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3.xml" ContentType="application/vnd.openxmlformats-officedocument.wordprocessingml.footer+xml"/>
  <Override PartName="/word/charts/chart12.xml" ContentType="application/vnd.openxmlformats-officedocument.drawingml.chart+xml"/>
  <Override PartName="/word/footer4.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footer5.xml" ContentType="application/vnd.openxmlformats-officedocument.wordprocessingml.footer+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1.xml" ContentType="application/vnd.openxmlformats-officedocument.themeOverride+xml"/>
  <Override PartName="/word/charts/chart2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3.xml" ContentType="application/vnd.ms-office.chartstyle+xml"/>
  <Override PartName="/word/charts/colors3.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BBCF7" w14:textId="53442F53" w:rsidR="0086457A" w:rsidRDefault="0013083D">
      <w:bookmarkStart w:id="0" w:name="_Ref264615574"/>
      <w:bookmarkStart w:id="1" w:name="_Toc264618457"/>
      <w:r>
        <w:t xml:space="preserve"> </w:t>
      </w:r>
    </w:p>
    <w:p w14:paraId="661B7539" w14:textId="77777777" w:rsidR="00E670AA" w:rsidRDefault="00E670AA"/>
    <w:p w14:paraId="394C7669" w14:textId="662768C8" w:rsidR="008626AC" w:rsidRPr="00B85C79" w:rsidRDefault="00F26091">
      <w:r w:rsidRPr="00B85C79">
        <w:rPr>
          <w:noProof/>
          <w:lang w:eastAsia="sl-SI"/>
        </w:rPr>
        <mc:AlternateContent>
          <mc:Choice Requires="wps">
            <w:drawing>
              <wp:anchor distT="0" distB="0" distL="114300" distR="114300" simplePos="0" relativeHeight="251657216" behindDoc="0" locked="0" layoutInCell="1" allowOverlap="1" wp14:anchorId="05089527" wp14:editId="354EA78D">
                <wp:simplePos x="0" y="0"/>
                <wp:positionH relativeFrom="page">
                  <wp:posOffset>151130</wp:posOffset>
                </wp:positionH>
                <wp:positionV relativeFrom="page">
                  <wp:posOffset>213360</wp:posOffset>
                </wp:positionV>
                <wp:extent cx="5216525" cy="10264140"/>
                <wp:effectExtent l="0" t="3810" r="4445" b="0"/>
                <wp:wrapNone/>
                <wp:docPr id="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6525" cy="10264140"/>
                        </a:xfrm>
                        <a:prstGeom prst="rect">
                          <a:avLst/>
                        </a:prstGeom>
                        <a:solidFill>
                          <a:srgbClr val="3366C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7F5F010" w14:textId="6610643B" w:rsidR="00380624" w:rsidRPr="0004327F" w:rsidRDefault="00380624">
                            <w:pPr>
                              <w:jc w:val="right"/>
                              <w:rPr>
                                <w:caps/>
                                <w:color w:val="FFFFFF"/>
                                <w:sz w:val="72"/>
                                <w:szCs w:val="72"/>
                              </w:rPr>
                            </w:pPr>
                            <w:r w:rsidRPr="0004327F">
                              <w:rPr>
                                <w:caps/>
                                <w:color w:val="FFFFFF"/>
                                <w:sz w:val="72"/>
                                <w:szCs w:val="72"/>
                              </w:rPr>
                              <w:t>POROČILO O UPRAVLJANJU Z JAVNIM DOLGOM REPUBLIKE SLOVENIJE</w:t>
                            </w:r>
                          </w:p>
                          <w:p w14:paraId="71075F8A" w14:textId="77777777" w:rsidR="00380624" w:rsidRPr="0004327F" w:rsidRDefault="00380624">
                            <w:pPr>
                              <w:spacing w:before="240"/>
                              <w:ind w:left="720"/>
                              <w:jc w:val="right"/>
                              <w:rPr>
                                <w:color w:val="FFFFFF"/>
                              </w:rPr>
                            </w:pPr>
                          </w:p>
                          <w:p w14:paraId="42E92725" w14:textId="77777777" w:rsidR="00380624" w:rsidRPr="0004327F" w:rsidRDefault="00380624" w:rsidP="00C432B7">
                            <w:pPr>
                              <w:spacing w:before="240"/>
                              <w:ind w:left="1008"/>
                              <w:jc w:val="right"/>
                              <w:rPr>
                                <w:color w:val="FFFFFF"/>
                              </w:rPr>
                            </w:pPr>
                            <w:r w:rsidRPr="0004327F">
                              <w:rPr>
                                <w:color w:val="FFFFFF"/>
                                <w:sz w:val="21"/>
                                <w:szCs w:val="21"/>
                              </w:rPr>
                              <w:t xml:space="preserve">Poročilo Ministrstva za finance Republike Slovenije o dolgu državnega proračuna Republike Slovenije, dolgu pravnih oseb javnega sektorja iz 87. člena Zakona o javnih financah, dolgu države po metodologiji presežnega primanjkljaja in dolga (ESA </w:t>
                            </w:r>
                            <w:r>
                              <w:rPr>
                                <w:color w:val="FFFFFF"/>
                                <w:sz w:val="21"/>
                                <w:szCs w:val="21"/>
                              </w:rPr>
                              <w:t>2010</w:t>
                            </w:r>
                            <w:r w:rsidRPr="0004327F">
                              <w:rPr>
                                <w:color w:val="FFFFFF"/>
                                <w:sz w:val="21"/>
                                <w:szCs w:val="21"/>
                              </w:rPr>
                              <w:t>) in poroštvih Republike Slovenije</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089527" id="Rectangle 47" o:spid="_x0000_s1026" style="position:absolute;left:0;text-align:left;margin-left:11.9pt;margin-top:16.8pt;width:410.75pt;height:808.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" fillcolor="#36c" stroked="f" strokeweight="2pt">
                <v:path arrowok="t"/>
                <v:textbox inset="21.6pt,1in,21.6pt">
                  <w:txbxContent>
                    <w:p w14:paraId="37F5F010" w14:textId="6610643B" w:rsidR="00380624" w:rsidRPr="0004327F" w:rsidRDefault="00380624">
                      <w:pPr>
                        <w:jc w:val="right"/>
                        <w:rPr>
                          <w:caps/>
                          <w:color w:val="FFFFFF"/>
                          <w:sz w:val="72"/>
                          <w:szCs w:val="72"/>
                        </w:rPr>
                      </w:pPr>
                      <w:r w:rsidRPr="0004327F">
                        <w:rPr>
                          <w:caps/>
                          <w:color w:val="FFFFFF"/>
                          <w:sz w:val="72"/>
                          <w:szCs w:val="72"/>
                        </w:rPr>
                        <w:t>POROČILO O UPRAVLJANJU Z JAVNIM DOLGOM REPUBLIKE SLOVENIJE</w:t>
                      </w:r>
                    </w:p>
                    <w:p w14:paraId="71075F8A" w14:textId="77777777" w:rsidR="00380624" w:rsidRPr="0004327F" w:rsidRDefault="00380624">
                      <w:pPr>
                        <w:spacing w:before="240"/>
                        <w:ind w:left="720"/>
                        <w:jc w:val="right"/>
                        <w:rPr>
                          <w:color w:val="FFFFFF"/>
                        </w:rPr>
                      </w:pPr>
                    </w:p>
                    <w:p w14:paraId="42E92725" w14:textId="77777777" w:rsidR="00380624" w:rsidRPr="0004327F" w:rsidRDefault="00380624" w:rsidP="00C432B7">
                      <w:pPr>
                        <w:spacing w:before="240"/>
                        <w:ind w:left="1008"/>
                        <w:jc w:val="right"/>
                        <w:rPr>
                          <w:color w:val="FFFFFF"/>
                        </w:rPr>
                      </w:pPr>
                      <w:r w:rsidRPr="0004327F">
                        <w:rPr>
                          <w:color w:val="FFFFFF"/>
                          <w:sz w:val="21"/>
                          <w:szCs w:val="21"/>
                        </w:rPr>
                        <w:t xml:space="preserve">Poročilo Ministrstva za finance Republike Slovenije o dolgu državnega proračuna Republike Slovenije, dolgu pravnih oseb javnega sektorja iz 87. člena Zakona o javnih financah, dolgu države po metodologiji presežnega primanjkljaja in dolga (ESA </w:t>
                      </w:r>
                      <w:r>
                        <w:rPr>
                          <w:color w:val="FFFFFF"/>
                          <w:sz w:val="21"/>
                          <w:szCs w:val="21"/>
                        </w:rPr>
                        <w:t>2010</w:t>
                      </w:r>
                      <w:r w:rsidRPr="0004327F">
                        <w:rPr>
                          <w:color w:val="FFFFFF"/>
                          <w:sz w:val="21"/>
                          <w:szCs w:val="21"/>
                        </w:rPr>
                        <w:t>) in poroštvih Republike Slovenije</w:t>
                      </w:r>
                    </w:p>
                  </w:txbxContent>
                </v:textbox>
                <w10:wrap anchorx="page" anchory="page"/>
              </v:rect>
            </w:pict>
          </mc:Fallback>
        </mc:AlternateContent>
      </w:r>
      <w:r w:rsidRPr="00B85C79">
        <w:rPr>
          <w:noProof/>
          <w:lang w:eastAsia="sl-SI"/>
        </w:rPr>
        <mc:AlternateContent>
          <mc:Choice Requires="wps">
            <w:drawing>
              <wp:anchor distT="0" distB="0" distL="114300" distR="114300" simplePos="0" relativeHeight="251658240" behindDoc="0" locked="0" layoutInCell="1" allowOverlap="1" wp14:anchorId="257E9069" wp14:editId="0376CADD">
                <wp:simplePos x="0" y="0"/>
                <wp:positionH relativeFrom="page">
                  <wp:posOffset>5518785</wp:posOffset>
                </wp:positionH>
                <wp:positionV relativeFrom="page">
                  <wp:align>center</wp:align>
                </wp:positionV>
                <wp:extent cx="1829435" cy="10264140"/>
                <wp:effectExtent l="3810" t="0" r="0" b="3810"/>
                <wp:wrapNone/>
                <wp:docPr id="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0264140"/>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01D6623" w14:textId="77777777" w:rsidR="00380624" w:rsidRDefault="00380624">
                            <w:pPr>
                              <w:rPr>
                                <w:color w:val="FFFFFF"/>
                                <w:sz w:val="96"/>
                                <w:szCs w:val="96"/>
                              </w:rPr>
                            </w:pPr>
                          </w:p>
                          <w:p w14:paraId="32E43098" w14:textId="435EFB80" w:rsidR="00380624" w:rsidRPr="0004327F" w:rsidRDefault="00380624">
                            <w:pPr>
                              <w:rPr>
                                <w:color w:val="FFFFFF"/>
                                <w:sz w:val="96"/>
                                <w:szCs w:val="96"/>
                              </w:rPr>
                            </w:pPr>
                            <w:r w:rsidRPr="0004327F">
                              <w:rPr>
                                <w:color w:val="FFFFFF"/>
                                <w:sz w:val="96"/>
                                <w:szCs w:val="96"/>
                              </w:rPr>
                              <w:t>20</w:t>
                            </w:r>
                            <w:r>
                              <w:rPr>
                                <w:color w:val="FFFFFF"/>
                                <w:sz w:val="96"/>
                                <w:szCs w:val="96"/>
                              </w:rPr>
                              <w:t>2</w:t>
                            </w:r>
                            <w:r w:rsidR="005523EB">
                              <w:rPr>
                                <w:color w:val="FFFFFF"/>
                                <w:sz w:val="96"/>
                                <w:szCs w:val="96"/>
                              </w:rPr>
                              <w:t>4</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7E9069" id="Rectangle 48" o:spid="_x0000_s1027" style="position:absolute;left:0;text-align:left;margin-left:434.55pt;margin-top:0;width:144.05pt;height:808.2pt;z-index:25165824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" fillcolor="#1f497d" stroked="f" strokeweight="2pt">
                <v:path arrowok="t"/>
                <v:textbox inset="14.4pt,,14.4pt">
                  <w:txbxContent>
                    <w:p w14:paraId="701D6623" w14:textId="77777777" w:rsidR="00380624" w:rsidRDefault="00380624">
                      <w:pPr>
                        <w:rPr>
                          <w:color w:val="FFFFFF"/>
                          <w:sz w:val="96"/>
                          <w:szCs w:val="96"/>
                        </w:rPr>
                      </w:pPr>
                    </w:p>
                    <w:p w14:paraId="32E43098" w14:textId="435EFB80" w:rsidR="00380624" w:rsidRPr="0004327F" w:rsidRDefault="00380624">
                      <w:pPr>
                        <w:rPr>
                          <w:color w:val="FFFFFF"/>
                          <w:sz w:val="96"/>
                          <w:szCs w:val="96"/>
                        </w:rPr>
                      </w:pPr>
                      <w:r w:rsidRPr="0004327F">
                        <w:rPr>
                          <w:color w:val="FFFFFF"/>
                          <w:sz w:val="96"/>
                          <w:szCs w:val="96"/>
                        </w:rPr>
                        <w:t>20</w:t>
                      </w:r>
                      <w:r>
                        <w:rPr>
                          <w:color w:val="FFFFFF"/>
                          <w:sz w:val="96"/>
                          <w:szCs w:val="96"/>
                        </w:rPr>
                        <w:t>2</w:t>
                      </w:r>
                      <w:r w:rsidR="005523EB">
                        <w:rPr>
                          <w:color w:val="FFFFFF"/>
                          <w:sz w:val="96"/>
                          <w:szCs w:val="96"/>
                        </w:rPr>
                        <w:t>4</w:t>
                      </w:r>
                    </w:p>
                  </w:txbxContent>
                </v:textbox>
                <w10:wrap anchorx="page" anchory="page"/>
              </v:rect>
            </w:pict>
          </mc:Fallback>
        </mc:AlternateContent>
      </w:r>
    </w:p>
    <w:p w14:paraId="45676B71" w14:textId="77777777" w:rsidR="008626AC" w:rsidRPr="00B85C79" w:rsidRDefault="008626AC"/>
    <w:p w14:paraId="2B91AAF7" w14:textId="77777777" w:rsidR="008626AC" w:rsidRPr="00B85C79" w:rsidRDefault="008626AC" w:rsidP="00D22729">
      <w:pPr>
        <w:pStyle w:val="Kazalovsebine2"/>
        <w:tabs>
          <w:tab w:val="right" w:leader="dot" w:pos="9062"/>
        </w:tabs>
      </w:pPr>
      <w:r w:rsidRPr="00B85C79">
        <w:rPr>
          <w:b/>
          <w:sz w:val="24"/>
          <w:szCs w:val="24"/>
        </w:rPr>
        <w:br w:type="page"/>
      </w:r>
    </w:p>
    <w:p w14:paraId="0E588233" w14:textId="77777777" w:rsidR="008626AC" w:rsidRPr="00B85C79" w:rsidRDefault="008626AC" w:rsidP="00D22729">
      <w:pPr>
        <w:pStyle w:val="Kazalovsebine2"/>
        <w:tabs>
          <w:tab w:val="right" w:leader="dot" w:pos="9062"/>
        </w:tabs>
      </w:pPr>
    </w:p>
    <w:p w14:paraId="7487A867" w14:textId="77777777" w:rsidR="008626AC" w:rsidRPr="00B85C79" w:rsidRDefault="008626AC" w:rsidP="00D22729">
      <w:pPr>
        <w:pStyle w:val="Kazalovsebine2"/>
        <w:tabs>
          <w:tab w:val="right" w:leader="dot" w:pos="9062"/>
        </w:tabs>
      </w:pPr>
    </w:p>
    <w:p w14:paraId="13547B5F" w14:textId="77777777" w:rsidR="008626AC" w:rsidRPr="00B85C79" w:rsidRDefault="008626AC" w:rsidP="00D22729">
      <w:pPr>
        <w:pStyle w:val="Kazalovsebine2"/>
        <w:tabs>
          <w:tab w:val="right" w:leader="dot" w:pos="9062"/>
        </w:tabs>
      </w:pPr>
    </w:p>
    <w:p w14:paraId="2B0D9A0B" w14:textId="77777777" w:rsidR="008626AC" w:rsidRPr="00B85C79" w:rsidRDefault="008626AC" w:rsidP="00D22729">
      <w:pPr>
        <w:pStyle w:val="Kazalovsebine2"/>
        <w:tabs>
          <w:tab w:val="right" w:leader="dot" w:pos="9062"/>
        </w:tabs>
      </w:pPr>
    </w:p>
    <w:p w14:paraId="43DB6A1E" w14:textId="77777777" w:rsidR="008626AC" w:rsidRPr="00B85C79" w:rsidRDefault="008626AC" w:rsidP="00D22729">
      <w:pPr>
        <w:pStyle w:val="Kazalovsebine2"/>
        <w:tabs>
          <w:tab w:val="right" w:leader="dot" w:pos="9062"/>
        </w:tabs>
      </w:pPr>
    </w:p>
    <w:p w14:paraId="5382DDBC" w14:textId="77777777" w:rsidR="008626AC" w:rsidRPr="00B85C79" w:rsidRDefault="008626AC" w:rsidP="00D22729">
      <w:pPr>
        <w:pStyle w:val="Kazalovsebine2"/>
        <w:tabs>
          <w:tab w:val="right" w:leader="dot" w:pos="9062"/>
        </w:tabs>
      </w:pPr>
    </w:p>
    <w:p w14:paraId="5E815128" w14:textId="77777777" w:rsidR="008626AC" w:rsidRPr="00B85C79" w:rsidRDefault="008626AC" w:rsidP="00D22729">
      <w:pPr>
        <w:pStyle w:val="Kazalovsebine2"/>
        <w:tabs>
          <w:tab w:val="right" w:leader="dot" w:pos="9062"/>
        </w:tabs>
      </w:pPr>
    </w:p>
    <w:p w14:paraId="22135FE6" w14:textId="77777777" w:rsidR="008626AC" w:rsidRPr="00B85C79" w:rsidRDefault="008626AC" w:rsidP="00D22729">
      <w:pPr>
        <w:pStyle w:val="Kazalovsebine2"/>
        <w:tabs>
          <w:tab w:val="right" w:leader="dot" w:pos="9062"/>
        </w:tabs>
      </w:pPr>
    </w:p>
    <w:p w14:paraId="6B6C94C2" w14:textId="77777777" w:rsidR="008626AC" w:rsidRPr="00B85C79" w:rsidRDefault="008626AC" w:rsidP="00D22729">
      <w:pPr>
        <w:pStyle w:val="Kazalovsebine2"/>
        <w:tabs>
          <w:tab w:val="right" w:leader="dot" w:pos="9062"/>
        </w:tabs>
      </w:pPr>
    </w:p>
    <w:p w14:paraId="3F93B63C" w14:textId="379F0487" w:rsidR="008626AC" w:rsidRDefault="008626AC" w:rsidP="00D22729">
      <w:pPr>
        <w:pStyle w:val="Kazalovsebine2"/>
        <w:tabs>
          <w:tab w:val="right" w:leader="dot" w:pos="9062"/>
        </w:tabs>
      </w:pPr>
    </w:p>
    <w:p w14:paraId="6A7D88BB" w14:textId="6CF35808" w:rsidR="00754DF3" w:rsidRDefault="00754DF3" w:rsidP="00754DF3"/>
    <w:p w14:paraId="4E850C8A" w14:textId="613ED7AF" w:rsidR="00754DF3" w:rsidRDefault="00754DF3" w:rsidP="00754DF3"/>
    <w:p w14:paraId="42E52E57" w14:textId="77777777" w:rsidR="00754DF3" w:rsidRPr="00754DF3" w:rsidRDefault="00754DF3" w:rsidP="00754DF3"/>
    <w:p w14:paraId="53D9D635" w14:textId="4743823B" w:rsidR="00754DF3" w:rsidRDefault="00754DF3" w:rsidP="00754DF3"/>
    <w:p w14:paraId="03E7F072" w14:textId="77777777" w:rsidR="00754DF3" w:rsidRDefault="00754DF3" w:rsidP="00754DF3"/>
    <w:p w14:paraId="5EBB01DE" w14:textId="77777777" w:rsidR="00754DF3" w:rsidRPr="00754DF3" w:rsidRDefault="00754DF3" w:rsidP="00754DF3"/>
    <w:p w14:paraId="73253693" w14:textId="77777777" w:rsidR="008626AC" w:rsidRPr="00B85C79" w:rsidRDefault="008626AC" w:rsidP="00D22729">
      <w:pPr>
        <w:pStyle w:val="Kazalovsebine2"/>
        <w:tabs>
          <w:tab w:val="right" w:leader="dot" w:pos="9062"/>
        </w:tabs>
      </w:pPr>
    </w:p>
    <w:p w14:paraId="75AB88FB" w14:textId="77F38959" w:rsidR="008626AC" w:rsidRDefault="008626AC" w:rsidP="00D22729">
      <w:pPr>
        <w:pStyle w:val="Kazalovsebine2"/>
        <w:tabs>
          <w:tab w:val="right" w:leader="dot" w:pos="9062"/>
        </w:tabs>
      </w:pPr>
    </w:p>
    <w:p w14:paraId="54E90D4C" w14:textId="0BB00117" w:rsidR="00846265" w:rsidRDefault="00846265" w:rsidP="00846265"/>
    <w:p w14:paraId="7A269915" w14:textId="35CBB0A4" w:rsidR="00846265" w:rsidRDefault="00846265" w:rsidP="00846265"/>
    <w:p w14:paraId="624460B6" w14:textId="743F1DDA" w:rsidR="00846265" w:rsidRDefault="00846265" w:rsidP="00846265"/>
    <w:p w14:paraId="34691813" w14:textId="3ECD6FB0" w:rsidR="00846265" w:rsidRDefault="00846265" w:rsidP="00846265"/>
    <w:p w14:paraId="6A428428" w14:textId="14D4EED7" w:rsidR="00846265" w:rsidRDefault="00846265" w:rsidP="00846265"/>
    <w:p w14:paraId="47DB6EB2" w14:textId="48326C2B" w:rsidR="00846265" w:rsidRDefault="00846265" w:rsidP="00846265"/>
    <w:p w14:paraId="516C8EBA" w14:textId="4CAC5EFE" w:rsidR="00846265" w:rsidRDefault="00846265" w:rsidP="00846265"/>
    <w:p w14:paraId="0BC525EC" w14:textId="254C7493" w:rsidR="00846265" w:rsidRDefault="00846265" w:rsidP="00846265"/>
    <w:p w14:paraId="0120FAD5" w14:textId="69435F2B" w:rsidR="00846265" w:rsidRDefault="00846265" w:rsidP="00846265"/>
    <w:p w14:paraId="58A6F1C0" w14:textId="77777777" w:rsidR="00846265" w:rsidRPr="00846265" w:rsidRDefault="00846265" w:rsidP="00846265"/>
    <w:p w14:paraId="6991BE98" w14:textId="77777777" w:rsidR="001D2E22" w:rsidRPr="00B85C79" w:rsidRDefault="001D2E22" w:rsidP="0018116F"/>
    <w:p w14:paraId="1749AB1B" w14:textId="23FF480D" w:rsidR="008626AC" w:rsidRPr="00B85C79" w:rsidRDefault="008626AC" w:rsidP="00716A19">
      <w:pPr>
        <w:pStyle w:val="Kazalovsebine2"/>
        <w:tabs>
          <w:tab w:val="right" w:leader="dot" w:pos="9062"/>
        </w:tabs>
        <w:rPr>
          <w:b/>
          <w:sz w:val="24"/>
          <w:szCs w:val="24"/>
        </w:rPr>
      </w:pPr>
      <w:r w:rsidRPr="00B85C79">
        <w:t xml:space="preserve">V skladu s transparentnostjo javnih financ Ministrstvo za finance Republike Slovenije s Poročilom o </w:t>
      </w:r>
      <w:r w:rsidR="00B827E1" w:rsidRPr="00B85C79">
        <w:t>upravljanju javnega</w:t>
      </w:r>
      <w:r w:rsidRPr="00B85C79">
        <w:t xml:space="preserve"> dolg</w:t>
      </w:r>
      <w:r w:rsidR="00B827E1" w:rsidRPr="00B85C79">
        <w:t>a</w:t>
      </w:r>
      <w:r w:rsidRPr="00B85C79">
        <w:t xml:space="preserve"> Republike Slovenije za leto </w:t>
      </w:r>
      <w:r w:rsidR="003F3745" w:rsidRPr="00B85C79">
        <w:t>20</w:t>
      </w:r>
      <w:r w:rsidR="004A4616">
        <w:t>2</w:t>
      </w:r>
      <w:r w:rsidR="005523EB">
        <w:t>4</w:t>
      </w:r>
      <w:r w:rsidR="003F3745" w:rsidRPr="00B85C79">
        <w:t xml:space="preserve"> </w:t>
      </w:r>
      <w:r w:rsidRPr="00B85C79">
        <w:t xml:space="preserve">seznanja Vlado Republike Slovenije in Državni zbor z delom na tem področju. Poročilo je dokument, ki se na Ministrstvu za finance pripravlja v direktoratu za </w:t>
      </w:r>
      <w:proofErr w:type="spellStart"/>
      <w:r w:rsidRPr="00B85C79">
        <w:t>zakladništvo</w:t>
      </w:r>
      <w:proofErr w:type="spellEnd"/>
      <w:r w:rsidRPr="00B85C79">
        <w:t xml:space="preserve"> in direktoratu za javno premoženje </w:t>
      </w:r>
      <w:r w:rsidR="00C36AE7" w:rsidRPr="00B85C79">
        <w:t>ter</w:t>
      </w:r>
      <w:r w:rsidRPr="00B85C79">
        <w:t xml:space="preserve"> zajema dogajanja v letu </w:t>
      </w:r>
      <w:r w:rsidR="003F3745" w:rsidRPr="00B85C79">
        <w:t>20</w:t>
      </w:r>
      <w:r w:rsidR="004A4616">
        <w:t>2</w:t>
      </w:r>
      <w:r w:rsidR="005523EB">
        <w:t>4</w:t>
      </w:r>
      <w:r w:rsidR="003F3745" w:rsidRPr="00B85C79">
        <w:t xml:space="preserve"> </w:t>
      </w:r>
      <w:r w:rsidRPr="00B85C79">
        <w:t xml:space="preserve">na področju dolga državnega proračuna Republike Slovenije, dolga pravnih oseb javnega sektorja iz 87. člena Zakona o javnih financah, dolga </w:t>
      </w:r>
      <w:r w:rsidR="009A0954">
        <w:t>sektor</w:t>
      </w:r>
      <w:r w:rsidR="00796FB7">
        <w:t>ja</w:t>
      </w:r>
      <w:r w:rsidR="009A0954">
        <w:t xml:space="preserve"> </w:t>
      </w:r>
      <w:r w:rsidRPr="00B85C79">
        <w:t>držav</w:t>
      </w:r>
      <w:r w:rsidR="009A0954">
        <w:t>a</w:t>
      </w:r>
      <w:r w:rsidRPr="00B85C79">
        <w:t xml:space="preserve"> po metodologiji presežnega primanjkljaja in dolga (ESA </w:t>
      </w:r>
      <w:r w:rsidR="00992EDB" w:rsidRPr="00B85C79">
        <w:t>2010</w:t>
      </w:r>
      <w:r w:rsidRPr="00B85C79">
        <w:t>) in poroštev Republike Slovenije.</w:t>
      </w:r>
      <w:r w:rsidR="000069B6" w:rsidRPr="00B85C79">
        <w:t xml:space="preserve">  </w:t>
      </w:r>
    </w:p>
    <w:p w14:paraId="0035F524" w14:textId="77777777" w:rsidR="008626AC" w:rsidRPr="00B85C79" w:rsidRDefault="008626AC" w:rsidP="00D22729"/>
    <w:p w14:paraId="310A20C0" w14:textId="77777777" w:rsidR="00DE6DD2" w:rsidRPr="00B85C79" w:rsidRDefault="00DE6DD2" w:rsidP="00D22729"/>
    <w:p w14:paraId="6C9721D7" w14:textId="77777777" w:rsidR="008626AC" w:rsidRPr="00B85C79" w:rsidRDefault="008626AC" w:rsidP="00716A19">
      <w:pPr>
        <w:pStyle w:val="Kazalovsebine2"/>
        <w:tabs>
          <w:tab w:val="right" w:leader="dot" w:pos="9062"/>
        </w:tabs>
        <w:rPr>
          <w:b/>
          <w:sz w:val="24"/>
          <w:szCs w:val="24"/>
        </w:rPr>
      </w:pPr>
      <w:r w:rsidRPr="00B85C79">
        <w:rPr>
          <w:b/>
          <w:sz w:val="24"/>
          <w:szCs w:val="24"/>
        </w:rPr>
        <w:lastRenderedPageBreak/>
        <w:t>KAZALO</w:t>
      </w:r>
    </w:p>
    <w:p w14:paraId="2626A616" w14:textId="77777777" w:rsidR="008626AC" w:rsidRPr="00B85C79" w:rsidRDefault="008626AC" w:rsidP="001A5DA6"/>
    <w:p w14:paraId="1FF276AF" w14:textId="480E479D" w:rsidR="00C25FEF" w:rsidRDefault="000B76BD">
      <w:pPr>
        <w:pStyle w:val="Kazalovsebine1"/>
        <w:rPr>
          <w:rFonts w:asciiTheme="minorHAnsi" w:eastAsiaTheme="minorEastAsia" w:hAnsiTheme="minorHAnsi" w:cstheme="minorBidi"/>
          <w:b w:val="0"/>
          <w:noProof/>
          <w:kern w:val="2"/>
          <w:sz w:val="24"/>
          <w:szCs w:val="24"/>
          <w:lang w:eastAsia="sl-SI"/>
          <w14:ligatures w14:val="standardContextual"/>
        </w:rPr>
      </w:pPr>
      <w:r w:rsidRPr="00B85C79">
        <w:rPr>
          <w:rFonts w:eastAsia="Times New Roman"/>
          <w:color w:val="17365D"/>
          <w:spacing w:val="5"/>
          <w:kern w:val="28"/>
          <w:sz w:val="52"/>
          <w:szCs w:val="52"/>
          <w:lang w:val="en-US" w:eastAsia="ja-JP"/>
        </w:rPr>
        <w:fldChar w:fldCharType="begin"/>
      </w:r>
      <w:r w:rsidRPr="00B85C79">
        <w:instrText xml:space="preserve"> TOC \o "1-3" \h \z \u </w:instrText>
      </w:r>
      <w:r w:rsidRPr="00B85C79">
        <w:rPr>
          <w:rFonts w:eastAsia="Times New Roman"/>
          <w:color w:val="17365D"/>
          <w:spacing w:val="5"/>
          <w:kern w:val="28"/>
          <w:sz w:val="52"/>
          <w:szCs w:val="52"/>
          <w:lang w:val="en-US" w:eastAsia="ja-JP"/>
        </w:rPr>
        <w:fldChar w:fldCharType="separate"/>
      </w:r>
      <w:hyperlink w:anchor="_Toc208832201" w:history="1">
        <w:r w:rsidR="00C25FEF" w:rsidRPr="0070184F">
          <w:rPr>
            <w:rStyle w:val="Hiperpovezava"/>
            <w:noProof/>
          </w:rPr>
          <w:t>1</w:t>
        </w:r>
        <w:r w:rsidR="00C25FEF">
          <w:rPr>
            <w:rFonts w:asciiTheme="minorHAnsi" w:eastAsiaTheme="minorEastAsia" w:hAnsiTheme="minorHAnsi" w:cstheme="minorBidi"/>
            <w:b w:val="0"/>
            <w:noProof/>
            <w:kern w:val="2"/>
            <w:sz w:val="24"/>
            <w:szCs w:val="24"/>
            <w:lang w:eastAsia="sl-SI"/>
            <w14:ligatures w14:val="standardContextual"/>
          </w:rPr>
          <w:tab/>
        </w:r>
        <w:r w:rsidR="00C25FEF" w:rsidRPr="0070184F">
          <w:rPr>
            <w:rStyle w:val="Hiperpovezava"/>
            <w:noProof/>
          </w:rPr>
          <w:t>UVOD</w:t>
        </w:r>
        <w:r w:rsidR="00C25FEF">
          <w:rPr>
            <w:noProof/>
            <w:webHidden/>
          </w:rPr>
          <w:tab/>
        </w:r>
        <w:r w:rsidR="00C25FEF">
          <w:rPr>
            <w:noProof/>
            <w:webHidden/>
          </w:rPr>
          <w:fldChar w:fldCharType="begin"/>
        </w:r>
        <w:r w:rsidR="00C25FEF">
          <w:rPr>
            <w:noProof/>
            <w:webHidden/>
          </w:rPr>
          <w:instrText xml:space="preserve"> PAGEREF _Toc208832201 \h </w:instrText>
        </w:r>
        <w:r w:rsidR="00C25FEF">
          <w:rPr>
            <w:noProof/>
            <w:webHidden/>
          </w:rPr>
        </w:r>
        <w:r w:rsidR="00C25FEF">
          <w:rPr>
            <w:noProof/>
            <w:webHidden/>
          </w:rPr>
          <w:fldChar w:fldCharType="separate"/>
        </w:r>
        <w:r w:rsidR="00975C73">
          <w:rPr>
            <w:noProof/>
            <w:webHidden/>
          </w:rPr>
          <w:t>12</w:t>
        </w:r>
        <w:r w:rsidR="00C25FEF">
          <w:rPr>
            <w:noProof/>
            <w:webHidden/>
          </w:rPr>
          <w:fldChar w:fldCharType="end"/>
        </w:r>
      </w:hyperlink>
    </w:p>
    <w:p w14:paraId="33BFCB80" w14:textId="27A20270"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02" w:history="1">
        <w:r w:rsidRPr="0070184F">
          <w:rPr>
            <w:rStyle w:val="Hiperpovezava"/>
            <w:noProof/>
          </w:rPr>
          <w:t>1.1</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Mednarodno okolje</w:t>
        </w:r>
        <w:r>
          <w:rPr>
            <w:noProof/>
            <w:webHidden/>
          </w:rPr>
          <w:tab/>
        </w:r>
        <w:r>
          <w:rPr>
            <w:noProof/>
            <w:webHidden/>
          </w:rPr>
          <w:fldChar w:fldCharType="begin"/>
        </w:r>
        <w:r>
          <w:rPr>
            <w:noProof/>
            <w:webHidden/>
          </w:rPr>
          <w:instrText xml:space="preserve"> PAGEREF _Toc208832202 \h </w:instrText>
        </w:r>
        <w:r>
          <w:rPr>
            <w:noProof/>
            <w:webHidden/>
          </w:rPr>
        </w:r>
        <w:r>
          <w:rPr>
            <w:noProof/>
            <w:webHidden/>
          </w:rPr>
          <w:fldChar w:fldCharType="separate"/>
        </w:r>
        <w:r w:rsidR="00975C73">
          <w:rPr>
            <w:noProof/>
            <w:webHidden/>
          </w:rPr>
          <w:t>12</w:t>
        </w:r>
        <w:r>
          <w:rPr>
            <w:noProof/>
            <w:webHidden/>
          </w:rPr>
          <w:fldChar w:fldCharType="end"/>
        </w:r>
      </w:hyperlink>
    </w:p>
    <w:p w14:paraId="5FEEC29E" w14:textId="119BC45B"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03" w:history="1">
        <w:r w:rsidRPr="0070184F">
          <w:rPr>
            <w:rStyle w:val="Hiperpovezava"/>
            <w:noProof/>
          </w:rPr>
          <w:t>1.2</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Ocena kreditnega tveganja dolgoročnega dolga Republike Slovenije</w:t>
        </w:r>
        <w:r>
          <w:rPr>
            <w:noProof/>
            <w:webHidden/>
          </w:rPr>
          <w:tab/>
        </w:r>
        <w:r>
          <w:rPr>
            <w:noProof/>
            <w:webHidden/>
          </w:rPr>
          <w:fldChar w:fldCharType="begin"/>
        </w:r>
        <w:r>
          <w:rPr>
            <w:noProof/>
            <w:webHidden/>
          </w:rPr>
          <w:instrText xml:space="preserve"> PAGEREF _Toc208832203 \h </w:instrText>
        </w:r>
        <w:r>
          <w:rPr>
            <w:noProof/>
            <w:webHidden/>
          </w:rPr>
        </w:r>
        <w:r>
          <w:rPr>
            <w:noProof/>
            <w:webHidden/>
          </w:rPr>
          <w:fldChar w:fldCharType="separate"/>
        </w:r>
        <w:r w:rsidR="00975C73">
          <w:rPr>
            <w:noProof/>
            <w:webHidden/>
          </w:rPr>
          <w:t>14</w:t>
        </w:r>
        <w:r>
          <w:rPr>
            <w:noProof/>
            <w:webHidden/>
          </w:rPr>
          <w:fldChar w:fldCharType="end"/>
        </w:r>
      </w:hyperlink>
    </w:p>
    <w:p w14:paraId="65AD0E6C" w14:textId="6F3D4FFC" w:rsidR="00C25FEF" w:rsidRDefault="00C25FEF">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04" w:history="1">
        <w:r w:rsidRPr="0070184F">
          <w:rPr>
            <w:rStyle w:val="Hiperpovezava"/>
            <w:noProof/>
          </w:rPr>
          <w:t>1.2.1</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Ocena kreditnega tveganja Republike Slovenije v letu 2024</w:t>
        </w:r>
        <w:r>
          <w:rPr>
            <w:noProof/>
            <w:webHidden/>
          </w:rPr>
          <w:tab/>
        </w:r>
        <w:r>
          <w:rPr>
            <w:noProof/>
            <w:webHidden/>
          </w:rPr>
          <w:fldChar w:fldCharType="begin"/>
        </w:r>
        <w:r>
          <w:rPr>
            <w:noProof/>
            <w:webHidden/>
          </w:rPr>
          <w:instrText xml:space="preserve"> PAGEREF _Toc208832204 \h </w:instrText>
        </w:r>
        <w:r>
          <w:rPr>
            <w:noProof/>
            <w:webHidden/>
          </w:rPr>
        </w:r>
        <w:r>
          <w:rPr>
            <w:noProof/>
            <w:webHidden/>
          </w:rPr>
          <w:fldChar w:fldCharType="separate"/>
        </w:r>
        <w:r w:rsidR="00975C73">
          <w:rPr>
            <w:noProof/>
            <w:webHidden/>
          </w:rPr>
          <w:t>15</w:t>
        </w:r>
        <w:r>
          <w:rPr>
            <w:noProof/>
            <w:webHidden/>
          </w:rPr>
          <w:fldChar w:fldCharType="end"/>
        </w:r>
      </w:hyperlink>
    </w:p>
    <w:p w14:paraId="3B0F3C12" w14:textId="10673C7C" w:rsidR="00C25FEF" w:rsidRDefault="00C25FEF">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05" w:history="1">
        <w:r w:rsidRPr="0070184F">
          <w:rPr>
            <w:rStyle w:val="Hiperpovezava"/>
            <w:noProof/>
          </w:rPr>
          <w:t>1.2.2</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Mednarodna primerjava</w:t>
        </w:r>
        <w:r>
          <w:rPr>
            <w:noProof/>
            <w:webHidden/>
          </w:rPr>
          <w:tab/>
        </w:r>
        <w:r>
          <w:rPr>
            <w:noProof/>
            <w:webHidden/>
          </w:rPr>
          <w:fldChar w:fldCharType="begin"/>
        </w:r>
        <w:r>
          <w:rPr>
            <w:noProof/>
            <w:webHidden/>
          </w:rPr>
          <w:instrText xml:space="preserve"> PAGEREF _Toc208832205 \h </w:instrText>
        </w:r>
        <w:r>
          <w:rPr>
            <w:noProof/>
            <w:webHidden/>
          </w:rPr>
        </w:r>
        <w:r>
          <w:rPr>
            <w:noProof/>
            <w:webHidden/>
          </w:rPr>
          <w:fldChar w:fldCharType="separate"/>
        </w:r>
        <w:r w:rsidR="00975C73">
          <w:rPr>
            <w:noProof/>
            <w:webHidden/>
          </w:rPr>
          <w:t>16</w:t>
        </w:r>
        <w:r>
          <w:rPr>
            <w:noProof/>
            <w:webHidden/>
          </w:rPr>
          <w:fldChar w:fldCharType="end"/>
        </w:r>
      </w:hyperlink>
    </w:p>
    <w:p w14:paraId="52805B86" w14:textId="765D0C4A"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06" w:history="1">
        <w:r w:rsidRPr="0070184F">
          <w:rPr>
            <w:rStyle w:val="Hiperpovezava"/>
            <w:noProof/>
          </w:rPr>
          <w:t>1.3</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Dolg državnega proračuna</w:t>
        </w:r>
        <w:r>
          <w:rPr>
            <w:noProof/>
            <w:webHidden/>
          </w:rPr>
          <w:tab/>
        </w:r>
        <w:r>
          <w:rPr>
            <w:noProof/>
            <w:webHidden/>
          </w:rPr>
          <w:fldChar w:fldCharType="begin"/>
        </w:r>
        <w:r>
          <w:rPr>
            <w:noProof/>
            <w:webHidden/>
          </w:rPr>
          <w:instrText xml:space="preserve"> PAGEREF _Toc208832206 \h </w:instrText>
        </w:r>
        <w:r>
          <w:rPr>
            <w:noProof/>
            <w:webHidden/>
          </w:rPr>
        </w:r>
        <w:r>
          <w:rPr>
            <w:noProof/>
            <w:webHidden/>
          </w:rPr>
          <w:fldChar w:fldCharType="separate"/>
        </w:r>
        <w:r w:rsidR="00975C73">
          <w:rPr>
            <w:noProof/>
            <w:webHidden/>
          </w:rPr>
          <w:t>17</w:t>
        </w:r>
        <w:r>
          <w:rPr>
            <w:noProof/>
            <w:webHidden/>
          </w:rPr>
          <w:fldChar w:fldCharType="end"/>
        </w:r>
      </w:hyperlink>
    </w:p>
    <w:p w14:paraId="21440D7B" w14:textId="18D79F54"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07" w:history="1">
        <w:r w:rsidRPr="0070184F">
          <w:rPr>
            <w:rStyle w:val="Hiperpovezava"/>
            <w:noProof/>
          </w:rPr>
          <w:t>1.4</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Usmeritev Republike Slovenije v trajnostno financiranje</w:t>
        </w:r>
        <w:r>
          <w:rPr>
            <w:noProof/>
            <w:webHidden/>
          </w:rPr>
          <w:tab/>
        </w:r>
        <w:r>
          <w:rPr>
            <w:noProof/>
            <w:webHidden/>
          </w:rPr>
          <w:fldChar w:fldCharType="begin"/>
        </w:r>
        <w:r>
          <w:rPr>
            <w:noProof/>
            <w:webHidden/>
          </w:rPr>
          <w:instrText xml:space="preserve"> PAGEREF _Toc208832207 \h </w:instrText>
        </w:r>
        <w:r>
          <w:rPr>
            <w:noProof/>
            <w:webHidden/>
          </w:rPr>
        </w:r>
        <w:r>
          <w:rPr>
            <w:noProof/>
            <w:webHidden/>
          </w:rPr>
          <w:fldChar w:fldCharType="separate"/>
        </w:r>
        <w:r w:rsidR="00975C73">
          <w:rPr>
            <w:noProof/>
            <w:webHidden/>
          </w:rPr>
          <w:t>20</w:t>
        </w:r>
        <w:r>
          <w:rPr>
            <w:noProof/>
            <w:webHidden/>
          </w:rPr>
          <w:fldChar w:fldCharType="end"/>
        </w:r>
      </w:hyperlink>
    </w:p>
    <w:p w14:paraId="4AC5ED71" w14:textId="090C453F" w:rsidR="00C25FEF" w:rsidRDefault="00C25FEF">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08832208" w:history="1">
        <w:r w:rsidRPr="0070184F">
          <w:rPr>
            <w:rStyle w:val="Hiperpovezava"/>
            <w:noProof/>
          </w:rPr>
          <w:t>2</w:t>
        </w:r>
        <w:r>
          <w:rPr>
            <w:rFonts w:asciiTheme="minorHAnsi" w:eastAsiaTheme="minorEastAsia" w:hAnsiTheme="minorHAnsi" w:cstheme="minorBidi"/>
            <w:b w:val="0"/>
            <w:noProof/>
            <w:kern w:val="2"/>
            <w:sz w:val="24"/>
            <w:szCs w:val="24"/>
            <w:lang w:eastAsia="sl-SI"/>
            <w14:ligatures w14:val="standardContextual"/>
          </w:rPr>
          <w:tab/>
        </w:r>
        <w:r w:rsidRPr="0070184F">
          <w:rPr>
            <w:rStyle w:val="Hiperpovezava"/>
            <w:noProof/>
          </w:rPr>
          <w:t>OSNOVNA NAČELA IN STRATEŠKI CILJI ZADOLŽEVANJA IN UPRAVLJANJA Z DOLGOM DRŽAVNEGA PRORAČUNA</w:t>
        </w:r>
        <w:r>
          <w:rPr>
            <w:noProof/>
            <w:webHidden/>
          </w:rPr>
          <w:tab/>
        </w:r>
        <w:r>
          <w:rPr>
            <w:noProof/>
            <w:webHidden/>
          </w:rPr>
          <w:fldChar w:fldCharType="begin"/>
        </w:r>
        <w:r>
          <w:rPr>
            <w:noProof/>
            <w:webHidden/>
          </w:rPr>
          <w:instrText xml:space="preserve"> PAGEREF _Toc208832208 \h </w:instrText>
        </w:r>
        <w:r>
          <w:rPr>
            <w:noProof/>
            <w:webHidden/>
          </w:rPr>
        </w:r>
        <w:r>
          <w:rPr>
            <w:noProof/>
            <w:webHidden/>
          </w:rPr>
          <w:fldChar w:fldCharType="separate"/>
        </w:r>
        <w:r w:rsidR="00975C73">
          <w:rPr>
            <w:noProof/>
            <w:webHidden/>
          </w:rPr>
          <w:t>23</w:t>
        </w:r>
        <w:r>
          <w:rPr>
            <w:noProof/>
            <w:webHidden/>
          </w:rPr>
          <w:fldChar w:fldCharType="end"/>
        </w:r>
      </w:hyperlink>
    </w:p>
    <w:p w14:paraId="2632E603" w14:textId="62C5C34A" w:rsidR="00C25FEF" w:rsidRDefault="00C25FEF">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08832209" w:history="1">
        <w:r w:rsidRPr="0070184F">
          <w:rPr>
            <w:rStyle w:val="Hiperpovezava"/>
            <w:noProof/>
          </w:rPr>
          <w:t>3</w:t>
        </w:r>
        <w:r>
          <w:rPr>
            <w:rFonts w:asciiTheme="minorHAnsi" w:eastAsiaTheme="minorEastAsia" w:hAnsiTheme="minorHAnsi" w:cstheme="minorBidi"/>
            <w:b w:val="0"/>
            <w:noProof/>
            <w:kern w:val="2"/>
            <w:sz w:val="24"/>
            <w:szCs w:val="24"/>
            <w:lang w:eastAsia="sl-SI"/>
            <w14:ligatures w14:val="standardContextual"/>
          </w:rPr>
          <w:tab/>
        </w:r>
        <w:r w:rsidRPr="0070184F">
          <w:rPr>
            <w:rStyle w:val="Hiperpovezava"/>
            <w:noProof/>
          </w:rPr>
          <w:t>ZADOLŽEVANJE REPUBLIKE SLOVENIJE V LETU 2024 PO 81. ČLENU ZAKONA O JAVNIH FINANCAH</w:t>
        </w:r>
        <w:r>
          <w:rPr>
            <w:noProof/>
            <w:webHidden/>
          </w:rPr>
          <w:tab/>
        </w:r>
        <w:r>
          <w:rPr>
            <w:noProof/>
            <w:webHidden/>
          </w:rPr>
          <w:fldChar w:fldCharType="begin"/>
        </w:r>
        <w:r>
          <w:rPr>
            <w:noProof/>
            <w:webHidden/>
          </w:rPr>
          <w:instrText xml:space="preserve"> PAGEREF _Toc208832209 \h </w:instrText>
        </w:r>
        <w:r>
          <w:rPr>
            <w:noProof/>
            <w:webHidden/>
          </w:rPr>
        </w:r>
        <w:r>
          <w:rPr>
            <w:noProof/>
            <w:webHidden/>
          </w:rPr>
          <w:fldChar w:fldCharType="separate"/>
        </w:r>
        <w:r w:rsidR="00975C73">
          <w:rPr>
            <w:noProof/>
            <w:webHidden/>
          </w:rPr>
          <w:t>26</w:t>
        </w:r>
        <w:r>
          <w:rPr>
            <w:noProof/>
            <w:webHidden/>
          </w:rPr>
          <w:fldChar w:fldCharType="end"/>
        </w:r>
      </w:hyperlink>
    </w:p>
    <w:p w14:paraId="09AED264" w14:textId="0C4A6F49"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10" w:history="1">
        <w:r w:rsidRPr="0070184F">
          <w:rPr>
            <w:rStyle w:val="Hiperpovezava"/>
            <w:noProof/>
          </w:rPr>
          <w:t>3.1</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Obseg zadolževanja za potrebe izvrševanja financiranja proračuna Republike Slovenije za leto 2024 in odplačila glavnic naslednjih dveh proračunskih let</w:t>
        </w:r>
        <w:r>
          <w:rPr>
            <w:noProof/>
            <w:webHidden/>
          </w:rPr>
          <w:tab/>
        </w:r>
        <w:r>
          <w:rPr>
            <w:noProof/>
            <w:webHidden/>
          </w:rPr>
          <w:fldChar w:fldCharType="begin"/>
        </w:r>
        <w:r>
          <w:rPr>
            <w:noProof/>
            <w:webHidden/>
          </w:rPr>
          <w:instrText xml:space="preserve"> PAGEREF _Toc208832210 \h </w:instrText>
        </w:r>
        <w:r>
          <w:rPr>
            <w:noProof/>
            <w:webHidden/>
          </w:rPr>
        </w:r>
        <w:r>
          <w:rPr>
            <w:noProof/>
            <w:webHidden/>
          </w:rPr>
          <w:fldChar w:fldCharType="separate"/>
        </w:r>
        <w:r w:rsidR="00975C73">
          <w:rPr>
            <w:noProof/>
            <w:webHidden/>
          </w:rPr>
          <w:t>26</w:t>
        </w:r>
        <w:r>
          <w:rPr>
            <w:noProof/>
            <w:webHidden/>
          </w:rPr>
          <w:fldChar w:fldCharType="end"/>
        </w:r>
      </w:hyperlink>
    </w:p>
    <w:p w14:paraId="12C9FCE1" w14:textId="634DA48D"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11" w:history="1">
        <w:r w:rsidRPr="0070184F">
          <w:rPr>
            <w:rStyle w:val="Hiperpovezava"/>
            <w:noProof/>
          </w:rPr>
          <w:t>3.2</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Instrumenti zadolževanja proračuna Republike Slovenije</w:t>
        </w:r>
        <w:r>
          <w:rPr>
            <w:noProof/>
            <w:webHidden/>
          </w:rPr>
          <w:tab/>
        </w:r>
        <w:r>
          <w:rPr>
            <w:noProof/>
            <w:webHidden/>
          </w:rPr>
          <w:fldChar w:fldCharType="begin"/>
        </w:r>
        <w:r>
          <w:rPr>
            <w:noProof/>
            <w:webHidden/>
          </w:rPr>
          <w:instrText xml:space="preserve"> PAGEREF _Toc208832211 \h </w:instrText>
        </w:r>
        <w:r>
          <w:rPr>
            <w:noProof/>
            <w:webHidden/>
          </w:rPr>
        </w:r>
        <w:r>
          <w:rPr>
            <w:noProof/>
            <w:webHidden/>
          </w:rPr>
          <w:fldChar w:fldCharType="separate"/>
        </w:r>
        <w:r w:rsidR="00975C73">
          <w:rPr>
            <w:noProof/>
            <w:webHidden/>
          </w:rPr>
          <w:t>27</w:t>
        </w:r>
        <w:r>
          <w:rPr>
            <w:noProof/>
            <w:webHidden/>
          </w:rPr>
          <w:fldChar w:fldCharType="end"/>
        </w:r>
      </w:hyperlink>
    </w:p>
    <w:p w14:paraId="69F70034" w14:textId="2D2B0B81" w:rsidR="00C25FEF" w:rsidRDefault="00C25FEF">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12" w:history="1">
        <w:r w:rsidRPr="0070184F">
          <w:rPr>
            <w:rStyle w:val="Hiperpovezava"/>
            <w:noProof/>
          </w:rPr>
          <w:t>3.2.1</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Kratkoročno zadolževanje s 3-, 6- in 12-mesečnimi zakladnimi menicami</w:t>
        </w:r>
        <w:r>
          <w:rPr>
            <w:noProof/>
            <w:webHidden/>
          </w:rPr>
          <w:tab/>
        </w:r>
        <w:r>
          <w:rPr>
            <w:noProof/>
            <w:webHidden/>
          </w:rPr>
          <w:fldChar w:fldCharType="begin"/>
        </w:r>
        <w:r>
          <w:rPr>
            <w:noProof/>
            <w:webHidden/>
          </w:rPr>
          <w:instrText xml:space="preserve"> PAGEREF _Toc208832212 \h </w:instrText>
        </w:r>
        <w:r>
          <w:rPr>
            <w:noProof/>
            <w:webHidden/>
          </w:rPr>
        </w:r>
        <w:r>
          <w:rPr>
            <w:noProof/>
            <w:webHidden/>
          </w:rPr>
          <w:fldChar w:fldCharType="separate"/>
        </w:r>
        <w:r w:rsidR="00975C73">
          <w:rPr>
            <w:noProof/>
            <w:webHidden/>
          </w:rPr>
          <w:t>28</w:t>
        </w:r>
        <w:r>
          <w:rPr>
            <w:noProof/>
            <w:webHidden/>
          </w:rPr>
          <w:fldChar w:fldCharType="end"/>
        </w:r>
      </w:hyperlink>
    </w:p>
    <w:p w14:paraId="43CFBB22" w14:textId="2DB719A9" w:rsidR="00C25FEF" w:rsidRDefault="00C25FEF">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13" w:history="1">
        <w:r w:rsidRPr="0070184F">
          <w:rPr>
            <w:rStyle w:val="Hiperpovezava"/>
            <w:noProof/>
          </w:rPr>
          <w:t>3.2.2</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Zadolževanje z 18-mesečnimi zakladnimi menicami</w:t>
        </w:r>
        <w:r>
          <w:rPr>
            <w:noProof/>
            <w:webHidden/>
          </w:rPr>
          <w:tab/>
        </w:r>
        <w:r>
          <w:rPr>
            <w:noProof/>
            <w:webHidden/>
          </w:rPr>
          <w:fldChar w:fldCharType="begin"/>
        </w:r>
        <w:r>
          <w:rPr>
            <w:noProof/>
            <w:webHidden/>
          </w:rPr>
          <w:instrText xml:space="preserve"> PAGEREF _Toc208832213 \h </w:instrText>
        </w:r>
        <w:r>
          <w:rPr>
            <w:noProof/>
            <w:webHidden/>
          </w:rPr>
        </w:r>
        <w:r>
          <w:rPr>
            <w:noProof/>
            <w:webHidden/>
          </w:rPr>
          <w:fldChar w:fldCharType="separate"/>
        </w:r>
        <w:r w:rsidR="00975C73">
          <w:rPr>
            <w:noProof/>
            <w:webHidden/>
          </w:rPr>
          <w:t>38</w:t>
        </w:r>
        <w:r>
          <w:rPr>
            <w:noProof/>
            <w:webHidden/>
          </w:rPr>
          <w:fldChar w:fldCharType="end"/>
        </w:r>
      </w:hyperlink>
    </w:p>
    <w:p w14:paraId="134AE4F1" w14:textId="5B6F6E41" w:rsidR="00C25FEF" w:rsidRDefault="00C25FEF">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14" w:history="1">
        <w:r w:rsidRPr="0070184F">
          <w:rPr>
            <w:rStyle w:val="Hiperpovezava"/>
            <w:noProof/>
          </w:rPr>
          <w:t>3.2.3</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Drugo kratkoročno zadolževanje</w:t>
        </w:r>
        <w:r>
          <w:rPr>
            <w:noProof/>
            <w:webHidden/>
          </w:rPr>
          <w:tab/>
        </w:r>
        <w:r>
          <w:rPr>
            <w:noProof/>
            <w:webHidden/>
          </w:rPr>
          <w:fldChar w:fldCharType="begin"/>
        </w:r>
        <w:r>
          <w:rPr>
            <w:noProof/>
            <w:webHidden/>
          </w:rPr>
          <w:instrText xml:space="preserve"> PAGEREF _Toc208832214 \h </w:instrText>
        </w:r>
        <w:r>
          <w:rPr>
            <w:noProof/>
            <w:webHidden/>
          </w:rPr>
        </w:r>
        <w:r>
          <w:rPr>
            <w:noProof/>
            <w:webHidden/>
          </w:rPr>
          <w:fldChar w:fldCharType="separate"/>
        </w:r>
        <w:r w:rsidR="00975C73">
          <w:rPr>
            <w:noProof/>
            <w:webHidden/>
          </w:rPr>
          <w:t>40</w:t>
        </w:r>
        <w:r>
          <w:rPr>
            <w:noProof/>
            <w:webHidden/>
          </w:rPr>
          <w:fldChar w:fldCharType="end"/>
        </w:r>
      </w:hyperlink>
    </w:p>
    <w:p w14:paraId="3B3DA002" w14:textId="6D39CF44" w:rsidR="00C25FEF" w:rsidRDefault="00C25FEF">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15" w:history="1">
        <w:r w:rsidRPr="0070184F">
          <w:rPr>
            <w:rStyle w:val="Hiperpovezava"/>
            <w:noProof/>
          </w:rPr>
          <w:t>3.2.4</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Dolgoročno zadolževanje z obveznicami</w:t>
        </w:r>
        <w:r>
          <w:rPr>
            <w:noProof/>
            <w:webHidden/>
          </w:rPr>
          <w:tab/>
        </w:r>
        <w:r>
          <w:rPr>
            <w:noProof/>
            <w:webHidden/>
          </w:rPr>
          <w:fldChar w:fldCharType="begin"/>
        </w:r>
        <w:r>
          <w:rPr>
            <w:noProof/>
            <w:webHidden/>
          </w:rPr>
          <w:instrText xml:space="preserve"> PAGEREF _Toc208832215 \h </w:instrText>
        </w:r>
        <w:r>
          <w:rPr>
            <w:noProof/>
            <w:webHidden/>
          </w:rPr>
        </w:r>
        <w:r>
          <w:rPr>
            <w:noProof/>
            <w:webHidden/>
          </w:rPr>
          <w:fldChar w:fldCharType="separate"/>
        </w:r>
        <w:r w:rsidR="00975C73">
          <w:rPr>
            <w:noProof/>
            <w:webHidden/>
          </w:rPr>
          <w:t>41</w:t>
        </w:r>
        <w:r>
          <w:rPr>
            <w:noProof/>
            <w:webHidden/>
          </w:rPr>
          <w:fldChar w:fldCharType="end"/>
        </w:r>
      </w:hyperlink>
    </w:p>
    <w:p w14:paraId="463037E1" w14:textId="451DAB2A" w:rsidR="00C25FEF" w:rsidRDefault="00C25FEF">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16" w:history="1">
        <w:r w:rsidRPr="0070184F">
          <w:rPr>
            <w:rStyle w:val="Hiperpovezava"/>
            <w:noProof/>
          </w:rPr>
          <w:t>3.2.5</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Drugo dolgoročno zadolževanje</w:t>
        </w:r>
        <w:r>
          <w:rPr>
            <w:noProof/>
            <w:webHidden/>
          </w:rPr>
          <w:tab/>
        </w:r>
        <w:r>
          <w:rPr>
            <w:noProof/>
            <w:webHidden/>
          </w:rPr>
          <w:fldChar w:fldCharType="begin"/>
        </w:r>
        <w:r>
          <w:rPr>
            <w:noProof/>
            <w:webHidden/>
          </w:rPr>
          <w:instrText xml:space="preserve"> PAGEREF _Toc208832216 \h </w:instrText>
        </w:r>
        <w:r>
          <w:rPr>
            <w:noProof/>
            <w:webHidden/>
          </w:rPr>
        </w:r>
        <w:r>
          <w:rPr>
            <w:noProof/>
            <w:webHidden/>
          </w:rPr>
          <w:fldChar w:fldCharType="separate"/>
        </w:r>
        <w:r w:rsidR="00975C73">
          <w:rPr>
            <w:noProof/>
            <w:webHidden/>
          </w:rPr>
          <w:t>45</w:t>
        </w:r>
        <w:r>
          <w:rPr>
            <w:noProof/>
            <w:webHidden/>
          </w:rPr>
          <w:fldChar w:fldCharType="end"/>
        </w:r>
      </w:hyperlink>
    </w:p>
    <w:p w14:paraId="42DC93B2" w14:textId="078EF5F5"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17" w:history="1">
        <w:r w:rsidRPr="0070184F">
          <w:rPr>
            <w:rStyle w:val="Hiperpovezava"/>
            <w:noProof/>
          </w:rPr>
          <w:t>3.3</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Metodologija izbora primarnih vpisnikov za organizacijo izdaj obveznic Republike Slovenije in Indeks uspešnosti primarnih vpisnikov za obveznice Republike Slovenije</w:t>
        </w:r>
        <w:r>
          <w:rPr>
            <w:noProof/>
            <w:webHidden/>
          </w:rPr>
          <w:tab/>
        </w:r>
        <w:r>
          <w:rPr>
            <w:noProof/>
            <w:webHidden/>
          </w:rPr>
          <w:fldChar w:fldCharType="begin"/>
        </w:r>
        <w:r>
          <w:rPr>
            <w:noProof/>
            <w:webHidden/>
          </w:rPr>
          <w:instrText xml:space="preserve"> PAGEREF _Toc208832217 \h </w:instrText>
        </w:r>
        <w:r>
          <w:rPr>
            <w:noProof/>
            <w:webHidden/>
          </w:rPr>
        </w:r>
        <w:r>
          <w:rPr>
            <w:noProof/>
            <w:webHidden/>
          </w:rPr>
          <w:fldChar w:fldCharType="separate"/>
        </w:r>
        <w:r w:rsidR="00975C73">
          <w:rPr>
            <w:noProof/>
            <w:webHidden/>
          </w:rPr>
          <w:t>46</w:t>
        </w:r>
        <w:r>
          <w:rPr>
            <w:noProof/>
            <w:webHidden/>
          </w:rPr>
          <w:fldChar w:fldCharType="end"/>
        </w:r>
      </w:hyperlink>
    </w:p>
    <w:p w14:paraId="231AEF27" w14:textId="18836D20"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18" w:history="1">
        <w:r w:rsidRPr="0070184F">
          <w:rPr>
            <w:rStyle w:val="Hiperpovezava"/>
            <w:noProof/>
          </w:rPr>
          <w:t>3.4</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Trgovanje z vrednostnimi papirji Republike Slovenije</w:t>
        </w:r>
        <w:r>
          <w:rPr>
            <w:noProof/>
            <w:webHidden/>
          </w:rPr>
          <w:tab/>
        </w:r>
        <w:r>
          <w:rPr>
            <w:noProof/>
            <w:webHidden/>
          </w:rPr>
          <w:fldChar w:fldCharType="begin"/>
        </w:r>
        <w:r>
          <w:rPr>
            <w:noProof/>
            <w:webHidden/>
          </w:rPr>
          <w:instrText xml:space="preserve"> PAGEREF _Toc208832218 \h </w:instrText>
        </w:r>
        <w:r>
          <w:rPr>
            <w:noProof/>
            <w:webHidden/>
          </w:rPr>
        </w:r>
        <w:r>
          <w:rPr>
            <w:noProof/>
            <w:webHidden/>
          </w:rPr>
          <w:fldChar w:fldCharType="separate"/>
        </w:r>
        <w:r w:rsidR="00975C73">
          <w:rPr>
            <w:noProof/>
            <w:webHidden/>
          </w:rPr>
          <w:t>48</w:t>
        </w:r>
        <w:r>
          <w:rPr>
            <w:noProof/>
            <w:webHidden/>
          </w:rPr>
          <w:fldChar w:fldCharType="end"/>
        </w:r>
      </w:hyperlink>
    </w:p>
    <w:p w14:paraId="5B557CB0" w14:textId="22069998"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19" w:history="1">
        <w:r w:rsidRPr="0070184F">
          <w:rPr>
            <w:rStyle w:val="Hiperpovezava"/>
            <w:noProof/>
          </w:rPr>
          <w:t>3.5</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Krivulja donosnosti evrskih obveznic Republike Slovenije</w:t>
        </w:r>
        <w:r>
          <w:rPr>
            <w:noProof/>
            <w:webHidden/>
          </w:rPr>
          <w:tab/>
        </w:r>
        <w:r>
          <w:rPr>
            <w:noProof/>
            <w:webHidden/>
          </w:rPr>
          <w:fldChar w:fldCharType="begin"/>
        </w:r>
        <w:r>
          <w:rPr>
            <w:noProof/>
            <w:webHidden/>
          </w:rPr>
          <w:instrText xml:space="preserve"> PAGEREF _Toc208832219 \h </w:instrText>
        </w:r>
        <w:r>
          <w:rPr>
            <w:noProof/>
            <w:webHidden/>
          </w:rPr>
        </w:r>
        <w:r>
          <w:rPr>
            <w:noProof/>
            <w:webHidden/>
          </w:rPr>
          <w:fldChar w:fldCharType="separate"/>
        </w:r>
        <w:r w:rsidR="00975C73">
          <w:rPr>
            <w:noProof/>
            <w:webHidden/>
          </w:rPr>
          <w:t>56</w:t>
        </w:r>
        <w:r>
          <w:rPr>
            <w:noProof/>
            <w:webHidden/>
          </w:rPr>
          <w:fldChar w:fldCharType="end"/>
        </w:r>
      </w:hyperlink>
    </w:p>
    <w:p w14:paraId="799D5DC0" w14:textId="7C40A3AE" w:rsidR="00C25FEF" w:rsidRDefault="00C25FEF">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08832220" w:history="1">
        <w:r w:rsidRPr="0070184F">
          <w:rPr>
            <w:rStyle w:val="Hiperpovezava"/>
            <w:noProof/>
          </w:rPr>
          <w:t>4</w:t>
        </w:r>
        <w:r>
          <w:rPr>
            <w:rFonts w:asciiTheme="minorHAnsi" w:eastAsiaTheme="minorEastAsia" w:hAnsiTheme="minorHAnsi" w:cstheme="minorBidi"/>
            <w:b w:val="0"/>
            <w:noProof/>
            <w:kern w:val="2"/>
            <w:sz w:val="24"/>
            <w:szCs w:val="24"/>
            <w:lang w:eastAsia="sl-SI"/>
            <w14:ligatures w14:val="standardContextual"/>
          </w:rPr>
          <w:tab/>
        </w:r>
        <w:r w:rsidRPr="0070184F">
          <w:rPr>
            <w:rStyle w:val="Hiperpovezava"/>
            <w:noProof/>
          </w:rPr>
          <w:t>UPRAVLJANJE Z DOLGOM V LETU 2024</w:t>
        </w:r>
        <w:r>
          <w:rPr>
            <w:noProof/>
            <w:webHidden/>
          </w:rPr>
          <w:tab/>
        </w:r>
        <w:r>
          <w:rPr>
            <w:noProof/>
            <w:webHidden/>
          </w:rPr>
          <w:fldChar w:fldCharType="begin"/>
        </w:r>
        <w:r>
          <w:rPr>
            <w:noProof/>
            <w:webHidden/>
          </w:rPr>
          <w:instrText xml:space="preserve"> PAGEREF _Toc208832220 \h </w:instrText>
        </w:r>
        <w:r>
          <w:rPr>
            <w:noProof/>
            <w:webHidden/>
          </w:rPr>
        </w:r>
        <w:r>
          <w:rPr>
            <w:noProof/>
            <w:webHidden/>
          </w:rPr>
          <w:fldChar w:fldCharType="separate"/>
        </w:r>
        <w:r w:rsidR="00975C73">
          <w:rPr>
            <w:noProof/>
            <w:webHidden/>
          </w:rPr>
          <w:t>58</w:t>
        </w:r>
        <w:r>
          <w:rPr>
            <w:noProof/>
            <w:webHidden/>
          </w:rPr>
          <w:fldChar w:fldCharType="end"/>
        </w:r>
      </w:hyperlink>
    </w:p>
    <w:p w14:paraId="25228B95" w14:textId="299F119A"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21" w:history="1">
        <w:r w:rsidRPr="0070184F">
          <w:rPr>
            <w:rStyle w:val="Hiperpovezava"/>
            <w:noProof/>
          </w:rPr>
          <w:t>4.1</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Odkupi in zamenjave državnih vrednostnih papirjev</w:t>
        </w:r>
        <w:r>
          <w:rPr>
            <w:noProof/>
            <w:webHidden/>
          </w:rPr>
          <w:tab/>
        </w:r>
        <w:r>
          <w:rPr>
            <w:noProof/>
            <w:webHidden/>
          </w:rPr>
          <w:fldChar w:fldCharType="begin"/>
        </w:r>
        <w:r>
          <w:rPr>
            <w:noProof/>
            <w:webHidden/>
          </w:rPr>
          <w:instrText xml:space="preserve"> PAGEREF _Toc208832221 \h </w:instrText>
        </w:r>
        <w:r>
          <w:rPr>
            <w:noProof/>
            <w:webHidden/>
          </w:rPr>
        </w:r>
        <w:r>
          <w:rPr>
            <w:noProof/>
            <w:webHidden/>
          </w:rPr>
          <w:fldChar w:fldCharType="separate"/>
        </w:r>
        <w:r w:rsidR="00975C73">
          <w:rPr>
            <w:noProof/>
            <w:webHidden/>
          </w:rPr>
          <w:t>58</w:t>
        </w:r>
        <w:r>
          <w:rPr>
            <w:noProof/>
            <w:webHidden/>
          </w:rPr>
          <w:fldChar w:fldCharType="end"/>
        </w:r>
      </w:hyperlink>
    </w:p>
    <w:p w14:paraId="39519E48" w14:textId="14D530DD"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22" w:history="1">
        <w:r w:rsidRPr="0070184F">
          <w:rPr>
            <w:rStyle w:val="Hiperpovezava"/>
            <w:noProof/>
          </w:rPr>
          <w:t>4.2</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Uravnavanje valutnega tveganja</w:t>
        </w:r>
        <w:r>
          <w:rPr>
            <w:noProof/>
            <w:webHidden/>
          </w:rPr>
          <w:tab/>
        </w:r>
        <w:r>
          <w:rPr>
            <w:noProof/>
            <w:webHidden/>
          </w:rPr>
          <w:fldChar w:fldCharType="begin"/>
        </w:r>
        <w:r>
          <w:rPr>
            <w:noProof/>
            <w:webHidden/>
          </w:rPr>
          <w:instrText xml:space="preserve"> PAGEREF _Toc208832222 \h </w:instrText>
        </w:r>
        <w:r>
          <w:rPr>
            <w:noProof/>
            <w:webHidden/>
          </w:rPr>
        </w:r>
        <w:r>
          <w:rPr>
            <w:noProof/>
            <w:webHidden/>
          </w:rPr>
          <w:fldChar w:fldCharType="separate"/>
        </w:r>
        <w:r w:rsidR="00975C73">
          <w:rPr>
            <w:noProof/>
            <w:webHidden/>
          </w:rPr>
          <w:t>59</w:t>
        </w:r>
        <w:r>
          <w:rPr>
            <w:noProof/>
            <w:webHidden/>
          </w:rPr>
          <w:fldChar w:fldCharType="end"/>
        </w:r>
      </w:hyperlink>
    </w:p>
    <w:p w14:paraId="0B32111E" w14:textId="5998F123" w:rsidR="00C25FEF" w:rsidRDefault="00C25FEF">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23" w:history="1">
        <w:r w:rsidRPr="0070184F">
          <w:rPr>
            <w:rStyle w:val="Hiperpovezava"/>
            <w:noProof/>
          </w:rPr>
          <w:t>4.2.1</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Izvedene transakcije valutnih zamenjav</w:t>
        </w:r>
        <w:r>
          <w:rPr>
            <w:noProof/>
            <w:webHidden/>
          </w:rPr>
          <w:tab/>
        </w:r>
        <w:r>
          <w:rPr>
            <w:noProof/>
            <w:webHidden/>
          </w:rPr>
          <w:fldChar w:fldCharType="begin"/>
        </w:r>
        <w:r>
          <w:rPr>
            <w:noProof/>
            <w:webHidden/>
          </w:rPr>
          <w:instrText xml:space="preserve"> PAGEREF _Toc208832223 \h </w:instrText>
        </w:r>
        <w:r>
          <w:rPr>
            <w:noProof/>
            <w:webHidden/>
          </w:rPr>
        </w:r>
        <w:r>
          <w:rPr>
            <w:noProof/>
            <w:webHidden/>
          </w:rPr>
          <w:fldChar w:fldCharType="separate"/>
        </w:r>
        <w:r w:rsidR="00975C73">
          <w:rPr>
            <w:noProof/>
            <w:webHidden/>
          </w:rPr>
          <w:t>60</w:t>
        </w:r>
        <w:r>
          <w:rPr>
            <w:noProof/>
            <w:webHidden/>
          </w:rPr>
          <w:fldChar w:fldCharType="end"/>
        </w:r>
      </w:hyperlink>
    </w:p>
    <w:p w14:paraId="1AC76106" w14:textId="349A0F7D"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24" w:history="1">
        <w:r w:rsidRPr="0070184F">
          <w:rPr>
            <w:rStyle w:val="Hiperpovezava"/>
            <w:noProof/>
          </w:rPr>
          <w:t>4.3</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Uravnavanje obrestnega tveganja</w:t>
        </w:r>
        <w:r>
          <w:rPr>
            <w:noProof/>
            <w:webHidden/>
          </w:rPr>
          <w:tab/>
        </w:r>
        <w:r>
          <w:rPr>
            <w:noProof/>
            <w:webHidden/>
          </w:rPr>
          <w:fldChar w:fldCharType="begin"/>
        </w:r>
        <w:r>
          <w:rPr>
            <w:noProof/>
            <w:webHidden/>
          </w:rPr>
          <w:instrText xml:space="preserve"> PAGEREF _Toc208832224 \h </w:instrText>
        </w:r>
        <w:r>
          <w:rPr>
            <w:noProof/>
            <w:webHidden/>
          </w:rPr>
        </w:r>
        <w:r>
          <w:rPr>
            <w:noProof/>
            <w:webHidden/>
          </w:rPr>
          <w:fldChar w:fldCharType="separate"/>
        </w:r>
        <w:r w:rsidR="00975C73">
          <w:rPr>
            <w:noProof/>
            <w:webHidden/>
          </w:rPr>
          <w:t>61</w:t>
        </w:r>
        <w:r>
          <w:rPr>
            <w:noProof/>
            <w:webHidden/>
          </w:rPr>
          <w:fldChar w:fldCharType="end"/>
        </w:r>
      </w:hyperlink>
    </w:p>
    <w:p w14:paraId="6DE1F4B3" w14:textId="5F494158" w:rsidR="00C25FEF" w:rsidRDefault="00C25FEF">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25" w:history="1">
        <w:r w:rsidRPr="0070184F">
          <w:rPr>
            <w:rStyle w:val="Hiperpovezava"/>
            <w:noProof/>
          </w:rPr>
          <w:t>4.3.1</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Opredelitev problema dviga obrestnih mer</w:t>
        </w:r>
        <w:r>
          <w:rPr>
            <w:noProof/>
            <w:webHidden/>
          </w:rPr>
          <w:tab/>
        </w:r>
        <w:r>
          <w:rPr>
            <w:noProof/>
            <w:webHidden/>
          </w:rPr>
          <w:fldChar w:fldCharType="begin"/>
        </w:r>
        <w:r>
          <w:rPr>
            <w:noProof/>
            <w:webHidden/>
          </w:rPr>
          <w:instrText xml:space="preserve"> PAGEREF _Toc208832225 \h </w:instrText>
        </w:r>
        <w:r>
          <w:rPr>
            <w:noProof/>
            <w:webHidden/>
          </w:rPr>
        </w:r>
        <w:r>
          <w:rPr>
            <w:noProof/>
            <w:webHidden/>
          </w:rPr>
          <w:fldChar w:fldCharType="separate"/>
        </w:r>
        <w:r w:rsidR="00975C73">
          <w:rPr>
            <w:noProof/>
            <w:webHidden/>
          </w:rPr>
          <w:t>61</w:t>
        </w:r>
        <w:r>
          <w:rPr>
            <w:noProof/>
            <w:webHidden/>
          </w:rPr>
          <w:fldChar w:fldCharType="end"/>
        </w:r>
      </w:hyperlink>
    </w:p>
    <w:p w14:paraId="107568D9" w14:textId="39189B19" w:rsidR="00C25FEF" w:rsidRDefault="00C25FEF">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26" w:history="1">
        <w:r w:rsidRPr="0070184F">
          <w:rPr>
            <w:rStyle w:val="Hiperpovezava"/>
            <w:noProof/>
          </w:rPr>
          <w:t>4.3.2</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Instrument obrestni ščit</w:t>
        </w:r>
        <w:r>
          <w:rPr>
            <w:noProof/>
            <w:webHidden/>
          </w:rPr>
          <w:tab/>
        </w:r>
        <w:r>
          <w:rPr>
            <w:noProof/>
            <w:webHidden/>
          </w:rPr>
          <w:fldChar w:fldCharType="begin"/>
        </w:r>
        <w:r>
          <w:rPr>
            <w:noProof/>
            <w:webHidden/>
          </w:rPr>
          <w:instrText xml:space="preserve"> PAGEREF _Toc208832226 \h </w:instrText>
        </w:r>
        <w:r>
          <w:rPr>
            <w:noProof/>
            <w:webHidden/>
          </w:rPr>
        </w:r>
        <w:r>
          <w:rPr>
            <w:noProof/>
            <w:webHidden/>
          </w:rPr>
          <w:fldChar w:fldCharType="separate"/>
        </w:r>
        <w:r w:rsidR="00975C73">
          <w:rPr>
            <w:noProof/>
            <w:webHidden/>
          </w:rPr>
          <w:t>62</w:t>
        </w:r>
        <w:r>
          <w:rPr>
            <w:noProof/>
            <w:webHidden/>
          </w:rPr>
          <w:fldChar w:fldCharType="end"/>
        </w:r>
      </w:hyperlink>
    </w:p>
    <w:p w14:paraId="0343FD04" w14:textId="0C346724" w:rsidR="00C25FEF" w:rsidRDefault="00C25FEF">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27" w:history="1">
        <w:r w:rsidRPr="0070184F">
          <w:rPr>
            <w:rStyle w:val="Hiperpovezava"/>
            <w:noProof/>
          </w:rPr>
          <w:t>4.3.3</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Izvedene transakcije Programa ščitenja državnega proračuna pred dvigom obrestnih mer</w:t>
        </w:r>
        <w:r>
          <w:rPr>
            <w:noProof/>
            <w:webHidden/>
          </w:rPr>
          <w:tab/>
        </w:r>
        <w:r>
          <w:rPr>
            <w:noProof/>
            <w:webHidden/>
          </w:rPr>
          <w:fldChar w:fldCharType="begin"/>
        </w:r>
        <w:r>
          <w:rPr>
            <w:noProof/>
            <w:webHidden/>
          </w:rPr>
          <w:instrText xml:space="preserve"> PAGEREF _Toc208832227 \h </w:instrText>
        </w:r>
        <w:r>
          <w:rPr>
            <w:noProof/>
            <w:webHidden/>
          </w:rPr>
        </w:r>
        <w:r>
          <w:rPr>
            <w:noProof/>
            <w:webHidden/>
          </w:rPr>
          <w:fldChar w:fldCharType="separate"/>
        </w:r>
        <w:r w:rsidR="00975C73">
          <w:rPr>
            <w:noProof/>
            <w:webHidden/>
          </w:rPr>
          <w:t>63</w:t>
        </w:r>
        <w:r>
          <w:rPr>
            <w:noProof/>
            <w:webHidden/>
          </w:rPr>
          <w:fldChar w:fldCharType="end"/>
        </w:r>
      </w:hyperlink>
    </w:p>
    <w:p w14:paraId="624E2E0F" w14:textId="3E5ADF41"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28" w:history="1">
        <w:r w:rsidRPr="0070184F">
          <w:rPr>
            <w:rStyle w:val="Hiperpovezava"/>
            <w:noProof/>
          </w:rPr>
          <w:t>4.4</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lang w:eastAsia="sl-SI"/>
          </w:rPr>
          <w:t>Upravljanje zavarovanja iz naslova sklenjenih valutnih in obrestnih zamenjav</w:t>
        </w:r>
        <w:r>
          <w:rPr>
            <w:noProof/>
            <w:webHidden/>
          </w:rPr>
          <w:tab/>
        </w:r>
        <w:r>
          <w:rPr>
            <w:noProof/>
            <w:webHidden/>
          </w:rPr>
          <w:fldChar w:fldCharType="begin"/>
        </w:r>
        <w:r>
          <w:rPr>
            <w:noProof/>
            <w:webHidden/>
          </w:rPr>
          <w:instrText xml:space="preserve"> PAGEREF _Toc208832228 \h </w:instrText>
        </w:r>
        <w:r>
          <w:rPr>
            <w:noProof/>
            <w:webHidden/>
          </w:rPr>
        </w:r>
        <w:r>
          <w:rPr>
            <w:noProof/>
            <w:webHidden/>
          </w:rPr>
          <w:fldChar w:fldCharType="separate"/>
        </w:r>
        <w:r w:rsidR="00975C73">
          <w:rPr>
            <w:noProof/>
            <w:webHidden/>
          </w:rPr>
          <w:t>66</w:t>
        </w:r>
        <w:r>
          <w:rPr>
            <w:noProof/>
            <w:webHidden/>
          </w:rPr>
          <w:fldChar w:fldCharType="end"/>
        </w:r>
      </w:hyperlink>
    </w:p>
    <w:p w14:paraId="6C49EAB6" w14:textId="3BD2ADA1" w:rsidR="00C25FEF" w:rsidRDefault="00C25FEF">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08832229" w:history="1">
        <w:r w:rsidRPr="0070184F">
          <w:rPr>
            <w:rStyle w:val="Hiperpovezava"/>
            <w:noProof/>
          </w:rPr>
          <w:t>5</w:t>
        </w:r>
        <w:r>
          <w:rPr>
            <w:rFonts w:asciiTheme="minorHAnsi" w:eastAsiaTheme="minorEastAsia" w:hAnsiTheme="minorHAnsi" w:cstheme="minorBidi"/>
            <w:b w:val="0"/>
            <w:noProof/>
            <w:kern w:val="2"/>
            <w:sz w:val="24"/>
            <w:szCs w:val="24"/>
            <w:lang w:eastAsia="sl-SI"/>
            <w14:ligatures w14:val="standardContextual"/>
          </w:rPr>
          <w:tab/>
        </w:r>
        <w:r w:rsidRPr="0070184F">
          <w:rPr>
            <w:rStyle w:val="Hiperpovezava"/>
            <w:noProof/>
          </w:rPr>
          <w:t>DOLG DRŽAVNEGA PRORAČUNA REPUBLIKE SLOVENIJE</w:t>
        </w:r>
        <w:r>
          <w:rPr>
            <w:noProof/>
            <w:webHidden/>
          </w:rPr>
          <w:tab/>
        </w:r>
        <w:r>
          <w:rPr>
            <w:noProof/>
            <w:webHidden/>
          </w:rPr>
          <w:fldChar w:fldCharType="begin"/>
        </w:r>
        <w:r>
          <w:rPr>
            <w:noProof/>
            <w:webHidden/>
          </w:rPr>
          <w:instrText xml:space="preserve"> PAGEREF _Toc208832229 \h </w:instrText>
        </w:r>
        <w:r>
          <w:rPr>
            <w:noProof/>
            <w:webHidden/>
          </w:rPr>
        </w:r>
        <w:r>
          <w:rPr>
            <w:noProof/>
            <w:webHidden/>
          </w:rPr>
          <w:fldChar w:fldCharType="separate"/>
        </w:r>
        <w:r w:rsidR="00975C73">
          <w:rPr>
            <w:noProof/>
            <w:webHidden/>
          </w:rPr>
          <w:t>67</w:t>
        </w:r>
        <w:r>
          <w:rPr>
            <w:noProof/>
            <w:webHidden/>
          </w:rPr>
          <w:fldChar w:fldCharType="end"/>
        </w:r>
      </w:hyperlink>
    </w:p>
    <w:p w14:paraId="6ABE4339" w14:textId="093475C9"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30" w:history="1">
        <w:r w:rsidRPr="0070184F">
          <w:rPr>
            <w:rStyle w:val="Hiperpovezava"/>
            <w:noProof/>
          </w:rPr>
          <w:t>5.1</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Dolg državnega proračuna Republike Slovenije v letu 2024</w:t>
        </w:r>
        <w:r>
          <w:rPr>
            <w:noProof/>
            <w:webHidden/>
          </w:rPr>
          <w:tab/>
        </w:r>
        <w:r>
          <w:rPr>
            <w:noProof/>
            <w:webHidden/>
          </w:rPr>
          <w:fldChar w:fldCharType="begin"/>
        </w:r>
        <w:r>
          <w:rPr>
            <w:noProof/>
            <w:webHidden/>
          </w:rPr>
          <w:instrText xml:space="preserve"> PAGEREF _Toc208832230 \h </w:instrText>
        </w:r>
        <w:r>
          <w:rPr>
            <w:noProof/>
            <w:webHidden/>
          </w:rPr>
        </w:r>
        <w:r>
          <w:rPr>
            <w:noProof/>
            <w:webHidden/>
          </w:rPr>
          <w:fldChar w:fldCharType="separate"/>
        </w:r>
        <w:r w:rsidR="00975C73">
          <w:rPr>
            <w:noProof/>
            <w:webHidden/>
          </w:rPr>
          <w:t>67</w:t>
        </w:r>
        <w:r>
          <w:rPr>
            <w:noProof/>
            <w:webHidden/>
          </w:rPr>
          <w:fldChar w:fldCharType="end"/>
        </w:r>
      </w:hyperlink>
    </w:p>
    <w:p w14:paraId="2025CC55" w14:textId="171A01E7"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31" w:history="1">
        <w:r w:rsidRPr="0070184F">
          <w:rPr>
            <w:rStyle w:val="Hiperpovezava"/>
            <w:noProof/>
          </w:rPr>
          <w:t>5.2</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Dolg državnega proračuna Republike Slovenije v obdobju od leta 2014 do leta 2024</w:t>
        </w:r>
        <w:r>
          <w:rPr>
            <w:noProof/>
            <w:webHidden/>
          </w:rPr>
          <w:tab/>
        </w:r>
        <w:r>
          <w:rPr>
            <w:noProof/>
            <w:webHidden/>
          </w:rPr>
          <w:fldChar w:fldCharType="begin"/>
        </w:r>
        <w:r>
          <w:rPr>
            <w:noProof/>
            <w:webHidden/>
          </w:rPr>
          <w:instrText xml:space="preserve"> PAGEREF _Toc208832231 \h </w:instrText>
        </w:r>
        <w:r>
          <w:rPr>
            <w:noProof/>
            <w:webHidden/>
          </w:rPr>
        </w:r>
        <w:r>
          <w:rPr>
            <w:noProof/>
            <w:webHidden/>
          </w:rPr>
          <w:fldChar w:fldCharType="separate"/>
        </w:r>
        <w:r w:rsidR="00975C73">
          <w:rPr>
            <w:noProof/>
            <w:webHidden/>
          </w:rPr>
          <w:t>68</w:t>
        </w:r>
        <w:r>
          <w:rPr>
            <w:noProof/>
            <w:webHidden/>
          </w:rPr>
          <w:fldChar w:fldCharType="end"/>
        </w:r>
      </w:hyperlink>
    </w:p>
    <w:p w14:paraId="651C9E8F" w14:textId="1848F58B" w:rsidR="00C25FEF" w:rsidRDefault="00C25FEF">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08832232" w:history="1">
        <w:r w:rsidRPr="0070184F">
          <w:rPr>
            <w:rStyle w:val="Hiperpovezava"/>
            <w:noProof/>
          </w:rPr>
          <w:t>6</w:t>
        </w:r>
        <w:r>
          <w:rPr>
            <w:rFonts w:asciiTheme="minorHAnsi" w:eastAsiaTheme="minorEastAsia" w:hAnsiTheme="minorHAnsi" w:cstheme="minorBidi"/>
            <w:b w:val="0"/>
            <w:noProof/>
            <w:kern w:val="2"/>
            <w:sz w:val="24"/>
            <w:szCs w:val="24"/>
            <w:lang w:eastAsia="sl-SI"/>
            <w14:ligatures w14:val="standardContextual"/>
          </w:rPr>
          <w:tab/>
        </w:r>
        <w:r w:rsidRPr="0070184F">
          <w:rPr>
            <w:rStyle w:val="Hiperpovezava"/>
            <w:noProof/>
          </w:rPr>
          <w:t>DOLG PRAVNIH OSEB JAVNEGA SEKTORJA IZ 87. ČLENA ZJF</w:t>
        </w:r>
        <w:r>
          <w:rPr>
            <w:noProof/>
            <w:webHidden/>
          </w:rPr>
          <w:tab/>
        </w:r>
        <w:r>
          <w:rPr>
            <w:noProof/>
            <w:webHidden/>
          </w:rPr>
          <w:fldChar w:fldCharType="begin"/>
        </w:r>
        <w:r>
          <w:rPr>
            <w:noProof/>
            <w:webHidden/>
          </w:rPr>
          <w:instrText xml:space="preserve"> PAGEREF _Toc208832232 \h </w:instrText>
        </w:r>
        <w:r>
          <w:rPr>
            <w:noProof/>
            <w:webHidden/>
          </w:rPr>
        </w:r>
        <w:r>
          <w:rPr>
            <w:noProof/>
            <w:webHidden/>
          </w:rPr>
          <w:fldChar w:fldCharType="separate"/>
        </w:r>
        <w:r w:rsidR="00975C73">
          <w:rPr>
            <w:noProof/>
            <w:webHidden/>
          </w:rPr>
          <w:t>75</w:t>
        </w:r>
        <w:r>
          <w:rPr>
            <w:noProof/>
            <w:webHidden/>
          </w:rPr>
          <w:fldChar w:fldCharType="end"/>
        </w:r>
      </w:hyperlink>
    </w:p>
    <w:p w14:paraId="15FBD14F" w14:textId="2D8FFC38"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33" w:history="1">
        <w:r w:rsidRPr="0070184F">
          <w:rPr>
            <w:rStyle w:val="Hiperpovezava"/>
            <w:noProof/>
          </w:rPr>
          <w:t>6.1</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Pojem pravnih oseb javnega sektorja iz 87. člena ZJF</w:t>
        </w:r>
        <w:r>
          <w:rPr>
            <w:noProof/>
            <w:webHidden/>
          </w:rPr>
          <w:tab/>
        </w:r>
        <w:r>
          <w:rPr>
            <w:noProof/>
            <w:webHidden/>
          </w:rPr>
          <w:fldChar w:fldCharType="begin"/>
        </w:r>
        <w:r>
          <w:rPr>
            <w:noProof/>
            <w:webHidden/>
          </w:rPr>
          <w:instrText xml:space="preserve"> PAGEREF _Toc208832233 \h </w:instrText>
        </w:r>
        <w:r>
          <w:rPr>
            <w:noProof/>
            <w:webHidden/>
          </w:rPr>
        </w:r>
        <w:r>
          <w:rPr>
            <w:noProof/>
            <w:webHidden/>
          </w:rPr>
          <w:fldChar w:fldCharType="separate"/>
        </w:r>
        <w:r w:rsidR="00975C73">
          <w:rPr>
            <w:noProof/>
            <w:webHidden/>
          </w:rPr>
          <w:t>75</w:t>
        </w:r>
        <w:r>
          <w:rPr>
            <w:noProof/>
            <w:webHidden/>
          </w:rPr>
          <w:fldChar w:fldCharType="end"/>
        </w:r>
      </w:hyperlink>
    </w:p>
    <w:p w14:paraId="789972C0" w14:textId="2F40A872"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34" w:history="1">
        <w:r w:rsidRPr="0070184F">
          <w:rPr>
            <w:rStyle w:val="Hiperpovezava"/>
            <w:noProof/>
          </w:rPr>
          <w:t>6.2</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Pravne podlage nadzora in spremljanja zadolževanja pravnih oseb iz 87. člena ZJF</w:t>
        </w:r>
        <w:r>
          <w:rPr>
            <w:noProof/>
            <w:webHidden/>
          </w:rPr>
          <w:tab/>
        </w:r>
        <w:r>
          <w:rPr>
            <w:noProof/>
            <w:webHidden/>
          </w:rPr>
          <w:fldChar w:fldCharType="begin"/>
        </w:r>
        <w:r>
          <w:rPr>
            <w:noProof/>
            <w:webHidden/>
          </w:rPr>
          <w:instrText xml:space="preserve"> PAGEREF _Toc208832234 \h </w:instrText>
        </w:r>
        <w:r>
          <w:rPr>
            <w:noProof/>
            <w:webHidden/>
          </w:rPr>
        </w:r>
        <w:r>
          <w:rPr>
            <w:noProof/>
            <w:webHidden/>
          </w:rPr>
          <w:fldChar w:fldCharType="separate"/>
        </w:r>
        <w:r w:rsidR="00975C73">
          <w:rPr>
            <w:noProof/>
            <w:webHidden/>
          </w:rPr>
          <w:t>75</w:t>
        </w:r>
        <w:r>
          <w:rPr>
            <w:noProof/>
            <w:webHidden/>
          </w:rPr>
          <w:fldChar w:fldCharType="end"/>
        </w:r>
      </w:hyperlink>
    </w:p>
    <w:p w14:paraId="31D432A7" w14:textId="147E6750"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35" w:history="1">
        <w:r w:rsidRPr="0070184F">
          <w:rPr>
            <w:rStyle w:val="Hiperpovezava"/>
            <w:noProof/>
          </w:rPr>
          <w:t>6.3</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Definicija zadolžitve</w:t>
        </w:r>
        <w:r>
          <w:rPr>
            <w:noProof/>
            <w:webHidden/>
          </w:rPr>
          <w:tab/>
        </w:r>
        <w:r>
          <w:rPr>
            <w:noProof/>
            <w:webHidden/>
          </w:rPr>
          <w:fldChar w:fldCharType="begin"/>
        </w:r>
        <w:r>
          <w:rPr>
            <w:noProof/>
            <w:webHidden/>
          </w:rPr>
          <w:instrText xml:space="preserve"> PAGEREF _Toc208832235 \h </w:instrText>
        </w:r>
        <w:r>
          <w:rPr>
            <w:noProof/>
            <w:webHidden/>
          </w:rPr>
        </w:r>
        <w:r>
          <w:rPr>
            <w:noProof/>
            <w:webHidden/>
          </w:rPr>
          <w:fldChar w:fldCharType="separate"/>
        </w:r>
        <w:r w:rsidR="00975C73">
          <w:rPr>
            <w:noProof/>
            <w:webHidden/>
          </w:rPr>
          <w:t>76</w:t>
        </w:r>
        <w:r>
          <w:rPr>
            <w:noProof/>
            <w:webHidden/>
          </w:rPr>
          <w:fldChar w:fldCharType="end"/>
        </w:r>
      </w:hyperlink>
    </w:p>
    <w:p w14:paraId="34A7F0BC" w14:textId="627D0C88"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36" w:history="1">
        <w:r w:rsidRPr="0070184F">
          <w:rPr>
            <w:rStyle w:val="Hiperpovezava"/>
            <w:noProof/>
          </w:rPr>
          <w:t>6.4</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Gibanje zadolženosti pravnih oseb iz 87. člena ZJF v preteklih letih, stanje in struktura zadolžitve v letu 2024</w:t>
        </w:r>
        <w:r>
          <w:rPr>
            <w:noProof/>
            <w:webHidden/>
          </w:rPr>
          <w:tab/>
        </w:r>
        <w:r>
          <w:rPr>
            <w:noProof/>
            <w:webHidden/>
          </w:rPr>
          <w:fldChar w:fldCharType="begin"/>
        </w:r>
        <w:r>
          <w:rPr>
            <w:noProof/>
            <w:webHidden/>
          </w:rPr>
          <w:instrText xml:space="preserve"> PAGEREF _Toc208832236 \h </w:instrText>
        </w:r>
        <w:r>
          <w:rPr>
            <w:noProof/>
            <w:webHidden/>
          </w:rPr>
        </w:r>
        <w:r>
          <w:rPr>
            <w:noProof/>
            <w:webHidden/>
          </w:rPr>
          <w:fldChar w:fldCharType="separate"/>
        </w:r>
        <w:r w:rsidR="00975C73">
          <w:rPr>
            <w:noProof/>
            <w:webHidden/>
          </w:rPr>
          <w:t>76</w:t>
        </w:r>
        <w:r>
          <w:rPr>
            <w:noProof/>
            <w:webHidden/>
          </w:rPr>
          <w:fldChar w:fldCharType="end"/>
        </w:r>
      </w:hyperlink>
    </w:p>
    <w:p w14:paraId="29CB1B63" w14:textId="01F49B08"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37" w:history="1">
        <w:r w:rsidRPr="0070184F">
          <w:rPr>
            <w:rStyle w:val="Hiperpovezava"/>
            <w:noProof/>
          </w:rPr>
          <w:t>6.5</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Izkoriščenost kvote zadolžitve pravnih oseb iz 87. člena ZJF v letu 2024</w:t>
        </w:r>
        <w:r>
          <w:rPr>
            <w:noProof/>
            <w:webHidden/>
          </w:rPr>
          <w:tab/>
        </w:r>
        <w:r>
          <w:rPr>
            <w:noProof/>
            <w:webHidden/>
          </w:rPr>
          <w:fldChar w:fldCharType="begin"/>
        </w:r>
        <w:r>
          <w:rPr>
            <w:noProof/>
            <w:webHidden/>
          </w:rPr>
          <w:instrText xml:space="preserve"> PAGEREF _Toc208832237 \h </w:instrText>
        </w:r>
        <w:r>
          <w:rPr>
            <w:noProof/>
            <w:webHidden/>
          </w:rPr>
        </w:r>
        <w:r>
          <w:rPr>
            <w:noProof/>
            <w:webHidden/>
          </w:rPr>
          <w:fldChar w:fldCharType="separate"/>
        </w:r>
        <w:r w:rsidR="00975C73">
          <w:rPr>
            <w:noProof/>
            <w:webHidden/>
          </w:rPr>
          <w:t>82</w:t>
        </w:r>
        <w:r>
          <w:rPr>
            <w:noProof/>
            <w:webHidden/>
          </w:rPr>
          <w:fldChar w:fldCharType="end"/>
        </w:r>
      </w:hyperlink>
    </w:p>
    <w:p w14:paraId="6FE67C8E" w14:textId="458EEDD8" w:rsidR="00C25FEF" w:rsidRDefault="00C25FEF">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08832238" w:history="1">
        <w:r w:rsidRPr="0070184F">
          <w:rPr>
            <w:rStyle w:val="Hiperpovezava"/>
            <w:noProof/>
          </w:rPr>
          <w:t>7</w:t>
        </w:r>
        <w:r>
          <w:rPr>
            <w:rFonts w:asciiTheme="minorHAnsi" w:eastAsiaTheme="minorEastAsia" w:hAnsiTheme="minorHAnsi" w:cstheme="minorBidi"/>
            <w:b w:val="0"/>
            <w:noProof/>
            <w:kern w:val="2"/>
            <w:sz w:val="24"/>
            <w:szCs w:val="24"/>
            <w:lang w:eastAsia="sl-SI"/>
            <w14:ligatures w14:val="standardContextual"/>
          </w:rPr>
          <w:tab/>
        </w:r>
        <w:r w:rsidRPr="0070184F">
          <w:rPr>
            <w:rStyle w:val="Hiperpovezava"/>
            <w:noProof/>
          </w:rPr>
          <w:t>DOLG SEKTORJA DRŽAVA</w:t>
        </w:r>
        <w:r>
          <w:rPr>
            <w:noProof/>
            <w:webHidden/>
          </w:rPr>
          <w:tab/>
        </w:r>
        <w:r>
          <w:rPr>
            <w:noProof/>
            <w:webHidden/>
          </w:rPr>
          <w:fldChar w:fldCharType="begin"/>
        </w:r>
        <w:r>
          <w:rPr>
            <w:noProof/>
            <w:webHidden/>
          </w:rPr>
          <w:instrText xml:space="preserve"> PAGEREF _Toc208832238 \h </w:instrText>
        </w:r>
        <w:r>
          <w:rPr>
            <w:noProof/>
            <w:webHidden/>
          </w:rPr>
        </w:r>
        <w:r>
          <w:rPr>
            <w:noProof/>
            <w:webHidden/>
          </w:rPr>
          <w:fldChar w:fldCharType="separate"/>
        </w:r>
        <w:r w:rsidR="00975C73">
          <w:rPr>
            <w:noProof/>
            <w:webHidden/>
          </w:rPr>
          <w:t>84</w:t>
        </w:r>
        <w:r>
          <w:rPr>
            <w:noProof/>
            <w:webHidden/>
          </w:rPr>
          <w:fldChar w:fldCharType="end"/>
        </w:r>
      </w:hyperlink>
    </w:p>
    <w:p w14:paraId="78453A62" w14:textId="23D0CEDA"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39" w:history="1">
        <w:r w:rsidRPr="0070184F">
          <w:rPr>
            <w:rStyle w:val="Hiperpovezava"/>
            <w:noProof/>
          </w:rPr>
          <w:t>7.1</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Finančna pomoč državam članicam Ekonomske in monetarne unije</w:t>
        </w:r>
        <w:r>
          <w:rPr>
            <w:noProof/>
            <w:webHidden/>
          </w:rPr>
          <w:tab/>
        </w:r>
        <w:r>
          <w:rPr>
            <w:noProof/>
            <w:webHidden/>
          </w:rPr>
          <w:fldChar w:fldCharType="begin"/>
        </w:r>
        <w:r>
          <w:rPr>
            <w:noProof/>
            <w:webHidden/>
          </w:rPr>
          <w:instrText xml:space="preserve"> PAGEREF _Toc208832239 \h </w:instrText>
        </w:r>
        <w:r>
          <w:rPr>
            <w:noProof/>
            <w:webHidden/>
          </w:rPr>
        </w:r>
        <w:r>
          <w:rPr>
            <w:noProof/>
            <w:webHidden/>
          </w:rPr>
          <w:fldChar w:fldCharType="separate"/>
        </w:r>
        <w:r w:rsidR="00975C73">
          <w:rPr>
            <w:noProof/>
            <w:webHidden/>
          </w:rPr>
          <w:t>88</w:t>
        </w:r>
        <w:r>
          <w:rPr>
            <w:noProof/>
            <w:webHidden/>
          </w:rPr>
          <w:fldChar w:fldCharType="end"/>
        </w:r>
      </w:hyperlink>
    </w:p>
    <w:p w14:paraId="12DDC9E6" w14:textId="307AD233" w:rsidR="00C25FEF" w:rsidRDefault="00C25FEF">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08832240" w:history="1">
        <w:r w:rsidRPr="0070184F">
          <w:rPr>
            <w:rStyle w:val="Hiperpovezava"/>
            <w:noProof/>
          </w:rPr>
          <w:t>8</w:t>
        </w:r>
        <w:r>
          <w:rPr>
            <w:rFonts w:asciiTheme="minorHAnsi" w:eastAsiaTheme="minorEastAsia" w:hAnsiTheme="minorHAnsi" w:cstheme="minorBidi"/>
            <w:b w:val="0"/>
            <w:noProof/>
            <w:kern w:val="2"/>
            <w:sz w:val="24"/>
            <w:szCs w:val="24"/>
            <w:lang w:eastAsia="sl-SI"/>
            <w14:ligatures w14:val="standardContextual"/>
          </w:rPr>
          <w:tab/>
        </w:r>
        <w:r w:rsidRPr="0070184F">
          <w:rPr>
            <w:rStyle w:val="Hiperpovezava"/>
            <w:noProof/>
          </w:rPr>
          <w:t>POROŠTVA REPUBLIKE SLOVENIJE</w:t>
        </w:r>
        <w:r>
          <w:rPr>
            <w:noProof/>
            <w:webHidden/>
          </w:rPr>
          <w:tab/>
        </w:r>
        <w:r>
          <w:rPr>
            <w:noProof/>
            <w:webHidden/>
          </w:rPr>
          <w:fldChar w:fldCharType="begin"/>
        </w:r>
        <w:r>
          <w:rPr>
            <w:noProof/>
            <w:webHidden/>
          </w:rPr>
          <w:instrText xml:space="preserve"> PAGEREF _Toc208832240 \h </w:instrText>
        </w:r>
        <w:r>
          <w:rPr>
            <w:noProof/>
            <w:webHidden/>
          </w:rPr>
        </w:r>
        <w:r>
          <w:rPr>
            <w:noProof/>
            <w:webHidden/>
          </w:rPr>
          <w:fldChar w:fldCharType="separate"/>
        </w:r>
        <w:r w:rsidR="00975C73">
          <w:rPr>
            <w:noProof/>
            <w:webHidden/>
          </w:rPr>
          <w:t>90</w:t>
        </w:r>
        <w:r>
          <w:rPr>
            <w:noProof/>
            <w:webHidden/>
          </w:rPr>
          <w:fldChar w:fldCharType="end"/>
        </w:r>
      </w:hyperlink>
    </w:p>
    <w:p w14:paraId="61973F9D" w14:textId="6618C292"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41" w:history="1">
        <w:r w:rsidRPr="0070184F">
          <w:rPr>
            <w:rStyle w:val="Hiperpovezava"/>
            <w:noProof/>
          </w:rPr>
          <w:t>8.1</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Pravne podlage za izdajanje državnih poroštev</w:t>
        </w:r>
        <w:r>
          <w:rPr>
            <w:noProof/>
            <w:webHidden/>
          </w:rPr>
          <w:tab/>
        </w:r>
        <w:r>
          <w:rPr>
            <w:noProof/>
            <w:webHidden/>
          </w:rPr>
          <w:fldChar w:fldCharType="begin"/>
        </w:r>
        <w:r>
          <w:rPr>
            <w:noProof/>
            <w:webHidden/>
          </w:rPr>
          <w:instrText xml:space="preserve"> PAGEREF _Toc208832241 \h </w:instrText>
        </w:r>
        <w:r>
          <w:rPr>
            <w:noProof/>
            <w:webHidden/>
          </w:rPr>
        </w:r>
        <w:r>
          <w:rPr>
            <w:noProof/>
            <w:webHidden/>
          </w:rPr>
          <w:fldChar w:fldCharType="separate"/>
        </w:r>
        <w:r w:rsidR="00975C73">
          <w:rPr>
            <w:noProof/>
            <w:webHidden/>
          </w:rPr>
          <w:t>90</w:t>
        </w:r>
        <w:r>
          <w:rPr>
            <w:noProof/>
            <w:webHidden/>
          </w:rPr>
          <w:fldChar w:fldCharType="end"/>
        </w:r>
      </w:hyperlink>
    </w:p>
    <w:p w14:paraId="027059AF" w14:textId="505407E8" w:rsidR="00C25FEF" w:rsidRDefault="00C25FEF">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42" w:history="1">
        <w:r w:rsidRPr="0070184F">
          <w:rPr>
            <w:rStyle w:val="Hiperpovezava"/>
            <w:noProof/>
          </w:rPr>
          <w:t>8.1.1</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Državna poroštva, izdana na podlagi splošnih poroštvenih zakonov</w:t>
        </w:r>
        <w:r>
          <w:rPr>
            <w:noProof/>
            <w:webHidden/>
          </w:rPr>
          <w:tab/>
        </w:r>
        <w:r>
          <w:rPr>
            <w:noProof/>
            <w:webHidden/>
          </w:rPr>
          <w:fldChar w:fldCharType="begin"/>
        </w:r>
        <w:r>
          <w:rPr>
            <w:noProof/>
            <w:webHidden/>
          </w:rPr>
          <w:instrText xml:space="preserve"> PAGEREF _Toc208832242 \h </w:instrText>
        </w:r>
        <w:r>
          <w:rPr>
            <w:noProof/>
            <w:webHidden/>
          </w:rPr>
        </w:r>
        <w:r>
          <w:rPr>
            <w:noProof/>
            <w:webHidden/>
          </w:rPr>
          <w:fldChar w:fldCharType="separate"/>
        </w:r>
        <w:r w:rsidR="00975C73">
          <w:rPr>
            <w:noProof/>
            <w:webHidden/>
          </w:rPr>
          <w:t>90</w:t>
        </w:r>
        <w:r>
          <w:rPr>
            <w:noProof/>
            <w:webHidden/>
          </w:rPr>
          <w:fldChar w:fldCharType="end"/>
        </w:r>
      </w:hyperlink>
    </w:p>
    <w:p w14:paraId="2B2D346A" w14:textId="6004E6CC" w:rsidR="00C25FEF" w:rsidRDefault="00C25FEF">
      <w:pPr>
        <w:pStyle w:val="Kazalovsebine3"/>
        <w:tabs>
          <w:tab w:val="left" w:pos="120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43" w:history="1">
        <w:r w:rsidRPr="0070184F">
          <w:rPr>
            <w:rStyle w:val="Hiperpovezava"/>
            <w:noProof/>
          </w:rPr>
          <w:t>8.1.2</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Državna poroštva, izdana na podlagi posebnih poroštvenih zakonov</w:t>
        </w:r>
        <w:r>
          <w:rPr>
            <w:noProof/>
            <w:webHidden/>
          </w:rPr>
          <w:tab/>
        </w:r>
        <w:r>
          <w:rPr>
            <w:noProof/>
            <w:webHidden/>
          </w:rPr>
          <w:fldChar w:fldCharType="begin"/>
        </w:r>
        <w:r>
          <w:rPr>
            <w:noProof/>
            <w:webHidden/>
          </w:rPr>
          <w:instrText xml:space="preserve"> PAGEREF _Toc208832243 \h </w:instrText>
        </w:r>
        <w:r>
          <w:rPr>
            <w:noProof/>
            <w:webHidden/>
          </w:rPr>
        </w:r>
        <w:r>
          <w:rPr>
            <w:noProof/>
            <w:webHidden/>
          </w:rPr>
          <w:fldChar w:fldCharType="separate"/>
        </w:r>
        <w:r w:rsidR="00975C73">
          <w:rPr>
            <w:noProof/>
            <w:webHidden/>
          </w:rPr>
          <w:t>93</w:t>
        </w:r>
        <w:r>
          <w:rPr>
            <w:noProof/>
            <w:webHidden/>
          </w:rPr>
          <w:fldChar w:fldCharType="end"/>
        </w:r>
      </w:hyperlink>
    </w:p>
    <w:p w14:paraId="004095F0" w14:textId="0790F02D"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44" w:history="1">
        <w:r w:rsidRPr="0070184F">
          <w:rPr>
            <w:rStyle w:val="Hiperpovezava"/>
            <w:noProof/>
          </w:rPr>
          <w:t>8.2</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Izdana poroštva Republike Slovenije v letu 2024</w:t>
        </w:r>
        <w:r>
          <w:rPr>
            <w:noProof/>
            <w:webHidden/>
          </w:rPr>
          <w:tab/>
        </w:r>
        <w:r>
          <w:rPr>
            <w:noProof/>
            <w:webHidden/>
          </w:rPr>
          <w:fldChar w:fldCharType="begin"/>
        </w:r>
        <w:r>
          <w:rPr>
            <w:noProof/>
            <w:webHidden/>
          </w:rPr>
          <w:instrText xml:space="preserve"> PAGEREF _Toc208832244 \h </w:instrText>
        </w:r>
        <w:r>
          <w:rPr>
            <w:noProof/>
            <w:webHidden/>
          </w:rPr>
        </w:r>
        <w:r>
          <w:rPr>
            <w:noProof/>
            <w:webHidden/>
          </w:rPr>
          <w:fldChar w:fldCharType="separate"/>
        </w:r>
        <w:r w:rsidR="00975C73">
          <w:rPr>
            <w:noProof/>
            <w:webHidden/>
          </w:rPr>
          <w:t>94</w:t>
        </w:r>
        <w:r>
          <w:rPr>
            <w:noProof/>
            <w:webHidden/>
          </w:rPr>
          <w:fldChar w:fldCharType="end"/>
        </w:r>
      </w:hyperlink>
    </w:p>
    <w:p w14:paraId="48C4D0FC" w14:textId="57F8D690"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45" w:history="1">
        <w:r w:rsidRPr="0070184F">
          <w:rPr>
            <w:rStyle w:val="Hiperpovezava"/>
            <w:noProof/>
          </w:rPr>
          <w:t>8.3</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Unovčena poroštva Republike Slovenije v letu 2024</w:t>
        </w:r>
        <w:r>
          <w:rPr>
            <w:noProof/>
            <w:webHidden/>
          </w:rPr>
          <w:tab/>
        </w:r>
        <w:r>
          <w:rPr>
            <w:noProof/>
            <w:webHidden/>
          </w:rPr>
          <w:fldChar w:fldCharType="begin"/>
        </w:r>
        <w:r>
          <w:rPr>
            <w:noProof/>
            <w:webHidden/>
          </w:rPr>
          <w:instrText xml:space="preserve"> PAGEREF _Toc208832245 \h </w:instrText>
        </w:r>
        <w:r>
          <w:rPr>
            <w:noProof/>
            <w:webHidden/>
          </w:rPr>
        </w:r>
        <w:r>
          <w:rPr>
            <w:noProof/>
            <w:webHidden/>
          </w:rPr>
          <w:fldChar w:fldCharType="separate"/>
        </w:r>
        <w:r w:rsidR="00975C73">
          <w:rPr>
            <w:noProof/>
            <w:webHidden/>
          </w:rPr>
          <w:t>95</w:t>
        </w:r>
        <w:r>
          <w:rPr>
            <w:noProof/>
            <w:webHidden/>
          </w:rPr>
          <w:fldChar w:fldCharType="end"/>
        </w:r>
      </w:hyperlink>
    </w:p>
    <w:p w14:paraId="41922140" w14:textId="05BF6069"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46" w:history="1">
        <w:r w:rsidRPr="0070184F">
          <w:rPr>
            <w:rStyle w:val="Hiperpovezava"/>
            <w:noProof/>
          </w:rPr>
          <w:t>8.4</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Izterjava terjatev regresnih zahtevkov iz unovčenih poroštev Republike Slovenije v letu 2024</w:t>
        </w:r>
        <w:r>
          <w:rPr>
            <w:noProof/>
            <w:webHidden/>
          </w:rPr>
          <w:tab/>
        </w:r>
        <w:r>
          <w:rPr>
            <w:noProof/>
            <w:webHidden/>
          </w:rPr>
          <w:fldChar w:fldCharType="begin"/>
        </w:r>
        <w:r>
          <w:rPr>
            <w:noProof/>
            <w:webHidden/>
          </w:rPr>
          <w:instrText xml:space="preserve"> PAGEREF _Toc208832246 \h </w:instrText>
        </w:r>
        <w:r>
          <w:rPr>
            <w:noProof/>
            <w:webHidden/>
          </w:rPr>
        </w:r>
        <w:r>
          <w:rPr>
            <w:noProof/>
            <w:webHidden/>
          </w:rPr>
          <w:fldChar w:fldCharType="separate"/>
        </w:r>
        <w:r w:rsidR="00975C73">
          <w:rPr>
            <w:noProof/>
            <w:webHidden/>
          </w:rPr>
          <w:t>96</w:t>
        </w:r>
        <w:r>
          <w:rPr>
            <w:noProof/>
            <w:webHidden/>
          </w:rPr>
          <w:fldChar w:fldCharType="end"/>
        </w:r>
      </w:hyperlink>
    </w:p>
    <w:p w14:paraId="1E1263FA" w14:textId="1CD2C741" w:rsidR="00C25FEF" w:rsidRDefault="00C25FEF">
      <w:pPr>
        <w:pStyle w:val="Kazalovsebine2"/>
        <w:tabs>
          <w:tab w:val="left" w:pos="960"/>
          <w:tab w:val="right" w:leader="dot" w:pos="9060"/>
        </w:tabs>
        <w:rPr>
          <w:rFonts w:asciiTheme="minorHAnsi" w:eastAsiaTheme="minorEastAsia" w:hAnsiTheme="minorHAnsi" w:cstheme="minorBidi"/>
          <w:noProof/>
          <w:kern w:val="2"/>
          <w:sz w:val="24"/>
          <w:szCs w:val="24"/>
          <w:lang w:eastAsia="sl-SI"/>
          <w14:ligatures w14:val="standardContextual"/>
        </w:rPr>
      </w:pPr>
      <w:hyperlink w:anchor="_Toc208832247" w:history="1">
        <w:r w:rsidRPr="0070184F">
          <w:rPr>
            <w:rStyle w:val="Hiperpovezava"/>
            <w:noProof/>
          </w:rPr>
          <w:t>8.5</w:t>
        </w:r>
        <w:r>
          <w:rPr>
            <w:rFonts w:asciiTheme="minorHAnsi" w:eastAsiaTheme="minorEastAsia" w:hAnsiTheme="minorHAnsi" w:cstheme="minorBidi"/>
            <w:noProof/>
            <w:kern w:val="2"/>
            <w:sz w:val="24"/>
            <w:szCs w:val="24"/>
            <w:lang w:eastAsia="sl-SI"/>
            <w14:ligatures w14:val="standardContextual"/>
          </w:rPr>
          <w:tab/>
        </w:r>
        <w:r w:rsidRPr="0070184F">
          <w:rPr>
            <w:rStyle w:val="Hiperpovezava"/>
            <w:noProof/>
          </w:rPr>
          <w:t>Stanje poroštev Republike Slovenije</w:t>
        </w:r>
        <w:r>
          <w:rPr>
            <w:noProof/>
            <w:webHidden/>
          </w:rPr>
          <w:tab/>
        </w:r>
        <w:r>
          <w:rPr>
            <w:noProof/>
            <w:webHidden/>
          </w:rPr>
          <w:fldChar w:fldCharType="begin"/>
        </w:r>
        <w:r>
          <w:rPr>
            <w:noProof/>
            <w:webHidden/>
          </w:rPr>
          <w:instrText xml:space="preserve"> PAGEREF _Toc208832247 \h </w:instrText>
        </w:r>
        <w:r>
          <w:rPr>
            <w:noProof/>
            <w:webHidden/>
          </w:rPr>
        </w:r>
        <w:r>
          <w:rPr>
            <w:noProof/>
            <w:webHidden/>
          </w:rPr>
          <w:fldChar w:fldCharType="separate"/>
        </w:r>
        <w:r w:rsidR="00975C73">
          <w:rPr>
            <w:noProof/>
            <w:webHidden/>
          </w:rPr>
          <w:t>96</w:t>
        </w:r>
        <w:r>
          <w:rPr>
            <w:noProof/>
            <w:webHidden/>
          </w:rPr>
          <w:fldChar w:fldCharType="end"/>
        </w:r>
      </w:hyperlink>
    </w:p>
    <w:p w14:paraId="42922B7D" w14:textId="7EB87C57" w:rsidR="00C25FEF" w:rsidRDefault="00C25FEF">
      <w:pPr>
        <w:pStyle w:val="Kazalovsebine1"/>
        <w:rPr>
          <w:rFonts w:asciiTheme="minorHAnsi" w:eastAsiaTheme="minorEastAsia" w:hAnsiTheme="minorHAnsi" w:cstheme="minorBidi"/>
          <w:b w:val="0"/>
          <w:noProof/>
          <w:kern w:val="2"/>
          <w:sz w:val="24"/>
          <w:szCs w:val="24"/>
          <w:lang w:eastAsia="sl-SI"/>
          <w14:ligatures w14:val="standardContextual"/>
        </w:rPr>
      </w:pPr>
      <w:hyperlink w:anchor="_Toc208832248" w:history="1">
        <w:r w:rsidRPr="0070184F">
          <w:rPr>
            <w:rStyle w:val="Hiperpovezava"/>
            <w:noProof/>
          </w:rPr>
          <w:t>9</w:t>
        </w:r>
        <w:r>
          <w:rPr>
            <w:rFonts w:asciiTheme="minorHAnsi" w:eastAsiaTheme="minorEastAsia" w:hAnsiTheme="minorHAnsi" w:cstheme="minorBidi"/>
            <w:b w:val="0"/>
            <w:noProof/>
            <w:kern w:val="2"/>
            <w:sz w:val="24"/>
            <w:szCs w:val="24"/>
            <w:lang w:eastAsia="sl-SI"/>
            <w14:ligatures w14:val="standardContextual"/>
          </w:rPr>
          <w:tab/>
        </w:r>
        <w:r w:rsidRPr="0070184F">
          <w:rPr>
            <w:rStyle w:val="Hiperpovezava"/>
            <w:noProof/>
          </w:rPr>
          <w:t>PRILOGA</w:t>
        </w:r>
        <w:r>
          <w:rPr>
            <w:noProof/>
            <w:webHidden/>
          </w:rPr>
          <w:tab/>
        </w:r>
        <w:r>
          <w:rPr>
            <w:noProof/>
            <w:webHidden/>
          </w:rPr>
          <w:fldChar w:fldCharType="begin"/>
        </w:r>
        <w:r>
          <w:rPr>
            <w:noProof/>
            <w:webHidden/>
          </w:rPr>
          <w:instrText xml:space="preserve"> PAGEREF _Toc208832248 \h </w:instrText>
        </w:r>
        <w:r>
          <w:rPr>
            <w:noProof/>
            <w:webHidden/>
          </w:rPr>
        </w:r>
        <w:r>
          <w:rPr>
            <w:noProof/>
            <w:webHidden/>
          </w:rPr>
          <w:fldChar w:fldCharType="separate"/>
        </w:r>
        <w:r w:rsidR="00975C73">
          <w:rPr>
            <w:noProof/>
            <w:webHidden/>
          </w:rPr>
          <w:t>99</w:t>
        </w:r>
        <w:r>
          <w:rPr>
            <w:noProof/>
            <w:webHidden/>
          </w:rPr>
          <w:fldChar w:fldCharType="end"/>
        </w:r>
      </w:hyperlink>
    </w:p>
    <w:p w14:paraId="33A5E9B9" w14:textId="7C9B20B1" w:rsidR="008626AC" w:rsidRPr="00B85C79" w:rsidRDefault="000B76BD" w:rsidP="001A5DA6">
      <w:r w:rsidRPr="00B85C79">
        <w:fldChar w:fldCharType="end"/>
      </w:r>
    </w:p>
    <w:p w14:paraId="1E87DBB2" w14:textId="77777777" w:rsidR="005807D9" w:rsidRPr="00B85C79" w:rsidRDefault="005807D9" w:rsidP="001A5DA6"/>
    <w:p w14:paraId="634D1DDD" w14:textId="1D48B13B" w:rsidR="00066F9B" w:rsidRDefault="00066F9B" w:rsidP="001A5DA6"/>
    <w:p w14:paraId="08C3DD9C" w14:textId="5E614A8F" w:rsidR="00FC3442" w:rsidRDefault="00FC3442" w:rsidP="001A5DA6"/>
    <w:p w14:paraId="557642F7" w14:textId="34F3D09A" w:rsidR="00FC3442" w:rsidRDefault="00FC3442" w:rsidP="001A5DA6"/>
    <w:p w14:paraId="7F0428FB" w14:textId="77777777" w:rsidR="008626AC" w:rsidRPr="004F7BE2" w:rsidRDefault="008626AC" w:rsidP="00DD32C9">
      <w:pPr>
        <w:pStyle w:val="Kazalovsebine2"/>
        <w:tabs>
          <w:tab w:val="right" w:leader="dot" w:pos="9062"/>
        </w:tabs>
        <w:ind w:left="0"/>
        <w:rPr>
          <w:b/>
          <w:sz w:val="24"/>
          <w:szCs w:val="24"/>
        </w:rPr>
      </w:pPr>
      <w:r w:rsidRPr="004F7BE2">
        <w:rPr>
          <w:b/>
          <w:sz w:val="24"/>
          <w:szCs w:val="24"/>
        </w:rPr>
        <w:lastRenderedPageBreak/>
        <w:t>KAZALO TABEL</w:t>
      </w:r>
    </w:p>
    <w:p w14:paraId="5DA53006" w14:textId="77777777" w:rsidR="008626AC" w:rsidRPr="005F20A7" w:rsidRDefault="008626AC">
      <w:pPr>
        <w:pStyle w:val="Kazalovsebine2"/>
        <w:tabs>
          <w:tab w:val="right" w:leader="dot" w:pos="9062"/>
        </w:tabs>
      </w:pPr>
    </w:p>
    <w:p w14:paraId="0C6EB636" w14:textId="484586FC" w:rsidR="00C25FEF" w:rsidRDefault="00811464">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r w:rsidRPr="00B85C79">
        <w:rPr>
          <w:sz w:val="22"/>
          <w:szCs w:val="22"/>
        </w:rPr>
        <w:fldChar w:fldCharType="begin"/>
      </w:r>
      <w:r w:rsidRPr="00B85C79">
        <w:rPr>
          <w:sz w:val="22"/>
          <w:szCs w:val="22"/>
        </w:rPr>
        <w:instrText xml:space="preserve"> TOC \h \z \c "Tabela" </w:instrText>
      </w:r>
      <w:r w:rsidRPr="00B85C79">
        <w:rPr>
          <w:sz w:val="22"/>
          <w:szCs w:val="22"/>
        </w:rPr>
        <w:fldChar w:fldCharType="separate"/>
      </w:r>
      <w:hyperlink w:anchor="_Toc208832249" w:history="1">
        <w:r w:rsidR="00C25FEF" w:rsidRPr="0019202C">
          <w:rPr>
            <w:rStyle w:val="Hiperpovezava"/>
            <w:b/>
            <w:noProof/>
          </w:rPr>
          <w:t>Tabela 1</w:t>
        </w:r>
        <w:r w:rsidR="00C25FEF" w:rsidRPr="0019202C">
          <w:rPr>
            <w:rStyle w:val="Hiperpovezava"/>
            <w:b/>
            <w:noProof/>
          </w:rPr>
          <w:noBreakHyphen/>
          <w:t>1:</w:t>
        </w:r>
        <w:r w:rsidR="00C25FEF" w:rsidRPr="0019202C">
          <w:rPr>
            <w:rStyle w:val="Hiperpovezava"/>
            <w:noProof/>
          </w:rPr>
          <w:t xml:space="preserve"> Znižanja obrestnih mer ECB v letu 2024</w:t>
        </w:r>
        <w:r w:rsidR="00C25FEF">
          <w:rPr>
            <w:noProof/>
            <w:webHidden/>
          </w:rPr>
          <w:tab/>
        </w:r>
        <w:r w:rsidR="00C25FEF">
          <w:rPr>
            <w:noProof/>
            <w:webHidden/>
          </w:rPr>
          <w:fldChar w:fldCharType="begin"/>
        </w:r>
        <w:r w:rsidR="00C25FEF">
          <w:rPr>
            <w:noProof/>
            <w:webHidden/>
          </w:rPr>
          <w:instrText xml:space="preserve"> PAGEREF _Toc208832249 \h </w:instrText>
        </w:r>
        <w:r w:rsidR="00C25FEF">
          <w:rPr>
            <w:noProof/>
            <w:webHidden/>
          </w:rPr>
        </w:r>
        <w:r w:rsidR="00C25FEF">
          <w:rPr>
            <w:noProof/>
            <w:webHidden/>
          </w:rPr>
          <w:fldChar w:fldCharType="separate"/>
        </w:r>
        <w:r w:rsidR="00975C73">
          <w:rPr>
            <w:noProof/>
            <w:webHidden/>
          </w:rPr>
          <w:t>12</w:t>
        </w:r>
        <w:r w:rsidR="00C25FEF">
          <w:rPr>
            <w:noProof/>
            <w:webHidden/>
          </w:rPr>
          <w:fldChar w:fldCharType="end"/>
        </w:r>
      </w:hyperlink>
    </w:p>
    <w:p w14:paraId="0E50FC47" w14:textId="0B53F205"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50" w:history="1">
        <w:r w:rsidRPr="0019202C">
          <w:rPr>
            <w:rStyle w:val="Hiperpovezava"/>
            <w:b/>
            <w:noProof/>
          </w:rPr>
          <w:t>Tabela 1</w:t>
        </w:r>
        <w:r w:rsidRPr="0019202C">
          <w:rPr>
            <w:rStyle w:val="Hiperpovezava"/>
            <w:b/>
            <w:noProof/>
          </w:rPr>
          <w:noBreakHyphen/>
          <w:t>2:</w:t>
        </w:r>
        <w:r w:rsidRPr="0019202C">
          <w:rPr>
            <w:rStyle w:val="Hiperpovezava"/>
            <w:noProof/>
          </w:rPr>
          <w:t xml:space="preserve"> </w:t>
        </w:r>
        <w:r w:rsidRPr="0019202C">
          <w:rPr>
            <w:rStyle w:val="Hiperpovezava"/>
            <w:rFonts w:eastAsia="Calibri"/>
            <w:noProof/>
          </w:rPr>
          <w:t>Dvigi obrestnih mer FED v letu 2024</w:t>
        </w:r>
        <w:r>
          <w:rPr>
            <w:noProof/>
            <w:webHidden/>
          </w:rPr>
          <w:tab/>
        </w:r>
        <w:r>
          <w:rPr>
            <w:noProof/>
            <w:webHidden/>
          </w:rPr>
          <w:fldChar w:fldCharType="begin"/>
        </w:r>
        <w:r>
          <w:rPr>
            <w:noProof/>
            <w:webHidden/>
          </w:rPr>
          <w:instrText xml:space="preserve"> PAGEREF _Toc208832250 \h </w:instrText>
        </w:r>
        <w:r>
          <w:rPr>
            <w:noProof/>
            <w:webHidden/>
          </w:rPr>
        </w:r>
        <w:r>
          <w:rPr>
            <w:noProof/>
            <w:webHidden/>
          </w:rPr>
          <w:fldChar w:fldCharType="separate"/>
        </w:r>
        <w:r w:rsidR="00975C73">
          <w:rPr>
            <w:noProof/>
            <w:webHidden/>
          </w:rPr>
          <w:t>13</w:t>
        </w:r>
        <w:r>
          <w:rPr>
            <w:noProof/>
            <w:webHidden/>
          </w:rPr>
          <w:fldChar w:fldCharType="end"/>
        </w:r>
      </w:hyperlink>
    </w:p>
    <w:p w14:paraId="53EAEE48" w14:textId="5D297AB0"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51" w:history="1">
        <w:r w:rsidRPr="0019202C">
          <w:rPr>
            <w:rStyle w:val="Hiperpovezava"/>
            <w:b/>
            <w:noProof/>
          </w:rPr>
          <w:t>Tabela 1</w:t>
        </w:r>
        <w:r w:rsidRPr="0019202C">
          <w:rPr>
            <w:rStyle w:val="Hiperpovezava"/>
            <w:b/>
            <w:noProof/>
          </w:rPr>
          <w:noBreakHyphen/>
          <w:t>3:</w:t>
        </w:r>
        <w:r w:rsidRPr="0019202C">
          <w:rPr>
            <w:rStyle w:val="Hiperpovezava"/>
            <w:noProof/>
          </w:rPr>
          <w:t xml:space="preserve"> Ocene dolgoročne kreditne sposobnosti Slovenije na dan 31.12.2024</w:t>
        </w:r>
        <w:r>
          <w:rPr>
            <w:noProof/>
            <w:webHidden/>
          </w:rPr>
          <w:tab/>
        </w:r>
        <w:r>
          <w:rPr>
            <w:noProof/>
            <w:webHidden/>
          </w:rPr>
          <w:fldChar w:fldCharType="begin"/>
        </w:r>
        <w:r>
          <w:rPr>
            <w:noProof/>
            <w:webHidden/>
          </w:rPr>
          <w:instrText xml:space="preserve"> PAGEREF _Toc208832251 \h </w:instrText>
        </w:r>
        <w:r>
          <w:rPr>
            <w:noProof/>
            <w:webHidden/>
          </w:rPr>
        </w:r>
        <w:r>
          <w:rPr>
            <w:noProof/>
            <w:webHidden/>
          </w:rPr>
          <w:fldChar w:fldCharType="separate"/>
        </w:r>
        <w:r w:rsidR="00975C73">
          <w:rPr>
            <w:noProof/>
            <w:webHidden/>
          </w:rPr>
          <w:t>16</w:t>
        </w:r>
        <w:r>
          <w:rPr>
            <w:noProof/>
            <w:webHidden/>
          </w:rPr>
          <w:fldChar w:fldCharType="end"/>
        </w:r>
      </w:hyperlink>
    </w:p>
    <w:p w14:paraId="76C42CB9" w14:textId="199973E5"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52" w:history="1">
        <w:r w:rsidRPr="0019202C">
          <w:rPr>
            <w:rStyle w:val="Hiperpovezava"/>
            <w:b/>
            <w:noProof/>
          </w:rPr>
          <w:t>Tabela 1</w:t>
        </w:r>
        <w:r w:rsidRPr="0019202C">
          <w:rPr>
            <w:rStyle w:val="Hiperpovezava"/>
            <w:b/>
            <w:noProof/>
          </w:rPr>
          <w:noBreakHyphen/>
          <w:t>4:</w:t>
        </w:r>
        <w:r w:rsidRPr="0019202C">
          <w:rPr>
            <w:rStyle w:val="Hiperpovezava"/>
            <w:noProof/>
          </w:rPr>
          <w:t xml:space="preserve"> Primerjava ocen dolgoročnega kreditnega tveganja nekaterih EU držav za leti 2023 in 2024</w:t>
        </w:r>
        <w:r>
          <w:rPr>
            <w:noProof/>
            <w:webHidden/>
          </w:rPr>
          <w:tab/>
        </w:r>
        <w:r>
          <w:rPr>
            <w:noProof/>
            <w:webHidden/>
          </w:rPr>
          <w:fldChar w:fldCharType="begin"/>
        </w:r>
        <w:r>
          <w:rPr>
            <w:noProof/>
            <w:webHidden/>
          </w:rPr>
          <w:instrText xml:space="preserve"> PAGEREF _Toc208832252 \h </w:instrText>
        </w:r>
        <w:r>
          <w:rPr>
            <w:noProof/>
            <w:webHidden/>
          </w:rPr>
        </w:r>
        <w:r>
          <w:rPr>
            <w:noProof/>
            <w:webHidden/>
          </w:rPr>
          <w:fldChar w:fldCharType="separate"/>
        </w:r>
        <w:r w:rsidR="00975C73">
          <w:rPr>
            <w:noProof/>
            <w:webHidden/>
          </w:rPr>
          <w:t>17</w:t>
        </w:r>
        <w:r>
          <w:rPr>
            <w:noProof/>
            <w:webHidden/>
          </w:rPr>
          <w:fldChar w:fldCharType="end"/>
        </w:r>
      </w:hyperlink>
    </w:p>
    <w:p w14:paraId="5EF4BCFA" w14:textId="258E784C"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53" w:history="1">
        <w:r w:rsidRPr="0019202C">
          <w:rPr>
            <w:rStyle w:val="Hiperpovezava"/>
            <w:b/>
            <w:noProof/>
          </w:rPr>
          <w:t>Tabela 3</w:t>
        </w:r>
        <w:r w:rsidRPr="0019202C">
          <w:rPr>
            <w:rStyle w:val="Hiperpovezava"/>
            <w:b/>
            <w:noProof/>
          </w:rPr>
          <w:noBreakHyphen/>
          <w:t>1:</w:t>
        </w:r>
        <w:r w:rsidRPr="0019202C">
          <w:rPr>
            <w:rStyle w:val="Hiperpovezava"/>
            <w:rFonts w:cs="Arial"/>
            <w:noProof/>
          </w:rPr>
          <w:t xml:space="preserve"> Potrebe po financiranju izvrševanja proračuna Republike Slovenije za leto 2024</w:t>
        </w:r>
        <w:r>
          <w:rPr>
            <w:noProof/>
            <w:webHidden/>
          </w:rPr>
          <w:tab/>
        </w:r>
        <w:r>
          <w:rPr>
            <w:noProof/>
            <w:webHidden/>
          </w:rPr>
          <w:fldChar w:fldCharType="begin"/>
        </w:r>
        <w:r>
          <w:rPr>
            <w:noProof/>
            <w:webHidden/>
          </w:rPr>
          <w:instrText xml:space="preserve"> PAGEREF _Toc208832253 \h </w:instrText>
        </w:r>
        <w:r>
          <w:rPr>
            <w:noProof/>
            <w:webHidden/>
          </w:rPr>
        </w:r>
        <w:r>
          <w:rPr>
            <w:noProof/>
            <w:webHidden/>
          </w:rPr>
          <w:fldChar w:fldCharType="separate"/>
        </w:r>
        <w:r w:rsidR="00975C73">
          <w:rPr>
            <w:noProof/>
            <w:webHidden/>
          </w:rPr>
          <w:t>27</w:t>
        </w:r>
        <w:r>
          <w:rPr>
            <w:noProof/>
            <w:webHidden/>
          </w:rPr>
          <w:fldChar w:fldCharType="end"/>
        </w:r>
      </w:hyperlink>
    </w:p>
    <w:p w14:paraId="6E02A1C1" w14:textId="3AF0A22E"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54" w:history="1">
        <w:r w:rsidRPr="0019202C">
          <w:rPr>
            <w:rStyle w:val="Hiperpovezava"/>
            <w:b/>
            <w:noProof/>
          </w:rPr>
          <w:t>Tabela 3</w:t>
        </w:r>
        <w:r w:rsidRPr="0019202C">
          <w:rPr>
            <w:rStyle w:val="Hiperpovezava"/>
            <w:b/>
            <w:noProof/>
          </w:rPr>
          <w:noBreakHyphen/>
          <w:t>2:</w:t>
        </w:r>
        <w:r w:rsidRPr="0019202C">
          <w:rPr>
            <w:rStyle w:val="Hiperpovezava"/>
            <w:noProof/>
          </w:rPr>
          <w:t xml:space="preserve"> Realizirano zadolževanje Republike Slovenije v letu 2024</w:t>
        </w:r>
        <w:r>
          <w:rPr>
            <w:noProof/>
            <w:webHidden/>
          </w:rPr>
          <w:tab/>
        </w:r>
        <w:r>
          <w:rPr>
            <w:noProof/>
            <w:webHidden/>
          </w:rPr>
          <w:fldChar w:fldCharType="begin"/>
        </w:r>
        <w:r>
          <w:rPr>
            <w:noProof/>
            <w:webHidden/>
          </w:rPr>
          <w:instrText xml:space="preserve"> PAGEREF _Toc208832254 \h </w:instrText>
        </w:r>
        <w:r>
          <w:rPr>
            <w:noProof/>
            <w:webHidden/>
          </w:rPr>
        </w:r>
        <w:r>
          <w:rPr>
            <w:noProof/>
            <w:webHidden/>
          </w:rPr>
          <w:fldChar w:fldCharType="separate"/>
        </w:r>
        <w:r w:rsidR="00975C73">
          <w:rPr>
            <w:noProof/>
            <w:webHidden/>
          </w:rPr>
          <w:t>28</w:t>
        </w:r>
        <w:r>
          <w:rPr>
            <w:noProof/>
            <w:webHidden/>
          </w:rPr>
          <w:fldChar w:fldCharType="end"/>
        </w:r>
      </w:hyperlink>
    </w:p>
    <w:p w14:paraId="76044845" w14:textId="2BCBEDBE"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55" w:history="1">
        <w:r w:rsidRPr="0019202C">
          <w:rPr>
            <w:rStyle w:val="Hiperpovezava"/>
            <w:b/>
            <w:noProof/>
          </w:rPr>
          <w:t>Tabela 3</w:t>
        </w:r>
        <w:r w:rsidRPr="0019202C">
          <w:rPr>
            <w:rStyle w:val="Hiperpovezava"/>
            <w:b/>
            <w:noProof/>
          </w:rPr>
          <w:noBreakHyphen/>
          <w:t>3:</w:t>
        </w:r>
        <w:r w:rsidRPr="0019202C">
          <w:rPr>
            <w:rStyle w:val="Hiperpovezava"/>
            <w:noProof/>
          </w:rPr>
          <w:t xml:space="preserve"> Realizirano kratkoročno zadolževanje s 3-mesečnimi zakladnimi menicami v letu 2024</w:t>
        </w:r>
        <w:r>
          <w:rPr>
            <w:noProof/>
            <w:webHidden/>
          </w:rPr>
          <w:tab/>
        </w:r>
        <w:r>
          <w:rPr>
            <w:noProof/>
            <w:webHidden/>
          </w:rPr>
          <w:fldChar w:fldCharType="begin"/>
        </w:r>
        <w:r>
          <w:rPr>
            <w:noProof/>
            <w:webHidden/>
          </w:rPr>
          <w:instrText xml:space="preserve"> PAGEREF _Toc208832255 \h </w:instrText>
        </w:r>
        <w:r>
          <w:rPr>
            <w:noProof/>
            <w:webHidden/>
          </w:rPr>
        </w:r>
        <w:r>
          <w:rPr>
            <w:noProof/>
            <w:webHidden/>
          </w:rPr>
          <w:fldChar w:fldCharType="separate"/>
        </w:r>
        <w:r w:rsidR="00975C73">
          <w:rPr>
            <w:noProof/>
            <w:webHidden/>
          </w:rPr>
          <w:t>29</w:t>
        </w:r>
        <w:r>
          <w:rPr>
            <w:noProof/>
            <w:webHidden/>
          </w:rPr>
          <w:fldChar w:fldCharType="end"/>
        </w:r>
      </w:hyperlink>
    </w:p>
    <w:p w14:paraId="1D557348" w14:textId="5BB879E4"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56" w:history="1">
        <w:r w:rsidRPr="0019202C">
          <w:rPr>
            <w:rStyle w:val="Hiperpovezava"/>
            <w:b/>
            <w:noProof/>
          </w:rPr>
          <w:t>Tabela 3</w:t>
        </w:r>
        <w:r w:rsidRPr="0019202C">
          <w:rPr>
            <w:rStyle w:val="Hiperpovezava"/>
            <w:b/>
            <w:noProof/>
          </w:rPr>
          <w:noBreakHyphen/>
          <w:t xml:space="preserve">4: </w:t>
        </w:r>
        <w:r w:rsidRPr="0019202C">
          <w:rPr>
            <w:rStyle w:val="Hiperpovezava"/>
            <w:noProof/>
          </w:rPr>
          <w:t>Realizirano kratkoročno zadolževanje s 6-mesečnimi zakladnimi menicami v letu 2024</w:t>
        </w:r>
        <w:r>
          <w:rPr>
            <w:noProof/>
            <w:webHidden/>
          </w:rPr>
          <w:tab/>
        </w:r>
        <w:r>
          <w:rPr>
            <w:noProof/>
            <w:webHidden/>
          </w:rPr>
          <w:fldChar w:fldCharType="begin"/>
        </w:r>
        <w:r>
          <w:rPr>
            <w:noProof/>
            <w:webHidden/>
          </w:rPr>
          <w:instrText xml:space="preserve"> PAGEREF _Toc208832256 \h </w:instrText>
        </w:r>
        <w:r>
          <w:rPr>
            <w:noProof/>
            <w:webHidden/>
          </w:rPr>
        </w:r>
        <w:r>
          <w:rPr>
            <w:noProof/>
            <w:webHidden/>
          </w:rPr>
          <w:fldChar w:fldCharType="separate"/>
        </w:r>
        <w:r w:rsidR="00975C73">
          <w:rPr>
            <w:noProof/>
            <w:webHidden/>
          </w:rPr>
          <w:t>30</w:t>
        </w:r>
        <w:r>
          <w:rPr>
            <w:noProof/>
            <w:webHidden/>
          </w:rPr>
          <w:fldChar w:fldCharType="end"/>
        </w:r>
      </w:hyperlink>
    </w:p>
    <w:p w14:paraId="72346081" w14:textId="75BEFB98"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57" w:history="1">
        <w:r w:rsidRPr="0019202C">
          <w:rPr>
            <w:rStyle w:val="Hiperpovezava"/>
            <w:b/>
            <w:noProof/>
          </w:rPr>
          <w:t>Tabela 3</w:t>
        </w:r>
        <w:r w:rsidRPr="0019202C">
          <w:rPr>
            <w:rStyle w:val="Hiperpovezava"/>
            <w:b/>
            <w:noProof/>
          </w:rPr>
          <w:noBreakHyphen/>
          <w:t xml:space="preserve">5: </w:t>
        </w:r>
        <w:r w:rsidRPr="0019202C">
          <w:rPr>
            <w:rStyle w:val="Hiperpovezava"/>
            <w:noProof/>
          </w:rPr>
          <w:t>Realizirano kratkoročno zadolževanje z 12-mesečnimi zakladnimi menicami v letu 2024</w:t>
        </w:r>
        <w:r>
          <w:rPr>
            <w:noProof/>
            <w:webHidden/>
          </w:rPr>
          <w:tab/>
        </w:r>
        <w:r>
          <w:rPr>
            <w:noProof/>
            <w:webHidden/>
          </w:rPr>
          <w:fldChar w:fldCharType="begin"/>
        </w:r>
        <w:r>
          <w:rPr>
            <w:noProof/>
            <w:webHidden/>
          </w:rPr>
          <w:instrText xml:space="preserve"> PAGEREF _Toc208832257 \h </w:instrText>
        </w:r>
        <w:r>
          <w:rPr>
            <w:noProof/>
            <w:webHidden/>
          </w:rPr>
        </w:r>
        <w:r>
          <w:rPr>
            <w:noProof/>
            <w:webHidden/>
          </w:rPr>
          <w:fldChar w:fldCharType="separate"/>
        </w:r>
        <w:r w:rsidR="00975C73">
          <w:rPr>
            <w:noProof/>
            <w:webHidden/>
          </w:rPr>
          <w:t>31</w:t>
        </w:r>
        <w:r>
          <w:rPr>
            <w:noProof/>
            <w:webHidden/>
          </w:rPr>
          <w:fldChar w:fldCharType="end"/>
        </w:r>
      </w:hyperlink>
    </w:p>
    <w:p w14:paraId="5E671C6A" w14:textId="7E8957BC"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58" w:history="1">
        <w:r w:rsidRPr="0019202C">
          <w:rPr>
            <w:rStyle w:val="Hiperpovezava"/>
            <w:b/>
            <w:noProof/>
          </w:rPr>
          <w:t>Tabela 3</w:t>
        </w:r>
        <w:r w:rsidRPr="0019202C">
          <w:rPr>
            <w:rStyle w:val="Hiperpovezava"/>
            <w:b/>
            <w:noProof/>
          </w:rPr>
          <w:noBreakHyphen/>
          <w:t xml:space="preserve">6: </w:t>
        </w:r>
        <w:r w:rsidRPr="0019202C">
          <w:rPr>
            <w:rStyle w:val="Hiperpovezava"/>
            <w:noProof/>
          </w:rPr>
          <w:t>Primerjava ponujenih zneskov in zahtevanih donosnosti 3-mesečnih zakladnih menic v času glede na domicil ponudnikov</w:t>
        </w:r>
        <w:r>
          <w:rPr>
            <w:noProof/>
            <w:webHidden/>
          </w:rPr>
          <w:tab/>
        </w:r>
        <w:r>
          <w:rPr>
            <w:noProof/>
            <w:webHidden/>
          </w:rPr>
          <w:fldChar w:fldCharType="begin"/>
        </w:r>
        <w:r>
          <w:rPr>
            <w:noProof/>
            <w:webHidden/>
          </w:rPr>
          <w:instrText xml:space="preserve"> PAGEREF _Toc208832258 \h </w:instrText>
        </w:r>
        <w:r>
          <w:rPr>
            <w:noProof/>
            <w:webHidden/>
          </w:rPr>
        </w:r>
        <w:r>
          <w:rPr>
            <w:noProof/>
            <w:webHidden/>
          </w:rPr>
          <w:fldChar w:fldCharType="separate"/>
        </w:r>
        <w:r w:rsidR="00975C73">
          <w:rPr>
            <w:noProof/>
            <w:webHidden/>
          </w:rPr>
          <w:t>33</w:t>
        </w:r>
        <w:r>
          <w:rPr>
            <w:noProof/>
            <w:webHidden/>
          </w:rPr>
          <w:fldChar w:fldCharType="end"/>
        </w:r>
      </w:hyperlink>
    </w:p>
    <w:p w14:paraId="34B9E98C" w14:textId="3E90611B"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59" w:history="1">
        <w:r w:rsidRPr="0019202C">
          <w:rPr>
            <w:rStyle w:val="Hiperpovezava"/>
            <w:b/>
            <w:noProof/>
          </w:rPr>
          <w:t>Tabela 3</w:t>
        </w:r>
        <w:r w:rsidRPr="0019202C">
          <w:rPr>
            <w:rStyle w:val="Hiperpovezava"/>
            <w:b/>
            <w:noProof/>
          </w:rPr>
          <w:noBreakHyphen/>
          <w:t xml:space="preserve">7: </w:t>
        </w:r>
        <w:r w:rsidRPr="0019202C">
          <w:rPr>
            <w:rStyle w:val="Hiperpovezava"/>
            <w:noProof/>
          </w:rPr>
          <w:t>Primerjava ponujenih zneskov in zahtevanih donosnosti 6-mesečnih zakladnih menic v času glede na domicil ponudnikov</w:t>
        </w:r>
        <w:r>
          <w:rPr>
            <w:noProof/>
            <w:webHidden/>
          </w:rPr>
          <w:tab/>
        </w:r>
        <w:r>
          <w:rPr>
            <w:noProof/>
            <w:webHidden/>
          </w:rPr>
          <w:fldChar w:fldCharType="begin"/>
        </w:r>
        <w:r>
          <w:rPr>
            <w:noProof/>
            <w:webHidden/>
          </w:rPr>
          <w:instrText xml:space="preserve"> PAGEREF _Toc208832259 \h </w:instrText>
        </w:r>
        <w:r>
          <w:rPr>
            <w:noProof/>
            <w:webHidden/>
          </w:rPr>
        </w:r>
        <w:r>
          <w:rPr>
            <w:noProof/>
            <w:webHidden/>
          </w:rPr>
          <w:fldChar w:fldCharType="separate"/>
        </w:r>
        <w:r w:rsidR="00975C73">
          <w:rPr>
            <w:noProof/>
            <w:webHidden/>
          </w:rPr>
          <w:t>33</w:t>
        </w:r>
        <w:r>
          <w:rPr>
            <w:noProof/>
            <w:webHidden/>
          </w:rPr>
          <w:fldChar w:fldCharType="end"/>
        </w:r>
      </w:hyperlink>
    </w:p>
    <w:p w14:paraId="5B416DEF" w14:textId="077C94C6"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60" w:history="1">
        <w:r w:rsidRPr="0019202C">
          <w:rPr>
            <w:rStyle w:val="Hiperpovezava"/>
            <w:b/>
            <w:noProof/>
          </w:rPr>
          <w:t>Tabela 3</w:t>
        </w:r>
        <w:r w:rsidRPr="0019202C">
          <w:rPr>
            <w:rStyle w:val="Hiperpovezava"/>
            <w:b/>
            <w:noProof/>
          </w:rPr>
          <w:noBreakHyphen/>
          <w:t xml:space="preserve">8: </w:t>
        </w:r>
        <w:r w:rsidRPr="0019202C">
          <w:rPr>
            <w:rStyle w:val="Hiperpovezava"/>
            <w:noProof/>
          </w:rPr>
          <w:t>Primerjava ponujenih zneskov in zahtevanih donosnosti 12-mesečnih zakladnih menic v času glede na domicil ponudnikov</w:t>
        </w:r>
        <w:r>
          <w:rPr>
            <w:noProof/>
            <w:webHidden/>
          </w:rPr>
          <w:tab/>
        </w:r>
        <w:r>
          <w:rPr>
            <w:noProof/>
            <w:webHidden/>
          </w:rPr>
          <w:fldChar w:fldCharType="begin"/>
        </w:r>
        <w:r>
          <w:rPr>
            <w:noProof/>
            <w:webHidden/>
          </w:rPr>
          <w:instrText xml:space="preserve"> PAGEREF _Toc208832260 \h </w:instrText>
        </w:r>
        <w:r>
          <w:rPr>
            <w:noProof/>
            <w:webHidden/>
          </w:rPr>
        </w:r>
        <w:r>
          <w:rPr>
            <w:noProof/>
            <w:webHidden/>
          </w:rPr>
          <w:fldChar w:fldCharType="separate"/>
        </w:r>
        <w:r w:rsidR="00975C73">
          <w:rPr>
            <w:noProof/>
            <w:webHidden/>
          </w:rPr>
          <w:t>34</w:t>
        </w:r>
        <w:r>
          <w:rPr>
            <w:noProof/>
            <w:webHidden/>
          </w:rPr>
          <w:fldChar w:fldCharType="end"/>
        </w:r>
      </w:hyperlink>
    </w:p>
    <w:p w14:paraId="78234E00" w14:textId="0B5E4B0F"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61" w:history="1">
        <w:r w:rsidRPr="0019202C">
          <w:rPr>
            <w:rStyle w:val="Hiperpovezava"/>
            <w:b/>
            <w:noProof/>
          </w:rPr>
          <w:t>Tabela 3</w:t>
        </w:r>
        <w:r w:rsidRPr="0019202C">
          <w:rPr>
            <w:rStyle w:val="Hiperpovezava"/>
            <w:b/>
            <w:noProof/>
          </w:rPr>
          <w:noBreakHyphen/>
          <w:t>9:</w:t>
        </w:r>
        <w:r w:rsidRPr="0019202C">
          <w:rPr>
            <w:rStyle w:val="Hiperpovezava"/>
            <w:noProof/>
          </w:rPr>
          <w:t xml:space="preserve"> Realizirano zadolževanje z 18-mesečnimi zakladnimi menicami v letu 2024</w:t>
        </w:r>
        <w:r>
          <w:rPr>
            <w:noProof/>
            <w:webHidden/>
          </w:rPr>
          <w:tab/>
        </w:r>
        <w:r>
          <w:rPr>
            <w:noProof/>
            <w:webHidden/>
          </w:rPr>
          <w:fldChar w:fldCharType="begin"/>
        </w:r>
        <w:r>
          <w:rPr>
            <w:noProof/>
            <w:webHidden/>
          </w:rPr>
          <w:instrText xml:space="preserve"> PAGEREF _Toc208832261 \h </w:instrText>
        </w:r>
        <w:r>
          <w:rPr>
            <w:noProof/>
            <w:webHidden/>
          </w:rPr>
        </w:r>
        <w:r>
          <w:rPr>
            <w:noProof/>
            <w:webHidden/>
          </w:rPr>
          <w:fldChar w:fldCharType="separate"/>
        </w:r>
        <w:r w:rsidR="00975C73">
          <w:rPr>
            <w:noProof/>
            <w:webHidden/>
          </w:rPr>
          <w:t>38</w:t>
        </w:r>
        <w:r>
          <w:rPr>
            <w:noProof/>
            <w:webHidden/>
          </w:rPr>
          <w:fldChar w:fldCharType="end"/>
        </w:r>
      </w:hyperlink>
    </w:p>
    <w:p w14:paraId="7D745094" w14:textId="263A2B0C"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62" w:history="1">
        <w:r w:rsidRPr="0019202C">
          <w:rPr>
            <w:rStyle w:val="Hiperpovezava"/>
            <w:b/>
            <w:noProof/>
          </w:rPr>
          <w:t>Tabela 3</w:t>
        </w:r>
        <w:r w:rsidRPr="0019202C">
          <w:rPr>
            <w:rStyle w:val="Hiperpovezava"/>
            <w:b/>
            <w:noProof/>
          </w:rPr>
          <w:noBreakHyphen/>
          <w:t xml:space="preserve">10: </w:t>
        </w:r>
        <w:r w:rsidRPr="0019202C">
          <w:rPr>
            <w:rStyle w:val="Hiperpovezava"/>
            <w:noProof/>
          </w:rPr>
          <w:t>Primerjava ponujenih zneskov in zahtevanih donosnosti 18-mesečnih zakladnih menic v času glede na domicil ponudnikov</w:t>
        </w:r>
        <w:r>
          <w:rPr>
            <w:noProof/>
            <w:webHidden/>
          </w:rPr>
          <w:tab/>
        </w:r>
        <w:r>
          <w:rPr>
            <w:noProof/>
            <w:webHidden/>
          </w:rPr>
          <w:fldChar w:fldCharType="begin"/>
        </w:r>
        <w:r>
          <w:rPr>
            <w:noProof/>
            <w:webHidden/>
          </w:rPr>
          <w:instrText xml:space="preserve"> PAGEREF _Toc208832262 \h </w:instrText>
        </w:r>
        <w:r>
          <w:rPr>
            <w:noProof/>
            <w:webHidden/>
          </w:rPr>
        </w:r>
        <w:r>
          <w:rPr>
            <w:noProof/>
            <w:webHidden/>
          </w:rPr>
          <w:fldChar w:fldCharType="separate"/>
        </w:r>
        <w:r w:rsidR="00975C73">
          <w:rPr>
            <w:noProof/>
            <w:webHidden/>
          </w:rPr>
          <w:t>39</w:t>
        </w:r>
        <w:r>
          <w:rPr>
            <w:noProof/>
            <w:webHidden/>
          </w:rPr>
          <w:fldChar w:fldCharType="end"/>
        </w:r>
      </w:hyperlink>
    </w:p>
    <w:p w14:paraId="72444442" w14:textId="25AC5041"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63" w:history="1">
        <w:r w:rsidRPr="0019202C">
          <w:rPr>
            <w:rStyle w:val="Hiperpovezava"/>
            <w:b/>
            <w:noProof/>
          </w:rPr>
          <w:t>Tabela 3</w:t>
        </w:r>
        <w:r w:rsidRPr="0019202C">
          <w:rPr>
            <w:rStyle w:val="Hiperpovezava"/>
            <w:b/>
            <w:noProof/>
          </w:rPr>
          <w:noBreakHyphen/>
          <w:t xml:space="preserve">11: </w:t>
        </w:r>
        <w:r w:rsidRPr="0019202C">
          <w:rPr>
            <w:rStyle w:val="Hiperpovezava"/>
            <w:noProof/>
          </w:rPr>
          <w:t>Realizirano zadolževanje s kratkoročno DLT obveznico v letu 2024</w:t>
        </w:r>
        <w:r>
          <w:rPr>
            <w:noProof/>
            <w:webHidden/>
          </w:rPr>
          <w:tab/>
        </w:r>
        <w:r>
          <w:rPr>
            <w:noProof/>
            <w:webHidden/>
          </w:rPr>
          <w:fldChar w:fldCharType="begin"/>
        </w:r>
        <w:r>
          <w:rPr>
            <w:noProof/>
            <w:webHidden/>
          </w:rPr>
          <w:instrText xml:space="preserve"> PAGEREF _Toc208832263 \h </w:instrText>
        </w:r>
        <w:r>
          <w:rPr>
            <w:noProof/>
            <w:webHidden/>
          </w:rPr>
        </w:r>
        <w:r>
          <w:rPr>
            <w:noProof/>
            <w:webHidden/>
          </w:rPr>
          <w:fldChar w:fldCharType="separate"/>
        </w:r>
        <w:r w:rsidR="00975C73">
          <w:rPr>
            <w:noProof/>
            <w:webHidden/>
          </w:rPr>
          <w:t>40</w:t>
        </w:r>
        <w:r>
          <w:rPr>
            <w:noProof/>
            <w:webHidden/>
          </w:rPr>
          <w:fldChar w:fldCharType="end"/>
        </w:r>
      </w:hyperlink>
    </w:p>
    <w:p w14:paraId="3FFB99FA" w14:textId="45437F67"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64" w:history="1">
        <w:r w:rsidRPr="0019202C">
          <w:rPr>
            <w:rStyle w:val="Hiperpovezava"/>
            <w:b/>
            <w:noProof/>
          </w:rPr>
          <w:t>Tabela 3</w:t>
        </w:r>
        <w:r w:rsidRPr="0019202C">
          <w:rPr>
            <w:rStyle w:val="Hiperpovezava"/>
            <w:b/>
            <w:noProof/>
          </w:rPr>
          <w:noBreakHyphen/>
          <w:t xml:space="preserve">12: </w:t>
        </w:r>
        <w:r w:rsidRPr="0019202C">
          <w:rPr>
            <w:rStyle w:val="Hiperpovezava"/>
            <w:noProof/>
          </w:rPr>
          <w:t>Realizirano zadolževanje z izdajami obveznic Republike Slovenije v letu 2024</w:t>
        </w:r>
        <w:r>
          <w:rPr>
            <w:noProof/>
            <w:webHidden/>
          </w:rPr>
          <w:tab/>
        </w:r>
        <w:r>
          <w:rPr>
            <w:noProof/>
            <w:webHidden/>
          </w:rPr>
          <w:fldChar w:fldCharType="begin"/>
        </w:r>
        <w:r>
          <w:rPr>
            <w:noProof/>
            <w:webHidden/>
          </w:rPr>
          <w:instrText xml:space="preserve"> PAGEREF _Toc208832264 \h </w:instrText>
        </w:r>
        <w:r>
          <w:rPr>
            <w:noProof/>
            <w:webHidden/>
          </w:rPr>
        </w:r>
        <w:r>
          <w:rPr>
            <w:noProof/>
            <w:webHidden/>
          </w:rPr>
          <w:fldChar w:fldCharType="separate"/>
        </w:r>
        <w:r w:rsidR="00975C73">
          <w:rPr>
            <w:noProof/>
            <w:webHidden/>
          </w:rPr>
          <w:t>42</w:t>
        </w:r>
        <w:r>
          <w:rPr>
            <w:noProof/>
            <w:webHidden/>
          </w:rPr>
          <w:fldChar w:fldCharType="end"/>
        </w:r>
      </w:hyperlink>
    </w:p>
    <w:p w14:paraId="324EEB5B" w14:textId="1F4B2DC5"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65" w:history="1">
        <w:r w:rsidRPr="0019202C">
          <w:rPr>
            <w:rStyle w:val="Hiperpovezava"/>
            <w:b/>
            <w:noProof/>
          </w:rPr>
          <w:t>Tabela 3</w:t>
        </w:r>
        <w:r w:rsidRPr="0019202C">
          <w:rPr>
            <w:rStyle w:val="Hiperpovezava"/>
            <w:b/>
            <w:noProof/>
          </w:rPr>
          <w:noBreakHyphen/>
          <w:t>13</w:t>
        </w:r>
        <w:r w:rsidRPr="0019202C">
          <w:rPr>
            <w:rStyle w:val="Hiperpovezava"/>
            <w:rFonts w:cs="Arial"/>
            <w:b/>
            <w:noProof/>
          </w:rPr>
          <w:t>:</w:t>
        </w:r>
        <w:r w:rsidRPr="0019202C">
          <w:rPr>
            <w:rStyle w:val="Hiperpovezava"/>
            <w:rFonts w:cs="Arial"/>
            <w:noProof/>
          </w:rPr>
          <w:t xml:space="preserve"> Realizirano zadolževanje s posojili v letu 2024</w:t>
        </w:r>
        <w:r>
          <w:rPr>
            <w:noProof/>
            <w:webHidden/>
          </w:rPr>
          <w:tab/>
        </w:r>
        <w:r>
          <w:rPr>
            <w:noProof/>
            <w:webHidden/>
          </w:rPr>
          <w:fldChar w:fldCharType="begin"/>
        </w:r>
        <w:r>
          <w:rPr>
            <w:noProof/>
            <w:webHidden/>
          </w:rPr>
          <w:instrText xml:space="preserve"> PAGEREF _Toc208832265 \h </w:instrText>
        </w:r>
        <w:r>
          <w:rPr>
            <w:noProof/>
            <w:webHidden/>
          </w:rPr>
        </w:r>
        <w:r>
          <w:rPr>
            <w:noProof/>
            <w:webHidden/>
          </w:rPr>
          <w:fldChar w:fldCharType="separate"/>
        </w:r>
        <w:r w:rsidR="00975C73">
          <w:rPr>
            <w:noProof/>
            <w:webHidden/>
          </w:rPr>
          <w:t>45</w:t>
        </w:r>
        <w:r>
          <w:rPr>
            <w:noProof/>
            <w:webHidden/>
          </w:rPr>
          <w:fldChar w:fldCharType="end"/>
        </w:r>
      </w:hyperlink>
    </w:p>
    <w:p w14:paraId="18A7CC3E" w14:textId="67814EF8"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66" w:history="1">
        <w:r w:rsidRPr="0019202C">
          <w:rPr>
            <w:rStyle w:val="Hiperpovezava"/>
            <w:b/>
            <w:noProof/>
          </w:rPr>
          <w:t>Tabela 3</w:t>
        </w:r>
        <w:r w:rsidRPr="0019202C">
          <w:rPr>
            <w:rStyle w:val="Hiperpovezava"/>
            <w:b/>
            <w:noProof/>
          </w:rPr>
          <w:noBreakHyphen/>
          <w:t xml:space="preserve">14: </w:t>
        </w:r>
        <w:r w:rsidRPr="0019202C">
          <w:rPr>
            <w:rStyle w:val="Hiperpovezava"/>
            <w:noProof/>
          </w:rPr>
          <w:t>Trgovanje z vsemi državnimi obveznicami v letih od 2009 do 2024 na borznem trgu</w:t>
        </w:r>
        <w:r>
          <w:rPr>
            <w:noProof/>
            <w:webHidden/>
          </w:rPr>
          <w:tab/>
        </w:r>
        <w:r>
          <w:rPr>
            <w:noProof/>
            <w:webHidden/>
          </w:rPr>
          <w:fldChar w:fldCharType="begin"/>
        </w:r>
        <w:r>
          <w:rPr>
            <w:noProof/>
            <w:webHidden/>
          </w:rPr>
          <w:instrText xml:space="preserve"> PAGEREF _Toc208832266 \h </w:instrText>
        </w:r>
        <w:r>
          <w:rPr>
            <w:noProof/>
            <w:webHidden/>
          </w:rPr>
        </w:r>
        <w:r>
          <w:rPr>
            <w:noProof/>
            <w:webHidden/>
          </w:rPr>
          <w:fldChar w:fldCharType="separate"/>
        </w:r>
        <w:r w:rsidR="00975C73">
          <w:rPr>
            <w:noProof/>
            <w:webHidden/>
          </w:rPr>
          <w:t>49</w:t>
        </w:r>
        <w:r>
          <w:rPr>
            <w:noProof/>
            <w:webHidden/>
          </w:rPr>
          <w:fldChar w:fldCharType="end"/>
        </w:r>
      </w:hyperlink>
    </w:p>
    <w:p w14:paraId="78531341" w14:textId="5AF77D4C"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67" w:history="1">
        <w:r w:rsidRPr="0019202C">
          <w:rPr>
            <w:rStyle w:val="Hiperpovezava"/>
            <w:b/>
            <w:noProof/>
          </w:rPr>
          <w:t>Tabela 3</w:t>
        </w:r>
        <w:r w:rsidRPr="0019202C">
          <w:rPr>
            <w:rStyle w:val="Hiperpovezava"/>
            <w:b/>
            <w:noProof/>
          </w:rPr>
          <w:noBreakHyphen/>
          <w:t xml:space="preserve">15: </w:t>
        </w:r>
        <w:r w:rsidRPr="0019202C">
          <w:rPr>
            <w:rStyle w:val="Hiperpovezava"/>
            <w:noProof/>
          </w:rPr>
          <w:t>Zahtevana donosnost na podlagi N-S-S modela (%)</w:t>
        </w:r>
        <w:r>
          <w:rPr>
            <w:noProof/>
            <w:webHidden/>
          </w:rPr>
          <w:tab/>
        </w:r>
        <w:r>
          <w:rPr>
            <w:noProof/>
            <w:webHidden/>
          </w:rPr>
          <w:fldChar w:fldCharType="begin"/>
        </w:r>
        <w:r>
          <w:rPr>
            <w:noProof/>
            <w:webHidden/>
          </w:rPr>
          <w:instrText xml:space="preserve"> PAGEREF _Toc208832267 \h </w:instrText>
        </w:r>
        <w:r>
          <w:rPr>
            <w:noProof/>
            <w:webHidden/>
          </w:rPr>
        </w:r>
        <w:r>
          <w:rPr>
            <w:noProof/>
            <w:webHidden/>
          </w:rPr>
          <w:fldChar w:fldCharType="separate"/>
        </w:r>
        <w:r w:rsidR="00975C73">
          <w:rPr>
            <w:noProof/>
            <w:webHidden/>
          </w:rPr>
          <w:t>57</w:t>
        </w:r>
        <w:r>
          <w:rPr>
            <w:noProof/>
            <w:webHidden/>
          </w:rPr>
          <w:fldChar w:fldCharType="end"/>
        </w:r>
      </w:hyperlink>
    </w:p>
    <w:p w14:paraId="26168F50" w14:textId="764EB083"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68" w:history="1">
        <w:r w:rsidRPr="0019202C">
          <w:rPr>
            <w:rStyle w:val="Hiperpovezava"/>
            <w:b/>
            <w:noProof/>
          </w:rPr>
          <w:t>Tabela 4</w:t>
        </w:r>
        <w:r w:rsidRPr="0019202C">
          <w:rPr>
            <w:rStyle w:val="Hiperpovezava"/>
            <w:b/>
            <w:noProof/>
          </w:rPr>
          <w:noBreakHyphen/>
          <w:t>1:</w:t>
        </w:r>
        <w:r w:rsidRPr="0019202C">
          <w:rPr>
            <w:rStyle w:val="Hiperpovezava"/>
            <w:noProof/>
          </w:rPr>
          <w:t xml:space="preserve"> Stanje sklenjenih EUR - USD valutnih zamenjav na dan 31. 12. 2024</w:t>
        </w:r>
        <w:r>
          <w:rPr>
            <w:noProof/>
            <w:webHidden/>
          </w:rPr>
          <w:tab/>
        </w:r>
        <w:r>
          <w:rPr>
            <w:noProof/>
            <w:webHidden/>
          </w:rPr>
          <w:fldChar w:fldCharType="begin"/>
        </w:r>
        <w:r>
          <w:rPr>
            <w:noProof/>
            <w:webHidden/>
          </w:rPr>
          <w:instrText xml:space="preserve"> PAGEREF _Toc208832268 \h </w:instrText>
        </w:r>
        <w:r>
          <w:rPr>
            <w:noProof/>
            <w:webHidden/>
          </w:rPr>
        </w:r>
        <w:r>
          <w:rPr>
            <w:noProof/>
            <w:webHidden/>
          </w:rPr>
          <w:fldChar w:fldCharType="separate"/>
        </w:r>
        <w:r w:rsidR="00975C73">
          <w:rPr>
            <w:noProof/>
            <w:webHidden/>
          </w:rPr>
          <w:t>61</w:t>
        </w:r>
        <w:r>
          <w:rPr>
            <w:noProof/>
            <w:webHidden/>
          </w:rPr>
          <w:fldChar w:fldCharType="end"/>
        </w:r>
      </w:hyperlink>
    </w:p>
    <w:p w14:paraId="4A84BCB7" w14:textId="15C1573E"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69" w:history="1">
        <w:r w:rsidRPr="0019202C">
          <w:rPr>
            <w:rStyle w:val="Hiperpovezava"/>
            <w:b/>
            <w:noProof/>
          </w:rPr>
          <w:t>Tabela 4</w:t>
        </w:r>
        <w:r w:rsidRPr="0019202C">
          <w:rPr>
            <w:rStyle w:val="Hiperpovezava"/>
            <w:b/>
            <w:noProof/>
          </w:rPr>
          <w:noBreakHyphen/>
          <w:t>2:</w:t>
        </w:r>
        <w:r w:rsidRPr="0019202C">
          <w:rPr>
            <w:rStyle w:val="Hiperpovezava"/>
            <w:noProof/>
          </w:rPr>
          <w:t xml:space="preserve"> Stanje sklenjenih EUR - JPY valutnih zamenjav na dan 31. 12. 2024</w:t>
        </w:r>
        <w:r>
          <w:rPr>
            <w:noProof/>
            <w:webHidden/>
          </w:rPr>
          <w:tab/>
        </w:r>
        <w:r>
          <w:rPr>
            <w:noProof/>
            <w:webHidden/>
          </w:rPr>
          <w:fldChar w:fldCharType="begin"/>
        </w:r>
        <w:r>
          <w:rPr>
            <w:noProof/>
            <w:webHidden/>
          </w:rPr>
          <w:instrText xml:space="preserve"> PAGEREF _Toc208832269 \h </w:instrText>
        </w:r>
        <w:r>
          <w:rPr>
            <w:noProof/>
            <w:webHidden/>
          </w:rPr>
        </w:r>
        <w:r>
          <w:rPr>
            <w:noProof/>
            <w:webHidden/>
          </w:rPr>
          <w:fldChar w:fldCharType="separate"/>
        </w:r>
        <w:r w:rsidR="00975C73">
          <w:rPr>
            <w:noProof/>
            <w:webHidden/>
          </w:rPr>
          <w:t>61</w:t>
        </w:r>
        <w:r>
          <w:rPr>
            <w:noProof/>
            <w:webHidden/>
          </w:rPr>
          <w:fldChar w:fldCharType="end"/>
        </w:r>
      </w:hyperlink>
    </w:p>
    <w:p w14:paraId="61488B59" w14:textId="72B7B04C"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70" w:history="1">
        <w:r w:rsidRPr="0019202C">
          <w:rPr>
            <w:rStyle w:val="Hiperpovezava"/>
            <w:b/>
            <w:noProof/>
          </w:rPr>
          <w:t>Tabela 4</w:t>
        </w:r>
        <w:r w:rsidRPr="0019202C">
          <w:rPr>
            <w:rStyle w:val="Hiperpovezava"/>
            <w:b/>
            <w:noProof/>
          </w:rPr>
          <w:noBreakHyphen/>
          <w:t>3:</w:t>
        </w:r>
        <w:r w:rsidRPr="0019202C">
          <w:rPr>
            <w:rStyle w:val="Hiperpovezava"/>
            <w:noProof/>
          </w:rPr>
          <w:t xml:space="preserve"> Stanje sklenjenih obrestnih zamenjav na dan 31. 12. 2024</w:t>
        </w:r>
        <w:r>
          <w:rPr>
            <w:noProof/>
            <w:webHidden/>
          </w:rPr>
          <w:tab/>
        </w:r>
        <w:r>
          <w:rPr>
            <w:noProof/>
            <w:webHidden/>
          </w:rPr>
          <w:fldChar w:fldCharType="begin"/>
        </w:r>
        <w:r>
          <w:rPr>
            <w:noProof/>
            <w:webHidden/>
          </w:rPr>
          <w:instrText xml:space="preserve"> PAGEREF _Toc208832270 \h </w:instrText>
        </w:r>
        <w:r>
          <w:rPr>
            <w:noProof/>
            <w:webHidden/>
          </w:rPr>
        </w:r>
        <w:r>
          <w:rPr>
            <w:noProof/>
            <w:webHidden/>
          </w:rPr>
          <w:fldChar w:fldCharType="separate"/>
        </w:r>
        <w:r w:rsidR="00975C73">
          <w:rPr>
            <w:noProof/>
            <w:webHidden/>
          </w:rPr>
          <w:t>65</w:t>
        </w:r>
        <w:r>
          <w:rPr>
            <w:noProof/>
            <w:webHidden/>
          </w:rPr>
          <w:fldChar w:fldCharType="end"/>
        </w:r>
      </w:hyperlink>
    </w:p>
    <w:p w14:paraId="3716D17D" w14:textId="0D766BD5"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71" w:history="1">
        <w:r w:rsidRPr="0019202C">
          <w:rPr>
            <w:rStyle w:val="Hiperpovezava"/>
            <w:b/>
            <w:noProof/>
          </w:rPr>
          <w:t>Tabela 5</w:t>
        </w:r>
        <w:r w:rsidRPr="0019202C">
          <w:rPr>
            <w:rStyle w:val="Hiperpovezava"/>
            <w:b/>
            <w:noProof/>
          </w:rPr>
          <w:noBreakHyphen/>
          <w:t>1:</w:t>
        </w:r>
        <w:r w:rsidRPr="0019202C">
          <w:rPr>
            <w:rStyle w:val="Hiperpovezava"/>
            <w:noProof/>
          </w:rPr>
          <w:t xml:space="preserve"> Dolg državnega proračuna Republike Slovenije v letu 2024</w:t>
        </w:r>
        <w:r>
          <w:rPr>
            <w:noProof/>
            <w:webHidden/>
          </w:rPr>
          <w:tab/>
        </w:r>
        <w:r>
          <w:rPr>
            <w:noProof/>
            <w:webHidden/>
          </w:rPr>
          <w:fldChar w:fldCharType="begin"/>
        </w:r>
        <w:r>
          <w:rPr>
            <w:noProof/>
            <w:webHidden/>
          </w:rPr>
          <w:instrText xml:space="preserve"> PAGEREF _Toc208832271 \h </w:instrText>
        </w:r>
        <w:r>
          <w:rPr>
            <w:noProof/>
            <w:webHidden/>
          </w:rPr>
        </w:r>
        <w:r>
          <w:rPr>
            <w:noProof/>
            <w:webHidden/>
          </w:rPr>
          <w:fldChar w:fldCharType="separate"/>
        </w:r>
        <w:r w:rsidR="00975C73">
          <w:rPr>
            <w:noProof/>
            <w:webHidden/>
          </w:rPr>
          <w:t>67</w:t>
        </w:r>
        <w:r>
          <w:rPr>
            <w:noProof/>
            <w:webHidden/>
          </w:rPr>
          <w:fldChar w:fldCharType="end"/>
        </w:r>
      </w:hyperlink>
    </w:p>
    <w:p w14:paraId="016F816E" w14:textId="6E79A499"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72" w:history="1">
        <w:r w:rsidRPr="0019202C">
          <w:rPr>
            <w:rStyle w:val="Hiperpovezava"/>
            <w:b/>
            <w:noProof/>
          </w:rPr>
          <w:t>Tabela 5</w:t>
        </w:r>
        <w:r w:rsidRPr="0019202C">
          <w:rPr>
            <w:rStyle w:val="Hiperpovezava"/>
            <w:b/>
            <w:noProof/>
          </w:rPr>
          <w:noBreakHyphen/>
          <w:t>2:</w:t>
        </w:r>
        <w:r w:rsidRPr="0019202C">
          <w:rPr>
            <w:rStyle w:val="Hiperpovezava"/>
            <w:noProof/>
          </w:rPr>
          <w:t xml:space="preserve"> Spremembe stanja dolga državnega proračuna Republike Slovenije v letu 2024</w:t>
        </w:r>
        <w:r>
          <w:rPr>
            <w:noProof/>
            <w:webHidden/>
          </w:rPr>
          <w:tab/>
        </w:r>
        <w:r>
          <w:rPr>
            <w:noProof/>
            <w:webHidden/>
          </w:rPr>
          <w:fldChar w:fldCharType="begin"/>
        </w:r>
        <w:r>
          <w:rPr>
            <w:noProof/>
            <w:webHidden/>
          </w:rPr>
          <w:instrText xml:space="preserve"> PAGEREF _Toc208832272 \h </w:instrText>
        </w:r>
        <w:r>
          <w:rPr>
            <w:noProof/>
            <w:webHidden/>
          </w:rPr>
        </w:r>
        <w:r>
          <w:rPr>
            <w:noProof/>
            <w:webHidden/>
          </w:rPr>
          <w:fldChar w:fldCharType="separate"/>
        </w:r>
        <w:r w:rsidR="00975C73">
          <w:rPr>
            <w:noProof/>
            <w:webHidden/>
          </w:rPr>
          <w:t>68</w:t>
        </w:r>
        <w:r>
          <w:rPr>
            <w:noProof/>
            <w:webHidden/>
          </w:rPr>
          <w:fldChar w:fldCharType="end"/>
        </w:r>
      </w:hyperlink>
    </w:p>
    <w:p w14:paraId="2DC50459" w14:textId="31F944D8"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73" w:history="1">
        <w:r w:rsidRPr="0019202C">
          <w:rPr>
            <w:rStyle w:val="Hiperpovezava"/>
            <w:b/>
            <w:noProof/>
          </w:rPr>
          <w:t>Tabela 5</w:t>
        </w:r>
        <w:r w:rsidRPr="0019202C">
          <w:rPr>
            <w:rStyle w:val="Hiperpovezava"/>
            <w:b/>
            <w:noProof/>
          </w:rPr>
          <w:noBreakHyphen/>
          <w:t>3:</w:t>
        </w:r>
        <w:r w:rsidRPr="0019202C">
          <w:rPr>
            <w:rStyle w:val="Hiperpovezava"/>
            <w:noProof/>
          </w:rPr>
          <w:t xml:space="preserve"> Dolg državnega proračuna Republike Slovenije glede na rezidentstvo investitorjev ob izdaji v obdobju 2014 – 2024, v milijonih EUR</w:t>
        </w:r>
        <w:r>
          <w:rPr>
            <w:noProof/>
            <w:webHidden/>
          </w:rPr>
          <w:tab/>
        </w:r>
        <w:r>
          <w:rPr>
            <w:noProof/>
            <w:webHidden/>
          </w:rPr>
          <w:fldChar w:fldCharType="begin"/>
        </w:r>
        <w:r>
          <w:rPr>
            <w:noProof/>
            <w:webHidden/>
          </w:rPr>
          <w:instrText xml:space="preserve"> PAGEREF _Toc208832273 \h </w:instrText>
        </w:r>
        <w:r>
          <w:rPr>
            <w:noProof/>
            <w:webHidden/>
          </w:rPr>
        </w:r>
        <w:r>
          <w:rPr>
            <w:noProof/>
            <w:webHidden/>
          </w:rPr>
          <w:fldChar w:fldCharType="separate"/>
        </w:r>
        <w:r w:rsidR="00975C73">
          <w:rPr>
            <w:noProof/>
            <w:webHidden/>
          </w:rPr>
          <w:t>71</w:t>
        </w:r>
        <w:r>
          <w:rPr>
            <w:noProof/>
            <w:webHidden/>
          </w:rPr>
          <w:fldChar w:fldCharType="end"/>
        </w:r>
      </w:hyperlink>
    </w:p>
    <w:p w14:paraId="7A448453" w14:textId="2C3FB83B"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74" w:history="1">
        <w:r w:rsidRPr="0019202C">
          <w:rPr>
            <w:rStyle w:val="Hiperpovezava"/>
            <w:b/>
            <w:noProof/>
          </w:rPr>
          <w:t>Tabela 5</w:t>
        </w:r>
        <w:r w:rsidRPr="0019202C">
          <w:rPr>
            <w:rStyle w:val="Hiperpovezava"/>
            <w:b/>
            <w:noProof/>
          </w:rPr>
          <w:noBreakHyphen/>
          <w:t>4:</w:t>
        </w:r>
        <w:r w:rsidRPr="0019202C">
          <w:rPr>
            <w:rStyle w:val="Hiperpovezava"/>
            <w:noProof/>
          </w:rPr>
          <w:t xml:space="preserve"> Struktura dolga državnega proračuna Republike Slovenije glede na instrument zadolžitve v obdobju 2014 – 2024, v %</w:t>
        </w:r>
        <w:r>
          <w:rPr>
            <w:noProof/>
            <w:webHidden/>
          </w:rPr>
          <w:tab/>
        </w:r>
        <w:r>
          <w:rPr>
            <w:noProof/>
            <w:webHidden/>
          </w:rPr>
          <w:fldChar w:fldCharType="begin"/>
        </w:r>
        <w:r>
          <w:rPr>
            <w:noProof/>
            <w:webHidden/>
          </w:rPr>
          <w:instrText xml:space="preserve"> PAGEREF _Toc208832274 \h </w:instrText>
        </w:r>
        <w:r>
          <w:rPr>
            <w:noProof/>
            <w:webHidden/>
          </w:rPr>
        </w:r>
        <w:r>
          <w:rPr>
            <w:noProof/>
            <w:webHidden/>
          </w:rPr>
          <w:fldChar w:fldCharType="separate"/>
        </w:r>
        <w:r w:rsidR="00975C73">
          <w:rPr>
            <w:noProof/>
            <w:webHidden/>
          </w:rPr>
          <w:t>72</w:t>
        </w:r>
        <w:r>
          <w:rPr>
            <w:noProof/>
            <w:webHidden/>
          </w:rPr>
          <w:fldChar w:fldCharType="end"/>
        </w:r>
      </w:hyperlink>
    </w:p>
    <w:p w14:paraId="3195601F" w14:textId="3B7CEFD6"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75" w:history="1">
        <w:r w:rsidRPr="0019202C">
          <w:rPr>
            <w:rStyle w:val="Hiperpovezava"/>
            <w:b/>
            <w:noProof/>
          </w:rPr>
          <w:t>Tabela 5</w:t>
        </w:r>
        <w:r w:rsidRPr="0019202C">
          <w:rPr>
            <w:rStyle w:val="Hiperpovezava"/>
            <w:b/>
            <w:noProof/>
          </w:rPr>
          <w:noBreakHyphen/>
          <w:t>5:</w:t>
        </w:r>
        <w:r w:rsidRPr="0019202C">
          <w:rPr>
            <w:rStyle w:val="Hiperpovezava"/>
            <w:noProof/>
          </w:rPr>
          <w:t xml:space="preserve"> Struktura dolga državnega proračuna Republike Slovenije glede na čas do dospetja v obdobju 2014 – 2024, v %</w:t>
        </w:r>
        <w:r>
          <w:rPr>
            <w:noProof/>
            <w:webHidden/>
          </w:rPr>
          <w:tab/>
        </w:r>
        <w:r>
          <w:rPr>
            <w:noProof/>
            <w:webHidden/>
          </w:rPr>
          <w:fldChar w:fldCharType="begin"/>
        </w:r>
        <w:r>
          <w:rPr>
            <w:noProof/>
            <w:webHidden/>
          </w:rPr>
          <w:instrText xml:space="preserve"> PAGEREF _Toc208832275 \h </w:instrText>
        </w:r>
        <w:r>
          <w:rPr>
            <w:noProof/>
            <w:webHidden/>
          </w:rPr>
        </w:r>
        <w:r>
          <w:rPr>
            <w:noProof/>
            <w:webHidden/>
          </w:rPr>
          <w:fldChar w:fldCharType="separate"/>
        </w:r>
        <w:r w:rsidR="00975C73">
          <w:rPr>
            <w:noProof/>
            <w:webHidden/>
          </w:rPr>
          <w:t>72</w:t>
        </w:r>
        <w:r>
          <w:rPr>
            <w:noProof/>
            <w:webHidden/>
          </w:rPr>
          <w:fldChar w:fldCharType="end"/>
        </w:r>
      </w:hyperlink>
    </w:p>
    <w:p w14:paraId="4A956026" w14:textId="64ADF0A8"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76" w:history="1">
        <w:r w:rsidRPr="0019202C">
          <w:rPr>
            <w:rStyle w:val="Hiperpovezava"/>
            <w:b/>
            <w:noProof/>
          </w:rPr>
          <w:t>Tabela 5</w:t>
        </w:r>
        <w:r w:rsidRPr="0019202C">
          <w:rPr>
            <w:rStyle w:val="Hiperpovezava"/>
            <w:b/>
            <w:noProof/>
          </w:rPr>
          <w:noBreakHyphen/>
          <w:t>6:</w:t>
        </w:r>
        <w:r w:rsidRPr="0019202C">
          <w:rPr>
            <w:rStyle w:val="Hiperpovezava"/>
            <w:noProof/>
          </w:rPr>
          <w:t xml:space="preserve"> Povprečni čas vezave dolga državnega proračuna Republike Slovenije v obdobju 2014 – 2024, v letih</w:t>
        </w:r>
        <w:r>
          <w:rPr>
            <w:noProof/>
            <w:webHidden/>
          </w:rPr>
          <w:tab/>
        </w:r>
        <w:r>
          <w:rPr>
            <w:noProof/>
            <w:webHidden/>
          </w:rPr>
          <w:fldChar w:fldCharType="begin"/>
        </w:r>
        <w:r>
          <w:rPr>
            <w:noProof/>
            <w:webHidden/>
          </w:rPr>
          <w:instrText xml:space="preserve"> PAGEREF _Toc208832276 \h </w:instrText>
        </w:r>
        <w:r>
          <w:rPr>
            <w:noProof/>
            <w:webHidden/>
          </w:rPr>
        </w:r>
        <w:r>
          <w:rPr>
            <w:noProof/>
            <w:webHidden/>
          </w:rPr>
          <w:fldChar w:fldCharType="separate"/>
        </w:r>
        <w:r w:rsidR="00975C73">
          <w:rPr>
            <w:noProof/>
            <w:webHidden/>
          </w:rPr>
          <w:t>73</w:t>
        </w:r>
        <w:r>
          <w:rPr>
            <w:noProof/>
            <w:webHidden/>
          </w:rPr>
          <w:fldChar w:fldCharType="end"/>
        </w:r>
      </w:hyperlink>
    </w:p>
    <w:p w14:paraId="5F96784E" w14:textId="271C12B9"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77" w:history="1">
        <w:r w:rsidRPr="0019202C">
          <w:rPr>
            <w:rStyle w:val="Hiperpovezava"/>
            <w:b/>
            <w:noProof/>
          </w:rPr>
          <w:t>Tabela 5</w:t>
        </w:r>
        <w:r w:rsidRPr="0019202C">
          <w:rPr>
            <w:rStyle w:val="Hiperpovezava"/>
            <w:b/>
            <w:noProof/>
          </w:rPr>
          <w:noBreakHyphen/>
          <w:t>7:</w:t>
        </w:r>
        <w:r w:rsidRPr="0019202C">
          <w:rPr>
            <w:rStyle w:val="Hiperpovezava"/>
            <w:noProof/>
          </w:rPr>
          <w:t xml:space="preserve"> Struktura dolga državnega proračuna Republike Slovenije glede na vrsto instrumenta oziroma obrestno mero v obdobju 2014 – 2024, v %</w:t>
        </w:r>
        <w:r>
          <w:rPr>
            <w:noProof/>
            <w:webHidden/>
          </w:rPr>
          <w:tab/>
        </w:r>
        <w:r>
          <w:rPr>
            <w:noProof/>
            <w:webHidden/>
          </w:rPr>
          <w:fldChar w:fldCharType="begin"/>
        </w:r>
        <w:r>
          <w:rPr>
            <w:noProof/>
            <w:webHidden/>
          </w:rPr>
          <w:instrText xml:space="preserve"> PAGEREF _Toc208832277 \h </w:instrText>
        </w:r>
        <w:r>
          <w:rPr>
            <w:noProof/>
            <w:webHidden/>
          </w:rPr>
        </w:r>
        <w:r>
          <w:rPr>
            <w:noProof/>
            <w:webHidden/>
          </w:rPr>
          <w:fldChar w:fldCharType="separate"/>
        </w:r>
        <w:r w:rsidR="00975C73">
          <w:rPr>
            <w:noProof/>
            <w:webHidden/>
          </w:rPr>
          <w:t>73</w:t>
        </w:r>
        <w:r>
          <w:rPr>
            <w:noProof/>
            <w:webHidden/>
          </w:rPr>
          <w:fldChar w:fldCharType="end"/>
        </w:r>
      </w:hyperlink>
    </w:p>
    <w:p w14:paraId="2A9234C2" w14:textId="59C7347B"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78" w:history="1">
        <w:r w:rsidRPr="0019202C">
          <w:rPr>
            <w:rStyle w:val="Hiperpovezava"/>
            <w:b/>
            <w:noProof/>
          </w:rPr>
          <w:t>Tabela 5</w:t>
        </w:r>
        <w:r w:rsidRPr="0019202C">
          <w:rPr>
            <w:rStyle w:val="Hiperpovezava"/>
            <w:b/>
            <w:noProof/>
          </w:rPr>
          <w:noBreakHyphen/>
          <w:t>8:</w:t>
        </w:r>
        <w:r w:rsidRPr="0019202C">
          <w:rPr>
            <w:rStyle w:val="Hiperpovezava"/>
            <w:noProof/>
          </w:rPr>
          <w:t xml:space="preserve"> Valutna struktura dolga državnega proračuna Republike Slovenije glede na valuto zadolžitve v obdobju 2014 – 2024, v %</w:t>
        </w:r>
        <w:r>
          <w:rPr>
            <w:noProof/>
            <w:webHidden/>
          </w:rPr>
          <w:tab/>
        </w:r>
        <w:r>
          <w:rPr>
            <w:noProof/>
            <w:webHidden/>
          </w:rPr>
          <w:fldChar w:fldCharType="begin"/>
        </w:r>
        <w:r>
          <w:rPr>
            <w:noProof/>
            <w:webHidden/>
          </w:rPr>
          <w:instrText xml:space="preserve"> PAGEREF _Toc208832278 \h </w:instrText>
        </w:r>
        <w:r>
          <w:rPr>
            <w:noProof/>
            <w:webHidden/>
          </w:rPr>
        </w:r>
        <w:r>
          <w:rPr>
            <w:noProof/>
            <w:webHidden/>
          </w:rPr>
          <w:fldChar w:fldCharType="separate"/>
        </w:r>
        <w:r w:rsidR="00975C73">
          <w:rPr>
            <w:noProof/>
            <w:webHidden/>
          </w:rPr>
          <w:t>74</w:t>
        </w:r>
        <w:r>
          <w:rPr>
            <w:noProof/>
            <w:webHidden/>
          </w:rPr>
          <w:fldChar w:fldCharType="end"/>
        </w:r>
      </w:hyperlink>
    </w:p>
    <w:p w14:paraId="45FEC9F2" w14:textId="75EB577C"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79" w:history="1">
        <w:r w:rsidRPr="0019202C">
          <w:rPr>
            <w:rStyle w:val="Hiperpovezava"/>
            <w:b/>
            <w:noProof/>
          </w:rPr>
          <w:t>Tabela 6</w:t>
        </w:r>
        <w:r w:rsidRPr="0019202C">
          <w:rPr>
            <w:rStyle w:val="Hiperpovezava"/>
            <w:b/>
            <w:noProof/>
          </w:rPr>
          <w:noBreakHyphen/>
          <w:t>1</w:t>
        </w:r>
        <w:r w:rsidRPr="0019202C">
          <w:rPr>
            <w:rStyle w:val="Hiperpovezava"/>
            <w:rFonts w:cs="Arial"/>
            <w:b/>
            <w:noProof/>
          </w:rPr>
          <w:t>:</w:t>
        </w:r>
        <w:r w:rsidRPr="0019202C">
          <w:rPr>
            <w:rStyle w:val="Hiperpovezava"/>
            <w:rFonts w:cs="Arial"/>
            <w:noProof/>
          </w:rPr>
          <w:t xml:space="preserve"> Stanje </w:t>
        </w:r>
        <w:r w:rsidRPr="0019202C">
          <w:rPr>
            <w:rStyle w:val="Hiperpovezava"/>
            <w:noProof/>
          </w:rPr>
          <w:t>dolga</w:t>
        </w:r>
        <w:r w:rsidRPr="0019202C">
          <w:rPr>
            <w:rStyle w:val="Hiperpovezava"/>
            <w:rFonts w:cs="Arial"/>
            <w:noProof/>
          </w:rPr>
          <w:t xml:space="preserve"> pravnih oseb iz 87. člena ZJF 2015 – 2024</w:t>
        </w:r>
        <w:r>
          <w:rPr>
            <w:noProof/>
            <w:webHidden/>
          </w:rPr>
          <w:tab/>
        </w:r>
        <w:r>
          <w:rPr>
            <w:noProof/>
            <w:webHidden/>
          </w:rPr>
          <w:fldChar w:fldCharType="begin"/>
        </w:r>
        <w:r>
          <w:rPr>
            <w:noProof/>
            <w:webHidden/>
          </w:rPr>
          <w:instrText xml:space="preserve"> PAGEREF _Toc208832279 \h </w:instrText>
        </w:r>
        <w:r>
          <w:rPr>
            <w:noProof/>
            <w:webHidden/>
          </w:rPr>
        </w:r>
        <w:r>
          <w:rPr>
            <w:noProof/>
            <w:webHidden/>
          </w:rPr>
          <w:fldChar w:fldCharType="separate"/>
        </w:r>
        <w:r w:rsidR="00975C73">
          <w:rPr>
            <w:noProof/>
            <w:webHidden/>
          </w:rPr>
          <w:t>76</w:t>
        </w:r>
        <w:r>
          <w:rPr>
            <w:noProof/>
            <w:webHidden/>
          </w:rPr>
          <w:fldChar w:fldCharType="end"/>
        </w:r>
      </w:hyperlink>
    </w:p>
    <w:p w14:paraId="5A963017" w14:textId="637C1B53"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80" w:history="1">
        <w:r w:rsidRPr="0019202C">
          <w:rPr>
            <w:rStyle w:val="Hiperpovezava"/>
            <w:b/>
            <w:noProof/>
          </w:rPr>
          <w:t>Tabela 6</w:t>
        </w:r>
        <w:r w:rsidRPr="0019202C">
          <w:rPr>
            <w:rStyle w:val="Hiperpovezava"/>
            <w:b/>
            <w:noProof/>
          </w:rPr>
          <w:noBreakHyphen/>
          <w:t>2:</w:t>
        </w:r>
        <w:r w:rsidRPr="0019202C">
          <w:rPr>
            <w:rStyle w:val="Hiperpovezava"/>
            <w:noProof/>
          </w:rPr>
          <w:t xml:space="preserve"> Stanje dolga pravnih oseb iz 87. člena ZJF po ročnosti, na dan 31. 12. 2024</w:t>
        </w:r>
        <w:r>
          <w:rPr>
            <w:noProof/>
            <w:webHidden/>
          </w:rPr>
          <w:tab/>
        </w:r>
        <w:r>
          <w:rPr>
            <w:noProof/>
            <w:webHidden/>
          </w:rPr>
          <w:fldChar w:fldCharType="begin"/>
        </w:r>
        <w:r>
          <w:rPr>
            <w:noProof/>
            <w:webHidden/>
          </w:rPr>
          <w:instrText xml:space="preserve"> PAGEREF _Toc208832280 \h </w:instrText>
        </w:r>
        <w:r>
          <w:rPr>
            <w:noProof/>
            <w:webHidden/>
          </w:rPr>
        </w:r>
        <w:r>
          <w:rPr>
            <w:noProof/>
            <w:webHidden/>
          </w:rPr>
          <w:fldChar w:fldCharType="separate"/>
        </w:r>
        <w:r w:rsidR="00975C73">
          <w:rPr>
            <w:noProof/>
            <w:webHidden/>
          </w:rPr>
          <w:t>78</w:t>
        </w:r>
        <w:r>
          <w:rPr>
            <w:noProof/>
            <w:webHidden/>
          </w:rPr>
          <w:fldChar w:fldCharType="end"/>
        </w:r>
      </w:hyperlink>
    </w:p>
    <w:p w14:paraId="4EBFC0C4" w14:textId="1630F318"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81" w:history="1">
        <w:r w:rsidRPr="0019202C">
          <w:rPr>
            <w:rStyle w:val="Hiperpovezava"/>
            <w:b/>
            <w:noProof/>
          </w:rPr>
          <w:t>Tabela 6</w:t>
        </w:r>
        <w:r w:rsidRPr="0019202C">
          <w:rPr>
            <w:rStyle w:val="Hiperpovezava"/>
            <w:b/>
            <w:noProof/>
          </w:rPr>
          <w:noBreakHyphen/>
          <w:t>3:</w:t>
        </w:r>
        <w:r w:rsidRPr="0019202C">
          <w:rPr>
            <w:rStyle w:val="Hiperpovezava"/>
            <w:noProof/>
          </w:rPr>
          <w:t xml:space="preserve"> Stanje dolga pravnih oseb iz 87. člena ZJF po vrsti dolga, na dan 31. 12. 2024</w:t>
        </w:r>
        <w:r>
          <w:rPr>
            <w:noProof/>
            <w:webHidden/>
          </w:rPr>
          <w:tab/>
        </w:r>
        <w:r>
          <w:rPr>
            <w:noProof/>
            <w:webHidden/>
          </w:rPr>
          <w:fldChar w:fldCharType="begin"/>
        </w:r>
        <w:r>
          <w:rPr>
            <w:noProof/>
            <w:webHidden/>
          </w:rPr>
          <w:instrText xml:space="preserve"> PAGEREF _Toc208832281 \h </w:instrText>
        </w:r>
        <w:r>
          <w:rPr>
            <w:noProof/>
            <w:webHidden/>
          </w:rPr>
        </w:r>
        <w:r>
          <w:rPr>
            <w:noProof/>
            <w:webHidden/>
          </w:rPr>
          <w:fldChar w:fldCharType="separate"/>
        </w:r>
        <w:r w:rsidR="00975C73">
          <w:rPr>
            <w:noProof/>
            <w:webHidden/>
          </w:rPr>
          <w:t>78</w:t>
        </w:r>
        <w:r>
          <w:rPr>
            <w:noProof/>
            <w:webHidden/>
          </w:rPr>
          <w:fldChar w:fldCharType="end"/>
        </w:r>
      </w:hyperlink>
    </w:p>
    <w:p w14:paraId="2D52F3F3" w14:textId="39CFC34F"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82" w:history="1">
        <w:r w:rsidRPr="0019202C">
          <w:rPr>
            <w:rStyle w:val="Hiperpovezava"/>
            <w:b/>
            <w:noProof/>
          </w:rPr>
          <w:t>Tabela 6</w:t>
        </w:r>
        <w:r w:rsidRPr="0019202C">
          <w:rPr>
            <w:rStyle w:val="Hiperpovezava"/>
            <w:b/>
            <w:noProof/>
          </w:rPr>
          <w:noBreakHyphen/>
          <w:t>4:</w:t>
        </w:r>
        <w:r w:rsidRPr="0019202C">
          <w:rPr>
            <w:rStyle w:val="Hiperpovezava"/>
            <w:noProof/>
          </w:rPr>
          <w:t xml:space="preserve"> Stanje dolga pravnih oseb iz 87. člena ZJF na dan 31. 12. 2024, razdeljeno na notranji/zunanji dolg</w:t>
        </w:r>
        <w:r>
          <w:rPr>
            <w:noProof/>
            <w:webHidden/>
          </w:rPr>
          <w:tab/>
        </w:r>
        <w:r>
          <w:rPr>
            <w:noProof/>
            <w:webHidden/>
          </w:rPr>
          <w:fldChar w:fldCharType="begin"/>
        </w:r>
        <w:r>
          <w:rPr>
            <w:noProof/>
            <w:webHidden/>
          </w:rPr>
          <w:instrText xml:space="preserve"> PAGEREF _Toc208832282 \h </w:instrText>
        </w:r>
        <w:r>
          <w:rPr>
            <w:noProof/>
            <w:webHidden/>
          </w:rPr>
        </w:r>
        <w:r>
          <w:rPr>
            <w:noProof/>
            <w:webHidden/>
          </w:rPr>
          <w:fldChar w:fldCharType="separate"/>
        </w:r>
        <w:r w:rsidR="00975C73">
          <w:rPr>
            <w:noProof/>
            <w:webHidden/>
          </w:rPr>
          <w:t>79</w:t>
        </w:r>
        <w:r>
          <w:rPr>
            <w:noProof/>
            <w:webHidden/>
          </w:rPr>
          <w:fldChar w:fldCharType="end"/>
        </w:r>
      </w:hyperlink>
    </w:p>
    <w:p w14:paraId="62657576" w14:textId="5FFD5A10"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83" w:history="1">
        <w:r w:rsidRPr="0019202C">
          <w:rPr>
            <w:rStyle w:val="Hiperpovezava"/>
            <w:b/>
            <w:noProof/>
          </w:rPr>
          <w:t>Tabela 6</w:t>
        </w:r>
        <w:r w:rsidRPr="0019202C">
          <w:rPr>
            <w:rStyle w:val="Hiperpovezava"/>
            <w:b/>
            <w:noProof/>
          </w:rPr>
          <w:noBreakHyphen/>
          <w:t xml:space="preserve">5: </w:t>
        </w:r>
        <w:r w:rsidRPr="0019202C">
          <w:rPr>
            <w:rStyle w:val="Hiperpovezava"/>
            <w:noProof/>
          </w:rPr>
          <w:t>Stanje dolga pravnih oseb iz 87. člena ZJF na dan 31. 12. 2024, razdeljeno po instrumentu zadolžitve</w:t>
        </w:r>
        <w:r>
          <w:rPr>
            <w:noProof/>
            <w:webHidden/>
          </w:rPr>
          <w:tab/>
        </w:r>
        <w:r>
          <w:rPr>
            <w:noProof/>
            <w:webHidden/>
          </w:rPr>
          <w:fldChar w:fldCharType="begin"/>
        </w:r>
        <w:r>
          <w:rPr>
            <w:noProof/>
            <w:webHidden/>
          </w:rPr>
          <w:instrText xml:space="preserve"> PAGEREF _Toc208832283 \h </w:instrText>
        </w:r>
        <w:r>
          <w:rPr>
            <w:noProof/>
            <w:webHidden/>
          </w:rPr>
        </w:r>
        <w:r>
          <w:rPr>
            <w:noProof/>
            <w:webHidden/>
          </w:rPr>
          <w:fldChar w:fldCharType="separate"/>
        </w:r>
        <w:r w:rsidR="00975C73">
          <w:rPr>
            <w:noProof/>
            <w:webHidden/>
          </w:rPr>
          <w:t>80</w:t>
        </w:r>
        <w:r>
          <w:rPr>
            <w:noProof/>
            <w:webHidden/>
          </w:rPr>
          <w:fldChar w:fldCharType="end"/>
        </w:r>
      </w:hyperlink>
    </w:p>
    <w:p w14:paraId="695814F1" w14:textId="4638B95E"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84" w:history="1">
        <w:r w:rsidRPr="0019202C">
          <w:rPr>
            <w:rStyle w:val="Hiperpovezava"/>
            <w:b/>
            <w:noProof/>
          </w:rPr>
          <w:t>Tabela 6</w:t>
        </w:r>
        <w:r w:rsidRPr="0019202C">
          <w:rPr>
            <w:rStyle w:val="Hiperpovezava"/>
            <w:b/>
            <w:noProof/>
          </w:rPr>
          <w:noBreakHyphen/>
          <w:t xml:space="preserve">6: </w:t>
        </w:r>
        <w:r w:rsidRPr="0019202C">
          <w:rPr>
            <w:rStyle w:val="Hiperpovezava"/>
            <w:noProof/>
          </w:rPr>
          <w:t>Stanje dolga pravnih oseb iz 87. člena ZJF na dan 31. 12. 2024 po dejavnostih pravnih oseb</w:t>
        </w:r>
        <w:r>
          <w:rPr>
            <w:noProof/>
            <w:webHidden/>
          </w:rPr>
          <w:tab/>
        </w:r>
        <w:r>
          <w:rPr>
            <w:noProof/>
            <w:webHidden/>
          </w:rPr>
          <w:fldChar w:fldCharType="begin"/>
        </w:r>
        <w:r>
          <w:rPr>
            <w:noProof/>
            <w:webHidden/>
          </w:rPr>
          <w:instrText xml:space="preserve"> PAGEREF _Toc208832284 \h </w:instrText>
        </w:r>
        <w:r>
          <w:rPr>
            <w:noProof/>
            <w:webHidden/>
          </w:rPr>
        </w:r>
        <w:r>
          <w:rPr>
            <w:noProof/>
            <w:webHidden/>
          </w:rPr>
          <w:fldChar w:fldCharType="separate"/>
        </w:r>
        <w:r w:rsidR="00975C73">
          <w:rPr>
            <w:noProof/>
            <w:webHidden/>
          </w:rPr>
          <w:t>80</w:t>
        </w:r>
        <w:r>
          <w:rPr>
            <w:noProof/>
            <w:webHidden/>
          </w:rPr>
          <w:fldChar w:fldCharType="end"/>
        </w:r>
      </w:hyperlink>
    </w:p>
    <w:p w14:paraId="73286306" w14:textId="003FF0CF"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85" w:history="1">
        <w:r w:rsidRPr="0019202C">
          <w:rPr>
            <w:rStyle w:val="Hiperpovezava"/>
            <w:b/>
            <w:noProof/>
          </w:rPr>
          <w:t>Tabela 6</w:t>
        </w:r>
        <w:r w:rsidRPr="0019202C">
          <w:rPr>
            <w:rStyle w:val="Hiperpovezava"/>
            <w:b/>
            <w:noProof/>
          </w:rPr>
          <w:noBreakHyphen/>
          <w:t xml:space="preserve">7: </w:t>
        </w:r>
        <w:r w:rsidRPr="0019202C">
          <w:rPr>
            <w:rStyle w:val="Hiperpovezava"/>
            <w:noProof/>
          </w:rPr>
          <w:t>Stanje dolga pravnih oseb iz 87. člena ZJF na dan 31. 12. 2024 glede na razvrstitev pravnih oseb po Standardni klasifikaciji institucionalnih sektorjev</w:t>
        </w:r>
        <w:r>
          <w:rPr>
            <w:noProof/>
            <w:webHidden/>
          </w:rPr>
          <w:tab/>
        </w:r>
        <w:r>
          <w:rPr>
            <w:noProof/>
            <w:webHidden/>
          </w:rPr>
          <w:fldChar w:fldCharType="begin"/>
        </w:r>
        <w:r>
          <w:rPr>
            <w:noProof/>
            <w:webHidden/>
          </w:rPr>
          <w:instrText xml:space="preserve"> PAGEREF _Toc208832285 \h </w:instrText>
        </w:r>
        <w:r>
          <w:rPr>
            <w:noProof/>
            <w:webHidden/>
          </w:rPr>
        </w:r>
        <w:r>
          <w:rPr>
            <w:noProof/>
            <w:webHidden/>
          </w:rPr>
          <w:fldChar w:fldCharType="separate"/>
        </w:r>
        <w:r w:rsidR="00975C73">
          <w:rPr>
            <w:noProof/>
            <w:webHidden/>
          </w:rPr>
          <w:t>81</w:t>
        </w:r>
        <w:r>
          <w:rPr>
            <w:noProof/>
            <w:webHidden/>
          </w:rPr>
          <w:fldChar w:fldCharType="end"/>
        </w:r>
      </w:hyperlink>
    </w:p>
    <w:p w14:paraId="6F6BD896" w14:textId="6A692CCD"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86" w:history="1">
        <w:r w:rsidRPr="0019202C">
          <w:rPr>
            <w:rStyle w:val="Hiperpovezava"/>
            <w:b/>
            <w:noProof/>
          </w:rPr>
          <w:t>Tabela 6</w:t>
        </w:r>
        <w:r w:rsidRPr="0019202C">
          <w:rPr>
            <w:rStyle w:val="Hiperpovezava"/>
            <w:b/>
            <w:noProof/>
          </w:rPr>
          <w:noBreakHyphen/>
          <w:t xml:space="preserve">8: </w:t>
        </w:r>
        <w:r w:rsidRPr="0019202C">
          <w:rPr>
            <w:rStyle w:val="Hiperpovezava"/>
            <w:noProof/>
          </w:rPr>
          <w:t>Stanje dolga pravnih oseb iz 87. člena ZJF na dan 31. 12. 2024 glede na razvrstitev pravnih oseb po pravno organizacijski obliki</w:t>
        </w:r>
        <w:r>
          <w:rPr>
            <w:noProof/>
            <w:webHidden/>
          </w:rPr>
          <w:tab/>
        </w:r>
        <w:r>
          <w:rPr>
            <w:noProof/>
            <w:webHidden/>
          </w:rPr>
          <w:fldChar w:fldCharType="begin"/>
        </w:r>
        <w:r>
          <w:rPr>
            <w:noProof/>
            <w:webHidden/>
          </w:rPr>
          <w:instrText xml:space="preserve"> PAGEREF _Toc208832286 \h </w:instrText>
        </w:r>
        <w:r>
          <w:rPr>
            <w:noProof/>
            <w:webHidden/>
          </w:rPr>
        </w:r>
        <w:r>
          <w:rPr>
            <w:noProof/>
            <w:webHidden/>
          </w:rPr>
          <w:fldChar w:fldCharType="separate"/>
        </w:r>
        <w:r w:rsidR="00975C73">
          <w:rPr>
            <w:noProof/>
            <w:webHidden/>
          </w:rPr>
          <w:t>82</w:t>
        </w:r>
        <w:r>
          <w:rPr>
            <w:noProof/>
            <w:webHidden/>
          </w:rPr>
          <w:fldChar w:fldCharType="end"/>
        </w:r>
      </w:hyperlink>
    </w:p>
    <w:p w14:paraId="1760D2A1" w14:textId="78941A20"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87" w:history="1">
        <w:r w:rsidRPr="0019202C">
          <w:rPr>
            <w:rStyle w:val="Hiperpovezava"/>
            <w:b/>
            <w:noProof/>
          </w:rPr>
          <w:t>Tabela 7</w:t>
        </w:r>
        <w:r w:rsidRPr="0019202C">
          <w:rPr>
            <w:rStyle w:val="Hiperpovezava"/>
            <w:b/>
            <w:noProof/>
          </w:rPr>
          <w:noBreakHyphen/>
          <w:t>1:</w:t>
        </w:r>
        <w:r w:rsidRPr="0019202C">
          <w:rPr>
            <w:rStyle w:val="Hiperpovezava"/>
            <w:noProof/>
          </w:rPr>
          <w:t xml:space="preserve"> Dolg sektorja država po metodologiji presežnega primanjkljaja in dolga (ESA 2010), v milijonih EUR</w:t>
        </w:r>
        <w:r>
          <w:rPr>
            <w:noProof/>
            <w:webHidden/>
          </w:rPr>
          <w:tab/>
        </w:r>
        <w:r>
          <w:rPr>
            <w:noProof/>
            <w:webHidden/>
          </w:rPr>
          <w:fldChar w:fldCharType="begin"/>
        </w:r>
        <w:r>
          <w:rPr>
            <w:noProof/>
            <w:webHidden/>
          </w:rPr>
          <w:instrText xml:space="preserve"> PAGEREF _Toc208832287 \h </w:instrText>
        </w:r>
        <w:r>
          <w:rPr>
            <w:noProof/>
            <w:webHidden/>
          </w:rPr>
        </w:r>
        <w:r>
          <w:rPr>
            <w:noProof/>
            <w:webHidden/>
          </w:rPr>
          <w:fldChar w:fldCharType="separate"/>
        </w:r>
        <w:r w:rsidR="00975C73">
          <w:rPr>
            <w:noProof/>
            <w:webHidden/>
          </w:rPr>
          <w:t>85</w:t>
        </w:r>
        <w:r>
          <w:rPr>
            <w:noProof/>
            <w:webHidden/>
          </w:rPr>
          <w:fldChar w:fldCharType="end"/>
        </w:r>
      </w:hyperlink>
    </w:p>
    <w:p w14:paraId="787D1FC2" w14:textId="7F4833DC"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88" w:history="1">
        <w:r w:rsidRPr="0019202C">
          <w:rPr>
            <w:rStyle w:val="Hiperpovezava"/>
            <w:b/>
            <w:noProof/>
          </w:rPr>
          <w:t>Tabela 7</w:t>
        </w:r>
        <w:r w:rsidRPr="0019202C">
          <w:rPr>
            <w:rStyle w:val="Hiperpovezava"/>
            <w:b/>
            <w:noProof/>
          </w:rPr>
          <w:noBreakHyphen/>
          <w:t>2:</w:t>
        </w:r>
        <w:r w:rsidRPr="0019202C">
          <w:rPr>
            <w:rStyle w:val="Hiperpovezava"/>
            <w:noProof/>
          </w:rPr>
          <w:t xml:space="preserve"> Dolg sektorja država po metodologiji presežnega primanjkljaja in dolga (ESA 2010), v % BDP</w:t>
        </w:r>
        <w:r>
          <w:rPr>
            <w:noProof/>
            <w:webHidden/>
          </w:rPr>
          <w:tab/>
        </w:r>
        <w:r>
          <w:rPr>
            <w:noProof/>
            <w:webHidden/>
          </w:rPr>
          <w:fldChar w:fldCharType="begin"/>
        </w:r>
        <w:r>
          <w:rPr>
            <w:noProof/>
            <w:webHidden/>
          </w:rPr>
          <w:instrText xml:space="preserve"> PAGEREF _Toc208832288 \h </w:instrText>
        </w:r>
        <w:r>
          <w:rPr>
            <w:noProof/>
            <w:webHidden/>
          </w:rPr>
        </w:r>
        <w:r>
          <w:rPr>
            <w:noProof/>
            <w:webHidden/>
          </w:rPr>
          <w:fldChar w:fldCharType="separate"/>
        </w:r>
        <w:r w:rsidR="00975C73">
          <w:rPr>
            <w:noProof/>
            <w:webHidden/>
          </w:rPr>
          <w:t>85</w:t>
        </w:r>
        <w:r>
          <w:rPr>
            <w:noProof/>
            <w:webHidden/>
          </w:rPr>
          <w:fldChar w:fldCharType="end"/>
        </w:r>
      </w:hyperlink>
    </w:p>
    <w:p w14:paraId="73385B4C" w14:textId="19924D70"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89" w:history="1">
        <w:r w:rsidRPr="0019202C">
          <w:rPr>
            <w:rStyle w:val="Hiperpovezava"/>
            <w:b/>
            <w:noProof/>
          </w:rPr>
          <w:t>Tabela 7</w:t>
        </w:r>
        <w:r w:rsidRPr="0019202C">
          <w:rPr>
            <w:rStyle w:val="Hiperpovezava"/>
            <w:b/>
            <w:noProof/>
          </w:rPr>
          <w:noBreakHyphen/>
          <w:t>3</w:t>
        </w:r>
        <w:r w:rsidRPr="0019202C">
          <w:rPr>
            <w:rStyle w:val="Hiperpovezava"/>
            <w:noProof/>
          </w:rPr>
          <w:t>: Pregled finančnih pomoči Republike Slovenije, v milijonih EUR</w:t>
        </w:r>
        <w:r>
          <w:rPr>
            <w:noProof/>
            <w:webHidden/>
          </w:rPr>
          <w:tab/>
        </w:r>
        <w:r>
          <w:rPr>
            <w:noProof/>
            <w:webHidden/>
          </w:rPr>
          <w:fldChar w:fldCharType="begin"/>
        </w:r>
        <w:r>
          <w:rPr>
            <w:noProof/>
            <w:webHidden/>
          </w:rPr>
          <w:instrText xml:space="preserve"> PAGEREF _Toc208832289 \h </w:instrText>
        </w:r>
        <w:r>
          <w:rPr>
            <w:noProof/>
            <w:webHidden/>
          </w:rPr>
        </w:r>
        <w:r>
          <w:rPr>
            <w:noProof/>
            <w:webHidden/>
          </w:rPr>
          <w:fldChar w:fldCharType="separate"/>
        </w:r>
        <w:r w:rsidR="00975C73">
          <w:rPr>
            <w:noProof/>
            <w:webHidden/>
          </w:rPr>
          <w:t>89</w:t>
        </w:r>
        <w:r>
          <w:rPr>
            <w:noProof/>
            <w:webHidden/>
          </w:rPr>
          <w:fldChar w:fldCharType="end"/>
        </w:r>
      </w:hyperlink>
    </w:p>
    <w:p w14:paraId="54135C55" w14:textId="622198D0"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90" w:history="1">
        <w:r w:rsidRPr="0019202C">
          <w:rPr>
            <w:rStyle w:val="Hiperpovezava"/>
            <w:b/>
            <w:noProof/>
          </w:rPr>
          <w:t>Tabela 8</w:t>
        </w:r>
        <w:r w:rsidRPr="0019202C">
          <w:rPr>
            <w:rStyle w:val="Hiperpovezava"/>
            <w:b/>
            <w:noProof/>
          </w:rPr>
          <w:noBreakHyphen/>
          <w:t xml:space="preserve">1: </w:t>
        </w:r>
        <w:r w:rsidRPr="0019202C">
          <w:rPr>
            <w:rStyle w:val="Hiperpovezava"/>
            <w:rFonts w:cs="Arial"/>
            <w:noProof/>
          </w:rPr>
          <w:t xml:space="preserve">Unovčitve </w:t>
        </w:r>
        <w:r w:rsidRPr="0019202C">
          <w:rPr>
            <w:rStyle w:val="Hiperpovezava"/>
            <w:noProof/>
          </w:rPr>
          <w:t>državnih</w:t>
        </w:r>
        <w:r w:rsidRPr="0019202C">
          <w:rPr>
            <w:rStyle w:val="Hiperpovezava"/>
            <w:rFonts w:cs="Arial"/>
            <w:noProof/>
          </w:rPr>
          <w:t xml:space="preserve"> poroštev v letih 2015 - 2024</w:t>
        </w:r>
        <w:r>
          <w:rPr>
            <w:noProof/>
            <w:webHidden/>
          </w:rPr>
          <w:tab/>
        </w:r>
        <w:r>
          <w:rPr>
            <w:noProof/>
            <w:webHidden/>
          </w:rPr>
          <w:fldChar w:fldCharType="begin"/>
        </w:r>
        <w:r>
          <w:rPr>
            <w:noProof/>
            <w:webHidden/>
          </w:rPr>
          <w:instrText xml:space="preserve"> PAGEREF _Toc208832290 \h </w:instrText>
        </w:r>
        <w:r>
          <w:rPr>
            <w:noProof/>
            <w:webHidden/>
          </w:rPr>
        </w:r>
        <w:r>
          <w:rPr>
            <w:noProof/>
            <w:webHidden/>
          </w:rPr>
          <w:fldChar w:fldCharType="separate"/>
        </w:r>
        <w:r w:rsidR="00975C73">
          <w:rPr>
            <w:noProof/>
            <w:webHidden/>
          </w:rPr>
          <w:t>95</w:t>
        </w:r>
        <w:r>
          <w:rPr>
            <w:noProof/>
            <w:webHidden/>
          </w:rPr>
          <w:fldChar w:fldCharType="end"/>
        </w:r>
      </w:hyperlink>
    </w:p>
    <w:p w14:paraId="05CA0E1C" w14:textId="45593F9D"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91" w:history="1">
        <w:r w:rsidRPr="0019202C">
          <w:rPr>
            <w:rStyle w:val="Hiperpovezava"/>
            <w:b/>
            <w:noProof/>
          </w:rPr>
          <w:t>Tabela 8</w:t>
        </w:r>
        <w:r w:rsidRPr="0019202C">
          <w:rPr>
            <w:rStyle w:val="Hiperpovezava"/>
            <w:b/>
            <w:noProof/>
          </w:rPr>
          <w:noBreakHyphen/>
          <w:t xml:space="preserve">2: </w:t>
        </w:r>
        <w:r w:rsidRPr="0019202C">
          <w:rPr>
            <w:rStyle w:val="Hiperpovezava"/>
            <w:rFonts w:cs="Arial"/>
            <w:noProof/>
          </w:rPr>
          <w:t xml:space="preserve">Izterjava </w:t>
        </w:r>
        <w:r w:rsidRPr="0019202C">
          <w:rPr>
            <w:rStyle w:val="Hiperpovezava"/>
            <w:noProof/>
          </w:rPr>
          <w:t>terjatev regresnih zahtevkov v letu 2024 – po zakonu</w:t>
        </w:r>
        <w:r>
          <w:rPr>
            <w:noProof/>
            <w:webHidden/>
          </w:rPr>
          <w:tab/>
        </w:r>
        <w:r>
          <w:rPr>
            <w:noProof/>
            <w:webHidden/>
          </w:rPr>
          <w:fldChar w:fldCharType="begin"/>
        </w:r>
        <w:r>
          <w:rPr>
            <w:noProof/>
            <w:webHidden/>
          </w:rPr>
          <w:instrText xml:space="preserve"> PAGEREF _Toc208832291 \h </w:instrText>
        </w:r>
        <w:r>
          <w:rPr>
            <w:noProof/>
            <w:webHidden/>
          </w:rPr>
        </w:r>
        <w:r>
          <w:rPr>
            <w:noProof/>
            <w:webHidden/>
          </w:rPr>
          <w:fldChar w:fldCharType="separate"/>
        </w:r>
        <w:r w:rsidR="00975C73">
          <w:rPr>
            <w:noProof/>
            <w:webHidden/>
          </w:rPr>
          <w:t>96</w:t>
        </w:r>
        <w:r>
          <w:rPr>
            <w:noProof/>
            <w:webHidden/>
          </w:rPr>
          <w:fldChar w:fldCharType="end"/>
        </w:r>
      </w:hyperlink>
    </w:p>
    <w:p w14:paraId="338C0ADC" w14:textId="36E14709"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92" w:history="1">
        <w:r w:rsidRPr="0019202C">
          <w:rPr>
            <w:rStyle w:val="Hiperpovezava"/>
            <w:b/>
            <w:noProof/>
          </w:rPr>
          <w:t>Tabela 8</w:t>
        </w:r>
        <w:r w:rsidRPr="0019202C">
          <w:rPr>
            <w:rStyle w:val="Hiperpovezava"/>
            <w:b/>
            <w:noProof/>
          </w:rPr>
          <w:noBreakHyphen/>
          <w:t xml:space="preserve">3: </w:t>
        </w:r>
        <w:r w:rsidRPr="0019202C">
          <w:rPr>
            <w:rStyle w:val="Hiperpovezava"/>
            <w:noProof/>
          </w:rPr>
          <w:t>Stanje državnih poroštev v obdobju 2015 – 2024</w:t>
        </w:r>
        <w:r>
          <w:rPr>
            <w:noProof/>
            <w:webHidden/>
          </w:rPr>
          <w:tab/>
        </w:r>
        <w:r>
          <w:rPr>
            <w:noProof/>
            <w:webHidden/>
          </w:rPr>
          <w:fldChar w:fldCharType="begin"/>
        </w:r>
        <w:r>
          <w:rPr>
            <w:noProof/>
            <w:webHidden/>
          </w:rPr>
          <w:instrText xml:space="preserve"> PAGEREF _Toc208832292 \h </w:instrText>
        </w:r>
        <w:r>
          <w:rPr>
            <w:noProof/>
            <w:webHidden/>
          </w:rPr>
        </w:r>
        <w:r>
          <w:rPr>
            <w:noProof/>
            <w:webHidden/>
          </w:rPr>
          <w:fldChar w:fldCharType="separate"/>
        </w:r>
        <w:r w:rsidR="00975C73">
          <w:rPr>
            <w:noProof/>
            <w:webHidden/>
          </w:rPr>
          <w:t>98</w:t>
        </w:r>
        <w:r>
          <w:rPr>
            <w:noProof/>
            <w:webHidden/>
          </w:rPr>
          <w:fldChar w:fldCharType="end"/>
        </w:r>
      </w:hyperlink>
    </w:p>
    <w:p w14:paraId="1E8966BA" w14:textId="6D399CC8"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93" w:history="1">
        <w:r w:rsidRPr="0019202C">
          <w:rPr>
            <w:rStyle w:val="Hiperpovezava"/>
            <w:b/>
            <w:noProof/>
          </w:rPr>
          <w:t>Tabela 9</w:t>
        </w:r>
        <w:r w:rsidRPr="0019202C">
          <w:rPr>
            <w:rStyle w:val="Hiperpovezava"/>
            <w:b/>
            <w:noProof/>
          </w:rPr>
          <w:noBreakHyphen/>
          <w:t>1:</w:t>
        </w:r>
        <w:r w:rsidRPr="0019202C">
          <w:rPr>
            <w:rStyle w:val="Hiperpovezava"/>
            <w:noProof/>
          </w:rPr>
          <w:t xml:space="preserve"> Struktura dolga državnega proračuna Republike Slovenije po letih, v %</w:t>
        </w:r>
        <w:r>
          <w:rPr>
            <w:noProof/>
            <w:webHidden/>
          </w:rPr>
          <w:tab/>
        </w:r>
        <w:r>
          <w:rPr>
            <w:noProof/>
            <w:webHidden/>
          </w:rPr>
          <w:fldChar w:fldCharType="begin"/>
        </w:r>
        <w:r>
          <w:rPr>
            <w:noProof/>
            <w:webHidden/>
          </w:rPr>
          <w:instrText xml:space="preserve"> PAGEREF _Toc208832293 \h </w:instrText>
        </w:r>
        <w:r>
          <w:rPr>
            <w:noProof/>
            <w:webHidden/>
          </w:rPr>
        </w:r>
        <w:r>
          <w:rPr>
            <w:noProof/>
            <w:webHidden/>
          </w:rPr>
          <w:fldChar w:fldCharType="separate"/>
        </w:r>
        <w:r w:rsidR="00975C73">
          <w:rPr>
            <w:noProof/>
            <w:webHidden/>
          </w:rPr>
          <w:t>99</w:t>
        </w:r>
        <w:r>
          <w:rPr>
            <w:noProof/>
            <w:webHidden/>
          </w:rPr>
          <w:fldChar w:fldCharType="end"/>
        </w:r>
      </w:hyperlink>
    </w:p>
    <w:p w14:paraId="1836A804" w14:textId="04109693"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94" w:history="1">
        <w:r w:rsidRPr="0019202C">
          <w:rPr>
            <w:rStyle w:val="Hiperpovezava"/>
            <w:b/>
            <w:noProof/>
          </w:rPr>
          <w:t>Tabela 9</w:t>
        </w:r>
        <w:r w:rsidRPr="0019202C">
          <w:rPr>
            <w:rStyle w:val="Hiperpovezava"/>
            <w:b/>
            <w:noProof/>
          </w:rPr>
          <w:noBreakHyphen/>
          <w:t>2:</w:t>
        </w:r>
        <w:r w:rsidRPr="0019202C">
          <w:rPr>
            <w:rStyle w:val="Hiperpovezava"/>
            <w:noProof/>
          </w:rPr>
          <w:t xml:space="preserve"> Struktura dolga državnega proračuna Republike Slovenije po letih, v % BDP</w:t>
        </w:r>
        <w:r>
          <w:rPr>
            <w:noProof/>
            <w:webHidden/>
          </w:rPr>
          <w:tab/>
        </w:r>
        <w:r>
          <w:rPr>
            <w:noProof/>
            <w:webHidden/>
          </w:rPr>
          <w:fldChar w:fldCharType="begin"/>
        </w:r>
        <w:r>
          <w:rPr>
            <w:noProof/>
            <w:webHidden/>
          </w:rPr>
          <w:instrText xml:space="preserve"> PAGEREF _Toc208832294 \h </w:instrText>
        </w:r>
        <w:r>
          <w:rPr>
            <w:noProof/>
            <w:webHidden/>
          </w:rPr>
        </w:r>
        <w:r>
          <w:rPr>
            <w:noProof/>
            <w:webHidden/>
          </w:rPr>
          <w:fldChar w:fldCharType="separate"/>
        </w:r>
        <w:r w:rsidR="00975C73">
          <w:rPr>
            <w:noProof/>
            <w:webHidden/>
          </w:rPr>
          <w:t>100</w:t>
        </w:r>
        <w:r>
          <w:rPr>
            <w:noProof/>
            <w:webHidden/>
          </w:rPr>
          <w:fldChar w:fldCharType="end"/>
        </w:r>
      </w:hyperlink>
    </w:p>
    <w:p w14:paraId="03D86F02" w14:textId="7AACE491"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95" w:history="1">
        <w:r w:rsidRPr="0019202C">
          <w:rPr>
            <w:rStyle w:val="Hiperpovezava"/>
            <w:b/>
            <w:noProof/>
          </w:rPr>
          <w:t>Tabela 9</w:t>
        </w:r>
        <w:r w:rsidRPr="0019202C">
          <w:rPr>
            <w:rStyle w:val="Hiperpovezava"/>
            <w:b/>
            <w:noProof/>
          </w:rPr>
          <w:noBreakHyphen/>
          <w:t>3:</w:t>
        </w:r>
        <w:r w:rsidRPr="0019202C">
          <w:rPr>
            <w:rStyle w:val="Hiperpovezava"/>
            <w:noProof/>
          </w:rPr>
          <w:t xml:space="preserve"> Dolg državnega proračuna RS po letih  v skladu z metodologijo GFS, v milijonih EUR</w:t>
        </w:r>
        <w:r>
          <w:rPr>
            <w:noProof/>
            <w:webHidden/>
          </w:rPr>
          <w:tab/>
        </w:r>
        <w:r>
          <w:rPr>
            <w:noProof/>
            <w:webHidden/>
          </w:rPr>
          <w:fldChar w:fldCharType="begin"/>
        </w:r>
        <w:r>
          <w:rPr>
            <w:noProof/>
            <w:webHidden/>
          </w:rPr>
          <w:instrText xml:space="preserve"> PAGEREF _Toc208832295 \h </w:instrText>
        </w:r>
        <w:r>
          <w:rPr>
            <w:noProof/>
            <w:webHidden/>
          </w:rPr>
        </w:r>
        <w:r>
          <w:rPr>
            <w:noProof/>
            <w:webHidden/>
          </w:rPr>
          <w:fldChar w:fldCharType="separate"/>
        </w:r>
        <w:r w:rsidR="00975C73">
          <w:rPr>
            <w:noProof/>
            <w:webHidden/>
          </w:rPr>
          <w:t>101</w:t>
        </w:r>
        <w:r>
          <w:rPr>
            <w:noProof/>
            <w:webHidden/>
          </w:rPr>
          <w:fldChar w:fldCharType="end"/>
        </w:r>
      </w:hyperlink>
    </w:p>
    <w:p w14:paraId="21275321" w14:textId="30ABFD36"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96" w:history="1">
        <w:r w:rsidRPr="0019202C">
          <w:rPr>
            <w:rStyle w:val="Hiperpovezava"/>
            <w:b/>
            <w:noProof/>
          </w:rPr>
          <w:t>Tabela 9</w:t>
        </w:r>
        <w:r w:rsidRPr="0019202C">
          <w:rPr>
            <w:rStyle w:val="Hiperpovezava"/>
            <w:b/>
            <w:noProof/>
          </w:rPr>
          <w:noBreakHyphen/>
          <w:t>4:</w:t>
        </w:r>
        <w:r w:rsidRPr="0019202C">
          <w:rPr>
            <w:rStyle w:val="Hiperpovezava"/>
            <w:noProof/>
          </w:rPr>
          <w:t xml:space="preserve"> Račun financiranja državnega proračuna Republike Slovenije – zadolževanje, v tisoč EUR</w:t>
        </w:r>
        <w:r>
          <w:rPr>
            <w:noProof/>
            <w:webHidden/>
          </w:rPr>
          <w:tab/>
        </w:r>
        <w:r>
          <w:rPr>
            <w:noProof/>
            <w:webHidden/>
          </w:rPr>
          <w:fldChar w:fldCharType="begin"/>
        </w:r>
        <w:r>
          <w:rPr>
            <w:noProof/>
            <w:webHidden/>
          </w:rPr>
          <w:instrText xml:space="preserve"> PAGEREF _Toc208832296 \h </w:instrText>
        </w:r>
        <w:r>
          <w:rPr>
            <w:noProof/>
            <w:webHidden/>
          </w:rPr>
        </w:r>
        <w:r>
          <w:rPr>
            <w:noProof/>
            <w:webHidden/>
          </w:rPr>
          <w:fldChar w:fldCharType="separate"/>
        </w:r>
        <w:r w:rsidR="00975C73">
          <w:rPr>
            <w:noProof/>
            <w:webHidden/>
          </w:rPr>
          <w:t>102</w:t>
        </w:r>
        <w:r>
          <w:rPr>
            <w:noProof/>
            <w:webHidden/>
          </w:rPr>
          <w:fldChar w:fldCharType="end"/>
        </w:r>
      </w:hyperlink>
    </w:p>
    <w:p w14:paraId="7CACE3B0" w14:textId="02412172"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97" w:history="1">
        <w:r w:rsidRPr="0019202C">
          <w:rPr>
            <w:rStyle w:val="Hiperpovezava"/>
            <w:b/>
            <w:noProof/>
          </w:rPr>
          <w:t>Tabela 9</w:t>
        </w:r>
        <w:r w:rsidRPr="0019202C">
          <w:rPr>
            <w:rStyle w:val="Hiperpovezava"/>
            <w:b/>
            <w:noProof/>
          </w:rPr>
          <w:noBreakHyphen/>
          <w:t>5:</w:t>
        </w:r>
        <w:r w:rsidRPr="0019202C">
          <w:rPr>
            <w:rStyle w:val="Hiperpovezava"/>
            <w:noProof/>
          </w:rPr>
          <w:t xml:space="preserve"> Račun financiranja državnega proračuna Republike Slovenije - odplačilo dolga, v tisoč EUR</w:t>
        </w:r>
        <w:r>
          <w:rPr>
            <w:noProof/>
            <w:webHidden/>
          </w:rPr>
          <w:tab/>
        </w:r>
        <w:r>
          <w:rPr>
            <w:noProof/>
            <w:webHidden/>
          </w:rPr>
          <w:fldChar w:fldCharType="begin"/>
        </w:r>
        <w:r>
          <w:rPr>
            <w:noProof/>
            <w:webHidden/>
          </w:rPr>
          <w:instrText xml:space="preserve"> PAGEREF _Toc208832297 \h </w:instrText>
        </w:r>
        <w:r>
          <w:rPr>
            <w:noProof/>
            <w:webHidden/>
          </w:rPr>
        </w:r>
        <w:r>
          <w:rPr>
            <w:noProof/>
            <w:webHidden/>
          </w:rPr>
          <w:fldChar w:fldCharType="separate"/>
        </w:r>
        <w:r w:rsidR="00975C73">
          <w:rPr>
            <w:noProof/>
            <w:webHidden/>
          </w:rPr>
          <w:t>103</w:t>
        </w:r>
        <w:r>
          <w:rPr>
            <w:noProof/>
            <w:webHidden/>
          </w:rPr>
          <w:fldChar w:fldCharType="end"/>
        </w:r>
      </w:hyperlink>
    </w:p>
    <w:p w14:paraId="0FA7DAD1" w14:textId="5A9AE8B7"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98" w:history="1">
        <w:r w:rsidRPr="0019202C">
          <w:rPr>
            <w:rStyle w:val="Hiperpovezava"/>
            <w:b/>
            <w:noProof/>
          </w:rPr>
          <w:t>Tabela 9</w:t>
        </w:r>
        <w:r w:rsidRPr="0019202C">
          <w:rPr>
            <w:rStyle w:val="Hiperpovezava"/>
            <w:b/>
            <w:noProof/>
          </w:rPr>
          <w:noBreakHyphen/>
          <w:t>6:</w:t>
        </w:r>
        <w:r w:rsidRPr="0019202C">
          <w:rPr>
            <w:rStyle w:val="Hiperpovezava"/>
            <w:noProof/>
          </w:rPr>
          <w:t xml:space="preserve"> Pregled vseh izdanih obveznic Republike Slovenije do 31. 12. 2024</w:t>
        </w:r>
        <w:r>
          <w:rPr>
            <w:noProof/>
            <w:webHidden/>
          </w:rPr>
          <w:tab/>
        </w:r>
        <w:r>
          <w:rPr>
            <w:noProof/>
            <w:webHidden/>
          </w:rPr>
          <w:fldChar w:fldCharType="begin"/>
        </w:r>
        <w:r>
          <w:rPr>
            <w:noProof/>
            <w:webHidden/>
          </w:rPr>
          <w:instrText xml:space="preserve"> PAGEREF _Toc208832298 \h </w:instrText>
        </w:r>
        <w:r>
          <w:rPr>
            <w:noProof/>
            <w:webHidden/>
          </w:rPr>
        </w:r>
        <w:r>
          <w:rPr>
            <w:noProof/>
            <w:webHidden/>
          </w:rPr>
          <w:fldChar w:fldCharType="separate"/>
        </w:r>
        <w:r w:rsidR="00975C73">
          <w:rPr>
            <w:noProof/>
            <w:webHidden/>
          </w:rPr>
          <w:t>104</w:t>
        </w:r>
        <w:r>
          <w:rPr>
            <w:noProof/>
            <w:webHidden/>
          </w:rPr>
          <w:fldChar w:fldCharType="end"/>
        </w:r>
      </w:hyperlink>
    </w:p>
    <w:p w14:paraId="35822B6A" w14:textId="0F8D48DB"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299" w:history="1">
        <w:r w:rsidRPr="0019202C">
          <w:rPr>
            <w:rStyle w:val="Hiperpovezava"/>
            <w:b/>
            <w:noProof/>
          </w:rPr>
          <w:t>Tabela 9</w:t>
        </w:r>
        <w:r w:rsidRPr="0019202C">
          <w:rPr>
            <w:rStyle w:val="Hiperpovezava"/>
            <w:b/>
            <w:noProof/>
          </w:rPr>
          <w:noBreakHyphen/>
          <w:t>7:</w:t>
        </w:r>
        <w:r w:rsidRPr="0019202C">
          <w:rPr>
            <w:rStyle w:val="Hiperpovezava"/>
            <w:noProof/>
          </w:rPr>
          <w:t xml:space="preserve"> Struktura dolga državnega proračuna Republike Slovenije glede na ročnost ob izdaji, v %</w:t>
        </w:r>
        <w:r>
          <w:rPr>
            <w:noProof/>
            <w:webHidden/>
          </w:rPr>
          <w:tab/>
        </w:r>
        <w:r>
          <w:rPr>
            <w:noProof/>
            <w:webHidden/>
          </w:rPr>
          <w:fldChar w:fldCharType="begin"/>
        </w:r>
        <w:r>
          <w:rPr>
            <w:noProof/>
            <w:webHidden/>
          </w:rPr>
          <w:instrText xml:space="preserve"> PAGEREF _Toc208832299 \h </w:instrText>
        </w:r>
        <w:r>
          <w:rPr>
            <w:noProof/>
            <w:webHidden/>
          </w:rPr>
        </w:r>
        <w:r>
          <w:rPr>
            <w:noProof/>
            <w:webHidden/>
          </w:rPr>
          <w:fldChar w:fldCharType="separate"/>
        </w:r>
        <w:r w:rsidR="00975C73">
          <w:rPr>
            <w:noProof/>
            <w:webHidden/>
          </w:rPr>
          <w:t>109</w:t>
        </w:r>
        <w:r>
          <w:rPr>
            <w:noProof/>
            <w:webHidden/>
          </w:rPr>
          <w:fldChar w:fldCharType="end"/>
        </w:r>
      </w:hyperlink>
    </w:p>
    <w:p w14:paraId="78BD7E72" w14:textId="5DC850C8" w:rsidR="004A44C9" w:rsidRDefault="00811464" w:rsidP="00BF1BF8">
      <w:r w:rsidRPr="00B85C79">
        <w:fldChar w:fldCharType="end"/>
      </w:r>
      <w:r w:rsidR="00BF1BF8" w:rsidRPr="00B85C79">
        <w:t xml:space="preserve"> </w:t>
      </w:r>
    </w:p>
    <w:p w14:paraId="2176C8B7" w14:textId="77777777" w:rsidR="004A44C9" w:rsidRDefault="004A44C9" w:rsidP="00BF1BF8"/>
    <w:p w14:paraId="18446706" w14:textId="18A8DEC4" w:rsidR="008626AC" w:rsidRPr="00BE69BC" w:rsidRDefault="00BF1BF8" w:rsidP="00BF1BF8">
      <w:pPr>
        <w:rPr>
          <w:b/>
          <w:sz w:val="24"/>
          <w:szCs w:val="24"/>
        </w:rPr>
      </w:pPr>
      <w:r w:rsidRPr="00B85C79">
        <w:t xml:space="preserve"> </w:t>
      </w:r>
      <w:r w:rsidR="008626AC" w:rsidRPr="00435E1F">
        <w:rPr>
          <w:b/>
          <w:sz w:val="24"/>
          <w:szCs w:val="24"/>
        </w:rPr>
        <w:t xml:space="preserve">KAZALO </w:t>
      </w:r>
      <w:r w:rsidR="009F72C4" w:rsidRPr="009549BD">
        <w:rPr>
          <w:b/>
          <w:sz w:val="24"/>
          <w:szCs w:val="24"/>
        </w:rPr>
        <w:t>GRAFOV</w:t>
      </w:r>
    </w:p>
    <w:p w14:paraId="13310E19" w14:textId="77777777" w:rsidR="008626AC" w:rsidRPr="00BE69BC" w:rsidRDefault="008626AC" w:rsidP="00E94950"/>
    <w:p w14:paraId="2B7D1E36" w14:textId="79E672DE" w:rsidR="00C25FEF" w:rsidRDefault="009F72C4">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r w:rsidRPr="00B85C79">
        <w:rPr>
          <w:bCs w:val="0"/>
          <w:sz w:val="22"/>
          <w:szCs w:val="22"/>
        </w:rPr>
        <w:fldChar w:fldCharType="begin"/>
      </w:r>
      <w:r w:rsidRPr="00B85C79">
        <w:rPr>
          <w:sz w:val="22"/>
          <w:szCs w:val="22"/>
        </w:rPr>
        <w:instrText xml:space="preserve"> TOC \h \z \c "Graf" </w:instrText>
      </w:r>
      <w:r w:rsidRPr="00B85C79">
        <w:rPr>
          <w:bCs w:val="0"/>
          <w:sz w:val="22"/>
          <w:szCs w:val="22"/>
        </w:rPr>
        <w:fldChar w:fldCharType="separate"/>
      </w:r>
      <w:bookmarkStart w:id="2" w:name="_Toc327513274"/>
      <w:bookmarkStart w:id="3" w:name="_Toc327513275"/>
      <w:bookmarkStart w:id="4" w:name="_Toc327513276"/>
      <w:bookmarkStart w:id="5" w:name="_Toc327513277"/>
      <w:bookmarkStart w:id="6" w:name="_Toc327513278"/>
      <w:bookmarkStart w:id="7" w:name="_Toc327513279"/>
      <w:bookmarkStart w:id="8" w:name="_Toc327513280"/>
      <w:bookmarkStart w:id="9" w:name="_Toc327513281"/>
      <w:bookmarkStart w:id="10" w:name="_Toc327513282"/>
      <w:bookmarkStart w:id="11" w:name="_Toc327513283"/>
      <w:bookmarkStart w:id="12" w:name="_Toc327513284"/>
      <w:bookmarkStart w:id="13" w:name="_Toc327513285"/>
      <w:bookmarkStart w:id="14" w:name="_Toc327513286"/>
      <w:bookmarkStart w:id="15" w:name="_Toc327513287"/>
      <w:bookmarkStart w:id="16" w:name="_Toc327513288"/>
      <w:bookmarkStart w:id="17" w:name="_Toc327513289"/>
      <w:bookmarkStart w:id="18" w:name="_Toc327513290"/>
      <w:bookmarkStart w:id="19" w:name="_Toc327513291"/>
      <w:bookmarkStart w:id="20" w:name="_Toc327513292"/>
      <w:bookmarkStart w:id="21" w:name="_Toc327513293"/>
      <w:bookmarkStart w:id="22" w:name="_Toc327513294"/>
      <w:bookmarkStart w:id="23" w:name="_Toc327513295"/>
      <w:bookmarkStart w:id="24" w:name="_Toc327513296"/>
      <w:bookmarkStart w:id="25" w:name="_Toc327513297"/>
      <w:bookmarkStart w:id="26" w:name="_Toc327513298"/>
      <w:bookmarkStart w:id="27" w:name="_Toc32751329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C25FEF" w:rsidRPr="00514B91">
        <w:rPr>
          <w:rStyle w:val="Hiperpovezava"/>
          <w:noProof/>
        </w:rPr>
        <w:fldChar w:fldCharType="begin"/>
      </w:r>
      <w:r w:rsidR="00C25FEF" w:rsidRPr="00514B91">
        <w:rPr>
          <w:rStyle w:val="Hiperpovezava"/>
          <w:noProof/>
        </w:rPr>
        <w:instrText xml:space="preserve"> </w:instrText>
      </w:r>
      <w:r w:rsidR="00C25FEF">
        <w:rPr>
          <w:noProof/>
        </w:rPr>
        <w:instrText>HYPERLINK \l "_Toc208832300"</w:instrText>
      </w:r>
      <w:r w:rsidR="00C25FEF" w:rsidRPr="00514B91">
        <w:rPr>
          <w:rStyle w:val="Hiperpovezava"/>
          <w:noProof/>
        </w:rPr>
        <w:instrText xml:space="preserve"> </w:instrText>
      </w:r>
      <w:r w:rsidR="00C25FEF" w:rsidRPr="00514B91">
        <w:rPr>
          <w:rStyle w:val="Hiperpovezava"/>
          <w:noProof/>
        </w:rPr>
      </w:r>
      <w:r w:rsidR="00C25FEF" w:rsidRPr="00514B91">
        <w:rPr>
          <w:rStyle w:val="Hiperpovezava"/>
          <w:noProof/>
        </w:rPr>
        <w:fldChar w:fldCharType="separate"/>
      </w:r>
      <w:r w:rsidR="00C25FEF" w:rsidRPr="00514B91">
        <w:rPr>
          <w:rStyle w:val="Hiperpovezava"/>
          <w:b/>
          <w:noProof/>
        </w:rPr>
        <w:t>Graf 1</w:t>
      </w:r>
      <w:r w:rsidR="00C25FEF" w:rsidRPr="00514B91">
        <w:rPr>
          <w:rStyle w:val="Hiperpovezava"/>
          <w:b/>
          <w:noProof/>
        </w:rPr>
        <w:noBreakHyphen/>
        <w:t>1:</w:t>
      </w:r>
      <w:r w:rsidR="00C25FEF" w:rsidRPr="00514B91">
        <w:rPr>
          <w:rStyle w:val="Hiperpovezava"/>
          <w:noProof/>
        </w:rPr>
        <w:t xml:space="preserve"> Zahtevana </w:t>
      </w:r>
      <w:r w:rsidR="00C25FEF" w:rsidRPr="00514B91">
        <w:rPr>
          <w:rStyle w:val="Hiperpovezava"/>
          <w:rFonts w:eastAsia="Calibri"/>
          <w:noProof/>
        </w:rPr>
        <w:t xml:space="preserve">donosnost referenčnih 10-letnih EUR obveznic </w:t>
      </w:r>
      <w:r w:rsidR="00C25FEF" w:rsidRPr="00514B91">
        <w:rPr>
          <w:rStyle w:val="Hiperpovezava"/>
          <w:noProof/>
        </w:rPr>
        <w:t>izbranih držav evrskega območja</w:t>
      </w:r>
      <w:r w:rsidR="00C25FEF">
        <w:rPr>
          <w:noProof/>
          <w:webHidden/>
        </w:rPr>
        <w:tab/>
      </w:r>
      <w:r w:rsidR="00C25FEF">
        <w:rPr>
          <w:noProof/>
          <w:webHidden/>
        </w:rPr>
        <w:fldChar w:fldCharType="begin"/>
      </w:r>
      <w:r w:rsidR="00C25FEF">
        <w:rPr>
          <w:noProof/>
          <w:webHidden/>
        </w:rPr>
        <w:instrText xml:space="preserve"> PAGEREF _Toc208832300 \h </w:instrText>
      </w:r>
      <w:r w:rsidR="00C25FEF">
        <w:rPr>
          <w:noProof/>
          <w:webHidden/>
        </w:rPr>
      </w:r>
      <w:r w:rsidR="00C25FEF">
        <w:rPr>
          <w:noProof/>
          <w:webHidden/>
        </w:rPr>
        <w:fldChar w:fldCharType="separate"/>
      </w:r>
      <w:r w:rsidR="00975C73">
        <w:rPr>
          <w:noProof/>
          <w:webHidden/>
        </w:rPr>
        <w:t>13</w:t>
      </w:r>
      <w:r w:rsidR="00C25FEF">
        <w:rPr>
          <w:noProof/>
          <w:webHidden/>
        </w:rPr>
        <w:fldChar w:fldCharType="end"/>
      </w:r>
      <w:r w:rsidR="00C25FEF" w:rsidRPr="00514B91">
        <w:rPr>
          <w:rStyle w:val="Hiperpovezava"/>
          <w:noProof/>
        </w:rPr>
        <w:fldChar w:fldCharType="end"/>
      </w:r>
    </w:p>
    <w:p w14:paraId="79FCD069" w14:textId="3E13FF9E"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01" w:history="1">
        <w:r w:rsidRPr="00514B91">
          <w:rPr>
            <w:rStyle w:val="Hiperpovezava"/>
            <w:b/>
            <w:noProof/>
          </w:rPr>
          <w:t>Graf 1</w:t>
        </w:r>
        <w:r w:rsidRPr="00514B91">
          <w:rPr>
            <w:rStyle w:val="Hiperpovezava"/>
            <w:b/>
            <w:noProof/>
          </w:rPr>
          <w:noBreakHyphen/>
          <w:t>2:</w:t>
        </w:r>
        <w:r w:rsidRPr="00514B91">
          <w:rPr>
            <w:rStyle w:val="Hiperpovezava"/>
            <w:noProof/>
          </w:rPr>
          <w:t xml:space="preserve"> Doseganje Maastrichtskih kriterijev po državah članicah EU v letu 2024</w:t>
        </w:r>
        <w:r>
          <w:rPr>
            <w:noProof/>
            <w:webHidden/>
          </w:rPr>
          <w:tab/>
        </w:r>
        <w:r>
          <w:rPr>
            <w:noProof/>
            <w:webHidden/>
          </w:rPr>
          <w:fldChar w:fldCharType="begin"/>
        </w:r>
        <w:r>
          <w:rPr>
            <w:noProof/>
            <w:webHidden/>
          </w:rPr>
          <w:instrText xml:space="preserve"> PAGEREF _Toc208832301 \h </w:instrText>
        </w:r>
        <w:r>
          <w:rPr>
            <w:noProof/>
            <w:webHidden/>
          </w:rPr>
        </w:r>
        <w:r>
          <w:rPr>
            <w:noProof/>
            <w:webHidden/>
          </w:rPr>
          <w:fldChar w:fldCharType="separate"/>
        </w:r>
        <w:r w:rsidR="00975C73">
          <w:rPr>
            <w:noProof/>
            <w:webHidden/>
          </w:rPr>
          <w:t>14</w:t>
        </w:r>
        <w:r>
          <w:rPr>
            <w:noProof/>
            <w:webHidden/>
          </w:rPr>
          <w:fldChar w:fldCharType="end"/>
        </w:r>
      </w:hyperlink>
    </w:p>
    <w:p w14:paraId="72D44154" w14:textId="239DABE1"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02" w:history="1">
        <w:r w:rsidRPr="00514B91">
          <w:rPr>
            <w:rStyle w:val="Hiperpovezava"/>
            <w:b/>
            <w:noProof/>
          </w:rPr>
          <w:t>Graf 1</w:t>
        </w:r>
        <w:r w:rsidRPr="00514B91">
          <w:rPr>
            <w:rStyle w:val="Hiperpovezava"/>
            <w:b/>
            <w:noProof/>
          </w:rPr>
          <w:noBreakHyphen/>
          <w:t>3:</w:t>
        </w:r>
        <w:r w:rsidRPr="00514B91">
          <w:rPr>
            <w:rStyle w:val="Hiperpovezava"/>
            <w:noProof/>
          </w:rPr>
          <w:t xml:space="preserve"> </w:t>
        </w:r>
        <w:r w:rsidRPr="00514B91">
          <w:rPr>
            <w:rStyle w:val="Hiperpovezava"/>
            <w:rFonts w:cs="BookAntiqua-Bold CE"/>
            <w:noProof/>
            <w:lang w:eastAsia="sl-SI"/>
          </w:rPr>
          <w:t>Struktura dolga državnega prorač</w:t>
        </w:r>
        <w:r w:rsidRPr="00514B91">
          <w:rPr>
            <w:rStyle w:val="Hiperpovezava"/>
            <w:rFonts w:cs="BookAntiqua-Bold"/>
            <w:noProof/>
            <w:lang w:eastAsia="sl-SI"/>
          </w:rPr>
          <w:t>una Republike Slovenije za obdobje 2014 – 2024</w:t>
        </w:r>
        <w:r>
          <w:rPr>
            <w:noProof/>
            <w:webHidden/>
          </w:rPr>
          <w:tab/>
        </w:r>
        <w:r>
          <w:rPr>
            <w:noProof/>
            <w:webHidden/>
          </w:rPr>
          <w:fldChar w:fldCharType="begin"/>
        </w:r>
        <w:r>
          <w:rPr>
            <w:noProof/>
            <w:webHidden/>
          </w:rPr>
          <w:instrText xml:space="preserve"> PAGEREF _Toc208832302 \h </w:instrText>
        </w:r>
        <w:r>
          <w:rPr>
            <w:noProof/>
            <w:webHidden/>
          </w:rPr>
        </w:r>
        <w:r>
          <w:rPr>
            <w:noProof/>
            <w:webHidden/>
          </w:rPr>
          <w:fldChar w:fldCharType="separate"/>
        </w:r>
        <w:r w:rsidR="00975C73">
          <w:rPr>
            <w:noProof/>
            <w:webHidden/>
          </w:rPr>
          <w:t>18</w:t>
        </w:r>
        <w:r>
          <w:rPr>
            <w:noProof/>
            <w:webHidden/>
          </w:rPr>
          <w:fldChar w:fldCharType="end"/>
        </w:r>
      </w:hyperlink>
    </w:p>
    <w:p w14:paraId="53DB3704" w14:textId="558A275D"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03" w:history="1">
        <w:r w:rsidRPr="00514B91">
          <w:rPr>
            <w:rStyle w:val="Hiperpovezava"/>
            <w:b/>
            <w:noProof/>
          </w:rPr>
          <w:t>Graf 1</w:t>
        </w:r>
        <w:r w:rsidRPr="00514B91">
          <w:rPr>
            <w:rStyle w:val="Hiperpovezava"/>
            <w:b/>
            <w:noProof/>
          </w:rPr>
          <w:noBreakHyphen/>
          <w:t>4:</w:t>
        </w:r>
        <w:r w:rsidRPr="00514B91">
          <w:rPr>
            <w:rStyle w:val="Hiperpovezava"/>
            <w:noProof/>
          </w:rPr>
          <w:t xml:space="preserve"> Gibanje dolga državnega proračuna Republike Slovenije</w:t>
        </w:r>
        <w:r>
          <w:rPr>
            <w:noProof/>
            <w:webHidden/>
          </w:rPr>
          <w:tab/>
        </w:r>
        <w:r>
          <w:rPr>
            <w:noProof/>
            <w:webHidden/>
          </w:rPr>
          <w:fldChar w:fldCharType="begin"/>
        </w:r>
        <w:r>
          <w:rPr>
            <w:noProof/>
            <w:webHidden/>
          </w:rPr>
          <w:instrText xml:space="preserve"> PAGEREF _Toc208832303 \h </w:instrText>
        </w:r>
        <w:r>
          <w:rPr>
            <w:noProof/>
            <w:webHidden/>
          </w:rPr>
        </w:r>
        <w:r>
          <w:rPr>
            <w:noProof/>
            <w:webHidden/>
          </w:rPr>
          <w:fldChar w:fldCharType="separate"/>
        </w:r>
        <w:r w:rsidR="00975C73">
          <w:rPr>
            <w:noProof/>
            <w:webHidden/>
          </w:rPr>
          <w:t>19</w:t>
        </w:r>
        <w:r>
          <w:rPr>
            <w:noProof/>
            <w:webHidden/>
          </w:rPr>
          <w:fldChar w:fldCharType="end"/>
        </w:r>
      </w:hyperlink>
    </w:p>
    <w:p w14:paraId="1BDA65E7" w14:textId="2E3038DA"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04" w:history="1">
        <w:r w:rsidRPr="00514B91">
          <w:rPr>
            <w:rStyle w:val="Hiperpovezava"/>
            <w:b/>
            <w:noProof/>
          </w:rPr>
          <w:t>Graf 1</w:t>
        </w:r>
        <w:r w:rsidRPr="00514B91">
          <w:rPr>
            <w:rStyle w:val="Hiperpovezava"/>
            <w:b/>
            <w:noProof/>
          </w:rPr>
          <w:noBreakHyphen/>
          <w:t>5:</w:t>
        </w:r>
        <w:r w:rsidRPr="00514B91">
          <w:rPr>
            <w:rStyle w:val="Hiperpovezava"/>
            <w:noProof/>
          </w:rPr>
          <w:t xml:space="preserve"> Gibanje obresti iz naslova dolga državnega proračuna Republike Slovenije</w:t>
        </w:r>
        <w:r>
          <w:rPr>
            <w:noProof/>
            <w:webHidden/>
          </w:rPr>
          <w:tab/>
        </w:r>
        <w:r>
          <w:rPr>
            <w:noProof/>
            <w:webHidden/>
          </w:rPr>
          <w:fldChar w:fldCharType="begin"/>
        </w:r>
        <w:r>
          <w:rPr>
            <w:noProof/>
            <w:webHidden/>
          </w:rPr>
          <w:instrText xml:space="preserve"> PAGEREF _Toc208832304 \h </w:instrText>
        </w:r>
        <w:r>
          <w:rPr>
            <w:noProof/>
            <w:webHidden/>
          </w:rPr>
        </w:r>
        <w:r>
          <w:rPr>
            <w:noProof/>
            <w:webHidden/>
          </w:rPr>
          <w:fldChar w:fldCharType="separate"/>
        </w:r>
        <w:r w:rsidR="00975C73">
          <w:rPr>
            <w:noProof/>
            <w:webHidden/>
          </w:rPr>
          <w:t>19</w:t>
        </w:r>
        <w:r>
          <w:rPr>
            <w:noProof/>
            <w:webHidden/>
          </w:rPr>
          <w:fldChar w:fldCharType="end"/>
        </w:r>
      </w:hyperlink>
    </w:p>
    <w:p w14:paraId="24841368" w14:textId="5EB51488"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05" w:history="1">
        <w:r w:rsidRPr="00514B91">
          <w:rPr>
            <w:rStyle w:val="Hiperpovezava"/>
            <w:b/>
            <w:noProof/>
          </w:rPr>
          <w:t>Graf 1</w:t>
        </w:r>
        <w:r w:rsidRPr="00514B91">
          <w:rPr>
            <w:rStyle w:val="Hiperpovezava"/>
            <w:b/>
            <w:noProof/>
          </w:rPr>
          <w:noBreakHyphen/>
          <w:t>6:</w:t>
        </w:r>
        <w:r w:rsidRPr="00514B91">
          <w:rPr>
            <w:rStyle w:val="Hiperpovezava"/>
            <w:noProof/>
          </w:rPr>
          <w:t xml:space="preserve"> </w:t>
        </w:r>
        <w:r w:rsidRPr="00514B91">
          <w:rPr>
            <w:rStyle w:val="Hiperpovezava"/>
            <w:noProof/>
            <w:lang w:eastAsia="zh-CN"/>
          </w:rPr>
          <w:t>Povprečni čas vezave, prilagojeno trajanje in implicitna obrestna mera portfelja dolga državnega proračuna po letih</w:t>
        </w:r>
        <w:r>
          <w:rPr>
            <w:noProof/>
            <w:webHidden/>
          </w:rPr>
          <w:tab/>
        </w:r>
        <w:r>
          <w:rPr>
            <w:noProof/>
            <w:webHidden/>
          </w:rPr>
          <w:fldChar w:fldCharType="begin"/>
        </w:r>
        <w:r>
          <w:rPr>
            <w:noProof/>
            <w:webHidden/>
          </w:rPr>
          <w:instrText xml:space="preserve"> PAGEREF _Toc208832305 \h </w:instrText>
        </w:r>
        <w:r>
          <w:rPr>
            <w:noProof/>
            <w:webHidden/>
          </w:rPr>
        </w:r>
        <w:r>
          <w:rPr>
            <w:noProof/>
            <w:webHidden/>
          </w:rPr>
          <w:fldChar w:fldCharType="separate"/>
        </w:r>
        <w:r w:rsidR="00975C73">
          <w:rPr>
            <w:noProof/>
            <w:webHidden/>
          </w:rPr>
          <w:t>20</w:t>
        </w:r>
        <w:r>
          <w:rPr>
            <w:noProof/>
            <w:webHidden/>
          </w:rPr>
          <w:fldChar w:fldCharType="end"/>
        </w:r>
      </w:hyperlink>
    </w:p>
    <w:p w14:paraId="79E93101" w14:textId="5D31A1AD"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06" w:history="1">
        <w:r w:rsidRPr="00514B91">
          <w:rPr>
            <w:rStyle w:val="Hiperpovezava"/>
            <w:b/>
            <w:noProof/>
          </w:rPr>
          <w:t>Graf 3</w:t>
        </w:r>
        <w:r w:rsidRPr="00514B91">
          <w:rPr>
            <w:rStyle w:val="Hiperpovezava"/>
            <w:b/>
            <w:noProof/>
          </w:rPr>
          <w:noBreakHyphen/>
          <w:t xml:space="preserve">1: </w:t>
        </w:r>
        <w:r w:rsidRPr="00514B91">
          <w:rPr>
            <w:rStyle w:val="Hiperpovezava"/>
            <w:noProof/>
          </w:rPr>
          <w:t>Na avkcijah vpisani znesek po vrstah zakladnih menic v letu 2024</w:t>
        </w:r>
        <w:r>
          <w:rPr>
            <w:noProof/>
            <w:webHidden/>
          </w:rPr>
          <w:tab/>
        </w:r>
        <w:r>
          <w:rPr>
            <w:noProof/>
            <w:webHidden/>
          </w:rPr>
          <w:fldChar w:fldCharType="begin"/>
        </w:r>
        <w:r>
          <w:rPr>
            <w:noProof/>
            <w:webHidden/>
          </w:rPr>
          <w:instrText xml:space="preserve"> PAGEREF _Toc208832306 \h </w:instrText>
        </w:r>
        <w:r>
          <w:rPr>
            <w:noProof/>
            <w:webHidden/>
          </w:rPr>
        </w:r>
        <w:r>
          <w:rPr>
            <w:noProof/>
            <w:webHidden/>
          </w:rPr>
          <w:fldChar w:fldCharType="separate"/>
        </w:r>
        <w:r w:rsidR="00975C73">
          <w:rPr>
            <w:noProof/>
            <w:webHidden/>
          </w:rPr>
          <w:t>32</w:t>
        </w:r>
        <w:r>
          <w:rPr>
            <w:noProof/>
            <w:webHidden/>
          </w:rPr>
          <w:fldChar w:fldCharType="end"/>
        </w:r>
      </w:hyperlink>
    </w:p>
    <w:p w14:paraId="0209E45C" w14:textId="2CDC55EA"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07" w:history="1">
        <w:r w:rsidRPr="00514B91">
          <w:rPr>
            <w:rStyle w:val="Hiperpovezava"/>
            <w:b/>
            <w:noProof/>
          </w:rPr>
          <w:t>Graf 3</w:t>
        </w:r>
        <w:r w:rsidRPr="00514B91">
          <w:rPr>
            <w:rStyle w:val="Hiperpovezava"/>
            <w:b/>
            <w:noProof/>
          </w:rPr>
          <w:noBreakHyphen/>
          <w:t xml:space="preserve">2: </w:t>
        </w:r>
        <w:r w:rsidRPr="00514B91">
          <w:rPr>
            <w:rStyle w:val="Hiperpovezava"/>
            <w:noProof/>
          </w:rPr>
          <w:t>Krivulje povprečnih sprejetih obrestnih mer ob izdajah zakladnih menic po letih v obdobju od leta 2015 do 2024</w:t>
        </w:r>
        <w:r>
          <w:rPr>
            <w:noProof/>
            <w:webHidden/>
          </w:rPr>
          <w:tab/>
        </w:r>
        <w:r>
          <w:rPr>
            <w:noProof/>
            <w:webHidden/>
          </w:rPr>
          <w:fldChar w:fldCharType="begin"/>
        </w:r>
        <w:r>
          <w:rPr>
            <w:noProof/>
            <w:webHidden/>
          </w:rPr>
          <w:instrText xml:space="preserve"> PAGEREF _Toc208832307 \h </w:instrText>
        </w:r>
        <w:r>
          <w:rPr>
            <w:noProof/>
            <w:webHidden/>
          </w:rPr>
        </w:r>
        <w:r>
          <w:rPr>
            <w:noProof/>
            <w:webHidden/>
          </w:rPr>
          <w:fldChar w:fldCharType="separate"/>
        </w:r>
        <w:r w:rsidR="00975C73">
          <w:rPr>
            <w:noProof/>
            <w:webHidden/>
          </w:rPr>
          <w:t>35</w:t>
        </w:r>
        <w:r>
          <w:rPr>
            <w:noProof/>
            <w:webHidden/>
          </w:rPr>
          <w:fldChar w:fldCharType="end"/>
        </w:r>
      </w:hyperlink>
    </w:p>
    <w:p w14:paraId="508A4D9A" w14:textId="665EDD85"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08" w:history="1">
        <w:r w:rsidRPr="00514B91">
          <w:rPr>
            <w:rStyle w:val="Hiperpovezava"/>
            <w:b/>
            <w:noProof/>
          </w:rPr>
          <w:t>Graf 3</w:t>
        </w:r>
        <w:r w:rsidRPr="00514B91">
          <w:rPr>
            <w:rStyle w:val="Hiperpovezava"/>
            <w:b/>
            <w:noProof/>
          </w:rPr>
          <w:noBreakHyphen/>
          <w:t>3:</w:t>
        </w:r>
        <w:r w:rsidRPr="00514B91">
          <w:rPr>
            <w:rStyle w:val="Hiperpovezava"/>
            <w:noProof/>
          </w:rPr>
          <w:t xml:space="preserve"> Struktura</w:t>
        </w:r>
        <w:r w:rsidRPr="00514B91">
          <w:rPr>
            <w:rStyle w:val="Hiperpovezava"/>
            <w:b/>
            <w:noProof/>
          </w:rPr>
          <w:t xml:space="preserve"> </w:t>
        </w:r>
        <w:r w:rsidRPr="00514B91">
          <w:rPr>
            <w:rStyle w:val="Hiperpovezava"/>
            <w:noProof/>
          </w:rPr>
          <w:t>kupcev 3-mesečnih zakladnih menic, izdanih v letu 2024 na primarnem trgu, glede na SKIS (</w:t>
        </w:r>
        <w:r w:rsidRPr="00514B91">
          <w:rPr>
            <w:rStyle w:val="Hiperpovezava"/>
            <w:rFonts w:cs="Arial"/>
            <w:i/>
            <w:iCs/>
            <w:noProof/>
          </w:rPr>
          <w:t>v %)</w:t>
        </w:r>
        <w:r>
          <w:rPr>
            <w:noProof/>
            <w:webHidden/>
          </w:rPr>
          <w:tab/>
        </w:r>
        <w:r>
          <w:rPr>
            <w:noProof/>
            <w:webHidden/>
          </w:rPr>
          <w:fldChar w:fldCharType="begin"/>
        </w:r>
        <w:r>
          <w:rPr>
            <w:noProof/>
            <w:webHidden/>
          </w:rPr>
          <w:instrText xml:space="preserve"> PAGEREF _Toc208832308 \h </w:instrText>
        </w:r>
        <w:r>
          <w:rPr>
            <w:noProof/>
            <w:webHidden/>
          </w:rPr>
        </w:r>
        <w:r>
          <w:rPr>
            <w:noProof/>
            <w:webHidden/>
          </w:rPr>
          <w:fldChar w:fldCharType="separate"/>
        </w:r>
        <w:r w:rsidR="00975C73">
          <w:rPr>
            <w:noProof/>
            <w:webHidden/>
          </w:rPr>
          <w:t>36</w:t>
        </w:r>
        <w:r>
          <w:rPr>
            <w:noProof/>
            <w:webHidden/>
          </w:rPr>
          <w:fldChar w:fldCharType="end"/>
        </w:r>
      </w:hyperlink>
    </w:p>
    <w:p w14:paraId="64CFDEEB" w14:textId="240A5245"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09" w:history="1">
        <w:r w:rsidRPr="00514B91">
          <w:rPr>
            <w:rStyle w:val="Hiperpovezava"/>
            <w:b/>
            <w:noProof/>
          </w:rPr>
          <w:t>Graf 3</w:t>
        </w:r>
        <w:r w:rsidRPr="00514B91">
          <w:rPr>
            <w:rStyle w:val="Hiperpovezava"/>
            <w:b/>
            <w:noProof/>
          </w:rPr>
          <w:noBreakHyphen/>
          <w:t xml:space="preserve">4: </w:t>
        </w:r>
        <w:r w:rsidRPr="00514B91">
          <w:rPr>
            <w:rStyle w:val="Hiperpovezava"/>
            <w:noProof/>
          </w:rPr>
          <w:t>Struktura</w:t>
        </w:r>
        <w:r w:rsidRPr="00514B91">
          <w:rPr>
            <w:rStyle w:val="Hiperpovezava"/>
            <w:b/>
            <w:noProof/>
          </w:rPr>
          <w:t xml:space="preserve"> </w:t>
        </w:r>
        <w:r w:rsidRPr="00514B91">
          <w:rPr>
            <w:rStyle w:val="Hiperpovezava"/>
            <w:noProof/>
          </w:rPr>
          <w:t>kupcev 6-mesečnih zakladnih menic, izdanih v letu 2024 na primarnem trgu, glede na SKIS (</w:t>
        </w:r>
        <w:r w:rsidRPr="00514B91">
          <w:rPr>
            <w:rStyle w:val="Hiperpovezava"/>
            <w:rFonts w:cs="Arial"/>
            <w:i/>
            <w:iCs/>
            <w:noProof/>
          </w:rPr>
          <w:t>v %</w:t>
        </w:r>
        <w:r w:rsidRPr="00514B91">
          <w:rPr>
            <w:rStyle w:val="Hiperpovezava"/>
            <w:noProof/>
          </w:rPr>
          <w:t>)</w:t>
        </w:r>
        <w:r>
          <w:rPr>
            <w:noProof/>
            <w:webHidden/>
          </w:rPr>
          <w:tab/>
        </w:r>
        <w:r>
          <w:rPr>
            <w:noProof/>
            <w:webHidden/>
          </w:rPr>
          <w:fldChar w:fldCharType="begin"/>
        </w:r>
        <w:r>
          <w:rPr>
            <w:noProof/>
            <w:webHidden/>
          </w:rPr>
          <w:instrText xml:space="preserve"> PAGEREF _Toc208832309 \h </w:instrText>
        </w:r>
        <w:r>
          <w:rPr>
            <w:noProof/>
            <w:webHidden/>
          </w:rPr>
        </w:r>
        <w:r>
          <w:rPr>
            <w:noProof/>
            <w:webHidden/>
          </w:rPr>
          <w:fldChar w:fldCharType="separate"/>
        </w:r>
        <w:r w:rsidR="00975C73">
          <w:rPr>
            <w:noProof/>
            <w:webHidden/>
          </w:rPr>
          <w:t>36</w:t>
        </w:r>
        <w:r>
          <w:rPr>
            <w:noProof/>
            <w:webHidden/>
          </w:rPr>
          <w:fldChar w:fldCharType="end"/>
        </w:r>
      </w:hyperlink>
    </w:p>
    <w:p w14:paraId="15A7C347" w14:textId="787DD4B2"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10" w:history="1">
        <w:r w:rsidRPr="00514B91">
          <w:rPr>
            <w:rStyle w:val="Hiperpovezava"/>
            <w:b/>
            <w:noProof/>
          </w:rPr>
          <w:t>Graf 3</w:t>
        </w:r>
        <w:r w:rsidRPr="00514B91">
          <w:rPr>
            <w:rStyle w:val="Hiperpovezava"/>
            <w:b/>
            <w:noProof/>
          </w:rPr>
          <w:noBreakHyphen/>
          <w:t xml:space="preserve">5: </w:t>
        </w:r>
        <w:r w:rsidRPr="00514B91">
          <w:rPr>
            <w:rStyle w:val="Hiperpovezava"/>
            <w:noProof/>
          </w:rPr>
          <w:t>Struktura</w:t>
        </w:r>
        <w:r w:rsidRPr="00514B91">
          <w:rPr>
            <w:rStyle w:val="Hiperpovezava"/>
            <w:b/>
            <w:noProof/>
          </w:rPr>
          <w:t xml:space="preserve"> </w:t>
        </w:r>
        <w:r w:rsidRPr="00514B91">
          <w:rPr>
            <w:rStyle w:val="Hiperpovezava"/>
            <w:noProof/>
          </w:rPr>
          <w:t>kupcev 12-mesečnih zakladnih menic, izdanih v letu 2024 na primarnem trgu, glede na SKIS (</w:t>
        </w:r>
        <w:r w:rsidRPr="00514B91">
          <w:rPr>
            <w:rStyle w:val="Hiperpovezava"/>
            <w:rFonts w:cs="Arial"/>
            <w:i/>
            <w:iCs/>
            <w:noProof/>
          </w:rPr>
          <w:t>v %</w:t>
        </w:r>
        <w:r w:rsidRPr="00514B91">
          <w:rPr>
            <w:rStyle w:val="Hiperpovezava"/>
            <w:noProof/>
          </w:rPr>
          <w:t>)</w:t>
        </w:r>
        <w:r>
          <w:rPr>
            <w:noProof/>
            <w:webHidden/>
          </w:rPr>
          <w:tab/>
        </w:r>
        <w:r>
          <w:rPr>
            <w:noProof/>
            <w:webHidden/>
          </w:rPr>
          <w:fldChar w:fldCharType="begin"/>
        </w:r>
        <w:r>
          <w:rPr>
            <w:noProof/>
            <w:webHidden/>
          </w:rPr>
          <w:instrText xml:space="preserve"> PAGEREF _Toc208832310 \h </w:instrText>
        </w:r>
        <w:r>
          <w:rPr>
            <w:noProof/>
            <w:webHidden/>
          </w:rPr>
        </w:r>
        <w:r>
          <w:rPr>
            <w:noProof/>
            <w:webHidden/>
          </w:rPr>
          <w:fldChar w:fldCharType="separate"/>
        </w:r>
        <w:r w:rsidR="00975C73">
          <w:rPr>
            <w:noProof/>
            <w:webHidden/>
          </w:rPr>
          <w:t>37</w:t>
        </w:r>
        <w:r>
          <w:rPr>
            <w:noProof/>
            <w:webHidden/>
          </w:rPr>
          <w:fldChar w:fldCharType="end"/>
        </w:r>
      </w:hyperlink>
    </w:p>
    <w:p w14:paraId="5FFB2F77" w14:textId="0954FC0E"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11" w:history="1">
        <w:r w:rsidRPr="00514B91">
          <w:rPr>
            <w:rStyle w:val="Hiperpovezava"/>
            <w:b/>
            <w:noProof/>
          </w:rPr>
          <w:t>Graf 3</w:t>
        </w:r>
        <w:r w:rsidRPr="00514B91">
          <w:rPr>
            <w:rStyle w:val="Hiperpovezava"/>
            <w:b/>
            <w:noProof/>
          </w:rPr>
          <w:noBreakHyphen/>
          <w:t xml:space="preserve">6: </w:t>
        </w:r>
        <w:r w:rsidRPr="00514B91">
          <w:rPr>
            <w:rStyle w:val="Hiperpovezava"/>
            <w:noProof/>
          </w:rPr>
          <w:t>Struktura</w:t>
        </w:r>
        <w:r w:rsidRPr="00514B91">
          <w:rPr>
            <w:rStyle w:val="Hiperpovezava"/>
            <w:b/>
            <w:noProof/>
          </w:rPr>
          <w:t xml:space="preserve"> </w:t>
        </w:r>
        <w:r w:rsidRPr="00514B91">
          <w:rPr>
            <w:rStyle w:val="Hiperpovezava"/>
            <w:noProof/>
          </w:rPr>
          <w:t>kupcev 18-mesečnih zakladnih menic, izdanih v letu 2024 na primarnem trgu, glede na SKIS (</w:t>
        </w:r>
        <w:r w:rsidRPr="00514B91">
          <w:rPr>
            <w:rStyle w:val="Hiperpovezava"/>
            <w:rFonts w:cs="Arial"/>
            <w:i/>
            <w:iCs/>
            <w:noProof/>
          </w:rPr>
          <w:t>v %</w:t>
        </w:r>
        <w:r w:rsidRPr="00514B91">
          <w:rPr>
            <w:rStyle w:val="Hiperpovezava"/>
            <w:noProof/>
          </w:rPr>
          <w:t>)</w:t>
        </w:r>
        <w:r>
          <w:rPr>
            <w:noProof/>
            <w:webHidden/>
          </w:rPr>
          <w:tab/>
        </w:r>
        <w:r>
          <w:rPr>
            <w:noProof/>
            <w:webHidden/>
          </w:rPr>
          <w:fldChar w:fldCharType="begin"/>
        </w:r>
        <w:r>
          <w:rPr>
            <w:noProof/>
            <w:webHidden/>
          </w:rPr>
          <w:instrText xml:space="preserve"> PAGEREF _Toc208832311 \h </w:instrText>
        </w:r>
        <w:r>
          <w:rPr>
            <w:noProof/>
            <w:webHidden/>
          </w:rPr>
        </w:r>
        <w:r>
          <w:rPr>
            <w:noProof/>
            <w:webHidden/>
          </w:rPr>
          <w:fldChar w:fldCharType="separate"/>
        </w:r>
        <w:r w:rsidR="00975C73">
          <w:rPr>
            <w:noProof/>
            <w:webHidden/>
          </w:rPr>
          <w:t>39</w:t>
        </w:r>
        <w:r>
          <w:rPr>
            <w:noProof/>
            <w:webHidden/>
          </w:rPr>
          <w:fldChar w:fldCharType="end"/>
        </w:r>
      </w:hyperlink>
    </w:p>
    <w:p w14:paraId="4258DCAB" w14:textId="35209A0D"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12" w:history="1">
        <w:r w:rsidRPr="00514B91">
          <w:rPr>
            <w:rStyle w:val="Hiperpovezava"/>
            <w:b/>
            <w:noProof/>
          </w:rPr>
          <w:t>Graf 3</w:t>
        </w:r>
        <w:r w:rsidRPr="00514B91">
          <w:rPr>
            <w:rStyle w:val="Hiperpovezava"/>
            <w:b/>
            <w:noProof/>
          </w:rPr>
          <w:noBreakHyphen/>
          <w:t xml:space="preserve">7:  </w:t>
        </w:r>
        <w:r w:rsidRPr="00514B91">
          <w:rPr>
            <w:rStyle w:val="Hiperpovezava"/>
            <w:noProof/>
          </w:rPr>
          <w:t>Tehtana obrestna mera in implicitna obrestna mera izdanega dolga državnega proračuna v evrih</w:t>
        </w:r>
        <w:r>
          <w:rPr>
            <w:noProof/>
            <w:webHidden/>
          </w:rPr>
          <w:tab/>
        </w:r>
        <w:r>
          <w:rPr>
            <w:noProof/>
            <w:webHidden/>
          </w:rPr>
          <w:fldChar w:fldCharType="begin"/>
        </w:r>
        <w:r>
          <w:rPr>
            <w:noProof/>
            <w:webHidden/>
          </w:rPr>
          <w:instrText xml:space="preserve"> PAGEREF _Toc208832312 \h </w:instrText>
        </w:r>
        <w:r>
          <w:rPr>
            <w:noProof/>
            <w:webHidden/>
          </w:rPr>
        </w:r>
        <w:r>
          <w:rPr>
            <w:noProof/>
            <w:webHidden/>
          </w:rPr>
          <w:fldChar w:fldCharType="separate"/>
        </w:r>
        <w:r w:rsidR="00975C73">
          <w:rPr>
            <w:noProof/>
            <w:webHidden/>
          </w:rPr>
          <w:t>44</w:t>
        </w:r>
        <w:r>
          <w:rPr>
            <w:noProof/>
            <w:webHidden/>
          </w:rPr>
          <w:fldChar w:fldCharType="end"/>
        </w:r>
      </w:hyperlink>
    </w:p>
    <w:p w14:paraId="6616704C" w14:textId="4C0D7A69"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13" w:history="1">
        <w:r w:rsidRPr="00514B91">
          <w:rPr>
            <w:rStyle w:val="Hiperpovezava"/>
            <w:b/>
            <w:noProof/>
          </w:rPr>
          <w:t>Graf 3</w:t>
        </w:r>
        <w:r w:rsidRPr="00514B91">
          <w:rPr>
            <w:rStyle w:val="Hiperpovezava"/>
            <w:b/>
            <w:noProof/>
          </w:rPr>
          <w:noBreakHyphen/>
          <w:t xml:space="preserve">8: </w:t>
        </w:r>
        <w:r w:rsidRPr="00514B91">
          <w:rPr>
            <w:rStyle w:val="Hiperpovezava"/>
            <w:noProof/>
          </w:rPr>
          <w:t>Borzni trg – vrednostni obseg prometa z državnimi obveznicami po letih</w:t>
        </w:r>
        <w:r>
          <w:rPr>
            <w:noProof/>
            <w:webHidden/>
          </w:rPr>
          <w:tab/>
        </w:r>
        <w:r>
          <w:rPr>
            <w:noProof/>
            <w:webHidden/>
          </w:rPr>
          <w:fldChar w:fldCharType="begin"/>
        </w:r>
        <w:r>
          <w:rPr>
            <w:noProof/>
            <w:webHidden/>
          </w:rPr>
          <w:instrText xml:space="preserve"> PAGEREF _Toc208832313 \h </w:instrText>
        </w:r>
        <w:r>
          <w:rPr>
            <w:noProof/>
            <w:webHidden/>
          </w:rPr>
        </w:r>
        <w:r>
          <w:rPr>
            <w:noProof/>
            <w:webHidden/>
          </w:rPr>
          <w:fldChar w:fldCharType="separate"/>
        </w:r>
        <w:r w:rsidR="00975C73">
          <w:rPr>
            <w:noProof/>
            <w:webHidden/>
          </w:rPr>
          <w:t>50</w:t>
        </w:r>
        <w:r>
          <w:rPr>
            <w:noProof/>
            <w:webHidden/>
          </w:rPr>
          <w:fldChar w:fldCharType="end"/>
        </w:r>
      </w:hyperlink>
    </w:p>
    <w:p w14:paraId="05DF0E32" w14:textId="6586FB9E"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14" w:history="1">
        <w:r w:rsidRPr="00514B91">
          <w:rPr>
            <w:rStyle w:val="Hiperpovezava"/>
            <w:b/>
            <w:noProof/>
          </w:rPr>
          <w:t>Graf 3</w:t>
        </w:r>
        <w:r w:rsidRPr="00514B91">
          <w:rPr>
            <w:rStyle w:val="Hiperpovezava"/>
            <w:b/>
            <w:noProof/>
          </w:rPr>
          <w:noBreakHyphen/>
          <w:t xml:space="preserve">9: </w:t>
        </w:r>
        <w:r w:rsidRPr="00514B91">
          <w:rPr>
            <w:rStyle w:val="Hiperpovezava"/>
            <w:rFonts w:cs="Arial"/>
            <w:noProof/>
          </w:rPr>
          <w:t>Obseg trgovanja primarnih vpisnikov z vrednostnimi papirji na MTS Slovenija ter ostalem sekundarnem trgu (OTC) po mesecih v letu 2024</w:t>
        </w:r>
        <w:r>
          <w:rPr>
            <w:noProof/>
            <w:webHidden/>
          </w:rPr>
          <w:tab/>
        </w:r>
        <w:r>
          <w:rPr>
            <w:noProof/>
            <w:webHidden/>
          </w:rPr>
          <w:fldChar w:fldCharType="begin"/>
        </w:r>
        <w:r>
          <w:rPr>
            <w:noProof/>
            <w:webHidden/>
          </w:rPr>
          <w:instrText xml:space="preserve"> PAGEREF _Toc208832314 \h </w:instrText>
        </w:r>
        <w:r>
          <w:rPr>
            <w:noProof/>
            <w:webHidden/>
          </w:rPr>
        </w:r>
        <w:r>
          <w:rPr>
            <w:noProof/>
            <w:webHidden/>
          </w:rPr>
          <w:fldChar w:fldCharType="separate"/>
        </w:r>
        <w:r w:rsidR="00975C73">
          <w:rPr>
            <w:noProof/>
            <w:webHidden/>
          </w:rPr>
          <w:t>50</w:t>
        </w:r>
        <w:r>
          <w:rPr>
            <w:noProof/>
            <w:webHidden/>
          </w:rPr>
          <w:fldChar w:fldCharType="end"/>
        </w:r>
      </w:hyperlink>
    </w:p>
    <w:p w14:paraId="59304DEF" w14:textId="0A104CE9"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15" w:history="1">
        <w:r w:rsidRPr="00514B91">
          <w:rPr>
            <w:rStyle w:val="Hiperpovezava"/>
            <w:b/>
            <w:noProof/>
          </w:rPr>
          <w:t>Graf 3</w:t>
        </w:r>
        <w:r w:rsidRPr="00514B91">
          <w:rPr>
            <w:rStyle w:val="Hiperpovezava"/>
            <w:b/>
            <w:noProof/>
          </w:rPr>
          <w:noBreakHyphen/>
          <w:t xml:space="preserve">10: </w:t>
        </w:r>
        <w:r w:rsidRPr="00514B91">
          <w:rPr>
            <w:rStyle w:val="Hiperpovezava"/>
            <w:noProof/>
          </w:rPr>
          <w:t>5-letni in 10-letni evrski nakupno-prodajni MTSS razmik donosa do dospetja</w:t>
        </w:r>
        <w:r>
          <w:rPr>
            <w:noProof/>
            <w:webHidden/>
          </w:rPr>
          <w:tab/>
        </w:r>
        <w:r>
          <w:rPr>
            <w:noProof/>
            <w:webHidden/>
          </w:rPr>
          <w:fldChar w:fldCharType="begin"/>
        </w:r>
        <w:r>
          <w:rPr>
            <w:noProof/>
            <w:webHidden/>
          </w:rPr>
          <w:instrText xml:space="preserve"> PAGEREF _Toc208832315 \h </w:instrText>
        </w:r>
        <w:r>
          <w:rPr>
            <w:noProof/>
            <w:webHidden/>
          </w:rPr>
        </w:r>
        <w:r>
          <w:rPr>
            <w:noProof/>
            <w:webHidden/>
          </w:rPr>
          <w:fldChar w:fldCharType="separate"/>
        </w:r>
        <w:r w:rsidR="00975C73">
          <w:rPr>
            <w:noProof/>
            <w:webHidden/>
          </w:rPr>
          <w:t>52</w:t>
        </w:r>
        <w:r>
          <w:rPr>
            <w:noProof/>
            <w:webHidden/>
          </w:rPr>
          <w:fldChar w:fldCharType="end"/>
        </w:r>
      </w:hyperlink>
    </w:p>
    <w:p w14:paraId="2D2AA563" w14:textId="2DBCBFD3"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16" w:history="1">
        <w:r w:rsidRPr="00514B91">
          <w:rPr>
            <w:rStyle w:val="Hiperpovezava"/>
            <w:b/>
            <w:noProof/>
          </w:rPr>
          <w:t>Graf 3</w:t>
        </w:r>
        <w:r w:rsidRPr="00514B91">
          <w:rPr>
            <w:rStyle w:val="Hiperpovezava"/>
            <w:b/>
            <w:noProof/>
          </w:rPr>
          <w:noBreakHyphen/>
          <w:t xml:space="preserve">11: </w:t>
        </w:r>
        <w:r w:rsidRPr="00514B91">
          <w:rPr>
            <w:rStyle w:val="Hiperpovezava"/>
            <w:noProof/>
          </w:rPr>
          <w:t>5-letni in 10-letni evrski nakupno-prodajni razmik donosa do dospetja</w:t>
        </w:r>
        <w:r>
          <w:rPr>
            <w:noProof/>
            <w:webHidden/>
          </w:rPr>
          <w:tab/>
        </w:r>
        <w:r>
          <w:rPr>
            <w:noProof/>
            <w:webHidden/>
          </w:rPr>
          <w:fldChar w:fldCharType="begin"/>
        </w:r>
        <w:r>
          <w:rPr>
            <w:noProof/>
            <w:webHidden/>
          </w:rPr>
          <w:instrText xml:space="preserve"> PAGEREF _Toc208832316 \h </w:instrText>
        </w:r>
        <w:r>
          <w:rPr>
            <w:noProof/>
            <w:webHidden/>
          </w:rPr>
        </w:r>
        <w:r>
          <w:rPr>
            <w:noProof/>
            <w:webHidden/>
          </w:rPr>
          <w:fldChar w:fldCharType="separate"/>
        </w:r>
        <w:r w:rsidR="00975C73">
          <w:rPr>
            <w:noProof/>
            <w:webHidden/>
          </w:rPr>
          <w:t>53</w:t>
        </w:r>
        <w:r>
          <w:rPr>
            <w:noProof/>
            <w:webHidden/>
          </w:rPr>
          <w:fldChar w:fldCharType="end"/>
        </w:r>
      </w:hyperlink>
    </w:p>
    <w:p w14:paraId="58179F74" w14:textId="574F2251"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17" w:history="1">
        <w:r w:rsidRPr="00514B91">
          <w:rPr>
            <w:rStyle w:val="Hiperpovezava"/>
            <w:b/>
            <w:noProof/>
          </w:rPr>
          <w:t>Graf 3</w:t>
        </w:r>
        <w:r w:rsidRPr="00514B91">
          <w:rPr>
            <w:rStyle w:val="Hiperpovezava"/>
            <w:b/>
            <w:noProof/>
          </w:rPr>
          <w:noBreakHyphen/>
          <w:t xml:space="preserve">12: </w:t>
        </w:r>
        <w:r w:rsidRPr="00514B91">
          <w:rPr>
            <w:rStyle w:val="Hiperpovezava"/>
            <w:noProof/>
          </w:rPr>
          <w:t>Zahtevana donosnost obveznic Republike Slovenije, denominiranih v EUR</w:t>
        </w:r>
        <w:r>
          <w:rPr>
            <w:noProof/>
            <w:webHidden/>
          </w:rPr>
          <w:tab/>
        </w:r>
        <w:r>
          <w:rPr>
            <w:noProof/>
            <w:webHidden/>
          </w:rPr>
          <w:fldChar w:fldCharType="begin"/>
        </w:r>
        <w:r>
          <w:rPr>
            <w:noProof/>
            <w:webHidden/>
          </w:rPr>
          <w:instrText xml:space="preserve"> PAGEREF _Toc208832317 \h </w:instrText>
        </w:r>
        <w:r>
          <w:rPr>
            <w:noProof/>
            <w:webHidden/>
          </w:rPr>
        </w:r>
        <w:r>
          <w:rPr>
            <w:noProof/>
            <w:webHidden/>
          </w:rPr>
          <w:fldChar w:fldCharType="separate"/>
        </w:r>
        <w:r w:rsidR="00975C73">
          <w:rPr>
            <w:noProof/>
            <w:webHidden/>
          </w:rPr>
          <w:t>54</w:t>
        </w:r>
        <w:r>
          <w:rPr>
            <w:noProof/>
            <w:webHidden/>
          </w:rPr>
          <w:fldChar w:fldCharType="end"/>
        </w:r>
      </w:hyperlink>
    </w:p>
    <w:p w14:paraId="1D4D12D7" w14:textId="7F454543"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18" w:history="1">
        <w:r w:rsidRPr="00514B91">
          <w:rPr>
            <w:rStyle w:val="Hiperpovezava"/>
            <w:b/>
            <w:noProof/>
          </w:rPr>
          <w:t>Graf 3</w:t>
        </w:r>
        <w:r w:rsidRPr="00514B91">
          <w:rPr>
            <w:rStyle w:val="Hiperpovezava"/>
            <w:b/>
            <w:noProof/>
          </w:rPr>
          <w:noBreakHyphen/>
          <w:t xml:space="preserve">13: </w:t>
        </w:r>
        <w:r w:rsidRPr="00514B91">
          <w:rPr>
            <w:rStyle w:val="Hiperpovezava"/>
            <w:noProof/>
          </w:rPr>
          <w:t>Razmik donosnosti 10-letnih evrskih obveznic izbranih držav evrskega območja nad referenčno 10-letno nemško evrsko obveznico</w:t>
        </w:r>
        <w:r>
          <w:rPr>
            <w:noProof/>
            <w:webHidden/>
          </w:rPr>
          <w:tab/>
        </w:r>
        <w:r>
          <w:rPr>
            <w:noProof/>
            <w:webHidden/>
          </w:rPr>
          <w:fldChar w:fldCharType="begin"/>
        </w:r>
        <w:r>
          <w:rPr>
            <w:noProof/>
            <w:webHidden/>
          </w:rPr>
          <w:instrText xml:space="preserve"> PAGEREF _Toc208832318 \h </w:instrText>
        </w:r>
        <w:r>
          <w:rPr>
            <w:noProof/>
            <w:webHidden/>
          </w:rPr>
        </w:r>
        <w:r>
          <w:rPr>
            <w:noProof/>
            <w:webHidden/>
          </w:rPr>
          <w:fldChar w:fldCharType="separate"/>
        </w:r>
        <w:r w:rsidR="00975C73">
          <w:rPr>
            <w:noProof/>
            <w:webHidden/>
          </w:rPr>
          <w:t>54</w:t>
        </w:r>
        <w:r>
          <w:rPr>
            <w:noProof/>
            <w:webHidden/>
          </w:rPr>
          <w:fldChar w:fldCharType="end"/>
        </w:r>
      </w:hyperlink>
    </w:p>
    <w:p w14:paraId="30D87296" w14:textId="67ACF38F"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19" w:history="1">
        <w:r w:rsidRPr="00514B91">
          <w:rPr>
            <w:rStyle w:val="Hiperpovezava"/>
            <w:b/>
            <w:noProof/>
          </w:rPr>
          <w:t>Graf 3</w:t>
        </w:r>
        <w:r w:rsidRPr="00514B91">
          <w:rPr>
            <w:rStyle w:val="Hiperpovezava"/>
            <w:b/>
            <w:noProof/>
          </w:rPr>
          <w:noBreakHyphen/>
          <w:t xml:space="preserve">14: </w:t>
        </w:r>
        <w:r w:rsidRPr="00514B91">
          <w:rPr>
            <w:rStyle w:val="Hiperpovezava"/>
            <w:noProof/>
          </w:rPr>
          <w:t>Zahtevana donosnost obveznice Republike Slovenije, denominirane v USD, v letu 2024</w:t>
        </w:r>
        <w:r>
          <w:rPr>
            <w:noProof/>
            <w:webHidden/>
          </w:rPr>
          <w:tab/>
        </w:r>
        <w:r>
          <w:rPr>
            <w:noProof/>
            <w:webHidden/>
          </w:rPr>
          <w:fldChar w:fldCharType="begin"/>
        </w:r>
        <w:r>
          <w:rPr>
            <w:noProof/>
            <w:webHidden/>
          </w:rPr>
          <w:instrText xml:space="preserve"> PAGEREF _Toc208832319 \h </w:instrText>
        </w:r>
        <w:r>
          <w:rPr>
            <w:noProof/>
            <w:webHidden/>
          </w:rPr>
        </w:r>
        <w:r>
          <w:rPr>
            <w:noProof/>
            <w:webHidden/>
          </w:rPr>
          <w:fldChar w:fldCharType="separate"/>
        </w:r>
        <w:r w:rsidR="00975C73">
          <w:rPr>
            <w:noProof/>
            <w:webHidden/>
          </w:rPr>
          <w:t>55</w:t>
        </w:r>
        <w:r>
          <w:rPr>
            <w:noProof/>
            <w:webHidden/>
          </w:rPr>
          <w:fldChar w:fldCharType="end"/>
        </w:r>
      </w:hyperlink>
    </w:p>
    <w:p w14:paraId="7AB0ABF8" w14:textId="71B0BDAA"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20" w:history="1">
        <w:r w:rsidRPr="00514B91">
          <w:rPr>
            <w:rStyle w:val="Hiperpovezava"/>
            <w:b/>
            <w:noProof/>
          </w:rPr>
          <w:t>Graf 3</w:t>
        </w:r>
        <w:r w:rsidRPr="00514B91">
          <w:rPr>
            <w:rStyle w:val="Hiperpovezava"/>
            <w:b/>
            <w:noProof/>
          </w:rPr>
          <w:noBreakHyphen/>
          <w:t>15:</w:t>
        </w:r>
        <w:r w:rsidRPr="00514B91">
          <w:rPr>
            <w:rStyle w:val="Hiperpovezava"/>
            <w:noProof/>
          </w:rPr>
          <w:t xml:space="preserve"> Gibanje 3-, 5-, 7- in 10-letnih kreditnih zamenjav (CDS)</w:t>
        </w:r>
        <w:r>
          <w:rPr>
            <w:noProof/>
            <w:webHidden/>
          </w:rPr>
          <w:tab/>
        </w:r>
        <w:r>
          <w:rPr>
            <w:noProof/>
            <w:webHidden/>
          </w:rPr>
          <w:fldChar w:fldCharType="begin"/>
        </w:r>
        <w:r>
          <w:rPr>
            <w:noProof/>
            <w:webHidden/>
          </w:rPr>
          <w:instrText xml:space="preserve"> PAGEREF _Toc208832320 \h </w:instrText>
        </w:r>
        <w:r>
          <w:rPr>
            <w:noProof/>
            <w:webHidden/>
          </w:rPr>
        </w:r>
        <w:r>
          <w:rPr>
            <w:noProof/>
            <w:webHidden/>
          </w:rPr>
          <w:fldChar w:fldCharType="separate"/>
        </w:r>
        <w:r w:rsidR="00975C73">
          <w:rPr>
            <w:noProof/>
            <w:webHidden/>
          </w:rPr>
          <w:t>55</w:t>
        </w:r>
        <w:r>
          <w:rPr>
            <w:noProof/>
            <w:webHidden/>
          </w:rPr>
          <w:fldChar w:fldCharType="end"/>
        </w:r>
      </w:hyperlink>
    </w:p>
    <w:p w14:paraId="66C2543C" w14:textId="6BDFFD9E"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21" w:history="1">
        <w:r w:rsidRPr="00514B91">
          <w:rPr>
            <w:rStyle w:val="Hiperpovezava"/>
            <w:b/>
            <w:noProof/>
          </w:rPr>
          <w:t>Graf 3</w:t>
        </w:r>
        <w:r w:rsidRPr="00514B91">
          <w:rPr>
            <w:rStyle w:val="Hiperpovezava"/>
            <w:b/>
            <w:noProof/>
          </w:rPr>
          <w:noBreakHyphen/>
          <w:t xml:space="preserve">16: </w:t>
        </w:r>
        <w:r w:rsidRPr="00514B91">
          <w:rPr>
            <w:rStyle w:val="Hiperpovezava"/>
            <w:noProof/>
          </w:rPr>
          <w:t>Evrska krivulja donosnosti Republike Slovenije na dan 31. 12. 2024</w:t>
        </w:r>
        <w:r>
          <w:rPr>
            <w:noProof/>
            <w:webHidden/>
          </w:rPr>
          <w:tab/>
        </w:r>
        <w:r>
          <w:rPr>
            <w:noProof/>
            <w:webHidden/>
          </w:rPr>
          <w:fldChar w:fldCharType="begin"/>
        </w:r>
        <w:r>
          <w:rPr>
            <w:noProof/>
            <w:webHidden/>
          </w:rPr>
          <w:instrText xml:space="preserve"> PAGEREF _Toc208832321 \h </w:instrText>
        </w:r>
        <w:r>
          <w:rPr>
            <w:noProof/>
            <w:webHidden/>
          </w:rPr>
        </w:r>
        <w:r>
          <w:rPr>
            <w:noProof/>
            <w:webHidden/>
          </w:rPr>
          <w:fldChar w:fldCharType="separate"/>
        </w:r>
        <w:r w:rsidR="00975C73">
          <w:rPr>
            <w:noProof/>
            <w:webHidden/>
          </w:rPr>
          <w:t>57</w:t>
        </w:r>
        <w:r>
          <w:rPr>
            <w:noProof/>
            <w:webHidden/>
          </w:rPr>
          <w:fldChar w:fldCharType="end"/>
        </w:r>
      </w:hyperlink>
    </w:p>
    <w:p w14:paraId="48266779" w14:textId="3B8C51F9"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22" w:history="1">
        <w:r w:rsidRPr="00514B91">
          <w:rPr>
            <w:rStyle w:val="Hiperpovezava"/>
            <w:b/>
            <w:noProof/>
          </w:rPr>
          <w:t>Graf 4</w:t>
        </w:r>
        <w:r w:rsidRPr="00514B91">
          <w:rPr>
            <w:rStyle w:val="Hiperpovezava"/>
            <w:b/>
            <w:noProof/>
          </w:rPr>
          <w:noBreakHyphen/>
          <w:t>1:</w:t>
        </w:r>
        <w:r w:rsidRPr="00514B91">
          <w:rPr>
            <w:rStyle w:val="Hiperpovezava"/>
            <w:noProof/>
          </w:rPr>
          <w:t xml:space="preserve"> Predčasno refinanciranje dela obveznic RS66 in RS75 z obveznico RS74</w:t>
        </w:r>
        <w:r>
          <w:rPr>
            <w:noProof/>
            <w:webHidden/>
          </w:rPr>
          <w:tab/>
        </w:r>
        <w:r>
          <w:rPr>
            <w:noProof/>
            <w:webHidden/>
          </w:rPr>
          <w:fldChar w:fldCharType="begin"/>
        </w:r>
        <w:r>
          <w:rPr>
            <w:noProof/>
            <w:webHidden/>
          </w:rPr>
          <w:instrText xml:space="preserve"> PAGEREF _Toc208832322 \h </w:instrText>
        </w:r>
        <w:r>
          <w:rPr>
            <w:noProof/>
            <w:webHidden/>
          </w:rPr>
        </w:r>
        <w:r>
          <w:rPr>
            <w:noProof/>
            <w:webHidden/>
          </w:rPr>
          <w:fldChar w:fldCharType="separate"/>
        </w:r>
        <w:r w:rsidR="00975C73">
          <w:rPr>
            <w:noProof/>
            <w:webHidden/>
          </w:rPr>
          <w:t>59</w:t>
        </w:r>
        <w:r>
          <w:rPr>
            <w:noProof/>
            <w:webHidden/>
          </w:rPr>
          <w:fldChar w:fldCharType="end"/>
        </w:r>
      </w:hyperlink>
    </w:p>
    <w:p w14:paraId="045C7975" w14:textId="3604B61A"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23" w:history="1">
        <w:r w:rsidRPr="00514B91">
          <w:rPr>
            <w:rStyle w:val="Hiperpovezava"/>
            <w:b/>
            <w:noProof/>
          </w:rPr>
          <w:t>Graf 5</w:t>
        </w:r>
        <w:r w:rsidRPr="00514B91">
          <w:rPr>
            <w:rStyle w:val="Hiperpovezava"/>
            <w:b/>
            <w:noProof/>
          </w:rPr>
          <w:noBreakHyphen/>
          <w:t>1:</w:t>
        </w:r>
        <w:r w:rsidRPr="00514B91">
          <w:rPr>
            <w:rStyle w:val="Hiperpovezava"/>
            <w:noProof/>
          </w:rPr>
          <w:t xml:space="preserve"> </w:t>
        </w:r>
        <w:r w:rsidRPr="00514B91">
          <w:rPr>
            <w:rStyle w:val="Hiperpovezava"/>
            <w:rFonts w:cs="BookAntiqua-Bold CE"/>
            <w:noProof/>
            <w:lang w:eastAsia="sl-SI"/>
          </w:rPr>
          <w:t xml:space="preserve">Struktura </w:t>
        </w:r>
        <w:r w:rsidRPr="00514B91">
          <w:rPr>
            <w:rStyle w:val="Hiperpovezava"/>
            <w:noProof/>
          </w:rPr>
          <w:t>dolga</w:t>
        </w:r>
        <w:r w:rsidRPr="00514B91">
          <w:rPr>
            <w:rStyle w:val="Hiperpovezava"/>
            <w:rFonts w:cs="BookAntiqua-Bold CE"/>
            <w:noProof/>
            <w:lang w:eastAsia="sl-SI"/>
          </w:rPr>
          <w:t xml:space="preserve"> državnega  prorač</w:t>
        </w:r>
        <w:r w:rsidRPr="00514B91">
          <w:rPr>
            <w:rStyle w:val="Hiperpovezava"/>
            <w:rFonts w:cs="BookAntiqua-Bold"/>
            <w:noProof/>
            <w:lang w:eastAsia="sl-SI"/>
          </w:rPr>
          <w:t>una Republike Slovenije v obdobju  2014 - 2024</w:t>
        </w:r>
        <w:r>
          <w:rPr>
            <w:noProof/>
            <w:webHidden/>
          </w:rPr>
          <w:tab/>
        </w:r>
        <w:r>
          <w:rPr>
            <w:noProof/>
            <w:webHidden/>
          </w:rPr>
          <w:fldChar w:fldCharType="begin"/>
        </w:r>
        <w:r>
          <w:rPr>
            <w:noProof/>
            <w:webHidden/>
          </w:rPr>
          <w:instrText xml:space="preserve"> PAGEREF _Toc208832323 \h </w:instrText>
        </w:r>
        <w:r>
          <w:rPr>
            <w:noProof/>
            <w:webHidden/>
          </w:rPr>
        </w:r>
        <w:r>
          <w:rPr>
            <w:noProof/>
            <w:webHidden/>
          </w:rPr>
          <w:fldChar w:fldCharType="separate"/>
        </w:r>
        <w:r w:rsidR="00975C73">
          <w:rPr>
            <w:noProof/>
            <w:webHidden/>
          </w:rPr>
          <w:t>69</w:t>
        </w:r>
        <w:r>
          <w:rPr>
            <w:noProof/>
            <w:webHidden/>
          </w:rPr>
          <w:fldChar w:fldCharType="end"/>
        </w:r>
      </w:hyperlink>
    </w:p>
    <w:p w14:paraId="6AAC3194" w14:textId="199276F6"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24" w:history="1">
        <w:r w:rsidRPr="00514B91">
          <w:rPr>
            <w:rStyle w:val="Hiperpovezava"/>
            <w:b/>
            <w:noProof/>
          </w:rPr>
          <w:t>Graf 5</w:t>
        </w:r>
        <w:r w:rsidRPr="00514B91">
          <w:rPr>
            <w:rStyle w:val="Hiperpovezava"/>
            <w:b/>
            <w:noProof/>
          </w:rPr>
          <w:noBreakHyphen/>
          <w:t>2:</w:t>
        </w:r>
        <w:r w:rsidRPr="00514B91">
          <w:rPr>
            <w:rStyle w:val="Hiperpovezava"/>
            <w:noProof/>
          </w:rPr>
          <w:t xml:space="preserve"> </w:t>
        </w:r>
        <w:r w:rsidRPr="00514B91">
          <w:rPr>
            <w:rStyle w:val="Hiperpovezava"/>
            <w:rFonts w:cs="BookAntiqua-Bold CE"/>
            <w:noProof/>
            <w:lang w:eastAsia="sl-SI"/>
          </w:rPr>
          <w:t xml:space="preserve">Dinamika </w:t>
        </w:r>
        <w:r w:rsidRPr="00514B91">
          <w:rPr>
            <w:rStyle w:val="Hiperpovezava"/>
            <w:noProof/>
          </w:rPr>
          <w:t>sprememb</w:t>
        </w:r>
        <w:r w:rsidRPr="00514B91">
          <w:rPr>
            <w:rStyle w:val="Hiperpovezava"/>
            <w:rFonts w:cs="BookAntiqua-Bold CE"/>
            <w:noProof/>
            <w:lang w:eastAsia="sl-SI"/>
          </w:rPr>
          <w:t xml:space="preserve"> stanj dolga državnega prorač</w:t>
        </w:r>
        <w:r w:rsidRPr="00514B91">
          <w:rPr>
            <w:rStyle w:val="Hiperpovezava"/>
            <w:rFonts w:cs="BookAntiqua-Bold"/>
            <w:noProof/>
            <w:lang w:eastAsia="sl-SI"/>
          </w:rPr>
          <w:t>una Republike Slovenije v obdobju 2014 - 2024</w:t>
        </w:r>
        <w:r>
          <w:rPr>
            <w:noProof/>
            <w:webHidden/>
          </w:rPr>
          <w:tab/>
        </w:r>
        <w:r>
          <w:rPr>
            <w:noProof/>
            <w:webHidden/>
          </w:rPr>
          <w:fldChar w:fldCharType="begin"/>
        </w:r>
        <w:r>
          <w:rPr>
            <w:noProof/>
            <w:webHidden/>
          </w:rPr>
          <w:instrText xml:space="preserve"> PAGEREF _Toc208832324 \h </w:instrText>
        </w:r>
        <w:r>
          <w:rPr>
            <w:noProof/>
            <w:webHidden/>
          </w:rPr>
        </w:r>
        <w:r>
          <w:rPr>
            <w:noProof/>
            <w:webHidden/>
          </w:rPr>
          <w:fldChar w:fldCharType="separate"/>
        </w:r>
        <w:r w:rsidR="00975C73">
          <w:rPr>
            <w:noProof/>
            <w:webHidden/>
          </w:rPr>
          <w:t>70</w:t>
        </w:r>
        <w:r>
          <w:rPr>
            <w:noProof/>
            <w:webHidden/>
          </w:rPr>
          <w:fldChar w:fldCharType="end"/>
        </w:r>
      </w:hyperlink>
    </w:p>
    <w:p w14:paraId="6AF6DDD2" w14:textId="1B11F373"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25" w:history="1">
        <w:r w:rsidRPr="00514B91">
          <w:rPr>
            <w:rStyle w:val="Hiperpovezava"/>
            <w:b/>
            <w:noProof/>
          </w:rPr>
          <w:t>Graf 5</w:t>
        </w:r>
        <w:r w:rsidRPr="00514B91">
          <w:rPr>
            <w:rStyle w:val="Hiperpovezava"/>
            <w:b/>
            <w:noProof/>
          </w:rPr>
          <w:noBreakHyphen/>
          <w:t>3:</w:t>
        </w:r>
        <w:r w:rsidRPr="00514B91">
          <w:rPr>
            <w:rStyle w:val="Hiperpovezava"/>
            <w:noProof/>
          </w:rPr>
          <w:t xml:space="preserve"> Struktura dolga državnega proračuna Republike Slovenije v obdobju 2014 – 2024 glede na  domicil investitorjev</w:t>
        </w:r>
        <w:r>
          <w:rPr>
            <w:noProof/>
            <w:webHidden/>
          </w:rPr>
          <w:tab/>
        </w:r>
        <w:r>
          <w:rPr>
            <w:noProof/>
            <w:webHidden/>
          </w:rPr>
          <w:fldChar w:fldCharType="begin"/>
        </w:r>
        <w:r>
          <w:rPr>
            <w:noProof/>
            <w:webHidden/>
          </w:rPr>
          <w:instrText xml:space="preserve"> PAGEREF _Toc208832325 \h </w:instrText>
        </w:r>
        <w:r>
          <w:rPr>
            <w:noProof/>
            <w:webHidden/>
          </w:rPr>
        </w:r>
        <w:r>
          <w:rPr>
            <w:noProof/>
            <w:webHidden/>
          </w:rPr>
          <w:fldChar w:fldCharType="separate"/>
        </w:r>
        <w:r w:rsidR="00975C73">
          <w:rPr>
            <w:noProof/>
            <w:webHidden/>
          </w:rPr>
          <w:t>71</w:t>
        </w:r>
        <w:r>
          <w:rPr>
            <w:noProof/>
            <w:webHidden/>
          </w:rPr>
          <w:fldChar w:fldCharType="end"/>
        </w:r>
      </w:hyperlink>
    </w:p>
    <w:p w14:paraId="1BA8A013" w14:textId="343CF54E"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26" w:history="1">
        <w:r w:rsidRPr="00514B91">
          <w:rPr>
            <w:rStyle w:val="Hiperpovezava"/>
            <w:rFonts w:eastAsia="Calibri"/>
            <w:b/>
            <w:noProof/>
          </w:rPr>
          <w:t>Graf 6</w:t>
        </w:r>
        <w:r w:rsidRPr="00514B91">
          <w:rPr>
            <w:rStyle w:val="Hiperpovezava"/>
            <w:rFonts w:eastAsia="Calibri"/>
            <w:b/>
            <w:noProof/>
          </w:rPr>
          <w:noBreakHyphen/>
          <w:t>1:</w:t>
        </w:r>
        <w:r w:rsidRPr="00514B91">
          <w:rPr>
            <w:rStyle w:val="Hiperpovezava"/>
            <w:noProof/>
          </w:rPr>
          <w:t xml:space="preserve"> Gibanje dolga pravnih oseb iz 87. člena ZJF in deleža dolga v BDP</w:t>
        </w:r>
        <w:r>
          <w:rPr>
            <w:noProof/>
            <w:webHidden/>
          </w:rPr>
          <w:tab/>
        </w:r>
        <w:r>
          <w:rPr>
            <w:noProof/>
            <w:webHidden/>
          </w:rPr>
          <w:fldChar w:fldCharType="begin"/>
        </w:r>
        <w:r>
          <w:rPr>
            <w:noProof/>
            <w:webHidden/>
          </w:rPr>
          <w:instrText xml:space="preserve"> PAGEREF _Toc208832326 \h </w:instrText>
        </w:r>
        <w:r>
          <w:rPr>
            <w:noProof/>
            <w:webHidden/>
          </w:rPr>
        </w:r>
        <w:r>
          <w:rPr>
            <w:noProof/>
            <w:webHidden/>
          </w:rPr>
          <w:fldChar w:fldCharType="separate"/>
        </w:r>
        <w:r w:rsidR="00975C73">
          <w:rPr>
            <w:noProof/>
            <w:webHidden/>
          </w:rPr>
          <w:t>77</w:t>
        </w:r>
        <w:r>
          <w:rPr>
            <w:noProof/>
            <w:webHidden/>
          </w:rPr>
          <w:fldChar w:fldCharType="end"/>
        </w:r>
      </w:hyperlink>
    </w:p>
    <w:p w14:paraId="2F11CA33" w14:textId="6531A64C"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27" w:history="1">
        <w:r w:rsidRPr="00514B91">
          <w:rPr>
            <w:rStyle w:val="Hiperpovezava"/>
            <w:rFonts w:eastAsia="Calibri"/>
            <w:b/>
            <w:noProof/>
          </w:rPr>
          <w:t>Graf 6</w:t>
        </w:r>
        <w:r w:rsidRPr="00514B91">
          <w:rPr>
            <w:rStyle w:val="Hiperpovezava"/>
            <w:rFonts w:eastAsia="Calibri"/>
            <w:b/>
            <w:noProof/>
          </w:rPr>
          <w:noBreakHyphen/>
          <w:t>2:</w:t>
        </w:r>
        <w:r w:rsidRPr="00514B91">
          <w:rPr>
            <w:rStyle w:val="Hiperpovezava"/>
            <w:b/>
            <w:noProof/>
          </w:rPr>
          <w:t xml:space="preserve"> </w:t>
        </w:r>
        <w:r w:rsidRPr="00514B91">
          <w:rPr>
            <w:rStyle w:val="Hiperpovezava"/>
            <w:noProof/>
          </w:rPr>
          <w:t>Stanje dolga pravnih oseb iz 87. člena ZJF na dan 31. 12. 2024 po dejavnostih pravnih oseb</w:t>
        </w:r>
        <w:r>
          <w:rPr>
            <w:noProof/>
            <w:webHidden/>
          </w:rPr>
          <w:tab/>
        </w:r>
        <w:r>
          <w:rPr>
            <w:noProof/>
            <w:webHidden/>
          </w:rPr>
          <w:fldChar w:fldCharType="begin"/>
        </w:r>
        <w:r>
          <w:rPr>
            <w:noProof/>
            <w:webHidden/>
          </w:rPr>
          <w:instrText xml:space="preserve"> PAGEREF _Toc208832327 \h </w:instrText>
        </w:r>
        <w:r>
          <w:rPr>
            <w:noProof/>
            <w:webHidden/>
          </w:rPr>
        </w:r>
        <w:r>
          <w:rPr>
            <w:noProof/>
            <w:webHidden/>
          </w:rPr>
          <w:fldChar w:fldCharType="separate"/>
        </w:r>
        <w:r w:rsidR="00975C73">
          <w:rPr>
            <w:noProof/>
            <w:webHidden/>
          </w:rPr>
          <w:t>81</w:t>
        </w:r>
        <w:r>
          <w:rPr>
            <w:noProof/>
            <w:webHidden/>
          </w:rPr>
          <w:fldChar w:fldCharType="end"/>
        </w:r>
      </w:hyperlink>
    </w:p>
    <w:p w14:paraId="5886E370" w14:textId="0360B6FC"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28" w:history="1">
        <w:r w:rsidRPr="00514B91">
          <w:rPr>
            <w:rStyle w:val="Hiperpovezava"/>
            <w:b/>
            <w:noProof/>
          </w:rPr>
          <w:t>Graf 7</w:t>
        </w:r>
        <w:r w:rsidRPr="00514B91">
          <w:rPr>
            <w:rStyle w:val="Hiperpovezava"/>
            <w:b/>
            <w:noProof/>
          </w:rPr>
          <w:noBreakHyphen/>
          <w:t>1:</w:t>
        </w:r>
        <w:r w:rsidRPr="00514B91">
          <w:rPr>
            <w:rStyle w:val="Hiperpovezava"/>
            <w:noProof/>
          </w:rPr>
          <w:t xml:space="preserve"> Dolg sektorja država v obdobju 2014 – 2024, v % BDP</w:t>
        </w:r>
        <w:r>
          <w:rPr>
            <w:noProof/>
            <w:webHidden/>
          </w:rPr>
          <w:tab/>
        </w:r>
        <w:r>
          <w:rPr>
            <w:noProof/>
            <w:webHidden/>
          </w:rPr>
          <w:fldChar w:fldCharType="begin"/>
        </w:r>
        <w:r>
          <w:rPr>
            <w:noProof/>
            <w:webHidden/>
          </w:rPr>
          <w:instrText xml:space="preserve"> PAGEREF _Toc208832328 \h </w:instrText>
        </w:r>
        <w:r>
          <w:rPr>
            <w:noProof/>
            <w:webHidden/>
          </w:rPr>
        </w:r>
        <w:r>
          <w:rPr>
            <w:noProof/>
            <w:webHidden/>
          </w:rPr>
          <w:fldChar w:fldCharType="separate"/>
        </w:r>
        <w:r w:rsidR="00975C73">
          <w:rPr>
            <w:noProof/>
            <w:webHidden/>
          </w:rPr>
          <w:t>86</w:t>
        </w:r>
        <w:r>
          <w:rPr>
            <w:noProof/>
            <w:webHidden/>
          </w:rPr>
          <w:fldChar w:fldCharType="end"/>
        </w:r>
      </w:hyperlink>
    </w:p>
    <w:p w14:paraId="49D02285" w14:textId="523FCE81"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29" w:history="1">
        <w:r w:rsidRPr="00514B91">
          <w:rPr>
            <w:rStyle w:val="Hiperpovezava"/>
            <w:b/>
            <w:noProof/>
          </w:rPr>
          <w:t>Graf 7</w:t>
        </w:r>
        <w:r w:rsidRPr="00514B91">
          <w:rPr>
            <w:rStyle w:val="Hiperpovezava"/>
            <w:b/>
            <w:noProof/>
          </w:rPr>
          <w:noBreakHyphen/>
          <w:t>2:</w:t>
        </w:r>
        <w:r w:rsidRPr="00514B91">
          <w:rPr>
            <w:rStyle w:val="Hiperpovezava"/>
            <w:noProof/>
          </w:rPr>
          <w:t xml:space="preserve"> Stanje </w:t>
        </w:r>
        <w:r w:rsidRPr="00514B91">
          <w:rPr>
            <w:rStyle w:val="Hiperpovezava"/>
            <w:rFonts w:cs="Arial"/>
            <w:noProof/>
            <w:lang w:eastAsia="sl-SI"/>
          </w:rPr>
          <w:t>dolga sektorja država v letu 2024 v državah članicah Evropske Unije</w:t>
        </w:r>
        <w:r>
          <w:rPr>
            <w:noProof/>
            <w:webHidden/>
          </w:rPr>
          <w:tab/>
        </w:r>
        <w:r>
          <w:rPr>
            <w:noProof/>
            <w:webHidden/>
          </w:rPr>
          <w:fldChar w:fldCharType="begin"/>
        </w:r>
        <w:r>
          <w:rPr>
            <w:noProof/>
            <w:webHidden/>
          </w:rPr>
          <w:instrText xml:space="preserve"> PAGEREF _Toc208832329 \h </w:instrText>
        </w:r>
        <w:r>
          <w:rPr>
            <w:noProof/>
            <w:webHidden/>
          </w:rPr>
        </w:r>
        <w:r>
          <w:rPr>
            <w:noProof/>
            <w:webHidden/>
          </w:rPr>
          <w:fldChar w:fldCharType="separate"/>
        </w:r>
        <w:r w:rsidR="00975C73">
          <w:rPr>
            <w:noProof/>
            <w:webHidden/>
          </w:rPr>
          <w:t>87</w:t>
        </w:r>
        <w:r>
          <w:rPr>
            <w:noProof/>
            <w:webHidden/>
          </w:rPr>
          <w:fldChar w:fldCharType="end"/>
        </w:r>
      </w:hyperlink>
    </w:p>
    <w:p w14:paraId="50C91232" w14:textId="201FE4F1"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30" w:history="1">
        <w:r w:rsidRPr="00514B91">
          <w:rPr>
            <w:rStyle w:val="Hiperpovezava"/>
            <w:b/>
            <w:noProof/>
          </w:rPr>
          <w:t>Graf 7</w:t>
        </w:r>
        <w:r w:rsidRPr="00514B91">
          <w:rPr>
            <w:rStyle w:val="Hiperpovezava"/>
            <w:b/>
            <w:noProof/>
          </w:rPr>
          <w:noBreakHyphen/>
          <w:t xml:space="preserve">3: </w:t>
        </w:r>
        <w:r w:rsidRPr="00514B91">
          <w:rPr>
            <w:rStyle w:val="Hiperpovezava"/>
            <w:noProof/>
          </w:rPr>
          <w:t>Struktura dolga sektorja država glede na domicil investitorjev</w:t>
        </w:r>
        <w:r>
          <w:rPr>
            <w:noProof/>
            <w:webHidden/>
          </w:rPr>
          <w:tab/>
        </w:r>
        <w:r>
          <w:rPr>
            <w:noProof/>
            <w:webHidden/>
          </w:rPr>
          <w:fldChar w:fldCharType="begin"/>
        </w:r>
        <w:r>
          <w:rPr>
            <w:noProof/>
            <w:webHidden/>
          </w:rPr>
          <w:instrText xml:space="preserve"> PAGEREF _Toc208832330 \h </w:instrText>
        </w:r>
        <w:r>
          <w:rPr>
            <w:noProof/>
            <w:webHidden/>
          </w:rPr>
        </w:r>
        <w:r>
          <w:rPr>
            <w:noProof/>
            <w:webHidden/>
          </w:rPr>
          <w:fldChar w:fldCharType="separate"/>
        </w:r>
        <w:r w:rsidR="00975C73">
          <w:rPr>
            <w:noProof/>
            <w:webHidden/>
          </w:rPr>
          <w:t>87</w:t>
        </w:r>
        <w:r>
          <w:rPr>
            <w:noProof/>
            <w:webHidden/>
          </w:rPr>
          <w:fldChar w:fldCharType="end"/>
        </w:r>
      </w:hyperlink>
    </w:p>
    <w:p w14:paraId="4CCBE5C0" w14:textId="1CD73C14"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31" w:history="1">
        <w:r w:rsidRPr="00514B91">
          <w:rPr>
            <w:rStyle w:val="Hiperpovezava"/>
            <w:b/>
            <w:noProof/>
          </w:rPr>
          <w:t>Graf 8</w:t>
        </w:r>
        <w:r w:rsidRPr="00514B91">
          <w:rPr>
            <w:rStyle w:val="Hiperpovezava"/>
            <w:b/>
            <w:noProof/>
          </w:rPr>
          <w:noBreakHyphen/>
          <w:t xml:space="preserve">1: </w:t>
        </w:r>
        <w:r w:rsidRPr="00514B91">
          <w:rPr>
            <w:rStyle w:val="Hiperpovezava"/>
            <w:noProof/>
          </w:rPr>
          <w:t>Unovčitve državnih poroštev v letih 2015 do 2024</w:t>
        </w:r>
        <w:r>
          <w:rPr>
            <w:noProof/>
            <w:webHidden/>
          </w:rPr>
          <w:tab/>
        </w:r>
        <w:r>
          <w:rPr>
            <w:noProof/>
            <w:webHidden/>
          </w:rPr>
          <w:fldChar w:fldCharType="begin"/>
        </w:r>
        <w:r>
          <w:rPr>
            <w:noProof/>
            <w:webHidden/>
          </w:rPr>
          <w:instrText xml:space="preserve"> PAGEREF _Toc208832331 \h </w:instrText>
        </w:r>
        <w:r>
          <w:rPr>
            <w:noProof/>
            <w:webHidden/>
          </w:rPr>
        </w:r>
        <w:r>
          <w:rPr>
            <w:noProof/>
            <w:webHidden/>
          </w:rPr>
          <w:fldChar w:fldCharType="separate"/>
        </w:r>
        <w:r w:rsidR="00975C73">
          <w:rPr>
            <w:noProof/>
            <w:webHidden/>
          </w:rPr>
          <w:t>95</w:t>
        </w:r>
        <w:r>
          <w:rPr>
            <w:noProof/>
            <w:webHidden/>
          </w:rPr>
          <w:fldChar w:fldCharType="end"/>
        </w:r>
      </w:hyperlink>
    </w:p>
    <w:p w14:paraId="4539CB92" w14:textId="151761C1"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32" w:history="1">
        <w:r w:rsidRPr="00514B91">
          <w:rPr>
            <w:rStyle w:val="Hiperpovezava"/>
            <w:b/>
            <w:noProof/>
          </w:rPr>
          <w:t>Graf 8</w:t>
        </w:r>
        <w:r w:rsidRPr="00514B91">
          <w:rPr>
            <w:rStyle w:val="Hiperpovezava"/>
            <w:b/>
            <w:noProof/>
          </w:rPr>
          <w:noBreakHyphen/>
          <w:t xml:space="preserve">2: </w:t>
        </w:r>
        <w:r w:rsidRPr="00514B91">
          <w:rPr>
            <w:rStyle w:val="Hiperpovezava"/>
            <w:noProof/>
          </w:rPr>
          <w:t>Izterjava terjatev regresnih zahtevkov v letu 2024</w:t>
        </w:r>
        <w:r>
          <w:rPr>
            <w:noProof/>
            <w:webHidden/>
          </w:rPr>
          <w:tab/>
        </w:r>
        <w:r>
          <w:rPr>
            <w:noProof/>
            <w:webHidden/>
          </w:rPr>
          <w:fldChar w:fldCharType="begin"/>
        </w:r>
        <w:r>
          <w:rPr>
            <w:noProof/>
            <w:webHidden/>
          </w:rPr>
          <w:instrText xml:space="preserve"> PAGEREF _Toc208832332 \h </w:instrText>
        </w:r>
        <w:r>
          <w:rPr>
            <w:noProof/>
            <w:webHidden/>
          </w:rPr>
        </w:r>
        <w:r>
          <w:rPr>
            <w:noProof/>
            <w:webHidden/>
          </w:rPr>
          <w:fldChar w:fldCharType="separate"/>
        </w:r>
        <w:r w:rsidR="00975C73">
          <w:rPr>
            <w:noProof/>
            <w:webHidden/>
          </w:rPr>
          <w:t>96</w:t>
        </w:r>
        <w:r>
          <w:rPr>
            <w:noProof/>
            <w:webHidden/>
          </w:rPr>
          <w:fldChar w:fldCharType="end"/>
        </w:r>
      </w:hyperlink>
    </w:p>
    <w:p w14:paraId="55436B31" w14:textId="56BD8B12"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33" w:history="1">
        <w:r w:rsidRPr="00514B91">
          <w:rPr>
            <w:rStyle w:val="Hiperpovezava"/>
            <w:b/>
            <w:noProof/>
          </w:rPr>
          <w:t>Graf 8</w:t>
        </w:r>
        <w:r w:rsidRPr="00514B91">
          <w:rPr>
            <w:rStyle w:val="Hiperpovezava"/>
            <w:b/>
            <w:noProof/>
          </w:rPr>
          <w:noBreakHyphen/>
          <w:t xml:space="preserve">3: </w:t>
        </w:r>
        <w:r w:rsidRPr="00514B91">
          <w:rPr>
            <w:rStyle w:val="Hiperpovezava"/>
            <w:noProof/>
          </w:rPr>
          <w:t>Gibanje stanja državnih poroštev in deleža poroštev v % BDP</w:t>
        </w:r>
        <w:r>
          <w:rPr>
            <w:noProof/>
            <w:webHidden/>
          </w:rPr>
          <w:tab/>
        </w:r>
        <w:r>
          <w:rPr>
            <w:noProof/>
            <w:webHidden/>
          </w:rPr>
          <w:fldChar w:fldCharType="begin"/>
        </w:r>
        <w:r>
          <w:rPr>
            <w:noProof/>
            <w:webHidden/>
          </w:rPr>
          <w:instrText xml:space="preserve"> PAGEREF _Toc208832333 \h </w:instrText>
        </w:r>
        <w:r>
          <w:rPr>
            <w:noProof/>
            <w:webHidden/>
          </w:rPr>
        </w:r>
        <w:r>
          <w:rPr>
            <w:noProof/>
            <w:webHidden/>
          </w:rPr>
          <w:fldChar w:fldCharType="separate"/>
        </w:r>
        <w:r w:rsidR="00975C73">
          <w:rPr>
            <w:noProof/>
            <w:webHidden/>
          </w:rPr>
          <w:t>97</w:t>
        </w:r>
        <w:r>
          <w:rPr>
            <w:noProof/>
            <w:webHidden/>
          </w:rPr>
          <w:fldChar w:fldCharType="end"/>
        </w:r>
      </w:hyperlink>
    </w:p>
    <w:p w14:paraId="185C2CE7" w14:textId="167417C3" w:rsidR="002A2E7C" w:rsidRDefault="009F72C4" w:rsidP="00061B4C">
      <w:pPr>
        <w:rPr>
          <w:bCs/>
        </w:rPr>
      </w:pPr>
      <w:r w:rsidRPr="00B85C79">
        <w:rPr>
          <w:bCs/>
        </w:rPr>
        <w:fldChar w:fldCharType="end"/>
      </w:r>
    </w:p>
    <w:p w14:paraId="23288758" w14:textId="77777777" w:rsidR="007B595B" w:rsidRDefault="007B595B" w:rsidP="00061B4C">
      <w:pPr>
        <w:rPr>
          <w:b/>
          <w:sz w:val="24"/>
          <w:szCs w:val="24"/>
        </w:rPr>
      </w:pPr>
    </w:p>
    <w:p w14:paraId="5A42A48D" w14:textId="33B77097" w:rsidR="00873BAA" w:rsidRDefault="00873BAA" w:rsidP="00061B4C">
      <w:pPr>
        <w:rPr>
          <w:b/>
          <w:sz w:val="24"/>
          <w:szCs w:val="24"/>
        </w:rPr>
      </w:pPr>
      <w:r>
        <w:rPr>
          <w:b/>
          <w:sz w:val="24"/>
          <w:szCs w:val="24"/>
        </w:rPr>
        <w:t>KAZALO SLIK</w:t>
      </w:r>
    </w:p>
    <w:p w14:paraId="711B52F2" w14:textId="77777777" w:rsidR="00873BAA" w:rsidRPr="00873BAA" w:rsidRDefault="00873BAA" w:rsidP="00873BAA"/>
    <w:p w14:paraId="002019C0" w14:textId="00531EE3" w:rsidR="00C25FEF" w:rsidRDefault="00873BAA">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r>
        <w:rPr>
          <w:b/>
          <w:sz w:val="24"/>
          <w:szCs w:val="24"/>
        </w:rPr>
        <w:fldChar w:fldCharType="begin"/>
      </w:r>
      <w:r>
        <w:rPr>
          <w:b/>
          <w:sz w:val="24"/>
          <w:szCs w:val="24"/>
        </w:rPr>
        <w:instrText xml:space="preserve"> TOC \h \z \c "Slika" </w:instrText>
      </w:r>
      <w:r>
        <w:rPr>
          <w:b/>
          <w:sz w:val="24"/>
          <w:szCs w:val="24"/>
        </w:rPr>
        <w:fldChar w:fldCharType="separate"/>
      </w:r>
      <w:hyperlink w:anchor="_Toc208832334" w:history="1">
        <w:r w:rsidR="00C25FEF" w:rsidRPr="00A27B45">
          <w:rPr>
            <w:rStyle w:val="Hiperpovezava"/>
            <w:b/>
            <w:noProof/>
          </w:rPr>
          <w:t>Slika 1</w:t>
        </w:r>
        <w:r w:rsidR="00C25FEF" w:rsidRPr="00A27B45">
          <w:rPr>
            <w:rStyle w:val="Hiperpovezava"/>
            <w:b/>
            <w:noProof/>
          </w:rPr>
          <w:noBreakHyphen/>
          <w:t>1</w:t>
        </w:r>
        <w:r w:rsidR="00C25FEF" w:rsidRPr="00A27B45">
          <w:rPr>
            <w:rStyle w:val="Hiperpovezava"/>
            <w:iCs/>
            <w:noProof/>
          </w:rPr>
          <w:t>: Osrednji cilji in strateške usmeritve Strategije razvoja Slovenije 2030</w:t>
        </w:r>
        <w:r w:rsidR="00C25FEF">
          <w:rPr>
            <w:noProof/>
            <w:webHidden/>
          </w:rPr>
          <w:tab/>
        </w:r>
        <w:r w:rsidR="00C25FEF">
          <w:rPr>
            <w:noProof/>
            <w:webHidden/>
          </w:rPr>
          <w:fldChar w:fldCharType="begin"/>
        </w:r>
        <w:r w:rsidR="00C25FEF">
          <w:rPr>
            <w:noProof/>
            <w:webHidden/>
          </w:rPr>
          <w:instrText xml:space="preserve"> PAGEREF _Toc208832334 \h </w:instrText>
        </w:r>
        <w:r w:rsidR="00C25FEF">
          <w:rPr>
            <w:noProof/>
            <w:webHidden/>
          </w:rPr>
        </w:r>
        <w:r w:rsidR="00C25FEF">
          <w:rPr>
            <w:noProof/>
            <w:webHidden/>
          </w:rPr>
          <w:fldChar w:fldCharType="separate"/>
        </w:r>
        <w:r w:rsidR="00975C73">
          <w:rPr>
            <w:noProof/>
            <w:webHidden/>
          </w:rPr>
          <w:t>21</w:t>
        </w:r>
        <w:r w:rsidR="00C25FEF">
          <w:rPr>
            <w:noProof/>
            <w:webHidden/>
          </w:rPr>
          <w:fldChar w:fldCharType="end"/>
        </w:r>
      </w:hyperlink>
    </w:p>
    <w:p w14:paraId="6A887EF0" w14:textId="6812B6DF"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35" w:history="1">
        <w:r w:rsidRPr="00A27B45">
          <w:rPr>
            <w:rStyle w:val="Hiperpovezava"/>
            <w:b/>
            <w:noProof/>
          </w:rPr>
          <w:t>Slika 3</w:t>
        </w:r>
        <w:r w:rsidRPr="00A27B45">
          <w:rPr>
            <w:rStyle w:val="Hiperpovezava"/>
            <w:b/>
            <w:noProof/>
          </w:rPr>
          <w:noBreakHyphen/>
          <w:t>1</w:t>
        </w:r>
        <w:r w:rsidRPr="00A27B45">
          <w:rPr>
            <w:rStyle w:val="Hiperpovezava"/>
            <w:noProof/>
            <w:lang w:eastAsia="sl-SI"/>
          </w:rPr>
          <w:t>: Metodologija izbora bank primarnih vpisnic za obveznice Republike Slovenije</w:t>
        </w:r>
        <w:r>
          <w:rPr>
            <w:noProof/>
            <w:webHidden/>
          </w:rPr>
          <w:tab/>
        </w:r>
        <w:r>
          <w:rPr>
            <w:noProof/>
            <w:webHidden/>
          </w:rPr>
          <w:fldChar w:fldCharType="begin"/>
        </w:r>
        <w:r>
          <w:rPr>
            <w:noProof/>
            <w:webHidden/>
          </w:rPr>
          <w:instrText xml:space="preserve"> PAGEREF _Toc208832335 \h </w:instrText>
        </w:r>
        <w:r>
          <w:rPr>
            <w:noProof/>
            <w:webHidden/>
          </w:rPr>
        </w:r>
        <w:r>
          <w:rPr>
            <w:noProof/>
            <w:webHidden/>
          </w:rPr>
          <w:fldChar w:fldCharType="separate"/>
        </w:r>
        <w:r w:rsidR="00975C73">
          <w:rPr>
            <w:noProof/>
            <w:webHidden/>
          </w:rPr>
          <w:t>46</w:t>
        </w:r>
        <w:r>
          <w:rPr>
            <w:noProof/>
            <w:webHidden/>
          </w:rPr>
          <w:fldChar w:fldCharType="end"/>
        </w:r>
      </w:hyperlink>
    </w:p>
    <w:p w14:paraId="117AB321" w14:textId="2EDC8879"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36" w:history="1">
        <w:r w:rsidRPr="00A27B45">
          <w:rPr>
            <w:rStyle w:val="Hiperpovezava"/>
            <w:b/>
            <w:noProof/>
          </w:rPr>
          <w:t>Slika 3</w:t>
        </w:r>
        <w:r w:rsidRPr="00A27B45">
          <w:rPr>
            <w:rStyle w:val="Hiperpovezava"/>
            <w:b/>
            <w:noProof/>
          </w:rPr>
          <w:noBreakHyphen/>
          <w:t>2</w:t>
        </w:r>
        <w:r w:rsidRPr="00A27B45">
          <w:rPr>
            <w:rStyle w:val="Hiperpovezava"/>
            <w:noProof/>
          </w:rPr>
          <w:t>: Prikaz strukture posla začasne prodaje obveznic Republike Slovenije</w:t>
        </w:r>
        <w:r>
          <w:rPr>
            <w:noProof/>
            <w:webHidden/>
          </w:rPr>
          <w:tab/>
        </w:r>
        <w:r>
          <w:rPr>
            <w:noProof/>
            <w:webHidden/>
          </w:rPr>
          <w:fldChar w:fldCharType="begin"/>
        </w:r>
        <w:r>
          <w:rPr>
            <w:noProof/>
            <w:webHidden/>
          </w:rPr>
          <w:instrText xml:space="preserve"> PAGEREF _Toc208832336 \h </w:instrText>
        </w:r>
        <w:r>
          <w:rPr>
            <w:noProof/>
            <w:webHidden/>
          </w:rPr>
        </w:r>
        <w:r>
          <w:rPr>
            <w:noProof/>
            <w:webHidden/>
          </w:rPr>
          <w:fldChar w:fldCharType="separate"/>
        </w:r>
        <w:r w:rsidR="00975C73">
          <w:rPr>
            <w:noProof/>
            <w:webHidden/>
          </w:rPr>
          <w:t>51</w:t>
        </w:r>
        <w:r>
          <w:rPr>
            <w:noProof/>
            <w:webHidden/>
          </w:rPr>
          <w:fldChar w:fldCharType="end"/>
        </w:r>
      </w:hyperlink>
    </w:p>
    <w:p w14:paraId="2B36B71B" w14:textId="214BE5A6"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37" w:history="1">
        <w:r w:rsidRPr="00A27B45">
          <w:rPr>
            <w:rStyle w:val="Hiperpovezava"/>
            <w:b/>
            <w:noProof/>
          </w:rPr>
          <w:t>Slika 4</w:t>
        </w:r>
        <w:r w:rsidRPr="00A27B45">
          <w:rPr>
            <w:rStyle w:val="Hiperpovezava"/>
            <w:b/>
            <w:noProof/>
          </w:rPr>
          <w:noBreakHyphen/>
          <w:t>1</w:t>
        </w:r>
        <w:r w:rsidRPr="00A27B45">
          <w:rPr>
            <w:rStyle w:val="Hiperpovezava"/>
            <w:noProof/>
          </w:rPr>
          <w:t>: Shema poteka medvalutne EUR - USD zamenjave pri servisiranju plačil iz naslova US$ obveznic</w:t>
        </w:r>
        <w:r>
          <w:rPr>
            <w:noProof/>
            <w:webHidden/>
          </w:rPr>
          <w:tab/>
        </w:r>
        <w:r>
          <w:rPr>
            <w:noProof/>
            <w:webHidden/>
          </w:rPr>
          <w:fldChar w:fldCharType="begin"/>
        </w:r>
        <w:r>
          <w:rPr>
            <w:noProof/>
            <w:webHidden/>
          </w:rPr>
          <w:instrText xml:space="preserve"> PAGEREF _Toc208832337 \h </w:instrText>
        </w:r>
        <w:r>
          <w:rPr>
            <w:noProof/>
            <w:webHidden/>
          </w:rPr>
        </w:r>
        <w:r>
          <w:rPr>
            <w:noProof/>
            <w:webHidden/>
          </w:rPr>
          <w:fldChar w:fldCharType="separate"/>
        </w:r>
        <w:r w:rsidR="00975C73">
          <w:rPr>
            <w:noProof/>
            <w:webHidden/>
          </w:rPr>
          <w:t>60</w:t>
        </w:r>
        <w:r>
          <w:rPr>
            <w:noProof/>
            <w:webHidden/>
          </w:rPr>
          <w:fldChar w:fldCharType="end"/>
        </w:r>
      </w:hyperlink>
    </w:p>
    <w:p w14:paraId="6D1B5089" w14:textId="135C3D8E" w:rsidR="00C25FEF" w:rsidRDefault="00C25FEF">
      <w:pPr>
        <w:pStyle w:val="Kazaloslik"/>
        <w:tabs>
          <w:tab w:val="right" w:leader="dot" w:pos="9060"/>
        </w:tabs>
        <w:rPr>
          <w:rFonts w:asciiTheme="minorHAnsi" w:eastAsiaTheme="minorEastAsia" w:hAnsiTheme="minorHAnsi" w:cstheme="minorBidi"/>
          <w:bCs w:val="0"/>
          <w:noProof/>
          <w:kern w:val="2"/>
          <w:sz w:val="24"/>
          <w:szCs w:val="24"/>
          <w:lang w:eastAsia="sl-SI"/>
          <w14:ligatures w14:val="standardContextual"/>
        </w:rPr>
      </w:pPr>
      <w:hyperlink w:anchor="_Toc208832338" w:history="1">
        <w:r w:rsidRPr="00A27B45">
          <w:rPr>
            <w:rStyle w:val="Hiperpovezava"/>
            <w:b/>
            <w:noProof/>
          </w:rPr>
          <w:t>Slika 4</w:t>
        </w:r>
        <w:r w:rsidRPr="00A27B45">
          <w:rPr>
            <w:rStyle w:val="Hiperpovezava"/>
            <w:b/>
            <w:noProof/>
          </w:rPr>
          <w:noBreakHyphen/>
          <w:t>2:</w:t>
        </w:r>
        <w:r w:rsidRPr="00A27B45">
          <w:rPr>
            <w:rStyle w:val="Hiperpovezava"/>
            <w:noProof/>
          </w:rPr>
          <w:t xml:space="preserve"> Shema denarnega toka obrestne zamenjave</w:t>
        </w:r>
        <w:r>
          <w:rPr>
            <w:noProof/>
            <w:webHidden/>
          </w:rPr>
          <w:tab/>
        </w:r>
        <w:r>
          <w:rPr>
            <w:noProof/>
            <w:webHidden/>
          </w:rPr>
          <w:fldChar w:fldCharType="begin"/>
        </w:r>
        <w:r>
          <w:rPr>
            <w:noProof/>
            <w:webHidden/>
          </w:rPr>
          <w:instrText xml:space="preserve"> PAGEREF _Toc208832338 \h </w:instrText>
        </w:r>
        <w:r>
          <w:rPr>
            <w:noProof/>
            <w:webHidden/>
          </w:rPr>
        </w:r>
        <w:r>
          <w:rPr>
            <w:noProof/>
            <w:webHidden/>
          </w:rPr>
          <w:fldChar w:fldCharType="separate"/>
        </w:r>
        <w:r w:rsidR="00975C73">
          <w:rPr>
            <w:noProof/>
            <w:webHidden/>
          </w:rPr>
          <w:t>63</w:t>
        </w:r>
        <w:r>
          <w:rPr>
            <w:noProof/>
            <w:webHidden/>
          </w:rPr>
          <w:fldChar w:fldCharType="end"/>
        </w:r>
      </w:hyperlink>
    </w:p>
    <w:p w14:paraId="5AD04051" w14:textId="4BED8DC8" w:rsidR="00866A58" w:rsidRDefault="00873BAA" w:rsidP="00716A19">
      <w:pPr>
        <w:rPr>
          <w:b/>
          <w:sz w:val="24"/>
          <w:szCs w:val="24"/>
        </w:rPr>
      </w:pPr>
      <w:r>
        <w:rPr>
          <w:b/>
          <w:sz w:val="24"/>
          <w:szCs w:val="24"/>
        </w:rPr>
        <w:fldChar w:fldCharType="end"/>
      </w:r>
    </w:p>
    <w:p w14:paraId="74A674F1" w14:textId="77777777" w:rsidR="00866A58" w:rsidRDefault="00866A58" w:rsidP="00716A19">
      <w:pPr>
        <w:rPr>
          <w:b/>
          <w:sz w:val="24"/>
          <w:szCs w:val="24"/>
        </w:rPr>
      </w:pPr>
    </w:p>
    <w:p w14:paraId="415938AF" w14:textId="77777777" w:rsidR="00670348" w:rsidRDefault="00670348" w:rsidP="00716A19">
      <w:pPr>
        <w:rPr>
          <w:b/>
          <w:sz w:val="24"/>
          <w:szCs w:val="24"/>
        </w:rPr>
      </w:pPr>
    </w:p>
    <w:p w14:paraId="57959069" w14:textId="77777777" w:rsidR="00670348" w:rsidRDefault="00670348" w:rsidP="00716A19">
      <w:pPr>
        <w:rPr>
          <w:b/>
          <w:sz w:val="24"/>
          <w:szCs w:val="24"/>
        </w:rPr>
      </w:pPr>
    </w:p>
    <w:p w14:paraId="7284DA5C" w14:textId="77777777" w:rsidR="00303E95" w:rsidRDefault="00303E95" w:rsidP="00716A19">
      <w:pPr>
        <w:rPr>
          <w:b/>
          <w:sz w:val="24"/>
          <w:szCs w:val="24"/>
        </w:rPr>
      </w:pPr>
    </w:p>
    <w:p w14:paraId="4DFED02C" w14:textId="77777777" w:rsidR="00AC5001" w:rsidRDefault="00AC5001" w:rsidP="00716A19">
      <w:pPr>
        <w:rPr>
          <w:b/>
          <w:sz w:val="24"/>
          <w:szCs w:val="24"/>
        </w:rPr>
      </w:pPr>
    </w:p>
    <w:p w14:paraId="526C7D5A" w14:textId="024037B9" w:rsidR="00E06929" w:rsidRPr="009549BD" w:rsidRDefault="00E06929" w:rsidP="00716A19">
      <w:pPr>
        <w:rPr>
          <w:b/>
          <w:sz w:val="24"/>
          <w:szCs w:val="24"/>
        </w:rPr>
      </w:pPr>
      <w:r w:rsidRPr="00B85C79">
        <w:rPr>
          <w:b/>
          <w:sz w:val="24"/>
          <w:szCs w:val="24"/>
        </w:rPr>
        <w:lastRenderedPageBreak/>
        <w:t>S</w:t>
      </w:r>
      <w:r w:rsidR="00374F42" w:rsidRPr="00B85C79">
        <w:rPr>
          <w:b/>
          <w:sz w:val="24"/>
          <w:szCs w:val="24"/>
        </w:rPr>
        <w:t>EZNAM</w:t>
      </w:r>
      <w:r w:rsidRPr="00435E1F">
        <w:rPr>
          <w:b/>
          <w:sz w:val="24"/>
          <w:szCs w:val="24"/>
        </w:rPr>
        <w:t xml:space="preserve"> KRATIC IN POJMOV</w:t>
      </w:r>
    </w:p>
    <w:p w14:paraId="2711D7BD" w14:textId="2C6529F7" w:rsidR="00E06929" w:rsidRDefault="00E06929" w:rsidP="00716A19"/>
    <w:p w14:paraId="4007C33F" w14:textId="77777777" w:rsidR="00475824" w:rsidRPr="00BE69BC" w:rsidRDefault="00475824" w:rsidP="00716A19"/>
    <w:tbl>
      <w:tblPr>
        <w:tblStyle w:val="Tabelamrea"/>
        <w:tblW w:w="5000" w:type="pct"/>
        <w:tblLook w:val="04A0" w:firstRow="1" w:lastRow="0" w:firstColumn="1" w:lastColumn="0" w:noHBand="0" w:noVBand="1"/>
      </w:tblPr>
      <w:tblGrid>
        <w:gridCol w:w="2086"/>
        <w:gridCol w:w="6974"/>
      </w:tblGrid>
      <w:tr w:rsidR="00DC089B" w:rsidRPr="00B85C79" w14:paraId="6A5D32C4" w14:textId="77777777" w:rsidTr="00546420">
        <w:trPr>
          <w:tblHeader/>
        </w:trPr>
        <w:tc>
          <w:tcPr>
            <w:tcW w:w="1151" w:type="pct"/>
            <w:shd w:val="clear" w:color="auto" w:fill="2D5195"/>
          </w:tcPr>
          <w:p w14:paraId="728E32AB" w14:textId="77777777" w:rsidR="00E06929" w:rsidRPr="0053448F" w:rsidRDefault="00E06929" w:rsidP="00716A19">
            <w:pPr>
              <w:rPr>
                <w:b/>
                <w:color w:val="FFFFFF" w:themeColor="background1"/>
                <w:sz w:val="20"/>
                <w:szCs w:val="20"/>
              </w:rPr>
            </w:pPr>
            <w:bookmarkStart w:id="28" w:name="_Hlk167944181"/>
            <w:r w:rsidRPr="0053448F">
              <w:rPr>
                <w:b/>
                <w:color w:val="FFFFFF" w:themeColor="background1"/>
                <w:sz w:val="20"/>
                <w:szCs w:val="20"/>
              </w:rPr>
              <w:t>Kratica/pojem</w:t>
            </w:r>
          </w:p>
        </w:tc>
        <w:tc>
          <w:tcPr>
            <w:tcW w:w="3849" w:type="pct"/>
            <w:shd w:val="clear" w:color="auto" w:fill="2D5195"/>
          </w:tcPr>
          <w:p w14:paraId="543AAF20" w14:textId="77777777" w:rsidR="00E06929" w:rsidRPr="00DC58E3" w:rsidRDefault="00E06929" w:rsidP="00716A19">
            <w:pPr>
              <w:rPr>
                <w:b/>
                <w:color w:val="FFFFFF" w:themeColor="background1"/>
                <w:sz w:val="20"/>
                <w:szCs w:val="20"/>
              </w:rPr>
            </w:pPr>
            <w:r w:rsidRPr="00DC58E3">
              <w:rPr>
                <w:b/>
                <w:color w:val="FFFFFF" w:themeColor="background1"/>
                <w:sz w:val="20"/>
                <w:szCs w:val="20"/>
              </w:rPr>
              <w:t>Razlaga</w:t>
            </w:r>
          </w:p>
        </w:tc>
      </w:tr>
      <w:tr w:rsidR="00184375" w:rsidRPr="00B85C79" w14:paraId="61897E83" w14:textId="77777777" w:rsidTr="00546420">
        <w:tc>
          <w:tcPr>
            <w:tcW w:w="1151" w:type="pct"/>
          </w:tcPr>
          <w:p w14:paraId="147188BC" w14:textId="7DED94E7" w:rsidR="00184375" w:rsidRPr="00B85C79" w:rsidRDefault="00184375" w:rsidP="00184375">
            <w:pPr>
              <w:rPr>
                <w:sz w:val="20"/>
                <w:szCs w:val="20"/>
              </w:rPr>
            </w:pPr>
            <w:r>
              <w:rPr>
                <w:sz w:val="20"/>
                <w:szCs w:val="20"/>
              </w:rPr>
              <w:t>2TDK</w:t>
            </w:r>
          </w:p>
        </w:tc>
        <w:tc>
          <w:tcPr>
            <w:tcW w:w="3849" w:type="pct"/>
          </w:tcPr>
          <w:p w14:paraId="62974D9E" w14:textId="3BE7704E" w:rsidR="00184375" w:rsidRPr="00B85C79" w:rsidRDefault="00184375" w:rsidP="00184375">
            <w:pPr>
              <w:rPr>
                <w:sz w:val="20"/>
                <w:szCs w:val="20"/>
              </w:rPr>
            </w:pPr>
            <w:r w:rsidRPr="00BF18CF">
              <w:rPr>
                <w:sz w:val="20"/>
                <w:szCs w:val="20"/>
              </w:rPr>
              <w:t>2TDK, Družba za razvoj projekta, d.o.o.</w:t>
            </w:r>
          </w:p>
        </w:tc>
      </w:tr>
      <w:tr w:rsidR="0083561C" w:rsidRPr="00B85C79" w14:paraId="1E5FF548" w14:textId="77777777" w:rsidTr="00546420">
        <w:tc>
          <w:tcPr>
            <w:tcW w:w="1151" w:type="pct"/>
          </w:tcPr>
          <w:p w14:paraId="5C2722B9" w14:textId="124C3CCE" w:rsidR="0083561C" w:rsidRDefault="0083561C" w:rsidP="00184375">
            <w:pPr>
              <w:rPr>
                <w:sz w:val="20"/>
                <w:szCs w:val="20"/>
              </w:rPr>
            </w:pPr>
            <w:r>
              <w:rPr>
                <w:sz w:val="20"/>
                <w:szCs w:val="20"/>
              </w:rPr>
              <w:t>APP</w:t>
            </w:r>
          </w:p>
        </w:tc>
        <w:tc>
          <w:tcPr>
            <w:tcW w:w="3849" w:type="pct"/>
          </w:tcPr>
          <w:p w14:paraId="646C009A" w14:textId="709C219F" w:rsidR="0083561C" w:rsidRPr="00BF18CF" w:rsidRDefault="0083561C" w:rsidP="00184375">
            <w:pPr>
              <w:rPr>
                <w:sz w:val="20"/>
                <w:szCs w:val="20"/>
              </w:rPr>
            </w:pPr>
            <w:proofErr w:type="spellStart"/>
            <w:r>
              <w:rPr>
                <w:sz w:val="20"/>
                <w:szCs w:val="20"/>
              </w:rPr>
              <w:t>Asset</w:t>
            </w:r>
            <w:proofErr w:type="spellEnd"/>
            <w:r>
              <w:rPr>
                <w:sz w:val="20"/>
                <w:szCs w:val="20"/>
              </w:rPr>
              <w:t xml:space="preserve"> </w:t>
            </w:r>
            <w:proofErr w:type="spellStart"/>
            <w:r>
              <w:rPr>
                <w:sz w:val="20"/>
                <w:szCs w:val="20"/>
              </w:rPr>
              <w:t>Purchase</w:t>
            </w:r>
            <w:proofErr w:type="spellEnd"/>
            <w:r>
              <w:rPr>
                <w:sz w:val="20"/>
                <w:szCs w:val="20"/>
              </w:rPr>
              <w:t xml:space="preserve"> </w:t>
            </w:r>
            <w:proofErr w:type="spellStart"/>
            <w:r>
              <w:rPr>
                <w:sz w:val="20"/>
                <w:szCs w:val="20"/>
              </w:rPr>
              <w:t>Programmes</w:t>
            </w:r>
            <w:proofErr w:type="spellEnd"/>
            <w:r>
              <w:rPr>
                <w:sz w:val="20"/>
                <w:szCs w:val="20"/>
              </w:rPr>
              <w:t>, program nakupa vrednostnih papirjev</w:t>
            </w:r>
          </w:p>
        </w:tc>
      </w:tr>
      <w:tr w:rsidR="00184375" w:rsidRPr="00B85C79" w14:paraId="05D52004" w14:textId="77777777" w:rsidTr="00866A58">
        <w:tc>
          <w:tcPr>
            <w:tcW w:w="1151" w:type="pct"/>
            <w:vAlign w:val="center"/>
          </w:tcPr>
          <w:p w14:paraId="415ADAFC" w14:textId="1D4AD8AB" w:rsidR="00184375" w:rsidRPr="00B85C79" w:rsidRDefault="00184375" w:rsidP="00866A58">
            <w:pPr>
              <w:jc w:val="left"/>
              <w:rPr>
                <w:sz w:val="20"/>
                <w:szCs w:val="20"/>
              </w:rPr>
            </w:pPr>
            <w:r w:rsidRPr="00B85C79">
              <w:rPr>
                <w:sz w:val="20"/>
                <w:szCs w:val="20"/>
              </w:rPr>
              <w:t>AWTM</w:t>
            </w:r>
          </w:p>
        </w:tc>
        <w:tc>
          <w:tcPr>
            <w:tcW w:w="3849" w:type="pct"/>
          </w:tcPr>
          <w:p w14:paraId="558FB9BB" w14:textId="5B66E8F8" w:rsidR="00184375" w:rsidRPr="00B85C79" w:rsidRDefault="00184375" w:rsidP="00184375">
            <w:pPr>
              <w:rPr>
                <w:sz w:val="20"/>
                <w:szCs w:val="20"/>
              </w:rPr>
            </w:pPr>
            <w:r w:rsidRPr="00B85C79">
              <w:rPr>
                <w:sz w:val="20"/>
                <w:szCs w:val="20"/>
              </w:rPr>
              <w:t>Povprečni čas vezave (</w:t>
            </w:r>
            <w:proofErr w:type="spellStart"/>
            <w:r w:rsidRPr="00B85C79">
              <w:rPr>
                <w:sz w:val="20"/>
                <w:szCs w:val="20"/>
              </w:rPr>
              <w:t>ang.A</w:t>
            </w:r>
            <w:r>
              <w:rPr>
                <w:sz w:val="20"/>
                <w:szCs w:val="20"/>
              </w:rPr>
              <w:t>v</w:t>
            </w:r>
            <w:r w:rsidRPr="00B85C79">
              <w:rPr>
                <w:sz w:val="20"/>
                <w:szCs w:val="20"/>
              </w:rPr>
              <w:t>erage</w:t>
            </w:r>
            <w:proofErr w:type="spellEnd"/>
            <w:r w:rsidRPr="00B85C79">
              <w:rPr>
                <w:sz w:val="20"/>
                <w:szCs w:val="20"/>
              </w:rPr>
              <w:t xml:space="preserve"> </w:t>
            </w:r>
            <w:proofErr w:type="spellStart"/>
            <w:r w:rsidRPr="00B85C79">
              <w:rPr>
                <w:sz w:val="20"/>
                <w:szCs w:val="20"/>
              </w:rPr>
              <w:t>Weighted</w:t>
            </w:r>
            <w:proofErr w:type="spellEnd"/>
            <w:r w:rsidRPr="00B85C79">
              <w:rPr>
                <w:sz w:val="20"/>
                <w:szCs w:val="20"/>
              </w:rPr>
              <w:t xml:space="preserve"> Time to </w:t>
            </w:r>
            <w:proofErr w:type="spellStart"/>
            <w:r w:rsidRPr="00B85C79">
              <w:rPr>
                <w:sz w:val="20"/>
                <w:szCs w:val="20"/>
              </w:rPr>
              <w:t>Maturity</w:t>
            </w:r>
            <w:proofErr w:type="spellEnd"/>
            <w:r w:rsidRPr="00B85C79">
              <w:rPr>
                <w:sz w:val="20"/>
                <w:szCs w:val="20"/>
              </w:rPr>
              <w:t>)</w:t>
            </w:r>
          </w:p>
        </w:tc>
      </w:tr>
      <w:tr w:rsidR="00184375" w:rsidRPr="00B85C79" w14:paraId="6C783046" w14:textId="77777777" w:rsidTr="00866A58">
        <w:tc>
          <w:tcPr>
            <w:tcW w:w="1151" w:type="pct"/>
            <w:vAlign w:val="center"/>
          </w:tcPr>
          <w:p w14:paraId="72C758CE" w14:textId="77777777" w:rsidR="00184375" w:rsidRPr="00B85C79" w:rsidRDefault="00184375" w:rsidP="00866A58">
            <w:pPr>
              <w:jc w:val="left"/>
              <w:rPr>
                <w:sz w:val="20"/>
                <w:szCs w:val="20"/>
              </w:rPr>
            </w:pPr>
            <w:r w:rsidRPr="00B85C79">
              <w:rPr>
                <w:sz w:val="20"/>
                <w:szCs w:val="20"/>
              </w:rPr>
              <w:t>BDP</w:t>
            </w:r>
          </w:p>
        </w:tc>
        <w:tc>
          <w:tcPr>
            <w:tcW w:w="3849" w:type="pct"/>
          </w:tcPr>
          <w:p w14:paraId="64A6C248" w14:textId="77777777" w:rsidR="00184375" w:rsidRPr="00B85C79" w:rsidRDefault="00184375" w:rsidP="00184375">
            <w:pPr>
              <w:rPr>
                <w:sz w:val="20"/>
                <w:szCs w:val="20"/>
              </w:rPr>
            </w:pPr>
            <w:r w:rsidRPr="00B85C79">
              <w:rPr>
                <w:sz w:val="20"/>
                <w:szCs w:val="20"/>
              </w:rPr>
              <w:t>Bruto domači proizvod</w:t>
            </w:r>
          </w:p>
        </w:tc>
      </w:tr>
      <w:tr w:rsidR="00764CBE" w:rsidRPr="00B85C79" w14:paraId="12F764C3" w14:textId="77777777" w:rsidTr="00866A58">
        <w:tc>
          <w:tcPr>
            <w:tcW w:w="1151" w:type="pct"/>
            <w:vAlign w:val="center"/>
          </w:tcPr>
          <w:p w14:paraId="45EFA90D" w14:textId="586A29B7" w:rsidR="00764CBE" w:rsidRPr="00B85C79" w:rsidRDefault="00764CBE" w:rsidP="00866A58">
            <w:pPr>
              <w:jc w:val="left"/>
              <w:rPr>
                <w:sz w:val="20"/>
                <w:szCs w:val="20"/>
              </w:rPr>
            </w:pPr>
            <w:r>
              <w:rPr>
                <w:sz w:val="20"/>
                <w:szCs w:val="20"/>
              </w:rPr>
              <w:t>BS</w:t>
            </w:r>
          </w:p>
        </w:tc>
        <w:tc>
          <w:tcPr>
            <w:tcW w:w="3849" w:type="pct"/>
          </w:tcPr>
          <w:p w14:paraId="163539CF" w14:textId="59359B95" w:rsidR="00764CBE" w:rsidRPr="00B85C79" w:rsidRDefault="00764CBE" w:rsidP="00184375">
            <w:pPr>
              <w:rPr>
                <w:sz w:val="20"/>
                <w:szCs w:val="20"/>
              </w:rPr>
            </w:pPr>
            <w:r>
              <w:rPr>
                <w:sz w:val="20"/>
                <w:szCs w:val="20"/>
              </w:rPr>
              <w:t>Banka Slovenije</w:t>
            </w:r>
          </w:p>
        </w:tc>
      </w:tr>
      <w:tr w:rsidR="00184375" w:rsidRPr="00B85C79" w14:paraId="5874BFC9" w14:textId="77777777" w:rsidTr="00866A58">
        <w:tc>
          <w:tcPr>
            <w:tcW w:w="1151" w:type="pct"/>
            <w:vAlign w:val="center"/>
          </w:tcPr>
          <w:p w14:paraId="53B2EA5E" w14:textId="0434EB55" w:rsidR="00184375" w:rsidRPr="00B85C79" w:rsidRDefault="00184375" w:rsidP="00866A58">
            <w:pPr>
              <w:jc w:val="left"/>
              <w:rPr>
                <w:sz w:val="20"/>
                <w:szCs w:val="20"/>
              </w:rPr>
            </w:pPr>
            <w:proofErr w:type="spellStart"/>
            <w:r>
              <w:rPr>
                <w:sz w:val="20"/>
                <w:szCs w:val="20"/>
              </w:rPr>
              <w:t>bt</w:t>
            </w:r>
            <w:proofErr w:type="spellEnd"/>
          </w:p>
        </w:tc>
        <w:tc>
          <w:tcPr>
            <w:tcW w:w="3849" w:type="pct"/>
          </w:tcPr>
          <w:p w14:paraId="11D5F716" w14:textId="6EA5BD61" w:rsidR="00184375" w:rsidRPr="00B85C79" w:rsidRDefault="00184375" w:rsidP="00184375">
            <w:pPr>
              <w:rPr>
                <w:sz w:val="20"/>
                <w:szCs w:val="20"/>
              </w:rPr>
            </w:pPr>
            <w:r>
              <w:rPr>
                <w:sz w:val="20"/>
                <w:szCs w:val="20"/>
              </w:rPr>
              <w:t>Bazična točka</w:t>
            </w:r>
          </w:p>
        </w:tc>
      </w:tr>
      <w:tr w:rsidR="00A22B3E" w:rsidRPr="00B85C79" w14:paraId="6B07E419" w14:textId="77777777" w:rsidTr="00866A58">
        <w:tc>
          <w:tcPr>
            <w:tcW w:w="1151" w:type="pct"/>
            <w:vAlign w:val="center"/>
          </w:tcPr>
          <w:p w14:paraId="72676F5C" w14:textId="0604A555" w:rsidR="00A22B3E" w:rsidRDefault="00A22B3E" w:rsidP="00866A58">
            <w:pPr>
              <w:jc w:val="left"/>
              <w:rPr>
                <w:sz w:val="20"/>
                <w:szCs w:val="20"/>
              </w:rPr>
            </w:pPr>
            <w:r>
              <w:rPr>
                <w:sz w:val="20"/>
                <w:szCs w:val="20"/>
              </w:rPr>
              <w:t>CEB</w:t>
            </w:r>
          </w:p>
        </w:tc>
        <w:tc>
          <w:tcPr>
            <w:tcW w:w="3849" w:type="pct"/>
          </w:tcPr>
          <w:p w14:paraId="05280301" w14:textId="346B9CE8" w:rsidR="00A22B3E" w:rsidRDefault="00A22B3E" w:rsidP="00184375">
            <w:pPr>
              <w:rPr>
                <w:sz w:val="20"/>
                <w:szCs w:val="20"/>
              </w:rPr>
            </w:pPr>
            <w:r>
              <w:rPr>
                <w:sz w:val="20"/>
                <w:szCs w:val="20"/>
              </w:rPr>
              <w:t>Razvojna banka Sveta Evrope</w:t>
            </w:r>
          </w:p>
        </w:tc>
      </w:tr>
      <w:tr w:rsidR="00866A58" w:rsidRPr="00B85C79" w14:paraId="7C579C43" w14:textId="77777777" w:rsidTr="00866A58">
        <w:tc>
          <w:tcPr>
            <w:tcW w:w="1151" w:type="pct"/>
          </w:tcPr>
          <w:p w14:paraId="669F076C" w14:textId="062529F4" w:rsidR="00866A58" w:rsidRDefault="00866A58" w:rsidP="00866A58">
            <w:pPr>
              <w:jc w:val="left"/>
              <w:rPr>
                <w:sz w:val="20"/>
                <w:szCs w:val="20"/>
              </w:rPr>
            </w:pPr>
            <w:proofErr w:type="spellStart"/>
            <w:r w:rsidRPr="00275F63">
              <w:rPr>
                <w:sz w:val="20"/>
                <w:szCs w:val="20"/>
              </w:rPr>
              <w:t>CotonouII</w:t>
            </w:r>
            <w:proofErr w:type="spellEnd"/>
          </w:p>
        </w:tc>
        <w:tc>
          <w:tcPr>
            <w:tcW w:w="3849" w:type="pct"/>
            <w:vAlign w:val="center"/>
          </w:tcPr>
          <w:p w14:paraId="7DECB138" w14:textId="5AC720CC" w:rsidR="00866A58" w:rsidRDefault="00866A58" w:rsidP="00866A58">
            <w:pPr>
              <w:jc w:val="left"/>
              <w:rPr>
                <w:sz w:val="20"/>
                <w:szCs w:val="20"/>
              </w:rPr>
            </w:pPr>
            <w:r w:rsidRPr="00275F63">
              <w:rPr>
                <w:sz w:val="20"/>
                <w:szCs w:val="20"/>
              </w:rPr>
              <w:t xml:space="preserve">Uredba o ratifikaciji Garancijske pogodbe - </w:t>
            </w:r>
            <w:proofErr w:type="spellStart"/>
            <w:r w:rsidRPr="00275F63">
              <w:rPr>
                <w:sz w:val="20"/>
                <w:szCs w:val="20"/>
              </w:rPr>
              <w:t>CotonouIII</w:t>
            </w:r>
            <w:proofErr w:type="spellEnd"/>
            <w:r w:rsidRPr="00275F63">
              <w:rPr>
                <w:sz w:val="20"/>
                <w:szCs w:val="20"/>
              </w:rPr>
              <w:t xml:space="preserve"> (</w:t>
            </w:r>
            <w:r w:rsidRPr="00B77209">
              <w:rPr>
                <w:sz w:val="20"/>
                <w:szCs w:val="20"/>
              </w:rPr>
              <w:t>Uradni list RS, št.</w:t>
            </w:r>
            <w:r w:rsidRPr="00275F63">
              <w:rPr>
                <w:sz w:val="20"/>
                <w:szCs w:val="20"/>
              </w:rPr>
              <w:t xml:space="preserve"> </w:t>
            </w:r>
            <w:r>
              <w:rPr>
                <w:sz w:val="20"/>
                <w:szCs w:val="20"/>
              </w:rPr>
              <w:t xml:space="preserve">109/10, </w:t>
            </w:r>
            <w:r w:rsidRPr="00275F63">
              <w:rPr>
                <w:sz w:val="20"/>
                <w:szCs w:val="20"/>
              </w:rPr>
              <w:t>M</w:t>
            </w:r>
            <w:r>
              <w:rPr>
                <w:sz w:val="20"/>
                <w:szCs w:val="20"/>
              </w:rPr>
              <w:t>2</w:t>
            </w:r>
            <w:r w:rsidRPr="00275F63">
              <w:rPr>
                <w:sz w:val="20"/>
                <w:szCs w:val="20"/>
              </w:rPr>
              <w:t>2)</w:t>
            </w:r>
          </w:p>
        </w:tc>
      </w:tr>
      <w:tr w:rsidR="00866A58" w:rsidRPr="00B85C79" w14:paraId="59371D73" w14:textId="77777777" w:rsidTr="00866A58">
        <w:tc>
          <w:tcPr>
            <w:tcW w:w="1151" w:type="pct"/>
          </w:tcPr>
          <w:p w14:paraId="09BD73BC" w14:textId="244223ED" w:rsidR="00866A58" w:rsidRDefault="00866A58" w:rsidP="00866A58">
            <w:pPr>
              <w:jc w:val="left"/>
              <w:rPr>
                <w:sz w:val="20"/>
                <w:szCs w:val="20"/>
              </w:rPr>
            </w:pPr>
            <w:proofErr w:type="spellStart"/>
            <w:r w:rsidRPr="00275F63">
              <w:rPr>
                <w:sz w:val="20"/>
                <w:szCs w:val="20"/>
              </w:rPr>
              <w:t>CotonouII</w:t>
            </w:r>
            <w:r>
              <w:rPr>
                <w:sz w:val="20"/>
                <w:szCs w:val="20"/>
              </w:rPr>
              <w:t>I</w:t>
            </w:r>
            <w:proofErr w:type="spellEnd"/>
          </w:p>
        </w:tc>
        <w:tc>
          <w:tcPr>
            <w:tcW w:w="3849" w:type="pct"/>
            <w:vAlign w:val="center"/>
          </w:tcPr>
          <w:p w14:paraId="440D9C6F" w14:textId="18691191" w:rsidR="00866A58" w:rsidRDefault="00866A58" w:rsidP="00866A58">
            <w:pPr>
              <w:jc w:val="left"/>
              <w:rPr>
                <w:sz w:val="20"/>
                <w:szCs w:val="20"/>
              </w:rPr>
            </w:pPr>
            <w:r w:rsidRPr="00275F63">
              <w:rPr>
                <w:sz w:val="20"/>
                <w:szCs w:val="20"/>
              </w:rPr>
              <w:t xml:space="preserve">Uredba o ratifikaciji Garancijske pogodbe - </w:t>
            </w:r>
            <w:proofErr w:type="spellStart"/>
            <w:r w:rsidRPr="00275F63">
              <w:rPr>
                <w:sz w:val="20"/>
                <w:szCs w:val="20"/>
              </w:rPr>
              <w:t>CotonouIII</w:t>
            </w:r>
            <w:proofErr w:type="spellEnd"/>
            <w:r w:rsidRPr="00275F63">
              <w:rPr>
                <w:sz w:val="20"/>
                <w:szCs w:val="20"/>
              </w:rPr>
              <w:t xml:space="preserve"> (</w:t>
            </w:r>
            <w:r w:rsidRPr="00B77209">
              <w:rPr>
                <w:sz w:val="20"/>
                <w:szCs w:val="20"/>
              </w:rPr>
              <w:t>Uradni list RS, št.</w:t>
            </w:r>
            <w:r w:rsidRPr="00275F63">
              <w:rPr>
                <w:sz w:val="20"/>
                <w:szCs w:val="20"/>
              </w:rPr>
              <w:t xml:space="preserve"> 75/15, M12)</w:t>
            </w:r>
          </w:p>
        </w:tc>
      </w:tr>
      <w:tr w:rsidR="00184375" w:rsidRPr="00B85C79" w14:paraId="71FF6ACC" w14:textId="77777777" w:rsidTr="00546420">
        <w:tc>
          <w:tcPr>
            <w:tcW w:w="1151" w:type="pct"/>
          </w:tcPr>
          <w:p w14:paraId="1B159BEA" w14:textId="6537D4DD" w:rsidR="00184375" w:rsidRPr="006D0451" w:rsidRDefault="00CD37A1" w:rsidP="00184375">
            <w:pPr>
              <w:rPr>
                <w:sz w:val="20"/>
                <w:szCs w:val="20"/>
              </w:rPr>
            </w:pPr>
            <w:r>
              <w:rPr>
                <w:sz w:val="20"/>
                <w:szCs w:val="20"/>
              </w:rPr>
              <w:t>COVID</w:t>
            </w:r>
            <w:r w:rsidR="00184375" w:rsidRPr="006D0451">
              <w:rPr>
                <w:sz w:val="20"/>
                <w:szCs w:val="20"/>
              </w:rPr>
              <w:t>-19</w:t>
            </w:r>
          </w:p>
        </w:tc>
        <w:tc>
          <w:tcPr>
            <w:tcW w:w="3849" w:type="pct"/>
          </w:tcPr>
          <w:p w14:paraId="270B27B7" w14:textId="0EA2EEBC" w:rsidR="00184375" w:rsidRDefault="00184375" w:rsidP="00184375">
            <w:pPr>
              <w:rPr>
                <w:sz w:val="20"/>
                <w:szCs w:val="20"/>
              </w:rPr>
            </w:pPr>
            <w:r w:rsidRPr="006D0451">
              <w:t>Nalezljiva bolezen SARS-CoV-2</w:t>
            </w:r>
          </w:p>
        </w:tc>
      </w:tr>
      <w:tr w:rsidR="00184375" w:rsidRPr="00B85C79" w14:paraId="27F1A5F1" w14:textId="77777777" w:rsidTr="00546420">
        <w:tc>
          <w:tcPr>
            <w:tcW w:w="1151" w:type="pct"/>
          </w:tcPr>
          <w:p w14:paraId="35CF0A4E" w14:textId="12A104DB" w:rsidR="00184375" w:rsidRDefault="00184375" w:rsidP="00184375">
            <w:pPr>
              <w:rPr>
                <w:sz w:val="20"/>
                <w:szCs w:val="20"/>
              </w:rPr>
            </w:pPr>
            <w:r>
              <w:rPr>
                <w:sz w:val="20"/>
                <w:szCs w:val="20"/>
              </w:rPr>
              <w:t>CSA</w:t>
            </w:r>
          </w:p>
        </w:tc>
        <w:tc>
          <w:tcPr>
            <w:tcW w:w="3849" w:type="pct"/>
          </w:tcPr>
          <w:p w14:paraId="62CB2FB2" w14:textId="6503E7B4" w:rsidR="00184375" w:rsidRDefault="00184375" w:rsidP="00184375">
            <w:pPr>
              <w:rPr>
                <w:sz w:val="20"/>
                <w:szCs w:val="20"/>
              </w:rPr>
            </w:pPr>
            <w:r>
              <w:rPr>
                <w:sz w:val="20"/>
                <w:szCs w:val="20"/>
              </w:rPr>
              <w:t>A</w:t>
            </w:r>
            <w:r w:rsidRPr="00C170F5">
              <w:rPr>
                <w:sz w:val="20"/>
                <w:szCs w:val="20"/>
              </w:rPr>
              <w:t>neks za zmanjševanje kreditne izpostavljenosti (</w:t>
            </w:r>
            <w:r>
              <w:rPr>
                <w:sz w:val="20"/>
                <w:szCs w:val="20"/>
              </w:rPr>
              <w:t xml:space="preserve">ang. </w:t>
            </w:r>
            <w:proofErr w:type="spellStart"/>
            <w:r w:rsidRPr="00C170F5">
              <w:rPr>
                <w:sz w:val="20"/>
                <w:szCs w:val="20"/>
              </w:rPr>
              <w:t>Credit</w:t>
            </w:r>
            <w:proofErr w:type="spellEnd"/>
            <w:r w:rsidRPr="00C170F5">
              <w:rPr>
                <w:sz w:val="20"/>
                <w:szCs w:val="20"/>
              </w:rPr>
              <w:t xml:space="preserve"> </w:t>
            </w:r>
            <w:proofErr w:type="spellStart"/>
            <w:r w:rsidRPr="00C170F5">
              <w:rPr>
                <w:sz w:val="20"/>
                <w:szCs w:val="20"/>
              </w:rPr>
              <w:t>Support</w:t>
            </w:r>
            <w:proofErr w:type="spellEnd"/>
            <w:r w:rsidRPr="00C170F5">
              <w:rPr>
                <w:sz w:val="20"/>
                <w:szCs w:val="20"/>
              </w:rPr>
              <w:t xml:space="preserve"> </w:t>
            </w:r>
            <w:proofErr w:type="spellStart"/>
            <w:r w:rsidRPr="00C170F5">
              <w:rPr>
                <w:sz w:val="20"/>
                <w:szCs w:val="20"/>
              </w:rPr>
              <w:t>Annex</w:t>
            </w:r>
            <w:proofErr w:type="spellEnd"/>
            <w:r w:rsidRPr="00C170F5">
              <w:rPr>
                <w:sz w:val="20"/>
                <w:szCs w:val="20"/>
              </w:rPr>
              <w:t>)</w:t>
            </w:r>
          </w:p>
        </w:tc>
      </w:tr>
      <w:tr w:rsidR="00184375" w:rsidRPr="00B85C79" w14:paraId="1DE43ACD" w14:textId="77777777" w:rsidTr="00546420">
        <w:tc>
          <w:tcPr>
            <w:tcW w:w="1151" w:type="pct"/>
          </w:tcPr>
          <w:p w14:paraId="59E0F1C0" w14:textId="77777777" w:rsidR="00184375" w:rsidRPr="00B85C79" w:rsidRDefault="00184375" w:rsidP="00184375">
            <w:pPr>
              <w:rPr>
                <w:sz w:val="20"/>
                <w:szCs w:val="20"/>
              </w:rPr>
            </w:pPr>
            <w:r w:rsidRPr="00B85C79">
              <w:rPr>
                <w:sz w:val="20"/>
                <w:szCs w:val="20"/>
              </w:rPr>
              <w:t>DARS</w:t>
            </w:r>
          </w:p>
        </w:tc>
        <w:tc>
          <w:tcPr>
            <w:tcW w:w="3849" w:type="pct"/>
          </w:tcPr>
          <w:p w14:paraId="25A74A90" w14:textId="77777777" w:rsidR="00184375" w:rsidRPr="00B85C79" w:rsidRDefault="00184375" w:rsidP="00184375">
            <w:pPr>
              <w:rPr>
                <w:sz w:val="20"/>
                <w:szCs w:val="20"/>
              </w:rPr>
            </w:pPr>
            <w:r w:rsidRPr="00B85C79">
              <w:rPr>
                <w:sz w:val="20"/>
                <w:szCs w:val="20"/>
              </w:rPr>
              <w:t>Družba za avtoceste v Republiki Sloveniji, d.d.</w:t>
            </w:r>
          </w:p>
        </w:tc>
      </w:tr>
      <w:tr w:rsidR="00184375" w:rsidRPr="00B85C79" w14:paraId="0270FA94" w14:textId="77777777" w:rsidTr="00546420">
        <w:tc>
          <w:tcPr>
            <w:tcW w:w="1151" w:type="pct"/>
          </w:tcPr>
          <w:p w14:paraId="57B07EB2" w14:textId="77777777" w:rsidR="00184375" w:rsidRPr="00B85C79" w:rsidRDefault="00184375" w:rsidP="00184375">
            <w:pPr>
              <w:rPr>
                <w:sz w:val="20"/>
                <w:szCs w:val="20"/>
              </w:rPr>
            </w:pPr>
            <w:r w:rsidRPr="00B85C79">
              <w:rPr>
                <w:sz w:val="20"/>
                <w:szCs w:val="20"/>
              </w:rPr>
              <w:t>DEM</w:t>
            </w:r>
          </w:p>
        </w:tc>
        <w:tc>
          <w:tcPr>
            <w:tcW w:w="3849" w:type="pct"/>
          </w:tcPr>
          <w:p w14:paraId="28F963A8" w14:textId="77777777" w:rsidR="00184375" w:rsidRPr="00B85C79" w:rsidRDefault="00184375" w:rsidP="00184375">
            <w:pPr>
              <w:rPr>
                <w:sz w:val="20"/>
                <w:szCs w:val="20"/>
              </w:rPr>
            </w:pPr>
            <w:r w:rsidRPr="00B85C79">
              <w:rPr>
                <w:sz w:val="20"/>
                <w:szCs w:val="20"/>
              </w:rPr>
              <w:t>Dravske elektrarne Maribor, d.o.o.</w:t>
            </w:r>
          </w:p>
        </w:tc>
      </w:tr>
      <w:tr w:rsidR="00184375" w:rsidRPr="00B85C79" w14:paraId="4A67B709" w14:textId="77777777" w:rsidTr="00546420">
        <w:tc>
          <w:tcPr>
            <w:tcW w:w="1151" w:type="pct"/>
          </w:tcPr>
          <w:p w14:paraId="4349AB60" w14:textId="77777777" w:rsidR="00184375" w:rsidRPr="00B85C79" w:rsidRDefault="00184375" w:rsidP="00184375">
            <w:pPr>
              <w:rPr>
                <w:sz w:val="20"/>
                <w:szCs w:val="20"/>
              </w:rPr>
            </w:pPr>
            <w:r w:rsidRPr="00B85C79">
              <w:rPr>
                <w:sz w:val="20"/>
                <w:szCs w:val="20"/>
              </w:rPr>
              <w:t>DUTB</w:t>
            </w:r>
          </w:p>
        </w:tc>
        <w:tc>
          <w:tcPr>
            <w:tcW w:w="3849" w:type="pct"/>
          </w:tcPr>
          <w:p w14:paraId="7C4050C6" w14:textId="77777777" w:rsidR="00184375" w:rsidRPr="00B85C79" w:rsidRDefault="00184375" w:rsidP="00184375">
            <w:pPr>
              <w:rPr>
                <w:sz w:val="20"/>
                <w:szCs w:val="20"/>
              </w:rPr>
            </w:pPr>
            <w:r w:rsidRPr="00B85C79">
              <w:rPr>
                <w:sz w:val="20"/>
                <w:szCs w:val="20"/>
              </w:rPr>
              <w:t>Družba za upravljanje terjatev bank, d.d.</w:t>
            </w:r>
          </w:p>
        </w:tc>
      </w:tr>
      <w:tr w:rsidR="00184375" w:rsidRPr="00B85C79" w14:paraId="0B35945F" w14:textId="77777777" w:rsidTr="00546420">
        <w:tc>
          <w:tcPr>
            <w:tcW w:w="1151" w:type="pct"/>
          </w:tcPr>
          <w:p w14:paraId="07E5BEE5" w14:textId="77777777" w:rsidR="00184375" w:rsidRPr="00B85C79" w:rsidRDefault="00184375" w:rsidP="00184375">
            <w:pPr>
              <w:rPr>
                <w:sz w:val="20"/>
                <w:szCs w:val="20"/>
              </w:rPr>
            </w:pPr>
            <w:r w:rsidRPr="00B85C79">
              <w:rPr>
                <w:sz w:val="20"/>
                <w:szCs w:val="20"/>
              </w:rPr>
              <w:t>EA</w:t>
            </w:r>
          </w:p>
        </w:tc>
        <w:tc>
          <w:tcPr>
            <w:tcW w:w="3849" w:type="pct"/>
          </w:tcPr>
          <w:p w14:paraId="13D91CE1" w14:textId="718260AA" w:rsidR="00184375" w:rsidRPr="00B85C79" w:rsidRDefault="00184375" w:rsidP="00184375">
            <w:pPr>
              <w:rPr>
                <w:sz w:val="20"/>
                <w:szCs w:val="20"/>
              </w:rPr>
            </w:pPr>
            <w:r w:rsidRPr="00B85C79">
              <w:rPr>
                <w:sz w:val="20"/>
                <w:szCs w:val="20"/>
              </w:rPr>
              <w:t>Evr</w:t>
            </w:r>
            <w:r w:rsidR="00A47F16">
              <w:rPr>
                <w:sz w:val="20"/>
                <w:szCs w:val="20"/>
              </w:rPr>
              <w:t xml:space="preserve">sko </w:t>
            </w:r>
            <w:r w:rsidRPr="00B85C79">
              <w:rPr>
                <w:sz w:val="20"/>
                <w:szCs w:val="20"/>
              </w:rPr>
              <w:t>območje (Euro Area)</w:t>
            </w:r>
          </w:p>
        </w:tc>
      </w:tr>
      <w:tr w:rsidR="00A22B3E" w:rsidRPr="00B85C79" w14:paraId="2651CED6" w14:textId="77777777" w:rsidTr="00546420">
        <w:tc>
          <w:tcPr>
            <w:tcW w:w="1151" w:type="pct"/>
          </w:tcPr>
          <w:p w14:paraId="0E468489" w14:textId="1F5C8D77" w:rsidR="00A22B3E" w:rsidRPr="00B85C79" w:rsidRDefault="00A22B3E" w:rsidP="00184375">
            <w:pPr>
              <w:rPr>
                <w:sz w:val="20"/>
                <w:szCs w:val="20"/>
              </w:rPr>
            </w:pPr>
            <w:r>
              <w:rPr>
                <w:sz w:val="20"/>
                <w:szCs w:val="20"/>
              </w:rPr>
              <w:t>EBRD</w:t>
            </w:r>
          </w:p>
        </w:tc>
        <w:tc>
          <w:tcPr>
            <w:tcW w:w="3849" w:type="pct"/>
          </w:tcPr>
          <w:p w14:paraId="42573324" w14:textId="217FF6F6" w:rsidR="00A22B3E" w:rsidRPr="00B85C79" w:rsidRDefault="00A22B3E" w:rsidP="00184375">
            <w:pPr>
              <w:rPr>
                <w:sz w:val="20"/>
                <w:szCs w:val="20"/>
              </w:rPr>
            </w:pPr>
            <w:r>
              <w:rPr>
                <w:sz w:val="20"/>
                <w:szCs w:val="20"/>
              </w:rPr>
              <w:t>Evropska banka za obnovo in razvoj</w:t>
            </w:r>
          </w:p>
        </w:tc>
      </w:tr>
      <w:tr w:rsidR="00347DFE" w:rsidRPr="00B85C79" w14:paraId="0F864719" w14:textId="77777777" w:rsidTr="00546420">
        <w:tc>
          <w:tcPr>
            <w:tcW w:w="1151" w:type="pct"/>
          </w:tcPr>
          <w:p w14:paraId="215C600A" w14:textId="267FFC27" w:rsidR="00347DFE" w:rsidRPr="00B85C79" w:rsidRDefault="00347DFE" w:rsidP="00184375">
            <w:pPr>
              <w:rPr>
                <w:sz w:val="20"/>
                <w:szCs w:val="20"/>
              </w:rPr>
            </w:pPr>
            <w:r>
              <w:rPr>
                <w:sz w:val="20"/>
                <w:szCs w:val="20"/>
              </w:rPr>
              <w:t>ECB</w:t>
            </w:r>
          </w:p>
        </w:tc>
        <w:tc>
          <w:tcPr>
            <w:tcW w:w="3849" w:type="pct"/>
          </w:tcPr>
          <w:p w14:paraId="6FDD1547" w14:textId="79D2DA52" w:rsidR="00347DFE" w:rsidRPr="00B85C79" w:rsidRDefault="00347DFE" w:rsidP="00184375">
            <w:pPr>
              <w:rPr>
                <w:sz w:val="20"/>
                <w:szCs w:val="20"/>
              </w:rPr>
            </w:pPr>
            <w:r>
              <w:rPr>
                <w:sz w:val="20"/>
                <w:szCs w:val="20"/>
              </w:rPr>
              <w:t>Evropska centralna banka</w:t>
            </w:r>
          </w:p>
        </w:tc>
      </w:tr>
      <w:tr w:rsidR="00184375" w:rsidRPr="00B85C79" w14:paraId="255D3FF9" w14:textId="77777777" w:rsidTr="00546420">
        <w:tc>
          <w:tcPr>
            <w:tcW w:w="1151" w:type="pct"/>
          </w:tcPr>
          <w:p w14:paraId="2189AF92" w14:textId="77777777" w:rsidR="00184375" w:rsidRPr="00B85C79" w:rsidRDefault="00184375" w:rsidP="00184375">
            <w:pPr>
              <w:rPr>
                <w:sz w:val="20"/>
                <w:szCs w:val="20"/>
              </w:rPr>
            </w:pPr>
            <w:r w:rsidRPr="00B85C79">
              <w:rPr>
                <w:sz w:val="20"/>
                <w:szCs w:val="20"/>
              </w:rPr>
              <w:t>ECOFIN</w:t>
            </w:r>
          </w:p>
        </w:tc>
        <w:tc>
          <w:tcPr>
            <w:tcW w:w="3849" w:type="pct"/>
          </w:tcPr>
          <w:p w14:paraId="3A212A37" w14:textId="77777777" w:rsidR="00184375" w:rsidRPr="00B85C79" w:rsidRDefault="00184375" w:rsidP="00184375">
            <w:pPr>
              <w:rPr>
                <w:sz w:val="20"/>
                <w:szCs w:val="20"/>
              </w:rPr>
            </w:pPr>
            <w:r w:rsidRPr="00B85C79">
              <w:rPr>
                <w:sz w:val="20"/>
                <w:szCs w:val="20"/>
              </w:rPr>
              <w:t>Svet za ekonomske in finančne zadeve</w:t>
            </w:r>
          </w:p>
        </w:tc>
      </w:tr>
      <w:tr w:rsidR="00184375" w:rsidRPr="00B85C79" w14:paraId="6D69F6BF" w14:textId="77777777" w:rsidTr="00546420">
        <w:tc>
          <w:tcPr>
            <w:tcW w:w="1151" w:type="pct"/>
          </w:tcPr>
          <w:p w14:paraId="056BEB95" w14:textId="77777777" w:rsidR="00184375" w:rsidRPr="00B85C79" w:rsidRDefault="00184375" w:rsidP="00184375">
            <w:pPr>
              <w:rPr>
                <w:sz w:val="20"/>
                <w:szCs w:val="20"/>
              </w:rPr>
            </w:pPr>
            <w:r w:rsidRPr="00B85C79">
              <w:rPr>
                <w:sz w:val="20"/>
                <w:szCs w:val="20"/>
              </w:rPr>
              <w:t>EIB</w:t>
            </w:r>
          </w:p>
        </w:tc>
        <w:tc>
          <w:tcPr>
            <w:tcW w:w="3849" w:type="pct"/>
          </w:tcPr>
          <w:p w14:paraId="1839687B" w14:textId="77777777" w:rsidR="00184375" w:rsidRPr="00B85C79" w:rsidRDefault="00184375" w:rsidP="00184375">
            <w:pPr>
              <w:rPr>
                <w:sz w:val="20"/>
                <w:szCs w:val="20"/>
              </w:rPr>
            </w:pPr>
            <w:r w:rsidRPr="00B85C79">
              <w:rPr>
                <w:sz w:val="20"/>
                <w:szCs w:val="20"/>
              </w:rPr>
              <w:t>Evropska investicijska banka</w:t>
            </w:r>
          </w:p>
        </w:tc>
      </w:tr>
      <w:tr w:rsidR="00184375" w:rsidRPr="00324882" w14:paraId="436BDF4C" w14:textId="77777777" w:rsidTr="00546420">
        <w:tc>
          <w:tcPr>
            <w:tcW w:w="1151" w:type="pct"/>
          </w:tcPr>
          <w:p w14:paraId="38B21801" w14:textId="61E0C986" w:rsidR="00184375" w:rsidRPr="00324882" w:rsidRDefault="00184375" w:rsidP="00184375">
            <w:pPr>
              <w:rPr>
                <w:sz w:val="20"/>
                <w:szCs w:val="20"/>
              </w:rPr>
            </w:pPr>
            <w:r w:rsidRPr="00324882">
              <w:rPr>
                <w:sz w:val="20"/>
                <w:szCs w:val="20"/>
              </w:rPr>
              <w:t>EMS</w:t>
            </w:r>
          </w:p>
        </w:tc>
        <w:tc>
          <w:tcPr>
            <w:tcW w:w="3849" w:type="pct"/>
          </w:tcPr>
          <w:p w14:paraId="234FB1FC" w14:textId="4457C6F2" w:rsidR="00184375" w:rsidRPr="00324882" w:rsidRDefault="00184375" w:rsidP="00184375">
            <w:pPr>
              <w:rPr>
                <w:sz w:val="20"/>
                <w:szCs w:val="20"/>
              </w:rPr>
            </w:pPr>
            <w:r w:rsidRPr="00324882">
              <w:rPr>
                <w:sz w:val="20"/>
                <w:szCs w:val="20"/>
              </w:rPr>
              <w:t>Evropski mehanizem za stabilnost</w:t>
            </w:r>
          </w:p>
        </w:tc>
      </w:tr>
      <w:tr w:rsidR="00184375" w:rsidRPr="00324882" w14:paraId="4E143835" w14:textId="77777777" w:rsidTr="00546420">
        <w:tc>
          <w:tcPr>
            <w:tcW w:w="1151" w:type="pct"/>
          </w:tcPr>
          <w:p w14:paraId="152BE2D8" w14:textId="77777777" w:rsidR="00184375" w:rsidRPr="00324882" w:rsidRDefault="00184375" w:rsidP="00184375">
            <w:pPr>
              <w:rPr>
                <w:sz w:val="20"/>
                <w:szCs w:val="20"/>
              </w:rPr>
            </w:pPr>
            <w:r w:rsidRPr="00324882">
              <w:rPr>
                <w:sz w:val="20"/>
                <w:szCs w:val="20"/>
              </w:rPr>
              <w:t>EMU</w:t>
            </w:r>
          </w:p>
        </w:tc>
        <w:tc>
          <w:tcPr>
            <w:tcW w:w="3849" w:type="pct"/>
          </w:tcPr>
          <w:p w14:paraId="4FAA29D9" w14:textId="7722B04F" w:rsidR="00184375" w:rsidRPr="00324882" w:rsidRDefault="00184375" w:rsidP="00184375">
            <w:pPr>
              <w:rPr>
                <w:sz w:val="20"/>
                <w:szCs w:val="20"/>
              </w:rPr>
            </w:pPr>
            <w:r w:rsidRPr="00324882">
              <w:rPr>
                <w:sz w:val="20"/>
                <w:szCs w:val="20"/>
              </w:rPr>
              <w:t>E</w:t>
            </w:r>
            <w:r w:rsidR="007E198F">
              <w:rPr>
                <w:sz w:val="20"/>
                <w:szCs w:val="20"/>
              </w:rPr>
              <w:t>konom</w:t>
            </w:r>
            <w:r w:rsidRPr="00324882">
              <w:rPr>
                <w:sz w:val="20"/>
                <w:szCs w:val="20"/>
              </w:rPr>
              <w:t>ska</w:t>
            </w:r>
            <w:r w:rsidR="007E198F">
              <w:rPr>
                <w:sz w:val="20"/>
                <w:szCs w:val="20"/>
              </w:rPr>
              <w:t xml:space="preserve"> in</w:t>
            </w:r>
            <w:r w:rsidRPr="00324882">
              <w:rPr>
                <w:sz w:val="20"/>
                <w:szCs w:val="20"/>
              </w:rPr>
              <w:t xml:space="preserve"> monetarna unija</w:t>
            </w:r>
          </w:p>
        </w:tc>
      </w:tr>
      <w:tr w:rsidR="00D25BCB" w:rsidRPr="00324882" w14:paraId="1E217DD4" w14:textId="77777777" w:rsidTr="00546420">
        <w:tc>
          <w:tcPr>
            <w:tcW w:w="1151" w:type="pct"/>
          </w:tcPr>
          <w:p w14:paraId="2C4717C3" w14:textId="0A32BCFF" w:rsidR="00D25BCB" w:rsidRPr="00324882" w:rsidRDefault="00D25BCB" w:rsidP="00184375">
            <w:pPr>
              <w:rPr>
                <w:sz w:val="20"/>
                <w:szCs w:val="20"/>
              </w:rPr>
            </w:pPr>
            <w:r>
              <w:rPr>
                <w:sz w:val="20"/>
                <w:szCs w:val="20"/>
              </w:rPr>
              <w:t>ESA 2010</w:t>
            </w:r>
          </w:p>
        </w:tc>
        <w:tc>
          <w:tcPr>
            <w:tcW w:w="3849" w:type="pct"/>
          </w:tcPr>
          <w:p w14:paraId="3E675B2C" w14:textId="294C52EE" w:rsidR="00D25BCB" w:rsidRPr="00324882" w:rsidRDefault="003B6FB7" w:rsidP="00184375">
            <w:pPr>
              <w:rPr>
                <w:sz w:val="20"/>
                <w:szCs w:val="20"/>
              </w:rPr>
            </w:pPr>
            <w:r>
              <w:rPr>
                <w:sz w:val="20"/>
                <w:szCs w:val="20"/>
              </w:rPr>
              <w:t xml:space="preserve">Evropski sistem računov (ang. </w:t>
            </w:r>
            <w:proofErr w:type="spellStart"/>
            <w:r w:rsidR="00D25BCB">
              <w:rPr>
                <w:sz w:val="20"/>
                <w:szCs w:val="20"/>
              </w:rPr>
              <w:t>European</w:t>
            </w:r>
            <w:proofErr w:type="spellEnd"/>
            <w:r w:rsidR="00D25BCB">
              <w:rPr>
                <w:sz w:val="20"/>
                <w:szCs w:val="20"/>
              </w:rPr>
              <w:t xml:space="preserve"> </w:t>
            </w:r>
            <w:proofErr w:type="spellStart"/>
            <w:r w:rsidR="00D25BCB">
              <w:rPr>
                <w:sz w:val="20"/>
                <w:szCs w:val="20"/>
              </w:rPr>
              <w:t>S</w:t>
            </w:r>
            <w:r>
              <w:rPr>
                <w:sz w:val="20"/>
                <w:szCs w:val="20"/>
              </w:rPr>
              <w:t>y</w:t>
            </w:r>
            <w:r w:rsidR="00D25BCB">
              <w:rPr>
                <w:sz w:val="20"/>
                <w:szCs w:val="20"/>
              </w:rPr>
              <w:t>stem</w:t>
            </w:r>
            <w:proofErr w:type="spellEnd"/>
            <w:r w:rsidR="00D25BCB">
              <w:rPr>
                <w:sz w:val="20"/>
                <w:szCs w:val="20"/>
              </w:rPr>
              <w:t xml:space="preserve"> </w:t>
            </w:r>
            <w:proofErr w:type="spellStart"/>
            <w:r w:rsidR="00D25BCB">
              <w:rPr>
                <w:sz w:val="20"/>
                <w:szCs w:val="20"/>
              </w:rPr>
              <w:t>of</w:t>
            </w:r>
            <w:proofErr w:type="spellEnd"/>
            <w:r w:rsidR="00D25BCB">
              <w:rPr>
                <w:sz w:val="20"/>
                <w:szCs w:val="20"/>
              </w:rPr>
              <w:t xml:space="preserve"> </w:t>
            </w:r>
            <w:proofErr w:type="spellStart"/>
            <w:r w:rsidR="00D25BCB">
              <w:rPr>
                <w:sz w:val="20"/>
                <w:szCs w:val="20"/>
              </w:rPr>
              <w:t>Accounts</w:t>
            </w:r>
            <w:proofErr w:type="spellEnd"/>
            <w:r w:rsidR="00D25BCB">
              <w:rPr>
                <w:sz w:val="20"/>
                <w:szCs w:val="20"/>
              </w:rPr>
              <w:t xml:space="preserve"> 2010</w:t>
            </w:r>
            <w:r>
              <w:rPr>
                <w:sz w:val="20"/>
                <w:szCs w:val="20"/>
              </w:rPr>
              <w:t>)</w:t>
            </w:r>
          </w:p>
        </w:tc>
      </w:tr>
      <w:tr w:rsidR="00184375" w:rsidRPr="00324882" w14:paraId="2A733A1C" w14:textId="77777777" w:rsidTr="00546420">
        <w:tc>
          <w:tcPr>
            <w:tcW w:w="1151" w:type="pct"/>
          </w:tcPr>
          <w:p w14:paraId="1EBDEB07" w14:textId="070F17D7" w:rsidR="00184375" w:rsidRPr="00324882" w:rsidRDefault="00184375" w:rsidP="00184375">
            <w:pPr>
              <w:rPr>
                <w:sz w:val="20"/>
                <w:szCs w:val="20"/>
              </w:rPr>
            </w:pPr>
            <w:r w:rsidRPr="00324882">
              <w:rPr>
                <w:sz w:val="20"/>
                <w:szCs w:val="20"/>
              </w:rPr>
              <w:t>ESM</w:t>
            </w:r>
          </w:p>
        </w:tc>
        <w:tc>
          <w:tcPr>
            <w:tcW w:w="3849" w:type="pct"/>
          </w:tcPr>
          <w:p w14:paraId="76EE2E4D" w14:textId="69DF83DD" w:rsidR="00184375" w:rsidRPr="00324882" w:rsidRDefault="00184375" w:rsidP="00184375">
            <w:pPr>
              <w:rPr>
                <w:sz w:val="20"/>
                <w:szCs w:val="20"/>
              </w:rPr>
            </w:pPr>
            <w:proofErr w:type="spellStart"/>
            <w:r w:rsidRPr="00324882">
              <w:rPr>
                <w:sz w:val="20"/>
                <w:szCs w:val="20"/>
              </w:rPr>
              <w:t>European</w:t>
            </w:r>
            <w:proofErr w:type="spellEnd"/>
            <w:r w:rsidRPr="00324882">
              <w:rPr>
                <w:sz w:val="20"/>
                <w:szCs w:val="20"/>
              </w:rPr>
              <w:t xml:space="preserve"> </w:t>
            </w:r>
            <w:proofErr w:type="spellStart"/>
            <w:r w:rsidRPr="00324882">
              <w:rPr>
                <w:sz w:val="20"/>
                <w:szCs w:val="20"/>
              </w:rPr>
              <w:t>Stability</w:t>
            </w:r>
            <w:proofErr w:type="spellEnd"/>
            <w:r w:rsidRPr="00324882">
              <w:rPr>
                <w:sz w:val="20"/>
                <w:szCs w:val="20"/>
              </w:rPr>
              <w:t xml:space="preserve"> </w:t>
            </w:r>
            <w:proofErr w:type="spellStart"/>
            <w:r w:rsidRPr="00324882">
              <w:rPr>
                <w:sz w:val="20"/>
                <w:szCs w:val="20"/>
              </w:rPr>
              <w:t>Mechanism</w:t>
            </w:r>
            <w:proofErr w:type="spellEnd"/>
          </w:p>
        </w:tc>
      </w:tr>
      <w:tr w:rsidR="00184375" w:rsidRPr="00B85C79" w14:paraId="0F98FEF1" w14:textId="77777777" w:rsidTr="00546420">
        <w:tc>
          <w:tcPr>
            <w:tcW w:w="1151" w:type="pct"/>
          </w:tcPr>
          <w:p w14:paraId="78BD22F1" w14:textId="77777777" w:rsidR="00184375" w:rsidRPr="00324882" w:rsidRDefault="00184375" w:rsidP="00184375">
            <w:pPr>
              <w:rPr>
                <w:sz w:val="20"/>
                <w:szCs w:val="20"/>
              </w:rPr>
            </w:pPr>
            <w:r w:rsidRPr="00324882">
              <w:rPr>
                <w:sz w:val="20"/>
                <w:szCs w:val="20"/>
              </w:rPr>
              <w:t>EU</w:t>
            </w:r>
          </w:p>
        </w:tc>
        <w:tc>
          <w:tcPr>
            <w:tcW w:w="3849" w:type="pct"/>
          </w:tcPr>
          <w:p w14:paraId="0AF261A7" w14:textId="77777777" w:rsidR="00184375" w:rsidRPr="00B85C79" w:rsidRDefault="00184375" w:rsidP="00184375">
            <w:pPr>
              <w:rPr>
                <w:sz w:val="20"/>
                <w:szCs w:val="20"/>
              </w:rPr>
            </w:pPr>
            <w:r w:rsidRPr="00324882">
              <w:rPr>
                <w:sz w:val="20"/>
                <w:szCs w:val="20"/>
              </w:rPr>
              <w:t>Evropska unija</w:t>
            </w:r>
          </w:p>
        </w:tc>
      </w:tr>
      <w:tr w:rsidR="00184375" w:rsidRPr="00B85C79" w14:paraId="6BBE8C7C" w14:textId="77777777" w:rsidTr="00546420">
        <w:tc>
          <w:tcPr>
            <w:tcW w:w="1151" w:type="pct"/>
          </w:tcPr>
          <w:p w14:paraId="7B790AA9" w14:textId="77777777" w:rsidR="00184375" w:rsidRPr="00B85C79" w:rsidRDefault="00184375" w:rsidP="00184375">
            <w:pPr>
              <w:rPr>
                <w:sz w:val="20"/>
                <w:szCs w:val="20"/>
              </w:rPr>
            </w:pPr>
            <w:r w:rsidRPr="00B85C79">
              <w:rPr>
                <w:sz w:val="20"/>
                <w:szCs w:val="20"/>
              </w:rPr>
              <w:t>EUR</w:t>
            </w:r>
          </w:p>
        </w:tc>
        <w:tc>
          <w:tcPr>
            <w:tcW w:w="3849" w:type="pct"/>
          </w:tcPr>
          <w:p w14:paraId="6D9AEE8D" w14:textId="77777777" w:rsidR="00184375" w:rsidRPr="00B85C79" w:rsidRDefault="00184375" w:rsidP="00184375">
            <w:pPr>
              <w:rPr>
                <w:sz w:val="20"/>
                <w:szCs w:val="20"/>
              </w:rPr>
            </w:pPr>
            <w:r w:rsidRPr="00B85C79">
              <w:rPr>
                <w:sz w:val="20"/>
                <w:szCs w:val="20"/>
              </w:rPr>
              <w:t>Evro</w:t>
            </w:r>
          </w:p>
        </w:tc>
      </w:tr>
      <w:tr w:rsidR="00184375" w:rsidRPr="00B85C79" w14:paraId="4ECDE4E3" w14:textId="77777777" w:rsidTr="00546420">
        <w:tc>
          <w:tcPr>
            <w:tcW w:w="1151" w:type="pct"/>
          </w:tcPr>
          <w:p w14:paraId="0820553B" w14:textId="77777777" w:rsidR="00184375" w:rsidRPr="00B85C79" w:rsidRDefault="00184375" w:rsidP="00184375">
            <w:pPr>
              <w:rPr>
                <w:sz w:val="20"/>
                <w:szCs w:val="20"/>
              </w:rPr>
            </w:pPr>
            <w:r w:rsidRPr="00B85C79">
              <w:rPr>
                <w:sz w:val="20"/>
                <w:szCs w:val="20"/>
              </w:rPr>
              <w:t>EZRD</w:t>
            </w:r>
          </w:p>
        </w:tc>
        <w:tc>
          <w:tcPr>
            <w:tcW w:w="3849" w:type="pct"/>
          </w:tcPr>
          <w:p w14:paraId="5B72665D" w14:textId="77777777" w:rsidR="00184375" w:rsidRPr="00B85C79" w:rsidRDefault="00184375" w:rsidP="00184375">
            <w:pPr>
              <w:rPr>
                <w:sz w:val="20"/>
                <w:szCs w:val="20"/>
              </w:rPr>
            </w:pPr>
            <w:r w:rsidRPr="00B85C79">
              <w:rPr>
                <w:sz w:val="20"/>
                <w:szCs w:val="20"/>
              </w:rPr>
              <w:t>Enotni zakladniški račun države</w:t>
            </w:r>
          </w:p>
        </w:tc>
      </w:tr>
      <w:tr w:rsidR="00347DFE" w:rsidRPr="00B85C79" w14:paraId="09B03863" w14:textId="77777777" w:rsidTr="00546420">
        <w:tc>
          <w:tcPr>
            <w:tcW w:w="1151" w:type="pct"/>
          </w:tcPr>
          <w:p w14:paraId="656B2595" w14:textId="6CF6153E" w:rsidR="00347DFE" w:rsidRPr="00B85C79" w:rsidRDefault="00347DFE" w:rsidP="00184375">
            <w:pPr>
              <w:rPr>
                <w:sz w:val="20"/>
                <w:szCs w:val="20"/>
              </w:rPr>
            </w:pPr>
            <w:r>
              <w:rPr>
                <w:sz w:val="20"/>
                <w:szCs w:val="20"/>
              </w:rPr>
              <w:t>FED</w:t>
            </w:r>
          </w:p>
        </w:tc>
        <w:tc>
          <w:tcPr>
            <w:tcW w:w="3849" w:type="pct"/>
          </w:tcPr>
          <w:p w14:paraId="5A8DB6F2" w14:textId="76AACAE4" w:rsidR="00347DFE" w:rsidRPr="00B85C79" w:rsidRDefault="00347DFE" w:rsidP="00184375">
            <w:pPr>
              <w:rPr>
                <w:sz w:val="20"/>
                <w:szCs w:val="20"/>
              </w:rPr>
            </w:pPr>
            <w:r>
              <w:rPr>
                <w:sz w:val="20"/>
                <w:szCs w:val="20"/>
              </w:rPr>
              <w:t>Ameriška centralna banka</w:t>
            </w:r>
          </w:p>
        </w:tc>
      </w:tr>
      <w:tr w:rsidR="00184375" w:rsidRPr="00B85C79" w14:paraId="314AE59E" w14:textId="77777777" w:rsidTr="00546420">
        <w:tc>
          <w:tcPr>
            <w:tcW w:w="1151" w:type="pct"/>
          </w:tcPr>
          <w:p w14:paraId="4BD2AFE8" w14:textId="77777777" w:rsidR="00184375" w:rsidRPr="00B85C79" w:rsidRDefault="00184375" w:rsidP="00184375">
            <w:pPr>
              <w:rPr>
                <w:sz w:val="20"/>
                <w:szCs w:val="20"/>
              </w:rPr>
            </w:pPr>
            <w:r w:rsidRPr="00B85C79">
              <w:rPr>
                <w:sz w:val="20"/>
                <w:szCs w:val="20"/>
              </w:rPr>
              <w:t>HSE</w:t>
            </w:r>
          </w:p>
        </w:tc>
        <w:tc>
          <w:tcPr>
            <w:tcW w:w="3849" w:type="pct"/>
          </w:tcPr>
          <w:p w14:paraId="6CB33025" w14:textId="77777777" w:rsidR="00184375" w:rsidRPr="00B85C79" w:rsidRDefault="00184375" w:rsidP="00184375">
            <w:pPr>
              <w:rPr>
                <w:sz w:val="20"/>
                <w:szCs w:val="20"/>
              </w:rPr>
            </w:pPr>
            <w:r w:rsidRPr="00B85C79">
              <w:rPr>
                <w:sz w:val="20"/>
                <w:szCs w:val="20"/>
              </w:rPr>
              <w:t>Holding slovenske elektrarne, d. o. o.</w:t>
            </w:r>
          </w:p>
        </w:tc>
      </w:tr>
      <w:tr w:rsidR="00184375" w:rsidRPr="00B85C79" w14:paraId="65D9BDCB" w14:textId="77777777" w:rsidTr="00546420">
        <w:tc>
          <w:tcPr>
            <w:tcW w:w="1151" w:type="pct"/>
          </w:tcPr>
          <w:p w14:paraId="3C831896" w14:textId="07775628" w:rsidR="00184375" w:rsidRPr="00B85C79" w:rsidRDefault="00184375" w:rsidP="00184375">
            <w:pPr>
              <w:rPr>
                <w:sz w:val="20"/>
                <w:szCs w:val="20"/>
              </w:rPr>
            </w:pPr>
            <w:r w:rsidRPr="00B85C79">
              <w:rPr>
                <w:sz w:val="20"/>
                <w:szCs w:val="20"/>
              </w:rPr>
              <w:t>IRS</w:t>
            </w:r>
          </w:p>
        </w:tc>
        <w:tc>
          <w:tcPr>
            <w:tcW w:w="3849" w:type="pct"/>
          </w:tcPr>
          <w:p w14:paraId="0C52F6FB" w14:textId="6ECDE6AF" w:rsidR="00184375" w:rsidRPr="00B85C79" w:rsidRDefault="00184375" w:rsidP="00184375">
            <w:pPr>
              <w:rPr>
                <w:sz w:val="20"/>
                <w:szCs w:val="20"/>
              </w:rPr>
            </w:pPr>
            <w:r w:rsidRPr="00B85C79">
              <w:rPr>
                <w:sz w:val="20"/>
                <w:szCs w:val="20"/>
              </w:rPr>
              <w:t>Izveden finančni inštrument</w:t>
            </w:r>
            <w:r>
              <w:rPr>
                <w:sz w:val="20"/>
                <w:szCs w:val="20"/>
              </w:rPr>
              <w:t xml:space="preserve"> – obrestna zamenjava</w:t>
            </w:r>
          </w:p>
        </w:tc>
      </w:tr>
      <w:tr w:rsidR="00184375" w:rsidRPr="00B85C79" w14:paraId="2ADE5C1A" w14:textId="77777777" w:rsidTr="00546420">
        <w:tc>
          <w:tcPr>
            <w:tcW w:w="1151" w:type="pct"/>
          </w:tcPr>
          <w:p w14:paraId="2157A0B6" w14:textId="77777777" w:rsidR="00184375" w:rsidRPr="00B85C79" w:rsidRDefault="00184375" w:rsidP="00184375">
            <w:pPr>
              <w:rPr>
                <w:sz w:val="20"/>
                <w:szCs w:val="20"/>
              </w:rPr>
            </w:pPr>
            <w:r w:rsidRPr="00B85C79">
              <w:rPr>
                <w:sz w:val="20"/>
                <w:szCs w:val="20"/>
              </w:rPr>
              <w:t>MD</w:t>
            </w:r>
          </w:p>
        </w:tc>
        <w:tc>
          <w:tcPr>
            <w:tcW w:w="3849" w:type="pct"/>
          </w:tcPr>
          <w:p w14:paraId="39BD3671" w14:textId="77777777" w:rsidR="00184375" w:rsidRPr="00B85C79" w:rsidRDefault="00184375" w:rsidP="00184375">
            <w:pPr>
              <w:rPr>
                <w:sz w:val="20"/>
                <w:szCs w:val="20"/>
              </w:rPr>
            </w:pPr>
            <w:r w:rsidRPr="00B85C79">
              <w:rPr>
                <w:sz w:val="20"/>
                <w:szCs w:val="20"/>
              </w:rPr>
              <w:t xml:space="preserve">Prilagojeno trajanje (ang. </w:t>
            </w:r>
            <w:proofErr w:type="spellStart"/>
            <w:r w:rsidRPr="00B85C79">
              <w:rPr>
                <w:sz w:val="20"/>
                <w:szCs w:val="20"/>
              </w:rPr>
              <w:t>Modified</w:t>
            </w:r>
            <w:proofErr w:type="spellEnd"/>
            <w:r w:rsidRPr="00B85C79">
              <w:rPr>
                <w:sz w:val="20"/>
                <w:szCs w:val="20"/>
              </w:rPr>
              <w:t xml:space="preserve"> </w:t>
            </w:r>
            <w:proofErr w:type="spellStart"/>
            <w:r w:rsidRPr="00B85C79">
              <w:rPr>
                <w:sz w:val="20"/>
                <w:szCs w:val="20"/>
              </w:rPr>
              <w:t>Duration</w:t>
            </w:r>
            <w:proofErr w:type="spellEnd"/>
            <w:r w:rsidRPr="00B85C79">
              <w:rPr>
                <w:sz w:val="20"/>
                <w:szCs w:val="20"/>
              </w:rPr>
              <w:t>)</w:t>
            </w:r>
          </w:p>
        </w:tc>
      </w:tr>
      <w:tr w:rsidR="00184375" w:rsidRPr="00B85C79" w14:paraId="0FE640DC" w14:textId="77777777" w:rsidTr="00546420">
        <w:tc>
          <w:tcPr>
            <w:tcW w:w="1151" w:type="pct"/>
          </w:tcPr>
          <w:p w14:paraId="2F801D20" w14:textId="77777777" w:rsidR="00184375" w:rsidRPr="00B85C79" w:rsidRDefault="00184375" w:rsidP="00184375">
            <w:pPr>
              <w:rPr>
                <w:sz w:val="20"/>
                <w:szCs w:val="20"/>
              </w:rPr>
            </w:pPr>
            <w:r w:rsidRPr="00B85C79">
              <w:rPr>
                <w:sz w:val="20"/>
                <w:szCs w:val="20"/>
              </w:rPr>
              <w:t>MF</w:t>
            </w:r>
          </w:p>
        </w:tc>
        <w:tc>
          <w:tcPr>
            <w:tcW w:w="3849" w:type="pct"/>
          </w:tcPr>
          <w:p w14:paraId="60EA19A2" w14:textId="77777777" w:rsidR="00184375" w:rsidRPr="00B85C79" w:rsidRDefault="00184375" w:rsidP="00184375">
            <w:pPr>
              <w:rPr>
                <w:sz w:val="20"/>
                <w:szCs w:val="20"/>
              </w:rPr>
            </w:pPr>
            <w:r w:rsidRPr="00B85C79">
              <w:rPr>
                <w:sz w:val="20"/>
                <w:szCs w:val="20"/>
              </w:rPr>
              <w:t>Ministrstvo za finance</w:t>
            </w:r>
          </w:p>
        </w:tc>
      </w:tr>
      <w:tr w:rsidR="00184375" w:rsidRPr="00B85C79" w14:paraId="77EC3E44" w14:textId="77777777" w:rsidTr="00546420">
        <w:tc>
          <w:tcPr>
            <w:tcW w:w="1151" w:type="pct"/>
          </w:tcPr>
          <w:p w14:paraId="0F52E5B5" w14:textId="77777777" w:rsidR="00184375" w:rsidRPr="00FD136F" w:rsidRDefault="00184375" w:rsidP="00184375">
            <w:pPr>
              <w:rPr>
                <w:sz w:val="20"/>
                <w:szCs w:val="20"/>
              </w:rPr>
            </w:pPr>
            <w:r w:rsidRPr="00FD136F">
              <w:rPr>
                <w:sz w:val="20"/>
                <w:szCs w:val="20"/>
              </w:rPr>
              <w:t>NLB</w:t>
            </w:r>
          </w:p>
        </w:tc>
        <w:tc>
          <w:tcPr>
            <w:tcW w:w="3849" w:type="pct"/>
          </w:tcPr>
          <w:p w14:paraId="7A43038D" w14:textId="77777777" w:rsidR="00184375" w:rsidRPr="00FD136F" w:rsidRDefault="00184375" w:rsidP="00184375">
            <w:pPr>
              <w:rPr>
                <w:sz w:val="20"/>
                <w:szCs w:val="20"/>
              </w:rPr>
            </w:pPr>
            <w:r w:rsidRPr="00FD136F">
              <w:rPr>
                <w:sz w:val="20"/>
                <w:szCs w:val="20"/>
              </w:rPr>
              <w:t>Nova Ljubljanska banka, d.d.</w:t>
            </w:r>
          </w:p>
        </w:tc>
      </w:tr>
      <w:tr w:rsidR="00BB6031" w:rsidRPr="00B85C79" w14:paraId="5D05BBA8" w14:textId="77777777" w:rsidTr="00546420">
        <w:tc>
          <w:tcPr>
            <w:tcW w:w="1151" w:type="pct"/>
          </w:tcPr>
          <w:p w14:paraId="2F2E7F55" w14:textId="4E4DDC80" w:rsidR="00BB6031" w:rsidRPr="00FD136F" w:rsidRDefault="00BB6031" w:rsidP="00184375">
            <w:pPr>
              <w:rPr>
                <w:sz w:val="20"/>
                <w:szCs w:val="20"/>
              </w:rPr>
            </w:pPr>
            <w:r w:rsidRPr="00FD136F">
              <w:rPr>
                <w:sz w:val="20"/>
                <w:szCs w:val="20"/>
              </w:rPr>
              <w:t>NOO</w:t>
            </w:r>
          </w:p>
        </w:tc>
        <w:tc>
          <w:tcPr>
            <w:tcW w:w="3849" w:type="pct"/>
          </w:tcPr>
          <w:p w14:paraId="25D7A5F0" w14:textId="32E1427C" w:rsidR="00BB6031" w:rsidRPr="00FD136F" w:rsidRDefault="00FD136F" w:rsidP="00184375">
            <w:pPr>
              <w:rPr>
                <w:sz w:val="20"/>
                <w:szCs w:val="20"/>
              </w:rPr>
            </w:pPr>
            <w:r w:rsidRPr="00FD136F">
              <w:rPr>
                <w:sz w:val="20"/>
                <w:szCs w:val="20"/>
              </w:rPr>
              <w:t>Načrt za okrevanje in odpornost</w:t>
            </w:r>
          </w:p>
        </w:tc>
      </w:tr>
      <w:tr w:rsidR="00184375" w:rsidRPr="00B85C79" w14:paraId="4740374E" w14:textId="77777777" w:rsidTr="00546420">
        <w:tc>
          <w:tcPr>
            <w:tcW w:w="1151" w:type="pct"/>
          </w:tcPr>
          <w:p w14:paraId="3D1DB542" w14:textId="77777777" w:rsidR="00184375" w:rsidRPr="00B85C79" w:rsidRDefault="00184375" w:rsidP="00184375">
            <w:pPr>
              <w:rPr>
                <w:sz w:val="20"/>
                <w:szCs w:val="20"/>
              </w:rPr>
            </w:pPr>
            <w:r w:rsidRPr="00B85C79">
              <w:rPr>
                <w:sz w:val="20"/>
                <w:szCs w:val="20"/>
              </w:rPr>
              <w:t>OM</w:t>
            </w:r>
          </w:p>
        </w:tc>
        <w:tc>
          <w:tcPr>
            <w:tcW w:w="3849" w:type="pct"/>
          </w:tcPr>
          <w:p w14:paraId="37BF76E0" w14:textId="77777777" w:rsidR="00184375" w:rsidRPr="00B85C79" w:rsidRDefault="00184375" w:rsidP="00184375">
            <w:pPr>
              <w:rPr>
                <w:sz w:val="20"/>
                <w:szCs w:val="20"/>
              </w:rPr>
            </w:pPr>
            <w:r w:rsidRPr="00B85C79">
              <w:rPr>
                <w:sz w:val="20"/>
                <w:szCs w:val="20"/>
              </w:rPr>
              <w:t>Obrestna mera</w:t>
            </w:r>
          </w:p>
        </w:tc>
      </w:tr>
      <w:tr w:rsidR="00184375" w:rsidRPr="00B85C79" w14:paraId="4BB7C136" w14:textId="77777777" w:rsidTr="00546420">
        <w:tc>
          <w:tcPr>
            <w:tcW w:w="1151" w:type="pct"/>
          </w:tcPr>
          <w:p w14:paraId="05969391" w14:textId="77777777" w:rsidR="00184375" w:rsidRPr="00B85C79" w:rsidRDefault="00184375" w:rsidP="00184375">
            <w:pPr>
              <w:rPr>
                <w:sz w:val="20"/>
                <w:szCs w:val="20"/>
              </w:rPr>
            </w:pPr>
            <w:r w:rsidRPr="00B85C79">
              <w:rPr>
                <w:sz w:val="20"/>
                <w:szCs w:val="20"/>
              </w:rPr>
              <w:t>Pravilnik</w:t>
            </w:r>
          </w:p>
        </w:tc>
        <w:tc>
          <w:tcPr>
            <w:tcW w:w="3849" w:type="pct"/>
          </w:tcPr>
          <w:p w14:paraId="7CA7C830" w14:textId="77777777" w:rsidR="00184375" w:rsidRPr="00B85C79" w:rsidRDefault="00184375" w:rsidP="00184375">
            <w:pPr>
              <w:rPr>
                <w:sz w:val="20"/>
                <w:szCs w:val="20"/>
              </w:rPr>
            </w:pPr>
            <w:r w:rsidRPr="00B85C79">
              <w:rPr>
                <w:sz w:val="20"/>
                <w:szCs w:val="20"/>
              </w:rPr>
              <w:t>Pravilnik o pošiljanju podatkov o stanju in spremembah zadolžitve pravnih oseb javnega sektorja in občin (Uradni list RS, št. 3/13).</w:t>
            </w:r>
          </w:p>
        </w:tc>
      </w:tr>
      <w:tr w:rsidR="00184375" w:rsidRPr="00B85C79" w14:paraId="3FCA19D1" w14:textId="77777777" w:rsidTr="00546420">
        <w:tc>
          <w:tcPr>
            <w:tcW w:w="1151" w:type="pct"/>
          </w:tcPr>
          <w:p w14:paraId="62F8077F" w14:textId="77777777" w:rsidR="00184375" w:rsidRPr="00B85C79" w:rsidRDefault="00184375" w:rsidP="00184375">
            <w:pPr>
              <w:rPr>
                <w:sz w:val="20"/>
                <w:szCs w:val="20"/>
              </w:rPr>
            </w:pPr>
            <w:r w:rsidRPr="00B85C79">
              <w:rPr>
                <w:sz w:val="20"/>
                <w:szCs w:val="20"/>
              </w:rPr>
              <w:t>SDH</w:t>
            </w:r>
          </w:p>
        </w:tc>
        <w:tc>
          <w:tcPr>
            <w:tcW w:w="3849" w:type="pct"/>
          </w:tcPr>
          <w:p w14:paraId="604485B3" w14:textId="77777777" w:rsidR="00184375" w:rsidRPr="00B85C79" w:rsidRDefault="00184375" w:rsidP="00184375">
            <w:pPr>
              <w:rPr>
                <w:sz w:val="20"/>
                <w:szCs w:val="20"/>
              </w:rPr>
            </w:pPr>
            <w:r w:rsidRPr="00B85C79">
              <w:rPr>
                <w:sz w:val="20"/>
                <w:szCs w:val="20"/>
              </w:rPr>
              <w:t>Slovenski državni holding, d.d.</w:t>
            </w:r>
          </w:p>
        </w:tc>
      </w:tr>
      <w:tr w:rsidR="00184375" w:rsidRPr="00B85C79" w14:paraId="579F7C91" w14:textId="77777777" w:rsidTr="00546420">
        <w:tc>
          <w:tcPr>
            <w:tcW w:w="1151" w:type="pct"/>
          </w:tcPr>
          <w:p w14:paraId="474D2F15" w14:textId="77777777" w:rsidR="00184375" w:rsidRPr="00B85C79" w:rsidRDefault="00184375" w:rsidP="00184375">
            <w:pPr>
              <w:rPr>
                <w:sz w:val="20"/>
                <w:szCs w:val="20"/>
              </w:rPr>
            </w:pPr>
            <w:r w:rsidRPr="00B85C79">
              <w:rPr>
                <w:sz w:val="20"/>
                <w:szCs w:val="20"/>
              </w:rPr>
              <w:t>SFRJ</w:t>
            </w:r>
          </w:p>
        </w:tc>
        <w:tc>
          <w:tcPr>
            <w:tcW w:w="3849" w:type="pct"/>
          </w:tcPr>
          <w:p w14:paraId="77140F65" w14:textId="77777777" w:rsidR="00184375" w:rsidRPr="00B85C79" w:rsidRDefault="00184375" w:rsidP="00184375">
            <w:pPr>
              <w:rPr>
                <w:sz w:val="20"/>
                <w:szCs w:val="20"/>
              </w:rPr>
            </w:pPr>
            <w:r w:rsidRPr="00B85C79">
              <w:rPr>
                <w:sz w:val="20"/>
                <w:szCs w:val="20"/>
              </w:rPr>
              <w:t>Socialistična federativna republika Jugoslavija</w:t>
            </w:r>
          </w:p>
        </w:tc>
      </w:tr>
      <w:tr w:rsidR="00184375" w:rsidRPr="00B85C79" w14:paraId="14A9966E" w14:textId="77777777" w:rsidTr="00546420">
        <w:tc>
          <w:tcPr>
            <w:tcW w:w="1151" w:type="pct"/>
          </w:tcPr>
          <w:p w14:paraId="1C7AAFA7" w14:textId="77777777" w:rsidR="00184375" w:rsidRPr="00B85C79" w:rsidRDefault="00184375" w:rsidP="00184375">
            <w:pPr>
              <w:rPr>
                <w:sz w:val="20"/>
                <w:szCs w:val="20"/>
              </w:rPr>
            </w:pPr>
            <w:r w:rsidRPr="00B85C79">
              <w:rPr>
                <w:sz w:val="20"/>
                <w:szCs w:val="20"/>
              </w:rPr>
              <w:t>SID</w:t>
            </w:r>
          </w:p>
        </w:tc>
        <w:tc>
          <w:tcPr>
            <w:tcW w:w="3849" w:type="pct"/>
          </w:tcPr>
          <w:p w14:paraId="29B15F81" w14:textId="77777777" w:rsidR="00184375" w:rsidRPr="00B85C79" w:rsidRDefault="00184375" w:rsidP="00184375">
            <w:pPr>
              <w:rPr>
                <w:sz w:val="20"/>
                <w:szCs w:val="20"/>
              </w:rPr>
            </w:pPr>
            <w:r w:rsidRPr="00B85C79">
              <w:rPr>
                <w:sz w:val="20"/>
                <w:szCs w:val="20"/>
              </w:rPr>
              <w:t>Slovenska izvozna in razvojna banka, d.d.</w:t>
            </w:r>
          </w:p>
        </w:tc>
      </w:tr>
      <w:tr w:rsidR="00184375" w:rsidRPr="00B85C79" w14:paraId="072C4A50" w14:textId="77777777" w:rsidTr="00546420">
        <w:tc>
          <w:tcPr>
            <w:tcW w:w="1151" w:type="pct"/>
          </w:tcPr>
          <w:p w14:paraId="48FCC723" w14:textId="77777777" w:rsidR="00184375" w:rsidRPr="00B85C79" w:rsidRDefault="00184375" w:rsidP="00184375">
            <w:pPr>
              <w:rPr>
                <w:sz w:val="20"/>
                <w:szCs w:val="20"/>
              </w:rPr>
            </w:pPr>
            <w:r w:rsidRPr="00B85C79">
              <w:rPr>
                <w:sz w:val="20"/>
                <w:szCs w:val="20"/>
              </w:rPr>
              <w:t>SKIS</w:t>
            </w:r>
          </w:p>
        </w:tc>
        <w:tc>
          <w:tcPr>
            <w:tcW w:w="3849" w:type="pct"/>
          </w:tcPr>
          <w:p w14:paraId="24706701" w14:textId="77777777" w:rsidR="00184375" w:rsidRPr="00B85C79" w:rsidRDefault="00184375" w:rsidP="00184375">
            <w:pPr>
              <w:rPr>
                <w:sz w:val="20"/>
                <w:szCs w:val="20"/>
              </w:rPr>
            </w:pPr>
            <w:r w:rsidRPr="00B85C79">
              <w:rPr>
                <w:sz w:val="20"/>
                <w:szCs w:val="20"/>
              </w:rPr>
              <w:t>Standardna klasifikacija institucionalnih sektorjev</w:t>
            </w:r>
          </w:p>
        </w:tc>
      </w:tr>
      <w:tr w:rsidR="006D0451" w:rsidRPr="00B85C79" w14:paraId="06308419" w14:textId="77777777" w:rsidTr="00546420">
        <w:tc>
          <w:tcPr>
            <w:tcW w:w="1151" w:type="pct"/>
          </w:tcPr>
          <w:p w14:paraId="3AC86563" w14:textId="4617F2BC" w:rsidR="006D0451" w:rsidRPr="00B85C79" w:rsidRDefault="006D0451" w:rsidP="00184375">
            <w:pPr>
              <w:rPr>
                <w:sz w:val="20"/>
                <w:szCs w:val="20"/>
              </w:rPr>
            </w:pPr>
            <w:r>
              <w:rPr>
                <w:sz w:val="20"/>
                <w:szCs w:val="20"/>
              </w:rPr>
              <w:lastRenderedPageBreak/>
              <w:t>SURE</w:t>
            </w:r>
          </w:p>
        </w:tc>
        <w:tc>
          <w:tcPr>
            <w:tcW w:w="3849" w:type="pct"/>
          </w:tcPr>
          <w:p w14:paraId="34E667FF" w14:textId="2F352C84" w:rsidR="006D0451" w:rsidRPr="00B85C79" w:rsidRDefault="001220A0" w:rsidP="00184375">
            <w:pPr>
              <w:rPr>
                <w:sz w:val="20"/>
                <w:szCs w:val="20"/>
              </w:rPr>
            </w:pPr>
            <w:r>
              <w:rPr>
                <w:sz w:val="20"/>
                <w:szCs w:val="20"/>
              </w:rPr>
              <w:t>F</w:t>
            </w:r>
            <w:r w:rsidR="000F5FDB">
              <w:rPr>
                <w:sz w:val="20"/>
                <w:szCs w:val="20"/>
              </w:rPr>
              <w:t xml:space="preserve">inančni instrument Evropske komisije za </w:t>
            </w:r>
            <w:r w:rsidR="000F5FDB" w:rsidRPr="000F5FDB">
              <w:rPr>
                <w:sz w:val="20"/>
                <w:szCs w:val="20"/>
              </w:rPr>
              <w:t xml:space="preserve">pomoč pri zaščiti delovnih mest in delavcev, ki jih je prizadela pandemija bolezni </w:t>
            </w:r>
            <w:r w:rsidR="00CD37A1">
              <w:rPr>
                <w:sz w:val="20"/>
                <w:szCs w:val="20"/>
              </w:rPr>
              <w:t>COVID</w:t>
            </w:r>
            <w:r w:rsidR="000F5FDB" w:rsidRPr="000F5FDB">
              <w:rPr>
                <w:sz w:val="20"/>
                <w:szCs w:val="20"/>
              </w:rPr>
              <w:t>-19</w:t>
            </w:r>
            <w:r w:rsidR="000F5FDB">
              <w:rPr>
                <w:sz w:val="20"/>
                <w:szCs w:val="20"/>
              </w:rPr>
              <w:t xml:space="preserve"> (</w:t>
            </w:r>
            <w:proofErr w:type="spellStart"/>
            <w:r w:rsidR="000F5FDB" w:rsidRPr="000F5FDB">
              <w:rPr>
                <w:sz w:val="20"/>
                <w:szCs w:val="20"/>
              </w:rPr>
              <w:t>Support</w:t>
            </w:r>
            <w:proofErr w:type="spellEnd"/>
            <w:r w:rsidR="000F5FDB" w:rsidRPr="000F5FDB">
              <w:rPr>
                <w:sz w:val="20"/>
                <w:szCs w:val="20"/>
              </w:rPr>
              <w:t xml:space="preserve"> to </w:t>
            </w:r>
            <w:proofErr w:type="spellStart"/>
            <w:r w:rsidR="000F5FDB" w:rsidRPr="000F5FDB">
              <w:rPr>
                <w:sz w:val="20"/>
                <w:szCs w:val="20"/>
              </w:rPr>
              <w:t>mitigate</w:t>
            </w:r>
            <w:proofErr w:type="spellEnd"/>
            <w:r w:rsidR="000F5FDB" w:rsidRPr="000F5FDB">
              <w:rPr>
                <w:sz w:val="20"/>
                <w:szCs w:val="20"/>
              </w:rPr>
              <w:t xml:space="preserve"> </w:t>
            </w:r>
            <w:proofErr w:type="spellStart"/>
            <w:r w:rsidR="000F5FDB" w:rsidRPr="000F5FDB">
              <w:rPr>
                <w:sz w:val="20"/>
                <w:szCs w:val="20"/>
              </w:rPr>
              <w:t>Unemployment</w:t>
            </w:r>
            <w:proofErr w:type="spellEnd"/>
            <w:r w:rsidR="000F5FDB" w:rsidRPr="000F5FDB">
              <w:rPr>
                <w:sz w:val="20"/>
                <w:szCs w:val="20"/>
              </w:rPr>
              <w:t xml:space="preserve"> </w:t>
            </w:r>
            <w:proofErr w:type="spellStart"/>
            <w:r w:rsidR="000F5FDB" w:rsidRPr="000F5FDB">
              <w:rPr>
                <w:sz w:val="20"/>
                <w:szCs w:val="20"/>
              </w:rPr>
              <w:t>Risks</w:t>
            </w:r>
            <w:proofErr w:type="spellEnd"/>
            <w:r w:rsidR="000F5FDB" w:rsidRPr="000F5FDB">
              <w:rPr>
                <w:sz w:val="20"/>
                <w:szCs w:val="20"/>
              </w:rPr>
              <w:t xml:space="preserve"> in </w:t>
            </w:r>
            <w:proofErr w:type="spellStart"/>
            <w:r w:rsidR="000F5FDB" w:rsidRPr="000F5FDB">
              <w:rPr>
                <w:sz w:val="20"/>
                <w:szCs w:val="20"/>
              </w:rPr>
              <w:t>an</w:t>
            </w:r>
            <w:proofErr w:type="spellEnd"/>
            <w:r w:rsidR="000F5FDB" w:rsidRPr="000F5FDB">
              <w:rPr>
                <w:sz w:val="20"/>
                <w:szCs w:val="20"/>
              </w:rPr>
              <w:t xml:space="preserve"> </w:t>
            </w:r>
            <w:proofErr w:type="spellStart"/>
            <w:r w:rsidR="000F5FDB" w:rsidRPr="000F5FDB">
              <w:rPr>
                <w:sz w:val="20"/>
                <w:szCs w:val="20"/>
              </w:rPr>
              <w:t>Emergency</w:t>
            </w:r>
            <w:proofErr w:type="spellEnd"/>
            <w:r w:rsidR="000F5FDB">
              <w:rPr>
                <w:sz w:val="20"/>
                <w:szCs w:val="20"/>
              </w:rPr>
              <w:t>)</w:t>
            </w:r>
          </w:p>
        </w:tc>
      </w:tr>
      <w:tr w:rsidR="00932C91" w:rsidRPr="00B85C79" w14:paraId="74E1A48F" w14:textId="77777777" w:rsidTr="00546420">
        <w:tc>
          <w:tcPr>
            <w:tcW w:w="1151" w:type="pct"/>
          </w:tcPr>
          <w:p w14:paraId="413B5577" w14:textId="78025783" w:rsidR="00932C91" w:rsidRDefault="00932C91" w:rsidP="00932C91">
            <w:pPr>
              <w:rPr>
                <w:sz w:val="20"/>
                <w:szCs w:val="20"/>
              </w:rPr>
            </w:pPr>
            <w:r>
              <w:rPr>
                <w:sz w:val="20"/>
                <w:szCs w:val="20"/>
              </w:rPr>
              <w:t>SURS</w:t>
            </w:r>
          </w:p>
        </w:tc>
        <w:tc>
          <w:tcPr>
            <w:tcW w:w="3849" w:type="pct"/>
          </w:tcPr>
          <w:p w14:paraId="1C4A9923" w14:textId="0CE42D83" w:rsidR="00932C91" w:rsidRDefault="00932C91" w:rsidP="00932C91">
            <w:pPr>
              <w:rPr>
                <w:sz w:val="20"/>
                <w:szCs w:val="20"/>
              </w:rPr>
            </w:pPr>
            <w:r>
              <w:rPr>
                <w:sz w:val="20"/>
                <w:szCs w:val="20"/>
              </w:rPr>
              <w:t>Statistični urad RS</w:t>
            </w:r>
          </w:p>
        </w:tc>
      </w:tr>
      <w:tr w:rsidR="00FD1203" w:rsidRPr="00B85C79" w14:paraId="08317F49" w14:textId="77777777" w:rsidTr="00546420">
        <w:tc>
          <w:tcPr>
            <w:tcW w:w="1151" w:type="pct"/>
          </w:tcPr>
          <w:p w14:paraId="18CBAF66" w14:textId="5D131DD7" w:rsidR="00FD1203" w:rsidRDefault="00FD1203" w:rsidP="00932C91">
            <w:pPr>
              <w:rPr>
                <w:sz w:val="20"/>
                <w:szCs w:val="20"/>
              </w:rPr>
            </w:pPr>
            <w:r>
              <w:rPr>
                <w:sz w:val="20"/>
                <w:szCs w:val="20"/>
              </w:rPr>
              <w:t>SVRK</w:t>
            </w:r>
          </w:p>
        </w:tc>
        <w:tc>
          <w:tcPr>
            <w:tcW w:w="3849" w:type="pct"/>
          </w:tcPr>
          <w:p w14:paraId="5914A602" w14:textId="59B16D5A" w:rsidR="00FD1203" w:rsidRDefault="00FD1203" w:rsidP="00932C91">
            <w:pPr>
              <w:rPr>
                <w:sz w:val="20"/>
                <w:szCs w:val="20"/>
              </w:rPr>
            </w:pPr>
            <w:r>
              <w:rPr>
                <w:sz w:val="20"/>
                <w:szCs w:val="20"/>
              </w:rPr>
              <w:t>Služba vlade RS za razvoj in evropsko kohezijsko politiko</w:t>
            </w:r>
          </w:p>
        </w:tc>
      </w:tr>
      <w:tr w:rsidR="00184375" w:rsidRPr="00B85C79" w14:paraId="51CA6A9A" w14:textId="77777777" w:rsidTr="00546420">
        <w:tc>
          <w:tcPr>
            <w:tcW w:w="1151" w:type="pct"/>
          </w:tcPr>
          <w:p w14:paraId="492B9456" w14:textId="77777777" w:rsidR="00184375" w:rsidRPr="00B85C79" w:rsidRDefault="00184375" w:rsidP="00184375">
            <w:pPr>
              <w:rPr>
                <w:sz w:val="20"/>
                <w:szCs w:val="20"/>
              </w:rPr>
            </w:pPr>
            <w:r w:rsidRPr="00B85C79">
              <w:rPr>
                <w:sz w:val="20"/>
                <w:szCs w:val="20"/>
              </w:rPr>
              <w:t>TEŠ</w:t>
            </w:r>
          </w:p>
        </w:tc>
        <w:tc>
          <w:tcPr>
            <w:tcW w:w="3849" w:type="pct"/>
          </w:tcPr>
          <w:p w14:paraId="27E686B4" w14:textId="77777777" w:rsidR="00184375" w:rsidRPr="00B85C79" w:rsidRDefault="00184375" w:rsidP="00184375">
            <w:pPr>
              <w:rPr>
                <w:sz w:val="20"/>
                <w:szCs w:val="20"/>
              </w:rPr>
            </w:pPr>
            <w:r w:rsidRPr="00B85C79">
              <w:rPr>
                <w:sz w:val="20"/>
                <w:szCs w:val="20"/>
              </w:rPr>
              <w:t>Termoelektrarna Šoštanj, d.o.o.</w:t>
            </w:r>
          </w:p>
        </w:tc>
      </w:tr>
      <w:tr w:rsidR="00184375" w:rsidRPr="00B85C79" w14:paraId="07B23C85" w14:textId="77777777" w:rsidTr="00546420">
        <w:tc>
          <w:tcPr>
            <w:tcW w:w="1151" w:type="pct"/>
          </w:tcPr>
          <w:p w14:paraId="5D686D29" w14:textId="77777777" w:rsidR="00184375" w:rsidRPr="00B85C79" w:rsidRDefault="00184375" w:rsidP="00184375">
            <w:pPr>
              <w:rPr>
                <w:sz w:val="20"/>
                <w:szCs w:val="20"/>
              </w:rPr>
            </w:pPr>
            <w:r w:rsidRPr="00B85C79">
              <w:rPr>
                <w:sz w:val="20"/>
                <w:szCs w:val="20"/>
              </w:rPr>
              <w:t>TOM</w:t>
            </w:r>
          </w:p>
        </w:tc>
        <w:tc>
          <w:tcPr>
            <w:tcW w:w="3849" w:type="pct"/>
          </w:tcPr>
          <w:p w14:paraId="0A30A839" w14:textId="77777777" w:rsidR="00184375" w:rsidRPr="00B85C79" w:rsidRDefault="00184375" w:rsidP="00184375">
            <w:pPr>
              <w:rPr>
                <w:sz w:val="20"/>
                <w:szCs w:val="20"/>
              </w:rPr>
            </w:pPr>
            <w:r w:rsidRPr="00B85C79">
              <w:rPr>
                <w:sz w:val="20"/>
                <w:szCs w:val="20"/>
              </w:rPr>
              <w:t>Temeljna obrestna mera</w:t>
            </w:r>
          </w:p>
        </w:tc>
      </w:tr>
      <w:tr w:rsidR="008737BA" w:rsidRPr="00B85C79" w14:paraId="14FA460C" w14:textId="77777777" w:rsidTr="00546420">
        <w:tc>
          <w:tcPr>
            <w:tcW w:w="1151" w:type="pct"/>
          </w:tcPr>
          <w:p w14:paraId="4829251B" w14:textId="0FE632E1" w:rsidR="008737BA" w:rsidRPr="00B85C79" w:rsidRDefault="008737BA" w:rsidP="00184375">
            <w:pPr>
              <w:rPr>
                <w:sz w:val="20"/>
                <w:szCs w:val="20"/>
              </w:rPr>
            </w:pPr>
            <w:r>
              <w:rPr>
                <w:sz w:val="20"/>
                <w:szCs w:val="20"/>
              </w:rPr>
              <w:t>TRP</w:t>
            </w:r>
          </w:p>
        </w:tc>
        <w:tc>
          <w:tcPr>
            <w:tcW w:w="3849" w:type="pct"/>
          </w:tcPr>
          <w:p w14:paraId="6D815081" w14:textId="4A8E9D68" w:rsidR="008737BA" w:rsidRPr="00B85C79" w:rsidRDefault="008737BA" w:rsidP="00184375">
            <w:pPr>
              <w:rPr>
                <w:sz w:val="20"/>
                <w:szCs w:val="20"/>
              </w:rPr>
            </w:pPr>
            <w:r>
              <w:rPr>
                <w:sz w:val="20"/>
                <w:szCs w:val="20"/>
              </w:rPr>
              <w:t>Temeljni razvojni programi</w:t>
            </w:r>
          </w:p>
        </w:tc>
      </w:tr>
      <w:tr w:rsidR="00184375" w:rsidRPr="00B85C79" w14:paraId="26C5E85D" w14:textId="77777777" w:rsidTr="00546420">
        <w:tc>
          <w:tcPr>
            <w:tcW w:w="1151" w:type="pct"/>
          </w:tcPr>
          <w:p w14:paraId="5BC87B6D" w14:textId="77777777" w:rsidR="00184375" w:rsidRPr="00B85C79" w:rsidRDefault="00184375" w:rsidP="00184375">
            <w:pPr>
              <w:rPr>
                <w:sz w:val="20"/>
                <w:szCs w:val="20"/>
              </w:rPr>
            </w:pPr>
            <w:r w:rsidRPr="00B85C79">
              <w:rPr>
                <w:sz w:val="20"/>
                <w:szCs w:val="20"/>
              </w:rPr>
              <w:t>Uredba</w:t>
            </w:r>
          </w:p>
        </w:tc>
        <w:tc>
          <w:tcPr>
            <w:tcW w:w="3849" w:type="pct"/>
          </w:tcPr>
          <w:p w14:paraId="3533FEE2" w14:textId="77777777" w:rsidR="00184375" w:rsidRPr="00B85C79" w:rsidRDefault="00184375" w:rsidP="00184375">
            <w:pPr>
              <w:rPr>
                <w:sz w:val="20"/>
                <w:szCs w:val="20"/>
              </w:rPr>
            </w:pPr>
            <w:r w:rsidRPr="00B85C79">
              <w:rPr>
                <w:sz w:val="20"/>
                <w:szCs w:val="20"/>
              </w:rPr>
              <w:t>Uredba o pogojih in postopkih zadolževanja pravnih oseb iz 87. člena Zakona o javnih financah (Uradni list RS, št. 112/09);</w:t>
            </w:r>
          </w:p>
        </w:tc>
      </w:tr>
      <w:tr w:rsidR="00184375" w:rsidRPr="00B85C79" w14:paraId="2A383EE9" w14:textId="77777777" w:rsidTr="00546420">
        <w:tc>
          <w:tcPr>
            <w:tcW w:w="1151" w:type="pct"/>
          </w:tcPr>
          <w:p w14:paraId="116FFD79" w14:textId="77777777" w:rsidR="00184375" w:rsidRPr="00B85C79" w:rsidRDefault="00184375" w:rsidP="00184375">
            <w:pPr>
              <w:rPr>
                <w:sz w:val="20"/>
                <w:szCs w:val="20"/>
              </w:rPr>
            </w:pPr>
            <w:r w:rsidRPr="00B85C79">
              <w:rPr>
                <w:sz w:val="20"/>
                <w:szCs w:val="20"/>
              </w:rPr>
              <w:t>USD</w:t>
            </w:r>
          </w:p>
        </w:tc>
        <w:tc>
          <w:tcPr>
            <w:tcW w:w="3849" w:type="pct"/>
          </w:tcPr>
          <w:p w14:paraId="105BBB97" w14:textId="77777777" w:rsidR="00184375" w:rsidRPr="00B85C79" w:rsidRDefault="00184375" w:rsidP="00184375">
            <w:pPr>
              <w:rPr>
                <w:sz w:val="20"/>
                <w:szCs w:val="20"/>
              </w:rPr>
            </w:pPr>
            <w:r w:rsidRPr="00B85C79">
              <w:rPr>
                <w:sz w:val="20"/>
                <w:szCs w:val="20"/>
              </w:rPr>
              <w:t>Ameriški dolar</w:t>
            </w:r>
          </w:p>
        </w:tc>
      </w:tr>
      <w:tr w:rsidR="0013083D" w:rsidRPr="00B85C79" w14:paraId="5659784C" w14:textId="77777777" w:rsidTr="00546420">
        <w:tc>
          <w:tcPr>
            <w:tcW w:w="1151" w:type="pct"/>
          </w:tcPr>
          <w:p w14:paraId="4AD24D2E" w14:textId="12675A84" w:rsidR="0013083D" w:rsidRPr="00A02BE2" w:rsidRDefault="0013083D" w:rsidP="0013083D">
            <w:pPr>
              <w:rPr>
                <w:sz w:val="20"/>
                <w:szCs w:val="20"/>
                <w:highlight w:val="yellow"/>
              </w:rPr>
            </w:pPr>
            <w:r>
              <w:rPr>
                <w:sz w:val="20"/>
                <w:szCs w:val="20"/>
                <w:lang w:eastAsia="sl-SI"/>
              </w:rPr>
              <w:t>ZIPRS2425</w:t>
            </w:r>
          </w:p>
        </w:tc>
        <w:tc>
          <w:tcPr>
            <w:tcW w:w="3849" w:type="pct"/>
          </w:tcPr>
          <w:p w14:paraId="00E7C411" w14:textId="305334A8" w:rsidR="0013083D" w:rsidRPr="00A02BE2" w:rsidRDefault="0013083D" w:rsidP="0013083D">
            <w:pPr>
              <w:rPr>
                <w:sz w:val="20"/>
                <w:szCs w:val="20"/>
                <w:highlight w:val="yellow"/>
              </w:rPr>
            </w:pPr>
            <w:r>
              <w:rPr>
                <w:sz w:val="20"/>
                <w:szCs w:val="20"/>
                <w:lang w:eastAsia="sl-SI"/>
              </w:rPr>
              <w:t xml:space="preserve">Zakon o izvrševanju proračunov Republike Slovenije za leti 2024 in 2025 (ZIPRS2425) (Uradni list RS, št. </w:t>
            </w:r>
            <w:r w:rsidRPr="00F75BFF">
              <w:rPr>
                <w:sz w:val="20"/>
                <w:szCs w:val="20"/>
                <w:lang w:eastAsia="sl-SI"/>
              </w:rPr>
              <w:t>št. 123/23, 12/24 in 104/24</w:t>
            </w:r>
            <w:r>
              <w:rPr>
                <w:sz w:val="20"/>
                <w:szCs w:val="20"/>
                <w:lang w:eastAsia="sl-SI"/>
              </w:rPr>
              <w:t> </w:t>
            </w:r>
            <w:r w:rsidRPr="00F75BFF">
              <w:rPr>
                <w:sz w:val="20"/>
                <w:szCs w:val="20"/>
                <w:lang w:eastAsia="sl-SI"/>
              </w:rPr>
              <w:t>– ZIPRS2526</w:t>
            </w:r>
            <w:r>
              <w:rPr>
                <w:sz w:val="20"/>
                <w:szCs w:val="20"/>
                <w:lang w:eastAsia="sl-SI"/>
              </w:rPr>
              <w:t>)</w:t>
            </w:r>
          </w:p>
        </w:tc>
      </w:tr>
      <w:bookmarkEnd w:id="28"/>
      <w:tr w:rsidR="0013083D" w:rsidRPr="00B85C79" w14:paraId="5D1F2EA5" w14:textId="77777777" w:rsidTr="00546420">
        <w:tc>
          <w:tcPr>
            <w:tcW w:w="1151" w:type="pct"/>
          </w:tcPr>
          <w:p w14:paraId="4168D753" w14:textId="4D53BE7A" w:rsidR="0013083D" w:rsidRPr="00B85C79" w:rsidRDefault="0013083D" w:rsidP="0013083D">
            <w:pPr>
              <w:rPr>
                <w:sz w:val="20"/>
                <w:szCs w:val="20"/>
              </w:rPr>
            </w:pPr>
            <w:r w:rsidRPr="00B85C79">
              <w:rPr>
                <w:sz w:val="20"/>
                <w:szCs w:val="20"/>
              </w:rPr>
              <w:t>ZJF</w:t>
            </w:r>
          </w:p>
        </w:tc>
        <w:tc>
          <w:tcPr>
            <w:tcW w:w="3849" w:type="pct"/>
          </w:tcPr>
          <w:p w14:paraId="6E1956AD" w14:textId="633D5E7E" w:rsidR="0013083D" w:rsidRPr="00B85C79" w:rsidRDefault="0013083D" w:rsidP="0013083D">
            <w:pPr>
              <w:rPr>
                <w:sz w:val="20"/>
                <w:szCs w:val="20"/>
              </w:rPr>
            </w:pPr>
            <w:r w:rsidRPr="001B7461">
              <w:rPr>
                <w:sz w:val="20"/>
                <w:szCs w:val="20"/>
              </w:rPr>
              <w:t xml:space="preserve">Zakon o javnih financah (Uradni list RS, št. 11/11 – uradno prečiščeno besedilo, 14/13 – </w:t>
            </w:r>
            <w:proofErr w:type="spellStart"/>
            <w:r w:rsidRPr="001B7461">
              <w:rPr>
                <w:sz w:val="20"/>
                <w:szCs w:val="20"/>
              </w:rPr>
              <w:t>popr</w:t>
            </w:r>
            <w:proofErr w:type="spellEnd"/>
            <w:r w:rsidRPr="001B7461">
              <w:rPr>
                <w:sz w:val="20"/>
                <w:szCs w:val="20"/>
              </w:rPr>
              <w:t xml:space="preserve">., 101/13, 55/15 – </w:t>
            </w:r>
            <w:proofErr w:type="spellStart"/>
            <w:r w:rsidRPr="001B7461">
              <w:rPr>
                <w:sz w:val="20"/>
                <w:szCs w:val="20"/>
              </w:rPr>
              <w:t>ZFisP</w:t>
            </w:r>
            <w:proofErr w:type="spellEnd"/>
            <w:r w:rsidRPr="001B7461">
              <w:rPr>
                <w:sz w:val="20"/>
                <w:szCs w:val="20"/>
              </w:rPr>
              <w:t xml:space="preserve">, 96/15 – ZIPRS1617, 13/18 in 195/20 – </w:t>
            </w:r>
            <w:proofErr w:type="spellStart"/>
            <w:r w:rsidRPr="001B7461">
              <w:rPr>
                <w:sz w:val="20"/>
                <w:szCs w:val="20"/>
              </w:rPr>
              <w:t>odl</w:t>
            </w:r>
            <w:proofErr w:type="spellEnd"/>
            <w:r w:rsidRPr="001B7461">
              <w:rPr>
                <w:sz w:val="20"/>
                <w:szCs w:val="20"/>
              </w:rPr>
              <w:t>. US</w:t>
            </w:r>
            <w:r>
              <w:rPr>
                <w:sz w:val="20"/>
                <w:szCs w:val="20"/>
              </w:rPr>
              <w:t>, 18/23 – ZDU-10, 76/23 in 24/25 – ZFisP-1</w:t>
            </w:r>
            <w:r w:rsidRPr="001B7461">
              <w:rPr>
                <w:sz w:val="20"/>
                <w:szCs w:val="20"/>
              </w:rPr>
              <w:t>)</w:t>
            </w:r>
          </w:p>
        </w:tc>
      </w:tr>
      <w:tr w:rsidR="0013083D" w:rsidRPr="00B85C79" w14:paraId="6A6C78EF" w14:textId="77777777" w:rsidTr="00546420">
        <w:tc>
          <w:tcPr>
            <w:tcW w:w="1151" w:type="pct"/>
          </w:tcPr>
          <w:p w14:paraId="7500C4AD" w14:textId="7D0F5083" w:rsidR="0013083D" w:rsidRPr="00B85C79" w:rsidRDefault="0013083D" w:rsidP="0013083D">
            <w:pPr>
              <w:rPr>
                <w:sz w:val="20"/>
                <w:szCs w:val="20"/>
              </w:rPr>
            </w:pPr>
            <w:r w:rsidRPr="00DB01AE">
              <w:rPr>
                <w:sz w:val="20"/>
                <w:szCs w:val="20"/>
              </w:rPr>
              <w:t>ZDLGPE</w:t>
            </w:r>
          </w:p>
        </w:tc>
        <w:tc>
          <w:tcPr>
            <w:tcW w:w="3849" w:type="pct"/>
          </w:tcPr>
          <w:p w14:paraId="398625FF" w14:textId="7D57C69C" w:rsidR="0013083D" w:rsidRPr="00B85C79" w:rsidRDefault="0013083D" w:rsidP="0013083D">
            <w:pPr>
              <w:rPr>
                <w:sz w:val="20"/>
                <w:szCs w:val="20"/>
              </w:rPr>
            </w:pPr>
            <w:r w:rsidRPr="00DB01AE">
              <w:rPr>
                <w:sz w:val="20"/>
                <w:szCs w:val="20"/>
              </w:rPr>
              <w:t xml:space="preserve">Zakon o zagotovitvi dodatne likvidnosti gospodarstvu za omilitev posledic epidemije </w:t>
            </w:r>
            <w:r>
              <w:rPr>
                <w:sz w:val="20"/>
                <w:szCs w:val="20"/>
              </w:rPr>
              <w:t>COVID</w:t>
            </w:r>
            <w:r w:rsidRPr="00DB01AE">
              <w:rPr>
                <w:sz w:val="20"/>
                <w:szCs w:val="20"/>
              </w:rPr>
              <w:t>-19 (Uradni list RS, št. 61/20</w:t>
            </w:r>
            <w:r>
              <w:rPr>
                <w:sz w:val="20"/>
                <w:szCs w:val="20"/>
              </w:rPr>
              <w:t xml:space="preserve">, </w:t>
            </w:r>
            <w:hyperlink r:id="rId8" w:tgtFrame="_blank" w:tooltip="Zakon o začasnih ukrepih za omilitev in odpravo posledic COVID-19 (ZZUOOP)" w:history="1">
              <w:r w:rsidRPr="00150E11">
                <w:rPr>
                  <w:sz w:val="20"/>
                  <w:szCs w:val="20"/>
                </w:rPr>
                <w:t>152/20</w:t>
              </w:r>
            </w:hyperlink>
            <w:r w:rsidRPr="00150E11">
              <w:rPr>
                <w:sz w:val="20"/>
                <w:szCs w:val="20"/>
              </w:rPr>
              <w:t> – ZZUOOP in </w:t>
            </w:r>
            <w:hyperlink r:id="rId9" w:tgtFrame="_blank" w:tooltip="Zakon o interventnih ukrepih za omilitev posledic drugega vala epidemije COVID-19 (ZIUOPDVE)" w:history="1">
              <w:r w:rsidRPr="00150E11">
                <w:rPr>
                  <w:sz w:val="20"/>
                  <w:szCs w:val="20"/>
                </w:rPr>
                <w:t>175/20</w:t>
              </w:r>
            </w:hyperlink>
            <w:r w:rsidRPr="00150E11">
              <w:rPr>
                <w:sz w:val="20"/>
                <w:szCs w:val="20"/>
              </w:rPr>
              <w:t> – ZIUOPDVE</w:t>
            </w:r>
            <w:r w:rsidRPr="00DB01AE">
              <w:rPr>
                <w:sz w:val="20"/>
                <w:szCs w:val="20"/>
              </w:rPr>
              <w:t xml:space="preserve">) </w:t>
            </w:r>
          </w:p>
        </w:tc>
      </w:tr>
      <w:tr w:rsidR="0013083D" w:rsidRPr="00B85C79" w14:paraId="50479F9D" w14:textId="77777777" w:rsidTr="00546420">
        <w:tc>
          <w:tcPr>
            <w:tcW w:w="1151" w:type="pct"/>
          </w:tcPr>
          <w:p w14:paraId="27055BDF" w14:textId="544B8629" w:rsidR="0013083D" w:rsidRPr="00B85C79" w:rsidRDefault="0013083D" w:rsidP="0013083D">
            <w:pPr>
              <w:rPr>
                <w:sz w:val="20"/>
                <w:szCs w:val="20"/>
              </w:rPr>
            </w:pPr>
            <w:r w:rsidRPr="00141A97">
              <w:rPr>
                <w:sz w:val="20"/>
                <w:szCs w:val="20"/>
              </w:rPr>
              <w:t>ZIUZEOP</w:t>
            </w:r>
          </w:p>
        </w:tc>
        <w:tc>
          <w:tcPr>
            <w:tcW w:w="3849" w:type="pct"/>
          </w:tcPr>
          <w:p w14:paraId="13A2313D" w14:textId="2CEC6642" w:rsidR="0013083D" w:rsidRPr="00B85C79" w:rsidRDefault="0013083D" w:rsidP="0013083D">
            <w:pPr>
              <w:rPr>
                <w:sz w:val="20"/>
                <w:szCs w:val="20"/>
              </w:rPr>
            </w:pPr>
            <w:r w:rsidRPr="00141A97">
              <w:rPr>
                <w:sz w:val="20"/>
                <w:szCs w:val="20"/>
              </w:rPr>
              <w:t xml:space="preserve">Zakon o interventnih ukrepih za zajezitev epidemije </w:t>
            </w:r>
            <w:r>
              <w:rPr>
                <w:sz w:val="20"/>
                <w:szCs w:val="20"/>
              </w:rPr>
              <w:t>COVID</w:t>
            </w:r>
            <w:r w:rsidRPr="00141A97">
              <w:rPr>
                <w:sz w:val="20"/>
                <w:szCs w:val="20"/>
              </w:rPr>
              <w:t>-19 in omilitev njenih posledic za državljane in gospodarstvo</w:t>
            </w:r>
            <w:r>
              <w:rPr>
                <w:sz w:val="20"/>
                <w:szCs w:val="20"/>
              </w:rPr>
              <w:t xml:space="preserve"> </w:t>
            </w:r>
            <w:r w:rsidRPr="00141A97">
              <w:rPr>
                <w:sz w:val="20"/>
                <w:szCs w:val="20"/>
              </w:rPr>
              <w:t>(Uradni list RS, št. 49/20</w:t>
            </w:r>
            <w:r>
              <w:rPr>
                <w:sz w:val="20"/>
                <w:szCs w:val="20"/>
              </w:rPr>
              <w:t>,</w:t>
            </w:r>
            <w:r w:rsidRPr="00141A97">
              <w:rPr>
                <w:sz w:val="20"/>
                <w:szCs w:val="20"/>
              </w:rPr>
              <w:t xml:space="preserve"> 61/20</w:t>
            </w:r>
            <w:r>
              <w:rPr>
                <w:sz w:val="20"/>
                <w:szCs w:val="20"/>
              </w:rPr>
              <w:t xml:space="preserve">, </w:t>
            </w:r>
            <w:r w:rsidRPr="00CF7FFC">
              <w:rPr>
                <w:sz w:val="20"/>
                <w:szCs w:val="20"/>
              </w:rPr>
              <w:t xml:space="preserve">152/20 – ZZUOOP, 175/20 – ZIUOPDVE, 15/21 – ZDUOP, 206/21 – ZDUPŠOP in 21/23 – </w:t>
            </w:r>
            <w:proofErr w:type="spellStart"/>
            <w:r w:rsidRPr="00CF7FFC">
              <w:rPr>
                <w:sz w:val="20"/>
                <w:szCs w:val="20"/>
              </w:rPr>
              <w:t>odl</w:t>
            </w:r>
            <w:proofErr w:type="spellEnd"/>
            <w:r w:rsidRPr="00CF7FFC">
              <w:rPr>
                <w:sz w:val="20"/>
                <w:szCs w:val="20"/>
              </w:rPr>
              <w:t>. US</w:t>
            </w:r>
            <w:r w:rsidRPr="00141A97">
              <w:rPr>
                <w:sz w:val="20"/>
                <w:szCs w:val="20"/>
              </w:rPr>
              <w:t>)</w:t>
            </w:r>
          </w:p>
        </w:tc>
      </w:tr>
      <w:tr w:rsidR="0013083D" w:rsidRPr="00B85C79" w14:paraId="132ADFDF" w14:textId="77777777" w:rsidTr="00866A58">
        <w:tc>
          <w:tcPr>
            <w:tcW w:w="1151" w:type="pct"/>
            <w:vAlign w:val="center"/>
          </w:tcPr>
          <w:p w14:paraId="55FC0B2A" w14:textId="69C66C33" w:rsidR="0013083D" w:rsidRPr="00141A97" w:rsidRDefault="0013083D" w:rsidP="0013083D">
            <w:pPr>
              <w:jc w:val="left"/>
              <w:rPr>
                <w:sz w:val="20"/>
                <w:szCs w:val="20"/>
              </w:rPr>
            </w:pPr>
            <w:r w:rsidRPr="0065442B">
              <w:t>ZJPGS</w:t>
            </w:r>
          </w:p>
        </w:tc>
        <w:tc>
          <w:tcPr>
            <w:tcW w:w="3849" w:type="pct"/>
            <w:vAlign w:val="center"/>
          </w:tcPr>
          <w:p w14:paraId="41451B08" w14:textId="1B2C154C" w:rsidR="0013083D" w:rsidRPr="00141A97" w:rsidRDefault="0013083D" w:rsidP="0013083D">
            <w:pPr>
              <w:jc w:val="left"/>
              <w:rPr>
                <w:sz w:val="20"/>
                <w:szCs w:val="20"/>
              </w:rPr>
            </w:pPr>
            <w:r w:rsidRPr="00150E11">
              <w:rPr>
                <w:sz w:val="20"/>
                <w:szCs w:val="20"/>
              </w:rPr>
              <w:t xml:space="preserve">Zakon o jamstvu Republike Slovenije v panevropskem garancijskem skladu (Uradni list RS, št. 36/21) </w:t>
            </w:r>
          </w:p>
        </w:tc>
      </w:tr>
      <w:tr w:rsidR="0013083D" w:rsidRPr="00B85C79" w14:paraId="25B7AE7B" w14:textId="77777777" w:rsidTr="00546420">
        <w:tc>
          <w:tcPr>
            <w:tcW w:w="1151" w:type="pct"/>
          </w:tcPr>
          <w:p w14:paraId="104D5D44" w14:textId="13AB2668" w:rsidR="0013083D" w:rsidRPr="00B85C79" w:rsidRDefault="0013083D" w:rsidP="0013083D">
            <w:pPr>
              <w:rPr>
                <w:sz w:val="20"/>
                <w:szCs w:val="20"/>
              </w:rPr>
            </w:pPr>
            <w:proofErr w:type="spellStart"/>
            <w:r w:rsidRPr="00B85C79">
              <w:rPr>
                <w:sz w:val="20"/>
                <w:szCs w:val="20"/>
              </w:rPr>
              <w:t>ZJShemFO</w:t>
            </w:r>
            <w:proofErr w:type="spellEnd"/>
          </w:p>
        </w:tc>
        <w:tc>
          <w:tcPr>
            <w:tcW w:w="3849" w:type="pct"/>
          </w:tcPr>
          <w:p w14:paraId="02FFADB5" w14:textId="4F6DFBF5" w:rsidR="0013083D" w:rsidRPr="00B85C79" w:rsidRDefault="0013083D" w:rsidP="0013083D">
            <w:pPr>
              <w:rPr>
                <w:sz w:val="20"/>
                <w:szCs w:val="20"/>
              </w:rPr>
            </w:pPr>
            <w:r w:rsidRPr="00B85C79">
              <w:rPr>
                <w:sz w:val="20"/>
                <w:szCs w:val="20"/>
              </w:rPr>
              <w:t>Zakon o jamstveni shemi Republike Slovenije za fizične osebe (Uradni list RS, št. 59/09)</w:t>
            </w:r>
          </w:p>
        </w:tc>
      </w:tr>
      <w:tr w:rsidR="0013083D" w:rsidRPr="00B85C79" w14:paraId="30568F22" w14:textId="77777777" w:rsidTr="00546420">
        <w:tc>
          <w:tcPr>
            <w:tcW w:w="1151" w:type="pct"/>
          </w:tcPr>
          <w:p w14:paraId="12AD613B" w14:textId="2B126055" w:rsidR="0013083D" w:rsidRPr="00B85C79" w:rsidRDefault="0013083D" w:rsidP="0013083D">
            <w:pPr>
              <w:rPr>
                <w:sz w:val="20"/>
                <w:szCs w:val="20"/>
              </w:rPr>
            </w:pPr>
            <w:proofErr w:type="spellStart"/>
            <w:r w:rsidRPr="00B85C79">
              <w:rPr>
                <w:sz w:val="20"/>
                <w:szCs w:val="20"/>
              </w:rPr>
              <w:t>ZJShemRS</w:t>
            </w:r>
            <w:proofErr w:type="spellEnd"/>
          </w:p>
        </w:tc>
        <w:tc>
          <w:tcPr>
            <w:tcW w:w="3849" w:type="pct"/>
          </w:tcPr>
          <w:p w14:paraId="2077D5EC" w14:textId="41B4C623" w:rsidR="0013083D" w:rsidRPr="00B85C79" w:rsidRDefault="0013083D" w:rsidP="0013083D">
            <w:pPr>
              <w:rPr>
                <w:sz w:val="20"/>
                <w:szCs w:val="20"/>
              </w:rPr>
            </w:pPr>
            <w:r w:rsidRPr="00B85C79">
              <w:rPr>
                <w:sz w:val="20"/>
                <w:szCs w:val="20"/>
              </w:rPr>
              <w:t xml:space="preserve">Zakon o jamstveni shemi Republike Slovenije (Uradni list RS, št. 33/09 </w:t>
            </w:r>
            <w:r w:rsidRPr="00CF7FFC">
              <w:rPr>
                <w:sz w:val="20"/>
                <w:szCs w:val="20"/>
              </w:rPr>
              <w:t>in 42/09</w:t>
            </w:r>
            <w:r>
              <w:rPr>
                <w:sz w:val="20"/>
                <w:szCs w:val="20"/>
              </w:rPr>
              <w:t>)</w:t>
            </w:r>
          </w:p>
        </w:tc>
      </w:tr>
      <w:tr w:rsidR="0013083D" w:rsidRPr="00B85C79" w14:paraId="6DA2FECE" w14:textId="77777777" w:rsidTr="00546420">
        <w:tc>
          <w:tcPr>
            <w:tcW w:w="1151" w:type="pct"/>
          </w:tcPr>
          <w:p w14:paraId="6E62DE92" w14:textId="67624741" w:rsidR="0013083D" w:rsidRPr="00B85C79" w:rsidRDefault="0013083D" w:rsidP="0013083D">
            <w:pPr>
              <w:rPr>
                <w:sz w:val="20"/>
                <w:szCs w:val="20"/>
              </w:rPr>
            </w:pPr>
            <w:r w:rsidRPr="00150E11">
              <w:rPr>
                <w:sz w:val="20"/>
                <w:szCs w:val="20"/>
              </w:rPr>
              <w:t>ZORZFS</w:t>
            </w:r>
          </w:p>
        </w:tc>
        <w:tc>
          <w:tcPr>
            <w:tcW w:w="3849" w:type="pct"/>
          </w:tcPr>
          <w:p w14:paraId="6201799A" w14:textId="06004C61" w:rsidR="0013083D" w:rsidRPr="00B85C79" w:rsidRDefault="0013083D" w:rsidP="0013083D">
            <w:pPr>
              <w:rPr>
                <w:sz w:val="20"/>
                <w:szCs w:val="20"/>
              </w:rPr>
            </w:pPr>
            <w:r w:rsidRPr="00150E11">
              <w:rPr>
                <w:sz w:val="20"/>
                <w:szCs w:val="20"/>
              </w:rPr>
              <w:t>Zakon o obnovi, razvoju in zagotavljanju finančnih sredstev (Uradni list RS, št. 131/23</w:t>
            </w:r>
            <w:r w:rsidRPr="00CF7FFC">
              <w:rPr>
                <w:sz w:val="20"/>
                <w:szCs w:val="20"/>
              </w:rPr>
              <w:t>, 81/24 in 109/24</w:t>
            </w:r>
            <w:r w:rsidRPr="00150E11">
              <w:rPr>
                <w:sz w:val="20"/>
                <w:szCs w:val="20"/>
              </w:rPr>
              <w:t>)</w:t>
            </w:r>
          </w:p>
        </w:tc>
      </w:tr>
      <w:tr w:rsidR="0013083D" w:rsidRPr="00B85C79" w14:paraId="7E3408D4" w14:textId="77777777" w:rsidTr="00546420">
        <w:tc>
          <w:tcPr>
            <w:tcW w:w="1151" w:type="pct"/>
          </w:tcPr>
          <w:p w14:paraId="7982F97B" w14:textId="1F304E78" w:rsidR="0013083D" w:rsidRPr="00B85C79" w:rsidRDefault="0013083D" w:rsidP="0013083D">
            <w:pPr>
              <w:rPr>
                <w:sz w:val="20"/>
                <w:szCs w:val="20"/>
              </w:rPr>
            </w:pPr>
            <w:r w:rsidRPr="00BE21F5">
              <w:rPr>
                <w:sz w:val="20"/>
                <w:szCs w:val="20"/>
              </w:rPr>
              <w:t>ZOSRIMP</w:t>
            </w:r>
          </w:p>
        </w:tc>
        <w:tc>
          <w:tcPr>
            <w:tcW w:w="3849" w:type="pct"/>
          </w:tcPr>
          <w:p w14:paraId="30A9D3ED" w14:textId="5CC0890E" w:rsidR="0013083D" w:rsidRPr="00B85C79" w:rsidRDefault="0013083D" w:rsidP="0013083D">
            <w:pPr>
              <w:rPr>
                <w:sz w:val="20"/>
                <w:szCs w:val="20"/>
              </w:rPr>
            </w:pPr>
            <w:r w:rsidRPr="00BE21F5">
              <w:rPr>
                <w:sz w:val="20"/>
                <w:szCs w:val="20"/>
              </w:rPr>
              <w:t xml:space="preserve">Zakon o okrepitvi skupnega sklada za rezervacije z jamstvom Republike Slovenije za zagotavljanje izredne </w:t>
            </w:r>
            <w:proofErr w:type="spellStart"/>
            <w:r w:rsidRPr="00BE21F5">
              <w:rPr>
                <w:sz w:val="20"/>
                <w:szCs w:val="20"/>
              </w:rPr>
              <w:t>makrofinančne</w:t>
            </w:r>
            <w:proofErr w:type="spellEnd"/>
            <w:r w:rsidRPr="00BE21F5">
              <w:rPr>
                <w:sz w:val="20"/>
                <w:szCs w:val="20"/>
              </w:rPr>
              <w:t xml:space="preserve"> pomoči Ukrajini</w:t>
            </w:r>
            <w:r>
              <w:rPr>
                <w:sz w:val="20"/>
                <w:szCs w:val="20"/>
              </w:rPr>
              <w:t>, (</w:t>
            </w:r>
            <w:r w:rsidRPr="00BE21F5">
              <w:rPr>
                <w:sz w:val="20"/>
                <w:szCs w:val="20"/>
              </w:rPr>
              <w:t>Uradni list RS, št. 16/23</w:t>
            </w:r>
            <w:r>
              <w:rPr>
                <w:sz w:val="20"/>
                <w:szCs w:val="20"/>
              </w:rPr>
              <w:t>)</w:t>
            </w:r>
          </w:p>
        </w:tc>
      </w:tr>
      <w:tr w:rsidR="0013083D" w:rsidRPr="00B85C79" w14:paraId="5379F5DF" w14:textId="77777777" w:rsidTr="00546420">
        <w:tc>
          <w:tcPr>
            <w:tcW w:w="1151" w:type="pct"/>
          </w:tcPr>
          <w:p w14:paraId="46DE354E" w14:textId="5639D803" w:rsidR="0013083D" w:rsidRPr="00B85C79" w:rsidRDefault="0013083D" w:rsidP="0013083D">
            <w:pPr>
              <w:rPr>
                <w:sz w:val="20"/>
                <w:szCs w:val="20"/>
              </w:rPr>
            </w:pPr>
            <w:r w:rsidRPr="00141A97">
              <w:rPr>
                <w:sz w:val="20"/>
                <w:szCs w:val="20"/>
              </w:rPr>
              <w:t>ZPEIPUTB</w:t>
            </w:r>
          </w:p>
        </w:tc>
        <w:tc>
          <w:tcPr>
            <w:tcW w:w="3849" w:type="pct"/>
          </w:tcPr>
          <w:p w14:paraId="55AFC734" w14:textId="78356FDF" w:rsidR="0013083D" w:rsidRPr="00B85C79" w:rsidRDefault="0013083D" w:rsidP="0013083D">
            <w:pPr>
              <w:rPr>
                <w:sz w:val="20"/>
                <w:szCs w:val="20"/>
              </w:rPr>
            </w:pPr>
            <w:r w:rsidRPr="00141A97">
              <w:rPr>
                <w:sz w:val="20"/>
                <w:szCs w:val="20"/>
              </w:rPr>
              <w:t xml:space="preserve">Zakon o poroštvu Republike Slovenije v Evropskem instrumentu za začasno podporo za ublažitev tveganj za brezposelnost v izrednih razmerah (SURE) po izbruhu </w:t>
            </w:r>
            <w:r>
              <w:rPr>
                <w:sz w:val="20"/>
                <w:szCs w:val="20"/>
              </w:rPr>
              <w:t>COVID</w:t>
            </w:r>
            <w:r w:rsidRPr="00141A97">
              <w:rPr>
                <w:sz w:val="20"/>
                <w:szCs w:val="20"/>
              </w:rPr>
              <w:t>-19 (Uradni list RS, št. 80/20)</w:t>
            </w:r>
          </w:p>
        </w:tc>
      </w:tr>
      <w:tr w:rsidR="0013083D" w:rsidRPr="00B85C79" w14:paraId="4B014FEC" w14:textId="77777777" w:rsidTr="00546420">
        <w:tc>
          <w:tcPr>
            <w:tcW w:w="1151" w:type="pct"/>
          </w:tcPr>
          <w:p w14:paraId="5B2F5C0B" w14:textId="7E1BDA47" w:rsidR="0013083D" w:rsidRPr="00B85C79" w:rsidRDefault="0013083D" w:rsidP="0013083D">
            <w:pPr>
              <w:rPr>
                <w:sz w:val="20"/>
                <w:szCs w:val="20"/>
              </w:rPr>
            </w:pPr>
            <w:r w:rsidRPr="00CD5925">
              <w:rPr>
                <w:sz w:val="20"/>
                <w:szCs w:val="20"/>
              </w:rPr>
              <w:t>ZPRPGDT</w:t>
            </w:r>
          </w:p>
        </w:tc>
        <w:tc>
          <w:tcPr>
            <w:tcW w:w="3849" w:type="pct"/>
          </w:tcPr>
          <w:p w14:paraId="42EAF68D" w14:textId="2B8CAED6" w:rsidR="0013083D" w:rsidRPr="00B85C79" w:rsidRDefault="0013083D" w:rsidP="0013083D">
            <w:pPr>
              <w:rPr>
                <w:sz w:val="20"/>
                <w:szCs w:val="20"/>
              </w:rPr>
            </w:pPr>
            <w:r w:rsidRPr="00B85C79">
              <w:rPr>
                <w:sz w:val="20"/>
                <w:szCs w:val="20"/>
              </w:rPr>
              <w:t>Zakon o pomoči za reševanje in prestrukturiranje gospodarskih družb v težavah (Uradni list RS, št. 110/2002 s spremembami)</w:t>
            </w:r>
          </w:p>
        </w:tc>
      </w:tr>
      <w:tr w:rsidR="0013083D" w:rsidRPr="00B85C79" w14:paraId="0D033CC5" w14:textId="77777777" w:rsidTr="00546420">
        <w:tc>
          <w:tcPr>
            <w:tcW w:w="1151" w:type="pct"/>
          </w:tcPr>
          <w:p w14:paraId="69266DB0" w14:textId="01C8EAC4" w:rsidR="0013083D" w:rsidRPr="00B85C79" w:rsidRDefault="0013083D" w:rsidP="0013083D">
            <w:pPr>
              <w:rPr>
                <w:sz w:val="20"/>
                <w:szCs w:val="20"/>
              </w:rPr>
            </w:pPr>
            <w:r w:rsidRPr="006D7184">
              <w:rPr>
                <w:sz w:val="20"/>
                <w:szCs w:val="20"/>
              </w:rPr>
              <w:t>ZPOD2TDK</w:t>
            </w:r>
          </w:p>
        </w:tc>
        <w:tc>
          <w:tcPr>
            <w:tcW w:w="3849" w:type="pct"/>
          </w:tcPr>
          <w:p w14:paraId="024ADCBF" w14:textId="0AA87CDD" w:rsidR="0013083D" w:rsidRPr="00B85C79" w:rsidRDefault="0013083D" w:rsidP="0013083D">
            <w:pPr>
              <w:rPr>
                <w:sz w:val="20"/>
                <w:szCs w:val="20"/>
              </w:rPr>
            </w:pPr>
            <w:r w:rsidRPr="006D7184">
              <w:rPr>
                <w:sz w:val="20"/>
                <w:szCs w:val="20"/>
              </w:rPr>
              <w:t>Zakon o poroštvu Republike Slovenije za obveznosti družbe 2TDK d.o.o. iz naslova kreditov in dolžniških vrednostnih papirjev, najetih oziroma izdanih za financiranje izgradnje drugega tira železniške proge Divača–Koper in za obveznosti družbe DARS d.d. iz naslova kreditov in dolžniških vrednostnih papirjev, najetih oziroma izdanih za financiranje izgradnje dela 3. razvojne osi (Uradni list RS, št. 81/19)</w:t>
            </w:r>
          </w:p>
        </w:tc>
      </w:tr>
      <w:tr w:rsidR="0013083D" w:rsidRPr="00B85C79" w14:paraId="709A402C" w14:textId="77777777" w:rsidTr="00172270">
        <w:tc>
          <w:tcPr>
            <w:tcW w:w="1151" w:type="pct"/>
          </w:tcPr>
          <w:p w14:paraId="0C63DC44" w14:textId="46F472DD" w:rsidR="0013083D" w:rsidRPr="00B85C79" w:rsidRDefault="0013083D" w:rsidP="0013083D">
            <w:pPr>
              <w:rPr>
                <w:sz w:val="20"/>
                <w:szCs w:val="20"/>
              </w:rPr>
            </w:pPr>
            <w:r w:rsidRPr="00B85C79">
              <w:rPr>
                <w:sz w:val="20"/>
                <w:szCs w:val="20"/>
              </w:rPr>
              <w:t>ZPRPGDZT</w:t>
            </w:r>
          </w:p>
        </w:tc>
        <w:tc>
          <w:tcPr>
            <w:tcW w:w="3849" w:type="pct"/>
          </w:tcPr>
          <w:p w14:paraId="6E05D3C6" w14:textId="0802CA71" w:rsidR="0013083D" w:rsidRPr="00B85C79" w:rsidRDefault="0013083D" w:rsidP="0013083D">
            <w:pPr>
              <w:rPr>
                <w:sz w:val="20"/>
                <w:szCs w:val="20"/>
              </w:rPr>
            </w:pPr>
            <w:r w:rsidRPr="00B85C79">
              <w:rPr>
                <w:sz w:val="20"/>
                <w:szCs w:val="20"/>
              </w:rPr>
              <w:t>Zakon o pomoči za reševanje in prestrukturiranje gospodarskih družb in zadrug v težavah (Uradni list RS, št. 5/17)</w:t>
            </w:r>
          </w:p>
        </w:tc>
      </w:tr>
      <w:tr w:rsidR="0013083D" w:rsidRPr="00B85C79" w14:paraId="4B063CAB" w14:textId="77777777" w:rsidTr="00546420">
        <w:tc>
          <w:tcPr>
            <w:tcW w:w="1151" w:type="pct"/>
          </w:tcPr>
          <w:p w14:paraId="32EF0D66" w14:textId="699CC837" w:rsidR="0013083D" w:rsidRPr="00B85C79" w:rsidRDefault="0013083D" w:rsidP="0013083D">
            <w:pPr>
              <w:rPr>
                <w:sz w:val="20"/>
                <w:szCs w:val="20"/>
              </w:rPr>
            </w:pPr>
            <w:proofErr w:type="spellStart"/>
            <w:r w:rsidRPr="00B85C79">
              <w:rPr>
                <w:sz w:val="20"/>
                <w:szCs w:val="20"/>
              </w:rPr>
              <w:lastRenderedPageBreak/>
              <w:t>ZPZFSEu</w:t>
            </w:r>
            <w:proofErr w:type="spellEnd"/>
          </w:p>
        </w:tc>
        <w:tc>
          <w:tcPr>
            <w:tcW w:w="3849" w:type="pct"/>
          </w:tcPr>
          <w:p w14:paraId="17E1C318" w14:textId="78429E79" w:rsidR="0013083D" w:rsidRPr="00B85C79" w:rsidRDefault="0013083D" w:rsidP="0013083D">
            <w:pPr>
              <w:rPr>
                <w:sz w:val="20"/>
                <w:szCs w:val="20"/>
              </w:rPr>
            </w:pPr>
            <w:r w:rsidRPr="00B85C79">
              <w:rPr>
                <w:sz w:val="20"/>
                <w:szCs w:val="20"/>
              </w:rPr>
              <w:t>Zakon o poroštvu Republike Slovenije za zagotavljanje finančne stabilnosti v evr</w:t>
            </w:r>
            <w:r>
              <w:rPr>
                <w:sz w:val="20"/>
                <w:szCs w:val="20"/>
              </w:rPr>
              <w:t xml:space="preserve">skem </w:t>
            </w:r>
            <w:r w:rsidRPr="00B85C79">
              <w:rPr>
                <w:sz w:val="20"/>
                <w:szCs w:val="20"/>
              </w:rPr>
              <w:t xml:space="preserve">območju (Uradni list RS, št. 59/10 </w:t>
            </w:r>
            <w:r w:rsidRPr="00F50A39">
              <w:rPr>
                <w:sz w:val="20"/>
                <w:szCs w:val="20"/>
              </w:rPr>
              <w:t>in 79/11</w:t>
            </w:r>
            <w:r w:rsidRPr="00B85C79">
              <w:rPr>
                <w:sz w:val="20"/>
                <w:szCs w:val="20"/>
              </w:rPr>
              <w:t>)</w:t>
            </w:r>
          </w:p>
        </w:tc>
      </w:tr>
      <w:tr w:rsidR="0013083D" w:rsidRPr="00B85C79" w14:paraId="545B8084" w14:textId="77777777" w:rsidTr="00546420">
        <w:tc>
          <w:tcPr>
            <w:tcW w:w="1151" w:type="pct"/>
          </w:tcPr>
          <w:p w14:paraId="49525ADD" w14:textId="1123217D" w:rsidR="0013083D" w:rsidRPr="00B85C79" w:rsidRDefault="0013083D" w:rsidP="0013083D">
            <w:pPr>
              <w:rPr>
                <w:sz w:val="20"/>
                <w:szCs w:val="20"/>
              </w:rPr>
            </w:pPr>
            <w:r w:rsidRPr="00B85C79">
              <w:rPr>
                <w:sz w:val="20"/>
                <w:szCs w:val="20"/>
              </w:rPr>
              <w:t>ZR</w:t>
            </w:r>
          </w:p>
        </w:tc>
        <w:tc>
          <w:tcPr>
            <w:tcW w:w="3849" w:type="pct"/>
          </w:tcPr>
          <w:p w14:paraId="7774BBF4" w14:textId="25F071D5" w:rsidR="0013083D" w:rsidRPr="00B85C79" w:rsidRDefault="0013083D" w:rsidP="0013083D">
            <w:pPr>
              <w:rPr>
                <w:sz w:val="20"/>
                <w:szCs w:val="20"/>
              </w:rPr>
            </w:pPr>
            <w:r w:rsidRPr="00B85C79">
              <w:rPr>
                <w:sz w:val="20"/>
                <w:szCs w:val="20"/>
              </w:rPr>
              <w:t>Zakon o računovodstvu (Uradni list RS, št. 23/99 in 30/02)</w:t>
            </w:r>
          </w:p>
        </w:tc>
      </w:tr>
    </w:tbl>
    <w:p w14:paraId="29726696" w14:textId="77777777" w:rsidR="00E06929" w:rsidRPr="00B85C79" w:rsidRDefault="00E06929" w:rsidP="00716A19"/>
    <w:p w14:paraId="24D63F31" w14:textId="77777777" w:rsidR="00296B15" w:rsidRPr="00B85C79" w:rsidRDefault="00296B15" w:rsidP="00716A19"/>
    <w:p w14:paraId="082B83E5" w14:textId="77777777" w:rsidR="008626AC" w:rsidRPr="00FA17BC" w:rsidRDefault="008626AC" w:rsidP="00716A19">
      <w:pPr>
        <w:pStyle w:val="Naslov1"/>
      </w:pPr>
      <w:bookmarkStart w:id="29" w:name="_Toc208832201"/>
      <w:r w:rsidRPr="00FA17BC">
        <w:lastRenderedPageBreak/>
        <w:t>UVOD</w:t>
      </w:r>
      <w:bookmarkEnd w:id="29"/>
    </w:p>
    <w:p w14:paraId="086FA02B" w14:textId="77777777" w:rsidR="008626AC" w:rsidRPr="00FA17BC" w:rsidRDefault="008626AC" w:rsidP="00BB01D6"/>
    <w:p w14:paraId="3D603909" w14:textId="77777777" w:rsidR="00AB7EC6" w:rsidRPr="00FA17BC" w:rsidRDefault="00AB7EC6" w:rsidP="00303470">
      <w:pPr>
        <w:pStyle w:val="Naslov2"/>
        <w:numPr>
          <w:ilvl w:val="1"/>
          <w:numId w:val="6"/>
        </w:numPr>
      </w:pPr>
      <w:bookmarkStart w:id="30" w:name="_Toc373850534"/>
      <w:bookmarkStart w:id="31" w:name="_Toc208832202"/>
      <w:r w:rsidRPr="00FA17BC">
        <w:t>Mednarodno okolje</w:t>
      </w:r>
      <w:bookmarkEnd w:id="30"/>
      <w:bookmarkEnd w:id="31"/>
    </w:p>
    <w:p w14:paraId="2F78D694" w14:textId="77777777" w:rsidR="00AB7EC6" w:rsidRPr="00FA17BC" w:rsidRDefault="00AB7EC6" w:rsidP="00AB7EC6"/>
    <w:p w14:paraId="2A33330E" w14:textId="77777777" w:rsidR="008459A6" w:rsidRPr="00FA17BC" w:rsidRDefault="008459A6" w:rsidP="008459A6">
      <w:pPr>
        <w:contextualSpacing/>
        <w:rPr>
          <w:u w:val="single"/>
        </w:rPr>
      </w:pPr>
      <w:bookmarkStart w:id="32" w:name="_Toc326049164"/>
      <w:bookmarkStart w:id="33" w:name="_Toc326053296"/>
      <w:bookmarkStart w:id="34" w:name="_Toc326067809"/>
      <w:bookmarkStart w:id="35" w:name="_Toc326067940"/>
      <w:bookmarkStart w:id="36" w:name="_Toc326587320"/>
      <w:bookmarkStart w:id="37" w:name="_Toc326587568"/>
      <w:bookmarkStart w:id="38" w:name="_Toc327513304"/>
      <w:bookmarkStart w:id="39" w:name="_Toc327513500"/>
      <w:bookmarkStart w:id="40" w:name="_Toc327514633"/>
      <w:bookmarkStart w:id="41" w:name="_Toc327514762"/>
      <w:bookmarkStart w:id="42" w:name="_Toc327514897"/>
      <w:bookmarkStart w:id="43" w:name="_Toc327514999"/>
      <w:bookmarkStart w:id="44" w:name="_Toc327515157"/>
      <w:bookmarkStart w:id="45" w:name="_Toc326049165"/>
      <w:bookmarkStart w:id="46" w:name="_Toc326053297"/>
      <w:bookmarkStart w:id="47" w:name="_Toc326067810"/>
      <w:bookmarkStart w:id="48" w:name="_Toc326067941"/>
      <w:bookmarkStart w:id="49" w:name="_Toc326587321"/>
      <w:bookmarkStart w:id="50" w:name="_Toc326587569"/>
      <w:bookmarkStart w:id="51" w:name="_Toc327513305"/>
      <w:bookmarkStart w:id="52" w:name="_Toc327513501"/>
      <w:bookmarkStart w:id="53" w:name="_Toc327514634"/>
      <w:bookmarkStart w:id="54" w:name="_Toc327514763"/>
      <w:bookmarkStart w:id="55" w:name="_Toc327514898"/>
      <w:bookmarkStart w:id="56" w:name="_Toc327515000"/>
      <w:bookmarkStart w:id="57" w:name="_Toc327515158"/>
      <w:bookmarkStart w:id="58" w:name="_Toc326049167"/>
      <w:bookmarkStart w:id="59" w:name="_Toc326053299"/>
      <w:bookmarkStart w:id="60" w:name="_Toc326067812"/>
      <w:bookmarkStart w:id="61" w:name="_Toc326067943"/>
      <w:bookmarkStart w:id="62" w:name="_Toc326587323"/>
      <w:bookmarkStart w:id="63" w:name="_Toc326587571"/>
      <w:bookmarkStart w:id="64" w:name="_Toc327513307"/>
      <w:bookmarkStart w:id="65" w:name="_Toc327513503"/>
      <w:bookmarkStart w:id="66" w:name="_Toc327514636"/>
      <w:bookmarkStart w:id="67" w:name="_Toc327514765"/>
      <w:bookmarkStart w:id="68" w:name="_Toc327514900"/>
      <w:bookmarkStart w:id="69" w:name="_Toc327515002"/>
      <w:bookmarkStart w:id="70" w:name="_Toc32751516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FA17BC">
        <w:rPr>
          <w:u w:val="single"/>
        </w:rPr>
        <w:t xml:space="preserve">Ekonomski pregled </w:t>
      </w:r>
    </w:p>
    <w:p w14:paraId="093A63FA" w14:textId="77777777" w:rsidR="008459A6" w:rsidRPr="00FA17BC" w:rsidRDefault="008459A6" w:rsidP="008459A6">
      <w:pPr>
        <w:contextualSpacing/>
      </w:pPr>
    </w:p>
    <w:p w14:paraId="67723BDA" w14:textId="34574D8B" w:rsidR="00FA17BC" w:rsidRPr="00FA17BC" w:rsidRDefault="00FA17BC" w:rsidP="00FA17BC">
      <w:pPr>
        <w:contextualSpacing/>
      </w:pPr>
      <w:bookmarkStart w:id="71" w:name="_Hlk137819028"/>
      <w:r w:rsidRPr="00FA17BC">
        <w:t>Glede na poročanje OECD je globalno gospodarstvo v letu 2024 ostalo odporno, kljub razlikam v intenzivnosti gospodarske aktivnosti med državami in sektorji. Inflacija se je še naprej umirjala in je v večini gospodarstev že dosegla ciljne vrednosti centralnih bank. Tudi napetost na trgu dela, pomanjkanj</w:t>
      </w:r>
      <w:r w:rsidR="00FB4330">
        <w:t>e</w:t>
      </w:r>
      <w:r w:rsidRPr="00FA17BC">
        <w:t xml:space="preserve"> delovne sile, se je zmanjševala, čeprav so stopnje brezposelnosti na splošno ostajale na zgodovinsko nizkih ravneh ali blizu njih. Ob koncu leta so ključna tveganja, s katerimi se je soočalo svetovno gospodarstvo, obsegala stopnjevanje geopolitičnih napetosti, inflacijo, ki bi lahko ostala višja dlje, kot je bilo pričakovano, ter nepričakovana prerazporeditev tveganj na finančnih trgih.</w:t>
      </w:r>
    </w:p>
    <w:p w14:paraId="246F17B4" w14:textId="77777777" w:rsidR="00FA17BC" w:rsidRPr="00FA17BC" w:rsidRDefault="00FA17BC" w:rsidP="00FA17BC">
      <w:pPr>
        <w:contextualSpacing/>
      </w:pPr>
    </w:p>
    <w:p w14:paraId="54ED1162" w14:textId="1390E460" w:rsidR="00FA17BC" w:rsidRPr="00FA17BC" w:rsidRDefault="00FA17BC" w:rsidP="00FA17BC">
      <w:pPr>
        <w:contextualSpacing/>
      </w:pPr>
      <w:r w:rsidRPr="00FA17BC">
        <w:t xml:space="preserve">Finančni trgi so na splošno leta 2024 beležili močno rast, podprto z ugodnimi gospodarskimi kazalniki in prilagoditvami denarne politike. Globalni delniški indeks (MSCI </w:t>
      </w:r>
      <w:proofErr w:type="spellStart"/>
      <w:r w:rsidRPr="00FA17BC">
        <w:t>World</w:t>
      </w:r>
      <w:proofErr w:type="spellEnd"/>
      <w:r w:rsidRPr="00FA17BC">
        <w:t>) je pridobil 26,87 % (v EUR), predvsem zaradi močne rasti ameriških delnic. Ameriška centralna banka (</w:t>
      </w:r>
      <w:proofErr w:type="spellStart"/>
      <w:r w:rsidRPr="00FA17BC">
        <w:t>Fed</w:t>
      </w:r>
      <w:proofErr w:type="spellEnd"/>
      <w:r w:rsidRPr="00FA17BC">
        <w:t>) je trikrat znižala referenčno obrestno mero s 5,50 % na 4,50 %. Evropska centralna banka (</w:t>
      </w:r>
      <w:r w:rsidR="006F30AA">
        <w:t xml:space="preserve">v nadaljnjem besedilu: </w:t>
      </w:r>
      <w:r w:rsidRPr="00FA17BC">
        <w:t xml:space="preserve">ECB) je znižala referenčno obrestno mero s 4,00 % na 3,00 %. </w:t>
      </w:r>
    </w:p>
    <w:bookmarkEnd w:id="71"/>
    <w:p w14:paraId="25C0B0E6" w14:textId="77777777" w:rsidR="00FA17BC" w:rsidRPr="00FA17BC" w:rsidRDefault="00FA17BC" w:rsidP="00FA17BC">
      <w:pPr>
        <w:contextualSpacing/>
      </w:pPr>
    </w:p>
    <w:p w14:paraId="6C4F284A" w14:textId="77777777" w:rsidR="00FA17BC" w:rsidRPr="00FA17BC" w:rsidRDefault="00FA17BC" w:rsidP="00FA17BC">
      <w:pPr>
        <w:contextualSpacing/>
      </w:pPr>
      <w:r w:rsidRPr="00FA17BC">
        <w:t xml:space="preserve">Svet ECB je v letu 2024 vodil ekspanzivno politiko in štirikrat znižal obrestno mero za odprto ponudbo mejnega depozita. </w:t>
      </w:r>
    </w:p>
    <w:p w14:paraId="48F2A6BA" w14:textId="77777777" w:rsidR="00377F90" w:rsidRPr="00FA17BC" w:rsidRDefault="00377F90" w:rsidP="008459A6">
      <w:pPr>
        <w:contextualSpacing/>
      </w:pPr>
    </w:p>
    <w:p w14:paraId="75DABDA0" w14:textId="71F11759" w:rsidR="008459A6" w:rsidRDefault="008459A6" w:rsidP="008459A6">
      <w:pPr>
        <w:contextualSpacing/>
      </w:pPr>
      <w:bookmarkStart w:id="72" w:name="_Toc208832249"/>
      <w:r w:rsidRPr="00FA17BC">
        <w:rPr>
          <w:b/>
        </w:rPr>
        <w:t xml:space="preserve">Tabela </w:t>
      </w:r>
      <w:r w:rsidR="00C367DE" w:rsidRPr="00FA17BC">
        <w:rPr>
          <w:b/>
        </w:rPr>
        <w:fldChar w:fldCharType="begin"/>
      </w:r>
      <w:r w:rsidR="00C367DE" w:rsidRPr="00FA17BC">
        <w:rPr>
          <w:b/>
        </w:rPr>
        <w:instrText xml:space="preserve"> STYLEREF 1 \s </w:instrText>
      </w:r>
      <w:r w:rsidR="00C367DE" w:rsidRPr="00FA17BC">
        <w:rPr>
          <w:b/>
        </w:rPr>
        <w:fldChar w:fldCharType="separate"/>
      </w:r>
      <w:r w:rsidR="00975C73">
        <w:rPr>
          <w:b/>
          <w:noProof/>
        </w:rPr>
        <w:t>1</w:t>
      </w:r>
      <w:r w:rsidR="00C367DE" w:rsidRPr="00FA17BC">
        <w:rPr>
          <w:b/>
        </w:rPr>
        <w:fldChar w:fldCharType="end"/>
      </w:r>
      <w:r w:rsidR="00C367DE" w:rsidRPr="00FA17BC">
        <w:rPr>
          <w:b/>
        </w:rPr>
        <w:noBreakHyphen/>
      </w:r>
      <w:r w:rsidR="00C367DE" w:rsidRPr="00FA17BC">
        <w:rPr>
          <w:b/>
        </w:rPr>
        <w:fldChar w:fldCharType="begin"/>
      </w:r>
      <w:r w:rsidR="00C367DE" w:rsidRPr="00FA17BC">
        <w:rPr>
          <w:b/>
        </w:rPr>
        <w:instrText xml:space="preserve"> SEQ Tabela \* ARABIC \s 1 </w:instrText>
      </w:r>
      <w:r w:rsidR="00C367DE" w:rsidRPr="00FA17BC">
        <w:rPr>
          <w:b/>
        </w:rPr>
        <w:fldChar w:fldCharType="separate"/>
      </w:r>
      <w:r w:rsidR="00975C73">
        <w:rPr>
          <w:b/>
          <w:noProof/>
        </w:rPr>
        <w:t>1</w:t>
      </w:r>
      <w:r w:rsidR="00C367DE" w:rsidRPr="00FA17BC">
        <w:rPr>
          <w:b/>
        </w:rPr>
        <w:fldChar w:fldCharType="end"/>
      </w:r>
      <w:r w:rsidRPr="00FA17BC">
        <w:rPr>
          <w:b/>
        </w:rPr>
        <w:t>:</w:t>
      </w:r>
      <w:r w:rsidRPr="00FA17BC">
        <w:t xml:space="preserve"> </w:t>
      </w:r>
      <w:r w:rsidR="00FA17BC" w:rsidRPr="00FA17BC">
        <w:t>Znižanja obrestnih mer ECB v letu 2024</w:t>
      </w:r>
      <w:bookmarkEnd w:id="72"/>
    </w:p>
    <w:tbl>
      <w:tblPr>
        <w:tblStyle w:val="Tabelamrea"/>
        <w:tblW w:w="5000" w:type="pct"/>
        <w:tblLook w:val="04A0" w:firstRow="1" w:lastRow="0" w:firstColumn="1" w:lastColumn="0" w:noHBand="0" w:noVBand="1"/>
      </w:tblPr>
      <w:tblGrid>
        <w:gridCol w:w="2747"/>
        <w:gridCol w:w="1457"/>
        <w:gridCol w:w="1618"/>
        <w:gridCol w:w="1620"/>
        <w:gridCol w:w="1618"/>
      </w:tblGrid>
      <w:tr w:rsidR="00FA17BC" w:rsidRPr="00FA17BC" w14:paraId="52963D10" w14:textId="77777777" w:rsidTr="00FA17BC">
        <w:tc>
          <w:tcPr>
            <w:tcW w:w="1516" w:type="pct"/>
            <w:tcBorders>
              <w:top w:val="single" w:sz="4" w:space="0" w:color="auto"/>
              <w:left w:val="single" w:sz="4" w:space="0" w:color="auto"/>
              <w:bottom w:val="single" w:sz="4" w:space="0" w:color="auto"/>
              <w:right w:val="single" w:sz="4" w:space="0" w:color="auto"/>
            </w:tcBorders>
            <w:shd w:val="clear" w:color="auto" w:fill="2D5195"/>
            <w:hideMark/>
          </w:tcPr>
          <w:p w14:paraId="659C1192" w14:textId="77777777" w:rsidR="00FA17BC" w:rsidRPr="00FA17BC" w:rsidRDefault="00FA17BC" w:rsidP="00FA17BC">
            <w:pPr>
              <w:contextualSpacing/>
              <w:rPr>
                <w:b/>
                <w:bCs/>
                <w:iCs/>
                <w:color w:val="FFFFFF" w:themeColor="background1"/>
              </w:rPr>
            </w:pPr>
            <w:r w:rsidRPr="00FA17BC">
              <w:rPr>
                <w:b/>
                <w:bCs/>
                <w:color w:val="FFFFFF" w:themeColor="background1"/>
              </w:rPr>
              <w:t>Datum</w:t>
            </w:r>
          </w:p>
        </w:tc>
        <w:tc>
          <w:tcPr>
            <w:tcW w:w="804" w:type="pct"/>
            <w:tcBorders>
              <w:top w:val="single" w:sz="4" w:space="0" w:color="auto"/>
              <w:left w:val="single" w:sz="4" w:space="0" w:color="auto"/>
              <w:bottom w:val="single" w:sz="4" w:space="0" w:color="auto"/>
              <w:right w:val="single" w:sz="4" w:space="0" w:color="auto"/>
            </w:tcBorders>
            <w:shd w:val="clear" w:color="auto" w:fill="2D5195"/>
            <w:vAlign w:val="bottom"/>
            <w:hideMark/>
          </w:tcPr>
          <w:p w14:paraId="2F5AED80" w14:textId="77777777" w:rsidR="00FA17BC" w:rsidRPr="00FA17BC" w:rsidRDefault="00FA17BC" w:rsidP="00FA17BC">
            <w:pPr>
              <w:contextualSpacing/>
              <w:jc w:val="center"/>
              <w:rPr>
                <w:b/>
                <w:bCs/>
                <w:iCs/>
                <w:color w:val="FFFFFF" w:themeColor="background1"/>
              </w:rPr>
            </w:pPr>
            <w:r w:rsidRPr="00FA17BC">
              <w:rPr>
                <w:b/>
                <w:bCs/>
                <w:color w:val="FFFFFF" w:themeColor="background1"/>
              </w:rPr>
              <w:t>6.6.2024</w:t>
            </w:r>
          </w:p>
        </w:tc>
        <w:tc>
          <w:tcPr>
            <w:tcW w:w="893" w:type="pct"/>
            <w:tcBorders>
              <w:top w:val="single" w:sz="4" w:space="0" w:color="auto"/>
              <w:left w:val="single" w:sz="4" w:space="0" w:color="auto"/>
              <w:bottom w:val="single" w:sz="4" w:space="0" w:color="auto"/>
              <w:right w:val="single" w:sz="4" w:space="0" w:color="auto"/>
            </w:tcBorders>
            <w:shd w:val="clear" w:color="auto" w:fill="2D5195"/>
            <w:vAlign w:val="bottom"/>
            <w:hideMark/>
          </w:tcPr>
          <w:p w14:paraId="4E560AB6" w14:textId="77777777" w:rsidR="00FA17BC" w:rsidRPr="00FA17BC" w:rsidRDefault="00FA17BC" w:rsidP="00FA17BC">
            <w:pPr>
              <w:contextualSpacing/>
              <w:jc w:val="center"/>
              <w:rPr>
                <w:b/>
                <w:bCs/>
                <w:iCs/>
                <w:color w:val="FFFFFF" w:themeColor="background1"/>
              </w:rPr>
            </w:pPr>
            <w:r w:rsidRPr="00FA17BC">
              <w:rPr>
                <w:b/>
                <w:bCs/>
                <w:color w:val="FFFFFF" w:themeColor="background1"/>
              </w:rPr>
              <w:t>12.9.2024</w:t>
            </w:r>
          </w:p>
        </w:tc>
        <w:tc>
          <w:tcPr>
            <w:tcW w:w="894" w:type="pct"/>
            <w:tcBorders>
              <w:top w:val="single" w:sz="4" w:space="0" w:color="auto"/>
              <w:left w:val="single" w:sz="4" w:space="0" w:color="auto"/>
              <w:bottom w:val="single" w:sz="4" w:space="0" w:color="auto"/>
              <w:right w:val="single" w:sz="4" w:space="0" w:color="auto"/>
            </w:tcBorders>
            <w:shd w:val="clear" w:color="auto" w:fill="2D5195"/>
            <w:vAlign w:val="bottom"/>
            <w:hideMark/>
          </w:tcPr>
          <w:p w14:paraId="55E5BF55" w14:textId="77777777" w:rsidR="00FA17BC" w:rsidRPr="00FA17BC" w:rsidRDefault="00FA17BC" w:rsidP="00FA17BC">
            <w:pPr>
              <w:contextualSpacing/>
              <w:jc w:val="center"/>
              <w:rPr>
                <w:b/>
                <w:bCs/>
                <w:iCs/>
                <w:color w:val="FFFFFF" w:themeColor="background1"/>
              </w:rPr>
            </w:pPr>
            <w:r w:rsidRPr="00FA17BC">
              <w:rPr>
                <w:b/>
                <w:bCs/>
                <w:color w:val="FFFFFF" w:themeColor="background1"/>
              </w:rPr>
              <w:t>17.10.2024</w:t>
            </w:r>
          </w:p>
        </w:tc>
        <w:tc>
          <w:tcPr>
            <w:tcW w:w="893" w:type="pct"/>
            <w:tcBorders>
              <w:top w:val="single" w:sz="4" w:space="0" w:color="auto"/>
              <w:left w:val="single" w:sz="4" w:space="0" w:color="auto"/>
              <w:bottom w:val="single" w:sz="4" w:space="0" w:color="auto"/>
              <w:right w:val="single" w:sz="4" w:space="0" w:color="auto"/>
            </w:tcBorders>
            <w:shd w:val="clear" w:color="auto" w:fill="2D5195"/>
            <w:vAlign w:val="bottom"/>
            <w:hideMark/>
          </w:tcPr>
          <w:p w14:paraId="69EA0A33" w14:textId="77777777" w:rsidR="00FA17BC" w:rsidRPr="00FA17BC" w:rsidRDefault="00FA17BC" w:rsidP="00FA17BC">
            <w:pPr>
              <w:contextualSpacing/>
              <w:jc w:val="center"/>
              <w:rPr>
                <w:b/>
                <w:bCs/>
                <w:color w:val="FFFFFF" w:themeColor="background1"/>
              </w:rPr>
            </w:pPr>
            <w:r w:rsidRPr="00FA17BC">
              <w:rPr>
                <w:b/>
                <w:bCs/>
                <w:color w:val="FFFFFF" w:themeColor="background1"/>
              </w:rPr>
              <w:t>12.12.2024</w:t>
            </w:r>
          </w:p>
        </w:tc>
      </w:tr>
      <w:tr w:rsidR="00FA17BC" w:rsidRPr="00FA17BC" w14:paraId="01F0767A" w14:textId="77777777" w:rsidTr="00FA17BC">
        <w:tc>
          <w:tcPr>
            <w:tcW w:w="1516" w:type="pct"/>
            <w:tcBorders>
              <w:top w:val="single" w:sz="4" w:space="0" w:color="auto"/>
              <w:left w:val="single" w:sz="4" w:space="0" w:color="auto"/>
              <w:bottom w:val="single" w:sz="4" w:space="0" w:color="auto"/>
              <w:right w:val="single" w:sz="4" w:space="0" w:color="auto"/>
            </w:tcBorders>
            <w:hideMark/>
          </w:tcPr>
          <w:p w14:paraId="68B17649" w14:textId="77777777" w:rsidR="00FA17BC" w:rsidRPr="00FA17BC" w:rsidRDefault="00FA17BC" w:rsidP="00FA17BC">
            <w:pPr>
              <w:contextualSpacing/>
              <w:rPr>
                <w:iCs/>
              </w:rPr>
            </w:pPr>
            <w:r w:rsidRPr="00FA17BC">
              <w:t>Sprememba (</w:t>
            </w:r>
            <w:proofErr w:type="spellStart"/>
            <w:r w:rsidRPr="00FA17BC">
              <w:t>bt</w:t>
            </w:r>
            <w:proofErr w:type="spellEnd"/>
            <w:r w:rsidRPr="00FA17BC">
              <w:t>)</w:t>
            </w:r>
          </w:p>
        </w:tc>
        <w:tc>
          <w:tcPr>
            <w:tcW w:w="804" w:type="pct"/>
            <w:tcBorders>
              <w:top w:val="single" w:sz="4" w:space="0" w:color="auto"/>
              <w:left w:val="single" w:sz="4" w:space="0" w:color="auto"/>
              <w:bottom w:val="single" w:sz="4" w:space="0" w:color="auto"/>
              <w:right w:val="single" w:sz="4" w:space="0" w:color="auto"/>
            </w:tcBorders>
            <w:vAlign w:val="bottom"/>
            <w:hideMark/>
          </w:tcPr>
          <w:p w14:paraId="7B13C8CD" w14:textId="77777777" w:rsidR="00FA17BC" w:rsidRPr="00FA17BC" w:rsidRDefault="00FA17BC" w:rsidP="00FA17BC">
            <w:pPr>
              <w:contextualSpacing/>
              <w:jc w:val="center"/>
              <w:rPr>
                <w:iCs/>
              </w:rPr>
            </w:pPr>
            <w:r w:rsidRPr="00FA17BC">
              <w:t>-25</w:t>
            </w:r>
          </w:p>
        </w:tc>
        <w:tc>
          <w:tcPr>
            <w:tcW w:w="893" w:type="pct"/>
            <w:tcBorders>
              <w:top w:val="single" w:sz="4" w:space="0" w:color="auto"/>
              <w:left w:val="single" w:sz="4" w:space="0" w:color="auto"/>
              <w:bottom w:val="single" w:sz="4" w:space="0" w:color="auto"/>
              <w:right w:val="single" w:sz="4" w:space="0" w:color="auto"/>
            </w:tcBorders>
            <w:vAlign w:val="bottom"/>
            <w:hideMark/>
          </w:tcPr>
          <w:p w14:paraId="410B4B19" w14:textId="77777777" w:rsidR="00FA17BC" w:rsidRPr="00FA17BC" w:rsidRDefault="00FA17BC" w:rsidP="00FA17BC">
            <w:pPr>
              <w:contextualSpacing/>
              <w:jc w:val="center"/>
              <w:rPr>
                <w:iCs/>
              </w:rPr>
            </w:pPr>
            <w:r w:rsidRPr="00FA17BC">
              <w:t>-25</w:t>
            </w:r>
          </w:p>
        </w:tc>
        <w:tc>
          <w:tcPr>
            <w:tcW w:w="894" w:type="pct"/>
            <w:tcBorders>
              <w:top w:val="single" w:sz="4" w:space="0" w:color="auto"/>
              <w:left w:val="single" w:sz="4" w:space="0" w:color="auto"/>
              <w:bottom w:val="single" w:sz="4" w:space="0" w:color="auto"/>
              <w:right w:val="single" w:sz="4" w:space="0" w:color="auto"/>
            </w:tcBorders>
            <w:vAlign w:val="bottom"/>
            <w:hideMark/>
          </w:tcPr>
          <w:p w14:paraId="694CC3D7" w14:textId="77777777" w:rsidR="00FA17BC" w:rsidRPr="00FA17BC" w:rsidRDefault="00FA17BC" w:rsidP="00FA17BC">
            <w:pPr>
              <w:contextualSpacing/>
              <w:jc w:val="center"/>
              <w:rPr>
                <w:iCs/>
              </w:rPr>
            </w:pPr>
            <w:r w:rsidRPr="00FA17BC">
              <w:t>-25</w:t>
            </w:r>
          </w:p>
        </w:tc>
        <w:tc>
          <w:tcPr>
            <w:tcW w:w="893" w:type="pct"/>
            <w:tcBorders>
              <w:top w:val="single" w:sz="4" w:space="0" w:color="auto"/>
              <w:left w:val="single" w:sz="4" w:space="0" w:color="auto"/>
              <w:bottom w:val="single" w:sz="4" w:space="0" w:color="auto"/>
              <w:right w:val="single" w:sz="4" w:space="0" w:color="auto"/>
            </w:tcBorders>
            <w:vAlign w:val="bottom"/>
            <w:hideMark/>
          </w:tcPr>
          <w:p w14:paraId="4101ED11" w14:textId="77777777" w:rsidR="00FA17BC" w:rsidRPr="00FA17BC" w:rsidRDefault="00FA17BC" w:rsidP="00FA17BC">
            <w:pPr>
              <w:contextualSpacing/>
              <w:jc w:val="center"/>
            </w:pPr>
            <w:r w:rsidRPr="00FA17BC">
              <w:t>-25</w:t>
            </w:r>
          </w:p>
        </w:tc>
      </w:tr>
      <w:tr w:rsidR="00FA17BC" w:rsidRPr="00FA17BC" w14:paraId="79C2D527" w14:textId="77777777" w:rsidTr="00FA17BC">
        <w:tc>
          <w:tcPr>
            <w:tcW w:w="1516" w:type="pct"/>
            <w:tcBorders>
              <w:top w:val="single" w:sz="4" w:space="0" w:color="auto"/>
              <w:left w:val="single" w:sz="4" w:space="0" w:color="auto"/>
              <w:bottom w:val="single" w:sz="4" w:space="0" w:color="auto"/>
              <w:right w:val="single" w:sz="4" w:space="0" w:color="auto"/>
            </w:tcBorders>
            <w:hideMark/>
          </w:tcPr>
          <w:p w14:paraId="00FDDCDF" w14:textId="77777777" w:rsidR="00FA17BC" w:rsidRPr="00FA17BC" w:rsidRDefault="00FA17BC" w:rsidP="00FA17BC">
            <w:pPr>
              <w:contextualSpacing/>
              <w:rPr>
                <w:iCs/>
              </w:rPr>
            </w:pPr>
            <w:r w:rsidRPr="00FA17BC">
              <w:t>OM za mejni depozit (%)</w:t>
            </w:r>
          </w:p>
        </w:tc>
        <w:tc>
          <w:tcPr>
            <w:tcW w:w="804" w:type="pct"/>
            <w:tcBorders>
              <w:top w:val="single" w:sz="4" w:space="0" w:color="auto"/>
              <w:left w:val="single" w:sz="4" w:space="0" w:color="auto"/>
              <w:bottom w:val="single" w:sz="4" w:space="0" w:color="auto"/>
              <w:right w:val="single" w:sz="4" w:space="0" w:color="auto"/>
            </w:tcBorders>
            <w:vAlign w:val="bottom"/>
            <w:hideMark/>
          </w:tcPr>
          <w:p w14:paraId="260F137C" w14:textId="77777777" w:rsidR="00FA17BC" w:rsidRPr="00FA17BC" w:rsidRDefault="00FA17BC" w:rsidP="00FA17BC">
            <w:pPr>
              <w:contextualSpacing/>
              <w:jc w:val="center"/>
              <w:rPr>
                <w:iCs/>
              </w:rPr>
            </w:pPr>
            <w:r w:rsidRPr="00FA17BC">
              <w:t>3,75</w:t>
            </w:r>
          </w:p>
        </w:tc>
        <w:tc>
          <w:tcPr>
            <w:tcW w:w="893" w:type="pct"/>
            <w:tcBorders>
              <w:top w:val="single" w:sz="4" w:space="0" w:color="auto"/>
              <w:left w:val="single" w:sz="4" w:space="0" w:color="auto"/>
              <w:bottom w:val="single" w:sz="4" w:space="0" w:color="auto"/>
              <w:right w:val="single" w:sz="4" w:space="0" w:color="auto"/>
            </w:tcBorders>
            <w:vAlign w:val="bottom"/>
            <w:hideMark/>
          </w:tcPr>
          <w:p w14:paraId="2B6B3690" w14:textId="77777777" w:rsidR="00FA17BC" w:rsidRPr="00FA17BC" w:rsidRDefault="00FA17BC" w:rsidP="00FA17BC">
            <w:pPr>
              <w:contextualSpacing/>
              <w:jc w:val="center"/>
              <w:rPr>
                <w:iCs/>
              </w:rPr>
            </w:pPr>
            <w:r w:rsidRPr="00FA17BC">
              <w:t>3,50</w:t>
            </w:r>
          </w:p>
        </w:tc>
        <w:tc>
          <w:tcPr>
            <w:tcW w:w="894" w:type="pct"/>
            <w:tcBorders>
              <w:top w:val="single" w:sz="4" w:space="0" w:color="auto"/>
              <w:left w:val="single" w:sz="4" w:space="0" w:color="auto"/>
              <w:bottom w:val="single" w:sz="4" w:space="0" w:color="auto"/>
              <w:right w:val="single" w:sz="4" w:space="0" w:color="auto"/>
            </w:tcBorders>
            <w:vAlign w:val="bottom"/>
            <w:hideMark/>
          </w:tcPr>
          <w:p w14:paraId="4B18F3B0" w14:textId="77777777" w:rsidR="00FA17BC" w:rsidRPr="00FA17BC" w:rsidRDefault="00FA17BC" w:rsidP="00FA17BC">
            <w:pPr>
              <w:contextualSpacing/>
              <w:jc w:val="center"/>
              <w:rPr>
                <w:iCs/>
              </w:rPr>
            </w:pPr>
            <w:r w:rsidRPr="00FA17BC">
              <w:t>3,25</w:t>
            </w:r>
          </w:p>
        </w:tc>
        <w:tc>
          <w:tcPr>
            <w:tcW w:w="893" w:type="pct"/>
            <w:tcBorders>
              <w:top w:val="single" w:sz="4" w:space="0" w:color="auto"/>
              <w:left w:val="single" w:sz="4" w:space="0" w:color="auto"/>
              <w:bottom w:val="single" w:sz="4" w:space="0" w:color="auto"/>
              <w:right w:val="single" w:sz="4" w:space="0" w:color="auto"/>
            </w:tcBorders>
            <w:vAlign w:val="bottom"/>
            <w:hideMark/>
          </w:tcPr>
          <w:p w14:paraId="17498011" w14:textId="77777777" w:rsidR="00FA17BC" w:rsidRPr="00FA17BC" w:rsidRDefault="00FA17BC" w:rsidP="00FA17BC">
            <w:pPr>
              <w:contextualSpacing/>
              <w:jc w:val="center"/>
            </w:pPr>
            <w:r w:rsidRPr="00FA17BC">
              <w:t>3,0</w:t>
            </w:r>
          </w:p>
        </w:tc>
      </w:tr>
    </w:tbl>
    <w:p w14:paraId="6123629C" w14:textId="77777777" w:rsidR="008459A6" w:rsidRPr="00FA17BC" w:rsidRDefault="008459A6" w:rsidP="008459A6">
      <w:pPr>
        <w:contextualSpacing/>
        <w:rPr>
          <w:i/>
          <w:iCs/>
          <w:sz w:val="18"/>
          <w:szCs w:val="18"/>
        </w:rPr>
      </w:pPr>
      <w:r w:rsidRPr="00FA17BC">
        <w:rPr>
          <w:i/>
          <w:iCs/>
          <w:sz w:val="18"/>
          <w:szCs w:val="18"/>
        </w:rPr>
        <w:t>Vir: ECB</w:t>
      </w:r>
    </w:p>
    <w:p w14:paraId="258AF807" w14:textId="77777777" w:rsidR="008459A6" w:rsidRPr="00FA17BC" w:rsidRDefault="008459A6" w:rsidP="008459A6">
      <w:pPr>
        <w:contextualSpacing/>
      </w:pPr>
    </w:p>
    <w:p w14:paraId="04FE7F3F" w14:textId="77777777" w:rsidR="00FA17BC" w:rsidRPr="00FA17BC" w:rsidRDefault="00FA17BC" w:rsidP="00FA17BC">
      <w:pPr>
        <w:contextualSpacing/>
      </w:pPr>
      <w:r w:rsidRPr="00FA17BC">
        <w:t xml:space="preserve">Portfelj v okviru programa nakupa vrednostnih papirjev (APP) se je v letu 2024 zmanjševal postopno in predvidljivo, saj je </w:t>
      </w:r>
      <w:proofErr w:type="spellStart"/>
      <w:r w:rsidRPr="00FA17BC">
        <w:t>Eurosistem</w:t>
      </w:r>
      <w:proofErr w:type="spellEnd"/>
      <w:r w:rsidRPr="00FA17BC">
        <w:t xml:space="preserve"> prenehal ponovno investirati plačila glavnice zapadlih vrednostnih papirjev. Svet ECB je glavnico zapadlih vrednostnih papirjev, kupljenih v okviru program nakupa vrednostnih papirjev ob pandemiji (PEPP), še naprej v celoti ponovno investiral v prvi polovici leta 2024. V drugi polovici leta se je portfelj v okviru programa PEPP zmanjševal v povprečju za 7,5 milijarde EUR na mesec. Svet ECB je ponovno investiranje v okviru programa PEPP končal ob koncu leta 2024.</w:t>
      </w:r>
    </w:p>
    <w:p w14:paraId="32644CD5" w14:textId="77777777" w:rsidR="00FA17BC" w:rsidRPr="00FA17BC" w:rsidRDefault="00FA17BC" w:rsidP="00FA17BC">
      <w:pPr>
        <w:contextualSpacing/>
      </w:pPr>
    </w:p>
    <w:p w14:paraId="123E163A" w14:textId="4CE46304" w:rsidR="00FA17BC" w:rsidRPr="00FA17BC" w:rsidRDefault="00FA17BC" w:rsidP="00FA17BC">
      <w:pPr>
        <w:contextualSpacing/>
      </w:pPr>
      <w:r w:rsidRPr="00FA17BC">
        <w:t>Prav tako so v letu 2024 izvajali ekspanzivno denarno politiko v ameriškem sistemu Zveznih rezerv (FED).</w:t>
      </w:r>
    </w:p>
    <w:p w14:paraId="225E13E4" w14:textId="77777777" w:rsidR="00FA17BC" w:rsidRPr="00E35FB8" w:rsidRDefault="00FA17BC" w:rsidP="008459A6">
      <w:pPr>
        <w:contextualSpacing/>
        <w:rPr>
          <w:highlight w:val="yellow"/>
        </w:rPr>
      </w:pPr>
    </w:p>
    <w:p w14:paraId="5454C802" w14:textId="38677D65" w:rsidR="008459A6" w:rsidRPr="00E35FB8" w:rsidRDefault="008459A6" w:rsidP="00DC2259">
      <w:pPr>
        <w:contextualSpacing/>
        <w:rPr>
          <w:highlight w:val="yellow"/>
        </w:rPr>
      </w:pPr>
      <w:r w:rsidRPr="00E35FB8">
        <w:rPr>
          <w:highlight w:val="yellow"/>
        </w:rPr>
        <w:t xml:space="preserve"> </w:t>
      </w:r>
    </w:p>
    <w:p w14:paraId="5389E220" w14:textId="77777777" w:rsidR="008459A6" w:rsidRPr="00E35FB8" w:rsidRDefault="008459A6" w:rsidP="008459A6">
      <w:pPr>
        <w:contextualSpacing/>
        <w:rPr>
          <w:highlight w:val="yellow"/>
        </w:rPr>
      </w:pPr>
    </w:p>
    <w:p w14:paraId="6BB4B798" w14:textId="59C3D3DA" w:rsidR="008459A6" w:rsidRPr="00FA17BC" w:rsidRDefault="008459A6" w:rsidP="008459A6">
      <w:pPr>
        <w:pStyle w:val="Napis"/>
        <w:keepNext/>
        <w:rPr>
          <w:rFonts w:eastAsia="Calibri"/>
          <w:bCs w:val="0"/>
          <w:szCs w:val="22"/>
        </w:rPr>
      </w:pPr>
      <w:bookmarkStart w:id="73" w:name="_Toc208832250"/>
      <w:r w:rsidRPr="00FA17BC">
        <w:rPr>
          <w:b/>
          <w:bCs w:val="0"/>
        </w:rPr>
        <w:lastRenderedPageBreak/>
        <w:t xml:space="preserve">Tabela </w:t>
      </w:r>
      <w:r w:rsidR="00C367DE" w:rsidRPr="00FA17BC">
        <w:rPr>
          <w:b/>
          <w:bCs w:val="0"/>
        </w:rPr>
        <w:fldChar w:fldCharType="begin"/>
      </w:r>
      <w:r w:rsidR="00C367DE" w:rsidRPr="00FA17BC">
        <w:rPr>
          <w:b/>
          <w:bCs w:val="0"/>
        </w:rPr>
        <w:instrText xml:space="preserve"> STYLEREF 1 \s </w:instrText>
      </w:r>
      <w:r w:rsidR="00C367DE" w:rsidRPr="00FA17BC">
        <w:rPr>
          <w:b/>
          <w:bCs w:val="0"/>
        </w:rPr>
        <w:fldChar w:fldCharType="separate"/>
      </w:r>
      <w:r w:rsidR="00975C73">
        <w:rPr>
          <w:b/>
          <w:bCs w:val="0"/>
          <w:noProof/>
        </w:rPr>
        <w:t>1</w:t>
      </w:r>
      <w:r w:rsidR="00C367DE" w:rsidRPr="00FA17BC">
        <w:rPr>
          <w:b/>
          <w:bCs w:val="0"/>
        </w:rPr>
        <w:fldChar w:fldCharType="end"/>
      </w:r>
      <w:r w:rsidR="00C367DE" w:rsidRPr="00FA17BC">
        <w:rPr>
          <w:b/>
          <w:bCs w:val="0"/>
        </w:rPr>
        <w:noBreakHyphen/>
      </w:r>
      <w:r w:rsidR="00C367DE" w:rsidRPr="00FA17BC">
        <w:rPr>
          <w:b/>
          <w:bCs w:val="0"/>
        </w:rPr>
        <w:fldChar w:fldCharType="begin"/>
      </w:r>
      <w:r w:rsidR="00C367DE" w:rsidRPr="00FA17BC">
        <w:rPr>
          <w:b/>
          <w:bCs w:val="0"/>
        </w:rPr>
        <w:instrText xml:space="preserve"> SEQ Tabela \* ARABIC \s 1 </w:instrText>
      </w:r>
      <w:r w:rsidR="00C367DE" w:rsidRPr="00FA17BC">
        <w:rPr>
          <w:b/>
          <w:bCs w:val="0"/>
        </w:rPr>
        <w:fldChar w:fldCharType="separate"/>
      </w:r>
      <w:r w:rsidR="00975C73">
        <w:rPr>
          <w:b/>
          <w:bCs w:val="0"/>
          <w:noProof/>
        </w:rPr>
        <w:t>2</w:t>
      </w:r>
      <w:r w:rsidR="00C367DE" w:rsidRPr="00FA17BC">
        <w:rPr>
          <w:b/>
          <w:bCs w:val="0"/>
        </w:rPr>
        <w:fldChar w:fldCharType="end"/>
      </w:r>
      <w:r w:rsidRPr="00FA17BC">
        <w:rPr>
          <w:b/>
          <w:bCs w:val="0"/>
        </w:rPr>
        <w:t>:</w:t>
      </w:r>
      <w:r w:rsidRPr="00FA17BC">
        <w:t xml:space="preserve"> </w:t>
      </w:r>
      <w:r w:rsidRPr="00FA17BC">
        <w:rPr>
          <w:rFonts w:eastAsia="Calibri"/>
          <w:bCs w:val="0"/>
          <w:szCs w:val="22"/>
        </w:rPr>
        <w:t>Dvigi obrestnih mer FED v letu 202</w:t>
      </w:r>
      <w:r w:rsidR="00FB4330">
        <w:rPr>
          <w:rFonts w:eastAsia="Calibri"/>
          <w:bCs w:val="0"/>
          <w:szCs w:val="22"/>
        </w:rPr>
        <w:t>4</w:t>
      </w:r>
      <w:bookmarkEnd w:id="73"/>
    </w:p>
    <w:tbl>
      <w:tblPr>
        <w:tblStyle w:val="Tabelamrea"/>
        <w:tblW w:w="5000" w:type="pct"/>
        <w:tblLook w:val="04A0" w:firstRow="1" w:lastRow="0" w:firstColumn="1" w:lastColumn="0" w:noHBand="0" w:noVBand="1"/>
      </w:tblPr>
      <w:tblGrid>
        <w:gridCol w:w="3077"/>
        <w:gridCol w:w="1955"/>
        <w:gridCol w:w="2015"/>
        <w:gridCol w:w="2013"/>
      </w:tblGrid>
      <w:tr w:rsidR="00FA17BC" w:rsidRPr="00FA17BC" w14:paraId="651703F3" w14:textId="77777777" w:rsidTr="00FA17BC">
        <w:tc>
          <w:tcPr>
            <w:tcW w:w="1698" w:type="pct"/>
            <w:tcBorders>
              <w:top w:val="single" w:sz="4" w:space="0" w:color="auto"/>
              <w:left w:val="single" w:sz="4" w:space="0" w:color="auto"/>
              <w:bottom w:val="single" w:sz="4" w:space="0" w:color="auto"/>
              <w:right w:val="single" w:sz="4" w:space="0" w:color="auto"/>
            </w:tcBorders>
            <w:shd w:val="clear" w:color="auto" w:fill="2D5195"/>
            <w:hideMark/>
          </w:tcPr>
          <w:p w14:paraId="6F961D51" w14:textId="77777777" w:rsidR="00FA17BC" w:rsidRPr="00FA17BC" w:rsidRDefault="00FA17BC" w:rsidP="00FA17BC">
            <w:pPr>
              <w:rPr>
                <w:b/>
                <w:bCs/>
                <w:iCs/>
                <w:color w:val="FFFFFF" w:themeColor="background1"/>
              </w:rPr>
            </w:pPr>
            <w:r w:rsidRPr="00FA17BC">
              <w:rPr>
                <w:b/>
                <w:bCs/>
                <w:color w:val="FFFFFF" w:themeColor="background1"/>
              </w:rPr>
              <w:t>Datum</w:t>
            </w:r>
          </w:p>
        </w:tc>
        <w:tc>
          <w:tcPr>
            <w:tcW w:w="1079" w:type="pct"/>
            <w:tcBorders>
              <w:top w:val="single" w:sz="4" w:space="0" w:color="auto"/>
              <w:left w:val="single" w:sz="4" w:space="0" w:color="auto"/>
              <w:bottom w:val="single" w:sz="4" w:space="0" w:color="auto"/>
              <w:right w:val="single" w:sz="4" w:space="0" w:color="auto"/>
            </w:tcBorders>
            <w:shd w:val="clear" w:color="auto" w:fill="2D5195"/>
            <w:vAlign w:val="bottom"/>
            <w:hideMark/>
          </w:tcPr>
          <w:p w14:paraId="6CEF9DA4" w14:textId="77777777" w:rsidR="00FA17BC" w:rsidRPr="00FA17BC" w:rsidRDefault="00FA17BC" w:rsidP="00FA17BC">
            <w:pPr>
              <w:jc w:val="center"/>
              <w:rPr>
                <w:b/>
                <w:bCs/>
                <w:iCs/>
                <w:color w:val="FFFFFF" w:themeColor="background1"/>
              </w:rPr>
            </w:pPr>
            <w:r w:rsidRPr="00FA17BC">
              <w:rPr>
                <w:b/>
                <w:bCs/>
                <w:color w:val="FFFFFF" w:themeColor="background1"/>
              </w:rPr>
              <w:t>18.9.2024</w:t>
            </w:r>
          </w:p>
        </w:tc>
        <w:tc>
          <w:tcPr>
            <w:tcW w:w="1112" w:type="pct"/>
            <w:tcBorders>
              <w:top w:val="single" w:sz="4" w:space="0" w:color="auto"/>
              <w:left w:val="single" w:sz="4" w:space="0" w:color="auto"/>
              <w:bottom w:val="single" w:sz="4" w:space="0" w:color="auto"/>
              <w:right w:val="single" w:sz="4" w:space="0" w:color="auto"/>
            </w:tcBorders>
            <w:shd w:val="clear" w:color="auto" w:fill="2D5195"/>
            <w:vAlign w:val="bottom"/>
            <w:hideMark/>
          </w:tcPr>
          <w:p w14:paraId="3F7F881A" w14:textId="77777777" w:rsidR="00FA17BC" w:rsidRPr="00FA17BC" w:rsidRDefault="00FA17BC" w:rsidP="00FA17BC">
            <w:pPr>
              <w:jc w:val="center"/>
              <w:rPr>
                <w:b/>
                <w:bCs/>
                <w:color w:val="FFFFFF" w:themeColor="background1"/>
              </w:rPr>
            </w:pPr>
            <w:r w:rsidRPr="00FA17BC">
              <w:rPr>
                <w:b/>
                <w:bCs/>
                <w:color w:val="FFFFFF" w:themeColor="background1"/>
              </w:rPr>
              <w:t>7.11.2024</w:t>
            </w:r>
          </w:p>
        </w:tc>
        <w:tc>
          <w:tcPr>
            <w:tcW w:w="1111" w:type="pct"/>
            <w:tcBorders>
              <w:top w:val="single" w:sz="4" w:space="0" w:color="auto"/>
              <w:left w:val="single" w:sz="4" w:space="0" w:color="auto"/>
              <w:bottom w:val="single" w:sz="4" w:space="0" w:color="auto"/>
              <w:right w:val="single" w:sz="4" w:space="0" w:color="auto"/>
            </w:tcBorders>
            <w:shd w:val="clear" w:color="auto" w:fill="2D5195"/>
            <w:vAlign w:val="bottom"/>
            <w:hideMark/>
          </w:tcPr>
          <w:p w14:paraId="1A951A19" w14:textId="77777777" w:rsidR="00FA17BC" w:rsidRPr="00FA17BC" w:rsidRDefault="00FA17BC" w:rsidP="00FA17BC">
            <w:pPr>
              <w:jc w:val="center"/>
              <w:rPr>
                <w:b/>
                <w:bCs/>
                <w:color w:val="FFFFFF" w:themeColor="background1"/>
              </w:rPr>
            </w:pPr>
            <w:r w:rsidRPr="00FA17BC">
              <w:rPr>
                <w:b/>
                <w:bCs/>
                <w:color w:val="FFFFFF" w:themeColor="background1"/>
              </w:rPr>
              <w:t>18.12.2024</w:t>
            </w:r>
          </w:p>
        </w:tc>
      </w:tr>
      <w:tr w:rsidR="00FA17BC" w:rsidRPr="00FA17BC" w14:paraId="6AF81330" w14:textId="77777777" w:rsidTr="00FA17BC">
        <w:tc>
          <w:tcPr>
            <w:tcW w:w="1698" w:type="pct"/>
            <w:tcBorders>
              <w:top w:val="single" w:sz="4" w:space="0" w:color="auto"/>
              <w:left w:val="single" w:sz="4" w:space="0" w:color="auto"/>
              <w:bottom w:val="single" w:sz="4" w:space="0" w:color="auto"/>
              <w:right w:val="single" w:sz="4" w:space="0" w:color="auto"/>
            </w:tcBorders>
            <w:hideMark/>
          </w:tcPr>
          <w:p w14:paraId="3EFF7D6F" w14:textId="77777777" w:rsidR="00FA17BC" w:rsidRPr="00FA17BC" w:rsidRDefault="00FA17BC" w:rsidP="00FA17BC">
            <w:pPr>
              <w:rPr>
                <w:iCs/>
              </w:rPr>
            </w:pPr>
            <w:r w:rsidRPr="00FA17BC">
              <w:t>Sprememba (</w:t>
            </w:r>
            <w:proofErr w:type="spellStart"/>
            <w:r w:rsidRPr="00FA17BC">
              <w:t>bt</w:t>
            </w:r>
            <w:proofErr w:type="spellEnd"/>
            <w:r w:rsidRPr="00FA17BC">
              <w:t>)</w:t>
            </w:r>
          </w:p>
        </w:tc>
        <w:tc>
          <w:tcPr>
            <w:tcW w:w="1079" w:type="pct"/>
            <w:tcBorders>
              <w:top w:val="single" w:sz="4" w:space="0" w:color="auto"/>
              <w:left w:val="single" w:sz="4" w:space="0" w:color="auto"/>
              <w:bottom w:val="single" w:sz="4" w:space="0" w:color="auto"/>
              <w:right w:val="single" w:sz="4" w:space="0" w:color="auto"/>
            </w:tcBorders>
            <w:vAlign w:val="bottom"/>
            <w:hideMark/>
          </w:tcPr>
          <w:p w14:paraId="6A7BE456" w14:textId="77777777" w:rsidR="00FA17BC" w:rsidRPr="00FA17BC" w:rsidRDefault="00FA17BC" w:rsidP="00FA17BC">
            <w:pPr>
              <w:jc w:val="center"/>
              <w:rPr>
                <w:iCs/>
              </w:rPr>
            </w:pPr>
            <w:r w:rsidRPr="00FA17BC">
              <w:t>-50</w:t>
            </w:r>
          </w:p>
        </w:tc>
        <w:tc>
          <w:tcPr>
            <w:tcW w:w="1112" w:type="pct"/>
            <w:tcBorders>
              <w:top w:val="single" w:sz="4" w:space="0" w:color="auto"/>
              <w:left w:val="single" w:sz="4" w:space="0" w:color="auto"/>
              <w:bottom w:val="single" w:sz="4" w:space="0" w:color="auto"/>
              <w:right w:val="single" w:sz="4" w:space="0" w:color="auto"/>
            </w:tcBorders>
            <w:vAlign w:val="bottom"/>
            <w:hideMark/>
          </w:tcPr>
          <w:p w14:paraId="2DF3AF5B" w14:textId="77777777" w:rsidR="00FA17BC" w:rsidRPr="00FA17BC" w:rsidRDefault="00FA17BC" w:rsidP="00FA17BC">
            <w:pPr>
              <w:jc w:val="center"/>
            </w:pPr>
            <w:r w:rsidRPr="00FA17BC">
              <w:t>-25</w:t>
            </w:r>
          </w:p>
        </w:tc>
        <w:tc>
          <w:tcPr>
            <w:tcW w:w="1111" w:type="pct"/>
            <w:tcBorders>
              <w:top w:val="single" w:sz="4" w:space="0" w:color="auto"/>
              <w:left w:val="single" w:sz="4" w:space="0" w:color="auto"/>
              <w:bottom w:val="single" w:sz="4" w:space="0" w:color="auto"/>
              <w:right w:val="single" w:sz="4" w:space="0" w:color="auto"/>
            </w:tcBorders>
            <w:vAlign w:val="bottom"/>
            <w:hideMark/>
          </w:tcPr>
          <w:p w14:paraId="789AF00D" w14:textId="77777777" w:rsidR="00FA17BC" w:rsidRPr="00FA17BC" w:rsidRDefault="00FA17BC" w:rsidP="00FA17BC">
            <w:pPr>
              <w:jc w:val="center"/>
            </w:pPr>
            <w:r w:rsidRPr="00FA17BC">
              <w:t>-25</w:t>
            </w:r>
          </w:p>
        </w:tc>
      </w:tr>
      <w:tr w:rsidR="00FA17BC" w:rsidRPr="00FA17BC" w14:paraId="2EDA9BA3" w14:textId="77777777" w:rsidTr="00FA17BC">
        <w:tc>
          <w:tcPr>
            <w:tcW w:w="1698" w:type="pct"/>
            <w:tcBorders>
              <w:top w:val="single" w:sz="4" w:space="0" w:color="auto"/>
              <w:left w:val="single" w:sz="4" w:space="0" w:color="auto"/>
              <w:bottom w:val="single" w:sz="4" w:space="0" w:color="auto"/>
              <w:right w:val="single" w:sz="4" w:space="0" w:color="auto"/>
            </w:tcBorders>
            <w:hideMark/>
          </w:tcPr>
          <w:p w14:paraId="4A050B01" w14:textId="77777777" w:rsidR="00FA17BC" w:rsidRPr="00FA17BC" w:rsidRDefault="00FA17BC" w:rsidP="00FA17BC">
            <w:pPr>
              <w:rPr>
                <w:iCs/>
              </w:rPr>
            </w:pPr>
            <w:r w:rsidRPr="00FA17BC">
              <w:t>OM za mejni depozit (%)</w:t>
            </w:r>
          </w:p>
        </w:tc>
        <w:tc>
          <w:tcPr>
            <w:tcW w:w="1079" w:type="pct"/>
            <w:tcBorders>
              <w:top w:val="single" w:sz="4" w:space="0" w:color="auto"/>
              <w:left w:val="single" w:sz="4" w:space="0" w:color="auto"/>
              <w:bottom w:val="single" w:sz="4" w:space="0" w:color="auto"/>
              <w:right w:val="single" w:sz="4" w:space="0" w:color="auto"/>
            </w:tcBorders>
            <w:vAlign w:val="bottom"/>
            <w:hideMark/>
          </w:tcPr>
          <w:p w14:paraId="3E83F4DD" w14:textId="5788CD3B" w:rsidR="00FA17BC" w:rsidRPr="00FA17BC" w:rsidRDefault="00FA17BC" w:rsidP="00FA17BC">
            <w:pPr>
              <w:jc w:val="center"/>
              <w:rPr>
                <w:iCs/>
              </w:rPr>
            </w:pPr>
            <w:r w:rsidRPr="00FA17BC">
              <w:t>4,75 -</w:t>
            </w:r>
            <w:r w:rsidR="00BC3C6C">
              <w:t xml:space="preserve"> </w:t>
            </w:r>
            <w:r w:rsidRPr="00FA17BC">
              <w:t>5,00</w:t>
            </w:r>
          </w:p>
        </w:tc>
        <w:tc>
          <w:tcPr>
            <w:tcW w:w="1112" w:type="pct"/>
            <w:tcBorders>
              <w:top w:val="single" w:sz="4" w:space="0" w:color="auto"/>
              <w:left w:val="single" w:sz="4" w:space="0" w:color="auto"/>
              <w:bottom w:val="single" w:sz="4" w:space="0" w:color="auto"/>
              <w:right w:val="single" w:sz="4" w:space="0" w:color="auto"/>
            </w:tcBorders>
            <w:vAlign w:val="bottom"/>
            <w:hideMark/>
          </w:tcPr>
          <w:p w14:paraId="67559168" w14:textId="77777777" w:rsidR="00FA17BC" w:rsidRPr="00FA17BC" w:rsidRDefault="00FA17BC" w:rsidP="00FA17BC">
            <w:pPr>
              <w:jc w:val="center"/>
            </w:pPr>
            <w:r w:rsidRPr="00FA17BC">
              <w:t>4,50 - 4,75</w:t>
            </w:r>
          </w:p>
        </w:tc>
        <w:tc>
          <w:tcPr>
            <w:tcW w:w="1111" w:type="pct"/>
            <w:tcBorders>
              <w:top w:val="single" w:sz="4" w:space="0" w:color="auto"/>
              <w:left w:val="single" w:sz="4" w:space="0" w:color="auto"/>
              <w:bottom w:val="single" w:sz="4" w:space="0" w:color="auto"/>
              <w:right w:val="single" w:sz="4" w:space="0" w:color="auto"/>
            </w:tcBorders>
            <w:vAlign w:val="bottom"/>
            <w:hideMark/>
          </w:tcPr>
          <w:p w14:paraId="58B83BCA" w14:textId="77777777" w:rsidR="00FA17BC" w:rsidRPr="00FA17BC" w:rsidRDefault="00FA17BC" w:rsidP="00FA17BC">
            <w:pPr>
              <w:jc w:val="center"/>
            </w:pPr>
            <w:r w:rsidRPr="00FA17BC">
              <w:t>4,25 – 4,50</w:t>
            </w:r>
          </w:p>
        </w:tc>
      </w:tr>
    </w:tbl>
    <w:p w14:paraId="065E4200" w14:textId="77777777" w:rsidR="008459A6" w:rsidRPr="00FA17BC" w:rsidRDefault="008459A6" w:rsidP="008459A6">
      <w:pPr>
        <w:contextualSpacing/>
        <w:rPr>
          <w:i/>
          <w:iCs/>
          <w:sz w:val="18"/>
          <w:szCs w:val="18"/>
        </w:rPr>
      </w:pPr>
      <w:r w:rsidRPr="00FA17BC">
        <w:rPr>
          <w:i/>
          <w:iCs/>
          <w:sz w:val="18"/>
          <w:szCs w:val="18"/>
        </w:rPr>
        <w:t xml:space="preserve">Vir: </w:t>
      </w:r>
      <w:proofErr w:type="spellStart"/>
      <w:r w:rsidRPr="00FA17BC">
        <w:rPr>
          <w:i/>
          <w:iCs/>
          <w:sz w:val="18"/>
          <w:szCs w:val="18"/>
        </w:rPr>
        <w:t>Bloomberg</w:t>
      </w:r>
      <w:proofErr w:type="spellEnd"/>
    </w:p>
    <w:p w14:paraId="6916ABE6" w14:textId="77777777" w:rsidR="008459A6" w:rsidRPr="00FA17BC" w:rsidRDefault="008459A6" w:rsidP="008459A6">
      <w:pPr>
        <w:contextualSpacing/>
        <w:rPr>
          <w:sz w:val="18"/>
          <w:szCs w:val="18"/>
        </w:rPr>
      </w:pPr>
    </w:p>
    <w:p w14:paraId="6A6C1DA5" w14:textId="3B25A3A2" w:rsidR="008A444C" w:rsidRPr="00FA17BC" w:rsidRDefault="00FA17BC" w:rsidP="008A444C">
      <w:pPr>
        <w:contextualSpacing/>
      </w:pPr>
      <w:r w:rsidRPr="00FA17BC">
        <w:t>Kot je razvidno iz spodnjega grafa, so bile obrestne mere na dolžniških trgih v letu 2024 dokaj stabilne. V drugi polovici leta so donosnosti opazovanih 10-letnih evropskih obveznic sicer kazale rahel trend upadanja, vendar so leto zaključile na podobnem nivoju kot v začetku leta. Pravzaprav je bila donosnost 10-letnih nemških obveznic ob koncu leta višja kot na začetku (na začetku leta 2,024 % in na koncu leta 2,367 %). Višjo donosnost so ob koncu leta imele tudi Avstrija, Irska, Španija in Portugalska, medtem ko sta Slovenija in Italija imeli ob koncu leta nižjo donosnost 10-letnih obveznic kot na začetku leta.</w:t>
      </w:r>
    </w:p>
    <w:p w14:paraId="544D09A5" w14:textId="77777777" w:rsidR="00FA17BC" w:rsidRPr="00FA17BC" w:rsidRDefault="00FA17BC" w:rsidP="008A444C">
      <w:pPr>
        <w:contextualSpacing/>
      </w:pPr>
    </w:p>
    <w:p w14:paraId="50BA4205" w14:textId="18A1052E" w:rsidR="008A444C" w:rsidRPr="00FA17BC" w:rsidRDefault="008A444C" w:rsidP="008A444C">
      <w:pPr>
        <w:pStyle w:val="Napis"/>
        <w:jc w:val="both"/>
      </w:pPr>
      <w:bookmarkStart w:id="74" w:name="_Ref6898832"/>
      <w:bookmarkStart w:id="75" w:name="_Hlk164920265"/>
      <w:bookmarkStart w:id="76" w:name="_Toc71538333"/>
      <w:bookmarkStart w:id="77" w:name="_Toc208832300"/>
      <w:r w:rsidRPr="00FA17BC">
        <w:rPr>
          <w:b/>
        </w:rPr>
        <w:t xml:space="preserve">Graf </w:t>
      </w:r>
      <w:r w:rsidRPr="00FA17BC">
        <w:rPr>
          <w:b/>
        </w:rPr>
        <w:fldChar w:fldCharType="begin"/>
      </w:r>
      <w:r w:rsidRPr="00FA17BC">
        <w:rPr>
          <w:b/>
        </w:rPr>
        <w:instrText xml:space="preserve"> STYLEREF 1 \s </w:instrText>
      </w:r>
      <w:r w:rsidRPr="00FA17BC">
        <w:rPr>
          <w:b/>
        </w:rPr>
        <w:fldChar w:fldCharType="separate"/>
      </w:r>
      <w:r w:rsidR="00975C73">
        <w:rPr>
          <w:b/>
          <w:noProof/>
        </w:rPr>
        <w:t>1</w:t>
      </w:r>
      <w:r w:rsidRPr="00FA17BC">
        <w:rPr>
          <w:b/>
        </w:rPr>
        <w:fldChar w:fldCharType="end"/>
      </w:r>
      <w:r w:rsidRPr="00FA17BC">
        <w:rPr>
          <w:b/>
        </w:rPr>
        <w:noBreakHyphen/>
      </w:r>
      <w:r w:rsidRPr="00FA17BC">
        <w:rPr>
          <w:b/>
        </w:rPr>
        <w:fldChar w:fldCharType="begin"/>
      </w:r>
      <w:r w:rsidRPr="00FA17BC">
        <w:rPr>
          <w:b/>
        </w:rPr>
        <w:instrText xml:space="preserve"> SEQ Graf \* ARABIC \s 1 </w:instrText>
      </w:r>
      <w:r w:rsidRPr="00FA17BC">
        <w:rPr>
          <w:b/>
        </w:rPr>
        <w:fldChar w:fldCharType="separate"/>
      </w:r>
      <w:r w:rsidR="00975C73">
        <w:rPr>
          <w:b/>
          <w:noProof/>
        </w:rPr>
        <w:t>1</w:t>
      </w:r>
      <w:r w:rsidRPr="00FA17BC">
        <w:rPr>
          <w:b/>
        </w:rPr>
        <w:fldChar w:fldCharType="end"/>
      </w:r>
      <w:bookmarkEnd w:id="74"/>
      <w:r w:rsidRPr="00FA17BC">
        <w:rPr>
          <w:b/>
        </w:rPr>
        <w:t>:</w:t>
      </w:r>
      <w:r w:rsidRPr="00FA17BC">
        <w:t xml:space="preserve"> </w:t>
      </w:r>
      <w:bookmarkEnd w:id="75"/>
      <w:r w:rsidRPr="00FA17BC">
        <w:t xml:space="preserve">Zahtevana </w:t>
      </w:r>
      <w:r w:rsidRPr="00FA17BC">
        <w:rPr>
          <w:rFonts w:eastAsia="Calibri"/>
          <w:bCs w:val="0"/>
          <w:szCs w:val="22"/>
        </w:rPr>
        <w:t>donosnost</w:t>
      </w:r>
      <w:r w:rsidRPr="00FA17BC">
        <w:rPr>
          <w:rStyle w:val="Sprotnaopomba-sklic"/>
          <w:rFonts w:eastAsia="Calibri"/>
          <w:bCs w:val="0"/>
          <w:szCs w:val="22"/>
        </w:rPr>
        <w:footnoteReference w:id="1"/>
      </w:r>
      <w:r w:rsidRPr="00FA17BC">
        <w:rPr>
          <w:rFonts w:eastAsia="Calibri"/>
          <w:bCs w:val="0"/>
          <w:szCs w:val="22"/>
        </w:rPr>
        <w:t xml:space="preserve"> referenčnih 10-letnih EUR obveznic </w:t>
      </w:r>
      <w:r w:rsidRPr="00FA17BC">
        <w:t>izbranih držav evr</w:t>
      </w:r>
      <w:r w:rsidR="007D2B9E" w:rsidRPr="00FA17BC">
        <w:t>skega</w:t>
      </w:r>
      <w:r w:rsidR="00F40582" w:rsidRPr="00FA17BC">
        <w:t xml:space="preserve"> </w:t>
      </w:r>
      <w:r w:rsidRPr="00FA17BC">
        <w:t>območja</w:t>
      </w:r>
      <w:bookmarkEnd w:id="76"/>
      <w:bookmarkEnd w:id="77"/>
    </w:p>
    <w:p w14:paraId="17206191" w14:textId="7BD3A79D" w:rsidR="008A444C" w:rsidRPr="00FA17BC" w:rsidRDefault="00FA17BC" w:rsidP="008A444C">
      <w:r w:rsidRPr="00FA17BC">
        <w:rPr>
          <w:noProof/>
        </w:rPr>
        <w:drawing>
          <wp:inline distT="0" distB="0" distL="0" distR="0" wp14:anchorId="488E7169" wp14:editId="59772A33">
            <wp:extent cx="5759450" cy="3275330"/>
            <wp:effectExtent l="0" t="0" r="0" b="1270"/>
            <wp:docPr id="1605757973"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4BC048" w14:textId="77777777" w:rsidR="008A444C" w:rsidRPr="00FA17BC" w:rsidRDefault="008A444C" w:rsidP="008A444C">
      <w:pPr>
        <w:rPr>
          <w:i/>
          <w:sz w:val="20"/>
        </w:rPr>
      </w:pPr>
      <w:r w:rsidRPr="00FA17BC">
        <w:rPr>
          <w:i/>
          <w:sz w:val="20"/>
        </w:rPr>
        <w:t xml:space="preserve">Vir: </w:t>
      </w:r>
      <w:proofErr w:type="spellStart"/>
      <w:r w:rsidRPr="00FA17BC">
        <w:rPr>
          <w:i/>
          <w:sz w:val="20"/>
        </w:rPr>
        <w:t>Bloomberg</w:t>
      </w:r>
      <w:proofErr w:type="spellEnd"/>
    </w:p>
    <w:p w14:paraId="1600D3B2" w14:textId="77777777" w:rsidR="00F23A8D" w:rsidRPr="00FA17BC" w:rsidRDefault="00F23A8D" w:rsidP="00795BC9">
      <w:pPr>
        <w:rPr>
          <w:u w:val="single"/>
        </w:rPr>
      </w:pPr>
    </w:p>
    <w:p w14:paraId="2A32D21B" w14:textId="5DFB8A98" w:rsidR="00795BC9" w:rsidRPr="009940BD" w:rsidRDefault="00820CEE" w:rsidP="00795BC9">
      <w:pPr>
        <w:rPr>
          <w:u w:val="single"/>
        </w:rPr>
      </w:pPr>
      <w:r w:rsidRPr="009940BD">
        <w:rPr>
          <w:u w:val="single"/>
        </w:rPr>
        <w:t>Javnofinančni pregled</w:t>
      </w:r>
    </w:p>
    <w:p w14:paraId="05495BAD" w14:textId="77777777" w:rsidR="00820CEE" w:rsidRPr="009940BD" w:rsidRDefault="00820CEE" w:rsidP="00795BC9"/>
    <w:p w14:paraId="2C062648" w14:textId="61B30542" w:rsidR="004535D7" w:rsidRPr="00CA3CAD" w:rsidRDefault="009940BD" w:rsidP="00795BC9">
      <w:r w:rsidRPr="009940BD">
        <w:t>V Sloveniji se nadaljuje zniževanje dolga sektorja držav</w:t>
      </w:r>
      <w:r w:rsidR="006D1610">
        <w:t>a</w:t>
      </w:r>
      <w:r w:rsidRPr="009940BD">
        <w:t xml:space="preserve"> v deležu bruto domačega proizvoda (</w:t>
      </w:r>
      <w:r w:rsidRPr="0000687D">
        <w:t>BDP). Konec leta 2024 je znašal 6</w:t>
      </w:r>
      <w:r w:rsidR="000B1ECA" w:rsidRPr="0000687D">
        <w:t>6</w:t>
      </w:r>
      <w:r w:rsidRPr="0000687D">
        <w:t>,</w:t>
      </w:r>
      <w:r w:rsidR="000B1ECA" w:rsidRPr="0000687D">
        <w:t>6</w:t>
      </w:r>
      <w:r w:rsidR="007756E6" w:rsidRPr="0000687D">
        <w:rPr>
          <w:rStyle w:val="Sprotnaopomba-sklic"/>
        </w:rPr>
        <w:footnoteReference w:id="2"/>
      </w:r>
      <w:r w:rsidRPr="0000687D">
        <w:t xml:space="preserve"> odstotk</w:t>
      </w:r>
      <w:r w:rsidR="004A0E5D" w:rsidRPr="0000687D">
        <w:t>ov</w:t>
      </w:r>
      <w:r w:rsidRPr="0000687D">
        <w:t xml:space="preserve"> BDP, konec leta 2023 pa 68,</w:t>
      </w:r>
      <w:r w:rsidR="000B1ECA" w:rsidRPr="0000687D">
        <w:t>3</w:t>
      </w:r>
      <w:r w:rsidRPr="0000687D">
        <w:t xml:space="preserve"> odstotka BDP. Ustrezno visoka likvidnostna rezerva državnega proračuna oziroma stanje enotnega zakladniškega računa države prispeva k nižjemu deležu neto dolga sektorja držav</w:t>
      </w:r>
      <w:r w:rsidR="006D1610">
        <w:t>a</w:t>
      </w:r>
      <w:r w:rsidRPr="0000687D">
        <w:t xml:space="preserve"> oziroma ga zniža pod 60 odstotkov BDP.</w:t>
      </w:r>
    </w:p>
    <w:p w14:paraId="6CEDC44B" w14:textId="77777777" w:rsidR="004535D7" w:rsidRPr="00E35FB8" w:rsidRDefault="004535D7" w:rsidP="00795BC9">
      <w:pPr>
        <w:rPr>
          <w:highlight w:val="yellow"/>
        </w:rPr>
      </w:pPr>
    </w:p>
    <w:p w14:paraId="68ED2E89" w14:textId="790A1296" w:rsidR="009940BD" w:rsidRPr="009940BD" w:rsidRDefault="009940BD" w:rsidP="009940BD">
      <w:pPr>
        <w:contextualSpacing/>
      </w:pPr>
      <w:bookmarkStart w:id="78" w:name="_Hlk137819649"/>
      <w:r w:rsidRPr="009940BD">
        <w:t xml:space="preserve">Javnofinančni primanjkljaj se je v državah Evropske unije znižal </w:t>
      </w:r>
      <w:r w:rsidR="00056CAF">
        <w:t>s</w:t>
      </w:r>
      <w:r w:rsidRPr="009940BD">
        <w:t xml:space="preserve"> -3,5</w:t>
      </w:r>
      <w:r w:rsidR="00E22C52">
        <w:t> </w:t>
      </w:r>
      <w:r w:rsidRPr="009940BD">
        <w:t>%</w:t>
      </w:r>
      <w:r w:rsidR="00E22C52">
        <w:t> BDP</w:t>
      </w:r>
      <w:r w:rsidRPr="009940BD">
        <w:t xml:space="preserve"> v letu 2023 </w:t>
      </w:r>
      <w:r w:rsidR="006F30AA">
        <w:t xml:space="preserve"> </w:t>
      </w:r>
      <w:r w:rsidRPr="009940BD">
        <w:t>na</w:t>
      </w:r>
      <w:r w:rsidR="00E22C52">
        <w:t xml:space="preserve"> </w:t>
      </w:r>
      <w:r w:rsidRPr="009940BD">
        <w:t xml:space="preserve"> </w:t>
      </w:r>
      <w:r w:rsidR="00E22C52">
        <w:t>-3,2 </w:t>
      </w:r>
      <w:r w:rsidRPr="009940BD">
        <w:t>%</w:t>
      </w:r>
      <w:r w:rsidR="00E22C52">
        <w:t> BDP</w:t>
      </w:r>
      <w:r w:rsidRPr="009940BD">
        <w:t xml:space="preserve"> v </w:t>
      </w:r>
      <w:r w:rsidRPr="0000687D">
        <w:t xml:space="preserve">letu 2024, medtem ko se je javnofinančni primanjkljaj v evrskem območju znižal </w:t>
      </w:r>
      <w:r w:rsidR="00056CAF">
        <w:t>s</w:t>
      </w:r>
      <w:r w:rsidRPr="0000687D">
        <w:t xml:space="preserve"> -3,5</w:t>
      </w:r>
      <w:r w:rsidR="00E22C52" w:rsidRPr="0000687D">
        <w:t> </w:t>
      </w:r>
      <w:r w:rsidRPr="0000687D">
        <w:t>%</w:t>
      </w:r>
      <w:r w:rsidR="00E22C52" w:rsidRPr="0000687D">
        <w:t> BDP</w:t>
      </w:r>
      <w:r w:rsidRPr="0000687D">
        <w:t xml:space="preserve"> na -3,1</w:t>
      </w:r>
      <w:r w:rsidR="00E22C52" w:rsidRPr="0000687D">
        <w:t> </w:t>
      </w:r>
      <w:r w:rsidRPr="0000687D">
        <w:t>%</w:t>
      </w:r>
      <w:r w:rsidR="00E22C52" w:rsidRPr="0000687D">
        <w:t> BDP</w:t>
      </w:r>
      <w:r w:rsidRPr="0000687D">
        <w:t>. Javnofinančni primanjkljaj Republike Slovenije je v letu 2024 znašal -0,9</w:t>
      </w:r>
      <w:r w:rsidR="00E22C52" w:rsidRPr="0000687D">
        <w:t> </w:t>
      </w:r>
      <w:r w:rsidRPr="0000687D">
        <w:t>%</w:t>
      </w:r>
      <w:r w:rsidR="00E22C52" w:rsidRPr="0000687D">
        <w:t> </w:t>
      </w:r>
      <w:r w:rsidRPr="0000687D">
        <w:t>BDP.</w:t>
      </w:r>
      <w:bookmarkEnd w:id="78"/>
    </w:p>
    <w:p w14:paraId="6E1F1BE1" w14:textId="77777777" w:rsidR="009940BD" w:rsidRPr="009940BD" w:rsidRDefault="009940BD" w:rsidP="009940BD">
      <w:pPr>
        <w:contextualSpacing/>
      </w:pPr>
    </w:p>
    <w:p w14:paraId="3A7D65F9" w14:textId="4A2CDA54" w:rsidR="009940BD" w:rsidRPr="009940BD" w:rsidRDefault="009940BD" w:rsidP="009940BD">
      <w:pPr>
        <w:contextualSpacing/>
      </w:pPr>
      <w:bookmarkStart w:id="79" w:name="_Hlk137819698"/>
      <w:r w:rsidRPr="009940BD">
        <w:t>V državah Evropske unije se je dolg sektorja država pov</w:t>
      </w:r>
      <w:r w:rsidR="004A0E5D">
        <w:t>išal</w:t>
      </w:r>
      <w:r w:rsidRPr="009940BD">
        <w:t xml:space="preserve"> </w:t>
      </w:r>
      <w:r w:rsidR="004A0E5D">
        <w:t>z</w:t>
      </w:r>
      <w:r w:rsidRPr="009940BD">
        <w:t xml:space="preserve"> 80,8</w:t>
      </w:r>
      <w:r w:rsidR="004A0E5D">
        <w:t> </w:t>
      </w:r>
      <w:r w:rsidRPr="009940BD">
        <w:t>%</w:t>
      </w:r>
      <w:r w:rsidR="004A0E5D">
        <w:t> </w:t>
      </w:r>
      <w:r w:rsidRPr="009940BD">
        <w:t>BDP v letu 2023 na 81,0</w:t>
      </w:r>
      <w:r w:rsidR="004A0E5D">
        <w:t> </w:t>
      </w:r>
      <w:r w:rsidRPr="009940BD">
        <w:t>%</w:t>
      </w:r>
      <w:r w:rsidR="004A0E5D">
        <w:t> </w:t>
      </w:r>
      <w:r w:rsidRPr="009940BD">
        <w:t xml:space="preserve">BDP v letu 2024. Dolg sektorja država se je v evrskem območju povišal </w:t>
      </w:r>
      <w:r w:rsidR="006F30AA">
        <w:t>s</w:t>
      </w:r>
      <w:r w:rsidRPr="009940BD">
        <w:t xml:space="preserve"> 87,3</w:t>
      </w:r>
      <w:r w:rsidR="004A0E5D">
        <w:t> </w:t>
      </w:r>
      <w:r w:rsidRPr="009940BD">
        <w:t>%</w:t>
      </w:r>
      <w:r w:rsidR="004A0E5D">
        <w:t> </w:t>
      </w:r>
      <w:r w:rsidRPr="009940BD">
        <w:t>BDP v letu 2023 na 87,4</w:t>
      </w:r>
      <w:r w:rsidR="004A0E5D">
        <w:t> </w:t>
      </w:r>
      <w:r w:rsidRPr="009940BD">
        <w:t>%</w:t>
      </w:r>
      <w:r w:rsidR="004A0E5D">
        <w:t> </w:t>
      </w:r>
      <w:r w:rsidRPr="009940BD">
        <w:t xml:space="preserve">BDP v letu </w:t>
      </w:r>
      <w:r w:rsidRPr="0000687D">
        <w:t>2024.</w:t>
      </w:r>
      <w:bookmarkEnd w:id="79"/>
      <w:r w:rsidRPr="0000687D">
        <w:t xml:space="preserve"> Konec leta 2024 so najnižji dolg izkazovale naslednje države: Estonija (23,6 %), Bolgarija (24,1 %), Luksemburg (26,3 %), Danska (31,1 %), Švedska (33,5 %) in Litva (38,2%). Dvanajst držav je leto 2024 zaključilo s stanjem dolga sektorja država višjim od 60</w:t>
      </w:r>
      <w:r w:rsidR="004A0E5D" w:rsidRPr="0000687D">
        <w:t> </w:t>
      </w:r>
      <w:r w:rsidRPr="0000687D">
        <w:t>%</w:t>
      </w:r>
      <w:r w:rsidR="004A0E5D" w:rsidRPr="0000687D">
        <w:t> </w:t>
      </w:r>
      <w:r w:rsidRPr="0000687D">
        <w:t xml:space="preserve">BDP, med njimi tudi Slovenija </w:t>
      </w:r>
      <w:r w:rsidR="00A30DF3" w:rsidRPr="0000687D">
        <w:t>s</w:t>
      </w:r>
      <w:r w:rsidRPr="0000687D">
        <w:t xml:space="preserve"> 6</w:t>
      </w:r>
      <w:r w:rsidR="00A30DF3" w:rsidRPr="0000687D">
        <w:t>6</w:t>
      </w:r>
      <w:r w:rsidRPr="0000687D">
        <w:t>,</w:t>
      </w:r>
      <w:r w:rsidR="00A30DF3" w:rsidRPr="0000687D">
        <w:t>6</w:t>
      </w:r>
      <w:r w:rsidR="004A0E5D" w:rsidRPr="0000687D">
        <w:t> </w:t>
      </w:r>
      <w:r w:rsidRPr="0000687D">
        <w:t>%. Glede višine dolga so izstopale naslednje države: Grčija (153,6 %), Italija (135,3 %), Francija (113</w:t>
      </w:r>
      <w:r w:rsidRPr="009940BD">
        <w:t>,0 %), Španija (101,8 %) in Belgija (104,7 %).</w:t>
      </w:r>
    </w:p>
    <w:p w14:paraId="77BDD633" w14:textId="77777777" w:rsidR="009940BD" w:rsidRPr="009940BD" w:rsidRDefault="009940BD" w:rsidP="009940BD">
      <w:pPr>
        <w:contextualSpacing/>
      </w:pPr>
    </w:p>
    <w:p w14:paraId="2463AF4F" w14:textId="727E90D8" w:rsidR="00C64FCF" w:rsidRPr="009940BD" w:rsidRDefault="009940BD" w:rsidP="009940BD">
      <w:pPr>
        <w:contextualSpacing/>
      </w:pPr>
      <w:r w:rsidRPr="009940BD">
        <w:fldChar w:fldCharType="begin"/>
      </w:r>
      <w:r w:rsidRPr="009940BD">
        <w:instrText xml:space="preserve"> REF _Ref103003326 \h  \* MERGEFORMAT </w:instrText>
      </w:r>
      <w:r w:rsidRPr="009940BD">
        <w:fldChar w:fldCharType="separate"/>
      </w:r>
      <w:r w:rsidR="00975C73" w:rsidRPr="009940BD">
        <w:rPr>
          <w:b/>
        </w:rPr>
        <w:t xml:space="preserve">Graf </w:t>
      </w:r>
      <w:r w:rsidR="00975C73">
        <w:rPr>
          <w:b/>
          <w:noProof/>
        </w:rPr>
        <w:t>1</w:t>
      </w:r>
      <w:r w:rsidR="00975C73" w:rsidRPr="009940BD">
        <w:rPr>
          <w:b/>
          <w:noProof/>
        </w:rPr>
        <w:noBreakHyphen/>
      </w:r>
      <w:r w:rsidR="00975C73">
        <w:rPr>
          <w:b/>
          <w:noProof/>
        </w:rPr>
        <w:t>2</w:t>
      </w:r>
      <w:r w:rsidRPr="009940BD">
        <w:fldChar w:fldCharType="end"/>
      </w:r>
      <w:r w:rsidRPr="009940BD">
        <w:t xml:space="preserve"> prikazuje razvrstitev držav EU glede na višino salda sektorja država in dolga sektorja država ter njihovo umestitev glede na </w:t>
      </w:r>
      <w:r w:rsidR="005F74F1">
        <w:t>referenčne m</w:t>
      </w:r>
      <w:r w:rsidRPr="009940BD">
        <w:t xml:space="preserve">aastrichtske </w:t>
      </w:r>
      <w:r w:rsidR="005F74F1">
        <w:t>vrednosti</w:t>
      </w:r>
      <w:r w:rsidRPr="009940BD">
        <w:t xml:space="preserve"> (saldo sektorja država v deležu BDP – meja pri 3</w:t>
      </w:r>
      <w:r w:rsidR="004A0E5D">
        <w:t> </w:t>
      </w:r>
      <w:r w:rsidRPr="009940BD">
        <w:t>% in dolg sektorja država v deležu BDP – meja pri 60</w:t>
      </w:r>
      <w:r w:rsidR="004A0E5D">
        <w:t> </w:t>
      </w:r>
      <w:r w:rsidRPr="009940BD">
        <w:t>%).</w:t>
      </w:r>
    </w:p>
    <w:p w14:paraId="7586CB16" w14:textId="77777777" w:rsidR="00563933" w:rsidRPr="009940BD" w:rsidRDefault="00563933" w:rsidP="00C64FCF">
      <w:pPr>
        <w:contextualSpacing/>
      </w:pPr>
    </w:p>
    <w:p w14:paraId="60E45519" w14:textId="52E95901" w:rsidR="009D0DBC" w:rsidRPr="009940BD" w:rsidRDefault="009D0DBC" w:rsidP="009D0DBC">
      <w:pPr>
        <w:pStyle w:val="Napis"/>
      </w:pPr>
      <w:bookmarkStart w:id="80" w:name="_Ref103003326"/>
      <w:bookmarkStart w:id="81" w:name="_Toc71538334"/>
      <w:bookmarkStart w:id="82" w:name="_Toc208832301"/>
      <w:r w:rsidRPr="009940BD">
        <w:rPr>
          <w:b/>
        </w:rPr>
        <w:t xml:space="preserve">Graf </w:t>
      </w:r>
      <w:r w:rsidR="00960272" w:rsidRPr="009940BD">
        <w:rPr>
          <w:b/>
        </w:rPr>
        <w:fldChar w:fldCharType="begin"/>
      </w:r>
      <w:r w:rsidR="00960272" w:rsidRPr="009940BD">
        <w:rPr>
          <w:b/>
        </w:rPr>
        <w:instrText xml:space="preserve"> STYLEREF 1 \s </w:instrText>
      </w:r>
      <w:r w:rsidR="00960272" w:rsidRPr="009940BD">
        <w:rPr>
          <w:b/>
        </w:rPr>
        <w:fldChar w:fldCharType="separate"/>
      </w:r>
      <w:r w:rsidR="00975C73">
        <w:rPr>
          <w:b/>
          <w:noProof/>
        </w:rPr>
        <w:t>1</w:t>
      </w:r>
      <w:r w:rsidR="00960272" w:rsidRPr="009940BD">
        <w:rPr>
          <w:b/>
        </w:rPr>
        <w:fldChar w:fldCharType="end"/>
      </w:r>
      <w:r w:rsidR="00960272" w:rsidRPr="009940BD">
        <w:rPr>
          <w:b/>
        </w:rPr>
        <w:noBreakHyphen/>
      </w:r>
      <w:r w:rsidR="00960272" w:rsidRPr="009940BD">
        <w:rPr>
          <w:b/>
        </w:rPr>
        <w:fldChar w:fldCharType="begin"/>
      </w:r>
      <w:r w:rsidR="00960272" w:rsidRPr="009940BD">
        <w:rPr>
          <w:b/>
        </w:rPr>
        <w:instrText xml:space="preserve"> SEQ Graf \* ARABIC \s 1 </w:instrText>
      </w:r>
      <w:r w:rsidR="00960272" w:rsidRPr="009940BD">
        <w:rPr>
          <w:b/>
        </w:rPr>
        <w:fldChar w:fldCharType="separate"/>
      </w:r>
      <w:r w:rsidR="00975C73">
        <w:rPr>
          <w:b/>
          <w:noProof/>
        </w:rPr>
        <w:t>2</w:t>
      </w:r>
      <w:r w:rsidR="00960272" w:rsidRPr="009940BD">
        <w:rPr>
          <w:b/>
        </w:rPr>
        <w:fldChar w:fldCharType="end"/>
      </w:r>
      <w:bookmarkEnd w:id="80"/>
      <w:r w:rsidRPr="009940BD">
        <w:rPr>
          <w:b/>
        </w:rPr>
        <w:t>:</w:t>
      </w:r>
      <w:r w:rsidRPr="009940BD">
        <w:t xml:space="preserve"> </w:t>
      </w:r>
      <w:bookmarkEnd w:id="81"/>
      <w:r w:rsidR="00C64FCF" w:rsidRPr="009940BD">
        <w:t xml:space="preserve">Doseganje Maastrichtskih kriterijev po državah članicah EU </w:t>
      </w:r>
      <w:r w:rsidR="009940BD" w:rsidRPr="009940BD">
        <w:t>v</w:t>
      </w:r>
      <w:r w:rsidR="00C64FCF" w:rsidRPr="009940BD">
        <w:t xml:space="preserve"> let</w:t>
      </w:r>
      <w:r w:rsidR="009940BD" w:rsidRPr="009940BD">
        <w:t>u</w:t>
      </w:r>
      <w:r w:rsidR="00C64FCF" w:rsidRPr="009940BD">
        <w:t xml:space="preserve"> 202</w:t>
      </w:r>
      <w:r w:rsidR="009940BD" w:rsidRPr="009940BD">
        <w:t>4</w:t>
      </w:r>
      <w:bookmarkEnd w:id="82"/>
    </w:p>
    <w:p w14:paraId="4446FFBD" w14:textId="49FF9FAD" w:rsidR="00BF6E93" w:rsidRPr="009940BD" w:rsidRDefault="00C64FCF" w:rsidP="004535D7">
      <w:pPr>
        <w:jc w:val="center"/>
      </w:pPr>
      <w:r w:rsidRPr="009940BD">
        <w:rPr>
          <w:noProof/>
          <w:color w:val="FF0000"/>
          <w:sz w:val="20"/>
          <w:szCs w:val="20"/>
          <w:lang w:eastAsia="sl-SI"/>
        </w:rPr>
        <w:drawing>
          <wp:inline distT="0" distB="0" distL="0" distR="0" wp14:anchorId="6E9D936D" wp14:editId="597F680E">
            <wp:extent cx="4857750" cy="3086100"/>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B77766" w14:textId="63902A9B" w:rsidR="009D0DBC" w:rsidRDefault="009D0DBC" w:rsidP="009D0DBC">
      <w:pPr>
        <w:jc w:val="left"/>
        <w:rPr>
          <w:i/>
          <w:sz w:val="20"/>
          <w:szCs w:val="20"/>
        </w:rPr>
      </w:pPr>
      <w:r w:rsidRPr="009940BD">
        <w:rPr>
          <w:i/>
          <w:sz w:val="20"/>
          <w:szCs w:val="20"/>
        </w:rPr>
        <w:t xml:space="preserve">Vir: </w:t>
      </w:r>
      <w:r w:rsidR="00C64FCF" w:rsidRPr="009940BD">
        <w:rPr>
          <w:i/>
          <w:sz w:val="20"/>
          <w:szCs w:val="20"/>
        </w:rPr>
        <w:t xml:space="preserve">Eurostat </w:t>
      </w:r>
      <w:r w:rsidR="007929F7">
        <w:rPr>
          <w:i/>
          <w:sz w:val="20"/>
          <w:szCs w:val="20"/>
        </w:rPr>
        <w:t>22</w:t>
      </w:r>
      <w:r w:rsidR="009940BD">
        <w:rPr>
          <w:i/>
          <w:sz w:val="20"/>
          <w:szCs w:val="20"/>
        </w:rPr>
        <w:t>.</w:t>
      </w:r>
      <w:r w:rsidR="00B11FE5">
        <w:rPr>
          <w:i/>
          <w:sz w:val="20"/>
          <w:szCs w:val="20"/>
        </w:rPr>
        <w:t> </w:t>
      </w:r>
      <w:r w:rsidR="007929F7">
        <w:rPr>
          <w:i/>
          <w:sz w:val="20"/>
          <w:szCs w:val="20"/>
        </w:rPr>
        <w:t>4</w:t>
      </w:r>
      <w:r w:rsidR="009940BD">
        <w:rPr>
          <w:i/>
          <w:sz w:val="20"/>
          <w:szCs w:val="20"/>
        </w:rPr>
        <w:t>.</w:t>
      </w:r>
      <w:r w:rsidR="00B11FE5">
        <w:rPr>
          <w:i/>
          <w:sz w:val="20"/>
          <w:szCs w:val="20"/>
        </w:rPr>
        <w:t> </w:t>
      </w:r>
      <w:r w:rsidR="009940BD" w:rsidRPr="0000687D">
        <w:rPr>
          <w:i/>
          <w:sz w:val="20"/>
          <w:szCs w:val="20"/>
        </w:rPr>
        <w:t>2025</w:t>
      </w:r>
      <w:r w:rsidR="000B1ECA" w:rsidRPr="0000687D">
        <w:rPr>
          <w:i/>
          <w:sz w:val="20"/>
          <w:szCs w:val="20"/>
        </w:rPr>
        <w:t xml:space="preserve">, za Slovenijo SURS </w:t>
      </w:r>
      <w:r w:rsidR="00BE7EFF" w:rsidRPr="0000687D">
        <w:rPr>
          <w:i/>
          <w:sz w:val="20"/>
          <w:szCs w:val="20"/>
        </w:rPr>
        <w:t>2</w:t>
      </w:r>
      <w:r w:rsidR="00B11FE5">
        <w:rPr>
          <w:i/>
          <w:sz w:val="20"/>
          <w:szCs w:val="20"/>
        </w:rPr>
        <w:t>5</w:t>
      </w:r>
      <w:r w:rsidR="000B1ECA" w:rsidRPr="0000687D">
        <w:rPr>
          <w:i/>
          <w:sz w:val="20"/>
          <w:szCs w:val="20"/>
        </w:rPr>
        <w:t>.</w:t>
      </w:r>
      <w:r w:rsidR="00BE7EFF" w:rsidRPr="0000687D">
        <w:rPr>
          <w:i/>
          <w:sz w:val="20"/>
          <w:szCs w:val="20"/>
        </w:rPr>
        <w:t> </w:t>
      </w:r>
      <w:r w:rsidR="00B11FE5">
        <w:rPr>
          <w:i/>
          <w:sz w:val="20"/>
          <w:szCs w:val="20"/>
        </w:rPr>
        <w:t>9</w:t>
      </w:r>
      <w:r w:rsidR="000B1ECA" w:rsidRPr="0000687D">
        <w:rPr>
          <w:i/>
          <w:sz w:val="20"/>
          <w:szCs w:val="20"/>
        </w:rPr>
        <w:t>.</w:t>
      </w:r>
      <w:r w:rsidR="00BE7EFF" w:rsidRPr="0000687D">
        <w:rPr>
          <w:i/>
          <w:sz w:val="20"/>
          <w:szCs w:val="20"/>
        </w:rPr>
        <w:t> </w:t>
      </w:r>
      <w:r w:rsidR="000B1ECA" w:rsidRPr="0000687D">
        <w:rPr>
          <w:i/>
          <w:sz w:val="20"/>
          <w:szCs w:val="20"/>
        </w:rPr>
        <w:t>202</w:t>
      </w:r>
      <w:r w:rsidR="00BE7EFF" w:rsidRPr="0000687D">
        <w:rPr>
          <w:i/>
          <w:sz w:val="20"/>
          <w:szCs w:val="20"/>
        </w:rPr>
        <w:t>5</w:t>
      </w:r>
    </w:p>
    <w:p w14:paraId="003C2EAC" w14:textId="77777777" w:rsidR="0041628D" w:rsidRPr="0041628D" w:rsidRDefault="0041628D" w:rsidP="009D0DBC">
      <w:pPr>
        <w:jc w:val="left"/>
        <w:rPr>
          <w:iCs/>
        </w:rPr>
      </w:pPr>
    </w:p>
    <w:p w14:paraId="27C497B4" w14:textId="77777777" w:rsidR="002D6B02" w:rsidRPr="009940BD" w:rsidRDefault="002D6B02" w:rsidP="002D6B02">
      <w:pPr>
        <w:pStyle w:val="Naslov2"/>
        <w:numPr>
          <w:ilvl w:val="1"/>
          <w:numId w:val="6"/>
        </w:numPr>
      </w:pPr>
      <w:bookmarkStart w:id="83" w:name="_Toc496794742"/>
      <w:bookmarkStart w:id="84" w:name="_Toc496794743"/>
      <w:bookmarkStart w:id="85" w:name="_Toc496794744"/>
      <w:bookmarkStart w:id="86" w:name="_Toc208832203"/>
      <w:bookmarkEnd w:id="83"/>
      <w:bookmarkEnd w:id="84"/>
      <w:bookmarkEnd w:id="85"/>
      <w:r w:rsidRPr="009940BD">
        <w:t>Ocena kreditnega tveganja dolgoročnega dolga Republike Slovenije</w:t>
      </w:r>
      <w:bookmarkEnd w:id="86"/>
    </w:p>
    <w:p w14:paraId="3BFC92E2" w14:textId="77777777" w:rsidR="002D6B02" w:rsidRPr="0061657A" w:rsidRDefault="002D6B02" w:rsidP="002D6B02"/>
    <w:p w14:paraId="57365B90" w14:textId="77777777" w:rsidR="0061657A" w:rsidRPr="0061657A" w:rsidRDefault="0061657A" w:rsidP="0061657A">
      <w:r w:rsidRPr="0061657A">
        <w:t>Eno izmed meril zmožnosti izpolnjevanja obveznosti države so tudi kreditne ocene za dolgoročno zadolževanje, ki jih dodeljujejo mednarodne agencije za ocenjevanje kreditnega tveganja (rating agencije). Pri ocenjevanju sposobnosti države, da bo vrnila izposojena sredstva, upoštevajo priznane bonitetne agencije predvsem:</w:t>
      </w:r>
    </w:p>
    <w:p w14:paraId="5B637D56" w14:textId="77777777" w:rsidR="0061657A" w:rsidRPr="0061657A" w:rsidRDefault="0061657A" w:rsidP="0061657A"/>
    <w:p w14:paraId="12CC427B" w14:textId="77777777" w:rsidR="0061657A" w:rsidRPr="0061657A" w:rsidRDefault="0061657A" w:rsidP="0061657A">
      <w:pPr>
        <w:numPr>
          <w:ilvl w:val="0"/>
          <w:numId w:val="47"/>
        </w:numPr>
        <w:rPr>
          <w:i/>
        </w:rPr>
      </w:pPr>
      <w:r w:rsidRPr="0061657A">
        <w:rPr>
          <w:i/>
        </w:rPr>
        <w:t>ekonomsko moč in raven bogastva;</w:t>
      </w:r>
    </w:p>
    <w:p w14:paraId="411F3449" w14:textId="77777777" w:rsidR="0061657A" w:rsidRPr="0061657A" w:rsidRDefault="0061657A" w:rsidP="0061657A">
      <w:pPr>
        <w:numPr>
          <w:ilvl w:val="0"/>
          <w:numId w:val="47"/>
        </w:numPr>
        <w:rPr>
          <w:i/>
        </w:rPr>
      </w:pPr>
      <w:r w:rsidRPr="0061657A">
        <w:rPr>
          <w:i/>
        </w:rPr>
        <w:t>institucionalno trdnost;</w:t>
      </w:r>
    </w:p>
    <w:p w14:paraId="6525B8EC" w14:textId="77777777" w:rsidR="0061657A" w:rsidRPr="0061657A" w:rsidRDefault="0061657A" w:rsidP="0061657A">
      <w:pPr>
        <w:numPr>
          <w:ilvl w:val="0"/>
          <w:numId w:val="47"/>
        </w:numPr>
        <w:rPr>
          <w:i/>
        </w:rPr>
      </w:pPr>
      <w:r w:rsidRPr="0061657A">
        <w:rPr>
          <w:i/>
        </w:rPr>
        <w:t>finančno moč države;</w:t>
      </w:r>
    </w:p>
    <w:p w14:paraId="73341EDB" w14:textId="77777777" w:rsidR="0061657A" w:rsidRPr="0061657A" w:rsidRDefault="0061657A" w:rsidP="0061657A">
      <w:pPr>
        <w:numPr>
          <w:ilvl w:val="0"/>
          <w:numId w:val="47"/>
        </w:numPr>
        <w:rPr>
          <w:i/>
        </w:rPr>
      </w:pPr>
      <w:r w:rsidRPr="0061657A">
        <w:rPr>
          <w:i/>
        </w:rPr>
        <w:t>verjetnost pomembnih negativnih dogodkov.</w:t>
      </w:r>
    </w:p>
    <w:p w14:paraId="3190B1B1" w14:textId="77777777" w:rsidR="0061657A" w:rsidRPr="0061657A" w:rsidRDefault="0061657A" w:rsidP="0061657A"/>
    <w:p w14:paraId="16FDB024" w14:textId="77777777" w:rsidR="0061657A" w:rsidRPr="0061657A" w:rsidRDefault="0061657A" w:rsidP="0061657A">
      <w:r w:rsidRPr="0061657A">
        <w:t xml:space="preserve">Republika Slovenija ima za ocenjevanje kreditne sposobnosti (kreditni rating) od leta 1996 sklenjene pogodbe s tremi agencijami, ki imajo največji tržni delež med agencijami, ki so registrirane za izdelavo ratingov. Te so Standard &amp; </w:t>
      </w:r>
      <w:proofErr w:type="spellStart"/>
      <w:r w:rsidRPr="0061657A">
        <w:t>Poor's</w:t>
      </w:r>
      <w:proofErr w:type="spellEnd"/>
      <w:r w:rsidRPr="0061657A">
        <w:t xml:space="preserve">, Moody's in </w:t>
      </w:r>
      <w:proofErr w:type="spellStart"/>
      <w:r w:rsidRPr="0061657A">
        <w:t>Fitch</w:t>
      </w:r>
      <w:proofErr w:type="spellEnd"/>
      <w:r w:rsidRPr="0061657A">
        <w:t xml:space="preserve"> Ratings. Zaradi izdaje obveznice </w:t>
      </w:r>
      <w:proofErr w:type="spellStart"/>
      <w:r w:rsidRPr="0061657A">
        <w:t>Samurai</w:t>
      </w:r>
      <w:proofErr w:type="spellEnd"/>
      <w:r w:rsidRPr="0061657A">
        <w:t xml:space="preserve"> na japonskem trgu v letu 2024, ima Slovenija sklenjeno pogodbo tudi z japonsko rating agencijo JCRA od poletja 2024 naprej.</w:t>
      </w:r>
    </w:p>
    <w:p w14:paraId="1D5B0A94" w14:textId="77777777" w:rsidR="0061657A" w:rsidRPr="0061657A" w:rsidRDefault="0061657A" w:rsidP="0061657A"/>
    <w:p w14:paraId="44F6A4BB" w14:textId="48B19DC4" w:rsidR="00377F90" w:rsidRDefault="0061657A" w:rsidP="0061657A">
      <w:bookmarkStart w:id="87" w:name="_Hlk137820353"/>
      <w:r w:rsidRPr="0061657A">
        <w:t>Poleg teh agencij so v letu 2024 vzdrževale nenaročeno (</w:t>
      </w:r>
      <w:proofErr w:type="spellStart"/>
      <w:r w:rsidRPr="0061657A">
        <w:t>unsolicited</w:t>
      </w:r>
      <w:proofErr w:type="spellEnd"/>
      <w:r w:rsidRPr="0061657A">
        <w:t xml:space="preserve">) kreditno oceno še japonska agencija R&amp;I, evropski agenciji </w:t>
      </w:r>
      <w:proofErr w:type="spellStart"/>
      <w:r w:rsidRPr="0061657A">
        <w:t>Scope</w:t>
      </w:r>
      <w:proofErr w:type="spellEnd"/>
      <w:r w:rsidRPr="0061657A">
        <w:t xml:space="preserve"> Ratings in </w:t>
      </w:r>
      <w:proofErr w:type="spellStart"/>
      <w:r w:rsidRPr="0061657A">
        <w:t>Creditreform</w:t>
      </w:r>
      <w:proofErr w:type="spellEnd"/>
      <w:r w:rsidRPr="0061657A">
        <w:t xml:space="preserve"> Rating ter mednarodna agencija DBRS.</w:t>
      </w:r>
      <w:bookmarkEnd w:id="87"/>
      <w:r w:rsidRPr="0061657A">
        <w:t xml:space="preserve"> </w:t>
      </w:r>
      <w:proofErr w:type="spellStart"/>
      <w:r w:rsidRPr="0061657A">
        <w:t>Creditreform</w:t>
      </w:r>
      <w:proofErr w:type="spellEnd"/>
      <w:r w:rsidRPr="0061657A">
        <w:t xml:space="preserve"> Rating je konec leta 2024 prenehala dodeljevati bonitetne ocene vsem državam, vključno s Slovenijo.</w:t>
      </w:r>
    </w:p>
    <w:p w14:paraId="41809D38" w14:textId="77777777" w:rsidR="0041628D" w:rsidRPr="0061657A" w:rsidRDefault="0041628D" w:rsidP="0061657A"/>
    <w:p w14:paraId="451A64B6" w14:textId="7C1A149F" w:rsidR="00377F90" w:rsidRPr="0061657A" w:rsidRDefault="00377F90" w:rsidP="00377F90">
      <w:pPr>
        <w:pStyle w:val="Naslov3"/>
      </w:pPr>
      <w:bookmarkStart w:id="88" w:name="_Toc138249413"/>
      <w:bookmarkStart w:id="89" w:name="_Toc208832204"/>
      <w:r w:rsidRPr="0061657A">
        <w:t xml:space="preserve">Ocena kreditnega tveganja Republike Slovenije v letu </w:t>
      </w:r>
      <w:bookmarkEnd w:id="88"/>
      <w:r w:rsidRPr="0061657A">
        <w:t>202</w:t>
      </w:r>
      <w:r w:rsidR="0061657A" w:rsidRPr="0061657A">
        <w:t>4</w:t>
      </w:r>
      <w:bookmarkEnd w:id="89"/>
    </w:p>
    <w:p w14:paraId="20967E99" w14:textId="77777777" w:rsidR="00377F90" w:rsidRPr="0061657A" w:rsidRDefault="00377F90" w:rsidP="00377F90"/>
    <w:p w14:paraId="2A60FED2" w14:textId="77777777" w:rsidR="0061657A" w:rsidRPr="0061657A" w:rsidRDefault="0061657A" w:rsidP="0061657A">
      <w:pPr>
        <w:rPr>
          <w:bCs/>
        </w:rPr>
      </w:pPr>
      <w:r w:rsidRPr="0061657A">
        <w:rPr>
          <w:bCs/>
        </w:rPr>
        <w:t>V skladu z Uredbo (ES) št. 1060/2009 Evropskega Parlamenta in Sveta z dne 16. septembra 2009 o bonitetnih agencijah (s spremembami) so bonitetne agencije zavezane, da revidirajo bonitetno oceno države najmanj vsakih šest mesecev. Tako je bonitetna agencija sedaj obvezana, da v decembru objavi koledar objav bonitetnih ocen držav v naslednjih 12 mesecih. V koledarju določi največ tri datume, na katere lahko objavi bonitetno oceno določene države.</w:t>
      </w:r>
    </w:p>
    <w:p w14:paraId="661C94D4" w14:textId="77777777" w:rsidR="0061657A" w:rsidRPr="0061657A" w:rsidRDefault="0061657A" w:rsidP="0061657A">
      <w:pPr>
        <w:rPr>
          <w:bCs/>
        </w:rPr>
      </w:pPr>
    </w:p>
    <w:p w14:paraId="71868159" w14:textId="77777777" w:rsidR="0061657A" w:rsidRPr="0061657A" w:rsidRDefault="0061657A" w:rsidP="0061657A">
      <w:pPr>
        <w:rPr>
          <w:bCs/>
        </w:rPr>
      </w:pPr>
      <w:r w:rsidRPr="0061657A">
        <w:rPr>
          <w:bCs/>
        </w:rPr>
        <w:t xml:space="preserve">V drugem polletju leta 2011 se je z upadanjem gospodarske rasti v EU, slabšanjem stanja v bančnem sektorju in stagnacijo sistemskih ukrepov pričela slabšati ocena Republike Slovenije. Trend padanja ocen se je nadaljeval tudi v letu 2013 ter nekoliko stagniral v letu 2014, ko so vse tri agencije spremenile obete bonitetne ocene z negativnih na pozitivne. V 2015 je bonitetna agencija Moody's za eno stopnjo zvišala bonitetno oceno Slovenije, z Ba1 na Baa3, ter oceni pripisala stabilne obete, medtem ko sta Standard &amp; </w:t>
      </w:r>
      <w:proofErr w:type="spellStart"/>
      <w:r w:rsidRPr="0061657A">
        <w:rPr>
          <w:bCs/>
        </w:rPr>
        <w:t>Poor's</w:t>
      </w:r>
      <w:proofErr w:type="spellEnd"/>
      <w:r w:rsidRPr="0061657A">
        <w:rPr>
          <w:bCs/>
        </w:rPr>
        <w:t xml:space="preserve"> in </w:t>
      </w:r>
      <w:proofErr w:type="spellStart"/>
      <w:r w:rsidRPr="0061657A">
        <w:rPr>
          <w:bCs/>
        </w:rPr>
        <w:t>Fitch</w:t>
      </w:r>
      <w:proofErr w:type="spellEnd"/>
      <w:r w:rsidRPr="0061657A">
        <w:rPr>
          <w:bCs/>
        </w:rPr>
        <w:t xml:space="preserve"> Ratings obete kreditne ocene spremenili s stabilnih na pozitivne. V letu 2016 sta dve bonitetni agenciji zvišali bonitetno oceno Republike Slovenije, in sicer Standard &amp; </w:t>
      </w:r>
      <w:proofErr w:type="spellStart"/>
      <w:r w:rsidRPr="0061657A">
        <w:rPr>
          <w:bCs/>
        </w:rPr>
        <w:t>Poor's</w:t>
      </w:r>
      <w:proofErr w:type="spellEnd"/>
      <w:r w:rsidRPr="0061657A">
        <w:rPr>
          <w:bCs/>
        </w:rPr>
        <w:t xml:space="preserve"> za eno stopnjo, na A s stabilnimi obeti (in jih kasneje v letu spremenila na pozitivne), ter </w:t>
      </w:r>
      <w:proofErr w:type="spellStart"/>
      <w:r w:rsidRPr="0061657A">
        <w:rPr>
          <w:bCs/>
        </w:rPr>
        <w:t>Fitch</w:t>
      </w:r>
      <w:proofErr w:type="spellEnd"/>
      <w:r w:rsidRPr="0061657A">
        <w:rPr>
          <w:bCs/>
        </w:rPr>
        <w:t xml:space="preserve"> Ratings prav tako za eno stopnjo, na A- s stabilnimi obeti. Rating agencija Moody's pa je v 2016 zgolj spremenila obete kreditne ocene s stabilnih na pozitivne. V letu 2017 se je pozitivni trend sprememb kreditnih ocen nadaljeval in tako je junija Standard &amp; </w:t>
      </w:r>
      <w:proofErr w:type="spellStart"/>
      <w:r w:rsidRPr="0061657A">
        <w:rPr>
          <w:bCs/>
        </w:rPr>
        <w:t>Poor's</w:t>
      </w:r>
      <w:proofErr w:type="spellEnd"/>
      <w:r w:rsidRPr="0061657A">
        <w:rPr>
          <w:bCs/>
        </w:rPr>
        <w:t xml:space="preserve"> za eno stopnjo zvišal oceno na A+ s stabilnimi obeti, medtem ko je Moody's septembra za dve stopnji dvignil oceno na Baa1 in ji pripisal stabilne obete. V letu 2018 so ocene ostale nespremenjene, le Standard &amp; </w:t>
      </w:r>
      <w:proofErr w:type="spellStart"/>
      <w:r w:rsidRPr="0061657A">
        <w:rPr>
          <w:bCs/>
        </w:rPr>
        <w:t>Poor's</w:t>
      </w:r>
      <w:proofErr w:type="spellEnd"/>
      <w:r w:rsidRPr="0061657A">
        <w:rPr>
          <w:bCs/>
        </w:rPr>
        <w:t xml:space="preserve"> je junija 2018 spremenil obete s stabilnih na pozitivne. V letu 2019 so tri bonitetne agencije zaupanje v boniteto Republike Slovenije odrazile s pozitivnimi spremembami pri ocenah; aprila je agencija Moody's spremenila obete ocene s stabilnih na pozitivne, junija je agencija Standard &amp; </w:t>
      </w:r>
      <w:proofErr w:type="spellStart"/>
      <w:r w:rsidRPr="0061657A">
        <w:rPr>
          <w:bCs/>
        </w:rPr>
        <w:t>Poor's</w:t>
      </w:r>
      <w:proofErr w:type="spellEnd"/>
      <w:r w:rsidRPr="0061657A">
        <w:rPr>
          <w:bCs/>
        </w:rPr>
        <w:t xml:space="preserve"> zvišala bonitetno oceno na AA- in ji pripisala stabilne obete in prav tako je julija </w:t>
      </w:r>
      <w:r w:rsidRPr="0061657A">
        <w:rPr>
          <w:bCs/>
        </w:rPr>
        <w:lastRenderedPageBreak/>
        <w:t xml:space="preserve">agencija </w:t>
      </w:r>
      <w:proofErr w:type="spellStart"/>
      <w:r w:rsidRPr="0061657A">
        <w:rPr>
          <w:bCs/>
        </w:rPr>
        <w:t>Fitch</w:t>
      </w:r>
      <w:proofErr w:type="spellEnd"/>
      <w:r w:rsidRPr="0061657A">
        <w:rPr>
          <w:bCs/>
        </w:rPr>
        <w:t xml:space="preserve"> Ratings zvišala bonitetno oceno, in sicer na A s stabilnimi obeti. Navkljub težkim razmeram zaradi pandemije COVID-19 so bonitetne agencije v letih 2020 in 2021 ohranjale bonitetno ocene Republike Slovenije, medtem ko jo je agencija Moody's oktobra 2020 zvišala za eno stopnjo, na A3, in ji pripisala stabilne obete. V letih 2022 in 2023, ko se je Slovenija soočala z inflacijo in grožnjami energetske krize, so vse tri agencije Republiki Sloveniji potrdile bonitetno oceno in obete. Rating agencija </w:t>
      </w:r>
      <w:proofErr w:type="spellStart"/>
      <w:r w:rsidRPr="0061657A">
        <w:rPr>
          <w:bCs/>
        </w:rPr>
        <w:t>Moodys</w:t>
      </w:r>
      <w:proofErr w:type="spellEnd"/>
      <w:r w:rsidRPr="0061657A">
        <w:rPr>
          <w:bCs/>
        </w:rPr>
        <w:t xml:space="preserve"> je oktobra 2024 izboljšala obete ocene na pozitivne, decembra 2024 pa je tako storila tudi agencija S&amp;P. Pozitivni obeti nakazujejo možni dvig bonitetne ocene na srednji rok, v kolikor bodo javne finance še naprej vzdržne, vključno z zniževanjem dolga in sprejemom pokojninske reforme, ter bo gospodarstvo še naprej odporno na zunanje šoke in bo izkazovalo potencial rasti.</w:t>
      </w:r>
    </w:p>
    <w:p w14:paraId="501D2898" w14:textId="77777777" w:rsidR="0061657A" w:rsidRPr="0061657A" w:rsidRDefault="0061657A" w:rsidP="0061657A">
      <w:pPr>
        <w:rPr>
          <w:bCs/>
        </w:rPr>
      </w:pPr>
    </w:p>
    <w:p w14:paraId="09AB3367" w14:textId="77777777" w:rsidR="0061657A" w:rsidRPr="0061657A" w:rsidRDefault="0061657A" w:rsidP="0061657A">
      <w:pPr>
        <w:rPr>
          <w:bCs/>
        </w:rPr>
      </w:pPr>
      <w:r w:rsidRPr="0061657A">
        <w:rPr>
          <w:bCs/>
        </w:rPr>
        <w:t>Glavni poudarki in razlogi, na podlagi katerih so agencije utemeljile svoje kreditne ocene oziroma obete Republike Slovenije skozi leto 2024, so naslednji:</w:t>
      </w:r>
    </w:p>
    <w:p w14:paraId="07DFA447" w14:textId="77777777" w:rsidR="0061657A" w:rsidRPr="0061657A" w:rsidRDefault="0061657A" w:rsidP="0061657A">
      <w:pPr>
        <w:rPr>
          <w:bCs/>
        </w:rPr>
      </w:pPr>
    </w:p>
    <w:p w14:paraId="29ADF190" w14:textId="62F2B274" w:rsidR="0061657A" w:rsidRPr="0061657A" w:rsidRDefault="0061657A" w:rsidP="0061657A">
      <w:pPr>
        <w:numPr>
          <w:ilvl w:val="0"/>
          <w:numId w:val="48"/>
        </w:numPr>
        <w:rPr>
          <w:bCs/>
          <w:i/>
        </w:rPr>
      </w:pPr>
      <w:bookmarkStart w:id="90" w:name="_Hlk137820412"/>
      <w:bookmarkStart w:id="91" w:name="_Hlk137820388"/>
      <w:r w:rsidRPr="0061657A">
        <w:rPr>
          <w:bCs/>
          <w:i/>
        </w:rPr>
        <w:t xml:space="preserve">močni </w:t>
      </w:r>
      <w:bookmarkStart w:id="92" w:name="_Hlk137820431"/>
      <w:r w:rsidRPr="0061657A">
        <w:rPr>
          <w:bCs/>
          <w:i/>
        </w:rPr>
        <w:t>fiskalna in zunanjetrgovinska poziciji, ki</w:t>
      </w:r>
      <w:r w:rsidR="003C0BD3">
        <w:rPr>
          <w:bCs/>
          <w:i/>
        </w:rPr>
        <w:t xml:space="preserve"> Republiki</w:t>
      </w:r>
      <w:r w:rsidRPr="0061657A">
        <w:rPr>
          <w:bCs/>
          <w:i/>
        </w:rPr>
        <w:t xml:space="preserve"> Sloveniji omogočata kompetenten spopad z makroekonomskimi pogoji</w:t>
      </w:r>
      <w:bookmarkEnd w:id="90"/>
      <w:bookmarkEnd w:id="92"/>
      <w:r w:rsidRPr="0061657A">
        <w:rPr>
          <w:bCs/>
          <w:i/>
        </w:rPr>
        <w:t>;</w:t>
      </w:r>
    </w:p>
    <w:p w14:paraId="1118FCE1" w14:textId="77777777" w:rsidR="0061657A" w:rsidRPr="0061657A" w:rsidRDefault="0061657A" w:rsidP="0061657A">
      <w:pPr>
        <w:numPr>
          <w:ilvl w:val="0"/>
          <w:numId w:val="48"/>
        </w:numPr>
        <w:rPr>
          <w:bCs/>
          <w:i/>
        </w:rPr>
      </w:pPr>
      <w:r w:rsidRPr="0061657A">
        <w:rPr>
          <w:bCs/>
          <w:i/>
        </w:rPr>
        <w:t>učinkovito upravljanje z dolgom, dobri obeti za zniževanje dolga v prihodnih letih, visoke likvidnostne rezerve;</w:t>
      </w:r>
    </w:p>
    <w:p w14:paraId="06A9F5DE" w14:textId="77777777" w:rsidR="0061657A" w:rsidRPr="0061657A" w:rsidRDefault="0061657A" w:rsidP="0061657A">
      <w:pPr>
        <w:numPr>
          <w:ilvl w:val="0"/>
          <w:numId w:val="48"/>
        </w:numPr>
        <w:rPr>
          <w:bCs/>
          <w:i/>
        </w:rPr>
      </w:pPr>
      <w:r w:rsidRPr="0061657A">
        <w:rPr>
          <w:bCs/>
          <w:i/>
        </w:rPr>
        <w:t>napredek pri strukturnih reformah;</w:t>
      </w:r>
    </w:p>
    <w:p w14:paraId="414A0CFB" w14:textId="77777777" w:rsidR="0061657A" w:rsidRPr="0061657A" w:rsidRDefault="0061657A" w:rsidP="0061657A">
      <w:pPr>
        <w:numPr>
          <w:ilvl w:val="0"/>
          <w:numId w:val="48"/>
        </w:numPr>
        <w:rPr>
          <w:bCs/>
          <w:i/>
        </w:rPr>
      </w:pPr>
      <w:r w:rsidRPr="0061657A">
        <w:rPr>
          <w:bCs/>
          <w:i/>
        </w:rPr>
        <w:t>stabilen bančni sistem in</w:t>
      </w:r>
    </w:p>
    <w:p w14:paraId="50E0D006" w14:textId="77777777" w:rsidR="0061657A" w:rsidRPr="0061657A" w:rsidRDefault="0061657A" w:rsidP="0061657A">
      <w:pPr>
        <w:numPr>
          <w:ilvl w:val="0"/>
          <w:numId w:val="48"/>
        </w:numPr>
        <w:rPr>
          <w:bCs/>
          <w:i/>
        </w:rPr>
      </w:pPr>
      <w:r w:rsidRPr="0061657A">
        <w:rPr>
          <w:bCs/>
          <w:i/>
        </w:rPr>
        <w:t>sorazmerno dobra institucionalna odzivnost</w:t>
      </w:r>
      <w:bookmarkEnd w:id="91"/>
      <w:r w:rsidRPr="0061657A">
        <w:rPr>
          <w:bCs/>
          <w:i/>
        </w:rPr>
        <w:t>.</w:t>
      </w:r>
    </w:p>
    <w:p w14:paraId="5B996406" w14:textId="77777777" w:rsidR="0061657A" w:rsidRPr="0061657A" w:rsidRDefault="0061657A" w:rsidP="0061657A">
      <w:pPr>
        <w:rPr>
          <w:bCs/>
        </w:rPr>
      </w:pPr>
    </w:p>
    <w:p w14:paraId="269F1EF6" w14:textId="603F25C0" w:rsidR="0061657A" w:rsidRPr="0061657A" w:rsidRDefault="0061657A" w:rsidP="0061657A">
      <w:pPr>
        <w:rPr>
          <w:bCs/>
        </w:rPr>
      </w:pPr>
      <w:r w:rsidRPr="0061657A">
        <w:rPr>
          <w:bCs/>
        </w:rPr>
        <w:t xml:space="preserve">Pregled kreditnih ocen Republike Slovenije za dolgoročni dolg konec leta 2024 je podan v  </w:t>
      </w:r>
      <w:r w:rsidRPr="0061657A">
        <w:rPr>
          <w:bCs/>
        </w:rPr>
        <w:fldChar w:fldCharType="begin"/>
      </w:r>
      <w:r w:rsidRPr="0061657A">
        <w:rPr>
          <w:bCs/>
        </w:rPr>
        <w:instrText xml:space="preserve"> REF _Ref6908561 \h </w:instrText>
      </w:r>
      <w:r>
        <w:rPr>
          <w:bCs/>
        </w:rPr>
        <w:instrText xml:space="preserve"> \* MERGEFORMAT </w:instrText>
      </w:r>
      <w:r w:rsidRPr="0061657A">
        <w:rPr>
          <w:bCs/>
        </w:rPr>
      </w:r>
      <w:r w:rsidRPr="0061657A">
        <w:rPr>
          <w:bCs/>
        </w:rPr>
        <w:fldChar w:fldCharType="separate"/>
      </w:r>
      <w:r w:rsidR="00975C73" w:rsidRPr="00975C73">
        <w:rPr>
          <w:b/>
          <w:bCs/>
        </w:rPr>
        <w:t>Tabela 1</w:t>
      </w:r>
      <w:r w:rsidR="00975C73" w:rsidRPr="00975C73">
        <w:rPr>
          <w:b/>
          <w:bCs/>
        </w:rPr>
        <w:noBreakHyphen/>
        <w:t>3</w:t>
      </w:r>
      <w:r w:rsidRPr="0061657A">
        <w:rPr>
          <w:bCs/>
        </w:rPr>
        <w:fldChar w:fldCharType="end"/>
      </w:r>
      <w:r w:rsidRPr="0061657A">
        <w:rPr>
          <w:bCs/>
        </w:rPr>
        <w:t>.</w:t>
      </w:r>
    </w:p>
    <w:p w14:paraId="3A7BD06B" w14:textId="77777777" w:rsidR="00377F90" w:rsidRPr="00D078F2" w:rsidRDefault="00377F90" w:rsidP="00377F90"/>
    <w:p w14:paraId="3AF75C15" w14:textId="3D744D4A" w:rsidR="00377F90" w:rsidRPr="00D078F2" w:rsidRDefault="00377F90" w:rsidP="00377F90">
      <w:bookmarkStart w:id="93" w:name="_Ref6908561"/>
      <w:bookmarkStart w:id="94" w:name="_Ref6908557"/>
      <w:bookmarkStart w:id="95" w:name="_Toc138249507"/>
      <w:bookmarkStart w:id="96" w:name="_Toc208832251"/>
      <w:r w:rsidRPr="00D078F2">
        <w:rPr>
          <w:b/>
        </w:rPr>
        <w:t xml:space="preserve">Tabela </w:t>
      </w:r>
      <w:r w:rsidR="00C367DE" w:rsidRPr="00D078F2">
        <w:rPr>
          <w:b/>
        </w:rPr>
        <w:fldChar w:fldCharType="begin"/>
      </w:r>
      <w:r w:rsidR="00C367DE" w:rsidRPr="00D078F2">
        <w:rPr>
          <w:b/>
        </w:rPr>
        <w:instrText xml:space="preserve"> STYLEREF 1 \s </w:instrText>
      </w:r>
      <w:r w:rsidR="00C367DE" w:rsidRPr="00D078F2">
        <w:rPr>
          <w:b/>
        </w:rPr>
        <w:fldChar w:fldCharType="separate"/>
      </w:r>
      <w:r w:rsidR="00975C73">
        <w:rPr>
          <w:b/>
          <w:noProof/>
        </w:rPr>
        <w:t>1</w:t>
      </w:r>
      <w:r w:rsidR="00C367DE" w:rsidRPr="00D078F2">
        <w:rPr>
          <w:b/>
        </w:rPr>
        <w:fldChar w:fldCharType="end"/>
      </w:r>
      <w:r w:rsidR="00C367DE" w:rsidRPr="00D078F2">
        <w:rPr>
          <w:b/>
        </w:rPr>
        <w:noBreakHyphen/>
      </w:r>
      <w:r w:rsidR="00C367DE" w:rsidRPr="00D078F2">
        <w:rPr>
          <w:b/>
        </w:rPr>
        <w:fldChar w:fldCharType="begin"/>
      </w:r>
      <w:r w:rsidR="00C367DE" w:rsidRPr="00D078F2">
        <w:rPr>
          <w:b/>
        </w:rPr>
        <w:instrText xml:space="preserve"> SEQ Tabela \* ARABIC \s 1 </w:instrText>
      </w:r>
      <w:r w:rsidR="00C367DE" w:rsidRPr="00D078F2">
        <w:rPr>
          <w:b/>
        </w:rPr>
        <w:fldChar w:fldCharType="separate"/>
      </w:r>
      <w:r w:rsidR="00975C73">
        <w:rPr>
          <w:b/>
          <w:noProof/>
        </w:rPr>
        <w:t>3</w:t>
      </w:r>
      <w:r w:rsidR="00C367DE" w:rsidRPr="00D078F2">
        <w:rPr>
          <w:b/>
        </w:rPr>
        <w:fldChar w:fldCharType="end"/>
      </w:r>
      <w:bookmarkEnd w:id="93"/>
      <w:r w:rsidRPr="00D078F2">
        <w:rPr>
          <w:b/>
        </w:rPr>
        <w:t>:</w:t>
      </w:r>
      <w:r w:rsidRPr="00D078F2">
        <w:t xml:space="preserve"> Ocene dolgoročne kreditne sposobnosti Slovenije na dan 31.12.</w:t>
      </w:r>
      <w:bookmarkEnd w:id="94"/>
      <w:bookmarkEnd w:id="95"/>
      <w:r w:rsidRPr="00D078F2">
        <w:t>202</w:t>
      </w:r>
      <w:r w:rsidR="0061657A" w:rsidRPr="00D078F2">
        <w:t>4</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0"/>
        <w:gridCol w:w="3021"/>
        <w:gridCol w:w="3019"/>
      </w:tblGrid>
      <w:tr w:rsidR="00377F90" w:rsidRPr="00D078F2" w14:paraId="43821DD9" w14:textId="77777777" w:rsidTr="00911A6A">
        <w:trPr>
          <w:trHeight w:val="330"/>
        </w:trPr>
        <w:tc>
          <w:tcPr>
            <w:tcW w:w="1667" w:type="pct"/>
            <w:shd w:val="clear" w:color="auto" w:fill="2D5195"/>
            <w:noWrap/>
            <w:vAlign w:val="center"/>
            <w:hideMark/>
          </w:tcPr>
          <w:p w14:paraId="3E9468D9" w14:textId="77777777" w:rsidR="00377F90" w:rsidRPr="00D078F2" w:rsidRDefault="00377F90" w:rsidP="00911A6A">
            <w:pPr>
              <w:spacing w:line="240" w:lineRule="auto"/>
              <w:jc w:val="center"/>
              <w:rPr>
                <w:rFonts w:eastAsia="Times New Roman"/>
                <w:b/>
                <w:bCs/>
                <w:color w:val="FFFFFF"/>
                <w:sz w:val="20"/>
                <w:szCs w:val="20"/>
                <w:lang w:eastAsia="sl-SI"/>
              </w:rPr>
            </w:pPr>
            <w:proofErr w:type="spellStart"/>
            <w:r w:rsidRPr="00D078F2">
              <w:rPr>
                <w:rFonts w:eastAsia="Times New Roman"/>
                <w:b/>
                <w:bCs/>
                <w:color w:val="FFFFFF"/>
                <w:sz w:val="20"/>
                <w:szCs w:val="20"/>
                <w:lang w:eastAsia="sl-SI"/>
              </w:rPr>
              <w:t>Standard&amp;Poor's</w:t>
            </w:r>
            <w:proofErr w:type="spellEnd"/>
          </w:p>
        </w:tc>
        <w:tc>
          <w:tcPr>
            <w:tcW w:w="1667" w:type="pct"/>
            <w:shd w:val="clear" w:color="auto" w:fill="2D5195"/>
            <w:noWrap/>
            <w:vAlign w:val="center"/>
            <w:hideMark/>
          </w:tcPr>
          <w:p w14:paraId="5E8710CA" w14:textId="77777777" w:rsidR="00377F90" w:rsidRPr="00D078F2" w:rsidRDefault="00377F90" w:rsidP="00911A6A">
            <w:pPr>
              <w:spacing w:line="240" w:lineRule="auto"/>
              <w:jc w:val="center"/>
              <w:rPr>
                <w:rFonts w:eastAsia="Times New Roman"/>
                <w:b/>
                <w:bCs/>
                <w:color w:val="FFFFFF"/>
                <w:sz w:val="20"/>
                <w:szCs w:val="20"/>
                <w:lang w:eastAsia="sl-SI"/>
              </w:rPr>
            </w:pPr>
            <w:r w:rsidRPr="00D078F2">
              <w:rPr>
                <w:rFonts w:eastAsia="Times New Roman"/>
                <w:b/>
                <w:bCs/>
                <w:color w:val="FFFFFF"/>
                <w:sz w:val="20"/>
                <w:szCs w:val="20"/>
                <w:lang w:eastAsia="sl-SI"/>
              </w:rPr>
              <w:t xml:space="preserve">             Moody's</w:t>
            </w:r>
          </w:p>
        </w:tc>
        <w:tc>
          <w:tcPr>
            <w:tcW w:w="1666" w:type="pct"/>
            <w:shd w:val="clear" w:color="auto" w:fill="2D5195"/>
            <w:noWrap/>
            <w:vAlign w:val="center"/>
            <w:hideMark/>
          </w:tcPr>
          <w:p w14:paraId="7E9C0BEA" w14:textId="77777777" w:rsidR="00377F90" w:rsidRPr="00D078F2" w:rsidRDefault="00377F90" w:rsidP="00911A6A">
            <w:pPr>
              <w:spacing w:line="240" w:lineRule="auto"/>
              <w:jc w:val="center"/>
              <w:rPr>
                <w:rFonts w:eastAsia="Times New Roman"/>
                <w:b/>
                <w:bCs/>
                <w:color w:val="FFFFFF"/>
                <w:sz w:val="20"/>
                <w:szCs w:val="20"/>
                <w:lang w:eastAsia="sl-SI"/>
              </w:rPr>
            </w:pPr>
            <w:proofErr w:type="spellStart"/>
            <w:r w:rsidRPr="00D078F2">
              <w:rPr>
                <w:rFonts w:eastAsia="Times New Roman"/>
                <w:b/>
                <w:bCs/>
                <w:color w:val="FFFFFF"/>
                <w:sz w:val="20"/>
                <w:szCs w:val="20"/>
                <w:lang w:eastAsia="sl-SI"/>
              </w:rPr>
              <w:t>Fitch</w:t>
            </w:r>
            <w:proofErr w:type="spellEnd"/>
            <w:r w:rsidRPr="00D078F2">
              <w:rPr>
                <w:rFonts w:eastAsia="Times New Roman"/>
                <w:b/>
                <w:bCs/>
                <w:color w:val="FFFFFF"/>
                <w:sz w:val="20"/>
                <w:szCs w:val="20"/>
                <w:lang w:eastAsia="sl-SI"/>
              </w:rPr>
              <w:t xml:space="preserve"> Ratings</w:t>
            </w:r>
          </w:p>
        </w:tc>
      </w:tr>
      <w:tr w:rsidR="00D078F2" w:rsidRPr="00D078F2" w14:paraId="7D6EB224" w14:textId="77777777" w:rsidTr="00911A6A">
        <w:trPr>
          <w:trHeight w:val="380"/>
        </w:trPr>
        <w:tc>
          <w:tcPr>
            <w:tcW w:w="1667" w:type="pct"/>
            <w:shd w:val="clear" w:color="auto" w:fill="auto"/>
            <w:noWrap/>
            <w:vAlign w:val="center"/>
            <w:hideMark/>
          </w:tcPr>
          <w:p w14:paraId="71BFE1D3" w14:textId="30014DBE" w:rsidR="00D078F2" w:rsidRPr="00D078F2" w:rsidRDefault="00D078F2" w:rsidP="00D078F2">
            <w:pPr>
              <w:spacing w:line="240" w:lineRule="auto"/>
              <w:jc w:val="center"/>
              <w:rPr>
                <w:rFonts w:eastAsia="Times New Roman"/>
                <w:color w:val="000000"/>
                <w:sz w:val="20"/>
                <w:szCs w:val="20"/>
                <w:lang w:eastAsia="sl-SI"/>
              </w:rPr>
            </w:pPr>
            <w:r>
              <w:rPr>
                <w:rFonts w:eastAsia="Times New Roman"/>
                <w:color w:val="000000"/>
                <w:sz w:val="20"/>
                <w:szCs w:val="20"/>
                <w:lang w:eastAsia="sl-SI"/>
              </w:rPr>
              <w:t>AA- (pozitivni obeti)</w:t>
            </w:r>
          </w:p>
        </w:tc>
        <w:tc>
          <w:tcPr>
            <w:tcW w:w="1667" w:type="pct"/>
            <w:shd w:val="clear" w:color="auto" w:fill="auto"/>
            <w:noWrap/>
            <w:vAlign w:val="center"/>
            <w:hideMark/>
          </w:tcPr>
          <w:p w14:paraId="69474D3E" w14:textId="354C6E2F" w:rsidR="00D078F2" w:rsidRPr="00D078F2" w:rsidRDefault="00D078F2" w:rsidP="00D078F2">
            <w:pPr>
              <w:spacing w:line="240" w:lineRule="auto"/>
              <w:jc w:val="center"/>
              <w:rPr>
                <w:rFonts w:eastAsia="Times New Roman"/>
                <w:color w:val="000000"/>
                <w:sz w:val="20"/>
                <w:szCs w:val="20"/>
                <w:lang w:eastAsia="sl-SI"/>
              </w:rPr>
            </w:pPr>
            <w:r>
              <w:t xml:space="preserve">A3 </w:t>
            </w:r>
            <w:r>
              <w:rPr>
                <w:rFonts w:eastAsia="Times New Roman"/>
                <w:color w:val="000000"/>
                <w:sz w:val="20"/>
                <w:szCs w:val="20"/>
                <w:lang w:eastAsia="sl-SI"/>
              </w:rPr>
              <w:t>(pozitivni obeti)</w:t>
            </w:r>
          </w:p>
        </w:tc>
        <w:tc>
          <w:tcPr>
            <w:tcW w:w="1666" w:type="pct"/>
            <w:shd w:val="clear" w:color="auto" w:fill="auto"/>
            <w:noWrap/>
            <w:vAlign w:val="center"/>
            <w:hideMark/>
          </w:tcPr>
          <w:p w14:paraId="6F6B2B72" w14:textId="39B44022" w:rsidR="00D078F2" w:rsidRPr="00D078F2" w:rsidRDefault="00D078F2" w:rsidP="00D078F2">
            <w:pPr>
              <w:pStyle w:val="Odstavekseznama"/>
              <w:spacing w:line="240" w:lineRule="auto"/>
              <w:rPr>
                <w:rFonts w:eastAsia="Times New Roman"/>
                <w:color w:val="000000"/>
                <w:sz w:val="20"/>
                <w:szCs w:val="20"/>
                <w:lang w:eastAsia="sl-SI"/>
              </w:rPr>
            </w:pPr>
            <w:r>
              <w:rPr>
                <w:rFonts w:eastAsia="Times New Roman"/>
                <w:color w:val="000000"/>
                <w:sz w:val="20"/>
                <w:szCs w:val="20"/>
                <w:lang w:eastAsia="sl-SI"/>
              </w:rPr>
              <w:t>A (stabilni obeti)</w:t>
            </w:r>
          </w:p>
        </w:tc>
      </w:tr>
    </w:tbl>
    <w:p w14:paraId="1AB5077E" w14:textId="77777777" w:rsidR="00377F90" w:rsidRPr="00D078F2" w:rsidRDefault="00377F90" w:rsidP="00377F90">
      <w:pPr>
        <w:rPr>
          <w:i/>
          <w:sz w:val="20"/>
        </w:rPr>
      </w:pPr>
      <w:r w:rsidRPr="00D078F2">
        <w:rPr>
          <w:i/>
          <w:sz w:val="20"/>
        </w:rPr>
        <w:t>Vir: Poročila bonitetnih agencij.</w:t>
      </w:r>
    </w:p>
    <w:p w14:paraId="2DED1C5B" w14:textId="77777777" w:rsidR="00377F90" w:rsidRPr="00D078F2" w:rsidRDefault="00377F90" w:rsidP="00377F90">
      <w:pPr>
        <w:rPr>
          <w:iCs/>
          <w:sz w:val="20"/>
        </w:rPr>
      </w:pPr>
    </w:p>
    <w:p w14:paraId="7C658FA5" w14:textId="77777777" w:rsidR="00377F90" w:rsidRPr="00D078F2" w:rsidRDefault="00377F90" w:rsidP="00377F90">
      <w:pPr>
        <w:pStyle w:val="Naslov3"/>
      </w:pPr>
      <w:bookmarkStart w:id="97" w:name="_Toc138249414"/>
      <w:bookmarkStart w:id="98" w:name="_Toc208832205"/>
      <w:r w:rsidRPr="00D078F2">
        <w:t>Mednarodna primerjava</w:t>
      </w:r>
      <w:bookmarkEnd w:id="97"/>
      <w:bookmarkEnd w:id="98"/>
    </w:p>
    <w:p w14:paraId="5F449CCF" w14:textId="77777777" w:rsidR="00377F90" w:rsidRPr="00D078F2" w:rsidRDefault="00377F90" w:rsidP="00377F90"/>
    <w:p w14:paraId="5CB5ED51" w14:textId="77777777" w:rsidR="00D078F2" w:rsidRPr="00D078F2" w:rsidRDefault="00D078F2" w:rsidP="00D078F2">
      <w:r w:rsidRPr="00D078F2">
        <w:t xml:space="preserve">Bonitetne ocene evropskih držav so v letu 2024 pri večini držav ostajale nespremenjene. Bonitetna ocena se je zvišala Irski, Portugalski in Cipru, medtem ko se je Franciji in Slovaški pri eni izmed bonitetnih agencij znižala. V dinamiki bonitetnih ocen se je tekom leta odražala sorazmerno dobra gospodarska in fiskalna pozicija držav, ki je po večini odtehtala  naraščajoče breme, povezano z energetsko krizo, inflacijo in geopolitičnimi tveganji. </w:t>
      </w:r>
    </w:p>
    <w:p w14:paraId="563C83A1" w14:textId="77777777" w:rsidR="00377F90" w:rsidRPr="00D078F2" w:rsidRDefault="00377F90" w:rsidP="00377F90"/>
    <w:p w14:paraId="73084714" w14:textId="77777777" w:rsidR="00DC2259" w:rsidRPr="00D078F2" w:rsidRDefault="00DC2259" w:rsidP="00377F90"/>
    <w:p w14:paraId="64436F33" w14:textId="77777777" w:rsidR="00DC2259" w:rsidRDefault="00DC2259" w:rsidP="00377F90"/>
    <w:p w14:paraId="00E841C4" w14:textId="77777777" w:rsidR="00C82432" w:rsidRDefault="00C82432" w:rsidP="00377F90"/>
    <w:p w14:paraId="6664ED05" w14:textId="77777777" w:rsidR="00C82432" w:rsidRPr="00D078F2" w:rsidRDefault="00C82432" w:rsidP="00377F90"/>
    <w:p w14:paraId="54CBD1E7" w14:textId="77777777" w:rsidR="00DC2259" w:rsidRDefault="00DC2259" w:rsidP="00377F90"/>
    <w:p w14:paraId="45A1DB84" w14:textId="77777777" w:rsidR="00D078F2" w:rsidRDefault="00D078F2" w:rsidP="00377F90"/>
    <w:p w14:paraId="6A92A302" w14:textId="62C792D5" w:rsidR="00377F90" w:rsidRPr="00D078F2" w:rsidRDefault="00377F90" w:rsidP="00377F90">
      <w:pPr>
        <w:pStyle w:val="Napis"/>
        <w:jc w:val="both"/>
      </w:pPr>
      <w:bookmarkStart w:id="99" w:name="_Toc138249508"/>
      <w:bookmarkStart w:id="100" w:name="_Toc208832252"/>
      <w:r w:rsidRPr="00D078F2">
        <w:rPr>
          <w:b/>
        </w:rPr>
        <w:lastRenderedPageBreak/>
        <w:t xml:space="preserve">Tabela </w:t>
      </w:r>
      <w:r w:rsidR="00C367DE" w:rsidRPr="00D078F2">
        <w:rPr>
          <w:b/>
        </w:rPr>
        <w:fldChar w:fldCharType="begin"/>
      </w:r>
      <w:r w:rsidR="00C367DE" w:rsidRPr="00D078F2">
        <w:rPr>
          <w:b/>
        </w:rPr>
        <w:instrText xml:space="preserve"> STYLEREF 1 \s </w:instrText>
      </w:r>
      <w:r w:rsidR="00C367DE" w:rsidRPr="00D078F2">
        <w:rPr>
          <w:b/>
        </w:rPr>
        <w:fldChar w:fldCharType="separate"/>
      </w:r>
      <w:r w:rsidR="00975C73">
        <w:rPr>
          <w:b/>
          <w:noProof/>
        </w:rPr>
        <w:t>1</w:t>
      </w:r>
      <w:r w:rsidR="00C367DE" w:rsidRPr="00D078F2">
        <w:rPr>
          <w:b/>
        </w:rPr>
        <w:fldChar w:fldCharType="end"/>
      </w:r>
      <w:r w:rsidR="00C367DE" w:rsidRPr="00D078F2">
        <w:rPr>
          <w:b/>
        </w:rPr>
        <w:noBreakHyphen/>
      </w:r>
      <w:r w:rsidR="00C367DE" w:rsidRPr="00D078F2">
        <w:rPr>
          <w:b/>
        </w:rPr>
        <w:fldChar w:fldCharType="begin"/>
      </w:r>
      <w:r w:rsidR="00C367DE" w:rsidRPr="00D078F2">
        <w:rPr>
          <w:b/>
        </w:rPr>
        <w:instrText xml:space="preserve"> SEQ Tabela \* ARABIC \s 1 </w:instrText>
      </w:r>
      <w:r w:rsidR="00C367DE" w:rsidRPr="00D078F2">
        <w:rPr>
          <w:b/>
        </w:rPr>
        <w:fldChar w:fldCharType="separate"/>
      </w:r>
      <w:r w:rsidR="00975C73">
        <w:rPr>
          <w:b/>
          <w:noProof/>
        </w:rPr>
        <w:t>4</w:t>
      </w:r>
      <w:r w:rsidR="00C367DE" w:rsidRPr="00D078F2">
        <w:rPr>
          <w:b/>
        </w:rPr>
        <w:fldChar w:fldCharType="end"/>
      </w:r>
      <w:r w:rsidRPr="00D078F2">
        <w:rPr>
          <w:b/>
        </w:rPr>
        <w:t>:</w:t>
      </w:r>
      <w:r w:rsidRPr="00D078F2">
        <w:t xml:space="preserve"> Primerjava ocen dolgoročnega kreditnega tveganja nekaterih EU držav za leti 202</w:t>
      </w:r>
      <w:r w:rsidR="00D078F2" w:rsidRPr="00D078F2">
        <w:t>3</w:t>
      </w:r>
      <w:r w:rsidRPr="00D078F2">
        <w:t xml:space="preserve"> in </w:t>
      </w:r>
      <w:bookmarkEnd w:id="99"/>
      <w:r w:rsidRPr="00D078F2">
        <w:t>202</w:t>
      </w:r>
      <w:r w:rsidR="00D078F2" w:rsidRPr="00D078F2">
        <w:t>4</w:t>
      </w:r>
      <w:bookmarkEnd w:id="100"/>
    </w:p>
    <w:tbl>
      <w:tblPr>
        <w:tblW w:w="5000" w:type="pct"/>
        <w:tblCellMar>
          <w:left w:w="70" w:type="dxa"/>
          <w:right w:w="70" w:type="dxa"/>
        </w:tblCellMar>
        <w:tblLook w:val="04A0" w:firstRow="1" w:lastRow="0" w:firstColumn="1" w:lastColumn="0" w:noHBand="0" w:noVBand="1"/>
      </w:tblPr>
      <w:tblGrid>
        <w:gridCol w:w="1446"/>
        <w:gridCol w:w="1421"/>
        <w:gridCol w:w="1194"/>
        <w:gridCol w:w="1192"/>
        <w:gridCol w:w="1421"/>
        <w:gridCol w:w="1194"/>
        <w:gridCol w:w="1192"/>
      </w:tblGrid>
      <w:tr w:rsidR="00DC59A0" w:rsidRPr="00D078F2" w14:paraId="6B3C4B5B" w14:textId="77777777" w:rsidTr="00A035EC">
        <w:trPr>
          <w:trHeight w:val="330"/>
          <w:tblHeader/>
        </w:trPr>
        <w:tc>
          <w:tcPr>
            <w:tcW w:w="798" w:type="pct"/>
            <w:vMerge w:val="restart"/>
            <w:tcBorders>
              <w:top w:val="single" w:sz="4" w:space="0" w:color="auto"/>
              <w:left w:val="single" w:sz="4" w:space="0" w:color="auto"/>
              <w:right w:val="single" w:sz="4" w:space="0" w:color="auto"/>
            </w:tcBorders>
            <w:shd w:val="clear" w:color="auto" w:fill="2D5195"/>
            <w:vAlign w:val="center"/>
            <w:hideMark/>
          </w:tcPr>
          <w:p w14:paraId="168476AB" w14:textId="7503686E" w:rsidR="00DC59A0" w:rsidRPr="00D078F2" w:rsidRDefault="00DC59A0" w:rsidP="00911A6A">
            <w:pPr>
              <w:spacing w:line="240" w:lineRule="auto"/>
              <w:jc w:val="left"/>
              <w:rPr>
                <w:rFonts w:eastAsia="Times New Roman"/>
                <w:b/>
                <w:bCs/>
                <w:color w:val="FFFFFF"/>
                <w:sz w:val="20"/>
                <w:szCs w:val="20"/>
                <w:lang w:eastAsia="sl-SI"/>
              </w:rPr>
            </w:pPr>
            <w:r w:rsidRPr="00D078F2">
              <w:rPr>
                <w:rFonts w:eastAsia="Times New Roman"/>
                <w:b/>
                <w:bCs/>
                <w:color w:val="FFFFFF"/>
                <w:sz w:val="20"/>
                <w:szCs w:val="20"/>
                <w:lang w:eastAsia="sl-SI"/>
              </w:rPr>
              <w:t>Država</w:t>
            </w:r>
          </w:p>
        </w:tc>
        <w:tc>
          <w:tcPr>
            <w:tcW w:w="2101" w:type="pct"/>
            <w:gridSpan w:val="3"/>
            <w:tcBorders>
              <w:top w:val="single" w:sz="4" w:space="0" w:color="auto"/>
              <w:left w:val="single" w:sz="4" w:space="0" w:color="auto"/>
              <w:bottom w:val="single" w:sz="4" w:space="0" w:color="auto"/>
              <w:right w:val="single" w:sz="4" w:space="0" w:color="000000"/>
            </w:tcBorders>
            <w:shd w:val="clear" w:color="auto" w:fill="2D5195"/>
            <w:vAlign w:val="center"/>
            <w:hideMark/>
          </w:tcPr>
          <w:p w14:paraId="72C94A05" w14:textId="65A78C5E" w:rsidR="00DC59A0" w:rsidRPr="00D078F2" w:rsidRDefault="00DC59A0" w:rsidP="00911A6A">
            <w:pPr>
              <w:spacing w:line="240" w:lineRule="auto"/>
              <w:jc w:val="center"/>
              <w:rPr>
                <w:rFonts w:eastAsia="Times New Roman"/>
                <w:b/>
                <w:bCs/>
                <w:color w:val="FFFFFF"/>
                <w:sz w:val="20"/>
                <w:szCs w:val="20"/>
                <w:lang w:eastAsia="sl-SI"/>
              </w:rPr>
            </w:pPr>
            <w:r w:rsidRPr="00D078F2">
              <w:rPr>
                <w:rFonts w:eastAsia="Times New Roman"/>
                <w:b/>
                <w:bCs/>
                <w:color w:val="FFFFFF"/>
                <w:sz w:val="20"/>
                <w:szCs w:val="20"/>
                <w:lang w:eastAsia="sl-SI"/>
              </w:rPr>
              <w:t>202</w:t>
            </w:r>
            <w:r w:rsidR="00D078F2">
              <w:rPr>
                <w:rFonts w:eastAsia="Times New Roman"/>
                <w:b/>
                <w:bCs/>
                <w:color w:val="FFFFFF"/>
                <w:sz w:val="20"/>
                <w:szCs w:val="20"/>
                <w:lang w:eastAsia="sl-SI"/>
              </w:rPr>
              <w:t>4</w:t>
            </w:r>
          </w:p>
        </w:tc>
        <w:tc>
          <w:tcPr>
            <w:tcW w:w="2101" w:type="pct"/>
            <w:gridSpan w:val="3"/>
            <w:tcBorders>
              <w:top w:val="single" w:sz="4" w:space="0" w:color="auto"/>
              <w:left w:val="nil"/>
              <w:bottom w:val="single" w:sz="4" w:space="0" w:color="auto"/>
              <w:right w:val="single" w:sz="4" w:space="0" w:color="000000"/>
            </w:tcBorders>
            <w:shd w:val="clear" w:color="auto" w:fill="2D5195"/>
            <w:vAlign w:val="center"/>
            <w:hideMark/>
          </w:tcPr>
          <w:p w14:paraId="2F29A218" w14:textId="6DB1544D" w:rsidR="00DC59A0" w:rsidRPr="00D078F2" w:rsidRDefault="00DC59A0" w:rsidP="00911A6A">
            <w:pPr>
              <w:spacing w:line="240" w:lineRule="auto"/>
              <w:jc w:val="center"/>
              <w:rPr>
                <w:rFonts w:eastAsia="Times New Roman"/>
                <w:b/>
                <w:bCs/>
                <w:color w:val="FFFFFF"/>
                <w:sz w:val="20"/>
                <w:szCs w:val="20"/>
                <w:lang w:eastAsia="sl-SI"/>
              </w:rPr>
            </w:pPr>
            <w:r w:rsidRPr="00D078F2">
              <w:rPr>
                <w:rFonts w:eastAsia="Times New Roman"/>
                <w:b/>
                <w:bCs/>
                <w:color w:val="FFFFFF"/>
                <w:sz w:val="20"/>
                <w:szCs w:val="20"/>
                <w:lang w:eastAsia="sl-SI"/>
              </w:rPr>
              <w:t>202</w:t>
            </w:r>
            <w:r w:rsidR="00D078F2">
              <w:rPr>
                <w:rFonts w:eastAsia="Times New Roman"/>
                <w:b/>
                <w:bCs/>
                <w:color w:val="FFFFFF"/>
                <w:sz w:val="20"/>
                <w:szCs w:val="20"/>
                <w:lang w:eastAsia="sl-SI"/>
              </w:rPr>
              <w:t>3</w:t>
            </w:r>
          </w:p>
        </w:tc>
      </w:tr>
      <w:tr w:rsidR="00DC59A0" w:rsidRPr="00D078F2" w14:paraId="1183FC43" w14:textId="77777777" w:rsidTr="00A035EC">
        <w:trPr>
          <w:trHeight w:val="414"/>
          <w:tblHeader/>
        </w:trPr>
        <w:tc>
          <w:tcPr>
            <w:tcW w:w="798" w:type="pct"/>
            <w:vMerge/>
            <w:tcBorders>
              <w:left w:val="single" w:sz="4" w:space="0" w:color="auto"/>
              <w:right w:val="single" w:sz="4" w:space="0" w:color="auto"/>
            </w:tcBorders>
            <w:shd w:val="clear" w:color="auto" w:fill="2D5195"/>
            <w:vAlign w:val="center"/>
            <w:hideMark/>
          </w:tcPr>
          <w:p w14:paraId="0323DDB2" w14:textId="3C4D1AA1" w:rsidR="00DC59A0" w:rsidRPr="00D078F2" w:rsidRDefault="00DC59A0" w:rsidP="00911A6A">
            <w:pPr>
              <w:spacing w:line="240" w:lineRule="auto"/>
              <w:jc w:val="left"/>
              <w:rPr>
                <w:rFonts w:eastAsia="Times New Roman"/>
                <w:b/>
                <w:bCs/>
                <w:color w:val="FFFFFF"/>
                <w:sz w:val="20"/>
                <w:szCs w:val="20"/>
                <w:lang w:eastAsia="sl-SI"/>
              </w:rPr>
            </w:pPr>
          </w:p>
        </w:tc>
        <w:tc>
          <w:tcPr>
            <w:tcW w:w="784" w:type="pct"/>
            <w:tcBorders>
              <w:top w:val="nil"/>
              <w:left w:val="single" w:sz="4" w:space="0" w:color="auto"/>
              <w:right w:val="nil"/>
            </w:tcBorders>
            <w:shd w:val="clear" w:color="auto" w:fill="2D5195"/>
            <w:vAlign w:val="bottom"/>
            <w:hideMark/>
          </w:tcPr>
          <w:p w14:paraId="11FC9E0E" w14:textId="77777777" w:rsidR="00DC59A0" w:rsidRPr="00D078F2" w:rsidRDefault="00DC59A0" w:rsidP="00911A6A">
            <w:pPr>
              <w:spacing w:line="240" w:lineRule="auto"/>
              <w:jc w:val="center"/>
              <w:rPr>
                <w:rFonts w:eastAsia="Times New Roman"/>
                <w:b/>
                <w:bCs/>
                <w:color w:val="FFFFFF"/>
                <w:sz w:val="20"/>
                <w:szCs w:val="20"/>
                <w:lang w:eastAsia="sl-SI"/>
              </w:rPr>
            </w:pPr>
            <w:r w:rsidRPr="00D078F2">
              <w:rPr>
                <w:rFonts w:eastAsia="Times New Roman"/>
                <w:b/>
                <w:bCs/>
                <w:color w:val="FFFFFF"/>
                <w:sz w:val="20"/>
                <w:szCs w:val="20"/>
                <w:lang w:eastAsia="sl-SI"/>
              </w:rPr>
              <w:t>Standard&amp;</w:t>
            </w:r>
          </w:p>
        </w:tc>
        <w:tc>
          <w:tcPr>
            <w:tcW w:w="659" w:type="pct"/>
            <w:vMerge w:val="restart"/>
            <w:tcBorders>
              <w:top w:val="nil"/>
              <w:left w:val="nil"/>
              <w:bottom w:val="nil"/>
              <w:right w:val="nil"/>
            </w:tcBorders>
            <w:shd w:val="clear" w:color="auto" w:fill="2D5195"/>
            <w:vAlign w:val="center"/>
            <w:hideMark/>
          </w:tcPr>
          <w:p w14:paraId="23482EE5" w14:textId="77777777" w:rsidR="00DC59A0" w:rsidRPr="00D078F2" w:rsidRDefault="00DC59A0" w:rsidP="00911A6A">
            <w:pPr>
              <w:spacing w:line="240" w:lineRule="auto"/>
              <w:jc w:val="center"/>
              <w:rPr>
                <w:rFonts w:eastAsia="Times New Roman"/>
                <w:b/>
                <w:bCs/>
                <w:color w:val="FFFFFF"/>
                <w:sz w:val="20"/>
                <w:szCs w:val="20"/>
                <w:lang w:eastAsia="sl-SI"/>
              </w:rPr>
            </w:pPr>
            <w:r w:rsidRPr="00D078F2">
              <w:rPr>
                <w:rFonts w:eastAsia="Times New Roman"/>
                <w:b/>
                <w:bCs/>
                <w:color w:val="FFFFFF"/>
                <w:sz w:val="20"/>
                <w:szCs w:val="20"/>
                <w:lang w:eastAsia="sl-SI"/>
              </w:rPr>
              <w:t>Moody's</w:t>
            </w:r>
          </w:p>
        </w:tc>
        <w:tc>
          <w:tcPr>
            <w:tcW w:w="658" w:type="pct"/>
            <w:vMerge w:val="restart"/>
            <w:tcBorders>
              <w:top w:val="nil"/>
              <w:left w:val="nil"/>
              <w:bottom w:val="nil"/>
              <w:right w:val="single" w:sz="4" w:space="0" w:color="auto"/>
            </w:tcBorders>
            <w:shd w:val="clear" w:color="auto" w:fill="2D5195"/>
            <w:vAlign w:val="center"/>
            <w:hideMark/>
          </w:tcPr>
          <w:p w14:paraId="233BCD54" w14:textId="77777777" w:rsidR="00DC59A0" w:rsidRPr="00D078F2" w:rsidRDefault="00DC59A0" w:rsidP="00911A6A">
            <w:pPr>
              <w:spacing w:line="240" w:lineRule="auto"/>
              <w:jc w:val="center"/>
              <w:rPr>
                <w:rFonts w:eastAsia="Times New Roman"/>
                <w:b/>
                <w:bCs/>
                <w:color w:val="FFFFFF"/>
                <w:sz w:val="20"/>
                <w:szCs w:val="20"/>
                <w:lang w:eastAsia="sl-SI"/>
              </w:rPr>
            </w:pPr>
            <w:proofErr w:type="spellStart"/>
            <w:r w:rsidRPr="00D078F2">
              <w:rPr>
                <w:rFonts w:eastAsia="Times New Roman"/>
                <w:b/>
                <w:bCs/>
                <w:color w:val="FFFFFF"/>
                <w:sz w:val="20"/>
                <w:szCs w:val="20"/>
                <w:lang w:eastAsia="sl-SI"/>
              </w:rPr>
              <w:t>Fitch</w:t>
            </w:r>
            <w:proofErr w:type="spellEnd"/>
          </w:p>
        </w:tc>
        <w:tc>
          <w:tcPr>
            <w:tcW w:w="784" w:type="pct"/>
            <w:tcBorders>
              <w:top w:val="nil"/>
              <w:left w:val="nil"/>
              <w:right w:val="nil"/>
            </w:tcBorders>
            <w:shd w:val="clear" w:color="auto" w:fill="2D5195"/>
            <w:vAlign w:val="bottom"/>
            <w:hideMark/>
          </w:tcPr>
          <w:p w14:paraId="4840C397" w14:textId="77777777" w:rsidR="00DC59A0" w:rsidRPr="00D078F2" w:rsidRDefault="00DC59A0" w:rsidP="00911A6A">
            <w:pPr>
              <w:spacing w:line="240" w:lineRule="auto"/>
              <w:jc w:val="center"/>
              <w:rPr>
                <w:rFonts w:eastAsia="Times New Roman"/>
                <w:b/>
                <w:bCs/>
                <w:color w:val="FFFFFF"/>
                <w:sz w:val="20"/>
                <w:szCs w:val="20"/>
                <w:lang w:eastAsia="sl-SI"/>
              </w:rPr>
            </w:pPr>
            <w:r w:rsidRPr="00D078F2">
              <w:rPr>
                <w:rFonts w:eastAsia="Times New Roman"/>
                <w:b/>
                <w:bCs/>
                <w:color w:val="FFFFFF"/>
                <w:sz w:val="20"/>
                <w:szCs w:val="20"/>
                <w:lang w:eastAsia="sl-SI"/>
              </w:rPr>
              <w:t>Standard&amp;</w:t>
            </w:r>
          </w:p>
        </w:tc>
        <w:tc>
          <w:tcPr>
            <w:tcW w:w="659" w:type="pct"/>
            <w:vMerge w:val="restart"/>
            <w:tcBorders>
              <w:top w:val="nil"/>
              <w:left w:val="nil"/>
              <w:bottom w:val="nil"/>
              <w:right w:val="nil"/>
            </w:tcBorders>
            <w:shd w:val="clear" w:color="auto" w:fill="2D5195"/>
            <w:vAlign w:val="center"/>
            <w:hideMark/>
          </w:tcPr>
          <w:p w14:paraId="779C5AE8" w14:textId="77777777" w:rsidR="00DC59A0" w:rsidRPr="00D078F2" w:rsidRDefault="00DC59A0" w:rsidP="00911A6A">
            <w:pPr>
              <w:spacing w:line="240" w:lineRule="auto"/>
              <w:jc w:val="center"/>
              <w:rPr>
                <w:rFonts w:eastAsia="Times New Roman"/>
                <w:b/>
                <w:bCs/>
                <w:color w:val="FFFFFF"/>
                <w:sz w:val="20"/>
                <w:szCs w:val="20"/>
                <w:lang w:eastAsia="sl-SI"/>
              </w:rPr>
            </w:pPr>
            <w:r w:rsidRPr="00D078F2">
              <w:rPr>
                <w:rFonts w:eastAsia="Times New Roman"/>
                <w:b/>
                <w:bCs/>
                <w:color w:val="FFFFFF"/>
                <w:sz w:val="20"/>
                <w:szCs w:val="20"/>
                <w:lang w:eastAsia="sl-SI"/>
              </w:rPr>
              <w:t>Moody's</w:t>
            </w:r>
          </w:p>
        </w:tc>
        <w:tc>
          <w:tcPr>
            <w:tcW w:w="658" w:type="pct"/>
            <w:vMerge w:val="restart"/>
            <w:tcBorders>
              <w:top w:val="nil"/>
              <w:left w:val="nil"/>
              <w:bottom w:val="nil"/>
              <w:right w:val="single" w:sz="4" w:space="0" w:color="auto"/>
            </w:tcBorders>
            <w:shd w:val="clear" w:color="auto" w:fill="2D5195"/>
            <w:vAlign w:val="center"/>
            <w:hideMark/>
          </w:tcPr>
          <w:p w14:paraId="44587B6E" w14:textId="77777777" w:rsidR="00DC59A0" w:rsidRPr="00D078F2" w:rsidRDefault="00DC59A0" w:rsidP="00911A6A">
            <w:pPr>
              <w:spacing w:line="240" w:lineRule="auto"/>
              <w:jc w:val="center"/>
              <w:rPr>
                <w:rFonts w:eastAsia="Times New Roman"/>
                <w:b/>
                <w:bCs/>
                <w:color w:val="FFFFFF"/>
                <w:sz w:val="20"/>
                <w:szCs w:val="20"/>
                <w:lang w:eastAsia="sl-SI"/>
              </w:rPr>
            </w:pPr>
            <w:proofErr w:type="spellStart"/>
            <w:r w:rsidRPr="00D078F2">
              <w:rPr>
                <w:rFonts w:eastAsia="Times New Roman"/>
                <w:b/>
                <w:bCs/>
                <w:color w:val="FFFFFF"/>
                <w:sz w:val="20"/>
                <w:szCs w:val="20"/>
                <w:lang w:eastAsia="sl-SI"/>
              </w:rPr>
              <w:t>Fitch</w:t>
            </w:r>
            <w:proofErr w:type="spellEnd"/>
          </w:p>
        </w:tc>
      </w:tr>
      <w:tr w:rsidR="00DC59A0" w:rsidRPr="00D078F2" w14:paraId="7B056C65" w14:textId="77777777" w:rsidTr="00801C90">
        <w:trPr>
          <w:trHeight w:val="121"/>
        </w:trPr>
        <w:tc>
          <w:tcPr>
            <w:tcW w:w="798" w:type="pct"/>
            <w:vMerge/>
            <w:tcBorders>
              <w:left w:val="single" w:sz="4" w:space="0" w:color="auto"/>
              <w:bottom w:val="single" w:sz="4" w:space="0" w:color="auto"/>
              <w:right w:val="single" w:sz="4" w:space="0" w:color="auto"/>
            </w:tcBorders>
            <w:shd w:val="clear" w:color="auto" w:fill="2D5195"/>
            <w:vAlign w:val="center"/>
            <w:hideMark/>
          </w:tcPr>
          <w:p w14:paraId="0F714CE4" w14:textId="77777777" w:rsidR="00DC59A0" w:rsidRPr="00D078F2" w:rsidRDefault="00DC59A0" w:rsidP="00911A6A">
            <w:pPr>
              <w:spacing w:line="240" w:lineRule="auto"/>
              <w:jc w:val="left"/>
              <w:rPr>
                <w:rFonts w:eastAsia="Times New Roman"/>
                <w:b/>
                <w:bCs/>
                <w:color w:val="FFFFFF"/>
                <w:sz w:val="20"/>
                <w:szCs w:val="20"/>
                <w:lang w:eastAsia="sl-SI"/>
              </w:rPr>
            </w:pPr>
          </w:p>
        </w:tc>
        <w:tc>
          <w:tcPr>
            <w:tcW w:w="784" w:type="pct"/>
            <w:tcBorders>
              <w:top w:val="nil"/>
              <w:left w:val="single" w:sz="4" w:space="0" w:color="auto"/>
              <w:bottom w:val="single" w:sz="4" w:space="0" w:color="auto"/>
              <w:right w:val="nil"/>
            </w:tcBorders>
            <w:shd w:val="clear" w:color="auto" w:fill="2D5195"/>
            <w:vAlign w:val="center"/>
            <w:hideMark/>
          </w:tcPr>
          <w:p w14:paraId="089F834D" w14:textId="77777777" w:rsidR="00DC59A0" w:rsidRPr="00D078F2" w:rsidRDefault="00DC59A0" w:rsidP="00911A6A">
            <w:pPr>
              <w:spacing w:line="240" w:lineRule="auto"/>
              <w:jc w:val="center"/>
              <w:rPr>
                <w:rFonts w:eastAsia="Times New Roman"/>
                <w:b/>
                <w:bCs/>
                <w:color w:val="FFFFFF"/>
                <w:sz w:val="20"/>
                <w:szCs w:val="20"/>
                <w:lang w:eastAsia="sl-SI"/>
              </w:rPr>
            </w:pPr>
            <w:proofErr w:type="spellStart"/>
            <w:r w:rsidRPr="00D078F2">
              <w:rPr>
                <w:rFonts w:eastAsia="Times New Roman"/>
                <w:b/>
                <w:bCs/>
                <w:color w:val="FFFFFF"/>
                <w:sz w:val="20"/>
                <w:szCs w:val="20"/>
                <w:lang w:eastAsia="sl-SI"/>
              </w:rPr>
              <w:t>Poor's</w:t>
            </w:r>
            <w:proofErr w:type="spellEnd"/>
          </w:p>
        </w:tc>
        <w:tc>
          <w:tcPr>
            <w:tcW w:w="659" w:type="pct"/>
            <w:vMerge/>
            <w:tcBorders>
              <w:top w:val="nil"/>
              <w:left w:val="nil"/>
              <w:bottom w:val="nil"/>
              <w:right w:val="nil"/>
            </w:tcBorders>
            <w:vAlign w:val="center"/>
            <w:hideMark/>
          </w:tcPr>
          <w:p w14:paraId="6A7CC47D" w14:textId="77777777" w:rsidR="00DC59A0" w:rsidRPr="00D078F2" w:rsidRDefault="00DC59A0" w:rsidP="00911A6A">
            <w:pPr>
              <w:spacing w:line="240" w:lineRule="auto"/>
              <w:jc w:val="left"/>
              <w:rPr>
                <w:rFonts w:eastAsia="Times New Roman"/>
                <w:b/>
                <w:bCs/>
                <w:color w:val="FFFFFF"/>
                <w:sz w:val="20"/>
                <w:szCs w:val="20"/>
                <w:lang w:eastAsia="sl-SI"/>
              </w:rPr>
            </w:pPr>
          </w:p>
        </w:tc>
        <w:tc>
          <w:tcPr>
            <w:tcW w:w="658" w:type="pct"/>
            <w:vMerge/>
            <w:tcBorders>
              <w:top w:val="nil"/>
              <w:left w:val="nil"/>
              <w:bottom w:val="nil"/>
              <w:right w:val="single" w:sz="4" w:space="0" w:color="auto"/>
            </w:tcBorders>
            <w:vAlign w:val="center"/>
            <w:hideMark/>
          </w:tcPr>
          <w:p w14:paraId="4F8ACCFF" w14:textId="77777777" w:rsidR="00DC59A0" w:rsidRPr="00D078F2" w:rsidRDefault="00DC59A0" w:rsidP="00911A6A">
            <w:pPr>
              <w:spacing w:line="240" w:lineRule="auto"/>
              <w:jc w:val="left"/>
              <w:rPr>
                <w:rFonts w:eastAsia="Times New Roman"/>
                <w:b/>
                <w:bCs/>
                <w:color w:val="FFFFFF"/>
                <w:sz w:val="20"/>
                <w:szCs w:val="20"/>
                <w:lang w:eastAsia="sl-SI"/>
              </w:rPr>
            </w:pPr>
          </w:p>
        </w:tc>
        <w:tc>
          <w:tcPr>
            <w:tcW w:w="784" w:type="pct"/>
            <w:tcBorders>
              <w:top w:val="nil"/>
              <w:left w:val="nil"/>
              <w:bottom w:val="single" w:sz="4" w:space="0" w:color="auto"/>
              <w:right w:val="nil"/>
            </w:tcBorders>
            <w:shd w:val="clear" w:color="auto" w:fill="2D5195"/>
            <w:vAlign w:val="center"/>
            <w:hideMark/>
          </w:tcPr>
          <w:p w14:paraId="1AE72775" w14:textId="77777777" w:rsidR="00DC59A0" w:rsidRPr="00D078F2" w:rsidRDefault="00DC59A0" w:rsidP="00911A6A">
            <w:pPr>
              <w:spacing w:line="240" w:lineRule="auto"/>
              <w:jc w:val="center"/>
              <w:rPr>
                <w:rFonts w:eastAsia="Times New Roman"/>
                <w:b/>
                <w:bCs/>
                <w:color w:val="FFFFFF"/>
                <w:sz w:val="20"/>
                <w:szCs w:val="20"/>
                <w:lang w:eastAsia="sl-SI"/>
              </w:rPr>
            </w:pPr>
            <w:proofErr w:type="spellStart"/>
            <w:r w:rsidRPr="00D078F2">
              <w:rPr>
                <w:rFonts w:eastAsia="Times New Roman"/>
                <w:b/>
                <w:bCs/>
                <w:color w:val="FFFFFF"/>
                <w:sz w:val="20"/>
                <w:szCs w:val="20"/>
                <w:lang w:eastAsia="sl-SI"/>
              </w:rPr>
              <w:t>Poor's</w:t>
            </w:r>
            <w:proofErr w:type="spellEnd"/>
          </w:p>
        </w:tc>
        <w:tc>
          <w:tcPr>
            <w:tcW w:w="659" w:type="pct"/>
            <w:vMerge/>
            <w:tcBorders>
              <w:top w:val="nil"/>
              <w:left w:val="nil"/>
              <w:bottom w:val="nil"/>
              <w:right w:val="nil"/>
            </w:tcBorders>
            <w:vAlign w:val="center"/>
            <w:hideMark/>
          </w:tcPr>
          <w:p w14:paraId="30E17EA9" w14:textId="77777777" w:rsidR="00DC59A0" w:rsidRPr="00D078F2" w:rsidRDefault="00DC59A0" w:rsidP="00911A6A">
            <w:pPr>
              <w:spacing w:line="240" w:lineRule="auto"/>
              <w:jc w:val="left"/>
              <w:rPr>
                <w:rFonts w:eastAsia="Times New Roman"/>
                <w:b/>
                <w:bCs/>
                <w:color w:val="FFFFFF"/>
                <w:sz w:val="20"/>
                <w:szCs w:val="20"/>
                <w:lang w:eastAsia="sl-SI"/>
              </w:rPr>
            </w:pPr>
          </w:p>
        </w:tc>
        <w:tc>
          <w:tcPr>
            <w:tcW w:w="658" w:type="pct"/>
            <w:vMerge/>
            <w:tcBorders>
              <w:top w:val="nil"/>
              <w:left w:val="nil"/>
              <w:bottom w:val="nil"/>
              <w:right w:val="single" w:sz="4" w:space="0" w:color="auto"/>
            </w:tcBorders>
            <w:vAlign w:val="center"/>
            <w:hideMark/>
          </w:tcPr>
          <w:p w14:paraId="55C4D3FD" w14:textId="77777777" w:rsidR="00DC59A0" w:rsidRPr="00D078F2" w:rsidRDefault="00DC59A0" w:rsidP="00911A6A">
            <w:pPr>
              <w:spacing w:line="240" w:lineRule="auto"/>
              <w:jc w:val="left"/>
              <w:rPr>
                <w:rFonts w:eastAsia="Times New Roman"/>
                <w:b/>
                <w:bCs/>
                <w:color w:val="FFFFFF"/>
                <w:sz w:val="20"/>
                <w:szCs w:val="20"/>
                <w:lang w:eastAsia="sl-SI"/>
              </w:rPr>
            </w:pPr>
          </w:p>
        </w:tc>
      </w:tr>
      <w:tr w:rsidR="00D078F2" w:rsidRPr="00D078F2" w14:paraId="5340A6BA" w14:textId="77777777" w:rsidTr="00801C90">
        <w:trPr>
          <w:trHeight w:val="330"/>
        </w:trPr>
        <w:tc>
          <w:tcPr>
            <w:tcW w:w="798" w:type="pct"/>
            <w:tcBorders>
              <w:top w:val="single" w:sz="4" w:space="0" w:color="auto"/>
              <w:left w:val="single" w:sz="4" w:space="0" w:color="auto"/>
              <w:bottom w:val="single" w:sz="4" w:space="0" w:color="auto"/>
              <w:right w:val="nil"/>
            </w:tcBorders>
            <w:shd w:val="clear" w:color="auto" w:fill="auto"/>
            <w:vAlign w:val="center"/>
            <w:hideMark/>
          </w:tcPr>
          <w:p w14:paraId="1A1C5694" w14:textId="519D6A00"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Belgija</w:t>
            </w:r>
          </w:p>
        </w:tc>
        <w:tc>
          <w:tcPr>
            <w:tcW w:w="784" w:type="pct"/>
            <w:tcBorders>
              <w:top w:val="single" w:sz="4" w:space="0" w:color="auto"/>
              <w:left w:val="single" w:sz="4" w:space="0" w:color="auto"/>
              <w:bottom w:val="single" w:sz="4" w:space="0" w:color="auto"/>
              <w:right w:val="nil"/>
            </w:tcBorders>
            <w:shd w:val="clear" w:color="auto" w:fill="auto"/>
            <w:noWrap/>
            <w:vAlign w:val="center"/>
          </w:tcPr>
          <w:p w14:paraId="4C323738" w14:textId="38E818C7"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659" w:type="pct"/>
            <w:tcBorders>
              <w:top w:val="single" w:sz="4" w:space="0" w:color="auto"/>
              <w:left w:val="nil"/>
              <w:bottom w:val="single" w:sz="4" w:space="0" w:color="auto"/>
              <w:right w:val="nil"/>
            </w:tcBorders>
            <w:shd w:val="clear" w:color="auto" w:fill="auto"/>
            <w:noWrap/>
            <w:vAlign w:val="center"/>
          </w:tcPr>
          <w:p w14:paraId="3D7D35D0" w14:textId="3EFBFECD"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Aa3</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07863792" w14:textId="6FDCDF0C"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784" w:type="pct"/>
            <w:tcBorders>
              <w:top w:val="single" w:sz="4" w:space="0" w:color="auto"/>
              <w:left w:val="nil"/>
              <w:bottom w:val="single" w:sz="4" w:space="0" w:color="auto"/>
              <w:right w:val="nil"/>
            </w:tcBorders>
            <w:shd w:val="clear" w:color="auto" w:fill="auto"/>
            <w:noWrap/>
            <w:vAlign w:val="center"/>
          </w:tcPr>
          <w:p w14:paraId="430E88B2" w14:textId="63270F1E"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w:t>
            </w:r>
          </w:p>
        </w:tc>
        <w:tc>
          <w:tcPr>
            <w:tcW w:w="659" w:type="pct"/>
            <w:tcBorders>
              <w:top w:val="single" w:sz="4" w:space="0" w:color="auto"/>
              <w:left w:val="nil"/>
              <w:bottom w:val="single" w:sz="4" w:space="0" w:color="auto"/>
              <w:right w:val="nil"/>
            </w:tcBorders>
            <w:shd w:val="clear" w:color="auto" w:fill="auto"/>
            <w:noWrap/>
            <w:vAlign w:val="center"/>
          </w:tcPr>
          <w:p w14:paraId="1F9EF865" w14:textId="64AE3E8C"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Aa3</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30AC0B77" w14:textId="6E9555A9"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w:t>
            </w:r>
          </w:p>
        </w:tc>
      </w:tr>
      <w:tr w:rsidR="00D078F2" w:rsidRPr="00D078F2" w14:paraId="0A508FD6"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724906E2" w14:textId="27205ACC"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Danska</w:t>
            </w:r>
          </w:p>
        </w:tc>
        <w:tc>
          <w:tcPr>
            <w:tcW w:w="784" w:type="pct"/>
            <w:tcBorders>
              <w:top w:val="nil"/>
              <w:left w:val="single" w:sz="4" w:space="0" w:color="auto"/>
              <w:bottom w:val="single" w:sz="4" w:space="0" w:color="auto"/>
              <w:right w:val="nil"/>
            </w:tcBorders>
            <w:shd w:val="clear" w:color="auto" w:fill="auto"/>
            <w:noWrap/>
            <w:vAlign w:val="center"/>
          </w:tcPr>
          <w:p w14:paraId="7699F9B8" w14:textId="276AC1BC"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0C0DFE29" w14:textId="4F296A0C" w:rsidR="00D078F2" w:rsidRPr="00D078F2" w:rsidRDefault="00D078F2" w:rsidP="00D078F2">
            <w:pPr>
              <w:spacing w:line="240" w:lineRule="auto"/>
              <w:jc w:val="center"/>
              <w:rPr>
                <w:rFonts w:eastAsia="Times New Roman"/>
                <w:i/>
                <w:color w:val="000000"/>
                <w:sz w:val="20"/>
                <w:szCs w:val="20"/>
                <w:lang w:eastAsia="sl-SI"/>
              </w:rPr>
            </w:pPr>
            <w:proofErr w:type="spellStart"/>
            <w:r>
              <w:rPr>
                <w:rFonts w:eastAsia="Times New Roman"/>
                <w:i/>
                <w:color w:val="000000"/>
                <w:sz w:val="20"/>
                <w:szCs w:val="20"/>
                <w:lang w:eastAsia="sl-SI"/>
              </w:rPr>
              <w:t>Aaa</w:t>
            </w:r>
            <w:proofErr w:type="spellEnd"/>
          </w:p>
        </w:tc>
        <w:tc>
          <w:tcPr>
            <w:tcW w:w="658" w:type="pct"/>
            <w:tcBorders>
              <w:top w:val="nil"/>
              <w:left w:val="nil"/>
              <w:bottom w:val="single" w:sz="4" w:space="0" w:color="auto"/>
              <w:right w:val="single" w:sz="4" w:space="0" w:color="auto"/>
            </w:tcBorders>
            <w:shd w:val="clear" w:color="auto" w:fill="auto"/>
            <w:noWrap/>
            <w:vAlign w:val="center"/>
          </w:tcPr>
          <w:p w14:paraId="0FDC172E" w14:textId="6B894CF1"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784" w:type="pct"/>
            <w:tcBorders>
              <w:top w:val="nil"/>
              <w:left w:val="nil"/>
              <w:bottom w:val="single" w:sz="4" w:space="0" w:color="auto"/>
              <w:right w:val="nil"/>
            </w:tcBorders>
            <w:shd w:val="clear" w:color="auto" w:fill="auto"/>
            <w:noWrap/>
            <w:vAlign w:val="center"/>
          </w:tcPr>
          <w:p w14:paraId="0972009A" w14:textId="41D13C7C"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758DD2F5" w14:textId="09B5D153" w:rsidR="00D078F2" w:rsidRPr="00D078F2" w:rsidRDefault="00D078F2" w:rsidP="00D078F2">
            <w:pPr>
              <w:spacing w:line="240" w:lineRule="auto"/>
              <w:jc w:val="center"/>
              <w:rPr>
                <w:rFonts w:eastAsia="Times New Roman"/>
                <w:color w:val="000000"/>
                <w:sz w:val="20"/>
                <w:szCs w:val="20"/>
                <w:lang w:eastAsia="sl-SI"/>
              </w:rPr>
            </w:pPr>
            <w:proofErr w:type="spellStart"/>
            <w:r>
              <w:rPr>
                <w:rFonts w:eastAsia="Times New Roman"/>
                <w:i/>
                <w:color w:val="000000"/>
                <w:sz w:val="20"/>
                <w:szCs w:val="20"/>
                <w:lang w:eastAsia="sl-SI"/>
              </w:rPr>
              <w:t>Aaa</w:t>
            </w:r>
            <w:proofErr w:type="spellEnd"/>
          </w:p>
        </w:tc>
        <w:tc>
          <w:tcPr>
            <w:tcW w:w="658" w:type="pct"/>
            <w:tcBorders>
              <w:top w:val="nil"/>
              <w:left w:val="nil"/>
              <w:bottom w:val="single" w:sz="4" w:space="0" w:color="auto"/>
              <w:right w:val="single" w:sz="4" w:space="0" w:color="auto"/>
            </w:tcBorders>
            <w:shd w:val="clear" w:color="auto" w:fill="auto"/>
            <w:noWrap/>
            <w:vAlign w:val="center"/>
          </w:tcPr>
          <w:p w14:paraId="5CE2F7FD" w14:textId="76507BA2"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AAA</w:t>
            </w:r>
          </w:p>
        </w:tc>
      </w:tr>
      <w:tr w:rsidR="00D078F2" w:rsidRPr="00D078F2" w14:paraId="59192514"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4FAABFEF" w14:textId="16009ECD"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Nemčija</w:t>
            </w:r>
          </w:p>
        </w:tc>
        <w:tc>
          <w:tcPr>
            <w:tcW w:w="784" w:type="pct"/>
            <w:tcBorders>
              <w:top w:val="nil"/>
              <w:left w:val="single" w:sz="4" w:space="0" w:color="auto"/>
              <w:bottom w:val="single" w:sz="4" w:space="0" w:color="auto"/>
              <w:right w:val="nil"/>
            </w:tcBorders>
            <w:shd w:val="clear" w:color="auto" w:fill="auto"/>
            <w:noWrap/>
            <w:vAlign w:val="center"/>
          </w:tcPr>
          <w:p w14:paraId="649220B1" w14:textId="0D1A197D"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54FD2394" w14:textId="581F27C3" w:rsidR="00D078F2" w:rsidRPr="00D078F2" w:rsidRDefault="00D078F2" w:rsidP="00D078F2">
            <w:pPr>
              <w:spacing w:line="240" w:lineRule="auto"/>
              <w:jc w:val="center"/>
              <w:rPr>
                <w:rFonts w:eastAsia="Times New Roman"/>
                <w:i/>
                <w:color w:val="000000"/>
                <w:sz w:val="20"/>
                <w:szCs w:val="20"/>
                <w:lang w:eastAsia="sl-SI"/>
              </w:rPr>
            </w:pPr>
            <w:proofErr w:type="spellStart"/>
            <w:r>
              <w:rPr>
                <w:rFonts w:eastAsia="Times New Roman"/>
                <w:i/>
                <w:color w:val="000000"/>
                <w:sz w:val="20"/>
                <w:szCs w:val="20"/>
                <w:lang w:eastAsia="sl-SI"/>
              </w:rPr>
              <w:t>Aaa</w:t>
            </w:r>
            <w:proofErr w:type="spellEnd"/>
          </w:p>
        </w:tc>
        <w:tc>
          <w:tcPr>
            <w:tcW w:w="658" w:type="pct"/>
            <w:tcBorders>
              <w:top w:val="nil"/>
              <w:left w:val="nil"/>
              <w:bottom w:val="single" w:sz="4" w:space="0" w:color="auto"/>
              <w:right w:val="single" w:sz="4" w:space="0" w:color="auto"/>
            </w:tcBorders>
            <w:shd w:val="clear" w:color="auto" w:fill="auto"/>
            <w:noWrap/>
            <w:vAlign w:val="center"/>
          </w:tcPr>
          <w:p w14:paraId="0E4AD995" w14:textId="0108B1A3"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784" w:type="pct"/>
            <w:tcBorders>
              <w:top w:val="nil"/>
              <w:left w:val="nil"/>
              <w:bottom w:val="single" w:sz="4" w:space="0" w:color="auto"/>
              <w:right w:val="nil"/>
            </w:tcBorders>
            <w:shd w:val="clear" w:color="auto" w:fill="auto"/>
            <w:noWrap/>
            <w:vAlign w:val="center"/>
          </w:tcPr>
          <w:p w14:paraId="6889E36C" w14:textId="447C4A1F"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0CE68C37" w14:textId="45280F04" w:rsidR="00D078F2" w:rsidRPr="00D078F2" w:rsidRDefault="00D078F2" w:rsidP="00D078F2">
            <w:pPr>
              <w:spacing w:line="240" w:lineRule="auto"/>
              <w:jc w:val="center"/>
              <w:rPr>
                <w:rFonts w:eastAsia="Times New Roman"/>
                <w:color w:val="000000"/>
                <w:sz w:val="20"/>
                <w:szCs w:val="20"/>
                <w:lang w:eastAsia="sl-SI"/>
              </w:rPr>
            </w:pPr>
            <w:proofErr w:type="spellStart"/>
            <w:r>
              <w:rPr>
                <w:rFonts w:eastAsia="Times New Roman"/>
                <w:i/>
                <w:color w:val="000000"/>
                <w:sz w:val="20"/>
                <w:szCs w:val="20"/>
                <w:lang w:eastAsia="sl-SI"/>
              </w:rPr>
              <w:t>Aaa</w:t>
            </w:r>
            <w:proofErr w:type="spellEnd"/>
          </w:p>
        </w:tc>
        <w:tc>
          <w:tcPr>
            <w:tcW w:w="658" w:type="pct"/>
            <w:tcBorders>
              <w:top w:val="nil"/>
              <w:left w:val="nil"/>
              <w:bottom w:val="single" w:sz="4" w:space="0" w:color="auto"/>
              <w:right w:val="single" w:sz="4" w:space="0" w:color="auto"/>
            </w:tcBorders>
            <w:shd w:val="clear" w:color="auto" w:fill="auto"/>
            <w:noWrap/>
            <w:vAlign w:val="center"/>
          </w:tcPr>
          <w:p w14:paraId="039DD5A1" w14:textId="008206AE"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AAA</w:t>
            </w:r>
          </w:p>
        </w:tc>
      </w:tr>
      <w:tr w:rsidR="00D078F2" w:rsidRPr="00D078F2" w14:paraId="61862E9F"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34B054D2" w14:textId="155735F2"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Grčija</w:t>
            </w:r>
          </w:p>
        </w:tc>
        <w:tc>
          <w:tcPr>
            <w:tcW w:w="784" w:type="pct"/>
            <w:tcBorders>
              <w:top w:val="nil"/>
              <w:left w:val="single" w:sz="4" w:space="0" w:color="auto"/>
              <w:bottom w:val="single" w:sz="4" w:space="0" w:color="auto"/>
              <w:right w:val="nil"/>
            </w:tcBorders>
            <w:shd w:val="clear" w:color="auto" w:fill="auto"/>
            <w:noWrap/>
            <w:vAlign w:val="center"/>
          </w:tcPr>
          <w:p w14:paraId="6BB2CCFC" w14:textId="6FFC6C7E" w:rsidR="00D078F2" w:rsidRPr="00D078F2" w:rsidRDefault="00D078F2" w:rsidP="00D078F2">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BBB-</w:t>
            </w:r>
          </w:p>
        </w:tc>
        <w:tc>
          <w:tcPr>
            <w:tcW w:w="659" w:type="pct"/>
            <w:tcBorders>
              <w:top w:val="nil"/>
              <w:left w:val="nil"/>
              <w:bottom w:val="single" w:sz="4" w:space="0" w:color="auto"/>
              <w:right w:val="nil"/>
            </w:tcBorders>
            <w:shd w:val="clear" w:color="auto" w:fill="auto"/>
            <w:noWrap/>
            <w:vAlign w:val="center"/>
          </w:tcPr>
          <w:p w14:paraId="456ED170" w14:textId="0BC10CAD"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Ba1</w:t>
            </w:r>
          </w:p>
        </w:tc>
        <w:tc>
          <w:tcPr>
            <w:tcW w:w="658" w:type="pct"/>
            <w:tcBorders>
              <w:top w:val="nil"/>
              <w:left w:val="nil"/>
              <w:bottom w:val="single" w:sz="4" w:space="0" w:color="auto"/>
              <w:right w:val="single" w:sz="4" w:space="0" w:color="auto"/>
            </w:tcBorders>
            <w:shd w:val="clear" w:color="auto" w:fill="auto"/>
            <w:noWrap/>
            <w:vAlign w:val="center"/>
          </w:tcPr>
          <w:p w14:paraId="4765931F" w14:textId="672D7AE2"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BBB-</w:t>
            </w:r>
          </w:p>
        </w:tc>
        <w:tc>
          <w:tcPr>
            <w:tcW w:w="784" w:type="pct"/>
            <w:tcBorders>
              <w:top w:val="nil"/>
              <w:left w:val="nil"/>
              <w:bottom w:val="single" w:sz="4" w:space="0" w:color="auto"/>
              <w:right w:val="nil"/>
            </w:tcBorders>
            <w:shd w:val="clear" w:color="auto" w:fill="auto"/>
            <w:noWrap/>
            <w:vAlign w:val="center"/>
          </w:tcPr>
          <w:p w14:paraId="1EC9F982" w14:textId="0AEB5CBF"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BBB-</w:t>
            </w:r>
          </w:p>
        </w:tc>
        <w:tc>
          <w:tcPr>
            <w:tcW w:w="659" w:type="pct"/>
            <w:tcBorders>
              <w:top w:val="nil"/>
              <w:left w:val="nil"/>
              <w:bottom w:val="single" w:sz="4" w:space="0" w:color="auto"/>
              <w:right w:val="nil"/>
            </w:tcBorders>
            <w:shd w:val="clear" w:color="auto" w:fill="auto"/>
            <w:noWrap/>
            <w:vAlign w:val="center"/>
          </w:tcPr>
          <w:p w14:paraId="4575C39F" w14:textId="14871C4C"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Ba1</w:t>
            </w:r>
          </w:p>
        </w:tc>
        <w:tc>
          <w:tcPr>
            <w:tcW w:w="658" w:type="pct"/>
            <w:tcBorders>
              <w:top w:val="nil"/>
              <w:left w:val="nil"/>
              <w:bottom w:val="single" w:sz="4" w:space="0" w:color="auto"/>
              <w:right w:val="single" w:sz="4" w:space="0" w:color="auto"/>
            </w:tcBorders>
            <w:shd w:val="clear" w:color="auto" w:fill="auto"/>
            <w:noWrap/>
            <w:vAlign w:val="center"/>
          </w:tcPr>
          <w:p w14:paraId="51DE8AF8" w14:textId="496E5AFC"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BBB-</w:t>
            </w:r>
          </w:p>
        </w:tc>
      </w:tr>
      <w:tr w:rsidR="00D078F2" w:rsidRPr="00D078F2" w14:paraId="2570A79F"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73B7847E" w14:textId="4548219F"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Španija</w:t>
            </w:r>
          </w:p>
        </w:tc>
        <w:tc>
          <w:tcPr>
            <w:tcW w:w="784" w:type="pct"/>
            <w:tcBorders>
              <w:top w:val="nil"/>
              <w:left w:val="single" w:sz="4" w:space="0" w:color="auto"/>
              <w:bottom w:val="single" w:sz="4" w:space="0" w:color="auto"/>
              <w:right w:val="nil"/>
            </w:tcBorders>
            <w:shd w:val="clear" w:color="auto" w:fill="auto"/>
            <w:noWrap/>
            <w:vAlign w:val="center"/>
          </w:tcPr>
          <w:p w14:paraId="6262C3D7" w14:textId="2CED3596"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w:t>
            </w:r>
          </w:p>
        </w:tc>
        <w:tc>
          <w:tcPr>
            <w:tcW w:w="659" w:type="pct"/>
            <w:tcBorders>
              <w:top w:val="nil"/>
              <w:left w:val="nil"/>
              <w:bottom w:val="single" w:sz="4" w:space="0" w:color="auto"/>
              <w:right w:val="nil"/>
            </w:tcBorders>
            <w:shd w:val="clear" w:color="auto" w:fill="auto"/>
            <w:noWrap/>
            <w:vAlign w:val="center"/>
          </w:tcPr>
          <w:p w14:paraId="020008DE" w14:textId="2470CA74"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Baa1</w:t>
            </w:r>
          </w:p>
        </w:tc>
        <w:tc>
          <w:tcPr>
            <w:tcW w:w="658" w:type="pct"/>
            <w:tcBorders>
              <w:top w:val="nil"/>
              <w:left w:val="nil"/>
              <w:bottom w:val="single" w:sz="4" w:space="0" w:color="auto"/>
              <w:right w:val="single" w:sz="4" w:space="0" w:color="auto"/>
            </w:tcBorders>
            <w:shd w:val="clear" w:color="auto" w:fill="auto"/>
            <w:noWrap/>
            <w:vAlign w:val="center"/>
          </w:tcPr>
          <w:p w14:paraId="5660E67E" w14:textId="05C96417"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w:t>
            </w:r>
          </w:p>
        </w:tc>
        <w:tc>
          <w:tcPr>
            <w:tcW w:w="784" w:type="pct"/>
            <w:tcBorders>
              <w:top w:val="nil"/>
              <w:left w:val="nil"/>
              <w:bottom w:val="single" w:sz="4" w:space="0" w:color="auto"/>
              <w:right w:val="nil"/>
            </w:tcBorders>
            <w:shd w:val="clear" w:color="auto" w:fill="auto"/>
            <w:noWrap/>
            <w:vAlign w:val="center"/>
          </w:tcPr>
          <w:p w14:paraId="5E77524E" w14:textId="29E94428"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w:t>
            </w:r>
          </w:p>
        </w:tc>
        <w:tc>
          <w:tcPr>
            <w:tcW w:w="659" w:type="pct"/>
            <w:tcBorders>
              <w:top w:val="nil"/>
              <w:left w:val="nil"/>
              <w:bottom w:val="single" w:sz="4" w:space="0" w:color="auto"/>
              <w:right w:val="nil"/>
            </w:tcBorders>
            <w:shd w:val="clear" w:color="auto" w:fill="auto"/>
            <w:noWrap/>
            <w:vAlign w:val="center"/>
          </w:tcPr>
          <w:p w14:paraId="229D65B6" w14:textId="18862860"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Baa1</w:t>
            </w:r>
          </w:p>
        </w:tc>
        <w:tc>
          <w:tcPr>
            <w:tcW w:w="658" w:type="pct"/>
            <w:tcBorders>
              <w:top w:val="nil"/>
              <w:left w:val="nil"/>
              <w:bottom w:val="single" w:sz="4" w:space="0" w:color="auto"/>
              <w:right w:val="single" w:sz="4" w:space="0" w:color="auto"/>
            </w:tcBorders>
            <w:shd w:val="clear" w:color="auto" w:fill="auto"/>
            <w:noWrap/>
            <w:vAlign w:val="center"/>
          </w:tcPr>
          <w:p w14:paraId="0B53B5C3" w14:textId="20DB944C"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w:t>
            </w:r>
          </w:p>
        </w:tc>
      </w:tr>
      <w:tr w:rsidR="00D078F2" w:rsidRPr="00D078F2" w14:paraId="176590AE"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6DDB57ED" w14:textId="5CEB1562"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Francija</w:t>
            </w:r>
          </w:p>
        </w:tc>
        <w:tc>
          <w:tcPr>
            <w:tcW w:w="784" w:type="pct"/>
            <w:tcBorders>
              <w:top w:val="nil"/>
              <w:left w:val="single" w:sz="4" w:space="0" w:color="auto"/>
              <w:bottom w:val="single" w:sz="4" w:space="0" w:color="auto"/>
              <w:right w:val="nil"/>
            </w:tcBorders>
            <w:shd w:val="clear" w:color="auto" w:fill="auto"/>
            <w:noWrap/>
            <w:vAlign w:val="center"/>
          </w:tcPr>
          <w:p w14:paraId="12C8FEC9" w14:textId="3C491787"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43E316D9" w14:textId="5429FB88"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Aa3</w:t>
            </w:r>
          </w:p>
        </w:tc>
        <w:tc>
          <w:tcPr>
            <w:tcW w:w="658" w:type="pct"/>
            <w:tcBorders>
              <w:top w:val="nil"/>
              <w:left w:val="nil"/>
              <w:bottom w:val="single" w:sz="4" w:space="0" w:color="auto"/>
              <w:right w:val="single" w:sz="4" w:space="0" w:color="auto"/>
            </w:tcBorders>
            <w:shd w:val="clear" w:color="auto" w:fill="auto"/>
            <w:noWrap/>
            <w:vAlign w:val="center"/>
          </w:tcPr>
          <w:p w14:paraId="79F054A7" w14:textId="3D07865F"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784" w:type="pct"/>
            <w:tcBorders>
              <w:top w:val="nil"/>
              <w:left w:val="nil"/>
              <w:bottom w:val="single" w:sz="4" w:space="0" w:color="auto"/>
              <w:right w:val="nil"/>
            </w:tcBorders>
            <w:shd w:val="clear" w:color="auto" w:fill="auto"/>
            <w:noWrap/>
            <w:vAlign w:val="center"/>
          </w:tcPr>
          <w:p w14:paraId="13EC71FF" w14:textId="692023FD"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70DE09B1" w14:textId="6BE5ECA3"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Aa2</w:t>
            </w:r>
          </w:p>
        </w:tc>
        <w:tc>
          <w:tcPr>
            <w:tcW w:w="658" w:type="pct"/>
            <w:tcBorders>
              <w:top w:val="nil"/>
              <w:left w:val="nil"/>
              <w:bottom w:val="single" w:sz="4" w:space="0" w:color="auto"/>
              <w:right w:val="single" w:sz="4" w:space="0" w:color="auto"/>
            </w:tcBorders>
            <w:shd w:val="clear" w:color="auto" w:fill="auto"/>
            <w:noWrap/>
            <w:vAlign w:val="center"/>
          </w:tcPr>
          <w:p w14:paraId="1126C523" w14:textId="0DC5E0BB"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w:t>
            </w:r>
          </w:p>
        </w:tc>
      </w:tr>
      <w:tr w:rsidR="00D078F2" w:rsidRPr="00D078F2" w14:paraId="77EE31D9"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2E6C2932" w14:textId="0937B88C"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Irska</w:t>
            </w:r>
          </w:p>
        </w:tc>
        <w:tc>
          <w:tcPr>
            <w:tcW w:w="784" w:type="pct"/>
            <w:tcBorders>
              <w:top w:val="nil"/>
              <w:left w:val="single" w:sz="4" w:space="0" w:color="auto"/>
              <w:bottom w:val="single" w:sz="4" w:space="0" w:color="auto"/>
              <w:right w:val="nil"/>
            </w:tcBorders>
            <w:shd w:val="clear" w:color="auto" w:fill="auto"/>
            <w:noWrap/>
            <w:vAlign w:val="center"/>
          </w:tcPr>
          <w:p w14:paraId="06752FAB" w14:textId="1DFAE054"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58B2780E" w14:textId="1A664F56" w:rsidR="00D078F2" w:rsidRPr="00D078F2" w:rsidRDefault="00D078F2" w:rsidP="00D078F2">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Aa3</w:t>
            </w:r>
          </w:p>
        </w:tc>
        <w:tc>
          <w:tcPr>
            <w:tcW w:w="658" w:type="pct"/>
            <w:tcBorders>
              <w:top w:val="nil"/>
              <w:left w:val="nil"/>
              <w:bottom w:val="single" w:sz="4" w:space="0" w:color="auto"/>
              <w:right w:val="single" w:sz="4" w:space="0" w:color="auto"/>
            </w:tcBorders>
            <w:shd w:val="clear" w:color="auto" w:fill="auto"/>
            <w:noWrap/>
            <w:vAlign w:val="center"/>
          </w:tcPr>
          <w:p w14:paraId="51B48F1F" w14:textId="77F3B4BF" w:rsidR="00D078F2" w:rsidRPr="00D078F2" w:rsidRDefault="00D078F2" w:rsidP="00D078F2">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AA</w:t>
            </w:r>
          </w:p>
        </w:tc>
        <w:tc>
          <w:tcPr>
            <w:tcW w:w="784" w:type="pct"/>
            <w:tcBorders>
              <w:top w:val="nil"/>
              <w:left w:val="nil"/>
              <w:bottom w:val="single" w:sz="4" w:space="0" w:color="auto"/>
              <w:right w:val="nil"/>
            </w:tcBorders>
            <w:shd w:val="clear" w:color="auto" w:fill="auto"/>
            <w:noWrap/>
            <w:vAlign w:val="center"/>
          </w:tcPr>
          <w:p w14:paraId="16E37088" w14:textId="0E043F00"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2E60C3D6" w14:textId="783A6010"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Aa3</w:t>
            </w:r>
          </w:p>
        </w:tc>
        <w:tc>
          <w:tcPr>
            <w:tcW w:w="658" w:type="pct"/>
            <w:tcBorders>
              <w:top w:val="nil"/>
              <w:left w:val="nil"/>
              <w:bottom w:val="single" w:sz="4" w:space="0" w:color="auto"/>
              <w:right w:val="single" w:sz="4" w:space="0" w:color="auto"/>
            </w:tcBorders>
            <w:shd w:val="clear" w:color="auto" w:fill="auto"/>
            <w:noWrap/>
            <w:vAlign w:val="center"/>
          </w:tcPr>
          <w:p w14:paraId="5145A595" w14:textId="582871A5"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w:t>
            </w:r>
          </w:p>
        </w:tc>
      </w:tr>
      <w:tr w:rsidR="00D078F2" w:rsidRPr="00D078F2" w14:paraId="02C133C2"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07FB412E" w14:textId="6DE7E94A"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Italija</w:t>
            </w:r>
          </w:p>
        </w:tc>
        <w:tc>
          <w:tcPr>
            <w:tcW w:w="784" w:type="pct"/>
            <w:tcBorders>
              <w:top w:val="nil"/>
              <w:left w:val="single" w:sz="4" w:space="0" w:color="auto"/>
              <w:bottom w:val="single" w:sz="4" w:space="0" w:color="auto"/>
              <w:right w:val="nil"/>
            </w:tcBorders>
            <w:shd w:val="clear" w:color="auto" w:fill="auto"/>
            <w:noWrap/>
            <w:vAlign w:val="center"/>
          </w:tcPr>
          <w:p w14:paraId="4D003230" w14:textId="60132134"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BBB</w:t>
            </w:r>
          </w:p>
        </w:tc>
        <w:tc>
          <w:tcPr>
            <w:tcW w:w="659" w:type="pct"/>
            <w:tcBorders>
              <w:top w:val="nil"/>
              <w:left w:val="nil"/>
              <w:bottom w:val="single" w:sz="4" w:space="0" w:color="auto"/>
              <w:right w:val="nil"/>
            </w:tcBorders>
            <w:shd w:val="clear" w:color="auto" w:fill="auto"/>
            <w:noWrap/>
            <w:vAlign w:val="center"/>
          </w:tcPr>
          <w:p w14:paraId="1B924949" w14:textId="2FDB0F2D"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Baa3</w:t>
            </w:r>
          </w:p>
        </w:tc>
        <w:tc>
          <w:tcPr>
            <w:tcW w:w="658" w:type="pct"/>
            <w:tcBorders>
              <w:top w:val="nil"/>
              <w:left w:val="nil"/>
              <w:bottom w:val="single" w:sz="4" w:space="0" w:color="auto"/>
              <w:right w:val="single" w:sz="4" w:space="0" w:color="auto"/>
            </w:tcBorders>
            <w:shd w:val="clear" w:color="auto" w:fill="auto"/>
            <w:noWrap/>
            <w:vAlign w:val="center"/>
          </w:tcPr>
          <w:p w14:paraId="561233EF" w14:textId="54D1A4C5"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BBB</w:t>
            </w:r>
          </w:p>
        </w:tc>
        <w:tc>
          <w:tcPr>
            <w:tcW w:w="784" w:type="pct"/>
            <w:tcBorders>
              <w:top w:val="nil"/>
              <w:left w:val="nil"/>
              <w:bottom w:val="single" w:sz="4" w:space="0" w:color="auto"/>
              <w:right w:val="nil"/>
            </w:tcBorders>
            <w:shd w:val="clear" w:color="auto" w:fill="auto"/>
            <w:noWrap/>
            <w:vAlign w:val="center"/>
          </w:tcPr>
          <w:p w14:paraId="135F3D6E" w14:textId="7D011432"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BBB</w:t>
            </w:r>
          </w:p>
        </w:tc>
        <w:tc>
          <w:tcPr>
            <w:tcW w:w="659" w:type="pct"/>
            <w:tcBorders>
              <w:top w:val="nil"/>
              <w:left w:val="nil"/>
              <w:bottom w:val="single" w:sz="4" w:space="0" w:color="auto"/>
              <w:right w:val="nil"/>
            </w:tcBorders>
            <w:shd w:val="clear" w:color="auto" w:fill="auto"/>
            <w:noWrap/>
            <w:vAlign w:val="center"/>
          </w:tcPr>
          <w:p w14:paraId="47C46420" w14:textId="59DA8219"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Baa3</w:t>
            </w:r>
          </w:p>
        </w:tc>
        <w:tc>
          <w:tcPr>
            <w:tcW w:w="658" w:type="pct"/>
            <w:tcBorders>
              <w:top w:val="nil"/>
              <w:left w:val="nil"/>
              <w:bottom w:val="single" w:sz="4" w:space="0" w:color="auto"/>
              <w:right w:val="single" w:sz="4" w:space="0" w:color="auto"/>
            </w:tcBorders>
            <w:shd w:val="clear" w:color="auto" w:fill="auto"/>
            <w:noWrap/>
            <w:vAlign w:val="center"/>
          </w:tcPr>
          <w:p w14:paraId="5441FE2F" w14:textId="45F4FB04"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BBB</w:t>
            </w:r>
          </w:p>
        </w:tc>
      </w:tr>
      <w:tr w:rsidR="00D078F2" w:rsidRPr="00D078F2" w14:paraId="62D3A3C5"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48EB556B" w14:textId="7C3C59DB"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Luksemburg</w:t>
            </w:r>
          </w:p>
        </w:tc>
        <w:tc>
          <w:tcPr>
            <w:tcW w:w="784" w:type="pct"/>
            <w:tcBorders>
              <w:top w:val="nil"/>
              <w:left w:val="single" w:sz="4" w:space="0" w:color="auto"/>
              <w:bottom w:val="single" w:sz="4" w:space="0" w:color="auto"/>
              <w:right w:val="nil"/>
            </w:tcBorders>
            <w:shd w:val="clear" w:color="auto" w:fill="auto"/>
            <w:noWrap/>
            <w:vAlign w:val="center"/>
          </w:tcPr>
          <w:p w14:paraId="0738CFB4" w14:textId="4844F4A7"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2984F11A" w14:textId="4989DF7A" w:rsidR="00D078F2" w:rsidRPr="00D078F2" w:rsidRDefault="00D078F2" w:rsidP="00D078F2">
            <w:pPr>
              <w:spacing w:line="240" w:lineRule="auto"/>
              <w:jc w:val="center"/>
              <w:rPr>
                <w:rFonts w:eastAsia="Times New Roman"/>
                <w:i/>
                <w:color w:val="000000"/>
                <w:sz w:val="20"/>
                <w:szCs w:val="20"/>
                <w:lang w:eastAsia="sl-SI"/>
              </w:rPr>
            </w:pPr>
            <w:proofErr w:type="spellStart"/>
            <w:r>
              <w:rPr>
                <w:rFonts w:eastAsia="Times New Roman"/>
                <w:i/>
                <w:color w:val="000000"/>
                <w:sz w:val="20"/>
                <w:szCs w:val="20"/>
                <w:lang w:eastAsia="sl-SI"/>
              </w:rPr>
              <w:t>Aaa</w:t>
            </w:r>
            <w:proofErr w:type="spellEnd"/>
          </w:p>
        </w:tc>
        <w:tc>
          <w:tcPr>
            <w:tcW w:w="658" w:type="pct"/>
            <w:tcBorders>
              <w:top w:val="nil"/>
              <w:left w:val="nil"/>
              <w:bottom w:val="single" w:sz="4" w:space="0" w:color="auto"/>
              <w:right w:val="single" w:sz="4" w:space="0" w:color="auto"/>
            </w:tcBorders>
            <w:shd w:val="clear" w:color="auto" w:fill="auto"/>
            <w:noWrap/>
            <w:vAlign w:val="center"/>
          </w:tcPr>
          <w:p w14:paraId="6C223B93" w14:textId="7B34D45E"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784" w:type="pct"/>
            <w:tcBorders>
              <w:top w:val="nil"/>
              <w:left w:val="nil"/>
              <w:bottom w:val="single" w:sz="4" w:space="0" w:color="auto"/>
              <w:right w:val="nil"/>
            </w:tcBorders>
            <w:shd w:val="clear" w:color="auto" w:fill="auto"/>
            <w:noWrap/>
            <w:vAlign w:val="center"/>
          </w:tcPr>
          <w:p w14:paraId="78545B07" w14:textId="6008F97A"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573519A5" w14:textId="62CA6C01" w:rsidR="00D078F2" w:rsidRPr="00D078F2" w:rsidRDefault="00D078F2" w:rsidP="00D078F2">
            <w:pPr>
              <w:spacing w:line="240" w:lineRule="auto"/>
              <w:jc w:val="center"/>
              <w:rPr>
                <w:rFonts w:eastAsia="Times New Roman"/>
                <w:color w:val="000000"/>
                <w:sz w:val="20"/>
                <w:szCs w:val="20"/>
                <w:lang w:eastAsia="sl-SI"/>
              </w:rPr>
            </w:pPr>
            <w:proofErr w:type="spellStart"/>
            <w:r>
              <w:rPr>
                <w:rFonts w:eastAsia="Times New Roman"/>
                <w:i/>
                <w:color w:val="000000"/>
                <w:sz w:val="20"/>
                <w:szCs w:val="20"/>
                <w:lang w:eastAsia="sl-SI"/>
              </w:rPr>
              <w:t>Aaa</w:t>
            </w:r>
            <w:proofErr w:type="spellEnd"/>
          </w:p>
        </w:tc>
        <w:tc>
          <w:tcPr>
            <w:tcW w:w="658" w:type="pct"/>
            <w:tcBorders>
              <w:top w:val="nil"/>
              <w:left w:val="nil"/>
              <w:bottom w:val="single" w:sz="4" w:space="0" w:color="auto"/>
              <w:right w:val="single" w:sz="4" w:space="0" w:color="auto"/>
            </w:tcBorders>
            <w:shd w:val="clear" w:color="auto" w:fill="auto"/>
            <w:noWrap/>
            <w:vAlign w:val="center"/>
          </w:tcPr>
          <w:p w14:paraId="2B25C3C2" w14:textId="7597B01E"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AAA</w:t>
            </w:r>
          </w:p>
        </w:tc>
      </w:tr>
      <w:tr w:rsidR="00D078F2" w:rsidRPr="00D078F2" w14:paraId="6768098D"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6C3EA28B" w14:textId="28803F17"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Nizozemska</w:t>
            </w:r>
          </w:p>
        </w:tc>
        <w:tc>
          <w:tcPr>
            <w:tcW w:w="784" w:type="pct"/>
            <w:tcBorders>
              <w:top w:val="nil"/>
              <w:left w:val="single" w:sz="4" w:space="0" w:color="auto"/>
              <w:bottom w:val="single" w:sz="4" w:space="0" w:color="auto"/>
              <w:right w:val="nil"/>
            </w:tcBorders>
            <w:shd w:val="clear" w:color="auto" w:fill="auto"/>
            <w:noWrap/>
            <w:vAlign w:val="center"/>
          </w:tcPr>
          <w:p w14:paraId="39EE9081" w14:textId="55741A3E"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102A6ED2" w14:textId="735382E0" w:rsidR="00D078F2" w:rsidRPr="00D078F2" w:rsidRDefault="00D078F2" w:rsidP="00D078F2">
            <w:pPr>
              <w:spacing w:line="240" w:lineRule="auto"/>
              <w:jc w:val="center"/>
              <w:rPr>
                <w:rFonts w:eastAsia="Times New Roman"/>
                <w:i/>
                <w:color w:val="000000"/>
                <w:sz w:val="20"/>
                <w:szCs w:val="20"/>
                <w:lang w:eastAsia="sl-SI"/>
              </w:rPr>
            </w:pPr>
            <w:proofErr w:type="spellStart"/>
            <w:r>
              <w:rPr>
                <w:rFonts w:eastAsia="Times New Roman"/>
                <w:i/>
                <w:color w:val="000000"/>
                <w:sz w:val="20"/>
                <w:szCs w:val="20"/>
                <w:lang w:eastAsia="sl-SI"/>
              </w:rPr>
              <w:t>Aaa</w:t>
            </w:r>
            <w:proofErr w:type="spellEnd"/>
          </w:p>
        </w:tc>
        <w:tc>
          <w:tcPr>
            <w:tcW w:w="658" w:type="pct"/>
            <w:tcBorders>
              <w:top w:val="nil"/>
              <w:left w:val="nil"/>
              <w:bottom w:val="single" w:sz="4" w:space="0" w:color="auto"/>
              <w:right w:val="single" w:sz="4" w:space="0" w:color="auto"/>
            </w:tcBorders>
            <w:shd w:val="clear" w:color="auto" w:fill="auto"/>
            <w:noWrap/>
            <w:vAlign w:val="center"/>
          </w:tcPr>
          <w:p w14:paraId="46EA2C7B" w14:textId="11CC1062"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784" w:type="pct"/>
            <w:tcBorders>
              <w:top w:val="nil"/>
              <w:left w:val="nil"/>
              <w:bottom w:val="single" w:sz="4" w:space="0" w:color="auto"/>
              <w:right w:val="nil"/>
            </w:tcBorders>
            <w:shd w:val="clear" w:color="auto" w:fill="auto"/>
            <w:noWrap/>
            <w:vAlign w:val="center"/>
          </w:tcPr>
          <w:p w14:paraId="20B93B62" w14:textId="14110B36"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7D27EA20" w14:textId="13382CC8" w:rsidR="00D078F2" w:rsidRPr="00D078F2" w:rsidRDefault="00D078F2" w:rsidP="00D078F2">
            <w:pPr>
              <w:spacing w:line="240" w:lineRule="auto"/>
              <w:jc w:val="center"/>
              <w:rPr>
                <w:rFonts w:eastAsia="Times New Roman"/>
                <w:color w:val="000000"/>
                <w:sz w:val="20"/>
                <w:szCs w:val="20"/>
                <w:lang w:eastAsia="sl-SI"/>
              </w:rPr>
            </w:pPr>
            <w:proofErr w:type="spellStart"/>
            <w:r>
              <w:rPr>
                <w:rFonts w:eastAsia="Times New Roman"/>
                <w:i/>
                <w:color w:val="000000"/>
                <w:sz w:val="20"/>
                <w:szCs w:val="20"/>
                <w:lang w:eastAsia="sl-SI"/>
              </w:rPr>
              <w:t>Aaa</w:t>
            </w:r>
            <w:proofErr w:type="spellEnd"/>
          </w:p>
        </w:tc>
        <w:tc>
          <w:tcPr>
            <w:tcW w:w="658" w:type="pct"/>
            <w:tcBorders>
              <w:top w:val="nil"/>
              <w:left w:val="nil"/>
              <w:bottom w:val="single" w:sz="4" w:space="0" w:color="auto"/>
              <w:right w:val="single" w:sz="4" w:space="0" w:color="auto"/>
            </w:tcBorders>
            <w:shd w:val="clear" w:color="auto" w:fill="auto"/>
            <w:noWrap/>
            <w:vAlign w:val="center"/>
          </w:tcPr>
          <w:p w14:paraId="7F4DD16C" w14:textId="347CDD55"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AAA</w:t>
            </w:r>
          </w:p>
        </w:tc>
      </w:tr>
      <w:tr w:rsidR="00D078F2" w:rsidRPr="00D078F2" w14:paraId="11109EBD"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1D436707" w14:textId="06CAF474"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Avstrija</w:t>
            </w:r>
          </w:p>
        </w:tc>
        <w:tc>
          <w:tcPr>
            <w:tcW w:w="784" w:type="pct"/>
            <w:tcBorders>
              <w:top w:val="nil"/>
              <w:left w:val="single" w:sz="4" w:space="0" w:color="auto"/>
              <w:bottom w:val="single" w:sz="4" w:space="0" w:color="auto"/>
              <w:right w:val="nil"/>
            </w:tcBorders>
            <w:shd w:val="clear" w:color="auto" w:fill="auto"/>
            <w:noWrap/>
            <w:vAlign w:val="center"/>
          </w:tcPr>
          <w:p w14:paraId="3DD4343C" w14:textId="222105EB"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10E4C096" w14:textId="049B0FB5"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Aa1</w:t>
            </w:r>
          </w:p>
        </w:tc>
        <w:tc>
          <w:tcPr>
            <w:tcW w:w="658" w:type="pct"/>
            <w:tcBorders>
              <w:top w:val="nil"/>
              <w:left w:val="nil"/>
              <w:bottom w:val="single" w:sz="4" w:space="0" w:color="auto"/>
              <w:right w:val="single" w:sz="4" w:space="0" w:color="auto"/>
            </w:tcBorders>
            <w:shd w:val="clear" w:color="auto" w:fill="auto"/>
            <w:noWrap/>
            <w:vAlign w:val="center"/>
          </w:tcPr>
          <w:p w14:paraId="32BCE55A" w14:textId="2C6BC331"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784" w:type="pct"/>
            <w:tcBorders>
              <w:top w:val="nil"/>
              <w:left w:val="nil"/>
              <w:bottom w:val="single" w:sz="4" w:space="0" w:color="auto"/>
              <w:right w:val="nil"/>
            </w:tcBorders>
            <w:shd w:val="clear" w:color="auto" w:fill="auto"/>
            <w:noWrap/>
            <w:vAlign w:val="center"/>
          </w:tcPr>
          <w:p w14:paraId="13B783A4" w14:textId="5A23F1FA"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0241EB2C" w14:textId="154C8D38"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Aa1</w:t>
            </w:r>
          </w:p>
        </w:tc>
        <w:tc>
          <w:tcPr>
            <w:tcW w:w="658" w:type="pct"/>
            <w:tcBorders>
              <w:top w:val="nil"/>
              <w:left w:val="nil"/>
              <w:bottom w:val="single" w:sz="4" w:space="0" w:color="auto"/>
              <w:right w:val="single" w:sz="4" w:space="0" w:color="auto"/>
            </w:tcBorders>
            <w:shd w:val="clear" w:color="auto" w:fill="auto"/>
            <w:noWrap/>
            <w:vAlign w:val="center"/>
          </w:tcPr>
          <w:p w14:paraId="35E79A20" w14:textId="077E2B68"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w:t>
            </w:r>
          </w:p>
        </w:tc>
      </w:tr>
      <w:tr w:rsidR="00D078F2" w:rsidRPr="00D078F2" w14:paraId="79A4E00B"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45A66C5C" w14:textId="45D3A8B3"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Portugalska</w:t>
            </w:r>
          </w:p>
        </w:tc>
        <w:tc>
          <w:tcPr>
            <w:tcW w:w="784" w:type="pct"/>
            <w:tcBorders>
              <w:top w:val="nil"/>
              <w:left w:val="single" w:sz="4" w:space="0" w:color="auto"/>
              <w:bottom w:val="single" w:sz="4" w:space="0" w:color="auto"/>
              <w:right w:val="nil"/>
            </w:tcBorders>
            <w:shd w:val="clear" w:color="auto" w:fill="auto"/>
            <w:noWrap/>
            <w:vAlign w:val="center"/>
          </w:tcPr>
          <w:p w14:paraId="1C97EC00" w14:textId="47F515BD"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w:t>
            </w:r>
          </w:p>
        </w:tc>
        <w:tc>
          <w:tcPr>
            <w:tcW w:w="659" w:type="pct"/>
            <w:tcBorders>
              <w:top w:val="nil"/>
              <w:left w:val="nil"/>
              <w:bottom w:val="single" w:sz="4" w:space="0" w:color="auto"/>
              <w:right w:val="nil"/>
            </w:tcBorders>
            <w:shd w:val="clear" w:color="auto" w:fill="auto"/>
            <w:noWrap/>
            <w:vAlign w:val="center"/>
          </w:tcPr>
          <w:p w14:paraId="0B458908" w14:textId="2F2CC8F3"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A3</w:t>
            </w:r>
          </w:p>
        </w:tc>
        <w:tc>
          <w:tcPr>
            <w:tcW w:w="658" w:type="pct"/>
            <w:tcBorders>
              <w:top w:val="nil"/>
              <w:left w:val="nil"/>
              <w:bottom w:val="single" w:sz="4" w:space="0" w:color="auto"/>
              <w:right w:val="single" w:sz="4" w:space="0" w:color="auto"/>
            </w:tcBorders>
            <w:shd w:val="clear" w:color="auto" w:fill="auto"/>
            <w:noWrap/>
            <w:vAlign w:val="center"/>
          </w:tcPr>
          <w:p w14:paraId="05A6A0E5" w14:textId="1E6A065D"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w:t>
            </w:r>
          </w:p>
        </w:tc>
        <w:tc>
          <w:tcPr>
            <w:tcW w:w="784" w:type="pct"/>
            <w:tcBorders>
              <w:top w:val="nil"/>
              <w:left w:val="nil"/>
              <w:bottom w:val="single" w:sz="4" w:space="0" w:color="auto"/>
              <w:right w:val="nil"/>
            </w:tcBorders>
            <w:shd w:val="clear" w:color="auto" w:fill="auto"/>
            <w:noWrap/>
            <w:vAlign w:val="center"/>
          </w:tcPr>
          <w:p w14:paraId="64773261" w14:textId="0E6B51EC"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BBB+</w:t>
            </w:r>
          </w:p>
        </w:tc>
        <w:tc>
          <w:tcPr>
            <w:tcW w:w="659" w:type="pct"/>
            <w:tcBorders>
              <w:top w:val="nil"/>
              <w:left w:val="nil"/>
              <w:bottom w:val="single" w:sz="4" w:space="0" w:color="auto"/>
              <w:right w:val="nil"/>
            </w:tcBorders>
            <w:shd w:val="clear" w:color="auto" w:fill="auto"/>
            <w:noWrap/>
            <w:vAlign w:val="center"/>
          </w:tcPr>
          <w:p w14:paraId="4BD48E20" w14:textId="1B6E204A"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A3</w:t>
            </w:r>
          </w:p>
        </w:tc>
        <w:tc>
          <w:tcPr>
            <w:tcW w:w="658" w:type="pct"/>
            <w:tcBorders>
              <w:top w:val="nil"/>
              <w:left w:val="nil"/>
              <w:bottom w:val="single" w:sz="4" w:space="0" w:color="auto"/>
              <w:right w:val="single" w:sz="4" w:space="0" w:color="auto"/>
            </w:tcBorders>
            <w:shd w:val="clear" w:color="auto" w:fill="auto"/>
            <w:noWrap/>
            <w:vAlign w:val="center"/>
          </w:tcPr>
          <w:p w14:paraId="345D4821" w14:textId="34DA3A2D"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w:t>
            </w:r>
          </w:p>
        </w:tc>
      </w:tr>
      <w:tr w:rsidR="00D078F2" w:rsidRPr="00D078F2" w14:paraId="70D5312B"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4533FFD4" w14:textId="3BD4C625"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Finska</w:t>
            </w:r>
          </w:p>
        </w:tc>
        <w:tc>
          <w:tcPr>
            <w:tcW w:w="784" w:type="pct"/>
            <w:tcBorders>
              <w:top w:val="nil"/>
              <w:left w:val="single" w:sz="4" w:space="0" w:color="auto"/>
              <w:bottom w:val="single" w:sz="4" w:space="0" w:color="auto"/>
              <w:right w:val="nil"/>
            </w:tcBorders>
            <w:shd w:val="clear" w:color="auto" w:fill="auto"/>
            <w:noWrap/>
            <w:vAlign w:val="center"/>
          </w:tcPr>
          <w:p w14:paraId="76EA4F57" w14:textId="75218CEA"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15F2A8F4" w14:textId="4A20AC44"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Aa1</w:t>
            </w:r>
          </w:p>
        </w:tc>
        <w:tc>
          <w:tcPr>
            <w:tcW w:w="658" w:type="pct"/>
            <w:tcBorders>
              <w:top w:val="nil"/>
              <w:left w:val="nil"/>
              <w:bottom w:val="single" w:sz="4" w:space="0" w:color="auto"/>
              <w:right w:val="single" w:sz="4" w:space="0" w:color="auto"/>
            </w:tcBorders>
            <w:shd w:val="clear" w:color="auto" w:fill="auto"/>
            <w:noWrap/>
            <w:vAlign w:val="center"/>
          </w:tcPr>
          <w:p w14:paraId="1948654C" w14:textId="0479F5DA" w:rsidR="00D078F2" w:rsidRPr="00D078F2" w:rsidRDefault="00D078F2" w:rsidP="00D078F2">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AA+</w:t>
            </w:r>
          </w:p>
        </w:tc>
        <w:tc>
          <w:tcPr>
            <w:tcW w:w="784" w:type="pct"/>
            <w:tcBorders>
              <w:top w:val="nil"/>
              <w:left w:val="nil"/>
              <w:bottom w:val="single" w:sz="4" w:space="0" w:color="auto"/>
              <w:right w:val="nil"/>
            </w:tcBorders>
            <w:shd w:val="clear" w:color="auto" w:fill="auto"/>
            <w:noWrap/>
            <w:vAlign w:val="center"/>
          </w:tcPr>
          <w:p w14:paraId="0962C11F" w14:textId="116E61AF"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2C9771B1" w14:textId="4AA831E7"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Aa1</w:t>
            </w:r>
          </w:p>
        </w:tc>
        <w:tc>
          <w:tcPr>
            <w:tcW w:w="658" w:type="pct"/>
            <w:tcBorders>
              <w:top w:val="nil"/>
              <w:left w:val="nil"/>
              <w:bottom w:val="single" w:sz="4" w:space="0" w:color="auto"/>
              <w:right w:val="single" w:sz="4" w:space="0" w:color="auto"/>
            </w:tcBorders>
            <w:shd w:val="clear" w:color="auto" w:fill="auto"/>
            <w:noWrap/>
            <w:vAlign w:val="center"/>
          </w:tcPr>
          <w:p w14:paraId="48F16C51" w14:textId="637553CE"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w:t>
            </w:r>
          </w:p>
        </w:tc>
      </w:tr>
      <w:tr w:rsidR="00D078F2" w:rsidRPr="00D078F2" w14:paraId="2011B656"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3DCC4558" w14:textId="1E5B2C5E"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Švedska</w:t>
            </w:r>
          </w:p>
        </w:tc>
        <w:tc>
          <w:tcPr>
            <w:tcW w:w="784" w:type="pct"/>
            <w:tcBorders>
              <w:top w:val="nil"/>
              <w:left w:val="single" w:sz="4" w:space="0" w:color="auto"/>
              <w:bottom w:val="single" w:sz="4" w:space="0" w:color="auto"/>
              <w:right w:val="nil"/>
            </w:tcBorders>
            <w:shd w:val="clear" w:color="auto" w:fill="auto"/>
            <w:noWrap/>
            <w:vAlign w:val="center"/>
          </w:tcPr>
          <w:p w14:paraId="608D0B39" w14:textId="6B988550"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1DF463C6" w14:textId="781D7EDC" w:rsidR="00D078F2" w:rsidRPr="00D078F2" w:rsidRDefault="00D078F2" w:rsidP="00D078F2">
            <w:pPr>
              <w:spacing w:line="240" w:lineRule="auto"/>
              <w:jc w:val="center"/>
              <w:rPr>
                <w:rFonts w:eastAsia="Times New Roman"/>
                <w:i/>
                <w:color w:val="000000"/>
                <w:sz w:val="20"/>
                <w:szCs w:val="20"/>
                <w:lang w:eastAsia="sl-SI"/>
              </w:rPr>
            </w:pPr>
            <w:proofErr w:type="spellStart"/>
            <w:r>
              <w:rPr>
                <w:rFonts w:eastAsia="Times New Roman"/>
                <w:i/>
                <w:color w:val="000000"/>
                <w:sz w:val="20"/>
                <w:szCs w:val="20"/>
                <w:lang w:eastAsia="sl-SI"/>
              </w:rPr>
              <w:t>Aaa</w:t>
            </w:r>
            <w:proofErr w:type="spellEnd"/>
          </w:p>
        </w:tc>
        <w:tc>
          <w:tcPr>
            <w:tcW w:w="658" w:type="pct"/>
            <w:tcBorders>
              <w:top w:val="nil"/>
              <w:left w:val="nil"/>
              <w:bottom w:val="single" w:sz="4" w:space="0" w:color="auto"/>
              <w:right w:val="single" w:sz="4" w:space="0" w:color="auto"/>
            </w:tcBorders>
            <w:shd w:val="clear" w:color="auto" w:fill="auto"/>
            <w:noWrap/>
            <w:vAlign w:val="center"/>
          </w:tcPr>
          <w:p w14:paraId="43A46325" w14:textId="628C5CEC"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784" w:type="pct"/>
            <w:tcBorders>
              <w:top w:val="nil"/>
              <w:left w:val="nil"/>
              <w:bottom w:val="single" w:sz="4" w:space="0" w:color="auto"/>
              <w:right w:val="nil"/>
            </w:tcBorders>
            <w:shd w:val="clear" w:color="auto" w:fill="auto"/>
            <w:noWrap/>
            <w:vAlign w:val="center"/>
          </w:tcPr>
          <w:p w14:paraId="147C4F78" w14:textId="4AE50E10"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00017DF2" w14:textId="0CB3AACD" w:rsidR="00D078F2" w:rsidRPr="00D078F2" w:rsidRDefault="00D078F2" w:rsidP="00D078F2">
            <w:pPr>
              <w:spacing w:line="240" w:lineRule="auto"/>
              <w:jc w:val="center"/>
              <w:rPr>
                <w:rFonts w:eastAsia="Times New Roman"/>
                <w:color w:val="000000"/>
                <w:sz w:val="20"/>
                <w:szCs w:val="20"/>
                <w:lang w:eastAsia="sl-SI"/>
              </w:rPr>
            </w:pPr>
            <w:proofErr w:type="spellStart"/>
            <w:r>
              <w:rPr>
                <w:rFonts w:eastAsia="Times New Roman"/>
                <w:i/>
                <w:color w:val="000000"/>
                <w:sz w:val="20"/>
                <w:szCs w:val="20"/>
                <w:lang w:eastAsia="sl-SI"/>
              </w:rPr>
              <w:t>Aaa</w:t>
            </w:r>
            <w:proofErr w:type="spellEnd"/>
          </w:p>
        </w:tc>
        <w:tc>
          <w:tcPr>
            <w:tcW w:w="658" w:type="pct"/>
            <w:tcBorders>
              <w:top w:val="nil"/>
              <w:left w:val="nil"/>
              <w:bottom w:val="single" w:sz="4" w:space="0" w:color="auto"/>
              <w:right w:val="single" w:sz="4" w:space="0" w:color="auto"/>
            </w:tcBorders>
            <w:shd w:val="clear" w:color="auto" w:fill="auto"/>
            <w:noWrap/>
            <w:vAlign w:val="center"/>
          </w:tcPr>
          <w:p w14:paraId="54496E1A" w14:textId="623D147D"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AAA</w:t>
            </w:r>
          </w:p>
        </w:tc>
      </w:tr>
      <w:tr w:rsidR="00D078F2" w:rsidRPr="00D078F2" w14:paraId="395DE3B6"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628CCF3E" w14:textId="4B8B9C3D"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Ciper</w:t>
            </w:r>
          </w:p>
        </w:tc>
        <w:tc>
          <w:tcPr>
            <w:tcW w:w="784" w:type="pct"/>
            <w:tcBorders>
              <w:top w:val="nil"/>
              <w:left w:val="single" w:sz="4" w:space="0" w:color="auto"/>
              <w:bottom w:val="single" w:sz="4" w:space="0" w:color="auto"/>
              <w:right w:val="nil"/>
            </w:tcBorders>
            <w:shd w:val="clear" w:color="auto" w:fill="auto"/>
            <w:noWrap/>
            <w:vAlign w:val="center"/>
          </w:tcPr>
          <w:p w14:paraId="4EF75ABC" w14:textId="7FEE8C7C" w:rsidR="00D078F2" w:rsidRPr="00D078F2" w:rsidRDefault="00D078F2" w:rsidP="00D078F2">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w:t>
            </w:r>
          </w:p>
        </w:tc>
        <w:tc>
          <w:tcPr>
            <w:tcW w:w="659" w:type="pct"/>
            <w:tcBorders>
              <w:top w:val="nil"/>
              <w:left w:val="nil"/>
              <w:bottom w:val="single" w:sz="4" w:space="0" w:color="auto"/>
              <w:right w:val="nil"/>
            </w:tcBorders>
            <w:shd w:val="clear" w:color="auto" w:fill="auto"/>
            <w:noWrap/>
            <w:vAlign w:val="center"/>
          </w:tcPr>
          <w:p w14:paraId="0260B6A4" w14:textId="261C7B0A"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A3</w:t>
            </w:r>
          </w:p>
        </w:tc>
        <w:tc>
          <w:tcPr>
            <w:tcW w:w="658" w:type="pct"/>
            <w:tcBorders>
              <w:top w:val="nil"/>
              <w:left w:val="nil"/>
              <w:bottom w:val="single" w:sz="4" w:space="0" w:color="auto"/>
              <w:right w:val="single" w:sz="4" w:space="0" w:color="auto"/>
            </w:tcBorders>
            <w:shd w:val="clear" w:color="auto" w:fill="auto"/>
            <w:noWrap/>
            <w:vAlign w:val="center"/>
          </w:tcPr>
          <w:p w14:paraId="534B6AF9" w14:textId="47AE6787" w:rsidR="00D078F2" w:rsidRPr="00D078F2" w:rsidRDefault="00D078F2" w:rsidP="00D078F2">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w:t>
            </w:r>
          </w:p>
        </w:tc>
        <w:tc>
          <w:tcPr>
            <w:tcW w:w="784" w:type="pct"/>
            <w:tcBorders>
              <w:top w:val="nil"/>
              <w:left w:val="nil"/>
              <w:bottom w:val="single" w:sz="4" w:space="0" w:color="auto"/>
              <w:right w:val="nil"/>
            </w:tcBorders>
            <w:shd w:val="clear" w:color="auto" w:fill="auto"/>
            <w:noWrap/>
            <w:vAlign w:val="center"/>
          </w:tcPr>
          <w:p w14:paraId="0F53B18C" w14:textId="41671B4F"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BBB</w:t>
            </w:r>
          </w:p>
        </w:tc>
        <w:tc>
          <w:tcPr>
            <w:tcW w:w="659" w:type="pct"/>
            <w:tcBorders>
              <w:top w:val="nil"/>
              <w:left w:val="nil"/>
              <w:bottom w:val="single" w:sz="4" w:space="0" w:color="auto"/>
              <w:right w:val="nil"/>
            </w:tcBorders>
            <w:shd w:val="clear" w:color="auto" w:fill="auto"/>
            <w:noWrap/>
            <w:vAlign w:val="center"/>
          </w:tcPr>
          <w:p w14:paraId="18CEFF3C" w14:textId="3B8F9DA2"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Baa2</w:t>
            </w:r>
          </w:p>
        </w:tc>
        <w:tc>
          <w:tcPr>
            <w:tcW w:w="658" w:type="pct"/>
            <w:tcBorders>
              <w:top w:val="nil"/>
              <w:left w:val="nil"/>
              <w:bottom w:val="single" w:sz="4" w:space="0" w:color="auto"/>
              <w:right w:val="single" w:sz="4" w:space="0" w:color="auto"/>
            </w:tcBorders>
            <w:shd w:val="clear" w:color="auto" w:fill="auto"/>
            <w:noWrap/>
            <w:vAlign w:val="center"/>
          </w:tcPr>
          <w:p w14:paraId="58225D30" w14:textId="66491167"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BBB</w:t>
            </w:r>
          </w:p>
        </w:tc>
      </w:tr>
      <w:tr w:rsidR="00D078F2" w:rsidRPr="00D078F2" w14:paraId="2D9BF74D" w14:textId="77777777" w:rsidTr="00911A6A">
        <w:trPr>
          <w:trHeight w:val="330"/>
        </w:trPr>
        <w:tc>
          <w:tcPr>
            <w:tcW w:w="798" w:type="pct"/>
            <w:tcBorders>
              <w:top w:val="nil"/>
              <w:left w:val="single" w:sz="4" w:space="0" w:color="auto"/>
              <w:bottom w:val="single" w:sz="4" w:space="0" w:color="auto"/>
              <w:right w:val="nil"/>
            </w:tcBorders>
            <w:shd w:val="clear" w:color="auto" w:fill="auto"/>
            <w:vAlign w:val="center"/>
            <w:hideMark/>
          </w:tcPr>
          <w:p w14:paraId="61F59ED2" w14:textId="1CA4D406"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Malta</w:t>
            </w:r>
          </w:p>
        </w:tc>
        <w:tc>
          <w:tcPr>
            <w:tcW w:w="784" w:type="pct"/>
            <w:tcBorders>
              <w:top w:val="nil"/>
              <w:left w:val="single" w:sz="4" w:space="0" w:color="auto"/>
              <w:bottom w:val="single" w:sz="4" w:space="0" w:color="auto"/>
              <w:right w:val="nil"/>
            </w:tcBorders>
            <w:shd w:val="clear" w:color="auto" w:fill="auto"/>
            <w:noWrap/>
            <w:vAlign w:val="center"/>
          </w:tcPr>
          <w:p w14:paraId="26DAD919" w14:textId="4E843EA6" w:rsidR="00D078F2" w:rsidRPr="00D078F2" w:rsidRDefault="00D078F2" w:rsidP="00D078F2">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w:t>
            </w:r>
          </w:p>
        </w:tc>
        <w:tc>
          <w:tcPr>
            <w:tcW w:w="659" w:type="pct"/>
            <w:tcBorders>
              <w:top w:val="nil"/>
              <w:left w:val="nil"/>
              <w:bottom w:val="single" w:sz="4" w:space="0" w:color="auto"/>
              <w:right w:val="nil"/>
            </w:tcBorders>
            <w:shd w:val="clear" w:color="auto" w:fill="auto"/>
            <w:noWrap/>
            <w:vAlign w:val="center"/>
          </w:tcPr>
          <w:p w14:paraId="34C762C2" w14:textId="1DAF7E14"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A2</w:t>
            </w:r>
          </w:p>
        </w:tc>
        <w:tc>
          <w:tcPr>
            <w:tcW w:w="658" w:type="pct"/>
            <w:tcBorders>
              <w:top w:val="nil"/>
              <w:left w:val="nil"/>
              <w:bottom w:val="single" w:sz="4" w:space="0" w:color="auto"/>
              <w:right w:val="single" w:sz="4" w:space="0" w:color="auto"/>
            </w:tcBorders>
            <w:shd w:val="clear" w:color="auto" w:fill="auto"/>
            <w:noWrap/>
            <w:vAlign w:val="center"/>
          </w:tcPr>
          <w:p w14:paraId="60247BAD" w14:textId="264994FD"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w:t>
            </w:r>
          </w:p>
        </w:tc>
        <w:tc>
          <w:tcPr>
            <w:tcW w:w="784" w:type="pct"/>
            <w:tcBorders>
              <w:top w:val="nil"/>
              <w:left w:val="nil"/>
              <w:bottom w:val="single" w:sz="4" w:space="0" w:color="auto"/>
              <w:right w:val="nil"/>
            </w:tcBorders>
            <w:shd w:val="clear" w:color="auto" w:fill="auto"/>
            <w:noWrap/>
            <w:vAlign w:val="center"/>
          </w:tcPr>
          <w:p w14:paraId="72A97576" w14:textId="514B3CCE"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w:t>
            </w:r>
          </w:p>
        </w:tc>
        <w:tc>
          <w:tcPr>
            <w:tcW w:w="659" w:type="pct"/>
            <w:tcBorders>
              <w:top w:val="nil"/>
              <w:left w:val="nil"/>
              <w:bottom w:val="single" w:sz="4" w:space="0" w:color="auto"/>
              <w:right w:val="nil"/>
            </w:tcBorders>
            <w:shd w:val="clear" w:color="auto" w:fill="auto"/>
            <w:noWrap/>
            <w:vAlign w:val="center"/>
          </w:tcPr>
          <w:p w14:paraId="6A0C12FF" w14:textId="1A2CB8BB"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A2</w:t>
            </w:r>
          </w:p>
        </w:tc>
        <w:tc>
          <w:tcPr>
            <w:tcW w:w="658" w:type="pct"/>
            <w:tcBorders>
              <w:top w:val="nil"/>
              <w:left w:val="nil"/>
              <w:bottom w:val="single" w:sz="4" w:space="0" w:color="auto"/>
              <w:right w:val="single" w:sz="4" w:space="0" w:color="auto"/>
            </w:tcBorders>
            <w:shd w:val="clear" w:color="auto" w:fill="auto"/>
            <w:noWrap/>
            <w:vAlign w:val="center"/>
          </w:tcPr>
          <w:p w14:paraId="6C41A676" w14:textId="5E26F13F"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w:t>
            </w:r>
          </w:p>
        </w:tc>
      </w:tr>
      <w:tr w:rsidR="00D078F2" w:rsidRPr="00D078F2" w14:paraId="2991B054" w14:textId="77777777" w:rsidTr="00911A6A">
        <w:trPr>
          <w:trHeight w:val="330"/>
        </w:trPr>
        <w:tc>
          <w:tcPr>
            <w:tcW w:w="798" w:type="pct"/>
            <w:tcBorders>
              <w:top w:val="nil"/>
              <w:left w:val="single" w:sz="4" w:space="0" w:color="auto"/>
              <w:bottom w:val="single" w:sz="4" w:space="0" w:color="C00000"/>
              <w:right w:val="nil"/>
            </w:tcBorders>
            <w:shd w:val="clear" w:color="000000" w:fill="FFFFFF"/>
            <w:vAlign w:val="center"/>
            <w:hideMark/>
          </w:tcPr>
          <w:p w14:paraId="536B1751" w14:textId="3CF749A8"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Slovaška</w:t>
            </w:r>
          </w:p>
        </w:tc>
        <w:tc>
          <w:tcPr>
            <w:tcW w:w="784" w:type="pct"/>
            <w:tcBorders>
              <w:top w:val="nil"/>
              <w:left w:val="single" w:sz="4" w:space="0" w:color="auto"/>
              <w:bottom w:val="single" w:sz="4" w:space="0" w:color="C00000"/>
              <w:right w:val="nil"/>
            </w:tcBorders>
            <w:shd w:val="clear" w:color="auto" w:fill="auto"/>
            <w:noWrap/>
            <w:vAlign w:val="center"/>
          </w:tcPr>
          <w:p w14:paraId="4E6A702B" w14:textId="0204064B"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w:t>
            </w:r>
          </w:p>
        </w:tc>
        <w:tc>
          <w:tcPr>
            <w:tcW w:w="659" w:type="pct"/>
            <w:tcBorders>
              <w:top w:val="nil"/>
              <w:left w:val="nil"/>
              <w:bottom w:val="single" w:sz="4" w:space="0" w:color="C00000"/>
              <w:right w:val="nil"/>
            </w:tcBorders>
            <w:shd w:val="clear" w:color="auto" w:fill="auto"/>
            <w:noWrap/>
            <w:vAlign w:val="center"/>
          </w:tcPr>
          <w:p w14:paraId="645DF11E" w14:textId="06E67E56"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A3</w:t>
            </w:r>
          </w:p>
        </w:tc>
        <w:tc>
          <w:tcPr>
            <w:tcW w:w="658" w:type="pct"/>
            <w:tcBorders>
              <w:top w:val="nil"/>
              <w:left w:val="nil"/>
              <w:bottom w:val="single" w:sz="4" w:space="0" w:color="C00000"/>
              <w:right w:val="single" w:sz="4" w:space="0" w:color="auto"/>
            </w:tcBorders>
            <w:shd w:val="clear" w:color="auto" w:fill="auto"/>
            <w:noWrap/>
            <w:vAlign w:val="center"/>
          </w:tcPr>
          <w:p w14:paraId="02F80164" w14:textId="5658204B"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w:t>
            </w:r>
          </w:p>
        </w:tc>
        <w:tc>
          <w:tcPr>
            <w:tcW w:w="784" w:type="pct"/>
            <w:tcBorders>
              <w:top w:val="nil"/>
              <w:left w:val="nil"/>
              <w:bottom w:val="single" w:sz="4" w:space="0" w:color="C00000"/>
              <w:right w:val="nil"/>
            </w:tcBorders>
            <w:shd w:val="clear" w:color="auto" w:fill="auto"/>
            <w:noWrap/>
            <w:vAlign w:val="center"/>
          </w:tcPr>
          <w:p w14:paraId="7F5A059B" w14:textId="41959275"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w:t>
            </w:r>
          </w:p>
        </w:tc>
        <w:tc>
          <w:tcPr>
            <w:tcW w:w="659" w:type="pct"/>
            <w:tcBorders>
              <w:top w:val="nil"/>
              <w:left w:val="nil"/>
              <w:bottom w:val="single" w:sz="4" w:space="0" w:color="C00000"/>
              <w:right w:val="nil"/>
            </w:tcBorders>
            <w:shd w:val="clear" w:color="auto" w:fill="auto"/>
            <w:noWrap/>
            <w:vAlign w:val="center"/>
          </w:tcPr>
          <w:p w14:paraId="3B9618ED" w14:textId="4FF208C3"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A2</w:t>
            </w:r>
          </w:p>
        </w:tc>
        <w:tc>
          <w:tcPr>
            <w:tcW w:w="658" w:type="pct"/>
            <w:tcBorders>
              <w:top w:val="nil"/>
              <w:left w:val="nil"/>
              <w:bottom w:val="single" w:sz="4" w:space="0" w:color="C00000"/>
              <w:right w:val="single" w:sz="4" w:space="0" w:color="auto"/>
            </w:tcBorders>
            <w:shd w:val="clear" w:color="auto" w:fill="auto"/>
            <w:noWrap/>
            <w:vAlign w:val="center"/>
          </w:tcPr>
          <w:p w14:paraId="08471232" w14:textId="265927E2"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w:t>
            </w:r>
          </w:p>
        </w:tc>
      </w:tr>
      <w:tr w:rsidR="00D078F2" w:rsidRPr="00D078F2" w14:paraId="308304FC" w14:textId="77777777" w:rsidTr="00911A6A">
        <w:trPr>
          <w:trHeight w:val="330"/>
        </w:trPr>
        <w:tc>
          <w:tcPr>
            <w:tcW w:w="798" w:type="pct"/>
            <w:tcBorders>
              <w:top w:val="single" w:sz="4" w:space="0" w:color="C00000"/>
              <w:left w:val="single" w:sz="4" w:space="0" w:color="C00000"/>
              <w:bottom w:val="single" w:sz="4" w:space="0" w:color="C00000"/>
              <w:right w:val="single" w:sz="4" w:space="0" w:color="auto"/>
            </w:tcBorders>
            <w:shd w:val="clear" w:color="auto" w:fill="auto"/>
            <w:vAlign w:val="center"/>
            <w:hideMark/>
          </w:tcPr>
          <w:p w14:paraId="552647C7" w14:textId="6E666884" w:rsidR="00D078F2" w:rsidRPr="00D078F2" w:rsidRDefault="00D078F2" w:rsidP="00D078F2">
            <w:pPr>
              <w:spacing w:line="240" w:lineRule="auto"/>
              <w:rPr>
                <w:rFonts w:eastAsia="Times New Roman"/>
                <w:color w:val="000000"/>
                <w:sz w:val="20"/>
                <w:szCs w:val="20"/>
                <w:lang w:eastAsia="sl-SI"/>
              </w:rPr>
            </w:pPr>
            <w:r>
              <w:rPr>
                <w:rFonts w:eastAsia="Times New Roman"/>
                <w:color w:val="000000"/>
                <w:sz w:val="20"/>
                <w:szCs w:val="20"/>
                <w:lang w:eastAsia="sl-SI"/>
              </w:rPr>
              <w:t>Slovenija</w:t>
            </w:r>
          </w:p>
        </w:tc>
        <w:tc>
          <w:tcPr>
            <w:tcW w:w="784" w:type="pct"/>
            <w:tcBorders>
              <w:top w:val="single" w:sz="4" w:space="0" w:color="C00000"/>
              <w:left w:val="single" w:sz="4" w:space="0" w:color="auto"/>
              <w:bottom w:val="single" w:sz="4" w:space="0" w:color="C00000"/>
            </w:tcBorders>
            <w:shd w:val="clear" w:color="auto" w:fill="auto"/>
            <w:noWrap/>
            <w:vAlign w:val="center"/>
          </w:tcPr>
          <w:p w14:paraId="389C7F26" w14:textId="34C42150" w:rsidR="00D078F2" w:rsidRPr="00D078F2" w:rsidRDefault="00D078F2" w:rsidP="00D078F2">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AA-</w:t>
            </w:r>
          </w:p>
        </w:tc>
        <w:tc>
          <w:tcPr>
            <w:tcW w:w="659" w:type="pct"/>
            <w:tcBorders>
              <w:top w:val="single" w:sz="4" w:space="0" w:color="C00000"/>
              <w:bottom w:val="single" w:sz="4" w:space="0" w:color="C00000"/>
            </w:tcBorders>
            <w:shd w:val="clear" w:color="auto" w:fill="auto"/>
            <w:noWrap/>
            <w:vAlign w:val="center"/>
          </w:tcPr>
          <w:p w14:paraId="66C6B72F" w14:textId="7C7F34A6" w:rsidR="00D078F2" w:rsidRPr="00D078F2" w:rsidRDefault="00D078F2" w:rsidP="00D078F2">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A3</w:t>
            </w:r>
          </w:p>
        </w:tc>
        <w:tc>
          <w:tcPr>
            <w:tcW w:w="658" w:type="pct"/>
            <w:tcBorders>
              <w:top w:val="single" w:sz="4" w:space="0" w:color="C00000"/>
              <w:bottom w:val="single" w:sz="4" w:space="0" w:color="C00000"/>
              <w:right w:val="single" w:sz="4" w:space="0" w:color="auto"/>
            </w:tcBorders>
            <w:shd w:val="clear" w:color="auto" w:fill="auto"/>
            <w:noWrap/>
            <w:vAlign w:val="center"/>
          </w:tcPr>
          <w:p w14:paraId="706E72DE" w14:textId="08D18A28" w:rsidR="00D078F2" w:rsidRPr="00D078F2" w:rsidRDefault="00D078F2" w:rsidP="00D078F2">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w:t>
            </w:r>
          </w:p>
        </w:tc>
        <w:tc>
          <w:tcPr>
            <w:tcW w:w="784" w:type="pct"/>
            <w:tcBorders>
              <w:top w:val="single" w:sz="4" w:space="0" w:color="C00000"/>
              <w:left w:val="single" w:sz="4" w:space="0" w:color="auto"/>
              <w:bottom w:val="single" w:sz="4" w:space="0" w:color="C00000"/>
            </w:tcBorders>
            <w:shd w:val="clear" w:color="auto" w:fill="auto"/>
            <w:noWrap/>
            <w:vAlign w:val="center"/>
          </w:tcPr>
          <w:p w14:paraId="5839A4F6" w14:textId="4E23B175"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AA-</w:t>
            </w:r>
          </w:p>
        </w:tc>
        <w:tc>
          <w:tcPr>
            <w:tcW w:w="659" w:type="pct"/>
            <w:tcBorders>
              <w:top w:val="single" w:sz="4" w:space="0" w:color="C00000"/>
              <w:bottom w:val="single" w:sz="4" w:space="0" w:color="C00000"/>
            </w:tcBorders>
            <w:shd w:val="clear" w:color="auto" w:fill="auto"/>
            <w:noWrap/>
            <w:vAlign w:val="center"/>
          </w:tcPr>
          <w:p w14:paraId="367A4404" w14:textId="39E6FA34"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A3</w:t>
            </w:r>
          </w:p>
        </w:tc>
        <w:tc>
          <w:tcPr>
            <w:tcW w:w="658" w:type="pct"/>
            <w:tcBorders>
              <w:top w:val="single" w:sz="4" w:space="0" w:color="C00000"/>
              <w:bottom w:val="single" w:sz="4" w:space="0" w:color="C00000"/>
              <w:right w:val="single" w:sz="4" w:space="0" w:color="C00000"/>
            </w:tcBorders>
            <w:shd w:val="clear" w:color="auto" w:fill="auto"/>
            <w:noWrap/>
            <w:vAlign w:val="center"/>
          </w:tcPr>
          <w:p w14:paraId="0B900E58" w14:textId="02AAEF9B" w:rsidR="00D078F2" w:rsidRPr="00D078F2" w:rsidRDefault="00D078F2" w:rsidP="00D078F2">
            <w:pPr>
              <w:spacing w:line="240" w:lineRule="auto"/>
              <w:jc w:val="center"/>
              <w:rPr>
                <w:rFonts w:eastAsia="Times New Roman"/>
                <w:color w:val="000000"/>
                <w:sz w:val="20"/>
                <w:szCs w:val="20"/>
                <w:lang w:eastAsia="sl-SI"/>
              </w:rPr>
            </w:pPr>
            <w:r>
              <w:rPr>
                <w:rFonts w:eastAsia="Times New Roman"/>
                <w:i/>
                <w:color w:val="000000"/>
                <w:sz w:val="20"/>
                <w:szCs w:val="20"/>
                <w:lang w:eastAsia="sl-SI"/>
              </w:rPr>
              <w:t>A</w:t>
            </w:r>
          </w:p>
        </w:tc>
      </w:tr>
    </w:tbl>
    <w:p w14:paraId="2FEE46EA" w14:textId="4DEC701F" w:rsidR="002D6B02" w:rsidRDefault="00377F90" w:rsidP="00C20290">
      <w:pPr>
        <w:jc w:val="left"/>
        <w:rPr>
          <w:i/>
          <w:sz w:val="20"/>
          <w:szCs w:val="20"/>
        </w:rPr>
      </w:pPr>
      <w:r w:rsidRPr="00D078F2">
        <w:rPr>
          <w:i/>
          <w:sz w:val="20"/>
          <w:szCs w:val="20"/>
        </w:rPr>
        <w:t xml:space="preserve">Vir: </w:t>
      </w:r>
      <w:proofErr w:type="spellStart"/>
      <w:r w:rsidR="00D078F2" w:rsidRPr="00D078F2">
        <w:rPr>
          <w:i/>
          <w:sz w:val="20"/>
          <w:szCs w:val="20"/>
        </w:rPr>
        <w:t>Bloomberg</w:t>
      </w:r>
      <w:proofErr w:type="spellEnd"/>
      <w:r w:rsidR="00D078F2" w:rsidRPr="00D078F2">
        <w:rPr>
          <w:i/>
          <w:sz w:val="20"/>
          <w:szCs w:val="20"/>
        </w:rPr>
        <w:t>, stanje na dan 31. 12. 2024 in 31. 12.</w:t>
      </w:r>
      <w:bookmarkStart w:id="101" w:name="_Toc388436519"/>
      <w:bookmarkEnd w:id="101"/>
      <w:r w:rsidR="00D078F2" w:rsidRPr="00D078F2">
        <w:rPr>
          <w:i/>
          <w:sz w:val="20"/>
          <w:szCs w:val="20"/>
        </w:rPr>
        <w:t> 202</w:t>
      </w:r>
      <w:r w:rsidR="00D078F2">
        <w:rPr>
          <w:i/>
          <w:sz w:val="20"/>
          <w:szCs w:val="20"/>
        </w:rPr>
        <w:t>3</w:t>
      </w:r>
    </w:p>
    <w:p w14:paraId="0425E45F" w14:textId="77777777" w:rsidR="00EA7810" w:rsidRDefault="00EA7810" w:rsidP="002D6B02">
      <w:pPr>
        <w:spacing w:after="120"/>
        <w:jc w:val="left"/>
        <w:rPr>
          <w:iCs/>
          <w:sz w:val="20"/>
          <w:szCs w:val="20"/>
        </w:rPr>
      </w:pPr>
    </w:p>
    <w:p w14:paraId="4E0F1815" w14:textId="77777777" w:rsidR="00DC2259" w:rsidRPr="00EA7810" w:rsidRDefault="00DC2259" w:rsidP="00C20290">
      <w:pPr>
        <w:jc w:val="left"/>
        <w:rPr>
          <w:iCs/>
          <w:sz w:val="20"/>
          <w:szCs w:val="20"/>
        </w:rPr>
      </w:pPr>
    </w:p>
    <w:p w14:paraId="61362856" w14:textId="77777777" w:rsidR="008626AC" w:rsidRPr="00B85C79" w:rsidRDefault="008626AC" w:rsidP="00303470">
      <w:pPr>
        <w:pStyle w:val="Naslov2"/>
        <w:numPr>
          <w:ilvl w:val="1"/>
          <w:numId w:val="6"/>
        </w:numPr>
      </w:pPr>
      <w:bookmarkStart w:id="102" w:name="_Toc208832206"/>
      <w:r w:rsidRPr="00B85C79">
        <w:t>Dolg državnega proračuna</w:t>
      </w:r>
      <w:bookmarkEnd w:id="102"/>
      <w:r w:rsidRPr="00B85C79">
        <w:t xml:space="preserve"> </w:t>
      </w:r>
    </w:p>
    <w:p w14:paraId="75B64454" w14:textId="77777777" w:rsidR="008626AC" w:rsidRPr="00B85C79" w:rsidRDefault="008626AC" w:rsidP="001001C4"/>
    <w:p w14:paraId="6C684997" w14:textId="77777777" w:rsidR="00E1403A" w:rsidRPr="003677B0" w:rsidRDefault="00E1403A" w:rsidP="00E1403A">
      <w:pPr>
        <w:autoSpaceDE w:val="0"/>
        <w:autoSpaceDN w:val="0"/>
        <w:adjustRightInd w:val="0"/>
      </w:pPr>
      <w:r w:rsidRPr="003677B0">
        <w:t xml:space="preserve">Na nastanek in gibanje dolga državnega proračuna Republike Slovenije je v obdobju od nastanka samostojne države Slovenije vplivalo več faktorjev, in sicer: </w:t>
      </w:r>
    </w:p>
    <w:p w14:paraId="2E3949F8" w14:textId="2C73837F" w:rsidR="00DA250E" w:rsidRPr="003677B0" w:rsidRDefault="00E1403A" w:rsidP="00DA250E">
      <w:pPr>
        <w:pStyle w:val="Virinopomba"/>
        <w:numPr>
          <w:ilvl w:val="0"/>
          <w:numId w:val="13"/>
        </w:numPr>
        <w:autoSpaceDE w:val="0"/>
        <w:autoSpaceDN w:val="0"/>
        <w:adjustRightInd w:val="0"/>
        <w:spacing w:before="240"/>
        <w:ind w:left="426"/>
        <w:rPr>
          <w:i w:val="0"/>
        </w:rPr>
      </w:pPr>
      <w:r w:rsidRPr="003677B0">
        <w:rPr>
          <w:i w:val="0"/>
        </w:rPr>
        <w:t>prevzemi dela dolga bivše SFRJ v procesu sukcesije po njenem razpadu ter pr</w:t>
      </w:r>
      <w:r w:rsidR="00BA6FF1" w:rsidRPr="003677B0">
        <w:rPr>
          <w:i w:val="0"/>
        </w:rPr>
        <w:t>evzemi dolga pravnih subjektov</w:t>
      </w:r>
      <w:r w:rsidR="000B7FCD" w:rsidRPr="003677B0">
        <w:rPr>
          <w:i w:val="0"/>
        </w:rPr>
        <w:t>;</w:t>
      </w:r>
    </w:p>
    <w:p w14:paraId="5408DB0F" w14:textId="1CBB3ED0" w:rsidR="00E1403A" w:rsidRPr="003677B0" w:rsidRDefault="00E1403A" w:rsidP="00303470">
      <w:pPr>
        <w:pStyle w:val="Virinopomba"/>
        <w:numPr>
          <w:ilvl w:val="0"/>
          <w:numId w:val="13"/>
        </w:numPr>
        <w:autoSpaceDE w:val="0"/>
        <w:autoSpaceDN w:val="0"/>
        <w:adjustRightInd w:val="0"/>
        <w:ind w:left="426"/>
        <w:rPr>
          <w:i w:val="0"/>
        </w:rPr>
      </w:pPr>
      <w:r w:rsidRPr="003677B0">
        <w:rPr>
          <w:i w:val="0"/>
        </w:rPr>
        <w:t>program sanacije bančnega in realnega sektorja v zgodnjih deve</w:t>
      </w:r>
      <w:r w:rsidR="0015256C" w:rsidRPr="003677B0">
        <w:rPr>
          <w:i w:val="0"/>
        </w:rPr>
        <w:t>t</w:t>
      </w:r>
      <w:r w:rsidRPr="003677B0">
        <w:rPr>
          <w:i w:val="0"/>
        </w:rPr>
        <w:t>desetih letih in sana</w:t>
      </w:r>
      <w:r w:rsidR="00BA6FF1" w:rsidRPr="003677B0">
        <w:rPr>
          <w:i w:val="0"/>
        </w:rPr>
        <w:t>cija bank v letih 2013 in 2014</w:t>
      </w:r>
      <w:r w:rsidR="000B7FCD" w:rsidRPr="003677B0">
        <w:rPr>
          <w:i w:val="0"/>
        </w:rPr>
        <w:t>;</w:t>
      </w:r>
    </w:p>
    <w:p w14:paraId="72C89E18" w14:textId="2DFE67A9" w:rsidR="00E1403A" w:rsidRPr="003677B0" w:rsidRDefault="00E1403A" w:rsidP="00303470">
      <w:pPr>
        <w:pStyle w:val="Virinopomba"/>
        <w:numPr>
          <w:ilvl w:val="0"/>
          <w:numId w:val="13"/>
        </w:numPr>
        <w:autoSpaceDE w:val="0"/>
        <w:autoSpaceDN w:val="0"/>
        <w:adjustRightInd w:val="0"/>
        <w:ind w:left="426"/>
        <w:rPr>
          <w:i w:val="0"/>
        </w:rPr>
      </w:pPr>
      <w:r w:rsidRPr="003677B0">
        <w:rPr>
          <w:i w:val="0"/>
        </w:rPr>
        <w:t>financiranje posebnih razvojnih programov</w:t>
      </w:r>
      <w:r w:rsidR="00461C39" w:rsidRPr="003677B0">
        <w:rPr>
          <w:i w:val="0"/>
        </w:rPr>
        <w:t xml:space="preserve"> (TRP)</w:t>
      </w:r>
      <w:r w:rsidR="000B7FCD" w:rsidRPr="003677B0">
        <w:rPr>
          <w:i w:val="0"/>
        </w:rPr>
        <w:t>;</w:t>
      </w:r>
    </w:p>
    <w:p w14:paraId="15660225" w14:textId="63A8F23B" w:rsidR="00E1403A" w:rsidRPr="003677B0" w:rsidRDefault="00E1403A" w:rsidP="00303470">
      <w:pPr>
        <w:pStyle w:val="Virinopomba"/>
        <w:numPr>
          <w:ilvl w:val="0"/>
          <w:numId w:val="13"/>
        </w:numPr>
        <w:autoSpaceDE w:val="0"/>
        <w:autoSpaceDN w:val="0"/>
        <w:adjustRightInd w:val="0"/>
        <w:ind w:left="426"/>
        <w:rPr>
          <w:i w:val="0"/>
        </w:rPr>
      </w:pPr>
      <w:r w:rsidRPr="003677B0">
        <w:rPr>
          <w:i w:val="0"/>
        </w:rPr>
        <w:t>financiranje primanjkljaja državnega proračuna</w:t>
      </w:r>
      <w:r w:rsidR="000B7FCD" w:rsidRPr="003677B0">
        <w:rPr>
          <w:i w:val="0"/>
        </w:rPr>
        <w:t>;</w:t>
      </w:r>
    </w:p>
    <w:p w14:paraId="056D1000" w14:textId="374307EA" w:rsidR="00E1403A" w:rsidRPr="003677B0" w:rsidRDefault="00E1403A" w:rsidP="00303470">
      <w:pPr>
        <w:pStyle w:val="Virinopomba"/>
        <w:numPr>
          <w:ilvl w:val="0"/>
          <w:numId w:val="13"/>
        </w:numPr>
        <w:autoSpaceDE w:val="0"/>
        <w:autoSpaceDN w:val="0"/>
        <w:adjustRightInd w:val="0"/>
        <w:ind w:left="426"/>
        <w:rPr>
          <w:i w:val="0"/>
        </w:rPr>
      </w:pPr>
      <w:proofErr w:type="spellStart"/>
      <w:r w:rsidRPr="003677B0">
        <w:rPr>
          <w:i w:val="0"/>
        </w:rPr>
        <w:t>predfinanciranje</w:t>
      </w:r>
      <w:proofErr w:type="spellEnd"/>
      <w:r w:rsidRPr="003677B0">
        <w:rPr>
          <w:i w:val="0"/>
        </w:rPr>
        <w:t xml:space="preserve"> tj. povečano zadolževanje v tekočem letu za odplačilo dolga iz naslova glavnic prihodnjih dveh proračunskih let</w:t>
      </w:r>
      <w:r w:rsidR="000B7FCD" w:rsidRPr="003677B0">
        <w:rPr>
          <w:i w:val="0"/>
        </w:rPr>
        <w:t>;</w:t>
      </w:r>
    </w:p>
    <w:p w14:paraId="799CF7A5" w14:textId="698E6DC2" w:rsidR="00EA713C" w:rsidRPr="003677B0" w:rsidRDefault="00E1403A" w:rsidP="00303470">
      <w:pPr>
        <w:pStyle w:val="Virinopomba"/>
        <w:numPr>
          <w:ilvl w:val="0"/>
          <w:numId w:val="13"/>
        </w:numPr>
        <w:autoSpaceDE w:val="0"/>
        <w:autoSpaceDN w:val="0"/>
        <w:adjustRightInd w:val="0"/>
        <w:ind w:left="426"/>
        <w:rPr>
          <w:i w:val="0"/>
        </w:rPr>
      </w:pPr>
      <w:r w:rsidRPr="003677B0">
        <w:rPr>
          <w:i w:val="0"/>
        </w:rPr>
        <w:lastRenderedPageBreak/>
        <w:t>finančna pomoč</w:t>
      </w:r>
      <w:r w:rsidR="003B1518" w:rsidRPr="003677B0">
        <w:rPr>
          <w:i w:val="0"/>
        </w:rPr>
        <w:t>,</w:t>
      </w:r>
      <w:r w:rsidRPr="003677B0">
        <w:rPr>
          <w:i w:val="0"/>
        </w:rPr>
        <w:t xml:space="preserve"> namenjena državam članicam </w:t>
      </w:r>
      <w:r w:rsidR="00A7770A" w:rsidRPr="003677B0">
        <w:rPr>
          <w:i w:val="0"/>
        </w:rPr>
        <w:t>E</w:t>
      </w:r>
      <w:r w:rsidRPr="003677B0">
        <w:rPr>
          <w:i w:val="0"/>
        </w:rPr>
        <w:t>vropske unije (neposredna finančna pomoč Grčiji in pomoč preko evropskih mehanizmov za stabilnost)</w:t>
      </w:r>
      <w:r w:rsidR="00EA713C" w:rsidRPr="003677B0">
        <w:rPr>
          <w:i w:val="0"/>
        </w:rPr>
        <w:t xml:space="preserve"> in</w:t>
      </w:r>
    </w:p>
    <w:p w14:paraId="440B7936" w14:textId="7B81DEDC" w:rsidR="00E1403A" w:rsidRPr="003677B0" w:rsidRDefault="00EA713C" w:rsidP="00303470">
      <w:pPr>
        <w:pStyle w:val="Virinopomba"/>
        <w:numPr>
          <w:ilvl w:val="0"/>
          <w:numId w:val="13"/>
        </w:numPr>
        <w:autoSpaceDE w:val="0"/>
        <w:autoSpaceDN w:val="0"/>
        <w:adjustRightInd w:val="0"/>
        <w:ind w:left="426"/>
        <w:rPr>
          <w:i w:val="0"/>
        </w:rPr>
      </w:pPr>
      <w:r w:rsidRPr="003677B0">
        <w:rPr>
          <w:i w:val="0"/>
        </w:rPr>
        <w:t>upravljanje z dolgom v okviru sprejete srednjeročne strategije upravljanja z državnim dolgom.</w:t>
      </w:r>
    </w:p>
    <w:p w14:paraId="418C359A" w14:textId="77777777" w:rsidR="00377F90" w:rsidRDefault="00377F90" w:rsidP="00202A97"/>
    <w:p w14:paraId="39472EA5" w14:textId="0BCD62D3" w:rsidR="008626AC" w:rsidRPr="00C608CC" w:rsidRDefault="00476232" w:rsidP="00C61C7E">
      <w:pPr>
        <w:pStyle w:val="Napis"/>
        <w:rPr>
          <w:rFonts w:cs="BookAntiqua-Bold"/>
          <w:bCs w:val="0"/>
          <w:lang w:eastAsia="sl-SI"/>
        </w:rPr>
      </w:pPr>
      <w:bookmarkStart w:id="103" w:name="_Ref6899588"/>
      <w:bookmarkStart w:id="104" w:name="_Toc294607268"/>
      <w:bookmarkStart w:id="105" w:name="_Toc208832302"/>
      <w:r w:rsidRPr="00722802">
        <w:rPr>
          <w:b/>
        </w:rPr>
        <w:t xml:space="preserve">Graf </w:t>
      </w:r>
      <w:r w:rsidR="00960272" w:rsidRPr="00722802">
        <w:rPr>
          <w:b/>
        </w:rPr>
        <w:fldChar w:fldCharType="begin"/>
      </w:r>
      <w:r w:rsidR="00960272" w:rsidRPr="00722802">
        <w:rPr>
          <w:b/>
        </w:rPr>
        <w:instrText xml:space="preserve"> STYLEREF 1 \s </w:instrText>
      </w:r>
      <w:r w:rsidR="00960272" w:rsidRPr="00722802">
        <w:rPr>
          <w:b/>
        </w:rPr>
        <w:fldChar w:fldCharType="separate"/>
      </w:r>
      <w:r w:rsidR="00975C73">
        <w:rPr>
          <w:b/>
          <w:noProof/>
        </w:rPr>
        <w:t>1</w:t>
      </w:r>
      <w:r w:rsidR="00960272" w:rsidRPr="00722802">
        <w:rPr>
          <w:b/>
        </w:rPr>
        <w:fldChar w:fldCharType="end"/>
      </w:r>
      <w:r w:rsidR="00960272" w:rsidRPr="00722802">
        <w:rPr>
          <w:b/>
        </w:rPr>
        <w:noBreakHyphen/>
      </w:r>
      <w:r w:rsidR="00960272" w:rsidRPr="00722802">
        <w:rPr>
          <w:b/>
        </w:rPr>
        <w:fldChar w:fldCharType="begin"/>
      </w:r>
      <w:r w:rsidR="00960272" w:rsidRPr="00722802">
        <w:rPr>
          <w:b/>
        </w:rPr>
        <w:instrText xml:space="preserve"> SEQ Graf \* ARABIC \s 1 </w:instrText>
      </w:r>
      <w:r w:rsidR="00960272" w:rsidRPr="00722802">
        <w:rPr>
          <w:b/>
        </w:rPr>
        <w:fldChar w:fldCharType="separate"/>
      </w:r>
      <w:r w:rsidR="00975C73">
        <w:rPr>
          <w:b/>
          <w:noProof/>
        </w:rPr>
        <w:t>3</w:t>
      </w:r>
      <w:r w:rsidR="00960272" w:rsidRPr="00722802">
        <w:rPr>
          <w:b/>
        </w:rPr>
        <w:fldChar w:fldCharType="end"/>
      </w:r>
      <w:bookmarkEnd w:id="103"/>
      <w:r w:rsidR="008626AC" w:rsidRPr="00722802">
        <w:rPr>
          <w:b/>
        </w:rPr>
        <w:t>:</w:t>
      </w:r>
      <w:r w:rsidR="008626AC" w:rsidRPr="00722802">
        <w:t xml:space="preserve"> </w:t>
      </w:r>
      <w:r w:rsidR="008626AC" w:rsidRPr="00722802">
        <w:rPr>
          <w:rFonts w:cs="BookAntiqua-Bold CE"/>
          <w:bCs w:val="0"/>
          <w:lang w:eastAsia="sl-SI"/>
        </w:rPr>
        <w:t>Struktura dolga državnega prorač</w:t>
      </w:r>
      <w:r w:rsidR="008626AC" w:rsidRPr="00722802">
        <w:rPr>
          <w:rFonts w:cs="BookAntiqua-Bold"/>
          <w:bCs w:val="0"/>
          <w:lang w:eastAsia="sl-SI"/>
        </w:rPr>
        <w:t xml:space="preserve">una Republike Slovenije za obdobje </w:t>
      </w:r>
      <w:r w:rsidR="00EA713C" w:rsidRPr="00722802">
        <w:rPr>
          <w:rFonts w:cs="BookAntiqua-Bold"/>
          <w:bCs w:val="0"/>
          <w:lang w:eastAsia="sl-SI"/>
        </w:rPr>
        <w:t>20</w:t>
      </w:r>
      <w:r w:rsidR="00C21978" w:rsidRPr="00722802">
        <w:rPr>
          <w:rFonts w:cs="BookAntiqua-Bold"/>
          <w:bCs w:val="0"/>
          <w:lang w:eastAsia="sl-SI"/>
        </w:rPr>
        <w:t>1</w:t>
      </w:r>
      <w:r w:rsidR="00140EDD" w:rsidRPr="00722802">
        <w:rPr>
          <w:rFonts w:cs="BookAntiqua-Bold"/>
          <w:bCs w:val="0"/>
          <w:lang w:eastAsia="sl-SI"/>
        </w:rPr>
        <w:t>4</w:t>
      </w:r>
      <w:r w:rsidR="00EA713C" w:rsidRPr="00722802">
        <w:rPr>
          <w:rFonts w:cs="BookAntiqua-Bold"/>
          <w:bCs w:val="0"/>
          <w:lang w:eastAsia="sl-SI"/>
        </w:rPr>
        <w:t xml:space="preserve"> </w:t>
      </w:r>
      <w:r w:rsidR="008626AC" w:rsidRPr="00722802">
        <w:rPr>
          <w:rFonts w:cs="BookAntiqua-Bold"/>
          <w:bCs w:val="0"/>
          <w:lang w:eastAsia="sl-SI"/>
        </w:rPr>
        <w:t>–</w:t>
      </w:r>
      <w:bookmarkEnd w:id="104"/>
      <w:r w:rsidR="00EF4202" w:rsidRPr="00722802">
        <w:rPr>
          <w:rFonts w:cs="BookAntiqua-Bold"/>
          <w:bCs w:val="0"/>
          <w:lang w:eastAsia="sl-SI"/>
        </w:rPr>
        <w:t xml:space="preserve"> </w:t>
      </w:r>
      <w:r w:rsidR="00EA713C" w:rsidRPr="00722802">
        <w:rPr>
          <w:rFonts w:cs="BookAntiqua-Bold"/>
          <w:bCs w:val="0"/>
          <w:lang w:eastAsia="sl-SI"/>
        </w:rPr>
        <w:t>20</w:t>
      </w:r>
      <w:r w:rsidR="00C21978" w:rsidRPr="00722802">
        <w:rPr>
          <w:rFonts w:cs="BookAntiqua-Bold"/>
          <w:bCs w:val="0"/>
          <w:lang w:eastAsia="sl-SI"/>
        </w:rPr>
        <w:t>2</w:t>
      </w:r>
      <w:r w:rsidR="00140EDD" w:rsidRPr="00722802">
        <w:rPr>
          <w:rFonts w:cs="BookAntiqua-Bold"/>
          <w:bCs w:val="0"/>
          <w:lang w:eastAsia="sl-SI"/>
        </w:rPr>
        <w:t>4</w:t>
      </w:r>
      <w:bookmarkEnd w:id="105"/>
    </w:p>
    <w:p w14:paraId="7AD53133" w14:textId="77777777" w:rsidR="00670F81" w:rsidRPr="00B85C79" w:rsidRDefault="00670F81" w:rsidP="00CC557F">
      <w:pPr>
        <w:rPr>
          <w:lang w:eastAsia="sl-SI"/>
        </w:rPr>
      </w:pPr>
      <w:r w:rsidRPr="00B85C79">
        <w:rPr>
          <w:noProof/>
          <w:lang w:eastAsia="sl-SI"/>
        </w:rPr>
        <w:drawing>
          <wp:inline distT="0" distB="0" distL="0" distR="0" wp14:anchorId="3E47BD36" wp14:editId="4C40D74A">
            <wp:extent cx="5746750" cy="3906982"/>
            <wp:effectExtent l="0" t="0" r="6350" b="444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CD79BF" w14:textId="77777777" w:rsidR="008626AC" w:rsidRPr="00B85C79" w:rsidRDefault="008626AC" w:rsidP="00C36734">
      <w:pPr>
        <w:rPr>
          <w:i/>
          <w:sz w:val="20"/>
          <w:szCs w:val="20"/>
        </w:rPr>
      </w:pPr>
      <w:r w:rsidRPr="00B85C79">
        <w:rPr>
          <w:i/>
          <w:sz w:val="20"/>
          <w:szCs w:val="20"/>
        </w:rPr>
        <w:t>Vir: MF</w:t>
      </w:r>
    </w:p>
    <w:p w14:paraId="68C476EA" w14:textId="225968DF" w:rsidR="00232093" w:rsidRPr="00435E1F" w:rsidRDefault="00232093" w:rsidP="001001C4"/>
    <w:p w14:paraId="4362C962" w14:textId="45F36EB7" w:rsidR="00F97EC5" w:rsidRDefault="00BB4DD7" w:rsidP="006956E7">
      <w:r w:rsidRPr="008A2F35">
        <w:fldChar w:fldCharType="begin"/>
      </w:r>
      <w:r w:rsidRPr="008A2F35">
        <w:instrText xml:space="preserve"> REF _Ref507145623 \h  \* MERGEFORMAT </w:instrText>
      </w:r>
      <w:r w:rsidRPr="008A2F35">
        <w:fldChar w:fldCharType="separate"/>
      </w:r>
      <w:r w:rsidR="00975C73" w:rsidRPr="00B85C79">
        <w:rPr>
          <w:b/>
        </w:rPr>
        <w:t xml:space="preserve">Graf </w:t>
      </w:r>
      <w:r w:rsidR="00975C73">
        <w:rPr>
          <w:b/>
          <w:noProof/>
        </w:rPr>
        <w:t>1</w:t>
      </w:r>
      <w:r w:rsidR="00975C73">
        <w:rPr>
          <w:b/>
          <w:noProof/>
        </w:rPr>
        <w:noBreakHyphen/>
        <w:t>4</w:t>
      </w:r>
      <w:r w:rsidRPr="008A2F35">
        <w:fldChar w:fldCharType="end"/>
      </w:r>
      <w:r>
        <w:t xml:space="preserve"> prikazuje nominalno </w:t>
      </w:r>
      <w:r w:rsidR="00830684">
        <w:t xml:space="preserve">in relativno gibanje dolga državnega proračuna </w:t>
      </w:r>
      <w:r w:rsidR="00830684" w:rsidRPr="008A2F35">
        <w:t>Republike Slovenije</w:t>
      </w:r>
      <w:r w:rsidR="00830684">
        <w:t xml:space="preserve"> </w:t>
      </w:r>
      <w:r w:rsidR="00830684" w:rsidRPr="008A2F35">
        <w:t>v letih 201</w:t>
      </w:r>
      <w:r w:rsidR="00830684">
        <w:t>4 </w:t>
      </w:r>
      <w:r w:rsidR="00830684" w:rsidRPr="008A2F35">
        <w:t>–</w:t>
      </w:r>
      <w:r w:rsidR="00830684">
        <w:t> </w:t>
      </w:r>
      <w:r w:rsidR="00830684" w:rsidRPr="008A2F35">
        <w:t>202</w:t>
      </w:r>
      <w:r w:rsidR="00830684">
        <w:t xml:space="preserve">4. </w:t>
      </w:r>
      <w:r w:rsidR="00FF54AE">
        <w:t xml:space="preserve">Nominalno dolg </w:t>
      </w:r>
      <w:r w:rsidR="001E5003">
        <w:t xml:space="preserve">večinoma </w:t>
      </w:r>
      <w:r w:rsidR="00FF54AE">
        <w:t xml:space="preserve">narašča, razen v letih 2016 in 2019, ko se zniža za 150 </w:t>
      </w:r>
      <w:r w:rsidR="005718E6">
        <w:t>milijonov</w:t>
      </w:r>
      <w:r w:rsidR="00FF54AE">
        <w:t xml:space="preserve"> EUR (2016) in 621 </w:t>
      </w:r>
      <w:r w:rsidR="005718E6">
        <w:t>milijonov</w:t>
      </w:r>
      <w:r w:rsidR="00FF54AE">
        <w:t xml:space="preserve"> EUR (2019). Relativno se dolg državnega proračuna v celotnem obdobju znižuje</w:t>
      </w:r>
      <w:r w:rsidR="001E5003">
        <w:t>.</w:t>
      </w:r>
      <w:r w:rsidR="00FF54AE">
        <w:t xml:space="preserve"> </w:t>
      </w:r>
      <w:r w:rsidR="001E5003">
        <w:t>I</w:t>
      </w:r>
      <w:r w:rsidR="00FF54AE">
        <w:t>zjema je leto 2020</w:t>
      </w:r>
      <w:r w:rsidR="001E5003">
        <w:t>, ko se zaradi</w:t>
      </w:r>
      <w:r w:rsidR="001E5003" w:rsidRPr="00954DAC">
        <w:t xml:space="preserve"> pandemije COVID-19 dolg izraziteje poveča tako nominalno kot v deležu BDP</w:t>
      </w:r>
      <w:r w:rsidR="001E5003">
        <w:t xml:space="preserve"> (73,4 % BDP)</w:t>
      </w:r>
      <w:r w:rsidR="001E5003" w:rsidRPr="00954DAC">
        <w:t xml:space="preserve">. </w:t>
      </w:r>
      <w:r w:rsidR="001E5003">
        <w:t>Od leta</w:t>
      </w:r>
      <w:r w:rsidR="001E5003" w:rsidRPr="00954DAC">
        <w:t xml:space="preserve"> 2021 </w:t>
      </w:r>
      <w:r w:rsidR="001E5003">
        <w:t>naprej</w:t>
      </w:r>
      <w:r w:rsidR="001E5003" w:rsidRPr="00954DAC">
        <w:t xml:space="preserve"> se</w:t>
      </w:r>
      <w:r w:rsidR="001E5003">
        <w:t xml:space="preserve"> relativno ponovno</w:t>
      </w:r>
      <w:r w:rsidR="001E5003" w:rsidRPr="00954DAC">
        <w:t xml:space="preserve"> </w:t>
      </w:r>
      <w:r w:rsidR="001E5003">
        <w:t>znižuje,</w:t>
      </w:r>
      <w:r w:rsidR="001E5003" w:rsidRPr="00954DAC">
        <w:t xml:space="preserve"> predvsem zaradi nominalne rasti BDP</w:t>
      </w:r>
      <w:r w:rsidR="001E5003">
        <w:t>. V</w:t>
      </w:r>
      <w:r w:rsidR="001E5003" w:rsidRPr="00954DAC">
        <w:t xml:space="preserve"> letu 202</w:t>
      </w:r>
      <w:r w:rsidR="001E5003">
        <w:t>4</w:t>
      </w:r>
      <w:r w:rsidR="001E5003" w:rsidRPr="00954DAC">
        <w:t xml:space="preserve"> znaša</w:t>
      </w:r>
      <w:r w:rsidR="001E5003">
        <w:t xml:space="preserve"> dolg državnega proračuna 41.246 </w:t>
      </w:r>
      <w:r w:rsidR="005718E6">
        <w:t>milijonov</w:t>
      </w:r>
      <w:r w:rsidR="001E5003">
        <w:t xml:space="preserve"> EUR oziroma</w:t>
      </w:r>
      <w:r w:rsidR="001E5003" w:rsidRPr="00954DAC">
        <w:t xml:space="preserve"> 6</w:t>
      </w:r>
      <w:r w:rsidR="001E5003">
        <w:t>1</w:t>
      </w:r>
      <w:r w:rsidR="001E5003" w:rsidRPr="00954DAC">
        <w:t>,</w:t>
      </w:r>
      <w:r w:rsidR="00A75A88">
        <w:t>2</w:t>
      </w:r>
      <w:r w:rsidR="001E5003" w:rsidRPr="00954DAC">
        <w:t> %</w:t>
      </w:r>
      <w:r w:rsidR="001E5003">
        <w:t> BDP</w:t>
      </w:r>
      <w:r w:rsidR="001E5003" w:rsidRPr="00954DAC">
        <w:t>.</w:t>
      </w:r>
    </w:p>
    <w:p w14:paraId="564F884B" w14:textId="77777777" w:rsidR="001E5003" w:rsidRDefault="001E5003" w:rsidP="006956E7"/>
    <w:p w14:paraId="5B139630" w14:textId="4576C96F" w:rsidR="00CA3CAD" w:rsidRDefault="00CA3CAD" w:rsidP="006956E7">
      <w:r w:rsidRPr="0015572E">
        <w:t>Obresti dolga državnega proračuna</w:t>
      </w:r>
      <w:r>
        <w:t xml:space="preserve"> </w:t>
      </w:r>
      <w:r w:rsidRPr="0015572E">
        <w:t>dosežejo najvišj</w:t>
      </w:r>
      <w:r w:rsidR="007929F7">
        <w:t>e</w:t>
      </w:r>
      <w:r w:rsidRPr="0015572E">
        <w:t xml:space="preserve"> rav</w:t>
      </w:r>
      <w:r w:rsidR="007929F7">
        <w:t>ni</w:t>
      </w:r>
      <w:r w:rsidRPr="0015572E">
        <w:t xml:space="preserve"> v letih 2014 – 2016 (1.083 </w:t>
      </w:r>
      <w:r w:rsidR="005718E6">
        <w:t>milijonov</w:t>
      </w:r>
      <w:r w:rsidRPr="0015572E">
        <w:t xml:space="preserve"> EUR v letu 2014) kot posledica takratnih zaostrenih finančnih in gospodarskih razmer ter financiranja ukrepov za krepitev stabilnosti bank v letu 2013. V nadaljn</w:t>
      </w:r>
      <w:r>
        <w:t>j</w:t>
      </w:r>
      <w:r w:rsidRPr="0015572E">
        <w:t>ih let</w:t>
      </w:r>
      <w:r>
        <w:t>i</w:t>
      </w:r>
      <w:r w:rsidRPr="0015572E">
        <w:t xml:space="preserve">h se obresti zmanjšujejo tako nominalno kot v deležu BDP. V letu 2024 </w:t>
      </w:r>
      <w:r>
        <w:t xml:space="preserve">je stanje obrestnih izdatkov </w:t>
      </w:r>
      <w:r w:rsidR="00830684">
        <w:t>znašalo</w:t>
      </w:r>
      <w:r w:rsidRPr="0015572E">
        <w:t xml:space="preserve"> 757 </w:t>
      </w:r>
      <w:r w:rsidR="005718E6">
        <w:t>milijonov</w:t>
      </w:r>
      <w:r w:rsidRPr="0015572E">
        <w:t xml:space="preserve"> EUR oziroma 1,1 % BDP. </w:t>
      </w:r>
      <w:r w:rsidR="002E1DA2" w:rsidRPr="000A4537">
        <w:fldChar w:fldCharType="begin"/>
      </w:r>
      <w:r w:rsidR="002E1DA2" w:rsidRPr="000A4537">
        <w:instrText xml:space="preserve"> REF _Ref42863872 \h  \* MERGEFORMAT </w:instrText>
      </w:r>
      <w:r w:rsidR="002E1DA2" w:rsidRPr="000A4537">
        <w:fldChar w:fldCharType="separate"/>
      </w:r>
      <w:r w:rsidR="00975C73" w:rsidRPr="003A3FF1">
        <w:rPr>
          <w:b/>
        </w:rPr>
        <w:t xml:space="preserve">Graf </w:t>
      </w:r>
      <w:r w:rsidR="00975C73">
        <w:rPr>
          <w:b/>
          <w:noProof/>
        </w:rPr>
        <w:t>1</w:t>
      </w:r>
      <w:r w:rsidR="00975C73" w:rsidRPr="003A3FF1">
        <w:rPr>
          <w:b/>
          <w:noProof/>
        </w:rPr>
        <w:noBreakHyphen/>
      </w:r>
      <w:r w:rsidR="00975C73">
        <w:rPr>
          <w:b/>
          <w:noProof/>
        </w:rPr>
        <w:t>5</w:t>
      </w:r>
      <w:r w:rsidR="002E1DA2" w:rsidRPr="000A4537">
        <w:fldChar w:fldCharType="end"/>
      </w:r>
      <w:r>
        <w:t xml:space="preserve"> </w:t>
      </w:r>
      <w:r w:rsidR="002E1DA2">
        <w:t xml:space="preserve">prikazuje gibanje </w:t>
      </w:r>
      <w:r>
        <w:t>obrestnih izdatkov državnega proračuna oz. njihovo</w:t>
      </w:r>
      <w:r w:rsidR="00684880">
        <w:t xml:space="preserve"> relativno</w:t>
      </w:r>
      <w:r>
        <w:t xml:space="preserve"> zniževanje od leta 2016.</w:t>
      </w:r>
    </w:p>
    <w:p w14:paraId="04FC98D8" w14:textId="77777777" w:rsidR="001E5003" w:rsidRDefault="001E5003" w:rsidP="006956E7"/>
    <w:p w14:paraId="4A55D4E9" w14:textId="7935F69B" w:rsidR="00EA7810" w:rsidRDefault="00EA7810" w:rsidP="006956E7"/>
    <w:p w14:paraId="0FEAE9DA" w14:textId="055FDE90" w:rsidR="00E45413" w:rsidRDefault="00734768" w:rsidP="00B63CC8">
      <w:pPr>
        <w:pStyle w:val="Napis"/>
        <w:jc w:val="both"/>
      </w:pPr>
      <w:bookmarkStart w:id="106" w:name="_Ref507145623"/>
      <w:bookmarkStart w:id="107" w:name="_Toc208832303"/>
      <w:r w:rsidRPr="00B85C79">
        <w:rPr>
          <w:b/>
        </w:rPr>
        <w:lastRenderedPageBreak/>
        <w:t xml:space="preserve">Graf </w:t>
      </w:r>
      <w:r w:rsidR="00960272">
        <w:rPr>
          <w:b/>
        </w:rPr>
        <w:fldChar w:fldCharType="begin"/>
      </w:r>
      <w:r w:rsidR="00960272">
        <w:rPr>
          <w:b/>
        </w:rPr>
        <w:instrText xml:space="preserve"> STYLEREF 1 \s </w:instrText>
      </w:r>
      <w:r w:rsidR="00960272">
        <w:rPr>
          <w:b/>
        </w:rPr>
        <w:fldChar w:fldCharType="separate"/>
      </w:r>
      <w:r w:rsidR="00975C73">
        <w:rPr>
          <w:b/>
          <w:noProof/>
        </w:rPr>
        <w:t>1</w:t>
      </w:r>
      <w:r w:rsidR="00960272">
        <w:rPr>
          <w:b/>
        </w:rPr>
        <w:fldChar w:fldCharType="end"/>
      </w:r>
      <w:r w:rsidR="00960272">
        <w:rPr>
          <w:b/>
        </w:rPr>
        <w:noBreakHyphen/>
      </w:r>
      <w:r w:rsidR="00960272">
        <w:rPr>
          <w:b/>
        </w:rPr>
        <w:fldChar w:fldCharType="begin"/>
      </w:r>
      <w:r w:rsidR="00960272">
        <w:rPr>
          <w:b/>
        </w:rPr>
        <w:instrText xml:space="preserve"> SEQ Graf \* ARABIC \s 1 </w:instrText>
      </w:r>
      <w:r w:rsidR="00960272">
        <w:rPr>
          <w:b/>
        </w:rPr>
        <w:fldChar w:fldCharType="separate"/>
      </w:r>
      <w:r w:rsidR="00975C73">
        <w:rPr>
          <w:b/>
          <w:noProof/>
        </w:rPr>
        <w:t>4</w:t>
      </w:r>
      <w:r w:rsidR="00960272">
        <w:rPr>
          <w:b/>
        </w:rPr>
        <w:fldChar w:fldCharType="end"/>
      </w:r>
      <w:bookmarkEnd w:id="106"/>
      <w:r w:rsidRPr="00B85C79">
        <w:rPr>
          <w:b/>
        </w:rPr>
        <w:t>:</w:t>
      </w:r>
      <w:r w:rsidRPr="00B85C79">
        <w:t xml:space="preserve"> </w:t>
      </w:r>
      <w:r w:rsidR="003A666F" w:rsidRPr="00435E1F">
        <w:t xml:space="preserve">Gibanje dolga </w:t>
      </w:r>
      <w:r w:rsidR="00F51A05">
        <w:t xml:space="preserve">državnega </w:t>
      </w:r>
      <w:r w:rsidR="003A666F" w:rsidRPr="00435E1F">
        <w:t>proračuna R</w:t>
      </w:r>
      <w:r w:rsidR="00F51A05">
        <w:t xml:space="preserve">epublike </w:t>
      </w:r>
      <w:r w:rsidR="003A666F" w:rsidRPr="00435E1F">
        <w:t>S</w:t>
      </w:r>
      <w:r w:rsidR="00F51A05">
        <w:t>lovenije</w:t>
      </w:r>
      <w:bookmarkEnd w:id="107"/>
    </w:p>
    <w:p w14:paraId="263CCC8F" w14:textId="77777777" w:rsidR="00612427" w:rsidRPr="00612427" w:rsidRDefault="00612427" w:rsidP="00612427"/>
    <w:p w14:paraId="4219FDD4" w14:textId="77777777" w:rsidR="002C1617" w:rsidRPr="00B85C79" w:rsidRDefault="002C1617" w:rsidP="00CC557F">
      <w:r w:rsidRPr="00B85C79">
        <w:rPr>
          <w:noProof/>
          <w:lang w:eastAsia="sl-SI"/>
        </w:rPr>
        <w:drawing>
          <wp:inline distT="0" distB="0" distL="0" distR="0" wp14:anchorId="6CACF410" wp14:editId="6274BE43">
            <wp:extent cx="5658928" cy="2987675"/>
            <wp:effectExtent l="0" t="0" r="0" b="317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2B793E" w14:textId="77777777" w:rsidR="00734768" w:rsidRPr="00435E1F" w:rsidRDefault="00734768">
      <w:r w:rsidRPr="00B85C79">
        <w:rPr>
          <w:i/>
          <w:sz w:val="20"/>
          <w:szCs w:val="20"/>
        </w:rPr>
        <w:t>Vir: MF</w:t>
      </w:r>
    </w:p>
    <w:p w14:paraId="758CC348" w14:textId="77777777" w:rsidR="00ED4BC1" w:rsidRPr="004F7BE2" w:rsidRDefault="00ED4BC1" w:rsidP="0081407F"/>
    <w:p w14:paraId="2CF5523D" w14:textId="0D36ACDE" w:rsidR="008626AC" w:rsidRPr="00BE69BC" w:rsidRDefault="00476232" w:rsidP="00B63CC8">
      <w:pPr>
        <w:pStyle w:val="Napis"/>
        <w:jc w:val="both"/>
      </w:pPr>
      <w:bookmarkStart w:id="108" w:name="_Ref42863872"/>
      <w:bookmarkStart w:id="109" w:name="_Ref42863845"/>
      <w:bookmarkStart w:id="110" w:name="_Toc208832304"/>
      <w:r w:rsidRPr="003A3FF1">
        <w:rPr>
          <w:b/>
        </w:rPr>
        <w:t xml:space="preserve">Graf </w:t>
      </w:r>
      <w:r w:rsidR="00960272" w:rsidRPr="003A3FF1">
        <w:rPr>
          <w:b/>
        </w:rPr>
        <w:fldChar w:fldCharType="begin"/>
      </w:r>
      <w:r w:rsidR="00960272" w:rsidRPr="003A3FF1">
        <w:rPr>
          <w:b/>
        </w:rPr>
        <w:instrText xml:space="preserve"> STYLEREF 1 \s </w:instrText>
      </w:r>
      <w:r w:rsidR="00960272" w:rsidRPr="003A3FF1">
        <w:rPr>
          <w:b/>
        </w:rPr>
        <w:fldChar w:fldCharType="separate"/>
      </w:r>
      <w:r w:rsidR="00975C73">
        <w:rPr>
          <w:b/>
          <w:noProof/>
        </w:rPr>
        <w:t>1</w:t>
      </w:r>
      <w:r w:rsidR="00960272" w:rsidRPr="003A3FF1">
        <w:rPr>
          <w:b/>
        </w:rPr>
        <w:fldChar w:fldCharType="end"/>
      </w:r>
      <w:r w:rsidR="00960272" w:rsidRPr="003A3FF1">
        <w:rPr>
          <w:b/>
        </w:rPr>
        <w:noBreakHyphen/>
      </w:r>
      <w:r w:rsidR="00960272" w:rsidRPr="003A3FF1">
        <w:rPr>
          <w:b/>
        </w:rPr>
        <w:fldChar w:fldCharType="begin"/>
      </w:r>
      <w:r w:rsidR="00960272" w:rsidRPr="003A3FF1">
        <w:rPr>
          <w:b/>
        </w:rPr>
        <w:instrText xml:space="preserve"> SEQ Graf \* ARABIC \s 1 </w:instrText>
      </w:r>
      <w:r w:rsidR="00960272" w:rsidRPr="003A3FF1">
        <w:rPr>
          <w:b/>
        </w:rPr>
        <w:fldChar w:fldCharType="separate"/>
      </w:r>
      <w:r w:rsidR="00975C73">
        <w:rPr>
          <w:b/>
          <w:noProof/>
        </w:rPr>
        <w:t>5</w:t>
      </w:r>
      <w:r w:rsidR="00960272" w:rsidRPr="003A3FF1">
        <w:rPr>
          <w:b/>
        </w:rPr>
        <w:fldChar w:fldCharType="end"/>
      </w:r>
      <w:bookmarkEnd w:id="108"/>
      <w:r w:rsidR="008626AC" w:rsidRPr="003A3FF1">
        <w:rPr>
          <w:b/>
        </w:rPr>
        <w:t>:</w:t>
      </w:r>
      <w:r w:rsidR="008626AC" w:rsidRPr="003A3FF1">
        <w:t xml:space="preserve"> </w:t>
      </w:r>
      <w:r w:rsidR="003A666F" w:rsidRPr="003A3FF1">
        <w:t>Gibanje obresti</w:t>
      </w:r>
      <w:r w:rsidR="00B63CC8" w:rsidRPr="003A3FF1">
        <w:t xml:space="preserve"> iz naslova dolga</w:t>
      </w:r>
      <w:r w:rsidR="003A666F" w:rsidRPr="003A3FF1">
        <w:t xml:space="preserve"> državnega proračuna R</w:t>
      </w:r>
      <w:r w:rsidR="00F51A05" w:rsidRPr="003A3FF1">
        <w:t xml:space="preserve">epublike </w:t>
      </w:r>
      <w:r w:rsidR="003A666F" w:rsidRPr="003A3FF1">
        <w:t>S</w:t>
      </w:r>
      <w:r w:rsidR="00F51A05" w:rsidRPr="003A3FF1">
        <w:t>lovenije</w:t>
      </w:r>
      <w:bookmarkEnd w:id="109"/>
      <w:bookmarkEnd w:id="110"/>
    </w:p>
    <w:p w14:paraId="5A60C5D3" w14:textId="77777777" w:rsidR="007E55BF" w:rsidRPr="00B85C79" w:rsidRDefault="00000AEF" w:rsidP="00CC557F">
      <w:r w:rsidRPr="00B85C79">
        <w:rPr>
          <w:noProof/>
          <w:lang w:eastAsia="sl-SI"/>
        </w:rPr>
        <w:drawing>
          <wp:inline distT="0" distB="0" distL="0" distR="0" wp14:anchorId="46158B84" wp14:editId="42F5A0CC">
            <wp:extent cx="5537835" cy="3104866"/>
            <wp:effectExtent l="0" t="0" r="5715" b="63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921D6C" w14:textId="57F224B0" w:rsidR="00734768" w:rsidRDefault="00851C12" w:rsidP="00CC557F">
      <w:pPr>
        <w:rPr>
          <w:i/>
          <w:sz w:val="20"/>
          <w:szCs w:val="20"/>
        </w:rPr>
      </w:pPr>
      <w:r w:rsidRPr="00B85C79">
        <w:rPr>
          <w:i/>
          <w:sz w:val="20"/>
          <w:szCs w:val="20"/>
        </w:rPr>
        <w:t>Vir: MF</w:t>
      </w:r>
    </w:p>
    <w:p w14:paraId="353CE54E" w14:textId="77777777" w:rsidR="00EA7810" w:rsidRDefault="00EA7810" w:rsidP="00B5255C">
      <w:pPr>
        <w:rPr>
          <w:lang w:eastAsia="zh-CN"/>
        </w:rPr>
      </w:pPr>
      <w:bookmarkStart w:id="111" w:name="_Ref507151309"/>
    </w:p>
    <w:p w14:paraId="1A6BE15D" w14:textId="7A17781C" w:rsidR="000C7CC7" w:rsidRPr="00B60842" w:rsidRDefault="00EC2EAC" w:rsidP="00B5255C">
      <w:pPr>
        <w:rPr>
          <w:lang w:eastAsia="zh-CN"/>
        </w:rPr>
      </w:pPr>
      <w:r w:rsidRPr="00506BAF">
        <w:rPr>
          <w:lang w:eastAsia="zh-CN"/>
        </w:rPr>
        <w:t>Z zasledovanjem srednjeročnih strateških ciljev pri zadolževanju in aktivn</w:t>
      </w:r>
      <w:r w:rsidR="00C47B0B">
        <w:rPr>
          <w:lang w:eastAsia="zh-CN"/>
        </w:rPr>
        <w:t>im</w:t>
      </w:r>
      <w:r w:rsidRPr="00506BAF">
        <w:rPr>
          <w:lang w:eastAsia="zh-CN"/>
        </w:rPr>
        <w:t xml:space="preserve"> upravljanj</w:t>
      </w:r>
      <w:r w:rsidR="00C47B0B">
        <w:rPr>
          <w:lang w:eastAsia="zh-CN"/>
        </w:rPr>
        <w:t>em</w:t>
      </w:r>
      <w:r w:rsidRPr="00506BAF">
        <w:rPr>
          <w:lang w:eastAsia="zh-CN"/>
        </w:rPr>
        <w:t xml:space="preserve"> z dolgom</w:t>
      </w:r>
      <w:r w:rsidR="00E00813" w:rsidRPr="00506BAF">
        <w:rPr>
          <w:lang w:eastAsia="zh-CN"/>
        </w:rPr>
        <w:t>, je Republiki Sloveniji uspelo povečati povprečno vezavo dolga</w:t>
      </w:r>
      <w:r w:rsidR="00B5255C" w:rsidRPr="00506BAF">
        <w:rPr>
          <w:lang w:eastAsia="zh-CN"/>
        </w:rPr>
        <w:t xml:space="preserve"> (</w:t>
      </w:r>
      <w:proofErr w:type="spellStart"/>
      <w:r w:rsidR="00B5255C" w:rsidRPr="00506BAF">
        <w:rPr>
          <w:lang w:eastAsia="zh-CN"/>
        </w:rPr>
        <w:t>Average</w:t>
      </w:r>
      <w:proofErr w:type="spellEnd"/>
      <w:r w:rsidR="00B5255C" w:rsidRPr="00506BAF">
        <w:rPr>
          <w:lang w:eastAsia="zh-CN"/>
        </w:rPr>
        <w:t xml:space="preserve"> </w:t>
      </w:r>
      <w:proofErr w:type="spellStart"/>
      <w:r w:rsidR="00B5255C" w:rsidRPr="00506BAF">
        <w:rPr>
          <w:lang w:eastAsia="zh-CN"/>
        </w:rPr>
        <w:t>Weighted</w:t>
      </w:r>
      <w:proofErr w:type="spellEnd"/>
      <w:r w:rsidR="00B5255C" w:rsidRPr="00506BAF">
        <w:rPr>
          <w:lang w:eastAsia="zh-CN"/>
        </w:rPr>
        <w:t xml:space="preserve"> Time to </w:t>
      </w:r>
      <w:proofErr w:type="spellStart"/>
      <w:r w:rsidR="00B5255C" w:rsidRPr="00506BAF">
        <w:rPr>
          <w:lang w:eastAsia="zh-CN"/>
        </w:rPr>
        <w:t>Maturity</w:t>
      </w:r>
      <w:proofErr w:type="spellEnd"/>
      <w:r w:rsidR="00172761" w:rsidRPr="00506BAF">
        <w:rPr>
          <w:lang w:eastAsia="zh-CN"/>
        </w:rPr>
        <w:t xml:space="preserve"> - AWTM</w:t>
      </w:r>
      <w:r w:rsidR="006A5569" w:rsidRPr="00506BAF">
        <w:rPr>
          <w:lang w:eastAsia="zh-CN"/>
        </w:rPr>
        <w:t>)</w:t>
      </w:r>
      <w:r w:rsidR="00B5255C" w:rsidRPr="00506BAF">
        <w:rPr>
          <w:lang w:eastAsia="zh-CN"/>
        </w:rPr>
        <w:t xml:space="preserve"> </w:t>
      </w:r>
      <w:r w:rsidR="00C40D84">
        <w:rPr>
          <w:lang w:eastAsia="zh-CN"/>
        </w:rPr>
        <w:t>s</w:t>
      </w:r>
      <w:r w:rsidR="00B5255C" w:rsidRPr="00506BAF">
        <w:rPr>
          <w:lang w:eastAsia="zh-CN"/>
        </w:rPr>
        <w:t xml:space="preserve"> 5,7 </w:t>
      </w:r>
      <w:r w:rsidR="00466EA1" w:rsidRPr="00506BAF">
        <w:rPr>
          <w:lang w:eastAsia="zh-CN"/>
        </w:rPr>
        <w:t>leta</w:t>
      </w:r>
      <w:r w:rsidR="00B5255C" w:rsidRPr="00506BAF">
        <w:rPr>
          <w:lang w:eastAsia="zh-CN"/>
        </w:rPr>
        <w:t xml:space="preserve"> </w:t>
      </w:r>
      <w:r w:rsidR="00506BAF" w:rsidRPr="00506BAF">
        <w:rPr>
          <w:lang w:eastAsia="zh-CN"/>
        </w:rPr>
        <w:t>(</w:t>
      </w:r>
      <w:r w:rsidR="00B5255C" w:rsidRPr="00506BAF">
        <w:rPr>
          <w:lang w:eastAsia="zh-CN"/>
        </w:rPr>
        <w:t>201</w:t>
      </w:r>
      <w:r w:rsidR="0095721F">
        <w:rPr>
          <w:lang w:eastAsia="zh-CN"/>
        </w:rPr>
        <w:t>4</w:t>
      </w:r>
      <w:r w:rsidR="00506BAF" w:rsidRPr="00506BAF">
        <w:rPr>
          <w:lang w:eastAsia="zh-CN"/>
        </w:rPr>
        <w:t>)</w:t>
      </w:r>
      <w:r w:rsidR="00B5255C" w:rsidRPr="00506BAF">
        <w:rPr>
          <w:lang w:eastAsia="zh-CN"/>
        </w:rPr>
        <w:t xml:space="preserve"> na </w:t>
      </w:r>
      <w:r w:rsidR="0010346F">
        <w:rPr>
          <w:lang w:eastAsia="zh-CN"/>
        </w:rPr>
        <w:t>9,</w:t>
      </w:r>
      <w:r w:rsidR="0095721F">
        <w:rPr>
          <w:lang w:eastAsia="zh-CN"/>
        </w:rPr>
        <w:t>1</w:t>
      </w:r>
      <w:r w:rsidR="00B5255C" w:rsidRPr="00506BAF">
        <w:rPr>
          <w:lang w:eastAsia="zh-CN"/>
        </w:rPr>
        <w:t xml:space="preserve"> </w:t>
      </w:r>
      <w:r w:rsidR="00466EA1" w:rsidRPr="00506BAF">
        <w:rPr>
          <w:lang w:eastAsia="zh-CN"/>
        </w:rPr>
        <w:t>let</w:t>
      </w:r>
      <w:r w:rsidR="00506BAF" w:rsidRPr="00506BAF">
        <w:rPr>
          <w:lang w:eastAsia="zh-CN"/>
        </w:rPr>
        <w:t>a</w:t>
      </w:r>
      <w:r w:rsidR="00B5255C" w:rsidRPr="00506BAF">
        <w:rPr>
          <w:lang w:eastAsia="zh-CN"/>
        </w:rPr>
        <w:t xml:space="preserve"> </w:t>
      </w:r>
      <w:r w:rsidR="00506BAF" w:rsidRPr="00506BAF">
        <w:rPr>
          <w:lang w:eastAsia="zh-CN"/>
        </w:rPr>
        <w:t>(</w:t>
      </w:r>
      <w:r w:rsidR="00B5255C" w:rsidRPr="00506BAF">
        <w:rPr>
          <w:lang w:eastAsia="zh-CN"/>
        </w:rPr>
        <w:t>20</w:t>
      </w:r>
      <w:r w:rsidR="00990719" w:rsidRPr="00506BAF">
        <w:rPr>
          <w:lang w:eastAsia="zh-CN"/>
        </w:rPr>
        <w:t>2</w:t>
      </w:r>
      <w:r w:rsidR="0095721F">
        <w:rPr>
          <w:lang w:eastAsia="zh-CN"/>
        </w:rPr>
        <w:t>4</w:t>
      </w:r>
      <w:r w:rsidR="00506BAF" w:rsidRPr="00506BAF">
        <w:rPr>
          <w:lang w:eastAsia="zh-CN"/>
        </w:rPr>
        <w:t>)</w:t>
      </w:r>
      <w:r w:rsidR="00E00813" w:rsidRPr="00506BAF">
        <w:rPr>
          <w:lang w:eastAsia="zh-CN"/>
        </w:rPr>
        <w:t xml:space="preserve"> </w:t>
      </w:r>
      <w:r w:rsidR="00B5255C" w:rsidRPr="00506BAF">
        <w:rPr>
          <w:lang w:eastAsia="zh-CN"/>
        </w:rPr>
        <w:t>in prilagojeno trajanje</w:t>
      </w:r>
      <w:r w:rsidR="00C47B0B">
        <w:rPr>
          <w:lang w:eastAsia="zh-CN"/>
        </w:rPr>
        <w:t xml:space="preserve"> dolga</w:t>
      </w:r>
      <w:r w:rsidR="00B5255C" w:rsidRPr="00506BAF">
        <w:rPr>
          <w:lang w:eastAsia="zh-CN"/>
        </w:rPr>
        <w:t xml:space="preserve"> (</w:t>
      </w:r>
      <w:proofErr w:type="spellStart"/>
      <w:r w:rsidR="00B5255C" w:rsidRPr="00506BAF">
        <w:rPr>
          <w:lang w:eastAsia="zh-CN"/>
        </w:rPr>
        <w:t>Modified</w:t>
      </w:r>
      <w:proofErr w:type="spellEnd"/>
      <w:r w:rsidR="00B5255C" w:rsidRPr="00506BAF">
        <w:rPr>
          <w:lang w:eastAsia="zh-CN"/>
        </w:rPr>
        <w:t xml:space="preserve"> </w:t>
      </w:r>
      <w:proofErr w:type="spellStart"/>
      <w:r w:rsidR="00B5255C" w:rsidRPr="00506BAF">
        <w:rPr>
          <w:lang w:eastAsia="zh-CN"/>
        </w:rPr>
        <w:t>Duration</w:t>
      </w:r>
      <w:proofErr w:type="spellEnd"/>
      <w:r w:rsidR="00172761" w:rsidRPr="00506BAF">
        <w:rPr>
          <w:lang w:eastAsia="zh-CN"/>
        </w:rPr>
        <w:t xml:space="preserve"> - MD</w:t>
      </w:r>
      <w:r w:rsidR="00B5022F" w:rsidRPr="00506BAF">
        <w:rPr>
          <w:lang w:eastAsia="zh-CN"/>
        </w:rPr>
        <w:t>)</w:t>
      </w:r>
      <w:r w:rsidR="00B5255C" w:rsidRPr="00506BAF">
        <w:rPr>
          <w:lang w:eastAsia="zh-CN"/>
        </w:rPr>
        <w:t xml:space="preserve"> </w:t>
      </w:r>
      <w:r w:rsidR="00C40D84">
        <w:rPr>
          <w:lang w:eastAsia="zh-CN"/>
        </w:rPr>
        <w:t>s</w:t>
      </w:r>
      <w:r w:rsidR="00B5255C" w:rsidRPr="00506BAF">
        <w:rPr>
          <w:lang w:eastAsia="zh-CN"/>
        </w:rPr>
        <w:t xml:space="preserve"> 4,</w:t>
      </w:r>
      <w:r w:rsidR="003A3FF1">
        <w:rPr>
          <w:lang w:eastAsia="zh-CN"/>
        </w:rPr>
        <w:t>7</w:t>
      </w:r>
      <w:r w:rsidR="00B5255C" w:rsidRPr="00506BAF">
        <w:rPr>
          <w:lang w:eastAsia="zh-CN"/>
        </w:rPr>
        <w:t xml:space="preserve"> </w:t>
      </w:r>
      <w:r w:rsidR="00466EA1" w:rsidRPr="00506BAF">
        <w:rPr>
          <w:lang w:eastAsia="zh-CN"/>
        </w:rPr>
        <w:t>leta</w:t>
      </w:r>
      <w:r w:rsidR="00B5255C" w:rsidRPr="00506BAF">
        <w:rPr>
          <w:lang w:eastAsia="zh-CN"/>
        </w:rPr>
        <w:t xml:space="preserve"> </w:t>
      </w:r>
      <w:r w:rsidR="00506BAF" w:rsidRPr="00506BAF">
        <w:rPr>
          <w:lang w:eastAsia="zh-CN"/>
        </w:rPr>
        <w:t>(</w:t>
      </w:r>
      <w:r w:rsidR="00B5255C" w:rsidRPr="00506BAF">
        <w:rPr>
          <w:lang w:eastAsia="zh-CN"/>
        </w:rPr>
        <w:t>201</w:t>
      </w:r>
      <w:r w:rsidR="0095721F">
        <w:rPr>
          <w:lang w:eastAsia="zh-CN"/>
        </w:rPr>
        <w:t>4</w:t>
      </w:r>
      <w:r w:rsidR="00506BAF" w:rsidRPr="00506BAF">
        <w:rPr>
          <w:lang w:eastAsia="zh-CN"/>
        </w:rPr>
        <w:t>)</w:t>
      </w:r>
      <w:r w:rsidR="00B5255C" w:rsidRPr="00506BAF">
        <w:rPr>
          <w:lang w:eastAsia="zh-CN"/>
        </w:rPr>
        <w:t xml:space="preserve"> na </w:t>
      </w:r>
      <w:r w:rsidR="0095721F">
        <w:rPr>
          <w:lang w:eastAsia="zh-CN"/>
        </w:rPr>
        <w:t>7,6</w:t>
      </w:r>
      <w:r w:rsidR="00B5255C" w:rsidRPr="00506BAF">
        <w:rPr>
          <w:lang w:eastAsia="zh-CN"/>
        </w:rPr>
        <w:t xml:space="preserve"> </w:t>
      </w:r>
      <w:r w:rsidR="00466EA1" w:rsidRPr="00506BAF">
        <w:rPr>
          <w:lang w:eastAsia="zh-CN"/>
        </w:rPr>
        <w:t>leta</w:t>
      </w:r>
      <w:r w:rsidR="00B5255C" w:rsidRPr="00506BAF">
        <w:rPr>
          <w:lang w:eastAsia="zh-CN"/>
        </w:rPr>
        <w:t xml:space="preserve"> </w:t>
      </w:r>
      <w:r w:rsidR="00506BAF" w:rsidRPr="00506BAF">
        <w:rPr>
          <w:lang w:eastAsia="zh-CN"/>
        </w:rPr>
        <w:t>(</w:t>
      </w:r>
      <w:r w:rsidR="00B5255C" w:rsidRPr="00506BAF">
        <w:rPr>
          <w:lang w:eastAsia="zh-CN"/>
        </w:rPr>
        <w:t>20</w:t>
      </w:r>
      <w:r w:rsidR="00990719" w:rsidRPr="00506BAF">
        <w:rPr>
          <w:lang w:eastAsia="zh-CN"/>
        </w:rPr>
        <w:t>2</w:t>
      </w:r>
      <w:r w:rsidR="0095721F">
        <w:rPr>
          <w:lang w:eastAsia="zh-CN"/>
        </w:rPr>
        <w:t>4</w:t>
      </w:r>
      <w:r w:rsidR="00506BAF" w:rsidRPr="00506BAF">
        <w:rPr>
          <w:lang w:eastAsia="zh-CN"/>
        </w:rPr>
        <w:t>),</w:t>
      </w:r>
      <w:r w:rsidR="00B5255C" w:rsidRPr="00506BAF">
        <w:rPr>
          <w:lang w:eastAsia="zh-CN"/>
        </w:rPr>
        <w:t xml:space="preserve"> </w:t>
      </w:r>
      <w:r w:rsidR="00E00813" w:rsidRPr="00506BAF">
        <w:rPr>
          <w:lang w:eastAsia="zh-CN"/>
        </w:rPr>
        <w:t>ob hkratnem znižanju implicitne obrestne mere</w:t>
      </w:r>
      <w:r w:rsidR="00B5255C" w:rsidRPr="00506BAF">
        <w:rPr>
          <w:lang w:eastAsia="zh-CN"/>
        </w:rPr>
        <w:t xml:space="preserve"> </w:t>
      </w:r>
      <w:r w:rsidR="00C40D84">
        <w:rPr>
          <w:lang w:eastAsia="zh-CN"/>
        </w:rPr>
        <w:t>s</w:t>
      </w:r>
      <w:r w:rsidR="00B5255C" w:rsidRPr="00506BAF">
        <w:rPr>
          <w:lang w:eastAsia="zh-CN"/>
        </w:rPr>
        <w:t xml:space="preserve"> 4,4</w:t>
      </w:r>
      <w:r w:rsidR="00273444" w:rsidRPr="00506BAF">
        <w:rPr>
          <w:lang w:eastAsia="zh-CN"/>
        </w:rPr>
        <w:t> </w:t>
      </w:r>
      <w:r w:rsidR="00B5255C" w:rsidRPr="00506BAF">
        <w:rPr>
          <w:lang w:eastAsia="zh-CN"/>
        </w:rPr>
        <w:t xml:space="preserve">% </w:t>
      </w:r>
      <w:r w:rsidR="00B5022F" w:rsidRPr="00506BAF">
        <w:rPr>
          <w:lang w:eastAsia="zh-CN"/>
        </w:rPr>
        <w:t>(</w:t>
      </w:r>
      <w:r w:rsidR="00B5255C" w:rsidRPr="00506BAF">
        <w:rPr>
          <w:lang w:eastAsia="zh-CN"/>
        </w:rPr>
        <w:t>2014</w:t>
      </w:r>
      <w:r w:rsidR="00B5022F" w:rsidRPr="00506BAF">
        <w:rPr>
          <w:lang w:eastAsia="zh-CN"/>
        </w:rPr>
        <w:t>)</w:t>
      </w:r>
      <w:r w:rsidR="00B5255C" w:rsidRPr="00506BAF">
        <w:rPr>
          <w:lang w:eastAsia="zh-CN"/>
        </w:rPr>
        <w:t xml:space="preserve"> na </w:t>
      </w:r>
      <w:r w:rsidR="00506BAF" w:rsidRPr="00506BAF">
        <w:rPr>
          <w:lang w:eastAsia="zh-CN"/>
        </w:rPr>
        <w:t>1,</w:t>
      </w:r>
      <w:r w:rsidR="0095721F">
        <w:rPr>
          <w:lang w:eastAsia="zh-CN"/>
        </w:rPr>
        <w:t>8</w:t>
      </w:r>
      <w:r w:rsidR="00273444" w:rsidRPr="00506BAF">
        <w:rPr>
          <w:lang w:eastAsia="zh-CN"/>
        </w:rPr>
        <w:t> </w:t>
      </w:r>
      <w:r w:rsidR="00B5255C" w:rsidRPr="00506BAF">
        <w:rPr>
          <w:lang w:eastAsia="zh-CN"/>
        </w:rPr>
        <w:t xml:space="preserve">% </w:t>
      </w:r>
      <w:r w:rsidR="00B5022F" w:rsidRPr="00506BAF">
        <w:rPr>
          <w:lang w:eastAsia="zh-CN"/>
        </w:rPr>
        <w:t>(</w:t>
      </w:r>
      <w:r w:rsidR="00B5255C" w:rsidRPr="00506BAF">
        <w:rPr>
          <w:lang w:eastAsia="zh-CN"/>
        </w:rPr>
        <w:t>20</w:t>
      </w:r>
      <w:r w:rsidR="00990719" w:rsidRPr="00506BAF">
        <w:rPr>
          <w:lang w:eastAsia="zh-CN"/>
        </w:rPr>
        <w:t>2</w:t>
      </w:r>
      <w:r w:rsidR="0095721F">
        <w:rPr>
          <w:lang w:eastAsia="zh-CN"/>
        </w:rPr>
        <w:t>4</w:t>
      </w:r>
      <w:r w:rsidR="00B5255C" w:rsidRPr="00506BAF">
        <w:rPr>
          <w:lang w:eastAsia="zh-CN"/>
        </w:rPr>
        <w:t>)</w:t>
      </w:r>
      <w:r w:rsidR="00E00813" w:rsidRPr="00506BAF">
        <w:rPr>
          <w:lang w:eastAsia="zh-CN"/>
        </w:rPr>
        <w:t>.</w:t>
      </w:r>
    </w:p>
    <w:p w14:paraId="316B8F07" w14:textId="77777777" w:rsidR="00C20290" w:rsidRDefault="00C20290" w:rsidP="006917A2">
      <w:pPr>
        <w:rPr>
          <w:b/>
        </w:rPr>
      </w:pPr>
    </w:p>
    <w:p w14:paraId="19973113" w14:textId="69126547" w:rsidR="006917A2" w:rsidRDefault="002F1DC1" w:rsidP="006917A2">
      <w:pPr>
        <w:rPr>
          <w:lang w:eastAsia="zh-CN"/>
        </w:rPr>
      </w:pPr>
      <w:bookmarkStart w:id="112" w:name="_Toc208832305"/>
      <w:r w:rsidRPr="00B60842">
        <w:rPr>
          <w:b/>
        </w:rPr>
        <w:lastRenderedPageBreak/>
        <w:t xml:space="preserve">Graf </w:t>
      </w:r>
      <w:r w:rsidR="00960272">
        <w:rPr>
          <w:b/>
        </w:rPr>
        <w:fldChar w:fldCharType="begin"/>
      </w:r>
      <w:r w:rsidR="00960272">
        <w:rPr>
          <w:b/>
        </w:rPr>
        <w:instrText xml:space="preserve"> STYLEREF 1 \s </w:instrText>
      </w:r>
      <w:r w:rsidR="00960272">
        <w:rPr>
          <w:b/>
        </w:rPr>
        <w:fldChar w:fldCharType="separate"/>
      </w:r>
      <w:r w:rsidR="00975C73">
        <w:rPr>
          <w:b/>
          <w:noProof/>
        </w:rPr>
        <w:t>1</w:t>
      </w:r>
      <w:r w:rsidR="00960272">
        <w:rPr>
          <w:b/>
        </w:rPr>
        <w:fldChar w:fldCharType="end"/>
      </w:r>
      <w:r w:rsidR="00960272">
        <w:rPr>
          <w:b/>
        </w:rPr>
        <w:noBreakHyphen/>
      </w:r>
      <w:r w:rsidR="00960272">
        <w:rPr>
          <w:b/>
        </w:rPr>
        <w:fldChar w:fldCharType="begin"/>
      </w:r>
      <w:r w:rsidR="00960272">
        <w:rPr>
          <w:b/>
        </w:rPr>
        <w:instrText xml:space="preserve"> SEQ Graf \* ARABIC \s 1 </w:instrText>
      </w:r>
      <w:r w:rsidR="00960272">
        <w:rPr>
          <w:b/>
        </w:rPr>
        <w:fldChar w:fldCharType="separate"/>
      </w:r>
      <w:r w:rsidR="00975C73">
        <w:rPr>
          <w:b/>
          <w:noProof/>
        </w:rPr>
        <w:t>6</w:t>
      </w:r>
      <w:r w:rsidR="00960272">
        <w:rPr>
          <w:b/>
        </w:rPr>
        <w:fldChar w:fldCharType="end"/>
      </w:r>
      <w:bookmarkEnd w:id="111"/>
      <w:r w:rsidRPr="00B60842">
        <w:rPr>
          <w:b/>
        </w:rPr>
        <w:t>:</w:t>
      </w:r>
      <w:r w:rsidRPr="00B60842">
        <w:t xml:space="preserve"> </w:t>
      </w:r>
      <w:r w:rsidR="006917A2" w:rsidRPr="00B60842">
        <w:rPr>
          <w:lang w:eastAsia="zh-CN"/>
        </w:rPr>
        <w:t>Povprečni čas vezave</w:t>
      </w:r>
      <w:r w:rsidR="00941931" w:rsidRPr="00B60842">
        <w:rPr>
          <w:lang w:eastAsia="zh-CN"/>
        </w:rPr>
        <w:t>,</w:t>
      </w:r>
      <w:r w:rsidR="006917A2" w:rsidRPr="00B60842">
        <w:rPr>
          <w:lang w:eastAsia="zh-CN"/>
        </w:rPr>
        <w:t xml:space="preserve"> prilagojeno trajanje</w:t>
      </w:r>
      <w:r w:rsidR="003A3090" w:rsidRPr="00B60842">
        <w:rPr>
          <w:lang w:eastAsia="zh-CN"/>
        </w:rPr>
        <w:t xml:space="preserve"> </w:t>
      </w:r>
      <w:r w:rsidR="00941931" w:rsidRPr="00B60842">
        <w:rPr>
          <w:lang w:eastAsia="zh-CN"/>
        </w:rPr>
        <w:t>in implicitna obrestna mera</w:t>
      </w:r>
      <w:r w:rsidR="006917A2" w:rsidRPr="00B60842">
        <w:rPr>
          <w:lang w:eastAsia="zh-CN"/>
        </w:rPr>
        <w:t xml:space="preserve"> portfelja</w:t>
      </w:r>
      <w:r w:rsidR="00941931" w:rsidRPr="00B60842">
        <w:rPr>
          <w:lang w:eastAsia="zh-CN"/>
        </w:rPr>
        <w:t xml:space="preserve"> dolga</w:t>
      </w:r>
      <w:r w:rsidR="000664FD" w:rsidRPr="00B60842">
        <w:rPr>
          <w:lang w:eastAsia="zh-CN"/>
        </w:rPr>
        <w:t xml:space="preserve"> </w:t>
      </w:r>
      <w:r w:rsidR="002507D0">
        <w:rPr>
          <w:lang w:eastAsia="zh-CN"/>
        </w:rPr>
        <w:t xml:space="preserve">državnega proračuna </w:t>
      </w:r>
      <w:r w:rsidR="000664FD" w:rsidRPr="00B60842">
        <w:rPr>
          <w:lang w:eastAsia="zh-CN"/>
        </w:rPr>
        <w:t>po letih</w:t>
      </w:r>
      <w:bookmarkEnd w:id="112"/>
    </w:p>
    <w:p w14:paraId="58426896" w14:textId="77777777" w:rsidR="006917A2" w:rsidRPr="00B85C79" w:rsidRDefault="00966E59" w:rsidP="006917A2">
      <w:pPr>
        <w:jc w:val="center"/>
        <w:rPr>
          <w:lang w:eastAsia="zh-CN"/>
        </w:rPr>
      </w:pPr>
      <w:r w:rsidRPr="00B85C79">
        <w:rPr>
          <w:noProof/>
          <w:lang w:eastAsia="sl-SI"/>
        </w:rPr>
        <w:drawing>
          <wp:inline distT="0" distB="0" distL="0" distR="0" wp14:anchorId="72CAEE06" wp14:editId="56641D9F">
            <wp:extent cx="5762625" cy="2955851"/>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B335A9" w14:textId="698BC86E" w:rsidR="006917A2" w:rsidRDefault="006917A2" w:rsidP="008F07F2">
      <w:pPr>
        <w:jc w:val="left"/>
        <w:rPr>
          <w:i/>
          <w:sz w:val="20"/>
          <w:szCs w:val="20"/>
        </w:rPr>
      </w:pPr>
      <w:r w:rsidRPr="00B85C79">
        <w:rPr>
          <w:i/>
          <w:sz w:val="20"/>
          <w:szCs w:val="20"/>
        </w:rPr>
        <w:t>Vir: MF</w:t>
      </w:r>
    </w:p>
    <w:p w14:paraId="32950AFD" w14:textId="5B7C889C" w:rsidR="00955439" w:rsidRDefault="00955439" w:rsidP="008F07F2">
      <w:pPr>
        <w:jc w:val="left"/>
        <w:rPr>
          <w:iCs/>
          <w:sz w:val="20"/>
          <w:szCs w:val="20"/>
        </w:rPr>
      </w:pPr>
    </w:p>
    <w:p w14:paraId="5391B89D" w14:textId="77777777" w:rsidR="00B03728" w:rsidRDefault="00B03728" w:rsidP="008F07F2">
      <w:pPr>
        <w:jc w:val="left"/>
        <w:rPr>
          <w:iCs/>
          <w:sz w:val="20"/>
          <w:szCs w:val="20"/>
        </w:rPr>
      </w:pPr>
    </w:p>
    <w:p w14:paraId="66722EC7" w14:textId="2B93583C" w:rsidR="00955439" w:rsidRPr="00787E8F" w:rsidRDefault="00955439" w:rsidP="00955439">
      <w:pPr>
        <w:pStyle w:val="Naslov2"/>
      </w:pPr>
      <w:bookmarkStart w:id="113" w:name="_Toc208832207"/>
      <w:r w:rsidRPr="00787E8F">
        <w:t>Usmeritev R</w:t>
      </w:r>
      <w:r w:rsidR="004A44C9" w:rsidRPr="00787E8F">
        <w:t xml:space="preserve">epublike </w:t>
      </w:r>
      <w:r w:rsidRPr="00787E8F">
        <w:t>S</w:t>
      </w:r>
      <w:r w:rsidR="004A44C9" w:rsidRPr="00787E8F">
        <w:t>lovenije</w:t>
      </w:r>
      <w:r w:rsidRPr="00787E8F">
        <w:t xml:space="preserve"> v trajnostno financiranje</w:t>
      </w:r>
      <w:bookmarkEnd w:id="113"/>
    </w:p>
    <w:p w14:paraId="45797923" w14:textId="77777777" w:rsidR="00955439" w:rsidRPr="00787E8F" w:rsidRDefault="00955439" w:rsidP="00955439">
      <w:pPr>
        <w:jc w:val="left"/>
        <w:rPr>
          <w:iCs/>
          <w:sz w:val="20"/>
          <w:szCs w:val="20"/>
        </w:rPr>
      </w:pPr>
    </w:p>
    <w:p w14:paraId="2D49DAEF" w14:textId="77777777" w:rsidR="00787E8F" w:rsidRPr="00787E8F" w:rsidRDefault="00787E8F" w:rsidP="00787E8F">
      <w:pPr>
        <w:rPr>
          <w:iCs/>
        </w:rPr>
      </w:pPr>
      <w:r w:rsidRPr="00787E8F">
        <w:rPr>
          <w:iCs/>
        </w:rPr>
        <w:t xml:space="preserve">Krovni razvojni okvir Republike Slovenije je Strategija razvoja Slovenije 2030 (Strategija 2030). Strategija 2030 poudarja zavezanost okolju in socialnim pravicam. Razvojni cilji in strateške usmeritve so skladni z Agendo Združenih narodov za trajnostni razvoj, Pariškim sporazumom o podnebnih spremembah, Evropskim zelenim dogovorom in Evropskim stebrom socialnih pravic. </w:t>
      </w:r>
    </w:p>
    <w:p w14:paraId="43B376AC" w14:textId="77777777" w:rsidR="00543241" w:rsidRPr="00787E8F" w:rsidRDefault="00543241" w:rsidP="00543241">
      <w:pPr>
        <w:rPr>
          <w:iCs/>
          <w:sz w:val="20"/>
          <w:szCs w:val="20"/>
        </w:rPr>
      </w:pPr>
    </w:p>
    <w:p w14:paraId="56DC8FB5" w14:textId="77777777" w:rsidR="00543241" w:rsidRPr="00787E8F" w:rsidRDefault="00543241" w:rsidP="00543241">
      <w:pPr>
        <w:rPr>
          <w:iCs/>
          <w:sz w:val="20"/>
          <w:szCs w:val="20"/>
        </w:rPr>
      </w:pPr>
    </w:p>
    <w:p w14:paraId="6681E9D2" w14:textId="77777777" w:rsidR="00543241" w:rsidRPr="00787E8F" w:rsidRDefault="00543241" w:rsidP="00543241">
      <w:pPr>
        <w:rPr>
          <w:iCs/>
          <w:sz w:val="20"/>
          <w:szCs w:val="20"/>
        </w:rPr>
      </w:pPr>
    </w:p>
    <w:p w14:paraId="20F3F9AE" w14:textId="77777777" w:rsidR="00543241" w:rsidRPr="00787E8F" w:rsidRDefault="00543241" w:rsidP="00543241">
      <w:pPr>
        <w:rPr>
          <w:iCs/>
          <w:sz w:val="20"/>
          <w:szCs w:val="20"/>
        </w:rPr>
      </w:pPr>
    </w:p>
    <w:p w14:paraId="4ABE3A43" w14:textId="77777777" w:rsidR="00543241" w:rsidRPr="00787E8F" w:rsidRDefault="00543241" w:rsidP="00543241">
      <w:pPr>
        <w:rPr>
          <w:iCs/>
          <w:sz w:val="20"/>
          <w:szCs w:val="20"/>
        </w:rPr>
      </w:pPr>
    </w:p>
    <w:p w14:paraId="7ECE0310" w14:textId="77777777" w:rsidR="00543241" w:rsidRPr="00787E8F" w:rsidRDefault="00543241" w:rsidP="00543241">
      <w:pPr>
        <w:rPr>
          <w:iCs/>
          <w:sz w:val="20"/>
          <w:szCs w:val="20"/>
        </w:rPr>
      </w:pPr>
    </w:p>
    <w:p w14:paraId="40587E24" w14:textId="77777777" w:rsidR="00543241" w:rsidRPr="00787E8F" w:rsidRDefault="00543241" w:rsidP="00543241">
      <w:pPr>
        <w:rPr>
          <w:iCs/>
          <w:sz w:val="20"/>
          <w:szCs w:val="20"/>
        </w:rPr>
      </w:pPr>
    </w:p>
    <w:p w14:paraId="1DEBF256" w14:textId="77777777" w:rsidR="00543241" w:rsidRPr="00787E8F" w:rsidRDefault="00543241" w:rsidP="00543241">
      <w:pPr>
        <w:rPr>
          <w:iCs/>
          <w:sz w:val="20"/>
          <w:szCs w:val="20"/>
        </w:rPr>
      </w:pPr>
    </w:p>
    <w:p w14:paraId="7FBC9D1D" w14:textId="77777777" w:rsidR="00543241" w:rsidRPr="00787E8F" w:rsidRDefault="00543241" w:rsidP="00543241">
      <w:pPr>
        <w:rPr>
          <w:iCs/>
          <w:sz w:val="20"/>
          <w:szCs w:val="20"/>
        </w:rPr>
      </w:pPr>
    </w:p>
    <w:p w14:paraId="01E45381" w14:textId="77777777" w:rsidR="00543241" w:rsidRPr="00787E8F" w:rsidRDefault="00543241" w:rsidP="00543241">
      <w:pPr>
        <w:rPr>
          <w:iCs/>
          <w:sz w:val="20"/>
          <w:szCs w:val="20"/>
        </w:rPr>
      </w:pPr>
    </w:p>
    <w:p w14:paraId="2F6439FB" w14:textId="77777777" w:rsidR="00543241" w:rsidRPr="00787E8F" w:rsidRDefault="00543241" w:rsidP="00543241">
      <w:pPr>
        <w:rPr>
          <w:iCs/>
          <w:sz w:val="20"/>
          <w:szCs w:val="20"/>
        </w:rPr>
      </w:pPr>
    </w:p>
    <w:p w14:paraId="33111BEB" w14:textId="77777777" w:rsidR="00543241" w:rsidRPr="00787E8F" w:rsidRDefault="00543241" w:rsidP="00543241">
      <w:pPr>
        <w:rPr>
          <w:iCs/>
          <w:sz w:val="20"/>
          <w:szCs w:val="20"/>
        </w:rPr>
      </w:pPr>
    </w:p>
    <w:p w14:paraId="3268C6A9" w14:textId="77777777" w:rsidR="00543241" w:rsidRPr="00787E8F" w:rsidRDefault="00543241" w:rsidP="00543241">
      <w:pPr>
        <w:rPr>
          <w:iCs/>
          <w:sz w:val="20"/>
          <w:szCs w:val="20"/>
        </w:rPr>
      </w:pPr>
    </w:p>
    <w:p w14:paraId="789A1563" w14:textId="77777777" w:rsidR="00543241" w:rsidRPr="00787E8F" w:rsidRDefault="00543241" w:rsidP="00543241">
      <w:pPr>
        <w:rPr>
          <w:iCs/>
          <w:sz w:val="20"/>
          <w:szCs w:val="20"/>
        </w:rPr>
      </w:pPr>
    </w:p>
    <w:p w14:paraId="4A33688E" w14:textId="77777777" w:rsidR="00543241" w:rsidRPr="00787E8F" w:rsidRDefault="00543241" w:rsidP="00543241">
      <w:pPr>
        <w:rPr>
          <w:iCs/>
          <w:sz w:val="20"/>
          <w:szCs w:val="20"/>
        </w:rPr>
      </w:pPr>
    </w:p>
    <w:p w14:paraId="313EF783" w14:textId="77777777" w:rsidR="00543241" w:rsidRPr="00787E8F" w:rsidRDefault="00543241" w:rsidP="00543241">
      <w:pPr>
        <w:rPr>
          <w:iCs/>
          <w:sz w:val="20"/>
          <w:szCs w:val="20"/>
        </w:rPr>
      </w:pPr>
    </w:p>
    <w:p w14:paraId="57AA33F5" w14:textId="77777777" w:rsidR="00543241" w:rsidRPr="00787E8F" w:rsidRDefault="00543241" w:rsidP="00543241">
      <w:pPr>
        <w:rPr>
          <w:iCs/>
          <w:sz w:val="20"/>
          <w:szCs w:val="20"/>
        </w:rPr>
      </w:pPr>
    </w:p>
    <w:p w14:paraId="37980FE7" w14:textId="77777777" w:rsidR="00543241" w:rsidRPr="00787E8F" w:rsidRDefault="00543241" w:rsidP="00543241">
      <w:pPr>
        <w:rPr>
          <w:iCs/>
          <w:sz w:val="20"/>
          <w:szCs w:val="20"/>
        </w:rPr>
      </w:pPr>
    </w:p>
    <w:p w14:paraId="5FA6D8D9" w14:textId="3B938032" w:rsidR="00543241" w:rsidRPr="00787E8F" w:rsidRDefault="00543241" w:rsidP="00543241">
      <w:pPr>
        <w:pStyle w:val="Napis"/>
        <w:rPr>
          <w:iCs/>
          <w:szCs w:val="22"/>
        </w:rPr>
      </w:pPr>
      <w:bookmarkStart w:id="114" w:name="_Toc208832334"/>
      <w:r w:rsidRPr="00787E8F">
        <w:rPr>
          <w:b/>
          <w:bCs w:val="0"/>
          <w:szCs w:val="22"/>
        </w:rPr>
        <w:lastRenderedPageBreak/>
        <w:t xml:space="preserve">Slika </w:t>
      </w:r>
      <w:r w:rsidRPr="00787E8F">
        <w:rPr>
          <w:b/>
          <w:bCs w:val="0"/>
          <w:szCs w:val="22"/>
        </w:rPr>
        <w:fldChar w:fldCharType="begin"/>
      </w:r>
      <w:r w:rsidRPr="00787E8F">
        <w:rPr>
          <w:b/>
          <w:bCs w:val="0"/>
          <w:szCs w:val="22"/>
        </w:rPr>
        <w:instrText xml:space="preserve"> STYLEREF 1 \s </w:instrText>
      </w:r>
      <w:r w:rsidRPr="00787E8F">
        <w:rPr>
          <w:b/>
          <w:bCs w:val="0"/>
          <w:szCs w:val="22"/>
        </w:rPr>
        <w:fldChar w:fldCharType="separate"/>
      </w:r>
      <w:r w:rsidR="00975C73">
        <w:rPr>
          <w:b/>
          <w:bCs w:val="0"/>
          <w:noProof/>
          <w:szCs w:val="22"/>
        </w:rPr>
        <w:t>1</w:t>
      </w:r>
      <w:r w:rsidRPr="00787E8F">
        <w:rPr>
          <w:b/>
          <w:bCs w:val="0"/>
          <w:szCs w:val="22"/>
        </w:rPr>
        <w:fldChar w:fldCharType="end"/>
      </w:r>
      <w:r w:rsidRPr="00787E8F">
        <w:rPr>
          <w:b/>
          <w:bCs w:val="0"/>
          <w:szCs w:val="22"/>
        </w:rPr>
        <w:noBreakHyphen/>
      </w:r>
      <w:r w:rsidRPr="00787E8F">
        <w:rPr>
          <w:b/>
          <w:bCs w:val="0"/>
          <w:szCs w:val="22"/>
        </w:rPr>
        <w:fldChar w:fldCharType="begin"/>
      </w:r>
      <w:r w:rsidRPr="00787E8F">
        <w:rPr>
          <w:b/>
          <w:bCs w:val="0"/>
          <w:szCs w:val="22"/>
        </w:rPr>
        <w:instrText xml:space="preserve"> SEQ Slika \* ARABIC \s 1 </w:instrText>
      </w:r>
      <w:r w:rsidRPr="00787E8F">
        <w:rPr>
          <w:b/>
          <w:bCs w:val="0"/>
          <w:szCs w:val="22"/>
        </w:rPr>
        <w:fldChar w:fldCharType="separate"/>
      </w:r>
      <w:r w:rsidR="00975C73">
        <w:rPr>
          <w:b/>
          <w:bCs w:val="0"/>
          <w:noProof/>
          <w:szCs w:val="22"/>
        </w:rPr>
        <w:t>1</w:t>
      </w:r>
      <w:r w:rsidRPr="00787E8F">
        <w:rPr>
          <w:b/>
          <w:bCs w:val="0"/>
          <w:szCs w:val="22"/>
        </w:rPr>
        <w:fldChar w:fldCharType="end"/>
      </w:r>
      <w:r w:rsidRPr="00787E8F">
        <w:rPr>
          <w:iCs/>
          <w:szCs w:val="22"/>
        </w:rPr>
        <w:t>: Osrednji cilji in strateške usmeritve Strategije razvoja Slovenije 2030</w:t>
      </w:r>
      <w:bookmarkEnd w:id="114"/>
    </w:p>
    <w:p w14:paraId="1ED9E50F" w14:textId="77777777" w:rsidR="00543241" w:rsidRPr="00787E8F" w:rsidRDefault="00543241" w:rsidP="00543241">
      <w:pPr>
        <w:rPr>
          <w:iCs/>
          <w:sz w:val="20"/>
          <w:szCs w:val="20"/>
        </w:rPr>
      </w:pPr>
    </w:p>
    <w:p w14:paraId="28353D54" w14:textId="77777777" w:rsidR="00543241" w:rsidRPr="00787E8F" w:rsidRDefault="00543241" w:rsidP="00543241">
      <w:pPr>
        <w:jc w:val="center"/>
        <w:rPr>
          <w:iCs/>
          <w:sz w:val="20"/>
          <w:szCs w:val="20"/>
        </w:rPr>
      </w:pPr>
      <w:r w:rsidRPr="00787E8F">
        <w:rPr>
          <w:iCs/>
          <w:noProof/>
          <w:sz w:val="20"/>
          <w:szCs w:val="20"/>
        </w:rPr>
        <w:drawing>
          <wp:inline distT="0" distB="0" distL="0" distR="0" wp14:anchorId="6DE97CC2" wp14:editId="316404FB">
            <wp:extent cx="3746405" cy="3958715"/>
            <wp:effectExtent l="0" t="0" r="6985" b="38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71348" cy="3985071"/>
                    </a:xfrm>
                    <a:prstGeom prst="rect">
                      <a:avLst/>
                    </a:prstGeom>
                  </pic:spPr>
                </pic:pic>
              </a:graphicData>
            </a:graphic>
          </wp:inline>
        </w:drawing>
      </w:r>
    </w:p>
    <w:p w14:paraId="1D7E80EE" w14:textId="77777777" w:rsidR="00543241" w:rsidRPr="00787E8F" w:rsidRDefault="00543241" w:rsidP="00543241">
      <w:pPr>
        <w:rPr>
          <w:i/>
          <w:sz w:val="20"/>
          <w:szCs w:val="20"/>
        </w:rPr>
      </w:pPr>
      <w:r w:rsidRPr="00787E8F">
        <w:rPr>
          <w:i/>
          <w:sz w:val="20"/>
          <w:szCs w:val="20"/>
        </w:rPr>
        <w:t>Vir: SVRK</w:t>
      </w:r>
    </w:p>
    <w:p w14:paraId="1924F3E5" w14:textId="77777777" w:rsidR="00543241" w:rsidRPr="00E35FB8" w:rsidRDefault="00543241" w:rsidP="00543241">
      <w:pPr>
        <w:rPr>
          <w:iCs/>
          <w:sz w:val="20"/>
          <w:szCs w:val="20"/>
          <w:highlight w:val="yellow"/>
        </w:rPr>
      </w:pPr>
    </w:p>
    <w:p w14:paraId="0D4025D5" w14:textId="77777777" w:rsidR="00787E8F" w:rsidRDefault="00787E8F" w:rsidP="00787E8F">
      <w:pPr>
        <w:rPr>
          <w:iCs/>
        </w:rPr>
      </w:pPr>
      <w:r>
        <w:rPr>
          <w:iCs/>
        </w:rPr>
        <w:t xml:space="preserve">Strategiji razvoja Slovenije 2030 sledijo sektorske politike in programi na različnih ravneh.  </w:t>
      </w:r>
    </w:p>
    <w:p w14:paraId="70F81F83" w14:textId="77777777" w:rsidR="00787E8F" w:rsidRDefault="00787E8F" w:rsidP="00787E8F">
      <w:pPr>
        <w:rPr>
          <w:iCs/>
        </w:rPr>
      </w:pPr>
    </w:p>
    <w:p w14:paraId="79DDDB33" w14:textId="3947DDB9" w:rsidR="00787E8F" w:rsidRDefault="00787E8F" w:rsidP="00787E8F">
      <w:pPr>
        <w:rPr>
          <w:iCs/>
        </w:rPr>
      </w:pPr>
      <w:r>
        <w:rPr>
          <w:iCs/>
        </w:rPr>
        <w:t xml:space="preserve">Ključni dokument k podnebni nevtralnosti Republike Slovenije je </w:t>
      </w:r>
      <w:r>
        <w:rPr>
          <w:i/>
        </w:rPr>
        <w:t>Resolucija o dolgoročni podnebni strategiji Slovenije do leta 2050</w:t>
      </w:r>
      <w:r>
        <w:rPr>
          <w:iCs/>
        </w:rPr>
        <w:t>. Gre za podnebno strategijo, ki temelji na načelih zmanjševanja emisij toplogrednih plinov (TGP), učinkovite rabe energije in zmanjševanja porabe energije, podnebne pravičnosti, pravičnega prehoda in znanstvenih dognanjih. Podnebna strategija  je strateški dokument in ne vsebuje konkretnih ukrepov. Srednjeročni akcijski načrt za izvajanje podnebne strategije je nedavno</w:t>
      </w:r>
      <w:r w:rsidR="0077154C">
        <w:rPr>
          <w:iCs/>
        </w:rPr>
        <w:t>,</w:t>
      </w:r>
      <w:r>
        <w:rPr>
          <w:iCs/>
        </w:rPr>
        <w:t xml:space="preserve"> v decembru 2024</w:t>
      </w:r>
      <w:r w:rsidR="0077154C">
        <w:rPr>
          <w:iCs/>
        </w:rPr>
        <w:t>,</w:t>
      </w:r>
      <w:r>
        <w:rPr>
          <w:iCs/>
        </w:rPr>
        <w:t xml:space="preserve"> posodobljen </w:t>
      </w:r>
      <w:r>
        <w:rPr>
          <w:i/>
        </w:rPr>
        <w:t>Nacionalni energetski in podnebni načrt</w:t>
      </w:r>
      <w:r>
        <w:rPr>
          <w:iCs/>
        </w:rPr>
        <w:t xml:space="preserve"> (NEPN). NEPN  definira energetske in podnebne cilje ter politike in ukrepe, kako te cilje doseči.</w:t>
      </w:r>
    </w:p>
    <w:p w14:paraId="4F2F220C" w14:textId="77777777" w:rsidR="00787E8F" w:rsidRDefault="00787E8F" w:rsidP="00787E8F">
      <w:pPr>
        <w:rPr>
          <w:iCs/>
        </w:rPr>
      </w:pPr>
    </w:p>
    <w:p w14:paraId="5E39FD33" w14:textId="77777777" w:rsidR="00787E8F" w:rsidRDefault="00787E8F" w:rsidP="00787E8F">
      <w:pPr>
        <w:rPr>
          <w:iCs/>
        </w:rPr>
      </w:pPr>
      <w:r>
        <w:rPr>
          <w:iCs/>
        </w:rPr>
        <w:t xml:space="preserve">Na področju varstva okolja je ključni dokument </w:t>
      </w:r>
      <w:r>
        <w:rPr>
          <w:i/>
        </w:rPr>
        <w:t>Resolucija o Nacionalnem programu varstva okolja za obdobje 2020–2030</w:t>
      </w:r>
      <w:r>
        <w:rPr>
          <w:iCs/>
        </w:rPr>
        <w:t xml:space="preserve">. Resolucija vsebuje dolgoročne cilje, usmeritve in naloge na področju varstva okolja, ohranjana narave in upravljanja z vodami, zlasti pa na podlagi ocene stanja vseh delov okolja določa cilje in ukrepe za doseganje ciljev. </w:t>
      </w:r>
    </w:p>
    <w:p w14:paraId="71B37B5F" w14:textId="77777777" w:rsidR="00787E8F" w:rsidRDefault="00787E8F" w:rsidP="00787E8F">
      <w:pPr>
        <w:rPr>
          <w:iCs/>
        </w:rPr>
      </w:pPr>
    </w:p>
    <w:p w14:paraId="0D90D04B" w14:textId="77777777" w:rsidR="00787E8F" w:rsidRDefault="00787E8F" w:rsidP="00787E8F">
      <w:pPr>
        <w:rPr>
          <w:iCs/>
        </w:rPr>
      </w:pPr>
      <w:r>
        <w:rPr>
          <w:iCs/>
        </w:rPr>
        <w:t xml:space="preserve">Strateške usmeritve za krepitev zmogljivosti za prilagajanje podnebnim spremembam, obvladovanje tveganj in izkoriščanje priložnosti, ki jih prinašajo podnebne spremembe, so opredeljene v </w:t>
      </w:r>
      <w:r>
        <w:rPr>
          <w:i/>
        </w:rPr>
        <w:t>Strateškem okviru prilagajanja podnebnim spremembam</w:t>
      </w:r>
      <w:r>
        <w:rPr>
          <w:iCs/>
        </w:rPr>
        <w:t xml:space="preserve">. </w:t>
      </w:r>
    </w:p>
    <w:p w14:paraId="07938C90" w14:textId="77777777" w:rsidR="00787E8F" w:rsidRDefault="00787E8F" w:rsidP="00787E8F">
      <w:pPr>
        <w:rPr>
          <w:iCs/>
        </w:rPr>
      </w:pPr>
    </w:p>
    <w:p w14:paraId="42843672" w14:textId="77777777" w:rsidR="00787E8F" w:rsidRDefault="00787E8F" w:rsidP="00787E8F">
      <w:pPr>
        <w:rPr>
          <w:iCs/>
        </w:rPr>
      </w:pPr>
      <w:r>
        <w:rPr>
          <w:iCs/>
        </w:rPr>
        <w:lastRenderedPageBreak/>
        <w:t xml:space="preserve">Na področju socialnih pravic, ki vključuje številne aktivnosti in številne ciljne skupine, velja med številnimi dokumenti omeniti </w:t>
      </w:r>
      <w:r>
        <w:rPr>
          <w:i/>
        </w:rPr>
        <w:t xml:space="preserve">Resolucijo o nacionalnem stanovanjskem programu </w:t>
      </w:r>
      <w:r>
        <w:rPr>
          <w:iCs/>
        </w:rPr>
        <w:t xml:space="preserve">in </w:t>
      </w:r>
      <w:r>
        <w:rPr>
          <w:i/>
        </w:rPr>
        <w:t>Strategijo dolgožive družbe</w:t>
      </w:r>
      <w:r>
        <w:rPr>
          <w:iCs/>
        </w:rPr>
        <w:t xml:space="preserve">. </w:t>
      </w:r>
    </w:p>
    <w:p w14:paraId="65298DDA" w14:textId="77777777" w:rsidR="00787E8F" w:rsidRDefault="00787E8F" w:rsidP="00787E8F">
      <w:pPr>
        <w:rPr>
          <w:iCs/>
        </w:rPr>
      </w:pPr>
    </w:p>
    <w:p w14:paraId="0633C741" w14:textId="77777777" w:rsidR="00787E8F" w:rsidRDefault="00787E8F" w:rsidP="00787E8F">
      <w:pPr>
        <w:rPr>
          <w:iCs/>
        </w:rPr>
      </w:pPr>
      <w:r>
        <w:rPr>
          <w:iCs/>
        </w:rPr>
        <w:t xml:space="preserve">Vse pomembnejšo vlogo za zviševanje kakovosti življenja, doseganje gospodarskega razvoja in zmanjševanje pritiskov na okolje ima </w:t>
      </w:r>
      <w:r>
        <w:rPr>
          <w:b/>
          <w:bCs/>
          <w:iCs/>
        </w:rPr>
        <w:t xml:space="preserve">trajnostno financiranje. </w:t>
      </w:r>
      <w:r>
        <w:rPr>
          <w:iCs/>
        </w:rPr>
        <w:t xml:space="preserve">Trajnostno financiranje upošteva </w:t>
      </w:r>
      <w:proofErr w:type="spellStart"/>
      <w:r>
        <w:rPr>
          <w:iCs/>
        </w:rPr>
        <w:t>okoljske</w:t>
      </w:r>
      <w:proofErr w:type="spellEnd"/>
      <w:r>
        <w:rPr>
          <w:iCs/>
        </w:rPr>
        <w:t>, družbene in upravljavske vidike (</w:t>
      </w:r>
      <w:proofErr w:type="spellStart"/>
      <w:r>
        <w:rPr>
          <w:i/>
        </w:rPr>
        <w:t>Environmental</w:t>
      </w:r>
      <w:proofErr w:type="spellEnd"/>
      <w:r>
        <w:rPr>
          <w:i/>
        </w:rPr>
        <w:t xml:space="preserve">, Social, </w:t>
      </w:r>
      <w:proofErr w:type="spellStart"/>
      <w:r>
        <w:rPr>
          <w:i/>
        </w:rPr>
        <w:t>and</w:t>
      </w:r>
      <w:proofErr w:type="spellEnd"/>
      <w:r>
        <w:rPr>
          <w:i/>
        </w:rPr>
        <w:t xml:space="preserve"> </w:t>
      </w:r>
      <w:proofErr w:type="spellStart"/>
      <w:r>
        <w:rPr>
          <w:i/>
        </w:rPr>
        <w:t>Governance</w:t>
      </w:r>
      <w:proofErr w:type="spellEnd"/>
      <w:r>
        <w:rPr>
          <w:iCs/>
        </w:rPr>
        <w:t xml:space="preserve"> - ESG) pri sprejemanju naložbenih odločitev. Gre za široko področje, kamor uvrščamo tudi zelene, socialne in trajnostne obveznice. </w:t>
      </w:r>
    </w:p>
    <w:p w14:paraId="0B6FC10A" w14:textId="77777777" w:rsidR="00787E8F" w:rsidRDefault="00787E8F" w:rsidP="00787E8F">
      <w:pPr>
        <w:rPr>
          <w:iCs/>
        </w:rPr>
      </w:pPr>
    </w:p>
    <w:p w14:paraId="594D477E" w14:textId="77777777" w:rsidR="00787E8F" w:rsidRDefault="00787E8F" w:rsidP="00787E8F">
      <w:pPr>
        <w:rPr>
          <w:iCs/>
        </w:rPr>
      </w:pPr>
      <w:r>
        <w:rPr>
          <w:iCs/>
        </w:rPr>
        <w:t>Republika Slovenija je v juniju 2021 uspešno izdala prvo trajnostno obveznico (RS88) v višini 1 milijarde evrov z ročnostjo 10 let, ki zapade 1. julija 2031. Obveznica je temeljila na Okvirju Republike Slovenije za trajnostno obveznico iz junija 2021. Z izdajo RS88 je Republika Slovenija postala prva med državami Srednje in Vzhodne Evrope ter druga med državami članicami Evropske unije, ki je izdala trajnostno obveznico. Osnovni izdaji so v letu 2021 in 2022 sledile poznejše dodatne izdaje/</w:t>
      </w:r>
      <w:proofErr w:type="spellStart"/>
      <w:r>
        <w:rPr>
          <w:iCs/>
        </w:rPr>
        <w:t>reodprtja</w:t>
      </w:r>
      <w:proofErr w:type="spellEnd"/>
      <w:r>
        <w:rPr>
          <w:iCs/>
        </w:rPr>
        <w:t xml:space="preserve"> v znesku 239,95 milijona EUR. </w:t>
      </w:r>
    </w:p>
    <w:p w14:paraId="04BC82B8" w14:textId="77777777" w:rsidR="00787E8F" w:rsidRDefault="00787E8F" w:rsidP="00787E8F">
      <w:pPr>
        <w:rPr>
          <w:iCs/>
        </w:rPr>
      </w:pPr>
    </w:p>
    <w:p w14:paraId="4EEF8D6E" w14:textId="77777777" w:rsidR="00787E8F" w:rsidRDefault="00787E8F" w:rsidP="00787E8F">
      <w:pPr>
        <w:rPr>
          <w:iCs/>
        </w:rPr>
      </w:pPr>
      <w:r>
        <w:rPr>
          <w:iCs/>
        </w:rPr>
        <w:t>V drugi polovici leta 2022 je Republika Slovenija posodobila Okvir Republike Slovenije za trajnostno obveznico. Cilj posodobitve je bil uskladitev zelenih kategorij z merili Uredbe EU o taksonomiji</w:t>
      </w:r>
      <w:r>
        <w:rPr>
          <w:rStyle w:val="Sprotnaopomba-sklic"/>
          <w:iCs/>
        </w:rPr>
        <w:footnoteReference w:id="3"/>
      </w:r>
      <w:r>
        <w:rPr>
          <w:iCs/>
        </w:rPr>
        <w:t xml:space="preserve"> in dopolnilnega Delegiranega akta o blažitvi podnebnih sprememb in prilagajanju podnebnim spremembam</w:t>
      </w:r>
      <w:r>
        <w:rPr>
          <w:rStyle w:val="Sprotnaopomba-sklic"/>
          <w:iCs/>
        </w:rPr>
        <w:footnoteReference w:id="4"/>
      </w:r>
      <w:r>
        <w:rPr>
          <w:iCs/>
        </w:rPr>
        <w:t xml:space="preserve">. </w:t>
      </w:r>
    </w:p>
    <w:p w14:paraId="5711A4D4" w14:textId="77777777" w:rsidR="00787E8F" w:rsidRDefault="00787E8F" w:rsidP="00787E8F">
      <w:pPr>
        <w:rPr>
          <w:iCs/>
        </w:rPr>
      </w:pPr>
    </w:p>
    <w:p w14:paraId="5AED3A1F" w14:textId="77777777" w:rsidR="00787E8F" w:rsidRDefault="00787E8F" w:rsidP="00787E8F">
      <w:pPr>
        <w:rPr>
          <w:iCs/>
        </w:rPr>
      </w:pPr>
      <w:r>
        <w:rPr>
          <w:iCs/>
        </w:rPr>
        <w:t xml:space="preserve">Slovenija je meseca januarja 2023 uspešno izdala trajnostno obveznico v višini 1,25 milijarde evrov. Šlo je za drugo izdajo slovenske trajnostne obveznice, s katero je Slovenija kot prva država v regiji v letu 2023 vstopila na kapitalski trg. Uspešna transakcija, pri kateri je skupno povpraševanje preseglo 10 milijard evrov, je bila močan dokaz zaupanja vlagateljev v Republiko Slovenijo, še posebej v njeno vlogo pri financiranju in doseganju visokih </w:t>
      </w:r>
      <w:proofErr w:type="spellStart"/>
      <w:r>
        <w:rPr>
          <w:iCs/>
        </w:rPr>
        <w:t>okoljskih</w:t>
      </w:r>
      <w:proofErr w:type="spellEnd"/>
      <w:r>
        <w:rPr>
          <w:iCs/>
        </w:rPr>
        <w:t xml:space="preserve"> in socialnih ciljev. </w:t>
      </w:r>
    </w:p>
    <w:p w14:paraId="59DBA0AF" w14:textId="77777777" w:rsidR="00787E8F" w:rsidRDefault="00787E8F" w:rsidP="00787E8F">
      <w:pPr>
        <w:rPr>
          <w:iCs/>
        </w:rPr>
      </w:pPr>
    </w:p>
    <w:p w14:paraId="59B04937" w14:textId="45368820" w:rsidR="00787E8F" w:rsidRDefault="00787E8F" w:rsidP="00787E8F">
      <w:pPr>
        <w:rPr>
          <w:iCs/>
        </w:rPr>
      </w:pPr>
      <w:r>
        <w:rPr>
          <w:iCs/>
        </w:rPr>
        <w:t xml:space="preserve">V septembru 2024 je Slovenija izdala prvo socialno samurajsko obveznico v japonskih jenih. Obveznica je bila izdana v dveh tranšah (3 in 5 let) v skupni vrednosti 50 milijard jenov (cca. 312 </w:t>
      </w:r>
      <w:r w:rsidR="005718E6">
        <w:rPr>
          <w:iCs/>
        </w:rPr>
        <w:t>milijonov</w:t>
      </w:r>
      <w:r>
        <w:rPr>
          <w:iCs/>
        </w:rPr>
        <w:t xml:space="preserve"> EUR). Z zelo uspešno prvo ponudbo tri- in petletnih obveznic je Slovenija na japonskem trgu vzpostavila močno prepoznavnost. </w:t>
      </w:r>
    </w:p>
    <w:p w14:paraId="5AF5B58B" w14:textId="77777777" w:rsidR="00787E8F" w:rsidRDefault="00787E8F" w:rsidP="00787E8F">
      <w:pPr>
        <w:rPr>
          <w:iCs/>
        </w:rPr>
      </w:pPr>
    </w:p>
    <w:p w14:paraId="1F428B49" w14:textId="77777777" w:rsidR="00787E8F" w:rsidRDefault="00787E8F" w:rsidP="00787E8F">
      <w:pPr>
        <w:rPr>
          <w:rFonts w:ascii="Times New Roman" w:hAnsi="Times New Roman"/>
          <w:sz w:val="24"/>
          <w:szCs w:val="24"/>
          <w:lang w:eastAsia="sl-SI"/>
        </w:rPr>
      </w:pPr>
      <w:r>
        <w:rPr>
          <w:iCs/>
        </w:rPr>
        <w:t xml:space="preserve">V skladu s posodobljenim Okvirom Republike Slovenije za trajnostno obveznico so se prilivi druge trajnostne obveznice in samurajske obveznice lahko razporedili med projekte štirih zelenih (nizko </w:t>
      </w:r>
      <w:proofErr w:type="spellStart"/>
      <w:r>
        <w:rPr>
          <w:iCs/>
        </w:rPr>
        <w:t>ogljični</w:t>
      </w:r>
      <w:proofErr w:type="spellEnd"/>
      <w:r>
        <w:rPr>
          <w:iCs/>
        </w:rPr>
        <w:t xml:space="preserve"> transport, energetska učinkovitost, trajnostno ravnanje z okoljem in prilagajanje podnebnim spremembam) in štirih socialnih področjih (izobraževanje, zdravstvo, socialna vključenost in ustvarjanje delovnih mest in socialno-ekonomsko napredovanje in </w:t>
      </w:r>
      <w:proofErr w:type="spellStart"/>
      <w:r>
        <w:rPr>
          <w:iCs/>
        </w:rPr>
        <w:t>opolnomočenje</w:t>
      </w:r>
      <w:proofErr w:type="spellEnd"/>
      <w:r>
        <w:rPr>
          <w:iCs/>
        </w:rPr>
        <w:t xml:space="preserve">). </w:t>
      </w:r>
    </w:p>
    <w:p w14:paraId="241E4ED7" w14:textId="77777777" w:rsidR="008626AC" w:rsidRPr="00787E8F" w:rsidRDefault="008626AC" w:rsidP="006444A5">
      <w:pPr>
        <w:pStyle w:val="Naslov1"/>
        <w:spacing w:before="0"/>
      </w:pPr>
      <w:bookmarkStart w:id="115" w:name="_Toc208832208"/>
      <w:r w:rsidRPr="00787E8F">
        <w:lastRenderedPageBreak/>
        <w:t>OSNOVNA NAČELA IN STRATEŠKI CILJI ZADOLŽEVANJA IN UPRAVLJANJA Z DOLGOM DRŽAVNEGA PRORAČUNA</w:t>
      </w:r>
      <w:bookmarkEnd w:id="115"/>
      <w:r w:rsidRPr="00787E8F">
        <w:t xml:space="preserve"> </w:t>
      </w:r>
    </w:p>
    <w:p w14:paraId="39C35BA8" w14:textId="77777777" w:rsidR="008626AC" w:rsidRPr="00787E8F" w:rsidRDefault="008626AC" w:rsidP="00BB01D6"/>
    <w:p w14:paraId="79B66D86" w14:textId="340CD921" w:rsidR="006479F3" w:rsidRPr="00F20CED" w:rsidRDefault="00F43C2F" w:rsidP="006479F3">
      <w:bookmarkStart w:id="116" w:name="_Strateški_cilji"/>
      <w:bookmarkEnd w:id="116"/>
      <w:r w:rsidRPr="00787E8F">
        <w:t>Decembra</w:t>
      </w:r>
      <w:r w:rsidR="006479F3" w:rsidRPr="00787E8F">
        <w:t xml:space="preserve"> 202</w:t>
      </w:r>
      <w:r w:rsidRPr="00787E8F">
        <w:t>2</w:t>
      </w:r>
      <w:r w:rsidR="006479F3" w:rsidRPr="00787E8F">
        <w:t xml:space="preserve"> je Vlada Republike Slovenije sprejela srednjeročno strategijo upravljanja državnega dolga za obdobje 202</w:t>
      </w:r>
      <w:r w:rsidRPr="00787E8F">
        <w:t>3</w:t>
      </w:r>
      <w:r w:rsidR="006479F3" w:rsidRPr="00787E8F">
        <w:t xml:space="preserve"> – 202</w:t>
      </w:r>
      <w:r w:rsidRPr="00787E8F">
        <w:t>5</w:t>
      </w:r>
      <w:r w:rsidR="006479F3" w:rsidRPr="00787E8F">
        <w:t xml:space="preserve">, kar poleg </w:t>
      </w:r>
      <w:r w:rsidR="003C0BD3">
        <w:t>p</w:t>
      </w:r>
      <w:r w:rsidR="006479F3" w:rsidRPr="00787E8F">
        <w:t>rograma financiranja za posamezno fiskalno leto predstavlja formalni okvir za zadolževanje in upravljanje z dolgom.</w:t>
      </w:r>
    </w:p>
    <w:p w14:paraId="66949B4C" w14:textId="77777777" w:rsidR="006479F3" w:rsidRPr="00F20CED" w:rsidRDefault="006479F3" w:rsidP="006479F3"/>
    <w:p w14:paraId="6E16A8EB" w14:textId="77777777" w:rsidR="006479F3" w:rsidRDefault="006479F3" w:rsidP="006479F3">
      <w:r w:rsidRPr="00F20CED">
        <w:t>Strateški cilji zadolževanja in upravljanja z dolgom državnega proračuna so:</w:t>
      </w:r>
    </w:p>
    <w:p w14:paraId="765B384D" w14:textId="77777777" w:rsidR="006479F3" w:rsidRPr="00F20CED" w:rsidRDefault="006479F3" w:rsidP="006479F3"/>
    <w:p w14:paraId="248BE8C5" w14:textId="77777777" w:rsidR="006479F3" w:rsidRPr="00D45C92" w:rsidRDefault="006479F3" w:rsidP="006479F3">
      <w:pPr>
        <w:pStyle w:val="Odstavekseznama"/>
        <w:numPr>
          <w:ilvl w:val="0"/>
          <w:numId w:val="38"/>
        </w:numPr>
        <w:rPr>
          <w:rFonts w:cs="Arial"/>
        </w:rPr>
      </w:pPr>
      <w:bookmarkStart w:id="117" w:name="_Hlk137820540"/>
      <w:r>
        <w:t xml:space="preserve">zagotovitev pravočasnega financiranja izvrševanja državnega proračuna v potrebnem obsegu; </w:t>
      </w:r>
    </w:p>
    <w:p w14:paraId="266D9EB7" w14:textId="77777777" w:rsidR="006479F3" w:rsidRPr="00D45C92" w:rsidRDefault="006479F3" w:rsidP="006479F3">
      <w:pPr>
        <w:pStyle w:val="Odstavekseznama"/>
        <w:numPr>
          <w:ilvl w:val="0"/>
          <w:numId w:val="38"/>
        </w:numPr>
        <w:rPr>
          <w:rFonts w:cs="Arial"/>
        </w:rPr>
      </w:pPr>
      <w:r>
        <w:t>minimiziranje dolgoročnega stroška financiranja s sprejemljivim tveganjem refinanciranja ter sprejemljivim valutnim, obrestnim in drugimi tržnimi tveganji;</w:t>
      </w:r>
    </w:p>
    <w:p w14:paraId="566EA174" w14:textId="77777777" w:rsidR="006479F3" w:rsidRPr="00D45C92" w:rsidRDefault="006479F3" w:rsidP="006479F3">
      <w:pPr>
        <w:pStyle w:val="Odstavekseznama"/>
        <w:numPr>
          <w:ilvl w:val="0"/>
          <w:numId w:val="38"/>
        </w:numPr>
        <w:rPr>
          <w:rFonts w:cs="Arial"/>
        </w:rPr>
      </w:pPr>
      <w:r>
        <w:t>širitev investicijskega zaledja za krepitev stalnega in zanesljivega dostopa do virov financiranja in učinkovito komuniciranje z relevantnimi mednarodnimi institucijami;</w:t>
      </w:r>
    </w:p>
    <w:p w14:paraId="6D34CA36" w14:textId="77777777" w:rsidR="006479F3" w:rsidRPr="00D45C92" w:rsidRDefault="006479F3" w:rsidP="006479F3">
      <w:pPr>
        <w:pStyle w:val="Odstavekseznama"/>
        <w:numPr>
          <w:ilvl w:val="0"/>
          <w:numId w:val="38"/>
        </w:numPr>
        <w:rPr>
          <w:rFonts w:cs="Arial"/>
        </w:rPr>
      </w:pPr>
      <w:r>
        <w:t>krepitev likvidnosti državnih vrednostnih papirjev in razvoj sekundarnega trga državnih vrednostnih papirjev;</w:t>
      </w:r>
    </w:p>
    <w:p w14:paraId="1D3E691D" w14:textId="77777777" w:rsidR="006479F3" w:rsidRDefault="006479F3" w:rsidP="006479F3">
      <w:pPr>
        <w:pStyle w:val="Odstavekseznama"/>
        <w:numPr>
          <w:ilvl w:val="0"/>
          <w:numId w:val="38"/>
        </w:numPr>
      </w:pPr>
      <w:r>
        <w:t>nadaljnja centralizacija in konsolidacija sredstev sistema enotnega zakladniškega računa države;</w:t>
      </w:r>
    </w:p>
    <w:p w14:paraId="7E533BCC" w14:textId="77777777" w:rsidR="006479F3" w:rsidRDefault="006479F3" w:rsidP="006479F3">
      <w:pPr>
        <w:pStyle w:val="Odstavekseznama"/>
        <w:numPr>
          <w:ilvl w:val="0"/>
          <w:numId w:val="38"/>
        </w:numPr>
      </w:pPr>
      <w:r>
        <w:t>zagotovitev kontinuiranega razvoja aplikativnega sistema EZR države;</w:t>
      </w:r>
    </w:p>
    <w:p w14:paraId="5A29FF23" w14:textId="77777777" w:rsidR="006479F3" w:rsidRPr="008216B3" w:rsidRDefault="006479F3" w:rsidP="006479F3">
      <w:pPr>
        <w:pStyle w:val="Odstavekseznama"/>
        <w:numPr>
          <w:ilvl w:val="0"/>
          <w:numId w:val="38"/>
        </w:numPr>
      </w:pPr>
      <w:r>
        <w:t>zagotovitev kontinuiranega razvoja, učinkovitosti in odzivnosti informacijskega sistema kontrol in podatkov o zadolženosti sektorja država</w:t>
      </w:r>
      <w:bookmarkEnd w:id="117"/>
      <w:r>
        <w:t xml:space="preserve">. </w:t>
      </w:r>
    </w:p>
    <w:p w14:paraId="182DCFA3" w14:textId="77777777" w:rsidR="006479F3" w:rsidRPr="00F20CED" w:rsidRDefault="006479F3" w:rsidP="006479F3"/>
    <w:p w14:paraId="3083659A" w14:textId="77777777" w:rsidR="006479F3" w:rsidRPr="00F20CED" w:rsidRDefault="006479F3" w:rsidP="006479F3">
      <w:r w:rsidRPr="00F20CED">
        <w:t>Osnovno načelo zadolževanja in upravljanja z dolgom državnega proračuna je uskladitev cilja dolgoročno čim nižjega</w:t>
      </w:r>
      <w:r>
        <w:t xml:space="preserve"> </w:t>
      </w:r>
      <w:r w:rsidRPr="00F20CED">
        <w:t>stroška zadolževanja s strukturo ročnosti državnega dolga, ki zagotavlja primerno raven tveganja refinanciranja dolga</w:t>
      </w:r>
      <w:r>
        <w:t>,</w:t>
      </w:r>
      <w:r w:rsidRPr="00F20CED">
        <w:t xml:space="preserve"> ter valutno in obrestno strukturo državnega dolga, ki zagotavlja čim manjšo izpostavljenost tečajnim, obrestnim in drugim tveganjem.</w:t>
      </w:r>
    </w:p>
    <w:p w14:paraId="3BDD8010" w14:textId="77777777" w:rsidR="006479F3" w:rsidRPr="00F20CED" w:rsidRDefault="006479F3" w:rsidP="006479F3"/>
    <w:p w14:paraId="3B86CBB7" w14:textId="77777777" w:rsidR="006479F3" w:rsidRPr="00F20CED" w:rsidDel="00323B92" w:rsidRDefault="006479F3" w:rsidP="006479F3">
      <w:r w:rsidRPr="00F20CED">
        <w:t>Takšno osnovno načelo in strateški cilji zadolževanja in upravljanja z državnim dolgom se dosegajo s primerno strukturo zadolževanja. Na zadolževanje in upravljanje z dolgom državnega proračuna vplivajo pogoji finančnega trga, kreditno tveganje države, pa tudi kvaliteta makroekonomskih politik države in institucionalne zmožnosti izvrševanja reform.  Predpogoj za učinkovito upravljanje z dolgom je jasen makroekonomski okvir, v katerem sta izvršilna in zakonodajna veja oblasti zavezani zagotoviti pogoje za vzdržno raven gospodarske rasti in dolga.</w:t>
      </w:r>
    </w:p>
    <w:p w14:paraId="3D420685" w14:textId="77777777" w:rsidR="006479F3" w:rsidRPr="00F20CED" w:rsidRDefault="006479F3" w:rsidP="006479F3"/>
    <w:p w14:paraId="2900EA65" w14:textId="77777777" w:rsidR="006479F3" w:rsidRPr="00F20CED" w:rsidRDefault="006479F3" w:rsidP="006479F3">
      <w:r w:rsidRPr="00F20CED">
        <w:t>Primeren nabor ročnosti izdaj dolžniških državnih vrednostnih papirjev, primerna višina posamezne izdaje in število izdaj v posameznem letu je tudi predpogoj za oblikovanje krivulje donosnosti in primerno raven likvidnosti sekundarnega trga dolžniških državnih vrednostnih papirjev. Informacija o tržni ceni dolžniških državnih vrednostnih papirjev, ki  se oblikuje na aktivnem sekundarnem trgu, je ključnega pomena tako za državo, saj je predpogoj za uspešno izvedbo novega zadolževanja države, kakor tudi za ostale deležnike slovenskega finančnega trga.</w:t>
      </w:r>
    </w:p>
    <w:p w14:paraId="232CE282" w14:textId="77777777" w:rsidR="006479F3" w:rsidRPr="00F20CED" w:rsidRDefault="006479F3" w:rsidP="006479F3">
      <w:r w:rsidRPr="00F20CED">
        <w:lastRenderedPageBreak/>
        <w:t>Za doseganje  strateških ciljev zadolževanja in upravljanja z državnim dolgom je potrebna ustrezna ureditev primarnega in sekundarnega trga državnih dolžniških vrednostnih papirjev. Ob vstopu v Evropsko monetarno unijo je bil na področju zadolževanja cilj Republike Slovenije zagotoviti institucionalno infrastrukturo, primerljivo ureditvi v drugih državah evr</w:t>
      </w:r>
      <w:r>
        <w:t xml:space="preserve">skega </w:t>
      </w:r>
      <w:r w:rsidRPr="00F20CED">
        <w:t>območja, ki naj bi tako državi kot tudi ostalim subjektom gospodarstva omogočila čim hitrejšo integracijo v stroškovno in operativno učinkovit skupni evropski finančni trg. V ta namen je Vlada Republike Slovenije dne 13. 12. 2006 s sklepom št. 40200-2/2006/5 določila smernice za spremembo organizacije primarnega in sekundarnega trga državnih vrednostnih papirjev Republike Slovenije po vstopu v Evropsko Monetarno Unijo (v nadaljevanju: Smernice), s katerimi so bili določeni naslednjih ključni cilji:</w:t>
      </w:r>
    </w:p>
    <w:p w14:paraId="0BFA6973" w14:textId="77777777" w:rsidR="006479F3" w:rsidRPr="00F20CED" w:rsidRDefault="006479F3" w:rsidP="006479F3">
      <w:pPr>
        <w:numPr>
          <w:ilvl w:val="0"/>
          <w:numId w:val="3"/>
        </w:numPr>
        <w:spacing w:before="240"/>
      </w:pPr>
      <w:r w:rsidRPr="00F20CED">
        <w:t>širitev investicijskega zaledja (institucionalno in geografsko) na čim širši evropski prostor z organizacijo in strukturo primarnega trga državnih vrednostnih papirjev, primerljivo drugim državam članicam EMU;</w:t>
      </w:r>
    </w:p>
    <w:p w14:paraId="20AC1A8D" w14:textId="77777777" w:rsidR="006479F3" w:rsidRPr="00F20CED" w:rsidRDefault="006479F3" w:rsidP="006479F3">
      <w:pPr>
        <w:numPr>
          <w:ilvl w:val="0"/>
          <w:numId w:val="3"/>
        </w:numPr>
      </w:pPr>
      <w:r w:rsidRPr="00F20CED">
        <w:t>učinkovito in transparentno oblikovanje realne tržne cene državnih vrednostnih papirjev v evropskem prostoru z vzpostavitvijo ustrezne standardne platforme za trgovanje z referenčnimi državnimi vrednostnimi papirji in</w:t>
      </w:r>
    </w:p>
    <w:p w14:paraId="0583486D" w14:textId="77777777" w:rsidR="006479F3" w:rsidRPr="00F20CED" w:rsidRDefault="006479F3" w:rsidP="006479F3">
      <w:pPr>
        <w:numPr>
          <w:ilvl w:val="0"/>
          <w:numId w:val="2"/>
        </w:numPr>
      </w:pPr>
      <w:r w:rsidRPr="00F20CED">
        <w:t>ustrezen sistem poravnave, ki je hkrati pogoj za povečanje likvidnosti dolgoročnih državnih vrednostnih papirjev.</w:t>
      </w:r>
    </w:p>
    <w:p w14:paraId="187E2FBA" w14:textId="77777777" w:rsidR="006479F3" w:rsidRPr="00F20CED" w:rsidRDefault="006479F3" w:rsidP="006479F3"/>
    <w:p w14:paraId="3BF9B9E7" w14:textId="77777777" w:rsidR="006479F3" w:rsidRPr="00F20CED" w:rsidRDefault="006479F3" w:rsidP="006479F3">
      <w:r w:rsidRPr="00F20CED">
        <w:t xml:space="preserve">Skladno s Smernicami je bila z letom 2007 vzpostavljena skupina primarnih vpisnikov za obveznice Republike Slovenije, v katero so vključene tako mednarodne kot domače banke, ki imajo znanje in kapaciteto za vodenje </w:t>
      </w:r>
      <w:proofErr w:type="spellStart"/>
      <w:r w:rsidRPr="00F20CED">
        <w:t>sindiciranih</w:t>
      </w:r>
      <w:proofErr w:type="spellEnd"/>
      <w:r w:rsidRPr="00F20CED">
        <w:t xml:space="preserve"> izdaj obveznic in ki so zavezane tudi k uradnemu vzdrževanju likvidnosti obveznic Republike Slovenije na izbranem elektronskem trgovalnem </w:t>
      </w:r>
      <w:r w:rsidRPr="00880E7F">
        <w:t>sistemu.</w:t>
      </w:r>
      <w:r w:rsidRPr="00880E7F">
        <w:rPr>
          <w:vertAlign w:val="superscript"/>
        </w:rPr>
        <w:footnoteReference w:id="5"/>
      </w:r>
      <w:r w:rsidRPr="00880E7F">
        <w:t xml:space="preserve"> Izdaja obveznic Republike Slovenije na </w:t>
      </w:r>
      <w:proofErr w:type="spellStart"/>
      <w:r w:rsidRPr="00880E7F">
        <w:t>sindiciran</w:t>
      </w:r>
      <w:proofErr w:type="spellEnd"/>
      <w:r w:rsidRPr="00880E7F">
        <w:t xml:space="preserve"> način s ponudbo na evropskem finančnem trgu in z vpisom v KDD – Centralno klirinško depotno družbo, ki je vzpostavila povezavo svojega sistema s sistemoma mednarodnih klirinško depotnih družb </w:t>
      </w:r>
      <w:proofErr w:type="spellStart"/>
      <w:r w:rsidRPr="00880E7F">
        <w:t>Euroclear</w:t>
      </w:r>
      <w:proofErr w:type="spellEnd"/>
      <w:r w:rsidRPr="00880E7F">
        <w:t xml:space="preserve"> Bank SA/NV in </w:t>
      </w:r>
      <w:proofErr w:type="spellStart"/>
      <w:r w:rsidRPr="00880E7F">
        <w:t>Clearstream</w:t>
      </w:r>
      <w:proofErr w:type="spellEnd"/>
      <w:r w:rsidRPr="00880E7F">
        <w:t xml:space="preserve"> </w:t>
      </w:r>
      <w:proofErr w:type="spellStart"/>
      <w:r w:rsidRPr="00880E7F">
        <w:t>Banking</w:t>
      </w:r>
      <w:proofErr w:type="spellEnd"/>
      <w:r w:rsidRPr="00880E7F">
        <w:t xml:space="preserve">, </w:t>
      </w:r>
      <w:proofErr w:type="spellStart"/>
      <w:r w:rsidRPr="00880E7F">
        <w:t>société</w:t>
      </w:r>
      <w:proofErr w:type="spellEnd"/>
      <w:r w:rsidRPr="00880E7F">
        <w:t xml:space="preserve"> </w:t>
      </w:r>
      <w:proofErr w:type="spellStart"/>
      <w:r w:rsidRPr="00880E7F">
        <w:t>anonyme</w:t>
      </w:r>
      <w:proofErr w:type="spellEnd"/>
      <w:r w:rsidRPr="00880E7F">
        <w:t>, je bila s programi financiranja proračunov R</w:t>
      </w:r>
      <w:r>
        <w:t xml:space="preserve">epublike </w:t>
      </w:r>
      <w:r w:rsidRPr="00880E7F">
        <w:t>S</w:t>
      </w:r>
      <w:r>
        <w:t>lovenije</w:t>
      </w:r>
      <w:r w:rsidRPr="00880E7F">
        <w:t xml:space="preserve"> od</w:t>
      </w:r>
      <w:r>
        <w:t xml:space="preserve"> leta</w:t>
      </w:r>
      <w:r w:rsidRPr="00880E7F">
        <w:t xml:space="preserve"> 2007 dalje določena kot primarni instrument financiranja državnega proračuna. S takšnimi ukrepi je bila dosežena širitev investitorskega zaledja (institucionalno in geografsko) na mednarodni finančni trg in zagotovljena primerna raven likvidnosti sekundarnega trga obveznic R</w:t>
      </w:r>
      <w:r>
        <w:t xml:space="preserve">epublike </w:t>
      </w:r>
      <w:r w:rsidRPr="00880E7F">
        <w:t>S</w:t>
      </w:r>
      <w:r>
        <w:t>lovenije</w:t>
      </w:r>
      <w:r w:rsidRPr="00880E7F">
        <w:t>. V program financiranja je tudi vključena možnost uporabe drugih instrumentov financiranja kot izdaja državnih obveznic in izdaja zakladnih menic, in sicer v manjšem obsegu ter za doseganje strateških in operativnih ciljev programa financiranja.  V kolikor zaradi razmer na finančnem trgu financiranja državnega proračuna ne bi bilo mogoče izvesti na takšen način, pa se financiranje državnega proračuna zagotovi z izvedbo drugih instrumentov financiranja v potrebnem</w:t>
      </w:r>
      <w:r w:rsidRPr="0068207F">
        <w:t xml:space="preserve"> obsegu.</w:t>
      </w:r>
    </w:p>
    <w:p w14:paraId="02466553" w14:textId="77777777" w:rsidR="006479F3" w:rsidRDefault="006479F3" w:rsidP="006479F3">
      <w:r w:rsidRPr="00F20CED">
        <w:lastRenderedPageBreak/>
        <w:t>Organizacija primarnega in sekundarnega trga vrednostnih papirjev Republike Slovenije, ki je bila vzpostavljena na podlagi Smernic, je ostala v veljavi tudi v zahtevnih razmerah globalne finančne krize.</w:t>
      </w:r>
    </w:p>
    <w:p w14:paraId="61A9DFB7" w14:textId="77777777" w:rsidR="006479F3" w:rsidRPr="00F20CED" w:rsidRDefault="006479F3" w:rsidP="006479F3"/>
    <w:p w14:paraId="33C6A35B" w14:textId="4CF86306" w:rsidR="00F56918" w:rsidRPr="00830468" w:rsidRDefault="006479F3" w:rsidP="006479F3">
      <w:pPr>
        <w:rPr>
          <w:highlight w:val="yellow"/>
        </w:rPr>
      </w:pPr>
      <w:r w:rsidRPr="00F20CED">
        <w:t>V odzivu na krizne razmere je bilo s spremembo 81. člena ZJF konec leta 2008 v posameznem letu poleg zadolževanja za financiranje izvrševanja državnega proračuna tekočega leta dovoljeno tudi zadolževanje do višine odplačil glavnic državnega dolga naslednjih dveh proračunskih let (</w:t>
      </w:r>
      <w:proofErr w:type="spellStart"/>
      <w:r w:rsidRPr="00F20CED">
        <w:t>predfinanciranje</w:t>
      </w:r>
      <w:proofErr w:type="spellEnd"/>
      <w:r w:rsidRPr="00F20CED">
        <w:t xml:space="preserve">). </w:t>
      </w:r>
      <w:proofErr w:type="spellStart"/>
      <w:r w:rsidRPr="00F20CED">
        <w:t>Predfinanciranje</w:t>
      </w:r>
      <w:proofErr w:type="spellEnd"/>
      <w:r w:rsidRPr="00F20CED">
        <w:t xml:space="preserve"> omogoča tržnim razmeram ustrezno uravnavanje dinamike zadolževanja, kar je še posebej pomembno v kriznih in negotovih obdobjih. Omogoča tudi izdajo državnih obveznic v višini, primerni za referenčne državne obveznice, s tem pa tudi primerno likvidnost izdaj in oblikovanje krivulje donosnosti državnih obveznic. Pri </w:t>
      </w:r>
      <w:proofErr w:type="spellStart"/>
      <w:r w:rsidRPr="00F20CED">
        <w:t>predfinanciranju</w:t>
      </w:r>
      <w:proofErr w:type="spellEnd"/>
      <w:r w:rsidRPr="00F20CED">
        <w:t xml:space="preserve"> je potrebno upoštevati, da gre le za spremembo časa zadolžitve in ne za povečevanje zadolževanja ter stanja dolga nad višino, potrebno za financiranje proračunov bodočih let, saj se v posameznem letu zadolžitev za potrebe proračuna tekočega leta zmanjša za v predhodnem letu vnaprej izvršeno zadolžitev.</w:t>
      </w:r>
    </w:p>
    <w:p w14:paraId="6675AC1A" w14:textId="77777777" w:rsidR="00F56918" w:rsidRPr="00830468" w:rsidRDefault="00F56918" w:rsidP="00F56918">
      <w:pPr>
        <w:rPr>
          <w:highlight w:val="yellow"/>
        </w:rPr>
      </w:pPr>
    </w:p>
    <w:p w14:paraId="29853A43" w14:textId="2466A2C1" w:rsidR="008626AC" w:rsidRPr="00855719" w:rsidRDefault="00855719" w:rsidP="00BB01D6">
      <w:pPr>
        <w:pStyle w:val="Naslov1"/>
        <w:spacing w:before="0"/>
      </w:pPr>
      <w:bookmarkStart w:id="118" w:name="_Toc194665384"/>
      <w:bookmarkStart w:id="119" w:name="_Toc208832209"/>
      <w:bookmarkEnd w:id="0"/>
      <w:bookmarkEnd w:id="1"/>
      <w:r w:rsidRPr="00855719">
        <w:lastRenderedPageBreak/>
        <w:t>ZADOLŽEVANJE REPUBLIKE SLOVENIJE V LETU 2024 PO 81. ČLENU ZAKONA O JAVNIH FINANCAH</w:t>
      </w:r>
      <w:bookmarkEnd w:id="118"/>
      <w:bookmarkEnd w:id="119"/>
    </w:p>
    <w:p w14:paraId="69C50EC2" w14:textId="77777777" w:rsidR="007C4383" w:rsidRPr="001F62BB" w:rsidRDefault="007C4383" w:rsidP="00A77319">
      <w:pPr>
        <w:rPr>
          <w:rFonts w:cs="Arial"/>
        </w:rPr>
      </w:pPr>
    </w:p>
    <w:p w14:paraId="6B90BE1A" w14:textId="77777777" w:rsidR="00855719" w:rsidRPr="00855719" w:rsidRDefault="00855719" w:rsidP="00855719">
      <w:pPr>
        <w:rPr>
          <w:rFonts w:cs="Arial"/>
        </w:rPr>
      </w:pPr>
      <w:r w:rsidRPr="00855719">
        <w:rPr>
          <w:rFonts w:cs="Arial"/>
        </w:rPr>
        <w:t>Skladno s prvim odstavkom 81. člena ZJF se država za izvrševanje državnega proračuna v tekočem proračunskem letu lahko zadolži doma in v tujini do višine primanjkljaja bilance prihodkov in odhodkov, računa finančnih terjatev in naložb in odplačil glavnic dolga, ki zapadejo v plačilo v tekočem proračunskem letu, in do višine, potrebne za odplačila glavnic dolga državnega proračuna, ki zapadejo v plačilo v prihodnjih dveh proračunskih letih. V skladu z 82. členom ZJF se lahko zadolževanje izvaja tudi za upravljanje z državnim dolgom. Obseg zadolževanja za izvrševanje državnega proračuna za leto 2024 je določal prvi odstavek 49. člena ZIPRS2425.</w:t>
      </w:r>
    </w:p>
    <w:p w14:paraId="2AD9DCF7" w14:textId="77777777" w:rsidR="00855719" w:rsidRPr="00855719" w:rsidRDefault="00855719" w:rsidP="00855719">
      <w:pPr>
        <w:rPr>
          <w:rFonts w:cs="Arial"/>
        </w:rPr>
      </w:pPr>
    </w:p>
    <w:p w14:paraId="40CF9DF5" w14:textId="02FEAA67" w:rsidR="00851361" w:rsidRPr="00855719" w:rsidRDefault="00855719" w:rsidP="00855719">
      <w:pPr>
        <w:rPr>
          <w:rFonts w:cs="Arial"/>
        </w:rPr>
      </w:pPr>
      <w:r w:rsidRPr="00855719">
        <w:rPr>
          <w:rFonts w:cs="Arial"/>
        </w:rPr>
        <w:t>V skladu s 84. členom ZJF je zadolževanje države in upravljanje z državnim dolgom v letu 2024 potekalo na podlagi Programa financiranja proračuna Republike Slovenije za leto 2024 (sklep vlade št. 41003-16/2023/2 z dne 14.12.2023 (v nadaljevanju: Program financiranja za leto 2024)).</w:t>
      </w:r>
    </w:p>
    <w:p w14:paraId="77EB8529" w14:textId="77777777" w:rsidR="00851361" w:rsidRPr="00855719" w:rsidRDefault="00851361" w:rsidP="00851361">
      <w:pPr>
        <w:rPr>
          <w:rFonts w:cs="Arial"/>
        </w:rPr>
      </w:pPr>
    </w:p>
    <w:p w14:paraId="216068D6" w14:textId="77777777" w:rsidR="00851361" w:rsidRPr="00855719" w:rsidRDefault="00851361" w:rsidP="00851361">
      <w:pPr>
        <w:rPr>
          <w:rFonts w:cs="Arial"/>
        </w:rPr>
      </w:pPr>
    </w:p>
    <w:p w14:paraId="1CBF4499" w14:textId="4189CC2A" w:rsidR="00851361" w:rsidRPr="00855719" w:rsidRDefault="00855719" w:rsidP="00851361">
      <w:pPr>
        <w:pStyle w:val="Naslov2"/>
        <w:jc w:val="both"/>
      </w:pPr>
      <w:bookmarkStart w:id="120" w:name="_Toc373399055"/>
      <w:bookmarkStart w:id="121" w:name="_Toc373399214"/>
      <w:bookmarkStart w:id="122" w:name="_Toc373399302"/>
      <w:bookmarkStart w:id="123" w:name="_Toc373399348"/>
      <w:bookmarkStart w:id="124" w:name="_Obseg_zadolževanja_za"/>
      <w:bookmarkStart w:id="125" w:name="_Toc208832210"/>
      <w:bookmarkEnd w:id="120"/>
      <w:bookmarkEnd w:id="121"/>
      <w:bookmarkEnd w:id="122"/>
      <w:bookmarkEnd w:id="123"/>
      <w:bookmarkEnd w:id="124"/>
      <w:r w:rsidRPr="00855719">
        <w:t>Obseg zadolževanja za potrebe izvrševanja financiranja proračuna Republike Slovenije za leto 2024 in odplačila glavnic naslednjih dveh proračunskih let</w:t>
      </w:r>
      <w:bookmarkEnd w:id="125"/>
    </w:p>
    <w:p w14:paraId="70B771FA" w14:textId="77777777" w:rsidR="00851361" w:rsidRPr="00855719" w:rsidRDefault="00851361" w:rsidP="00851361">
      <w:pPr>
        <w:ind w:left="360"/>
        <w:rPr>
          <w:b/>
        </w:rPr>
      </w:pPr>
    </w:p>
    <w:p w14:paraId="038F1D6C" w14:textId="77777777" w:rsidR="00855719" w:rsidRPr="00855719" w:rsidRDefault="00855719" w:rsidP="00855719">
      <w:pPr>
        <w:rPr>
          <w:rFonts w:cs="Arial"/>
        </w:rPr>
      </w:pPr>
      <w:r w:rsidRPr="00855719">
        <w:rPr>
          <w:rFonts w:cs="Arial"/>
        </w:rPr>
        <w:t xml:space="preserve">Glede na Spremembe proračuna Republike Slovenije za leto 2024, ki je izkazoval primanjkljaj bilance A v višini 2.220.768.234 EUR in primanjkljaj bilance B v višini 485.136.166 EUR, ob upoštevanju potrebnega financiranja zapadlih glavnic v letu 2024 v višini 2.553.296.369 EUR in spremembe (zmanjšanja) sredstev na računu v C. računu financiranja v višini 600.000.000 EUR, je znašalo potrebno financiranje za izvrševanje državnega proračuna v letu 2024 skupaj 4.659.200.769 EUR.  Ker </w:t>
      </w:r>
      <w:proofErr w:type="spellStart"/>
      <w:r w:rsidRPr="00855719">
        <w:rPr>
          <w:rFonts w:cs="Arial"/>
        </w:rPr>
        <w:t>predfinanciranja</w:t>
      </w:r>
      <w:proofErr w:type="spellEnd"/>
      <w:r w:rsidRPr="00855719">
        <w:rPr>
          <w:rFonts w:cs="Arial"/>
        </w:rPr>
        <w:t xml:space="preserve">, izvršenega z zadolžitvijo v letu 2023, kot tudi kupnin od prodaje kapitalskih naložb, ni bilo, znaša končni znesek financiranja v letu 2024 za izvrševanje državnega proračuna 4.659.200.769 EUR. </w:t>
      </w:r>
    </w:p>
    <w:p w14:paraId="24685948" w14:textId="77777777" w:rsidR="00855719" w:rsidRPr="00855719" w:rsidRDefault="00855719" w:rsidP="00855719">
      <w:pPr>
        <w:rPr>
          <w:rFonts w:cs="Arial"/>
        </w:rPr>
      </w:pPr>
    </w:p>
    <w:p w14:paraId="684C45C6" w14:textId="5235D69A" w:rsidR="00D469B1" w:rsidRPr="00855719" w:rsidRDefault="00855719" w:rsidP="00855719">
      <w:pPr>
        <w:rPr>
          <w:rFonts w:cs="Arial"/>
        </w:rPr>
      </w:pPr>
      <w:r w:rsidRPr="00855719">
        <w:rPr>
          <w:rFonts w:cs="Arial"/>
        </w:rPr>
        <w:t>V skladu z 81. členom ZJF je bilo poleg financiranja izvrševanja proračuna Republike Slovenije za leto 2024 dovoljeno tudi predčasno financiranje dela proračunskih potreb prihodnjega dveletnega obdobja. Največji dodatni obseg zadolževanja, ki ga je zakon dovoljeval za ta namen v letu 2024, je bila vsota odplačil glavnic dolga državnega proračuna, ki zapadejo v plačilo v letih 2025 in 2026, in sicer po stanju iz evidence dolga državnega proračuna na dan vsakokratne nove zadolžitve v letu 2024.</w:t>
      </w:r>
    </w:p>
    <w:p w14:paraId="511DAA79" w14:textId="77777777" w:rsidR="00D469B1" w:rsidRPr="00855719" w:rsidRDefault="00D469B1" w:rsidP="00D469B1">
      <w:pPr>
        <w:rPr>
          <w:rFonts w:cs="Arial"/>
        </w:rPr>
      </w:pPr>
    </w:p>
    <w:p w14:paraId="7A21D339" w14:textId="77777777" w:rsidR="00D469B1" w:rsidRPr="00855719" w:rsidRDefault="00D469B1" w:rsidP="00D469B1">
      <w:pPr>
        <w:rPr>
          <w:rFonts w:cs="Arial"/>
        </w:rPr>
      </w:pPr>
    </w:p>
    <w:p w14:paraId="7EB127CA" w14:textId="77777777" w:rsidR="00D469B1" w:rsidRPr="00855719" w:rsidRDefault="00D469B1" w:rsidP="00D469B1">
      <w:pPr>
        <w:rPr>
          <w:rFonts w:cs="Arial"/>
        </w:rPr>
      </w:pPr>
    </w:p>
    <w:p w14:paraId="6D507AC6" w14:textId="77777777" w:rsidR="00D469B1" w:rsidRPr="00855719" w:rsidRDefault="00D469B1" w:rsidP="00D469B1">
      <w:pPr>
        <w:spacing w:line="240" w:lineRule="auto"/>
        <w:jc w:val="left"/>
        <w:rPr>
          <w:b/>
        </w:rPr>
      </w:pPr>
      <w:bookmarkStart w:id="126" w:name="_Ref6900540"/>
      <w:bookmarkStart w:id="127" w:name="_Toc138249510"/>
      <w:r w:rsidRPr="00855719">
        <w:rPr>
          <w:b/>
        </w:rPr>
        <w:br w:type="page"/>
      </w:r>
    </w:p>
    <w:p w14:paraId="4382EAA7" w14:textId="0A991287" w:rsidR="00D469B1" w:rsidRPr="00855719" w:rsidRDefault="00D469B1" w:rsidP="00D469B1">
      <w:pPr>
        <w:rPr>
          <w:rFonts w:cs="Arial"/>
        </w:rPr>
      </w:pPr>
      <w:bookmarkStart w:id="128" w:name="_Toc208832253"/>
      <w:r w:rsidRPr="00855719">
        <w:rPr>
          <w:b/>
        </w:rPr>
        <w:lastRenderedPageBreak/>
        <w:t xml:space="preserve">Tabela </w:t>
      </w:r>
      <w:r w:rsidR="00C367DE" w:rsidRPr="00855719">
        <w:rPr>
          <w:b/>
        </w:rPr>
        <w:fldChar w:fldCharType="begin"/>
      </w:r>
      <w:r w:rsidR="00C367DE" w:rsidRPr="00855719">
        <w:rPr>
          <w:b/>
        </w:rPr>
        <w:instrText xml:space="preserve"> STYLEREF 1 \s </w:instrText>
      </w:r>
      <w:r w:rsidR="00C367DE" w:rsidRPr="00855719">
        <w:rPr>
          <w:b/>
        </w:rPr>
        <w:fldChar w:fldCharType="separate"/>
      </w:r>
      <w:r w:rsidR="00975C73">
        <w:rPr>
          <w:b/>
          <w:noProof/>
        </w:rPr>
        <w:t>3</w:t>
      </w:r>
      <w:r w:rsidR="00C367DE" w:rsidRPr="00855719">
        <w:rPr>
          <w:b/>
        </w:rPr>
        <w:fldChar w:fldCharType="end"/>
      </w:r>
      <w:r w:rsidR="00C367DE" w:rsidRPr="00855719">
        <w:rPr>
          <w:b/>
        </w:rPr>
        <w:noBreakHyphen/>
      </w:r>
      <w:r w:rsidR="00C367DE" w:rsidRPr="00855719">
        <w:rPr>
          <w:b/>
        </w:rPr>
        <w:fldChar w:fldCharType="begin"/>
      </w:r>
      <w:r w:rsidR="00C367DE" w:rsidRPr="00855719">
        <w:rPr>
          <w:b/>
        </w:rPr>
        <w:instrText xml:space="preserve"> SEQ Tabela \* ARABIC \s 1 </w:instrText>
      </w:r>
      <w:r w:rsidR="00C367DE" w:rsidRPr="00855719">
        <w:rPr>
          <w:b/>
        </w:rPr>
        <w:fldChar w:fldCharType="separate"/>
      </w:r>
      <w:r w:rsidR="00975C73">
        <w:rPr>
          <w:b/>
          <w:noProof/>
        </w:rPr>
        <w:t>1</w:t>
      </w:r>
      <w:r w:rsidR="00C367DE" w:rsidRPr="00855719">
        <w:rPr>
          <w:b/>
        </w:rPr>
        <w:fldChar w:fldCharType="end"/>
      </w:r>
      <w:bookmarkEnd w:id="126"/>
      <w:r w:rsidRPr="00855719">
        <w:rPr>
          <w:b/>
        </w:rPr>
        <w:t>:</w:t>
      </w:r>
      <w:r w:rsidRPr="00855719">
        <w:rPr>
          <w:rFonts w:cs="Arial"/>
        </w:rPr>
        <w:t xml:space="preserve"> </w:t>
      </w:r>
      <w:bookmarkEnd w:id="127"/>
      <w:r w:rsidR="00A30B41" w:rsidRPr="00A30B41">
        <w:rPr>
          <w:rFonts w:cs="Arial"/>
        </w:rPr>
        <w:t>Potrebe po financiranju izvrševanja proračuna Republike Slovenije za leto 2024</w:t>
      </w:r>
      <w:bookmarkEnd w:id="128"/>
    </w:p>
    <w:tbl>
      <w:tblPr>
        <w:tblpPr w:leftFromText="180" w:rightFromText="180" w:vertAnchor="text" w:horzAnchor="margin" w:tblpY="209"/>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765"/>
        <w:gridCol w:w="2977"/>
      </w:tblGrid>
      <w:tr w:rsidR="00A30B41" w:rsidRPr="00855719" w14:paraId="3FB70AB8" w14:textId="77777777" w:rsidTr="00911A6A">
        <w:trPr>
          <w:trHeight w:val="334"/>
        </w:trPr>
        <w:tc>
          <w:tcPr>
            <w:tcW w:w="567" w:type="dxa"/>
            <w:vAlign w:val="center"/>
          </w:tcPr>
          <w:p w14:paraId="1070D1BA" w14:textId="171F4079" w:rsidR="00A30B41" w:rsidRPr="00855719" w:rsidRDefault="00A30B41" w:rsidP="00A30B41">
            <w:pPr>
              <w:spacing w:line="260" w:lineRule="atLeast"/>
              <w:rPr>
                <w:rFonts w:eastAsiaTheme="minorHAnsi" w:cs="Arial"/>
                <w:b/>
                <w:bCs/>
              </w:rPr>
            </w:pPr>
            <w:r>
              <w:rPr>
                <w:rFonts w:cs="Arial"/>
                <w:b/>
                <w:bCs/>
              </w:rPr>
              <w:t>I.</w:t>
            </w:r>
          </w:p>
        </w:tc>
        <w:tc>
          <w:tcPr>
            <w:tcW w:w="5765" w:type="dxa"/>
            <w:vAlign w:val="center"/>
          </w:tcPr>
          <w:p w14:paraId="532A83DE" w14:textId="0555E25E" w:rsidR="00A30B41" w:rsidRPr="00855719" w:rsidRDefault="00A30B41" w:rsidP="00A30B41">
            <w:pPr>
              <w:spacing w:line="260" w:lineRule="atLeast"/>
              <w:rPr>
                <w:rFonts w:eastAsiaTheme="minorHAnsi" w:cs="Arial"/>
                <w:b/>
                <w:bCs/>
              </w:rPr>
            </w:pPr>
            <w:r>
              <w:rPr>
                <w:rFonts w:cs="Arial"/>
                <w:b/>
                <w:bCs/>
              </w:rPr>
              <w:t xml:space="preserve">Proračun Republike Slovenije </w:t>
            </w:r>
          </w:p>
        </w:tc>
        <w:tc>
          <w:tcPr>
            <w:tcW w:w="2977" w:type="dxa"/>
          </w:tcPr>
          <w:p w14:paraId="2111B770" w14:textId="77777777" w:rsidR="00A30B41" w:rsidRPr="00855719" w:rsidDel="00FA557F" w:rsidRDefault="00A30B41" w:rsidP="00A30B41">
            <w:pPr>
              <w:spacing w:after="200" w:line="260" w:lineRule="atLeast"/>
              <w:jc w:val="right"/>
              <w:rPr>
                <w:rFonts w:eastAsiaTheme="minorHAnsi" w:cs="Arial"/>
                <w:bCs/>
              </w:rPr>
            </w:pPr>
          </w:p>
        </w:tc>
      </w:tr>
      <w:tr w:rsidR="00A30B41" w:rsidRPr="00855719" w14:paraId="6E675109" w14:textId="77777777" w:rsidTr="00911A6A">
        <w:trPr>
          <w:trHeight w:val="520"/>
        </w:trPr>
        <w:tc>
          <w:tcPr>
            <w:tcW w:w="567" w:type="dxa"/>
            <w:vAlign w:val="center"/>
          </w:tcPr>
          <w:p w14:paraId="6C23162C" w14:textId="77777777" w:rsidR="00A30B41" w:rsidRPr="00855719" w:rsidRDefault="00A30B41" w:rsidP="00A30B41">
            <w:pPr>
              <w:spacing w:after="200" w:line="260" w:lineRule="atLeast"/>
              <w:jc w:val="center"/>
              <w:rPr>
                <w:rFonts w:eastAsiaTheme="minorHAnsi" w:cs="Arial"/>
                <w:b/>
                <w:bCs/>
              </w:rPr>
            </w:pPr>
          </w:p>
        </w:tc>
        <w:tc>
          <w:tcPr>
            <w:tcW w:w="5765" w:type="dxa"/>
            <w:vAlign w:val="center"/>
          </w:tcPr>
          <w:p w14:paraId="19169451" w14:textId="25F3DC3B" w:rsidR="00A30B41" w:rsidRPr="00855719" w:rsidRDefault="00A30B41" w:rsidP="00A30B41">
            <w:pPr>
              <w:numPr>
                <w:ilvl w:val="0"/>
                <w:numId w:val="31"/>
              </w:numPr>
              <w:spacing w:line="260" w:lineRule="atLeast"/>
              <w:contextualSpacing/>
              <w:jc w:val="left"/>
              <w:rPr>
                <w:rFonts w:eastAsiaTheme="minorHAnsi" w:cs="Arial"/>
                <w:bCs/>
              </w:rPr>
            </w:pPr>
            <w:r>
              <w:rPr>
                <w:rFonts w:cs="Arial"/>
                <w:bCs/>
              </w:rPr>
              <w:t>Primanjkljaj A. Bilance prihodkov in odhodkov</w:t>
            </w:r>
          </w:p>
        </w:tc>
        <w:tc>
          <w:tcPr>
            <w:tcW w:w="2977" w:type="dxa"/>
            <w:vAlign w:val="center"/>
          </w:tcPr>
          <w:p w14:paraId="1244A47F" w14:textId="22A9C90C" w:rsidR="00A30B41" w:rsidRPr="00855719" w:rsidRDefault="00A30B41" w:rsidP="00A30B41">
            <w:pPr>
              <w:spacing w:line="260" w:lineRule="atLeast"/>
              <w:jc w:val="right"/>
              <w:rPr>
                <w:rFonts w:eastAsiaTheme="minorHAnsi" w:cs="Arial"/>
                <w:bCs/>
              </w:rPr>
            </w:pPr>
            <w:r>
              <w:rPr>
                <w:rFonts w:cs="Arial"/>
              </w:rPr>
              <w:t>2.220.768.234</w:t>
            </w:r>
            <w:r>
              <w:rPr>
                <w:rFonts w:cs="Arial"/>
                <w:bCs/>
              </w:rPr>
              <w:t xml:space="preserve"> EUR</w:t>
            </w:r>
          </w:p>
        </w:tc>
      </w:tr>
      <w:tr w:rsidR="00A30B41" w:rsidRPr="00855719" w14:paraId="3A0ADEC7" w14:textId="77777777" w:rsidTr="00911A6A">
        <w:trPr>
          <w:trHeight w:val="520"/>
        </w:trPr>
        <w:tc>
          <w:tcPr>
            <w:tcW w:w="567" w:type="dxa"/>
            <w:vAlign w:val="center"/>
          </w:tcPr>
          <w:p w14:paraId="0C9CA941" w14:textId="77777777" w:rsidR="00A30B41" w:rsidRPr="00855719" w:rsidRDefault="00A30B41" w:rsidP="00A30B41">
            <w:pPr>
              <w:spacing w:after="200" w:line="260" w:lineRule="atLeast"/>
              <w:jc w:val="center"/>
              <w:rPr>
                <w:rFonts w:eastAsiaTheme="minorHAnsi" w:cs="Arial"/>
                <w:bCs/>
              </w:rPr>
            </w:pPr>
          </w:p>
        </w:tc>
        <w:tc>
          <w:tcPr>
            <w:tcW w:w="5765" w:type="dxa"/>
            <w:vAlign w:val="center"/>
          </w:tcPr>
          <w:p w14:paraId="7115D423" w14:textId="1E57F368" w:rsidR="00A30B41" w:rsidRPr="00855719" w:rsidRDefault="00A30B41" w:rsidP="00A30B41">
            <w:pPr>
              <w:numPr>
                <w:ilvl w:val="0"/>
                <w:numId w:val="31"/>
              </w:numPr>
              <w:spacing w:line="260" w:lineRule="atLeast"/>
              <w:contextualSpacing/>
              <w:jc w:val="left"/>
              <w:rPr>
                <w:rFonts w:eastAsiaTheme="minorHAnsi" w:cs="Arial"/>
                <w:bCs/>
              </w:rPr>
            </w:pPr>
            <w:r>
              <w:rPr>
                <w:rFonts w:cs="Arial"/>
                <w:bCs/>
              </w:rPr>
              <w:t>Primanjkljaj B. Računa finančnih terjatev in naložb</w:t>
            </w:r>
          </w:p>
        </w:tc>
        <w:tc>
          <w:tcPr>
            <w:tcW w:w="2977" w:type="dxa"/>
            <w:vAlign w:val="center"/>
          </w:tcPr>
          <w:p w14:paraId="6D784563" w14:textId="3970BA11" w:rsidR="00A30B41" w:rsidRPr="00855719" w:rsidRDefault="00A30B41" w:rsidP="00A30B41">
            <w:pPr>
              <w:spacing w:line="260" w:lineRule="atLeast"/>
              <w:jc w:val="right"/>
              <w:rPr>
                <w:rFonts w:eastAsiaTheme="minorHAnsi" w:cs="Arial"/>
                <w:bCs/>
              </w:rPr>
            </w:pPr>
            <w:r>
              <w:rPr>
                <w:rFonts w:cs="Arial"/>
              </w:rPr>
              <w:t>485.136.166 EUR</w:t>
            </w:r>
          </w:p>
        </w:tc>
      </w:tr>
      <w:tr w:rsidR="00A30B41" w:rsidRPr="00855719" w14:paraId="060B6CAF" w14:textId="77777777" w:rsidTr="00911A6A">
        <w:trPr>
          <w:trHeight w:val="520"/>
        </w:trPr>
        <w:tc>
          <w:tcPr>
            <w:tcW w:w="567" w:type="dxa"/>
            <w:vAlign w:val="center"/>
          </w:tcPr>
          <w:p w14:paraId="4E113CDA" w14:textId="77777777" w:rsidR="00A30B41" w:rsidRPr="00855719" w:rsidRDefault="00A30B41" w:rsidP="00A30B41">
            <w:pPr>
              <w:spacing w:after="200" w:line="260" w:lineRule="atLeast"/>
              <w:jc w:val="center"/>
              <w:rPr>
                <w:rFonts w:eastAsiaTheme="minorHAnsi" w:cs="Arial"/>
                <w:bCs/>
              </w:rPr>
            </w:pPr>
          </w:p>
        </w:tc>
        <w:tc>
          <w:tcPr>
            <w:tcW w:w="5765" w:type="dxa"/>
            <w:vAlign w:val="center"/>
          </w:tcPr>
          <w:p w14:paraId="065858C1" w14:textId="50643139" w:rsidR="00A30B41" w:rsidRPr="00855719" w:rsidRDefault="00A30B41" w:rsidP="00A30B41">
            <w:pPr>
              <w:numPr>
                <w:ilvl w:val="0"/>
                <w:numId w:val="31"/>
              </w:numPr>
              <w:spacing w:line="260" w:lineRule="atLeast"/>
              <w:contextualSpacing/>
              <w:jc w:val="left"/>
              <w:rPr>
                <w:rFonts w:eastAsiaTheme="minorHAnsi" w:cs="Arial"/>
                <w:bCs/>
              </w:rPr>
            </w:pPr>
            <w:r>
              <w:rPr>
                <w:rFonts w:cs="Arial"/>
                <w:bCs/>
              </w:rPr>
              <w:t>C. Račun financiranja - Odplačila glavnic dolga državnega proračuna v letu 2024</w:t>
            </w:r>
            <w:r>
              <w:rPr>
                <w:rFonts w:cs="Arial"/>
                <w:bCs/>
                <w:vertAlign w:val="superscript"/>
              </w:rPr>
              <w:footnoteReference w:id="6"/>
            </w:r>
          </w:p>
        </w:tc>
        <w:tc>
          <w:tcPr>
            <w:tcW w:w="2977" w:type="dxa"/>
            <w:vAlign w:val="center"/>
          </w:tcPr>
          <w:p w14:paraId="0651AAA0" w14:textId="1BEAB2BF" w:rsidR="00A30B41" w:rsidRPr="00855719" w:rsidRDefault="00A30B41" w:rsidP="00A30B41">
            <w:pPr>
              <w:spacing w:line="260" w:lineRule="atLeast"/>
              <w:jc w:val="right"/>
              <w:rPr>
                <w:rFonts w:eastAsiaTheme="minorHAnsi" w:cs="Arial"/>
                <w:bCs/>
              </w:rPr>
            </w:pPr>
            <w:r>
              <w:rPr>
                <w:rFonts w:cs="Arial"/>
              </w:rPr>
              <w:t>2.553.296.369 EUR</w:t>
            </w:r>
          </w:p>
        </w:tc>
      </w:tr>
      <w:tr w:rsidR="00A30B41" w:rsidRPr="00855719" w14:paraId="575651D9" w14:textId="77777777" w:rsidTr="00911A6A">
        <w:trPr>
          <w:trHeight w:val="520"/>
        </w:trPr>
        <w:tc>
          <w:tcPr>
            <w:tcW w:w="567" w:type="dxa"/>
            <w:vAlign w:val="center"/>
          </w:tcPr>
          <w:p w14:paraId="7F551DA8" w14:textId="77777777" w:rsidR="00A30B41" w:rsidRPr="00855719" w:rsidRDefault="00A30B41" w:rsidP="00A30B41">
            <w:pPr>
              <w:spacing w:after="200" w:line="260" w:lineRule="atLeast"/>
              <w:jc w:val="center"/>
              <w:rPr>
                <w:rFonts w:eastAsiaTheme="minorHAnsi" w:cs="Arial"/>
                <w:b/>
                <w:bCs/>
              </w:rPr>
            </w:pPr>
          </w:p>
        </w:tc>
        <w:tc>
          <w:tcPr>
            <w:tcW w:w="5765" w:type="dxa"/>
          </w:tcPr>
          <w:p w14:paraId="7F5FBD0C" w14:textId="1B1AAFCE" w:rsidR="00A30B41" w:rsidRPr="00855719" w:rsidRDefault="00A30B41" w:rsidP="00A30B41">
            <w:pPr>
              <w:numPr>
                <w:ilvl w:val="0"/>
                <w:numId w:val="31"/>
              </w:numPr>
              <w:spacing w:line="260" w:lineRule="atLeast"/>
              <w:contextualSpacing/>
              <w:jc w:val="left"/>
              <w:rPr>
                <w:rFonts w:eastAsiaTheme="minorHAnsi" w:cs="Arial"/>
                <w:bCs/>
              </w:rPr>
            </w:pPr>
            <w:r>
              <w:rPr>
                <w:rFonts w:cs="Arial"/>
                <w:bCs/>
              </w:rPr>
              <w:t>C. Račun financiranja – Sprememba (zmanjšanje) stanja sredstev na računu</w:t>
            </w:r>
          </w:p>
        </w:tc>
        <w:tc>
          <w:tcPr>
            <w:tcW w:w="2977" w:type="dxa"/>
            <w:vAlign w:val="center"/>
          </w:tcPr>
          <w:p w14:paraId="16E481DA" w14:textId="7D1E46F9" w:rsidR="00A30B41" w:rsidRPr="00855719" w:rsidRDefault="00A30B41" w:rsidP="00A30B41">
            <w:pPr>
              <w:spacing w:line="260" w:lineRule="atLeast"/>
              <w:ind w:left="360"/>
              <w:jc w:val="right"/>
              <w:rPr>
                <w:rFonts w:eastAsiaTheme="minorHAnsi" w:cs="Arial"/>
                <w:bCs/>
              </w:rPr>
            </w:pPr>
            <w:r>
              <w:rPr>
                <w:rFonts w:cs="Arial"/>
                <w:bCs/>
              </w:rPr>
              <w:t>600.000.000 EUR</w:t>
            </w:r>
          </w:p>
        </w:tc>
      </w:tr>
      <w:tr w:rsidR="00A30B41" w:rsidRPr="00855719" w14:paraId="35363F58" w14:textId="77777777" w:rsidTr="00911A6A">
        <w:trPr>
          <w:trHeight w:val="520"/>
        </w:trPr>
        <w:tc>
          <w:tcPr>
            <w:tcW w:w="567" w:type="dxa"/>
            <w:vAlign w:val="center"/>
          </w:tcPr>
          <w:p w14:paraId="258EE0E1" w14:textId="77777777" w:rsidR="00A30B41" w:rsidRPr="00855719" w:rsidRDefault="00A30B41" w:rsidP="00A30B41">
            <w:pPr>
              <w:spacing w:after="200" w:line="260" w:lineRule="atLeast"/>
              <w:jc w:val="center"/>
              <w:rPr>
                <w:rFonts w:eastAsiaTheme="minorHAnsi" w:cs="Arial"/>
                <w:b/>
                <w:bCs/>
              </w:rPr>
            </w:pPr>
          </w:p>
        </w:tc>
        <w:tc>
          <w:tcPr>
            <w:tcW w:w="5765" w:type="dxa"/>
            <w:vAlign w:val="center"/>
          </w:tcPr>
          <w:p w14:paraId="7555D28E" w14:textId="44C5EAE2" w:rsidR="00A30B41" w:rsidRPr="00855719" w:rsidRDefault="00A30B41" w:rsidP="00A30B41">
            <w:pPr>
              <w:tabs>
                <w:tab w:val="left" w:pos="1508"/>
              </w:tabs>
              <w:spacing w:line="260" w:lineRule="atLeast"/>
              <w:rPr>
                <w:rFonts w:eastAsiaTheme="minorHAnsi" w:cs="Arial"/>
                <w:b/>
                <w:bCs/>
              </w:rPr>
            </w:pPr>
            <w:r>
              <w:rPr>
                <w:rFonts w:cs="Arial"/>
                <w:b/>
                <w:bCs/>
              </w:rPr>
              <w:t>Skupaj I. (1.+2.+3.-4.)</w:t>
            </w:r>
            <w:r>
              <w:rPr>
                <w:rFonts w:cs="Arial"/>
                <w:b/>
                <w:bCs/>
              </w:rPr>
              <w:tab/>
            </w:r>
          </w:p>
        </w:tc>
        <w:tc>
          <w:tcPr>
            <w:tcW w:w="2977" w:type="dxa"/>
            <w:vAlign w:val="center"/>
          </w:tcPr>
          <w:p w14:paraId="787B81FA" w14:textId="1D380733" w:rsidR="00A30B41" w:rsidRPr="00855719" w:rsidRDefault="00A30B41" w:rsidP="00A30B41">
            <w:pPr>
              <w:spacing w:line="260" w:lineRule="atLeast"/>
              <w:jc w:val="right"/>
              <w:rPr>
                <w:rFonts w:eastAsiaTheme="minorHAnsi" w:cs="Arial"/>
                <w:b/>
                <w:bCs/>
              </w:rPr>
            </w:pPr>
            <w:r>
              <w:rPr>
                <w:rFonts w:cs="Arial"/>
                <w:b/>
                <w:bCs/>
              </w:rPr>
              <w:t>4.659.200.769 EUR</w:t>
            </w:r>
          </w:p>
        </w:tc>
      </w:tr>
      <w:tr w:rsidR="00D469B1" w:rsidRPr="00855719" w14:paraId="2417A9A2" w14:textId="77777777" w:rsidTr="00911A6A">
        <w:trPr>
          <w:trHeight w:val="136"/>
        </w:trPr>
        <w:tc>
          <w:tcPr>
            <w:tcW w:w="9309" w:type="dxa"/>
            <w:gridSpan w:val="3"/>
            <w:vAlign w:val="center"/>
          </w:tcPr>
          <w:p w14:paraId="7D28DF9E" w14:textId="77777777" w:rsidR="00D469B1" w:rsidRPr="00855719" w:rsidRDefault="00D469B1" w:rsidP="00911A6A">
            <w:pPr>
              <w:spacing w:line="260" w:lineRule="atLeast"/>
              <w:jc w:val="right"/>
              <w:rPr>
                <w:rFonts w:eastAsiaTheme="minorHAnsi" w:cs="Arial"/>
                <w:b/>
                <w:bCs/>
              </w:rPr>
            </w:pPr>
          </w:p>
        </w:tc>
      </w:tr>
      <w:tr w:rsidR="00A30B41" w:rsidRPr="00855719" w14:paraId="0E23D584" w14:textId="77777777" w:rsidTr="00911A6A">
        <w:tc>
          <w:tcPr>
            <w:tcW w:w="567" w:type="dxa"/>
            <w:vAlign w:val="center"/>
          </w:tcPr>
          <w:p w14:paraId="3AD381CC" w14:textId="55BC66F0" w:rsidR="00A30B41" w:rsidRPr="00855719" w:rsidRDefault="00A30B41" w:rsidP="00A30B41">
            <w:pPr>
              <w:spacing w:line="260" w:lineRule="atLeast"/>
              <w:jc w:val="center"/>
              <w:rPr>
                <w:rFonts w:eastAsiaTheme="minorHAnsi" w:cs="Arial"/>
                <w:b/>
                <w:bCs/>
              </w:rPr>
            </w:pPr>
            <w:r>
              <w:rPr>
                <w:rFonts w:cs="Arial"/>
                <w:b/>
                <w:bCs/>
              </w:rPr>
              <w:t>II.</w:t>
            </w:r>
          </w:p>
        </w:tc>
        <w:tc>
          <w:tcPr>
            <w:tcW w:w="5765" w:type="dxa"/>
            <w:shd w:val="clear" w:color="auto" w:fill="FFFFFF"/>
          </w:tcPr>
          <w:p w14:paraId="5F272FB2" w14:textId="3CB964D6" w:rsidR="00A30B41" w:rsidRPr="00855719" w:rsidRDefault="00A30B41" w:rsidP="00A30B41">
            <w:pPr>
              <w:spacing w:line="260" w:lineRule="atLeast"/>
              <w:rPr>
                <w:rFonts w:eastAsiaTheme="minorHAnsi" w:cs="Arial"/>
                <w:b/>
                <w:bCs/>
              </w:rPr>
            </w:pPr>
            <w:proofErr w:type="spellStart"/>
            <w:r>
              <w:rPr>
                <w:rFonts w:cs="Arial"/>
                <w:b/>
                <w:bCs/>
              </w:rPr>
              <w:t>Predfinanciranje</w:t>
            </w:r>
            <w:proofErr w:type="spellEnd"/>
            <w:r>
              <w:rPr>
                <w:rFonts w:cs="Arial"/>
                <w:b/>
                <w:bCs/>
              </w:rPr>
              <w:t>, izvršeno v letu 2023, in kupnine od prodaje kapitalskih naložb</w:t>
            </w:r>
          </w:p>
        </w:tc>
        <w:tc>
          <w:tcPr>
            <w:tcW w:w="2977" w:type="dxa"/>
            <w:shd w:val="clear" w:color="auto" w:fill="FFFFFF"/>
            <w:vAlign w:val="center"/>
          </w:tcPr>
          <w:p w14:paraId="7D5DAF87" w14:textId="2F5E3F6F" w:rsidR="00A30B41" w:rsidRPr="00855719" w:rsidRDefault="00A30B41" w:rsidP="00A30B41">
            <w:pPr>
              <w:spacing w:line="260" w:lineRule="atLeast"/>
              <w:jc w:val="right"/>
              <w:rPr>
                <w:rFonts w:eastAsiaTheme="minorHAnsi" w:cs="Arial"/>
                <w:bCs/>
                <w:color w:val="FF0000"/>
              </w:rPr>
            </w:pPr>
            <w:r>
              <w:rPr>
                <w:rFonts w:cs="Arial"/>
                <w:bCs/>
              </w:rPr>
              <w:t>/</w:t>
            </w:r>
          </w:p>
        </w:tc>
      </w:tr>
      <w:tr w:rsidR="00D469B1" w:rsidRPr="00855719" w14:paraId="7EF56945" w14:textId="77777777" w:rsidTr="00911A6A">
        <w:tc>
          <w:tcPr>
            <w:tcW w:w="9309" w:type="dxa"/>
            <w:gridSpan w:val="3"/>
            <w:vAlign w:val="center"/>
          </w:tcPr>
          <w:p w14:paraId="014CEB8E" w14:textId="77777777" w:rsidR="00D469B1" w:rsidRPr="00855719" w:rsidRDefault="00D469B1" w:rsidP="00911A6A">
            <w:pPr>
              <w:spacing w:line="260" w:lineRule="atLeast"/>
              <w:jc w:val="right"/>
              <w:rPr>
                <w:rFonts w:eastAsiaTheme="minorHAnsi" w:cs="Arial"/>
                <w:color w:val="FF0000"/>
              </w:rPr>
            </w:pPr>
          </w:p>
        </w:tc>
      </w:tr>
      <w:tr w:rsidR="00A30B41" w:rsidRPr="00E35FB8" w14:paraId="4E0C2AB8" w14:textId="77777777" w:rsidTr="00911A6A">
        <w:tc>
          <w:tcPr>
            <w:tcW w:w="567" w:type="dxa"/>
            <w:shd w:val="clear" w:color="auto" w:fill="auto"/>
            <w:vAlign w:val="center"/>
          </w:tcPr>
          <w:p w14:paraId="27D46F3C" w14:textId="21D7E814" w:rsidR="00A30B41" w:rsidRPr="00855719" w:rsidRDefault="00A30B41" w:rsidP="00A30B41">
            <w:pPr>
              <w:spacing w:line="260" w:lineRule="atLeast"/>
              <w:jc w:val="center"/>
              <w:rPr>
                <w:rFonts w:eastAsiaTheme="minorHAnsi" w:cs="Arial"/>
                <w:b/>
                <w:bCs/>
              </w:rPr>
            </w:pPr>
            <w:r>
              <w:rPr>
                <w:rFonts w:cs="Arial"/>
                <w:b/>
                <w:bCs/>
              </w:rPr>
              <w:t xml:space="preserve">III. </w:t>
            </w:r>
          </w:p>
        </w:tc>
        <w:tc>
          <w:tcPr>
            <w:tcW w:w="5765" w:type="dxa"/>
            <w:shd w:val="clear" w:color="auto" w:fill="auto"/>
          </w:tcPr>
          <w:p w14:paraId="1BBC16DB" w14:textId="565DCDF3" w:rsidR="00A30B41" w:rsidRPr="00855719" w:rsidRDefault="00A30B41" w:rsidP="00A30B41">
            <w:pPr>
              <w:spacing w:line="260" w:lineRule="atLeast"/>
              <w:rPr>
                <w:rFonts w:eastAsiaTheme="minorHAnsi" w:cstheme="minorBidi"/>
              </w:rPr>
            </w:pPr>
            <w:r>
              <w:rPr>
                <w:rFonts w:cs="Arial"/>
                <w:b/>
                <w:bCs/>
              </w:rPr>
              <w:t>Financiranje v letu 2024 za izvrševanje državnega proračuna (I-II)</w:t>
            </w:r>
          </w:p>
        </w:tc>
        <w:tc>
          <w:tcPr>
            <w:tcW w:w="2977" w:type="dxa"/>
            <w:shd w:val="clear" w:color="auto" w:fill="auto"/>
            <w:vAlign w:val="center"/>
          </w:tcPr>
          <w:p w14:paraId="19C5A308" w14:textId="5352486D" w:rsidR="00A30B41" w:rsidRPr="00855719" w:rsidRDefault="00A30B41" w:rsidP="00A30B41">
            <w:pPr>
              <w:spacing w:line="260" w:lineRule="atLeast"/>
              <w:jc w:val="right"/>
              <w:rPr>
                <w:rFonts w:eastAsiaTheme="minorHAnsi" w:cstheme="minorBidi"/>
                <w:b/>
              </w:rPr>
            </w:pPr>
            <w:r>
              <w:rPr>
                <w:rFonts w:cs="Arial"/>
                <w:b/>
                <w:bCs/>
              </w:rPr>
              <w:t xml:space="preserve">4.659.200.769 </w:t>
            </w:r>
            <w:r>
              <w:rPr>
                <w:rFonts w:cs="Arial"/>
                <w:b/>
              </w:rPr>
              <w:t>EUR</w:t>
            </w:r>
          </w:p>
        </w:tc>
      </w:tr>
    </w:tbl>
    <w:p w14:paraId="43CFB341" w14:textId="77777777" w:rsidR="00D469B1" w:rsidRPr="00E35FB8" w:rsidRDefault="00D469B1" w:rsidP="00D469B1">
      <w:pPr>
        <w:spacing w:after="200" w:line="260" w:lineRule="atLeast"/>
        <w:rPr>
          <w:rFonts w:eastAsiaTheme="minorHAnsi" w:cs="Arial"/>
          <w:bCs/>
          <w:highlight w:val="yellow"/>
        </w:rPr>
      </w:pPr>
    </w:p>
    <w:p w14:paraId="3CD68A07" w14:textId="1D683A40" w:rsidR="00D469B1" w:rsidRPr="00542314" w:rsidRDefault="00542314" w:rsidP="00D469B1">
      <w:pPr>
        <w:rPr>
          <w:rFonts w:eastAsiaTheme="minorHAnsi" w:cs="Arial"/>
          <w:bCs/>
        </w:rPr>
      </w:pPr>
      <w:r w:rsidRPr="00542314">
        <w:rPr>
          <w:rFonts w:eastAsiaTheme="minorHAnsi" w:cs="Arial"/>
          <w:bCs/>
        </w:rPr>
        <w:t xml:space="preserve">Zneski navedeni v razdelku I. v </w:t>
      </w:r>
      <w:r w:rsidRPr="00542314">
        <w:rPr>
          <w:rFonts w:eastAsiaTheme="minorHAnsi" w:cs="Arial"/>
          <w:b/>
          <w:bCs/>
        </w:rPr>
        <w:t>Tabela 3-1</w:t>
      </w:r>
      <w:r w:rsidRPr="00542314">
        <w:rPr>
          <w:rFonts w:eastAsiaTheme="minorHAnsi" w:cs="Arial"/>
          <w:bCs/>
        </w:rPr>
        <w:t>, so povzeti iz Sprememb proračuna Republike Slovenije za leto 2024 (Uradni list RS, št.123/23).</w:t>
      </w:r>
    </w:p>
    <w:p w14:paraId="12550CB1" w14:textId="77777777" w:rsidR="00542314" w:rsidRDefault="00542314" w:rsidP="00D469B1">
      <w:pPr>
        <w:rPr>
          <w:iCs/>
          <w:sz w:val="20"/>
          <w:szCs w:val="20"/>
        </w:rPr>
      </w:pPr>
    </w:p>
    <w:p w14:paraId="3EA8C834" w14:textId="77777777" w:rsidR="00FA377A" w:rsidRPr="00542314" w:rsidRDefault="00FA377A" w:rsidP="00D469B1">
      <w:pPr>
        <w:rPr>
          <w:iCs/>
          <w:sz w:val="20"/>
          <w:szCs w:val="20"/>
        </w:rPr>
      </w:pPr>
    </w:p>
    <w:p w14:paraId="2C4E7D95" w14:textId="77777777" w:rsidR="00851361" w:rsidRPr="005C52E9" w:rsidRDefault="00851361" w:rsidP="00851361">
      <w:pPr>
        <w:pStyle w:val="Naslov2"/>
      </w:pPr>
      <w:bookmarkStart w:id="129" w:name="_Toc6567931"/>
      <w:bookmarkStart w:id="130" w:name="_Toc6568561"/>
      <w:bookmarkStart w:id="131" w:name="_Toc6573589"/>
      <w:bookmarkStart w:id="132" w:name="_Toc6573831"/>
      <w:bookmarkStart w:id="133" w:name="_Toc6574113"/>
      <w:bookmarkStart w:id="134" w:name="_Toc6986240"/>
      <w:bookmarkStart w:id="135" w:name="_Toc7006452"/>
      <w:bookmarkStart w:id="136" w:name="_Toc7006749"/>
      <w:bookmarkStart w:id="137" w:name="_Toc7090645"/>
      <w:bookmarkStart w:id="138" w:name="_Toc7167996"/>
      <w:bookmarkStart w:id="139" w:name="_Toc7168451"/>
      <w:bookmarkStart w:id="140" w:name="_Toc7172421"/>
      <w:bookmarkStart w:id="141" w:name="_Toc6567932"/>
      <w:bookmarkStart w:id="142" w:name="_Toc6568562"/>
      <w:bookmarkStart w:id="143" w:name="_Toc6573590"/>
      <w:bookmarkStart w:id="144" w:name="_Toc6573832"/>
      <w:bookmarkStart w:id="145" w:name="_Toc6574114"/>
      <w:bookmarkStart w:id="146" w:name="_Toc6986241"/>
      <w:bookmarkStart w:id="147" w:name="_Toc7006453"/>
      <w:bookmarkStart w:id="148" w:name="_Toc7006750"/>
      <w:bookmarkStart w:id="149" w:name="_Toc7090646"/>
      <w:bookmarkStart w:id="150" w:name="_Toc7167997"/>
      <w:bookmarkStart w:id="151" w:name="_Toc7168452"/>
      <w:bookmarkStart w:id="152" w:name="_Toc7172422"/>
      <w:bookmarkStart w:id="153" w:name="_Toc6567933"/>
      <w:bookmarkStart w:id="154" w:name="_Toc6568563"/>
      <w:bookmarkStart w:id="155" w:name="_Toc6573591"/>
      <w:bookmarkStart w:id="156" w:name="_Toc6573833"/>
      <w:bookmarkStart w:id="157" w:name="_Toc6574115"/>
      <w:bookmarkStart w:id="158" w:name="_Toc6986242"/>
      <w:bookmarkStart w:id="159" w:name="_Toc7006454"/>
      <w:bookmarkStart w:id="160" w:name="_Toc7006751"/>
      <w:bookmarkStart w:id="161" w:name="_Toc7090647"/>
      <w:bookmarkStart w:id="162" w:name="_Toc7167998"/>
      <w:bookmarkStart w:id="163" w:name="_Toc7168453"/>
      <w:bookmarkStart w:id="164" w:name="_Toc7172423"/>
      <w:bookmarkStart w:id="165" w:name="_Toc6567942"/>
      <w:bookmarkStart w:id="166" w:name="_Toc6568572"/>
      <w:bookmarkStart w:id="167" w:name="_Toc6573600"/>
      <w:bookmarkStart w:id="168" w:name="_Toc6573842"/>
      <w:bookmarkStart w:id="169" w:name="_Toc6574124"/>
      <w:bookmarkStart w:id="170" w:name="_Toc6986251"/>
      <w:bookmarkStart w:id="171" w:name="_Toc7006463"/>
      <w:bookmarkStart w:id="172" w:name="_Toc7006760"/>
      <w:bookmarkStart w:id="173" w:name="_Toc7090656"/>
      <w:bookmarkStart w:id="174" w:name="_Toc7168007"/>
      <w:bookmarkStart w:id="175" w:name="_Toc7168462"/>
      <w:bookmarkStart w:id="176" w:name="_Toc7172432"/>
      <w:bookmarkStart w:id="177" w:name="_Toc6567991"/>
      <w:bookmarkStart w:id="178" w:name="_Toc6568621"/>
      <w:bookmarkStart w:id="179" w:name="_Toc6573649"/>
      <w:bookmarkStart w:id="180" w:name="_Toc6573891"/>
      <w:bookmarkStart w:id="181" w:name="_Toc6574173"/>
      <w:bookmarkStart w:id="182" w:name="_Toc6986300"/>
      <w:bookmarkStart w:id="183" w:name="_Toc7006512"/>
      <w:bookmarkStart w:id="184" w:name="_Toc7006809"/>
      <w:bookmarkStart w:id="185" w:name="_Toc7090705"/>
      <w:bookmarkStart w:id="186" w:name="_Toc7168056"/>
      <w:bookmarkStart w:id="187" w:name="_Toc7168511"/>
      <w:bookmarkStart w:id="188" w:name="_Toc7172481"/>
      <w:bookmarkStart w:id="189" w:name="_Toc6567992"/>
      <w:bookmarkStart w:id="190" w:name="_Toc6568622"/>
      <w:bookmarkStart w:id="191" w:name="_Toc6573650"/>
      <w:bookmarkStart w:id="192" w:name="_Toc6573892"/>
      <w:bookmarkStart w:id="193" w:name="_Toc6574174"/>
      <w:bookmarkStart w:id="194" w:name="_Toc6986301"/>
      <w:bookmarkStart w:id="195" w:name="_Toc7006513"/>
      <w:bookmarkStart w:id="196" w:name="_Toc7006810"/>
      <w:bookmarkStart w:id="197" w:name="_Toc7090706"/>
      <w:bookmarkStart w:id="198" w:name="_Toc7168057"/>
      <w:bookmarkStart w:id="199" w:name="_Toc7168512"/>
      <w:bookmarkStart w:id="200" w:name="_Toc7172482"/>
      <w:bookmarkStart w:id="201" w:name="_Instrumenti_zadolževanja_proračuna"/>
      <w:bookmarkStart w:id="202" w:name="_Toc208832211"/>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5C52E9">
        <w:t>Instrumenti zadolževanja proračuna Republike Slovenije</w:t>
      </w:r>
      <w:bookmarkEnd w:id="202"/>
    </w:p>
    <w:p w14:paraId="5A347938" w14:textId="77777777" w:rsidR="00851361" w:rsidRPr="005C52E9" w:rsidRDefault="00851361" w:rsidP="00851361">
      <w:pPr>
        <w:rPr>
          <w:szCs w:val="24"/>
        </w:rPr>
      </w:pPr>
    </w:p>
    <w:p w14:paraId="451AE81E" w14:textId="77777777" w:rsidR="005C52E9" w:rsidRPr="005C52E9" w:rsidRDefault="005C52E9" w:rsidP="005C52E9">
      <w:pPr>
        <w:rPr>
          <w:szCs w:val="24"/>
        </w:rPr>
      </w:pPr>
      <w:r w:rsidRPr="005C52E9">
        <w:rPr>
          <w:szCs w:val="24"/>
        </w:rPr>
        <w:t>Skladno s točko 2.3 Programa financiranja za leto 2024 je bilo kot primarni instrument financiranja pretežnega dela potreb državnega proračuna predvideno financiranje z izdajo državnih obveznic in z izdajo zakladnih menic. Za doseganje strateških in operativnih ciljev, opredeljenih v točki 1.2 programa financiranja, se je lahko v manjšem obsegu uporabilo tudi druge instrumente financiranja, navedene v drugem odstavku točke 2.3.2 programa financiranja. Pretežni del financiranja je bil izveden z dolgoročnimi instrumenti zadolževanja. V kolikor zaradi razmer na finančnem trgu financiranja državnega proračuna ne bi bilo mogoče izvesti na takšen način, bi bilo financiranje državnega proračuna zagotovljeno z izvedbo drugih instrumentov financiranja, navedenih v drugem odstavku točke 2.3.2 programa financiranja, v potrebnem obsegu ter s prilagoditvijo razmerja med kratkoročnim in dolgoročnim financiranjem.</w:t>
      </w:r>
    </w:p>
    <w:p w14:paraId="34478E02" w14:textId="77777777" w:rsidR="005C52E9" w:rsidRPr="005C52E9" w:rsidRDefault="005C52E9" w:rsidP="005C52E9">
      <w:pPr>
        <w:rPr>
          <w:szCs w:val="24"/>
        </w:rPr>
      </w:pPr>
    </w:p>
    <w:p w14:paraId="341CC1F4" w14:textId="03C2E879" w:rsidR="00D469B1" w:rsidRPr="005C52E9" w:rsidRDefault="005C52E9" w:rsidP="005C52E9">
      <w:r w:rsidRPr="005C52E9">
        <w:rPr>
          <w:bCs/>
          <w:szCs w:val="24"/>
        </w:rPr>
        <w:t>Republika Slovenija se je v letu 2024 za potrebe financiranja državnega proračuna zadolžila s kratkoročnimi in dolgoročnimi dolžniškimi vrednostnimi papirji (državnimi obveznicami in zakladnimi menicami)</w:t>
      </w:r>
      <w:r w:rsidRPr="005C52E9">
        <w:rPr>
          <w:szCs w:val="24"/>
        </w:rPr>
        <w:t xml:space="preserve"> </w:t>
      </w:r>
      <w:r w:rsidRPr="005C52E9">
        <w:rPr>
          <w:bCs/>
          <w:szCs w:val="24"/>
        </w:rPr>
        <w:t>in s posojilom E</w:t>
      </w:r>
      <w:r w:rsidR="003C0BD3">
        <w:rPr>
          <w:bCs/>
          <w:szCs w:val="24"/>
        </w:rPr>
        <w:t>vropske unije</w:t>
      </w:r>
      <w:r w:rsidRPr="005C52E9">
        <w:rPr>
          <w:bCs/>
          <w:szCs w:val="24"/>
        </w:rPr>
        <w:t xml:space="preserve"> za izvajanje Načrta za okrevanje in </w:t>
      </w:r>
      <w:r w:rsidRPr="005C52E9">
        <w:rPr>
          <w:bCs/>
          <w:szCs w:val="24"/>
        </w:rPr>
        <w:lastRenderedPageBreak/>
        <w:t xml:space="preserve">odpornost. </w:t>
      </w:r>
      <w:r w:rsidRPr="005C52E9">
        <w:rPr>
          <w:szCs w:val="24"/>
        </w:rPr>
        <w:t>V letu 2024 se proračun ni likvidnostno zadolževal v okviru enotnega zakladniškega računa države (EZRD).</w:t>
      </w:r>
    </w:p>
    <w:p w14:paraId="4E49889A" w14:textId="77777777" w:rsidR="00D469B1" w:rsidRPr="005C52E9" w:rsidRDefault="00D469B1" w:rsidP="00D469B1">
      <w:pPr>
        <w:rPr>
          <w:b/>
        </w:rPr>
      </w:pPr>
    </w:p>
    <w:p w14:paraId="30C283E1" w14:textId="7680769D" w:rsidR="008E5A82" w:rsidRPr="005C52E9" w:rsidRDefault="005C52E9" w:rsidP="008E5A82">
      <w:pPr>
        <w:pStyle w:val="Napis"/>
        <w:rPr>
          <w:rFonts w:eastAsia="Calibri" w:cs="Arial"/>
          <w:bCs w:val="0"/>
          <w:szCs w:val="22"/>
        </w:rPr>
      </w:pPr>
      <w:r w:rsidRPr="005C52E9">
        <w:rPr>
          <w:rFonts w:eastAsia="Calibri" w:cs="Arial"/>
          <w:bCs w:val="0"/>
          <w:szCs w:val="22"/>
        </w:rPr>
        <w:fldChar w:fldCharType="begin"/>
      </w:r>
      <w:r w:rsidRPr="005C52E9">
        <w:rPr>
          <w:rFonts w:eastAsia="Calibri" w:cs="Arial"/>
          <w:bCs w:val="0"/>
          <w:szCs w:val="22"/>
        </w:rPr>
        <w:instrText xml:space="preserve"> REF _Ref165894930 \h  \* MERGEFORMAT </w:instrText>
      </w:r>
      <w:r w:rsidRPr="005C52E9">
        <w:rPr>
          <w:rFonts w:eastAsia="Calibri" w:cs="Arial"/>
          <w:bCs w:val="0"/>
          <w:szCs w:val="22"/>
        </w:rPr>
      </w:r>
      <w:r w:rsidRPr="005C52E9">
        <w:rPr>
          <w:rFonts w:eastAsia="Calibri" w:cs="Arial"/>
          <w:bCs w:val="0"/>
          <w:szCs w:val="22"/>
        </w:rPr>
        <w:fldChar w:fldCharType="separate"/>
      </w:r>
      <w:r w:rsidR="00975C73" w:rsidRPr="00975C73">
        <w:rPr>
          <w:rFonts w:eastAsia="Calibri" w:cs="Arial"/>
          <w:b/>
          <w:bCs w:val="0"/>
          <w:szCs w:val="22"/>
        </w:rPr>
        <w:t>Tabela 3</w:t>
      </w:r>
      <w:r w:rsidR="00975C73" w:rsidRPr="00975C73">
        <w:rPr>
          <w:rFonts w:eastAsia="Calibri" w:cs="Arial"/>
          <w:b/>
          <w:bCs w:val="0"/>
          <w:szCs w:val="22"/>
        </w:rPr>
        <w:noBreakHyphen/>
        <w:t>2</w:t>
      </w:r>
      <w:r w:rsidRPr="005C52E9">
        <w:rPr>
          <w:rFonts w:eastAsia="Calibri" w:cs="Arial"/>
          <w:bCs w:val="0"/>
          <w:szCs w:val="22"/>
        </w:rPr>
        <w:fldChar w:fldCharType="end"/>
      </w:r>
      <w:r w:rsidRPr="005C52E9">
        <w:rPr>
          <w:rFonts w:eastAsia="Calibri" w:cs="Arial"/>
          <w:bCs w:val="0"/>
          <w:szCs w:val="22"/>
        </w:rPr>
        <w:t xml:space="preserve"> prikazuje realizirano zadolževanje z dolgoročnimi in kratkoročnimi instrumenti zadolževanja.</w:t>
      </w:r>
    </w:p>
    <w:p w14:paraId="69599E9D" w14:textId="77777777" w:rsidR="005C52E9" w:rsidRPr="005C52E9" w:rsidRDefault="005C52E9" w:rsidP="005C52E9"/>
    <w:p w14:paraId="6F4EAC0B" w14:textId="3B26E3B4" w:rsidR="00D469B1" w:rsidRPr="005C52E9" w:rsidRDefault="00D469B1" w:rsidP="00D469B1">
      <w:pPr>
        <w:spacing w:line="240" w:lineRule="auto"/>
        <w:jc w:val="left"/>
        <w:rPr>
          <w:b/>
        </w:rPr>
      </w:pPr>
      <w:bookmarkStart w:id="203" w:name="_Ref165894930"/>
      <w:bookmarkStart w:id="204" w:name="_Toc208832254"/>
      <w:r w:rsidRPr="005C52E9">
        <w:rPr>
          <w:b/>
        </w:rPr>
        <w:t xml:space="preserve">Tabela </w:t>
      </w:r>
      <w:r w:rsidR="00C367DE" w:rsidRPr="005C52E9">
        <w:rPr>
          <w:b/>
        </w:rPr>
        <w:fldChar w:fldCharType="begin"/>
      </w:r>
      <w:r w:rsidR="00C367DE" w:rsidRPr="005C52E9">
        <w:rPr>
          <w:b/>
        </w:rPr>
        <w:instrText xml:space="preserve"> STYLEREF 1 \s </w:instrText>
      </w:r>
      <w:r w:rsidR="00C367DE" w:rsidRPr="005C52E9">
        <w:rPr>
          <w:b/>
        </w:rPr>
        <w:fldChar w:fldCharType="separate"/>
      </w:r>
      <w:r w:rsidR="00975C73">
        <w:rPr>
          <w:b/>
          <w:noProof/>
        </w:rPr>
        <w:t>3</w:t>
      </w:r>
      <w:r w:rsidR="00C367DE" w:rsidRPr="005C52E9">
        <w:rPr>
          <w:b/>
        </w:rPr>
        <w:fldChar w:fldCharType="end"/>
      </w:r>
      <w:r w:rsidR="00C367DE" w:rsidRPr="005C52E9">
        <w:rPr>
          <w:b/>
        </w:rPr>
        <w:noBreakHyphen/>
      </w:r>
      <w:r w:rsidR="00C367DE" w:rsidRPr="005C52E9">
        <w:rPr>
          <w:b/>
        </w:rPr>
        <w:fldChar w:fldCharType="begin"/>
      </w:r>
      <w:r w:rsidR="00C367DE" w:rsidRPr="005C52E9">
        <w:rPr>
          <w:b/>
        </w:rPr>
        <w:instrText xml:space="preserve"> SEQ Tabela \* ARABIC \s 1 </w:instrText>
      </w:r>
      <w:r w:rsidR="00C367DE" w:rsidRPr="005C52E9">
        <w:rPr>
          <w:b/>
        </w:rPr>
        <w:fldChar w:fldCharType="separate"/>
      </w:r>
      <w:r w:rsidR="00975C73">
        <w:rPr>
          <w:b/>
          <w:noProof/>
        </w:rPr>
        <w:t>2</w:t>
      </w:r>
      <w:r w:rsidR="00C367DE" w:rsidRPr="005C52E9">
        <w:rPr>
          <w:b/>
        </w:rPr>
        <w:fldChar w:fldCharType="end"/>
      </w:r>
      <w:bookmarkEnd w:id="203"/>
      <w:r w:rsidRPr="005C52E9">
        <w:rPr>
          <w:b/>
        </w:rPr>
        <w:t>:</w:t>
      </w:r>
      <w:r w:rsidRPr="005C52E9">
        <w:t xml:space="preserve"> </w:t>
      </w:r>
      <w:r w:rsidR="005C52E9" w:rsidRPr="005C52E9">
        <w:t>Realizirano zadolževanje Republike Slovenije v letu 2024</w:t>
      </w:r>
      <w:bookmarkEnd w:id="204"/>
    </w:p>
    <w:tbl>
      <w:tblPr>
        <w:tblW w:w="5000" w:type="pct"/>
        <w:tblCellMar>
          <w:left w:w="0" w:type="dxa"/>
          <w:right w:w="0" w:type="dxa"/>
        </w:tblCellMar>
        <w:tblLook w:val="04A0" w:firstRow="1" w:lastRow="0" w:firstColumn="1" w:lastColumn="0" w:noHBand="0" w:noVBand="1"/>
      </w:tblPr>
      <w:tblGrid>
        <w:gridCol w:w="930"/>
        <w:gridCol w:w="3245"/>
        <w:gridCol w:w="915"/>
        <w:gridCol w:w="3970"/>
      </w:tblGrid>
      <w:tr w:rsidR="00D469B1" w:rsidRPr="005C52E9" w14:paraId="2765D828" w14:textId="77777777" w:rsidTr="005C52E9">
        <w:trPr>
          <w:trHeight w:val="450"/>
        </w:trPr>
        <w:tc>
          <w:tcPr>
            <w:tcW w:w="513" w:type="pct"/>
            <w:vMerge w:val="restart"/>
            <w:tcBorders>
              <w:top w:val="single" w:sz="4" w:space="0" w:color="auto"/>
              <w:left w:val="single" w:sz="4" w:space="0" w:color="auto"/>
              <w:bottom w:val="single" w:sz="4" w:space="0" w:color="auto"/>
              <w:right w:val="single" w:sz="4" w:space="0" w:color="auto"/>
            </w:tcBorders>
            <w:shd w:val="clear" w:color="auto" w:fill="2D5195"/>
            <w:tcMar>
              <w:top w:w="0" w:type="dxa"/>
              <w:left w:w="70" w:type="dxa"/>
              <w:bottom w:w="0" w:type="dxa"/>
              <w:right w:w="70" w:type="dxa"/>
            </w:tcMar>
            <w:vAlign w:val="center"/>
            <w:hideMark/>
          </w:tcPr>
          <w:p w14:paraId="382B05A7" w14:textId="77777777" w:rsidR="00D469B1" w:rsidRPr="005C52E9" w:rsidRDefault="00D469B1" w:rsidP="00911A6A">
            <w:pPr>
              <w:jc w:val="center"/>
              <w:rPr>
                <w:b/>
                <w:bCs/>
                <w:color w:val="FFFFFF" w:themeColor="background1"/>
                <w:sz w:val="20"/>
                <w:szCs w:val="20"/>
              </w:rPr>
            </w:pPr>
            <w:bookmarkStart w:id="205" w:name="_Hlk160625762"/>
            <w:proofErr w:type="spellStart"/>
            <w:r w:rsidRPr="005C52E9">
              <w:rPr>
                <w:b/>
                <w:bCs/>
                <w:color w:val="FFFFFF" w:themeColor="background1"/>
                <w:sz w:val="20"/>
                <w:szCs w:val="20"/>
              </w:rPr>
              <w:t>Zap.št</w:t>
            </w:r>
            <w:proofErr w:type="spellEnd"/>
            <w:r w:rsidRPr="005C52E9">
              <w:rPr>
                <w:b/>
                <w:bCs/>
                <w:color w:val="FFFFFF" w:themeColor="background1"/>
                <w:sz w:val="20"/>
                <w:szCs w:val="20"/>
              </w:rPr>
              <w:t>.</w:t>
            </w:r>
          </w:p>
        </w:tc>
        <w:tc>
          <w:tcPr>
            <w:tcW w:w="1791" w:type="pct"/>
            <w:vMerge w:val="restart"/>
            <w:tcBorders>
              <w:top w:val="single" w:sz="4" w:space="0" w:color="auto"/>
              <w:left w:val="single" w:sz="4" w:space="0" w:color="auto"/>
              <w:bottom w:val="single" w:sz="4" w:space="0" w:color="auto"/>
              <w:right w:val="single" w:sz="4" w:space="0" w:color="auto"/>
            </w:tcBorders>
            <w:shd w:val="clear" w:color="auto" w:fill="2D5195"/>
            <w:tcMar>
              <w:top w:w="0" w:type="dxa"/>
              <w:left w:w="70" w:type="dxa"/>
              <w:bottom w:w="0" w:type="dxa"/>
              <w:right w:w="70" w:type="dxa"/>
            </w:tcMar>
            <w:vAlign w:val="center"/>
            <w:hideMark/>
          </w:tcPr>
          <w:p w14:paraId="6584A19F" w14:textId="77777777" w:rsidR="00D469B1" w:rsidRPr="005C52E9" w:rsidRDefault="00D469B1" w:rsidP="00911A6A">
            <w:pPr>
              <w:jc w:val="center"/>
              <w:rPr>
                <w:b/>
                <w:bCs/>
                <w:color w:val="FFFFFF" w:themeColor="background1"/>
                <w:sz w:val="20"/>
                <w:szCs w:val="20"/>
              </w:rPr>
            </w:pPr>
            <w:r w:rsidRPr="005C52E9">
              <w:rPr>
                <w:b/>
                <w:bCs/>
                <w:color w:val="FFFFFF" w:themeColor="background1"/>
                <w:sz w:val="20"/>
                <w:szCs w:val="20"/>
              </w:rPr>
              <w:t>Instrument zadolževanja</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2D5195"/>
            <w:tcMar>
              <w:top w:w="0" w:type="dxa"/>
              <w:left w:w="70" w:type="dxa"/>
              <w:bottom w:w="0" w:type="dxa"/>
              <w:right w:w="70" w:type="dxa"/>
            </w:tcMar>
            <w:vAlign w:val="center"/>
            <w:hideMark/>
          </w:tcPr>
          <w:p w14:paraId="2C393551" w14:textId="77777777" w:rsidR="00D469B1" w:rsidRPr="005C52E9" w:rsidRDefault="00D469B1" w:rsidP="00911A6A">
            <w:pPr>
              <w:jc w:val="center"/>
              <w:rPr>
                <w:b/>
                <w:bCs/>
                <w:color w:val="FFFFFF" w:themeColor="background1"/>
                <w:sz w:val="20"/>
                <w:szCs w:val="20"/>
              </w:rPr>
            </w:pPr>
            <w:r w:rsidRPr="005C52E9">
              <w:rPr>
                <w:b/>
                <w:bCs/>
                <w:color w:val="FFFFFF" w:themeColor="background1"/>
                <w:sz w:val="20"/>
                <w:szCs w:val="20"/>
              </w:rPr>
              <w:t>Valuta</w:t>
            </w:r>
          </w:p>
        </w:tc>
        <w:tc>
          <w:tcPr>
            <w:tcW w:w="2191" w:type="pct"/>
            <w:vMerge w:val="restart"/>
            <w:tcBorders>
              <w:top w:val="single" w:sz="4" w:space="0" w:color="auto"/>
              <w:left w:val="single" w:sz="4" w:space="0" w:color="auto"/>
              <w:bottom w:val="single" w:sz="4" w:space="0" w:color="auto"/>
              <w:right w:val="single" w:sz="4" w:space="0" w:color="auto"/>
            </w:tcBorders>
            <w:shd w:val="clear" w:color="auto" w:fill="2D5195"/>
            <w:tcMar>
              <w:top w:w="0" w:type="dxa"/>
              <w:left w:w="70" w:type="dxa"/>
              <w:bottom w:w="0" w:type="dxa"/>
              <w:right w:w="70" w:type="dxa"/>
            </w:tcMar>
            <w:vAlign w:val="center"/>
            <w:hideMark/>
          </w:tcPr>
          <w:p w14:paraId="29BF3520" w14:textId="77777777" w:rsidR="00D469B1" w:rsidRPr="005C52E9" w:rsidRDefault="00D469B1" w:rsidP="00911A6A">
            <w:pPr>
              <w:jc w:val="center"/>
              <w:rPr>
                <w:b/>
                <w:bCs/>
                <w:color w:val="FFFFFF" w:themeColor="background1"/>
                <w:sz w:val="20"/>
                <w:szCs w:val="20"/>
              </w:rPr>
            </w:pPr>
            <w:r w:rsidRPr="005C52E9">
              <w:rPr>
                <w:b/>
                <w:bCs/>
                <w:color w:val="FFFFFF" w:themeColor="background1"/>
                <w:sz w:val="20"/>
                <w:szCs w:val="20"/>
              </w:rPr>
              <w:t>Realiziran znesek zadolžitve (EUR)</w:t>
            </w:r>
          </w:p>
        </w:tc>
      </w:tr>
      <w:tr w:rsidR="00D469B1" w:rsidRPr="005C52E9" w14:paraId="038AA9EB" w14:textId="77777777" w:rsidTr="005C52E9">
        <w:trPr>
          <w:trHeight w:val="273"/>
        </w:trPr>
        <w:tc>
          <w:tcPr>
            <w:tcW w:w="513" w:type="pct"/>
            <w:vMerge/>
            <w:tcBorders>
              <w:top w:val="single" w:sz="4" w:space="0" w:color="auto"/>
              <w:left w:val="single" w:sz="4" w:space="0" w:color="auto"/>
              <w:bottom w:val="single" w:sz="4" w:space="0" w:color="auto"/>
              <w:right w:val="single" w:sz="4" w:space="0" w:color="auto"/>
            </w:tcBorders>
            <w:shd w:val="clear" w:color="auto" w:fill="2D5195"/>
            <w:vAlign w:val="center"/>
            <w:hideMark/>
          </w:tcPr>
          <w:p w14:paraId="09222D9B" w14:textId="77777777" w:rsidR="00D469B1" w:rsidRPr="005C52E9" w:rsidRDefault="00D469B1" w:rsidP="00911A6A">
            <w:pPr>
              <w:rPr>
                <w:b/>
                <w:bCs/>
                <w:sz w:val="20"/>
                <w:szCs w:val="20"/>
              </w:rPr>
            </w:pPr>
          </w:p>
        </w:tc>
        <w:tc>
          <w:tcPr>
            <w:tcW w:w="1791" w:type="pct"/>
            <w:vMerge/>
            <w:tcBorders>
              <w:top w:val="single" w:sz="4" w:space="0" w:color="auto"/>
              <w:left w:val="single" w:sz="4" w:space="0" w:color="auto"/>
              <w:bottom w:val="single" w:sz="4" w:space="0" w:color="auto"/>
              <w:right w:val="single" w:sz="4" w:space="0" w:color="auto"/>
            </w:tcBorders>
            <w:shd w:val="clear" w:color="auto" w:fill="2D5195"/>
            <w:vAlign w:val="center"/>
            <w:hideMark/>
          </w:tcPr>
          <w:p w14:paraId="7F3C5A30" w14:textId="77777777" w:rsidR="00D469B1" w:rsidRPr="005C52E9" w:rsidRDefault="00D469B1" w:rsidP="00911A6A">
            <w:pPr>
              <w:rPr>
                <w:b/>
                <w:bCs/>
                <w:sz w:val="20"/>
                <w:szCs w:val="20"/>
              </w:rPr>
            </w:pPr>
          </w:p>
        </w:tc>
        <w:tc>
          <w:tcPr>
            <w:tcW w:w="505" w:type="pct"/>
            <w:vMerge/>
            <w:tcBorders>
              <w:top w:val="single" w:sz="4" w:space="0" w:color="auto"/>
              <w:left w:val="single" w:sz="4" w:space="0" w:color="auto"/>
              <w:bottom w:val="single" w:sz="4" w:space="0" w:color="auto"/>
              <w:right w:val="single" w:sz="4" w:space="0" w:color="auto"/>
            </w:tcBorders>
            <w:shd w:val="clear" w:color="auto" w:fill="2D5195"/>
            <w:vAlign w:val="center"/>
            <w:hideMark/>
          </w:tcPr>
          <w:p w14:paraId="495CDD32" w14:textId="77777777" w:rsidR="00D469B1" w:rsidRPr="005C52E9" w:rsidRDefault="00D469B1" w:rsidP="00911A6A">
            <w:pPr>
              <w:rPr>
                <w:b/>
                <w:bCs/>
                <w:sz w:val="20"/>
                <w:szCs w:val="20"/>
              </w:rPr>
            </w:pPr>
          </w:p>
        </w:tc>
        <w:tc>
          <w:tcPr>
            <w:tcW w:w="2191" w:type="pct"/>
            <w:vMerge/>
            <w:tcBorders>
              <w:top w:val="single" w:sz="4" w:space="0" w:color="auto"/>
              <w:left w:val="single" w:sz="4" w:space="0" w:color="auto"/>
              <w:bottom w:val="single" w:sz="4" w:space="0" w:color="auto"/>
              <w:right w:val="single" w:sz="4" w:space="0" w:color="auto"/>
            </w:tcBorders>
            <w:shd w:val="clear" w:color="auto" w:fill="2D5195"/>
            <w:vAlign w:val="center"/>
            <w:hideMark/>
          </w:tcPr>
          <w:p w14:paraId="0A9EA773" w14:textId="77777777" w:rsidR="00D469B1" w:rsidRPr="005C52E9" w:rsidRDefault="00D469B1" w:rsidP="00911A6A">
            <w:pPr>
              <w:rPr>
                <w:b/>
                <w:bCs/>
                <w:sz w:val="20"/>
                <w:szCs w:val="20"/>
              </w:rPr>
            </w:pPr>
          </w:p>
        </w:tc>
      </w:tr>
      <w:tr w:rsidR="005C52E9" w:rsidRPr="005C52E9" w14:paraId="3F2BF269" w14:textId="77777777" w:rsidTr="005C52E9">
        <w:trPr>
          <w:trHeight w:val="255"/>
        </w:trPr>
        <w:tc>
          <w:tcPr>
            <w:tcW w:w="51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9A54641" w14:textId="77777777" w:rsidR="005C52E9" w:rsidRPr="005C52E9" w:rsidRDefault="005C52E9" w:rsidP="005C52E9">
            <w:pPr>
              <w:jc w:val="center"/>
              <w:rPr>
                <w:sz w:val="20"/>
                <w:szCs w:val="20"/>
              </w:rPr>
            </w:pPr>
            <w:r w:rsidRPr="005C52E9">
              <w:rPr>
                <w:sz w:val="20"/>
                <w:szCs w:val="20"/>
              </w:rPr>
              <w:t>1</w:t>
            </w:r>
          </w:p>
        </w:tc>
        <w:tc>
          <w:tcPr>
            <w:tcW w:w="17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4851A0F" w14:textId="16750006" w:rsidR="005C52E9" w:rsidRPr="005C52E9" w:rsidRDefault="005C52E9" w:rsidP="005C52E9">
            <w:pPr>
              <w:jc w:val="center"/>
              <w:rPr>
                <w:sz w:val="20"/>
                <w:szCs w:val="20"/>
              </w:rPr>
            </w:pPr>
            <w:r>
              <w:rPr>
                <w:sz w:val="20"/>
                <w:szCs w:val="20"/>
              </w:rPr>
              <w:t>Zakladne menice</w:t>
            </w:r>
          </w:p>
        </w:tc>
        <w:tc>
          <w:tcPr>
            <w:tcW w:w="5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1458167" w14:textId="768CD4FE" w:rsidR="005C52E9" w:rsidRPr="005C52E9" w:rsidRDefault="005C52E9" w:rsidP="005C52E9">
            <w:pPr>
              <w:jc w:val="center"/>
              <w:rPr>
                <w:sz w:val="20"/>
                <w:szCs w:val="20"/>
              </w:rPr>
            </w:pPr>
            <w:r>
              <w:rPr>
                <w:sz w:val="20"/>
                <w:szCs w:val="20"/>
              </w:rPr>
              <w:t>EUR</w:t>
            </w:r>
          </w:p>
        </w:tc>
        <w:tc>
          <w:tcPr>
            <w:tcW w:w="21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81F8A0" w14:textId="4A7E59EE" w:rsidR="005C52E9" w:rsidRPr="005C52E9" w:rsidRDefault="005C52E9" w:rsidP="005C52E9">
            <w:pPr>
              <w:jc w:val="right"/>
              <w:rPr>
                <w:sz w:val="20"/>
                <w:szCs w:val="20"/>
              </w:rPr>
            </w:pPr>
            <w:r>
              <w:rPr>
                <w:sz w:val="20"/>
                <w:szCs w:val="20"/>
              </w:rPr>
              <w:t xml:space="preserve">415.920.929,61   </w:t>
            </w:r>
          </w:p>
        </w:tc>
      </w:tr>
      <w:tr w:rsidR="005C52E9" w:rsidRPr="005C52E9" w14:paraId="058B46A1" w14:textId="77777777" w:rsidTr="005C52E9">
        <w:trPr>
          <w:trHeight w:val="255"/>
        </w:trPr>
        <w:tc>
          <w:tcPr>
            <w:tcW w:w="51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3FF6949" w14:textId="77777777" w:rsidR="005C52E9" w:rsidRPr="005C52E9" w:rsidRDefault="005C52E9" w:rsidP="005C52E9">
            <w:pPr>
              <w:jc w:val="center"/>
              <w:rPr>
                <w:sz w:val="20"/>
                <w:szCs w:val="20"/>
              </w:rPr>
            </w:pPr>
            <w:r w:rsidRPr="005C52E9">
              <w:rPr>
                <w:sz w:val="20"/>
                <w:szCs w:val="20"/>
              </w:rPr>
              <w:t>2</w:t>
            </w:r>
          </w:p>
        </w:tc>
        <w:tc>
          <w:tcPr>
            <w:tcW w:w="17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876BF67" w14:textId="59AF625C" w:rsidR="005C52E9" w:rsidRPr="005C52E9" w:rsidRDefault="005C52E9" w:rsidP="005C52E9">
            <w:pPr>
              <w:jc w:val="center"/>
              <w:rPr>
                <w:sz w:val="20"/>
                <w:szCs w:val="20"/>
              </w:rPr>
            </w:pPr>
            <w:r>
              <w:rPr>
                <w:sz w:val="20"/>
                <w:szCs w:val="20"/>
              </w:rPr>
              <w:t>Obveznice</w:t>
            </w:r>
          </w:p>
        </w:tc>
        <w:tc>
          <w:tcPr>
            <w:tcW w:w="5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E99C0DE" w14:textId="70149631" w:rsidR="005C52E9" w:rsidRPr="005C52E9" w:rsidRDefault="005C52E9" w:rsidP="005C52E9">
            <w:pPr>
              <w:jc w:val="center"/>
              <w:rPr>
                <w:sz w:val="20"/>
                <w:szCs w:val="20"/>
              </w:rPr>
            </w:pPr>
            <w:r>
              <w:rPr>
                <w:sz w:val="20"/>
                <w:szCs w:val="20"/>
              </w:rPr>
              <w:t>EUR</w:t>
            </w:r>
          </w:p>
        </w:tc>
        <w:tc>
          <w:tcPr>
            <w:tcW w:w="21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B88AE16" w14:textId="13FE2F63" w:rsidR="005C52E9" w:rsidRPr="005C52E9" w:rsidRDefault="005C52E9" w:rsidP="005C52E9">
            <w:pPr>
              <w:jc w:val="right"/>
              <w:rPr>
                <w:sz w:val="20"/>
                <w:szCs w:val="20"/>
              </w:rPr>
            </w:pPr>
            <w:r>
              <w:rPr>
                <w:sz w:val="20"/>
                <w:szCs w:val="20"/>
              </w:rPr>
              <w:t>3.322.907.175,53</w:t>
            </w:r>
          </w:p>
        </w:tc>
      </w:tr>
      <w:tr w:rsidR="005C52E9" w:rsidRPr="005C52E9" w14:paraId="4D8A6EAC" w14:textId="77777777" w:rsidTr="005C52E9">
        <w:trPr>
          <w:trHeight w:val="255"/>
        </w:trPr>
        <w:tc>
          <w:tcPr>
            <w:tcW w:w="51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B2150A6" w14:textId="77777777" w:rsidR="005C52E9" w:rsidRPr="005C52E9" w:rsidRDefault="005C52E9" w:rsidP="005C52E9">
            <w:pPr>
              <w:jc w:val="center"/>
              <w:rPr>
                <w:sz w:val="20"/>
                <w:szCs w:val="20"/>
              </w:rPr>
            </w:pPr>
            <w:r w:rsidRPr="005C52E9">
              <w:rPr>
                <w:sz w:val="20"/>
                <w:szCs w:val="20"/>
              </w:rPr>
              <w:t>3</w:t>
            </w:r>
          </w:p>
        </w:tc>
        <w:tc>
          <w:tcPr>
            <w:tcW w:w="17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81FD90E" w14:textId="7A15E60D" w:rsidR="005C52E9" w:rsidRPr="005C52E9" w:rsidRDefault="005C52E9" w:rsidP="005C52E9">
            <w:pPr>
              <w:jc w:val="center"/>
              <w:rPr>
                <w:sz w:val="20"/>
                <w:szCs w:val="20"/>
              </w:rPr>
            </w:pPr>
            <w:r>
              <w:rPr>
                <w:sz w:val="20"/>
                <w:szCs w:val="20"/>
              </w:rPr>
              <w:t>SOD, RS21, RS39</w:t>
            </w:r>
          </w:p>
        </w:tc>
        <w:tc>
          <w:tcPr>
            <w:tcW w:w="5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8D6C560" w14:textId="46C93E6F" w:rsidR="005C52E9" w:rsidRPr="005C52E9" w:rsidRDefault="005C52E9" w:rsidP="005C52E9">
            <w:pPr>
              <w:jc w:val="center"/>
              <w:rPr>
                <w:sz w:val="20"/>
                <w:szCs w:val="20"/>
              </w:rPr>
            </w:pPr>
            <w:r>
              <w:rPr>
                <w:sz w:val="20"/>
                <w:szCs w:val="20"/>
              </w:rPr>
              <w:t>EUR</w:t>
            </w:r>
          </w:p>
        </w:tc>
        <w:tc>
          <w:tcPr>
            <w:tcW w:w="21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25EE52B" w14:textId="3F09EAA5" w:rsidR="005C52E9" w:rsidRPr="005C52E9" w:rsidRDefault="005C52E9" w:rsidP="005C52E9">
            <w:pPr>
              <w:jc w:val="right"/>
              <w:rPr>
                <w:sz w:val="20"/>
                <w:szCs w:val="20"/>
              </w:rPr>
            </w:pPr>
            <w:r>
              <w:rPr>
                <w:sz w:val="20"/>
                <w:szCs w:val="20"/>
              </w:rPr>
              <w:t xml:space="preserve">193.438,74     </w:t>
            </w:r>
          </w:p>
        </w:tc>
      </w:tr>
      <w:tr w:rsidR="005C52E9" w:rsidRPr="005C52E9" w14:paraId="5EABBF76" w14:textId="77777777" w:rsidTr="005C52E9">
        <w:trPr>
          <w:trHeight w:val="255"/>
        </w:trPr>
        <w:tc>
          <w:tcPr>
            <w:tcW w:w="513" w:type="pct"/>
            <w:tcBorders>
              <w:top w:val="single" w:sz="4" w:space="0" w:color="auto"/>
              <w:left w:val="single" w:sz="8" w:space="0" w:color="auto"/>
              <w:bottom w:val="single" w:sz="4" w:space="0" w:color="auto"/>
              <w:right w:val="single" w:sz="8" w:space="0" w:color="auto"/>
            </w:tcBorders>
            <w:noWrap/>
            <w:tcMar>
              <w:top w:w="0" w:type="dxa"/>
              <w:left w:w="70" w:type="dxa"/>
              <w:bottom w:w="0" w:type="dxa"/>
              <w:right w:w="70" w:type="dxa"/>
            </w:tcMar>
            <w:vAlign w:val="bottom"/>
            <w:hideMark/>
          </w:tcPr>
          <w:p w14:paraId="52C4A456" w14:textId="77777777" w:rsidR="005C52E9" w:rsidRPr="005C52E9" w:rsidRDefault="005C52E9" w:rsidP="005C52E9">
            <w:pPr>
              <w:jc w:val="center"/>
              <w:rPr>
                <w:sz w:val="20"/>
                <w:szCs w:val="20"/>
              </w:rPr>
            </w:pPr>
            <w:r w:rsidRPr="005C52E9">
              <w:rPr>
                <w:sz w:val="20"/>
                <w:szCs w:val="20"/>
              </w:rPr>
              <w:t>4</w:t>
            </w:r>
          </w:p>
        </w:tc>
        <w:tc>
          <w:tcPr>
            <w:tcW w:w="1791" w:type="pct"/>
            <w:tcBorders>
              <w:top w:val="single" w:sz="4" w:space="0" w:color="auto"/>
              <w:left w:val="nil"/>
              <w:bottom w:val="single" w:sz="4" w:space="0" w:color="auto"/>
              <w:right w:val="single" w:sz="8" w:space="0" w:color="auto"/>
            </w:tcBorders>
            <w:noWrap/>
            <w:tcMar>
              <w:top w:w="0" w:type="dxa"/>
              <w:left w:w="70" w:type="dxa"/>
              <w:bottom w:w="0" w:type="dxa"/>
              <w:right w:w="70" w:type="dxa"/>
            </w:tcMar>
            <w:vAlign w:val="bottom"/>
            <w:hideMark/>
          </w:tcPr>
          <w:p w14:paraId="5CE147A4" w14:textId="70EED9AE" w:rsidR="005C52E9" w:rsidRPr="005C52E9" w:rsidRDefault="005C52E9" w:rsidP="005C52E9">
            <w:pPr>
              <w:jc w:val="center"/>
              <w:rPr>
                <w:sz w:val="20"/>
                <w:szCs w:val="20"/>
              </w:rPr>
            </w:pPr>
            <w:r>
              <w:rPr>
                <w:sz w:val="20"/>
                <w:szCs w:val="20"/>
              </w:rPr>
              <w:t>Posojila</w:t>
            </w:r>
          </w:p>
        </w:tc>
        <w:tc>
          <w:tcPr>
            <w:tcW w:w="505" w:type="pct"/>
            <w:tcBorders>
              <w:top w:val="single" w:sz="4" w:space="0" w:color="auto"/>
              <w:left w:val="nil"/>
              <w:bottom w:val="single" w:sz="4" w:space="0" w:color="auto"/>
              <w:right w:val="single" w:sz="4" w:space="0" w:color="auto"/>
            </w:tcBorders>
            <w:noWrap/>
            <w:tcMar>
              <w:top w:w="0" w:type="dxa"/>
              <w:left w:w="70" w:type="dxa"/>
              <w:bottom w:w="0" w:type="dxa"/>
              <w:right w:w="70" w:type="dxa"/>
            </w:tcMar>
            <w:vAlign w:val="bottom"/>
            <w:hideMark/>
          </w:tcPr>
          <w:p w14:paraId="49863498" w14:textId="2D5F81F2" w:rsidR="005C52E9" w:rsidRPr="005C52E9" w:rsidRDefault="005C52E9" w:rsidP="005C52E9">
            <w:pPr>
              <w:jc w:val="center"/>
              <w:rPr>
                <w:sz w:val="20"/>
                <w:szCs w:val="20"/>
              </w:rPr>
            </w:pPr>
            <w:r>
              <w:rPr>
                <w:sz w:val="20"/>
                <w:szCs w:val="20"/>
              </w:rPr>
              <w:t>EUR</w:t>
            </w:r>
          </w:p>
        </w:tc>
        <w:tc>
          <w:tcPr>
            <w:tcW w:w="2191"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C9C9924" w14:textId="26F036A4" w:rsidR="005C52E9" w:rsidRPr="005C52E9" w:rsidRDefault="005C52E9" w:rsidP="005C52E9">
            <w:pPr>
              <w:jc w:val="right"/>
              <w:rPr>
                <w:sz w:val="20"/>
                <w:szCs w:val="20"/>
              </w:rPr>
            </w:pPr>
            <w:r>
              <w:rPr>
                <w:sz w:val="20"/>
                <w:szCs w:val="20"/>
              </w:rPr>
              <w:t xml:space="preserve">116.127.827,00     </w:t>
            </w:r>
          </w:p>
        </w:tc>
      </w:tr>
      <w:tr w:rsidR="00D469B1" w:rsidRPr="005C52E9" w14:paraId="31BC601B" w14:textId="77777777" w:rsidTr="005C52E9">
        <w:trPr>
          <w:trHeight w:val="255"/>
        </w:trPr>
        <w:tc>
          <w:tcPr>
            <w:tcW w:w="51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DDCF358" w14:textId="78D4969E" w:rsidR="00D469B1" w:rsidRPr="005C52E9" w:rsidRDefault="00D469B1" w:rsidP="00911A6A">
            <w:pPr>
              <w:jc w:val="center"/>
              <w:rPr>
                <w:b/>
                <w:bCs/>
                <w:sz w:val="20"/>
                <w:szCs w:val="20"/>
              </w:rPr>
            </w:pPr>
            <w:r w:rsidRPr="005C52E9">
              <w:rPr>
                <w:b/>
                <w:bCs/>
                <w:sz w:val="20"/>
                <w:szCs w:val="20"/>
              </w:rPr>
              <w:t>S</w:t>
            </w:r>
            <w:r w:rsidR="00191CB6" w:rsidRPr="005C52E9">
              <w:rPr>
                <w:b/>
                <w:bCs/>
                <w:sz w:val="20"/>
                <w:szCs w:val="20"/>
              </w:rPr>
              <w:t>KUPAJ</w:t>
            </w:r>
          </w:p>
        </w:tc>
        <w:tc>
          <w:tcPr>
            <w:tcW w:w="17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070833D" w14:textId="77777777" w:rsidR="00D469B1" w:rsidRPr="005C52E9" w:rsidRDefault="00D469B1" w:rsidP="00911A6A">
            <w:pPr>
              <w:jc w:val="center"/>
              <w:rPr>
                <w:b/>
                <w:bCs/>
                <w:sz w:val="20"/>
                <w:szCs w:val="20"/>
              </w:rPr>
            </w:pPr>
          </w:p>
        </w:tc>
        <w:tc>
          <w:tcPr>
            <w:tcW w:w="5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17676FD6" w14:textId="77777777" w:rsidR="00D469B1" w:rsidRPr="005C52E9" w:rsidRDefault="00D469B1" w:rsidP="00911A6A">
            <w:pPr>
              <w:jc w:val="center"/>
              <w:rPr>
                <w:b/>
                <w:bCs/>
                <w:sz w:val="20"/>
                <w:szCs w:val="20"/>
              </w:rPr>
            </w:pPr>
            <w:r w:rsidRPr="005C52E9">
              <w:rPr>
                <w:b/>
                <w:bCs/>
                <w:sz w:val="20"/>
                <w:szCs w:val="20"/>
              </w:rPr>
              <w:t>EUR</w:t>
            </w:r>
          </w:p>
        </w:tc>
        <w:tc>
          <w:tcPr>
            <w:tcW w:w="2191" w:type="pct"/>
            <w:tcBorders>
              <w:top w:val="nil"/>
              <w:left w:val="single" w:sz="4" w:space="0" w:color="auto"/>
              <w:bottom w:val="single" w:sz="8" w:space="0" w:color="auto"/>
              <w:right w:val="single" w:sz="8" w:space="0" w:color="auto"/>
            </w:tcBorders>
            <w:tcMar>
              <w:top w:w="0" w:type="dxa"/>
              <w:left w:w="70" w:type="dxa"/>
              <w:bottom w:w="0" w:type="dxa"/>
              <w:right w:w="70" w:type="dxa"/>
            </w:tcMar>
            <w:vAlign w:val="bottom"/>
            <w:hideMark/>
          </w:tcPr>
          <w:p w14:paraId="763A32D1" w14:textId="2EC1B50D" w:rsidR="00D469B1" w:rsidRPr="005C52E9" w:rsidRDefault="005C52E9" w:rsidP="00911A6A">
            <w:pPr>
              <w:jc w:val="right"/>
              <w:rPr>
                <w:b/>
                <w:bCs/>
                <w:sz w:val="20"/>
                <w:szCs w:val="20"/>
              </w:rPr>
            </w:pPr>
            <w:r w:rsidRPr="005C52E9">
              <w:rPr>
                <w:b/>
                <w:bCs/>
                <w:sz w:val="20"/>
                <w:szCs w:val="20"/>
              </w:rPr>
              <w:t xml:space="preserve">3.855.149.370,88     </w:t>
            </w:r>
          </w:p>
        </w:tc>
      </w:tr>
    </w:tbl>
    <w:bookmarkEnd w:id="205"/>
    <w:p w14:paraId="22BFC01B" w14:textId="77777777" w:rsidR="00D469B1" w:rsidRPr="005C52E9" w:rsidRDefault="00D469B1" w:rsidP="00D469B1">
      <w:pPr>
        <w:rPr>
          <w:i/>
          <w:sz w:val="20"/>
          <w:szCs w:val="20"/>
        </w:rPr>
      </w:pPr>
      <w:r w:rsidRPr="005C52E9">
        <w:rPr>
          <w:i/>
          <w:sz w:val="20"/>
          <w:szCs w:val="20"/>
        </w:rPr>
        <w:t>Vir: MF</w:t>
      </w:r>
    </w:p>
    <w:p w14:paraId="53B5D7BB" w14:textId="77777777" w:rsidR="00666685" w:rsidRPr="005C52E9" w:rsidRDefault="00666685" w:rsidP="00666685"/>
    <w:p w14:paraId="02220AA9" w14:textId="77777777" w:rsidR="00666685" w:rsidRPr="005C52E9" w:rsidRDefault="00666685" w:rsidP="00666685">
      <w:pPr>
        <w:pStyle w:val="Naslov3"/>
      </w:pPr>
      <w:bookmarkStart w:id="206" w:name="_Kratkoročno_zadolževanje_z"/>
      <w:bookmarkStart w:id="207" w:name="_Toc202938847"/>
      <w:bookmarkStart w:id="208" w:name="_Toc264618460"/>
      <w:bookmarkStart w:id="209" w:name="_Toc208832212"/>
      <w:bookmarkEnd w:id="206"/>
      <w:r w:rsidRPr="005C52E9">
        <w:t>Kratkoročno zadolževanje s 3-, 6- in 12-mesečnimi zakladnimi menicami</w:t>
      </w:r>
      <w:bookmarkEnd w:id="207"/>
      <w:bookmarkEnd w:id="208"/>
      <w:bookmarkEnd w:id="209"/>
    </w:p>
    <w:p w14:paraId="6EFFB42F" w14:textId="77777777" w:rsidR="00666685" w:rsidRPr="005C52E9" w:rsidRDefault="00666685" w:rsidP="00666685">
      <w:pPr>
        <w:rPr>
          <w:szCs w:val="24"/>
        </w:rPr>
      </w:pPr>
    </w:p>
    <w:p w14:paraId="10A56A7B" w14:textId="1F7DC095" w:rsidR="00AA0E4E" w:rsidRPr="005C52E9" w:rsidRDefault="005C52E9" w:rsidP="00AA0E4E">
      <w:bookmarkStart w:id="210" w:name="_Toc326049177"/>
      <w:bookmarkStart w:id="211" w:name="_Toc326053309"/>
      <w:bookmarkStart w:id="212" w:name="_Toc326067822"/>
      <w:bookmarkStart w:id="213" w:name="_Toc326067953"/>
      <w:bookmarkStart w:id="214" w:name="_Toc326587333"/>
      <w:bookmarkStart w:id="215" w:name="_Toc326587581"/>
      <w:bookmarkStart w:id="216" w:name="_Toc327513317"/>
      <w:bookmarkStart w:id="217" w:name="_Toc327513513"/>
      <w:bookmarkStart w:id="218" w:name="_Toc327514646"/>
      <w:bookmarkStart w:id="219" w:name="_Toc327514775"/>
      <w:bookmarkStart w:id="220" w:name="_Toc327514910"/>
      <w:bookmarkStart w:id="221" w:name="_Toc327515012"/>
      <w:bookmarkStart w:id="222" w:name="_Toc327515170"/>
      <w:bookmarkStart w:id="223" w:name="_Hlk137820875"/>
      <w:bookmarkStart w:id="224" w:name="_Toc202938848"/>
      <w:bookmarkStart w:id="225" w:name="_Toc264618461"/>
      <w:bookmarkEnd w:id="210"/>
      <w:bookmarkEnd w:id="211"/>
      <w:bookmarkEnd w:id="212"/>
      <w:bookmarkEnd w:id="213"/>
      <w:bookmarkEnd w:id="214"/>
      <w:bookmarkEnd w:id="215"/>
      <w:bookmarkEnd w:id="216"/>
      <w:bookmarkEnd w:id="217"/>
      <w:bookmarkEnd w:id="218"/>
      <w:bookmarkEnd w:id="219"/>
      <w:bookmarkEnd w:id="220"/>
      <w:bookmarkEnd w:id="221"/>
      <w:bookmarkEnd w:id="222"/>
      <w:r w:rsidRPr="005C52E9">
        <w:t>Kratkoročno zadolževanje je v letu 2024 potekalo z izdajo tri- (TZ), šest- (SZ) in dvanajstmesečnih (DZ) zakladnih menic, v skladu s predvidenim koledarjem avkcij zakladnih menic v letu 2024, ki je bil med letom štirikrat spremenjen in je določen na podlagi odločitve ministra po prvem odstavku 84. člena ZJF ter objavljen na spletni strani ministrstva.</w:t>
      </w:r>
      <w:bookmarkEnd w:id="223"/>
    </w:p>
    <w:p w14:paraId="34F29F11" w14:textId="77777777" w:rsidR="00AA0E4E" w:rsidRPr="00E35FB8" w:rsidRDefault="00AA0E4E" w:rsidP="00AA0E4E">
      <w:pPr>
        <w:spacing w:line="240" w:lineRule="auto"/>
        <w:jc w:val="left"/>
        <w:rPr>
          <w:highlight w:val="yellow"/>
        </w:rPr>
        <w:sectPr w:rsidR="00AA0E4E" w:rsidRPr="00E35FB8" w:rsidSect="00037AD0">
          <w:footerReference w:type="default" r:id="rId17"/>
          <w:footerReference w:type="first" r:id="rId18"/>
          <w:pgSz w:w="11906" w:h="16838"/>
          <w:pgMar w:top="1418" w:right="1418" w:bottom="1418" w:left="1418" w:header="709" w:footer="709" w:gutter="0"/>
          <w:cols w:space="708"/>
          <w:titlePg/>
          <w:docGrid w:linePitch="360"/>
        </w:sectPr>
      </w:pPr>
    </w:p>
    <w:p w14:paraId="5ACD135C" w14:textId="5E5C6689" w:rsidR="00AA0E4E" w:rsidRPr="009F78D6" w:rsidRDefault="00AA0E4E" w:rsidP="00AA0E4E">
      <w:pPr>
        <w:pStyle w:val="Napis"/>
      </w:pPr>
      <w:bookmarkStart w:id="226" w:name="_Toc513189737"/>
      <w:bookmarkStart w:id="227" w:name="_Toc138249512"/>
      <w:bookmarkStart w:id="228" w:name="_Toc208832255"/>
      <w:bookmarkStart w:id="229" w:name="_Toc264619298"/>
      <w:bookmarkStart w:id="230" w:name="_Toc264622923"/>
      <w:r w:rsidRPr="009F78D6">
        <w:rPr>
          <w:b/>
        </w:rPr>
        <w:lastRenderedPageBreak/>
        <w:t xml:space="preserve">Tabela </w:t>
      </w:r>
      <w:r w:rsidR="00C367DE" w:rsidRPr="009F78D6">
        <w:rPr>
          <w:b/>
        </w:rPr>
        <w:fldChar w:fldCharType="begin"/>
      </w:r>
      <w:r w:rsidR="00C367DE" w:rsidRPr="009F78D6">
        <w:rPr>
          <w:b/>
        </w:rPr>
        <w:instrText xml:space="preserve"> STYLEREF 1 \s </w:instrText>
      </w:r>
      <w:r w:rsidR="00C367DE" w:rsidRPr="009F78D6">
        <w:rPr>
          <w:b/>
        </w:rPr>
        <w:fldChar w:fldCharType="separate"/>
      </w:r>
      <w:r w:rsidR="00975C73">
        <w:rPr>
          <w:b/>
          <w:noProof/>
        </w:rPr>
        <w:t>3</w:t>
      </w:r>
      <w:r w:rsidR="00C367DE" w:rsidRPr="009F78D6">
        <w:rPr>
          <w:b/>
        </w:rPr>
        <w:fldChar w:fldCharType="end"/>
      </w:r>
      <w:r w:rsidR="00C367DE" w:rsidRPr="009F78D6">
        <w:rPr>
          <w:b/>
        </w:rPr>
        <w:noBreakHyphen/>
      </w:r>
      <w:r w:rsidR="00C367DE" w:rsidRPr="009F78D6">
        <w:rPr>
          <w:b/>
        </w:rPr>
        <w:fldChar w:fldCharType="begin"/>
      </w:r>
      <w:r w:rsidR="00C367DE" w:rsidRPr="009F78D6">
        <w:rPr>
          <w:b/>
        </w:rPr>
        <w:instrText xml:space="preserve"> SEQ Tabela \* ARABIC \s 1 </w:instrText>
      </w:r>
      <w:r w:rsidR="00C367DE" w:rsidRPr="009F78D6">
        <w:rPr>
          <w:b/>
        </w:rPr>
        <w:fldChar w:fldCharType="separate"/>
      </w:r>
      <w:r w:rsidR="00975C73">
        <w:rPr>
          <w:b/>
          <w:noProof/>
        </w:rPr>
        <w:t>3</w:t>
      </w:r>
      <w:r w:rsidR="00C367DE" w:rsidRPr="009F78D6">
        <w:rPr>
          <w:b/>
        </w:rPr>
        <w:fldChar w:fldCharType="end"/>
      </w:r>
      <w:r w:rsidRPr="009F78D6">
        <w:rPr>
          <w:b/>
        </w:rPr>
        <w:t>:</w:t>
      </w:r>
      <w:r w:rsidRPr="009F78D6">
        <w:t xml:space="preserve"> Realizirano kratkoročno zadolževanje s 3-mesečnimi zakladnimi menicami v letu </w:t>
      </w:r>
      <w:bookmarkEnd w:id="226"/>
      <w:bookmarkEnd w:id="227"/>
      <w:r w:rsidRPr="009F78D6">
        <w:t>202</w:t>
      </w:r>
      <w:r w:rsidR="009F78D6">
        <w:t>4</w:t>
      </w:r>
      <w:bookmarkEnd w:id="228"/>
    </w:p>
    <w:tbl>
      <w:tblPr>
        <w:tblW w:w="14080" w:type="dxa"/>
        <w:tblCellMar>
          <w:left w:w="70" w:type="dxa"/>
          <w:right w:w="70" w:type="dxa"/>
        </w:tblCellMar>
        <w:tblLook w:val="04A0" w:firstRow="1" w:lastRow="0" w:firstColumn="1" w:lastColumn="0" w:noHBand="0" w:noVBand="1"/>
      </w:tblPr>
      <w:tblGrid>
        <w:gridCol w:w="1406"/>
        <w:gridCol w:w="1510"/>
        <w:gridCol w:w="1167"/>
        <w:gridCol w:w="1085"/>
        <w:gridCol w:w="1382"/>
        <w:gridCol w:w="1390"/>
        <w:gridCol w:w="1390"/>
        <w:gridCol w:w="1684"/>
        <w:gridCol w:w="1550"/>
        <w:gridCol w:w="1516"/>
      </w:tblGrid>
      <w:tr w:rsidR="009F78D6" w:rsidRPr="009F78D6" w14:paraId="4D43C03D" w14:textId="77777777" w:rsidTr="009F78D6">
        <w:trPr>
          <w:trHeight w:val="1215"/>
        </w:trPr>
        <w:tc>
          <w:tcPr>
            <w:tcW w:w="1406" w:type="dxa"/>
            <w:tcBorders>
              <w:top w:val="single" w:sz="8" w:space="0" w:color="auto"/>
              <w:left w:val="single" w:sz="8" w:space="0" w:color="auto"/>
              <w:bottom w:val="single" w:sz="8" w:space="0" w:color="auto"/>
              <w:right w:val="single" w:sz="8" w:space="0" w:color="auto"/>
            </w:tcBorders>
            <w:shd w:val="clear" w:color="000000" w:fill="2D5195"/>
            <w:vAlign w:val="center"/>
            <w:hideMark/>
          </w:tcPr>
          <w:p w14:paraId="086C9581" w14:textId="489B35C3"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Oznaka menice</w:t>
            </w:r>
          </w:p>
        </w:tc>
        <w:tc>
          <w:tcPr>
            <w:tcW w:w="1510" w:type="dxa"/>
            <w:tcBorders>
              <w:top w:val="single" w:sz="8" w:space="0" w:color="auto"/>
              <w:left w:val="nil"/>
              <w:bottom w:val="single" w:sz="8" w:space="0" w:color="auto"/>
              <w:right w:val="single" w:sz="8" w:space="0" w:color="auto"/>
            </w:tcBorders>
            <w:shd w:val="clear" w:color="000000" w:fill="2D5195"/>
            <w:vAlign w:val="center"/>
            <w:hideMark/>
          </w:tcPr>
          <w:p w14:paraId="48B02A9D" w14:textId="5CE7D70F"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Datum avkcije</w:t>
            </w:r>
          </w:p>
        </w:tc>
        <w:tc>
          <w:tcPr>
            <w:tcW w:w="1167" w:type="dxa"/>
            <w:tcBorders>
              <w:top w:val="single" w:sz="8" w:space="0" w:color="auto"/>
              <w:left w:val="nil"/>
              <w:bottom w:val="single" w:sz="8" w:space="0" w:color="auto"/>
              <w:right w:val="single" w:sz="8" w:space="0" w:color="auto"/>
            </w:tcBorders>
            <w:shd w:val="clear" w:color="000000" w:fill="2D5195"/>
            <w:vAlign w:val="center"/>
            <w:hideMark/>
          </w:tcPr>
          <w:p w14:paraId="295F9E15" w14:textId="36093EA5"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Datum poravnave</w:t>
            </w:r>
          </w:p>
        </w:tc>
        <w:tc>
          <w:tcPr>
            <w:tcW w:w="1085" w:type="dxa"/>
            <w:tcBorders>
              <w:top w:val="single" w:sz="8" w:space="0" w:color="auto"/>
              <w:left w:val="nil"/>
              <w:bottom w:val="single" w:sz="8" w:space="0" w:color="auto"/>
              <w:right w:val="single" w:sz="8" w:space="0" w:color="auto"/>
            </w:tcBorders>
            <w:shd w:val="clear" w:color="000000" w:fill="2D5195"/>
            <w:vAlign w:val="center"/>
            <w:hideMark/>
          </w:tcPr>
          <w:p w14:paraId="54404553" w14:textId="0CD34908"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Datum zapadlosti</w:t>
            </w:r>
          </w:p>
        </w:tc>
        <w:tc>
          <w:tcPr>
            <w:tcW w:w="1382" w:type="dxa"/>
            <w:tcBorders>
              <w:top w:val="single" w:sz="8" w:space="0" w:color="auto"/>
              <w:left w:val="nil"/>
              <w:bottom w:val="single" w:sz="8" w:space="0" w:color="auto"/>
              <w:right w:val="single" w:sz="8" w:space="0" w:color="auto"/>
            </w:tcBorders>
            <w:shd w:val="clear" w:color="000000" w:fill="2D5195"/>
            <w:vAlign w:val="center"/>
            <w:hideMark/>
          </w:tcPr>
          <w:p w14:paraId="40B055BF" w14:textId="05577D4E"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Št. dni</w:t>
            </w:r>
          </w:p>
        </w:tc>
        <w:tc>
          <w:tcPr>
            <w:tcW w:w="1390" w:type="dxa"/>
            <w:tcBorders>
              <w:top w:val="single" w:sz="8" w:space="0" w:color="auto"/>
              <w:left w:val="nil"/>
              <w:bottom w:val="single" w:sz="8" w:space="0" w:color="auto"/>
              <w:right w:val="single" w:sz="8" w:space="0" w:color="auto"/>
            </w:tcBorders>
            <w:shd w:val="clear" w:color="000000" w:fill="2D5195"/>
            <w:vAlign w:val="center"/>
            <w:hideMark/>
          </w:tcPr>
          <w:p w14:paraId="47D65CFF" w14:textId="1AEE192E"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Ponujeni znesek na avkciji (nominalna vrednost)</w:t>
            </w:r>
          </w:p>
        </w:tc>
        <w:tc>
          <w:tcPr>
            <w:tcW w:w="1390" w:type="dxa"/>
            <w:tcBorders>
              <w:top w:val="single" w:sz="8" w:space="0" w:color="auto"/>
              <w:left w:val="nil"/>
              <w:bottom w:val="single" w:sz="8" w:space="0" w:color="auto"/>
              <w:right w:val="single" w:sz="8" w:space="0" w:color="auto"/>
            </w:tcBorders>
            <w:shd w:val="clear" w:color="000000" w:fill="2D5195"/>
            <w:vAlign w:val="center"/>
            <w:hideMark/>
          </w:tcPr>
          <w:p w14:paraId="05BA8FF6" w14:textId="71285994"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Sprejeti znesek na avkciji (nominalna vrednost)</w:t>
            </w:r>
          </w:p>
        </w:tc>
        <w:tc>
          <w:tcPr>
            <w:tcW w:w="1684" w:type="dxa"/>
            <w:tcBorders>
              <w:top w:val="single" w:sz="8" w:space="0" w:color="auto"/>
              <w:left w:val="nil"/>
              <w:bottom w:val="single" w:sz="8" w:space="0" w:color="auto"/>
              <w:right w:val="single" w:sz="8" w:space="0" w:color="auto"/>
            </w:tcBorders>
            <w:shd w:val="clear" w:color="000000" w:fill="2D5195"/>
            <w:vAlign w:val="center"/>
            <w:hideMark/>
          </w:tcPr>
          <w:p w14:paraId="6131845E" w14:textId="350DC3AD"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Enotna sprejeta cena %</w:t>
            </w:r>
          </w:p>
        </w:tc>
        <w:tc>
          <w:tcPr>
            <w:tcW w:w="1550" w:type="dxa"/>
            <w:tcBorders>
              <w:top w:val="single" w:sz="8" w:space="0" w:color="auto"/>
              <w:left w:val="nil"/>
              <w:bottom w:val="single" w:sz="8" w:space="0" w:color="auto"/>
              <w:right w:val="single" w:sz="8" w:space="0" w:color="auto"/>
            </w:tcBorders>
            <w:shd w:val="clear" w:color="000000" w:fill="2D5195"/>
            <w:vAlign w:val="center"/>
            <w:hideMark/>
          </w:tcPr>
          <w:p w14:paraId="43AFE63C" w14:textId="081B5277"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Sprejeti donos v %</w:t>
            </w:r>
          </w:p>
        </w:tc>
        <w:tc>
          <w:tcPr>
            <w:tcW w:w="1516" w:type="dxa"/>
            <w:tcBorders>
              <w:top w:val="single" w:sz="8" w:space="0" w:color="auto"/>
              <w:left w:val="nil"/>
              <w:bottom w:val="single" w:sz="8" w:space="0" w:color="auto"/>
              <w:right w:val="single" w:sz="8" w:space="0" w:color="auto"/>
            </w:tcBorders>
            <w:shd w:val="clear" w:color="000000" w:fill="2D5195"/>
            <w:vAlign w:val="center"/>
            <w:hideMark/>
          </w:tcPr>
          <w:p w14:paraId="4E206EB4" w14:textId="35B46CAF"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Znesek nakazila</w:t>
            </w:r>
          </w:p>
        </w:tc>
      </w:tr>
      <w:tr w:rsidR="009F78D6" w:rsidRPr="009F78D6" w14:paraId="616D5353" w14:textId="77777777" w:rsidTr="009F78D6">
        <w:trPr>
          <w:trHeight w:val="300"/>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3B32BDA0" w14:textId="3609F840"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TZ212</w:t>
            </w:r>
          </w:p>
        </w:tc>
        <w:tc>
          <w:tcPr>
            <w:tcW w:w="1510" w:type="dxa"/>
            <w:tcBorders>
              <w:top w:val="nil"/>
              <w:left w:val="nil"/>
              <w:bottom w:val="single" w:sz="8" w:space="0" w:color="auto"/>
              <w:right w:val="single" w:sz="8" w:space="0" w:color="auto"/>
            </w:tcBorders>
            <w:shd w:val="clear" w:color="auto" w:fill="auto"/>
            <w:vAlign w:val="bottom"/>
            <w:hideMark/>
          </w:tcPr>
          <w:p w14:paraId="24A17852" w14:textId="00E72A8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9.1.2024</w:t>
            </w:r>
          </w:p>
        </w:tc>
        <w:tc>
          <w:tcPr>
            <w:tcW w:w="1167" w:type="dxa"/>
            <w:tcBorders>
              <w:top w:val="nil"/>
              <w:left w:val="nil"/>
              <w:bottom w:val="single" w:sz="8" w:space="0" w:color="auto"/>
              <w:right w:val="single" w:sz="8" w:space="0" w:color="auto"/>
            </w:tcBorders>
            <w:shd w:val="clear" w:color="auto" w:fill="auto"/>
            <w:vAlign w:val="bottom"/>
            <w:hideMark/>
          </w:tcPr>
          <w:p w14:paraId="6191A96B" w14:textId="20929A99"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11.1.2024</w:t>
            </w:r>
          </w:p>
        </w:tc>
        <w:tc>
          <w:tcPr>
            <w:tcW w:w="1085" w:type="dxa"/>
            <w:tcBorders>
              <w:top w:val="nil"/>
              <w:left w:val="nil"/>
              <w:bottom w:val="single" w:sz="8" w:space="0" w:color="auto"/>
              <w:right w:val="single" w:sz="8" w:space="0" w:color="auto"/>
            </w:tcBorders>
            <w:shd w:val="clear" w:color="auto" w:fill="auto"/>
            <w:vAlign w:val="bottom"/>
            <w:hideMark/>
          </w:tcPr>
          <w:p w14:paraId="2C1D6096" w14:textId="447AB1F6"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11.4.2024</w:t>
            </w:r>
          </w:p>
        </w:tc>
        <w:tc>
          <w:tcPr>
            <w:tcW w:w="1382" w:type="dxa"/>
            <w:tcBorders>
              <w:top w:val="nil"/>
              <w:left w:val="nil"/>
              <w:bottom w:val="single" w:sz="8" w:space="0" w:color="auto"/>
              <w:right w:val="single" w:sz="8" w:space="0" w:color="auto"/>
            </w:tcBorders>
            <w:shd w:val="clear" w:color="auto" w:fill="auto"/>
            <w:vAlign w:val="bottom"/>
            <w:hideMark/>
          </w:tcPr>
          <w:p w14:paraId="7E0F37D9" w14:textId="7D3D0691"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91</w:t>
            </w:r>
          </w:p>
        </w:tc>
        <w:tc>
          <w:tcPr>
            <w:tcW w:w="1390" w:type="dxa"/>
            <w:tcBorders>
              <w:top w:val="nil"/>
              <w:left w:val="nil"/>
              <w:bottom w:val="single" w:sz="8" w:space="0" w:color="auto"/>
              <w:right w:val="single" w:sz="8" w:space="0" w:color="auto"/>
            </w:tcBorders>
            <w:shd w:val="clear" w:color="auto" w:fill="auto"/>
            <w:vAlign w:val="bottom"/>
            <w:hideMark/>
          </w:tcPr>
          <w:p w14:paraId="28DE8C79" w14:textId="7BA54F1F"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115.343.000,00</w:t>
            </w:r>
          </w:p>
        </w:tc>
        <w:tc>
          <w:tcPr>
            <w:tcW w:w="1390" w:type="dxa"/>
            <w:tcBorders>
              <w:top w:val="nil"/>
              <w:left w:val="nil"/>
              <w:bottom w:val="single" w:sz="8" w:space="0" w:color="auto"/>
              <w:right w:val="single" w:sz="8" w:space="0" w:color="auto"/>
            </w:tcBorders>
            <w:shd w:val="clear" w:color="auto" w:fill="auto"/>
            <w:vAlign w:val="bottom"/>
            <w:hideMark/>
          </w:tcPr>
          <w:p w14:paraId="7CBFD58B" w14:textId="0FD94D74"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43.394.000,00</w:t>
            </w:r>
          </w:p>
        </w:tc>
        <w:tc>
          <w:tcPr>
            <w:tcW w:w="1684" w:type="dxa"/>
            <w:tcBorders>
              <w:top w:val="nil"/>
              <w:left w:val="nil"/>
              <w:bottom w:val="single" w:sz="8" w:space="0" w:color="auto"/>
              <w:right w:val="single" w:sz="8" w:space="0" w:color="auto"/>
            </w:tcBorders>
            <w:shd w:val="clear" w:color="auto" w:fill="auto"/>
            <w:vAlign w:val="bottom"/>
            <w:hideMark/>
          </w:tcPr>
          <w:p w14:paraId="667042A9" w14:textId="09822314"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99,198</w:t>
            </w:r>
          </w:p>
        </w:tc>
        <w:tc>
          <w:tcPr>
            <w:tcW w:w="1550" w:type="dxa"/>
            <w:tcBorders>
              <w:top w:val="nil"/>
              <w:left w:val="nil"/>
              <w:bottom w:val="single" w:sz="8" w:space="0" w:color="auto"/>
              <w:right w:val="single" w:sz="8" w:space="0" w:color="auto"/>
            </w:tcBorders>
            <w:shd w:val="clear" w:color="auto" w:fill="auto"/>
            <w:vAlign w:val="bottom"/>
            <w:hideMark/>
          </w:tcPr>
          <w:p w14:paraId="7BBA2F53" w14:textId="7A32F040"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3,20</w:t>
            </w:r>
            <w:r w:rsidR="00E97D1F">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30B66C81" w14:textId="1E7D11EA"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43.045.980,12</w:t>
            </w:r>
          </w:p>
        </w:tc>
      </w:tr>
      <w:tr w:rsidR="009F78D6" w:rsidRPr="009F78D6" w14:paraId="17AA4062" w14:textId="77777777" w:rsidTr="009F78D6">
        <w:trPr>
          <w:trHeight w:val="300"/>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3A22756A" w14:textId="281C325F"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TZ213</w:t>
            </w:r>
          </w:p>
        </w:tc>
        <w:tc>
          <w:tcPr>
            <w:tcW w:w="1510" w:type="dxa"/>
            <w:tcBorders>
              <w:top w:val="nil"/>
              <w:left w:val="nil"/>
              <w:bottom w:val="single" w:sz="8" w:space="0" w:color="auto"/>
              <w:right w:val="single" w:sz="8" w:space="0" w:color="auto"/>
            </w:tcBorders>
            <w:shd w:val="clear" w:color="auto" w:fill="auto"/>
            <w:vAlign w:val="bottom"/>
            <w:hideMark/>
          </w:tcPr>
          <w:p w14:paraId="56FF2A50" w14:textId="3F57ED90"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12.3.2024</w:t>
            </w:r>
          </w:p>
        </w:tc>
        <w:tc>
          <w:tcPr>
            <w:tcW w:w="1167" w:type="dxa"/>
            <w:tcBorders>
              <w:top w:val="nil"/>
              <w:left w:val="nil"/>
              <w:bottom w:val="single" w:sz="8" w:space="0" w:color="auto"/>
              <w:right w:val="single" w:sz="8" w:space="0" w:color="auto"/>
            </w:tcBorders>
            <w:shd w:val="clear" w:color="auto" w:fill="auto"/>
            <w:vAlign w:val="bottom"/>
            <w:hideMark/>
          </w:tcPr>
          <w:p w14:paraId="160731DB" w14:textId="33419741"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14.3.2024</w:t>
            </w:r>
          </w:p>
        </w:tc>
        <w:tc>
          <w:tcPr>
            <w:tcW w:w="1085" w:type="dxa"/>
            <w:tcBorders>
              <w:top w:val="nil"/>
              <w:left w:val="nil"/>
              <w:bottom w:val="single" w:sz="8" w:space="0" w:color="auto"/>
              <w:right w:val="single" w:sz="8" w:space="0" w:color="auto"/>
            </w:tcBorders>
            <w:shd w:val="clear" w:color="auto" w:fill="auto"/>
            <w:vAlign w:val="bottom"/>
            <w:hideMark/>
          </w:tcPr>
          <w:p w14:paraId="2D105C87" w14:textId="3209F419"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13.6.2024</w:t>
            </w:r>
          </w:p>
        </w:tc>
        <w:tc>
          <w:tcPr>
            <w:tcW w:w="1382" w:type="dxa"/>
            <w:tcBorders>
              <w:top w:val="nil"/>
              <w:left w:val="nil"/>
              <w:bottom w:val="single" w:sz="8" w:space="0" w:color="auto"/>
              <w:right w:val="single" w:sz="8" w:space="0" w:color="auto"/>
            </w:tcBorders>
            <w:shd w:val="clear" w:color="auto" w:fill="auto"/>
            <w:vAlign w:val="bottom"/>
            <w:hideMark/>
          </w:tcPr>
          <w:p w14:paraId="67BA62D5" w14:textId="74C06CC7"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91</w:t>
            </w:r>
          </w:p>
        </w:tc>
        <w:tc>
          <w:tcPr>
            <w:tcW w:w="1390" w:type="dxa"/>
            <w:tcBorders>
              <w:top w:val="nil"/>
              <w:left w:val="nil"/>
              <w:bottom w:val="single" w:sz="8" w:space="0" w:color="auto"/>
              <w:right w:val="single" w:sz="8" w:space="0" w:color="auto"/>
            </w:tcBorders>
            <w:shd w:val="clear" w:color="auto" w:fill="auto"/>
            <w:vAlign w:val="bottom"/>
            <w:hideMark/>
          </w:tcPr>
          <w:p w14:paraId="746E83A1" w14:textId="3F250F61"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63.661.000,00</w:t>
            </w:r>
          </w:p>
        </w:tc>
        <w:tc>
          <w:tcPr>
            <w:tcW w:w="1390" w:type="dxa"/>
            <w:tcBorders>
              <w:top w:val="nil"/>
              <w:left w:val="nil"/>
              <w:bottom w:val="single" w:sz="8" w:space="0" w:color="auto"/>
              <w:right w:val="single" w:sz="8" w:space="0" w:color="auto"/>
            </w:tcBorders>
            <w:shd w:val="clear" w:color="auto" w:fill="auto"/>
            <w:vAlign w:val="bottom"/>
            <w:hideMark/>
          </w:tcPr>
          <w:p w14:paraId="4EBCBA2A" w14:textId="0BCBE01F"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38.089.000,00</w:t>
            </w:r>
          </w:p>
        </w:tc>
        <w:tc>
          <w:tcPr>
            <w:tcW w:w="1684" w:type="dxa"/>
            <w:tcBorders>
              <w:top w:val="nil"/>
              <w:left w:val="nil"/>
              <w:bottom w:val="single" w:sz="8" w:space="0" w:color="auto"/>
              <w:right w:val="single" w:sz="8" w:space="0" w:color="auto"/>
            </w:tcBorders>
            <w:shd w:val="clear" w:color="auto" w:fill="auto"/>
            <w:vAlign w:val="bottom"/>
            <w:hideMark/>
          </w:tcPr>
          <w:p w14:paraId="393EAEB5" w14:textId="129390C3"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99,222</w:t>
            </w:r>
          </w:p>
        </w:tc>
        <w:tc>
          <w:tcPr>
            <w:tcW w:w="1550" w:type="dxa"/>
            <w:tcBorders>
              <w:top w:val="nil"/>
              <w:left w:val="nil"/>
              <w:bottom w:val="single" w:sz="8" w:space="0" w:color="auto"/>
              <w:right w:val="single" w:sz="8" w:space="0" w:color="auto"/>
            </w:tcBorders>
            <w:shd w:val="clear" w:color="auto" w:fill="auto"/>
            <w:vAlign w:val="bottom"/>
            <w:hideMark/>
          </w:tcPr>
          <w:p w14:paraId="34C11A3D" w14:textId="0F37B46D"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3,10</w:t>
            </w:r>
            <w:r w:rsidR="00E97D1F">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6F1870BF" w14:textId="2761BD9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37.792.667,58</w:t>
            </w:r>
          </w:p>
        </w:tc>
      </w:tr>
      <w:tr w:rsidR="009F78D6" w:rsidRPr="009F78D6" w14:paraId="7B58F991" w14:textId="77777777" w:rsidTr="009F78D6">
        <w:trPr>
          <w:trHeight w:val="300"/>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79749FC7" w14:textId="18029B86"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TZ214</w:t>
            </w:r>
          </w:p>
        </w:tc>
        <w:tc>
          <w:tcPr>
            <w:tcW w:w="1510" w:type="dxa"/>
            <w:tcBorders>
              <w:top w:val="nil"/>
              <w:left w:val="nil"/>
              <w:bottom w:val="single" w:sz="8" w:space="0" w:color="auto"/>
              <w:right w:val="single" w:sz="8" w:space="0" w:color="auto"/>
            </w:tcBorders>
            <w:shd w:val="clear" w:color="auto" w:fill="auto"/>
            <w:vAlign w:val="bottom"/>
            <w:hideMark/>
          </w:tcPr>
          <w:p w14:paraId="0A228DA2" w14:textId="2B4189B4"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9.4.2024</w:t>
            </w:r>
          </w:p>
        </w:tc>
        <w:tc>
          <w:tcPr>
            <w:tcW w:w="1167" w:type="dxa"/>
            <w:tcBorders>
              <w:top w:val="nil"/>
              <w:left w:val="nil"/>
              <w:bottom w:val="single" w:sz="8" w:space="0" w:color="auto"/>
              <w:right w:val="single" w:sz="8" w:space="0" w:color="auto"/>
            </w:tcBorders>
            <w:shd w:val="clear" w:color="auto" w:fill="auto"/>
            <w:vAlign w:val="bottom"/>
            <w:hideMark/>
          </w:tcPr>
          <w:p w14:paraId="6AA02889" w14:textId="765470E0"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11.4.2024</w:t>
            </w:r>
          </w:p>
        </w:tc>
        <w:tc>
          <w:tcPr>
            <w:tcW w:w="1085" w:type="dxa"/>
            <w:tcBorders>
              <w:top w:val="nil"/>
              <w:left w:val="nil"/>
              <w:bottom w:val="single" w:sz="8" w:space="0" w:color="auto"/>
              <w:right w:val="single" w:sz="8" w:space="0" w:color="auto"/>
            </w:tcBorders>
            <w:shd w:val="clear" w:color="auto" w:fill="auto"/>
            <w:vAlign w:val="bottom"/>
            <w:hideMark/>
          </w:tcPr>
          <w:p w14:paraId="1D4001D0" w14:textId="42E632BB"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11.7.2024</w:t>
            </w:r>
          </w:p>
        </w:tc>
        <w:tc>
          <w:tcPr>
            <w:tcW w:w="1382" w:type="dxa"/>
            <w:tcBorders>
              <w:top w:val="nil"/>
              <w:left w:val="nil"/>
              <w:bottom w:val="single" w:sz="8" w:space="0" w:color="auto"/>
              <w:right w:val="single" w:sz="8" w:space="0" w:color="auto"/>
            </w:tcBorders>
            <w:shd w:val="clear" w:color="auto" w:fill="auto"/>
            <w:vAlign w:val="bottom"/>
            <w:hideMark/>
          </w:tcPr>
          <w:p w14:paraId="3B924D92" w14:textId="1982A29E"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91</w:t>
            </w:r>
          </w:p>
        </w:tc>
        <w:tc>
          <w:tcPr>
            <w:tcW w:w="1390" w:type="dxa"/>
            <w:tcBorders>
              <w:top w:val="nil"/>
              <w:left w:val="nil"/>
              <w:bottom w:val="single" w:sz="8" w:space="0" w:color="auto"/>
              <w:right w:val="single" w:sz="8" w:space="0" w:color="auto"/>
            </w:tcBorders>
            <w:shd w:val="clear" w:color="auto" w:fill="auto"/>
            <w:vAlign w:val="bottom"/>
            <w:hideMark/>
          </w:tcPr>
          <w:p w14:paraId="76B6BF0A" w14:textId="6BB3D3E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47.265.000,00</w:t>
            </w:r>
          </w:p>
        </w:tc>
        <w:tc>
          <w:tcPr>
            <w:tcW w:w="1390" w:type="dxa"/>
            <w:tcBorders>
              <w:top w:val="nil"/>
              <w:left w:val="nil"/>
              <w:bottom w:val="single" w:sz="8" w:space="0" w:color="auto"/>
              <w:right w:val="single" w:sz="8" w:space="0" w:color="auto"/>
            </w:tcBorders>
            <w:shd w:val="clear" w:color="auto" w:fill="auto"/>
            <w:vAlign w:val="bottom"/>
            <w:hideMark/>
          </w:tcPr>
          <w:p w14:paraId="5BCBDD24" w14:textId="6CD60529"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31.914.000,00</w:t>
            </w:r>
          </w:p>
        </w:tc>
        <w:tc>
          <w:tcPr>
            <w:tcW w:w="1684" w:type="dxa"/>
            <w:tcBorders>
              <w:top w:val="nil"/>
              <w:left w:val="nil"/>
              <w:bottom w:val="single" w:sz="8" w:space="0" w:color="auto"/>
              <w:right w:val="single" w:sz="8" w:space="0" w:color="auto"/>
            </w:tcBorders>
            <w:shd w:val="clear" w:color="auto" w:fill="auto"/>
            <w:vAlign w:val="bottom"/>
            <w:hideMark/>
          </w:tcPr>
          <w:p w14:paraId="36EF8752" w14:textId="2B93791D"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99,222</w:t>
            </w:r>
          </w:p>
        </w:tc>
        <w:tc>
          <w:tcPr>
            <w:tcW w:w="1550" w:type="dxa"/>
            <w:tcBorders>
              <w:top w:val="nil"/>
              <w:left w:val="nil"/>
              <w:bottom w:val="single" w:sz="8" w:space="0" w:color="auto"/>
              <w:right w:val="single" w:sz="8" w:space="0" w:color="auto"/>
            </w:tcBorders>
            <w:shd w:val="clear" w:color="auto" w:fill="auto"/>
            <w:vAlign w:val="bottom"/>
            <w:hideMark/>
          </w:tcPr>
          <w:p w14:paraId="1E271514" w14:textId="67115FB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3,10</w:t>
            </w:r>
            <w:r w:rsidR="00E97D1F">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5C607442" w14:textId="6990DC9E"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31.665.709,08</w:t>
            </w:r>
          </w:p>
        </w:tc>
      </w:tr>
      <w:tr w:rsidR="009F78D6" w:rsidRPr="009F78D6" w14:paraId="4CF8FFD9" w14:textId="77777777" w:rsidTr="009F78D6">
        <w:trPr>
          <w:trHeight w:val="300"/>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1F6B179B" w14:textId="33C9FDF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TZ215</w:t>
            </w:r>
          </w:p>
        </w:tc>
        <w:tc>
          <w:tcPr>
            <w:tcW w:w="1510" w:type="dxa"/>
            <w:tcBorders>
              <w:top w:val="nil"/>
              <w:left w:val="nil"/>
              <w:bottom w:val="single" w:sz="8" w:space="0" w:color="auto"/>
              <w:right w:val="single" w:sz="8" w:space="0" w:color="auto"/>
            </w:tcBorders>
            <w:shd w:val="clear" w:color="auto" w:fill="auto"/>
            <w:vAlign w:val="bottom"/>
            <w:hideMark/>
          </w:tcPr>
          <w:p w14:paraId="6A754662" w14:textId="0C4C7BE9"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7.5.2024</w:t>
            </w:r>
          </w:p>
        </w:tc>
        <w:tc>
          <w:tcPr>
            <w:tcW w:w="1167" w:type="dxa"/>
            <w:tcBorders>
              <w:top w:val="nil"/>
              <w:left w:val="nil"/>
              <w:bottom w:val="single" w:sz="8" w:space="0" w:color="auto"/>
              <w:right w:val="single" w:sz="8" w:space="0" w:color="auto"/>
            </w:tcBorders>
            <w:shd w:val="clear" w:color="auto" w:fill="auto"/>
            <w:vAlign w:val="bottom"/>
            <w:hideMark/>
          </w:tcPr>
          <w:p w14:paraId="301A1CD5" w14:textId="207B4088"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9.5.2024</w:t>
            </w:r>
          </w:p>
        </w:tc>
        <w:tc>
          <w:tcPr>
            <w:tcW w:w="1085" w:type="dxa"/>
            <w:tcBorders>
              <w:top w:val="nil"/>
              <w:left w:val="nil"/>
              <w:bottom w:val="single" w:sz="8" w:space="0" w:color="auto"/>
              <w:right w:val="single" w:sz="8" w:space="0" w:color="auto"/>
            </w:tcBorders>
            <w:shd w:val="clear" w:color="auto" w:fill="auto"/>
            <w:vAlign w:val="bottom"/>
            <w:hideMark/>
          </w:tcPr>
          <w:p w14:paraId="74D0DB30" w14:textId="14350CFF"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8.8.2024</w:t>
            </w:r>
          </w:p>
        </w:tc>
        <w:tc>
          <w:tcPr>
            <w:tcW w:w="1382" w:type="dxa"/>
            <w:tcBorders>
              <w:top w:val="nil"/>
              <w:left w:val="nil"/>
              <w:bottom w:val="single" w:sz="8" w:space="0" w:color="auto"/>
              <w:right w:val="single" w:sz="8" w:space="0" w:color="auto"/>
            </w:tcBorders>
            <w:shd w:val="clear" w:color="auto" w:fill="auto"/>
            <w:vAlign w:val="bottom"/>
            <w:hideMark/>
          </w:tcPr>
          <w:p w14:paraId="0B75A90A" w14:textId="3BE1C4D4"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91</w:t>
            </w:r>
          </w:p>
        </w:tc>
        <w:tc>
          <w:tcPr>
            <w:tcW w:w="1390" w:type="dxa"/>
            <w:tcBorders>
              <w:top w:val="nil"/>
              <w:left w:val="nil"/>
              <w:bottom w:val="single" w:sz="8" w:space="0" w:color="auto"/>
              <w:right w:val="single" w:sz="8" w:space="0" w:color="auto"/>
            </w:tcBorders>
            <w:shd w:val="clear" w:color="auto" w:fill="auto"/>
            <w:vAlign w:val="bottom"/>
            <w:hideMark/>
          </w:tcPr>
          <w:p w14:paraId="3BE2ADFD" w14:textId="756C9AC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20.515.000,00</w:t>
            </w:r>
          </w:p>
        </w:tc>
        <w:tc>
          <w:tcPr>
            <w:tcW w:w="1390" w:type="dxa"/>
            <w:tcBorders>
              <w:top w:val="nil"/>
              <w:left w:val="nil"/>
              <w:bottom w:val="single" w:sz="8" w:space="0" w:color="auto"/>
              <w:right w:val="single" w:sz="8" w:space="0" w:color="auto"/>
            </w:tcBorders>
            <w:shd w:val="clear" w:color="auto" w:fill="auto"/>
            <w:vAlign w:val="bottom"/>
            <w:hideMark/>
          </w:tcPr>
          <w:p w14:paraId="02399616" w14:textId="627B788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14.515.000,00</w:t>
            </w:r>
          </w:p>
        </w:tc>
        <w:tc>
          <w:tcPr>
            <w:tcW w:w="1684" w:type="dxa"/>
            <w:tcBorders>
              <w:top w:val="nil"/>
              <w:left w:val="nil"/>
              <w:bottom w:val="single" w:sz="8" w:space="0" w:color="auto"/>
              <w:right w:val="single" w:sz="8" w:space="0" w:color="auto"/>
            </w:tcBorders>
            <w:shd w:val="clear" w:color="auto" w:fill="auto"/>
            <w:vAlign w:val="bottom"/>
            <w:hideMark/>
          </w:tcPr>
          <w:p w14:paraId="763F6EEE" w14:textId="0ED68C1D"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99,223</w:t>
            </w:r>
          </w:p>
        </w:tc>
        <w:tc>
          <w:tcPr>
            <w:tcW w:w="1550" w:type="dxa"/>
            <w:tcBorders>
              <w:top w:val="nil"/>
              <w:left w:val="nil"/>
              <w:bottom w:val="single" w:sz="8" w:space="0" w:color="auto"/>
              <w:right w:val="single" w:sz="8" w:space="0" w:color="auto"/>
            </w:tcBorders>
            <w:shd w:val="clear" w:color="auto" w:fill="auto"/>
            <w:vAlign w:val="bottom"/>
            <w:hideMark/>
          </w:tcPr>
          <w:p w14:paraId="7A8F8F5B" w14:textId="405E5A47"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3,10</w:t>
            </w:r>
            <w:r w:rsidR="00E97D1F">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707B8061" w14:textId="35CC7730"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14.402.218,45</w:t>
            </w:r>
          </w:p>
        </w:tc>
      </w:tr>
      <w:tr w:rsidR="009F78D6" w:rsidRPr="009F78D6" w14:paraId="66D3E2D1" w14:textId="77777777" w:rsidTr="009F78D6">
        <w:trPr>
          <w:trHeight w:val="300"/>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077C165B" w14:textId="1BBFFF50"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TZ216</w:t>
            </w:r>
          </w:p>
        </w:tc>
        <w:tc>
          <w:tcPr>
            <w:tcW w:w="1510" w:type="dxa"/>
            <w:tcBorders>
              <w:top w:val="nil"/>
              <w:left w:val="nil"/>
              <w:bottom w:val="single" w:sz="8" w:space="0" w:color="auto"/>
              <w:right w:val="single" w:sz="8" w:space="0" w:color="auto"/>
            </w:tcBorders>
            <w:shd w:val="clear" w:color="auto" w:fill="auto"/>
            <w:vAlign w:val="bottom"/>
            <w:hideMark/>
          </w:tcPr>
          <w:p w14:paraId="3E725176" w14:textId="6D3A51FD"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11.6.2024</w:t>
            </w:r>
          </w:p>
        </w:tc>
        <w:tc>
          <w:tcPr>
            <w:tcW w:w="1167" w:type="dxa"/>
            <w:tcBorders>
              <w:top w:val="nil"/>
              <w:left w:val="nil"/>
              <w:bottom w:val="single" w:sz="8" w:space="0" w:color="auto"/>
              <w:right w:val="single" w:sz="8" w:space="0" w:color="auto"/>
            </w:tcBorders>
            <w:shd w:val="clear" w:color="auto" w:fill="auto"/>
            <w:vAlign w:val="bottom"/>
            <w:hideMark/>
          </w:tcPr>
          <w:p w14:paraId="42AC02BE" w14:textId="33675E53"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13.6.2024</w:t>
            </w:r>
          </w:p>
        </w:tc>
        <w:tc>
          <w:tcPr>
            <w:tcW w:w="1085" w:type="dxa"/>
            <w:tcBorders>
              <w:top w:val="nil"/>
              <w:left w:val="nil"/>
              <w:bottom w:val="single" w:sz="8" w:space="0" w:color="auto"/>
              <w:right w:val="single" w:sz="8" w:space="0" w:color="auto"/>
            </w:tcBorders>
            <w:shd w:val="clear" w:color="auto" w:fill="auto"/>
            <w:vAlign w:val="bottom"/>
            <w:hideMark/>
          </w:tcPr>
          <w:p w14:paraId="5BF21BEC" w14:textId="52405D0A"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12.9.2024</w:t>
            </w:r>
          </w:p>
        </w:tc>
        <w:tc>
          <w:tcPr>
            <w:tcW w:w="1382" w:type="dxa"/>
            <w:tcBorders>
              <w:top w:val="nil"/>
              <w:left w:val="nil"/>
              <w:bottom w:val="single" w:sz="8" w:space="0" w:color="auto"/>
              <w:right w:val="single" w:sz="8" w:space="0" w:color="auto"/>
            </w:tcBorders>
            <w:shd w:val="clear" w:color="auto" w:fill="auto"/>
            <w:vAlign w:val="bottom"/>
            <w:hideMark/>
          </w:tcPr>
          <w:p w14:paraId="722611F6" w14:textId="27DBB481"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91</w:t>
            </w:r>
          </w:p>
        </w:tc>
        <w:tc>
          <w:tcPr>
            <w:tcW w:w="1390" w:type="dxa"/>
            <w:tcBorders>
              <w:top w:val="nil"/>
              <w:left w:val="nil"/>
              <w:bottom w:val="single" w:sz="8" w:space="0" w:color="auto"/>
              <w:right w:val="single" w:sz="8" w:space="0" w:color="auto"/>
            </w:tcBorders>
            <w:shd w:val="clear" w:color="auto" w:fill="auto"/>
            <w:vAlign w:val="bottom"/>
            <w:hideMark/>
          </w:tcPr>
          <w:p w14:paraId="398BF36B" w14:textId="00054E99"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7.968.000,00</w:t>
            </w:r>
          </w:p>
        </w:tc>
        <w:tc>
          <w:tcPr>
            <w:tcW w:w="1390" w:type="dxa"/>
            <w:tcBorders>
              <w:top w:val="nil"/>
              <w:left w:val="nil"/>
              <w:bottom w:val="single" w:sz="8" w:space="0" w:color="auto"/>
              <w:right w:val="single" w:sz="8" w:space="0" w:color="auto"/>
            </w:tcBorders>
            <w:shd w:val="clear" w:color="auto" w:fill="auto"/>
            <w:vAlign w:val="bottom"/>
            <w:hideMark/>
          </w:tcPr>
          <w:p w14:paraId="49061CD2" w14:textId="66A4F51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4.279.000,00</w:t>
            </w:r>
          </w:p>
        </w:tc>
        <w:tc>
          <w:tcPr>
            <w:tcW w:w="1684" w:type="dxa"/>
            <w:tcBorders>
              <w:top w:val="nil"/>
              <w:left w:val="nil"/>
              <w:bottom w:val="single" w:sz="8" w:space="0" w:color="auto"/>
              <w:right w:val="single" w:sz="8" w:space="0" w:color="auto"/>
            </w:tcBorders>
            <w:shd w:val="clear" w:color="auto" w:fill="auto"/>
            <w:vAlign w:val="bottom"/>
            <w:hideMark/>
          </w:tcPr>
          <w:p w14:paraId="0A8C9309" w14:textId="6A0FD09E"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99,260</w:t>
            </w:r>
          </w:p>
        </w:tc>
        <w:tc>
          <w:tcPr>
            <w:tcW w:w="1550" w:type="dxa"/>
            <w:tcBorders>
              <w:top w:val="nil"/>
              <w:left w:val="nil"/>
              <w:bottom w:val="single" w:sz="8" w:space="0" w:color="auto"/>
              <w:right w:val="single" w:sz="8" w:space="0" w:color="auto"/>
            </w:tcBorders>
            <w:shd w:val="clear" w:color="auto" w:fill="auto"/>
            <w:vAlign w:val="bottom"/>
            <w:hideMark/>
          </w:tcPr>
          <w:p w14:paraId="4DF18594" w14:textId="7EBA1A6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2,95</w:t>
            </w:r>
            <w:r w:rsidR="00E97D1F">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459E5947" w14:textId="615C0F7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4.247.335,40</w:t>
            </w:r>
          </w:p>
        </w:tc>
      </w:tr>
      <w:tr w:rsidR="009F78D6" w:rsidRPr="009F78D6" w14:paraId="248C135E" w14:textId="77777777" w:rsidTr="009F78D6">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69B14696" w14:textId="113BB9B6"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TZ217</w:t>
            </w:r>
          </w:p>
        </w:tc>
        <w:tc>
          <w:tcPr>
            <w:tcW w:w="1510" w:type="dxa"/>
            <w:tcBorders>
              <w:top w:val="nil"/>
              <w:left w:val="nil"/>
              <w:bottom w:val="single" w:sz="8" w:space="0" w:color="auto"/>
              <w:right w:val="single" w:sz="8" w:space="0" w:color="auto"/>
            </w:tcBorders>
            <w:shd w:val="clear" w:color="auto" w:fill="auto"/>
            <w:vAlign w:val="bottom"/>
            <w:hideMark/>
          </w:tcPr>
          <w:p w14:paraId="50EDE074" w14:textId="6A93D5B7"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10.9.2024</w:t>
            </w:r>
          </w:p>
        </w:tc>
        <w:tc>
          <w:tcPr>
            <w:tcW w:w="1167" w:type="dxa"/>
            <w:tcBorders>
              <w:top w:val="nil"/>
              <w:left w:val="nil"/>
              <w:bottom w:val="single" w:sz="8" w:space="0" w:color="auto"/>
              <w:right w:val="single" w:sz="8" w:space="0" w:color="auto"/>
            </w:tcBorders>
            <w:shd w:val="clear" w:color="auto" w:fill="auto"/>
            <w:vAlign w:val="bottom"/>
            <w:hideMark/>
          </w:tcPr>
          <w:p w14:paraId="50C89490" w14:textId="1F9A637B"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12.9.2024</w:t>
            </w:r>
          </w:p>
        </w:tc>
        <w:tc>
          <w:tcPr>
            <w:tcW w:w="1085" w:type="dxa"/>
            <w:tcBorders>
              <w:top w:val="nil"/>
              <w:left w:val="nil"/>
              <w:bottom w:val="single" w:sz="8" w:space="0" w:color="auto"/>
              <w:right w:val="single" w:sz="8" w:space="0" w:color="auto"/>
            </w:tcBorders>
            <w:shd w:val="clear" w:color="auto" w:fill="auto"/>
            <w:vAlign w:val="bottom"/>
            <w:hideMark/>
          </w:tcPr>
          <w:p w14:paraId="39F82AA9" w14:textId="3D016C82"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12.12.2024</w:t>
            </w:r>
          </w:p>
        </w:tc>
        <w:tc>
          <w:tcPr>
            <w:tcW w:w="1382" w:type="dxa"/>
            <w:tcBorders>
              <w:top w:val="nil"/>
              <w:left w:val="nil"/>
              <w:bottom w:val="single" w:sz="8" w:space="0" w:color="auto"/>
              <w:right w:val="single" w:sz="8" w:space="0" w:color="auto"/>
            </w:tcBorders>
            <w:shd w:val="clear" w:color="auto" w:fill="auto"/>
            <w:vAlign w:val="bottom"/>
            <w:hideMark/>
          </w:tcPr>
          <w:p w14:paraId="008960C7" w14:textId="46382E06"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91</w:t>
            </w:r>
          </w:p>
        </w:tc>
        <w:tc>
          <w:tcPr>
            <w:tcW w:w="1390" w:type="dxa"/>
            <w:tcBorders>
              <w:top w:val="nil"/>
              <w:left w:val="nil"/>
              <w:bottom w:val="single" w:sz="8" w:space="0" w:color="auto"/>
              <w:right w:val="single" w:sz="8" w:space="0" w:color="auto"/>
            </w:tcBorders>
            <w:shd w:val="clear" w:color="auto" w:fill="auto"/>
            <w:vAlign w:val="bottom"/>
            <w:hideMark/>
          </w:tcPr>
          <w:p w14:paraId="31525B6E" w14:textId="23CAE75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13.501.000,00</w:t>
            </w:r>
          </w:p>
        </w:tc>
        <w:tc>
          <w:tcPr>
            <w:tcW w:w="1390" w:type="dxa"/>
            <w:tcBorders>
              <w:top w:val="nil"/>
              <w:left w:val="nil"/>
              <w:bottom w:val="single" w:sz="8" w:space="0" w:color="auto"/>
              <w:right w:val="single" w:sz="8" w:space="0" w:color="auto"/>
            </w:tcBorders>
            <w:shd w:val="clear" w:color="auto" w:fill="auto"/>
            <w:vAlign w:val="bottom"/>
            <w:hideMark/>
          </w:tcPr>
          <w:p w14:paraId="3F8A5A16" w14:textId="3A1A69B2"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5.501.000,00</w:t>
            </w:r>
          </w:p>
        </w:tc>
        <w:tc>
          <w:tcPr>
            <w:tcW w:w="1684" w:type="dxa"/>
            <w:tcBorders>
              <w:top w:val="nil"/>
              <w:left w:val="nil"/>
              <w:bottom w:val="single" w:sz="8" w:space="0" w:color="auto"/>
              <w:right w:val="single" w:sz="8" w:space="0" w:color="auto"/>
            </w:tcBorders>
            <w:shd w:val="clear" w:color="auto" w:fill="auto"/>
            <w:vAlign w:val="bottom"/>
            <w:hideMark/>
          </w:tcPr>
          <w:p w14:paraId="39AEDC24" w14:textId="4319BDEF"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99,247</w:t>
            </w:r>
          </w:p>
        </w:tc>
        <w:tc>
          <w:tcPr>
            <w:tcW w:w="1550" w:type="dxa"/>
            <w:tcBorders>
              <w:top w:val="nil"/>
              <w:left w:val="nil"/>
              <w:bottom w:val="single" w:sz="8" w:space="0" w:color="auto"/>
              <w:right w:val="single" w:sz="8" w:space="0" w:color="auto"/>
            </w:tcBorders>
            <w:shd w:val="clear" w:color="auto" w:fill="auto"/>
            <w:vAlign w:val="bottom"/>
            <w:hideMark/>
          </w:tcPr>
          <w:p w14:paraId="044020A8" w14:textId="4494B01F"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3,00</w:t>
            </w:r>
            <w:r w:rsidR="00E97D1F">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2B317CC3" w14:textId="2255B120"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5.459.577,47</w:t>
            </w:r>
          </w:p>
        </w:tc>
      </w:tr>
      <w:tr w:rsidR="009F78D6" w:rsidRPr="009F78D6" w14:paraId="1D6C8FBD" w14:textId="77777777" w:rsidTr="009F78D6">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2CCFBE6A" w14:textId="304AD84A"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TZ218</w:t>
            </w:r>
          </w:p>
        </w:tc>
        <w:tc>
          <w:tcPr>
            <w:tcW w:w="1510" w:type="dxa"/>
            <w:tcBorders>
              <w:top w:val="nil"/>
              <w:left w:val="nil"/>
              <w:bottom w:val="single" w:sz="8" w:space="0" w:color="auto"/>
              <w:right w:val="single" w:sz="8" w:space="0" w:color="auto"/>
            </w:tcBorders>
            <w:shd w:val="clear" w:color="auto" w:fill="auto"/>
            <w:vAlign w:val="bottom"/>
            <w:hideMark/>
          </w:tcPr>
          <w:p w14:paraId="38C8A400" w14:textId="54D31196"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8.10.2024</w:t>
            </w:r>
          </w:p>
        </w:tc>
        <w:tc>
          <w:tcPr>
            <w:tcW w:w="1167" w:type="dxa"/>
            <w:tcBorders>
              <w:top w:val="nil"/>
              <w:left w:val="nil"/>
              <w:bottom w:val="single" w:sz="8" w:space="0" w:color="auto"/>
              <w:right w:val="single" w:sz="8" w:space="0" w:color="auto"/>
            </w:tcBorders>
            <w:shd w:val="clear" w:color="auto" w:fill="auto"/>
            <w:vAlign w:val="bottom"/>
            <w:hideMark/>
          </w:tcPr>
          <w:p w14:paraId="04487663" w14:textId="512DF13E"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10.10.2024</w:t>
            </w:r>
          </w:p>
        </w:tc>
        <w:tc>
          <w:tcPr>
            <w:tcW w:w="1085" w:type="dxa"/>
            <w:tcBorders>
              <w:top w:val="nil"/>
              <w:left w:val="nil"/>
              <w:bottom w:val="single" w:sz="8" w:space="0" w:color="auto"/>
              <w:right w:val="single" w:sz="8" w:space="0" w:color="auto"/>
            </w:tcBorders>
            <w:shd w:val="clear" w:color="auto" w:fill="auto"/>
            <w:vAlign w:val="bottom"/>
            <w:hideMark/>
          </w:tcPr>
          <w:p w14:paraId="6AF25408" w14:textId="30D96157"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19.12.2024</w:t>
            </w:r>
          </w:p>
        </w:tc>
        <w:tc>
          <w:tcPr>
            <w:tcW w:w="1382" w:type="dxa"/>
            <w:tcBorders>
              <w:top w:val="nil"/>
              <w:left w:val="nil"/>
              <w:bottom w:val="single" w:sz="8" w:space="0" w:color="auto"/>
              <w:right w:val="single" w:sz="8" w:space="0" w:color="auto"/>
            </w:tcBorders>
            <w:shd w:val="clear" w:color="auto" w:fill="auto"/>
            <w:vAlign w:val="bottom"/>
            <w:hideMark/>
          </w:tcPr>
          <w:p w14:paraId="6D8EAD37" w14:textId="7F9E9CCF"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70</w:t>
            </w:r>
          </w:p>
        </w:tc>
        <w:tc>
          <w:tcPr>
            <w:tcW w:w="1390" w:type="dxa"/>
            <w:tcBorders>
              <w:top w:val="nil"/>
              <w:left w:val="nil"/>
              <w:bottom w:val="single" w:sz="8" w:space="0" w:color="auto"/>
              <w:right w:val="single" w:sz="8" w:space="0" w:color="auto"/>
            </w:tcBorders>
            <w:shd w:val="clear" w:color="auto" w:fill="auto"/>
            <w:vAlign w:val="bottom"/>
            <w:hideMark/>
          </w:tcPr>
          <w:p w14:paraId="15980FFE" w14:textId="4C78DBD6"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20.071.000,00</w:t>
            </w:r>
          </w:p>
        </w:tc>
        <w:tc>
          <w:tcPr>
            <w:tcW w:w="1390" w:type="dxa"/>
            <w:tcBorders>
              <w:top w:val="nil"/>
              <w:left w:val="nil"/>
              <w:bottom w:val="single" w:sz="8" w:space="0" w:color="auto"/>
              <w:right w:val="single" w:sz="8" w:space="0" w:color="auto"/>
            </w:tcBorders>
            <w:shd w:val="clear" w:color="auto" w:fill="auto"/>
            <w:vAlign w:val="bottom"/>
            <w:hideMark/>
          </w:tcPr>
          <w:p w14:paraId="05AA443D" w14:textId="539677F5"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15.738.000,00</w:t>
            </w:r>
          </w:p>
        </w:tc>
        <w:tc>
          <w:tcPr>
            <w:tcW w:w="1684" w:type="dxa"/>
            <w:tcBorders>
              <w:top w:val="nil"/>
              <w:left w:val="nil"/>
              <w:bottom w:val="single" w:sz="8" w:space="0" w:color="auto"/>
              <w:right w:val="single" w:sz="8" w:space="0" w:color="auto"/>
            </w:tcBorders>
            <w:shd w:val="clear" w:color="auto" w:fill="auto"/>
            <w:vAlign w:val="bottom"/>
            <w:hideMark/>
          </w:tcPr>
          <w:p w14:paraId="70089E24" w14:textId="699C1D38"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99,421</w:t>
            </w:r>
          </w:p>
        </w:tc>
        <w:tc>
          <w:tcPr>
            <w:tcW w:w="1550" w:type="dxa"/>
            <w:tcBorders>
              <w:top w:val="nil"/>
              <w:left w:val="nil"/>
              <w:bottom w:val="single" w:sz="8" w:space="0" w:color="auto"/>
              <w:right w:val="single" w:sz="8" w:space="0" w:color="auto"/>
            </w:tcBorders>
            <w:shd w:val="clear" w:color="auto" w:fill="auto"/>
            <w:vAlign w:val="bottom"/>
            <w:hideMark/>
          </w:tcPr>
          <w:p w14:paraId="15A7BDF2" w14:textId="17357E17"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3,00</w:t>
            </w:r>
            <w:r w:rsidR="00E97D1F">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5F2EB1EC" w14:textId="4E84DC54"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15.646.876,98</w:t>
            </w:r>
          </w:p>
        </w:tc>
      </w:tr>
      <w:tr w:rsidR="009F78D6" w:rsidRPr="009F78D6" w14:paraId="3213B75A" w14:textId="77777777" w:rsidTr="009F78D6">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09AC1DD1" w14:textId="248F2ABC" w:rsidR="009F78D6" w:rsidRPr="009F78D6" w:rsidRDefault="009F78D6" w:rsidP="009F78D6">
            <w:pPr>
              <w:spacing w:line="240" w:lineRule="auto"/>
              <w:jc w:val="center"/>
              <w:rPr>
                <w:rFonts w:eastAsia="Times New Roman" w:cs="Arial"/>
                <w:b/>
                <w:bCs/>
                <w:iCs/>
                <w:color w:val="000000"/>
                <w:sz w:val="20"/>
                <w:szCs w:val="20"/>
                <w:lang w:eastAsia="sl-SI"/>
              </w:rPr>
            </w:pPr>
            <w:r w:rsidRPr="009F78D6">
              <w:rPr>
                <w:b/>
                <w:bCs/>
                <w:iCs/>
                <w:sz w:val="20"/>
                <w:szCs w:val="20"/>
              </w:rPr>
              <w:t>SKUPAJ</w:t>
            </w:r>
          </w:p>
        </w:tc>
        <w:tc>
          <w:tcPr>
            <w:tcW w:w="1510" w:type="dxa"/>
            <w:tcBorders>
              <w:top w:val="nil"/>
              <w:left w:val="nil"/>
              <w:bottom w:val="single" w:sz="8" w:space="0" w:color="auto"/>
              <w:right w:val="single" w:sz="8" w:space="0" w:color="auto"/>
            </w:tcBorders>
            <w:shd w:val="clear" w:color="auto" w:fill="auto"/>
            <w:vAlign w:val="bottom"/>
            <w:hideMark/>
          </w:tcPr>
          <w:p w14:paraId="2B008F61" w14:textId="2367443E" w:rsidR="009F78D6" w:rsidRPr="009F78D6" w:rsidRDefault="009F78D6" w:rsidP="009F78D6">
            <w:pPr>
              <w:spacing w:line="240" w:lineRule="auto"/>
              <w:jc w:val="center"/>
              <w:rPr>
                <w:rFonts w:eastAsia="Times New Roman" w:cs="Arial"/>
                <w:b/>
                <w:bCs/>
                <w:iCs/>
                <w:color w:val="000000"/>
                <w:sz w:val="20"/>
                <w:szCs w:val="20"/>
                <w:lang w:eastAsia="sl-SI"/>
              </w:rPr>
            </w:pPr>
          </w:p>
        </w:tc>
        <w:tc>
          <w:tcPr>
            <w:tcW w:w="1167" w:type="dxa"/>
            <w:tcBorders>
              <w:top w:val="nil"/>
              <w:left w:val="nil"/>
              <w:bottom w:val="single" w:sz="8" w:space="0" w:color="auto"/>
              <w:right w:val="single" w:sz="8" w:space="0" w:color="auto"/>
            </w:tcBorders>
            <w:shd w:val="clear" w:color="auto" w:fill="auto"/>
            <w:vAlign w:val="bottom"/>
            <w:hideMark/>
          </w:tcPr>
          <w:p w14:paraId="4F893568" w14:textId="4BB1BF1C" w:rsidR="009F78D6" w:rsidRPr="009F78D6" w:rsidRDefault="009F78D6" w:rsidP="009F78D6">
            <w:pPr>
              <w:spacing w:line="240" w:lineRule="auto"/>
              <w:jc w:val="center"/>
              <w:rPr>
                <w:rFonts w:eastAsia="Times New Roman" w:cs="Arial"/>
                <w:b/>
                <w:bCs/>
                <w:iCs/>
                <w:color w:val="000000"/>
                <w:sz w:val="20"/>
                <w:szCs w:val="20"/>
                <w:lang w:eastAsia="sl-SI"/>
              </w:rPr>
            </w:pPr>
          </w:p>
        </w:tc>
        <w:tc>
          <w:tcPr>
            <w:tcW w:w="1085" w:type="dxa"/>
            <w:tcBorders>
              <w:top w:val="nil"/>
              <w:left w:val="nil"/>
              <w:bottom w:val="single" w:sz="8" w:space="0" w:color="auto"/>
              <w:right w:val="single" w:sz="8" w:space="0" w:color="auto"/>
            </w:tcBorders>
            <w:shd w:val="clear" w:color="auto" w:fill="auto"/>
            <w:vAlign w:val="bottom"/>
            <w:hideMark/>
          </w:tcPr>
          <w:p w14:paraId="5DD2C752" w14:textId="7CFD8509" w:rsidR="009F78D6" w:rsidRPr="009F78D6" w:rsidRDefault="009F78D6" w:rsidP="009F78D6">
            <w:pPr>
              <w:spacing w:line="240" w:lineRule="auto"/>
              <w:jc w:val="center"/>
              <w:rPr>
                <w:rFonts w:eastAsia="Times New Roman" w:cs="Arial"/>
                <w:b/>
                <w:bCs/>
                <w:iCs/>
                <w:color w:val="000000"/>
                <w:sz w:val="20"/>
                <w:szCs w:val="20"/>
                <w:lang w:eastAsia="sl-SI"/>
              </w:rPr>
            </w:pPr>
          </w:p>
        </w:tc>
        <w:tc>
          <w:tcPr>
            <w:tcW w:w="1382" w:type="dxa"/>
            <w:tcBorders>
              <w:top w:val="nil"/>
              <w:left w:val="nil"/>
              <w:bottom w:val="single" w:sz="8" w:space="0" w:color="auto"/>
              <w:right w:val="single" w:sz="8" w:space="0" w:color="auto"/>
            </w:tcBorders>
            <w:shd w:val="clear" w:color="auto" w:fill="auto"/>
            <w:vAlign w:val="bottom"/>
            <w:hideMark/>
          </w:tcPr>
          <w:p w14:paraId="7A358E3F" w14:textId="24E5B1BE" w:rsidR="009F78D6" w:rsidRPr="009F78D6" w:rsidRDefault="009F78D6" w:rsidP="009F78D6">
            <w:pPr>
              <w:spacing w:line="240" w:lineRule="auto"/>
              <w:jc w:val="center"/>
              <w:rPr>
                <w:rFonts w:eastAsia="Times New Roman" w:cs="Arial"/>
                <w:b/>
                <w:bCs/>
                <w:iCs/>
                <w:color w:val="000000"/>
                <w:sz w:val="20"/>
                <w:szCs w:val="20"/>
                <w:lang w:eastAsia="sl-SI"/>
              </w:rPr>
            </w:pPr>
          </w:p>
        </w:tc>
        <w:tc>
          <w:tcPr>
            <w:tcW w:w="1390" w:type="dxa"/>
            <w:tcBorders>
              <w:top w:val="nil"/>
              <w:left w:val="nil"/>
              <w:bottom w:val="single" w:sz="8" w:space="0" w:color="auto"/>
              <w:right w:val="single" w:sz="8" w:space="0" w:color="auto"/>
            </w:tcBorders>
            <w:shd w:val="clear" w:color="auto" w:fill="auto"/>
            <w:vAlign w:val="bottom"/>
            <w:hideMark/>
          </w:tcPr>
          <w:p w14:paraId="739EF195" w14:textId="5A0552B0" w:rsidR="009F78D6" w:rsidRPr="009F78D6" w:rsidRDefault="009F78D6" w:rsidP="009F78D6">
            <w:pPr>
              <w:spacing w:line="240" w:lineRule="auto"/>
              <w:jc w:val="center"/>
              <w:rPr>
                <w:rFonts w:eastAsia="Times New Roman" w:cs="Arial"/>
                <w:b/>
                <w:bCs/>
                <w:iCs/>
                <w:color w:val="000000"/>
                <w:sz w:val="20"/>
                <w:szCs w:val="20"/>
                <w:lang w:eastAsia="sl-SI"/>
              </w:rPr>
            </w:pPr>
            <w:r w:rsidRPr="009F78D6">
              <w:rPr>
                <w:b/>
                <w:bCs/>
                <w:iCs/>
                <w:sz w:val="20"/>
                <w:szCs w:val="20"/>
              </w:rPr>
              <w:t>288.324.000,00</w:t>
            </w:r>
          </w:p>
        </w:tc>
        <w:tc>
          <w:tcPr>
            <w:tcW w:w="1390" w:type="dxa"/>
            <w:tcBorders>
              <w:top w:val="nil"/>
              <w:left w:val="nil"/>
              <w:bottom w:val="single" w:sz="8" w:space="0" w:color="auto"/>
              <w:right w:val="single" w:sz="8" w:space="0" w:color="auto"/>
            </w:tcBorders>
            <w:shd w:val="clear" w:color="auto" w:fill="auto"/>
            <w:vAlign w:val="bottom"/>
            <w:hideMark/>
          </w:tcPr>
          <w:p w14:paraId="33A6D425" w14:textId="1942116B" w:rsidR="009F78D6" w:rsidRPr="009F78D6" w:rsidRDefault="009F78D6" w:rsidP="009F78D6">
            <w:pPr>
              <w:spacing w:line="240" w:lineRule="auto"/>
              <w:jc w:val="center"/>
              <w:rPr>
                <w:rFonts w:eastAsia="Times New Roman" w:cs="Arial"/>
                <w:b/>
                <w:bCs/>
                <w:iCs/>
                <w:color w:val="000000"/>
                <w:sz w:val="20"/>
                <w:szCs w:val="20"/>
                <w:lang w:eastAsia="sl-SI"/>
              </w:rPr>
            </w:pPr>
            <w:r w:rsidRPr="009F78D6">
              <w:rPr>
                <w:b/>
                <w:bCs/>
                <w:iCs/>
                <w:sz w:val="20"/>
                <w:szCs w:val="20"/>
              </w:rPr>
              <w:t>153.430.000,00</w:t>
            </w:r>
          </w:p>
        </w:tc>
        <w:tc>
          <w:tcPr>
            <w:tcW w:w="1684" w:type="dxa"/>
            <w:tcBorders>
              <w:top w:val="nil"/>
              <w:left w:val="nil"/>
              <w:bottom w:val="single" w:sz="8" w:space="0" w:color="auto"/>
              <w:right w:val="single" w:sz="8" w:space="0" w:color="auto"/>
            </w:tcBorders>
            <w:shd w:val="clear" w:color="auto" w:fill="auto"/>
            <w:vAlign w:val="bottom"/>
            <w:hideMark/>
          </w:tcPr>
          <w:p w14:paraId="22256264" w14:textId="16A2E36E" w:rsidR="009F78D6" w:rsidRPr="009F78D6" w:rsidRDefault="009F78D6" w:rsidP="009F78D6">
            <w:pPr>
              <w:spacing w:line="240" w:lineRule="auto"/>
              <w:jc w:val="center"/>
              <w:rPr>
                <w:rFonts w:eastAsia="Times New Roman" w:cs="Arial"/>
                <w:b/>
                <w:bCs/>
                <w:iCs/>
                <w:color w:val="000000"/>
                <w:sz w:val="20"/>
                <w:szCs w:val="20"/>
                <w:lang w:eastAsia="sl-SI"/>
              </w:rPr>
            </w:pPr>
          </w:p>
        </w:tc>
        <w:tc>
          <w:tcPr>
            <w:tcW w:w="1550" w:type="dxa"/>
            <w:tcBorders>
              <w:top w:val="nil"/>
              <w:left w:val="nil"/>
              <w:bottom w:val="single" w:sz="8" w:space="0" w:color="auto"/>
              <w:right w:val="single" w:sz="8" w:space="0" w:color="auto"/>
            </w:tcBorders>
            <w:shd w:val="clear" w:color="auto" w:fill="auto"/>
            <w:vAlign w:val="bottom"/>
            <w:hideMark/>
          </w:tcPr>
          <w:p w14:paraId="0F3C4CBB" w14:textId="0EDC9531" w:rsidR="009F78D6" w:rsidRPr="009F78D6" w:rsidRDefault="009F78D6" w:rsidP="009F78D6">
            <w:pPr>
              <w:spacing w:line="240" w:lineRule="auto"/>
              <w:jc w:val="center"/>
              <w:rPr>
                <w:rFonts w:eastAsia="Times New Roman" w:cs="Arial"/>
                <w:b/>
                <w:bCs/>
                <w:iCs/>
                <w:color w:val="000000"/>
                <w:sz w:val="20"/>
                <w:szCs w:val="20"/>
                <w:lang w:eastAsia="sl-SI"/>
              </w:rPr>
            </w:pPr>
            <w:r w:rsidRPr="009F78D6">
              <w:rPr>
                <w:b/>
                <w:bCs/>
                <w:iCs/>
                <w:sz w:val="20"/>
                <w:szCs w:val="20"/>
              </w:rPr>
              <w:t>3,11</w:t>
            </w:r>
            <w:r w:rsidR="00E97D1F">
              <w:rPr>
                <w:b/>
                <w:bCs/>
                <w:iCs/>
                <w:sz w:val="20"/>
                <w:szCs w:val="20"/>
              </w:rPr>
              <w:t> </w:t>
            </w:r>
            <w:r w:rsidRPr="009F78D6">
              <w:rPr>
                <w:b/>
                <w:bCs/>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17585078" w14:textId="01FBB73A" w:rsidR="009F78D6" w:rsidRPr="009F78D6" w:rsidRDefault="009F78D6" w:rsidP="009F78D6">
            <w:pPr>
              <w:spacing w:line="240" w:lineRule="auto"/>
              <w:jc w:val="center"/>
              <w:rPr>
                <w:rFonts w:eastAsia="Times New Roman" w:cs="Arial"/>
                <w:b/>
                <w:bCs/>
                <w:iCs/>
                <w:color w:val="000000"/>
                <w:sz w:val="20"/>
                <w:szCs w:val="20"/>
                <w:lang w:eastAsia="sl-SI"/>
              </w:rPr>
            </w:pPr>
            <w:r w:rsidRPr="009F78D6">
              <w:rPr>
                <w:b/>
                <w:bCs/>
                <w:iCs/>
                <w:sz w:val="20"/>
                <w:szCs w:val="20"/>
              </w:rPr>
              <w:t>152.260.365,08</w:t>
            </w:r>
          </w:p>
        </w:tc>
      </w:tr>
    </w:tbl>
    <w:p w14:paraId="54ED2B16" w14:textId="77777777" w:rsidR="009F78D6" w:rsidRDefault="009F78D6" w:rsidP="009F78D6">
      <w:pPr>
        <w:rPr>
          <w:i/>
          <w:sz w:val="20"/>
          <w:szCs w:val="20"/>
        </w:rPr>
      </w:pPr>
      <w:r>
        <w:rPr>
          <w:i/>
          <w:sz w:val="20"/>
          <w:szCs w:val="20"/>
        </w:rPr>
        <w:t>*Tehtano povprečje</w:t>
      </w:r>
    </w:p>
    <w:p w14:paraId="396DD488" w14:textId="09779253" w:rsidR="00AA0E4E" w:rsidRPr="009F78D6" w:rsidRDefault="00AA0E4E" w:rsidP="00AA0E4E">
      <w:pPr>
        <w:rPr>
          <w:i/>
          <w:sz w:val="20"/>
          <w:szCs w:val="20"/>
        </w:rPr>
      </w:pPr>
      <w:r w:rsidRPr="009F78D6">
        <w:rPr>
          <w:i/>
          <w:sz w:val="20"/>
          <w:szCs w:val="20"/>
        </w:rPr>
        <w:t>Vir: MF</w:t>
      </w:r>
    </w:p>
    <w:p w14:paraId="457F4145" w14:textId="77777777" w:rsidR="00AA0E4E" w:rsidRPr="009F78D6" w:rsidRDefault="00AA0E4E" w:rsidP="00AA0E4E">
      <w:pPr>
        <w:rPr>
          <w:rFonts w:cs="Arial"/>
        </w:rPr>
      </w:pPr>
    </w:p>
    <w:p w14:paraId="3DF7C211" w14:textId="02F09088" w:rsidR="00AA0E4E" w:rsidRPr="009F78D6" w:rsidRDefault="00072FB5" w:rsidP="00AA0E4E">
      <w:pPr>
        <w:rPr>
          <w:rFonts w:cs="Arial"/>
        </w:rPr>
      </w:pPr>
      <w:r w:rsidRPr="009F78D6">
        <w:rPr>
          <w:rFonts w:cs="Arial"/>
        </w:rPr>
        <w:t xml:space="preserve">V letu 2024 je bilo realiziranih sedem avkcij trimesečnih zakladnih menic, na katerih je bilo sprejetih skupno za 153.430.000 </w:t>
      </w:r>
      <w:r w:rsidRPr="009F78D6">
        <w:rPr>
          <w:rFonts w:cs="Arial"/>
          <w:bCs/>
        </w:rPr>
        <w:t>EUR</w:t>
      </w:r>
      <w:r w:rsidRPr="009F78D6">
        <w:rPr>
          <w:rFonts w:cs="Arial"/>
        </w:rPr>
        <w:t xml:space="preserve"> ponudb. </w:t>
      </w:r>
      <w:r w:rsidRPr="009F78D6">
        <w:rPr>
          <w:rFonts w:cs="Arial"/>
          <w:bCs/>
        </w:rPr>
        <w:t xml:space="preserve">Do konca leta 2024 so bile izplačane vse izdane zakladne menice v tem letu – tako v stanju dolga, ki se všteva v kvoto zadolževanja državnega proračuna v skladu z ZJF in ZIPRS2425, na dan 31. 12. 2024 ni bilo </w:t>
      </w:r>
      <w:proofErr w:type="spellStart"/>
      <w:r w:rsidRPr="009F78D6">
        <w:rPr>
          <w:rFonts w:cs="Arial"/>
          <w:bCs/>
        </w:rPr>
        <w:t>nezapadlih</w:t>
      </w:r>
      <w:proofErr w:type="spellEnd"/>
      <w:r w:rsidRPr="009F78D6">
        <w:rPr>
          <w:rFonts w:cs="Arial"/>
        </w:rPr>
        <w:t xml:space="preserve"> </w:t>
      </w:r>
      <w:r w:rsidRPr="009F78D6">
        <w:rPr>
          <w:rFonts w:cs="Arial"/>
          <w:bCs/>
        </w:rPr>
        <w:t>trimesečnih zakladnih menic</w:t>
      </w:r>
      <w:r w:rsidRPr="009F78D6">
        <w:rPr>
          <w:rFonts w:cs="Arial"/>
        </w:rPr>
        <w:t>.</w:t>
      </w:r>
    </w:p>
    <w:p w14:paraId="64DCE362" w14:textId="77777777" w:rsidR="00AA0E4E" w:rsidRDefault="00AA0E4E" w:rsidP="00AA0E4E">
      <w:pPr>
        <w:rPr>
          <w:rFonts w:cs="Arial"/>
        </w:rPr>
      </w:pPr>
    </w:p>
    <w:p w14:paraId="03F11949" w14:textId="77777777" w:rsidR="009F78D6" w:rsidRPr="009F78D6" w:rsidRDefault="009F78D6" w:rsidP="00AA0E4E">
      <w:pPr>
        <w:rPr>
          <w:rFonts w:cs="Arial"/>
        </w:rPr>
      </w:pPr>
    </w:p>
    <w:p w14:paraId="090C254F" w14:textId="77777777" w:rsidR="00AA0E4E" w:rsidRPr="009F78D6" w:rsidRDefault="00AA0E4E" w:rsidP="00AA0E4E">
      <w:pPr>
        <w:rPr>
          <w:rFonts w:cs="Arial"/>
        </w:rPr>
      </w:pPr>
    </w:p>
    <w:p w14:paraId="32000118" w14:textId="77777777" w:rsidR="00AA0E4E" w:rsidRPr="009F78D6" w:rsidRDefault="00AA0E4E" w:rsidP="00AA0E4E">
      <w:pPr>
        <w:rPr>
          <w:rFonts w:cs="Arial"/>
        </w:rPr>
      </w:pPr>
    </w:p>
    <w:p w14:paraId="4536D4CE" w14:textId="77777777" w:rsidR="00AA0E4E" w:rsidRPr="009F78D6" w:rsidRDefault="00AA0E4E" w:rsidP="00AA0E4E">
      <w:pPr>
        <w:rPr>
          <w:rFonts w:cs="Arial"/>
        </w:rPr>
      </w:pPr>
    </w:p>
    <w:p w14:paraId="638EA991" w14:textId="77777777" w:rsidR="00AA0E4E" w:rsidRPr="009F78D6" w:rsidRDefault="00AA0E4E" w:rsidP="00AA0E4E">
      <w:pPr>
        <w:rPr>
          <w:rFonts w:cs="Arial"/>
        </w:rPr>
      </w:pPr>
      <w:r w:rsidRPr="009F78D6">
        <w:rPr>
          <w:rFonts w:cs="Arial"/>
        </w:rPr>
        <w:t xml:space="preserve"> </w:t>
      </w:r>
    </w:p>
    <w:p w14:paraId="730C0B7F" w14:textId="77777777" w:rsidR="00AA0E4E" w:rsidRPr="009F78D6" w:rsidRDefault="00AA0E4E" w:rsidP="00AA0E4E">
      <w:pPr>
        <w:rPr>
          <w:rFonts w:cs="Arial"/>
        </w:rPr>
      </w:pPr>
    </w:p>
    <w:p w14:paraId="3021EF97" w14:textId="77777777" w:rsidR="00AA0E4E" w:rsidRPr="009F78D6" w:rsidRDefault="00AA0E4E" w:rsidP="00AA0E4E">
      <w:pPr>
        <w:rPr>
          <w:rFonts w:cs="Arial"/>
        </w:rPr>
      </w:pPr>
    </w:p>
    <w:p w14:paraId="20F12F6D" w14:textId="77777777" w:rsidR="00AA0E4E" w:rsidRPr="009F78D6" w:rsidRDefault="00AA0E4E" w:rsidP="00AA0E4E">
      <w:pPr>
        <w:rPr>
          <w:rFonts w:cs="Arial"/>
        </w:rPr>
      </w:pPr>
    </w:p>
    <w:p w14:paraId="5FB52B95" w14:textId="231185C8" w:rsidR="00AA0E4E" w:rsidRPr="009F78D6" w:rsidRDefault="00AA0E4E" w:rsidP="00AA0E4E">
      <w:bookmarkStart w:id="231" w:name="_Toc513189738"/>
      <w:bookmarkStart w:id="232" w:name="_Toc138249513"/>
      <w:bookmarkStart w:id="233" w:name="_Toc208832256"/>
      <w:r w:rsidRPr="009F78D6">
        <w:rPr>
          <w:b/>
        </w:rPr>
        <w:lastRenderedPageBreak/>
        <w:t xml:space="preserve">Tabela </w:t>
      </w:r>
      <w:r w:rsidR="00C367DE" w:rsidRPr="009F78D6">
        <w:rPr>
          <w:b/>
        </w:rPr>
        <w:fldChar w:fldCharType="begin"/>
      </w:r>
      <w:r w:rsidR="00C367DE" w:rsidRPr="009F78D6">
        <w:rPr>
          <w:b/>
        </w:rPr>
        <w:instrText xml:space="preserve"> STYLEREF 1 \s </w:instrText>
      </w:r>
      <w:r w:rsidR="00C367DE" w:rsidRPr="009F78D6">
        <w:rPr>
          <w:b/>
        </w:rPr>
        <w:fldChar w:fldCharType="separate"/>
      </w:r>
      <w:r w:rsidR="00975C73">
        <w:rPr>
          <w:b/>
          <w:noProof/>
        </w:rPr>
        <w:t>3</w:t>
      </w:r>
      <w:r w:rsidR="00C367DE" w:rsidRPr="009F78D6">
        <w:rPr>
          <w:b/>
        </w:rPr>
        <w:fldChar w:fldCharType="end"/>
      </w:r>
      <w:r w:rsidR="00C367DE" w:rsidRPr="009F78D6">
        <w:rPr>
          <w:b/>
        </w:rPr>
        <w:noBreakHyphen/>
      </w:r>
      <w:r w:rsidR="00C367DE" w:rsidRPr="009F78D6">
        <w:rPr>
          <w:b/>
        </w:rPr>
        <w:fldChar w:fldCharType="begin"/>
      </w:r>
      <w:r w:rsidR="00C367DE" w:rsidRPr="009F78D6">
        <w:rPr>
          <w:b/>
        </w:rPr>
        <w:instrText xml:space="preserve"> SEQ Tabela \* ARABIC \s 1 </w:instrText>
      </w:r>
      <w:r w:rsidR="00C367DE" w:rsidRPr="009F78D6">
        <w:rPr>
          <w:b/>
        </w:rPr>
        <w:fldChar w:fldCharType="separate"/>
      </w:r>
      <w:r w:rsidR="00975C73">
        <w:rPr>
          <w:b/>
          <w:noProof/>
        </w:rPr>
        <w:t>4</w:t>
      </w:r>
      <w:r w:rsidR="00C367DE" w:rsidRPr="009F78D6">
        <w:rPr>
          <w:b/>
        </w:rPr>
        <w:fldChar w:fldCharType="end"/>
      </w:r>
      <w:r w:rsidRPr="009F78D6">
        <w:rPr>
          <w:b/>
        </w:rPr>
        <w:t xml:space="preserve">: </w:t>
      </w:r>
      <w:r w:rsidRPr="009F78D6">
        <w:t xml:space="preserve">Realizirano kratkoročno zadolževanje s 6-mesečnimi zakladnimi menicami v letu </w:t>
      </w:r>
      <w:bookmarkEnd w:id="231"/>
      <w:bookmarkEnd w:id="232"/>
      <w:r w:rsidRPr="009F78D6">
        <w:t>202</w:t>
      </w:r>
      <w:r w:rsidR="009F78D6">
        <w:t>4</w:t>
      </w:r>
      <w:bookmarkEnd w:id="233"/>
    </w:p>
    <w:tbl>
      <w:tblPr>
        <w:tblW w:w="14080" w:type="dxa"/>
        <w:tblCellMar>
          <w:left w:w="70" w:type="dxa"/>
          <w:right w:w="70" w:type="dxa"/>
        </w:tblCellMar>
        <w:tblLook w:val="04A0" w:firstRow="1" w:lastRow="0" w:firstColumn="1" w:lastColumn="0" w:noHBand="0" w:noVBand="1"/>
      </w:tblPr>
      <w:tblGrid>
        <w:gridCol w:w="1406"/>
        <w:gridCol w:w="1510"/>
        <w:gridCol w:w="1167"/>
        <w:gridCol w:w="1085"/>
        <w:gridCol w:w="1382"/>
        <w:gridCol w:w="1390"/>
        <w:gridCol w:w="1390"/>
        <w:gridCol w:w="1684"/>
        <w:gridCol w:w="1550"/>
        <w:gridCol w:w="1516"/>
      </w:tblGrid>
      <w:tr w:rsidR="009F78D6" w:rsidRPr="009F78D6" w14:paraId="25A6EC0D" w14:textId="77777777" w:rsidTr="009F78D6">
        <w:trPr>
          <w:trHeight w:val="1500"/>
        </w:trPr>
        <w:tc>
          <w:tcPr>
            <w:tcW w:w="1406" w:type="dxa"/>
            <w:tcBorders>
              <w:top w:val="single" w:sz="8" w:space="0" w:color="auto"/>
              <w:left w:val="single" w:sz="8" w:space="0" w:color="auto"/>
              <w:bottom w:val="single" w:sz="8" w:space="0" w:color="auto"/>
              <w:right w:val="single" w:sz="8" w:space="0" w:color="auto"/>
            </w:tcBorders>
            <w:shd w:val="clear" w:color="000000" w:fill="2D5195"/>
            <w:vAlign w:val="center"/>
            <w:hideMark/>
          </w:tcPr>
          <w:p w14:paraId="4455DBCE" w14:textId="3BD62AC6"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Oznaka menice</w:t>
            </w:r>
          </w:p>
        </w:tc>
        <w:tc>
          <w:tcPr>
            <w:tcW w:w="1510" w:type="dxa"/>
            <w:tcBorders>
              <w:top w:val="single" w:sz="8" w:space="0" w:color="auto"/>
              <w:left w:val="nil"/>
              <w:bottom w:val="single" w:sz="8" w:space="0" w:color="auto"/>
              <w:right w:val="single" w:sz="8" w:space="0" w:color="auto"/>
            </w:tcBorders>
            <w:shd w:val="clear" w:color="000000" w:fill="2D5195"/>
            <w:vAlign w:val="center"/>
            <w:hideMark/>
          </w:tcPr>
          <w:p w14:paraId="2CDE3E29" w14:textId="370DC78B"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Datum avkcije</w:t>
            </w:r>
          </w:p>
        </w:tc>
        <w:tc>
          <w:tcPr>
            <w:tcW w:w="1167" w:type="dxa"/>
            <w:tcBorders>
              <w:top w:val="single" w:sz="8" w:space="0" w:color="auto"/>
              <w:left w:val="nil"/>
              <w:bottom w:val="single" w:sz="8" w:space="0" w:color="auto"/>
              <w:right w:val="single" w:sz="8" w:space="0" w:color="auto"/>
            </w:tcBorders>
            <w:shd w:val="clear" w:color="000000" w:fill="2D5195"/>
            <w:vAlign w:val="center"/>
            <w:hideMark/>
          </w:tcPr>
          <w:p w14:paraId="650379F1" w14:textId="51683222"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Datum poravnave</w:t>
            </w:r>
          </w:p>
        </w:tc>
        <w:tc>
          <w:tcPr>
            <w:tcW w:w="1085" w:type="dxa"/>
            <w:tcBorders>
              <w:top w:val="single" w:sz="8" w:space="0" w:color="auto"/>
              <w:left w:val="nil"/>
              <w:bottom w:val="single" w:sz="8" w:space="0" w:color="auto"/>
              <w:right w:val="single" w:sz="8" w:space="0" w:color="auto"/>
            </w:tcBorders>
            <w:shd w:val="clear" w:color="000000" w:fill="2D5195"/>
            <w:vAlign w:val="center"/>
            <w:hideMark/>
          </w:tcPr>
          <w:p w14:paraId="516A0497" w14:textId="4285DB38"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Datum zapadlosti</w:t>
            </w:r>
          </w:p>
        </w:tc>
        <w:tc>
          <w:tcPr>
            <w:tcW w:w="1382" w:type="dxa"/>
            <w:tcBorders>
              <w:top w:val="single" w:sz="8" w:space="0" w:color="auto"/>
              <w:left w:val="nil"/>
              <w:bottom w:val="single" w:sz="8" w:space="0" w:color="auto"/>
              <w:right w:val="single" w:sz="8" w:space="0" w:color="auto"/>
            </w:tcBorders>
            <w:shd w:val="clear" w:color="000000" w:fill="2D5195"/>
            <w:vAlign w:val="center"/>
            <w:hideMark/>
          </w:tcPr>
          <w:p w14:paraId="6B3F003A" w14:textId="0CD2A9B9"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Št. dni</w:t>
            </w:r>
          </w:p>
        </w:tc>
        <w:tc>
          <w:tcPr>
            <w:tcW w:w="1390" w:type="dxa"/>
            <w:tcBorders>
              <w:top w:val="single" w:sz="8" w:space="0" w:color="auto"/>
              <w:left w:val="nil"/>
              <w:bottom w:val="single" w:sz="8" w:space="0" w:color="auto"/>
              <w:right w:val="single" w:sz="8" w:space="0" w:color="auto"/>
            </w:tcBorders>
            <w:shd w:val="clear" w:color="000000" w:fill="2D5195"/>
            <w:vAlign w:val="center"/>
            <w:hideMark/>
          </w:tcPr>
          <w:p w14:paraId="6AF89612" w14:textId="28071861"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Ponujeni znesek na avkciji (nominalna vrednost)</w:t>
            </w:r>
          </w:p>
        </w:tc>
        <w:tc>
          <w:tcPr>
            <w:tcW w:w="1390" w:type="dxa"/>
            <w:tcBorders>
              <w:top w:val="single" w:sz="8" w:space="0" w:color="auto"/>
              <w:left w:val="nil"/>
              <w:bottom w:val="single" w:sz="8" w:space="0" w:color="auto"/>
              <w:right w:val="single" w:sz="8" w:space="0" w:color="auto"/>
            </w:tcBorders>
            <w:shd w:val="clear" w:color="000000" w:fill="2D5195"/>
            <w:vAlign w:val="center"/>
            <w:hideMark/>
          </w:tcPr>
          <w:p w14:paraId="5DA22B0C" w14:textId="11CBBBD2"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Sprejeti znesek na avkciji (nominalna vrednost)</w:t>
            </w:r>
          </w:p>
        </w:tc>
        <w:tc>
          <w:tcPr>
            <w:tcW w:w="1684" w:type="dxa"/>
            <w:tcBorders>
              <w:top w:val="single" w:sz="8" w:space="0" w:color="auto"/>
              <w:left w:val="nil"/>
              <w:bottom w:val="single" w:sz="8" w:space="0" w:color="auto"/>
              <w:right w:val="single" w:sz="8" w:space="0" w:color="auto"/>
            </w:tcBorders>
            <w:shd w:val="clear" w:color="000000" w:fill="2D5195"/>
            <w:vAlign w:val="center"/>
            <w:hideMark/>
          </w:tcPr>
          <w:p w14:paraId="315A449A" w14:textId="6E07551C"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Enotna sprejeta cena %</w:t>
            </w:r>
          </w:p>
        </w:tc>
        <w:tc>
          <w:tcPr>
            <w:tcW w:w="1550" w:type="dxa"/>
            <w:tcBorders>
              <w:top w:val="single" w:sz="8" w:space="0" w:color="auto"/>
              <w:left w:val="nil"/>
              <w:bottom w:val="single" w:sz="8" w:space="0" w:color="auto"/>
              <w:right w:val="single" w:sz="8" w:space="0" w:color="auto"/>
            </w:tcBorders>
            <w:shd w:val="clear" w:color="000000" w:fill="2D5195"/>
            <w:vAlign w:val="center"/>
            <w:hideMark/>
          </w:tcPr>
          <w:p w14:paraId="6F06883B" w14:textId="314FB4D7"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Sprejeti donos v %</w:t>
            </w:r>
          </w:p>
        </w:tc>
        <w:tc>
          <w:tcPr>
            <w:tcW w:w="1516" w:type="dxa"/>
            <w:tcBorders>
              <w:top w:val="single" w:sz="8" w:space="0" w:color="auto"/>
              <w:left w:val="nil"/>
              <w:bottom w:val="single" w:sz="8" w:space="0" w:color="auto"/>
              <w:right w:val="single" w:sz="8" w:space="0" w:color="auto"/>
            </w:tcBorders>
            <w:shd w:val="clear" w:color="000000" w:fill="2D5195"/>
            <w:vAlign w:val="center"/>
            <w:hideMark/>
          </w:tcPr>
          <w:p w14:paraId="68A539CA" w14:textId="041ED2A7" w:rsidR="009F78D6" w:rsidRPr="009F78D6" w:rsidRDefault="009F78D6" w:rsidP="009F78D6">
            <w:pPr>
              <w:spacing w:line="240" w:lineRule="auto"/>
              <w:jc w:val="center"/>
              <w:rPr>
                <w:rFonts w:eastAsia="Times New Roman" w:cs="Arial"/>
                <w:b/>
                <w:bCs/>
                <w:color w:val="FFFFFF"/>
                <w:sz w:val="20"/>
                <w:szCs w:val="20"/>
                <w:lang w:eastAsia="sl-SI"/>
              </w:rPr>
            </w:pPr>
            <w:r w:rsidRPr="00CB5483">
              <w:rPr>
                <w:b/>
                <w:bCs/>
                <w:color w:val="FFFFFF" w:themeColor="background1"/>
                <w:sz w:val="20"/>
                <w:szCs w:val="20"/>
              </w:rPr>
              <w:t>Znesek nakazila</w:t>
            </w:r>
          </w:p>
        </w:tc>
      </w:tr>
      <w:tr w:rsidR="009F78D6" w:rsidRPr="009F78D6" w14:paraId="0A567139" w14:textId="77777777" w:rsidTr="009F78D6">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0FBA7742" w14:textId="3E579D54"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SZ141</w:t>
            </w:r>
          </w:p>
        </w:tc>
        <w:tc>
          <w:tcPr>
            <w:tcW w:w="1510" w:type="dxa"/>
            <w:tcBorders>
              <w:top w:val="nil"/>
              <w:left w:val="nil"/>
              <w:bottom w:val="single" w:sz="8" w:space="0" w:color="auto"/>
              <w:right w:val="single" w:sz="8" w:space="0" w:color="auto"/>
            </w:tcBorders>
            <w:shd w:val="clear" w:color="auto" w:fill="auto"/>
            <w:vAlign w:val="bottom"/>
            <w:hideMark/>
          </w:tcPr>
          <w:p w14:paraId="7F7DCBDB" w14:textId="5325F79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9.1.2024</w:t>
            </w:r>
          </w:p>
        </w:tc>
        <w:tc>
          <w:tcPr>
            <w:tcW w:w="1167" w:type="dxa"/>
            <w:tcBorders>
              <w:top w:val="nil"/>
              <w:left w:val="nil"/>
              <w:bottom w:val="single" w:sz="8" w:space="0" w:color="auto"/>
              <w:right w:val="single" w:sz="8" w:space="0" w:color="auto"/>
            </w:tcBorders>
            <w:shd w:val="clear" w:color="auto" w:fill="auto"/>
            <w:vAlign w:val="bottom"/>
            <w:hideMark/>
          </w:tcPr>
          <w:p w14:paraId="18028932" w14:textId="3F542037"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11.1.2024</w:t>
            </w:r>
          </w:p>
        </w:tc>
        <w:tc>
          <w:tcPr>
            <w:tcW w:w="1085" w:type="dxa"/>
            <w:tcBorders>
              <w:top w:val="nil"/>
              <w:left w:val="nil"/>
              <w:bottom w:val="single" w:sz="8" w:space="0" w:color="auto"/>
              <w:right w:val="single" w:sz="8" w:space="0" w:color="auto"/>
            </w:tcBorders>
            <w:shd w:val="clear" w:color="auto" w:fill="auto"/>
            <w:vAlign w:val="bottom"/>
            <w:hideMark/>
          </w:tcPr>
          <w:p w14:paraId="345607B9" w14:textId="08E085FD"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11.7.2024</w:t>
            </w:r>
          </w:p>
        </w:tc>
        <w:tc>
          <w:tcPr>
            <w:tcW w:w="1382" w:type="dxa"/>
            <w:tcBorders>
              <w:top w:val="nil"/>
              <w:left w:val="nil"/>
              <w:bottom w:val="single" w:sz="8" w:space="0" w:color="auto"/>
              <w:right w:val="single" w:sz="8" w:space="0" w:color="auto"/>
            </w:tcBorders>
            <w:shd w:val="clear" w:color="auto" w:fill="auto"/>
            <w:vAlign w:val="bottom"/>
            <w:hideMark/>
          </w:tcPr>
          <w:p w14:paraId="637325C3" w14:textId="30514193"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182</w:t>
            </w:r>
          </w:p>
        </w:tc>
        <w:tc>
          <w:tcPr>
            <w:tcW w:w="1390" w:type="dxa"/>
            <w:tcBorders>
              <w:top w:val="nil"/>
              <w:left w:val="nil"/>
              <w:bottom w:val="single" w:sz="8" w:space="0" w:color="auto"/>
              <w:right w:val="single" w:sz="8" w:space="0" w:color="auto"/>
            </w:tcBorders>
            <w:shd w:val="clear" w:color="auto" w:fill="auto"/>
            <w:vAlign w:val="bottom"/>
            <w:hideMark/>
          </w:tcPr>
          <w:p w14:paraId="537C96B6" w14:textId="7792AC4B"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155.128.000,00</w:t>
            </w:r>
          </w:p>
        </w:tc>
        <w:tc>
          <w:tcPr>
            <w:tcW w:w="1390" w:type="dxa"/>
            <w:tcBorders>
              <w:top w:val="nil"/>
              <w:left w:val="nil"/>
              <w:bottom w:val="single" w:sz="8" w:space="0" w:color="auto"/>
              <w:right w:val="single" w:sz="8" w:space="0" w:color="auto"/>
            </w:tcBorders>
            <w:shd w:val="clear" w:color="auto" w:fill="auto"/>
            <w:vAlign w:val="bottom"/>
            <w:hideMark/>
          </w:tcPr>
          <w:p w14:paraId="6DAE9B08" w14:textId="50E8A597"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36.581.000,00</w:t>
            </w:r>
          </w:p>
        </w:tc>
        <w:tc>
          <w:tcPr>
            <w:tcW w:w="1684" w:type="dxa"/>
            <w:tcBorders>
              <w:top w:val="nil"/>
              <w:left w:val="nil"/>
              <w:bottom w:val="single" w:sz="8" w:space="0" w:color="auto"/>
              <w:right w:val="single" w:sz="8" w:space="0" w:color="auto"/>
            </w:tcBorders>
            <w:shd w:val="clear" w:color="auto" w:fill="auto"/>
            <w:vAlign w:val="bottom"/>
            <w:hideMark/>
          </w:tcPr>
          <w:p w14:paraId="5E7E76B8" w14:textId="50CE710A"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98,406</w:t>
            </w:r>
          </w:p>
        </w:tc>
        <w:tc>
          <w:tcPr>
            <w:tcW w:w="1550" w:type="dxa"/>
            <w:tcBorders>
              <w:top w:val="nil"/>
              <w:left w:val="nil"/>
              <w:bottom w:val="single" w:sz="8" w:space="0" w:color="auto"/>
              <w:right w:val="single" w:sz="8" w:space="0" w:color="auto"/>
            </w:tcBorders>
            <w:shd w:val="clear" w:color="auto" w:fill="auto"/>
            <w:vAlign w:val="bottom"/>
            <w:hideMark/>
          </w:tcPr>
          <w:p w14:paraId="349D5194" w14:textId="3ED170F7"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3,20</w:t>
            </w:r>
            <w:r w:rsidR="00604769">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124F615A" w14:textId="082584E0"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35.997.898,86</w:t>
            </w:r>
          </w:p>
        </w:tc>
      </w:tr>
      <w:tr w:rsidR="009F78D6" w:rsidRPr="009F78D6" w14:paraId="0894C5EC" w14:textId="77777777" w:rsidTr="009F78D6">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31423BAD" w14:textId="291F54A2"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SZ142</w:t>
            </w:r>
          </w:p>
        </w:tc>
        <w:tc>
          <w:tcPr>
            <w:tcW w:w="1510" w:type="dxa"/>
            <w:tcBorders>
              <w:top w:val="nil"/>
              <w:left w:val="nil"/>
              <w:bottom w:val="single" w:sz="8" w:space="0" w:color="auto"/>
              <w:right w:val="single" w:sz="8" w:space="0" w:color="auto"/>
            </w:tcBorders>
            <w:shd w:val="clear" w:color="auto" w:fill="auto"/>
            <w:vAlign w:val="bottom"/>
            <w:hideMark/>
          </w:tcPr>
          <w:p w14:paraId="54F81684" w14:textId="7298FFB3"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12.3.2024</w:t>
            </w:r>
          </w:p>
        </w:tc>
        <w:tc>
          <w:tcPr>
            <w:tcW w:w="1167" w:type="dxa"/>
            <w:tcBorders>
              <w:top w:val="nil"/>
              <w:left w:val="nil"/>
              <w:bottom w:val="single" w:sz="8" w:space="0" w:color="auto"/>
              <w:right w:val="single" w:sz="8" w:space="0" w:color="auto"/>
            </w:tcBorders>
            <w:shd w:val="clear" w:color="auto" w:fill="auto"/>
            <w:vAlign w:val="bottom"/>
            <w:hideMark/>
          </w:tcPr>
          <w:p w14:paraId="4C84A869" w14:textId="1964A64A"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14.3.2024</w:t>
            </w:r>
          </w:p>
        </w:tc>
        <w:tc>
          <w:tcPr>
            <w:tcW w:w="1085" w:type="dxa"/>
            <w:tcBorders>
              <w:top w:val="nil"/>
              <w:left w:val="nil"/>
              <w:bottom w:val="single" w:sz="8" w:space="0" w:color="auto"/>
              <w:right w:val="single" w:sz="8" w:space="0" w:color="auto"/>
            </w:tcBorders>
            <w:shd w:val="clear" w:color="auto" w:fill="auto"/>
            <w:vAlign w:val="bottom"/>
            <w:hideMark/>
          </w:tcPr>
          <w:p w14:paraId="183D918C" w14:textId="2880F8E1"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12.9.2024</w:t>
            </w:r>
          </w:p>
        </w:tc>
        <w:tc>
          <w:tcPr>
            <w:tcW w:w="1382" w:type="dxa"/>
            <w:tcBorders>
              <w:top w:val="nil"/>
              <w:left w:val="nil"/>
              <w:bottom w:val="single" w:sz="8" w:space="0" w:color="auto"/>
              <w:right w:val="single" w:sz="8" w:space="0" w:color="auto"/>
            </w:tcBorders>
            <w:shd w:val="clear" w:color="auto" w:fill="auto"/>
            <w:vAlign w:val="bottom"/>
            <w:hideMark/>
          </w:tcPr>
          <w:p w14:paraId="0D0573B1" w14:textId="65BBCE96"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182</w:t>
            </w:r>
          </w:p>
        </w:tc>
        <w:tc>
          <w:tcPr>
            <w:tcW w:w="1390" w:type="dxa"/>
            <w:tcBorders>
              <w:top w:val="nil"/>
              <w:left w:val="nil"/>
              <w:bottom w:val="single" w:sz="8" w:space="0" w:color="auto"/>
              <w:right w:val="single" w:sz="8" w:space="0" w:color="auto"/>
            </w:tcBorders>
            <w:shd w:val="clear" w:color="auto" w:fill="auto"/>
            <w:vAlign w:val="bottom"/>
            <w:hideMark/>
          </w:tcPr>
          <w:p w14:paraId="2533F9E3" w14:textId="226731E2"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70.900.000,00</w:t>
            </w:r>
          </w:p>
        </w:tc>
        <w:tc>
          <w:tcPr>
            <w:tcW w:w="1390" w:type="dxa"/>
            <w:tcBorders>
              <w:top w:val="nil"/>
              <w:left w:val="nil"/>
              <w:bottom w:val="single" w:sz="8" w:space="0" w:color="auto"/>
              <w:right w:val="single" w:sz="8" w:space="0" w:color="auto"/>
            </w:tcBorders>
            <w:shd w:val="clear" w:color="auto" w:fill="auto"/>
            <w:vAlign w:val="bottom"/>
            <w:hideMark/>
          </w:tcPr>
          <w:p w14:paraId="56062FDD" w14:textId="6BF180E4"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34.462.000,00</w:t>
            </w:r>
          </w:p>
        </w:tc>
        <w:tc>
          <w:tcPr>
            <w:tcW w:w="1684" w:type="dxa"/>
            <w:tcBorders>
              <w:top w:val="nil"/>
              <w:left w:val="nil"/>
              <w:bottom w:val="single" w:sz="8" w:space="0" w:color="auto"/>
              <w:right w:val="single" w:sz="8" w:space="0" w:color="auto"/>
            </w:tcBorders>
            <w:shd w:val="clear" w:color="auto" w:fill="auto"/>
            <w:vAlign w:val="bottom"/>
            <w:hideMark/>
          </w:tcPr>
          <w:p w14:paraId="4667062E" w14:textId="637F70D0"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98,459</w:t>
            </w:r>
          </w:p>
        </w:tc>
        <w:tc>
          <w:tcPr>
            <w:tcW w:w="1550" w:type="dxa"/>
            <w:tcBorders>
              <w:top w:val="nil"/>
              <w:left w:val="nil"/>
              <w:bottom w:val="single" w:sz="8" w:space="0" w:color="auto"/>
              <w:right w:val="single" w:sz="8" w:space="0" w:color="auto"/>
            </w:tcBorders>
            <w:shd w:val="clear" w:color="auto" w:fill="auto"/>
            <w:vAlign w:val="bottom"/>
            <w:hideMark/>
          </w:tcPr>
          <w:p w14:paraId="7964E4D4" w14:textId="63F879AD"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3,10</w:t>
            </w:r>
            <w:r w:rsidR="00604769">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2EAB9C37" w14:textId="2AEAAA35"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33.930.940,58</w:t>
            </w:r>
          </w:p>
        </w:tc>
      </w:tr>
      <w:tr w:rsidR="009F78D6" w:rsidRPr="009F78D6" w14:paraId="77867B95" w14:textId="77777777" w:rsidTr="009F78D6">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4E799D57" w14:textId="6E569FAD"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SZ143</w:t>
            </w:r>
          </w:p>
        </w:tc>
        <w:tc>
          <w:tcPr>
            <w:tcW w:w="1510" w:type="dxa"/>
            <w:tcBorders>
              <w:top w:val="nil"/>
              <w:left w:val="nil"/>
              <w:bottom w:val="single" w:sz="8" w:space="0" w:color="auto"/>
              <w:right w:val="single" w:sz="8" w:space="0" w:color="auto"/>
            </w:tcBorders>
            <w:shd w:val="clear" w:color="auto" w:fill="auto"/>
            <w:vAlign w:val="bottom"/>
            <w:hideMark/>
          </w:tcPr>
          <w:p w14:paraId="2A95EBB2" w14:textId="729662A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9.4.2024</w:t>
            </w:r>
          </w:p>
        </w:tc>
        <w:tc>
          <w:tcPr>
            <w:tcW w:w="1167" w:type="dxa"/>
            <w:tcBorders>
              <w:top w:val="nil"/>
              <w:left w:val="nil"/>
              <w:bottom w:val="single" w:sz="8" w:space="0" w:color="auto"/>
              <w:right w:val="single" w:sz="8" w:space="0" w:color="auto"/>
            </w:tcBorders>
            <w:shd w:val="clear" w:color="auto" w:fill="auto"/>
            <w:vAlign w:val="bottom"/>
            <w:hideMark/>
          </w:tcPr>
          <w:p w14:paraId="547FE461" w14:textId="454C2339"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11.4.2024</w:t>
            </w:r>
          </w:p>
        </w:tc>
        <w:tc>
          <w:tcPr>
            <w:tcW w:w="1085" w:type="dxa"/>
            <w:tcBorders>
              <w:top w:val="nil"/>
              <w:left w:val="nil"/>
              <w:bottom w:val="single" w:sz="8" w:space="0" w:color="auto"/>
              <w:right w:val="single" w:sz="8" w:space="0" w:color="auto"/>
            </w:tcBorders>
            <w:shd w:val="clear" w:color="auto" w:fill="auto"/>
            <w:vAlign w:val="bottom"/>
            <w:hideMark/>
          </w:tcPr>
          <w:p w14:paraId="4969397A" w14:textId="4ADB71F9"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10.10.2024</w:t>
            </w:r>
          </w:p>
        </w:tc>
        <w:tc>
          <w:tcPr>
            <w:tcW w:w="1382" w:type="dxa"/>
            <w:tcBorders>
              <w:top w:val="nil"/>
              <w:left w:val="nil"/>
              <w:bottom w:val="single" w:sz="8" w:space="0" w:color="auto"/>
              <w:right w:val="single" w:sz="8" w:space="0" w:color="auto"/>
            </w:tcBorders>
            <w:shd w:val="clear" w:color="auto" w:fill="auto"/>
            <w:vAlign w:val="bottom"/>
            <w:hideMark/>
          </w:tcPr>
          <w:p w14:paraId="64CEC7CC" w14:textId="0693CCCB"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182</w:t>
            </w:r>
          </w:p>
        </w:tc>
        <w:tc>
          <w:tcPr>
            <w:tcW w:w="1390" w:type="dxa"/>
            <w:tcBorders>
              <w:top w:val="nil"/>
              <w:left w:val="nil"/>
              <w:bottom w:val="single" w:sz="8" w:space="0" w:color="auto"/>
              <w:right w:val="single" w:sz="8" w:space="0" w:color="auto"/>
            </w:tcBorders>
            <w:shd w:val="clear" w:color="auto" w:fill="auto"/>
            <w:vAlign w:val="bottom"/>
            <w:hideMark/>
          </w:tcPr>
          <w:p w14:paraId="6BD3CC13" w14:textId="07908501"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40.065.000,00</w:t>
            </w:r>
          </w:p>
        </w:tc>
        <w:tc>
          <w:tcPr>
            <w:tcW w:w="1390" w:type="dxa"/>
            <w:tcBorders>
              <w:top w:val="nil"/>
              <w:left w:val="nil"/>
              <w:bottom w:val="single" w:sz="8" w:space="0" w:color="auto"/>
              <w:right w:val="single" w:sz="8" w:space="0" w:color="auto"/>
            </w:tcBorders>
            <w:shd w:val="clear" w:color="auto" w:fill="auto"/>
            <w:vAlign w:val="bottom"/>
            <w:hideMark/>
          </w:tcPr>
          <w:p w14:paraId="3748F57B" w14:textId="4E4B315B"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23.233.000,00</w:t>
            </w:r>
          </w:p>
        </w:tc>
        <w:tc>
          <w:tcPr>
            <w:tcW w:w="1684" w:type="dxa"/>
            <w:tcBorders>
              <w:top w:val="nil"/>
              <w:left w:val="nil"/>
              <w:bottom w:val="single" w:sz="8" w:space="0" w:color="auto"/>
              <w:right w:val="single" w:sz="8" w:space="0" w:color="auto"/>
            </w:tcBorders>
            <w:shd w:val="clear" w:color="auto" w:fill="auto"/>
            <w:vAlign w:val="bottom"/>
            <w:hideMark/>
          </w:tcPr>
          <w:p w14:paraId="04FE3DD6" w14:textId="5468B7C4"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98,457</w:t>
            </w:r>
          </w:p>
        </w:tc>
        <w:tc>
          <w:tcPr>
            <w:tcW w:w="1550" w:type="dxa"/>
            <w:tcBorders>
              <w:top w:val="nil"/>
              <w:left w:val="nil"/>
              <w:bottom w:val="single" w:sz="8" w:space="0" w:color="auto"/>
              <w:right w:val="single" w:sz="8" w:space="0" w:color="auto"/>
            </w:tcBorders>
            <w:shd w:val="clear" w:color="auto" w:fill="auto"/>
            <w:vAlign w:val="bottom"/>
            <w:hideMark/>
          </w:tcPr>
          <w:p w14:paraId="2896FF87" w14:textId="7371398D"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3,10</w:t>
            </w:r>
            <w:r w:rsidR="00604769">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43D5AE24" w14:textId="35B16087"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22.874.514,81</w:t>
            </w:r>
          </w:p>
        </w:tc>
      </w:tr>
      <w:tr w:rsidR="009F78D6" w:rsidRPr="009F78D6" w14:paraId="4072E013" w14:textId="77777777" w:rsidTr="009F78D6">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7D400188" w14:textId="56D96557"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SZ144</w:t>
            </w:r>
          </w:p>
        </w:tc>
        <w:tc>
          <w:tcPr>
            <w:tcW w:w="1510" w:type="dxa"/>
            <w:tcBorders>
              <w:top w:val="nil"/>
              <w:left w:val="nil"/>
              <w:bottom w:val="single" w:sz="8" w:space="0" w:color="auto"/>
              <w:right w:val="single" w:sz="8" w:space="0" w:color="auto"/>
            </w:tcBorders>
            <w:shd w:val="clear" w:color="auto" w:fill="auto"/>
            <w:vAlign w:val="bottom"/>
            <w:hideMark/>
          </w:tcPr>
          <w:p w14:paraId="1B87A8BB" w14:textId="0E544903"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7.5.2024</w:t>
            </w:r>
          </w:p>
        </w:tc>
        <w:tc>
          <w:tcPr>
            <w:tcW w:w="1167" w:type="dxa"/>
            <w:tcBorders>
              <w:top w:val="nil"/>
              <w:left w:val="nil"/>
              <w:bottom w:val="single" w:sz="8" w:space="0" w:color="auto"/>
              <w:right w:val="single" w:sz="8" w:space="0" w:color="auto"/>
            </w:tcBorders>
            <w:shd w:val="clear" w:color="auto" w:fill="auto"/>
            <w:vAlign w:val="bottom"/>
            <w:hideMark/>
          </w:tcPr>
          <w:p w14:paraId="3E60DE2F" w14:textId="14F02058"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9.5.2024</w:t>
            </w:r>
          </w:p>
        </w:tc>
        <w:tc>
          <w:tcPr>
            <w:tcW w:w="1085" w:type="dxa"/>
            <w:tcBorders>
              <w:top w:val="nil"/>
              <w:left w:val="nil"/>
              <w:bottom w:val="single" w:sz="8" w:space="0" w:color="auto"/>
              <w:right w:val="single" w:sz="8" w:space="0" w:color="auto"/>
            </w:tcBorders>
            <w:shd w:val="clear" w:color="auto" w:fill="auto"/>
            <w:vAlign w:val="bottom"/>
            <w:hideMark/>
          </w:tcPr>
          <w:p w14:paraId="25387928" w14:textId="7B04FCE5"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7.11.2024</w:t>
            </w:r>
          </w:p>
        </w:tc>
        <w:tc>
          <w:tcPr>
            <w:tcW w:w="1382" w:type="dxa"/>
            <w:tcBorders>
              <w:top w:val="nil"/>
              <w:left w:val="nil"/>
              <w:bottom w:val="single" w:sz="8" w:space="0" w:color="auto"/>
              <w:right w:val="single" w:sz="8" w:space="0" w:color="auto"/>
            </w:tcBorders>
            <w:shd w:val="clear" w:color="auto" w:fill="auto"/>
            <w:vAlign w:val="bottom"/>
            <w:hideMark/>
          </w:tcPr>
          <w:p w14:paraId="028CC355" w14:textId="470C62AF"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182</w:t>
            </w:r>
          </w:p>
        </w:tc>
        <w:tc>
          <w:tcPr>
            <w:tcW w:w="1390" w:type="dxa"/>
            <w:tcBorders>
              <w:top w:val="nil"/>
              <w:left w:val="nil"/>
              <w:bottom w:val="single" w:sz="8" w:space="0" w:color="auto"/>
              <w:right w:val="single" w:sz="8" w:space="0" w:color="auto"/>
            </w:tcBorders>
            <w:shd w:val="clear" w:color="auto" w:fill="auto"/>
            <w:vAlign w:val="bottom"/>
            <w:hideMark/>
          </w:tcPr>
          <w:p w14:paraId="6D2E5883" w14:textId="70D0E72B"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11.874.000,00</w:t>
            </w:r>
          </w:p>
        </w:tc>
        <w:tc>
          <w:tcPr>
            <w:tcW w:w="1390" w:type="dxa"/>
            <w:tcBorders>
              <w:top w:val="nil"/>
              <w:left w:val="nil"/>
              <w:bottom w:val="single" w:sz="8" w:space="0" w:color="auto"/>
              <w:right w:val="single" w:sz="8" w:space="0" w:color="auto"/>
            </w:tcBorders>
            <w:shd w:val="clear" w:color="auto" w:fill="auto"/>
            <w:vAlign w:val="bottom"/>
            <w:hideMark/>
          </w:tcPr>
          <w:p w14:paraId="2606821E" w14:textId="19414B71"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5.847.000,00</w:t>
            </w:r>
          </w:p>
        </w:tc>
        <w:tc>
          <w:tcPr>
            <w:tcW w:w="1684" w:type="dxa"/>
            <w:tcBorders>
              <w:top w:val="nil"/>
              <w:left w:val="nil"/>
              <w:bottom w:val="single" w:sz="8" w:space="0" w:color="auto"/>
              <w:right w:val="single" w:sz="8" w:space="0" w:color="auto"/>
            </w:tcBorders>
            <w:shd w:val="clear" w:color="auto" w:fill="auto"/>
            <w:vAlign w:val="bottom"/>
            <w:hideMark/>
          </w:tcPr>
          <w:p w14:paraId="62BA9249" w14:textId="46A4B7FE"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98,457</w:t>
            </w:r>
          </w:p>
        </w:tc>
        <w:tc>
          <w:tcPr>
            <w:tcW w:w="1550" w:type="dxa"/>
            <w:tcBorders>
              <w:top w:val="nil"/>
              <w:left w:val="nil"/>
              <w:bottom w:val="single" w:sz="8" w:space="0" w:color="auto"/>
              <w:right w:val="single" w:sz="8" w:space="0" w:color="auto"/>
            </w:tcBorders>
            <w:shd w:val="clear" w:color="auto" w:fill="auto"/>
            <w:vAlign w:val="bottom"/>
            <w:hideMark/>
          </w:tcPr>
          <w:p w14:paraId="2A8AEF1C" w14:textId="59B9C50A"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3,10</w:t>
            </w:r>
            <w:r w:rsidR="00604769">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2F03D0ED" w14:textId="78F7FA66"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5.756.780,79</w:t>
            </w:r>
          </w:p>
        </w:tc>
      </w:tr>
      <w:tr w:rsidR="009F78D6" w:rsidRPr="009F78D6" w14:paraId="1DA30359" w14:textId="77777777" w:rsidTr="009F78D6">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120B19CA" w14:textId="0F905CD9"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SZ145</w:t>
            </w:r>
          </w:p>
        </w:tc>
        <w:tc>
          <w:tcPr>
            <w:tcW w:w="1510" w:type="dxa"/>
            <w:tcBorders>
              <w:top w:val="nil"/>
              <w:left w:val="nil"/>
              <w:bottom w:val="single" w:sz="8" w:space="0" w:color="auto"/>
              <w:right w:val="single" w:sz="8" w:space="0" w:color="auto"/>
            </w:tcBorders>
            <w:shd w:val="clear" w:color="auto" w:fill="auto"/>
            <w:vAlign w:val="bottom"/>
            <w:hideMark/>
          </w:tcPr>
          <w:p w14:paraId="4EE9088A" w14:textId="5281BA8D"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11.6.2024</w:t>
            </w:r>
          </w:p>
        </w:tc>
        <w:tc>
          <w:tcPr>
            <w:tcW w:w="1167" w:type="dxa"/>
            <w:tcBorders>
              <w:top w:val="nil"/>
              <w:left w:val="nil"/>
              <w:bottom w:val="single" w:sz="8" w:space="0" w:color="auto"/>
              <w:right w:val="single" w:sz="8" w:space="0" w:color="auto"/>
            </w:tcBorders>
            <w:shd w:val="clear" w:color="auto" w:fill="auto"/>
            <w:vAlign w:val="bottom"/>
            <w:hideMark/>
          </w:tcPr>
          <w:p w14:paraId="5CF96BC6" w14:textId="5B159341"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13.6.2024</w:t>
            </w:r>
          </w:p>
        </w:tc>
        <w:tc>
          <w:tcPr>
            <w:tcW w:w="1085" w:type="dxa"/>
            <w:tcBorders>
              <w:top w:val="nil"/>
              <w:left w:val="nil"/>
              <w:bottom w:val="single" w:sz="8" w:space="0" w:color="auto"/>
              <w:right w:val="single" w:sz="8" w:space="0" w:color="auto"/>
            </w:tcBorders>
            <w:shd w:val="clear" w:color="auto" w:fill="auto"/>
            <w:vAlign w:val="bottom"/>
            <w:hideMark/>
          </w:tcPr>
          <w:p w14:paraId="67A87C5E" w14:textId="35566A9B"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12.12.2024</w:t>
            </w:r>
          </w:p>
        </w:tc>
        <w:tc>
          <w:tcPr>
            <w:tcW w:w="1382" w:type="dxa"/>
            <w:tcBorders>
              <w:top w:val="nil"/>
              <w:left w:val="nil"/>
              <w:bottom w:val="single" w:sz="8" w:space="0" w:color="auto"/>
              <w:right w:val="single" w:sz="8" w:space="0" w:color="auto"/>
            </w:tcBorders>
            <w:shd w:val="clear" w:color="auto" w:fill="auto"/>
            <w:vAlign w:val="bottom"/>
            <w:hideMark/>
          </w:tcPr>
          <w:p w14:paraId="45B82280" w14:textId="11AC0AB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182</w:t>
            </w:r>
          </w:p>
        </w:tc>
        <w:tc>
          <w:tcPr>
            <w:tcW w:w="1390" w:type="dxa"/>
            <w:tcBorders>
              <w:top w:val="nil"/>
              <w:left w:val="nil"/>
              <w:bottom w:val="single" w:sz="8" w:space="0" w:color="auto"/>
              <w:right w:val="single" w:sz="8" w:space="0" w:color="auto"/>
            </w:tcBorders>
            <w:shd w:val="clear" w:color="auto" w:fill="auto"/>
            <w:vAlign w:val="bottom"/>
            <w:hideMark/>
          </w:tcPr>
          <w:p w14:paraId="4410681C" w14:textId="5C4E1EC7"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31.271.000,00</w:t>
            </w:r>
          </w:p>
        </w:tc>
        <w:tc>
          <w:tcPr>
            <w:tcW w:w="1390" w:type="dxa"/>
            <w:tcBorders>
              <w:top w:val="nil"/>
              <w:left w:val="nil"/>
              <w:bottom w:val="single" w:sz="8" w:space="0" w:color="auto"/>
              <w:right w:val="single" w:sz="8" w:space="0" w:color="auto"/>
            </w:tcBorders>
            <w:shd w:val="clear" w:color="auto" w:fill="auto"/>
            <w:vAlign w:val="bottom"/>
            <w:hideMark/>
          </w:tcPr>
          <w:p w14:paraId="4476CB52" w14:textId="3BFF9EB8"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24.046.000,00</w:t>
            </w:r>
          </w:p>
        </w:tc>
        <w:tc>
          <w:tcPr>
            <w:tcW w:w="1684" w:type="dxa"/>
            <w:tcBorders>
              <w:top w:val="nil"/>
              <w:left w:val="nil"/>
              <w:bottom w:val="single" w:sz="8" w:space="0" w:color="auto"/>
              <w:right w:val="single" w:sz="8" w:space="0" w:color="auto"/>
            </w:tcBorders>
            <w:shd w:val="clear" w:color="auto" w:fill="auto"/>
            <w:vAlign w:val="bottom"/>
            <w:hideMark/>
          </w:tcPr>
          <w:p w14:paraId="1C62D7C4" w14:textId="255DBE0E"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98,531</w:t>
            </w:r>
          </w:p>
        </w:tc>
        <w:tc>
          <w:tcPr>
            <w:tcW w:w="1550" w:type="dxa"/>
            <w:tcBorders>
              <w:top w:val="nil"/>
              <w:left w:val="nil"/>
              <w:bottom w:val="single" w:sz="8" w:space="0" w:color="auto"/>
              <w:right w:val="single" w:sz="8" w:space="0" w:color="auto"/>
            </w:tcBorders>
            <w:shd w:val="clear" w:color="auto" w:fill="auto"/>
            <w:vAlign w:val="bottom"/>
            <w:hideMark/>
          </w:tcPr>
          <w:p w14:paraId="16FC3EEA" w14:textId="46C90359"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2,95</w:t>
            </w:r>
            <w:r w:rsidR="00604769">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66066023" w14:textId="5878DE4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23.692.764,26</w:t>
            </w:r>
          </w:p>
        </w:tc>
      </w:tr>
      <w:tr w:rsidR="009F78D6" w:rsidRPr="009F78D6" w14:paraId="091F9292" w14:textId="77777777" w:rsidTr="009F78D6">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11C41EA3" w14:textId="43E3F72F"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SZ146</w:t>
            </w:r>
          </w:p>
        </w:tc>
        <w:tc>
          <w:tcPr>
            <w:tcW w:w="1510" w:type="dxa"/>
            <w:tcBorders>
              <w:top w:val="nil"/>
              <w:left w:val="nil"/>
              <w:bottom w:val="single" w:sz="8" w:space="0" w:color="auto"/>
              <w:right w:val="single" w:sz="8" w:space="0" w:color="auto"/>
            </w:tcBorders>
            <w:shd w:val="clear" w:color="auto" w:fill="auto"/>
            <w:vAlign w:val="bottom"/>
            <w:hideMark/>
          </w:tcPr>
          <w:p w14:paraId="2BD81AA0" w14:textId="55DE917B"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9.7.2024</w:t>
            </w:r>
          </w:p>
        </w:tc>
        <w:tc>
          <w:tcPr>
            <w:tcW w:w="1167" w:type="dxa"/>
            <w:tcBorders>
              <w:top w:val="nil"/>
              <w:left w:val="nil"/>
              <w:bottom w:val="single" w:sz="8" w:space="0" w:color="auto"/>
              <w:right w:val="single" w:sz="8" w:space="0" w:color="auto"/>
            </w:tcBorders>
            <w:shd w:val="clear" w:color="auto" w:fill="auto"/>
            <w:vAlign w:val="bottom"/>
            <w:hideMark/>
          </w:tcPr>
          <w:p w14:paraId="1C822393" w14:textId="65BF02C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11.7.2024</w:t>
            </w:r>
          </w:p>
        </w:tc>
        <w:tc>
          <w:tcPr>
            <w:tcW w:w="1085" w:type="dxa"/>
            <w:tcBorders>
              <w:top w:val="nil"/>
              <w:left w:val="nil"/>
              <w:bottom w:val="single" w:sz="8" w:space="0" w:color="auto"/>
              <w:right w:val="single" w:sz="8" w:space="0" w:color="auto"/>
            </w:tcBorders>
            <w:shd w:val="clear" w:color="auto" w:fill="auto"/>
            <w:vAlign w:val="bottom"/>
            <w:hideMark/>
          </w:tcPr>
          <w:p w14:paraId="479B81C3" w14:textId="76D88B87"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9.1.2025</w:t>
            </w:r>
          </w:p>
        </w:tc>
        <w:tc>
          <w:tcPr>
            <w:tcW w:w="1382" w:type="dxa"/>
            <w:tcBorders>
              <w:top w:val="nil"/>
              <w:left w:val="nil"/>
              <w:bottom w:val="single" w:sz="8" w:space="0" w:color="auto"/>
              <w:right w:val="single" w:sz="8" w:space="0" w:color="auto"/>
            </w:tcBorders>
            <w:shd w:val="clear" w:color="auto" w:fill="auto"/>
            <w:vAlign w:val="bottom"/>
            <w:hideMark/>
          </w:tcPr>
          <w:p w14:paraId="33CDFAFE" w14:textId="16A5C556"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182</w:t>
            </w:r>
          </w:p>
        </w:tc>
        <w:tc>
          <w:tcPr>
            <w:tcW w:w="1390" w:type="dxa"/>
            <w:tcBorders>
              <w:top w:val="nil"/>
              <w:left w:val="nil"/>
              <w:bottom w:val="single" w:sz="8" w:space="0" w:color="auto"/>
              <w:right w:val="single" w:sz="8" w:space="0" w:color="auto"/>
            </w:tcBorders>
            <w:shd w:val="clear" w:color="auto" w:fill="auto"/>
            <w:vAlign w:val="bottom"/>
            <w:hideMark/>
          </w:tcPr>
          <w:p w14:paraId="0022C45C" w14:textId="2FF4E134"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18.880.000,00</w:t>
            </w:r>
          </w:p>
        </w:tc>
        <w:tc>
          <w:tcPr>
            <w:tcW w:w="1390" w:type="dxa"/>
            <w:tcBorders>
              <w:top w:val="nil"/>
              <w:left w:val="nil"/>
              <w:bottom w:val="single" w:sz="8" w:space="0" w:color="auto"/>
              <w:right w:val="single" w:sz="8" w:space="0" w:color="auto"/>
            </w:tcBorders>
            <w:shd w:val="clear" w:color="auto" w:fill="auto"/>
            <w:vAlign w:val="bottom"/>
            <w:hideMark/>
          </w:tcPr>
          <w:p w14:paraId="50D3A7FB" w14:textId="60704854"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16.838.000,00</w:t>
            </w:r>
          </w:p>
        </w:tc>
        <w:tc>
          <w:tcPr>
            <w:tcW w:w="1684" w:type="dxa"/>
            <w:tcBorders>
              <w:top w:val="nil"/>
              <w:left w:val="nil"/>
              <w:bottom w:val="single" w:sz="8" w:space="0" w:color="auto"/>
              <w:right w:val="single" w:sz="8" w:space="0" w:color="auto"/>
            </w:tcBorders>
            <w:shd w:val="clear" w:color="auto" w:fill="auto"/>
            <w:vAlign w:val="bottom"/>
            <w:hideMark/>
          </w:tcPr>
          <w:p w14:paraId="62E0289E" w14:textId="7B82B8A8"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98,506</w:t>
            </w:r>
          </w:p>
        </w:tc>
        <w:tc>
          <w:tcPr>
            <w:tcW w:w="1550" w:type="dxa"/>
            <w:tcBorders>
              <w:top w:val="nil"/>
              <w:left w:val="nil"/>
              <w:bottom w:val="single" w:sz="8" w:space="0" w:color="auto"/>
              <w:right w:val="single" w:sz="8" w:space="0" w:color="auto"/>
            </w:tcBorders>
            <w:shd w:val="clear" w:color="auto" w:fill="auto"/>
            <w:vAlign w:val="bottom"/>
            <w:hideMark/>
          </w:tcPr>
          <w:p w14:paraId="4C8314DB" w14:textId="28924AB2"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3,00</w:t>
            </w:r>
            <w:r w:rsidR="00604769">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5BC3FF22" w14:textId="4E93A072"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16.586.440,28</w:t>
            </w:r>
          </w:p>
        </w:tc>
      </w:tr>
      <w:tr w:rsidR="009F78D6" w:rsidRPr="009F78D6" w14:paraId="318C5128" w14:textId="77777777" w:rsidTr="009F78D6">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1B46AF00" w14:textId="7AFCB7D3"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SZ147</w:t>
            </w:r>
          </w:p>
        </w:tc>
        <w:tc>
          <w:tcPr>
            <w:tcW w:w="1510" w:type="dxa"/>
            <w:tcBorders>
              <w:top w:val="nil"/>
              <w:left w:val="nil"/>
              <w:bottom w:val="single" w:sz="8" w:space="0" w:color="auto"/>
              <w:right w:val="single" w:sz="8" w:space="0" w:color="auto"/>
            </w:tcBorders>
            <w:shd w:val="clear" w:color="auto" w:fill="auto"/>
            <w:vAlign w:val="bottom"/>
            <w:hideMark/>
          </w:tcPr>
          <w:p w14:paraId="01B4632D" w14:textId="568008DA"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10.9.2024</w:t>
            </w:r>
          </w:p>
        </w:tc>
        <w:tc>
          <w:tcPr>
            <w:tcW w:w="1167" w:type="dxa"/>
            <w:tcBorders>
              <w:top w:val="nil"/>
              <w:left w:val="nil"/>
              <w:bottom w:val="single" w:sz="8" w:space="0" w:color="auto"/>
              <w:right w:val="single" w:sz="8" w:space="0" w:color="auto"/>
            </w:tcBorders>
            <w:shd w:val="clear" w:color="auto" w:fill="auto"/>
            <w:vAlign w:val="bottom"/>
            <w:hideMark/>
          </w:tcPr>
          <w:p w14:paraId="004D7677" w14:textId="6BDB324F"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12.9.2024</w:t>
            </w:r>
          </w:p>
        </w:tc>
        <w:tc>
          <w:tcPr>
            <w:tcW w:w="1085" w:type="dxa"/>
            <w:tcBorders>
              <w:top w:val="nil"/>
              <w:left w:val="nil"/>
              <w:bottom w:val="single" w:sz="8" w:space="0" w:color="auto"/>
              <w:right w:val="single" w:sz="8" w:space="0" w:color="auto"/>
            </w:tcBorders>
            <w:shd w:val="clear" w:color="auto" w:fill="auto"/>
            <w:vAlign w:val="bottom"/>
            <w:hideMark/>
          </w:tcPr>
          <w:p w14:paraId="36C660CA" w14:textId="6C6DB84B"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13.3.2025</w:t>
            </w:r>
          </w:p>
        </w:tc>
        <w:tc>
          <w:tcPr>
            <w:tcW w:w="1382" w:type="dxa"/>
            <w:tcBorders>
              <w:top w:val="nil"/>
              <w:left w:val="nil"/>
              <w:bottom w:val="single" w:sz="8" w:space="0" w:color="auto"/>
              <w:right w:val="single" w:sz="8" w:space="0" w:color="auto"/>
            </w:tcBorders>
            <w:shd w:val="clear" w:color="auto" w:fill="auto"/>
            <w:vAlign w:val="bottom"/>
            <w:hideMark/>
          </w:tcPr>
          <w:p w14:paraId="737C00A3" w14:textId="23298D3D"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182</w:t>
            </w:r>
          </w:p>
        </w:tc>
        <w:tc>
          <w:tcPr>
            <w:tcW w:w="1390" w:type="dxa"/>
            <w:tcBorders>
              <w:top w:val="nil"/>
              <w:left w:val="nil"/>
              <w:bottom w:val="single" w:sz="8" w:space="0" w:color="auto"/>
              <w:right w:val="single" w:sz="8" w:space="0" w:color="auto"/>
            </w:tcBorders>
            <w:shd w:val="clear" w:color="auto" w:fill="auto"/>
            <w:vAlign w:val="bottom"/>
            <w:hideMark/>
          </w:tcPr>
          <w:p w14:paraId="7731664C" w14:textId="107F1EC4"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38.070.000,00</w:t>
            </w:r>
          </w:p>
        </w:tc>
        <w:tc>
          <w:tcPr>
            <w:tcW w:w="1390" w:type="dxa"/>
            <w:tcBorders>
              <w:top w:val="nil"/>
              <w:left w:val="nil"/>
              <w:bottom w:val="single" w:sz="8" w:space="0" w:color="auto"/>
              <w:right w:val="single" w:sz="8" w:space="0" w:color="auto"/>
            </w:tcBorders>
            <w:shd w:val="clear" w:color="auto" w:fill="auto"/>
            <w:vAlign w:val="bottom"/>
            <w:hideMark/>
          </w:tcPr>
          <w:p w14:paraId="3D2E5FD4" w14:textId="77CC0783"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32.070.000,00</w:t>
            </w:r>
          </w:p>
        </w:tc>
        <w:tc>
          <w:tcPr>
            <w:tcW w:w="1684" w:type="dxa"/>
            <w:tcBorders>
              <w:top w:val="nil"/>
              <w:left w:val="nil"/>
              <w:bottom w:val="single" w:sz="8" w:space="0" w:color="auto"/>
              <w:right w:val="single" w:sz="8" w:space="0" w:color="auto"/>
            </w:tcBorders>
            <w:shd w:val="clear" w:color="auto" w:fill="auto"/>
            <w:vAlign w:val="bottom"/>
            <w:hideMark/>
          </w:tcPr>
          <w:p w14:paraId="371F2959" w14:textId="1ADEB270"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98,44</w:t>
            </w:r>
          </w:p>
        </w:tc>
        <w:tc>
          <w:tcPr>
            <w:tcW w:w="1550" w:type="dxa"/>
            <w:tcBorders>
              <w:top w:val="nil"/>
              <w:left w:val="nil"/>
              <w:bottom w:val="single" w:sz="8" w:space="0" w:color="auto"/>
              <w:right w:val="single" w:sz="8" w:space="0" w:color="auto"/>
            </w:tcBorders>
            <w:shd w:val="clear" w:color="auto" w:fill="auto"/>
            <w:vAlign w:val="bottom"/>
            <w:hideMark/>
          </w:tcPr>
          <w:p w14:paraId="4182134C" w14:textId="0F484E95"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3,13</w:t>
            </w:r>
            <w:r w:rsidR="00604769">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362B2DE4" w14:textId="69492346"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31.569.708,00</w:t>
            </w:r>
          </w:p>
        </w:tc>
      </w:tr>
      <w:tr w:rsidR="009F78D6" w:rsidRPr="009F78D6" w14:paraId="2CF63D8D" w14:textId="77777777" w:rsidTr="009F78D6">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6F123063" w14:textId="53B8A156"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SZ148</w:t>
            </w:r>
          </w:p>
        </w:tc>
        <w:tc>
          <w:tcPr>
            <w:tcW w:w="1510" w:type="dxa"/>
            <w:tcBorders>
              <w:top w:val="nil"/>
              <w:left w:val="nil"/>
              <w:bottom w:val="single" w:sz="8" w:space="0" w:color="auto"/>
              <w:right w:val="single" w:sz="8" w:space="0" w:color="auto"/>
            </w:tcBorders>
            <w:shd w:val="clear" w:color="auto" w:fill="auto"/>
            <w:vAlign w:val="bottom"/>
            <w:hideMark/>
          </w:tcPr>
          <w:p w14:paraId="27D74366" w14:textId="713F32CC"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8.10.2024</w:t>
            </w:r>
          </w:p>
        </w:tc>
        <w:tc>
          <w:tcPr>
            <w:tcW w:w="1167" w:type="dxa"/>
            <w:tcBorders>
              <w:top w:val="nil"/>
              <w:left w:val="nil"/>
              <w:bottom w:val="single" w:sz="8" w:space="0" w:color="auto"/>
              <w:right w:val="single" w:sz="8" w:space="0" w:color="auto"/>
            </w:tcBorders>
            <w:shd w:val="clear" w:color="auto" w:fill="auto"/>
            <w:vAlign w:val="bottom"/>
            <w:hideMark/>
          </w:tcPr>
          <w:p w14:paraId="0841563B" w14:textId="4E16495E"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10.10.2024</w:t>
            </w:r>
          </w:p>
        </w:tc>
        <w:tc>
          <w:tcPr>
            <w:tcW w:w="1085" w:type="dxa"/>
            <w:tcBorders>
              <w:top w:val="nil"/>
              <w:left w:val="nil"/>
              <w:bottom w:val="single" w:sz="8" w:space="0" w:color="auto"/>
              <w:right w:val="single" w:sz="8" w:space="0" w:color="auto"/>
            </w:tcBorders>
            <w:shd w:val="clear" w:color="auto" w:fill="auto"/>
            <w:vAlign w:val="bottom"/>
            <w:hideMark/>
          </w:tcPr>
          <w:p w14:paraId="4D95D56C" w14:textId="484417FF"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10.4.2025</w:t>
            </w:r>
          </w:p>
        </w:tc>
        <w:tc>
          <w:tcPr>
            <w:tcW w:w="1382" w:type="dxa"/>
            <w:tcBorders>
              <w:top w:val="nil"/>
              <w:left w:val="nil"/>
              <w:bottom w:val="single" w:sz="8" w:space="0" w:color="auto"/>
              <w:right w:val="single" w:sz="8" w:space="0" w:color="auto"/>
            </w:tcBorders>
            <w:shd w:val="clear" w:color="auto" w:fill="auto"/>
            <w:vAlign w:val="bottom"/>
            <w:hideMark/>
          </w:tcPr>
          <w:p w14:paraId="08296EB9" w14:textId="5F23CC1E"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182</w:t>
            </w:r>
          </w:p>
        </w:tc>
        <w:tc>
          <w:tcPr>
            <w:tcW w:w="1390" w:type="dxa"/>
            <w:tcBorders>
              <w:top w:val="nil"/>
              <w:left w:val="nil"/>
              <w:bottom w:val="single" w:sz="8" w:space="0" w:color="auto"/>
              <w:right w:val="single" w:sz="8" w:space="0" w:color="auto"/>
            </w:tcBorders>
            <w:shd w:val="clear" w:color="auto" w:fill="auto"/>
            <w:vAlign w:val="bottom"/>
            <w:hideMark/>
          </w:tcPr>
          <w:p w14:paraId="3889648F" w14:textId="35DB29D8"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82.382.000,00</w:t>
            </w:r>
          </w:p>
        </w:tc>
        <w:tc>
          <w:tcPr>
            <w:tcW w:w="1390" w:type="dxa"/>
            <w:tcBorders>
              <w:top w:val="nil"/>
              <w:left w:val="nil"/>
              <w:bottom w:val="single" w:sz="8" w:space="0" w:color="auto"/>
              <w:right w:val="single" w:sz="8" w:space="0" w:color="auto"/>
            </w:tcBorders>
            <w:shd w:val="clear" w:color="auto" w:fill="auto"/>
            <w:vAlign w:val="bottom"/>
            <w:hideMark/>
          </w:tcPr>
          <w:p w14:paraId="09E38204" w14:textId="33E10F26"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21.726.000,00</w:t>
            </w:r>
          </w:p>
        </w:tc>
        <w:tc>
          <w:tcPr>
            <w:tcW w:w="1684" w:type="dxa"/>
            <w:tcBorders>
              <w:top w:val="nil"/>
              <w:left w:val="nil"/>
              <w:bottom w:val="single" w:sz="8" w:space="0" w:color="auto"/>
              <w:right w:val="single" w:sz="8" w:space="0" w:color="auto"/>
            </w:tcBorders>
            <w:shd w:val="clear" w:color="auto" w:fill="auto"/>
            <w:vAlign w:val="bottom"/>
            <w:hideMark/>
          </w:tcPr>
          <w:p w14:paraId="77FF928A" w14:textId="3C9249FB"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98,653</w:t>
            </w:r>
          </w:p>
        </w:tc>
        <w:tc>
          <w:tcPr>
            <w:tcW w:w="1550" w:type="dxa"/>
            <w:tcBorders>
              <w:top w:val="nil"/>
              <w:left w:val="nil"/>
              <w:bottom w:val="single" w:sz="8" w:space="0" w:color="auto"/>
              <w:right w:val="single" w:sz="8" w:space="0" w:color="auto"/>
            </w:tcBorders>
            <w:shd w:val="clear" w:color="auto" w:fill="auto"/>
            <w:vAlign w:val="bottom"/>
            <w:hideMark/>
          </w:tcPr>
          <w:p w14:paraId="22A5B617" w14:textId="63FB5B48"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2,70</w:t>
            </w:r>
            <w:r w:rsidR="00604769">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4A4750DE" w14:textId="5C0EE9D0"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21.433.350,78</w:t>
            </w:r>
          </w:p>
        </w:tc>
      </w:tr>
      <w:tr w:rsidR="009F78D6" w:rsidRPr="009F78D6" w14:paraId="5BA6E337" w14:textId="77777777" w:rsidTr="009F78D6">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7DA40916" w14:textId="2D91548D"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SZ149</w:t>
            </w:r>
          </w:p>
        </w:tc>
        <w:tc>
          <w:tcPr>
            <w:tcW w:w="1510" w:type="dxa"/>
            <w:tcBorders>
              <w:top w:val="nil"/>
              <w:left w:val="nil"/>
              <w:bottom w:val="single" w:sz="8" w:space="0" w:color="auto"/>
              <w:right w:val="single" w:sz="8" w:space="0" w:color="auto"/>
            </w:tcBorders>
            <w:shd w:val="clear" w:color="auto" w:fill="auto"/>
            <w:vAlign w:val="bottom"/>
            <w:hideMark/>
          </w:tcPr>
          <w:p w14:paraId="18FD7A0B" w14:textId="4069533E"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12.11.2024</w:t>
            </w:r>
          </w:p>
        </w:tc>
        <w:tc>
          <w:tcPr>
            <w:tcW w:w="1167" w:type="dxa"/>
            <w:tcBorders>
              <w:top w:val="nil"/>
              <w:left w:val="nil"/>
              <w:bottom w:val="single" w:sz="8" w:space="0" w:color="auto"/>
              <w:right w:val="single" w:sz="8" w:space="0" w:color="auto"/>
            </w:tcBorders>
            <w:shd w:val="clear" w:color="auto" w:fill="auto"/>
            <w:vAlign w:val="bottom"/>
            <w:hideMark/>
          </w:tcPr>
          <w:p w14:paraId="4F3FC4F2" w14:textId="7D4EC244"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14.11.2024</w:t>
            </w:r>
          </w:p>
        </w:tc>
        <w:tc>
          <w:tcPr>
            <w:tcW w:w="1085" w:type="dxa"/>
            <w:tcBorders>
              <w:top w:val="nil"/>
              <w:left w:val="nil"/>
              <w:bottom w:val="single" w:sz="8" w:space="0" w:color="auto"/>
              <w:right w:val="single" w:sz="8" w:space="0" w:color="auto"/>
            </w:tcBorders>
            <w:shd w:val="clear" w:color="auto" w:fill="auto"/>
            <w:vAlign w:val="bottom"/>
            <w:hideMark/>
          </w:tcPr>
          <w:p w14:paraId="5C7366A8" w14:textId="77596A20"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15.5.2025</w:t>
            </w:r>
          </w:p>
        </w:tc>
        <w:tc>
          <w:tcPr>
            <w:tcW w:w="1382" w:type="dxa"/>
            <w:tcBorders>
              <w:top w:val="nil"/>
              <w:left w:val="nil"/>
              <w:bottom w:val="single" w:sz="8" w:space="0" w:color="auto"/>
              <w:right w:val="single" w:sz="8" w:space="0" w:color="auto"/>
            </w:tcBorders>
            <w:shd w:val="clear" w:color="auto" w:fill="auto"/>
            <w:vAlign w:val="bottom"/>
            <w:hideMark/>
          </w:tcPr>
          <w:p w14:paraId="523626B4" w14:textId="7D2DC74D"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182</w:t>
            </w:r>
          </w:p>
        </w:tc>
        <w:tc>
          <w:tcPr>
            <w:tcW w:w="1390" w:type="dxa"/>
            <w:tcBorders>
              <w:top w:val="nil"/>
              <w:left w:val="nil"/>
              <w:bottom w:val="single" w:sz="8" w:space="0" w:color="auto"/>
              <w:right w:val="single" w:sz="8" w:space="0" w:color="auto"/>
            </w:tcBorders>
            <w:shd w:val="clear" w:color="auto" w:fill="auto"/>
            <w:vAlign w:val="bottom"/>
            <w:hideMark/>
          </w:tcPr>
          <w:p w14:paraId="0277A1E8" w14:textId="432CB591"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158.488.000,00</w:t>
            </w:r>
          </w:p>
        </w:tc>
        <w:tc>
          <w:tcPr>
            <w:tcW w:w="1390" w:type="dxa"/>
            <w:tcBorders>
              <w:top w:val="nil"/>
              <w:left w:val="nil"/>
              <w:bottom w:val="single" w:sz="8" w:space="0" w:color="auto"/>
              <w:right w:val="single" w:sz="8" w:space="0" w:color="auto"/>
            </w:tcBorders>
            <w:shd w:val="clear" w:color="auto" w:fill="auto"/>
            <w:vAlign w:val="bottom"/>
            <w:hideMark/>
          </w:tcPr>
          <w:p w14:paraId="428B04F1" w14:textId="253E4FD2"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28.691.000,00</w:t>
            </w:r>
          </w:p>
        </w:tc>
        <w:tc>
          <w:tcPr>
            <w:tcW w:w="1684" w:type="dxa"/>
            <w:tcBorders>
              <w:top w:val="nil"/>
              <w:left w:val="nil"/>
              <w:bottom w:val="single" w:sz="8" w:space="0" w:color="auto"/>
              <w:right w:val="single" w:sz="8" w:space="0" w:color="auto"/>
            </w:tcBorders>
            <w:shd w:val="clear" w:color="auto" w:fill="auto"/>
            <w:vAlign w:val="bottom"/>
            <w:hideMark/>
          </w:tcPr>
          <w:p w14:paraId="6A496C37" w14:textId="2207C226"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98,678</w:t>
            </w:r>
          </w:p>
        </w:tc>
        <w:tc>
          <w:tcPr>
            <w:tcW w:w="1550" w:type="dxa"/>
            <w:tcBorders>
              <w:top w:val="nil"/>
              <w:left w:val="nil"/>
              <w:bottom w:val="single" w:sz="8" w:space="0" w:color="auto"/>
              <w:right w:val="single" w:sz="8" w:space="0" w:color="auto"/>
            </w:tcBorders>
            <w:shd w:val="clear" w:color="auto" w:fill="auto"/>
            <w:vAlign w:val="bottom"/>
            <w:hideMark/>
          </w:tcPr>
          <w:p w14:paraId="1DC96295" w14:textId="3CE9B8FD"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2,65</w:t>
            </w:r>
            <w:r w:rsidR="00604769">
              <w:rPr>
                <w:iCs/>
                <w:sz w:val="20"/>
                <w:szCs w:val="20"/>
              </w:rPr>
              <w:t> </w:t>
            </w:r>
            <w:r w:rsidRPr="009F78D6">
              <w:rPr>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51D7B77C" w14:textId="62890474" w:rsidR="009F78D6" w:rsidRPr="009F78D6" w:rsidRDefault="009F78D6" w:rsidP="009F78D6">
            <w:pPr>
              <w:spacing w:line="240" w:lineRule="auto"/>
              <w:jc w:val="center"/>
              <w:rPr>
                <w:rFonts w:eastAsia="Times New Roman" w:cs="Arial"/>
                <w:iCs/>
                <w:color w:val="000000"/>
                <w:sz w:val="20"/>
                <w:szCs w:val="20"/>
                <w:lang w:eastAsia="sl-SI"/>
              </w:rPr>
            </w:pPr>
            <w:r w:rsidRPr="009F78D6">
              <w:rPr>
                <w:iCs/>
                <w:sz w:val="20"/>
                <w:szCs w:val="20"/>
              </w:rPr>
              <w:t>28.311.704,98</w:t>
            </w:r>
          </w:p>
        </w:tc>
      </w:tr>
      <w:tr w:rsidR="009F78D6" w:rsidRPr="009F78D6" w14:paraId="7C26C4EB" w14:textId="77777777" w:rsidTr="009F78D6">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2C67A6A6" w14:textId="173AF221" w:rsidR="009F78D6" w:rsidRPr="009F78D6" w:rsidRDefault="009F78D6" w:rsidP="009F78D6">
            <w:pPr>
              <w:spacing w:line="240" w:lineRule="auto"/>
              <w:jc w:val="center"/>
              <w:rPr>
                <w:rFonts w:eastAsia="Times New Roman" w:cs="Arial"/>
                <w:b/>
                <w:bCs/>
                <w:iCs/>
                <w:color w:val="000000"/>
                <w:sz w:val="20"/>
                <w:szCs w:val="20"/>
                <w:lang w:eastAsia="sl-SI"/>
              </w:rPr>
            </w:pPr>
            <w:r w:rsidRPr="009F78D6">
              <w:rPr>
                <w:b/>
                <w:bCs/>
                <w:iCs/>
                <w:sz w:val="20"/>
                <w:szCs w:val="20"/>
              </w:rPr>
              <w:t>SKUPAJ</w:t>
            </w:r>
          </w:p>
        </w:tc>
        <w:tc>
          <w:tcPr>
            <w:tcW w:w="1510" w:type="dxa"/>
            <w:tcBorders>
              <w:top w:val="nil"/>
              <w:left w:val="nil"/>
              <w:bottom w:val="single" w:sz="8" w:space="0" w:color="auto"/>
              <w:right w:val="single" w:sz="8" w:space="0" w:color="auto"/>
            </w:tcBorders>
            <w:shd w:val="clear" w:color="auto" w:fill="auto"/>
            <w:vAlign w:val="bottom"/>
            <w:hideMark/>
          </w:tcPr>
          <w:p w14:paraId="1F70F6D6" w14:textId="3D7CB5D3" w:rsidR="009F78D6" w:rsidRPr="009F78D6" w:rsidRDefault="009F78D6" w:rsidP="009F78D6">
            <w:pPr>
              <w:spacing w:line="240" w:lineRule="auto"/>
              <w:jc w:val="center"/>
              <w:rPr>
                <w:rFonts w:eastAsia="Times New Roman" w:cs="Arial"/>
                <w:b/>
                <w:bCs/>
                <w:iCs/>
                <w:color w:val="000000"/>
                <w:sz w:val="20"/>
                <w:szCs w:val="20"/>
                <w:lang w:eastAsia="sl-SI"/>
              </w:rPr>
            </w:pPr>
          </w:p>
        </w:tc>
        <w:tc>
          <w:tcPr>
            <w:tcW w:w="1167" w:type="dxa"/>
            <w:tcBorders>
              <w:top w:val="nil"/>
              <w:left w:val="nil"/>
              <w:bottom w:val="single" w:sz="8" w:space="0" w:color="auto"/>
              <w:right w:val="single" w:sz="8" w:space="0" w:color="auto"/>
            </w:tcBorders>
            <w:shd w:val="clear" w:color="auto" w:fill="auto"/>
            <w:vAlign w:val="bottom"/>
            <w:hideMark/>
          </w:tcPr>
          <w:p w14:paraId="4BBA42FD" w14:textId="745837C4" w:rsidR="009F78D6" w:rsidRPr="009F78D6" w:rsidRDefault="009F78D6" w:rsidP="009F78D6">
            <w:pPr>
              <w:spacing w:line="240" w:lineRule="auto"/>
              <w:jc w:val="center"/>
              <w:rPr>
                <w:rFonts w:eastAsia="Times New Roman" w:cs="Arial"/>
                <w:b/>
                <w:bCs/>
                <w:iCs/>
                <w:color w:val="000000"/>
                <w:sz w:val="20"/>
                <w:szCs w:val="20"/>
                <w:lang w:eastAsia="sl-SI"/>
              </w:rPr>
            </w:pPr>
          </w:p>
        </w:tc>
        <w:tc>
          <w:tcPr>
            <w:tcW w:w="1085" w:type="dxa"/>
            <w:tcBorders>
              <w:top w:val="nil"/>
              <w:left w:val="nil"/>
              <w:bottom w:val="single" w:sz="8" w:space="0" w:color="auto"/>
              <w:right w:val="single" w:sz="8" w:space="0" w:color="auto"/>
            </w:tcBorders>
            <w:shd w:val="clear" w:color="auto" w:fill="auto"/>
            <w:vAlign w:val="bottom"/>
            <w:hideMark/>
          </w:tcPr>
          <w:p w14:paraId="43A8B62E" w14:textId="77604B6B" w:rsidR="009F78D6" w:rsidRPr="009F78D6" w:rsidRDefault="009F78D6" w:rsidP="009F78D6">
            <w:pPr>
              <w:spacing w:line="240" w:lineRule="auto"/>
              <w:jc w:val="center"/>
              <w:rPr>
                <w:rFonts w:eastAsia="Times New Roman" w:cs="Arial"/>
                <w:b/>
                <w:bCs/>
                <w:iCs/>
                <w:color w:val="000000"/>
                <w:sz w:val="20"/>
                <w:szCs w:val="20"/>
                <w:lang w:eastAsia="sl-SI"/>
              </w:rPr>
            </w:pPr>
          </w:p>
        </w:tc>
        <w:tc>
          <w:tcPr>
            <w:tcW w:w="1382" w:type="dxa"/>
            <w:tcBorders>
              <w:top w:val="nil"/>
              <w:left w:val="nil"/>
              <w:bottom w:val="single" w:sz="8" w:space="0" w:color="auto"/>
              <w:right w:val="single" w:sz="8" w:space="0" w:color="auto"/>
            </w:tcBorders>
            <w:shd w:val="clear" w:color="auto" w:fill="auto"/>
            <w:vAlign w:val="bottom"/>
            <w:hideMark/>
          </w:tcPr>
          <w:p w14:paraId="3A61ED7C" w14:textId="443A3365" w:rsidR="009F78D6" w:rsidRPr="009F78D6" w:rsidRDefault="009F78D6" w:rsidP="009F78D6">
            <w:pPr>
              <w:spacing w:line="240" w:lineRule="auto"/>
              <w:jc w:val="center"/>
              <w:rPr>
                <w:rFonts w:eastAsia="Times New Roman" w:cs="Arial"/>
                <w:b/>
                <w:bCs/>
                <w:iCs/>
                <w:color w:val="000000"/>
                <w:sz w:val="20"/>
                <w:szCs w:val="20"/>
                <w:lang w:eastAsia="sl-SI"/>
              </w:rPr>
            </w:pPr>
          </w:p>
        </w:tc>
        <w:tc>
          <w:tcPr>
            <w:tcW w:w="1390" w:type="dxa"/>
            <w:tcBorders>
              <w:top w:val="nil"/>
              <w:left w:val="nil"/>
              <w:bottom w:val="single" w:sz="8" w:space="0" w:color="auto"/>
              <w:right w:val="single" w:sz="8" w:space="0" w:color="auto"/>
            </w:tcBorders>
            <w:shd w:val="clear" w:color="auto" w:fill="auto"/>
            <w:vAlign w:val="bottom"/>
            <w:hideMark/>
          </w:tcPr>
          <w:p w14:paraId="59E081AA" w14:textId="07D27659" w:rsidR="009F78D6" w:rsidRPr="009F78D6" w:rsidRDefault="009F78D6" w:rsidP="009F78D6">
            <w:pPr>
              <w:spacing w:line="240" w:lineRule="auto"/>
              <w:jc w:val="center"/>
              <w:rPr>
                <w:rFonts w:eastAsia="Times New Roman" w:cs="Arial"/>
                <w:b/>
                <w:bCs/>
                <w:iCs/>
                <w:color w:val="000000"/>
                <w:sz w:val="20"/>
                <w:szCs w:val="20"/>
                <w:lang w:eastAsia="sl-SI"/>
              </w:rPr>
            </w:pPr>
            <w:r w:rsidRPr="009F78D6">
              <w:rPr>
                <w:b/>
                <w:bCs/>
                <w:iCs/>
                <w:sz w:val="20"/>
                <w:szCs w:val="20"/>
              </w:rPr>
              <w:t>607.058.000,00</w:t>
            </w:r>
          </w:p>
        </w:tc>
        <w:tc>
          <w:tcPr>
            <w:tcW w:w="1390" w:type="dxa"/>
            <w:tcBorders>
              <w:top w:val="nil"/>
              <w:left w:val="nil"/>
              <w:bottom w:val="single" w:sz="8" w:space="0" w:color="auto"/>
              <w:right w:val="single" w:sz="8" w:space="0" w:color="auto"/>
            </w:tcBorders>
            <w:shd w:val="clear" w:color="auto" w:fill="auto"/>
            <w:vAlign w:val="bottom"/>
            <w:hideMark/>
          </w:tcPr>
          <w:p w14:paraId="14DB4BE0" w14:textId="3012E0D7" w:rsidR="009F78D6" w:rsidRPr="009F78D6" w:rsidRDefault="009F78D6" w:rsidP="009F78D6">
            <w:pPr>
              <w:spacing w:line="240" w:lineRule="auto"/>
              <w:jc w:val="center"/>
              <w:rPr>
                <w:rFonts w:eastAsia="Times New Roman" w:cs="Arial"/>
                <w:b/>
                <w:bCs/>
                <w:iCs/>
                <w:color w:val="000000"/>
                <w:sz w:val="20"/>
                <w:szCs w:val="20"/>
                <w:lang w:eastAsia="sl-SI"/>
              </w:rPr>
            </w:pPr>
            <w:r w:rsidRPr="009F78D6">
              <w:rPr>
                <w:b/>
                <w:bCs/>
                <w:iCs/>
                <w:sz w:val="20"/>
                <w:szCs w:val="20"/>
              </w:rPr>
              <w:t>223.494.000,00</w:t>
            </w:r>
          </w:p>
        </w:tc>
        <w:tc>
          <w:tcPr>
            <w:tcW w:w="1684" w:type="dxa"/>
            <w:tcBorders>
              <w:top w:val="nil"/>
              <w:left w:val="nil"/>
              <w:bottom w:val="single" w:sz="8" w:space="0" w:color="auto"/>
              <w:right w:val="single" w:sz="8" w:space="0" w:color="auto"/>
            </w:tcBorders>
            <w:shd w:val="clear" w:color="auto" w:fill="auto"/>
            <w:vAlign w:val="bottom"/>
            <w:hideMark/>
          </w:tcPr>
          <w:p w14:paraId="3BFA802E" w14:textId="5F486DE6" w:rsidR="009F78D6" w:rsidRPr="009F78D6" w:rsidRDefault="009F78D6" w:rsidP="009F78D6">
            <w:pPr>
              <w:spacing w:line="240" w:lineRule="auto"/>
              <w:jc w:val="center"/>
              <w:rPr>
                <w:rFonts w:eastAsia="Times New Roman" w:cs="Arial"/>
                <w:b/>
                <w:bCs/>
                <w:iCs/>
                <w:color w:val="000000"/>
                <w:sz w:val="20"/>
                <w:szCs w:val="20"/>
                <w:lang w:eastAsia="sl-SI"/>
              </w:rPr>
            </w:pPr>
          </w:p>
        </w:tc>
        <w:tc>
          <w:tcPr>
            <w:tcW w:w="1550" w:type="dxa"/>
            <w:tcBorders>
              <w:top w:val="nil"/>
              <w:left w:val="nil"/>
              <w:bottom w:val="single" w:sz="8" w:space="0" w:color="auto"/>
              <w:right w:val="single" w:sz="8" w:space="0" w:color="auto"/>
            </w:tcBorders>
            <w:shd w:val="clear" w:color="auto" w:fill="auto"/>
            <w:vAlign w:val="bottom"/>
            <w:hideMark/>
          </w:tcPr>
          <w:p w14:paraId="14143A35" w14:textId="1E9B02E1" w:rsidR="009F78D6" w:rsidRPr="009F78D6" w:rsidRDefault="009F78D6" w:rsidP="009F78D6">
            <w:pPr>
              <w:spacing w:line="240" w:lineRule="auto"/>
              <w:jc w:val="center"/>
              <w:rPr>
                <w:rFonts w:eastAsia="Times New Roman" w:cs="Arial"/>
                <w:b/>
                <w:bCs/>
                <w:iCs/>
                <w:color w:val="000000"/>
                <w:sz w:val="20"/>
                <w:szCs w:val="20"/>
                <w:lang w:eastAsia="sl-SI"/>
              </w:rPr>
            </w:pPr>
            <w:r w:rsidRPr="009F78D6">
              <w:rPr>
                <w:b/>
                <w:bCs/>
                <w:iCs/>
                <w:sz w:val="20"/>
                <w:szCs w:val="20"/>
              </w:rPr>
              <w:t>3,00</w:t>
            </w:r>
            <w:r w:rsidR="00604769">
              <w:rPr>
                <w:b/>
                <w:bCs/>
                <w:iCs/>
                <w:sz w:val="20"/>
                <w:szCs w:val="20"/>
              </w:rPr>
              <w:t> </w:t>
            </w:r>
            <w:r w:rsidRPr="009F78D6">
              <w:rPr>
                <w:b/>
                <w:bCs/>
                <w:iCs/>
                <w:sz w:val="20"/>
                <w:szCs w:val="20"/>
              </w:rPr>
              <w:t>%</w:t>
            </w:r>
            <w:r w:rsidR="00604769">
              <w:rPr>
                <w:b/>
                <w:bCs/>
                <w:i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6709C065" w14:textId="78ACE991" w:rsidR="009F78D6" w:rsidRPr="009F78D6" w:rsidRDefault="009F78D6" w:rsidP="009F78D6">
            <w:pPr>
              <w:spacing w:line="240" w:lineRule="auto"/>
              <w:jc w:val="center"/>
              <w:rPr>
                <w:rFonts w:eastAsia="Times New Roman" w:cs="Arial"/>
                <w:b/>
                <w:bCs/>
                <w:iCs/>
                <w:color w:val="000000"/>
                <w:sz w:val="20"/>
                <w:szCs w:val="20"/>
                <w:lang w:eastAsia="sl-SI"/>
              </w:rPr>
            </w:pPr>
            <w:r w:rsidRPr="009F78D6">
              <w:rPr>
                <w:b/>
                <w:bCs/>
                <w:iCs/>
                <w:sz w:val="20"/>
                <w:szCs w:val="20"/>
              </w:rPr>
              <w:t>220.154.103,34</w:t>
            </w:r>
          </w:p>
        </w:tc>
      </w:tr>
    </w:tbl>
    <w:p w14:paraId="5BF99A73" w14:textId="544B76FC" w:rsidR="009F78D6" w:rsidRDefault="009F78D6" w:rsidP="00AA0E4E">
      <w:pPr>
        <w:rPr>
          <w:i/>
          <w:sz w:val="20"/>
          <w:szCs w:val="20"/>
        </w:rPr>
      </w:pPr>
      <w:r w:rsidRPr="00604769">
        <w:rPr>
          <w:i/>
          <w:sz w:val="20"/>
          <w:szCs w:val="20"/>
        </w:rPr>
        <w:t>*Tehtano povprečje</w:t>
      </w:r>
    </w:p>
    <w:p w14:paraId="765D7097" w14:textId="1C8957CA" w:rsidR="00AA0E4E" w:rsidRPr="009F78D6" w:rsidRDefault="00AA0E4E" w:rsidP="00AA0E4E">
      <w:pPr>
        <w:rPr>
          <w:i/>
          <w:sz w:val="20"/>
          <w:szCs w:val="20"/>
        </w:rPr>
      </w:pPr>
      <w:r w:rsidRPr="009F78D6">
        <w:rPr>
          <w:i/>
          <w:sz w:val="20"/>
          <w:szCs w:val="20"/>
        </w:rPr>
        <w:t>Vir: MF</w:t>
      </w:r>
    </w:p>
    <w:p w14:paraId="79B54F8E" w14:textId="77777777" w:rsidR="00AA0E4E" w:rsidRPr="009F78D6" w:rsidRDefault="00AA0E4E" w:rsidP="00AA0E4E">
      <w:pPr>
        <w:rPr>
          <w:bCs/>
        </w:rPr>
      </w:pPr>
    </w:p>
    <w:p w14:paraId="3BBA00C8" w14:textId="19191FA9" w:rsidR="00AA0E4E" w:rsidRPr="009F78D6" w:rsidRDefault="00072FB5" w:rsidP="00AA0E4E">
      <w:pPr>
        <w:rPr>
          <w:rFonts w:cs="Arial"/>
        </w:rPr>
      </w:pPr>
      <w:r w:rsidRPr="009F78D6">
        <w:rPr>
          <w:bCs/>
        </w:rPr>
        <w:t>V letu 2024 je bilo realiziranih devet avkcij šestmesečnih zakladnih menic, na katerih je bilo sprejetih skupno za 223.494.000 EUR ponudb. Do konca leta 2024 je bilo izplačanih pet izdanih zakladnih menic, štiri zakladne menice  zapadejo v letu 2025. V stanju dolga, ki se všteva v kvoto zadolževanja državnega proračuna v skladu z ZJF in ZIPRS2425, je bil na dan 31. 12. 2024 diskontiran znesek zakladnih menic v višini 97.901.204,04 EUR.</w:t>
      </w:r>
    </w:p>
    <w:p w14:paraId="69BCDEC8" w14:textId="77777777" w:rsidR="00AA0E4E" w:rsidRPr="009F78D6" w:rsidRDefault="00AA0E4E" w:rsidP="00AA0E4E"/>
    <w:p w14:paraId="0DBB8E9A" w14:textId="77777777" w:rsidR="00AA0E4E" w:rsidRPr="009F78D6" w:rsidRDefault="00AA0E4E" w:rsidP="00AA0E4E"/>
    <w:p w14:paraId="6F5A6BA8" w14:textId="77777777" w:rsidR="00AA0E4E" w:rsidRPr="009F78D6" w:rsidRDefault="00AA0E4E" w:rsidP="00AA0E4E"/>
    <w:p w14:paraId="7AE0F155" w14:textId="77777777" w:rsidR="00AA0E4E" w:rsidRPr="009F78D6" w:rsidRDefault="00AA0E4E" w:rsidP="00AA0E4E"/>
    <w:p w14:paraId="7916D6E1" w14:textId="77777777" w:rsidR="00694B6E" w:rsidRPr="009F78D6" w:rsidRDefault="00694B6E" w:rsidP="00AA0E4E"/>
    <w:p w14:paraId="1E94F550" w14:textId="49FE7631" w:rsidR="00AA0E4E" w:rsidRPr="009F78D6" w:rsidRDefault="00AA0E4E" w:rsidP="00AA0E4E">
      <w:bookmarkStart w:id="234" w:name="_Toc513189739"/>
      <w:bookmarkStart w:id="235" w:name="_Toc138249514"/>
      <w:bookmarkStart w:id="236" w:name="_Toc208832257"/>
      <w:r w:rsidRPr="009F78D6">
        <w:rPr>
          <w:b/>
        </w:rPr>
        <w:lastRenderedPageBreak/>
        <w:t xml:space="preserve">Tabela </w:t>
      </w:r>
      <w:r w:rsidR="00C367DE" w:rsidRPr="009F78D6">
        <w:rPr>
          <w:b/>
        </w:rPr>
        <w:fldChar w:fldCharType="begin"/>
      </w:r>
      <w:r w:rsidR="00C367DE" w:rsidRPr="009F78D6">
        <w:rPr>
          <w:b/>
        </w:rPr>
        <w:instrText xml:space="preserve"> STYLEREF 1 \s </w:instrText>
      </w:r>
      <w:r w:rsidR="00C367DE" w:rsidRPr="009F78D6">
        <w:rPr>
          <w:b/>
        </w:rPr>
        <w:fldChar w:fldCharType="separate"/>
      </w:r>
      <w:r w:rsidR="00975C73">
        <w:rPr>
          <w:b/>
          <w:noProof/>
        </w:rPr>
        <w:t>3</w:t>
      </w:r>
      <w:r w:rsidR="00C367DE" w:rsidRPr="009F78D6">
        <w:rPr>
          <w:b/>
        </w:rPr>
        <w:fldChar w:fldCharType="end"/>
      </w:r>
      <w:r w:rsidR="00C367DE" w:rsidRPr="009F78D6">
        <w:rPr>
          <w:b/>
        </w:rPr>
        <w:noBreakHyphen/>
      </w:r>
      <w:r w:rsidR="00C367DE" w:rsidRPr="009F78D6">
        <w:rPr>
          <w:b/>
        </w:rPr>
        <w:fldChar w:fldCharType="begin"/>
      </w:r>
      <w:r w:rsidR="00C367DE" w:rsidRPr="009F78D6">
        <w:rPr>
          <w:b/>
        </w:rPr>
        <w:instrText xml:space="preserve"> SEQ Tabela \* ARABIC \s 1 </w:instrText>
      </w:r>
      <w:r w:rsidR="00C367DE" w:rsidRPr="009F78D6">
        <w:rPr>
          <w:b/>
        </w:rPr>
        <w:fldChar w:fldCharType="separate"/>
      </w:r>
      <w:r w:rsidR="00975C73">
        <w:rPr>
          <w:b/>
          <w:noProof/>
        </w:rPr>
        <w:t>5</w:t>
      </w:r>
      <w:r w:rsidR="00C367DE" w:rsidRPr="009F78D6">
        <w:rPr>
          <w:b/>
        </w:rPr>
        <w:fldChar w:fldCharType="end"/>
      </w:r>
      <w:r w:rsidRPr="009F78D6">
        <w:rPr>
          <w:b/>
        </w:rPr>
        <w:t xml:space="preserve">: </w:t>
      </w:r>
      <w:r w:rsidRPr="009F78D6">
        <w:t xml:space="preserve">Realizirano kratkoročno zadolževanje z 12-mesečnimi zakladnimi menicami v letu </w:t>
      </w:r>
      <w:bookmarkEnd w:id="234"/>
      <w:bookmarkEnd w:id="235"/>
      <w:r w:rsidRPr="009F78D6">
        <w:t>202</w:t>
      </w:r>
      <w:r w:rsidR="009F78D6" w:rsidRPr="009F78D6">
        <w:t>4</w:t>
      </w:r>
      <w:bookmarkEnd w:id="236"/>
    </w:p>
    <w:tbl>
      <w:tblPr>
        <w:tblW w:w="14080" w:type="dxa"/>
        <w:tblCellMar>
          <w:left w:w="70" w:type="dxa"/>
          <w:right w:w="70" w:type="dxa"/>
        </w:tblCellMar>
        <w:tblLook w:val="04A0" w:firstRow="1" w:lastRow="0" w:firstColumn="1" w:lastColumn="0" w:noHBand="0" w:noVBand="1"/>
      </w:tblPr>
      <w:tblGrid>
        <w:gridCol w:w="1406"/>
        <w:gridCol w:w="1510"/>
        <w:gridCol w:w="1167"/>
        <w:gridCol w:w="1085"/>
        <w:gridCol w:w="1382"/>
        <w:gridCol w:w="1390"/>
        <w:gridCol w:w="1390"/>
        <w:gridCol w:w="1684"/>
        <w:gridCol w:w="1550"/>
        <w:gridCol w:w="1516"/>
      </w:tblGrid>
      <w:tr w:rsidR="009F78D6" w:rsidRPr="009F78D6" w14:paraId="235D92F8" w14:textId="77777777" w:rsidTr="002617AA">
        <w:trPr>
          <w:trHeight w:val="1500"/>
        </w:trPr>
        <w:tc>
          <w:tcPr>
            <w:tcW w:w="1406" w:type="dxa"/>
            <w:tcBorders>
              <w:top w:val="single" w:sz="8" w:space="0" w:color="auto"/>
              <w:left w:val="single" w:sz="8" w:space="0" w:color="auto"/>
              <w:bottom w:val="single" w:sz="8" w:space="0" w:color="auto"/>
              <w:right w:val="single" w:sz="8" w:space="0" w:color="auto"/>
            </w:tcBorders>
            <w:shd w:val="clear" w:color="000000" w:fill="2D5195"/>
            <w:vAlign w:val="center"/>
            <w:hideMark/>
          </w:tcPr>
          <w:p w14:paraId="5393BFD9" w14:textId="23845311" w:rsidR="009F78D6" w:rsidRPr="009F78D6" w:rsidRDefault="009F78D6" w:rsidP="002617AA">
            <w:pPr>
              <w:spacing w:line="240" w:lineRule="auto"/>
              <w:jc w:val="center"/>
              <w:rPr>
                <w:rFonts w:eastAsia="Times New Roman" w:cs="Arial"/>
                <w:b/>
                <w:bCs/>
                <w:color w:val="FFFFFF"/>
                <w:sz w:val="20"/>
                <w:szCs w:val="20"/>
                <w:lang w:eastAsia="sl-SI"/>
              </w:rPr>
            </w:pPr>
            <w:r w:rsidRPr="009F78D6">
              <w:rPr>
                <w:b/>
                <w:bCs/>
                <w:color w:val="FFFFFF" w:themeColor="background1"/>
                <w:sz w:val="20"/>
                <w:szCs w:val="20"/>
              </w:rPr>
              <w:t>Oznaka menice</w:t>
            </w:r>
          </w:p>
        </w:tc>
        <w:tc>
          <w:tcPr>
            <w:tcW w:w="1510" w:type="dxa"/>
            <w:tcBorders>
              <w:top w:val="single" w:sz="8" w:space="0" w:color="auto"/>
              <w:left w:val="nil"/>
              <w:bottom w:val="single" w:sz="8" w:space="0" w:color="auto"/>
              <w:right w:val="single" w:sz="8" w:space="0" w:color="auto"/>
            </w:tcBorders>
            <w:shd w:val="clear" w:color="000000" w:fill="2D5195"/>
            <w:vAlign w:val="center"/>
            <w:hideMark/>
          </w:tcPr>
          <w:p w14:paraId="6633D41A" w14:textId="3710057E" w:rsidR="009F78D6" w:rsidRPr="009F78D6" w:rsidRDefault="009F78D6" w:rsidP="002617AA">
            <w:pPr>
              <w:spacing w:line="240" w:lineRule="auto"/>
              <w:jc w:val="center"/>
              <w:rPr>
                <w:rFonts w:eastAsia="Times New Roman" w:cs="Arial"/>
                <w:b/>
                <w:bCs/>
                <w:color w:val="FFFFFF"/>
                <w:sz w:val="20"/>
                <w:szCs w:val="20"/>
                <w:lang w:eastAsia="sl-SI"/>
              </w:rPr>
            </w:pPr>
            <w:r w:rsidRPr="009F78D6">
              <w:rPr>
                <w:b/>
                <w:bCs/>
                <w:color w:val="FFFFFF" w:themeColor="background1"/>
                <w:sz w:val="20"/>
                <w:szCs w:val="20"/>
              </w:rPr>
              <w:t>Datum avkcije</w:t>
            </w:r>
          </w:p>
        </w:tc>
        <w:tc>
          <w:tcPr>
            <w:tcW w:w="1167" w:type="dxa"/>
            <w:tcBorders>
              <w:top w:val="single" w:sz="8" w:space="0" w:color="auto"/>
              <w:left w:val="nil"/>
              <w:bottom w:val="single" w:sz="8" w:space="0" w:color="auto"/>
              <w:right w:val="single" w:sz="8" w:space="0" w:color="auto"/>
            </w:tcBorders>
            <w:shd w:val="clear" w:color="000000" w:fill="2D5195"/>
            <w:vAlign w:val="center"/>
            <w:hideMark/>
          </w:tcPr>
          <w:p w14:paraId="6D5CD557" w14:textId="73FD485D" w:rsidR="009F78D6" w:rsidRPr="009F78D6" w:rsidRDefault="009F78D6" w:rsidP="002617AA">
            <w:pPr>
              <w:spacing w:line="240" w:lineRule="auto"/>
              <w:jc w:val="center"/>
              <w:rPr>
                <w:rFonts w:eastAsia="Times New Roman" w:cs="Arial"/>
                <w:b/>
                <w:bCs/>
                <w:color w:val="FFFFFF"/>
                <w:sz w:val="20"/>
                <w:szCs w:val="20"/>
                <w:lang w:eastAsia="sl-SI"/>
              </w:rPr>
            </w:pPr>
            <w:r w:rsidRPr="009F78D6">
              <w:rPr>
                <w:b/>
                <w:bCs/>
                <w:color w:val="FFFFFF" w:themeColor="background1"/>
                <w:sz w:val="20"/>
                <w:szCs w:val="20"/>
              </w:rPr>
              <w:t>Datum poravnave</w:t>
            </w:r>
          </w:p>
        </w:tc>
        <w:tc>
          <w:tcPr>
            <w:tcW w:w="1085" w:type="dxa"/>
            <w:tcBorders>
              <w:top w:val="single" w:sz="8" w:space="0" w:color="auto"/>
              <w:left w:val="nil"/>
              <w:bottom w:val="single" w:sz="8" w:space="0" w:color="auto"/>
              <w:right w:val="single" w:sz="8" w:space="0" w:color="auto"/>
            </w:tcBorders>
            <w:shd w:val="clear" w:color="000000" w:fill="2D5195"/>
            <w:vAlign w:val="center"/>
            <w:hideMark/>
          </w:tcPr>
          <w:p w14:paraId="1D715A07" w14:textId="3792C3AA" w:rsidR="009F78D6" w:rsidRPr="009F78D6" w:rsidRDefault="009F78D6" w:rsidP="002617AA">
            <w:pPr>
              <w:spacing w:line="240" w:lineRule="auto"/>
              <w:jc w:val="center"/>
              <w:rPr>
                <w:rFonts w:eastAsia="Times New Roman" w:cs="Arial"/>
                <w:b/>
                <w:bCs/>
                <w:color w:val="FFFFFF"/>
                <w:sz w:val="20"/>
                <w:szCs w:val="20"/>
                <w:lang w:eastAsia="sl-SI"/>
              </w:rPr>
            </w:pPr>
            <w:r w:rsidRPr="009F78D6">
              <w:rPr>
                <w:b/>
                <w:bCs/>
                <w:color w:val="FFFFFF" w:themeColor="background1"/>
                <w:sz w:val="20"/>
                <w:szCs w:val="20"/>
              </w:rPr>
              <w:t>Datum zapadlosti</w:t>
            </w:r>
          </w:p>
        </w:tc>
        <w:tc>
          <w:tcPr>
            <w:tcW w:w="1382" w:type="dxa"/>
            <w:tcBorders>
              <w:top w:val="single" w:sz="8" w:space="0" w:color="auto"/>
              <w:left w:val="nil"/>
              <w:bottom w:val="single" w:sz="8" w:space="0" w:color="auto"/>
              <w:right w:val="single" w:sz="8" w:space="0" w:color="auto"/>
            </w:tcBorders>
            <w:shd w:val="clear" w:color="000000" w:fill="2D5195"/>
            <w:vAlign w:val="center"/>
            <w:hideMark/>
          </w:tcPr>
          <w:p w14:paraId="209775EB" w14:textId="1F01BEDF" w:rsidR="009F78D6" w:rsidRPr="009F78D6" w:rsidRDefault="009F78D6" w:rsidP="002617AA">
            <w:pPr>
              <w:spacing w:line="240" w:lineRule="auto"/>
              <w:jc w:val="center"/>
              <w:rPr>
                <w:rFonts w:eastAsia="Times New Roman" w:cs="Arial"/>
                <w:b/>
                <w:bCs/>
                <w:color w:val="FFFFFF"/>
                <w:sz w:val="20"/>
                <w:szCs w:val="20"/>
                <w:lang w:eastAsia="sl-SI"/>
              </w:rPr>
            </w:pPr>
            <w:r w:rsidRPr="009F78D6">
              <w:rPr>
                <w:b/>
                <w:bCs/>
                <w:color w:val="FFFFFF" w:themeColor="background1"/>
                <w:sz w:val="20"/>
                <w:szCs w:val="20"/>
              </w:rPr>
              <w:t>Št. dni</w:t>
            </w:r>
          </w:p>
        </w:tc>
        <w:tc>
          <w:tcPr>
            <w:tcW w:w="1390" w:type="dxa"/>
            <w:tcBorders>
              <w:top w:val="single" w:sz="8" w:space="0" w:color="auto"/>
              <w:left w:val="nil"/>
              <w:bottom w:val="single" w:sz="8" w:space="0" w:color="auto"/>
              <w:right w:val="single" w:sz="8" w:space="0" w:color="auto"/>
            </w:tcBorders>
            <w:shd w:val="clear" w:color="000000" w:fill="2D5195"/>
            <w:vAlign w:val="center"/>
            <w:hideMark/>
          </w:tcPr>
          <w:p w14:paraId="6D9374C3" w14:textId="3A59DA28" w:rsidR="009F78D6" w:rsidRPr="009F78D6" w:rsidRDefault="009F78D6" w:rsidP="002617AA">
            <w:pPr>
              <w:spacing w:line="240" w:lineRule="auto"/>
              <w:jc w:val="center"/>
              <w:rPr>
                <w:rFonts w:eastAsia="Times New Roman" w:cs="Arial"/>
                <w:b/>
                <w:bCs/>
                <w:color w:val="FFFFFF"/>
                <w:sz w:val="20"/>
                <w:szCs w:val="20"/>
                <w:lang w:eastAsia="sl-SI"/>
              </w:rPr>
            </w:pPr>
            <w:r w:rsidRPr="009F78D6">
              <w:rPr>
                <w:b/>
                <w:bCs/>
                <w:color w:val="FFFFFF" w:themeColor="background1"/>
                <w:sz w:val="20"/>
                <w:szCs w:val="20"/>
              </w:rPr>
              <w:t>Ponujeni znesek na avkciji (nominalna vrednost)</w:t>
            </w:r>
          </w:p>
        </w:tc>
        <w:tc>
          <w:tcPr>
            <w:tcW w:w="1390" w:type="dxa"/>
            <w:tcBorders>
              <w:top w:val="single" w:sz="8" w:space="0" w:color="auto"/>
              <w:left w:val="nil"/>
              <w:bottom w:val="single" w:sz="8" w:space="0" w:color="auto"/>
              <w:right w:val="single" w:sz="8" w:space="0" w:color="auto"/>
            </w:tcBorders>
            <w:shd w:val="clear" w:color="000000" w:fill="2D5195"/>
            <w:vAlign w:val="center"/>
            <w:hideMark/>
          </w:tcPr>
          <w:p w14:paraId="4CF3461D" w14:textId="0784E714" w:rsidR="009F78D6" w:rsidRPr="009F78D6" w:rsidRDefault="009F78D6" w:rsidP="002617AA">
            <w:pPr>
              <w:spacing w:line="240" w:lineRule="auto"/>
              <w:jc w:val="center"/>
              <w:rPr>
                <w:rFonts w:eastAsia="Times New Roman" w:cs="Arial"/>
                <w:b/>
                <w:bCs/>
                <w:color w:val="FFFFFF"/>
                <w:sz w:val="20"/>
                <w:szCs w:val="20"/>
                <w:lang w:eastAsia="sl-SI"/>
              </w:rPr>
            </w:pPr>
            <w:r w:rsidRPr="009F78D6">
              <w:rPr>
                <w:b/>
                <w:bCs/>
                <w:color w:val="FFFFFF" w:themeColor="background1"/>
                <w:sz w:val="20"/>
                <w:szCs w:val="20"/>
              </w:rPr>
              <w:t>Sprejeti znesek na avkciji (nominalna vrednost)</w:t>
            </w:r>
          </w:p>
        </w:tc>
        <w:tc>
          <w:tcPr>
            <w:tcW w:w="1684" w:type="dxa"/>
            <w:tcBorders>
              <w:top w:val="single" w:sz="8" w:space="0" w:color="auto"/>
              <w:left w:val="nil"/>
              <w:bottom w:val="single" w:sz="8" w:space="0" w:color="auto"/>
              <w:right w:val="single" w:sz="8" w:space="0" w:color="auto"/>
            </w:tcBorders>
            <w:shd w:val="clear" w:color="000000" w:fill="2D5195"/>
            <w:vAlign w:val="center"/>
            <w:hideMark/>
          </w:tcPr>
          <w:p w14:paraId="2BD5A851" w14:textId="23303391" w:rsidR="009F78D6" w:rsidRPr="009F78D6" w:rsidRDefault="009F78D6" w:rsidP="002617AA">
            <w:pPr>
              <w:spacing w:line="240" w:lineRule="auto"/>
              <w:jc w:val="center"/>
              <w:rPr>
                <w:rFonts w:eastAsia="Times New Roman" w:cs="Arial"/>
                <w:b/>
                <w:bCs/>
                <w:color w:val="FFFFFF"/>
                <w:sz w:val="20"/>
                <w:szCs w:val="20"/>
                <w:lang w:eastAsia="sl-SI"/>
              </w:rPr>
            </w:pPr>
            <w:r w:rsidRPr="009F78D6">
              <w:rPr>
                <w:b/>
                <w:bCs/>
                <w:color w:val="FFFFFF" w:themeColor="background1"/>
                <w:sz w:val="20"/>
                <w:szCs w:val="20"/>
              </w:rPr>
              <w:t>Enotna sprejeta cena %</w:t>
            </w:r>
          </w:p>
        </w:tc>
        <w:tc>
          <w:tcPr>
            <w:tcW w:w="1550" w:type="dxa"/>
            <w:tcBorders>
              <w:top w:val="single" w:sz="8" w:space="0" w:color="auto"/>
              <w:left w:val="nil"/>
              <w:bottom w:val="single" w:sz="8" w:space="0" w:color="auto"/>
              <w:right w:val="single" w:sz="8" w:space="0" w:color="auto"/>
            </w:tcBorders>
            <w:shd w:val="clear" w:color="000000" w:fill="2D5195"/>
            <w:vAlign w:val="center"/>
            <w:hideMark/>
          </w:tcPr>
          <w:p w14:paraId="3EA706D7" w14:textId="5B781083" w:rsidR="009F78D6" w:rsidRPr="009F78D6" w:rsidRDefault="009F78D6" w:rsidP="002617AA">
            <w:pPr>
              <w:spacing w:line="240" w:lineRule="auto"/>
              <w:jc w:val="center"/>
              <w:rPr>
                <w:rFonts w:eastAsia="Times New Roman" w:cs="Arial"/>
                <w:b/>
                <w:bCs/>
                <w:color w:val="FFFFFF"/>
                <w:sz w:val="20"/>
                <w:szCs w:val="20"/>
                <w:lang w:eastAsia="sl-SI"/>
              </w:rPr>
            </w:pPr>
            <w:r w:rsidRPr="009F78D6">
              <w:rPr>
                <w:b/>
                <w:bCs/>
                <w:color w:val="FFFFFF" w:themeColor="background1"/>
                <w:sz w:val="20"/>
                <w:szCs w:val="20"/>
              </w:rPr>
              <w:t>Sprejeti donos v %</w:t>
            </w:r>
          </w:p>
        </w:tc>
        <w:tc>
          <w:tcPr>
            <w:tcW w:w="1516" w:type="dxa"/>
            <w:tcBorders>
              <w:top w:val="single" w:sz="8" w:space="0" w:color="auto"/>
              <w:left w:val="nil"/>
              <w:bottom w:val="single" w:sz="8" w:space="0" w:color="auto"/>
              <w:right w:val="single" w:sz="8" w:space="0" w:color="auto"/>
            </w:tcBorders>
            <w:shd w:val="clear" w:color="000000" w:fill="2D5195"/>
            <w:vAlign w:val="center"/>
            <w:hideMark/>
          </w:tcPr>
          <w:p w14:paraId="28BE30A9" w14:textId="305CC8D0" w:rsidR="009F78D6" w:rsidRPr="009F78D6" w:rsidRDefault="009F78D6" w:rsidP="002617AA">
            <w:pPr>
              <w:spacing w:line="240" w:lineRule="auto"/>
              <w:jc w:val="center"/>
              <w:rPr>
                <w:rFonts w:eastAsia="Times New Roman" w:cs="Arial"/>
                <w:b/>
                <w:bCs/>
                <w:color w:val="FFFFFF"/>
                <w:sz w:val="20"/>
                <w:szCs w:val="20"/>
                <w:lang w:eastAsia="sl-SI"/>
              </w:rPr>
            </w:pPr>
            <w:r w:rsidRPr="009F78D6">
              <w:rPr>
                <w:b/>
                <w:bCs/>
                <w:color w:val="FFFFFF" w:themeColor="background1"/>
                <w:sz w:val="20"/>
                <w:szCs w:val="20"/>
              </w:rPr>
              <w:t>Znesek nakazila</w:t>
            </w:r>
          </w:p>
        </w:tc>
      </w:tr>
      <w:tr w:rsidR="009F78D6" w:rsidRPr="009F78D6" w14:paraId="3DFF7C8F" w14:textId="77777777" w:rsidTr="002617AA">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57DC0A2F" w14:textId="2EEF6CEB"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DZ107</w:t>
            </w:r>
          </w:p>
        </w:tc>
        <w:tc>
          <w:tcPr>
            <w:tcW w:w="1510" w:type="dxa"/>
            <w:tcBorders>
              <w:top w:val="nil"/>
              <w:left w:val="nil"/>
              <w:bottom w:val="single" w:sz="8" w:space="0" w:color="auto"/>
              <w:right w:val="single" w:sz="8" w:space="0" w:color="auto"/>
            </w:tcBorders>
            <w:shd w:val="clear" w:color="auto" w:fill="auto"/>
            <w:vAlign w:val="bottom"/>
            <w:hideMark/>
          </w:tcPr>
          <w:p w14:paraId="2F7FA1F7" w14:textId="33991CB4"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9.1.2024</w:t>
            </w:r>
          </w:p>
        </w:tc>
        <w:tc>
          <w:tcPr>
            <w:tcW w:w="1167" w:type="dxa"/>
            <w:tcBorders>
              <w:top w:val="nil"/>
              <w:left w:val="nil"/>
              <w:bottom w:val="single" w:sz="8" w:space="0" w:color="auto"/>
              <w:right w:val="single" w:sz="8" w:space="0" w:color="auto"/>
            </w:tcBorders>
            <w:shd w:val="clear" w:color="auto" w:fill="auto"/>
            <w:vAlign w:val="bottom"/>
            <w:hideMark/>
          </w:tcPr>
          <w:p w14:paraId="4E7541FE" w14:textId="3D8B938F"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11.1.2024</w:t>
            </w:r>
          </w:p>
        </w:tc>
        <w:tc>
          <w:tcPr>
            <w:tcW w:w="1085" w:type="dxa"/>
            <w:tcBorders>
              <w:top w:val="nil"/>
              <w:left w:val="nil"/>
              <w:bottom w:val="single" w:sz="8" w:space="0" w:color="auto"/>
              <w:right w:val="single" w:sz="8" w:space="0" w:color="auto"/>
            </w:tcBorders>
            <w:shd w:val="clear" w:color="auto" w:fill="auto"/>
            <w:vAlign w:val="bottom"/>
            <w:hideMark/>
          </w:tcPr>
          <w:p w14:paraId="03718F22" w14:textId="072E1E04"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9.1.2025</w:t>
            </w:r>
          </w:p>
        </w:tc>
        <w:tc>
          <w:tcPr>
            <w:tcW w:w="1382" w:type="dxa"/>
            <w:tcBorders>
              <w:top w:val="nil"/>
              <w:left w:val="nil"/>
              <w:bottom w:val="single" w:sz="8" w:space="0" w:color="auto"/>
              <w:right w:val="single" w:sz="8" w:space="0" w:color="auto"/>
            </w:tcBorders>
            <w:shd w:val="clear" w:color="auto" w:fill="auto"/>
            <w:vAlign w:val="bottom"/>
            <w:hideMark/>
          </w:tcPr>
          <w:p w14:paraId="368CC75F" w14:textId="3407EE0E"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364</w:t>
            </w:r>
          </w:p>
        </w:tc>
        <w:tc>
          <w:tcPr>
            <w:tcW w:w="1390" w:type="dxa"/>
            <w:tcBorders>
              <w:top w:val="nil"/>
              <w:left w:val="nil"/>
              <w:bottom w:val="single" w:sz="8" w:space="0" w:color="auto"/>
              <w:right w:val="single" w:sz="8" w:space="0" w:color="auto"/>
            </w:tcBorders>
            <w:shd w:val="clear" w:color="auto" w:fill="auto"/>
            <w:vAlign w:val="bottom"/>
            <w:hideMark/>
          </w:tcPr>
          <w:p w14:paraId="51C94DF2" w14:textId="0F1687D4"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326.169.000,00</w:t>
            </w:r>
          </w:p>
        </w:tc>
        <w:tc>
          <w:tcPr>
            <w:tcW w:w="1390" w:type="dxa"/>
            <w:tcBorders>
              <w:top w:val="nil"/>
              <w:left w:val="nil"/>
              <w:bottom w:val="single" w:sz="8" w:space="0" w:color="auto"/>
              <w:right w:val="single" w:sz="8" w:space="0" w:color="auto"/>
            </w:tcBorders>
            <w:shd w:val="clear" w:color="auto" w:fill="auto"/>
            <w:vAlign w:val="bottom"/>
            <w:hideMark/>
          </w:tcPr>
          <w:p w14:paraId="32C00CDD" w14:textId="6E658716"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42.245.000,00</w:t>
            </w:r>
          </w:p>
        </w:tc>
        <w:tc>
          <w:tcPr>
            <w:tcW w:w="1684" w:type="dxa"/>
            <w:tcBorders>
              <w:top w:val="nil"/>
              <w:left w:val="nil"/>
              <w:bottom w:val="single" w:sz="8" w:space="0" w:color="auto"/>
              <w:right w:val="single" w:sz="8" w:space="0" w:color="auto"/>
            </w:tcBorders>
            <w:shd w:val="clear" w:color="auto" w:fill="auto"/>
            <w:vAlign w:val="bottom"/>
            <w:hideMark/>
          </w:tcPr>
          <w:p w14:paraId="0CBA4CDC" w14:textId="06A83984"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96,850</w:t>
            </w:r>
          </w:p>
        </w:tc>
        <w:tc>
          <w:tcPr>
            <w:tcW w:w="1550" w:type="dxa"/>
            <w:tcBorders>
              <w:top w:val="nil"/>
              <w:left w:val="nil"/>
              <w:bottom w:val="single" w:sz="8" w:space="0" w:color="auto"/>
              <w:right w:val="single" w:sz="8" w:space="0" w:color="auto"/>
            </w:tcBorders>
            <w:shd w:val="clear" w:color="auto" w:fill="auto"/>
            <w:vAlign w:val="bottom"/>
            <w:hideMark/>
          </w:tcPr>
          <w:p w14:paraId="62234DD7" w14:textId="045C73F5"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3,22</w:t>
            </w:r>
            <w:r w:rsidR="00604769">
              <w:rPr>
                <w:sz w:val="20"/>
                <w:szCs w:val="20"/>
              </w:rPr>
              <w:t> </w:t>
            </w:r>
            <w:r w:rsidRPr="009F78D6">
              <w:rPr>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7F6E1A9A" w14:textId="47FC443D"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40.914.282,50</w:t>
            </w:r>
          </w:p>
        </w:tc>
      </w:tr>
      <w:tr w:rsidR="009F78D6" w:rsidRPr="009F78D6" w14:paraId="16D2593E" w14:textId="77777777" w:rsidTr="002617AA">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0D5A421C" w14:textId="59DF33B6"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DZ108</w:t>
            </w:r>
          </w:p>
        </w:tc>
        <w:tc>
          <w:tcPr>
            <w:tcW w:w="1510" w:type="dxa"/>
            <w:tcBorders>
              <w:top w:val="nil"/>
              <w:left w:val="nil"/>
              <w:bottom w:val="single" w:sz="8" w:space="0" w:color="auto"/>
              <w:right w:val="single" w:sz="8" w:space="0" w:color="auto"/>
            </w:tcBorders>
            <w:shd w:val="clear" w:color="auto" w:fill="auto"/>
            <w:vAlign w:val="bottom"/>
            <w:hideMark/>
          </w:tcPr>
          <w:p w14:paraId="5AA6DC93" w14:textId="13EEE4DC"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12.3.2024</w:t>
            </w:r>
          </w:p>
        </w:tc>
        <w:tc>
          <w:tcPr>
            <w:tcW w:w="1167" w:type="dxa"/>
            <w:tcBorders>
              <w:top w:val="nil"/>
              <w:left w:val="nil"/>
              <w:bottom w:val="single" w:sz="8" w:space="0" w:color="auto"/>
              <w:right w:val="single" w:sz="8" w:space="0" w:color="auto"/>
            </w:tcBorders>
            <w:shd w:val="clear" w:color="auto" w:fill="auto"/>
            <w:vAlign w:val="bottom"/>
            <w:hideMark/>
          </w:tcPr>
          <w:p w14:paraId="4E68DA47" w14:textId="2EA8AECA"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14.3.2024</w:t>
            </w:r>
          </w:p>
        </w:tc>
        <w:tc>
          <w:tcPr>
            <w:tcW w:w="1085" w:type="dxa"/>
            <w:tcBorders>
              <w:top w:val="nil"/>
              <w:left w:val="nil"/>
              <w:bottom w:val="single" w:sz="8" w:space="0" w:color="auto"/>
              <w:right w:val="single" w:sz="8" w:space="0" w:color="auto"/>
            </w:tcBorders>
            <w:shd w:val="clear" w:color="auto" w:fill="auto"/>
            <w:vAlign w:val="bottom"/>
            <w:hideMark/>
          </w:tcPr>
          <w:p w14:paraId="278ABEB2" w14:textId="0F4239FA"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13.3.2025</w:t>
            </w:r>
          </w:p>
        </w:tc>
        <w:tc>
          <w:tcPr>
            <w:tcW w:w="1382" w:type="dxa"/>
            <w:tcBorders>
              <w:top w:val="nil"/>
              <w:left w:val="nil"/>
              <w:bottom w:val="single" w:sz="8" w:space="0" w:color="auto"/>
              <w:right w:val="single" w:sz="8" w:space="0" w:color="auto"/>
            </w:tcBorders>
            <w:shd w:val="clear" w:color="auto" w:fill="auto"/>
            <w:vAlign w:val="bottom"/>
            <w:hideMark/>
          </w:tcPr>
          <w:p w14:paraId="10C27188" w14:textId="3DBAFA82"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364</w:t>
            </w:r>
          </w:p>
        </w:tc>
        <w:tc>
          <w:tcPr>
            <w:tcW w:w="1390" w:type="dxa"/>
            <w:tcBorders>
              <w:top w:val="nil"/>
              <w:left w:val="nil"/>
              <w:bottom w:val="single" w:sz="8" w:space="0" w:color="auto"/>
              <w:right w:val="single" w:sz="8" w:space="0" w:color="auto"/>
            </w:tcBorders>
            <w:shd w:val="clear" w:color="auto" w:fill="auto"/>
            <w:vAlign w:val="bottom"/>
            <w:hideMark/>
          </w:tcPr>
          <w:p w14:paraId="0E8A3119" w14:textId="33D2ABB5"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107.887.000,00</w:t>
            </w:r>
          </w:p>
        </w:tc>
        <w:tc>
          <w:tcPr>
            <w:tcW w:w="1390" w:type="dxa"/>
            <w:tcBorders>
              <w:top w:val="nil"/>
              <w:left w:val="nil"/>
              <w:bottom w:val="single" w:sz="8" w:space="0" w:color="auto"/>
              <w:right w:val="single" w:sz="8" w:space="0" w:color="auto"/>
            </w:tcBorders>
            <w:shd w:val="clear" w:color="auto" w:fill="auto"/>
            <w:vAlign w:val="bottom"/>
            <w:hideMark/>
          </w:tcPr>
          <w:p w14:paraId="668A3285" w14:textId="34120689"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29.072.000,00</w:t>
            </w:r>
          </w:p>
        </w:tc>
        <w:tc>
          <w:tcPr>
            <w:tcW w:w="1684" w:type="dxa"/>
            <w:tcBorders>
              <w:top w:val="nil"/>
              <w:left w:val="nil"/>
              <w:bottom w:val="single" w:sz="8" w:space="0" w:color="auto"/>
              <w:right w:val="single" w:sz="8" w:space="0" w:color="auto"/>
            </w:tcBorders>
            <w:shd w:val="clear" w:color="auto" w:fill="auto"/>
            <w:vAlign w:val="bottom"/>
            <w:hideMark/>
          </w:tcPr>
          <w:p w14:paraId="5EC0F91F" w14:textId="2C6B5586"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97,056</w:t>
            </w:r>
          </w:p>
        </w:tc>
        <w:tc>
          <w:tcPr>
            <w:tcW w:w="1550" w:type="dxa"/>
            <w:tcBorders>
              <w:top w:val="nil"/>
              <w:left w:val="nil"/>
              <w:bottom w:val="single" w:sz="8" w:space="0" w:color="auto"/>
              <w:right w:val="single" w:sz="8" w:space="0" w:color="auto"/>
            </w:tcBorders>
            <w:shd w:val="clear" w:color="auto" w:fill="auto"/>
            <w:vAlign w:val="bottom"/>
            <w:hideMark/>
          </w:tcPr>
          <w:p w14:paraId="2C220E2D" w14:textId="4DC77C49"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3,00</w:t>
            </w:r>
            <w:r w:rsidR="00604769">
              <w:rPr>
                <w:sz w:val="20"/>
                <w:szCs w:val="20"/>
              </w:rPr>
              <w:t> </w:t>
            </w:r>
            <w:r w:rsidRPr="009F78D6">
              <w:rPr>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3186AE1D" w14:textId="3291900F"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28.216.120,32</w:t>
            </w:r>
          </w:p>
        </w:tc>
      </w:tr>
      <w:tr w:rsidR="009F78D6" w:rsidRPr="009F78D6" w14:paraId="43E774EF" w14:textId="77777777" w:rsidTr="002617AA">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1EB656AC" w14:textId="2142F409"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DZ109</w:t>
            </w:r>
          </w:p>
        </w:tc>
        <w:tc>
          <w:tcPr>
            <w:tcW w:w="1510" w:type="dxa"/>
            <w:tcBorders>
              <w:top w:val="nil"/>
              <w:left w:val="nil"/>
              <w:bottom w:val="single" w:sz="8" w:space="0" w:color="auto"/>
              <w:right w:val="single" w:sz="8" w:space="0" w:color="auto"/>
            </w:tcBorders>
            <w:shd w:val="clear" w:color="auto" w:fill="auto"/>
            <w:vAlign w:val="bottom"/>
            <w:hideMark/>
          </w:tcPr>
          <w:p w14:paraId="5427D255" w14:textId="4ECE79A1"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7.5.2024</w:t>
            </w:r>
          </w:p>
        </w:tc>
        <w:tc>
          <w:tcPr>
            <w:tcW w:w="1167" w:type="dxa"/>
            <w:tcBorders>
              <w:top w:val="nil"/>
              <w:left w:val="nil"/>
              <w:bottom w:val="single" w:sz="8" w:space="0" w:color="auto"/>
              <w:right w:val="single" w:sz="8" w:space="0" w:color="auto"/>
            </w:tcBorders>
            <w:shd w:val="clear" w:color="auto" w:fill="auto"/>
            <w:vAlign w:val="bottom"/>
            <w:hideMark/>
          </w:tcPr>
          <w:p w14:paraId="16BCFC85" w14:textId="18464D0F"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9.5.2024</w:t>
            </w:r>
          </w:p>
        </w:tc>
        <w:tc>
          <w:tcPr>
            <w:tcW w:w="1085" w:type="dxa"/>
            <w:tcBorders>
              <w:top w:val="nil"/>
              <w:left w:val="nil"/>
              <w:bottom w:val="single" w:sz="8" w:space="0" w:color="auto"/>
              <w:right w:val="single" w:sz="8" w:space="0" w:color="auto"/>
            </w:tcBorders>
            <w:shd w:val="clear" w:color="auto" w:fill="auto"/>
            <w:vAlign w:val="bottom"/>
            <w:hideMark/>
          </w:tcPr>
          <w:p w14:paraId="6B303489" w14:textId="7AB6D9F9"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8.5.2025</w:t>
            </w:r>
          </w:p>
        </w:tc>
        <w:tc>
          <w:tcPr>
            <w:tcW w:w="1382" w:type="dxa"/>
            <w:tcBorders>
              <w:top w:val="nil"/>
              <w:left w:val="nil"/>
              <w:bottom w:val="single" w:sz="8" w:space="0" w:color="auto"/>
              <w:right w:val="single" w:sz="8" w:space="0" w:color="auto"/>
            </w:tcBorders>
            <w:shd w:val="clear" w:color="auto" w:fill="auto"/>
            <w:vAlign w:val="bottom"/>
            <w:hideMark/>
          </w:tcPr>
          <w:p w14:paraId="335C4AC8" w14:textId="334431AD"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364</w:t>
            </w:r>
          </w:p>
        </w:tc>
        <w:tc>
          <w:tcPr>
            <w:tcW w:w="1390" w:type="dxa"/>
            <w:tcBorders>
              <w:top w:val="nil"/>
              <w:left w:val="nil"/>
              <w:bottom w:val="single" w:sz="8" w:space="0" w:color="auto"/>
              <w:right w:val="single" w:sz="8" w:space="0" w:color="auto"/>
            </w:tcBorders>
            <w:shd w:val="clear" w:color="auto" w:fill="auto"/>
            <w:vAlign w:val="bottom"/>
            <w:hideMark/>
          </w:tcPr>
          <w:p w14:paraId="76AD9A6B" w14:textId="15506492"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58.466.000,00</w:t>
            </w:r>
          </w:p>
        </w:tc>
        <w:tc>
          <w:tcPr>
            <w:tcW w:w="1390" w:type="dxa"/>
            <w:tcBorders>
              <w:top w:val="nil"/>
              <w:left w:val="nil"/>
              <w:bottom w:val="single" w:sz="8" w:space="0" w:color="auto"/>
              <w:right w:val="single" w:sz="8" w:space="0" w:color="auto"/>
            </w:tcBorders>
            <w:shd w:val="clear" w:color="auto" w:fill="auto"/>
            <w:vAlign w:val="bottom"/>
            <w:hideMark/>
          </w:tcPr>
          <w:p w14:paraId="7D09EAD0" w14:textId="482EF5B4"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24.204.000,00</w:t>
            </w:r>
          </w:p>
        </w:tc>
        <w:tc>
          <w:tcPr>
            <w:tcW w:w="1684" w:type="dxa"/>
            <w:tcBorders>
              <w:top w:val="nil"/>
              <w:left w:val="nil"/>
              <w:bottom w:val="single" w:sz="8" w:space="0" w:color="auto"/>
              <w:right w:val="single" w:sz="8" w:space="0" w:color="auto"/>
            </w:tcBorders>
            <w:shd w:val="clear" w:color="auto" w:fill="auto"/>
            <w:vAlign w:val="bottom"/>
            <w:hideMark/>
          </w:tcPr>
          <w:p w14:paraId="008215CB" w14:textId="417554BA"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96,961</w:t>
            </w:r>
          </w:p>
        </w:tc>
        <w:tc>
          <w:tcPr>
            <w:tcW w:w="1550" w:type="dxa"/>
            <w:tcBorders>
              <w:top w:val="nil"/>
              <w:left w:val="nil"/>
              <w:bottom w:val="single" w:sz="8" w:space="0" w:color="auto"/>
              <w:right w:val="single" w:sz="8" w:space="0" w:color="auto"/>
            </w:tcBorders>
            <w:shd w:val="clear" w:color="auto" w:fill="auto"/>
            <w:vAlign w:val="bottom"/>
            <w:hideMark/>
          </w:tcPr>
          <w:p w14:paraId="198AB356" w14:textId="78F7CF03"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3,10</w:t>
            </w:r>
            <w:r w:rsidR="00604769">
              <w:rPr>
                <w:sz w:val="20"/>
                <w:szCs w:val="20"/>
              </w:rPr>
              <w:t> </w:t>
            </w:r>
            <w:r w:rsidRPr="009F78D6">
              <w:rPr>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790EB29F" w14:textId="4C94CADD"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23.468.440,44</w:t>
            </w:r>
          </w:p>
        </w:tc>
      </w:tr>
      <w:tr w:rsidR="009F78D6" w:rsidRPr="009F78D6" w14:paraId="15B9B8D4" w14:textId="77777777" w:rsidTr="002617AA">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217DDE1A" w14:textId="28259CEA"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DZ110</w:t>
            </w:r>
          </w:p>
        </w:tc>
        <w:tc>
          <w:tcPr>
            <w:tcW w:w="1510" w:type="dxa"/>
            <w:tcBorders>
              <w:top w:val="nil"/>
              <w:left w:val="nil"/>
              <w:bottom w:val="single" w:sz="8" w:space="0" w:color="auto"/>
              <w:right w:val="single" w:sz="8" w:space="0" w:color="auto"/>
            </w:tcBorders>
            <w:shd w:val="clear" w:color="auto" w:fill="auto"/>
            <w:vAlign w:val="bottom"/>
            <w:hideMark/>
          </w:tcPr>
          <w:p w14:paraId="74BE46C9" w14:textId="621CE7AF"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11.6.2024</w:t>
            </w:r>
          </w:p>
        </w:tc>
        <w:tc>
          <w:tcPr>
            <w:tcW w:w="1167" w:type="dxa"/>
            <w:tcBorders>
              <w:top w:val="nil"/>
              <w:left w:val="nil"/>
              <w:bottom w:val="single" w:sz="8" w:space="0" w:color="auto"/>
              <w:right w:val="single" w:sz="8" w:space="0" w:color="auto"/>
            </w:tcBorders>
            <w:shd w:val="clear" w:color="auto" w:fill="auto"/>
            <w:vAlign w:val="bottom"/>
            <w:hideMark/>
          </w:tcPr>
          <w:p w14:paraId="42AE87D4" w14:textId="5C06EB79"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13.6.2024</w:t>
            </w:r>
          </w:p>
        </w:tc>
        <w:tc>
          <w:tcPr>
            <w:tcW w:w="1085" w:type="dxa"/>
            <w:tcBorders>
              <w:top w:val="nil"/>
              <w:left w:val="nil"/>
              <w:bottom w:val="single" w:sz="8" w:space="0" w:color="auto"/>
              <w:right w:val="single" w:sz="8" w:space="0" w:color="auto"/>
            </w:tcBorders>
            <w:shd w:val="clear" w:color="auto" w:fill="auto"/>
            <w:vAlign w:val="bottom"/>
            <w:hideMark/>
          </w:tcPr>
          <w:p w14:paraId="3C9D9EC4" w14:textId="53D52176"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12.6.2025</w:t>
            </w:r>
          </w:p>
        </w:tc>
        <w:tc>
          <w:tcPr>
            <w:tcW w:w="1382" w:type="dxa"/>
            <w:tcBorders>
              <w:top w:val="nil"/>
              <w:left w:val="nil"/>
              <w:bottom w:val="single" w:sz="8" w:space="0" w:color="auto"/>
              <w:right w:val="single" w:sz="8" w:space="0" w:color="auto"/>
            </w:tcBorders>
            <w:shd w:val="clear" w:color="auto" w:fill="auto"/>
            <w:vAlign w:val="bottom"/>
            <w:hideMark/>
          </w:tcPr>
          <w:p w14:paraId="05E09B60" w14:textId="1E36377C"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364</w:t>
            </w:r>
          </w:p>
        </w:tc>
        <w:tc>
          <w:tcPr>
            <w:tcW w:w="1390" w:type="dxa"/>
            <w:tcBorders>
              <w:top w:val="nil"/>
              <w:left w:val="nil"/>
              <w:bottom w:val="single" w:sz="8" w:space="0" w:color="auto"/>
              <w:right w:val="single" w:sz="8" w:space="0" w:color="auto"/>
            </w:tcBorders>
            <w:shd w:val="clear" w:color="auto" w:fill="auto"/>
            <w:vAlign w:val="bottom"/>
            <w:hideMark/>
          </w:tcPr>
          <w:p w14:paraId="14B56102" w14:textId="03375D46"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76.638.000,00</w:t>
            </w:r>
          </w:p>
        </w:tc>
        <w:tc>
          <w:tcPr>
            <w:tcW w:w="1390" w:type="dxa"/>
            <w:tcBorders>
              <w:top w:val="nil"/>
              <w:left w:val="nil"/>
              <w:bottom w:val="single" w:sz="8" w:space="0" w:color="auto"/>
              <w:right w:val="single" w:sz="8" w:space="0" w:color="auto"/>
            </w:tcBorders>
            <w:shd w:val="clear" w:color="auto" w:fill="auto"/>
            <w:vAlign w:val="bottom"/>
            <w:hideMark/>
          </w:tcPr>
          <w:p w14:paraId="0D5746DF" w14:textId="7E0209DD"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18.584.000,00</w:t>
            </w:r>
          </w:p>
        </w:tc>
        <w:tc>
          <w:tcPr>
            <w:tcW w:w="1684" w:type="dxa"/>
            <w:tcBorders>
              <w:top w:val="nil"/>
              <w:left w:val="nil"/>
              <w:bottom w:val="single" w:sz="8" w:space="0" w:color="auto"/>
              <w:right w:val="single" w:sz="8" w:space="0" w:color="auto"/>
            </w:tcBorders>
            <w:shd w:val="clear" w:color="auto" w:fill="auto"/>
            <w:vAlign w:val="bottom"/>
            <w:hideMark/>
          </w:tcPr>
          <w:p w14:paraId="684694E1" w14:textId="1A91D9E6"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97,104</w:t>
            </w:r>
          </w:p>
        </w:tc>
        <w:tc>
          <w:tcPr>
            <w:tcW w:w="1550" w:type="dxa"/>
            <w:tcBorders>
              <w:top w:val="nil"/>
              <w:left w:val="nil"/>
              <w:bottom w:val="single" w:sz="8" w:space="0" w:color="auto"/>
              <w:right w:val="single" w:sz="8" w:space="0" w:color="auto"/>
            </w:tcBorders>
            <w:shd w:val="clear" w:color="auto" w:fill="auto"/>
            <w:vAlign w:val="bottom"/>
            <w:hideMark/>
          </w:tcPr>
          <w:p w14:paraId="76CA5A98" w14:textId="55CDA5C4"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2,95</w:t>
            </w:r>
            <w:r w:rsidR="00604769">
              <w:rPr>
                <w:sz w:val="20"/>
                <w:szCs w:val="20"/>
              </w:rPr>
              <w:t> </w:t>
            </w:r>
            <w:r w:rsidRPr="009F78D6">
              <w:rPr>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4C0277C6" w14:textId="2F414F69"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18.045.807,36</w:t>
            </w:r>
          </w:p>
        </w:tc>
      </w:tr>
      <w:tr w:rsidR="009F78D6" w:rsidRPr="009F78D6" w14:paraId="6A72AA8F" w14:textId="77777777" w:rsidTr="002617AA">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10F464F3" w14:textId="238C5CDB"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DZ111</w:t>
            </w:r>
          </w:p>
        </w:tc>
        <w:tc>
          <w:tcPr>
            <w:tcW w:w="1510" w:type="dxa"/>
            <w:tcBorders>
              <w:top w:val="nil"/>
              <w:left w:val="nil"/>
              <w:bottom w:val="single" w:sz="8" w:space="0" w:color="auto"/>
              <w:right w:val="single" w:sz="8" w:space="0" w:color="auto"/>
            </w:tcBorders>
            <w:shd w:val="clear" w:color="auto" w:fill="auto"/>
            <w:vAlign w:val="bottom"/>
            <w:hideMark/>
          </w:tcPr>
          <w:p w14:paraId="0AD18025" w14:textId="09F10862"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9.7.2024</w:t>
            </w:r>
          </w:p>
        </w:tc>
        <w:tc>
          <w:tcPr>
            <w:tcW w:w="1167" w:type="dxa"/>
            <w:tcBorders>
              <w:top w:val="nil"/>
              <w:left w:val="nil"/>
              <w:bottom w:val="single" w:sz="8" w:space="0" w:color="auto"/>
              <w:right w:val="single" w:sz="8" w:space="0" w:color="auto"/>
            </w:tcBorders>
            <w:shd w:val="clear" w:color="auto" w:fill="auto"/>
            <w:vAlign w:val="bottom"/>
            <w:hideMark/>
          </w:tcPr>
          <w:p w14:paraId="222DB1F5" w14:textId="1084758C"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11.7.2024</w:t>
            </w:r>
          </w:p>
        </w:tc>
        <w:tc>
          <w:tcPr>
            <w:tcW w:w="1085" w:type="dxa"/>
            <w:tcBorders>
              <w:top w:val="nil"/>
              <w:left w:val="nil"/>
              <w:bottom w:val="single" w:sz="8" w:space="0" w:color="auto"/>
              <w:right w:val="single" w:sz="8" w:space="0" w:color="auto"/>
            </w:tcBorders>
            <w:shd w:val="clear" w:color="auto" w:fill="auto"/>
            <w:vAlign w:val="bottom"/>
            <w:hideMark/>
          </w:tcPr>
          <w:p w14:paraId="4E10C56A" w14:textId="32719D62"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10.7.2025</w:t>
            </w:r>
          </w:p>
        </w:tc>
        <w:tc>
          <w:tcPr>
            <w:tcW w:w="1382" w:type="dxa"/>
            <w:tcBorders>
              <w:top w:val="nil"/>
              <w:left w:val="nil"/>
              <w:bottom w:val="single" w:sz="8" w:space="0" w:color="auto"/>
              <w:right w:val="single" w:sz="8" w:space="0" w:color="auto"/>
            </w:tcBorders>
            <w:shd w:val="clear" w:color="auto" w:fill="auto"/>
            <w:vAlign w:val="bottom"/>
            <w:hideMark/>
          </w:tcPr>
          <w:p w14:paraId="7472634C" w14:textId="1B03BE55"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364</w:t>
            </w:r>
          </w:p>
        </w:tc>
        <w:tc>
          <w:tcPr>
            <w:tcW w:w="1390" w:type="dxa"/>
            <w:tcBorders>
              <w:top w:val="nil"/>
              <w:left w:val="nil"/>
              <w:bottom w:val="single" w:sz="8" w:space="0" w:color="auto"/>
              <w:right w:val="single" w:sz="8" w:space="0" w:color="auto"/>
            </w:tcBorders>
            <w:shd w:val="clear" w:color="auto" w:fill="auto"/>
            <w:vAlign w:val="bottom"/>
            <w:hideMark/>
          </w:tcPr>
          <w:p w14:paraId="63585B1C" w14:textId="77903DBE"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33.166.000,00</w:t>
            </w:r>
          </w:p>
        </w:tc>
        <w:tc>
          <w:tcPr>
            <w:tcW w:w="1390" w:type="dxa"/>
            <w:tcBorders>
              <w:top w:val="nil"/>
              <w:left w:val="nil"/>
              <w:bottom w:val="single" w:sz="8" w:space="0" w:color="auto"/>
              <w:right w:val="single" w:sz="8" w:space="0" w:color="auto"/>
            </w:tcBorders>
            <w:shd w:val="clear" w:color="auto" w:fill="auto"/>
            <w:vAlign w:val="bottom"/>
            <w:hideMark/>
          </w:tcPr>
          <w:p w14:paraId="4FAC2ECB" w14:textId="739D909D"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27.166.000,00</w:t>
            </w:r>
          </w:p>
        </w:tc>
        <w:tc>
          <w:tcPr>
            <w:tcW w:w="1684" w:type="dxa"/>
            <w:tcBorders>
              <w:top w:val="nil"/>
              <w:left w:val="nil"/>
              <w:bottom w:val="single" w:sz="8" w:space="0" w:color="auto"/>
              <w:right w:val="single" w:sz="8" w:space="0" w:color="auto"/>
            </w:tcBorders>
            <w:shd w:val="clear" w:color="auto" w:fill="auto"/>
            <w:vAlign w:val="bottom"/>
            <w:hideMark/>
          </w:tcPr>
          <w:p w14:paraId="1B8BF19F" w14:textId="3BD48831"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96,69</w:t>
            </w:r>
          </w:p>
        </w:tc>
        <w:tc>
          <w:tcPr>
            <w:tcW w:w="1550" w:type="dxa"/>
            <w:tcBorders>
              <w:top w:val="nil"/>
              <w:left w:val="nil"/>
              <w:bottom w:val="single" w:sz="8" w:space="0" w:color="auto"/>
              <w:right w:val="single" w:sz="8" w:space="0" w:color="auto"/>
            </w:tcBorders>
            <w:shd w:val="clear" w:color="auto" w:fill="auto"/>
            <w:vAlign w:val="bottom"/>
            <w:hideMark/>
          </w:tcPr>
          <w:p w14:paraId="62C12C5D" w14:textId="4D5D3DD3"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3,39</w:t>
            </w:r>
            <w:r w:rsidR="00604769">
              <w:rPr>
                <w:sz w:val="20"/>
                <w:szCs w:val="20"/>
              </w:rPr>
              <w:t> </w:t>
            </w:r>
            <w:r w:rsidRPr="009F78D6">
              <w:rPr>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27CFD031" w14:textId="7EC1DB21"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26.266.805,40</w:t>
            </w:r>
          </w:p>
        </w:tc>
      </w:tr>
      <w:tr w:rsidR="009F78D6" w:rsidRPr="009F78D6" w14:paraId="7BCAE655" w14:textId="77777777" w:rsidTr="002617AA">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4C062A15" w14:textId="454341FB"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DZ112</w:t>
            </w:r>
          </w:p>
        </w:tc>
        <w:tc>
          <w:tcPr>
            <w:tcW w:w="1510" w:type="dxa"/>
            <w:tcBorders>
              <w:top w:val="nil"/>
              <w:left w:val="nil"/>
              <w:bottom w:val="single" w:sz="8" w:space="0" w:color="auto"/>
              <w:right w:val="single" w:sz="8" w:space="0" w:color="auto"/>
            </w:tcBorders>
            <w:shd w:val="clear" w:color="auto" w:fill="auto"/>
            <w:vAlign w:val="bottom"/>
            <w:hideMark/>
          </w:tcPr>
          <w:p w14:paraId="23894451" w14:textId="7EDB48FA"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10.9.2024</w:t>
            </w:r>
          </w:p>
        </w:tc>
        <w:tc>
          <w:tcPr>
            <w:tcW w:w="1167" w:type="dxa"/>
            <w:tcBorders>
              <w:top w:val="nil"/>
              <w:left w:val="nil"/>
              <w:bottom w:val="single" w:sz="8" w:space="0" w:color="auto"/>
              <w:right w:val="single" w:sz="8" w:space="0" w:color="auto"/>
            </w:tcBorders>
            <w:shd w:val="clear" w:color="auto" w:fill="auto"/>
            <w:vAlign w:val="bottom"/>
            <w:hideMark/>
          </w:tcPr>
          <w:p w14:paraId="640EA559" w14:textId="449E479D"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12.9.2024</w:t>
            </w:r>
          </w:p>
        </w:tc>
        <w:tc>
          <w:tcPr>
            <w:tcW w:w="1085" w:type="dxa"/>
            <w:tcBorders>
              <w:top w:val="nil"/>
              <w:left w:val="nil"/>
              <w:bottom w:val="single" w:sz="8" w:space="0" w:color="auto"/>
              <w:right w:val="single" w:sz="8" w:space="0" w:color="auto"/>
            </w:tcBorders>
            <w:shd w:val="clear" w:color="auto" w:fill="auto"/>
            <w:vAlign w:val="bottom"/>
            <w:hideMark/>
          </w:tcPr>
          <w:p w14:paraId="20EA43F1" w14:textId="4BAF998F"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11.9.2025</w:t>
            </w:r>
          </w:p>
        </w:tc>
        <w:tc>
          <w:tcPr>
            <w:tcW w:w="1382" w:type="dxa"/>
            <w:tcBorders>
              <w:top w:val="nil"/>
              <w:left w:val="nil"/>
              <w:bottom w:val="single" w:sz="8" w:space="0" w:color="auto"/>
              <w:right w:val="single" w:sz="8" w:space="0" w:color="auto"/>
            </w:tcBorders>
            <w:shd w:val="clear" w:color="auto" w:fill="auto"/>
            <w:vAlign w:val="bottom"/>
            <w:hideMark/>
          </w:tcPr>
          <w:p w14:paraId="563D2AA6" w14:textId="2D3612A9"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364</w:t>
            </w:r>
          </w:p>
        </w:tc>
        <w:tc>
          <w:tcPr>
            <w:tcW w:w="1390" w:type="dxa"/>
            <w:tcBorders>
              <w:top w:val="nil"/>
              <w:left w:val="nil"/>
              <w:bottom w:val="single" w:sz="8" w:space="0" w:color="auto"/>
              <w:right w:val="single" w:sz="8" w:space="0" w:color="auto"/>
            </w:tcBorders>
            <w:shd w:val="clear" w:color="auto" w:fill="auto"/>
            <w:vAlign w:val="bottom"/>
            <w:hideMark/>
          </w:tcPr>
          <w:p w14:paraId="039A01B1" w14:textId="6E008A2E"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78.277.000,00</w:t>
            </w:r>
          </w:p>
        </w:tc>
        <w:tc>
          <w:tcPr>
            <w:tcW w:w="1390" w:type="dxa"/>
            <w:tcBorders>
              <w:top w:val="nil"/>
              <w:left w:val="nil"/>
              <w:bottom w:val="single" w:sz="8" w:space="0" w:color="auto"/>
              <w:right w:val="single" w:sz="8" w:space="0" w:color="auto"/>
            </w:tcBorders>
            <w:shd w:val="clear" w:color="auto" w:fill="auto"/>
            <w:vAlign w:val="bottom"/>
            <w:hideMark/>
          </w:tcPr>
          <w:p w14:paraId="463F9F8B" w14:textId="25C1F708"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70.867.000,00</w:t>
            </w:r>
          </w:p>
        </w:tc>
        <w:tc>
          <w:tcPr>
            <w:tcW w:w="1684" w:type="dxa"/>
            <w:tcBorders>
              <w:top w:val="nil"/>
              <w:left w:val="nil"/>
              <w:bottom w:val="single" w:sz="8" w:space="0" w:color="auto"/>
              <w:right w:val="single" w:sz="8" w:space="0" w:color="auto"/>
            </w:tcBorders>
            <w:shd w:val="clear" w:color="auto" w:fill="auto"/>
            <w:vAlign w:val="bottom"/>
            <w:hideMark/>
          </w:tcPr>
          <w:p w14:paraId="11D872D6" w14:textId="3E2FD8E7"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96,9</w:t>
            </w:r>
          </w:p>
        </w:tc>
        <w:tc>
          <w:tcPr>
            <w:tcW w:w="1550" w:type="dxa"/>
            <w:tcBorders>
              <w:top w:val="nil"/>
              <w:left w:val="nil"/>
              <w:bottom w:val="single" w:sz="8" w:space="0" w:color="auto"/>
              <w:right w:val="single" w:sz="8" w:space="0" w:color="auto"/>
            </w:tcBorders>
            <w:shd w:val="clear" w:color="auto" w:fill="auto"/>
            <w:vAlign w:val="bottom"/>
            <w:hideMark/>
          </w:tcPr>
          <w:p w14:paraId="37BA3F54" w14:textId="0D199788"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3,16</w:t>
            </w:r>
            <w:r w:rsidR="00604769">
              <w:rPr>
                <w:sz w:val="20"/>
                <w:szCs w:val="20"/>
              </w:rPr>
              <w:t> </w:t>
            </w:r>
            <w:r w:rsidRPr="009F78D6">
              <w:rPr>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7F1C4D35" w14:textId="1D2EAC2D"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68.670.123,00</w:t>
            </w:r>
          </w:p>
        </w:tc>
      </w:tr>
      <w:tr w:rsidR="009F78D6" w:rsidRPr="009F78D6" w14:paraId="0CB0B769" w14:textId="77777777" w:rsidTr="002617AA">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31F3434A" w14:textId="70422665"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DZ113</w:t>
            </w:r>
          </w:p>
        </w:tc>
        <w:tc>
          <w:tcPr>
            <w:tcW w:w="1510" w:type="dxa"/>
            <w:tcBorders>
              <w:top w:val="nil"/>
              <w:left w:val="nil"/>
              <w:bottom w:val="single" w:sz="8" w:space="0" w:color="auto"/>
              <w:right w:val="single" w:sz="8" w:space="0" w:color="auto"/>
            </w:tcBorders>
            <w:shd w:val="clear" w:color="auto" w:fill="auto"/>
            <w:vAlign w:val="bottom"/>
            <w:hideMark/>
          </w:tcPr>
          <w:p w14:paraId="5C6943D3" w14:textId="71E21C02"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12.11.2024</w:t>
            </w:r>
          </w:p>
        </w:tc>
        <w:tc>
          <w:tcPr>
            <w:tcW w:w="1167" w:type="dxa"/>
            <w:tcBorders>
              <w:top w:val="nil"/>
              <w:left w:val="nil"/>
              <w:bottom w:val="single" w:sz="8" w:space="0" w:color="auto"/>
              <w:right w:val="single" w:sz="8" w:space="0" w:color="auto"/>
            </w:tcBorders>
            <w:shd w:val="clear" w:color="auto" w:fill="auto"/>
            <w:vAlign w:val="bottom"/>
            <w:hideMark/>
          </w:tcPr>
          <w:p w14:paraId="4D5BDC9A" w14:textId="22145BBB"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14.11.2024</w:t>
            </w:r>
          </w:p>
        </w:tc>
        <w:tc>
          <w:tcPr>
            <w:tcW w:w="1085" w:type="dxa"/>
            <w:tcBorders>
              <w:top w:val="nil"/>
              <w:left w:val="nil"/>
              <w:bottom w:val="single" w:sz="8" w:space="0" w:color="auto"/>
              <w:right w:val="single" w:sz="8" w:space="0" w:color="auto"/>
            </w:tcBorders>
            <w:shd w:val="clear" w:color="auto" w:fill="auto"/>
            <w:vAlign w:val="bottom"/>
            <w:hideMark/>
          </w:tcPr>
          <w:p w14:paraId="582AEFD0" w14:textId="3331CE30"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13.11.2025</w:t>
            </w:r>
          </w:p>
        </w:tc>
        <w:tc>
          <w:tcPr>
            <w:tcW w:w="1382" w:type="dxa"/>
            <w:tcBorders>
              <w:top w:val="nil"/>
              <w:left w:val="nil"/>
              <w:bottom w:val="single" w:sz="8" w:space="0" w:color="auto"/>
              <w:right w:val="single" w:sz="8" w:space="0" w:color="auto"/>
            </w:tcBorders>
            <w:shd w:val="clear" w:color="auto" w:fill="auto"/>
            <w:vAlign w:val="bottom"/>
            <w:hideMark/>
          </w:tcPr>
          <w:p w14:paraId="023EDFAC" w14:textId="122FC09F"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364</w:t>
            </w:r>
          </w:p>
        </w:tc>
        <w:tc>
          <w:tcPr>
            <w:tcW w:w="1390" w:type="dxa"/>
            <w:tcBorders>
              <w:top w:val="nil"/>
              <w:left w:val="nil"/>
              <w:bottom w:val="single" w:sz="8" w:space="0" w:color="auto"/>
              <w:right w:val="single" w:sz="8" w:space="0" w:color="auto"/>
            </w:tcBorders>
            <w:shd w:val="clear" w:color="auto" w:fill="auto"/>
            <w:vAlign w:val="bottom"/>
            <w:hideMark/>
          </w:tcPr>
          <w:p w14:paraId="41178C8C" w14:textId="228FEBA7"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200.222.000,00</w:t>
            </w:r>
          </w:p>
        </w:tc>
        <w:tc>
          <w:tcPr>
            <w:tcW w:w="1390" w:type="dxa"/>
            <w:tcBorders>
              <w:top w:val="nil"/>
              <w:left w:val="nil"/>
              <w:bottom w:val="single" w:sz="8" w:space="0" w:color="auto"/>
              <w:right w:val="single" w:sz="8" w:space="0" w:color="auto"/>
            </w:tcBorders>
            <w:shd w:val="clear" w:color="auto" w:fill="auto"/>
            <w:vAlign w:val="bottom"/>
            <w:hideMark/>
          </w:tcPr>
          <w:p w14:paraId="3F77A024" w14:textId="06502D14"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24.913.000,00</w:t>
            </w:r>
          </w:p>
        </w:tc>
        <w:tc>
          <w:tcPr>
            <w:tcW w:w="1684" w:type="dxa"/>
            <w:tcBorders>
              <w:top w:val="nil"/>
              <w:left w:val="nil"/>
              <w:bottom w:val="single" w:sz="8" w:space="0" w:color="auto"/>
              <w:right w:val="single" w:sz="8" w:space="0" w:color="auto"/>
            </w:tcBorders>
            <w:shd w:val="clear" w:color="auto" w:fill="auto"/>
            <w:vAlign w:val="bottom"/>
            <w:hideMark/>
          </w:tcPr>
          <w:p w14:paraId="6B476848" w14:textId="389F176A"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97,535</w:t>
            </w:r>
          </w:p>
        </w:tc>
        <w:tc>
          <w:tcPr>
            <w:tcW w:w="1550" w:type="dxa"/>
            <w:tcBorders>
              <w:top w:val="nil"/>
              <w:left w:val="nil"/>
              <w:bottom w:val="single" w:sz="8" w:space="0" w:color="auto"/>
              <w:right w:val="single" w:sz="8" w:space="0" w:color="auto"/>
            </w:tcBorders>
            <w:shd w:val="clear" w:color="auto" w:fill="auto"/>
            <w:vAlign w:val="bottom"/>
            <w:hideMark/>
          </w:tcPr>
          <w:p w14:paraId="2D787EE1" w14:textId="29D6E1A6"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2,50</w:t>
            </w:r>
            <w:r w:rsidR="00604769">
              <w:rPr>
                <w:sz w:val="20"/>
                <w:szCs w:val="20"/>
              </w:rPr>
              <w:t> </w:t>
            </w:r>
            <w:r w:rsidRPr="009F78D6">
              <w:rPr>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02A846CC" w14:textId="4CDE0FB6" w:rsidR="009F78D6" w:rsidRPr="009F78D6" w:rsidRDefault="009F78D6" w:rsidP="002617AA">
            <w:pPr>
              <w:spacing w:line="240" w:lineRule="auto"/>
              <w:jc w:val="center"/>
              <w:rPr>
                <w:rFonts w:eastAsia="Times New Roman" w:cs="Arial"/>
                <w:color w:val="000000"/>
                <w:sz w:val="20"/>
                <w:szCs w:val="20"/>
                <w:lang w:eastAsia="sl-SI"/>
              </w:rPr>
            </w:pPr>
            <w:r w:rsidRPr="009F78D6">
              <w:rPr>
                <w:sz w:val="20"/>
                <w:szCs w:val="20"/>
              </w:rPr>
              <w:t>24.298.894,55</w:t>
            </w:r>
          </w:p>
        </w:tc>
      </w:tr>
      <w:tr w:rsidR="009F78D6" w:rsidRPr="009F78D6" w14:paraId="4830996E" w14:textId="77777777" w:rsidTr="002617AA">
        <w:trPr>
          <w:trHeight w:val="315"/>
        </w:trPr>
        <w:tc>
          <w:tcPr>
            <w:tcW w:w="1406" w:type="dxa"/>
            <w:tcBorders>
              <w:top w:val="nil"/>
              <w:left w:val="single" w:sz="8" w:space="0" w:color="auto"/>
              <w:bottom w:val="single" w:sz="8" w:space="0" w:color="auto"/>
              <w:right w:val="single" w:sz="8" w:space="0" w:color="auto"/>
            </w:tcBorders>
            <w:shd w:val="clear" w:color="auto" w:fill="auto"/>
            <w:vAlign w:val="bottom"/>
            <w:hideMark/>
          </w:tcPr>
          <w:p w14:paraId="7278EC91" w14:textId="4DAE28FE" w:rsidR="009F78D6" w:rsidRPr="009F78D6" w:rsidRDefault="009F78D6" w:rsidP="002617AA">
            <w:pPr>
              <w:spacing w:line="240" w:lineRule="auto"/>
              <w:jc w:val="center"/>
              <w:rPr>
                <w:rFonts w:eastAsia="Times New Roman" w:cs="Arial"/>
                <w:b/>
                <w:bCs/>
                <w:color w:val="000000"/>
                <w:sz w:val="20"/>
                <w:szCs w:val="20"/>
                <w:lang w:eastAsia="sl-SI"/>
              </w:rPr>
            </w:pPr>
            <w:r w:rsidRPr="009F78D6">
              <w:rPr>
                <w:b/>
                <w:bCs/>
                <w:sz w:val="20"/>
                <w:szCs w:val="20"/>
              </w:rPr>
              <w:t>SKUPAJ</w:t>
            </w:r>
          </w:p>
        </w:tc>
        <w:tc>
          <w:tcPr>
            <w:tcW w:w="1510" w:type="dxa"/>
            <w:tcBorders>
              <w:top w:val="nil"/>
              <w:left w:val="nil"/>
              <w:bottom w:val="single" w:sz="8" w:space="0" w:color="auto"/>
              <w:right w:val="single" w:sz="8" w:space="0" w:color="auto"/>
            </w:tcBorders>
            <w:shd w:val="clear" w:color="auto" w:fill="auto"/>
            <w:vAlign w:val="bottom"/>
            <w:hideMark/>
          </w:tcPr>
          <w:p w14:paraId="24187B11" w14:textId="7E0DA2D6" w:rsidR="009F78D6" w:rsidRPr="009F78D6" w:rsidRDefault="009F78D6" w:rsidP="002617AA">
            <w:pPr>
              <w:spacing w:line="240" w:lineRule="auto"/>
              <w:jc w:val="center"/>
              <w:rPr>
                <w:rFonts w:eastAsia="Times New Roman" w:cs="Arial"/>
                <w:b/>
                <w:bCs/>
                <w:color w:val="000000"/>
                <w:sz w:val="20"/>
                <w:szCs w:val="20"/>
                <w:lang w:eastAsia="sl-SI"/>
              </w:rPr>
            </w:pPr>
          </w:p>
        </w:tc>
        <w:tc>
          <w:tcPr>
            <w:tcW w:w="1167" w:type="dxa"/>
            <w:tcBorders>
              <w:top w:val="nil"/>
              <w:left w:val="nil"/>
              <w:bottom w:val="single" w:sz="8" w:space="0" w:color="auto"/>
              <w:right w:val="single" w:sz="8" w:space="0" w:color="auto"/>
            </w:tcBorders>
            <w:shd w:val="clear" w:color="auto" w:fill="auto"/>
            <w:vAlign w:val="bottom"/>
            <w:hideMark/>
          </w:tcPr>
          <w:p w14:paraId="5A36043B" w14:textId="6C2CF742" w:rsidR="009F78D6" w:rsidRPr="009F78D6" w:rsidRDefault="009F78D6" w:rsidP="002617AA">
            <w:pPr>
              <w:spacing w:line="240" w:lineRule="auto"/>
              <w:jc w:val="center"/>
              <w:rPr>
                <w:rFonts w:eastAsia="Times New Roman" w:cs="Arial"/>
                <w:b/>
                <w:bCs/>
                <w:color w:val="000000"/>
                <w:sz w:val="20"/>
                <w:szCs w:val="20"/>
                <w:lang w:eastAsia="sl-SI"/>
              </w:rPr>
            </w:pPr>
          </w:p>
        </w:tc>
        <w:tc>
          <w:tcPr>
            <w:tcW w:w="1085" w:type="dxa"/>
            <w:tcBorders>
              <w:top w:val="nil"/>
              <w:left w:val="nil"/>
              <w:bottom w:val="single" w:sz="8" w:space="0" w:color="auto"/>
              <w:right w:val="single" w:sz="8" w:space="0" w:color="auto"/>
            </w:tcBorders>
            <w:shd w:val="clear" w:color="auto" w:fill="auto"/>
            <w:vAlign w:val="bottom"/>
            <w:hideMark/>
          </w:tcPr>
          <w:p w14:paraId="654D2918" w14:textId="14168136" w:rsidR="009F78D6" w:rsidRPr="009F78D6" w:rsidRDefault="009F78D6" w:rsidP="002617AA">
            <w:pPr>
              <w:spacing w:line="240" w:lineRule="auto"/>
              <w:jc w:val="center"/>
              <w:rPr>
                <w:rFonts w:eastAsia="Times New Roman" w:cs="Arial"/>
                <w:b/>
                <w:bCs/>
                <w:color w:val="000000"/>
                <w:sz w:val="20"/>
                <w:szCs w:val="20"/>
                <w:lang w:eastAsia="sl-SI"/>
              </w:rPr>
            </w:pPr>
          </w:p>
        </w:tc>
        <w:tc>
          <w:tcPr>
            <w:tcW w:w="1382" w:type="dxa"/>
            <w:tcBorders>
              <w:top w:val="nil"/>
              <w:left w:val="nil"/>
              <w:bottom w:val="single" w:sz="8" w:space="0" w:color="auto"/>
              <w:right w:val="single" w:sz="8" w:space="0" w:color="auto"/>
            </w:tcBorders>
            <w:shd w:val="clear" w:color="auto" w:fill="auto"/>
            <w:vAlign w:val="bottom"/>
            <w:hideMark/>
          </w:tcPr>
          <w:p w14:paraId="5C2E5981" w14:textId="3E67AD30" w:rsidR="009F78D6" w:rsidRPr="009F78D6" w:rsidRDefault="009F78D6" w:rsidP="002617AA">
            <w:pPr>
              <w:spacing w:line="240" w:lineRule="auto"/>
              <w:jc w:val="center"/>
              <w:rPr>
                <w:rFonts w:eastAsia="Times New Roman" w:cs="Arial"/>
                <w:b/>
                <w:bCs/>
                <w:color w:val="000000"/>
                <w:sz w:val="20"/>
                <w:szCs w:val="20"/>
                <w:lang w:eastAsia="sl-SI"/>
              </w:rPr>
            </w:pPr>
          </w:p>
        </w:tc>
        <w:tc>
          <w:tcPr>
            <w:tcW w:w="1390" w:type="dxa"/>
            <w:tcBorders>
              <w:top w:val="nil"/>
              <w:left w:val="nil"/>
              <w:bottom w:val="single" w:sz="8" w:space="0" w:color="auto"/>
              <w:right w:val="single" w:sz="8" w:space="0" w:color="auto"/>
            </w:tcBorders>
            <w:shd w:val="clear" w:color="auto" w:fill="auto"/>
            <w:vAlign w:val="bottom"/>
            <w:hideMark/>
          </w:tcPr>
          <w:p w14:paraId="792C9741" w14:textId="2A6BE999" w:rsidR="009F78D6" w:rsidRPr="009F78D6" w:rsidRDefault="009F78D6" w:rsidP="002617AA">
            <w:pPr>
              <w:spacing w:line="240" w:lineRule="auto"/>
              <w:jc w:val="center"/>
              <w:rPr>
                <w:rFonts w:eastAsia="Times New Roman" w:cs="Arial"/>
                <w:b/>
                <w:bCs/>
                <w:color w:val="000000"/>
                <w:sz w:val="20"/>
                <w:szCs w:val="20"/>
                <w:lang w:eastAsia="sl-SI"/>
              </w:rPr>
            </w:pPr>
            <w:r w:rsidRPr="009F78D6">
              <w:rPr>
                <w:b/>
                <w:bCs/>
                <w:sz w:val="20"/>
                <w:szCs w:val="20"/>
              </w:rPr>
              <w:t>880.825.000,00</w:t>
            </w:r>
          </w:p>
        </w:tc>
        <w:tc>
          <w:tcPr>
            <w:tcW w:w="1390" w:type="dxa"/>
            <w:tcBorders>
              <w:top w:val="nil"/>
              <w:left w:val="nil"/>
              <w:bottom w:val="single" w:sz="8" w:space="0" w:color="auto"/>
              <w:right w:val="single" w:sz="8" w:space="0" w:color="auto"/>
            </w:tcBorders>
            <w:shd w:val="clear" w:color="auto" w:fill="auto"/>
            <w:vAlign w:val="bottom"/>
            <w:hideMark/>
          </w:tcPr>
          <w:p w14:paraId="3EB3A04F" w14:textId="08ED6049" w:rsidR="009F78D6" w:rsidRPr="009F78D6" w:rsidRDefault="009F78D6" w:rsidP="002617AA">
            <w:pPr>
              <w:spacing w:line="240" w:lineRule="auto"/>
              <w:jc w:val="center"/>
              <w:rPr>
                <w:rFonts w:eastAsia="Times New Roman" w:cs="Arial"/>
                <w:b/>
                <w:bCs/>
                <w:color w:val="000000"/>
                <w:sz w:val="20"/>
                <w:szCs w:val="20"/>
                <w:lang w:eastAsia="sl-SI"/>
              </w:rPr>
            </w:pPr>
            <w:r w:rsidRPr="009F78D6">
              <w:rPr>
                <w:b/>
                <w:bCs/>
                <w:sz w:val="20"/>
                <w:szCs w:val="20"/>
              </w:rPr>
              <w:t>237.051.000,00</w:t>
            </w:r>
          </w:p>
        </w:tc>
        <w:tc>
          <w:tcPr>
            <w:tcW w:w="1684" w:type="dxa"/>
            <w:tcBorders>
              <w:top w:val="nil"/>
              <w:left w:val="nil"/>
              <w:bottom w:val="single" w:sz="8" w:space="0" w:color="auto"/>
              <w:right w:val="single" w:sz="8" w:space="0" w:color="auto"/>
            </w:tcBorders>
            <w:shd w:val="clear" w:color="auto" w:fill="auto"/>
            <w:vAlign w:val="bottom"/>
            <w:hideMark/>
          </w:tcPr>
          <w:p w14:paraId="0C19CEBE" w14:textId="159391DC" w:rsidR="009F78D6" w:rsidRPr="009F78D6" w:rsidRDefault="009F78D6" w:rsidP="002617AA">
            <w:pPr>
              <w:spacing w:line="240" w:lineRule="auto"/>
              <w:jc w:val="center"/>
              <w:rPr>
                <w:rFonts w:eastAsia="Times New Roman" w:cs="Arial"/>
                <w:b/>
                <w:bCs/>
                <w:color w:val="000000"/>
                <w:sz w:val="20"/>
                <w:szCs w:val="20"/>
                <w:lang w:eastAsia="sl-SI"/>
              </w:rPr>
            </w:pPr>
          </w:p>
        </w:tc>
        <w:tc>
          <w:tcPr>
            <w:tcW w:w="1550" w:type="dxa"/>
            <w:tcBorders>
              <w:top w:val="nil"/>
              <w:left w:val="nil"/>
              <w:bottom w:val="single" w:sz="8" w:space="0" w:color="auto"/>
              <w:right w:val="single" w:sz="8" w:space="0" w:color="auto"/>
            </w:tcBorders>
            <w:shd w:val="clear" w:color="auto" w:fill="auto"/>
            <w:vAlign w:val="bottom"/>
            <w:hideMark/>
          </w:tcPr>
          <w:p w14:paraId="551D12E8" w14:textId="2355750E" w:rsidR="009F78D6" w:rsidRPr="009F78D6" w:rsidRDefault="009F78D6" w:rsidP="002617AA">
            <w:pPr>
              <w:spacing w:line="240" w:lineRule="auto"/>
              <w:jc w:val="center"/>
              <w:rPr>
                <w:rFonts w:eastAsia="Times New Roman" w:cs="Arial"/>
                <w:b/>
                <w:bCs/>
                <w:color w:val="000000"/>
                <w:sz w:val="20"/>
                <w:szCs w:val="20"/>
                <w:lang w:eastAsia="sl-SI"/>
              </w:rPr>
            </w:pPr>
            <w:r w:rsidRPr="009F78D6">
              <w:rPr>
                <w:b/>
                <w:bCs/>
                <w:sz w:val="20"/>
                <w:szCs w:val="20"/>
              </w:rPr>
              <w:t>3,0</w:t>
            </w:r>
            <w:r w:rsidR="004551EC">
              <w:rPr>
                <w:b/>
                <w:bCs/>
                <w:sz w:val="20"/>
                <w:szCs w:val="20"/>
              </w:rPr>
              <w:t>9</w:t>
            </w:r>
            <w:r w:rsidR="00604769">
              <w:rPr>
                <w:b/>
                <w:bCs/>
                <w:sz w:val="20"/>
                <w:szCs w:val="20"/>
              </w:rPr>
              <w:t> </w:t>
            </w:r>
            <w:r w:rsidRPr="009F78D6">
              <w:rPr>
                <w:b/>
                <w:bCs/>
                <w:sz w:val="20"/>
                <w:szCs w:val="20"/>
              </w:rPr>
              <w:t>%</w:t>
            </w:r>
            <w:r w:rsidR="00604769">
              <w:rPr>
                <w:b/>
                <w:bCs/>
                <w:sz w:val="20"/>
                <w:szCs w:val="20"/>
              </w:rPr>
              <w:t>*</w:t>
            </w:r>
          </w:p>
        </w:tc>
        <w:tc>
          <w:tcPr>
            <w:tcW w:w="1516" w:type="dxa"/>
            <w:tcBorders>
              <w:top w:val="nil"/>
              <w:left w:val="nil"/>
              <w:bottom w:val="single" w:sz="8" w:space="0" w:color="auto"/>
              <w:right w:val="single" w:sz="8" w:space="0" w:color="auto"/>
            </w:tcBorders>
            <w:shd w:val="clear" w:color="auto" w:fill="auto"/>
            <w:vAlign w:val="bottom"/>
            <w:hideMark/>
          </w:tcPr>
          <w:p w14:paraId="576B3DD9" w14:textId="594F6762" w:rsidR="009F78D6" w:rsidRPr="009F78D6" w:rsidRDefault="009F78D6" w:rsidP="002617AA">
            <w:pPr>
              <w:spacing w:line="240" w:lineRule="auto"/>
              <w:jc w:val="center"/>
              <w:rPr>
                <w:rFonts w:eastAsia="Times New Roman" w:cs="Arial"/>
                <w:b/>
                <w:bCs/>
                <w:color w:val="000000"/>
                <w:sz w:val="20"/>
                <w:szCs w:val="20"/>
                <w:lang w:eastAsia="sl-SI"/>
              </w:rPr>
            </w:pPr>
            <w:r w:rsidRPr="009F78D6">
              <w:rPr>
                <w:b/>
                <w:bCs/>
                <w:sz w:val="20"/>
                <w:szCs w:val="20"/>
              </w:rPr>
              <w:t>229.880.473,57</w:t>
            </w:r>
          </w:p>
        </w:tc>
      </w:tr>
    </w:tbl>
    <w:p w14:paraId="2280FD18" w14:textId="0D3C853F" w:rsidR="002617AA" w:rsidRDefault="002617AA" w:rsidP="00AA0E4E">
      <w:pPr>
        <w:rPr>
          <w:i/>
          <w:sz w:val="20"/>
          <w:szCs w:val="20"/>
        </w:rPr>
      </w:pPr>
      <w:r w:rsidRPr="00604769">
        <w:rPr>
          <w:i/>
          <w:sz w:val="20"/>
          <w:szCs w:val="20"/>
        </w:rPr>
        <w:t>*Tehtano povprečje</w:t>
      </w:r>
    </w:p>
    <w:p w14:paraId="0B7AE482" w14:textId="563DF8DC" w:rsidR="00AA0E4E" w:rsidRPr="009F78D6" w:rsidRDefault="00AA0E4E" w:rsidP="00AA0E4E">
      <w:pPr>
        <w:rPr>
          <w:i/>
          <w:sz w:val="20"/>
          <w:szCs w:val="20"/>
        </w:rPr>
      </w:pPr>
      <w:r w:rsidRPr="009F78D6">
        <w:rPr>
          <w:i/>
          <w:sz w:val="20"/>
          <w:szCs w:val="20"/>
        </w:rPr>
        <w:t>Vir: MF</w:t>
      </w:r>
    </w:p>
    <w:bookmarkEnd w:id="229"/>
    <w:bookmarkEnd w:id="230"/>
    <w:p w14:paraId="049D1703" w14:textId="77777777" w:rsidR="00AA0E4E" w:rsidRPr="009F78D6" w:rsidRDefault="00AA0E4E" w:rsidP="00AA0E4E">
      <w:pPr>
        <w:rPr>
          <w:bCs/>
        </w:rPr>
      </w:pPr>
    </w:p>
    <w:p w14:paraId="19888205" w14:textId="6B9C82DD" w:rsidR="00AA0E4E" w:rsidRPr="009F78D6" w:rsidRDefault="00072FB5" w:rsidP="00AA0E4E">
      <w:pPr>
        <w:rPr>
          <w:rFonts w:cs="Arial"/>
          <w:bCs/>
        </w:rPr>
      </w:pPr>
      <w:r w:rsidRPr="009F78D6">
        <w:rPr>
          <w:bCs/>
        </w:rPr>
        <w:t>V letu 2024 so bile izdane dvanajstmesečne zakladne menice na sedmih avkcijah, na katerih je bilo sprejetih skupno za 237.051.000 EUR ponudb. V stanju dolga, ki se všteva v kvoto zadolževanja državnega proračuna v skladu z ZJF in ZIPRS2425, je bil na dan 31. 12. 2024 diskontiran znesek zakladnih menic v višini 229.880.473,57 EUR.</w:t>
      </w:r>
    </w:p>
    <w:p w14:paraId="24F0A893" w14:textId="77777777" w:rsidR="00AA0E4E" w:rsidRPr="009F78D6" w:rsidRDefault="00AA0E4E" w:rsidP="00AA0E4E"/>
    <w:p w14:paraId="3F7FD011" w14:textId="77777777" w:rsidR="00AA0E4E" w:rsidRPr="00E35FB8" w:rsidRDefault="00AA0E4E" w:rsidP="00AA0E4E">
      <w:pPr>
        <w:rPr>
          <w:b/>
          <w:highlight w:val="yellow"/>
        </w:rPr>
        <w:sectPr w:rsidR="00AA0E4E" w:rsidRPr="00E35FB8" w:rsidSect="00037AD0">
          <w:pgSz w:w="16838" w:h="11906" w:orient="landscape"/>
          <w:pgMar w:top="1418" w:right="1418" w:bottom="1418" w:left="1418" w:header="709" w:footer="709" w:gutter="0"/>
          <w:cols w:space="708"/>
          <w:titlePg/>
          <w:docGrid w:linePitch="360"/>
        </w:sectPr>
      </w:pPr>
      <w:bookmarkStart w:id="237" w:name="_Toc513189786"/>
    </w:p>
    <w:p w14:paraId="255DECA7" w14:textId="1222C66E" w:rsidR="00AA0E4E" w:rsidRPr="002617AA" w:rsidRDefault="00AA0E4E" w:rsidP="00AA0E4E">
      <w:bookmarkStart w:id="238" w:name="_Toc138249562"/>
      <w:bookmarkStart w:id="239" w:name="_Toc208832306"/>
      <w:r w:rsidRPr="002617AA">
        <w:rPr>
          <w:b/>
        </w:rPr>
        <w:lastRenderedPageBreak/>
        <w:t xml:space="preserve">Graf </w:t>
      </w:r>
      <w:r w:rsidRPr="002617AA">
        <w:rPr>
          <w:b/>
        </w:rPr>
        <w:fldChar w:fldCharType="begin"/>
      </w:r>
      <w:r w:rsidRPr="002617AA">
        <w:rPr>
          <w:b/>
        </w:rPr>
        <w:instrText xml:space="preserve"> STYLEREF 1 \s </w:instrText>
      </w:r>
      <w:r w:rsidRPr="002617AA">
        <w:rPr>
          <w:b/>
        </w:rPr>
        <w:fldChar w:fldCharType="separate"/>
      </w:r>
      <w:r w:rsidR="00975C73">
        <w:rPr>
          <w:b/>
          <w:noProof/>
        </w:rPr>
        <w:t>3</w:t>
      </w:r>
      <w:r w:rsidRPr="002617AA">
        <w:rPr>
          <w:b/>
        </w:rPr>
        <w:fldChar w:fldCharType="end"/>
      </w:r>
      <w:r w:rsidRPr="002617AA">
        <w:rPr>
          <w:b/>
        </w:rPr>
        <w:noBreakHyphen/>
      </w:r>
      <w:r w:rsidRPr="002617AA">
        <w:rPr>
          <w:b/>
        </w:rPr>
        <w:fldChar w:fldCharType="begin"/>
      </w:r>
      <w:r w:rsidRPr="002617AA">
        <w:rPr>
          <w:b/>
        </w:rPr>
        <w:instrText xml:space="preserve"> SEQ Graf \* ARABIC \s 1 </w:instrText>
      </w:r>
      <w:r w:rsidRPr="002617AA">
        <w:rPr>
          <w:b/>
        </w:rPr>
        <w:fldChar w:fldCharType="separate"/>
      </w:r>
      <w:r w:rsidR="00975C73">
        <w:rPr>
          <w:b/>
          <w:noProof/>
        </w:rPr>
        <w:t>1</w:t>
      </w:r>
      <w:r w:rsidRPr="002617AA">
        <w:rPr>
          <w:b/>
        </w:rPr>
        <w:fldChar w:fldCharType="end"/>
      </w:r>
      <w:r w:rsidRPr="002617AA">
        <w:rPr>
          <w:b/>
        </w:rPr>
        <w:t xml:space="preserve">: </w:t>
      </w:r>
      <w:bookmarkEnd w:id="237"/>
      <w:bookmarkEnd w:id="238"/>
      <w:r w:rsidR="002617AA" w:rsidRPr="00B42EE2">
        <w:t>Na avkcijah vpisani znesek po vrstah zakladnih menic v letu 2024</w:t>
      </w:r>
      <w:bookmarkEnd w:id="239"/>
    </w:p>
    <w:p w14:paraId="1F4C794B" w14:textId="77777777" w:rsidR="00AA0E4E" w:rsidRPr="002617AA" w:rsidRDefault="00AA0E4E" w:rsidP="00AA0E4E"/>
    <w:p w14:paraId="53D5F5AE" w14:textId="1A36A511" w:rsidR="00AA0E4E" w:rsidRPr="002617AA" w:rsidRDefault="002617AA" w:rsidP="00AA0E4E">
      <w:r w:rsidRPr="00B25567">
        <w:rPr>
          <w:noProof/>
        </w:rPr>
        <w:drawing>
          <wp:inline distT="0" distB="0" distL="0" distR="0" wp14:anchorId="3D674C73" wp14:editId="48E8FF60">
            <wp:extent cx="5759450" cy="4001770"/>
            <wp:effectExtent l="0" t="0" r="0" b="0"/>
            <wp:docPr id="683760355" name="Grafikon 683760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3F0055" w14:textId="77777777" w:rsidR="00AA0E4E" w:rsidRPr="002617AA" w:rsidRDefault="00AA0E4E" w:rsidP="00AA0E4E">
      <w:pPr>
        <w:rPr>
          <w:i/>
          <w:sz w:val="20"/>
          <w:szCs w:val="20"/>
        </w:rPr>
      </w:pPr>
      <w:r w:rsidRPr="002617AA">
        <w:rPr>
          <w:i/>
          <w:sz w:val="20"/>
          <w:szCs w:val="20"/>
        </w:rPr>
        <w:t>Vir: MF</w:t>
      </w:r>
    </w:p>
    <w:p w14:paraId="55FC9AD7" w14:textId="77777777" w:rsidR="00AA0E4E" w:rsidRPr="002617AA" w:rsidRDefault="00AA0E4E" w:rsidP="00AA0E4E">
      <w:pPr>
        <w:rPr>
          <w:sz w:val="20"/>
          <w:szCs w:val="20"/>
        </w:rPr>
      </w:pPr>
    </w:p>
    <w:p w14:paraId="56CCFB67" w14:textId="46FBF73D" w:rsidR="00AA0E4E" w:rsidRPr="002617AA" w:rsidRDefault="002617AA" w:rsidP="00AA0E4E">
      <w:r w:rsidRPr="00B42EE2">
        <w:t>Naslednje tri tabele prikazujejo po posameznih ročnostih zakladnih menic povprečni ponujeni znesek na avkciji ter tehtano povprečno zahtevano donosnost. Za posamezno avkcijo je razvidna tudi sprejeta obrestna mera.</w:t>
      </w:r>
    </w:p>
    <w:p w14:paraId="10D57B55" w14:textId="77777777" w:rsidR="00AA0E4E" w:rsidRPr="002617AA" w:rsidRDefault="00AA0E4E" w:rsidP="00AA0E4E"/>
    <w:p w14:paraId="0F4A8E5B" w14:textId="77777777" w:rsidR="009A0AB8" w:rsidRPr="002617AA" w:rsidRDefault="009A0AB8" w:rsidP="00AA0E4E">
      <w:pPr>
        <w:rPr>
          <w:b/>
        </w:rPr>
      </w:pPr>
      <w:bookmarkStart w:id="240" w:name="_Ref6901248"/>
      <w:bookmarkStart w:id="241" w:name="_Toc513189740"/>
      <w:bookmarkStart w:id="242" w:name="_Toc138249515"/>
    </w:p>
    <w:p w14:paraId="5D79970C" w14:textId="77777777" w:rsidR="009A0AB8" w:rsidRPr="002617AA" w:rsidRDefault="009A0AB8" w:rsidP="00AA0E4E">
      <w:pPr>
        <w:rPr>
          <w:b/>
        </w:rPr>
      </w:pPr>
    </w:p>
    <w:p w14:paraId="724481EC" w14:textId="77777777" w:rsidR="009A0AB8" w:rsidRDefault="009A0AB8" w:rsidP="00AA0E4E">
      <w:pPr>
        <w:rPr>
          <w:b/>
        </w:rPr>
      </w:pPr>
    </w:p>
    <w:p w14:paraId="13AAA4D1" w14:textId="77777777" w:rsidR="002617AA" w:rsidRPr="002617AA" w:rsidRDefault="002617AA" w:rsidP="00AA0E4E">
      <w:pPr>
        <w:rPr>
          <w:b/>
        </w:rPr>
      </w:pPr>
    </w:p>
    <w:p w14:paraId="33EFF700" w14:textId="77777777" w:rsidR="009A0AB8" w:rsidRPr="002617AA" w:rsidRDefault="009A0AB8" w:rsidP="00AA0E4E">
      <w:pPr>
        <w:rPr>
          <w:b/>
        </w:rPr>
      </w:pPr>
    </w:p>
    <w:p w14:paraId="10F16C5C" w14:textId="77777777" w:rsidR="009A0AB8" w:rsidRPr="002617AA" w:rsidRDefault="009A0AB8" w:rsidP="00AA0E4E">
      <w:pPr>
        <w:rPr>
          <w:b/>
        </w:rPr>
      </w:pPr>
    </w:p>
    <w:p w14:paraId="7F638E07" w14:textId="77777777" w:rsidR="009A0AB8" w:rsidRPr="002617AA" w:rsidRDefault="009A0AB8" w:rsidP="00AA0E4E">
      <w:pPr>
        <w:rPr>
          <w:b/>
        </w:rPr>
      </w:pPr>
    </w:p>
    <w:p w14:paraId="79E1842A" w14:textId="77777777" w:rsidR="009A0AB8" w:rsidRPr="002617AA" w:rsidRDefault="009A0AB8" w:rsidP="00AA0E4E">
      <w:pPr>
        <w:rPr>
          <w:b/>
        </w:rPr>
      </w:pPr>
    </w:p>
    <w:p w14:paraId="7B42FE20" w14:textId="77777777" w:rsidR="009A0AB8" w:rsidRPr="002617AA" w:rsidRDefault="009A0AB8" w:rsidP="00AA0E4E">
      <w:pPr>
        <w:rPr>
          <w:b/>
        </w:rPr>
      </w:pPr>
    </w:p>
    <w:p w14:paraId="525AF58E" w14:textId="77777777" w:rsidR="009A0AB8" w:rsidRPr="002617AA" w:rsidRDefault="009A0AB8" w:rsidP="00AA0E4E">
      <w:pPr>
        <w:rPr>
          <w:b/>
        </w:rPr>
      </w:pPr>
    </w:p>
    <w:p w14:paraId="23191CBF" w14:textId="77777777" w:rsidR="009A0AB8" w:rsidRPr="002617AA" w:rsidRDefault="009A0AB8" w:rsidP="00AA0E4E">
      <w:pPr>
        <w:rPr>
          <w:b/>
        </w:rPr>
      </w:pPr>
    </w:p>
    <w:p w14:paraId="191006D4" w14:textId="77777777" w:rsidR="009A0AB8" w:rsidRPr="002617AA" w:rsidRDefault="009A0AB8" w:rsidP="00AA0E4E">
      <w:pPr>
        <w:rPr>
          <w:b/>
        </w:rPr>
      </w:pPr>
    </w:p>
    <w:p w14:paraId="128405A5" w14:textId="77777777" w:rsidR="009A0AB8" w:rsidRPr="002617AA" w:rsidRDefault="009A0AB8" w:rsidP="00AA0E4E">
      <w:pPr>
        <w:rPr>
          <w:b/>
        </w:rPr>
      </w:pPr>
    </w:p>
    <w:p w14:paraId="419E47A8" w14:textId="77777777" w:rsidR="009A0AB8" w:rsidRPr="002617AA" w:rsidRDefault="009A0AB8" w:rsidP="00AA0E4E">
      <w:pPr>
        <w:rPr>
          <w:b/>
        </w:rPr>
      </w:pPr>
    </w:p>
    <w:p w14:paraId="74FDB068" w14:textId="77777777" w:rsidR="009A0AB8" w:rsidRPr="002617AA" w:rsidRDefault="009A0AB8" w:rsidP="00AA0E4E">
      <w:pPr>
        <w:rPr>
          <w:b/>
        </w:rPr>
      </w:pPr>
    </w:p>
    <w:p w14:paraId="2665023B" w14:textId="77777777" w:rsidR="009A0AB8" w:rsidRPr="002617AA" w:rsidRDefault="009A0AB8" w:rsidP="00AA0E4E">
      <w:pPr>
        <w:rPr>
          <w:b/>
        </w:rPr>
      </w:pPr>
    </w:p>
    <w:p w14:paraId="68E92858" w14:textId="3C859FC2" w:rsidR="00AA0E4E" w:rsidRPr="00DD1365" w:rsidRDefault="00AA0E4E" w:rsidP="00AA0E4E">
      <w:bookmarkStart w:id="243" w:name="_Ref165896727"/>
      <w:bookmarkStart w:id="244" w:name="_Toc208832258"/>
      <w:r w:rsidRPr="00DD1365">
        <w:rPr>
          <w:b/>
        </w:rPr>
        <w:lastRenderedPageBreak/>
        <w:t xml:space="preserve">Tabela </w:t>
      </w:r>
      <w:r w:rsidR="00C367DE" w:rsidRPr="00DD1365">
        <w:rPr>
          <w:b/>
        </w:rPr>
        <w:fldChar w:fldCharType="begin"/>
      </w:r>
      <w:r w:rsidR="00C367DE" w:rsidRPr="00DD1365">
        <w:rPr>
          <w:b/>
        </w:rPr>
        <w:instrText xml:space="preserve"> STYLEREF 1 \s </w:instrText>
      </w:r>
      <w:r w:rsidR="00C367DE" w:rsidRPr="00DD1365">
        <w:rPr>
          <w:b/>
        </w:rPr>
        <w:fldChar w:fldCharType="separate"/>
      </w:r>
      <w:r w:rsidR="00975C73">
        <w:rPr>
          <w:b/>
          <w:noProof/>
        </w:rPr>
        <w:t>3</w:t>
      </w:r>
      <w:r w:rsidR="00C367DE" w:rsidRPr="00DD1365">
        <w:rPr>
          <w:b/>
        </w:rPr>
        <w:fldChar w:fldCharType="end"/>
      </w:r>
      <w:r w:rsidR="00C367DE" w:rsidRPr="00DD1365">
        <w:rPr>
          <w:b/>
        </w:rPr>
        <w:noBreakHyphen/>
      </w:r>
      <w:r w:rsidR="00C367DE" w:rsidRPr="00DD1365">
        <w:rPr>
          <w:b/>
        </w:rPr>
        <w:fldChar w:fldCharType="begin"/>
      </w:r>
      <w:r w:rsidR="00C367DE" w:rsidRPr="00DD1365">
        <w:rPr>
          <w:b/>
        </w:rPr>
        <w:instrText xml:space="preserve"> SEQ Tabela \* ARABIC \s 1 </w:instrText>
      </w:r>
      <w:r w:rsidR="00C367DE" w:rsidRPr="00DD1365">
        <w:rPr>
          <w:b/>
        </w:rPr>
        <w:fldChar w:fldCharType="separate"/>
      </w:r>
      <w:r w:rsidR="00975C73">
        <w:rPr>
          <w:b/>
          <w:noProof/>
        </w:rPr>
        <w:t>6</w:t>
      </w:r>
      <w:r w:rsidR="00C367DE" w:rsidRPr="00DD1365">
        <w:rPr>
          <w:b/>
        </w:rPr>
        <w:fldChar w:fldCharType="end"/>
      </w:r>
      <w:bookmarkEnd w:id="240"/>
      <w:bookmarkEnd w:id="243"/>
      <w:r w:rsidRPr="00DD1365">
        <w:rPr>
          <w:b/>
        </w:rPr>
        <w:t xml:space="preserve">: </w:t>
      </w:r>
      <w:bookmarkEnd w:id="241"/>
      <w:bookmarkEnd w:id="242"/>
      <w:r w:rsidR="00DD1365" w:rsidRPr="00B42EE2">
        <w:t>Primerjava ponujenih zneskov in zahtevanih donosnosti 3-mesečnih zakladnih menic v času glede na domicil ponudnikov</w:t>
      </w:r>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35"/>
        <w:gridCol w:w="1526"/>
        <w:gridCol w:w="2000"/>
        <w:gridCol w:w="2000"/>
        <w:gridCol w:w="1999"/>
      </w:tblGrid>
      <w:tr w:rsidR="00AA0E4E" w:rsidRPr="00DD1365" w14:paraId="54121AAB" w14:textId="77777777" w:rsidTr="00D26C88">
        <w:trPr>
          <w:trHeight w:val="408"/>
          <w:tblHeader/>
        </w:trPr>
        <w:tc>
          <w:tcPr>
            <w:tcW w:w="847" w:type="pct"/>
            <w:shd w:val="clear" w:color="auto" w:fill="2D5195"/>
            <w:noWrap/>
            <w:vAlign w:val="center"/>
            <w:hideMark/>
          </w:tcPr>
          <w:p w14:paraId="53BDA836"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Mesec avkcije</w:t>
            </w:r>
          </w:p>
        </w:tc>
        <w:tc>
          <w:tcPr>
            <w:tcW w:w="842" w:type="pct"/>
            <w:shd w:val="clear" w:color="auto" w:fill="2D5195"/>
            <w:noWrap/>
            <w:vAlign w:val="center"/>
            <w:hideMark/>
          </w:tcPr>
          <w:p w14:paraId="2DEAFD34"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Domicil</w:t>
            </w:r>
          </w:p>
        </w:tc>
        <w:tc>
          <w:tcPr>
            <w:tcW w:w="1104" w:type="pct"/>
            <w:shd w:val="clear" w:color="auto" w:fill="2D5195"/>
            <w:vAlign w:val="center"/>
            <w:hideMark/>
          </w:tcPr>
          <w:p w14:paraId="2B0088B6"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Ponujeni znesek v povprečju (EUR)</w:t>
            </w:r>
          </w:p>
        </w:tc>
        <w:tc>
          <w:tcPr>
            <w:tcW w:w="1104" w:type="pct"/>
            <w:shd w:val="clear" w:color="auto" w:fill="2D5195"/>
            <w:vAlign w:val="center"/>
            <w:hideMark/>
          </w:tcPr>
          <w:p w14:paraId="4E897945"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Zahtevana donosnost v povprečju (%)</w:t>
            </w:r>
          </w:p>
        </w:tc>
        <w:tc>
          <w:tcPr>
            <w:tcW w:w="1103" w:type="pct"/>
            <w:shd w:val="clear" w:color="auto" w:fill="2D5195"/>
            <w:noWrap/>
            <w:vAlign w:val="center"/>
            <w:hideMark/>
          </w:tcPr>
          <w:p w14:paraId="0AFE2D07"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Sprejeta obrestna mera (%)</w:t>
            </w:r>
          </w:p>
        </w:tc>
      </w:tr>
      <w:tr w:rsidR="00DD1365" w:rsidRPr="00DD1365" w14:paraId="01D9E0EB" w14:textId="77777777" w:rsidTr="00A96D3D">
        <w:trPr>
          <w:trHeight w:val="204"/>
          <w:tblHeader/>
        </w:trPr>
        <w:tc>
          <w:tcPr>
            <w:tcW w:w="84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595E3A4" w14:textId="33A47E17" w:rsidR="00DD1365" w:rsidRPr="00DD1365" w:rsidRDefault="00DD1365" w:rsidP="00DD1365">
            <w:pPr>
              <w:spacing w:line="240" w:lineRule="auto"/>
              <w:rPr>
                <w:rFonts w:cs="Arial"/>
                <w:color w:val="000000"/>
                <w:sz w:val="20"/>
                <w:szCs w:val="20"/>
              </w:rPr>
            </w:pPr>
            <w:r w:rsidRPr="00B42EE2">
              <w:rPr>
                <w:rFonts w:cs="Arial"/>
                <w:color w:val="000000"/>
                <w:sz w:val="20"/>
                <w:szCs w:val="20"/>
              </w:rPr>
              <w:t xml:space="preserve">Januar </w:t>
            </w:r>
          </w:p>
        </w:tc>
        <w:tc>
          <w:tcPr>
            <w:tcW w:w="842" w:type="pct"/>
            <w:tcBorders>
              <w:top w:val="nil"/>
              <w:left w:val="nil"/>
              <w:bottom w:val="single" w:sz="8" w:space="0" w:color="auto"/>
              <w:right w:val="single" w:sz="8" w:space="0" w:color="auto"/>
            </w:tcBorders>
            <w:shd w:val="clear" w:color="auto" w:fill="auto"/>
            <w:noWrap/>
            <w:vAlign w:val="center"/>
            <w:hideMark/>
          </w:tcPr>
          <w:p w14:paraId="724AFC64" w14:textId="567E277D" w:rsidR="00DD1365" w:rsidRPr="00DD1365" w:rsidRDefault="00DD1365" w:rsidP="00DD1365">
            <w:pPr>
              <w:spacing w:line="240" w:lineRule="auto"/>
              <w:rPr>
                <w:rFonts w:cs="Arial"/>
                <w:color w:val="000000"/>
                <w:sz w:val="20"/>
                <w:szCs w:val="20"/>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41C18529" w14:textId="49FE0F00" w:rsidR="00DD1365" w:rsidRPr="00DD1365" w:rsidRDefault="00DD1365" w:rsidP="00DD1365">
            <w:pPr>
              <w:spacing w:line="240" w:lineRule="auto"/>
              <w:jc w:val="right"/>
              <w:rPr>
                <w:rFonts w:cs="Arial"/>
                <w:color w:val="000000"/>
                <w:sz w:val="20"/>
                <w:szCs w:val="20"/>
              </w:rPr>
            </w:pPr>
            <w:r w:rsidRPr="00CB5483">
              <w:rPr>
                <w:sz w:val="20"/>
                <w:szCs w:val="20"/>
              </w:rPr>
              <w:t>3.065.083</w:t>
            </w:r>
          </w:p>
        </w:tc>
        <w:tc>
          <w:tcPr>
            <w:tcW w:w="1104" w:type="pct"/>
            <w:tcBorders>
              <w:top w:val="nil"/>
              <w:left w:val="nil"/>
              <w:bottom w:val="single" w:sz="8" w:space="0" w:color="auto"/>
              <w:right w:val="single" w:sz="8" w:space="0" w:color="auto"/>
            </w:tcBorders>
            <w:shd w:val="clear" w:color="auto" w:fill="auto"/>
            <w:hideMark/>
          </w:tcPr>
          <w:p w14:paraId="381E410C" w14:textId="31D14352" w:rsidR="00DD1365" w:rsidRPr="00DD1365" w:rsidRDefault="00DD1365" w:rsidP="00DD1365">
            <w:pPr>
              <w:spacing w:line="240" w:lineRule="auto"/>
              <w:jc w:val="right"/>
              <w:rPr>
                <w:rFonts w:cs="Arial"/>
                <w:color w:val="000000"/>
                <w:sz w:val="20"/>
                <w:szCs w:val="20"/>
              </w:rPr>
            </w:pPr>
            <w:r w:rsidRPr="00CB5483">
              <w:rPr>
                <w:sz w:val="20"/>
                <w:szCs w:val="20"/>
              </w:rPr>
              <w:t>3,52</w:t>
            </w:r>
          </w:p>
        </w:tc>
        <w:tc>
          <w:tcPr>
            <w:tcW w:w="1103" w:type="pct"/>
            <w:tcBorders>
              <w:top w:val="nil"/>
              <w:left w:val="nil"/>
              <w:bottom w:val="single" w:sz="8" w:space="0" w:color="auto"/>
              <w:right w:val="single" w:sz="8" w:space="0" w:color="auto"/>
            </w:tcBorders>
            <w:shd w:val="clear" w:color="auto" w:fill="auto"/>
            <w:noWrap/>
            <w:hideMark/>
          </w:tcPr>
          <w:p w14:paraId="7BB24A50" w14:textId="46EFA7A7" w:rsidR="00DD1365" w:rsidRPr="00DD1365" w:rsidRDefault="00DD1365" w:rsidP="00DD1365">
            <w:pPr>
              <w:spacing w:line="240" w:lineRule="auto"/>
              <w:jc w:val="right"/>
              <w:rPr>
                <w:rFonts w:cs="Arial"/>
                <w:color w:val="000000"/>
                <w:sz w:val="20"/>
                <w:szCs w:val="20"/>
              </w:rPr>
            </w:pPr>
            <w:r w:rsidRPr="00CB5483">
              <w:rPr>
                <w:sz w:val="20"/>
                <w:szCs w:val="20"/>
              </w:rPr>
              <w:t>3,20</w:t>
            </w:r>
          </w:p>
        </w:tc>
      </w:tr>
      <w:tr w:rsidR="00DD1365" w:rsidRPr="00DD1365" w14:paraId="5E882171" w14:textId="77777777" w:rsidTr="00A96D3D">
        <w:trPr>
          <w:trHeight w:val="204"/>
          <w:tblHeader/>
        </w:trPr>
        <w:tc>
          <w:tcPr>
            <w:tcW w:w="847" w:type="pct"/>
            <w:vMerge/>
            <w:tcBorders>
              <w:top w:val="single" w:sz="8" w:space="0" w:color="auto"/>
              <w:left w:val="single" w:sz="8" w:space="0" w:color="auto"/>
              <w:bottom w:val="single" w:sz="8" w:space="0" w:color="000000"/>
              <w:right w:val="single" w:sz="8" w:space="0" w:color="auto"/>
            </w:tcBorders>
            <w:noWrap/>
            <w:vAlign w:val="center"/>
            <w:hideMark/>
          </w:tcPr>
          <w:p w14:paraId="1E96429B" w14:textId="77777777" w:rsidR="00DD1365" w:rsidRPr="00DD1365" w:rsidRDefault="00DD1365" w:rsidP="00DD1365">
            <w:pPr>
              <w:spacing w:line="240" w:lineRule="auto"/>
              <w:rPr>
                <w:rFonts w:cs="Arial"/>
                <w:color w:val="000000"/>
                <w:sz w:val="20"/>
                <w:szCs w:val="20"/>
              </w:rPr>
            </w:pPr>
          </w:p>
        </w:tc>
        <w:tc>
          <w:tcPr>
            <w:tcW w:w="842" w:type="pct"/>
            <w:tcBorders>
              <w:top w:val="nil"/>
              <w:left w:val="nil"/>
              <w:bottom w:val="single" w:sz="8" w:space="0" w:color="auto"/>
              <w:right w:val="single" w:sz="8" w:space="0" w:color="auto"/>
            </w:tcBorders>
            <w:shd w:val="clear" w:color="auto" w:fill="auto"/>
            <w:noWrap/>
            <w:vAlign w:val="center"/>
            <w:hideMark/>
          </w:tcPr>
          <w:p w14:paraId="058606BC" w14:textId="4FF3F345" w:rsidR="00DD1365" w:rsidRPr="00DD1365" w:rsidRDefault="00DD1365" w:rsidP="00DD1365">
            <w:pPr>
              <w:spacing w:line="240" w:lineRule="auto"/>
              <w:rPr>
                <w:rFonts w:cs="Arial"/>
                <w:color w:val="000000"/>
                <w:sz w:val="20"/>
                <w:szCs w:val="20"/>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01BD1D49" w14:textId="12538975" w:rsidR="00DD1365" w:rsidRPr="00DD1365" w:rsidRDefault="00DD1365" w:rsidP="00DD1365">
            <w:pPr>
              <w:spacing w:line="240" w:lineRule="auto"/>
              <w:jc w:val="right"/>
              <w:rPr>
                <w:rFonts w:cs="Arial"/>
                <w:color w:val="000000"/>
                <w:sz w:val="20"/>
                <w:szCs w:val="20"/>
              </w:rPr>
            </w:pPr>
            <w:r w:rsidRPr="00CB5483">
              <w:rPr>
                <w:sz w:val="20"/>
                <w:szCs w:val="20"/>
              </w:rPr>
              <w:t>5.000.000</w:t>
            </w:r>
          </w:p>
        </w:tc>
        <w:tc>
          <w:tcPr>
            <w:tcW w:w="1104" w:type="pct"/>
            <w:tcBorders>
              <w:top w:val="nil"/>
              <w:left w:val="nil"/>
              <w:bottom w:val="single" w:sz="8" w:space="0" w:color="auto"/>
              <w:right w:val="single" w:sz="8" w:space="0" w:color="auto"/>
            </w:tcBorders>
            <w:shd w:val="clear" w:color="auto" w:fill="auto"/>
            <w:hideMark/>
          </w:tcPr>
          <w:p w14:paraId="4F193BD5" w14:textId="3746FEE5" w:rsidR="00DD1365" w:rsidRPr="00DD1365" w:rsidRDefault="00DD1365" w:rsidP="00DD1365">
            <w:pPr>
              <w:spacing w:line="240" w:lineRule="auto"/>
              <w:jc w:val="right"/>
              <w:rPr>
                <w:rFonts w:cs="Arial"/>
                <w:color w:val="000000"/>
                <w:sz w:val="20"/>
                <w:szCs w:val="20"/>
              </w:rPr>
            </w:pPr>
            <w:r w:rsidRPr="00CB5483">
              <w:rPr>
                <w:sz w:val="20"/>
                <w:szCs w:val="20"/>
              </w:rPr>
              <w:t>3,30</w:t>
            </w:r>
          </w:p>
        </w:tc>
        <w:tc>
          <w:tcPr>
            <w:tcW w:w="1103" w:type="pct"/>
            <w:tcBorders>
              <w:top w:val="nil"/>
              <w:left w:val="nil"/>
              <w:bottom w:val="single" w:sz="8" w:space="0" w:color="auto"/>
              <w:right w:val="single" w:sz="8" w:space="0" w:color="auto"/>
            </w:tcBorders>
            <w:shd w:val="clear" w:color="auto" w:fill="auto"/>
            <w:noWrap/>
            <w:hideMark/>
          </w:tcPr>
          <w:p w14:paraId="16192AB5" w14:textId="49DC7F5C" w:rsidR="00DD1365" w:rsidRPr="00DD1365" w:rsidRDefault="00DD1365" w:rsidP="00DD1365">
            <w:pPr>
              <w:spacing w:line="240" w:lineRule="auto"/>
              <w:jc w:val="right"/>
              <w:rPr>
                <w:rFonts w:cs="Arial"/>
                <w:color w:val="000000"/>
                <w:sz w:val="20"/>
                <w:szCs w:val="20"/>
              </w:rPr>
            </w:pPr>
            <w:r w:rsidRPr="00CB5483">
              <w:rPr>
                <w:sz w:val="20"/>
                <w:szCs w:val="20"/>
              </w:rPr>
              <w:t>3,20</w:t>
            </w:r>
          </w:p>
        </w:tc>
      </w:tr>
      <w:tr w:rsidR="00DD1365" w:rsidRPr="00DD1365" w14:paraId="623A642F" w14:textId="77777777" w:rsidTr="00A96D3D">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777D507" w14:textId="70EFC8F9"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Marec </w:t>
            </w:r>
          </w:p>
        </w:tc>
        <w:tc>
          <w:tcPr>
            <w:tcW w:w="842" w:type="pct"/>
            <w:tcBorders>
              <w:top w:val="nil"/>
              <w:left w:val="nil"/>
              <w:bottom w:val="single" w:sz="8" w:space="0" w:color="auto"/>
              <w:right w:val="single" w:sz="8" w:space="0" w:color="auto"/>
            </w:tcBorders>
            <w:shd w:val="clear" w:color="auto" w:fill="auto"/>
            <w:noWrap/>
            <w:vAlign w:val="center"/>
            <w:hideMark/>
          </w:tcPr>
          <w:p w14:paraId="3B343360" w14:textId="5FF6F49B"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5CA3CECD" w14:textId="09A5362E" w:rsidR="00DD1365" w:rsidRPr="00DD1365" w:rsidRDefault="00DD1365" w:rsidP="00DD1365">
            <w:pPr>
              <w:spacing w:line="240" w:lineRule="auto"/>
              <w:jc w:val="right"/>
              <w:rPr>
                <w:rFonts w:eastAsia="Times New Roman" w:cs="Arial"/>
                <w:sz w:val="20"/>
                <w:szCs w:val="20"/>
                <w:lang w:eastAsia="sl-SI"/>
              </w:rPr>
            </w:pPr>
            <w:r w:rsidRPr="00CB5483">
              <w:rPr>
                <w:sz w:val="20"/>
                <w:szCs w:val="20"/>
              </w:rPr>
              <w:t>2.439.136</w:t>
            </w:r>
          </w:p>
        </w:tc>
        <w:tc>
          <w:tcPr>
            <w:tcW w:w="1104" w:type="pct"/>
            <w:tcBorders>
              <w:top w:val="nil"/>
              <w:left w:val="nil"/>
              <w:bottom w:val="single" w:sz="8" w:space="0" w:color="auto"/>
              <w:right w:val="single" w:sz="8" w:space="0" w:color="auto"/>
            </w:tcBorders>
            <w:shd w:val="clear" w:color="auto" w:fill="auto"/>
            <w:hideMark/>
          </w:tcPr>
          <w:p w14:paraId="13418204" w14:textId="2CF35CA8" w:rsidR="00DD1365" w:rsidRPr="00DD1365" w:rsidRDefault="00DD1365" w:rsidP="00DD1365">
            <w:pPr>
              <w:spacing w:line="240" w:lineRule="auto"/>
              <w:jc w:val="right"/>
              <w:rPr>
                <w:rFonts w:eastAsia="Times New Roman" w:cs="Arial"/>
                <w:sz w:val="20"/>
                <w:szCs w:val="20"/>
                <w:lang w:eastAsia="sl-SI"/>
              </w:rPr>
            </w:pPr>
            <w:r w:rsidRPr="00CB5483">
              <w:rPr>
                <w:sz w:val="20"/>
                <w:szCs w:val="20"/>
              </w:rPr>
              <w:t>2,91</w:t>
            </w:r>
          </w:p>
        </w:tc>
        <w:tc>
          <w:tcPr>
            <w:tcW w:w="1103" w:type="pct"/>
            <w:tcBorders>
              <w:top w:val="nil"/>
              <w:left w:val="nil"/>
              <w:bottom w:val="single" w:sz="8" w:space="0" w:color="auto"/>
              <w:right w:val="single" w:sz="8" w:space="0" w:color="auto"/>
            </w:tcBorders>
            <w:shd w:val="clear" w:color="auto" w:fill="auto"/>
            <w:noWrap/>
            <w:hideMark/>
          </w:tcPr>
          <w:p w14:paraId="53258A60" w14:textId="36210F59"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3,10</w:t>
            </w:r>
          </w:p>
        </w:tc>
      </w:tr>
      <w:tr w:rsidR="00DD1365" w:rsidRPr="00DD1365" w14:paraId="5917238A" w14:textId="77777777" w:rsidTr="00A96D3D">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75223AB5"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3D333794" w14:textId="70CFB45E"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70E7EC20" w14:textId="2EEE8EB9" w:rsidR="00DD1365" w:rsidRPr="00DD1365" w:rsidRDefault="00DD1365" w:rsidP="00DD1365">
            <w:pPr>
              <w:spacing w:line="240" w:lineRule="auto"/>
              <w:jc w:val="right"/>
              <w:rPr>
                <w:rFonts w:eastAsia="Times New Roman" w:cs="Arial"/>
                <w:sz w:val="20"/>
                <w:szCs w:val="20"/>
                <w:lang w:eastAsia="sl-SI"/>
              </w:rPr>
            </w:pPr>
            <w:r w:rsidRPr="00CB5483">
              <w:rPr>
                <w:sz w:val="20"/>
                <w:szCs w:val="20"/>
              </w:rPr>
              <w:t>10.000.000</w:t>
            </w:r>
          </w:p>
        </w:tc>
        <w:tc>
          <w:tcPr>
            <w:tcW w:w="1104" w:type="pct"/>
            <w:tcBorders>
              <w:top w:val="nil"/>
              <w:left w:val="nil"/>
              <w:bottom w:val="single" w:sz="8" w:space="0" w:color="auto"/>
              <w:right w:val="single" w:sz="8" w:space="0" w:color="auto"/>
            </w:tcBorders>
            <w:shd w:val="clear" w:color="auto" w:fill="auto"/>
            <w:hideMark/>
          </w:tcPr>
          <w:p w14:paraId="0C5A6CC8" w14:textId="684308B8" w:rsidR="00DD1365" w:rsidRPr="00DD1365" w:rsidRDefault="00DD1365" w:rsidP="00DD1365">
            <w:pPr>
              <w:spacing w:line="240" w:lineRule="auto"/>
              <w:jc w:val="right"/>
              <w:rPr>
                <w:rFonts w:eastAsia="Times New Roman" w:cs="Arial"/>
                <w:sz w:val="20"/>
                <w:szCs w:val="20"/>
                <w:lang w:eastAsia="sl-SI"/>
              </w:rPr>
            </w:pPr>
            <w:r w:rsidRPr="00CB5483">
              <w:rPr>
                <w:sz w:val="20"/>
                <w:szCs w:val="20"/>
              </w:rPr>
              <w:t>3,60</w:t>
            </w:r>
          </w:p>
        </w:tc>
        <w:tc>
          <w:tcPr>
            <w:tcW w:w="1103" w:type="pct"/>
            <w:tcBorders>
              <w:top w:val="nil"/>
              <w:left w:val="nil"/>
              <w:bottom w:val="single" w:sz="8" w:space="0" w:color="auto"/>
              <w:right w:val="single" w:sz="8" w:space="0" w:color="auto"/>
            </w:tcBorders>
            <w:shd w:val="clear" w:color="auto" w:fill="auto"/>
            <w:noWrap/>
            <w:hideMark/>
          </w:tcPr>
          <w:p w14:paraId="040BF087" w14:textId="4E839FEA"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3,10</w:t>
            </w:r>
          </w:p>
        </w:tc>
      </w:tr>
      <w:tr w:rsidR="00DD1365" w:rsidRPr="00DD1365" w14:paraId="35685DA9" w14:textId="77777777" w:rsidTr="00A96D3D">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7BB3D52" w14:textId="0929453C"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April </w:t>
            </w:r>
          </w:p>
        </w:tc>
        <w:tc>
          <w:tcPr>
            <w:tcW w:w="842" w:type="pct"/>
            <w:tcBorders>
              <w:top w:val="nil"/>
              <w:left w:val="nil"/>
              <w:bottom w:val="single" w:sz="8" w:space="0" w:color="auto"/>
              <w:right w:val="single" w:sz="8" w:space="0" w:color="auto"/>
            </w:tcBorders>
            <w:shd w:val="clear" w:color="auto" w:fill="auto"/>
            <w:noWrap/>
            <w:vAlign w:val="center"/>
            <w:hideMark/>
          </w:tcPr>
          <w:p w14:paraId="152C6AFA" w14:textId="4ECA86C6"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6410B9C8" w14:textId="259C5A9E" w:rsidR="00DD1365" w:rsidRPr="00DD1365" w:rsidRDefault="00DD1365" w:rsidP="00DD1365">
            <w:pPr>
              <w:spacing w:line="240" w:lineRule="auto"/>
              <w:jc w:val="right"/>
              <w:rPr>
                <w:rFonts w:eastAsia="Times New Roman" w:cs="Arial"/>
                <w:sz w:val="20"/>
                <w:szCs w:val="20"/>
                <w:lang w:eastAsia="sl-SI"/>
              </w:rPr>
            </w:pPr>
            <w:r w:rsidRPr="00CB5483">
              <w:rPr>
                <w:sz w:val="20"/>
                <w:szCs w:val="20"/>
              </w:rPr>
              <w:t>1.837.609</w:t>
            </w:r>
          </w:p>
        </w:tc>
        <w:tc>
          <w:tcPr>
            <w:tcW w:w="1104" w:type="pct"/>
            <w:tcBorders>
              <w:top w:val="nil"/>
              <w:left w:val="nil"/>
              <w:bottom w:val="single" w:sz="8" w:space="0" w:color="auto"/>
              <w:right w:val="single" w:sz="8" w:space="0" w:color="auto"/>
            </w:tcBorders>
            <w:shd w:val="clear" w:color="auto" w:fill="auto"/>
            <w:hideMark/>
          </w:tcPr>
          <w:p w14:paraId="70B41A00" w14:textId="7F7CEC1F"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3,12</w:t>
            </w:r>
          </w:p>
        </w:tc>
        <w:tc>
          <w:tcPr>
            <w:tcW w:w="1103" w:type="pct"/>
            <w:tcBorders>
              <w:top w:val="nil"/>
              <w:left w:val="nil"/>
              <w:bottom w:val="single" w:sz="8" w:space="0" w:color="auto"/>
              <w:right w:val="single" w:sz="8" w:space="0" w:color="auto"/>
            </w:tcBorders>
            <w:shd w:val="clear" w:color="auto" w:fill="auto"/>
            <w:noWrap/>
            <w:hideMark/>
          </w:tcPr>
          <w:p w14:paraId="485664DD" w14:textId="76B2DFD6"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3,10</w:t>
            </w:r>
          </w:p>
        </w:tc>
      </w:tr>
      <w:tr w:rsidR="00DD1365" w:rsidRPr="00DD1365" w14:paraId="2006D59C" w14:textId="77777777" w:rsidTr="00A96D3D">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7FDDDB08"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7D28BC69" w14:textId="4BA36B40"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1ED107C0" w14:textId="240682A5" w:rsidR="00DD1365" w:rsidRPr="00DD1365" w:rsidRDefault="00DD1365" w:rsidP="00DD1365">
            <w:pPr>
              <w:spacing w:line="240" w:lineRule="auto"/>
              <w:jc w:val="right"/>
              <w:rPr>
                <w:rFonts w:eastAsia="Times New Roman" w:cs="Arial"/>
                <w:sz w:val="20"/>
                <w:szCs w:val="20"/>
                <w:lang w:eastAsia="sl-SI"/>
              </w:rPr>
            </w:pPr>
            <w:r w:rsidRPr="00CB5483">
              <w:rPr>
                <w:sz w:val="20"/>
                <w:szCs w:val="20"/>
              </w:rPr>
              <w:t>5.000.000</w:t>
            </w:r>
          </w:p>
        </w:tc>
        <w:tc>
          <w:tcPr>
            <w:tcW w:w="1104" w:type="pct"/>
            <w:tcBorders>
              <w:top w:val="nil"/>
              <w:left w:val="nil"/>
              <w:bottom w:val="single" w:sz="8" w:space="0" w:color="auto"/>
              <w:right w:val="single" w:sz="8" w:space="0" w:color="auto"/>
            </w:tcBorders>
            <w:shd w:val="clear" w:color="auto" w:fill="auto"/>
            <w:hideMark/>
          </w:tcPr>
          <w:p w14:paraId="5423111D" w14:textId="1BB45D24"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3,10</w:t>
            </w:r>
          </w:p>
        </w:tc>
        <w:tc>
          <w:tcPr>
            <w:tcW w:w="1103" w:type="pct"/>
            <w:tcBorders>
              <w:top w:val="nil"/>
              <w:left w:val="nil"/>
              <w:bottom w:val="single" w:sz="8" w:space="0" w:color="auto"/>
              <w:right w:val="single" w:sz="8" w:space="0" w:color="auto"/>
            </w:tcBorders>
            <w:shd w:val="clear" w:color="auto" w:fill="auto"/>
            <w:noWrap/>
            <w:hideMark/>
          </w:tcPr>
          <w:p w14:paraId="6054607F" w14:textId="6C9375DE"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3,10</w:t>
            </w:r>
          </w:p>
        </w:tc>
      </w:tr>
      <w:tr w:rsidR="00DD1365" w:rsidRPr="00DD1365" w14:paraId="1CC29610" w14:textId="77777777" w:rsidTr="00A96D3D">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13D839C" w14:textId="3F5363EE"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Maj </w:t>
            </w:r>
          </w:p>
        </w:tc>
        <w:tc>
          <w:tcPr>
            <w:tcW w:w="842" w:type="pct"/>
            <w:tcBorders>
              <w:top w:val="nil"/>
              <w:left w:val="nil"/>
              <w:bottom w:val="single" w:sz="8" w:space="0" w:color="auto"/>
              <w:right w:val="single" w:sz="8" w:space="0" w:color="auto"/>
            </w:tcBorders>
            <w:shd w:val="clear" w:color="auto" w:fill="auto"/>
            <w:noWrap/>
            <w:vAlign w:val="center"/>
            <w:hideMark/>
          </w:tcPr>
          <w:p w14:paraId="6FEECB84" w14:textId="519E7026"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37026A9C" w14:textId="5068F14D" w:rsidR="00DD1365" w:rsidRPr="00DD1365" w:rsidRDefault="00DD1365" w:rsidP="00DD1365">
            <w:pPr>
              <w:spacing w:line="240" w:lineRule="auto"/>
              <w:jc w:val="right"/>
              <w:rPr>
                <w:rFonts w:eastAsia="Times New Roman" w:cs="Arial"/>
                <w:sz w:val="20"/>
                <w:szCs w:val="20"/>
                <w:lang w:eastAsia="sl-SI"/>
              </w:rPr>
            </w:pPr>
            <w:r w:rsidRPr="00CB5483">
              <w:rPr>
                <w:sz w:val="20"/>
                <w:szCs w:val="20"/>
              </w:rPr>
              <w:t>1.578.077</w:t>
            </w:r>
          </w:p>
        </w:tc>
        <w:tc>
          <w:tcPr>
            <w:tcW w:w="1104" w:type="pct"/>
            <w:tcBorders>
              <w:top w:val="nil"/>
              <w:left w:val="nil"/>
              <w:bottom w:val="single" w:sz="8" w:space="0" w:color="auto"/>
              <w:right w:val="single" w:sz="8" w:space="0" w:color="auto"/>
            </w:tcBorders>
            <w:shd w:val="clear" w:color="auto" w:fill="auto"/>
            <w:hideMark/>
          </w:tcPr>
          <w:p w14:paraId="72C0ACA0" w14:textId="7E81DC6B" w:rsidR="00DD1365" w:rsidRPr="00DD1365" w:rsidRDefault="00DD1365" w:rsidP="00DD1365">
            <w:pPr>
              <w:spacing w:line="240" w:lineRule="auto"/>
              <w:jc w:val="right"/>
              <w:rPr>
                <w:rFonts w:eastAsia="Times New Roman" w:cs="Arial"/>
                <w:sz w:val="20"/>
                <w:szCs w:val="20"/>
                <w:lang w:eastAsia="sl-SI"/>
              </w:rPr>
            </w:pPr>
            <w:r w:rsidRPr="00CB5483">
              <w:rPr>
                <w:sz w:val="20"/>
                <w:szCs w:val="20"/>
              </w:rPr>
              <w:t>3,22</w:t>
            </w:r>
          </w:p>
        </w:tc>
        <w:tc>
          <w:tcPr>
            <w:tcW w:w="1103" w:type="pct"/>
            <w:tcBorders>
              <w:top w:val="nil"/>
              <w:left w:val="nil"/>
              <w:bottom w:val="single" w:sz="8" w:space="0" w:color="auto"/>
              <w:right w:val="single" w:sz="8" w:space="0" w:color="auto"/>
            </w:tcBorders>
            <w:shd w:val="clear" w:color="auto" w:fill="auto"/>
            <w:noWrap/>
            <w:hideMark/>
          </w:tcPr>
          <w:p w14:paraId="64AB5AAD" w14:textId="1B762A1A"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3,10</w:t>
            </w:r>
          </w:p>
        </w:tc>
      </w:tr>
      <w:tr w:rsidR="00DD1365" w:rsidRPr="00DD1365" w14:paraId="6B625E41" w14:textId="77777777" w:rsidTr="00A96D3D">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700396E9"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54C16433" w14:textId="08E1094C"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1A2DE69A" w14:textId="69A8CE59"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4" w:type="pct"/>
            <w:tcBorders>
              <w:top w:val="nil"/>
              <w:left w:val="nil"/>
              <w:bottom w:val="single" w:sz="8" w:space="0" w:color="auto"/>
              <w:right w:val="single" w:sz="8" w:space="0" w:color="auto"/>
            </w:tcBorders>
            <w:shd w:val="clear" w:color="auto" w:fill="auto"/>
            <w:hideMark/>
          </w:tcPr>
          <w:p w14:paraId="6DF44EE6" w14:textId="0C011B87"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3" w:type="pct"/>
            <w:tcBorders>
              <w:top w:val="nil"/>
              <w:left w:val="nil"/>
              <w:bottom w:val="single" w:sz="8" w:space="0" w:color="auto"/>
              <w:right w:val="single" w:sz="8" w:space="0" w:color="auto"/>
            </w:tcBorders>
            <w:shd w:val="clear" w:color="auto" w:fill="auto"/>
            <w:noWrap/>
            <w:hideMark/>
          </w:tcPr>
          <w:p w14:paraId="5083CD28" w14:textId="2189D2CD"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r>
      <w:tr w:rsidR="00DD1365" w:rsidRPr="00DD1365" w14:paraId="441AD3C6" w14:textId="77777777" w:rsidTr="00A96D3D">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7C6E4F1" w14:textId="33035FDF"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Junij </w:t>
            </w:r>
          </w:p>
        </w:tc>
        <w:tc>
          <w:tcPr>
            <w:tcW w:w="842" w:type="pct"/>
            <w:tcBorders>
              <w:top w:val="nil"/>
              <w:left w:val="nil"/>
              <w:bottom w:val="single" w:sz="8" w:space="0" w:color="auto"/>
              <w:right w:val="single" w:sz="8" w:space="0" w:color="auto"/>
            </w:tcBorders>
            <w:shd w:val="clear" w:color="auto" w:fill="auto"/>
            <w:noWrap/>
            <w:vAlign w:val="center"/>
            <w:hideMark/>
          </w:tcPr>
          <w:p w14:paraId="6449B8CE" w14:textId="440DD12E"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7B43AD12" w14:textId="6F0FE442" w:rsidR="00DD1365" w:rsidRPr="00DD1365" w:rsidRDefault="00DD1365" w:rsidP="00DD1365">
            <w:pPr>
              <w:spacing w:line="240" w:lineRule="auto"/>
              <w:jc w:val="right"/>
              <w:rPr>
                <w:rFonts w:eastAsia="Times New Roman" w:cs="Arial"/>
                <w:sz w:val="20"/>
                <w:szCs w:val="20"/>
                <w:lang w:eastAsia="sl-SI"/>
              </w:rPr>
            </w:pPr>
            <w:r w:rsidRPr="00CB5483">
              <w:rPr>
                <w:sz w:val="20"/>
                <w:szCs w:val="20"/>
              </w:rPr>
              <w:t>569.143</w:t>
            </w:r>
          </w:p>
        </w:tc>
        <w:tc>
          <w:tcPr>
            <w:tcW w:w="1104" w:type="pct"/>
            <w:tcBorders>
              <w:top w:val="nil"/>
              <w:left w:val="nil"/>
              <w:bottom w:val="single" w:sz="8" w:space="0" w:color="auto"/>
              <w:right w:val="single" w:sz="8" w:space="0" w:color="auto"/>
            </w:tcBorders>
            <w:shd w:val="clear" w:color="auto" w:fill="auto"/>
            <w:hideMark/>
          </w:tcPr>
          <w:p w14:paraId="6E537D81" w14:textId="5EAF40A2" w:rsidR="00DD1365" w:rsidRPr="00DD1365" w:rsidRDefault="00DD1365" w:rsidP="00DD1365">
            <w:pPr>
              <w:spacing w:line="240" w:lineRule="auto"/>
              <w:jc w:val="right"/>
              <w:rPr>
                <w:rFonts w:eastAsia="Times New Roman" w:cs="Arial"/>
                <w:sz w:val="20"/>
                <w:szCs w:val="20"/>
                <w:lang w:eastAsia="sl-SI"/>
              </w:rPr>
            </w:pPr>
            <w:r w:rsidRPr="00CB5483">
              <w:rPr>
                <w:sz w:val="20"/>
                <w:szCs w:val="20"/>
              </w:rPr>
              <w:t>2,89</w:t>
            </w:r>
          </w:p>
        </w:tc>
        <w:tc>
          <w:tcPr>
            <w:tcW w:w="1103" w:type="pct"/>
            <w:tcBorders>
              <w:top w:val="nil"/>
              <w:left w:val="nil"/>
              <w:bottom w:val="single" w:sz="8" w:space="0" w:color="auto"/>
              <w:right w:val="single" w:sz="8" w:space="0" w:color="auto"/>
            </w:tcBorders>
            <w:shd w:val="clear" w:color="auto" w:fill="auto"/>
            <w:noWrap/>
            <w:hideMark/>
          </w:tcPr>
          <w:p w14:paraId="1402A258" w14:textId="791F9FB6" w:rsidR="00DD1365" w:rsidRPr="00DD1365" w:rsidRDefault="00DD1365" w:rsidP="00DD1365">
            <w:pPr>
              <w:spacing w:line="240" w:lineRule="auto"/>
              <w:jc w:val="right"/>
              <w:rPr>
                <w:rFonts w:eastAsia="Times New Roman" w:cs="Arial"/>
                <w:sz w:val="20"/>
                <w:szCs w:val="20"/>
                <w:lang w:eastAsia="sl-SI"/>
              </w:rPr>
            </w:pPr>
            <w:r w:rsidRPr="00CB5483">
              <w:rPr>
                <w:sz w:val="20"/>
                <w:szCs w:val="20"/>
              </w:rPr>
              <w:t>2,95</w:t>
            </w:r>
          </w:p>
        </w:tc>
      </w:tr>
      <w:tr w:rsidR="00DD1365" w:rsidRPr="00DD1365" w14:paraId="734AAA2F" w14:textId="77777777" w:rsidTr="00A96D3D">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543B298C"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7CB5B8CC" w14:textId="07D3AF44"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627F5B40" w14:textId="3F68C443"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4" w:type="pct"/>
            <w:tcBorders>
              <w:top w:val="nil"/>
              <w:left w:val="nil"/>
              <w:bottom w:val="single" w:sz="8" w:space="0" w:color="auto"/>
              <w:right w:val="single" w:sz="8" w:space="0" w:color="auto"/>
            </w:tcBorders>
            <w:shd w:val="clear" w:color="auto" w:fill="auto"/>
            <w:hideMark/>
          </w:tcPr>
          <w:p w14:paraId="4ADC8AE1" w14:textId="313E0440"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3" w:type="pct"/>
            <w:tcBorders>
              <w:top w:val="nil"/>
              <w:left w:val="nil"/>
              <w:bottom w:val="single" w:sz="8" w:space="0" w:color="auto"/>
              <w:right w:val="single" w:sz="8" w:space="0" w:color="auto"/>
            </w:tcBorders>
            <w:shd w:val="clear" w:color="auto" w:fill="auto"/>
            <w:noWrap/>
            <w:hideMark/>
          </w:tcPr>
          <w:p w14:paraId="09C8B168" w14:textId="3335D0C9"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r>
      <w:tr w:rsidR="00DD1365" w:rsidRPr="00DD1365" w14:paraId="140AFDC8" w14:textId="77777777" w:rsidTr="00A96D3D">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26FD140" w14:textId="0FEF65CD" w:rsidR="00DD1365" w:rsidRPr="00DD1365" w:rsidRDefault="00DD1365" w:rsidP="00DD1365">
            <w:pPr>
              <w:spacing w:line="240" w:lineRule="auto"/>
              <w:rPr>
                <w:rFonts w:eastAsia="Times New Roman" w:cs="Arial"/>
                <w:sz w:val="20"/>
                <w:szCs w:val="20"/>
                <w:lang w:eastAsia="sl-SI"/>
              </w:rPr>
            </w:pPr>
            <w:r w:rsidRPr="00CB5483">
              <w:rPr>
                <w:rFonts w:cs="Arial"/>
                <w:color w:val="000000"/>
                <w:sz w:val="20"/>
                <w:szCs w:val="20"/>
              </w:rPr>
              <w:t xml:space="preserve">September </w:t>
            </w:r>
          </w:p>
        </w:tc>
        <w:tc>
          <w:tcPr>
            <w:tcW w:w="842" w:type="pct"/>
            <w:tcBorders>
              <w:top w:val="nil"/>
              <w:left w:val="nil"/>
              <w:bottom w:val="single" w:sz="8" w:space="0" w:color="auto"/>
              <w:right w:val="single" w:sz="8" w:space="0" w:color="auto"/>
            </w:tcBorders>
            <w:shd w:val="clear" w:color="auto" w:fill="auto"/>
            <w:noWrap/>
            <w:vAlign w:val="center"/>
            <w:hideMark/>
          </w:tcPr>
          <w:p w14:paraId="66BB479C" w14:textId="09C78C47" w:rsidR="00DD1365" w:rsidRPr="00DD1365" w:rsidRDefault="00DD1365" w:rsidP="00DD1365">
            <w:pPr>
              <w:spacing w:line="240" w:lineRule="auto"/>
              <w:rPr>
                <w:rFonts w:eastAsia="Times New Roman" w:cs="Arial"/>
                <w:sz w:val="20"/>
                <w:szCs w:val="20"/>
                <w:lang w:eastAsia="sl-SI"/>
              </w:rPr>
            </w:pPr>
            <w:r w:rsidRPr="00CB5483">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39B710D3" w14:textId="5D84AFBD" w:rsidR="00DD1365" w:rsidRPr="00DD1365" w:rsidRDefault="00DD1365" w:rsidP="00DD1365">
            <w:pPr>
              <w:spacing w:line="240" w:lineRule="auto"/>
              <w:jc w:val="right"/>
              <w:rPr>
                <w:rFonts w:eastAsia="Times New Roman" w:cs="Arial"/>
                <w:sz w:val="20"/>
                <w:szCs w:val="20"/>
                <w:lang w:eastAsia="sl-SI"/>
              </w:rPr>
            </w:pPr>
            <w:r w:rsidRPr="00CB5483">
              <w:rPr>
                <w:sz w:val="20"/>
                <w:szCs w:val="20"/>
              </w:rPr>
              <w:t>1.227.364</w:t>
            </w:r>
          </w:p>
        </w:tc>
        <w:tc>
          <w:tcPr>
            <w:tcW w:w="1104" w:type="pct"/>
            <w:tcBorders>
              <w:top w:val="nil"/>
              <w:left w:val="nil"/>
              <w:bottom w:val="single" w:sz="8" w:space="0" w:color="auto"/>
              <w:right w:val="single" w:sz="8" w:space="0" w:color="auto"/>
            </w:tcBorders>
            <w:shd w:val="clear" w:color="auto" w:fill="auto"/>
            <w:hideMark/>
          </w:tcPr>
          <w:p w14:paraId="3F0D50BC" w14:textId="08EC23F4"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3,12</w:t>
            </w:r>
          </w:p>
        </w:tc>
        <w:tc>
          <w:tcPr>
            <w:tcW w:w="1103" w:type="pct"/>
            <w:tcBorders>
              <w:top w:val="nil"/>
              <w:left w:val="nil"/>
              <w:bottom w:val="single" w:sz="8" w:space="0" w:color="auto"/>
              <w:right w:val="single" w:sz="8" w:space="0" w:color="auto"/>
            </w:tcBorders>
            <w:shd w:val="clear" w:color="auto" w:fill="auto"/>
            <w:noWrap/>
            <w:hideMark/>
          </w:tcPr>
          <w:p w14:paraId="7CDF0D37" w14:textId="3E3117E2" w:rsidR="00DD1365" w:rsidRPr="00DD1365" w:rsidRDefault="00DD1365" w:rsidP="00DD1365">
            <w:pPr>
              <w:spacing w:line="240" w:lineRule="auto"/>
              <w:jc w:val="right"/>
              <w:rPr>
                <w:rFonts w:eastAsia="Times New Roman" w:cs="Arial"/>
                <w:sz w:val="20"/>
                <w:szCs w:val="20"/>
                <w:lang w:eastAsia="sl-SI"/>
              </w:rPr>
            </w:pPr>
            <w:r w:rsidRPr="00CB5483">
              <w:rPr>
                <w:sz w:val="20"/>
                <w:szCs w:val="20"/>
              </w:rPr>
              <w:t>3,00</w:t>
            </w:r>
          </w:p>
        </w:tc>
      </w:tr>
      <w:tr w:rsidR="00DD1365" w:rsidRPr="00DD1365" w14:paraId="00AEAC57" w14:textId="77777777" w:rsidTr="00A96D3D">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04B68C72"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6A369A06" w14:textId="26E7AD11" w:rsidR="00DD1365" w:rsidRPr="00DD1365" w:rsidRDefault="00DD1365" w:rsidP="00DD1365">
            <w:pPr>
              <w:spacing w:line="240" w:lineRule="auto"/>
              <w:rPr>
                <w:rFonts w:eastAsia="Times New Roman" w:cs="Arial"/>
                <w:sz w:val="20"/>
                <w:szCs w:val="20"/>
                <w:lang w:eastAsia="sl-SI"/>
              </w:rPr>
            </w:pPr>
            <w:r w:rsidRPr="00CB5483">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4BBFC340" w14:textId="77E64E8F"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4" w:type="pct"/>
            <w:tcBorders>
              <w:top w:val="nil"/>
              <w:left w:val="nil"/>
              <w:bottom w:val="single" w:sz="8" w:space="0" w:color="auto"/>
              <w:right w:val="single" w:sz="8" w:space="0" w:color="auto"/>
            </w:tcBorders>
            <w:shd w:val="clear" w:color="auto" w:fill="auto"/>
            <w:hideMark/>
          </w:tcPr>
          <w:p w14:paraId="16B25DBF" w14:textId="5960C619"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3" w:type="pct"/>
            <w:tcBorders>
              <w:top w:val="nil"/>
              <w:left w:val="nil"/>
              <w:bottom w:val="single" w:sz="8" w:space="0" w:color="auto"/>
              <w:right w:val="single" w:sz="8" w:space="0" w:color="auto"/>
            </w:tcBorders>
            <w:shd w:val="clear" w:color="auto" w:fill="auto"/>
            <w:noWrap/>
            <w:hideMark/>
          </w:tcPr>
          <w:p w14:paraId="53C326A7" w14:textId="32977813"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r>
      <w:tr w:rsidR="00DD1365" w:rsidRPr="00DD1365" w14:paraId="7377DDA2" w14:textId="77777777" w:rsidTr="00A96D3D">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tcPr>
          <w:p w14:paraId="481626A6" w14:textId="56CA404C" w:rsidR="00DD1365" w:rsidRPr="00DD1365" w:rsidRDefault="00DD1365" w:rsidP="00DD1365">
            <w:pPr>
              <w:spacing w:line="240" w:lineRule="auto"/>
              <w:rPr>
                <w:rFonts w:eastAsia="Times New Roman" w:cs="Arial"/>
                <w:sz w:val="20"/>
                <w:szCs w:val="20"/>
                <w:lang w:eastAsia="sl-SI"/>
              </w:rPr>
            </w:pPr>
            <w:r w:rsidRPr="00CB5483">
              <w:rPr>
                <w:rFonts w:cs="Arial"/>
                <w:color w:val="000000"/>
                <w:sz w:val="20"/>
                <w:szCs w:val="20"/>
              </w:rPr>
              <w:t xml:space="preserve">Oktober </w:t>
            </w:r>
          </w:p>
        </w:tc>
        <w:tc>
          <w:tcPr>
            <w:tcW w:w="842" w:type="pct"/>
            <w:tcBorders>
              <w:top w:val="nil"/>
              <w:left w:val="nil"/>
              <w:bottom w:val="single" w:sz="8" w:space="0" w:color="auto"/>
              <w:right w:val="single" w:sz="8" w:space="0" w:color="auto"/>
            </w:tcBorders>
            <w:shd w:val="clear" w:color="auto" w:fill="auto"/>
            <w:noWrap/>
            <w:vAlign w:val="center"/>
          </w:tcPr>
          <w:p w14:paraId="14D58C1E" w14:textId="462566FD" w:rsidR="00DD1365" w:rsidRPr="00DD1365" w:rsidRDefault="00DD1365" w:rsidP="00DD1365">
            <w:pPr>
              <w:spacing w:line="240" w:lineRule="auto"/>
              <w:rPr>
                <w:rFonts w:eastAsia="Times New Roman" w:cs="Arial"/>
                <w:sz w:val="20"/>
                <w:szCs w:val="20"/>
                <w:lang w:eastAsia="sl-SI"/>
              </w:rPr>
            </w:pPr>
            <w:r w:rsidRPr="00CB5483">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tcPr>
          <w:p w14:paraId="5F6D29B9" w14:textId="4CB68143" w:rsidR="00DD1365" w:rsidRPr="00DD1365" w:rsidRDefault="00DD1365" w:rsidP="00DD1365">
            <w:pPr>
              <w:spacing w:line="240" w:lineRule="auto"/>
              <w:jc w:val="right"/>
              <w:rPr>
                <w:rFonts w:eastAsia="Times New Roman" w:cs="Arial"/>
                <w:sz w:val="20"/>
                <w:szCs w:val="20"/>
                <w:lang w:eastAsia="sl-SI"/>
              </w:rPr>
            </w:pPr>
            <w:r w:rsidRPr="00CB5483">
              <w:rPr>
                <w:sz w:val="20"/>
                <w:szCs w:val="20"/>
              </w:rPr>
              <w:t>1.056.368</w:t>
            </w:r>
          </w:p>
        </w:tc>
        <w:tc>
          <w:tcPr>
            <w:tcW w:w="1104" w:type="pct"/>
            <w:tcBorders>
              <w:top w:val="nil"/>
              <w:left w:val="nil"/>
              <w:bottom w:val="single" w:sz="8" w:space="0" w:color="auto"/>
              <w:right w:val="single" w:sz="8" w:space="0" w:color="auto"/>
            </w:tcBorders>
            <w:shd w:val="clear" w:color="auto" w:fill="auto"/>
          </w:tcPr>
          <w:p w14:paraId="79E67B57" w14:textId="0F717723" w:rsidR="00DD1365" w:rsidRPr="00DD1365" w:rsidRDefault="00DD1365" w:rsidP="00DD1365">
            <w:pPr>
              <w:spacing w:line="240" w:lineRule="auto"/>
              <w:jc w:val="right"/>
              <w:rPr>
                <w:rFonts w:eastAsia="Times New Roman" w:cs="Arial"/>
                <w:sz w:val="20"/>
                <w:szCs w:val="20"/>
                <w:lang w:eastAsia="sl-SI"/>
              </w:rPr>
            </w:pPr>
            <w:r w:rsidRPr="00CB5483">
              <w:rPr>
                <w:sz w:val="20"/>
                <w:szCs w:val="20"/>
              </w:rPr>
              <w:t>2,93</w:t>
            </w:r>
          </w:p>
        </w:tc>
        <w:tc>
          <w:tcPr>
            <w:tcW w:w="1103" w:type="pct"/>
            <w:tcBorders>
              <w:top w:val="nil"/>
              <w:left w:val="nil"/>
              <w:bottom w:val="single" w:sz="8" w:space="0" w:color="auto"/>
              <w:right w:val="single" w:sz="8" w:space="0" w:color="auto"/>
            </w:tcBorders>
            <w:shd w:val="clear" w:color="auto" w:fill="auto"/>
            <w:noWrap/>
          </w:tcPr>
          <w:p w14:paraId="1A16B058" w14:textId="490EDB9E" w:rsidR="00DD1365" w:rsidRPr="00DD1365" w:rsidRDefault="00DD1365" w:rsidP="00DD1365">
            <w:pPr>
              <w:spacing w:line="240" w:lineRule="auto"/>
              <w:jc w:val="right"/>
              <w:rPr>
                <w:rFonts w:eastAsia="Times New Roman" w:cs="Arial"/>
                <w:sz w:val="20"/>
                <w:szCs w:val="20"/>
                <w:lang w:eastAsia="sl-SI"/>
              </w:rPr>
            </w:pPr>
            <w:r w:rsidRPr="00CB5483">
              <w:rPr>
                <w:sz w:val="20"/>
                <w:szCs w:val="20"/>
              </w:rPr>
              <w:t>3,00</w:t>
            </w:r>
          </w:p>
        </w:tc>
      </w:tr>
      <w:tr w:rsidR="00DD1365" w:rsidRPr="00DD1365" w14:paraId="70D5121F" w14:textId="77777777" w:rsidTr="00A96D3D">
        <w:trPr>
          <w:trHeight w:val="204"/>
          <w:tblHeader/>
        </w:trPr>
        <w:tc>
          <w:tcPr>
            <w:tcW w:w="847" w:type="pct"/>
            <w:vMerge/>
            <w:tcBorders>
              <w:top w:val="nil"/>
              <w:left w:val="single" w:sz="8" w:space="0" w:color="auto"/>
              <w:bottom w:val="single" w:sz="8" w:space="0" w:color="000000"/>
              <w:right w:val="single" w:sz="8" w:space="0" w:color="auto"/>
            </w:tcBorders>
            <w:noWrap/>
            <w:vAlign w:val="center"/>
          </w:tcPr>
          <w:p w14:paraId="587E7C7F"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tcPr>
          <w:p w14:paraId="077AFCAA" w14:textId="1E70004E" w:rsidR="00DD1365" w:rsidRPr="00DD1365" w:rsidRDefault="00DD1365" w:rsidP="00DD1365">
            <w:pPr>
              <w:spacing w:line="240" w:lineRule="auto"/>
              <w:rPr>
                <w:rFonts w:eastAsia="Times New Roman" w:cs="Arial"/>
                <w:sz w:val="20"/>
                <w:szCs w:val="20"/>
                <w:lang w:eastAsia="sl-SI"/>
              </w:rPr>
            </w:pPr>
            <w:r w:rsidRPr="00CB5483">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tcPr>
          <w:p w14:paraId="143BC826" w14:textId="709C9A8D"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4" w:type="pct"/>
            <w:tcBorders>
              <w:top w:val="nil"/>
              <w:left w:val="nil"/>
              <w:bottom w:val="single" w:sz="8" w:space="0" w:color="auto"/>
              <w:right w:val="single" w:sz="8" w:space="0" w:color="auto"/>
            </w:tcBorders>
            <w:shd w:val="clear" w:color="auto" w:fill="auto"/>
          </w:tcPr>
          <w:p w14:paraId="547A0ABB" w14:textId="42E1FB86"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3" w:type="pct"/>
            <w:tcBorders>
              <w:top w:val="nil"/>
              <w:left w:val="nil"/>
              <w:bottom w:val="single" w:sz="8" w:space="0" w:color="auto"/>
              <w:right w:val="single" w:sz="8" w:space="0" w:color="auto"/>
            </w:tcBorders>
            <w:shd w:val="clear" w:color="auto" w:fill="auto"/>
            <w:noWrap/>
          </w:tcPr>
          <w:p w14:paraId="68FA9939" w14:textId="727B1786"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r>
    </w:tbl>
    <w:p w14:paraId="399BF3CE" w14:textId="77777777" w:rsidR="00AA0E4E" w:rsidRPr="00DD1365" w:rsidRDefault="00AA0E4E" w:rsidP="00AA0E4E">
      <w:pPr>
        <w:rPr>
          <w:i/>
          <w:sz w:val="20"/>
          <w:szCs w:val="20"/>
        </w:rPr>
      </w:pPr>
      <w:r w:rsidRPr="00DD1365">
        <w:rPr>
          <w:i/>
          <w:sz w:val="20"/>
          <w:szCs w:val="20"/>
        </w:rPr>
        <w:t>Vir: MF</w:t>
      </w:r>
    </w:p>
    <w:p w14:paraId="6D309AD0" w14:textId="77777777" w:rsidR="00AA0E4E" w:rsidRPr="00DD1365" w:rsidRDefault="00AA0E4E" w:rsidP="00AA0E4E"/>
    <w:p w14:paraId="0FBFCFB1" w14:textId="47BC4001" w:rsidR="00CE5FAC" w:rsidRPr="00DD1365" w:rsidRDefault="00DD1365" w:rsidP="00AA0E4E">
      <w:r w:rsidRPr="00B42EE2">
        <w:t>Tabela 3-6 prikazuje sprejete donosnosti trimesečnih zakladnih menic, ki so se na avkcijah tekom leta gibale med 2,95</w:t>
      </w:r>
      <w:r w:rsidR="004551EC">
        <w:t> </w:t>
      </w:r>
      <w:r w:rsidRPr="00B42EE2">
        <w:t>% in 3,2</w:t>
      </w:r>
      <w:r w:rsidR="004551EC">
        <w:t> </w:t>
      </w:r>
      <w:r w:rsidRPr="00B42EE2">
        <w:t>%. Avkcije so bile realizirane v skladu s sprejetim koledarjem avkcij. Od prvotno načrtovanega koledarja avkcij je bila preklicana avkcija v februarju, juliju</w:t>
      </w:r>
      <w:r w:rsidRPr="00CB5483">
        <w:t xml:space="preserve"> in</w:t>
      </w:r>
      <w:r w:rsidRPr="00B42EE2">
        <w:t xml:space="preserve"> novembru. Avgusta in decembra se avkcije ZM ne izvajajo.</w:t>
      </w:r>
    </w:p>
    <w:p w14:paraId="201306F1" w14:textId="77777777" w:rsidR="009A0AB8" w:rsidRPr="00DD1365" w:rsidRDefault="009A0AB8" w:rsidP="00AA0E4E">
      <w:pPr>
        <w:rPr>
          <w:b/>
        </w:rPr>
      </w:pPr>
      <w:bookmarkStart w:id="245" w:name="_Ref6901373"/>
      <w:bookmarkStart w:id="246" w:name="_Toc513189741"/>
      <w:bookmarkStart w:id="247" w:name="_Toc138249516"/>
    </w:p>
    <w:p w14:paraId="7CB011C6" w14:textId="45968D7D" w:rsidR="00AA0E4E" w:rsidRPr="00DD1365" w:rsidRDefault="00AA0E4E" w:rsidP="00AA0E4E">
      <w:bookmarkStart w:id="248" w:name="_Ref164238189"/>
      <w:bookmarkStart w:id="249" w:name="_Toc208832259"/>
      <w:r w:rsidRPr="00DD1365">
        <w:rPr>
          <w:b/>
        </w:rPr>
        <w:t xml:space="preserve">Tabela </w:t>
      </w:r>
      <w:r w:rsidR="00C367DE" w:rsidRPr="00DD1365">
        <w:rPr>
          <w:b/>
        </w:rPr>
        <w:fldChar w:fldCharType="begin"/>
      </w:r>
      <w:r w:rsidR="00C367DE" w:rsidRPr="00DD1365">
        <w:rPr>
          <w:b/>
        </w:rPr>
        <w:instrText xml:space="preserve"> STYLEREF 1 \s </w:instrText>
      </w:r>
      <w:r w:rsidR="00C367DE" w:rsidRPr="00DD1365">
        <w:rPr>
          <w:b/>
        </w:rPr>
        <w:fldChar w:fldCharType="separate"/>
      </w:r>
      <w:r w:rsidR="00975C73">
        <w:rPr>
          <w:b/>
          <w:noProof/>
        </w:rPr>
        <w:t>3</w:t>
      </w:r>
      <w:r w:rsidR="00C367DE" w:rsidRPr="00DD1365">
        <w:rPr>
          <w:b/>
        </w:rPr>
        <w:fldChar w:fldCharType="end"/>
      </w:r>
      <w:r w:rsidR="00C367DE" w:rsidRPr="00DD1365">
        <w:rPr>
          <w:b/>
        </w:rPr>
        <w:noBreakHyphen/>
      </w:r>
      <w:r w:rsidR="00C367DE" w:rsidRPr="00DD1365">
        <w:rPr>
          <w:b/>
        </w:rPr>
        <w:fldChar w:fldCharType="begin"/>
      </w:r>
      <w:r w:rsidR="00C367DE" w:rsidRPr="00DD1365">
        <w:rPr>
          <w:b/>
        </w:rPr>
        <w:instrText xml:space="preserve"> SEQ Tabela \* ARABIC \s 1 </w:instrText>
      </w:r>
      <w:r w:rsidR="00C367DE" w:rsidRPr="00DD1365">
        <w:rPr>
          <w:b/>
        </w:rPr>
        <w:fldChar w:fldCharType="separate"/>
      </w:r>
      <w:r w:rsidR="00975C73">
        <w:rPr>
          <w:b/>
          <w:noProof/>
        </w:rPr>
        <w:t>7</w:t>
      </w:r>
      <w:r w:rsidR="00C367DE" w:rsidRPr="00DD1365">
        <w:rPr>
          <w:b/>
        </w:rPr>
        <w:fldChar w:fldCharType="end"/>
      </w:r>
      <w:bookmarkEnd w:id="245"/>
      <w:bookmarkEnd w:id="248"/>
      <w:r w:rsidRPr="00DD1365">
        <w:rPr>
          <w:b/>
        </w:rPr>
        <w:t xml:space="preserve">: </w:t>
      </w:r>
      <w:bookmarkEnd w:id="246"/>
      <w:bookmarkEnd w:id="247"/>
      <w:r w:rsidR="00DD1365" w:rsidRPr="00B42EE2">
        <w:t>Primerjava ponujenih zneskov in zahtevanih donosnosti 6-mesečnih zakladnih menic v času glede na domicil ponudnikov</w:t>
      </w:r>
      <w:bookmarkEnd w:id="2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35"/>
        <w:gridCol w:w="1526"/>
        <w:gridCol w:w="2000"/>
        <w:gridCol w:w="2000"/>
        <w:gridCol w:w="1999"/>
      </w:tblGrid>
      <w:tr w:rsidR="00AA0E4E" w:rsidRPr="00DD1365" w14:paraId="7A1B11D1" w14:textId="77777777" w:rsidTr="00D26C88">
        <w:trPr>
          <w:trHeight w:val="408"/>
          <w:tblHeader/>
        </w:trPr>
        <w:tc>
          <w:tcPr>
            <w:tcW w:w="847" w:type="pct"/>
            <w:shd w:val="clear" w:color="auto" w:fill="2D5195"/>
            <w:noWrap/>
            <w:vAlign w:val="center"/>
            <w:hideMark/>
          </w:tcPr>
          <w:p w14:paraId="09A6CEA5"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bookmarkStart w:id="250" w:name="_Hlk161905310"/>
            <w:r w:rsidRPr="00DD1365">
              <w:rPr>
                <w:rFonts w:eastAsia="Times New Roman" w:cs="Arial"/>
                <w:b/>
                <w:bCs/>
                <w:color w:val="FFFFFF" w:themeColor="background1"/>
                <w:sz w:val="20"/>
                <w:szCs w:val="20"/>
                <w:lang w:eastAsia="sl-SI"/>
              </w:rPr>
              <w:t>Mesec avkcije</w:t>
            </w:r>
          </w:p>
        </w:tc>
        <w:tc>
          <w:tcPr>
            <w:tcW w:w="842" w:type="pct"/>
            <w:shd w:val="clear" w:color="auto" w:fill="2D5195"/>
            <w:noWrap/>
            <w:vAlign w:val="center"/>
            <w:hideMark/>
          </w:tcPr>
          <w:p w14:paraId="5F525134"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Domicil</w:t>
            </w:r>
          </w:p>
        </w:tc>
        <w:tc>
          <w:tcPr>
            <w:tcW w:w="1104" w:type="pct"/>
            <w:shd w:val="clear" w:color="auto" w:fill="2D5195"/>
            <w:vAlign w:val="center"/>
            <w:hideMark/>
          </w:tcPr>
          <w:p w14:paraId="740219BE"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Ponujeni znesek v povprečju (EUR)</w:t>
            </w:r>
          </w:p>
        </w:tc>
        <w:tc>
          <w:tcPr>
            <w:tcW w:w="1104" w:type="pct"/>
            <w:shd w:val="clear" w:color="auto" w:fill="2D5195"/>
            <w:vAlign w:val="center"/>
            <w:hideMark/>
          </w:tcPr>
          <w:p w14:paraId="0FA296C5"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Zahtevana donosnost v povprečju (%)</w:t>
            </w:r>
          </w:p>
        </w:tc>
        <w:tc>
          <w:tcPr>
            <w:tcW w:w="1103" w:type="pct"/>
            <w:shd w:val="clear" w:color="auto" w:fill="2D5195"/>
            <w:noWrap/>
            <w:vAlign w:val="center"/>
            <w:hideMark/>
          </w:tcPr>
          <w:p w14:paraId="6B7ECA12"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Sprejeta obrestna mera (%)</w:t>
            </w:r>
          </w:p>
        </w:tc>
      </w:tr>
      <w:tr w:rsidR="00DD1365" w:rsidRPr="00DD1365" w14:paraId="11CC505A" w14:textId="77777777" w:rsidTr="008F44D1">
        <w:trPr>
          <w:trHeight w:val="204"/>
          <w:tblHeader/>
        </w:trPr>
        <w:tc>
          <w:tcPr>
            <w:tcW w:w="84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B8773BC" w14:textId="72AABF23" w:rsidR="00DD1365" w:rsidRPr="00DD1365" w:rsidRDefault="00DD1365" w:rsidP="00DD1365">
            <w:pPr>
              <w:spacing w:line="240" w:lineRule="auto"/>
              <w:rPr>
                <w:rFonts w:cs="Arial"/>
                <w:color w:val="000000"/>
                <w:sz w:val="20"/>
                <w:szCs w:val="20"/>
              </w:rPr>
            </w:pPr>
            <w:r w:rsidRPr="00B42EE2">
              <w:rPr>
                <w:rFonts w:cs="Arial"/>
                <w:color w:val="000000"/>
                <w:sz w:val="20"/>
                <w:szCs w:val="20"/>
              </w:rPr>
              <w:t xml:space="preserve">Januar </w:t>
            </w:r>
          </w:p>
        </w:tc>
        <w:tc>
          <w:tcPr>
            <w:tcW w:w="842" w:type="pct"/>
            <w:tcBorders>
              <w:top w:val="nil"/>
              <w:left w:val="nil"/>
              <w:bottom w:val="single" w:sz="8" w:space="0" w:color="auto"/>
              <w:right w:val="single" w:sz="8" w:space="0" w:color="auto"/>
            </w:tcBorders>
            <w:shd w:val="clear" w:color="auto" w:fill="auto"/>
            <w:noWrap/>
            <w:vAlign w:val="center"/>
            <w:hideMark/>
          </w:tcPr>
          <w:p w14:paraId="166FFA65" w14:textId="3B9C42C6" w:rsidR="00DD1365" w:rsidRPr="00DD1365" w:rsidRDefault="00DD1365" w:rsidP="00DD1365">
            <w:pPr>
              <w:spacing w:line="240" w:lineRule="auto"/>
              <w:rPr>
                <w:rFonts w:cs="Arial"/>
                <w:color w:val="000000"/>
                <w:sz w:val="20"/>
                <w:szCs w:val="20"/>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60E5BB59" w14:textId="324B9429" w:rsidR="00DD1365" w:rsidRPr="00DD1365" w:rsidRDefault="00DD1365" w:rsidP="00DD1365">
            <w:pPr>
              <w:spacing w:line="240" w:lineRule="auto"/>
              <w:jc w:val="right"/>
              <w:rPr>
                <w:rFonts w:cs="Arial"/>
                <w:color w:val="000000"/>
                <w:sz w:val="20"/>
                <w:szCs w:val="20"/>
              </w:rPr>
            </w:pPr>
            <w:r w:rsidRPr="00CB5483">
              <w:rPr>
                <w:sz w:val="20"/>
                <w:szCs w:val="20"/>
              </w:rPr>
              <w:t>3.687.579</w:t>
            </w:r>
          </w:p>
        </w:tc>
        <w:tc>
          <w:tcPr>
            <w:tcW w:w="1104" w:type="pct"/>
            <w:tcBorders>
              <w:top w:val="nil"/>
              <w:left w:val="nil"/>
              <w:bottom w:val="single" w:sz="8" w:space="0" w:color="auto"/>
              <w:right w:val="single" w:sz="8" w:space="0" w:color="auto"/>
            </w:tcBorders>
            <w:shd w:val="clear" w:color="auto" w:fill="auto"/>
            <w:hideMark/>
          </w:tcPr>
          <w:p w14:paraId="68512A2F" w14:textId="78083BD8" w:rsidR="00DD1365" w:rsidRPr="00DD1365" w:rsidRDefault="00DD1365" w:rsidP="00DD1365">
            <w:pPr>
              <w:spacing w:line="240" w:lineRule="auto"/>
              <w:jc w:val="right"/>
              <w:rPr>
                <w:rFonts w:cs="Arial"/>
                <w:color w:val="000000"/>
                <w:sz w:val="20"/>
                <w:szCs w:val="20"/>
              </w:rPr>
            </w:pPr>
            <w:r w:rsidRPr="00CB5483">
              <w:rPr>
                <w:sz w:val="20"/>
                <w:szCs w:val="20"/>
              </w:rPr>
              <w:t>3,53</w:t>
            </w:r>
          </w:p>
        </w:tc>
        <w:tc>
          <w:tcPr>
            <w:tcW w:w="1103" w:type="pct"/>
            <w:tcBorders>
              <w:top w:val="nil"/>
              <w:left w:val="nil"/>
              <w:bottom w:val="single" w:sz="8" w:space="0" w:color="auto"/>
              <w:right w:val="single" w:sz="8" w:space="0" w:color="auto"/>
            </w:tcBorders>
            <w:shd w:val="clear" w:color="auto" w:fill="auto"/>
            <w:noWrap/>
            <w:hideMark/>
          </w:tcPr>
          <w:p w14:paraId="0CCC39A6" w14:textId="0ED18344" w:rsidR="00DD1365" w:rsidRPr="00DD1365" w:rsidRDefault="00DD1365" w:rsidP="00DD1365">
            <w:pPr>
              <w:spacing w:line="240" w:lineRule="auto"/>
              <w:jc w:val="right"/>
              <w:rPr>
                <w:rFonts w:cs="Arial"/>
                <w:color w:val="000000"/>
                <w:sz w:val="20"/>
                <w:szCs w:val="20"/>
              </w:rPr>
            </w:pPr>
            <w:r w:rsidRPr="00CB5483">
              <w:rPr>
                <w:sz w:val="20"/>
                <w:szCs w:val="20"/>
              </w:rPr>
              <w:t>3,20</w:t>
            </w:r>
          </w:p>
        </w:tc>
      </w:tr>
      <w:tr w:rsidR="00DD1365" w:rsidRPr="00DD1365" w14:paraId="23007361" w14:textId="77777777" w:rsidTr="008F44D1">
        <w:trPr>
          <w:trHeight w:val="204"/>
          <w:tblHeader/>
        </w:trPr>
        <w:tc>
          <w:tcPr>
            <w:tcW w:w="847" w:type="pct"/>
            <w:vMerge/>
            <w:tcBorders>
              <w:top w:val="single" w:sz="8" w:space="0" w:color="auto"/>
              <w:left w:val="single" w:sz="8" w:space="0" w:color="auto"/>
              <w:bottom w:val="single" w:sz="8" w:space="0" w:color="000000"/>
              <w:right w:val="single" w:sz="8" w:space="0" w:color="auto"/>
            </w:tcBorders>
            <w:noWrap/>
            <w:vAlign w:val="center"/>
            <w:hideMark/>
          </w:tcPr>
          <w:p w14:paraId="66334544" w14:textId="77777777" w:rsidR="00DD1365" w:rsidRPr="00DD1365" w:rsidRDefault="00DD1365" w:rsidP="00DD1365">
            <w:pPr>
              <w:spacing w:line="240" w:lineRule="auto"/>
              <w:rPr>
                <w:rFonts w:cs="Arial"/>
                <w:color w:val="000000"/>
                <w:sz w:val="20"/>
                <w:szCs w:val="20"/>
              </w:rPr>
            </w:pPr>
          </w:p>
        </w:tc>
        <w:tc>
          <w:tcPr>
            <w:tcW w:w="842" w:type="pct"/>
            <w:tcBorders>
              <w:top w:val="nil"/>
              <w:left w:val="nil"/>
              <w:bottom w:val="single" w:sz="8" w:space="0" w:color="auto"/>
              <w:right w:val="single" w:sz="8" w:space="0" w:color="auto"/>
            </w:tcBorders>
            <w:shd w:val="clear" w:color="auto" w:fill="auto"/>
            <w:noWrap/>
            <w:vAlign w:val="center"/>
            <w:hideMark/>
          </w:tcPr>
          <w:p w14:paraId="57F520DC" w14:textId="68BABF9E" w:rsidR="00DD1365" w:rsidRPr="00DD1365" w:rsidRDefault="00DD1365" w:rsidP="00DD1365">
            <w:pPr>
              <w:spacing w:line="240" w:lineRule="auto"/>
              <w:rPr>
                <w:rFonts w:cs="Arial"/>
                <w:color w:val="000000"/>
                <w:sz w:val="20"/>
                <w:szCs w:val="20"/>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71FA8BFC" w14:textId="019A0EB6" w:rsidR="00DD1365" w:rsidRPr="00DD1365" w:rsidRDefault="00DD1365" w:rsidP="00DD1365">
            <w:pPr>
              <w:spacing w:line="240" w:lineRule="auto"/>
              <w:jc w:val="right"/>
              <w:rPr>
                <w:rFonts w:cs="Arial"/>
                <w:color w:val="000000"/>
                <w:sz w:val="20"/>
                <w:szCs w:val="20"/>
              </w:rPr>
            </w:pPr>
            <w:r w:rsidRPr="00CB5483">
              <w:rPr>
                <w:sz w:val="20"/>
                <w:szCs w:val="20"/>
              </w:rPr>
              <w:t>7.500.000</w:t>
            </w:r>
          </w:p>
        </w:tc>
        <w:tc>
          <w:tcPr>
            <w:tcW w:w="1104" w:type="pct"/>
            <w:tcBorders>
              <w:top w:val="nil"/>
              <w:left w:val="nil"/>
              <w:bottom w:val="single" w:sz="8" w:space="0" w:color="auto"/>
              <w:right w:val="single" w:sz="8" w:space="0" w:color="auto"/>
            </w:tcBorders>
            <w:shd w:val="clear" w:color="auto" w:fill="auto"/>
            <w:hideMark/>
          </w:tcPr>
          <w:p w14:paraId="33D92A40" w14:textId="56ED1745" w:rsidR="00DD1365" w:rsidRPr="00DD1365" w:rsidRDefault="00DD1365" w:rsidP="00DD1365">
            <w:pPr>
              <w:spacing w:line="240" w:lineRule="auto"/>
              <w:jc w:val="right"/>
              <w:rPr>
                <w:rFonts w:cs="Arial"/>
                <w:color w:val="000000"/>
                <w:sz w:val="20"/>
                <w:szCs w:val="20"/>
              </w:rPr>
            </w:pPr>
            <w:r w:rsidRPr="00CB5483">
              <w:rPr>
                <w:sz w:val="20"/>
                <w:szCs w:val="20"/>
              </w:rPr>
              <w:t>3,58</w:t>
            </w:r>
          </w:p>
        </w:tc>
        <w:tc>
          <w:tcPr>
            <w:tcW w:w="1103" w:type="pct"/>
            <w:tcBorders>
              <w:top w:val="nil"/>
              <w:left w:val="nil"/>
              <w:bottom w:val="single" w:sz="8" w:space="0" w:color="auto"/>
              <w:right w:val="single" w:sz="8" w:space="0" w:color="auto"/>
            </w:tcBorders>
            <w:shd w:val="clear" w:color="auto" w:fill="auto"/>
            <w:noWrap/>
            <w:hideMark/>
          </w:tcPr>
          <w:p w14:paraId="2D369BB6" w14:textId="5B20F3E9" w:rsidR="00DD1365" w:rsidRPr="00DD1365" w:rsidRDefault="00DD1365" w:rsidP="00DD1365">
            <w:pPr>
              <w:spacing w:line="240" w:lineRule="auto"/>
              <w:jc w:val="right"/>
              <w:rPr>
                <w:rFonts w:cs="Arial"/>
                <w:color w:val="000000"/>
                <w:sz w:val="20"/>
                <w:szCs w:val="20"/>
              </w:rPr>
            </w:pPr>
            <w:r w:rsidRPr="00CB5483">
              <w:rPr>
                <w:sz w:val="20"/>
                <w:szCs w:val="20"/>
              </w:rPr>
              <w:t>3,20</w:t>
            </w:r>
          </w:p>
        </w:tc>
      </w:tr>
      <w:tr w:rsidR="00DD1365" w:rsidRPr="00DD1365" w14:paraId="30163749" w14:textId="77777777" w:rsidTr="008F44D1">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357170B" w14:textId="41A35107"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Marec </w:t>
            </w:r>
          </w:p>
        </w:tc>
        <w:tc>
          <w:tcPr>
            <w:tcW w:w="842" w:type="pct"/>
            <w:tcBorders>
              <w:top w:val="nil"/>
              <w:left w:val="nil"/>
              <w:bottom w:val="single" w:sz="8" w:space="0" w:color="auto"/>
              <w:right w:val="single" w:sz="8" w:space="0" w:color="auto"/>
            </w:tcBorders>
            <w:shd w:val="clear" w:color="auto" w:fill="auto"/>
            <w:noWrap/>
            <w:vAlign w:val="center"/>
            <w:hideMark/>
          </w:tcPr>
          <w:p w14:paraId="1F1BF3CA" w14:textId="092E7578"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0E644A5A" w14:textId="4FB977D5" w:rsidR="00DD1365" w:rsidRPr="00DD1365" w:rsidRDefault="00DD1365" w:rsidP="00DD1365">
            <w:pPr>
              <w:spacing w:line="240" w:lineRule="auto"/>
              <w:jc w:val="right"/>
              <w:rPr>
                <w:rFonts w:eastAsia="Times New Roman" w:cs="Arial"/>
                <w:sz w:val="20"/>
                <w:szCs w:val="20"/>
                <w:lang w:eastAsia="sl-SI"/>
              </w:rPr>
            </w:pPr>
            <w:r w:rsidRPr="00CB5483">
              <w:rPr>
                <w:sz w:val="20"/>
                <w:szCs w:val="20"/>
              </w:rPr>
              <w:t>3.205.263</w:t>
            </w:r>
          </w:p>
        </w:tc>
        <w:tc>
          <w:tcPr>
            <w:tcW w:w="1104" w:type="pct"/>
            <w:tcBorders>
              <w:top w:val="nil"/>
              <w:left w:val="nil"/>
              <w:bottom w:val="single" w:sz="8" w:space="0" w:color="auto"/>
              <w:right w:val="single" w:sz="8" w:space="0" w:color="auto"/>
            </w:tcBorders>
            <w:shd w:val="clear" w:color="auto" w:fill="auto"/>
            <w:hideMark/>
          </w:tcPr>
          <w:p w14:paraId="38851A7D" w14:textId="6E0A7646" w:rsidR="00DD1365" w:rsidRPr="00DD1365" w:rsidRDefault="00DD1365" w:rsidP="00DD1365">
            <w:pPr>
              <w:spacing w:line="240" w:lineRule="auto"/>
              <w:jc w:val="right"/>
              <w:rPr>
                <w:rFonts w:eastAsia="Times New Roman" w:cs="Arial"/>
                <w:sz w:val="20"/>
                <w:szCs w:val="20"/>
                <w:lang w:eastAsia="sl-SI"/>
              </w:rPr>
            </w:pPr>
            <w:r w:rsidRPr="00CB5483">
              <w:rPr>
                <w:sz w:val="20"/>
                <w:szCs w:val="20"/>
              </w:rPr>
              <w:t>3,06</w:t>
            </w:r>
          </w:p>
        </w:tc>
        <w:tc>
          <w:tcPr>
            <w:tcW w:w="1103" w:type="pct"/>
            <w:tcBorders>
              <w:top w:val="nil"/>
              <w:left w:val="nil"/>
              <w:bottom w:val="single" w:sz="8" w:space="0" w:color="auto"/>
              <w:right w:val="single" w:sz="8" w:space="0" w:color="auto"/>
            </w:tcBorders>
            <w:shd w:val="clear" w:color="auto" w:fill="auto"/>
            <w:noWrap/>
            <w:hideMark/>
          </w:tcPr>
          <w:p w14:paraId="6556054D" w14:textId="13FB5C5E"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3,10</w:t>
            </w:r>
          </w:p>
        </w:tc>
      </w:tr>
      <w:tr w:rsidR="00DD1365" w:rsidRPr="00DD1365" w14:paraId="76A3F5A7" w14:textId="77777777" w:rsidTr="008F44D1">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5F53BCF7"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2A853A94" w14:textId="54FA2CED"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54251A5A" w14:textId="6905F785" w:rsidR="00DD1365" w:rsidRPr="00DD1365" w:rsidRDefault="00DD1365" w:rsidP="00DD1365">
            <w:pPr>
              <w:spacing w:line="240" w:lineRule="auto"/>
              <w:jc w:val="right"/>
              <w:rPr>
                <w:rFonts w:eastAsia="Times New Roman" w:cs="Arial"/>
                <w:sz w:val="20"/>
                <w:szCs w:val="20"/>
                <w:lang w:eastAsia="sl-SI"/>
              </w:rPr>
            </w:pPr>
            <w:r w:rsidRPr="00CB5483">
              <w:rPr>
                <w:sz w:val="20"/>
                <w:szCs w:val="20"/>
              </w:rPr>
              <w:t>10.000.000</w:t>
            </w:r>
          </w:p>
        </w:tc>
        <w:tc>
          <w:tcPr>
            <w:tcW w:w="1104" w:type="pct"/>
            <w:tcBorders>
              <w:top w:val="nil"/>
              <w:left w:val="nil"/>
              <w:bottom w:val="single" w:sz="8" w:space="0" w:color="auto"/>
              <w:right w:val="single" w:sz="8" w:space="0" w:color="auto"/>
            </w:tcBorders>
            <w:shd w:val="clear" w:color="auto" w:fill="auto"/>
            <w:hideMark/>
          </w:tcPr>
          <w:p w14:paraId="2E70DFB0" w14:textId="7DDFD738" w:rsidR="00DD1365" w:rsidRPr="00DD1365" w:rsidRDefault="00DD1365" w:rsidP="00DD1365">
            <w:pPr>
              <w:spacing w:line="240" w:lineRule="auto"/>
              <w:jc w:val="right"/>
              <w:rPr>
                <w:rFonts w:eastAsia="Times New Roman" w:cs="Arial"/>
                <w:sz w:val="20"/>
                <w:szCs w:val="20"/>
                <w:lang w:eastAsia="sl-SI"/>
              </w:rPr>
            </w:pPr>
            <w:r w:rsidRPr="00CB5483">
              <w:rPr>
                <w:sz w:val="20"/>
                <w:szCs w:val="20"/>
              </w:rPr>
              <w:t>3,70</w:t>
            </w:r>
          </w:p>
        </w:tc>
        <w:tc>
          <w:tcPr>
            <w:tcW w:w="1103" w:type="pct"/>
            <w:tcBorders>
              <w:top w:val="nil"/>
              <w:left w:val="nil"/>
              <w:bottom w:val="single" w:sz="8" w:space="0" w:color="auto"/>
              <w:right w:val="single" w:sz="8" w:space="0" w:color="auto"/>
            </w:tcBorders>
            <w:shd w:val="clear" w:color="auto" w:fill="auto"/>
            <w:noWrap/>
            <w:hideMark/>
          </w:tcPr>
          <w:p w14:paraId="3B42397B" w14:textId="1F00469C"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3,10</w:t>
            </w:r>
          </w:p>
        </w:tc>
      </w:tr>
      <w:tr w:rsidR="00DD1365" w:rsidRPr="00DD1365" w14:paraId="098FB17C" w14:textId="77777777" w:rsidTr="008F44D1">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B13FCEF" w14:textId="1A5AB754" w:rsidR="00DD1365" w:rsidRPr="00DD1365" w:rsidRDefault="00DD1365" w:rsidP="00DD1365">
            <w:pPr>
              <w:spacing w:line="240" w:lineRule="auto"/>
              <w:rPr>
                <w:rFonts w:eastAsia="Times New Roman" w:cs="Arial"/>
                <w:sz w:val="20"/>
                <w:szCs w:val="20"/>
                <w:lang w:eastAsia="sl-SI"/>
              </w:rPr>
            </w:pPr>
            <w:bookmarkStart w:id="251" w:name="_Hlk161905263"/>
            <w:r w:rsidRPr="00B42EE2">
              <w:rPr>
                <w:rFonts w:cs="Arial"/>
                <w:color w:val="000000"/>
                <w:sz w:val="20"/>
                <w:szCs w:val="20"/>
              </w:rPr>
              <w:t xml:space="preserve">April </w:t>
            </w:r>
          </w:p>
        </w:tc>
        <w:tc>
          <w:tcPr>
            <w:tcW w:w="842" w:type="pct"/>
            <w:tcBorders>
              <w:top w:val="nil"/>
              <w:left w:val="nil"/>
              <w:bottom w:val="single" w:sz="8" w:space="0" w:color="auto"/>
              <w:right w:val="single" w:sz="8" w:space="0" w:color="auto"/>
            </w:tcBorders>
            <w:shd w:val="clear" w:color="auto" w:fill="auto"/>
            <w:noWrap/>
            <w:vAlign w:val="center"/>
            <w:hideMark/>
          </w:tcPr>
          <w:p w14:paraId="18DB1AA5" w14:textId="6944E228"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2899D9CD" w14:textId="60207395" w:rsidR="00DD1365" w:rsidRPr="00DD1365" w:rsidRDefault="00DD1365" w:rsidP="00DD1365">
            <w:pPr>
              <w:spacing w:line="240" w:lineRule="auto"/>
              <w:jc w:val="right"/>
              <w:rPr>
                <w:rFonts w:eastAsia="Times New Roman" w:cs="Arial"/>
                <w:sz w:val="20"/>
                <w:szCs w:val="20"/>
                <w:lang w:eastAsia="sl-SI"/>
              </w:rPr>
            </w:pPr>
            <w:r w:rsidRPr="00CB5483">
              <w:rPr>
                <w:sz w:val="20"/>
                <w:szCs w:val="20"/>
              </w:rPr>
              <w:t>2.062.647</w:t>
            </w:r>
          </w:p>
        </w:tc>
        <w:tc>
          <w:tcPr>
            <w:tcW w:w="1104" w:type="pct"/>
            <w:tcBorders>
              <w:top w:val="nil"/>
              <w:left w:val="nil"/>
              <w:bottom w:val="single" w:sz="8" w:space="0" w:color="auto"/>
              <w:right w:val="single" w:sz="8" w:space="0" w:color="auto"/>
            </w:tcBorders>
            <w:shd w:val="clear" w:color="auto" w:fill="auto"/>
            <w:hideMark/>
          </w:tcPr>
          <w:p w14:paraId="3145473E" w14:textId="6E69D8D6"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3,12</w:t>
            </w:r>
          </w:p>
        </w:tc>
        <w:tc>
          <w:tcPr>
            <w:tcW w:w="1103" w:type="pct"/>
            <w:tcBorders>
              <w:top w:val="nil"/>
              <w:left w:val="nil"/>
              <w:bottom w:val="single" w:sz="8" w:space="0" w:color="auto"/>
              <w:right w:val="single" w:sz="8" w:space="0" w:color="auto"/>
            </w:tcBorders>
            <w:shd w:val="clear" w:color="auto" w:fill="auto"/>
            <w:noWrap/>
            <w:hideMark/>
          </w:tcPr>
          <w:p w14:paraId="49CAF116" w14:textId="26AC11A1"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3,10</w:t>
            </w:r>
          </w:p>
        </w:tc>
      </w:tr>
      <w:tr w:rsidR="00DD1365" w:rsidRPr="00DD1365" w14:paraId="595EEC23" w14:textId="77777777" w:rsidTr="008F44D1">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6898A960"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43A6C515" w14:textId="05A73D18"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6FE37E1C" w14:textId="456F1E8B" w:rsidR="00DD1365" w:rsidRPr="00DD1365" w:rsidRDefault="00DD1365" w:rsidP="00DD1365">
            <w:pPr>
              <w:spacing w:line="240" w:lineRule="auto"/>
              <w:jc w:val="right"/>
              <w:rPr>
                <w:rFonts w:eastAsia="Times New Roman" w:cs="Arial"/>
                <w:sz w:val="20"/>
                <w:szCs w:val="20"/>
                <w:lang w:eastAsia="sl-SI"/>
              </w:rPr>
            </w:pPr>
            <w:r w:rsidRPr="00CB5483">
              <w:rPr>
                <w:sz w:val="20"/>
                <w:szCs w:val="20"/>
              </w:rPr>
              <w:t>5.000.000</w:t>
            </w:r>
          </w:p>
        </w:tc>
        <w:tc>
          <w:tcPr>
            <w:tcW w:w="1104" w:type="pct"/>
            <w:tcBorders>
              <w:top w:val="nil"/>
              <w:left w:val="nil"/>
              <w:bottom w:val="single" w:sz="8" w:space="0" w:color="auto"/>
              <w:right w:val="single" w:sz="8" w:space="0" w:color="auto"/>
            </w:tcBorders>
            <w:shd w:val="clear" w:color="auto" w:fill="auto"/>
            <w:hideMark/>
          </w:tcPr>
          <w:p w14:paraId="0569DCF4" w14:textId="67B66015" w:rsidR="00DD1365" w:rsidRPr="00DD1365" w:rsidRDefault="00DD1365" w:rsidP="00DD1365">
            <w:pPr>
              <w:spacing w:line="240" w:lineRule="auto"/>
              <w:jc w:val="right"/>
              <w:rPr>
                <w:rFonts w:eastAsia="Times New Roman" w:cs="Arial"/>
                <w:sz w:val="20"/>
                <w:szCs w:val="20"/>
                <w:lang w:eastAsia="sl-SI"/>
              </w:rPr>
            </w:pPr>
            <w:r w:rsidRPr="00CB5483">
              <w:rPr>
                <w:sz w:val="20"/>
                <w:szCs w:val="20"/>
              </w:rPr>
              <w:t>3,20</w:t>
            </w:r>
          </w:p>
        </w:tc>
        <w:tc>
          <w:tcPr>
            <w:tcW w:w="1103" w:type="pct"/>
            <w:tcBorders>
              <w:top w:val="nil"/>
              <w:left w:val="nil"/>
              <w:bottom w:val="single" w:sz="8" w:space="0" w:color="auto"/>
              <w:right w:val="single" w:sz="8" w:space="0" w:color="auto"/>
            </w:tcBorders>
            <w:shd w:val="clear" w:color="auto" w:fill="auto"/>
            <w:noWrap/>
            <w:hideMark/>
          </w:tcPr>
          <w:p w14:paraId="494E3BF4" w14:textId="04F07837"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3,10</w:t>
            </w:r>
          </w:p>
        </w:tc>
      </w:tr>
      <w:bookmarkEnd w:id="251"/>
      <w:tr w:rsidR="00DD1365" w:rsidRPr="00DD1365" w14:paraId="1D26859C" w14:textId="77777777" w:rsidTr="008F44D1">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995D528" w14:textId="7EF19EA8"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Maj </w:t>
            </w:r>
          </w:p>
        </w:tc>
        <w:tc>
          <w:tcPr>
            <w:tcW w:w="842" w:type="pct"/>
            <w:tcBorders>
              <w:top w:val="nil"/>
              <w:left w:val="nil"/>
              <w:bottom w:val="single" w:sz="8" w:space="0" w:color="auto"/>
              <w:right w:val="single" w:sz="8" w:space="0" w:color="auto"/>
            </w:tcBorders>
            <w:shd w:val="clear" w:color="auto" w:fill="auto"/>
            <w:noWrap/>
            <w:vAlign w:val="center"/>
            <w:hideMark/>
          </w:tcPr>
          <w:p w14:paraId="741F1C38" w14:textId="0F7393C6"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688A957D" w14:textId="687297D6" w:rsidR="00DD1365" w:rsidRPr="00DD1365" w:rsidRDefault="00DD1365" w:rsidP="00DD1365">
            <w:pPr>
              <w:spacing w:line="240" w:lineRule="auto"/>
              <w:jc w:val="right"/>
              <w:rPr>
                <w:rFonts w:eastAsia="Times New Roman" w:cs="Arial"/>
                <w:sz w:val="20"/>
                <w:szCs w:val="20"/>
                <w:lang w:eastAsia="sl-SI"/>
              </w:rPr>
            </w:pPr>
            <w:r w:rsidRPr="00CB5483">
              <w:rPr>
                <w:sz w:val="20"/>
                <w:szCs w:val="20"/>
              </w:rPr>
              <w:t>987.250</w:t>
            </w:r>
          </w:p>
        </w:tc>
        <w:tc>
          <w:tcPr>
            <w:tcW w:w="1104" w:type="pct"/>
            <w:tcBorders>
              <w:top w:val="nil"/>
              <w:left w:val="nil"/>
              <w:bottom w:val="single" w:sz="8" w:space="0" w:color="auto"/>
              <w:right w:val="single" w:sz="8" w:space="0" w:color="auto"/>
            </w:tcBorders>
            <w:shd w:val="clear" w:color="auto" w:fill="auto"/>
            <w:hideMark/>
          </w:tcPr>
          <w:p w14:paraId="2795D413" w14:textId="6C061A10" w:rsidR="00DD1365" w:rsidRPr="00DD1365" w:rsidRDefault="00DD1365" w:rsidP="00DD1365">
            <w:pPr>
              <w:spacing w:line="240" w:lineRule="auto"/>
              <w:jc w:val="right"/>
              <w:rPr>
                <w:rFonts w:eastAsia="Times New Roman" w:cs="Arial"/>
                <w:sz w:val="20"/>
                <w:szCs w:val="20"/>
                <w:lang w:eastAsia="sl-SI"/>
              </w:rPr>
            </w:pPr>
            <w:r w:rsidRPr="00CB5483">
              <w:rPr>
                <w:sz w:val="20"/>
                <w:szCs w:val="20"/>
              </w:rPr>
              <w:t>3,25</w:t>
            </w:r>
          </w:p>
        </w:tc>
        <w:tc>
          <w:tcPr>
            <w:tcW w:w="1103" w:type="pct"/>
            <w:tcBorders>
              <w:top w:val="nil"/>
              <w:left w:val="nil"/>
              <w:bottom w:val="single" w:sz="8" w:space="0" w:color="auto"/>
              <w:right w:val="single" w:sz="8" w:space="0" w:color="auto"/>
            </w:tcBorders>
            <w:shd w:val="clear" w:color="auto" w:fill="auto"/>
            <w:noWrap/>
            <w:hideMark/>
          </w:tcPr>
          <w:p w14:paraId="39F59373" w14:textId="6E89DCDC"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3,10</w:t>
            </w:r>
          </w:p>
        </w:tc>
      </w:tr>
      <w:tr w:rsidR="00DD1365" w:rsidRPr="00DD1365" w14:paraId="21A5A636" w14:textId="77777777" w:rsidTr="008F44D1">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69E07B8D"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63F0ADCE" w14:textId="7F983B79"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2348B305" w14:textId="6477FACD"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4" w:type="pct"/>
            <w:tcBorders>
              <w:top w:val="nil"/>
              <w:left w:val="nil"/>
              <w:bottom w:val="single" w:sz="8" w:space="0" w:color="auto"/>
              <w:right w:val="single" w:sz="8" w:space="0" w:color="auto"/>
            </w:tcBorders>
            <w:shd w:val="clear" w:color="auto" w:fill="auto"/>
            <w:hideMark/>
          </w:tcPr>
          <w:p w14:paraId="370891F8" w14:textId="69DD6582"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3" w:type="pct"/>
            <w:tcBorders>
              <w:top w:val="nil"/>
              <w:left w:val="nil"/>
              <w:bottom w:val="single" w:sz="8" w:space="0" w:color="auto"/>
              <w:right w:val="single" w:sz="8" w:space="0" w:color="auto"/>
            </w:tcBorders>
            <w:shd w:val="clear" w:color="auto" w:fill="auto"/>
            <w:noWrap/>
            <w:hideMark/>
          </w:tcPr>
          <w:p w14:paraId="5ED4B80D" w14:textId="6D8C20AA"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r>
      <w:tr w:rsidR="00DD1365" w:rsidRPr="00DD1365" w14:paraId="6099EDE8" w14:textId="77777777" w:rsidTr="008F44D1">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AE63723" w14:textId="07CA8365"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Junij </w:t>
            </w:r>
          </w:p>
        </w:tc>
        <w:tc>
          <w:tcPr>
            <w:tcW w:w="842" w:type="pct"/>
            <w:tcBorders>
              <w:top w:val="nil"/>
              <w:left w:val="nil"/>
              <w:bottom w:val="single" w:sz="8" w:space="0" w:color="auto"/>
              <w:right w:val="single" w:sz="8" w:space="0" w:color="auto"/>
            </w:tcBorders>
            <w:shd w:val="clear" w:color="auto" w:fill="auto"/>
            <w:noWrap/>
            <w:vAlign w:val="center"/>
            <w:hideMark/>
          </w:tcPr>
          <w:p w14:paraId="1CDE2B89" w14:textId="735B5FE9"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1238D6F4" w14:textId="0131EF95" w:rsidR="00DD1365" w:rsidRPr="00DD1365" w:rsidRDefault="00DD1365" w:rsidP="00DD1365">
            <w:pPr>
              <w:spacing w:line="240" w:lineRule="auto"/>
              <w:jc w:val="right"/>
              <w:rPr>
                <w:rFonts w:eastAsia="Times New Roman" w:cs="Arial"/>
                <w:sz w:val="20"/>
                <w:szCs w:val="20"/>
                <w:lang w:eastAsia="sl-SI"/>
              </w:rPr>
            </w:pPr>
            <w:r w:rsidRPr="00CB5483">
              <w:rPr>
                <w:sz w:val="20"/>
                <w:szCs w:val="20"/>
              </w:rPr>
              <w:t>2.084.733</w:t>
            </w:r>
          </w:p>
        </w:tc>
        <w:tc>
          <w:tcPr>
            <w:tcW w:w="1104" w:type="pct"/>
            <w:tcBorders>
              <w:top w:val="nil"/>
              <w:left w:val="nil"/>
              <w:bottom w:val="single" w:sz="8" w:space="0" w:color="auto"/>
              <w:right w:val="single" w:sz="8" w:space="0" w:color="auto"/>
            </w:tcBorders>
            <w:shd w:val="clear" w:color="auto" w:fill="auto"/>
            <w:hideMark/>
          </w:tcPr>
          <w:p w14:paraId="299AFA40" w14:textId="498952BB" w:rsidR="00DD1365" w:rsidRPr="00DD1365" w:rsidRDefault="00DD1365" w:rsidP="00DD1365">
            <w:pPr>
              <w:spacing w:line="240" w:lineRule="auto"/>
              <w:jc w:val="right"/>
              <w:rPr>
                <w:rFonts w:eastAsia="Times New Roman" w:cs="Arial"/>
                <w:sz w:val="20"/>
                <w:szCs w:val="20"/>
                <w:lang w:eastAsia="sl-SI"/>
              </w:rPr>
            </w:pPr>
            <w:r w:rsidRPr="00CB5483">
              <w:rPr>
                <w:sz w:val="20"/>
                <w:szCs w:val="20"/>
              </w:rPr>
              <w:t>2,94</w:t>
            </w:r>
          </w:p>
        </w:tc>
        <w:tc>
          <w:tcPr>
            <w:tcW w:w="1103" w:type="pct"/>
            <w:tcBorders>
              <w:top w:val="nil"/>
              <w:left w:val="nil"/>
              <w:bottom w:val="single" w:sz="8" w:space="0" w:color="auto"/>
              <w:right w:val="single" w:sz="8" w:space="0" w:color="auto"/>
            </w:tcBorders>
            <w:shd w:val="clear" w:color="auto" w:fill="auto"/>
            <w:noWrap/>
            <w:hideMark/>
          </w:tcPr>
          <w:p w14:paraId="397F3826" w14:textId="56286639" w:rsidR="00DD1365" w:rsidRPr="00DD1365" w:rsidRDefault="00DD1365" w:rsidP="00DD1365">
            <w:pPr>
              <w:spacing w:line="240" w:lineRule="auto"/>
              <w:jc w:val="right"/>
              <w:rPr>
                <w:rFonts w:eastAsia="Times New Roman" w:cs="Arial"/>
                <w:sz w:val="20"/>
                <w:szCs w:val="20"/>
                <w:lang w:eastAsia="sl-SI"/>
              </w:rPr>
            </w:pPr>
            <w:r w:rsidRPr="00CB5483">
              <w:rPr>
                <w:sz w:val="20"/>
                <w:szCs w:val="20"/>
              </w:rPr>
              <w:t>2,95</w:t>
            </w:r>
          </w:p>
        </w:tc>
      </w:tr>
      <w:tr w:rsidR="00DD1365" w:rsidRPr="00DD1365" w14:paraId="42A42885" w14:textId="77777777" w:rsidTr="008F44D1">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0C48D0E6"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6082C572" w14:textId="31BF76CB"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13DD819B" w14:textId="33CDFDF0"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4" w:type="pct"/>
            <w:tcBorders>
              <w:top w:val="nil"/>
              <w:left w:val="nil"/>
              <w:bottom w:val="single" w:sz="8" w:space="0" w:color="auto"/>
              <w:right w:val="single" w:sz="8" w:space="0" w:color="auto"/>
            </w:tcBorders>
            <w:shd w:val="clear" w:color="auto" w:fill="auto"/>
            <w:hideMark/>
          </w:tcPr>
          <w:p w14:paraId="33C1CCF5" w14:textId="0093B47C"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3" w:type="pct"/>
            <w:tcBorders>
              <w:top w:val="nil"/>
              <w:left w:val="nil"/>
              <w:bottom w:val="single" w:sz="8" w:space="0" w:color="auto"/>
              <w:right w:val="single" w:sz="8" w:space="0" w:color="auto"/>
            </w:tcBorders>
            <w:shd w:val="clear" w:color="auto" w:fill="auto"/>
            <w:noWrap/>
            <w:hideMark/>
          </w:tcPr>
          <w:p w14:paraId="2CE0AEF1" w14:textId="3D7FB9C9"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r>
      <w:tr w:rsidR="00DD1365" w:rsidRPr="00DD1365" w14:paraId="176BECF9" w14:textId="77777777" w:rsidTr="008F44D1">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EB34F68" w14:textId="11F8779D"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Julij </w:t>
            </w:r>
          </w:p>
        </w:tc>
        <w:tc>
          <w:tcPr>
            <w:tcW w:w="842" w:type="pct"/>
            <w:tcBorders>
              <w:top w:val="nil"/>
              <w:left w:val="nil"/>
              <w:bottom w:val="single" w:sz="8" w:space="0" w:color="auto"/>
              <w:right w:val="single" w:sz="8" w:space="0" w:color="auto"/>
            </w:tcBorders>
            <w:shd w:val="clear" w:color="auto" w:fill="auto"/>
            <w:noWrap/>
            <w:vAlign w:val="center"/>
            <w:hideMark/>
          </w:tcPr>
          <w:p w14:paraId="2FFA217F" w14:textId="2B9122E1"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29E3E160" w14:textId="189C7840" w:rsidR="00DD1365" w:rsidRPr="00DD1365" w:rsidRDefault="00DD1365" w:rsidP="00DD1365">
            <w:pPr>
              <w:spacing w:line="240" w:lineRule="auto"/>
              <w:jc w:val="right"/>
              <w:rPr>
                <w:rFonts w:eastAsia="Times New Roman" w:cs="Arial"/>
                <w:sz w:val="20"/>
                <w:szCs w:val="20"/>
                <w:lang w:eastAsia="sl-SI"/>
              </w:rPr>
            </w:pPr>
            <w:r w:rsidRPr="00CB5483">
              <w:rPr>
                <w:sz w:val="20"/>
                <w:szCs w:val="20"/>
              </w:rPr>
              <w:t>1.048.889</w:t>
            </w:r>
          </w:p>
        </w:tc>
        <w:tc>
          <w:tcPr>
            <w:tcW w:w="1104" w:type="pct"/>
            <w:tcBorders>
              <w:top w:val="nil"/>
              <w:left w:val="nil"/>
              <w:bottom w:val="single" w:sz="8" w:space="0" w:color="auto"/>
              <w:right w:val="single" w:sz="8" w:space="0" w:color="auto"/>
            </w:tcBorders>
            <w:shd w:val="clear" w:color="auto" w:fill="auto"/>
            <w:hideMark/>
          </w:tcPr>
          <w:p w14:paraId="2649EA5B" w14:textId="20BB4ABA" w:rsidR="00DD1365" w:rsidRPr="00DD1365" w:rsidRDefault="00DD1365" w:rsidP="00DD1365">
            <w:pPr>
              <w:spacing w:line="240" w:lineRule="auto"/>
              <w:jc w:val="right"/>
              <w:rPr>
                <w:rFonts w:eastAsia="Times New Roman" w:cs="Arial"/>
                <w:sz w:val="20"/>
                <w:szCs w:val="20"/>
                <w:lang w:eastAsia="sl-SI"/>
              </w:rPr>
            </w:pPr>
            <w:r w:rsidRPr="00CB5483">
              <w:rPr>
                <w:sz w:val="20"/>
                <w:szCs w:val="20"/>
              </w:rPr>
              <w:t>2,89</w:t>
            </w:r>
          </w:p>
        </w:tc>
        <w:tc>
          <w:tcPr>
            <w:tcW w:w="1103" w:type="pct"/>
            <w:tcBorders>
              <w:top w:val="nil"/>
              <w:left w:val="nil"/>
              <w:bottom w:val="single" w:sz="8" w:space="0" w:color="auto"/>
              <w:right w:val="single" w:sz="8" w:space="0" w:color="auto"/>
            </w:tcBorders>
            <w:shd w:val="clear" w:color="auto" w:fill="auto"/>
            <w:noWrap/>
            <w:hideMark/>
          </w:tcPr>
          <w:p w14:paraId="7CB06DA9" w14:textId="30833A0C" w:rsidR="00DD1365" w:rsidRPr="00DD1365" w:rsidRDefault="00DD1365" w:rsidP="00DD1365">
            <w:pPr>
              <w:spacing w:line="240" w:lineRule="auto"/>
              <w:jc w:val="right"/>
              <w:rPr>
                <w:rFonts w:eastAsia="Times New Roman" w:cs="Arial"/>
                <w:sz w:val="20"/>
                <w:szCs w:val="20"/>
                <w:lang w:eastAsia="sl-SI"/>
              </w:rPr>
            </w:pPr>
            <w:r w:rsidRPr="00CB5483">
              <w:rPr>
                <w:sz w:val="20"/>
                <w:szCs w:val="20"/>
              </w:rPr>
              <w:t>3,00</w:t>
            </w:r>
          </w:p>
        </w:tc>
      </w:tr>
      <w:tr w:rsidR="00DD1365" w:rsidRPr="00DD1365" w14:paraId="647E33F5" w14:textId="77777777" w:rsidTr="008F44D1">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226EDA9C"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11C55776" w14:textId="56AC7ED3"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5AB8F39A" w14:textId="68072B76"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4" w:type="pct"/>
            <w:tcBorders>
              <w:top w:val="nil"/>
              <w:left w:val="nil"/>
              <w:bottom w:val="single" w:sz="8" w:space="0" w:color="auto"/>
              <w:right w:val="single" w:sz="8" w:space="0" w:color="auto"/>
            </w:tcBorders>
            <w:shd w:val="clear" w:color="auto" w:fill="auto"/>
            <w:hideMark/>
          </w:tcPr>
          <w:p w14:paraId="04663B75" w14:textId="761B3231"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3" w:type="pct"/>
            <w:tcBorders>
              <w:top w:val="nil"/>
              <w:left w:val="nil"/>
              <w:bottom w:val="single" w:sz="8" w:space="0" w:color="auto"/>
              <w:right w:val="single" w:sz="8" w:space="0" w:color="auto"/>
            </w:tcBorders>
            <w:shd w:val="clear" w:color="auto" w:fill="auto"/>
            <w:noWrap/>
            <w:hideMark/>
          </w:tcPr>
          <w:p w14:paraId="6103A92E" w14:textId="0C618A53"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r>
      <w:tr w:rsidR="00DD1365" w:rsidRPr="00DD1365" w14:paraId="064EDCBC" w14:textId="77777777" w:rsidTr="008F44D1">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tcPr>
          <w:p w14:paraId="589C2D92" w14:textId="66FC1B05"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September </w:t>
            </w:r>
          </w:p>
        </w:tc>
        <w:tc>
          <w:tcPr>
            <w:tcW w:w="842" w:type="pct"/>
            <w:tcBorders>
              <w:top w:val="nil"/>
              <w:left w:val="nil"/>
              <w:bottom w:val="single" w:sz="8" w:space="0" w:color="auto"/>
              <w:right w:val="single" w:sz="8" w:space="0" w:color="auto"/>
            </w:tcBorders>
            <w:shd w:val="clear" w:color="auto" w:fill="auto"/>
            <w:noWrap/>
            <w:vAlign w:val="center"/>
          </w:tcPr>
          <w:p w14:paraId="7A8D25A2" w14:textId="169570B8"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tcPr>
          <w:p w14:paraId="13E9B1C3" w14:textId="1650C95B" w:rsidR="00DD1365" w:rsidRPr="00DD1365" w:rsidRDefault="00DD1365" w:rsidP="00DD1365">
            <w:pPr>
              <w:spacing w:line="240" w:lineRule="auto"/>
              <w:jc w:val="right"/>
              <w:rPr>
                <w:rFonts w:eastAsia="Times New Roman" w:cs="Arial"/>
                <w:sz w:val="20"/>
                <w:szCs w:val="20"/>
                <w:lang w:eastAsia="sl-SI"/>
              </w:rPr>
            </w:pPr>
            <w:r w:rsidRPr="00CB5483">
              <w:rPr>
                <w:sz w:val="20"/>
                <w:szCs w:val="20"/>
              </w:rPr>
              <w:t>1.812.857</w:t>
            </w:r>
          </w:p>
        </w:tc>
        <w:tc>
          <w:tcPr>
            <w:tcW w:w="1104" w:type="pct"/>
            <w:tcBorders>
              <w:top w:val="nil"/>
              <w:left w:val="nil"/>
              <w:bottom w:val="single" w:sz="8" w:space="0" w:color="auto"/>
              <w:right w:val="single" w:sz="8" w:space="0" w:color="auto"/>
            </w:tcBorders>
            <w:shd w:val="clear" w:color="auto" w:fill="auto"/>
          </w:tcPr>
          <w:p w14:paraId="07554DB3" w14:textId="7D77665E" w:rsidR="00DD1365" w:rsidRPr="00DD1365" w:rsidRDefault="00DD1365" w:rsidP="00DD1365">
            <w:pPr>
              <w:spacing w:line="240" w:lineRule="auto"/>
              <w:jc w:val="right"/>
              <w:rPr>
                <w:rFonts w:eastAsia="Times New Roman" w:cs="Arial"/>
                <w:sz w:val="20"/>
                <w:szCs w:val="20"/>
                <w:lang w:eastAsia="sl-SI"/>
              </w:rPr>
            </w:pPr>
            <w:r w:rsidRPr="00CB5483">
              <w:rPr>
                <w:sz w:val="20"/>
                <w:szCs w:val="20"/>
              </w:rPr>
              <w:t>2,86</w:t>
            </w:r>
          </w:p>
        </w:tc>
        <w:tc>
          <w:tcPr>
            <w:tcW w:w="1103" w:type="pct"/>
            <w:tcBorders>
              <w:top w:val="nil"/>
              <w:left w:val="nil"/>
              <w:bottom w:val="single" w:sz="8" w:space="0" w:color="auto"/>
              <w:right w:val="single" w:sz="8" w:space="0" w:color="auto"/>
            </w:tcBorders>
            <w:shd w:val="clear" w:color="auto" w:fill="auto"/>
            <w:noWrap/>
          </w:tcPr>
          <w:p w14:paraId="6E9286EB" w14:textId="3DCF1098"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3,13</w:t>
            </w:r>
          </w:p>
        </w:tc>
      </w:tr>
      <w:tr w:rsidR="00DD1365" w:rsidRPr="00DD1365" w14:paraId="5A439448" w14:textId="77777777" w:rsidTr="008F44D1">
        <w:trPr>
          <w:trHeight w:val="204"/>
          <w:tblHeader/>
        </w:trPr>
        <w:tc>
          <w:tcPr>
            <w:tcW w:w="847" w:type="pct"/>
            <w:vMerge/>
            <w:tcBorders>
              <w:top w:val="nil"/>
              <w:left w:val="single" w:sz="8" w:space="0" w:color="auto"/>
              <w:bottom w:val="single" w:sz="8" w:space="0" w:color="000000"/>
              <w:right w:val="single" w:sz="8" w:space="0" w:color="auto"/>
            </w:tcBorders>
            <w:noWrap/>
            <w:vAlign w:val="center"/>
          </w:tcPr>
          <w:p w14:paraId="1A76D96A"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tcPr>
          <w:p w14:paraId="5C7F6510" w14:textId="1946E73C"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tcPr>
          <w:p w14:paraId="1E550170" w14:textId="150443D5"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4" w:type="pct"/>
            <w:tcBorders>
              <w:top w:val="nil"/>
              <w:left w:val="nil"/>
              <w:bottom w:val="single" w:sz="8" w:space="0" w:color="auto"/>
              <w:right w:val="single" w:sz="8" w:space="0" w:color="auto"/>
            </w:tcBorders>
            <w:shd w:val="clear" w:color="auto" w:fill="auto"/>
          </w:tcPr>
          <w:p w14:paraId="3E24EB5F" w14:textId="5FAB0643"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3" w:type="pct"/>
            <w:tcBorders>
              <w:top w:val="nil"/>
              <w:left w:val="nil"/>
              <w:bottom w:val="single" w:sz="8" w:space="0" w:color="auto"/>
              <w:right w:val="single" w:sz="8" w:space="0" w:color="auto"/>
            </w:tcBorders>
            <w:shd w:val="clear" w:color="auto" w:fill="auto"/>
            <w:noWrap/>
          </w:tcPr>
          <w:p w14:paraId="29667281" w14:textId="3F1C27E9"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r>
      <w:tr w:rsidR="00DD1365" w:rsidRPr="00DD1365" w14:paraId="56D948DB" w14:textId="77777777" w:rsidTr="008F44D1">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D9C6AB1" w14:textId="773A1E1F"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Oktober </w:t>
            </w:r>
          </w:p>
        </w:tc>
        <w:tc>
          <w:tcPr>
            <w:tcW w:w="842" w:type="pct"/>
            <w:tcBorders>
              <w:top w:val="nil"/>
              <w:left w:val="nil"/>
              <w:bottom w:val="single" w:sz="8" w:space="0" w:color="auto"/>
              <w:right w:val="single" w:sz="8" w:space="0" w:color="auto"/>
            </w:tcBorders>
            <w:shd w:val="clear" w:color="auto" w:fill="auto"/>
            <w:noWrap/>
            <w:vAlign w:val="center"/>
            <w:hideMark/>
          </w:tcPr>
          <w:p w14:paraId="24B5EEA8" w14:textId="74AAD31C"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72915B4D" w14:textId="23D51C61" w:rsidR="00DD1365" w:rsidRPr="00DD1365" w:rsidRDefault="00DD1365" w:rsidP="00DD1365">
            <w:pPr>
              <w:spacing w:line="240" w:lineRule="auto"/>
              <w:jc w:val="right"/>
              <w:rPr>
                <w:rFonts w:eastAsia="Times New Roman" w:cs="Arial"/>
                <w:sz w:val="20"/>
                <w:szCs w:val="20"/>
                <w:lang w:eastAsia="sl-SI"/>
              </w:rPr>
            </w:pPr>
            <w:r w:rsidRPr="00CB5483">
              <w:rPr>
                <w:sz w:val="20"/>
                <w:szCs w:val="20"/>
              </w:rPr>
              <w:t>2.494.381</w:t>
            </w:r>
          </w:p>
        </w:tc>
        <w:tc>
          <w:tcPr>
            <w:tcW w:w="1104" w:type="pct"/>
            <w:tcBorders>
              <w:top w:val="nil"/>
              <w:left w:val="nil"/>
              <w:bottom w:val="single" w:sz="8" w:space="0" w:color="auto"/>
              <w:right w:val="single" w:sz="8" w:space="0" w:color="auto"/>
            </w:tcBorders>
            <w:shd w:val="clear" w:color="auto" w:fill="auto"/>
            <w:hideMark/>
          </w:tcPr>
          <w:p w14:paraId="4D68829F" w14:textId="5C9A9324" w:rsidR="00DD1365" w:rsidRPr="00DD1365" w:rsidRDefault="00DD1365" w:rsidP="00DD1365">
            <w:pPr>
              <w:spacing w:line="240" w:lineRule="auto"/>
              <w:jc w:val="right"/>
              <w:rPr>
                <w:rFonts w:eastAsia="Times New Roman" w:cs="Arial"/>
                <w:sz w:val="20"/>
                <w:szCs w:val="20"/>
                <w:lang w:eastAsia="sl-SI"/>
              </w:rPr>
            </w:pPr>
            <w:r w:rsidRPr="00CB5483">
              <w:rPr>
                <w:sz w:val="20"/>
                <w:szCs w:val="20"/>
              </w:rPr>
              <w:t>2,84</w:t>
            </w:r>
          </w:p>
        </w:tc>
        <w:tc>
          <w:tcPr>
            <w:tcW w:w="1103" w:type="pct"/>
            <w:tcBorders>
              <w:top w:val="nil"/>
              <w:left w:val="nil"/>
              <w:bottom w:val="single" w:sz="8" w:space="0" w:color="auto"/>
              <w:right w:val="single" w:sz="8" w:space="0" w:color="auto"/>
            </w:tcBorders>
            <w:shd w:val="clear" w:color="auto" w:fill="auto"/>
            <w:noWrap/>
            <w:hideMark/>
          </w:tcPr>
          <w:p w14:paraId="3D67EC19" w14:textId="280B4CFC" w:rsidR="00DD1365" w:rsidRPr="00DD1365" w:rsidRDefault="00DD1365" w:rsidP="00DD1365">
            <w:pPr>
              <w:spacing w:line="240" w:lineRule="auto"/>
              <w:jc w:val="right"/>
              <w:rPr>
                <w:rFonts w:eastAsia="Times New Roman" w:cs="Arial"/>
                <w:sz w:val="20"/>
                <w:szCs w:val="20"/>
                <w:lang w:eastAsia="sl-SI"/>
              </w:rPr>
            </w:pPr>
            <w:r w:rsidRPr="00CB5483">
              <w:rPr>
                <w:sz w:val="20"/>
                <w:szCs w:val="20"/>
              </w:rPr>
              <w:t>2,70</w:t>
            </w:r>
          </w:p>
        </w:tc>
      </w:tr>
      <w:tr w:rsidR="00DD1365" w:rsidRPr="00DD1365" w14:paraId="029B3A6E" w14:textId="77777777" w:rsidTr="008F44D1">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68CCE83A"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17F5DDC7" w14:textId="76D3B5AB"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4E49D390" w14:textId="540F891D" w:rsidR="00DD1365" w:rsidRPr="00DD1365" w:rsidRDefault="00DD1365" w:rsidP="00DD1365">
            <w:pPr>
              <w:spacing w:line="240" w:lineRule="auto"/>
              <w:jc w:val="right"/>
              <w:rPr>
                <w:rFonts w:eastAsia="Times New Roman" w:cs="Arial"/>
                <w:sz w:val="20"/>
                <w:szCs w:val="20"/>
                <w:lang w:eastAsia="sl-SI"/>
              </w:rPr>
            </w:pPr>
            <w:r w:rsidRPr="00CB5483">
              <w:rPr>
                <w:sz w:val="20"/>
                <w:szCs w:val="20"/>
              </w:rPr>
              <w:t>30.000.000</w:t>
            </w:r>
          </w:p>
        </w:tc>
        <w:tc>
          <w:tcPr>
            <w:tcW w:w="1104" w:type="pct"/>
            <w:tcBorders>
              <w:top w:val="nil"/>
              <w:left w:val="nil"/>
              <w:bottom w:val="single" w:sz="8" w:space="0" w:color="auto"/>
              <w:right w:val="single" w:sz="8" w:space="0" w:color="auto"/>
            </w:tcBorders>
            <w:shd w:val="clear" w:color="auto" w:fill="auto"/>
            <w:hideMark/>
          </w:tcPr>
          <w:p w14:paraId="014624F7" w14:textId="2DC787EB" w:rsidR="00DD1365" w:rsidRPr="00DD1365" w:rsidRDefault="00DD1365" w:rsidP="00DD1365">
            <w:pPr>
              <w:spacing w:line="240" w:lineRule="auto"/>
              <w:jc w:val="right"/>
              <w:rPr>
                <w:rFonts w:eastAsia="Times New Roman" w:cs="Arial"/>
                <w:sz w:val="20"/>
                <w:szCs w:val="20"/>
                <w:lang w:eastAsia="sl-SI"/>
              </w:rPr>
            </w:pPr>
            <w:r w:rsidRPr="00CB5483">
              <w:rPr>
                <w:sz w:val="20"/>
                <w:szCs w:val="20"/>
              </w:rPr>
              <w:t>3,29</w:t>
            </w:r>
          </w:p>
        </w:tc>
        <w:tc>
          <w:tcPr>
            <w:tcW w:w="1103" w:type="pct"/>
            <w:tcBorders>
              <w:top w:val="nil"/>
              <w:left w:val="nil"/>
              <w:bottom w:val="single" w:sz="8" w:space="0" w:color="auto"/>
              <w:right w:val="single" w:sz="8" w:space="0" w:color="auto"/>
            </w:tcBorders>
            <w:shd w:val="clear" w:color="auto" w:fill="auto"/>
            <w:noWrap/>
            <w:hideMark/>
          </w:tcPr>
          <w:p w14:paraId="7B04CF8C" w14:textId="15656C50" w:rsidR="00DD1365" w:rsidRPr="00DD1365" w:rsidRDefault="00DD1365" w:rsidP="00DD1365">
            <w:pPr>
              <w:spacing w:line="240" w:lineRule="auto"/>
              <w:jc w:val="right"/>
              <w:rPr>
                <w:rFonts w:eastAsia="Times New Roman" w:cs="Arial"/>
                <w:sz w:val="20"/>
                <w:szCs w:val="20"/>
                <w:lang w:eastAsia="sl-SI"/>
              </w:rPr>
            </w:pPr>
            <w:r w:rsidRPr="00CB5483">
              <w:rPr>
                <w:sz w:val="20"/>
                <w:szCs w:val="20"/>
              </w:rPr>
              <w:t>2,70</w:t>
            </w:r>
          </w:p>
        </w:tc>
      </w:tr>
      <w:tr w:rsidR="00DD1365" w:rsidRPr="00DD1365" w14:paraId="071FCF23" w14:textId="77777777" w:rsidTr="007C5DFA">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81D43B0" w14:textId="601516BF" w:rsidR="00DD1365" w:rsidRPr="00DD1365" w:rsidRDefault="00DD1365" w:rsidP="00DD1365">
            <w:pPr>
              <w:spacing w:line="240" w:lineRule="auto"/>
              <w:rPr>
                <w:rFonts w:eastAsia="Times New Roman" w:cs="Arial"/>
                <w:sz w:val="20"/>
                <w:szCs w:val="20"/>
                <w:lang w:eastAsia="sl-SI"/>
              </w:rPr>
            </w:pPr>
            <w:r w:rsidRPr="00CB5483">
              <w:rPr>
                <w:rFonts w:cs="Arial"/>
                <w:color w:val="000000"/>
                <w:sz w:val="20"/>
                <w:szCs w:val="20"/>
              </w:rPr>
              <w:t>November</w:t>
            </w:r>
          </w:p>
        </w:tc>
        <w:tc>
          <w:tcPr>
            <w:tcW w:w="842" w:type="pct"/>
            <w:tcBorders>
              <w:top w:val="nil"/>
              <w:left w:val="nil"/>
              <w:bottom w:val="single" w:sz="8" w:space="0" w:color="auto"/>
              <w:right w:val="single" w:sz="8" w:space="0" w:color="auto"/>
            </w:tcBorders>
            <w:shd w:val="clear" w:color="auto" w:fill="auto"/>
            <w:noWrap/>
            <w:vAlign w:val="center"/>
            <w:hideMark/>
          </w:tcPr>
          <w:p w14:paraId="35BA737C" w14:textId="77777777" w:rsidR="00DD1365" w:rsidRPr="00DD1365" w:rsidRDefault="00DD1365" w:rsidP="00DD1365">
            <w:pPr>
              <w:spacing w:line="240" w:lineRule="auto"/>
              <w:rPr>
                <w:rFonts w:eastAsia="Times New Roman" w:cs="Arial"/>
                <w:sz w:val="20"/>
                <w:szCs w:val="20"/>
                <w:lang w:eastAsia="sl-SI"/>
              </w:rPr>
            </w:pPr>
            <w:r w:rsidRPr="00DD1365">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4CED1D89" w14:textId="47D4109B" w:rsidR="00DD1365" w:rsidRPr="00DD1365" w:rsidRDefault="00DD1365" w:rsidP="00DD1365">
            <w:pPr>
              <w:spacing w:line="240" w:lineRule="auto"/>
              <w:jc w:val="right"/>
              <w:rPr>
                <w:rFonts w:eastAsia="Times New Roman" w:cs="Arial"/>
                <w:sz w:val="20"/>
                <w:szCs w:val="20"/>
                <w:lang w:eastAsia="sl-SI"/>
              </w:rPr>
            </w:pPr>
            <w:r w:rsidRPr="00CB5483">
              <w:rPr>
                <w:sz w:val="20"/>
                <w:szCs w:val="20"/>
              </w:rPr>
              <w:t>2.785.143</w:t>
            </w:r>
          </w:p>
        </w:tc>
        <w:tc>
          <w:tcPr>
            <w:tcW w:w="1104" w:type="pct"/>
            <w:tcBorders>
              <w:top w:val="nil"/>
              <w:left w:val="nil"/>
              <w:bottom w:val="single" w:sz="8" w:space="0" w:color="auto"/>
              <w:right w:val="single" w:sz="8" w:space="0" w:color="auto"/>
            </w:tcBorders>
            <w:shd w:val="clear" w:color="auto" w:fill="auto"/>
            <w:hideMark/>
          </w:tcPr>
          <w:p w14:paraId="3F92E12B" w14:textId="35C16B23" w:rsidR="00DD1365" w:rsidRPr="00DD1365" w:rsidRDefault="00DD1365" w:rsidP="00DD1365">
            <w:pPr>
              <w:spacing w:line="240" w:lineRule="auto"/>
              <w:jc w:val="right"/>
              <w:rPr>
                <w:rFonts w:eastAsia="Times New Roman" w:cs="Arial"/>
                <w:sz w:val="20"/>
                <w:szCs w:val="20"/>
                <w:lang w:eastAsia="sl-SI"/>
              </w:rPr>
            </w:pPr>
            <w:r w:rsidRPr="00CB5483">
              <w:rPr>
                <w:sz w:val="20"/>
                <w:szCs w:val="20"/>
              </w:rPr>
              <w:t>2,70</w:t>
            </w:r>
          </w:p>
        </w:tc>
        <w:tc>
          <w:tcPr>
            <w:tcW w:w="1103" w:type="pct"/>
            <w:tcBorders>
              <w:top w:val="nil"/>
              <w:left w:val="nil"/>
              <w:bottom w:val="single" w:sz="8" w:space="0" w:color="auto"/>
              <w:right w:val="single" w:sz="8" w:space="0" w:color="auto"/>
            </w:tcBorders>
            <w:shd w:val="clear" w:color="auto" w:fill="auto"/>
            <w:noWrap/>
            <w:hideMark/>
          </w:tcPr>
          <w:p w14:paraId="00D504A5" w14:textId="7232C185" w:rsidR="00DD1365" w:rsidRPr="00DD1365" w:rsidRDefault="00DD1365" w:rsidP="00DD1365">
            <w:pPr>
              <w:spacing w:line="240" w:lineRule="auto"/>
              <w:jc w:val="right"/>
              <w:rPr>
                <w:rFonts w:eastAsia="Times New Roman" w:cs="Arial"/>
                <w:sz w:val="20"/>
                <w:szCs w:val="20"/>
                <w:lang w:eastAsia="sl-SI"/>
              </w:rPr>
            </w:pPr>
            <w:r w:rsidRPr="00CB5483">
              <w:rPr>
                <w:sz w:val="20"/>
                <w:szCs w:val="20"/>
              </w:rPr>
              <w:t>2,65</w:t>
            </w:r>
          </w:p>
        </w:tc>
      </w:tr>
      <w:tr w:rsidR="00AA0E4E" w:rsidRPr="00DD1365" w14:paraId="10FE2167" w14:textId="77777777" w:rsidTr="00DD1365">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6A5A3719" w14:textId="77777777" w:rsidR="00AA0E4E" w:rsidRPr="00DD1365" w:rsidRDefault="00AA0E4E" w:rsidP="00911A6A">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2200A711" w14:textId="77777777" w:rsidR="00AA0E4E" w:rsidRPr="00DD1365" w:rsidRDefault="00AA0E4E" w:rsidP="00911A6A">
            <w:pPr>
              <w:spacing w:line="240" w:lineRule="auto"/>
              <w:rPr>
                <w:rFonts w:eastAsia="Times New Roman" w:cs="Arial"/>
                <w:sz w:val="20"/>
                <w:szCs w:val="20"/>
                <w:lang w:eastAsia="sl-SI"/>
              </w:rPr>
            </w:pPr>
            <w:r w:rsidRPr="00DD1365">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vAlign w:val="center"/>
          </w:tcPr>
          <w:p w14:paraId="0E160567" w14:textId="65F35C40" w:rsidR="00AA0E4E" w:rsidRPr="00DD1365" w:rsidRDefault="00DD1365" w:rsidP="00911A6A">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4" w:type="pct"/>
            <w:tcBorders>
              <w:top w:val="nil"/>
              <w:left w:val="nil"/>
              <w:bottom w:val="single" w:sz="8" w:space="0" w:color="auto"/>
              <w:right w:val="single" w:sz="8" w:space="0" w:color="auto"/>
            </w:tcBorders>
            <w:shd w:val="clear" w:color="auto" w:fill="auto"/>
            <w:vAlign w:val="center"/>
          </w:tcPr>
          <w:p w14:paraId="7DDA0C2B" w14:textId="4426EEFF" w:rsidR="00AA0E4E" w:rsidRPr="00DD1365" w:rsidRDefault="00DD1365" w:rsidP="00911A6A">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3" w:type="pct"/>
            <w:tcBorders>
              <w:top w:val="nil"/>
              <w:left w:val="nil"/>
              <w:bottom w:val="single" w:sz="8" w:space="0" w:color="auto"/>
              <w:right w:val="single" w:sz="8" w:space="0" w:color="auto"/>
            </w:tcBorders>
            <w:shd w:val="clear" w:color="auto" w:fill="auto"/>
            <w:noWrap/>
            <w:vAlign w:val="center"/>
          </w:tcPr>
          <w:p w14:paraId="3111BFF7" w14:textId="24AB8E1F" w:rsidR="00AA0E4E" w:rsidRPr="00DD1365" w:rsidRDefault="00DD1365" w:rsidP="00911A6A">
            <w:pPr>
              <w:spacing w:line="240" w:lineRule="auto"/>
              <w:jc w:val="right"/>
              <w:rPr>
                <w:rFonts w:eastAsia="Times New Roman" w:cs="Arial"/>
                <w:sz w:val="20"/>
                <w:szCs w:val="20"/>
                <w:lang w:eastAsia="sl-SI"/>
              </w:rPr>
            </w:pPr>
            <w:r>
              <w:rPr>
                <w:rFonts w:eastAsia="Times New Roman" w:cs="Arial"/>
                <w:sz w:val="20"/>
                <w:szCs w:val="20"/>
                <w:lang w:eastAsia="sl-SI"/>
              </w:rPr>
              <w:t>-</w:t>
            </w:r>
          </w:p>
        </w:tc>
      </w:tr>
    </w:tbl>
    <w:bookmarkEnd w:id="250"/>
    <w:p w14:paraId="00542884" w14:textId="77777777" w:rsidR="00AA0E4E" w:rsidRPr="00DD1365" w:rsidRDefault="00AA0E4E" w:rsidP="00AA0E4E">
      <w:pPr>
        <w:rPr>
          <w:i/>
          <w:sz w:val="20"/>
          <w:szCs w:val="20"/>
        </w:rPr>
      </w:pPr>
      <w:r w:rsidRPr="00DD1365">
        <w:rPr>
          <w:i/>
          <w:sz w:val="20"/>
          <w:szCs w:val="20"/>
        </w:rPr>
        <w:t>Vir: MF</w:t>
      </w:r>
    </w:p>
    <w:p w14:paraId="01EA3A1B" w14:textId="0E9B1827" w:rsidR="00AA0E4E" w:rsidRPr="00DD1365" w:rsidRDefault="00DD1365" w:rsidP="00AA0E4E">
      <w:r w:rsidRPr="00B42EE2">
        <w:lastRenderedPageBreak/>
        <w:fldChar w:fldCharType="begin"/>
      </w:r>
      <w:r w:rsidRPr="00B42EE2">
        <w:instrText xml:space="preserve"> REF _Ref164238189 \h </w:instrText>
      </w:r>
      <w:r w:rsidRPr="00CB5483">
        <w:instrText xml:space="preserve"> \* MERGEFORMAT </w:instrText>
      </w:r>
      <w:r w:rsidRPr="00B42EE2">
        <w:fldChar w:fldCharType="separate"/>
      </w:r>
      <w:r w:rsidR="00975C73" w:rsidRPr="00DD1365">
        <w:rPr>
          <w:b/>
        </w:rPr>
        <w:t xml:space="preserve">Tabela </w:t>
      </w:r>
      <w:r w:rsidR="00975C73">
        <w:rPr>
          <w:b/>
          <w:noProof/>
        </w:rPr>
        <w:t>3</w:t>
      </w:r>
      <w:r w:rsidR="00975C73" w:rsidRPr="00DD1365">
        <w:rPr>
          <w:b/>
          <w:noProof/>
        </w:rPr>
        <w:noBreakHyphen/>
      </w:r>
      <w:r w:rsidR="00975C73">
        <w:rPr>
          <w:b/>
          <w:noProof/>
        </w:rPr>
        <w:t>7</w:t>
      </w:r>
      <w:r w:rsidRPr="00B42EE2">
        <w:fldChar w:fldCharType="end"/>
      </w:r>
      <w:r w:rsidRPr="00B42EE2">
        <w:t xml:space="preserve"> prikazuje sprejete donosnosti, ki so se na avkcijah so se gibale med 2,65</w:t>
      </w:r>
      <w:r w:rsidR="00551797">
        <w:t> </w:t>
      </w:r>
      <w:r w:rsidRPr="00B42EE2">
        <w:t>% in 3,20</w:t>
      </w:r>
      <w:r w:rsidR="00551797">
        <w:t> </w:t>
      </w:r>
      <w:r w:rsidRPr="00B42EE2">
        <w:t>%. Avkcije so bile realizirane v skladu s sprejetim koledarjem avkcij. Od prvotno načrtovanega koledarja avkcij je bila preklicana avkcija v februarju. Avgusta in decembra se avkcije ZM ne izvajajo.</w:t>
      </w:r>
      <w:r w:rsidR="00AA0E4E" w:rsidRPr="00DD1365">
        <w:t xml:space="preserve"> </w:t>
      </w:r>
    </w:p>
    <w:p w14:paraId="6664C030" w14:textId="77777777" w:rsidR="00AA0E4E" w:rsidRPr="00DD1365" w:rsidRDefault="00AA0E4E" w:rsidP="00AA0E4E"/>
    <w:p w14:paraId="422DD3E5" w14:textId="61ECCDD2" w:rsidR="00AA0E4E" w:rsidRPr="00DD1365" w:rsidRDefault="00AA0E4E" w:rsidP="00AA0E4E">
      <w:bookmarkStart w:id="252" w:name="_Ref6901407"/>
      <w:bookmarkStart w:id="253" w:name="_Toc513189742"/>
      <w:bookmarkStart w:id="254" w:name="_Toc138249517"/>
      <w:bookmarkStart w:id="255" w:name="_Toc208832260"/>
      <w:r w:rsidRPr="00DD1365">
        <w:rPr>
          <w:b/>
        </w:rPr>
        <w:t xml:space="preserve">Tabela </w:t>
      </w:r>
      <w:r w:rsidR="00C367DE" w:rsidRPr="00DD1365">
        <w:rPr>
          <w:b/>
        </w:rPr>
        <w:fldChar w:fldCharType="begin"/>
      </w:r>
      <w:r w:rsidR="00C367DE" w:rsidRPr="00DD1365">
        <w:rPr>
          <w:b/>
        </w:rPr>
        <w:instrText xml:space="preserve"> STYLEREF 1 \s </w:instrText>
      </w:r>
      <w:r w:rsidR="00C367DE" w:rsidRPr="00DD1365">
        <w:rPr>
          <w:b/>
        </w:rPr>
        <w:fldChar w:fldCharType="separate"/>
      </w:r>
      <w:r w:rsidR="00975C73">
        <w:rPr>
          <w:b/>
          <w:noProof/>
        </w:rPr>
        <w:t>3</w:t>
      </w:r>
      <w:r w:rsidR="00C367DE" w:rsidRPr="00DD1365">
        <w:rPr>
          <w:b/>
        </w:rPr>
        <w:fldChar w:fldCharType="end"/>
      </w:r>
      <w:r w:rsidR="00C367DE" w:rsidRPr="00DD1365">
        <w:rPr>
          <w:b/>
        </w:rPr>
        <w:noBreakHyphen/>
      </w:r>
      <w:r w:rsidR="00C367DE" w:rsidRPr="00DD1365">
        <w:rPr>
          <w:b/>
        </w:rPr>
        <w:fldChar w:fldCharType="begin"/>
      </w:r>
      <w:r w:rsidR="00C367DE" w:rsidRPr="00DD1365">
        <w:rPr>
          <w:b/>
        </w:rPr>
        <w:instrText xml:space="preserve"> SEQ Tabela \* ARABIC \s 1 </w:instrText>
      </w:r>
      <w:r w:rsidR="00C367DE" w:rsidRPr="00DD1365">
        <w:rPr>
          <w:b/>
        </w:rPr>
        <w:fldChar w:fldCharType="separate"/>
      </w:r>
      <w:r w:rsidR="00975C73">
        <w:rPr>
          <w:b/>
          <w:noProof/>
        </w:rPr>
        <w:t>8</w:t>
      </w:r>
      <w:r w:rsidR="00C367DE" w:rsidRPr="00DD1365">
        <w:rPr>
          <w:b/>
        </w:rPr>
        <w:fldChar w:fldCharType="end"/>
      </w:r>
      <w:bookmarkEnd w:id="252"/>
      <w:r w:rsidRPr="00DD1365">
        <w:rPr>
          <w:b/>
        </w:rPr>
        <w:t xml:space="preserve">: </w:t>
      </w:r>
      <w:bookmarkEnd w:id="253"/>
      <w:bookmarkEnd w:id="254"/>
      <w:r w:rsidR="00DD1365" w:rsidRPr="00DD1365">
        <w:t>Primerjava ponujenih zneskov in zahtevanih donosnosti 12-mesečnih zakladnih menic v času glede na domicil ponudnikov</w:t>
      </w:r>
      <w:bookmarkEnd w:id="2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35"/>
        <w:gridCol w:w="1526"/>
        <w:gridCol w:w="2000"/>
        <w:gridCol w:w="2000"/>
        <w:gridCol w:w="1999"/>
      </w:tblGrid>
      <w:tr w:rsidR="00AA0E4E" w:rsidRPr="00DD1365" w14:paraId="51AAE3F1" w14:textId="77777777" w:rsidTr="00D26C88">
        <w:trPr>
          <w:trHeight w:val="408"/>
          <w:tblHeader/>
        </w:trPr>
        <w:tc>
          <w:tcPr>
            <w:tcW w:w="847" w:type="pct"/>
            <w:shd w:val="clear" w:color="auto" w:fill="2D5195"/>
            <w:noWrap/>
            <w:vAlign w:val="center"/>
            <w:hideMark/>
          </w:tcPr>
          <w:p w14:paraId="7326C597"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Mesec avkcije</w:t>
            </w:r>
          </w:p>
        </w:tc>
        <w:tc>
          <w:tcPr>
            <w:tcW w:w="842" w:type="pct"/>
            <w:shd w:val="clear" w:color="auto" w:fill="2D5195"/>
            <w:noWrap/>
            <w:vAlign w:val="center"/>
            <w:hideMark/>
          </w:tcPr>
          <w:p w14:paraId="3177240C"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Domicil</w:t>
            </w:r>
          </w:p>
        </w:tc>
        <w:tc>
          <w:tcPr>
            <w:tcW w:w="1104" w:type="pct"/>
            <w:shd w:val="clear" w:color="auto" w:fill="2D5195"/>
            <w:vAlign w:val="center"/>
            <w:hideMark/>
          </w:tcPr>
          <w:p w14:paraId="42AEB34E"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Ponujeni znesek v povprečju (EUR)</w:t>
            </w:r>
          </w:p>
        </w:tc>
        <w:tc>
          <w:tcPr>
            <w:tcW w:w="1104" w:type="pct"/>
            <w:shd w:val="clear" w:color="auto" w:fill="2D5195"/>
            <w:vAlign w:val="center"/>
            <w:hideMark/>
          </w:tcPr>
          <w:p w14:paraId="43219419"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Zahtevana donosnost v povprečju (%)</w:t>
            </w:r>
          </w:p>
        </w:tc>
        <w:tc>
          <w:tcPr>
            <w:tcW w:w="1103" w:type="pct"/>
            <w:shd w:val="clear" w:color="auto" w:fill="2D5195"/>
            <w:noWrap/>
            <w:vAlign w:val="center"/>
            <w:hideMark/>
          </w:tcPr>
          <w:p w14:paraId="7A3B57F9" w14:textId="77777777" w:rsidR="00AA0E4E" w:rsidRPr="00DD1365" w:rsidRDefault="00AA0E4E" w:rsidP="00D26C88">
            <w:pPr>
              <w:spacing w:line="240" w:lineRule="auto"/>
              <w:jc w:val="center"/>
              <w:rPr>
                <w:rFonts w:eastAsia="Times New Roman" w:cs="Arial"/>
                <w:b/>
                <w:bCs/>
                <w:color w:val="FFFFFF" w:themeColor="background1"/>
                <w:sz w:val="20"/>
                <w:szCs w:val="20"/>
                <w:lang w:eastAsia="sl-SI"/>
              </w:rPr>
            </w:pPr>
            <w:r w:rsidRPr="00DD1365">
              <w:rPr>
                <w:rFonts w:eastAsia="Times New Roman" w:cs="Arial"/>
                <w:b/>
                <w:bCs/>
                <w:color w:val="FFFFFF" w:themeColor="background1"/>
                <w:sz w:val="20"/>
                <w:szCs w:val="20"/>
                <w:lang w:eastAsia="sl-SI"/>
              </w:rPr>
              <w:t>Sprejeta obrestna mera (%)</w:t>
            </w:r>
          </w:p>
        </w:tc>
      </w:tr>
      <w:tr w:rsidR="00DD1365" w:rsidRPr="00DD1365" w14:paraId="1A710BD8" w14:textId="77777777" w:rsidTr="003D7D87">
        <w:trPr>
          <w:trHeight w:val="204"/>
          <w:tblHeader/>
        </w:trPr>
        <w:tc>
          <w:tcPr>
            <w:tcW w:w="84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3F77164" w14:textId="23C56DB5" w:rsidR="00DD1365" w:rsidRPr="00DD1365" w:rsidRDefault="00DD1365" w:rsidP="00DD1365">
            <w:pPr>
              <w:spacing w:line="240" w:lineRule="auto"/>
              <w:rPr>
                <w:rFonts w:cs="Arial"/>
                <w:color w:val="000000"/>
                <w:sz w:val="20"/>
                <w:szCs w:val="20"/>
              </w:rPr>
            </w:pPr>
            <w:r w:rsidRPr="00B42EE2">
              <w:rPr>
                <w:rFonts w:cs="Arial"/>
                <w:color w:val="000000"/>
                <w:sz w:val="20"/>
                <w:szCs w:val="20"/>
              </w:rPr>
              <w:t xml:space="preserve">Januar </w:t>
            </w:r>
          </w:p>
        </w:tc>
        <w:tc>
          <w:tcPr>
            <w:tcW w:w="842" w:type="pct"/>
            <w:tcBorders>
              <w:top w:val="nil"/>
              <w:left w:val="nil"/>
              <w:bottom w:val="single" w:sz="8" w:space="0" w:color="auto"/>
              <w:right w:val="single" w:sz="8" w:space="0" w:color="auto"/>
            </w:tcBorders>
            <w:shd w:val="clear" w:color="auto" w:fill="auto"/>
            <w:noWrap/>
            <w:vAlign w:val="center"/>
            <w:hideMark/>
          </w:tcPr>
          <w:p w14:paraId="66C5BED3" w14:textId="0D915724" w:rsidR="00DD1365" w:rsidRPr="00DD1365" w:rsidRDefault="00DD1365" w:rsidP="00DD1365">
            <w:pPr>
              <w:spacing w:line="240" w:lineRule="auto"/>
              <w:rPr>
                <w:rFonts w:cs="Arial"/>
                <w:color w:val="000000"/>
                <w:sz w:val="20"/>
                <w:szCs w:val="20"/>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4B369904" w14:textId="7FD646A6" w:rsidR="00DD1365" w:rsidRPr="00DD1365" w:rsidRDefault="00DD1365" w:rsidP="00DD1365">
            <w:pPr>
              <w:spacing w:line="240" w:lineRule="auto"/>
              <w:jc w:val="right"/>
              <w:rPr>
                <w:rFonts w:cs="Arial"/>
                <w:color w:val="000000"/>
                <w:sz w:val="20"/>
                <w:szCs w:val="20"/>
              </w:rPr>
            </w:pPr>
            <w:r w:rsidRPr="00CB5483">
              <w:rPr>
                <w:sz w:val="20"/>
                <w:szCs w:val="20"/>
              </w:rPr>
              <w:t>5.920.391</w:t>
            </w:r>
          </w:p>
        </w:tc>
        <w:tc>
          <w:tcPr>
            <w:tcW w:w="1104" w:type="pct"/>
            <w:tcBorders>
              <w:top w:val="nil"/>
              <w:left w:val="nil"/>
              <w:bottom w:val="single" w:sz="8" w:space="0" w:color="auto"/>
              <w:right w:val="single" w:sz="8" w:space="0" w:color="auto"/>
            </w:tcBorders>
            <w:shd w:val="clear" w:color="auto" w:fill="auto"/>
            <w:hideMark/>
          </w:tcPr>
          <w:p w14:paraId="08990BAB" w14:textId="606FB598" w:rsidR="00DD1365" w:rsidRPr="00DD1365" w:rsidRDefault="00DD1365" w:rsidP="00DD1365">
            <w:pPr>
              <w:spacing w:line="240" w:lineRule="auto"/>
              <w:jc w:val="right"/>
              <w:rPr>
                <w:rFonts w:cs="Arial"/>
                <w:color w:val="000000"/>
                <w:sz w:val="20"/>
                <w:szCs w:val="20"/>
              </w:rPr>
            </w:pPr>
            <w:r w:rsidRPr="00CB5483">
              <w:rPr>
                <w:sz w:val="20"/>
                <w:szCs w:val="20"/>
              </w:rPr>
              <w:t>3,47</w:t>
            </w:r>
          </w:p>
        </w:tc>
        <w:tc>
          <w:tcPr>
            <w:tcW w:w="1103" w:type="pct"/>
            <w:tcBorders>
              <w:top w:val="nil"/>
              <w:left w:val="nil"/>
              <w:bottom w:val="single" w:sz="8" w:space="0" w:color="auto"/>
              <w:right w:val="single" w:sz="8" w:space="0" w:color="auto"/>
            </w:tcBorders>
            <w:shd w:val="clear" w:color="auto" w:fill="auto"/>
            <w:noWrap/>
            <w:hideMark/>
          </w:tcPr>
          <w:p w14:paraId="72615118" w14:textId="7FE8A0D4" w:rsidR="00DD1365" w:rsidRPr="00DD1365" w:rsidRDefault="00DD1365" w:rsidP="00DD1365">
            <w:pPr>
              <w:spacing w:line="240" w:lineRule="auto"/>
              <w:jc w:val="right"/>
              <w:rPr>
                <w:rFonts w:cs="Arial"/>
                <w:color w:val="000000"/>
                <w:sz w:val="20"/>
                <w:szCs w:val="20"/>
              </w:rPr>
            </w:pPr>
            <w:r w:rsidRPr="00CB5483">
              <w:rPr>
                <w:sz w:val="20"/>
                <w:szCs w:val="20"/>
              </w:rPr>
              <w:t>3,22</w:t>
            </w:r>
          </w:p>
        </w:tc>
      </w:tr>
      <w:tr w:rsidR="00DD1365" w:rsidRPr="00DD1365" w14:paraId="4C1A8E74" w14:textId="77777777" w:rsidTr="003D7D87">
        <w:trPr>
          <w:trHeight w:val="204"/>
          <w:tblHeader/>
        </w:trPr>
        <w:tc>
          <w:tcPr>
            <w:tcW w:w="847" w:type="pct"/>
            <w:vMerge/>
            <w:tcBorders>
              <w:top w:val="single" w:sz="8" w:space="0" w:color="auto"/>
              <w:left w:val="single" w:sz="8" w:space="0" w:color="auto"/>
              <w:bottom w:val="single" w:sz="8" w:space="0" w:color="000000"/>
              <w:right w:val="single" w:sz="8" w:space="0" w:color="auto"/>
            </w:tcBorders>
            <w:noWrap/>
            <w:vAlign w:val="center"/>
            <w:hideMark/>
          </w:tcPr>
          <w:p w14:paraId="7DE01656" w14:textId="77777777" w:rsidR="00DD1365" w:rsidRPr="00DD1365" w:rsidRDefault="00DD1365" w:rsidP="00DD1365">
            <w:pPr>
              <w:spacing w:line="240" w:lineRule="auto"/>
              <w:rPr>
                <w:rFonts w:cs="Arial"/>
                <w:color w:val="000000"/>
                <w:sz w:val="20"/>
                <w:szCs w:val="20"/>
              </w:rPr>
            </w:pPr>
          </w:p>
        </w:tc>
        <w:tc>
          <w:tcPr>
            <w:tcW w:w="842" w:type="pct"/>
            <w:tcBorders>
              <w:top w:val="nil"/>
              <w:left w:val="nil"/>
              <w:bottom w:val="single" w:sz="8" w:space="0" w:color="auto"/>
              <w:right w:val="single" w:sz="8" w:space="0" w:color="auto"/>
            </w:tcBorders>
            <w:shd w:val="clear" w:color="auto" w:fill="auto"/>
            <w:noWrap/>
            <w:vAlign w:val="center"/>
            <w:hideMark/>
          </w:tcPr>
          <w:p w14:paraId="18C5DC47" w14:textId="2A905033" w:rsidR="00DD1365" w:rsidRPr="00DD1365" w:rsidRDefault="00DD1365" w:rsidP="00DD1365">
            <w:pPr>
              <w:spacing w:line="240" w:lineRule="auto"/>
              <w:rPr>
                <w:rFonts w:cs="Arial"/>
                <w:color w:val="000000"/>
                <w:sz w:val="20"/>
                <w:szCs w:val="20"/>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79A04D28" w14:textId="2069374D" w:rsidR="00DD1365" w:rsidRPr="00DD1365" w:rsidRDefault="00DD1365" w:rsidP="00DD1365">
            <w:pPr>
              <w:spacing w:line="240" w:lineRule="auto"/>
              <w:jc w:val="right"/>
              <w:rPr>
                <w:rFonts w:cs="Arial"/>
                <w:color w:val="000000"/>
                <w:sz w:val="20"/>
                <w:szCs w:val="20"/>
              </w:rPr>
            </w:pPr>
            <w:r w:rsidRPr="00CB5483">
              <w:rPr>
                <w:sz w:val="20"/>
                <w:szCs w:val="20"/>
              </w:rPr>
              <w:t>95.000.000</w:t>
            </w:r>
          </w:p>
        </w:tc>
        <w:tc>
          <w:tcPr>
            <w:tcW w:w="1104" w:type="pct"/>
            <w:tcBorders>
              <w:top w:val="nil"/>
              <w:left w:val="nil"/>
              <w:bottom w:val="single" w:sz="8" w:space="0" w:color="auto"/>
              <w:right w:val="single" w:sz="8" w:space="0" w:color="auto"/>
            </w:tcBorders>
            <w:shd w:val="clear" w:color="auto" w:fill="auto"/>
            <w:hideMark/>
          </w:tcPr>
          <w:p w14:paraId="15BCEEAC" w14:textId="36119B5D" w:rsidR="00DD1365" w:rsidRPr="00DD1365" w:rsidRDefault="00DD1365" w:rsidP="00DD1365">
            <w:pPr>
              <w:spacing w:line="240" w:lineRule="auto"/>
              <w:jc w:val="right"/>
              <w:rPr>
                <w:rFonts w:cs="Arial"/>
                <w:color w:val="000000"/>
                <w:sz w:val="20"/>
                <w:szCs w:val="20"/>
              </w:rPr>
            </w:pPr>
            <w:r w:rsidRPr="00CB5483">
              <w:rPr>
                <w:sz w:val="20"/>
                <w:szCs w:val="20"/>
              </w:rPr>
              <w:t>3,54</w:t>
            </w:r>
          </w:p>
        </w:tc>
        <w:tc>
          <w:tcPr>
            <w:tcW w:w="1103" w:type="pct"/>
            <w:tcBorders>
              <w:top w:val="nil"/>
              <w:left w:val="nil"/>
              <w:bottom w:val="single" w:sz="8" w:space="0" w:color="auto"/>
              <w:right w:val="single" w:sz="8" w:space="0" w:color="auto"/>
            </w:tcBorders>
            <w:shd w:val="clear" w:color="auto" w:fill="auto"/>
            <w:noWrap/>
            <w:hideMark/>
          </w:tcPr>
          <w:p w14:paraId="0C1CE8C5" w14:textId="03B89DAB" w:rsidR="00DD1365" w:rsidRPr="00DD1365" w:rsidRDefault="00DD1365" w:rsidP="00DD1365">
            <w:pPr>
              <w:spacing w:line="240" w:lineRule="auto"/>
              <w:jc w:val="right"/>
              <w:rPr>
                <w:rFonts w:cs="Arial"/>
                <w:color w:val="000000"/>
                <w:sz w:val="20"/>
                <w:szCs w:val="20"/>
              </w:rPr>
            </w:pPr>
            <w:r w:rsidRPr="00CB5483">
              <w:rPr>
                <w:sz w:val="20"/>
                <w:szCs w:val="20"/>
              </w:rPr>
              <w:t>3,22</w:t>
            </w:r>
          </w:p>
        </w:tc>
      </w:tr>
      <w:tr w:rsidR="00DD1365" w:rsidRPr="00DD1365" w14:paraId="017BEDF9" w14:textId="77777777" w:rsidTr="003D7D87">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1D7DD85" w14:textId="00360E2D"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Marec </w:t>
            </w:r>
          </w:p>
        </w:tc>
        <w:tc>
          <w:tcPr>
            <w:tcW w:w="842" w:type="pct"/>
            <w:tcBorders>
              <w:top w:val="nil"/>
              <w:left w:val="nil"/>
              <w:bottom w:val="single" w:sz="8" w:space="0" w:color="auto"/>
              <w:right w:val="single" w:sz="8" w:space="0" w:color="auto"/>
            </w:tcBorders>
            <w:shd w:val="clear" w:color="auto" w:fill="auto"/>
            <w:noWrap/>
            <w:vAlign w:val="center"/>
            <w:hideMark/>
          </w:tcPr>
          <w:p w14:paraId="415A07F1" w14:textId="58BDFBD7"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35EF6D1C" w14:textId="641E6114" w:rsidR="00DD1365" w:rsidRPr="00DD1365" w:rsidRDefault="00DD1365" w:rsidP="00DD1365">
            <w:pPr>
              <w:spacing w:line="240" w:lineRule="auto"/>
              <w:jc w:val="right"/>
              <w:rPr>
                <w:rFonts w:eastAsia="Times New Roman" w:cs="Arial"/>
                <w:sz w:val="20"/>
                <w:szCs w:val="20"/>
                <w:lang w:eastAsia="sl-SI"/>
              </w:rPr>
            </w:pPr>
            <w:r w:rsidRPr="00CB5483">
              <w:rPr>
                <w:sz w:val="20"/>
                <w:szCs w:val="20"/>
              </w:rPr>
              <w:t>4.473.348</w:t>
            </w:r>
          </w:p>
        </w:tc>
        <w:tc>
          <w:tcPr>
            <w:tcW w:w="1104" w:type="pct"/>
            <w:tcBorders>
              <w:top w:val="nil"/>
              <w:left w:val="nil"/>
              <w:bottom w:val="single" w:sz="8" w:space="0" w:color="auto"/>
              <w:right w:val="single" w:sz="8" w:space="0" w:color="auto"/>
            </w:tcBorders>
            <w:shd w:val="clear" w:color="auto" w:fill="auto"/>
            <w:hideMark/>
          </w:tcPr>
          <w:p w14:paraId="3D39ACBB" w14:textId="34A7C2A7"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3,18</w:t>
            </w:r>
          </w:p>
        </w:tc>
        <w:tc>
          <w:tcPr>
            <w:tcW w:w="1103" w:type="pct"/>
            <w:tcBorders>
              <w:top w:val="nil"/>
              <w:left w:val="nil"/>
              <w:bottom w:val="single" w:sz="8" w:space="0" w:color="auto"/>
              <w:right w:val="single" w:sz="8" w:space="0" w:color="auto"/>
            </w:tcBorders>
            <w:shd w:val="clear" w:color="auto" w:fill="auto"/>
            <w:noWrap/>
            <w:hideMark/>
          </w:tcPr>
          <w:p w14:paraId="68A44870" w14:textId="0370A8CE" w:rsidR="00DD1365" w:rsidRPr="00DD1365" w:rsidRDefault="00DD1365" w:rsidP="00DD1365">
            <w:pPr>
              <w:spacing w:line="240" w:lineRule="auto"/>
              <w:jc w:val="right"/>
              <w:rPr>
                <w:rFonts w:eastAsia="Times New Roman" w:cs="Arial"/>
                <w:sz w:val="20"/>
                <w:szCs w:val="20"/>
                <w:lang w:eastAsia="sl-SI"/>
              </w:rPr>
            </w:pPr>
            <w:r w:rsidRPr="00CB5483">
              <w:rPr>
                <w:sz w:val="20"/>
                <w:szCs w:val="20"/>
              </w:rPr>
              <w:t>3,00</w:t>
            </w:r>
          </w:p>
        </w:tc>
      </w:tr>
      <w:tr w:rsidR="00DD1365" w:rsidRPr="00DD1365" w14:paraId="0C56D490" w14:textId="77777777" w:rsidTr="003D7D87">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0A65118C"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625EE227" w14:textId="27E40E72"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6D16E3A5" w14:textId="053D89AC" w:rsidR="00DD1365" w:rsidRPr="00DD1365" w:rsidRDefault="00DD1365" w:rsidP="00DD1365">
            <w:pPr>
              <w:spacing w:line="240" w:lineRule="auto"/>
              <w:jc w:val="right"/>
              <w:rPr>
                <w:rFonts w:eastAsia="Times New Roman" w:cs="Arial"/>
                <w:sz w:val="20"/>
                <w:szCs w:val="20"/>
                <w:lang w:eastAsia="sl-SI"/>
              </w:rPr>
            </w:pPr>
            <w:r w:rsidRPr="00CB5483">
              <w:rPr>
                <w:sz w:val="20"/>
                <w:szCs w:val="20"/>
              </w:rPr>
              <w:t>5.000.000</w:t>
            </w:r>
          </w:p>
        </w:tc>
        <w:tc>
          <w:tcPr>
            <w:tcW w:w="1104" w:type="pct"/>
            <w:tcBorders>
              <w:top w:val="nil"/>
              <w:left w:val="nil"/>
              <w:bottom w:val="single" w:sz="8" w:space="0" w:color="auto"/>
              <w:right w:val="single" w:sz="8" w:space="0" w:color="auto"/>
            </w:tcBorders>
            <w:shd w:val="clear" w:color="auto" w:fill="auto"/>
            <w:hideMark/>
          </w:tcPr>
          <w:p w14:paraId="222821A3" w14:textId="72B39CB9" w:rsidR="00DD1365" w:rsidRPr="00DD1365" w:rsidRDefault="00DD1365" w:rsidP="00DD1365">
            <w:pPr>
              <w:spacing w:line="240" w:lineRule="auto"/>
              <w:jc w:val="right"/>
              <w:rPr>
                <w:rFonts w:eastAsia="Times New Roman" w:cs="Arial"/>
                <w:sz w:val="20"/>
                <w:szCs w:val="20"/>
                <w:lang w:eastAsia="sl-SI"/>
              </w:rPr>
            </w:pPr>
            <w:r w:rsidRPr="00CB5483">
              <w:rPr>
                <w:sz w:val="20"/>
                <w:szCs w:val="20"/>
              </w:rPr>
              <w:t>3,32</w:t>
            </w:r>
          </w:p>
        </w:tc>
        <w:tc>
          <w:tcPr>
            <w:tcW w:w="1103" w:type="pct"/>
            <w:tcBorders>
              <w:top w:val="nil"/>
              <w:left w:val="nil"/>
              <w:bottom w:val="single" w:sz="8" w:space="0" w:color="auto"/>
              <w:right w:val="single" w:sz="8" w:space="0" w:color="auto"/>
            </w:tcBorders>
            <w:shd w:val="clear" w:color="auto" w:fill="auto"/>
            <w:noWrap/>
            <w:hideMark/>
          </w:tcPr>
          <w:p w14:paraId="789F24E1" w14:textId="105E8C9A" w:rsidR="00DD1365" w:rsidRPr="00DD1365" w:rsidRDefault="00DD1365" w:rsidP="00DD1365">
            <w:pPr>
              <w:spacing w:line="240" w:lineRule="auto"/>
              <w:jc w:val="right"/>
              <w:rPr>
                <w:rFonts w:eastAsia="Times New Roman" w:cs="Arial"/>
                <w:sz w:val="20"/>
                <w:szCs w:val="20"/>
                <w:lang w:eastAsia="sl-SI"/>
              </w:rPr>
            </w:pPr>
            <w:r w:rsidRPr="00CB5483">
              <w:rPr>
                <w:sz w:val="20"/>
                <w:szCs w:val="20"/>
              </w:rPr>
              <w:t>3,00</w:t>
            </w:r>
          </w:p>
        </w:tc>
      </w:tr>
      <w:tr w:rsidR="00DD1365" w:rsidRPr="00DD1365" w14:paraId="4B5FB30F" w14:textId="77777777" w:rsidTr="003D7D87">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A253F7F" w14:textId="657452EB"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Maj </w:t>
            </w:r>
          </w:p>
        </w:tc>
        <w:tc>
          <w:tcPr>
            <w:tcW w:w="842" w:type="pct"/>
            <w:tcBorders>
              <w:top w:val="nil"/>
              <w:left w:val="nil"/>
              <w:bottom w:val="single" w:sz="8" w:space="0" w:color="auto"/>
              <w:right w:val="single" w:sz="8" w:space="0" w:color="auto"/>
            </w:tcBorders>
            <w:shd w:val="clear" w:color="auto" w:fill="auto"/>
            <w:noWrap/>
            <w:vAlign w:val="center"/>
            <w:hideMark/>
          </w:tcPr>
          <w:p w14:paraId="0201EB45" w14:textId="567666B3"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1EAB5A8F" w14:textId="44914F3B"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3.145.059</w:t>
            </w:r>
          </w:p>
        </w:tc>
        <w:tc>
          <w:tcPr>
            <w:tcW w:w="1104" w:type="pct"/>
            <w:tcBorders>
              <w:top w:val="nil"/>
              <w:left w:val="nil"/>
              <w:bottom w:val="single" w:sz="8" w:space="0" w:color="auto"/>
              <w:right w:val="single" w:sz="8" w:space="0" w:color="auto"/>
            </w:tcBorders>
            <w:shd w:val="clear" w:color="auto" w:fill="auto"/>
            <w:hideMark/>
          </w:tcPr>
          <w:p w14:paraId="2EBDE509" w14:textId="39831946"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3,14</w:t>
            </w:r>
          </w:p>
        </w:tc>
        <w:tc>
          <w:tcPr>
            <w:tcW w:w="1103" w:type="pct"/>
            <w:tcBorders>
              <w:top w:val="nil"/>
              <w:left w:val="nil"/>
              <w:bottom w:val="single" w:sz="8" w:space="0" w:color="auto"/>
              <w:right w:val="single" w:sz="8" w:space="0" w:color="auto"/>
            </w:tcBorders>
            <w:shd w:val="clear" w:color="auto" w:fill="auto"/>
            <w:noWrap/>
            <w:hideMark/>
          </w:tcPr>
          <w:p w14:paraId="460866E1" w14:textId="00DCB062"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3,10</w:t>
            </w:r>
          </w:p>
        </w:tc>
      </w:tr>
      <w:tr w:rsidR="00DD1365" w:rsidRPr="00DD1365" w14:paraId="12C90603" w14:textId="77777777" w:rsidTr="003D7D87">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316520D0"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0FA8A7A7" w14:textId="6DF10EB3"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54346E36" w14:textId="18D79391" w:rsidR="00DD1365" w:rsidRPr="00DD1365" w:rsidRDefault="00DD1365" w:rsidP="00DD1365">
            <w:pPr>
              <w:spacing w:line="240" w:lineRule="auto"/>
              <w:jc w:val="right"/>
              <w:rPr>
                <w:rFonts w:eastAsia="Times New Roman" w:cs="Arial"/>
                <w:sz w:val="20"/>
                <w:szCs w:val="20"/>
                <w:lang w:eastAsia="sl-SI"/>
              </w:rPr>
            </w:pPr>
            <w:r w:rsidRPr="00CB5483">
              <w:rPr>
                <w:sz w:val="20"/>
                <w:szCs w:val="20"/>
              </w:rPr>
              <w:t>5.000.000</w:t>
            </w:r>
          </w:p>
        </w:tc>
        <w:tc>
          <w:tcPr>
            <w:tcW w:w="1104" w:type="pct"/>
            <w:tcBorders>
              <w:top w:val="nil"/>
              <w:left w:val="nil"/>
              <w:bottom w:val="single" w:sz="8" w:space="0" w:color="auto"/>
              <w:right w:val="single" w:sz="8" w:space="0" w:color="auto"/>
            </w:tcBorders>
            <w:shd w:val="clear" w:color="auto" w:fill="auto"/>
            <w:hideMark/>
          </w:tcPr>
          <w:p w14:paraId="7A74DE76" w14:textId="6BFC44F2" w:rsidR="00DD1365" w:rsidRPr="00DD1365" w:rsidRDefault="00DD1365" w:rsidP="00DD1365">
            <w:pPr>
              <w:spacing w:line="240" w:lineRule="auto"/>
              <w:jc w:val="right"/>
              <w:rPr>
                <w:rFonts w:eastAsia="Times New Roman" w:cs="Arial"/>
                <w:sz w:val="20"/>
                <w:szCs w:val="20"/>
                <w:lang w:eastAsia="sl-SI"/>
              </w:rPr>
            </w:pPr>
            <w:r w:rsidRPr="00CB5483">
              <w:rPr>
                <w:sz w:val="20"/>
                <w:szCs w:val="20"/>
              </w:rPr>
              <w:t>3,30</w:t>
            </w:r>
          </w:p>
        </w:tc>
        <w:tc>
          <w:tcPr>
            <w:tcW w:w="1103" w:type="pct"/>
            <w:tcBorders>
              <w:top w:val="nil"/>
              <w:left w:val="nil"/>
              <w:bottom w:val="single" w:sz="8" w:space="0" w:color="auto"/>
              <w:right w:val="single" w:sz="8" w:space="0" w:color="auto"/>
            </w:tcBorders>
            <w:shd w:val="clear" w:color="auto" w:fill="auto"/>
            <w:noWrap/>
            <w:hideMark/>
          </w:tcPr>
          <w:p w14:paraId="708754B1" w14:textId="0C88A8ED"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3,10</w:t>
            </w:r>
          </w:p>
        </w:tc>
      </w:tr>
      <w:tr w:rsidR="00DD1365" w:rsidRPr="00DD1365" w14:paraId="0A8C1890" w14:textId="77777777" w:rsidTr="003D7D87">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4F8505F" w14:textId="37B7557B"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Junij </w:t>
            </w:r>
          </w:p>
        </w:tc>
        <w:tc>
          <w:tcPr>
            <w:tcW w:w="842" w:type="pct"/>
            <w:tcBorders>
              <w:top w:val="nil"/>
              <w:left w:val="nil"/>
              <w:bottom w:val="single" w:sz="8" w:space="0" w:color="auto"/>
              <w:right w:val="single" w:sz="8" w:space="0" w:color="auto"/>
            </w:tcBorders>
            <w:shd w:val="clear" w:color="auto" w:fill="auto"/>
            <w:noWrap/>
            <w:vAlign w:val="center"/>
            <w:hideMark/>
          </w:tcPr>
          <w:p w14:paraId="05301798" w14:textId="1B122BB0"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2105D5D9" w14:textId="043D6888" w:rsidR="00DD1365" w:rsidRPr="00DD1365" w:rsidRDefault="00DD1365" w:rsidP="00DD1365">
            <w:pPr>
              <w:spacing w:line="240" w:lineRule="auto"/>
              <w:jc w:val="right"/>
              <w:rPr>
                <w:rFonts w:eastAsia="Times New Roman" w:cs="Arial"/>
                <w:sz w:val="20"/>
                <w:szCs w:val="20"/>
                <w:lang w:eastAsia="sl-SI"/>
              </w:rPr>
            </w:pPr>
            <w:r w:rsidRPr="00CB5483">
              <w:rPr>
                <w:sz w:val="20"/>
                <w:szCs w:val="20"/>
              </w:rPr>
              <w:t>4.789.875</w:t>
            </w:r>
          </w:p>
        </w:tc>
        <w:tc>
          <w:tcPr>
            <w:tcW w:w="1104" w:type="pct"/>
            <w:tcBorders>
              <w:top w:val="nil"/>
              <w:left w:val="nil"/>
              <w:bottom w:val="single" w:sz="8" w:space="0" w:color="auto"/>
              <w:right w:val="single" w:sz="8" w:space="0" w:color="auto"/>
            </w:tcBorders>
            <w:shd w:val="clear" w:color="auto" w:fill="auto"/>
            <w:hideMark/>
          </w:tcPr>
          <w:p w14:paraId="77E99F13" w14:textId="1EC27774" w:rsidR="00DD1365" w:rsidRPr="00DD1365" w:rsidRDefault="00DD1365" w:rsidP="00DD1365">
            <w:pPr>
              <w:spacing w:line="240" w:lineRule="auto"/>
              <w:jc w:val="right"/>
              <w:rPr>
                <w:rFonts w:eastAsia="Times New Roman" w:cs="Arial"/>
                <w:sz w:val="20"/>
                <w:szCs w:val="20"/>
                <w:lang w:eastAsia="sl-SI"/>
              </w:rPr>
            </w:pPr>
            <w:r w:rsidRPr="00CB5483">
              <w:rPr>
                <w:sz w:val="20"/>
                <w:szCs w:val="20"/>
              </w:rPr>
              <w:t>3,24</w:t>
            </w:r>
          </w:p>
        </w:tc>
        <w:tc>
          <w:tcPr>
            <w:tcW w:w="1103" w:type="pct"/>
            <w:tcBorders>
              <w:top w:val="nil"/>
              <w:left w:val="nil"/>
              <w:bottom w:val="single" w:sz="8" w:space="0" w:color="auto"/>
              <w:right w:val="single" w:sz="8" w:space="0" w:color="auto"/>
            </w:tcBorders>
            <w:shd w:val="clear" w:color="auto" w:fill="auto"/>
            <w:noWrap/>
            <w:hideMark/>
          </w:tcPr>
          <w:p w14:paraId="58889369" w14:textId="6D98109F" w:rsidR="00DD1365" w:rsidRPr="00DD1365" w:rsidRDefault="00DD1365" w:rsidP="00DD1365">
            <w:pPr>
              <w:spacing w:line="240" w:lineRule="auto"/>
              <w:jc w:val="right"/>
              <w:rPr>
                <w:rFonts w:eastAsia="Times New Roman" w:cs="Arial"/>
                <w:sz w:val="20"/>
                <w:szCs w:val="20"/>
                <w:lang w:eastAsia="sl-SI"/>
              </w:rPr>
            </w:pPr>
            <w:r w:rsidRPr="00CB5483">
              <w:rPr>
                <w:sz w:val="20"/>
                <w:szCs w:val="20"/>
              </w:rPr>
              <w:t>2,95</w:t>
            </w:r>
          </w:p>
        </w:tc>
      </w:tr>
      <w:tr w:rsidR="00DD1365" w:rsidRPr="00DD1365" w14:paraId="1DCE9591" w14:textId="77777777" w:rsidTr="003D7D87">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3B96F1A1"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28C07280" w14:textId="2AF17C54"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79F55723" w14:textId="7E316B81"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4" w:type="pct"/>
            <w:tcBorders>
              <w:top w:val="nil"/>
              <w:left w:val="nil"/>
              <w:bottom w:val="single" w:sz="8" w:space="0" w:color="auto"/>
              <w:right w:val="single" w:sz="8" w:space="0" w:color="auto"/>
            </w:tcBorders>
            <w:shd w:val="clear" w:color="auto" w:fill="auto"/>
            <w:hideMark/>
          </w:tcPr>
          <w:p w14:paraId="541CD439" w14:textId="48F63F28"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3" w:type="pct"/>
            <w:tcBorders>
              <w:top w:val="nil"/>
              <w:left w:val="nil"/>
              <w:bottom w:val="single" w:sz="8" w:space="0" w:color="auto"/>
              <w:right w:val="single" w:sz="8" w:space="0" w:color="auto"/>
            </w:tcBorders>
            <w:shd w:val="clear" w:color="auto" w:fill="auto"/>
            <w:noWrap/>
            <w:hideMark/>
          </w:tcPr>
          <w:p w14:paraId="710667F2" w14:textId="29E1AEC9"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r>
      <w:tr w:rsidR="00DD1365" w:rsidRPr="00DD1365" w14:paraId="04091352" w14:textId="77777777" w:rsidTr="003D7D87">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94CAFD3" w14:textId="076A1C7F"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Julij </w:t>
            </w:r>
          </w:p>
        </w:tc>
        <w:tc>
          <w:tcPr>
            <w:tcW w:w="842" w:type="pct"/>
            <w:tcBorders>
              <w:top w:val="nil"/>
              <w:left w:val="nil"/>
              <w:bottom w:val="single" w:sz="8" w:space="0" w:color="auto"/>
              <w:right w:val="single" w:sz="8" w:space="0" w:color="auto"/>
            </w:tcBorders>
            <w:shd w:val="clear" w:color="auto" w:fill="auto"/>
            <w:noWrap/>
            <w:vAlign w:val="center"/>
            <w:hideMark/>
          </w:tcPr>
          <w:p w14:paraId="2E01E475" w14:textId="398B96A5"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19A615D4" w14:textId="32C60E26" w:rsidR="00DD1365" w:rsidRPr="00DD1365" w:rsidRDefault="00DD1365" w:rsidP="00DD1365">
            <w:pPr>
              <w:spacing w:line="240" w:lineRule="auto"/>
              <w:jc w:val="right"/>
              <w:rPr>
                <w:rFonts w:eastAsia="Times New Roman" w:cs="Arial"/>
                <w:sz w:val="20"/>
                <w:szCs w:val="20"/>
                <w:lang w:eastAsia="sl-SI"/>
              </w:rPr>
            </w:pPr>
            <w:r w:rsidRPr="00CB5483">
              <w:rPr>
                <w:sz w:val="20"/>
                <w:szCs w:val="20"/>
              </w:rPr>
              <w:t>2.211.067</w:t>
            </w:r>
          </w:p>
        </w:tc>
        <w:tc>
          <w:tcPr>
            <w:tcW w:w="1104" w:type="pct"/>
            <w:tcBorders>
              <w:top w:val="nil"/>
              <w:left w:val="nil"/>
              <w:bottom w:val="single" w:sz="8" w:space="0" w:color="auto"/>
              <w:right w:val="single" w:sz="8" w:space="0" w:color="auto"/>
            </w:tcBorders>
            <w:shd w:val="clear" w:color="auto" w:fill="auto"/>
            <w:hideMark/>
          </w:tcPr>
          <w:p w14:paraId="13A017C5" w14:textId="35AF12E7" w:rsidR="00DD1365" w:rsidRPr="00DD1365" w:rsidRDefault="00DD1365" w:rsidP="00DD1365">
            <w:pPr>
              <w:spacing w:line="240" w:lineRule="auto"/>
              <w:jc w:val="right"/>
              <w:rPr>
                <w:rFonts w:eastAsia="Times New Roman" w:cs="Arial"/>
                <w:sz w:val="20"/>
                <w:szCs w:val="20"/>
                <w:lang w:eastAsia="sl-SI"/>
              </w:rPr>
            </w:pPr>
            <w:r w:rsidRPr="00CB5483">
              <w:rPr>
                <w:sz w:val="20"/>
                <w:szCs w:val="20"/>
              </w:rPr>
              <w:t>3,25</w:t>
            </w:r>
          </w:p>
        </w:tc>
        <w:tc>
          <w:tcPr>
            <w:tcW w:w="1103" w:type="pct"/>
            <w:tcBorders>
              <w:top w:val="nil"/>
              <w:left w:val="nil"/>
              <w:bottom w:val="single" w:sz="8" w:space="0" w:color="auto"/>
              <w:right w:val="single" w:sz="8" w:space="0" w:color="auto"/>
            </w:tcBorders>
            <w:shd w:val="clear" w:color="auto" w:fill="auto"/>
            <w:noWrap/>
            <w:hideMark/>
          </w:tcPr>
          <w:p w14:paraId="7FBCAB6B" w14:textId="5C7DB963" w:rsidR="00DD1365" w:rsidRPr="00DD1365" w:rsidRDefault="00DD1365" w:rsidP="00DD1365">
            <w:pPr>
              <w:spacing w:line="240" w:lineRule="auto"/>
              <w:jc w:val="right"/>
              <w:rPr>
                <w:rFonts w:eastAsia="Times New Roman" w:cs="Arial"/>
                <w:sz w:val="20"/>
                <w:szCs w:val="20"/>
                <w:lang w:eastAsia="sl-SI"/>
              </w:rPr>
            </w:pPr>
            <w:r w:rsidRPr="00CB5483">
              <w:rPr>
                <w:sz w:val="20"/>
                <w:szCs w:val="20"/>
              </w:rPr>
              <w:t>3,39</w:t>
            </w:r>
          </w:p>
        </w:tc>
      </w:tr>
      <w:tr w:rsidR="00DD1365" w:rsidRPr="00DD1365" w14:paraId="61179D88" w14:textId="77777777" w:rsidTr="003D7D87">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6B36F68C"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369D36D2" w14:textId="0A9EA08F"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484CE7BC" w14:textId="51FB12E9"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4" w:type="pct"/>
            <w:tcBorders>
              <w:top w:val="nil"/>
              <w:left w:val="nil"/>
              <w:bottom w:val="single" w:sz="8" w:space="0" w:color="auto"/>
              <w:right w:val="single" w:sz="8" w:space="0" w:color="auto"/>
            </w:tcBorders>
            <w:shd w:val="clear" w:color="auto" w:fill="auto"/>
            <w:hideMark/>
          </w:tcPr>
          <w:p w14:paraId="49630225" w14:textId="28114FD6"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3" w:type="pct"/>
            <w:tcBorders>
              <w:top w:val="nil"/>
              <w:left w:val="nil"/>
              <w:bottom w:val="single" w:sz="8" w:space="0" w:color="auto"/>
              <w:right w:val="single" w:sz="8" w:space="0" w:color="auto"/>
            </w:tcBorders>
            <w:shd w:val="clear" w:color="auto" w:fill="auto"/>
            <w:noWrap/>
            <w:hideMark/>
          </w:tcPr>
          <w:p w14:paraId="76562007" w14:textId="3B307A64"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r>
      <w:tr w:rsidR="00DD1365" w:rsidRPr="00DD1365" w14:paraId="3D44B78B" w14:textId="77777777" w:rsidTr="003D7D87">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203674F" w14:textId="5CC6E3AC"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 xml:space="preserve">September </w:t>
            </w:r>
          </w:p>
        </w:tc>
        <w:tc>
          <w:tcPr>
            <w:tcW w:w="842" w:type="pct"/>
            <w:tcBorders>
              <w:top w:val="nil"/>
              <w:left w:val="nil"/>
              <w:bottom w:val="single" w:sz="8" w:space="0" w:color="auto"/>
              <w:right w:val="single" w:sz="8" w:space="0" w:color="auto"/>
            </w:tcBorders>
            <w:shd w:val="clear" w:color="auto" w:fill="auto"/>
            <w:noWrap/>
            <w:vAlign w:val="center"/>
            <w:hideMark/>
          </w:tcPr>
          <w:p w14:paraId="379F3A09" w14:textId="414FB4EB"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hideMark/>
          </w:tcPr>
          <w:p w14:paraId="72823A2B" w14:textId="09FC651F" w:rsidR="00DD1365" w:rsidRPr="00DD1365" w:rsidRDefault="00DD1365" w:rsidP="00DD1365">
            <w:pPr>
              <w:spacing w:line="240" w:lineRule="auto"/>
              <w:jc w:val="right"/>
              <w:rPr>
                <w:rFonts w:eastAsia="Times New Roman" w:cs="Arial"/>
                <w:sz w:val="20"/>
                <w:szCs w:val="20"/>
                <w:lang w:eastAsia="sl-SI"/>
              </w:rPr>
            </w:pPr>
            <w:r w:rsidRPr="00CB5483">
              <w:rPr>
                <w:sz w:val="20"/>
                <w:szCs w:val="20"/>
              </w:rPr>
              <w:t>3.010.654</w:t>
            </w:r>
          </w:p>
        </w:tc>
        <w:tc>
          <w:tcPr>
            <w:tcW w:w="1104" w:type="pct"/>
            <w:tcBorders>
              <w:top w:val="nil"/>
              <w:left w:val="nil"/>
              <w:bottom w:val="single" w:sz="8" w:space="0" w:color="auto"/>
              <w:right w:val="single" w:sz="8" w:space="0" w:color="auto"/>
            </w:tcBorders>
            <w:shd w:val="clear" w:color="auto" w:fill="auto"/>
            <w:hideMark/>
          </w:tcPr>
          <w:p w14:paraId="08FE67BB" w14:textId="0A7C3DC5" w:rsidR="00DD1365" w:rsidRPr="00DD1365" w:rsidRDefault="00DD1365" w:rsidP="00DD1365">
            <w:pPr>
              <w:spacing w:line="240" w:lineRule="auto"/>
              <w:jc w:val="right"/>
              <w:rPr>
                <w:rFonts w:eastAsia="Times New Roman" w:cs="Arial"/>
                <w:sz w:val="20"/>
                <w:szCs w:val="20"/>
                <w:lang w:eastAsia="sl-SI"/>
              </w:rPr>
            </w:pPr>
            <w:r w:rsidRPr="00CB5483">
              <w:rPr>
                <w:sz w:val="20"/>
                <w:szCs w:val="20"/>
              </w:rPr>
              <w:t>2,93</w:t>
            </w:r>
          </w:p>
        </w:tc>
        <w:tc>
          <w:tcPr>
            <w:tcW w:w="1103" w:type="pct"/>
            <w:tcBorders>
              <w:top w:val="nil"/>
              <w:left w:val="nil"/>
              <w:bottom w:val="single" w:sz="8" w:space="0" w:color="auto"/>
              <w:right w:val="single" w:sz="8" w:space="0" w:color="auto"/>
            </w:tcBorders>
            <w:shd w:val="clear" w:color="auto" w:fill="auto"/>
            <w:noWrap/>
            <w:hideMark/>
          </w:tcPr>
          <w:p w14:paraId="22DE17D3" w14:textId="35369441" w:rsidR="00DD1365" w:rsidRPr="00DD1365" w:rsidRDefault="00DD1365" w:rsidP="00DD1365">
            <w:pPr>
              <w:spacing w:line="240" w:lineRule="auto"/>
              <w:jc w:val="right"/>
              <w:rPr>
                <w:rFonts w:eastAsia="Times New Roman" w:cs="Arial"/>
                <w:sz w:val="20"/>
                <w:szCs w:val="20"/>
                <w:lang w:eastAsia="sl-SI"/>
              </w:rPr>
            </w:pPr>
            <w:r w:rsidRPr="00CB5483">
              <w:rPr>
                <w:sz w:val="20"/>
                <w:szCs w:val="20"/>
              </w:rPr>
              <w:t>3,16</w:t>
            </w:r>
          </w:p>
        </w:tc>
      </w:tr>
      <w:tr w:rsidR="00DD1365" w:rsidRPr="00DD1365" w14:paraId="069C15F1" w14:textId="77777777" w:rsidTr="003D7D87">
        <w:trPr>
          <w:trHeight w:val="204"/>
          <w:tblHeader/>
        </w:trPr>
        <w:tc>
          <w:tcPr>
            <w:tcW w:w="847" w:type="pct"/>
            <w:vMerge/>
            <w:tcBorders>
              <w:top w:val="nil"/>
              <w:left w:val="single" w:sz="8" w:space="0" w:color="auto"/>
              <w:bottom w:val="single" w:sz="8" w:space="0" w:color="000000"/>
              <w:right w:val="single" w:sz="8" w:space="0" w:color="auto"/>
            </w:tcBorders>
            <w:noWrap/>
            <w:vAlign w:val="center"/>
            <w:hideMark/>
          </w:tcPr>
          <w:p w14:paraId="10422AB0"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556C5796" w14:textId="4CA479C2" w:rsidR="00DD1365" w:rsidRPr="00DD1365" w:rsidRDefault="00DD1365" w:rsidP="00DD1365">
            <w:pPr>
              <w:spacing w:line="240" w:lineRule="auto"/>
              <w:rPr>
                <w:rFonts w:eastAsia="Times New Roman" w:cs="Arial"/>
                <w:sz w:val="20"/>
                <w:szCs w:val="20"/>
                <w:lang w:eastAsia="sl-SI"/>
              </w:rPr>
            </w:pPr>
            <w:r w:rsidRPr="00B42EE2">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hideMark/>
          </w:tcPr>
          <w:p w14:paraId="3868F16E" w14:textId="4DD42A44"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4" w:type="pct"/>
            <w:tcBorders>
              <w:top w:val="nil"/>
              <w:left w:val="nil"/>
              <w:bottom w:val="single" w:sz="8" w:space="0" w:color="auto"/>
              <w:right w:val="single" w:sz="8" w:space="0" w:color="auto"/>
            </w:tcBorders>
            <w:shd w:val="clear" w:color="auto" w:fill="auto"/>
            <w:hideMark/>
          </w:tcPr>
          <w:p w14:paraId="2D02DDEE" w14:textId="5F6647AC"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3" w:type="pct"/>
            <w:tcBorders>
              <w:top w:val="nil"/>
              <w:left w:val="nil"/>
              <w:bottom w:val="single" w:sz="8" w:space="0" w:color="auto"/>
              <w:right w:val="single" w:sz="8" w:space="0" w:color="auto"/>
            </w:tcBorders>
            <w:shd w:val="clear" w:color="auto" w:fill="auto"/>
            <w:noWrap/>
            <w:hideMark/>
          </w:tcPr>
          <w:p w14:paraId="6208CC8D" w14:textId="71D86A92"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r>
      <w:tr w:rsidR="00DD1365" w:rsidRPr="00DD1365" w14:paraId="28E7067E" w14:textId="77777777" w:rsidTr="003D7D87">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tcPr>
          <w:p w14:paraId="2D02746D" w14:textId="282CC163" w:rsidR="00DD1365" w:rsidRPr="00DD1365" w:rsidRDefault="00DD1365" w:rsidP="00DD1365">
            <w:pPr>
              <w:spacing w:line="240" w:lineRule="auto"/>
              <w:rPr>
                <w:rFonts w:eastAsia="Times New Roman" w:cs="Arial"/>
                <w:sz w:val="20"/>
                <w:szCs w:val="20"/>
                <w:lang w:eastAsia="sl-SI"/>
              </w:rPr>
            </w:pPr>
            <w:r w:rsidRPr="00CB5483">
              <w:rPr>
                <w:rFonts w:cs="Arial"/>
                <w:color w:val="000000"/>
                <w:sz w:val="20"/>
                <w:szCs w:val="20"/>
              </w:rPr>
              <w:t>November</w:t>
            </w:r>
          </w:p>
        </w:tc>
        <w:tc>
          <w:tcPr>
            <w:tcW w:w="842" w:type="pct"/>
            <w:tcBorders>
              <w:top w:val="nil"/>
              <w:left w:val="nil"/>
              <w:bottom w:val="single" w:sz="8" w:space="0" w:color="auto"/>
              <w:right w:val="single" w:sz="8" w:space="0" w:color="auto"/>
            </w:tcBorders>
            <w:shd w:val="clear" w:color="auto" w:fill="auto"/>
            <w:noWrap/>
            <w:vAlign w:val="center"/>
          </w:tcPr>
          <w:p w14:paraId="52394413" w14:textId="234AFE3A" w:rsidR="00DD1365" w:rsidRPr="00DD1365" w:rsidRDefault="00DD1365" w:rsidP="00DD1365">
            <w:pPr>
              <w:spacing w:line="240" w:lineRule="auto"/>
              <w:rPr>
                <w:rFonts w:eastAsia="Times New Roman" w:cs="Arial"/>
                <w:sz w:val="20"/>
                <w:szCs w:val="20"/>
                <w:lang w:eastAsia="sl-SI"/>
              </w:rPr>
            </w:pPr>
            <w:r w:rsidRPr="00CB5483">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tcPr>
          <w:p w14:paraId="79F57BDE" w14:textId="38343FD8" w:rsidR="00DD1365" w:rsidRPr="00DD1365" w:rsidRDefault="00DD1365" w:rsidP="00DD1365">
            <w:pPr>
              <w:spacing w:line="240" w:lineRule="auto"/>
              <w:jc w:val="right"/>
              <w:rPr>
                <w:rFonts w:eastAsia="Times New Roman" w:cs="Arial"/>
                <w:sz w:val="20"/>
                <w:szCs w:val="20"/>
                <w:lang w:eastAsia="sl-SI"/>
              </w:rPr>
            </w:pPr>
            <w:r w:rsidRPr="00CB5483">
              <w:rPr>
                <w:sz w:val="20"/>
                <w:szCs w:val="20"/>
              </w:rPr>
              <w:t>4.456.778</w:t>
            </w:r>
          </w:p>
        </w:tc>
        <w:tc>
          <w:tcPr>
            <w:tcW w:w="1104" w:type="pct"/>
            <w:tcBorders>
              <w:top w:val="nil"/>
              <w:left w:val="nil"/>
              <w:bottom w:val="single" w:sz="8" w:space="0" w:color="auto"/>
              <w:right w:val="single" w:sz="8" w:space="0" w:color="auto"/>
            </w:tcBorders>
            <w:shd w:val="clear" w:color="auto" w:fill="auto"/>
          </w:tcPr>
          <w:p w14:paraId="599DF439" w14:textId="66920988" w:rsidR="00DD1365" w:rsidRPr="00DD1365" w:rsidRDefault="00DD1365" w:rsidP="00DD1365">
            <w:pPr>
              <w:spacing w:line="240" w:lineRule="auto"/>
              <w:jc w:val="right"/>
              <w:rPr>
                <w:rFonts w:eastAsia="Times New Roman" w:cs="Arial"/>
                <w:sz w:val="20"/>
                <w:szCs w:val="20"/>
                <w:lang w:eastAsia="sl-SI"/>
              </w:rPr>
            </w:pPr>
            <w:r w:rsidRPr="00CB5483">
              <w:rPr>
                <w:sz w:val="20"/>
                <w:szCs w:val="20"/>
              </w:rPr>
              <w:t>2,67</w:t>
            </w:r>
          </w:p>
        </w:tc>
        <w:tc>
          <w:tcPr>
            <w:tcW w:w="1103" w:type="pct"/>
            <w:tcBorders>
              <w:top w:val="nil"/>
              <w:left w:val="nil"/>
              <w:bottom w:val="single" w:sz="8" w:space="0" w:color="auto"/>
              <w:right w:val="single" w:sz="8" w:space="0" w:color="auto"/>
            </w:tcBorders>
            <w:shd w:val="clear" w:color="auto" w:fill="auto"/>
            <w:noWrap/>
          </w:tcPr>
          <w:p w14:paraId="1BAF2339" w14:textId="781001D6" w:rsidR="00DD1365" w:rsidRPr="00DD1365" w:rsidRDefault="00DD1365" w:rsidP="00DD1365">
            <w:pPr>
              <w:spacing w:line="240" w:lineRule="auto"/>
              <w:jc w:val="right"/>
              <w:rPr>
                <w:rFonts w:eastAsia="Times New Roman" w:cs="Arial"/>
                <w:sz w:val="20"/>
                <w:szCs w:val="20"/>
                <w:lang w:eastAsia="sl-SI"/>
              </w:rPr>
            </w:pPr>
            <w:r w:rsidRPr="00CB5483">
              <w:rPr>
                <w:sz w:val="20"/>
                <w:szCs w:val="20"/>
              </w:rPr>
              <w:t>2,50</w:t>
            </w:r>
          </w:p>
        </w:tc>
      </w:tr>
      <w:tr w:rsidR="00DD1365" w:rsidRPr="00DD1365" w14:paraId="36BB8D84" w14:textId="77777777" w:rsidTr="003D7D87">
        <w:trPr>
          <w:trHeight w:val="204"/>
          <w:tblHeader/>
        </w:trPr>
        <w:tc>
          <w:tcPr>
            <w:tcW w:w="847" w:type="pct"/>
            <w:vMerge/>
            <w:tcBorders>
              <w:top w:val="nil"/>
              <w:left w:val="single" w:sz="8" w:space="0" w:color="auto"/>
              <w:bottom w:val="single" w:sz="8" w:space="0" w:color="000000"/>
              <w:right w:val="single" w:sz="8" w:space="0" w:color="auto"/>
            </w:tcBorders>
            <w:noWrap/>
            <w:vAlign w:val="center"/>
          </w:tcPr>
          <w:p w14:paraId="41F0DFDF" w14:textId="77777777" w:rsidR="00DD1365" w:rsidRPr="00DD1365" w:rsidRDefault="00DD1365" w:rsidP="00DD1365">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tcPr>
          <w:p w14:paraId="50C94E85" w14:textId="7E4D3847" w:rsidR="00DD1365" w:rsidRPr="00DD1365" w:rsidRDefault="00DD1365" w:rsidP="00DD1365">
            <w:pPr>
              <w:spacing w:line="240" w:lineRule="auto"/>
              <w:rPr>
                <w:rFonts w:eastAsia="Times New Roman" w:cs="Arial"/>
                <w:sz w:val="20"/>
                <w:szCs w:val="20"/>
                <w:lang w:eastAsia="sl-SI"/>
              </w:rPr>
            </w:pPr>
            <w:r w:rsidRPr="00CB5483">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tcPr>
          <w:p w14:paraId="55D61C5B" w14:textId="167D621F"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4" w:type="pct"/>
            <w:tcBorders>
              <w:top w:val="nil"/>
              <w:left w:val="nil"/>
              <w:bottom w:val="single" w:sz="8" w:space="0" w:color="auto"/>
              <w:right w:val="single" w:sz="8" w:space="0" w:color="auto"/>
            </w:tcBorders>
            <w:shd w:val="clear" w:color="auto" w:fill="auto"/>
          </w:tcPr>
          <w:p w14:paraId="120AB94F" w14:textId="6329F522"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c>
          <w:tcPr>
            <w:tcW w:w="1103" w:type="pct"/>
            <w:tcBorders>
              <w:top w:val="nil"/>
              <w:left w:val="nil"/>
              <w:bottom w:val="single" w:sz="8" w:space="0" w:color="auto"/>
              <w:right w:val="single" w:sz="8" w:space="0" w:color="auto"/>
            </w:tcBorders>
            <w:shd w:val="clear" w:color="auto" w:fill="auto"/>
            <w:noWrap/>
          </w:tcPr>
          <w:p w14:paraId="4073D4E8" w14:textId="5BAE0A31" w:rsidR="00DD1365" w:rsidRPr="00DD1365" w:rsidRDefault="00DD1365" w:rsidP="00DD1365">
            <w:pPr>
              <w:spacing w:line="240" w:lineRule="auto"/>
              <w:jc w:val="right"/>
              <w:rPr>
                <w:rFonts w:eastAsia="Times New Roman" w:cs="Arial"/>
                <w:sz w:val="20"/>
                <w:szCs w:val="20"/>
                <w:lang w:eastAsia="sl-SI"/>
              </w:rPr>
            </w:pPr>
            <w:r>
              <w:rPr>
                <w:rFonts w:eastAsia="Times New Roman" w:cs="Arial"/>
                <w:sz w:val="20"/>
                <w:szCs w:val="20"/>
                <w:lang w:eastAsia="sl-SI"/>
              </w:rPr>
              <w:t>-</w:t>
            </w:r>
          </w:p>
        </w:tc>
      </w:tr>
    </w:tbl>
    <w:p w14:paraId="5430D47F" w14:textId="77777777" w:rsidR="00AA0E4E" w:rsidRPr="00DD1365" w:rsidRDefault="00AA0E4E" w:rsidP="00AA0E4E">
      <w:pPr>
        <w:rPr>
          <w:i/>
          <w:sz w:val="20"/>
          <w:szCs w:val="20"/>
        </w:rPr>
      </w:pPr>
      <w:r w:rsidRPr="00DD1365">
        <w:rPr>
          <w:i/>
          <w:sz w:val="20"/>
          <w:szCs w:val="20"/>
        </w:rPr>
        <w:t>Vir: MF</w:t>
      </w:r>
    </w:p>
    <w:p w14:paraId="7054FA47" w14:textId="77777777" w:rsidR="00AA0E4E" w:rsidRPr="00DD1365" w:rsidRDefault="00AA0E4E" w:rsidP="00AA0E4E"/>
    <w:p w14:paraId="07127673" w14:textId="3692703A" w:rsidR="00AA0E4E" w:rsidRPr="00DD1365" w:rsidRDefault="00DD1365" w:rsidP="00AA0E4E">
      <w:r w:rsidRPr="00B42EE2">
        <w:t>V letu 2024 so bile izdane 12-mesečne zakladne menice na sedmih avkcijah. Sprejete obrestne mere so se na realiziranih avkcijah gibale med 2,50</w:t>
      </w:r>
      <w:r w:rsidR="002E0617">
        <w:t> </w:t>
      </w:r>
      <w:r w:rsidRPr="00B42EE2">
        <w:t>% in 3,39</w:t>
      </w:r>
      <w:r w:rsidR="002E0617">
        <w:t> </w:t>
      </w:r>
      <w:r w:rsidRPr="00B42EE2">
        <w:t>%. Avkcije so bile realizirane v skladu s sprejetim koledarjem avkcij. Od prvotno načrtovanega koledarja avkcij je bila preklicana avkcija v februarju. Avgusta in decembra se avkcije ZM ne izvajajo.</w:t>
      </w:r>
      <w:r w:rsidR="00AA0E4E" w:rsidRPr="00DD1365">
        <w:t xml:space="preserve"> </w:t>
      </w:r>
    </w:p>
    <w:p w14:paraId="6A56C89B" w14:textId="77777777" w:rsidR="00AA0E4E" w:rsidRDefault="00AA0E4E" w:rsidP="00AA0E4E"/>
    <w:p w14:paraId="385A0587" w14:textId="77777777" w:rsidR="00DD1365" w:rsidRDefault="00DD1365" w:rsidP="00AA0E4E"/>
    <w:p w14:paraId="356C678D" w14:textId="77777777" w:rsidR="00DD1365" w:rsidRDefault="00DD1365" w:rsidP="00AA0E4E"/>
    <w:p w14:paraId="50DCEBE2" w14:textId="77777777" w:rsidR="00DD1365" w:rsidRDefault="00DD1365" w:rsidP="00AA0E4E"/>
    <w:p w14:paraId="12C9B02E" w14:textId="77777777" w:rsidR="00DD1365" w:rsidRDefault="00DD1365" w:rsidP="00AA0E4E"/>
    <w:p w14:paraId="3002812F" w14:textId="77777777" w:rsidR="00DD1365" w:rsidRDefault="00DD1365" w:rsidP="00AA0E4E"/>
    <w:p w14:paraId="092810BC" w14:textId="77777777" w:rsidR="00DD1365" w:rsidRDefault="00DD1365" w:rsidP="00AA0E4E"/>
    <w:p w14:paraId="534E4C7B" w14:textId="77777777" w:rsidR="00DD1365" w:rsidRDefault="00DD1365" w:rsidP="00AA0E4E"/>
    <w:p w14:paraId="5D334AB2" w14:textId="77777777" w:rsidR="00DD1365" w:rsidRDefault="00DD1365" w:rsidP="00AA0E4E"/>
    <w:p w14:paraId="50F46F93" w14:textId="77777777" w:rsidR="00DD1365" w:rsidRDefault="00DD1365" w:rsidP="00AA0E4E"/>
    <w:p w14:paraId="40E9A5C3" w14:textId="77777777" w:rsidR="00DD1365" w:rsidRDefault="00DD1365" w:rsidP="00AA0E4E"/>
    <w:p w14:paraId="7F0B39F7" w14:textId="77777777" w:rsidR="00DD1365" w:rsidRDefault="00DD1365" w:rsidP="00AA0E4E"/>
    <w:p w14:paraId="57BDEED0" w14:textId="77777777" w:rsidR="00DD1365" w:rsidRDefault="00DD1365" w:rsidP="00AA0E4E"/>
    <w:p w14:paraId="2B844E6D" w14:textId="77777777" w:rsidR="00DD1365" w:rsidRDefault="00DD1365" w:rsidP="00AA0E4E"/>
    <w:p w14:paraId="2CE33689" w14:textId="77777777" w:rsidR="00DD1365" w:rsidRDefault="00DD1365" w:rsidP="00AA0E4E"/>
    <w:p w14:paraId="53A8579D" w14:textId="77777777" w:rsidR="00DD1365" w:rsidRPr="00DD1365" w:rsidRDefault="00DD1365" w:rsidP="00AA0E4E"/>
    <w:p w14:paraId="1E5AD04E" w14:textId="7253B846" w:rsidR="00AA0E4E" w:rsidRDefault="00AA0E4E" w:rsidP="00AA0E4E">
      <w:pPr>
        <w:pStyle w:val="Napis"/>
      </w:pPr>
      <w:bookmarkStart w:id="256" w:name="_Ref6901443"/>
      <w:bookmarkStart w:id="257" w:name="_Toc513189787"/>
      <w:bookmarkStart w:id="258" w:name="_Toc138249563"/>
      <w:bookmarkStart w:id="259" w:name="_Toc208832307"/>
      <w:r w:rsidRPr="00DD1365">
        <w:rPr>
          <w:b/>
        </w:rPr>
        <w:lastRenderedPageBreak/>
        <w:t xml:space="preserve">Graf </w:t>
      </w:r>
      <w:r w:rsidRPr="00DD1365">
        <w:rPr>
          <w:b/>
        </w:rPr>
        <w:fldChar w:fldCharType="begin"/>
      </w:r>
      <w:r w:rsidRPr="00DD1365">
        <w:rPr>
          <w:b/>
        </w:rPr>
        <w:instrText xml:space="preserve"> STYLEREF 1 \s </w:instrText>
      </w:r>
      <w:r w:rsidRPr="00DD1365">
        <w:rPr>
          <w:b/>
        </w:rPr>
        <w:fldChar w:fldCharType="separate"/>
      </w:r>
      <w:r w:rsidR="00975C73">
        <w:rPr>
          <w:b/>
          <w:noProof/>
        </w:rPr>
        <w:t>3</w:t>
      </w:r>
      <w:r w:rsidRPr="00DD1365">
        <w:rPr>
          <w:b/>
        </w:rPr>
        <w:fldChar w:fldCharType="end"/>
      </w:r>
      <w:r w:rsidRPr="00DD1365">
        <w:rPr>
          <w:b/>
        </w:rPr>
        <w:noBreakHyphen/>
      </w:r>
      <w:r w:rsidRPr="00DD1365">
        <w:rPr>
          <w:b/>
        </w:rPr>
        <w:fldChar w:fldCharType="begin"/>
      </w:r>
      <w:r w:rsidRPr="00DD1365">
        <w:rPr>
          <w:b/>
        </w:rPr>
        <w:instrText xml:space="preserve"> SEQ Graf \* ARABIC \s 1 </w:instrText>
      </w:r>
      <w:r w:rsidRPr="00DD1365">
        <w:rPr>
          <w:b/>
        </w:rPr>
        <w:fldChar w:fldCharType="separate"/>
      </w:r>
      <w:r w:rsidR="00975C73">
        <w:rPr>
          <w:b/>
          <w:noProof/>
        </w:rPr>
        <w:t>2</w:t>
      </w:r>
      <w:r w:rsidRPr="00DD1365">
        <w:rPr>
          <w:b/>
        </w:rPr>
        <w:fldChar w:fldCharType="end"/>
      </w:r>
      <w:bookmarkEnd w:id="256"/>
      <w:r w:rsidRPr="00DD1365">
        <w:rPr>
          <w:b/>
        </w:rPr>
        <w:t xml:space="preserve">: </w:t>
      </w:r>
      <w:bookmarkEnd w:id="257"/>
      <w:bookmarkEnd w:id="258"/>
      <w:r w:rsidR="00DD1365" w:rsidRPr="00B42EE2">
        <w:t>Krivulje povprečnih sprejetih obrestnih mer ob izdajah zakladnih menic po letih v obdobju od leta 2015 do 2024</w:t>
      </w:r>
      <w:bookmarkEnd w:id="259"/>
    </w:p>
    <w:p w14:paraId="576143D9" w14:textId="485D409B" w:rsidR="00DD1365" w:rsidRDefault="00DD1365" w:rsidP="00DD1365">
      <w:r w:rsidRPr="007825AA">
        <w:rPr>
          <w:noProof/>
          <w:lang w:eastAsia="sl-SI"/>
        </w:rPr>
        <w:drawing>
          <wp:inline distT="0" distB="0" distL="0" distR="0" wp14:anchorId="3C84666E" wp14:editId="3E5A67EC">
            <wp:extent cx="5699052" cy="3157870"/>
            <wp:effectExtent l="0" t="0" r="0" b="4445"/>
            <wp:docPr id="1746692768" name="Grafikon 1746692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DD81FC" w14:textId="77777777" w:rsidR="00AA0E4E" w:rsidRPr="00DD1365" w:rsidRDefault="00AA0E4E" w:rsidP="00AA0E4E">
      <w:pPr>
        <w:rPr>
          <w:i/>
          <w:sz w:val="20"/>
          <w:szCs w:val="20"/>
        </w:rPr>
      </w:pPr>
      <w:r w:rsidRPr="00DD1365">
        <w:rPr>
          <w:i/>
          <w:sz w:val="20"/>
          <w:szCs w:val="20"/>
        </w:rPr>
        <w:t>Vir: MF</w:t>
      </w:r>
    </w:p>
    <w:p w14:paraId="34D05A05" w14:textId="77777777" w:rsidR="00AA0E4E" w:rsidRPr="00DD1365" w:rsidRDefault="00AA0E4E" w:rsidP="00AA0E4E">
      <w:pPr>
        <w:rPr>
          <w:i/>
          <w:sz w:val="20"/>
          <w:szCs w:val="20"/>
        </w:rPr>
      </w:pPr>
    </w:p>
    <w:p w14:paraId="63D79F4D" w14:textId="7FDF7AA9" w:rsidR="00DD1365" w:rsidRPr="00B42EE2" w:rsidRDefault="00DD1365" w:rsidP="00DD1365">
      <w:r w:rsidRPr="00B42EE2">
        <w:fldChar w:fldCharType="begin"/>
      </w:r>
      <w:r w:rsidRPr="00B42EE2">
        <w:instrText xml:space="preserve"> REF _Ref6901443 \h </w:instrText>
      </w:r>
      <w:r w:rsidRPr="00CB5483">
        <w:instrText xml:space="preserve"> \* MERGEFORMAT </w:instrText>
      </w:r>
      <w:r w:rsidRPr="00B42EE2">
        <w:fldChar w:fldCharType="separate"/>
      </w:r>
      <w:r w:rsidR="00975C73" w:rsidRPr="00DD1365">
        <w:rPr>
          <w:b/>
        </w:rPr>
        <w:t xml:space="preserve">Graf </w:t>
      </w:r>
      <w:r w:rsidR="00975C73">
        <w:rPr>
          <w:b/>
          <w:noProof/>
        </w:rPr>
        <w:t>3</w:t>
      </w:r>
      <w:r w:rsidR="00975C73" w:rsidRPr="00DD1365">
        <w:rPr>
          <w:b/>
          <w:noProof/>
        </w:rPr>
        <w:noBreakHyphen/>
      </w:r>
      <w:r w:rsidR="00975C73">
        <w:rPr>
          <w:b/>
          <w:noProof/>
        </w:rPr>
        <w:t>2</w:t>
      </w:r>
      <w:r w:rsidRPr="00B42EE2">
        <w:fldChar w:fldCharType="end"/>
      </w:r>
      <w:r w:rsidRPr="00B42EE2">
        <w:t xml:space="preserve"> prikazuje gibanje tehtanih povprečnih sprejetih obrestnih mer po posameznih ročnostih zakladnih menic ob primarnih izdajah od leta 2015 do 2024. V letu 2023 vidimo visok porast obrestnih mer, ki se nadaljuje v letu 2024 in je na najvišjem nivoju v opazovanem 10-letnem obdobju. Povprečne sprejete obrestne mere za vse serije zakladnih menic so bile pozitivne v letu 2024 in so se gibale na ravni med 2,968</w:t>
      </w:r>
      <w:r w:rsidR="002E0617">
        <w:t> </w:t>
      </w:r>
      <w:r w:rsidRPr="00B42EE2">
        <w:t>% in 3,11</w:t>
      </w:r>
      <w:r w:rsidR="002E0617">
        <w:t> </w:t>
      </w:r>
      <w:r w:rsidRPr="00B42EE2">
        <w:t xml:space="preserve">%. </w:t>
      </w:r>
    </w:p>
    <w:p w14:paraId="62072DC7" w14:textId="77777777" w:rsidR="00DD1365" w:rsidRPr="00B42EE2" w:rsidRDefault="00DD1365" w:rsidP="00DD1365"/>
    <w:p w14:paraId="30AE9FF1" w14:textId="48741F35" w:rsidR="00AA0E4E" w:rsidRPr="00DD1365" w:rsidRDefault="00DD1365" w:rsidP="00DD1365">
      <w:pPr>
        <w:rPr>
          <w:bCs/>
          <w:szCs w:val="20"/>
        </w:rPr>
      </w:pPr>
      <w:r w:rsidRPr="00B42EE2">
        <w:rPr>
          <w:bCs/>
          <w:szCs w:val="20"/>
        </w:rPr>
        <w:t>Spodnji grafi prikazujejo gibanje deležev kupcev trimesečnih, šestmesečnih in dvanajstmesečnih zakladnih menic po posameznih institucionalnih skupinah.</w:t>
      </w:r>
    </w:p>
    <w:p w14:paraId="363A9F1E" w14:textId="77777777" w:rsidR="00AA0E4E" w:rsidRDefault="00AA0E4E" w:rsidP="00AA0E4E">
      <w:pPr>
        <w:pStyle w:val="Napis"/>
        <w:jc w:val="both"/>
        <w:rPr>
          <w:b/>
        </w:rPr>
      </w:pPr>
      <w:bookmarkStart w:id="260" w:name="_Toc513189788"/>
    </w:p>
    <w:p w14:paraId="019CA174" w14:textId="77777777" w:rsidR="00DD1365" w:rsidRDefault="00DD1365" w:rsidP="00DD1365"/>
    <w:p w14:paraId="70AE9897" w14:textId="77777777" w:rsidR="00DD1365" w:rsidRDefault="00DD1365" w:rsidP="00DD1365"/>
    <w:p w14:paraId="1A8BF010" w14:textId="77777777" w:rsidR="00DD1365" w:rsidRDefault="00DD1365" w:rsidP="00DD1365"/>
    <w:p w14:paraId="64BF540C" w14:textId="77777777" w:rsidR="00DD1365" w:rsidRDefault="00DD1365" w:rsidP="00DD1365"/>
    <w:p w14:paraId="55125C83" w14:textId="77777777" w:rsidR="00DD1365" w:rsidRDefault="00DD1365" w:rsidP="00DD1365"/>
    <w:p w14:paraId="5C7DF02B" w14:textId="77777777" w:rsidR="00DD1365" w:rsidRDefault="00DD1365" w:rsidP="00DD1365"/>
    <w:p w14:paraId="0FFF9CC9" w14:textId="77777777" w:rsidR="00DD1365" w:rsidRDefault="00DD1365" w:rsidP="00DD1365"/>
    <w:p w14:paraId="1CB20090" w14:textId="77777777" w:rsidR="00DD1365" w:rsidRDefault="00DD1365" w:rsidP="00DD1365"/>
    <w:p w14:paraId="4FECC71D" w14:textId="77777777" w:rsidR="00DD1365" w:rsidRDefault="00DD1365" w:rsidP="00DD1365"/>
    <w:p w14:paraId="4FCC2D69" w14:textId="77777777" w:rsidR="00DD1365" w:rsidRDefault="00DD1365" w:rsidP="00DD1365"/>
    <w:p w14:paraId="4D1BA94C" w14:textId="77777777" w:rsidR="00DD1365" w:rsidRDefault="00DD1365" w:rsidP="00DD1365"/>
    <w:p w14:paraId="04C7A144" w14:textId="77777777" w:rsidR="00DD1365" w:rsidRDefault="00DD1365" w:rsidP="00DD1365"/>
    <w:p w14:paraId="03794113" w14:textId="77777777" w:rsidR="00DD1365" w:rsidRDefault="00DD1365" w:rsidP="00DD1365"/>
    <w:p w14:paraId="00F89C0D" w14:textId="77777777" w:rsidR="00DD1365" w:rsidRPr="00DD1365" w:rsidRDefault="00DD1365" w:rsidP="00DD1365"/>
    <w:p w14:paraId="01F70F14" w14:textId="69AAA00E" w:rsidR="00AA0E4E" w:rsidRDefault="00AA0E4E" w:rsidP="00AA0E4E">
      <w:pPr>
        <w:pStyle w:val="Napis"/>
        <w:jc w:val="both"/>
        <w:rPr>
          <w:rFonts w:cs="Arial"/>
          <w:sz w:val="20"/>
        </w:rPr>
      </w:pPr>
      <w:bookmarkStart w:id="261" w:name="_Toc138249564"/>
      <w:bookmarkStart w:id="262" w:name="_Toc208832308"/>
      <w:r w:rsidRPr="00DD1365">
        <w:rPr>
          <w:b/>
        </w:rPr>
        <w:lastRenderedPageBreak/>
        <w:t xml:space="preserve">Graf </w:t>
      </w:r>
      <w:r w:rsidRPr="00DD1365">
        <w:rPr>
          <w:b/>
        </w:rPr>
        <w:fldChar w:fldCharType="begin"/>
      </w:r>
      <w:r w:rsidRPr="00DD1365">
        <w:rPr>
          <w:b/>
        </w:rPr>
        <w:instrText xml:space="preserve"> STYLEREF 1 \s </w:instrText>
      </w:r>
      <w:r w:rsidRPr="00DD1365">
        <w:rPr>
          <w:b/>
        </w:rPr>
        <w:fldChar w:fldCharType="separate"/>
      </w:r>
      <w:r w:rsidR="00975C73">
        <w:rPr>
          <w:b/>
          <w:noProof/>
        </w:rPr>
        <w:t>3</w:t>
      </w:r>
      <w:r w:rsidRPr="00DD1365">
        <w:rPr>
          <w:b/>
        </w:rPr>
        <w:fldChar w:fldCharType="end"/>
      </w:r>
      <w:r w:rsidRPr="00DD1365">
        <w:rPr>
          <w:b/>
        </w:rPr>
        <w:noBreakHyphen/>
      </w:r>
      <w:r w:rsidRPr="00DD1365">
        <w:rPr>
          <w:b/>
        </w:rPr>
        <w:fldChar w:fldCharType="begin"/>
      </w:r>
      <w:r w:rsidRPr="00DD1365">
        <w:rPr>
          <w:b/>
        </w:rPr>
        <w:instrText xml:space="preserve"> SEQ Graf \* ARABIC \s 1 </w:instrText>
      </w:r>
      <w:r w:rsidRPr="00DD1365">
        <w:rPr>
          <w:b/>
        </w:rPr>
        <w:fldChar w:fldCharType="separate"/>
      </w:r>
      <w:r w:rsidR="00975C73">
        <w:rPr>
          <w:b/>
          <w:noProof/>
        </w:rPr>
        <w:t>3</w:t>
      </w:r>
      <w:r w:rsidRPr="00DD1365">
        <w:rPr>
          <w:b/>
        </w:rPr>
        <w:fldChar w:fldCharType="end"/>
      </w:r>
      <w:r w:rsidRPr="00DD1365">
        <w:rPr>
          <w:b/>
        </w:rPr>
        <w:t>:</w:t>
      </w:r>
      <w:r w:rsidRPr="00DD1365">
        <w:t xml:space="preserve"> </w:t>
      </w:r>
      <w:bookmarkEnd w:id="260"/>
      <w:bookmarkEnd w:id="261"/>
      <w:r w:rsidR="00DD1365" w:rsidRPr="00B42EE2">
        <w:t>Struktura</w:t>
      </w:r>
      <w:r w:rsidR="00DD1365" w:rsidRPr="00B42EE2">
        <w:rPr>
          <w:b/>
        </w:rPr>
        <w:t xml:space="preserve"> </w:t>
      </w:r>
      <w:r w:rsidR="00DD1365" w:rsidRPr="00B42EE2">
        <w:t>kupcev 3-mesečnih zakladnih menic, izdanih v letu 2024 na primarnem trgu, glede na SKIS (</w:t>
      </w:r>
      <w:r w:rsidR="00DD1365" w:rsidRPr="00B42EE2">
        <w:rPr>
          <w:rFonts w:cs="Arial"/>
          <w:i/>
          <w:iCs/>
          <w:sz w:val="20"/>
        </w:rPr>
        <w:t>v %)</w:t>
      </w:r>
      <w:bookmarkEnd w:id="262"/>
      <w:r w:rsidRPr="00DD1365">
        <w:rPr>
          <w:rFonts w:cs="Arial"/>
          <w:i/>
          <w:iCs/>
          <w:sz w:val="20"/>
        </w:rPr>
        <w:t xml:space="preserve"> </w:t>
      </w:r>
    </w:p>
    <w:p w14:paraId="515CD3A5" w14:textId="799CA020" w:rsidR="00DD1365" w:rsidRDefault="00DD1365" w:rsidP="00DD1365">
      <w:r w:rsidRPr="007825AA">
        <w:rPr>
          <w:noProof/>
          <w:lang w:eastAsia="sl-SI"/>
        </w:rPr>
        <w:drawing>
          <wp:inline distT="0" distB="0" distL="0" distR="0" wp14:anchorId="08B7D43B" wp14:editId="090935E7">
            <wp:extent cx="5759450" cy="3787140"/>
            <wp:effectExtent l="0" t="0" r="0" b="3810"/>
            <wp:docPr id="1261676840" name="Grafikon 12616768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DAF5BF" w14:textId="36B4E1E2" w:rsidR="00AA0E4E" w:rsidRPr="00DD1365" w:rsidRDefault="00AA0E4E" w:rsidP="00AA0E4E">
      <w:pPr>
        <w:rPr>
          <w:sz w:val="20"/>
          <w:szCs w:val="20"/>
        </w:rPr>
      </w:pPr>
      <w:r w:rsidRPr="00DD1365">
        <w:rPr>
          <w:rFonts w:cs="Arial"/>
          <w:bCs/>
          <w:i/>
          <w:iCs/>
          <w:sz w:val="20"/>
          <w:szCs w:val="20"/>
        </w:rPr>
        <w:t>Vir:</w:t>
      </w:r>
      <w:r w:rsidRPr="00DD1365">
        <w:rPr>
          <w:rFonts w:cs="Arial"/>
          <w:i/>
          <w:iCs/>
          <w:sz w:val="20"/>
          <w:szCs w:val="20"/>
        </w:rPr>
        <w:t xml:space="preserve"> MF</w:t>
      </w:r>
    </w:p>
    <w:p w14:paraId="294B65FF" w14:textId="77777777" w:rsidR="00D9075E" w:rsidRPr="00DD1365" w:rsidRDefault="00D9075E" w:rsidP="00AA0E4E">
      <w:pPr>
        <w:pStyle w:val="Napis"/>
        <w:jc w:val="both"/>
        <w:rPr>
          <w:b/>
        </w:rPr>
      </w:pPr>
      <w:bookmarkStart w:id="263" w:name="_Toc513189789"/>
      <w:bookmarkStart w:id="264" w:name="_Toc138249565"/>
    </w:p>
    <w:p w14:paraId="05F93A05" w14:textId="3BD9BED0" w:rsidR="00AA0E4E" w:rsidRPr="00DD1365" w:rsidRDefault="00AA0E4E" w:rsidP="00AA0E4E">
      <w:pPr>
        <w:pStyle w:val="Napis"/>
        <w:jc w:val="both"/>
      </w:pPr>
      <w:bookmarkStart w:id="265" w:name="_Toc208832309"/>
      <w:r w:rsidRPr="00DD1365">
        <w:rPr>
          <w:b/>
        </w:rPr>
        <w:t xml:space="preserve">Graf </w:t>
      </w:r>
      <w:r w:rsidRPr="00DD1365">
        <w:rPr>
          <w:b/>
        </w:rPr>
        <w:fldChar w:fldCharType="begin"/>
      </w:r>
      <w:r w:rsidRPr="00DD1365">
        <w:rPr>
          <w:b/>
        </w:rPr>
        <w:instrText xml:space="preserve"> STYLEREF 1 \s </w:instrText>
      </w:r>
      <w:r w:rsidRPr="00DD1365">
        <w:rPr>
          <w:b/>
        </w:rPr>
        <w:fldChar w:fldCharType="separate"/>
      </w:r>
      <w:r w:rsidR="00975C73">
        <w:rPr>
          <w:b/>
          <w:noProof/>
        </w:rPr>
        <w:t>3</w:t>
      </w:r>
      <w:r w:rsidRPr="00DD1365">
        <w:rPr>
          <w:b/>
        </w:rPr>
        <w:fldChar w:fldCharType="end"/>
      </w:r>
      <w:r w:rsidRPr="00DD1365">
        <w:rPr>
          <w:b/>
        </w:rPr>
        <w:noBreakHyphen/>
      </w:r>
      <w:r w:rsidRPr="00DD1365">
        <w:rPr>
          <w:b/>
        </w:rPr>
        <w:fldChar w:fldCharType="begin"/>
      </w:r>
      <w:r w:rsidRPr="00DD1365">
        <w:rPr>
          <w:b/>
        </w:rPr>
        <w:instrText xml:space="preserve"> SEQ Graf \* ARABIC \s 1 </w:instrText>
      </w:r>
      <w:r w:rsidRPr="00DD1365">
        <w:rPr>
          <w:b/>
        </w:rPr>
        <w:fldChar w:fldCharType="separate"/>
      </w:r>
      <w:r w:rsidR="00975C73">
        <w:rPr>
          <w:b/>
          <w:noProof/>
        </w:rPr>
        <w:t>4</w:t>
      </w:r>
      <w:r w:rsidRPr="00DD1365">
        <w:rPr>
          <w:b/>
        </w:rPr>
        <w:fldChar w:fldCharType="end"/>
      </w:r>
      <w:r w:rsidRPr="00DD1365">
        <w:rPr>
          <w:b/>
        </w:rPr>
        <w:t xml:space="preserve">: </w:t>
      </w:r>
      <w:bookmarkEnd w:id="263"/>
      <w:bookmarkEnd w:id="264"/>
      <w:r w:rsidR="00DD1365" w:rsidRPr="00DD1365">
        <w:t>Struktura</w:t>
      </w:r>
      <w:r w:rsidR="00DD1365" w:rsidRPr="00DD1365">
        <w:rPr>
          <w:b/>
        </w:rPr>
        <w:t xml:space="preserve"> </w:t>
      </w:r>
      <w:r w:rsidR="00DD1365" w:rsidRPr="00DD1365">
        <w:t>kupcev 6-mesečnih zakladnih menic, izdanih v letu 2024 na primarnem trgu, glede na SKIS (</w:t>
      </w:r>
      <w:r w:rsidR="00DD1365" w:rsidRPr="00DD1365">
        <w:rPr>
          <w:rFonts w:cs="Arial"/>
          <w:i/>
          <w:iCs/>
          <w:sz w:val="20"/>
        </w:rPr>
        <w:t>v %</w:t>
      </w:r>
      <w:r w:rsidR="00DD1365" w:rsidRPr="00DD1365">
        <w:t>)</w:t>
      </w:r>
      <w:bookmarkEnd w:id="265"/>
    </w:p>
    <w:p w14:paraId="453396D3" w14:textId="36AD6AC5" w:rsidR="00AA0E4E" w:rsidRPr="00DD1365" w:rsidRDefault="00DD1365" w:rsidP="00AA0E4E">
      <w:r w:rsidRPr="007825AA">
        <w:rPr>
          <w:noProof/>
          <w:lang w:eastAsia="sl-SI"/>
        </w:rPr>
        <w:drawing>
          <wp:inline distT="0" distB="0" distL="0" distR="0" wp14:anchorId="35E5D305" wp14:editId="224AE1FA">
            <wp:extent cx="5759450" cy="3593465"/>
            <wp:effectExtent l="0" t="0" r="0" b="6985"/>
            <wp:docPr id="170293479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2E01A7" w14:textId="77777777" w:rsidR="00AA0E4E" w:rsidRPr="00DD1365" w:rsidRDefault="00AA0E4E" w:rsidP="00AA0E4E">
      <w:pPr>
        <w:rPr>
          <w:rFonts w:cs="Arial"/>
          <w:bCs/>
          <w:i/>
          <w:iCs/>
          <w:sz w:val="20"/>
          <w:szCs w:val="20"/>
        </w:rPr>
      </w:pPr>
      <w:r w:rsidRPr="00DD1365">
        <w:rPr>
          <w:rFonts w:cs="Arial"/>
          <w:bCs/>
          <w:i/>
          <w:iCs/>
          <w:sz w:val="20"/>
          <w:szCs w:val="20"/>
        </w:rPr>
        <w:t>Vir: MF</w:t>
      </w:r>
    </w:p>
    <w:p w14:paraId="54E3BD83" w14:textId="4EA346EC" w:rsidR="00AA0E4E" w:rsidRPr="00DD1365" w:rsidRDefault="00AA0E4E" w:rsidP="00AA0E4E">
      <w:pPr>
        <w:pStyle w:val="Napis"/>
        <w:jc w:val="both"/>
      </w:pPr>
      <w:bookmarkStart w:id="266" w:name="_Toc513189790"/>
      <w:bookmarkStart w:id="267" w:name="_Toc138249566"/>
      <w:bookmarkStart w:id="268" w:name="_Toc208832310"/>
      <w:r w:rsidRPr="00DD1365">
        <w:rPr>
          <w:b/>
        </w:rPr>
        <w:lastRenderedPageBreak/>
        <w:t xml:space="preserve">Graf </w:t>
      </w:r>
      <w:r w:rsidRPr="00DD1365">
        <w:rPr>
          <w:b/>
        </w:rPr>
        <w:fldChar w:fldCharType="begin"/>
      </w:r>
      <w:r w:rsidRPr="00DD1365">
        <w:rPr>
          <w:b/>
        </w:rPr>
        <w:instrText xml:space="preserve"> STYLEREF 1 \s </w:instrText>
      </w:r>
      <w:r w:rsidRPr="00DD1365">
        <w:rPr>
          <w:b/>
        </w:rPr>
        <w:fldChar w:fldCharType="separate"/>
      </w:r>
      <w:r w:rsidR="00975C73">
        <w:rPr>
          <w:b/>
          <w:noProof/>
        </w:rPr>
        <w:t>3</w:t>
      </w:r>
      <w:r w:rsidRPr="00DD1365">
        <w:rPr>
          <w:b/>
        </w:rPr>
        <w:fldChar w:fldCharType="end"/>
      </w:r>
      <w:r w:rsidRPr="00DD1365">
        <w:rPr>
          <w:b/>
        </w:rPr>
        <w:noBreakHyphen/>
      </w:r>
      <w:r w:rsidRPr="00DD1365">
        <w:rPr>
          <w:b/>
        </w:rPr>
        <w:fldChar w:fldCharType="begin"/>
      </w:r>
      <w:r w:rsidRPr="00DD1365">
        <w:rPr>
          <w:b/>
        </w:rPr>
        <w:instrText xml:space="preserve"> SEQ Graf \* ARABIC \s 1 </w:instrText>
      </w:r>
      <w:r w:rsidRPr="00DD1365">
        <w:rPr>
          <w:b/>
        </w:rPr>
        <w:fldChar w:fldCharType="separate"/>
      </w:r>
      <w:r w:rsidR="00975C73">
        <w:rPr>
          <w:b/>
          <w:noProof/>
        </w:rPr>
        <w:t>5</w:t>
      </w:r>
      <w:r w:rsidRPr="00DD1365">
        <w:rPr>
          <w:b/>
        </w:rPr>
        <w:fldChar w:fldCharType="end"/>
      </w:r>
      <w:r w:rsidRPr="00DD1365">
        <w:rPr>
          <w:b/>
        </w:rPr>
        <w:t xml:space="preserve">: </w:t>
      </w:r>
      <w:bookmarkEnd w:id="266"/>
      <w:bookmarkEnd w:id="267"/>
      <w:r w:rsidR="00DD1365" w:rsidRPr="00DD1365">
        <w:t>Struktura</w:t>
      </w:r>
      <w:r w:rsidR="00DD1365" w:rsidRPr="00DD1365">
        <w:rPr>
          <w:b/>
        </w:rPr>
        <w:t xml:space="preserve"> </w:t>
      </w:r>
      <w:r w:rsidR="00DD1365" w:rsidRPr="00DD1365">
        <w:t>kupcev 12-mesečnih zakladnih menic, izdanih v letu 2024 na primarnem trgu, glede na SKIS (</w:t>
      </w:r>
      <w:r w:rsidR="00DD1365" w:rsidRPr="00DD1365">
        <w:rPr>
          <w:rFonts w:cs="Arial"/>
          <w:i/>
          <w:iCs/>
          <w:sz w:val="20"/>
        </w:rPr>
        <w:t>v %</w:t>
      </w:r>
      <w:r w:rsidR="00DD1365" w:rsidRPr="00DD1365">
        <w:t>)</w:t>
      </w:r>
      <w:bookmarkEnd w:id="268"/>
    </w:p>
    <w:p w14:paraId="3FEA2A6C" w14:textId="7E6B7DFE" w:rsidR="00AA0E4E" w:rsidRPr="00DD1365" w:rsidRDefault="00DD1365" w:rsidP="00AA0E4E">
      <w:r w:rsidRPr="007825AA">
        <w:rPr>
          <w:noProof/>
          <w:lang w:eastAsia="sl-SI"/>
        </w:rPr>
        <w:drawing>
          <wp:inline distT="0" distB="0" distL="0" distR="0" wp14:anchorId="7CCD8623" wp14:editId="739FD922">
            <wp:extent cx="5743575" cy="3749306"/>
            <wp:effectExtent l="0" t="0" r="0" b="3810"/>
            <wp:docPr id="2053936862" name="Grafikon 2053936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6A574A" w14:textId="6D75668F" w:rsidR="00AA0E4E" w:rsidRPr="00DD1365" w:rsidRDefault="00AA0E4E" w:rsidP="00AA0E4E">
      <w:pPr>
        <w:rPr>
          <w:i/>
          <w:iCs/>
        </w:rPr>
      </w:pPr>
      <w:r w:rsidRPr="00DD1365">
        <w:rPr>
          <w:i/>
          <w:iCs/>
        </w:rPr>
        <w:t>Vir: MF</w:t>
      </w:r>
    </w:p>
    <w:p w14:paraId="2BA3747F" w14:textId="0CE2BF03" w:rsidR="00800E62" w:rsidRDefault="00800E62" w:rsidP="00AA0E4E">
      <w:pPr>
        <w:spacing w:line="240" w:lineRule="auto"/>
        <w:jc w:val="left"/>
      </w:pPr>
      <w:bookmarkStart w:id="269" w:name="_Toc454887407"/>
      <w:bookmarkStart w:id="270" w:name="_Toc454887408"/>
      <w:bookmarkStart w:id="271" w:name="_Toc454887409"/>
      <w:bookmarkStart w:id="272" w:name="_Toc454887410"/>
      <w:bookmarkEnd w:id="224"/>
      <w:bookmarkEnd w:id="225"/>
      <w:bookmarkEnd w:id="269"/>
      <w:bookmarkEnd w:id="270"/>
      <w:bookmarkEnd w:id="271"/>
      <w:bookmarkEnd w:id="272"/>
      <w:r>
        <w:br w:type="page"/>
      </w:r>
    </w:p>
    <w:p w14:paraId="71C67F99" w14:textId="77777777" w:rsidR="00AA0E4E" w:rsidRPr="00DD1365" w:rsidRDefault="00AA0E4E" w:rsidP="00AA0E4E">
      <w:pPr>
        <w:spacing w:line="240" w:lineRule="auto"/>
        <w:jc w:val="left"/>
        <w:sectPr w:rsidR="00AA0E4E" w:rsidRPr="00DD1365" w:rsidSect="00037AD0">
          <w:pgSz w:w="11906" w:h="16838"/>
          <w:pgMar w:top="1418" w:right="1418" w:bottom="1418" w:left="1418" w:header="709" w:footer="709" w:gutter="0"/>
          <w:cols w:space="708"/>
          <w:titlePg/>
          <w:docGrid w:linePitch="360"/>
        </w:sectPr>
      </w:pPr>
    </w:p>
    <w:p w14:paraId="38B8F1F8" w14:textId="77777777" w:rsidR="00AA0E4E" w:rsidRPr="0040206C" w:rsidRDefault="00AA0E4E" w:rsidP="00AA0E4E">
      <w:pPr>
        <w:pStyle w:val="Naslov3"/>
      </w:pPr>
      <w:bookmarkStart w:id="273" w:name="_Toc138249422"/>
      <w:bookmarkStart w:id="274" w:name="_Toc208832213"/>
      <w:r w:rsidRPr="0040206C">
        <w:lastRenderedPageBreak/>
        <w:t>Zadolževanje z 18-mesečnimi zakladnimi menicami</w:t>
      </w:r>
      <w:bookmarkEnd w:id="273"/>
      <w:bookmarkEnd w:id="274"/>
    </w:p>
    <w:p w14:paraId="2A279C06" w14:textId="77777777" w:rsidR="00AA0E4E" w:rsidRPr="0040206C" w:rsidRDefault="00AA0E4E" w:rsidP="00AA0E4E"/>
    <w:p w14:paraId="4C995F5B" w14:textId="4C4BB449" w:rsidR="00AA0E4E" w:rsidRPr="0040206C" w:rsidRDefault="005C1C4F" w:rsidP="00AA0E4E">
      <w:pPr>
        <w:rPr>
          <w:rFonts w:cs="Arial"/>
          <w:bCs/>
        </w:rPr>
      </w:pPr>
      <w:r w:rsidRPr="0040206C">
        <w:rPr>
          <w:bCs/>
        </w:rPr>
        <w:t xml:space="preserve">V letu 2024 so bile izdane osemnajstmesečne zakladne menice na dveh avkcijah v aprilu in oktobru., na katerih je bilo sprejetih skupno za 92.106.000 EUR ponudb. V stanju </w:t>
      </w:r>
      <w:r w:rsidRPr="0040206C">
        <w:rPr>
          <w:rFonts w:cs="Arial"/>
          <w:bCs/>
        </w:rPr>
        <w:t>dolga, ki se všteva v kvoto zadolževanja državnega proračuna v skladu z ZJF in ZIPRS2425, je bil na dan 31. 12. 2024 diskontiran znesek zakladnih menic v višini 88.139.252 EUR (kar sicer ne upošteva OZ19, ki je bila izdana 12.10.2023 in zapade 10.4.2025 (znesek nakazila 39.625.874,10 EUR)).</w:t>
      </w:r>
    </w:p>
    <w:p w14:paraId="32EC0358" w14:textId="77777777" w:rsidR="00AA0E4E" w:rsidRPr="0040206C" w:rsidRDefault="00AA0E4E" w:rsidP="00AA0E4E">
      <w:pPr>
        <w:rPr>
          <w:rFonts w:cs="Arial"/>
          <w:bCs/>
        </w:rPr>
      </w:pPr>
    </w:p>
    <w:p w14:paraId="23492648" w14:textId="3DE7219D" w:rsidR="00AA0E4E" w:rsidRPr="0040206C" w:rsidRDefault="00AA0E4E" w:rsidP="00AA0E4E">
      <w:pPr>
        <w:pStyle w:val="Napis"/>
        <w:keepNext/>
      </w:pPr>
      <w:bookmarkStart w:id="275" w:name="_Toc138249518"/>
      <w:bookmarkStart w:id="276" w:name="_Toc208832261"/>
      <w:r w:rsidRPr="0040206C">
        <w:rPr>
          <w:b/>
          <w:bCs w:val="0"/>
        </w:rPr>
        <w:t xml:space="preserve">Tabela </w:t>
      </w:r>
      <w:r w:rsidR="00C367DE" w:rsidRPr="0040206C">
        <w:rPr>
          <w:b/>
          <w:bCs w:val="0"/>
        </w:rPr>
        <w:fldChar w:fldCharType="begin"/>
      </w:r>
      <w:r w:rsidR="00C367DE" w:rsidRPr="0040206C">
        <w:rPr>
          <w:b/>
          <w:bCs w:val="0"/>
        </w:rPr>
        <w:instrText xml:space="preserve"> STYLEREF 1 \s </w:instrText>
      </w:r>
      <w:r w:rsidR="00C367DE" w:rsidRPr="0040206C">
        <w:rPr>
          <w:b/>
          <w:bCs w:val="0"/>
        </w:rPr>
        <w:fldChar w:fldCharType="separate"/>
      </w:r>
      <w:r w:rsidR="00975C73">
        <w:rPr>
          <w:b/>
          <w:bCs w:val="0"/>
          <w:noProof/>
        </w:rPr>
        <w:t>3</w:t>
      </w:r>
      <w:r w:rsidR="00C367DE" w:rsidRPr="0040206C">
        <w:rPr>
          <w:b/>
          <w:bCs w:val="0"/>
        </w:rPr>
        <w:fldChar w:fldCharType="end"/>
      </w:r>
      <w:r w:rsidR="00C367DE" w:rsidRPr="0040206C">
        <w:rPr>
          <w:b/>
          <w:bCs w:val="0"/>
        </w:rPr>
        <w:noBreakHyphen/>
      </w:r>
      <w:r w:rsidR="00C367DE" w:rsidRPr="0040206C">
        <w:rPr>
          <w:b/>
          <w:bCs w:val="0"/>
        </w:rPr>
        <w:fldChar w:fldCharType="begin"/>
      </w:r>
      <w:r w:rsidR="00C367DE" w:rsidRPr="0040206C">
        <w:rPr>
          <w:b/>
          <w:bCs w:val="0"/>
        </w:rPr>
        <w:instrText xml:space="preserve"> SEQ Tabela \* ARABIC \s 1 </w:instrText>
      </w:r>
      <w:r w:rsidR="00C367DE" w:rsidRPr="0040206C">
        <w:rPr>
          <w:b/>
          <w:bCs w:val="0"/>
        </w:rPr>
        <w:fldChar w:fldCharType="separate"/>
      </w:r>
      <w:r w:rsidR="00975C73">
        <w:rPr>
          <w:b/>
          <w:bCs w:val="0"/>
          <w:noProof/>
        </w:rPr>
        <w:t>9</w:t>
      </w:r>
      <w:r w:rsidR="00C367DE" w:rsidRPr="0040206C">
        <w:rPr>
          <w:b/>
          <w:bCs w:val="0"/>
        </w:rPr>
        <w:fldChar w:fldCharType="end"/>
      </w:r>
      <w:r w:rsidRPr="0040206C">
        <w:rPr>
          <w:b/>
          <w:bCs w:val="0"/>
        </w:rPr>
        <w:t>:</w:t>
      </w:r>
      <w:r w:rsidRPr="0040206C">
        <w:t xml:space="preserve"> </w:t>
      </w:r>
      <w:bookmarkEnd w:id="275"/>
      <w:r w:rsidR="005C1C4F" w:rsidRPr="0040206C">
        <w:t>Realizirano zadolževanje z 18-mesečnimi zakladnimi menicami v letu 2024</w:t>
      </w:r>
      <w:bookmarkEnd w:id="276"/>
    </w:p>
    <w:tbl>
      <w:tblPr>
        <w:tblW w:w="14080" w:type="dxa"/>
        <w:tblCellMar>
          <w:left w:w="70" w:type="dxa"/>
          <w:right w:w="70" w:type="dxa"/>
        </w:tblCellMar>
        <w:tblLook w:val="04A0" w:firstRow="1" w:lastRow="0" w:firstColumn="1" w:lastColumn="0" w:noHBand="0" w:noVBand="1"/>
      </w:tblPr>
      <w:tblGrid>
        <w:gridCol w:w="1424"/>
        <w:gridCol w:w="1513"/>
        <w:gridCol w:w="1169"/>
        <w:gridCol w:w="1085"/>
        <w:gridCol w:w="1415"/>
        <w:gridCol w:w="1390"/>
        <w:gridCol w:w="1290"/>
        <w:gridCol w:w="1712"/>
        <w:gridCol w:w="1574"/>
        <w:gridCol w:w="1508"/>
      </w:tblGrid>
      <w:tr w:rsidR="005C1C4F" w:rsidRPr="0040206C" w14:paraId="049B1B6E" w14:textId="77777777" w:rsidTr="005C1C4F">
        <w:trPr>
          <w:trHeight w:val="1500"/>
        </w:trPr>
        <w:tc>
          <w:tcPr>
            <w:tcW w:w="1498" w:type="dxa"/>
            <w:tcBorders>
              <w:top w:val="single" w:sz="8" w:space="0" w:color="auto"/>
              <w:left w:val="single" w:sz="8" w:space="0" w:color="auto"/>
              <w:bottom w:val="single" w:sz="8" w:space="0" w:color="auto"/>
              <w:right w:val="single" w:sz="8" w:space="0" w:color="auto"/>
            </w:tcBorders>
            <w:shd w:val="clear" w:color="000000" w:fill="2D5195"/>
            <w:vAlign w:val="center"/>
            <w:hideMark/>
          </w:tcPr>
          <w:p w14:paraId="484E4D6E" w14:textId="1FEF6E0F" w:rsidR="005C1C4F" w:rsidRPr="0040206C" w:rsidRDefault="005C1C4F" w:rsidP="005C1C4F">
            <w:pPr>
              <w:spacing w:line="240" w:lineRule="auto"/>
              <w:jc w:val="center"/>
              <w:rPr>
                <w:rFonts w:eastAsia="Times New Roman" w:cs="Arial"/>
                <w:b/>
                <w:bCs/>
                <w:color w:val="FFFFFF"/>
                <w:sz w:val="20"/>
                <w:szCs w:val="20"/>
                <w:lang w:eastAsia="sl-SI"/>
              </w:rPr>
            </w:pPr>
            <w:r w:rsidRPr="0040206C">
              <w:rPr>
                <w:b/>
                <w:bCs/>
                <w:color w:val="FFFFFF" w:themeColor="background1"/>
                <w:sz w:val="20"/>
                <w:szCs w:val="20"/>
              </w:rPr>
              <w:t>Oznaka menice</w:t>
            </w:r>
          </w:p>
        </w:tc>
        <w:tc>
          <w:tcPr>
            <w:tcW w:w="1599" w:type="dxa"/>
            <w:tcBorders>
              <w:top w:val="single" w:sz="8" w:space="0" w:color="auto"/>
              <w:left w:val="nil"/>
              <w:bottom w:val="single" w:sz="8" w:space="0" w:color="auto"/>
              <w:right w:val="single" w:sz="8" w:space="0" w:color="auto"/>
            </w:tcBorders>
            <w:shd w:val="clear" w:color="000000" w:fill="2D5195"/>
            <w:vAlign w:val="center"/>
            <w:hideMark/>
          </w:tcPr>
          <w:p w14:paraId="7EFD546B" w14:textId="13A05C89" w:rsidR="005C1C4F" w:rsidRPr="0040206C" w:rsidRDefault="005C1C4F" w:rsidP="005C1C4F">
            <w:pPr>
              <w:spacing w:line="240" w:lineRule="auto"/>
              <w:jc w:val="center"/>
              <w:rPr>
                <w:rFonts w:eastAsia="Times New Roman" w:cs="Arial"/>
                <w:b/>
                <w:bCs/>
                <w:color w:val="FFFFFF"/>
                <w:sz w:val="20"/>
                <w:szCs w:val="20"/>
                <w:lang w:eastAsia="sl-SI"/>
              </w:rPr>
            </w:pPr>
            <w:r w:rsidRPr="0040206C">
              <w:rPr>
                <w:b/>
                <w:bCs/>
                <w:color w:val="FFFFFF" w:themeColor="background1"/>
                <w:sz w:val="20"/>
                <w:szCs w:val="20"/>
              </w:rPr>
              <w:t>Datum avkcije</w:t>
            </w:r>
          </w:p>
        </w:tc>
        <w:tc>
          <w:tcPr>
            <w:tcW w:w="1180" w:type="dxa"/>
            <w:tcBorders>
              <w:top w:val="single" w:sz="8" w:space="0" w:color="auto"/>
              <w:left w:val="nil"/>
              <w:bottom w:val="single" w:sz="8" w:space="0" w:color="auto"/>
              <w:right w:val="single" w:sz="8" w:space="0" w:color="auto"/>
            </w:tcBorders>
            <w:shd w:val="clear" w:color="000000" w:fill="2D5195"/>
            <w:vAlign w:val="center"/>
            <w:hideMark/>
          </w:tcPr>
          <w:p w14:paraId="579C7672" w14:textId="57EF7457" w:rsidR="005C1C4F" w:rsidRPr="0040206C" w:rsidRDefault="005C1C4F" w:rsidP="005C1C4F">
            <w:pPr>
              <w:spacing w:line="240" w:lineRule="auto"/>
              <w:jc w:val="center"/>
              <w:rPr>
                <w:rFonts w:eastAsia="Times New Roman" w:cs="Arial"/>
                <w:b/>
                <w:bCs/>
                <w:color w:val="FFFFFF"/>
                <w:sz w:val="20"/>
                <w:szCs w:val="20"/>
                <w:lang w:eastAsia="sl-SI"/>
              </w:rPr>
            </w:pPr>
            <w:r w:rsidRPr="0040206C">
              <w:rPr>
                <w:b/>
                <w:bCs/>
                <w:color w:val="FFFFFF" w:themeColor="background1"/>
                <w:sz w:val="20"/>
                <w:szCs w:val="20"/>
              </w:rPr>
              <w:t>Datum poravnave</w:t>
            </w:r>
          </w:p>
        </w:tc>
        <w:tc>
          <w:tcPr>
            <w:tcW w:w="1085" w:type="dxa"/>
            <w:tcBorders>
              <w:top w:val="single" w:sz="8" w:space="0" w:color="auto"/>
              <w:left w:val="nil"/>
              <w:bottom w:val="single" w:sz="8" w:space="0" w:color="auto"/>
              <w:right w:val="single" w:sz="8" w:space="0" w:color="auto"/>
            </w:tcBorders>
            <w:shd w:val="clear" w:color="000000" w:fill="2D5195"/>
            <w:vAlign w:val="center"/>
            <w:hideMark/>
          </w:tcPr>
          <w:p w14:paraId="2878CAB5" w14:textId="2B19CF5F" w:rsidR="005C1C4F" w:rsidRPr="0040206C" w:rsidRDefault="005C1C4F" w:rsidP="005C1C4F">
            <w:pPr>
              <w:spacing w:line="240" w:lineRule="auto"/>
              <w:jc w:val="center"/>
              <w:rPr>
                <w:rFonts w:eastAsia="Times New Roman" w:cs="Arial"/>
                <w:b/>
                <w:bCs/>
                <w:color w:val="FFFFFF"/>
                <w:sz w:val="20"/>
                <w:szCs w:val="20"/>
                <w:lang w:eastAsia="sl-SI"/>
              </w:rPr>
            </w:pPr>
            <w:r w:rsidRPr="0040206C">
              <w:rPr>
                <w:b/>
                <w:bCs/>
                <w:color w:val="FFFFFF" w:themeColor="background1"/>
                <w:sz w:val="20"/>
                <w:szCs w:val="20"/>
              </w:rPr>
              <w:t>Datum zapadlosti</w:t>
            </w:r>
          </w:p>
        </w:tc>
        <w:tc>
          <w:tcPr>
            <w:tcW w:w="1559" w:type="dxa"/>
            <w:tcBorders>
              <w:top w:val="single" w:sz="8" w:space="0" w:color="auto"/>
              <w:left w:val="nil"/>
              <w:bottom w:val="single" w:sz="8" w:space="0" w:color="auto"/>
              <w:right w:val="single" w:sz="8" w:space="0" w:color="auto"/>
            </w:tcBorders>
            <w:shd w:val="clear" w:color="000000" w:fill="2D5195"/>
            <w:vAlign w:val="center"/>
            <w:hideMark/>
          </w:tcPr>
          <w:p w14:paraId="3D054CAF" w14:textId="4DC20516" w:rsidR="005C1C4F" w:rsidRPr="0040206C" w:rsidRDefault="005C1C4F" w:rsidP="005C1C4F">
            <w:pPr>
              <w:spacing w:line="240" w:lineRule="auto"/>
              <w:jc w:val="center"/>
              <w:rPr>
                <w:rFonts w:eastAsia="Times New Roman" w:cs="Arial"/>
                <w:b/>
                <w:bCs/>
                <w:color w:val="FFFFFF"/>
                <w:sz w:val="20"/>
                <w:szCs w:val="20"/>
                <w:lang w:eastAsia="sl-SI"/>
              </w:rPr>
            </w:pPr>
            <w:r w:rsidRPr="0040206C">
              <w:rPr>
                <w:b/>
                <w:bCs/>
                <w:color w:val="FFFFFF" w:themeColor="background1"/>
                <w:sz w:val="20"/>
                <w:szCs w:val="20"/>
              </w:rPr>
              <w:t>Št. dni</w:t>
            </w:r>
          </w:p>
        </w:tc>
        <w:tc>
          <w:tcPr>
            <w:tcW w:w="1080" w:type="dxa"/>
            <w:tcBorders>
              <w:top w:val="single" w:sz="8" w:space="0" w:color="auto"/>
              <w:left w:val="nil"/>
              <w:bottom w:val="single" w:sz="8" w:space="0" w:color="auto"/>
              <w:right w:val="single" w:sz="8" w:space="0" w:color="auto"/>
            </w:tcBorders>
            <w:shd w:val="clear" w:color="000000" w:fill="2D5195"/>
            <w:vAlign w:val="center"/>
            <w:hideMark/>
          </w:tcPr>
          <w:p w14:paraId="0F5BA1A1" w14:textId="59DD0E94" w:rsidR="005C1C4F" w:rsidRPr="0040206C" w:rsidRDefault="005C1C4F" w:rsidP="005C1C4F">
            <w:pPr>
              <w:spacing w:line="240" w:lineRule="auto"/>
              <w:jc w:val="center"/>
              <w:rPr>
                <w:rFonts w:eastAsia="Times New Roman" w:cs="Arial"/>
                <w:b/>
                <w:bCs/>
                <w:color w:val="FFFFFF"/>
                <w:sz w:val="20"/>
                <w:szCs w:val="20"/>
                <w:lang w:eastAsia="sl-SI"/>
              </w:rPr>
            </w:pPr>
            <w:r w:rsidRPr="0040206C">
              <w:rPr>
                <w:b/>
                <w:bCs/>
                <w:color w:val="FFFFFF" w:themeColor="background1"/>
                <w:sz w:val="20"/>
                <w:szCs w:val="20"/>
              </w:rPr>
              <w:t>Ponujeni znesek na avkciji (nominalna vrednost)</w:t>
            </w:r>
          </w:p>
        </w:tc>
        <w:tc>
          <w:tcPr>
            <w:tcW w:w="1020" w:type="dxa"/>
            <w:tcBorders>
              <w:top w:val="single" w:sz="8" w:space="0" w:color="auto"/>
              <w:left w:val="nil"/>
              <w:bottom w:val="single" w:sz="8" w:space="0" w:color="auto"/>
              <w:right w:val="single" w:sz="8" w:space="0" w:color="auto"/>
            </w:tcBorders>
            <w:shd w:val="clear" w:color="000000" w:fill="2D5195"/>
            <w:vAlign w:val="center"/>
            <w:hideMark/>
          </w:tcPr>
          <w:p w14:paraId="49545EFA" w14:textId="5F012724" w:rsidR="005C1C4F" w:rsidRPr="0040206C" w:rsidRDefault="005C1C4F" w:rsidP="005C1C4F">
            <w:pPr>
              <w:spacing w:line="240" w:lineRule="auto"/>
              <w:jc w:val="center"/>
              <w:rPr>
                <w:rFonts w:eastAsia="Times New Roman" w:cs="Arial"/>
                <w:b/>
                <w:bCs/>
                <w:color w:val="FFFFFF"/>
                <w:sz w:val="20"/>
                <w:szCs w:val="20"/>
                <w:lang w:eastAsia="sl-SI"/>
              </w:rPr>
            </w:pPr>
            <w:r w:rsidRPr="0040206C">
              <w:rPr>
                <w:b/>
                <w:bCs/>
                <w:color w:val="FFFFFF" w:themeColor="background1"/>
                <w:sz w:val="20"/>
                <w:szCs w:val="20"/>
              </w:rPr>
              <w:t>Sprejeti znesek na avkciji (nominalna vrednost)</w:t>
            </w:r>
          </w:p>
        </w:tc>
        <w:tc>
          <w:tcPr>
            <w:tcW w:w="1839" w:type="dxa"/>
            <w:tcBorders>
              <w:top w:val="single" w:sz="8" w:space="0" w:color="auto"/>
              <w:left w:val="nil"/>
              <w:bottom w:val="single" w:sz="8" w:space="0" w:color="auto"/>
              <w:right w:val="single" w:sz="8" w:space="0" w:color="auto"/>
            </w:tcBorders>
            <w:shd w:val="clear" w:color="000000" w:fill="2D5195"/>
            <w:vAlign w:val="center"/>
            <w:hideMark/>
          </w:tcPr>
          <w:p w14:paraId="44CC6D38" w14:textId="338E6D53" w:rsidR="005C1C4F" w:rsidRPr="0040206C" w:rsidRDefault="005C1C4F" w:rsidP="005C1C4F">
            <w:pPr>
              <w:spacing w:line="240" w:lineRule="auto"/>
              <w:jc w:val="center"/>
              <w:rPr>
                <w:rFonts w:eastAsia="Times New Roman" w:cs="Arial"/>
                <w:b/>
                <w:bCs/>
                <w:color w:val="FFFFFF"/>
                <w:sz w:val="20"/>
                <w:szCs w:val="20"/>
                <w:lang w:eastAsia="sl-SI"/>
              </w:rPr>
            </w:pPr>
            <w:r w:rsidRPr="0040206C">
              <w:rPr>
                <w:b/>
                <w:bCs/>
                <w:color w:val="FFFFFF" w:themeColor="background1"/>
                <w:sz w:val="20"/>
                <w:szCs w:val="20"/>
              </w:rPr>
              <w:t>Enotna sprejeta cena %</w:t>
            </w:r>
          </w:p>
        </w:tc>
        <w:tc>
          <w:tcPr>
            <w:tcW w:w="1680" w:type="dxa"/>
            <w:tcBorders>
              <w:top w:val="single" w:sz="8" w:space="0" w:color="auto"/>
              <w:left w:val="nil"/>
              <w:bottom w:val="single" w:sz="8" w:space="0" w:color="auto"/>
              <w:right w:val="single" w:sz="8" w:space="0" w:color="auto"/>
            </w:tcBorders>
            <w:shd w:val="clear" w:color="000000" w:fill="2D5195"/>
            <w:vAlign w:val="center"/>
            <w:hideMark/>
          </w:tcPr>
          <w:p w14:paraId="7186D35C" w14:textId="276E287E" w:rsidR="005C1C4F" w:rsidRPr="0040206C" w:rsidRDefault="005C1C4F" w:rsidP="005C1C4F">
            <w:pPr>
              <w:spacing w:line="240" w:lineRule="auto"/>
              <w:jc w:val="center"/>
              <w:rPr>
                <w:rFonts w:eastAsia="Times New Roman" w:cs="Arial"/>
                <w:b/>
                <w:bCs/>
                <w:color w:val="FFFFFF"/>
                <w:sz w:val="20"/>
                <w:szCs w:val="20"/>
                <w:lang w:eastAsia="sl-SI"/>
              </w:rPr>
            </w:pPr>
            <w:r w:rsidRPr="0040206C">
              <w:rPr>
                <w:b/>
                <w:bCs/>
                <w:color w:val="FFFFFF" w:themeColor="background1"/>
                <w:sz w:val="20"/>
                <w:szCs w:val="20"/>
              </w:rPr>
              <w:t>Sprejeti donos v %</w:t>
            </w:r>
          </w:p>
        </w:tc>
        <w:tc>
          <w:tcPr>
            <w:tcW w:w="1540" w:type="dxa"/>
            <w:tcBorders>
              <w:top w:val="single" w:sz="8" w:space="0" w:color="auto"/>
              <w:left w:val="nil"/>
              <w:bottom w:val="single" w:sz="8" w:space="0" w:color="auto"/>
              <w:right w:val="single" w:sz="8" w:space="0" w:color="auto"/>
            </w:tcBorders>
            <w:shd w:val="clear" w:color="000000" w:fill="2D5195"/>
            <w:vAlign w:val="center"/>
            <w:hideMark/>
          </w:tcPr>
          <w:p w14:paraId="5C675E57" w14:textId="490E96C3" w:rsidR="005C1C4F" w:rsidRPr="0040206C" w:rsidRDefault="005C1C4F" w:rsidP="005C1C4F">
            <w:pPr>
              <w:spacing w:line="240" w:lineRule="auto"/>
              <w:jc w:val="center"/>
              <w:rPr>
                <w:rFonts w:eastAsia="Times New Roman" w:cs="Arial"/>
                <w:b/>
                <w:bCs/>
                <w:color w:val="FFFFFF"/>
                <w:sz w:val="20"/>
                <w:szCs w:val="20"/>
                <w:lang w:eastAsia="sl-SI"/>
              </w:rPr>
            </w:pPr>
            <w:r w:rsidRPr="0040206C">
              <w:rPr>
                <w:b/>
                <w:bCs/>
                <w:color w:val="FFFFFF" w:themeColor="background1"/>
                <w:sz w:val="20"/>
                <w:szCs w:val="20"/>
              </w:rPr>
              <w:t>Znesek nakazila</w:t>
            </w:r>
          </w:p>
        </w:tc>
      </w:tr>
      <w:tr w:rsidR="005C1C4F" w:rsidRPr="0040206C" w14:paraId="76422D02" w14:textId="77777777" w:rsidTr="005C1C4F">
        <w:trPr>
          <w:trHeight w:val="315"/>
        </w:trPr>
        <w:tc>
          <w:tcPr>
            <w:tcW w:w="1498" w:type="dxa"/>
            <w:tcBorders>
              <w:top w:val="nil"/>
              <w:left w:val="single" w:sz="8" w:space="0" w:color="auto"/>
              <w:bottom w:val="single" w:sz="8" w:space="0" w:color="auto"/>
              <w:right w:val="single" w:sz="8" w:space="0" w:color="auto"/>
            </w:tcBorders>
            <w:shd w:val="clear" w:color="auto" w:fill="auto"/>
            <w:vAlign w:val="bottom"/>
            <w:hideMark/>
          </w:tcPr>
          <w:p w14:paraId="4D780D0C" w14:textId="45C5986E"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OZ20</w:t>
            </w:r>
          </w:p>
        </w:tc>
        <w:tc>
          <w:tcPr>
            <w:tcW w:w="1599" w:type="dxa"/>
            <w:tcBorders>
              <w:top w:val="nil"/>
              <w:left w:val="nil"/>
              <w:bottom w:val="single" w:sz="8" w:space="0" w:color="auto"/>
              <w:right w:val="single" w:sz="8" w:space="0" w:color="auto"/>
            </w:tcBorders>
            <w:shd w:val="clear" w:color="auto" w:fill="auto"/>
            <w:vAlign w:val="bottom"/>
            <w:hideMark/>
          </w:tcPr>
          <w:p w14:paraId="11996725" w14:textId="163CDB51"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9.4.2024</w:t>
            </w:r>
          </w:p>
        </w:tc>
        <w:tc>
          <w:tcPr>
            <w:tcW w:w="1180" w:type="dxa"/>
            <w:tcBorders>
              <w:top w:val="nil"/>
              <w:left w:val="nil"/>
              <w:bottom w:val="single" w:sz="8" w:space="0" w:color="auto"/>
              <w:right w:val="single" w:sz="8" w:space="0" w:color="auto"/>
            </w:tcBorders>
            <w:shd w:val="clear" w:color="auto" w:fill="auto"/>
            <w:vAlign w:val="bottom"/>
            <w:hideMark/>
          </w:tcPr>
          <w:p w14:paraId="4516AB7E" w14:textId="37B67E8E"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11.4.2024</w:t>
            </w:r>
          </w:p>
        </w:tc>
        <w:tc>
          <w:tcPr>
            <w:tcW w:w="1085" w:type="dxa"/>
            <w:tcBorders>
              <w:top w:val="nil"/>
              <w:left w:val="nil"/>
              <w:bottom w:val="single" w:sz="8" w:space="0" w:color="auto"/>
              <w:right w:val="single" w:sz="8" w:space="0" w:color="auto"/>
            </w:tcBorders>
            <w:shd w:val="clear" w:color="auto" w:fill="auto"/>
            <w:vAlign w:val="bottom"/>
            <w:hideMark/>
          </w:tcPr>
          <w:p w14:paraId="11BDCB55" w14:textId="2D5C58D7"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9.10.2025</w:t>
            </w:r>
          </w:p>
        </w:tc>
        <w:tc>
          <w:tcPr>
            <w:tcW w:w="1559" w:type="dxa"/>
            <w:tcBorders>
              <w:top w:val="nil"/>
              <w:left w:val="nil"/>
              <w:bottom w:val="single" w:sz="8" w:space="0" w:color="auto"/>
              <w:right w:val="single" w:sz="8" w:space="0" w:color="auto"/>
            </w:tcBorders>
            <w:shd w:val="clear" w:color="auto" w:fill="auto"/>
            <w:vAlign w:val="bottom"/>
            <w:hideMark/>
          </w:tcPr>
          <w:p w14:paraId="392E2517" w14:textId="19426C1F"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546</w:t>
            </w:r>
          </w:p>
        </w:tc>
        <w:tc>
          <w:tcPr>
            <w:tcW w:w="1080" w:type="dxa"/>
            <w:tcBorders>
              <w:top w:val="nil"/>
              <w:left w:val="nil"/>
              <w:bottom w:val="single" w:sz="8" w:space="0" w:color="auto"/>
              <w:right w:val="single" w:sz="8" w:space="0" w:color="auto"/>
            </w:tcBorders>
            <w:shd w:val="clear" w:color="auto" w:fill="auto"/>
            <w:vAlign w:val="bottom"/>
            <w:hideMark/>
          </w:tcPr>
          <w:p w14:paraId="3A51B973" w14:textId="2E84032D"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70.379.000,00</w:t>
            </w:r>
          </w:p>
        </w:tc>
        <w:tc>
          <w:tcPr>
            <w:tcW w:w="1020" w:type="dxa"/>
            <w:tcBorders>
              <w:top w:val="nil"/>
              <w:left w:val="nil"/>
              <w:bottom w:val="single" w:sz="8" w:space="0" w:color="auto"/>
              <w:right w:val="single" w:sz="8" w:space="0" w:color="auto"/>
            </w:tcBorders>
            <w:shd w:val="clear" w:color="auto" w:fill="auto"/>
            <w:vAlign w:val="bottom"/>
            <w:hideMark/>
          </w:tcPr>
          <w:p w14:paraId="6C443F4D" w14:textId="197A97BD"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50.168.000,00</w:t>
            </w:r>
          </w:p>
        </w:tc>
        <w:tc>
          <w:tcPr>
            <w:tcW w:w="1839" w:type="dxa"/>
            <w:tcBorders>
              <w:top w:val="nil"/>
              <w:left w:val="nil"/>
              <w:bottom w:val="single" w:sz="8" w:space="0" w:color="auto"/>
              <w:right w:val="single" w:sz="8" w:space="0" w:color="auto"/>
            </w:tcBorders>
            <w:shd w:val="clear" w:color="auto" w:fill="auto"/>
            <w:vAlign w:val="bottom"/>
            <w:hideMark/>
          </w:tcPr>
          <w:p w14:paraId="113D549A" w14:textId="001D3047"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95,37</w:t>
            </w:r>
          </w:p>
        </w:tc>
        <w:tc>
          <w:tcPr>
            <w:tcW w:w="1680" w:type="dxa"/>
            <w:tcBorders>
              <w:top w:val="nil"/>
              <w:left w:val="nil"/>
              <w:bottom w:val="single" w:sz="8" w:space="0" w:color="auto"/>
              <w:right w:val="single" w:sz="8" w:space="0" w:color="auto"/>
            </w:tcBorders>
            <w:shd w:val="clear" w:color="auto" w:fill="auto"/>
            <w:vAlign w:val="bottom"/>
            <w:hideMark/>
          </w:tcPr>
          <w:p w14:paraId="78E35383" w14:textId="5C57F96E"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3,20</w:t>
            </w:r>
            <w:r w:rsidR="00330652">
              <w:rPr>
                <w:sz w:val="20"/>
                <w:szCs w:val="20"/>
              </w:rPr>
              <w:t> </w:t>
            </w:r>
            <w:r w:rsidRPr="0040206C">
              <w:rPr>
                <w:sz w:val="20"/>
                <w:szCs w:val="20"/>
              </w:rPr>
              <w:t>%</w:t>
            </w:r>
          </w:p>
        </w:tc>
        <w:tc>
          <w:tcPr>
            <w:tcW w:w="1540" w:type="dxa"/>
            <w:tcBorders>
              <w:top w:val="nil"/>
              <w:left w:val="nil"/>
              <w:bottom w:val="single" w:sz="8" w:space="0" w:color="auto"/>
              <w:right w:val="single" w:sz="8" w:space="0" w:color="auto"/>
            </w:tcBorders>
            <w:shd w:val="clear" w:color="auto" w:fill="auto"/>
            <w:vAlign w:val="bottom"/>
            <w:hideMark/>
          </w:tcPr>
          <w:p w14:paraId="4407B1F0" w14:textId="0F1BDE97"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47.845.221,60</w:t>
            </w:r>
          </w:p>
        </w:tc>
      </w:tr>
      <w:tr w:rsidR="005C1C4F" w:rsidRPr="0040206C" w14:paraId="58271FEC" w14:textId="77777777" w:rsidTr="005C1C4F">
        <w:trPr>
          <w:trHeight w:val="315"/>
        </w:trPr>
        <w:tc>
          <w:tcPr>
            <w:tcW w:w="1498" w:type="dxa"/>
            <w:tcBorders>
              <w:top w:val="nil"/>
              <w:left w:val="single" w:sz="8" w:space="0" w:color="auto"/>
              <w:bottom w:val="single" w:sz="8" w:space="0" w:color="auto"/>
              <w:right w:val="single" w:sz="8" w:space="0" w:color="auto"/>
            </w:tcBorders>
            <w:shd w:val="clear" w:color="auto" w:fill="auto"/>
            <w:vAlign w:val="bottom"/>
            <w:hideMark/>
          </w:tcPr>
          <w:p w14:paraId="63C5AA59" w14:textId="731791EC"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OZ21</w:t>
            </w:r>
          </w:p>
        </w:tc>
        <w:tc>
          <w:tcPr>
            <w:tcW w:w="1599" w:type="dxa"/>
            <w:tcBorders>
              <w:top w:val="nil"/>
              <w:left w:val="nil"/>
              <w:bottom w:val="single" w:sz="8" w:space="0" w:color="auto"/>
              <w:right w:val="single" w:sz="8" w:space="0" w:color="auto"/>
            </w:tcBorders>
            <w:shd w:val="clear" w:color="auto" w:fill="auto"/>
            <w:vAlign w:val="bottom"/>
            <w:hideMark/>
          </w:tcPr>
          <w:p w14:paraId="312505A7" w14:textId="1997B380"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8.10.2024</w:t>
            </w:r>
          </w:p>
        </w:tc>
        <w:tc>
          <w:tcPr>
            <w:tcW w:w="1180" w:type="dxa"/>
            <w:tcBorders>
              <w:top w:val="nil"/>
              <w:left w:val="nil"/>
              <w:bottom w:val="single" w:sz="8" w:space="0" w:color="auto"/>
              <w:right w:val="single" w:sz="8" w:space="0" w:color="auto"/>
            </w:tcBorders>
            <w:shd w:val="clear" w:color="auto" w:fill="auto"/>
            <w:vAlign w:val="bottom"/>
            <w:hideMark/>
          </w:tcPr>
          <w:p w14:paraId="7456B207" w14:textId="563027D4"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10.10.2024</w:t>
            </w:r>
          </w:p>
        </w:tc>
        <w:tc>
          <w:tcPr>
            <w:tcW w:w="1085" w:type="dxa"/>
            <w:tcBorders>
              <w:top w:val="nil"/>
              <w:left w:val="nil"/>
              <w:bottom w:val="single" w:sz="8" w:space="0" w:color="auto"/>
              <w:right w:val="single" w:sz="8" w:space="0" w:color="auto"/>
            </w:tcBorders>
            <w:shd w:val="clear" w:color="auto" w:fill="auto"/>
            <w:vAlign w:val="bottom"/>
            <w:hideMark/>
          </w:tcPr>
          <w:p w14:paraId="3CF8B8FE" w14:textId="6F21D60A"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9.4.2026</w:t>
            </w:r>
          </w:p>
        </w:tc>
        <w:tc>
          <w:tcPr>
            <w:tcW w:w="1559" w:type="dxa"/>
            <w:tcBorders>
              <w:top w:val="nil"/>
              <w:left w:val="nil"/>
              <w:bottom w:val="single" w:sz="8" w:space="0" w:color="auto"/>
              <w:right w:val="single" w:sz="8" w:space="0" w:color="auto"/>
            </w:tcBorders>
            <w:shd w:val="clear" w:color="auto" w:fill="auto"/>
            <w:vAlign w:val="bottom"/>
            <w:hideMark/>
          </w:tcPr>
          <w:p w14:paraId="2CDDCB41" w14:textId="2C100F63"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546</w:t>
            </w:r>
          </w:p>
        </w:tc>
        <w:tc>
          <w:tcPr>
            <w:tcW w:w="1080" w:type="dxa"/>
            <w:tcBorders>
              <w:top w:val="nil"/>
              <w:left w:val="nil"/>
              <w:bottom w:val="single" w:sz="8" w:space="0" w:color="auto"/>
              <w:right w:val="single" w:sz="8" w:space="0" w:color="auto"/>
            </w:tcBorders>
            <w:shd w:val="clear" w:color="auto" w:fill="auto"/>
            <w:vAlign w:val="bottom"/>
            <w:hideMark/>
          </w:tcPr>
          <w:p w14:paraId="53CB546E" w14:textId="3B3711C9"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106.844.000,00</w:t>
            </w:r>
          </w:p>
        </w:tc>
        <w:tc>
          <w:tcPr>
            <w:tcW w:w="1020" w:type="dxa"/>
            <w:tcBorders>
              <w:top w:val="nil"/>
              <w:left w:val="nil"/>
              <w:bottom w:val="single" w:sz="8" w:space="0" w:color="auto"/>
              <w:right w:val="single" w:sz="8" w:space="0" w:color="auto"/>
            </w:tcBorders>
            <w:shd w:val="clear" w:color="auto" w:fill="auto"/>
            <w:vAlign w:val="bottom"/>
            <w:hideMark/>
          </w:tcPr>
          <w:p w14:paraId="3A72D54E" w14:textId="4AB21812"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41.938.000,00</w:t>
            </w:r>
          </w:p>
        </w:tc>
        <w:tc>
          <w:tcPr>
            <w:tcW w:w="1839" w:type="dxa"/>
            <w:tcBorders>
              <w:top w:val="nil"/>
              <w:left w:val="nil"/>
              <w:bottom w:val="single" w:sz="8" w:space="0" w:color="auto"/>
              <w:right w:val="single" w:sz="8" w:space="0" w:color="auto"/>
            </w:tcBorders>
            <w:shd w:val="clear" w:color="auto" w:fill="auto"/>
            <w:vAlign w:val="bottom"/>
            <w:hideMark/>
          </w:tcPr>
          <w:p w14:paraId="626DE6E7" w14:textId="09A54238"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96,08</w:t>
            </w:r>
          </w:p>
        </w:tc>
        <w:tc>
          <w:tcPr>
            <w:tcW w:w="1680" w:type="dxa"/>
            <w:tcBorders>
              <w:top w:val="nil"/>
              <w:left w:val="nil"/>
              <w:bottom w:val="single" w:sz="8" w:space="0" w:color="auto"/>
              <w:right w:val="single" w:sz="8" w:space="0" w:color="auto"/>
            </w:tcBorders>
            <w:shd w:val="clear" w:color="auto" w:fill="auto"/>
            <w:vAlign w:val="bottom"/>
            <w:hideMark/>
          </w:tcPr>
          <w:p w14:paraId="2D401664" w14:textId="0ADD2633"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2,69</w:t>
            </w:r>
            <w:r w:rsidR="00330652">
              <w:rPr>
                <w:sz w:val="20"/>
                <w:szCs w:val="20"/>
              </w:rPr>
              <w:t> </w:t>
            </w:r>
            <w:r w:rsidRPr="0040206C">
              <w:rPr>
                <w:sz w:val="20"/>
                <w:szCs w:val="20"/>
              </w:rPr>
              <w:t>%</w:t>
            </w:r>
          </w:p>
        </w:tc>
        <w:tc>
          <w:tcPr>
            <w:tcW w:w="1540" w:type="dxa"/>
            <w:tcBorders>
              <w:top w:val="nil"/>
              <w:left w:val="nil"/>
              <w:bottom w:val="single" w:sz="8" w:space="0" w:color="auto"/>
              <w:right w:val="single" w:sz="8" w:space="0" w:color="auto"/>
            </w:tcBorders>
            <w:shd w:val="clear" w:color="auto" w:fill="auto"/>
            <w:vAlign w:val="bottom"/>
            <w:hideMark/>
          </w:tcPr>
          <w:p w14:paraId="0EA7D871" w14:textId="2D525264" w:rsidR="005C1C4F" w:rsidRPr="0040206C" w:rsidRDefault="005C1C4F" w:rsidP="005C1C4F">
            <w:pPr>
              <w:spacing w:line="240" w:lineRule="auto"/>
              <w:jc w:val="center"/>
              <w:rPr>
                <w:rFonts w:eastAsia="Times New Roman" w:cs="Arial"/>
                <w:color w:val="000000"/>
                <w:sz w:val="20"/>
                <w:szCs w:val="20"/>
                <w:lang w:eastAsia="sl-SI"/>
              </w:rPr>
            </w:pPr>
            <w:r w:rsidRPr="0040206C">
              <w:rPr>
                <w:sz w:val="20"/>
                <w:szCs w:val="20"/>
              </w:rPr>
              <w:t>40.294.030,40</w:t>
            </w:r>
          </w:p>
        </w:tc>
      </w:tr>
      <w:tr w:rsidR="005C1C4F" w:rsidRPr="0040206C" w14:paraId="6D634568" w14:textId="77777777" w:rsidTr="005C1C4F">
        <w:trPr>
          <w:trHeight w:val="315"/>
        </w:trPr>
        <w:tc>
          <w:tcPr>
            <w:tcW w:w="1498" w:type="dxa"/>
            <w:tcBorders>
              <w:top w:val="nil"/>
              <w:left w:val="single" w:sz="8" w:space="0" w:color="auto"/>
              <w:bottom w:val="single" w:sz="8" w:space="0" w:color="auto"/>
              <w:right w:val="single" w:sz="8" w:space="0" w:color="auto"/>
            </w:tcBorders>
            <w:shd w:val="clear" w:color="auto" w:fill="auto"/>
            <w:vAlign w:val="bottom"/>
            <w:hideMark/>
          </w:tcPr>
          <w:p w14:paraId="70007567" w14:textId="673437B1" w:rsidR="005C1C4F" w:rsidRPr="0040206C" w:rsidRDefault="005C1C4F" w:rsidP="005C1C4F">
            <w:pPr>
              <w:spacing w:line="240" w:lineRule="auto"/>
              <w:jc w:val="center"/>
              <w:rPr>
                <w:rFonts w:eastAsia="Times New Roman" w:cs="Arial"/>
                <w:b/>
                <w:bCs/>
                <w:color w:val="000000"/>
                <w:sz w:val="20"/>
                <w:szCs w:val="20"/>
                <w:lang w:eastAsia="sl-SI"/>
              </w:rPr>
            </w:pPr>
            <w:r w:rsidRPr="0040206C">
              <w:rPr>
                <w:b/>
                <w:bCs/>
                <w:sz w:val="20"/>
                <w:szCs w:val="20"/>
              </w:rPr>
              <w:t>SKUPAJ</w:t>
            </w:r>
          </w:p>
        </w:tc>
        <w:tc>
          <w:tcPr>
            <w:tcW w:w="1599" w:type="dxa"/>
            <w:tcBorders>
              <w:top w:val="nil"/>
              <w:left w:val="nil"/>
              <w:bottom w:val="single" w:sz="8" w:space="0" w:color="auto"/>
              <w:right w:val="single" w:sz="8" w:space="0" w:color="auto"/>
            </w:tcBorders>
            <w:shd w:val="clear" w:color="auto" w:fill="auto"/>
            <w:vAlign w:val="bottom"/>
            <w:hideMark/>
          </w:tcPr>
          <w:p w14:paraId="5CA4D3FF" w14:textId="4A2F96BA" w:rsidR="005C1C4F" w:rsidRPr="0040206C" w:rsidRDefault="005C1C4F" w:rsidP="005C1C4F">
            <w:pPr>
              <w:spacing w:line="240" w:lineRule="auto"/>
              <w:jc w:val="center"/>
              <w:rPr>
                <w:rFonts w:eastAsia="Times New Roman" w:cs="Arial"/>
                <w:b/>
                <w:bCs/>
                <w:color w:val="000000"/>
                <w:sz w:val="20"/>
                <w:szCs w:val="20"/>
                <w:lang w:eastAsia="sl-SI"/>
              </w:rPr>
            </w:pPr>
          </w:p>
        </w:tc>
        <w:tc>
          <w:tcPr>
            <w:tcW w:w="1180" w:type="dxa"/>
            <w:tcBorders>
              <w:top w:val="nil"/>
              <w:left w:val="nil"/>
              <w:bottom w:val="single" w:sz="8" w:space="0" w:color="auto"/>
              <w:right w:val="single" w:sz="8" w:space="0" w:color="auto"/>
            </w:tcBorders>
            <w:shd w:val="clear" w:color="auto" w:fill="auto"/>
            <w:vAlign w:val="bottom"/>
            <w:hideMark/>
          </w:tcPr>
          <w:p w14:paraId="3A65C6E9" w14:textId="1EB63397" w:rsidR="005C1C4F" w:rsidRPr="0040206C" w:rsidRDefault="005C1C4F" w:rsidP="005C1C4F">
            <w:pPr>
              <w:spacing w:line="240" w:lineRule="auto"/>
              <w:jc w:val="center"/>
              <w:rPr>
                <w:rFonts w:eastAsia="Times New Roman" w:cs="Arial"/>
                <w:b/>
                <w:bCs/>
                <w:color w:val="000000"/>
                <w:sz w:val="20"/>
                <w:szCs w:val="20"/>
                <w:lang w:eastAsia="sl-SI"/>
              </w:rPr>
            </w:pPr>
          </w:p>
        </w:tc>
        <w:tc>
          <w:tcPr>
            <w:tcW w:w="1085" w:type="dxa"/>
            <w:tcBorders>
              <w:top w:val="nil"/>
              <w:left w:val="nil"/>
              <w:bottom w:val="single" w:sz="8" w:space="0" w:color="auto"/>
              <w:right w:val="single" w:sz="8" w:space="0" w:color="auto"/>
            </w:tcBorders>
            <w:shd w:val="clear" w:color="auto" w:fill="auto"/>
            <w:vAlign w:val="bottom"/>
            <w:hideMark/>
          </w:tcPr>
          <w:p w14:paraId="6D8CBA59" w14:textId="4EE5EF69" w:rsidR="005C1C4F" w:rsidRPr="0040206C" w:rsidRDefault="005C1C4F" w:rsidP="005C1C4F">
            <w:pPr>
              <w:spacing w:line="240" w:lineRule="auto"/>
              <w:jc w:val="center"/>
              <w:rPr>
                <w:rFonts w:eastAsia="Times New Roman" w:cs="Arial"/>
                <w:b/>
                <w:bCs/>
                <w:color w:val="000000"/>
                <w:sz w:val="20"/>
                <w:szCs w:val="20"/>
                <w:lang w:eastAsia="sl-SI"/>
              </w:rPr>
            </w:pPr>
          </w:p>
        </w:tc>
        <w:tc>
          <w:tcPr>
            <w:tcW w:w="1559" w:type="dxa"/>
            <w:tcBorders>
              <w:top w:val="nil"/>
              <w:left w:val="nil"/>
              <w:bottom w:val="single" w:sz="8" w:space="0" w:color="auto"/>
              <w:right w:val="single" w:sz="8" w:space="0" w:color="auto"/>
            </w:tcBorders>
            <w:shd w:val="clear" w:color="auto" w:fill="auto"/>
            <w:vAlign w:val="bottom"/>
            <w:hideMark/>
          </w:tcPr>
          <w:p w14:paraId="4AD5E324" w14:textId="661E7AE4" w:rsidR="005C1C4F" w:rsidRPr="0040206C" w:rsidRDefault="005C1C4F" w:rsidP="005C1C4F">
            <w:pPr>
              <w:spacing w:line="240" w:lineRule="auto"/>
              <w:jc w:val="center"/>
              <w:rPr>
                <w:rFonts w:eastAsia="Times New Roman" w:cs="Arial"/>
                <w:b/>
                <w:bCs/>
                <w:color w:val="000000"/>
                <w:sz w:val="20"/>
                <w:szCs w:val="20"/>
                <w:lang w:eastAsia="sl-SI"/>
              </w:rPr>
            </w:pPr>
          </w:p>
        </w:tc>
        <w:tc>
          <w:tcPr>
            <w:tcW w:w="1080" w:type="dxa"/>
            <w:tcBorders>
              <w:top w:val="nil"/>
              <w:left w:val="nil"/>
              <w:bottom w:val="single" w:sz="8" w:space="0" w:color="auto"/>
              <w:right w:val="single" w:sz="8" w:space="0" w:color="auto"/>
            </w:tcBorders>
            <w:shd w:val="clear" w:color="auto" w:fill="auto"/>
            <w:vAlign w:val="bottom"/>
            <w:hideMark/>
          </w:tcPr>
          <w:p w14:paraId="0A77AAD5" w14:textId="3A5D5E4F" w:rsidR="005C1C4F" w:rsidRPr="0040206C" w:rsidRDefault="005C1C4F" w:rsidP="005C1C4F">
            <w:pPr>
              <w:spacing w:line="240" w:lineRule="auto"/>
              <w:jc w:val="center"/>
              <w:rPr>
                <w:rFonts w:eastAsia="Times New Roman" w:cs="Arial"/>
                <w:b/>
                <w:bCs/>
                <w:color w:val="000000"/>
                <w:sz w:val="20"/>
                <w:szCs w:val="20"/>
                <w:lang w:eastAsia="sl-SI"/>
              </w:rPr>
            </w:pPr>
            <w:r w:rsidRPr="0040206C">
              <w:rPr>
                <w:b/>
                <w:bCs/>
                <w:sz w:val="20"/>
                <w:szCs w:val="20"/>
              </w:rPr>
              <w:t>177.223.000,00</w:t>
            </w:r>
          </w:p>
        </w:tc>
        <w:tc>
          <w:tcPr>
            <w:tcW w:w="1020" w:type="dxa"/>
            <w:tcBorders>
              <w:top w:val="nil"/>
              <w:left w:val="nil"/>
              <w:bottom w:val="single" w:sz="8" w:space="0" w:color="auto"/>
              <w:right w:val="single" w:sz="8" w:space="0" w:color="auto"/>
            </w:tcBorders>
            <w:shd w:val="clear" w:color="auto" w:fill="auto"/>
            <w:vAlign w:val="bottom"/>
            <w:hideMark/>
          </w:tcPr>
          <w:p w14:paraId="2BE15D2F" w14:textId="2AF7E29A" w:rsidR="005C1C4F" w:rsidRPr="0040206C" w:rsidRDefault="005C1C4F" w:rsidP="005C1C4F">
            <w:pPr>
              <w:spacing w:line="240" w:lineRule="auto"/>
              <w:jc w:val="center"/>
              <w:rPr>
                <w:rFonts w:eastAsia="Times New Roman" w:cs="Arial"/>
                <w:b/>
                <w:bCs/>
                <w:color w:val="000000"/>
                <w:sz w:val="20"/>
                <w:szCs w:val="20"/>
                <w:lang w:eastAsia="sl-SI"/>
              </w:rPr>
            </w:pPr>
            <w:r w:rsidRPr="0040206C">
              <w:rPr>
                <w:b/>
                <w:bCs/>
                <w:sz w:val="20"/>
                <w:szCs w:val="20"/>
              </w:rPr>
              <w:t>92.106.000,00</w:t>
            </w:r>
          </w:p>
        </w:tc>
        <w:tc>
          <w:tcPr>
            <w:tcW w:w="1839" w:type="dxa"/>
            <w:tcBorders>
              <w:top w:val="nil"/>
              <w:left w:val="nil"/>
              <w:bottom w:val="single" w:sz="8" w:space="0" w:color="auto"/>
              <w:right w:val="single" w:sz="8" w:space="0" w:color="auto"/>
            </w:tcBorders>
            <w:shd w:val="clear" w:color="auto" w:fill="auto"/>
            <w:vAlign w:val="bottom"/>
            <w:hideMark/>
          </w:tcPr>
          <w:p w14:paraId="7FC0A990" w14:textId="02BD08FD" w:rsidR="005C1C4F" w:rsidRPr="0040206C" w:rsidRDefault="005C1C4F" w:rsidP="005C1C4F">
            <w:pPr>
              <w:spacing w:line="240" w:lineRule="auto"/>
              <w:jc w:val="center"/>
              <w:rPr>
                <w:rFonts w:eastAsia="Times New Roman" w:cs="Arial"/>
                <w:b/>
                <w:bCs/>
                <w:color w:val="000000"/>
                <w:sz w:val="20"/>
                <w:szCs w:val="20"/>
                <w:lang w:eastAsia="sl-SI"/>
              </w:rPr>
            </w:pPr>
          </w:p>
        </w:tc>
        <w:tc>
          <w:tcPr>
            <w:tcW w:w="1680" w:type="dxa"/>
            <w:tcBorders>
              <w:top w:val="nil"/>
              <w:left w:val="nil"/>
              <w:bottom w:val="single" w:sz="8" w:space="0" w:color="auto"/>
              <w:right w:val="single" w:sz="8" w:space="0" w:color="auto"/>
            </w:tcBorders>
            <w:shd w:val="clear" w:color="auto" w:fill="auto"/>
            <w:vAlign w:val="bottom"/>
            <w:hideMark/>
          </w:tcPr>
          <w:p w14:paraId="1D36032F" w14:textId="70210E08" w:rsidR="005C1C4F" w:rsidRPr="0040206C" w:rsidRDefault="005C1C4F" w:rsidP="005C1C4F">
            <w:pPr>
              <w:spacing w:line="240" w:lineRule="auto"/>
              <w:jc w:val="center"/>
              <w:rPr>
                <w:rFonts w:eastAsia="Times New Roman" w:cs="Arial"/>
                <w:b/>
                <w:bCs/>
                <w:color w:val="000000"/>
                <w:sz w:val="20"/>
                <w:szCs w:val="20"/>
                <w:lang w:eastAsia="sl-SI"/>
              </w:rPr>
            </w:pPr>
            <w:r w:rsidRPr="0040206C">
              <w:rPr>
                <w:b/>
                <w:bCs/>
                <w:sz w:val="20"/>
                <w:szCs w:val="20"/>
              </w:rPr>
              <w:t>2,9</w:t>
            </w:r>
            <w:r w:rsidR="00330652">
              <w:rPr>
                <w:b/>
                <w:bCs/>
                <w:sz w:val="20"/>
                <w:szCs w:val="20"/>
              </w:rPr>
              <w:t>7 </w:t>
            </w:r>
            <w:r w:rsidRPr="0040206C">
              <w:rPr>
                <w:b/>
                <w:bCs/>
                <w:sz w:val="20"/>
                <w:szCs w:val="20"/>
              </w:rPr>
              <w:t>%</w:t>
            </w:r>
          </w:p>
        </w:tc>
        <w:tc>
          <w:tcPr>
            <w:tcW w:w="1540" w:type="dxa"/>
            <w:tcBorders>
              <w:top w:val="nil"/>
              <w:left w:val="nil"/>
              <w:bottom w:val="single" w:sz="8" w:space="0" w:color="auto"/>
              <w:right w:val="single" w:sz="8" w:space="0" w:color="auto"/>
            </w:tcBorders>
            <w:shd w:val="clear" w:color="auto" w:fill="auto"/>
            <w:vAlign w:val="bottom"/>
            <w:hideMark/>
          </w:tcPr>
          <w:p w14:paraId="3C24DDF1" w14:textId="290E79A0" w:rsidR="005C1C4F" w:rsidRPr="0040206C" w:rsidRDefault="005C1C4F" w:rsidP="005C1C4F">
            <w:pPr>
              <w:spacing w:line="240" w:lineRule="auto"/>
              <w:jc w:val="center"/>
              <w:rPr>
                <w:rFonts w:eastAsia="Times New Roman" w:cs="Arial"/>
                <w:b/>
                <w:bCs/>
                <w:color w:val="000000"/>
                <w:sz w:val="20"/>
                <w:szCs w:val="20"/>
                <w:lang w:eastAsia="sl-SI"/>
              </w:rPr>
            </w:pPr>
            <w:r w:rsidRPr="0040206C">
              <w:rPr>
                <w:b/>
                <w:bCs/>
                <w:sz w:val="20"/>
                <w:szCs w:val="20"/>
              </w:rPr>
              <w:t>88.139.252,00</w:t>
            </w:r>
          </w:p>
        </w:tc>
      </w:tr>
    </w:tbl>
    <w:p w14:paraId="146AA557" w14:textId="77777777" w:rsidR="00AA0E4E" w:rsidRDefault="00AA0E4E" w:rsidP="00AA0E4E">
      <w:pPr>
        <w:rPr>
          <w:i/>
          <w:sz w:val="20"/>
          <w:szCs w:val="20"/>
        </w:rPr>
      </w:pPr>
      <w:r w:rsidRPr="0040206C">
        <w:rPr>
          <w:i/>
          <w:sz w:val="20"/>
          <w:szCs w:val="20"/>
        </w:rPr>
        <w:t>Vir: MF</w:t>
      </w:r>
    </w:p>
    <w:p w14:paraId="37B384A6" w14:textId="77777777" w:rsidR="0040206C" w:rsidRDefault="0040206C" w:rsidP="00AA0E4E">
      <w:pPr>
        <w:rPr>
          <w:i/>
          <w:sz w:val="20"/>
          <w:szCs w:val="20"/>
        </w:rPr>
        <w:sectPr w:rsidR="0040206C" w:rsidSect="0040206C">
          <w:footerReference w:type="default" r:id="rId24"/>
          <w:pgSz w:w="16838" w:h="11906" w:orient="landscape"/>
          <w:pgMar w:top="1418" w:right="1418" w:bottom="1418" w:left="1418" w:header="709" w:footer="709" w:gutter="0"/>
          <w:cols w:space="708"/>
          <w:titlePg/>
          <w:docGrid w:linePitch="360"/>
        </w:sectPr>
      </w:pPr>
    </w:p>
    <w:p w14:paraId="5FD8B3BA" w14:textId="0B111192" w:rsidR="00AA0E4E" w:rsidRPr="00800E62" w:rsidRDefault="00AA0E4E" w:rsidP="00800E62">
      <w:pPr>
        <w:rPr>
          <w:rFonts w:cs="Arial"/>
          <w:bCs/>
          <w:highlight w:val="yellow"/>
        </w:rPr>
      </w:pPr>
      <w:bookmarkStart w:id="277" w:name="_Ref165897039"/>
      <w:bookmarkStart w:id="278" w:name="_Toc138249519"/>
      <w:bookmarkStart w:id="279" w:name="_Toc208832262"/>
      <w:r w:rsidRPr="00D16C38">
        <w:rPr>
          <w:b/>
        </w:rPr>
        <w:lastRenderedPageBreak/>
        <w:t xml:space="preserve">Tabela </w:t>
      </w:r>
      <w:r w:rsidR="00C367DE" w:rsidRPr="00D16C38">
        <w:rPr>
          <w:b/>
          <w:bCs/>
        </w:rPr>
        <w:fldChar w:fldCharType="begin"/>
      </w:r>
      <w:r w:rsidR="00C367DE" w:rsidRPr="00D16C38">
        <w:rPr>
          <w:b/>
        </w:rPr>
        <w:instrText xml:space="preserve"> STYLEREF 1 \s </w:instrText>
      </w:r>
      <w:r w:rsidR="00C367DE" w:rsidRPr="00D16C38">
        <w:rPr>
          <w:b/>
          <w:bCs/>
        </w:rPr>
        <w:fldChar w:fldCharType="separate"/>
      </w:r>
      <w:r w:rsidR="00975C73">
        <w:rPr>
          <w:b/>
          <w:noProof/>
        </w:rPr>
        <w:t>3</w:t>
      </w:r>
      <w:r w:rsidR="00C367DE" w:rsidRPr="00D16C38">
        <w:rPr>
          <w:b/>
          <w:bCs/>
        </w:rPr>
        <w:fldChar w:fldCharType="end"/>
      </w:r>
      <w:r w:rsidR="00C367DE" w:rsidRPr="00D16C38">
        <w:rPr>
          <w:b/>
        </w:rPr>
        <w:noBreakHyphen/>
      </w:r>
      <w:r w:rsidR="00C367DE" w:rsidRPr="00D16C38">
        <w:rPr>
          <w:b/>
          <w:bCs/>
        </w:rPr>
        <w:fldChar w:fldCharType="begin"/>
      </w:r>
      <w:r w:rsidR="00C367DE" w:rsidRPr="00D16C38">
        <w:rPr>
          <w:b/>
        </w:rPr>
        <w:instrText xml:space="preserve"> SEQ Tabela \* ARABIC \s 1 </w:instrText>
      </w:r>
      <w:r w:rsidR="00C367DE" w:rsidRPr="00D16C38">
        <w:rPr>
          <w:b/>
          <w:bCs/>
        </w:rPr>
        <w:fldChar w:fldCharType="separate"/>
      </w:r>
      <w:r w:rsidR="00975C73">
        <w:rPr>
          <w:b/>
          <w:noProof/>
        </w:rPr>
        <w:t>10</w:t>
      </w:r>
      <w:r w:rsidR="00C367DE" w:rsidRPr="00D16C38">
        <w:rPr>
          <w:b/>
          <w:bCs/>
        </w:rPr>
        <w:fldChar w:fldCharType="end"/>
      </w:r>
      <w:bookmarkEnd w:id="277"/>
      <w:r w:rsidRPr="00D16C38">
        <w:rPr>
          <w:b/>
        </w:rPr>
        <w:t xml:space="preserve">: </w:t>
      </w:r>
      <w:bookmarkEnd w:id="278"/>
      <w:r w:rsidR="00D16C38" w:rsidRPr="00D16C38">
        <w:t>Primerjava ponujenih zneskov in zahtevanih donosnosti 18-mesečnih zakladnih menic v času glede na domicil ponudnikov</w:t>
      </w:r>
      <w:bookmarkEnd w:id="2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9"/>
        <w:gridCol w:w="1415"/>
        <w:gridCol w:w="2029"/>
        <w:gridCol w:w="2029"/>
        <w:gridCol w:w="2028"/>
      </w:tblGrid>
      <w:tr w:rsidR="00AA0E4E" w:rsidRPr="00D16C38" w14:paraId="623AC5CD" w14:textId="77777777" w:rsidTr="00D26C88">
        <w:trPr>
          <w:trHeight w:val="408"/>
          <w:tblHeader/>
        </w:trPr>
        <w:tc>
          <w:tcPr>
            <w:tcW w:w="860" w:type="pct"/>
            <w:shd w:val="clear" w:color="auto" w:fill="2D5195"/>
            <w:noWrap/>
            <w:vAlign w:val="center"/>
            <w:hideMark/>
          </w:tcPr>
          <w:p w14:paraId="1773D65E" w14:textId="77777777" w:rsidR="00AA0E4E" w:rsidRPr="00D16C38" w:rsidRDefault="00AA0E4E" w:rsidP="00D26C88">
            <w:pPr>
              <w:spacing w:line="240" w:lineRule="auto"/>
              <w:jc w:val="center"/>
              <w:rPr>
                <w:rFonts w:eastAsia="Times New Roman" w:cs="Arial"/>
                <w:b/>
                <w:bCs/>
                <w:color w:val="FFFFFF" w:themeColor="background1"/>
                <w:sz w:val="20"/>
                <w:szCs w:val="20"/>
                <w:lang w:eastAsia="sl-SI"/>
              </w:rPr>
            </w:pPr>
            <w:r w:rsidRPr="00D16C38">
              <w:rPr>
                <w:rFonts w:eastAsia="Times New Roman" w:cs="Arial"/>
                <w:b/>
                <w:bCs/>
                <w:color w:val="FFFFFF" w:themeColor="background1"/>
                <w:sz w:val="20"/>
                <w:szCs w:val="20"/>
                <w:lang w:eastAsia="sl-SI"/>
              </w:rPr>
              <w:t>Mesec avkcije</w:t>
            </w:r>
          </w:p>
        </w:tc>
        <w:tc>
          <w:tcPr>
            <w:tcW w:w="781" w:type="pct"/>
            <w:shd w:val="clear" w:color="auto" w:fill="2D5195"/>
            <w:noWrap/>
            <w:vAlign w:val="center"/>
            <w:hideMark/>
          </w:tcPr>
          <w:p w14:paraId="51F387EC" w14:textId="096DD236" w:rsidR="00AA0E4E" w:rsidRPr="00D16C38" w:rsidRDefault="00AA0E4E" w:rsidP="00D26C88">
            <w:pPr>
              <w:spacing w:line="240" w:lineRule="auto"/>
              <w:jc w:val="center"/>
              <w:rPr>
                <w:rFonts w:eastAsia="Times New Roman" w:cs="Arial"/>
                <w:b/>
                <w:bCs/>
                <w:color w:val="FFFFFF" w:themeColor="background1"/>
                <w:sz w:val="20"/>
                <w:szCs w:val="20"/>
                <w:lang w:eastAsia="sl-SI"/>
              </w:rPr>
            </w:pPr>
            <w:r w:rsidRPr="00D16C38">
              <w:rPr>
                <w:rFonts w:eastAsia="Times New Roman" w:cs="Arial"/>
                <w:b/>
                <w:bCs/>
                <w:color w:val="FFFFFF" w:themeColor="background1"/>
                <w:sz w:val="20"/>
                <w:szCs w:val="20"/>
                <w:lang w:eastAsia="sl-SI"/>
              </w:rPr>
              <w:t>Domicil</w:t>
            </w:r>
          </w:p>
        </w:tc>
        <w:tc>
          <w:tcPr>
            <w:tcW w:w="1120" w:type="pct"/>
            <w:shd w:val="clear" w:color="auto" w:fill="2D5195"/>
            <w:vAlign w:val="center"/>
            <w:hideMark/>
          </w:tcPr>
          <w:p w14:paraId="06B25649" w14:textId="77777777" w:rsidR="00AA0E4E" w:rsidRPr="00D16C38" w:rsidRDefault="00AA0E4E" w:rsidP="00D26C88">
            <w:pPr>
              <w:spacing w:line="240" w:lineRule="auto"/>
              <w:jc w:val="center"/>
              <w:rPr>
                <w:rFonts w:eastAsia="Times New Roman" w:cs="Arial"/>
                <w:b/>
                <w:bCs/>
                <w:color w:val="FFFFFF" w:themeColor="background1"/>
                <w:sz w:val="20"/>
                <w:szCs w:val="20"/>
                <w:lang w:eastAsia="sl-SI"/>
              </w:rPr>
            </w:pPr>
            <w:r w:rsidRPr="00D16C38">
              <w:rPr>
                <w:rFonts w:eastAsia="Times New Roman" w:cs="Arial"/>
                <w:b/>
                <w:bCs/>
                <w:color w:val="FFFFFF" w:themeColor="background1"/>
                <w:sz w:val="20"/>
                <w:szCs w:val="20"/>
                <w:lang w:eastAsia="sl-SI"/>
              </w:rPr>
              <w:t>Ponujeni znesek v povprečju (EUR)</w:t>
            </w:r>
          </w:p>
        </w:tc>
        <w:tc>
          <w:tcPr>
            <w:tcW w:w="1120" w:type="pct"/>
            <w:shd w:val="clear" w:color="auto" w:fill="2D5195"/>
            <w:vAlign w:val="center"/>
            <w:hideMark/>
          </w:tcPr>
          <w:p w14:paraId="02A4D111" w14:textId="77777777" w:rsidR="00AA0E4E" w:rsidRPr="00D16C38" w:rsidRDefault="00AA0E4E" w:rsidP="00D26C88">
            <w:pPr>
              <w:spacing w:line="240" w:lineRule="auto"/>
              <w:jc w:val="center"/>
              <w:rPr>
                <w:rFonts w:eastAsia="Times New Roman" w:cs="Arial"/>
                <w:b/>
                <w:bCs/>
                <w:color w:val="FFFFFF" w:themeColor="background1"/>
                <w:sz w:val="20"/>
                <w:szCs w:val="20"/>
                <w:lang w:eastAsia="sl-SI"/>
              </w:rPr>
            </w:pPr>
            <w:r w:rsidRPr="00D16C38">
              <w:rPr>
                <w:rFonts w:eastAsia="Times New Roman" w:cs="Arial"/>
                <w:b/>
                <w:bCs/>
                <w:color w:val="FFFFFF" w:themeColor="background1"/>
                <w:sz w:val="20"/>
                <w:szCs w:val="20"/>
                <w:lang w:eastAsia="sl-SI"/>
              </w:rPr>
              <w:t>Zahtevana donosnost v povprečju (%)</w:t>
            </w:r>
          </w:p>
        </w:tc>
        <w:tc>
          <w:tcPr>
            <w:tcW w:w="1119" w:type="pct"/>
            <w:shd w:val="clear" w:color="auto" w:fill="2D5195"/>
            <w:noWrap/>
            <w:vAlign w:val="center"/>
            <w:hideMark/>
          </w:tcPr>
          <w:p w14:paraId="07F5228A" w14:textId="77777777" w:rsidR="00AA0E4E" w:rsidRPr="00D16C38" w:rsidRDefault="00AA0E4E" w:rsidP="00D26C88">
            <w:pPr>
              <w:spacing w:line="240" w:lineRule="auto"/>
              <w:jc w:val="center"/>
              <w:rPr>
                <w:rFonts w:eastAsia="Times New Roman" w:cs="Arial"/>
                <w:b/>
                <w:bCs/>
                <w:color w:val="FFFFFF" w:themeColor="background1"/>
                <w:sz w:val="20"/>
                <w:szCs w:val="20"/>
                <w:lang w:eastAsia="sl-SI"/>
              </w:rPr>
            </w:pPr>
            <w:r w:rsidRPr="00D16C38">
              <w:rPr>
                <w:rFonts w:eastAsia="Times New Roman" w:cs="Arial"/>
                <w:b/>
                <w:bCs/>
                <w:color w:val="FFFFFF" w:themeColor="background1"/>
                <w:sz w:val="20"/>
                <w:szCs w:val="20"/>
                <w:lang w:eastAsia="sl-SI"/>
              </w:rPr>
              <w:t>Sprejeta obrestna mera (%)</w:t>
            </w:r>
          </w:p>
        </w:tc>
      </w:tr>
      <w:tr w:rsidR="00D16C38" w:rsidRPr="00D16C38" w14:paraId="1C6FBC88" w14:textId="77777777" w:rsidTr="004F1188">
        <w:trPr>
          <w:trHeight w:val="204"/>
          <w:tblHeader/>
        </w:trPr>
        <w:tc>
          <w:tcPr>
            <w:tcW w:w="860" w:type="pct"/>
            <w:vMerge w:val="restart"/>
            <w:tcBorders>
              <w:top w:val="single" w:sz="8" w:space="0" w:color="auto"/>
              <w:left w:val="single" w:sz="8" w:space="0" w:color="auto"/>
              <w:right w:val="single" w:sz="8" w:space="0" w:color="auto"/>
            </w:tcBorders>
            <w:shd w:val="clear" w:color="auto" w:fill="auto"/>
            <w:noWrap/>
            <w:vAlign w:val="center"/>
          </w:tcPr>
          <w:p w14:paraId="03C326C1" w14:textId="6BCB47F7" w:rsidR="00D16C38" w:rsidRPr="00D16C38" w:rsidRDefault="00D16C38" w:rsidP="00D16C38">
            <w:pPr>
              <w:spacing w:line="240" w:lineRule="auto"/>
              <w:rPr>
                <w:rFonts w:cs="Arial"/>
                <w:color w:val="000000"/>
                <w:sz w:val="20"/>
                <w:szCs w:val="20"/>
              </w:rPr>
            </w:pPr>
            <w:r w:rsidRPr="00B42EE2">
              <w:rPr>
                <w:rFonts w:eastAsia="Times New Roman" w:cs="Arial"/>
                <w:color w:val="000000"/>
                <w:sz w:val="20"/>
                <w:szCs w:val="20"/>
                <w:lang w:eastAsia="sl-SI"/>
              </w:rPr>
              <w:t>April</w:t>
            </w:r>
          </w:p>
        </w:tc>
        <w:tc>
          <w:tcPr>
            <w:tcW w:w="781" w:type="pct"/>
            <w:tcBorders>
              <w:top w:val="nil"/>
              <w:left w:val="nil"/>
              <w:bottom w:val="single" w:sz="8" w:space="0" w:color="auto"/>
              <w:right w:val="single" w:sz="8" w:space="0" w:color="auto"/>
            </w:tcBorders>
            <w:shd w:val="clear" w:color="auto" w:fill="auto"/>
            <w:noWrap/>
            <w:vAlign w:val="center"/>
          </w:tcPr>
          <w:p w14:paraId="70B263C5" w14:textId="1718A10E" w:rsidR="00D16C38" w:rsidRPr="00D16C38" w:rsidRDefault="00D16C38" w:rsidP="00D16C38">
            <w:pPr>
              <w:spacing w:line="240" w:lineRule="auto"/>
              <w:rPr>
                <w:rFonts w:cs="Arial"/>
                <w:color w:val="000000"/>
                <w:sz w:val="20"/>
                <w:szCs w:val="20"/>
              </w:rPr>
            </w:pPr>
            <w:r w:rsidRPr="00B42EE2">
              <w:rPr>
                <w:rFonts w:eastAsia="Times New Roman" w:cs="Arial"/>
                <w:color w:val="000000"/>
                <w:sz w:val="20"/>
                <w:szCs w:val="20"/>
                <w:lang w:eastAsia="sl-SI"/>
              </w:rPr>
              <w:t>Domače osebe</w:t>
            </w:r>
          </w:p>
        </w:tc>
        <w:tc>
          <w:tcPr>
            <w:tcW w:w="1120" w:type="pct"/>
            <w:tcBorders>
              <w:top w:val="nil"/>
              <w:left w:val="nil"/>
              <w:bottom w:val="single" w:sz="8" w:space="0" w:color="auto"/>
              <w:right w:val="single" w:sz="8" w:space="0" w:color="auto"/>
            </w:tcBorders>
            <w:shd w:val="clear" w:color="auto" w:fill="auto"/>
          </w:tcPr>
          <w:p w14:paraId="06AA7C79" w14:textId="13EC54BE" w:rsidR="00D16C38" w:rsidRPr="00D16C38" w:rsidRDefault="00D16C38" w:rsidP="00D16C38">
            <w:pPr>
              <w:spacing w:line="240" w:lineRule="auto"/>
              <w:jc w:val="right"/>
              <w:rPr>
                <w:rFonts w:cs="Arial"/>
                <w:color w:val="000000"/>
                <w:sz w:val="20"/>
                <w:szCs w:val="20"/>
              </w:rPr>
            </w:pPr>
            <w:r w:rsidRPr="00CB5483">
              <w:rPr>
                <w:sz w:val="20"/>
                <w:szCs w:val="20"/>
              </w:rPr>
              <w:t>3.845.824</w:t>
            </w:r>
          </w:p>
        </w:tc>
        <w:tc>
          <w:tcPr>
            <w:tcW w:w="1120" w:type="pct"/>
            <w:tcBorders>
              <w:top w:val="nil"/>
              <w:left w:val="nil"/>
              <w:bottom w:val="single" w:sz="8" w:space="0" w:color="auto"/>
              <w:right w:val="single" w:sz="8" w:space="0" w:color="auto"/>
            </w:tcBorders>
            <w:shd w:val="clear" w:color="auto" w:fill="auto"/>
          </w:tcPr>
          <w:p w14:paraId="5575E3D4" w14:textId="63200E49" w:rsidR="00D16C38" w:rsidRPr="00D16C38" w:rsidRDefault="00D16C38" w:rsidP="00D16C38">
            <w:pPr>
              <w:spacing w:line="240" w:lineRule="auto"/>
              <w:jc w:val="right"/>
              <w:rPr>
                <w:rFonts w:cs="Arial"/>
                <w:color w:val="000000"/>
                <w:sz w:val="20"/>
                <w:szCs w:val="20"/>
              </w:rPr>
            </w:pPr>
            <w:r w:rsidRPr="00CB5483">
              <w:rPr>
                <w:sz w:val="20"/>
                <w:szCs w:val="20"/>
              </w:rPr>
              <w:t>3,07</w:t>
            </w:r>
          </w:p>
        </w:tc>
        <w:tc>
          <w:tcPr>
            <w:tcW w:w="1119" w:type="pct"/>
            <w:tcBorders>
              <w:top w:val="nil"/>
              <w:left w:val="nil"/>
              <w:bottom w:val="single" w:sz="8" w:space="0" w:color="auto"/>
              <w:right w:val="single" w:sz="8" w:space="0" w:color="auto"/>
            </w:tcBorders>
            <w:shd w:val="clear" w:color="auto" w:fill="auto"/>
            <w:noWrap/>
          </w:tcPr>
          <w:p w14:paraId="26B22CDC" w14:textId="7015C339" w:rsidR="00D16C38" w:rsidRPr="00D16C38" w:rsidRDefault="00D16C38" w:rsidP="00D16C38">
            <w:pPr>
              <w:spacing w:line="240" w:lineRule="auto"/>
              <w:jc w:val="right"/>
              <w:rPr>
                <w:rFonts w:cs="Arial"/>
                <w:color w:val="000000"/>
                <w:sz w:val="20"/>
                <w:szCs w:val="20"/>
              </w:rPr>
            </w:pPr>
            <w:r w:rsidRPr="00CB5483">
              <w:rPr>
                <w:sz w:val="20"/>
                <w:szCs w:val="20"/>
              </w:rPr>
              <w:t>3,20</w:t>
            </w:r>
          </w:p>
        </w:tc>
      </w:tr>
      <w:tr w:rsidR="00D16C38" w:rsidRPr="00D16C38" w14:paraId="5C23D78C" w14:textId="77777777" w:rsidTr="004F1188">
        <w:trPr>
          <w:trHeight w:val="204"/>
          <w:tblHeader/>
        </w:trPr>
        <w:tc>
          <w:tcPr>
            <w:tcW w:w="860" w:type="pct"/>
            <w:vMerge/>
            <w:tcBorders>
              <w:left w:val="single" w:sz="8" w:space="0" w:color="auto"/>
              <w:bottom w:val="single" w:sz="8" w:space="0" w:color="000000"/>
              <w:right w:val="single" w:sz="8" w:space="0" w:color="auto"/>
            </w:tcBorders>
            <w:shd w:val="clear" w:color="auto" w:fill="auto"/>
            <w:noWrap/>
            <w:vAlign w:val="center"/>
          </w:tcPr>
          <w:p w14:paraId="05A06143" w14:textId="77777777" w:rsidR="00D16C38" w:rsidRPr="00D16C38" w:rsidRDefault="00D16C38" w:rsidP="00D16C38">
            <w:pPr>
              <w:spacing w:line="240" w:lineRule="auto"/>
              <w:rPr>
                <w:rFonts w:cs="Arial"/>
                <w:color w:val="000000"/>
                <w:sz w:val="20"/>
                <w:szCs w:val="20"/>
              </w:rPr>
            </w:pPr>
          </w:p>
        </w:tc>
        <w:tc>
          <w:tcPr>
            <w:tcW w:w="781" w:type="pct"/>
            <w:tcBorders>
              <w:top w:val="nil"/>
              <w:left w:val="nil"/>
              <w:bottom w:val="single" w:sz="8" w:space="0" w:color="auto"/>
              <w:right w:val="single" w:sz="8" w:space="0" w:color="auto"/>
            </w:tcBorders>
            <w:shd w:val="clear" w:color="auto" w:fill="auto"/>
            <w:noWrap/>
            <w:vAlign w:val="center"/>
          </w:tcPr>
          <w:p w14:paraId="74BFEF20" w14:textId="3124D511" w:rsidR="00D16C38" w:rsidRPr="00D16C38" w:rsidRDefault="00D16C38" w:rsidP="00D16C38">
            <w:pPr>
              <w:spacing w:line="240" w:lineRule="auto"/>
              <w:rPr>
                <w:rFonts w:cs="Arial"/>
                <w:color w:val="000000"/>
                <w:sz w:val="20"/>
                <w:szCs w:val="20"/>
              </w:rPr>
            </w:pPr>
            <w:r w:rsidRPr="00B42EE2">
              <w:rPr>
                <w:rFonts w:eastAsia="Times New Roman" w:cs="Arial"/>
                <w:color w:val="000000"/>
                <w:sz w:val="20"/>
                <w:szCs w:val="20"/>
                <w:lang w:eastAsia="sl-SI"/>
              </w:rPr>
              <w:t>Tuje osebe</w:t>
            </w:r>
          </w:p>
        </w:tc>
        <w:tc>
          <w:tcPr>
            <w:tcW w:w="1120" w:type="pct"/>
            <w:tcBorders>
              <w:top w:val="nil"/>
              <w:left w:val="nil"/>
              <w:bottom w:val="single" w:sz="8" w:space="0" w:color="auto"/>
              <w:right w:val="single" w:sz="8" w:space="0" w:color="auto"/>
            </w:tcBorders>
            <w:shd w:val="clear" w:color="auto" w:fill="auto"/>
          </w:tcPr>
          <w:p w14:paraId="024589C7" w14:textId="6BDE8BA6" w:rsidR="00D16C38" w:rsidRPr="00D16C38" w:rsidRDefault="00D16C38" w:rsidP="00D16C38">
            <w:pPr>
              <w:spacing w:line="240" w:lineRule="auto"/>
              <w:jc w:val="right"/>
              <w:rPr>
                <w:rFonts w:cs="Arial"/>
                <w:color w:val="000000"/>
                <w:sz w:val="20"/>
                <w:szCs w:val="20"/>
              </w:rPr>
            </w:pPr>
            <w:r w:rsidRPr="00CB5483">
              <w:rPr>
                <w:sz w:val="20"/>
                <w:szCs w:val="20"/>
              </w:rPr>
              <w:t>5.000.000</w:t>
            </w:r>
          </w:p>
        </w:tc>
        <w:tc>
          <w:tcPr>
            <w:tcW w:w="1120" w:type="pct"/>
            <w:tcBorders>
              <w:top w:val="nil"/>
              <w:left w:val="nil"/>
              <w:bottom w:val="single" w:sz="8" w:space="0" w:color="auto"/>
              <w:right w:val="single" w:sz="8" w:space="0" w:color="auto"/>
            </w:tcBorders>
            <w:shd w:val="clear" w:color="auto" w:fill="auto"/>
          </w:tcPr>
          <w:p w14:paraId="40C3412E" w14:textId="46667F0C" w:rsidR="00D16C38" w:rsidRPr="00D16C38" w:rsidRDefault="00D16C38" w:rsidP="00D16C38">
            <w:pPr>
              <w:spacing w:line="240" w:lineRule="auto"/>
              <w:jc w:val="right"/>
              <w:rPr>
                <w:rFonts w:cs="Arial"/>
                <w:color w:val="000000"/>
                <w:sz w:val="20"/>
                <w:szCs w:val="20"/>
              </w:rPr>
            </w:pPr>
            <w:r w:rsidRPr="00CB5483">
              <w:rPr>
                <w:sz w:val="20"/>
                <w:szCs w:val="20"/>
              </w:rPr>
              <w:t>2,70</w:t>
            </w:r>
          </w:p>
        </w:tc>
        <w:tc>
          <w:tcPr>
            <w:tcW w:w="1119" w:type="pct"/>
            <w:tcBorders>
              <w:top w:val="nil"/>
              <w:left w:val="nil"/>
              <w:bottom w:val="single" w:sz="8" w:space="0" w:color="auto"/>
              <w:right w:val="single" w:sz="8" w:space="0" w:color="auto"/>
            </w:tcBorders>
            <w:shd w:val="clear" w:color="auto" w:fill="auto"/>
            <w:noWrap/>
          </w:tcPr>
          <w:p w14:paraId="1DA849CC" w14:textId="50D70939" w:rsidR="00D16C38" w:rsidRPr="00D16C38" w:rsidRDefault="00D16C38" w:rsidP="00D16C38">
            <w:pPr>
              <w:spacing w:line="240" w:lineRule="auto"/>
              <w:jc w:val="right"/>
              <w:rPr>
                <w:rFonts w:cs="Arial"/>
                <w:color w:val="000000"/>
                <w:sz w:val="20"/>
                <w:szCs w:val="20"/>
              </w:rPr>
            </w:pPr>
            <w:r w:rsidRPr="00CB5483">
              <w:rPr>
                <w:sz w:val="20"/>
                <w:szCs w:val="20"/>
              </w:rPr>
              <w:t>3,20</w:t>
            </w:r>
          </w:p>
        </w:tc>
      </w:tr>
      <w:tr w:rsidR="00D16C38" w:rsidRPr="00D16C38" w14:paraId="34DF8B9E" w14:textId="77777777" w:rsidTr="004F1188">
        <w:trPr>
          <w:trHeight w:val="204"/>
          <w:tblHeader/>
        </w:trPr>
        <w:tc>
          <w:tcPr>
            <w:tcW w:w="860" w:type="pct"/>
            <w:vMerge w:val="restart"/>
            <w:tcBorders>
              <w:top w:val="single" w:sz="8" w:space="0" w:color="auto"/>
              <w:left w:val="single" w:sz="8" w:space="0" w:color="auto"/>
              <w:right w:val="single" w:sz="8" w:space="0" w:color="auto"/>
            </w:tcBorders>
            <w:shd w:val="clear" w:color="auto" w:fill="auto"/>
            <w:noWrap/>
            <w:vAlign w:val="center"/>
          </w:tcPr>
          <w:p w14:paraId="6610F7CA" w14:textId="108D8DC9" w:rsidR="00D16C38" w:rsidRPr="00D16C38" w:rsidRDefault="00D16C38" w:rsidP="00D16C38">
            <w:pPr>
              <w:spacing w:line="240" w:lineRule="auto"/>
              <w:rPr>
                <w:rFonts w:cs="Arial"/>
                <w:color w:val="000000"/>
                <w:sz w:val="20"/>
                <w:szCs w:val="20"/>
              </w:rPr>
            </w:pPr>
            <w:r w:rsidRPr="00B42EE2">
              <w:rPr>
                <w:rFonts w:eastAsia="Times New Roman" w:cs="Arial"/>
                <w:color w:val="000000"/>
                <w:sz w:val="20"/>
                <w:szCs w:val="20"/>
                <w:lang w:eastAsia="sl-SI"/>
              </w:rPr>
              <w:t>Oktober</w:t>
            </w:r>
          </w:p>
        </w:tc>
        <w:tc>
          <w:tcPr>
            <w:tcW w:w="781" w:type="pct"/>
            <w:tcBorders>
              <w:top w:val="nil"/>
              <w:left w:val="nil"/>
              <w:bottom w:val="single" w:sz="8" w:space="0" w:color="auto"/>
              <w:right w:val="single" w:sz="8" w:space="0" w:color="auto"/>
            </w:tcBorders>
            <w:shd w:val="clear" w:color="auto" w:fill="auto"/>
            <w:noWrap/>
            <w:vAlign w:val="center"/>
          </w:tcPr>
          <w:p w14:paraId="33FEE9BC" w14:textId="075C0138" w:rsidR="00D16C38" w:rsidRPr="00D16C38" w:rsidRDefault="00D16C38" w:rsidP="00D16C38">
            <w:pPr>
              <w:spacing w:line="240" w:lineRule="auto"/>
              <w:rPr>
                <w:rFonts w:cs="Arial"/>
                <w:color w:val="000000"/>
                <w:sz w:val="20"/>
                <w:szCs w:val="20"/>
              </w:rPr>
            </w:pPr>
            <w:r w:rsidRPr="00B42EE2">
              <w:rPr>
                <w:rFonts w:eastAsia="Times New Roman" w:cs="Arial"/>
                <w:color w:val="000000"/>
                <w:sz w:val="20"/>
                <w:szCs w:val="20"/>
                <w:lang w:eastAsia="sl-SI"/>
              </w:rPr>
              <w:t>Domače osebe</w:t>
            </w:r>
          </w:p>
        </w:tc>
        <w:tc>
          <w:tcPr>
            <w:tcW w:w="1120" w:type="pct"/>
            <w:tcBorders>
              <w:top w:val="nil"/>
              <w:left w:val="nil"/>
              <w:bottom w:val="single" w:sz="8" w:space="0" w:color="auto"/>
              <w:right w:val="single" w:sz="8" w:space="0" w:color="auto"/>
            </w:tcBorders>
            <w:shd w:val="clear" w:color="auto" w:fill="auto"/>
          </w:tcPr>
          <w:p w14:paraId="5559939C" w14:textId="060E4FE8" w:rsidR="00D16C38" w:rsidRPr="00D16C38" w:rsidRDefault="00D16C38" w:rsidP="00D16C38">
            <w:pPr>
              <w:spacing w:line="240" w:lineRule="auto"/>
              <w:jc w:val="right"/>
              <w:rPr>
                <w:rFonts w:cs="Arial"/>
                <w:color w:val="000000"/>
                <w:sz w:val="20"/>
                <w:szCs w:val="20"/>
              </w:rPr>
            </w:pPr>
            <w:r w:rsidRPr="00CB5483">
              <w:rPr>
                <w:sz w:val="20"/>
                <w:szCs w:val="20"/>
              </w:rPr>
              <w:t>4.342.200</w:t>
            </w:r>
          </w:p>
        </w:tc>
        <w:tc>
          <w:tcPr>
            <w:tcW w:w="1120" w:type="pct"/>
            <w:tcBorders>
              <w:top w:val="nil"/>
              <w:left w:val="nil"/>
              <w:bottom w:val="single" w:sz="8" w:space="0" w:color="auto"/>
              <w:right w:val="single" w:sz="8" w:space="0" w:color="auto"/>
            </w:tcBorders>
            <w:shd w:val="clear" w:color="auto" w:fill="auto"/>
          </w:tcPr>
          <w:p w14:paraId="688097FE" w14:textId="4756C088" w:rsidR="00D16C38" w:rsidRPr="00D16C38" w:rsidRDefault="00D16C38" w:rsidP="00D16C38">
            <w:pPr>
              <w:spacing w:line="240" w:lineRule="auto"/>
              <w:jc w:val="right"/>
              <w:rPr>
                <w:rFonts w:cs="Arial"/>
                <w:color w:val="000000"/>
                <w:sz w:val="20"/>
                <w:szCs w:val="20"/>
              </w:rPr>
            </w:pPr>
            <w:r w:rsidRPr="00CB5483">
              <w:rPr>
                <w:sz w:val="20"/>
                <w:szCs w:val="20"/>
              </w:rPr>
              <w:t>2,75</w:t>
            </w:r>
          </w:p>
        </w:tc>
        <w:tc>
          <w:tcPr>
            <w:tcW w:w="1119" w:type="pct"/>
            <w:tcBorders>
              <w:top w:val="nil"/>
              <w:left w:val="nil"/>
              <w:bottom w:val="single" w:sz="8" w:space="0" w:color="auto"/>
              <w:right w:val="single" w:sz="8" w:space="0" w:color="auto"/>
            </w:tcBorders>
            <w:shd w:val="clear" w:color="auto" w:fill="auto"/>
            <w:noWrap/>
          </w:tcPr>
          <w:p w14:paraId="2853E0B0" w14:textId="333D77C4" w:rsidR="00D16C38" w:rsidRPr="00D16C38" w:rsidRDefault="00D16C38" w:rsidP="00D16C38">
            <w:pPr>
              <w:spacing w:line="240" w:lineRule="auto"/>
              <w:jc w:val="right"/>
              <w:rPr>
                <w:rFonts w:cs="Arial"/>
                <w:color w:val="000000"/>
                <w:sz w:val="20"/>
                <w:szCs w:val="20"/>
              </w:rPr>
            </w:pPr>
            <w:r w:rsidRPr="00CB5483">
              <w:rPr>
                <w:sz w:val="20"/>
                <w:szCs w:val="20"/>
              </w:rPr>
              <w:t>2,69</w:t>
            </w:r>
          </w:p>
        </w:tc>
      </w:tr>
      <w:tr w:rsidR="00D16C38" w:rsidRPr="00D16C38" w14:paraId="1CABDF7D" w14:textId="77777777" w:rsidTr="004F1188">
        <w:trPr>
          <w:trHeight w:val="204"/>
          <w:tblHeader/>
        </w:trPr>
        <w:tc>
          <w:tcPr>
            <w:tcW w:w="860" w:type="pct"/>
            <w:vMerge/>
            <w:tcBorders>
              <w:left w:val="single" w:sz="8" w:space="0" w:color="auto"/>
              <w:bottom w:val="single" w:sz="8" w:space="0" w:color="000000"/>
              <w:right w:val="single" w:sz="8" w:space="0" w:color="auto"/>
            </w:tcBorders>
            <w:shd w:val="clear" w:color="auto" w:fill="auto"/>
            <w:noWrap/>
            <w:vAlign w:val="center"/>
          </w:tcPr>
          <w:p w14:paraId="7EFBF167" w14:textId="77777777" w:rsidR="00D16C38" w:rsidRPr="00D16C38" w:rsidRDefault="00D16C38" w:rsidP="00D16C38">
            <w:pPr>
              <w:spacing w:line="240" w:lineRule="auto"/>
              <w:rPr>
                <w:rFonts w:cs="Arial"/>
                <w:color w:val="000000"/>
                <w:sz w:val="20"/>
                <w:szCs w:val="20"/>
              </w:rPr>
            </w:pPr>
          </w:p>
        </w:tc>
        <w:tc>
          <w:tcPr>
            <w:tcW w:w="781" w:type="pct"/>
            <w:tcBorders>
              <w:top w:val="nil"/>
              <w:left w:val="nil"/>
              <w:bottom w:val="single" w:sz="8" w:space="0" w:color="auto"/>
              <w:right w:val="single" w:sz="8" w:space="0" w:color="auto"/>
            </w:tcBorders>
            <w:shd w:val="clear" w:color="auto" w:fill="auto"/>
            <w:noWrap/>
            <w:vAlign w:val="center"/>
          </w:tcPr>
          <w:p w14:paraId="226907C9" w14:textId="23CD521A" w:rsidR="00D16C38" w:rsidRPr="00D16C38" w:rsidRDefault="00D16C38" w:rsidP="00D16C38">
            <w:pPr>
              <w:spacing w:line="240" w:lineRule="auto"/>
              <w:rPr>
                <w:rFonts w:cs="Arial"/>
                <w:color w:val="000000"/>
                <w:sz w:val="20"/>
                <w:szCs w:val="20"/>
              </w:rPr>
            </w:pPr>
            <w:r w:rsidRPr="00B42EE2">
              <w:rPr>
                <w:rFonts w:eastAsia="Times New Roman" w:cs="Arial"/>
                <w:color w:val="000000"/>
                <w:sz w:val="20"/>
                <w:szCs w:val="20"/>
                <w:lang w:eastAsia="sl-SI"/>
              </w:rPr>
              <w:t>Tuje osebe</w:t>
            </w:r>
          </w:p>
        </w:tc>
        <w:tc>
          <w:tcPr>
            <w:tcW w:w="1120" w:type="pct"/>
            <w:tcBorders>
              <w:top w:val="nil"/>
              <w:left w:val="nil"/>
              <w:bottom w:val="single" w:sz="8" w:space="0" w:color="auto"/>
              <w:right w:val="single" w:sz="8" w:space="0" w:color="auto"/>
            </w:tcBorders>
            <w:shd w:val="clear" w:color="auto" w:fill="auto"/>
          </w:tcPr>
          <w:p w14:paraId="325C7E2A" w14:textId="46C046D2" w:rsidR="00D16C38" w:rsidRPr="00D16C38" w:rsidRDefault="00D16C38" w:rsidP="00D16C38">
            <w:pPr>
              <w:spacing w:line="240" w:lineRule="auto"/>
              <w:jc w:val="right"/>
              <w:rPr>
                <w:rFonts w:cs="Arial"/>
                <w:color w:val="000000"/>
                <w:sz w:val="20"/>
                <w:szCs w:val="20"/>
              </w:rPr>
            </w:pPr>
            <w:r w:rsidRPr="00CB5483">
              <w:rPr>
                <w:sz w:val="20"/>
                <w:szCs w:val="20"/>
              </w:rPr>
              <w:t>20.000.000</w:t>
            </w:r>
          </w:p>
        </w:tc>
        <w:tc>
          <w:tcPr>
            <w:tcW w:w="1120" w:type="pct"/>
            <w:tcBorders>
              <w:top w:val="nil"/>
              <w:left w:val="nil"/>
              <w:bottom w:val="single" w:sz="8" w:space="0" w:color="auto"/>
              <w:right w:val="single" w:sz="8" w:space="0" w:color="auto"/>
            </w:tcBorders>
            <w:shd w:val="clear" w:color="auto" w:fill="auto"/>
          </w:tcPr>
          <w:p w14:paraId="2160EA6D" w14:textId="4810CE44" w:rsidR="00D16C38" w:rsidRPr="00D16C38" w:rsidRDefault="00D16C38" w:rsidP="00D16C38">
            <w:pPr>
              <w:spacing w:line="240" w:lineRule="auto"/>
              <w:jc w:val="right"/>
              <w:rPr>
                <w:rFonts w:cs="Arial"/>
                <w:color w:val="000000"/>
                <w:sz w:val="20"/>
                <w:szCs w:val="20"/>
              </w:rPr>
            </w:pPr>
            <w:r w:rsidRPr="00CB5483">
              <w:rPr>
                <w:sz w:val="20"/>
                <w:szCs w:val="20"/>
              </w:rPr>
              <w:t>2,89</w:t>
            </w:r>
          </w:p>
        </w:tc>
        <w:tc>
          <w:tcPr>
            <w:tcW w:w="1119" w:type="pct"/>
            <w:tcBorders>
              <w:top w:val="nil"/>
              <w:left w:val="nil"/>
              <w:bottom w:val="single" w:sz="8" w:space="0" w:color="auto"/>
              <w:right w:val="single" w:sz="8" w:space="0" w:color="auto"/>
            </w:tcBorders>
            <w:shd w:val="clear" w:color="auto" w:fill="auto"/>
            <w:noWrap/>
          </w:tcPr>
          <w:p w14:paraId="1E0E10EC" w14:textId="0C19139F" w:rsidR="00D16C38" w:rsidRPr="00D16C38" w:rsidRDefault="00D16C38" w:rsidP="00D16C38">
            <w:pPr>
              <w:spacing w:line="240" w:lineRule="auto"/>
              <w:jc w:val="right"/>
              <w:rPr>
                <w:rFonts w:cs="Arial"/>
                <w:color w:val="000000"/>
                <w:sz w:val="20"/>
                <w:szCs w:val="20"/>
              </w:rPr>
            </w:pPr>
            <w:r w:rsidRPr="00CB5483">
              <w:rPr>
                <w:sz w:val="20"/>
                <w:szCs w:val="20"/>
              </w:rPr>
              <w:t>2,69</w:t>
            </w:r>
          </w:p>
        </w:tc>
      </w:tr>
    </w:tbl>
    <w:p w14:paraId="08A98944" w14:textId="77777777" w:rsidR="00AA0E4E" w:rsidRPr="00D16C38" w:rsidRDefault="00AA0E4E" w:rsidP="00AA0E4E">
      <w:pPr>
        <w:rPr>
          <w:i/>
          <w:iCs/>
        </w:rPr>
      </w:pPr>
      <w:r w:rsidRPr="00D16C38">
        <w:rPr>
          <w:i/>
          <w:iCs/>
        </w:rPr>
        <w:t>Vir: MF</w:t>
      </w:r>
    </w:p>
    <w:p w14:paraId="6B03BAC9" w14:textId="77777777" w:rsidR="00AA0E4E" w:rsidRPr="00D16C38" w:rsidRDefault="00AA0E4E" w:rsidP="00AA0E4E">
      <w:pPr>
        <w:rPr>
          <w:rFonts w:cs="Arial"/>
          <w:bCs/>
        </w:rPr>
      </w:pPr>
    </w:p>
    <w:p w14:paraId="09219CFF" w14:textId="6EA0A2A7" w:rsidR="00AA0E4E" w:rsidRPr="00D16C38" w:rsidRDefault="00AA0E4E" w:rsidP="00AA0E4E">
      <w:pPr>
        <w:pStyle w:val="Napis"/>
        <w:jc w:val="both"/>
      </w:pPr>
      <w:bookmarkStart w:id="280" w:name="_Toc138249567"/>
      <w:bookmarkStart w:id="281" w:name="_Toc208832311"/>
      <w:r w:rsidRPr="00D16C38">
        <w:rPr>
          <w:b/>
        </w:rPr>
        <w:t xml:space="preserve">Graf </w:t>
      </w:r>
      <w:r w:rsidRPr="00D16C38">
        <w:rPr>
          <w:b/>
        </w:rPr>
        <w:fldChar w:fldCharType="begin"/>
      </w:r>
      <w:r w:rsidRPr="00D16C38">
        <w:rPr>
          <w:b/>
        </w:rPr>
        <w:instrText xml:space="preserve"> STYLEREF 1 \s </w:instrText>
      </w:r>
      <w:r w:rsidRPr="00D16C38">
        <w:rPr>
          <w:b/>
        </w:rPr>
        <w:fldChar w:fldCharType="separate"/>
      </w:r>
      <w:r w:rsidR="00975C73">
        <w:rPr>
          <w:b/>
          <w:noProof/>
        </w:rPr>
        <w:t>3</w:t>
      </w:r>
      <w:r w:rsidRPr="00D16C38">
        <w:rPr>
          <w:b/>
        </w:rPr>
        <w:fldChar w:fldCharType="end"/>
      </w:r>
      <w:r w:rsidRPr="00D16C38">
        <w:rPr>
          <w:b/>
        </w:rPr>
        <w:noBreakHyphen/>
      </w:r>
      <w:r w:rsidRPr="00D16C38">
        <w:rPr>
          <w:b/>
        </w:rPr>
        <w:fldChar w:fldCharType="begin"/>
      </w:r>
      <w:r w:rsidRPr="00D16C38">
        <w:rPr>
          <w:b/>
        </w:rPr>
        <w:instrText xml:space="preserve"> SEQ Graf \* ARABIC \s 1 </w:instrText>
      </w:r>
      <w:r w:rsidRPr="00D16C38">
        <w:rPr>
          <w:b/>
        </w:rPr>
        <w:fldChar w:fldCharType="separate"/>
      </w:r>
      <w:r w:rsidR="00975C73">
        <w:rPr>
          <w:b/>
          <w:noProof/>
        </w:rPr>
        <w:t>6</w:t>
      </w:r>
      <w:r w:rsidRPr="00D16C38">
        <w:rPr>
          <w:b/>
        </w:rPr>
        <w:fldChar w:fldCharType="end"/>
      </w:r>
      <w:r w:rsidRPr="00D16C38">
        <w:rPr>
          <w:b/>
        </w:rPr>
        <w:t xml:space="preserve">: </w:t>
      </w:r>
      <w:bookmarkEnd w:id="280"/>
      <w:r w:rsidR="00D16C38" w:rsidRPr="00D16C38">
        <w:t>Struktura</w:t>
      </w:r>
      <w:r w:rsidR="00D16C38" w:rsidRPr="00D16C38">
        <w:rPr>
          <w:b/>
        </w:rPr>
        <w:t xml:space="preserve"> </w:t>
      </w:r>
      <w:r w:rsidR="00D16C38" w:rsidRPr="00D16C38">
        <w:t>kupcev 18-mesečnih zakladnih menic, izdanih v letu 2024 na primarnem trgu, glede na SKIS (</w:t>
      </w:r>
      <w:r w:rsidR="00D16C38" w:rsidRPr="00D16C38">
        <w:rPr>
          <w:rFonts w:cs="Arial"/>
          <w:i/>
          <w:iCs/>
          <w:sz w:val="20"/>
        </w:rPr>
        <w:t>v %</w:t>
      </w:r>
      <w:r w:rsidR="00D16C38" w:rsidRPr="00D16C38">
        <w:t>)</w:t>
      </w:r>
      <w:bookmarkEnd w:id="281"/>
    </w:p>
    <w:p w14:paraId="69908C5F" w14:textId="68CC303E" w:rsidR="00AA0E4E" w:rsidRPr="00D16C38" w:rsidRDefault="00D16C38" w:rsidP="00AA0E4E">
      <w:r w:rsidRPr="007825AA">
        <w:rPr>
          <w:noProof/>
          <w:lang w:eastAsia="sl-SI"/>
        </w:rPr>
        <w:drawing>
          <wp:inline distT="0" distB="0" distL="0" distR="0" wp14:anchorId="7C639CFA" wp14:editId="70961AD9">
            <wp:extent cx="5759450" cy="3380740"/>
            <wp:effectExtent l="0" t="0" r="0" b="0"/>
            <wp:docPr id="69601223" name="Grafikon 69601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65F904" w14:textId="77777777" w:rsidR="00AA0E4E" w:rsidRPr="00D16C38" w:rsidRDefault="00AA0E4E" w:rsidP="00AA0E4E">
      <w:pPr>
        <w:rPr>
          <w:i/>
          <w:iCs/>
        </w:rPr>
      </w:pPr>
      <w:r w:rsidRPr="00D16C38">
        <w:rPr>
          <w:i/>
          <w:iCs/>
        </w:rPr>
        <w:t>Vir: MF</w:t>
      </w:r>
    </w:p>
    <w:p w14:paraId="080F0CDC" w14:textId="020C1D07" w:rsidR="00DC5CFD" w:rsidRDefault="00DC5CFD" w:rsidP="00AA0E4E">
      <w:r>
        <w:br w:type="page"/>
      </w:r>
    </w:p>
    <w:p w14:paraId="3820E541" w14:textId="77777777" w:rsidR="001600E3" w:rsidRDefault="001600E3" w:rsidP="001600E3">
      <w:pPr>
        <w:pStyle w:val="Naslov3"/>
        <w:numPr>
          <w:ilvl w:val="0"/>
          <w:numId w:val="0"/>
        </w:numPr>
        <w:ind w:left="720"/>
        <w:sectPr w:rsidR="001600E3" w:rsidSect="001600E3">
          <w:pgSz w:w="11906" w:h="16838"/>
          <w:pgMar w:top="1418" w:right="1418" w:bottom="1418" w:left="1418" w:header="709" w:footer="709" w:gutter="0"/>
          <w:cols w:space="708"/>
          <w:titlePg/>
          <w:docGrid w:linePitch="360"/>
        </w:sectPr>
      </w:pPr>
      <w:bookmarkStart w:id="282" w:name="_Toc455037743"/>
      <w:bookmarkStart w:id="283" w:name="_Toc455038085"/>
      <w:bookmarkStart w:id="284" w:name="_Toc455046790"/>
      <w:bookmarkStart w:id="285" w:name="_Toc455048793"/>
      <w:bookmarkStart w:id="286" w:name="_Toc455049344"/>
      <w:bookmarkStart w:id="287" w:name="_Toc455050263"/>
      <w:bookmarkStart w:id="288" w:name="_Toc455055106"/>
      <w:bookmarkStart w:id="289" w:name="_Toc138249423"/>
      <w:bookmarkStart w:id="290" w:name="_Hlk129011373"/>
      <w:bookmarkEnd w:id="282"/>
      <w:bookmarkEnd w:id="283"/>
      <w:bookmarkEnd w:id="284"/>
      <w:bookmarkEnd w:id="285"/>
      <w:bookmarkEnd w:id="286"/>
      <w:bookmarkEnd w:id="287"/>
      <w:bookmarkEnd w:id="288"/>
    </w:p>
    <w:p w14:paraId="446D17CF" w14:textId="52257AC9" w:rsidR="00AA0E4E" w:rsidRPr="00CB142F" w:rsidRDefault="00AA0E4E" w:rsidP="00AA0E4E">
      <w:pPr>
        <w:pStyle w:val="Naslov3"/>
      </w:pPr>
      <w:bookmarkStart w:id="291" w:name="_Toc208832214"/>
      <w:r w:rsidRPr="00CB142F">
        <w:lastRenderedPageBreak/>
        <w:t>Drugo kratkoročno zadolževanje</w:t>
      </w:r>
      <w:bookmarkEnd w:id="289"/>
      <w:bookmarkEnd w:id="291"/>
    </w:p>
    <w:p w14:paraId="28372968" w14:textId="77777777" w:rsidR="00AA0E4E" w:rsidRPr="00CB142F" w:rsidRDefault="00AA0E4E" w:rsidP="00AA0E4E">
      <w:pPr>
        <w:rPr>
          <w:b/>
        </w:rPr>
      </w:pPr>
    </w:p>
    <w:p w14:paraId="661BA3C2" w14:textId="77777777" w:rsidR="00DC5CFD" w:rsidRDefault="00DC5CFD" w:rsidP="00DC5CFD">
      <w:pPr>
        <w:rPr>
          <w:b/>
          <w:bCs/>
        </w:rPr>
      </w:pPr>
      <w:bookmarkStart w:id="292" w:name="_Hlk137821282"/>
      <w:bookmarkEnd w:id="290"/>
      <w:r w:rsidRPr="00290CCB">
        <w:rPr>
          <w:b/>
          <w:bCs/>
        </w:rPr>
        <w:t xml:space="preserve">Zadolževanje znotraj sistema EZR države </w:t>
      </w:r>
    </w:p>
    <w:p w14:paraId="3F4CC3BE" w14:textId="77777777" w:rsidR="00215A46" w:rsidRPr="00290CCB" w:rsidRDefault="00215A46" w:rsidP="00DC5CFD">
      <w:pPr>
        <w:rPr>
          <w:b/>
          <w:bCs/>
        </w:rPr>
      </w:pPr>
    </w:p>
    <w:p w14:paraId="4D662F4E" w14:textId="77777777" w:rsidR="00DC5CFD" w:rsidRDefault="00DC5CFD" w:rsidP="00DC5CFD">
      <w:r w:rsidRPr="00B42EE2">
        <w:t xml:space="preserve">Kratkoročnega zadolževanja državnega proračuna znotraj sistema EZR države v letu 2024 ni bilo. </w:t>
      </w:r>
      <w:bookmarkEnd w:id="292"/>
    </w:p>
    <w:p w14:paraId="64319767" w14:textId="77777777" w:rsidR="00DC5CFD" w:rsidRDefault="00DC5CFD" w:rsidP="00DC5CFD"/>
    <w:p w14:paraId="5D8A42FA" w14:textId="77777777" w:rsidR="00DC5CFD" w:rsidRDefault="00DC5CFD" w:rsidP="00DC5CFD">
      <w:pPr>
        <w:rPr>
          <w:b/>
          <w:bCs/>
        </w:rPr>
      </w:pPr>
      <w:r w:rsidRPr="00290CCB">
        <w:rPr>
          <w:b/>
          <w:bCs/>
        </w:rPr>
        <w:t>Zadolževanje z DLT obveznico</w:t>
      </w:r>
    </w:p>
    <w:p w14:paraId="75E9A85A" w14:textId="77777777" w:rsidR="00215A46" w:rsidRPr="00290CCB" w:rsidRDefault="00215A46" w:rsidP="00DC5CFD">
      <w:pPr>
        <w:rPr>
          <w:b/>
          <w:bCs/>
        </w:rPr>
      </w:pPr>
    </w:p>
    <w:p w14:paraId="0D70AD00" w14:textId="7AE944E8" w:rsidR="00AA0E4E" w:rsidRDefault="00DC5CFD" w:rsidP="00DC5CFD">
      <w:r w:rsidRPr="00B42EE2">
        <w:t xml:space="preserve">V juliju je bila izdana kratkoročna DLT obveznica, ki je bila del ECB eksperimentov za poravnavo poslov z vrednostnimi papirji s </w:t>
      </w:r>
      <w:proofErr w:type="spellStart"/>
      <w:r w:rsidRPr="00B42EE2">
        <w:t>tokeniziranim</w:t>
      </w:r>
      <w:proofErr w:type="spellEnd"/>
      <w:r w:rsidRPr="00B42EE2">
        <w:t xml:space="preserve"> </w:t>
      </w:r>
      <w:r w:rsidR="00215A46" w:rsidRPr="00B42EE2">
        <w:t>centralno</w:t>
      </w:r>
      <w:r w:rsidR="00215A46">
        <w:t>-</w:t>
      </w:r>
      <w:r w:rsidR="00215A46" w:rsidRPr="00B42EE2">
        <w:t>bančnim</w:t>
      </w:r>
      <w:r w:rsidRPr="00B42EE2">
        <w:t xml:space="preserve"> denarjem. Izdaja v nominalni vrednosti 30 </w:t>
      </w:r>
      <w:r w:rsidR="0040615B">
        <w:t>milijonov</w:t>
      </w:r>
      <w:r w:rsidRPr="00B42EE2">
        <w:t xml:space="preserve"> EUR in z obrestno mero 3,65% je imela 4-mesečno ročnost.</w:t>
      </w:r>
    </w:p>
    <w:p w14:paraId="49AF20D2" w14:textId="77777777" w:rsidR="00DC5CFD" w:rsidRDefault="00DC5CFD" w:rsidP="00DC5CFD"/>
    <w:p w14:paraId="0CAE4B70" w14:textId="60774FB5" w:rsidR="00DC5CFD" w:rsidRDefault="00DC5CFD" w:rsidP="00DC5CFD">
      <w:pPr>
        <w:rPr>
          <w:rFonts w:eastAsia="Times New Roman"/>
          <w:bCs/>
          <w:szCs w:val="20"/>
        </w:rPr>
      </w:pPr>
      <w:bookmarkStart w:id="293" w:name="_Toc208832263"/>
      <w:r w:rsidRPr="00CB142F">
        <w:rPr>
          <w:b/>
        </w:rPr>
        <w:t xml:space="preserve">Tabela </w:t>
      </w:r>
      <w:r w:rsidRPr="00CB142F">
        <w:rPr>
          <w:b/>
        </w:rPr>
        <w:fldChar w:fldCharType="begin"/>
      </w:r>
      <w:r w:rsidRPr="00CB142F">
        <w:rPr>
          <w:b/>
        </w:rPr>
        <w:instrText xml:space="preserve"> STYLEREF 1 \s </w:instrText>
      </w:r>
      <w:r w:rsidRPr="00CB142F">
        <w:rPr>
          <w:b/>
        </w:rPr>
        <w:fldChar w:fldCharType="separate"/>
      </w:r>
      <w:r w:rsidR="00975C73">
        <w:rPr>
          <w:b/>
          <w:noProof/>
        </w:rPr>
        <w:t>3</w:t>
      </w:r>
      <w:r w:rsidRPr="00CB142F">
        <w:rPr>
          <w:b/>
        </w:rPr>
        <w:fldChar w:fldCharType="end"/>
      </w:r>
      <w:r w:rsidRPr="00CB142F">
        <w:rPr>
          <w:b/>
        </w:rPr>
        <w:noBreakHyphen/>
      </w:r>
      <w:r w:rsidRPr="00CB142F">
        <w:rPr>
          <w:b/>
        </w:rPr>
        <w:fldChar w:fldCharType="begin"/>
      </w:r>
      <w:r w:rsidRPr="00CB142F">
        <w:rPr>
          <w:b/>
        </w:rPr>
        <w:instrText xml:space="preserve"> SEQ Tabela \* ARABIC \s 1 </w:instrText>
      </w:r>
      <w:r w:rsidRPr="00CB142F">
        <w:rPr>
          <w:b/>
        </w:rPr>
        <w:fldChar w:fldCharType="separate"/>
      </w:r>
      <w:r w:rsidR="00975C73">
        <w:rPr>
          <w:b/>
          <w:noProof/>
        </w:rPr>
        <w:t>11</w:t>
      </w:r>
      <w:r w:rsidRPr="00CB142F">
        <w:rPr>
          <w:b/>
        </w:rPr>
        <w:fldChar w:fldCharType="end"/>
      </w:r>
      <w:r w:rsidRPr="00CB142F">
        <w:rPr>
          <w:b/>
        </w:rPr>
        <w:t xml:space="preserve">: </w:t>
      </w:r>
      <w:r w:rsidRPr="00CB142F">
        <w:rPr>
          <w:rFonts w:eastAsia="Times New Roman"/>
          <w:bCs/>
          <w:szCs w:val="20"/>
        </w:rPr>
        <w:t xml:space="preserve">Realizirano zadolževanje </w:t>
      </w:r>
      <w:r>
        <w:rPr>
          <w:rFonts w:eastAsia="Times New Roman"/>
          <w:bCs/>
          <w:szCs w:val="20"/>
        </w:rPr>
        <w:t>s kratkoročno DLT obveznico</w:t>
      </w:r>
      <w:r w:rsidRPr="00CB142F">
        <w:rPr>
          <w:rFonts w:eastAsia="Times New Roman"/>
          <w:bCs/>
          <w:szCs w:val="20"/>
        </w:rPr>
        <w:t xml:space="preserve"> v letu 2024</w:t>
      </w:r>
      <w:bookmarkEnd w:id="293"/>
    </w:p>
    <w:tbl>
      <w:tblPr>
        <w:tblW w:w="14170" w:type="dxa"/>
        <w:tblLayout w:type="fixed"/>
        <w:tblCellMar>
          <w:left w:w="0" w:type="dxa"/>
          <w:right w:w="0" w:type="dxa"/>
        </w:tblCellMar>
        <w:tblLook w:val="04A0" w:firstRow="1" w:lastRow="0" w:firstColumn="1" w:lastColumn="0" w:noHBand="0" w:noVBand="1"/>
      </w:tblPr>
      <w:tblGrid>
        <w:gridCol w:w="1555"/>
        <w:gridCol w:w="1563"/>
        <w:gridCol w:w="979"/>
        <w:gridCol w:w="900"/>
        <w:gridCol w:w="900"/>
        <w:gridCol w:w="759"/>
        <w:gridCol w:w="1581"/>
        <w:gridCol w:w="1530"/>
        <w:gridCol w:w="1350"/>
        <w:gridCol w:w="990"/>
        <w:gridCol w:w="810"/>
        <w:gridCol w:w="1253"/>
      </w:tblGrid>
      <w:tr w:rsidR="00DC5CFD" w:rsidRPr="00B42EE2" w14:paraId="24EFD5C1" w14:textId="77777777" w:rsidTr="00290CCB">
        <w:trPr>
          <w:trHeight w:val="435"/>
          <w:tblHeader/>
        </w:trPr>
        <w:tc>
          <w:tcPr>
            <w:tcW w:w="1555" w:type="dxa"/>
            <w:tcBorders>
              <w:top w:val="single" w:sz="4" w:space="0" w:color="auto"/>
              <w:left w:val="single" w:sz="4" w:space="0" w:color="auto"/>
              <w:bottom w:val="single" w:sz="4" w:space="0" w:color="000000"/>
              <w:right w:val="single" w:sz="4" w:space="0" w:color="auto"/>
            </w:tcBorders>
            <w:shd w:val="clear" w:color="auto" w:fill="1F497D" w:themeFill="text2"/>
            <w:tcMar>
              <w:top w:w="15" w:type="dxa"/>
              <w:left w:w="15" w:type="dxa"/>
              <w:bottom w:w="0" w:type="dxa"/>
              <w:right w:w="15" w:type="dxa"/>
            </w:tcMar>
            <w:vAlign w:val="center"/>
            <w:hideMark/>
          </w:tcPr>
          <w:p w14:paraId="637193FF" w14:textId="77777777" w:rsidR="00DC5CFD" w:rsidRPr="00CB5483" w:rsidRDefault="00DC5CFD" w:rsidP="00290CCB">
            <w:pPr>
              <w:jc w:val="center"/>
              <w:rPr>
                <w:rFonts w:cs="Arial"/>
                <w:color w:val="FFFFFF" w:themeColor="background1"/>
                <w:sz w:val="20"/>
                <w:szCs w:val="20"/>
              </w:rPr>
            </w:pPr>
            <w:r w:rsidRPr="00CB5483">
              <w:rPr>
                <w:rFonts w:cs="Arial"/>
                <w:color w:val="FFFFFF" w:themeColor="background1"/>
                <w:sz w:val="20"/>
                <w:szCs w:val="20"/>
              </w:rPr>
              <w:t>Oznaka obveznice</w:t>
            </w:r>
          </w:p>
        </w:tc>
        <w:tc>
          <w:tcPr>
            <w:tcW w:w="1563" w:type="dxa"/>
            <w:tcBorders>
              <w:top w:val="single" w:sz="4" w:space="0" w:color="auto"/>
              <w:left w:val="single" w:sz="4" w:space="0" w:color="auto"/>
              <w:bottom w:val="single" w:sz="4" w:space="0" w:color="000000"/>
              <w:right w:val="single" w:sz="4" w:space="0" w:color="auto"/>
            </w:tcBorders>
            <w:shd w:val="clear" w:color="auto" w:fill="1F497D" w:themeFill="text2"/>
            <w:tcMar>
              <w:top w:w="15" w:type="dxa"/>
              <w:left w:w="15" w:type="dxa"/>
              <w:bottom w:w="0" w:type="dxa"/>
              <w:right w:w="15" w:type="dxa"/>
            </w:tcMar>
            <w:vAlign w:val="center"/>
            <w:hideMark/>
          </w:tcPr>
          <w:p w14:paraId="17478D95" w14:textId="77777777" w:rsidR="00DC5CFD" w:rsidRPr="00CB5483" w:rsidRDefault="00DC5CFD" w:rsidP="00290CCB">
            <w:pPr>
              <w:jc w:val="center"/>
              <w:rPr>
                <w:rFonts w:cs="Arial"/>
                <w:color w:val="FFFFFF" w:themeColor="background1"/>
                <w:sz w:val="20"/>
                <w:szCs w:val="20"/>
              </w:rPr>
            </w:pPr>
            <w:r w:rsidRPr="00CB5483">
              <w:rPr>
                <w:rFonts w:cs="Arial"/>
                <w:color w:val="FFFFFF" w:themeColor="background1"/>
                <w:sz w:val="20"/>
                <w:szCs w:val="20"/>
              </w:rPr>
              <w:t>Datum izdaje</w:t>
            </w:r>
          </w:p>
        </w:tc>
        <w:tc>
          <w:tcPr>
            <w:tcW w:w="979" w:type="dxa"/>
            <w:tcBorders>
              <w:top w:val="single" w:sz="4" w:space="0" w:color="auto"/>
              <w:left w:val="single" w:sz="4" w:space="0" w:color="auto"/>
              <w:bottom w:val="single" w:sz="4" w:space="0" w:color="000000"/>
              <w:right w:val="single" w:sz="4" w:space="0" w:color="auto"/>
            </w:tcBorders>
            <w:shd w:val="clear" w:color="auto" w:fill="1F497D" w:themeFill="text2"/>
            <w:tcMar>
              <w:top w:w="15" w:type="dxa"/>
              <w:left w:w="15" w:type="dxa"/>
              <w:bottom w:w="0" w:type="dxa"/>
              <w:right w:w="15" w:type="dxa"/>
            </w:tcMar>
            <w:vAlign w:val="center"/>
            <w:hideMark/>
          </w:tcPr>
          <w:p w14:paraId="2F0F4ED8" w14:textId="77777777" w:rsidR="00DC5CFD" w:rsidRPr="00CB5483" w:rsidRDefault="00DC5CFD" w:rsidP="00290CCB">
            <w:pPr>
              <w:jc w:val="center"/>
              <w:rPr>
                <w:rFonts w:cs="Arial"/>
                <w:color w:val="FFFFFF" w:themeColor="background1"/>
                <w:sz w:val="20"/>
                <w:szCs w:val="20"/>
              </w:rPr>
            </w:pPr>
            <w:r w:rsidRPr="00CB5483">
              <w:rPr>
                <w:rFonts w:cs="Arial"/>
                <w:color w:val="FFFFFF" w:themeColor="background1"/>
                <w:sz w:val="20"/>
                <w:szCs w:val="20"/>
              </w:rPr>
              <w:t>Datum        dospetja</w:t>
            </w:r>
          </w:p>
        </w:tc>
        <w:tc>
          <w:tcPr>
            <w:tcW w:w="900" w:type="dxa"/>
            <w:tcBorders>
              <w:top w:val="single" w:sz="4" w:space="0" w:color="auto"/>
              <w:left w:val="single" w:sz="4" w:space="0" w:color="auto"/>
              <w:bottom w:val="single" w:sz="4" w:space="0" w:color="000000"/>
              <w:right w:val="single" w:sz="4" w:space="0" w:color="auto"/>
            </w:tcBorders>
            <w:shd w:val="clear" w:color="auto" w:fill="1F497D" w:themeFill="text2"/>
            <w:tcMar>
              <w:top w:w="15" w:type="dxa"/>
              <w:left w:w="15" w:type="dxa"/>
              <w:bottom w:w="0" w:type="dxa"/>
              <w:right w:w="15" w:type="dxa"/>
            </w:tcMar>
            <w:vAlign w:val="center"/>
            <w:hideMark/>
          </w:tcPr>
          <w:p w14:paraId="79507368" w14:textId="77777777" w:rsidR="00DC5CFD" w:rsidRPr="00CB5483" w:rsidRDefault="00DC5CFD" w:rsidP="00290CCB">
            <w:pPr>
              <w:jc w:val="center"/>
              <w:rPr>
                <w:rFonts w:cs="Arial"/>
                <w:color w:val="FFFFFF" w:themeColor="background1"/>
                <w:sz w:val="20"/>
                <w:szCs w:val="20"/>
              </w:rPr>
            </w:pPr>
            <w:r w:rsidRPr="00CB5483">
              <w:rPr>
                <w:rFonts w:cs="Arial"/>
                <w:color w:val="FFFFFF" w:themeColor="background1"/>
                <w:sz w:val="20"/>
                <w:szCs w:val="20"/>
              </w:rPr>
              <w:t>Ročnost     (</w:t>
            </w:r>
            <w:proofErr w:type="spellStart"/>
            <w:r w:rsidRPr="00CB5483">
              <w:rPr>
                <w:rFonts w:cs="Arial"/>
                <w:color w:val="FFFFFF" w:themeColor="background1"/>
                <w:sz w:val="20"/>
                <w:szCs w:val="20"/>
              </w:rPr>
              <w:t>originalnav</w:t>
            </w:r>
            <w:proofErr w:type="spellEnd"/>
            <w:r w:rsidRPr="00CB5483">
              <w:rPr>
                <w:rFonts w:cs="Arial"/>
                <w:color w:val="FFFFFF" w:themeColor="background1"/>
                <w:sz w:val="20"/>
                <w:szCs w:val="20"/>
              </w:rPr>
              <w:t xml:space="preserve"> letih)</w:t>
            </w:r>
          </w:p>
        </w:tc>
        <w:tc>
          <w:tcPr>
            <w:tcW w:w="900" w:type="dxa"/>
            <w:tcBorders>
              <w:top w:val="single" w:sz="4" w:space="0" w:color="auto"/>
              <w:left w:val="single" w:sz="4" w:space="0" w:color="auto"/>
              <w:bottom w:val="single" w:sz="4" w:space="0" w:color="000000"/>
              <w:right w:val="single" w:sz="4" w:space="0" w:color="auto"/>
            </w:tcBorders>
            <w:shd w:val="clear" w:color="auto" w:fill="1F497D" w:themeFill="text2"/>
            <w:tcMar>
              <w:top w:w="15" w:type="dxa"/>
              <w:left w:w="15" w:type="dxa"/>
              <w:bottom w:w="0" w:type="dxa"/>
              <w:right w:w="15" w:type="dxa"/>
            </w:tcMar>
            <w:vAlign w:val="center"/>
            <w:hideMark/>
          </w:tcPr>
          <w:p w14:paraId="1E684CCD" w14:textId="77777777" w:rsidR="00DC5CFD" w:rsidRPr="00CB5483" w:rsidRDefault="00DC5CFD" w:rsidP="00290CCB">
            <w:pPr>
              <w:jc w:val="center"/>
              <w:rPr>
                <w:rFonts w:cs="Arial"/>
                <w:color w:val="FFFFFF" w:themeColor="background1"/>
                <w:sz w:val="20"/>
                <w:szCs w:val="20"/>
              </w:rPr>
            </w:pPr>
            <w:r w:rsidRPr="00CB5483">
              <w:rPr>
                <w:rFonts w:cs="Arial"/>
                <w:color w:val="FFFFFF" w:themeColor="background1"/>
                <w:sz w:val="20"/>
                <w:szCs w:val="20"/>
              </w:rPr>
              <w:t>Kupon</w:t>
            </w:r>
          </w:p>
        </w:tc>
        <w:tc>
          <w:tcPr>
            <w:tcW w:w="759" w:type="dxa"/>
            <w:tcBorders>
              <w:top w:val="single" w:sz="4" w:space="0" w:color="auto"/>
              <w:left w:val="single" w:sz="4" w:space="0" w:color="auto"/>
              <w:bottom w:val="single" w:sz="4" w:space="0" w:color="000000"/>
              <w:right w:val="single" w:sz="4" w:space="0" w:color="auto"/>
            </w:tcBorders>
            <w:shd w:val="clear" w:color="auto" w:fill="1F497D" w:themeFill="text2"/>
            <w:tcMar>
              <w:top w:w="15" w:type="dxa"/>
              <w:left w:w="15" w:type="dxa"/>
              <w:bottom w:w="0" w:type="dxa"/>
              <w:right w:w="15" w:type="dxa"/>
            </w:tcMar>
            <w:vAlign w:val="center"/>
            <w:hideMark/>
          </w:tcPr>
          <w:p w14:paraId="22571D3B" w14:textId="77777777" w:rsidR="00DC5CFD" w:rsidRPr="00CB5483" w:rsidRDefault="00DC5CFD" w:rsidP="00290CCB">
            <w:pPr>
              <w:jc w:val="center"/>
              <w:rPr>
                <w:rFonts w:cs="Arial"/>
                <w:color w:val="FFFFFF" w:themeColor="background1"/>
                <w:sz w:val="20"/>
                <w:szCs w:val="20"/>
              </w:rPr>
            </w:pPr>
            <w:r w:rsidRPr="00CB5483">
              <w:rPr>
                <w:rFonts w:cs="Arial"/>
                <w:color w:val="FFFFFF" w:themeColor="background1"/>
                <w:sz w:val="20"/>
                <w:szCs w:val="20"/>
              </w:rPr>
              <w:t>Valuta</w:t>
            </w:r>
          </w:p>
        </w:tc>
        <w:tc>
          <w:tcPr>
            <w:tcW w:w="1581" w:type="dxa"/>
            <w:tcBorders>
              <w:top w:val="single" w:sz="4" w:space="0" w:color="auto"/>
              <w:left w:val="single" w:sz="4" w:space="0" w:color="auto"/>
              <w:bottom w:val="single" w:sz="4" w:space="0" w:color="000000"/>
              <w:right w:val="single" w:sz="4" w:space="0" w:color="auto"/>
            </w:tcBorders>
            <w:shd w:val="clear" w:color="auto" w:fill="1F497D" w:themeFill="text2"/>
            <w:tcMar>
              <w:top w:w="15" w:type="dxa"/>
              <w:left w:w="15" w:type="dxa"/>
              <w:bottom w:w="0" w:type="dxa"/>
              <w:right w:w="15" w:type="dxa"/>
            </w:tcMar>
            <w:vAlign w:val="center"/>
            <w:hideMark/>
          </w:tcPr>
          <w:p w14:paraId="0309223A" w14:textId="77777777" w:rsidR="00DC5CFD" w:rsidRPr="00CB5483" w:rsidRDefault="00DC5CFD" w:rsidP="00290CCB">
            <w:pPr>
              <w:jc w:val="center"/>
              <w:rPr>
                <w:rFonts w:cs="Arial"/>
                <w:color w:val="FFFFFF" w:themeColor="background1"/>
                <w:sz w:val="20"/>
                <w:szCs w:val="20"/>
              </w:rPr>
            </w:pPr>
            <w:r w:rsidRPr="00CB5483">
              <w:rPr>
                <w:rFonts w:cs="Arial"/>
                <w:color w:val="FFFFFF" w:themeColor="background1"/>
                <w:sz w:val="20"/>
                <w:szCs w:val="20"/>
              </w:rPr>
              <w:t>Nominalni znesek izdaje obveznic</w:t>
            </w:r>
          </w:p>
          <w:p w14:paraId="1072AA9E" w14:textId="77777777" w:rsidR="00DC5CFD" w:rsidRPr="00CB5483" w:rsidRDefault="00DC5CFD" w:rsidP="00290CCB">
            <w:pPr>
              <w:jc w:val="center"/>
              <w:rPr>
                <w:rFonts w:cs="Arial"/>
                <w:color w:val="FFFFFF" w:themeColor="background1"/>
                <w:sz w:val="20"/>
                <w:szCs w:val="20"/>
              </w:rPr>
            </w:pPr>
            <w:r w:rsidRPr="00CB5483">
              <w:rPr>
                <w:rFonts w:cs="Arial"/>
                <w:color w:val="FFFFFF" w:themeColor="background1"/>
                <w:sz w:val="20"/>
                <w:szCs w:val="20"/>
              </w:rPr>
              <w:t>(v EUR)</w:t>
            </w:r>
          </w:p>
        </w:tc>
        <w:tc>
          <w:tcPr>
            <w:tcW w:w="2880" w:type="dxa"/>
            <w:gridSpan w:val="2"/>
            <w:tcBorders>
              <w:top w:val="single" w:sz="4" w:space="0" w:color="auto"/>
              <w:left w:val="nil"/>
              <w:bottom w:val="single" w:sz="4" w:space="0" w:color="auto"/>
              <w:right w:val="single" w:sz="4" w:space="0" w:color="000000"/>
            </w:tcBorders>
            <w:shd w:val="clear" w:color="auto" w:fill="1F497D" w:themeFill="text2"/>
            <w:tcMar>
              <w:top w:w="15" w:type="dxa"/>
              <w:left w:w="15" w:type="dxa"/>
              <w:bottom w:w="0" w:type="dxa"/>
              <w:right w:w="15" w:type="dxa"/>
            </w:tcMar>
            <w:vAlign w:val="center"/>
            <w:hideMark/>
          </w:tcPr>
          <w:p w14:paraId="1A0834F0" w14:textId="77777777" w:rsidR="00DC5CFD" w:rsidRPr="00CB5483" w:rsidRDefault="00DC5CFD" w:rsidP="00290CCB">
            <w:pPr>
              <w:jc w:val="center"/>
              <w:rPr>
                <w:rFonts w:cs="Arial"/>
                <w:color w:val="FFFFFF" w:themeColor="background1"/>
                <w:sz w:val="20"/>
                <w:szCs w:val="20"/>
              </w:rPr>
            </w:pPr>
            <w:r w:rsidRPr="00CB5483">
              <w:rPr>
                <w:rFonts w:cs="Arial"/>
                <w:color w:val="FFFFFF" w:themeColor="background1"/>
                <w:sz w:val="20"/>
                <w:szCs w:val="20"/>
              </w:rPr>
              <w:t>Od nominalnega zneska izdaje</w:t>
            </w:r>
          </w:p>
        </w:tc>
        <w:tc>
          <w:tcPr>
            <w:tcW w:w="990" w:type="dxa"/>
            <w:tcBorders>
              <w:top w:val="single" w:sz="4" w:space="0" w:color="auto"/>
              <w:left w:val="single" w:sz="4" w:space="0" w:color="auto"/>
              <w:bottom w:val="single" w:sz="4" w:space="0" w:color="000000"/>
              <w:right w:val="single" w:sz="4" w:space="0" w:color="auto"/>
            </w:tcBorders>
            <w:shd w:val="clear" w:color="auto" w:fill="1F497D" w:themeFill="text2"/>
            <w:tcMar>
              <w:top w:w="15" w:type="dxa"/>
              <w:left w:w="15" w:type="dxa"/>
              <w:bottom w:w="0" w:type="dxa"/>
              <w:right w:w="15" w:type="dxa"/>
            </w:tcMar>
            <w:vAlign w:val="center"/>
            <w:hideMark/>
          </w:tcPr>
          <w:p w14:paraId="47E394E2" w14:textId="77777777" w:rsidR="00DC5CFD" w:rsidRPr="00CB5483" w:rsidRDefault="00DC5CFD" w:rsidP="00290CCB">
            <w:pPr>
              <w:jc w:val="center"/>
              <w:rPr>
                <w:rFonts w:cs="Arial"/>
                <w:color w:val="FFFFFF" w:themeColor="background1"/>
                <w:sz w:val="20"/>
                <w:szCs w:val="20"/>
              </w:rPr>
            </w:pPr>
            <w:r w:rsidRPr="00CB5483">
              <w:rPr>
                <w:rFonts w:cs="Arial"/>
                <w:color w:val="FFFFFF" w:themeColor="background1"/>
                <w:sz w:val="20"/>
                <w:szCs w:val="20"/>
              </w:rPr>
              <w:t>Prodajna cena</w:t>
            </w:r>
          </w:p>
        </w:tc>
        <w:tc>
          <w:tcPr>
            <w:tcW w:w="810" w:type="dxa"/>
            <w:tcBorders>
              <w:top w:val="single" w:sz="4" w:space="0" w:color="auto"/>
              <w:left w:val="single" w:sz="4" w:space="0" w:color="auto"/>
              <w:bottom w:val="single" w:sz="4" w:space="0" w:color="000000"/>
              <w:right w:val="single" w:sz="4" w:space="0" w:color="auto"/>
            </w:tcBorders>
            <w:shd w:val="clear" w:color="auto" w:fill="1F497D" w:themeFill="text2"/>
            <w:tcMar>
              <w:top w:w="15" w:type="dxa"/>
              <w:left w:w="15" w:type="dxa"/>
              <w:bottom w:w="0" w:type="dxa"/>
              <w:right w:w="15" w:type="dxa"/>
            </w:tcMar>
            <w:vAlign w:val="center"/>
            <w:hideMark/>
          </w:tcPr>
          <w:p w14:paraId="00D376B3" w14:textId="77777777" w:rsidR="00DC5CFD" w:rsidRPr="00CB5483" w:rsidRDefault="00DC5CFD" w:rsidP="00290CCB">
            <w:pPr>
              <w:jc w:val="center"/>
              <w:rPr>
                <w:rFonts w:cs="Arial"/>
                <w:color w:val="FFFFFF" w:themeColor="background1"/>
                <w:sz w:val="20"/>
                <w:szCs w:val="20"/>
              </w:rPr>
            </w:pPr>
            <w:r w:rsidRPr="00CB5483">
              <w:rPr>
                <w:rFonts w:cs="Arial"/>
                <w:color w:val="FFFFFF" w:themeColor="background1"/>
                <w:sz w:val="20"/>
                <w:szCs w:val="20"/>
              </w:rPr>
              <w:t>Donos do dospetja</w:t>
            </w:r>
          </w:p>
        </w:tc>
        <w:tc>
          <w:tcPr>
            <w:tcW w:w="1253" w:type="dxa"/>
            <w:tcBorders>
              <w:top w:val="single" w:sz="4" w:space="0" w:color="auto"/>
              <w:left w:val="single" w:sz="4" w:space="0" w:color="auto"/>
              <w:bottom w:val="single" w:sz="4" w:space="0" w:color="000000"/>
              <w:right w:val="single" w:sz="4" w:space="0" w:color="auto"/>
            </w:tcBorders>
            <w:shd w:val="clear" w:color="auto" w:fill="1F497D" w:themeFill="text2"/>
            <w:tcMar>
              <w:top w:w="15" w:type="dxa"/>
              <w:left w:w="15" w:type="dxa"/>
              <w:bottom w:w="0" w:type="dxa"/>
              <w:right w:w="15" w:type="dxa"/>
            </w:tcMar>
            <w:vAlign w:val="center"/>
            <w:hideMark/>
          </w:tcPr>
          <w:p w14:paraId="4B7D6746" w14:textId="77777777" w:rsidR="00DC5CFD" w:rsidRPr="00CB5483" w:rsidRDefault="00DC5CFD" w:rsidP="00290CCB">
            <w:pPr>
              <w:jc w:val="center"/>
              <w:rPr>
                <w:rFonts w:cs="Arial"/>
                <w:color w:val="FFFFFF" w:themeColor="background1"/>
                <w:sz w:val="20"/>
                <w:szCs w:val="20"/>
              </w:rPr>
            </w:pPr>
            <w:r w:rsidRPr="00CB5483">
              <w:rPr>
                <w:rFonts w:cs="Arial"/>
                <w:color w:val="FFFFFF" w:themeColor="background1"/>
                <w:sz w:val="20"/>
                <w:szCs w:val="20"/>
              </w:rPr>
              <w:t xml:space="preserve"> Organizator izdaje</w:t>
            </w:r>
          </w:p>
        </w:tc>
      </w:tr>
      <w:tr w:rsidR="00DC5CFD" w:rsidRPr="00B42EE2" w14:paraId="685B257E" w14:textId="77777777" w:rsidTr="00290CCB">
        <w:trPr>
          <w:trHeight w:val="829"/>
        </w:trPr>
        <w:tc>
          <w:tcPr>
            <w:tcW w:w="155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FE80C94" w14:textId="77777777" w:rsidR="00DC5CFD" w:rsidRPr="00CB5483" w:rsidRDefault="00DC5CFD" w:rsidP="00290CCB">
            <w:pPr>
              <w:jc w:val="center"/>
              <w:rPr>
                <w:rFonts w:cs="Arial"/>
                <w:sz w:val="20"/>
                <w:szCs w:val="20"/>
              </w:rPr>
            </w:pPr>
            <w:r w:rsidRPr="00CB5483">
              <w:rPr>
                <w:rFonts w:cs="Arial"/>
                <w:sz w:val="20"/>
                <w:szCs w:val="20"/>
              </w:rPr>
              <w:t>DLT obveznice (1. izdaja)</w:t>
            </w:r>
          </w:p>
        </w:tc>
        <w:tc>
          <w:tcPr>
            <w:tcW w:w="1563"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24375DD6" w14:textId="77777777" w:rsidR="00DC5CFD" w:rsidRPr="00CB5483" w:rsidRDefault="00DC5CFD" w:rsidP="00290CCB">
            <w:pPr>
              <w:jc w:val="center"/>
              <w:rPr>
                <w:rFonts w:eastAsia="Times New Roman" w:cs="Arial"/>
                <w:sz w:val="20"/>
                <w:szCs w:val="20"/>
              </w:rPr>
            </w:pPr>
            <w:r w:rsidRPr="00CB5483">
              <w:rPr>
                <w:rFonts w:cs="Arial"/>
                <w:sz w:val="20"/>
                <w:szCs w:val="20"/>
              </w:rPr>
              <w:t>25.07.2024</w:t>
            </w:r>
          </w:p>
        </w:tc>
        <w:tc>
          <w:tcPr>
            <w:tcW w:w="979"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7B17ACEF" w14:textId="77777777" w:rsidR="00DC5CFD" w:rsidRPr="00CB5483" w:rsidRDefault="00DC5CFD" w:rsidP="00290CCB">
            <w:pPr>
              <w:jc w:val="center"/>
              <w:rPr>
                <w:rFonts w:eastAsia="Times New Roman" w:cs="Arial"/>
                <w:sz w:val="20"/>
                <w:szCs w:val="20"/>
              </w:rPr>
            </w:pPr>
            <w:r w:rsidRPr="00CB5483">
              <w:rPr>
                <w:rFonts w:cs="Arial"/>
                <w:sz w:val="20"/>
                <w:szCs w:val="20"/>
              </w:rPr>
              <w:t>25.11.2024</w:t>
            </w:r>
          </w:p>
        </w:tc>
        <w:tc>
          <w:tcPr>
            <w:tcW w:w="90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65256FE" w14:textId="77777777" w:rsidR="00DC5CFD" w:rsidRPr="00CB5483" w:rsidRDefault="00DC5CFD" w:rsidP="00290CCB">
            <w:pPr>
              <w:jc w:val="center"/>
              <w:rPr>
                <w:rFonts w:cs="Arial"/>
                <w:sz w:val="20"/>
                <w:szCs w:val="20"/>
              </w:rPr>
            </w:pPr>
            <w:r w:rsidRPr="00CB5483">
              <w:rPr>
                <w:rFonts w:cs="Arial"/>
                <w:sz w:val="20"/>
                <w:szCs w:val="20"/>
              </w:rPr>
              <w:t>0,33</w:t>
            </w:r>
          </w:p>
        </w:tc>
        <w:tc>
          <w:tcPr>
            <w:tcW w:w="90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FE02604" w14:textId="77777777" w:rsidR="00DC5CFD" w:rsidRPr="00CB5483" w:rsidRDefault="00DC5CFD" w:rsidP="00290CCB">
            <w:pPr>
              <w:jc w:val="center"/>
              <w:rPr>
                <w:rFonts w:cs="Arial"/>
                <w:sz w:val="20"/>
                <w:szCs w:val="20"/>
              </w:rPr>
            </w:pPr>
            <w:r w:rsidRPr="00CB5483">
              <w:rPr>
                <w:rFonts w:cs="Arial"/>
                <w:sz w:val="20"/>
                <w:szCs w:val="20"/>
              </w:rPr>
              <w:t>3,650%</w:t>
            </w:r>
          </w:p>
        </w:tc>
        <w:tc>
          <w:tcPr>
            <w:tcW w:w="75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51F35D4" w14:textId="77777777" w:rsidR="00DC5CFD" w:rsidRPr="00CB5483" w:rsidRDefault="00DC5CFD" w:rsidP="00290CCB">
            <w:pPr>
              <w:jc w:val="center"/>
              <w:rPr>
                <w:rFonts w:cs="Arial"/>
                <w:sz w:val="20"/>
                <w:szCs w:val="20"/>
              </w:rPr>
            </w:pPr>
            <w:r w:rsidRPr="00CB5483">
              <w:rPr>
                <w:rFonts w:cs="Arial"/>
                <w:sz w:val="20"/>
                <w:szCs w:val="20"/>
              </w:rPr>
              <w:t>EUR</w:t>
            </w:r>
          </w:p>
        </w:tc>
        <w:tc>
          <w:tcPr>
            <w:tcW w:w="1581"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960DFB4" w14:textId="77777777" w:rsidR="00DC5CFD" w:rsidRPr="00CB5483" w:rsidRDefault="00DC5CFD" w:rsidP="00290CCB">
            <w:pPr>
              <w:jc w:val="center"/>
              <w:rPr>
                <w:rFonts w:cs="Arial"/>
                <w:sz w:val="20"/>
                <w:szCs w:val="20"/>
              </w:rPr>
            </w:pPr>
            <w:r w:rsidRPr="00CB5483">
              <w:rPr>
                <w:rFonts w:cs="Arial"/>
                <w:sz w:val="20"/>
                <w:szCs w:val="20"/>
              </w:rPr>
              <w:t>30.000.000,00</w:t>
            </w:r>
          </w:p>
        </w:tc>
        <w:tc>
          <w:tcPr>
            <w:tcW w:w="153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472E67C" w14:textId="77777777" w:rsidR="00DC5CFD" w:rsidRPr="00CB5483" w:rsidRDefault="00DC5CFD" w:rsidP="00290CCB">
            <w:pPr>
              <w:jc w:val="center"/>
              <w:rPr>
                <w:rFonts w:cs="Arial"/>
                <w:sz w:val="20"/>
                <w:szCs w:val="20"/>
              </w:rPr>
            </w:pPr>
            <w:r w:rsidRPr="00CB5483">
              <w:rPr>
                <w:rFonts w:cs="Arial"/>
                <w:sz w:val="20"/>
                <w:szCs w:val="20"/>
              </w:rPr>
              <w:t>/</w:t>
            </w:r>
          </w:p>
        </w:tc>
        <w:tc>
          <w:tcPr>
            <w:tcW w:w="135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7012B0A" w14:textId="77777777" w:rsidR="00DC5CFD" w:rsidRPr="00CB5483" w:rsidRDefault="00DC5CFD" w:rsidP="00290CCB">
            <w:pPr>
              <w:jc w:val="center"/>
              <w:rPr>
                <w:rFonts w:cs="Arial"/>
                <w:sz w:val="20"/>
                <w:szCs w:val="20"/>
              </w:rPr>
            </w:pPr>
            <w:r w:rsidRPr="00CB5483">
              <w:rPr>
                <w:rFonts w:cs="Arial"/>
                <w:sz w:val="20"/>
                <w:szCs w:val="20"/>
              </w:rPr>
              <w:t>/</w:t>
            </w:r>
          </w:p>
        </w:tc>
        <w:tc>
          <w:tcPr>
            <w:tcW w:w="99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2DD128D" w14:textId="77777777" w:rsidR="00DC5CFD" w:rsidRPr="00CB5483" w:rsidRDefault="00DC5CFD" w:rsidP="00290CCB">
            <w:pPr>
              <w:jc w:val="center"/>
              <w:rPr>
                <w:rFonts w:cs="Arial"/>
                <w:sz w:val="20"/>
                <w:szCs w:val="20"/>
              </w:rPr>
            </w:pPr>
            <w:r w:rsidRPr="00CB5483">
              <w:rPr>
                <w:rFonts w:cs="Arial"/>
                <w:sz w:val="20"/>
                <w:szCs w:val="20"/>
              </w:rPr>
              <w:t>100%</w:t>
            </w:r>
          </w:p>
        </w:tc>
        <w:tc>
          <w:tcPr>
            <w:tcW w:w="81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61D5EB2" w14:textId="77777777" w:rsidR="00DC5CFD" w:rsidRPr="00CB5483" w:rsidRDefault="00DC5CFD" w:rsidP="00290CCB">
            <w:pPr>
              <w:jc w:val="center"/>
              <w:rPr>
                <w:rFonts w:cs="Arial"/>
                <w:sz w:val="20"/>
                <w:szCs w:val="20"/>
              </w:rPr>
            </w:pPr>
            <w:r w:rsidRPr="00CB5483">
              <w:rPr>
                <w:rFonts w:cs="Arial"/>
                <w:sz w:val="20"/>
                <w:szCs w:val="20"/>
              </w:rPr>
              <w:t>3,650%</w:t>
            </w:r>
          </w:p>
        </w:tc>
        <w:tc>
          <w:tcPr>
            <w:tcW w:w="125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FC6CAB3" w14:textId="77777777" w:rsidR="00DC5CFD" w:rsidRPr="00CB5483" w:rsidRDefault="00DC5CFD" w:rsidP="00290CCB">
            <w:pPr>
              <w:jc w:val="center"/>
              <w:rPr>
                <w:rFonts w:cs="Arial"/>
                <w:sz w:val="20"/>
                <w:szCs w:val="20"/>
              </w:rPr>
            </w:pPr>
            <w:r w:rsidRPr="00CB5483">
              <w:rPr>
                <w:rFonts w:cs="Arial"/>
                <w:sz w:val="20"/>
                <w:szCs w:val="20"/>
              </w:rPr>
              <w:t>BNPP</w:t>
            </w:r>
          </w:p>
        </w:tc>
      </w:tr>
    </w:tbl>
    <w:p w14:paraId="19B9D740" w14:textId="2AD5228F" w:rsidR="00DC5CFD" w:rsidRDefault="00DC5CFD" w:rsidP="00DC5CFD">
      <w:pPr>
        <w:sectPr w:rsidR="00DC5CFD" w:rsidSect="001600E3">
          <w:pgSz w:w="16838" w:h="11906" w:orient="landscape"/>
          <w:pgMar w:top="1418" w:right="1418" w:bottom="1418" w:left="1418" w:header="709" w:footer="709" w:gutter="0"/>
          <w:cols w:space="708"/>
          <w:titlePg/>
          <w:docGrid w:linePitch="360"/>
        </w:sectPr>
      </w:pPr>
      <w:r w:rsidRPr="00D16C38">
        <w:rPr>
          <w:i/>
          <w:iCs/>
        </w:rPr>
        <w:t>Vir: MF</w:t>
      </w:r>
    </w:p>
    <w:p w14:paraId="36A9A0C8" w14:textId="77777777" w:rsidR="00AA0E4E" w:rsidRPr="00CB142F" w:rsidRDefault="00AA0E4E" w:rsidP="00AA0E4E">
      <w:pPr>
        <w:pStyle w:val="Naslov3"/>
      </w:pPr>
      <w:bookmarkStart w:id="294" w:name="_Toc202938849"/>
      <w:bookmarkStart w:id="295" w:name="_Toc264618462"/>
      <w:bookmarkStart w:id="296" w:name="_Toc138249424"/>
      <w:bookmarkStart w:id="297" w:name="_Toc208832215"/>
      <w:r w:rsidRPr="00CB142F">
        <w:lastRenderedPageBreak/>
        <w:t>Dolgoročno zadolževanje z obveznicam</w:t>
      </w:r>
      <w:bookmarkEnd w:id="294"/>
      <w:r w:rsidRPr="00CB142F">
        <w:t>i</w:t>
      </w:r>
      <w:bookmarkEnd w:id="295"/>
      <w:bookmarkEnd w:id="296"/>
      <w:bookmarkEnd w:id="297"/>
      <w:r w:rsidRPr="00CB142F">
        <w:t xml:space="preserve"> </w:t>
      </w:r>
    </w:p>
    <w:p w14:paraId="2489F2F2" w14:textId="77777777" w:rsidR="00AA0E4E" w:rsidRPr="00CB142F" w:rsidRDefault="00AA0E4E" w:rsidP="00AA0E4E"/>
    <w:p w14:paraId="57BA9900" w14:textId="77777777" w:rsidR="00CB142F" w:rsidRPr="00B42EE2" w:rsidRDefault="00CB142F" w:rsidP="00CB142F">
      <w:pPr>
        <w:keepNext/>
      </w:pPr>
      <w:bookmarkStart w:id="298" w:name="_Hlk137821643"/>
      <w:r w:rsidRPr="00B42EE2">
        <w:t>Republika Slovenija je v letu 2024 izvršila 4 prve izdaje obveznic (RS93, RS94</w:t>
      </w:r>
      <w:r>
        <w:t xml:space="preserve"> – prva obveznica za fizične osebe</w:t>
      </w:r>
      <w:r w:rsidRPr="00B42EE2">
        <w:t xml:space="preserve">, DLT obveznica </w:t>
      </w:r>
      <w:proofErr w:type="spellStart"/>
      <w:r w:rsidRPr="00B42EE2">
        <w:t>denominiran</w:t>
      </w:r>
      <w:r>
        <w:t>a</w:t>
      </w:r>
      <w:proofErr w:type="spellEnd"/>
      <w:r w:rsidRPr="00B42EE2">
        <w:t xml:space="preserve"> v EUR in dvojna tranša YEN obveznice, </w:t>
      </w:r>
      <w:proofErr w:type="spellStart"/>
      <w:r w:rsidRPr="00B42EE2">
        <w:t>denominiran</w:t>
      </w:r>
      <w:r>
        <w:t>e</w:t>
      </w:r>
      <w:proofErr w:type="spellEnd"/>
      <w:r w:rsidRPr="00B42EE2">
        <w:t xml:space="preserve"> v japonskih jenih) in tri dodatne izdaje obveznic (2. in 3. izdaja RS93 in 9. izdaja RS74) v skupni nominalni vrednosti 3.472.993.011,35 EUR, od tega 3.322.907.175,53 EUR za financiranje državnega proračuna, 120.085.835,82 EUR pa za posle upravljanja z dolgom državnega proračuna. </w:t>
      </w:r>
    </w:p>
    <w:p w14:paraId="2C8C83BF" w14:textId="77777777" w:rsidR="00CB142F" w:rsidRPr="00B42EE2" w:rsidRDefault="00CB142F" w:rsidP="00CB142F">
      <w:pPr>
        <w:keepNext/>
      </w:pPr>
    </w:p>
    <w:p w14:paraId="25A6FBB3" w14:textId="77777777" w:rsidR="00CB142F" w:rsidRPr="00B42EE2" w:rsidRDefault="00CB142F" w:rsidP="00CB142F">
      <w:pPr>
        <w:keepNext/>
      </w:pPr>
      <w:r w:rsidRPr="00B42EE2">
        <w:t xml:space="preserve">Vsako od </w:t>
      </w:r>
      <w:proofErr w:type="spellStart"/>
      <w:r w:rsidRPr="00B42EE2">
        <w:t>sindiciranih</w:t>
      </w:r>
      <w:proofErr w:type="spellEnd"/>
      <w:r w:rsidRPr="00B42EE2">
        <w:t xml:space="preserve"> izdaj so vodile banke organizatorice, izbrane izmed bank primarnih vpisnic za obveznice Republike Slovenije. </w:t>
      </w:r>
    </w:p>
    <w:p w14:paraId="1212B62E" w14:textId="77777777" w:rsidR="00CB142F" w:rsidRPr="00B42EE2" w:rsidRDefault="00CB142F" w:rsidP="00CB142F">
      <w:pPr>
        <w:keepNext/>
      </w:pPr>
    </w:p>
    <w:p w14:paraId="72E3C65E" w14:textId="77777777" w:rsidR="00CB142F" w:rsidRPr="00B42EE2" w:rsidRDefault="00CB142F" w:rsidP="00CB142F">
      <w:pPr>
        <w:keepNext/>
      </w:pPr>
      <w:r w:rsidRPr="00B42EE2">
        <w:t xml:space="preserve">Obveznice, </w:t>
      </w:r>
      <w:proofErr w:type="spellStart"/>
      <w:r w:rsidRPr="00B42EE2">
        <w:t>denominirane</w:t>
      </w:r>
      <w:proofErr w:type="spellEnd"/>
      <w:r w:rsidRPr="00B42EE2">
        <w:t xml:space="preserve"> v EUR, so bile prodane evropskim institucionalnim vlagateljem, upoštevaje pravilo S zakona o vrednostnih papirjih ZDA, ki izključuje prodajo ameriškim rezidentom. </w:t>
      </w:r>
    </w:p>
    <w:p w14:paraId="273E052D" w14:textId="77777777" w:rsidR="00CB142F" w:rsidRPr="00B42EE2" w:rsidRDefault="00CB142F" w:rsidP="00CB142F"/>
    <w:p w14:paraId="11596119" w14:textId="2B148AD5" w:rsidR="00CB142F" w:rsidRPr="00B42EE2" w:rsidRDefault="00CB142F" w:rsidP="00CB142F">
      <w:r w:rsidRPr="00B42EE2">
        <w:t>V januarju 2024 je bila izdana RS93 z ročnostjo 10 let in donosnostjo 3,043</w:t>
      </w:r>
      <w:r w:rsidR="0049559B">
        <w:t> </w:t>
      </w:r>
      <w:r w:rsidRPr="00B42EE2">
        <w:t>% v nominalni vrednosti 1,5 milijarde EUR.</w:t>
      </w:r>
    </w:p>
    <w:p w14:paraId="2CEEB614" w14:textId="77777777" w:rsidR="00CB142F" w:rsidRPr="00B42EE2" w:rsidRDefault="00CB142F" w:rsidP="00CB142F"/>
    <w:p w14:paraId="5CCBE75E" w14:textId="6D1AFF5A" w:rsidR="00CB142F" w:rsidRPr="00B42EE2" w:rsidRDefault="00CB142F" w:rsidP="00CB142F">
      <w:r w:rsidRPr="00B42EE2">
        <w:t>V februarju 2024 je bila izvedena izdaja RS94 (</w:t>
      </w:r>
      <w:proofErr w:type="spellStart"/>
      <w:r w:rsidRPr="00B42EE2">
        <w:t>t.i</w:t>
      </w:r>
      <w:proofErr w:type="spellEnd"/>
      <w:r w:rsidRPr="00B42EE2">
        <w:t>. ljudska obveznica) z ročnostjo 3 let in obrestno mero 3,40</w:t>
      </w:r>
      <w:r w:rsidR="0049559B">
        <w:t> </w:t>
      </w:r>
      <w:r w:rsidRPr="00B42EE2">
        <w:t xml:space="preserve">% v nominalni vrednosti 261 </w:t>
      </w:r>
      <w:r w:rsidR="005718E6">
        <w:t>milijonov</w:t>
      </w:r>
      <w:r w:rsidRPr="00B42EE2">
        <w:t xml:space="preserve"> EUR. Transakcija predstavlja prvo tovrstno izdajo na domačem trgu in je namenjena prvenstveno spodbujanju finančnega izobraževanja, vključenosti ter spodbujanju domačega kapitalskega trga. </w:t>
      </w:r>
    </w:p>
    <w:p w14:paraId="1577F3A4" w14:textId="77777777" w:rsidR="00CB142F" w:rsidRPr="00B42EE2" w:rsidRDefault="00CB142F" w:rsidP="00CB142F"/>
    <w:p w14:paraId="35CAA309" w14:textId="1E9F6CA8" w:rsidR="00CB142F" w:rsidRPr="00B42EE2" w:rsidRDefault="00CB142F" w:rsidP="00CB142F">
      <w:r w:rsidRPr="00B42EE2">
        <w:t xml:space="preserve">V marcu in maju sta bili izvedeni dve dodatni izdaji, in sicer 2. izdaja RS93 in 9. izdaja RS74 v višini 500 in 120 </w:t>
      </w:r>
      <w:r w:rsidR="005718E6">
        <w:t>milijonov</w:t>
      </w:r>
      <w:r w:rsidRPr="00B42EE2">
        <w:t xml:space="preserve"> EUR, od tega se je celotna dodatna izdaja RS74 v višini 120 </w:t>
      </w:r>
      <w:r w:rsidR="005718E6">
        <w:t>milijonov</w:t>
      </w:r>
      <w:r w:rsidRPr="00B42EE2">
        <w:t xml:space="preserve"> EUR namenila za upravljanje dolga. </w:t>
      </w:r>
    </w:p>
    <w:p w14:paraId="39DD5C8C" w14:textId="77777777" w:rsidR="00CB142F" w:rsidRPr="00B42EE2" w:rsidRDefault="00CB142F" w:rsidP="00CB142F"/>
    <w:p w14:paraId="62857972" w14:textId="4D2BFCFD" w:rsidR="00CB142F" w:rsidRPr="00B42EE2" w:rsidRDefault="00CB142F" w:rsidP="00CB142F">
      <w:r w:rsidRPr="00B42EE2">
        <w:t xml:space="preserve">V septembru je bila izdana  </w:t>
      </w:r>
      <w:r>
        <w:t xml:space="preserve">socialna </w:t>
      </w:r>
      <w:r w:rsidRPr="00B42EE2">
        <w:t xml:space="preserve">obveznica v </w:t>
      </w:r>
      <w:proofErr w:type="spellStart"/>
      <w:r w:rsidRPr="00B42EE2">
        <w:t>Samurai</w:t>
      </w:r>
      <w:proofErr w:type="spellEnd"/>
      <w:r w:rsidRPr="00B42EE2">
        <w:t xml:space="preserve"> formatu</w:t>
      </w:r>
      <w:r>
        <w:t xml:space="preserve">, </w:t>
      </w:r>
      <w:proofErr w:type="spellStart"/>
      <w:r>
        <w:t>denominirana</w:t>
      </w:r>
      <w:proofErr w:type="spellEnd"/>
      <w:r>
        <w:t xml:space="preserve"> v japonskih jenih, </w:t>
      </w:r>
      <w:r w:rsidRPr="00B42EE2">
        <w:t xml:space="preserve"> v dveh tranšah (3-letna ročnost: 3,0310</w:t>
      </w:r>
      <w:r w:rsidR="0049559B">
        <w:t> </w:t>
      </w:r>
      <w:r w:rsidRPr="00B42EE2">
        <w:t>% obrestna mera v EUR po valutni zamenjavi in v nominalni vrednosti 281.417.696,24 EUR; 5-letna ročnost: 3,0880</w:t>
      </w:r>
      <w:r w:rsidR="0049559B">
        <w:t> </w:t>
      </w:r>
      <w:r w:rsidRPr="00B42EE2">
        <w:t xml:space="preserve">% obrestna mera v EUR po valutni zamenjavi in v nominalni vrednosti 30.575.315,11 EUR). Kupnina </w:t>
      </w:r>
      <w:r>
        <w:t xml:space="preserve">teh </w:t>
      </w:r>
      <w:r w:rsidRPr="00B42EE2">
        <w:t xml:space="preserve">obveznic je skladno z Okvirom Republike Slovenije za trajnostno obveznico namenjena financiranju investicij, ki podpirajo socialne cilje ter promovirajo in razvijajo domači in mednarodni trg zelenih, socialnih in/ali trajnostnih obveznic. </w:t>
      </w:r>
    </w:p>
    <w:p w14:paraId="3590EDD8" w14:textId="77777777" w:rsidR="00CB142F" w:rsidRPr="00B42EE2" w:rsidRDefault="00CB142F" w:rsidP="00CB142F"/>
    <w:p w14:paraId="140152BC" w14:textId="378387BE" w:rsidR="00CB142F" w:rsidRPr="00B42EE2" w:rsidRDefault="00CB142F" w:rsidP="00CB142F">
      <w:r w:rsidRPr="00B42EE2">
        <w:t>Oktobra je bila izvedena 3. izdaja RS93 v višini 750 mi</w:t>
      </w:r>
      <w:r w:rsidR="005718E6">
        <w:t>lijonov</w:t>
      </w:r>
      <w:r w:rsidRPr="00B42EE2">
        <w:t xml:space="preserve"> EUR pri donosu 2,946</w:t>
      </w:r>
      <w:r w:rsidR="0049559B">
        <w:t> </w:t>
      </w:r>
      <w:r w:rsidRPr="00B42EE2">
        <w:t xml:space="preserve">%. </w:t>
      </w:r>
    </w:p>
    <w:p w14:paraId="11CFB2EB" w14:textId="77777777" w:rsidR="00CB142F" w:rsidRPr="00B42EE2" w:rsidRDefault="00CB142F" w:rsidP="00CB142F"/>
    <w:bookmarkEnd w:id="298"/>
    <w:p w14:paraId="33DA0F6B" w14:textId="522F77EE" w:rsidR="00AA0E4E" w:rsidRPr="00E35FB8" w:rsidRDefault="00CB142F" w:rsidP="00CB142F">
      <w:pPr>
        <w:keepNext/>
        <w:rPr>
          <w:highlight w:val="yellow"/>
        </w:rPr>
      </w:pPr>
      <w:r w:rsidRPr="00B42EE2">
        <w:t xml:space="preserve">Podrobnejši podatki so prikazani v </w:t>
      </w:r>
      <w:r w:rsidRPr="00B42EE2">
        <w:fldChar w:fldCharType="begin"/>
      </w:r>
      <w:r w:rsidRPr="00B42EE2">
        <w:instrText xml:space="preserve"> REF _Ref165897190 \h </w:instrText>
      </w:r>
      <w:r w:rsidRPr="00CB5483">
        <w:instrText xml:space="preserve"> \* MERGEFORMAT </w:instrText>
      </w:r>
      <w:r w:rsidRPr="00B42EE2">
        <w:fldChar w:fldCharType="separate"/>
      </w:r>
      <w:r w:rsidR="00975C73" w:rsidRPr="00CB142F">
        <w:rPr>
          <w:b/>
        </w:rPr>
        <w:t xml:space="preserve">Tabela </w:t>
      </w:r>
      <w:r w:rsidR="00975C73">
        <w:rPr>
          <w:b/>
          <w:noProof/>
        </w:rPr>
        <w:t>3</w:t>
      </w:r>
      <w:r w:rsidR="00975C73" w:rsidRPr="00CB142F">
        <w:rPr>
          <w:b/>
          <w:noProof/>
        </w:rPr>
        <w:noBreakHyphen/>
      </w:r>
      <w:r w:rsidR="00975C73">
        <w:rPr>
          <w:b/>
          <w:noProof/>
        </w:rPr>
        <w:t>12</w:t>
      </w:r>
      <w:r w:rsidRPr="00B42EE2">
        <w:fldChar w:fldCharType="end"/>
      </w:r>
      <w:r w:rsidRPr="00B42EE2">
        <w:t>.</w:t>
      </w:r>
    </w:p>
    <w:p w14:paraId="4F8E4B38" w14:textId="77777777" w:rsidR="00AA0E4E" w:rsidRPr="00E35FB8" w:rsidRDefault="00AA0E4E" w:rsidP="00AA0E4E">
      <w:pPr>
        <w:keepNext/>
        <w:rPr>
          <w:highlight w:val="yellow"/>
        </w:rPr>
      </w:pPr>
    </w:p>
    <w:p w14:paraId="20E88AE6" w14:textId="77777777" w:rsidR="00AA0E4E" w:rsidRPr="00E35FB8" w:rsidRDefault="00AA0E4E" w:rsidP="00AA0E4E">
      <w:pPr>
        <w:rPr>
          <w:highlight w:val="yellow"/>
        </w:rPr>
        <w:sectPr w:rsidR="00AA0E4E" w:rsidRPr="00E35FB8" w:rsidSect="00CB142F">
          <w:pgSz w:w="11906" w:h="16838"/>
          <w:pgMar w:top="1418" w:right="1418" w:bottom="1418" w:left="1418" w:header="709" w:footer="709" w:gutter="0"/>
          <w:cols w:space="708"/>
          <w:titlePg/>
          <w:docGrid w:linePitch="360"/>
        </w:sectPr>
      </w:pPr>
    </w:p>
    <w:p w14:paraId="14254E15" w14:textId="67C58943" w:rsidR="00AA0E4E" w:rsidRPr="00CB142F" w:rsidRDefault="00AA0E4E" w:rsidP="00AA0E4E">
      <w:pPr>
        <w:rPr>
          <w:rFonts w:eastAsia="Times New Roman"/>
          <w:bCs/>
          <w:szCs w:val="20"/>
        </w:rPr>
      </w:pPr>
      <w:bookmarkStart w:id="299" w:name="_Ref165897190"/>
      <w:bookmarkStart w:id="300" w:name="_Toc513189745"/>
      <w:bookmarkStart w:id="301" w:name="_Toc138249520"/>
      <w:bookmarkStart w:id="302" w:name="_Toc208832264"/>
      <w:r w:rsidRPr="00CB142F">
        <w:rPr>
          <w:b/>
        </w:rPr>
        <w:lastRenderedPageBreak/>
        <w:t xml:space="preserve">Tabela </w:t>
      </w:r>
      <w:r w:rsidR="00C367DE" w:rsidRPr="00CB142F">
        <w:rPr>
          <w:b/>
        </w:rPr>
        <w:fldChar w:fldCharType="begin"/>
      </w:r>
      <w:r w:rsidR="00C367DE" w:rsidRPr="00CB142F">
        <w:rPr>
          <w:b/>
        </w:rPr>
        <w:instrText xml:space="preserve"> STYLEREF 1 \s </w:instrText>
      </w:r>
      <w:r w:rsidR="00C367DE" w:rsidRPr="00CB142F">
        <w:rPr>
          <w:b/>
        </w:rPr>
        <w:fldChar w:fldCharType="separate"/>
      </w:r>
      <w:r w:rsidR="00975C73">
        <w:rPr>
          <w:b/>
          <w:noProof/>
        </w:rPr>
        <w:t>3</w:t>
      </w:r>
      <w:r w:rsidR="00C367DE" w:rsidRPr="00CB142F">
        <w:rPr>
          <w:b/>
        </w:rPr>
        <w:fldChar w:fldCharType="end"/>
      </w:r>
      <w:r w:rsidR="00C367DE" w:rsidRPr="00CB142F">
        <w:rPr>
          <w:b/>
        </w:rPr>
        <w:noBreakHyphen/>
      </w:r>
      <w:r w:rsidR="00C367DE" w:rsidRPr="00CB142F">
        <w:rPr>
          <w:b/>
        </w:rPr>
        <w:fldChar w:fldCharType="begin"/>
      </w:r>
      <w:r w:rsidR="00C367DE" w:rsidRPr="00CB142F">
        <w:rPr>
          <w:b/>
        </w:rPr>
        <w:instrText xml:space="preserve"> SEQ Tabela \* ARABIC \s 1 </w:instrText>
      </w:r>
      <w:r w:rsidR="00C367DE" w:rsidRPr="00CB142F">
        <w:rPr>
          <w:b/>
        </w:rPr>
        <w:fldChar w:fldCharType="separate"/>
      </w:r>
      <w:r w:rsidR="00975C73">
        <w:rPr>
          <w:b/>
          <w:noProof/>
        </w:rPr>
        <w:t>12</w:t>
      </w:r>
      <w:r w:rsidR="00C367DE" w:rsidRPr="00CB142F">
        <w:rPr>
          <w:b/>
        </w:rPr>
        <w:fldChar w:fldCharType="end"/>
      </w:r>
      <w:bookmarkEnd w:id="299"/>
      <w:r w:rsidRPr="00CB142F">
        <w:rPr>
          <w:b/>
        </w:rPr>
        <w:t xml:space="preserve">: </w:t>
      </w:r>
      <w:bookmarkEnd w:id="300"/>
      <w:bookmarkEnd w:id="301"/>
      <w:r w:rsidR="00CB142F" w:rsidRPr="00CB142F">
        <w:rPr>
          <w:rFonts w:eastAsia="Times New Roman"/>
          <w:bCs/>
          <w:szCs w:val="20"/>
        </w:rPr>
        <w:t>Realizirano zadolževanje z izdajami obveznic Republike Slovenije v letu 2024</w:t>
      </w:r>
      <w:bookmarkEnd w:id="302"/>
    </w:p>
    <w:tbl>
      <w:tblPr>
        <w:tblW w:w="13945" w:type="dxa"/>
        <w:tblLayout w:type="fixed"/>
        <w:tblCellMar>
          <w:left w:w="0" w:type="dxa"/>
          <w:right w:w="0" w:type="dxa"/>
        </w:tblCellMar>
        <w:tblLook w:val="04A0" w:firstRow="1" w:lastRow="0" w:firstColumn="1" w:lastColumn="0" w:noHBand="0" w:noVBand="1"/>
      </w:tblPr>
      <w:tblGrid>
        <w:gridCol w:w="1413"/>
        <w:gridCol w:w="992"/>
        <w:gridCol w:w="992"/>
        <w:gridCol w:w="851"/>
        <w:gridCol w:w="850"/>
        <w:gridCol w:w="709"/>
        <w:gridCol w:w="1559"/>
        <w:gridCol w:w="1560"/>
        <w:gridCol w:w="1417"/>
        <w:gridCol w:w="992"/>
        <w:gridCol w:w="851"/>
        <w:gridCol w:w="1759"/>
      </w:tblGrid>
      <w:tr w:rsidR="00B53B1F" w:rsidRPr="00CB142F" w14:paraId="022D0A81" w14:textId="77777777" w:rsidTr="00B53B1F">
        <w:trPr>
          <w:trHeight w:val="435"/>
          <w:tblHeader/>
        </w:trPr>
        <w:tc>
          <w:tcPr>
            <w:tcW w:w="1413" w:type="dxa"/>
            <w:vMerge w:val="restart"/>
            <w:tcBorders>
              <w:top w:val="single" w:sz="4" w:space="0" w:color="auto"/>
              <w:left w:val="single" w:sz="4" w:space="0" w:color="auto"/>
              <w:bottom w:val="single" w:sz="4" w:space="0" w:color="000000"/>
              <w:right w:val="single" w:sz="4" w:space="0" w:color="auto"/>
            </w:tcBorders>
            <w:shd w:val="clear" w:color="auto" w:fill="2C4E8C"/>
            <w:tcMar>
              <w:top w:w="15" w:type="dxa"/>
              <w:left w:w="15" w:type="dxa"/>
              <w:bottom w:w="0" w:type="dxa"/>
              <w:right w:w="15" w:type="dxa"/>
            </w:tcMar>
            <w:vAlign w:val="center"/>
            <w:hideMark/>
          </w:tcPr>
          <w:p w14:paraId="76313BC4" w14:textId="77777777" w:rsidR="00AA0E4E" w:rsidRPr="00CB142F" w:rsidRDefault="00AA0E4E" w:rsidP="00911A6A">
            <w:pPr>
              <w:jc w:val="center"/>
              <w:rPr>
                <w:b/>
                <w:bCs/>
                <w:color w:val="FFFFFF"/>
                <w:sz w:val="20"/>
                <w:szCs w:val="20"/>
                <w:lang w:eastAsia="sl-SI"/>
              </w:rPr>
            </w:pPr>
            <w:bookmarkStart w:id="303" w:name="_Hlk156832177"/>
            <w:r w:rsidRPr="00CB142F">
              <w:rPr>
                <w:b/>
                <w:bCs/>
                <w:color w:val="FFFFFF"/>
                <w:sz w:val="20"/>
                <w:szCs w:val="20"/>
                <w:lang w:eastAsia="sl-SI"/>
              </w:rPr>
              <w:t>Oznaka obveznice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2C4E8C"/>
            <w:tcMar>
              <w:top w:w="15" w:type="dxa"/>
              <w:left w:w="15" w:type="dxa"/>
              <w:bottom w:w="0" w:type="dxa"/>
              <w:right w:w="15" w:type="dxa"/>
            </w:tcMar>
            <w:vAlign w:val="center"/>
            <w:hideMark/>
          </w:tcPr>
          <w:p w14:paraId="59CEBAA0" w14:textId="77777777" w:rsidR="00AA0E4E" w:rsidRPr="00CB142F" w:rsidRDefault="00AA0E4E" w:rsidP="00911A6A">
            <w:pPr>
              <w:spacing w:line="240" w:lineRule="auto"/>
              <w:jc w:val="center"/>
              <w:rPr>
                <w:b/>
                <w:bCs/>
                <w:color w:val="FFFFFF"/>
                <w:sz w:val="20"/>
                <w:szCs w:val="20"/>
                <w:lang w:eastAsia="sl-SI"/>
              </w:rPr>
            </w:pPr>
            <w:r w:rsidRPr="00CB142F">
              <w:rPr>
                <w:b/>
                <w:bCs/>
                <w:color w:val="FFFFFF"/>
                <w:sz w:val="20"/>
                <w:szCs w:val="20"/>
                <w:lang w:eastAsia="sl-SI"/>
              </w:rPr>
              <w:t>Datum izdaje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2C4E8C"/>
            <w:tcMar>
              <w:top w:w="15" w:type="dxa"/>
              <w:left w:w="15" w:type="dxa"/>
              <w:bottom w:w="0" w:type="dxa"/>
              <w:right w:w="15" w:type="dxa"/>
            </w:tcMar>
            <w:vAlign w:val="center"/>
            <w:hideMark/>
          </w:tcPr>
          <w:p w14:paraId="6ADA5FAB" w14:textId="77777777" w:rsidR="00AA0E4E" w:rsidRPr="00CB142F" w:rsidRDefault="00AA0E4E" w:rsidP="00911A6A">
            <w:pPr>
              <w:spacing w:line="240" w:lineRule="auto"/>
              <w:jc w:val="center"/>
              <w:rPr>
                <w:b/>
                <w:bCs/>
                <w:color w:val="FFFFFF"/>
                <w:sz w:val="20"/>
                <w:szCs w:val="20"/>
                <w:lang w:eastAsia="sl-SI"/>
              </w:rPr>
            </w:pPr>
            <w:r w:rsidRPr="00CB142F">
              <w:rPr>
                <w:b/>
                <w:bCs/>
                <w:color w:val="FFFFFF"/>
                <w:sz w:val="20"/>
                <w:szCs w:val="20"/>
                <w:lang w:eastAsia="sl-SI"/>
              </w:rPr>
              <w:t>Datum        dospetja</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2C4E8C"/>
            <w:tcMar>
              <w:top w:w="15" w:type="dxa"/>
              <w:left w:w="15" w:type="dxa"/>
              <w:bottom w:w="0" w:type="dxa"/>
              <w:right w:w="15" w:type="dxa"/>
            </w:tcMar>
            <w:vAlign w:val="center"/>
            <w:hideMark/>
          </w:tcPr>
          <w:p w14:paraId="56951144" w14:textId="77777777" w:rsidR="00AA0E4E" w:rsidRPr="00CB142F" w:rsidRDefault="00AA0E4E" w:rsidP="00911A6A">
            <w:pPr>
              <w:spacing w:line="240" w:lineRule="auto"/>
              <w:jc w:val="center"/>
              <w:rPr>
                <w:b/>
                <w:bCs/>
                <w:color w:val="FFFFFF"/>
                <w:sz w:val="20"/>
                <w:szCs w:val="20"/>
                <w:lang w:eastAsia="sl-SI"/>
              </w:rPr>
            </w:pPr>
            <w:r w:rsidRPr="00CB142F">
              <w:rPr>
                <w:b/>
                <w:bCs/>
                <w:color w:val="FFFFFF"/>
                <w:sz w:val="20"/>
                <w:szCs w:val="20"/>
                <w:lang w:eastAsia="sl-SI"/>
              </w:rPr>
              <w:t>Ročnost     (originalna v letih)</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2C4E8C"/>
            <w:tcMar>
              <w:top w:w="15" w:type="dxa"/>
              <w:left w:w="15" w:type="dxa"/>
              <w:bottom w:w="0" w:type="dxa"/>
              <w:right w:w="15" w:type="dxa"/>
            </w:tcMar>
            <w:vAlign w:val="center"/>
            <w:hideMark/>
          </w:tcPr>
          <w:p w14:paraId="2FC43825" w14:textId="77777777" w:rsidR="00AA0E4E" w:rsidRPr="00CB142F" w:rsidRDefault="00AA0E4E" w:rsidP="00911A6A">
            <w:pPr>
              <w:spacing w:line="240" w:lineRule="auto"/>
              <w:jc w:val="center"/>
              <w:rPr>
                <w:b/>
                <w:bCs/>
                <w:color w:val="FFFFFF"/>
                <w:sz w:val="20"/>
                <w:szCs w:val="20"/>
                <w:lang w:eastAsia="sl-SI"/>
              </w:rPr>
            </w:pPr>
            <w:r w:rsidRPr="00CB142F">
              <w:rPr>
                <w:b/>
                <w:bCs/>
                <w:color w:val="FFFFFF"/>
                <w:sz w:val="20"/>
                <w:szCs w:val="20"/>
                <w:lang w:eastAsia="sl-SI"/>
              </w:rPr>
              <w:t>Kupon</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2C4E8C"/>
            <w:tcMar>
              <w:top w:w="15" w:type="dxa"/>
              <w:left w:w="15" w:type="dxa"/>
              <w:bottom w:w="0" w:type="dxa"/>
              <w:right w:w="15" w:type="dxa"/>
            </w:tcMar>
            <w:vAlign w:val="center"/>
            <w:hideMark/>
          </w:tcPr>
          <w:p w14:paraId="15AAA023" w14:textId="77777777" w:rsidR="00AA0E4E" w:rsidRPr="00CB142F" w:rsidRDefault="00AA0E4E" w:rsidP="00911A6A">
            <w:pPr>
              <w:spacing w:line="240" w:lineRule="auto"/>
              <w:jc w:val="center"/>
              <w:rPr>
                <w:b/>
                <w:bCs/>
                <w:color w:val="FFFFFF"/>
                <w:sz w:val="20"/>
                <w:szCs w:val="20"/>
                <w:lang w:eastAsia="sl-SI"/>
              </w:rPr>
            </w:pPr>
            <w:r w:rsidRPr="00CB142F">
              <w:rPr>
                <w:b/>
                <w:bCs/>
                <w:color w:val="FFFFFF"/>
                <w:sz w:val="20"/>
                <w:szCs w:val="20"/>
                <w:lang w:eastAsia="sl-SI"/>
              </w:rPr>
              <w:t>Valuta</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2C4E8C"/>
            <w:tcMar>
              <w:top w:w="15" w:type="dxa"/>
              <w:left w:w="15" w:type="dxa"/>
              <w:bottom w:w="0" w:type="dxa"/>
              <w:right w:w="15" w:type="dxa"/>
            </w:tcMar>
            <w:vAlign w:val="center"/>
            <w:hideMark/>
          </w:tcPr>
          <w:p w14:paraId="765A6AEF" w14:textId="77777777" w:rsidR="00AA0E4E" w:rsidRPr="00CB142F" w:rsidRDefault="00AA0E4E" w:rsidP="00911A6A">
            <w:pPr>
              <w:spacing w:line="240" w:lineRule="auto"/>
              <w:jc w:val="center"/>
              <w:rPr>
                <w:b/>
                <w:bCs/>
                <w:color w:val="FFFFFF"/>
                <w:sz w:val="20"/>
                <w:szCs w:val="20"/>
                <w:lang w:eastAsia="sl-SI"/>
              </w:rPr>
            </w:pPr>
            <w:r w:rsidRPr="00CB142F">
              <w:rPr>
                <w:b/>
                <w:bCs/>
                <w:color w:val="FFFFFF"/>
                <w:sz w:val="20"/>
                <w:szCs w:val="20"/>
                <w:lang w:eastAsia="sl-SI"/>
              </w:rPr>
              <w:t>Nominalni znesek izdaje obveznic</w:t>
            </w:r>
          </w:p>
          <w:p w14:paraId="05C54F22" w14:textId="77777777" w:rsidR="00AA0E4E" w:rsidRPr="00CB142F" w:rsidRDefault="00AA0E4E" w:rsidP="00911A6A">
            <w:pPr>
              <w:spacing w:line="240" w:lineRule="auto"/>
              <w:jc w:val="center"/>
              <w:rPr>
                <w:b/>
                <w:bCs/>
                <w:color w:val="FFFFFF"/>
                <w:sz w:val="20"/>
                <w:szCs w:val="20"/>
                <w:lang w:eastAsia="sl-SI"/>
              </w:rPr>
            </w:pPr>
            <w:r w:rsidRPr="00CB142F">
              <w:rPr>
                <w:b/>
                <w:bCs/>
                <w:color w:val="FFFFFF"/>
                <w:sz w:val="20"/>
                <w:szCs w:val="20"/>
                <w:lang w:eastAsia="sl-SI"/>
              </w:rPr>
              <w:t>(v EUR)</w:t>
            </w:r>
          </w:p>
        </w:tc>
        <w:tc>
          <w:tcPr>
            <w:tcW w:w="2977" w:type="dxa"/>
            <w:gridSpan w:val="2"/>
            <w:tcBorders>
              <w:top w:val="single" w:sz="4" w:space="0" w:color="auto"/>
              <w:left w:val="nil"/>
              <w:bottom w:val="single" w:sz="4" w:space="0" w:color="auto"/>
              <w:right w:val="single" w:sz="4" w:space="0" w:color="000000"/>
            </w:tcBorders>
            <w:shd w:val="clear" w:color="auto" w:fill="2C4E8C"/>
            <w:tcMar>
              <w:top w:w="15" w:type="dxa"/>
              <w:left w:w="15" w:type="dxa"/>
              <w:bottom w:w="0" w:type="dxa"/>
              <w:right w:w="15" w:type="dxa"/>
            </w:tcMar>
            <w:vAlign w:val="center"/>
            <w:hideMark/>
          </w:tcPr>
          <w:p w14:paraId="7D798C03" w14:textId="77777777" w:rsidR="00AA0E4E" w:rsidRPr="00CB142F" w:rsidRDefault="00AA0E4E" w:rsidP="00911A6A">
            <w:pPr>
              <w:spacing w:line="240" w:lineRule="auto"/>
              <w:jc w:val="center"/>
              <w:rPr>
                <w:b/>
                <w:bCs/>
                <w:color w:val="FFFFFF"/>
                <w:sz w:val="20"/>
                <w:szCs w:val="20"/>
                <w:lang w:eastAsia="sl-SI"/>
              </w:rPr>
            </w:pPr>
            <w:r w:rsidRPr="00CB142F">
              <w:rPr>
                <w:b/>
                <w:bCs/>
                <w:color w:val="FFFFFF"/>
                <w:sz w:val="20"/>
                <w:szCs w:val="20"/>
                <w:lang w:eastAsia="sl-SI"/>
              </w:rPr>
              <w:t>Od nominalnega zneska izdaje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2C4E8C"/>
            <w:tcMar>
              <w:top w:w="15" w:type="dxa"/>
              <w:left w:w="15" w:type="dxa"/>
              <w:bottom w:w="0" w:type="dxa"/>
              <w:right w:w="15" w:type="dxa"/>
            </w:tcMar>
            <w:vAlign w:val="center"/>
            <w:hideMark/>
          </w:tcPr>
          <w:p w14:paraId="3AFD45ED" w14:textId="03CBCB28" w:rsidR="00AA0E4E" w:rsidRPr="00CB142F" w:rsidRDefault="00AA0E4E" w:rsidP="00911A6A">
            <w:pPr>
              <w:spacing w:line="240" w:lineRule="auto"/>
              <w:jc w:val="center"/>
              <w:rPr>
                <w:b/>
                <w:bCs/>
                <w:color w:val="FFFFFF"/>
                <w:sz w:val="20"/>
                <w:szCs w:val="20"/>
                <w:lang w:eastAsia="sl-SI"/>
              </w:rPr>
            </w:pPr>
            <w:r w:rsidRPr="00CB142F">
              <w:rPr>
                <w:b/>
                <w:bCs/>
                <w:color w:val="FFFFFF"/>
                <w:sz w:val="20"/>
                <w:szCs w:val="20"/>
                <w:lang w:eastAsia="sl-SI"/>
              </w:rPr>
              <w:t>Prodajna cena</w:t>
            </w:r>
            <w:r w:rsidR="00CC3123" w:rsidRPr="00CB142F">
              <w:rPr>
                <w:b/>
                <w:bCs/>
                <w:color w:val="FFFFFF"/>
                <w:sz w:val="20"/>
                <w:szCs w:val="20"/>
                <w:lang w:eastAsia="sl-SI"/>
              </w:rPr>
              <w:t xml:space="preserve"> (%)</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2C4E8C"/>
            <w:tcMar>
              <w:top w:w="15" w:type="dxa"/>
              <w:left w:w="15" w:type="dxa"/>
              <w:bottom w:w="0" w:type="dxa"/>
              <w:right w:w="15" w:type="dxa"/>
            </w:tcMar>
            <w:vAlign w:val="center"/>
            <w:hideMark/>
          </w:tcPr>
          <w:p w14:paraId="2170723C" w14:textId="58A6A1E0" w:rsidR="00AA0E4E" w:rsidRPr="00CB142F" w:rsidRDefault="00AA0E4E" w:rsidP="00911A6A">
            <w:pPr>
              <w:spacing w:line="240" w:lineRule="auto"/>
              <w:jc w:val="center"/>
              <w:rPr>
                <w:b/>
                <w:bCs/>
                <w:color w:val="FFFFFF"/>
                <w:sz w:val="20"/>
                <w:szCs w:val="20"/>
                <w:lang w:eastAsia="sl-SI"/>
              </w:rPr>
            </w:pPr>
            <w:r w:rsidRPr="00CB142F">
              <w:rPr>
                <w:b/>
                <w:bCs/>
                <w:color w:val="FFFFFF"/>
                <w:sz w:val="20"/>
                <w:szCs w:val="20"/>
                <w:lang w:eastAsia="sl-SI"/>
              </w:rPr>
              <w:t>Donos do dospetja</w:t>
            </w:r>
            <w:r w:rsidR="00CC3123" w:rsidRPr="00CB142F">
              <w:rPr>
                <w:b/>
                <w:bCs/>
                <w:color w:val="FFFFFF"/>
                <w:sz w:val="20"/>
                <w:szCs w:val="20"/>
                <w:lang w:eastAsia="sl-SI"/>
              </w:rPr>
              <w:t xml:space="preserve"> (%)</w:t>
            </w:r>
          </w:p>
        </w:tc>
        <w:tc>
          <w:tcPr>
            <w:tcW w:w="1759" w:type="dxa"/>
            <w:vMerge w:val="restart"/>
            <w:tcBorders>
              <w:top w:val="single" w:sz="4" w:space="0" w:color="auto"/>
              <w:left w:val="single" w:sz="4" w:space="0" w:color="auto"/>
              <w:bottom w:val="single" w:sz="4" w:space="0" w:color="000000"/>
              <w:right w:val="single" w:sz="4" w:space="0" w:color="auto"/>
            </w:tcBorders>
            <w:shd w:val="clear" w:color="auto" w:fill="2C4E8C"/>
            <w:tcMar>
              <w:top w:w="15" w:type="dxa"/>
              <w:left w:w="15" w:type="dxa"/>
              <w:bottom w:w="0" w:type="dxa"/>
              <w:right w:w="15" w:type="dxa"/>
            </w:tcMar>
            <w:vAlign w:val="center"/>
            <w:hideMark/>
          </w:tcPr>
          <w:p w14:paraId="71DB392B" w14:textId="77777777" w:rsidR="00AA0E4E" w:rsidRPr="00CB142F" w:rsidRDefault="00AA0E4E" w:rsidP="00911A6A">
            <w:pPr>
              <w:spacing w:line="240" w:lineRule="auto"/>
              <w:jc w:val="center"/>
              <w:rPr>
                <w:b/>
                <w:bCs/>
                <w:color w:val="FFFFFF"/>
                <w:sz w:val="20"/>
                <w:szCs w:val="20"/>
                <w:lang w:eastAsia="sl-SI"/>
              </w:rPr>
            </w:pPr>
            <w:r w:rsidRPr="00CB142F">
              <w:rPr>
                <w:b/>
                <w:bCs/>
                <w:color w:val="FFFFFF"/>
                <w:sz w:val="20"/>
                <w:szCs w:val="20"/>
                <w:lang w:eastAsia="sl-SI"/>
              </w:rPr>
              <w:t xml:space="preserve"> Organizator izdaje</w:t>
            </w:r>
          </w:p>
        </w:tc>
      </w:tr>
      <w:tr w:rsidR="00B53B1F" w:rsidRPr="00CB142F" w14:paraId="36D0DB0C" w14:textId="77777777" w:rsidTr="00B53B1F">
        <w:trPr>
          <w:trHeight w:val="642"/>
          <w:tblHead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14F8AF4A" w14:textId="77777777" w:rsidR="00AA0E4E" w:rsidRPr="00CB142F" w:rsidRDefault="00AA0E4E" w:rsidP="00911A6A">
            <w:pPr>
              <w:jc w:val="center"/>
              <w:rPr>
                <w:b/>
                <w:bCs/>
                <w:color w:val="FFFFFF"/>
                <w:sz w:val="20"/>
                <w:szCs w:val="20"/>
                <w:lang w:eastAsia="sl-SI"/>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36954BF" w14:textId="77777777" w:rsidR="00AA0E4E" w:rsidRPr="00CB142F" w:rsidRDefault="00AA0E4E" w:rsidP="00911A6A">
            <w:pPr>
              <w:jc w:val="center"/>
              <w:rPr>
                <w:b/>
                <w:bCs/>
                <w:color w:val="FFFFFF"/>
                <w:sz w:val="20"/>
                <w:szCs w:val="20"/>
                <w:lang w:eastAsia="sl-SI"/>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AE4E9F9" w14:textId="77777777" w:rsidR="00AA0E4E" w:rsidRPr="00CB142F" w:rsidRDefault="00AA0E4E" w:rsidP="00911A6A">
            <w:pPr>
              <w:jc w:val="center"/>
              <w:rPr>
                <w:b/>
                <w:bCs/>
                <w:color w:val="FFFFFF"/>
                <w:sz w:val="20"/>
                <w:szCs w:val="20"/>
                <w:lang w:eastAsia="sl-SI"/>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F0ACFA" w14:textId="77777777" w:rsidR="00AA0E4E" w:rsidRPr="00CB142F" w:rsidRDefault="00AA0E4E" w:rsidP="00911A6A">
            <w:pPr>
              <w:jc w:val="center"/>
              <w:rPr>
                <w:b/>
                <w:bCs/>
                <w:color w:val="FFFFFF"/>
                <w:sz w:val="20"/>
                <w:szCs w:val="20"/>
                <w:lang w:eastAsia="sl-SI"/>
              </w:rPr>
            </w:pPr>
          </w:p>
        </w:tc>
        <w:tc>
          <w:tcPr>
            <w:tcW w:w="850" w:type="dxa"/>
            <w:vMerge/>
            <w:tcBorders>
              <w:top w:val="single" w:sz="4" w:space="0" w:color="auto"/>
              <w:left w:val="single" w:sz="4" w:space="0" w:color="auto"/>
              <w:bottom w:val="single" w:sz="4" w:space="0" w:color="000000"/>
              <w:right w:val="single" w:sz="4" w:space="0" w:color="auto"/>
            </w:tcBorders>
            <w:shd w:val="clear" w:color="auto" w:fill="2C4E8C"/>
            <w:vAlign w:val="center"/>
            <w:hideMark/>
          </w:tcPr>
          <w:p w14:paraId="5E28E383" w14:textId="77777777" w:rsidR="00AA0E4E" w:rsidRPr="00CB142F" w:rsidRDefault="00AA0E4E" w:rsidP="00911A6A">
            <w:pPr>
              <w:jc w:val="center"/>
              <w:rPr>
                <w:b/>
                <w:bCs/>
                <w:color w:val="FFFFFF"/>
                <w:sz w:val="20"/>
                <w:szCs w:val="20"/>
                <w:lang w:eastAsia="sl-SI"/>
              </w:rPr>
            </w:pPr>
          </w:p>
        </w:tc>
        <w:tc>
          <w:tcPr>
            <w:tcW w:w="709" w:type="dxa"/>
            <w:vMerge/>
            <w:tcBorders>
              <w:top w:val="single" w:sz="4" w:space="0" w:color="auto"/>
              <w:left w:val="single" w:sz="4" w:space="0" w:color="auto"/>
              <w:bottom w:val="single" w:sz="4" w:space="0" w:color="000000"/>
              <w:right w:val="single" w:sz="4" w:space="0" w:color="auto"/>
            </w:tcBorders>
            <w:shd w:val="clear" w:color="auto" w:fill="2C4E8C"/>
            <w:vAlign w:val="center"/>
            <w:hideMark/>
          </w:tcPr>
          <w:p w14:paraId="61ACF99F" w14:textId="77777777" w:rsidR="00AA0E4E" w:rsidRPr="00CB142F" w:rsidRDefault="00AA0E4E" w:rsidP="00911A6A">
            <w:pPr>
              <w:jc w:val="center"/>
              <w:rPr>
                <w:b/>
                <w:bCs/>
                <w:color w:val="FFFFFF"/>
                <w:sz w:val="20"/>
                <w:szCs w:val="20"/>
                <w:lang w:eastAsia="sl-SI"/>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3F12B38" w14:textId="77777777" w:rsidR="00AA0E4E" w:rsidRPr="00CB142F" w:rsidRDefault="00AA0E4E" w:rsidP="00911A6A">
            <w:pPr>
              <w:jc w:val="center"/>
              <w:rPr>
                <w:b/>
                <w:bCs/>
                <w:color w:val="FFFFFF"/>
                <w:sz w:val="20"/>
                <w:szCs w:val="20"/>
                <w:lang w:eastAsia="sl-SI"/>
              </w:rPr>
            </w:pPr>
          </w:p>
        </w:tc>
        <w:tc>
          <w:tcPr>
            <w:tcW w:w="1560" w:type="dxa"/>
            <w:tcBorders>
              <w:top w:val="nil"/>
              <w:left w:val="nil"/>
              <w:bottom w:val="single" w:sz="4" w:space="0" w:color="auto"/>
              <w:right w:val="single" w:sz="4" w:space="0" w:color="auto"/>
            </w:tcBorders>
            <w:shd w:val="clear" w:color="auto" w:fill="2C4E8C"/>
            <w:tcMar>
              <w:top w:w="15" w:type="dxa"/>
              <w:left w:w="15" w:type="dxa"/>
              <w:bottom w:w="0" w:type="dxa"/>
              <w:right w:w="15" w:type="dxa"/>
            </w:tcMar>
            <w:vAlign w:val="center"/>
            <w:hideMark/>
          </w:tcPr>
          <w:p w14:paraId="1613D0BF" w14:textId="7B70E2AD" w:rsidR="00AA0E4E" w:rsidRPr="00CB142F" w:rsidRDefault="00AA0E4E" w:rsidP="00911A6A">
            <w:pPr>
              <w:spacing w:line="240" w:lineRule="auto"/>
              <w:jc w:val="center"/>
              <w:rPr>
                <w:b/>
                <w:bCs/>
                <w:color w:val="FFFFFF"/>
                <w:sz w:val="20"/>
                <w:szCs w:val="20"/>
                <w:lang w:eastAsia="sl-SI"/>
              </w:rPr>
            </w:pPr>
            <w:r w:rsidRPr="00CB142F">
              <w:rPr>
                <w:b/>
                <w:bCs/>
                <w:color w:val="FFFFFF"/>
                <w:sz w:val="20"/>
                <w:szCs w:val="20"/>
                <w:lang w:eastAsia="sl-SI"/>
              </w:rPr>
              <w:t>za financiranje proračuna</w:t>
            </w:r>
            <w:r w:rsidR="00A92BE4" w:rsidRPr="00CB142F">
              <w:rPr>
                <w:b/>
                <w:bCs/>
                <w:color w:val="FFFFFF"/>
                <w:sz w:val="20"/>
                <w:szCs w:val="20"/>
                <w:lang w:eastAsia="sl-SI"/>
              </w:rPr>
              <w:t xml:space="preserve">        </w:t>
            </w:r>
            <w:r w:rsidRPr="00CB142F">
              <w:rPr>
                <w:b/>
                <w:bCs/>
                <w:color w:val="FFFFFF"/>
                <w:sz w:val="20"/>
                <w:szCs w:val="20"/>
                <w:lang w:eastAsia="sl-SI"/>
              </w:rPr>
              <w:t xml:space="preserve"> (v EUR)</w:t>
            </w:r>
          </w:p>
        </w:tc>
        <w:tc>
          <w:tcPr>
            <w:tcW w:w="1417" w:type="dxa"/>
            <w:tcBorders>
              <w:top w:val="nil"/>
              <w:left w:val="nil"/>
              <w:bottom w:val="single" w:sz="4" w:space="0" w:color="auto"/>
              <w:right w:val="nil"/>
            </w:tcBorders>
            <w:shd w:val="clear" w:color="auto" w:fill="2C4E8C"/>
            <w:tcMar>
              <w:top w:w="15" w:type="dxa"/>
              <w:left w:w="15" w:type="dxa"/>
              <w:bottom w:w="0" w:type="dxa"/>
              <w:right w:w="15" w:type="dxa"/>
            </w:tcMar>
            <w:vAlign w:val="center"/>
            <w:hideMark/>
          </w:tcPr>
          <w:p w14:paraId="113BFB38" w14:textId="77777777" w:rsidR="00AA0E4E" w:rsidRPr="00CB142F" w:rsidRDefault="00AA0E4E" w:rsidP="00911A6A">
            <w:pPr>
              <w:spacing w:line="240" w:lineRule="auto"/>
              <w:jc w:val="center"/>
              <w:rPr>
                <w:b/>
                <w:bCs/>
                <w:color w:val="FFFFFF"/>
                <w:sz w:val="20"/>
                <w:szCs w:val="20"/>
                <w:lang w:eastAsia="sl-SI"/>
              </w:rPr>
            </w:pPr>
            <w:r w:rsidRPr="00CB142F">
              <w:rPr>
                <w:b/>
                <w:bCs/>
                <w:color w:val="FFFFFF"/>
                <w:sz w:val="20"/>
                <w:szCs w:val="20"/>
                <w:lang w:eastAsia="sl-SI"/>
              </w:rPr>
              <w:t>za upravljanje dolga (v EUR)</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5213FED" w14:textId="77777777" w:rsidR="00AA0E4E" w:rsidRPr="00CB142F" w:rsidRDefault="00AA0E4E" w:rsidP="00911A6A">
            <w:pPr>
              <w:spacing w:line="240" w:lineRule="auto"/>
              <w:jc w:val="left"/>
              <w:rPr>
                <w:rFonts w:eastAsia="Times New Roman" w:cs="Arial"/>
                <w:sz w:val="20"/>
                <w:szCs w:val="20"/>
                <w:lang w:eastAsia="sl-SI"/>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79E43DC" w14:textId="77777777" w:rsidR="00AA0E4E" w:rsidRPr="00CB142F" w:rsidRDefault="00AA0E4E" w:rsidP="00911A6A">
            <w:pPr>
              <w:spacing w:line="240" w:lineRule="auto"/>
              <w:jc w:val="left"/>
              <w:rPr>
                <w:rFonts w:eastAsia="Times New Roman" w:cs="Arial"/>
                <w:sz w:val="20"/>
                <w:szCs w:val="20"/>
                <w:lang w:eastAsia="sl-SI"/>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14:paraId="7D9E23D0" w14:textId="77777777" w:rsidR="00AA0E4E" w:rsidRPr="00CB142F" w:rsidRDefault="00AA0E4E" w:rsidP="00911A6A">
            <w:pPr>
              <w:spacing w:line="240" w:lineRule="auto"/>
              <w:jc w:val="left"/>
              <w:rPr>
                <w:rFonts w:eastAsia="Times New Roman" w:cs="Arial"/>
                <w:sz w:val="20"/>
                <w:szCs w:val="20"/>
                <w:lang w:eastAsia="sl-SI"/>
              </w:rPr>
            </w:pPr>
          </w:p>
        </w:tc>
      </w:tr>
      <w:tr w:rsidR="00B53B1F" w:rsidRPr="00CB142F" w14:paraId="22D26609" w14:textId="77777777" w:rsidTr="00B53B1F">
        <w:trPr>
          <w:trHeight w:val="543"/>
        </w:trPr>
        <w:tc>
          <w:tcPr>
            <w:tcW w:w="141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28B207" w14:textId="03379986"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RS93 (1. izdaja)</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D42848B" w14:textId="0BC38AAB"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10.01.2024</w:t>
            </w:r>
          </w:p>
        </w:tc>
        <w:tc>
          <w:tcPr>
            <w:tcW w:w="992"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BE3A5B5" w14:textId="384F1E52"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10.03.2034</w:t>
            </w:r>
          </w:p>
        </w:tc>
        <w:tc>
          <w:tcPr>
            <w:tcW w:w="851"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758E918" w14:textId="30CE4AE0"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10</w:t>
            </w:r>
          </w:p>
        </w:tc>
        <w:tc>
          <w:tcPr>
            <w:tcW w:w="85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8F31D7A" w14:textId="322EF702"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3,000</w:t>
            </w:r>
            <w:r w:rsidRPr="00CB5483">
              <w:rPr>
                <w:rFonts w:eastAsia="Times New Roman" w:cs="Arial"/>
                <w:sz w:val="20"/>
                <w:szCs w:val="20"/>
              </w:rPr>
              <w:t>%</w:t>
            </w:r>
          </w:p>
        </w:tc>
        <w:tc>
          <w:tcPr>
            <w:tcW w:w="70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1BEB067" w14:textId="3E49CF0A"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EUR</w:t>
            </w:r>
          </w:p>
        </w:tc>
        <w:tc>
          <w:tcPr>
            <w:tcW w:w="155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B824C83" w14:textId="65AE2282"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1.500.000.000</w:t>
            </w:r>
            <w:r w:rsidRPr="00CB5483">
              <w:rPr>
                <w:rFonts w:eastAsia="Times New Roman" w:cs="Arial"/>
                <w:sz w:val="20"/>
                <w:szCs w:val="20"/>
              </w:rPr>
              <w:t>,00</w:t>
            </w:r>
          </w:p>
        </w:tc>
        <w:tc>
          <w:tcPr>
            <w:tcW w:w="1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BE296A" w14:textId="091BC45D"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1.500.000.000</w:t>
            </w:r>
            <w:r w:rsidRPr="00CB5483">
              <w:rPr>
                <w:rFonts w:eastAsia="Times New Roman" w:cs="Arial"/>
                <w:sz w:val="20"/>
                <w:szCs w:val="20"/>
              </w:rPr>
              <w:t>,00</w:t>
            </w:r>
          </w:p>
        </w:tc>
        <w:tc>
          <w:tcPr>
            <w:tcW w:w="141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4789AC" w14:textId="4AAAB4AF"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5794DDF" w14:textId="385C6B8F"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99,621%</w:t>
            </w:r>
          </w:p>
        </w:tc>
        <w:tc>
          <w:tcPr>
            <w:tcW w:w="85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9AD46CE" w14:textId="632FB35D"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3,043</w:t>
            </w:r>
            <w:r w:rsidR="008707B1">
              <w:rPr>
                <w:rFonts w:cs="Arial"/>
                <w:sz w:val="20"/>
                <w:szCs w:val="20"/>
              </w:rPr>
              <w:t> </w:t>
            </w:r>
            <w:r w:rsidRPr="00CB5483">
              <w:rPr>
                <w:rFonts w:cs="Arial"/>
                <w:sz w:val="20"/>
                <w:szCs w:val="20"/>
              </w:rPr>
              <w:t>%</w:t>
            </w:r>
          </w:p>
        </w:tc>
        <w:tc>
          <w:tcPr>
            <w:tcW w:w="17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709ECE9" w14:textId="3AF1AB85" w:rsidR="00CB142F" w:rsidRPr="00B53B1F" w:rsidRDefault="00CB142F" w:rsidP="00CB142F">
            <w:pPr>
              <w:spacing w:line="240" w:lineRule="auto"/>
              <w:jc w:val="center"/>
              <w:rPr>
                <w:rFonts w:eastAsia="Times New Roman" w:cs="Arial"/>
                <w:sz w:val="18"/>
                <w:szCs w:val="18"/>
                <w:lang w:eastAsia="sl-SI"/>
              </w:rPr>
            </w:pPr>
            <w:r w:rsidRPr="00B53B1F">
              <w:rPr>
                <w:rFonts w:cs="Arial"/>
                <w:sz w:val="18"/>
                <w:szCs w:val="18"/>
              </w:rPr>
              <w:t>BBI, BNPP, DB, ERSTE, GS, NKBM</w:t>
            </w:r>
          </w:p>
        </w:tc>
      </w:tr>
      <w:tr w:rsidR="00B53B1F" w:rsidRPr="00CB142F" w14:paraId="755FCBEE" w14:textId="77777777" w:rsidTr="00B53B1F">
        <w:trPr>
          <w:trHeight w:val="900"/>
        </w:trPr>
        <w:tc>
          <w:tcPr>
            <w:tcW w:w="14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F62F6D4" w14:textId="191498F3"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RS94 (1. izdaja) (</w:t>
            </w:r>
            <w:r>
              <w:rPr>
                <w:rFonts w:cs="Arial"/>
                <w:sz w:val="20"/>
                <w:szCs w:val="20"/>
              </w:rPr>
              <w:t xml:space="preserve">»ljudska </w:t>
            </w:r>
            <w:r w:rsidRPr="00CB5483">
              <w:rPr>
                <w:rFonts w:cs="Arial"/>
                <w:sz w:val="20"/>
                <w:szCs w:val="20"/>
              </w:rPr>
              <w:t>obveznica</w:t>
            </w:r>
            <w:r>
              <w:rPr>
                <w:rFonts w:cs="Arial"/>
                <w:sz w:val="20"/>
                <w:szCs w:val="20"/>
              </w:rPr>
              <w:t>«</w:t>
            </w:r>
            <w:r w:rsidRPr="00CB5483">
              <w:rPr>
                <w:rFonts w:cs="Arial"/>
                <w:sz w:val="20"/>
                <w:szCs w:val="20"/>
              </w:rPr>
              <w:t>)</w:t>
            </w:r>
          </w:p>
        </w:tc>
        <w:tc>
          <w:tcPr>
            <w:tcW w:w="992"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BDDB5D4" w14:textId="463C706D"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23.02.2024</w:t>
            </w:r>
          </w:p>
        </w:tc>
        <w:tc>
          <w:tcPr>
            <w:tcW w:w="992"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3955DD4" w14:textId="206D9F7D"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23.02.2027</w:t>
            </w:r>
          </w:p>
        </w:tc>
        <w:tc>
          <w:tcPr>
            <w:tcW w:w="851"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43D89B9" w14:textId="266277A1"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w:t>
            </w:r>
          </w:p>
        </w:tc>
        <w:tc>
          <w:tcPr>
            <w:tcW w:w="85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308606B" w14:textId="2A941F60"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3,400</w:t>
            </w:r>
            <w:r w:rsidRPr="00CB5483">
              <w:rPr>
                <w:rFonts w:eastAsia="Times New Roman" w:cs="Arial"/>
                <w:sz w:val="20"/>
                <w:szCs w:val="20"/>
              </w:rPr>
              <w:t>%</w:t>
            </w:r>
          </w:p>
        </w:tc>
        <w:tc>
          <w:tcPr>
            <w:tcW w:w="70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367C87B" w14:textId="66A63DDC"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EUR</w:t>
            </w:r>
          </w:p>
        </w:tc>
        <w:tc>
          <w:tcPr>
            <w:tcW w:w="155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F82E7D5" w14:textId="2332252A"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261.000.000</w:t>
            </w:r>
            <w:r w:rsidRPr="00CB5483">
              <w:rPr>
                <w:rFonts w:eastAsia="Times New Roman" w:cs="Arial"/>
                <w:sz w:val="20"/>
                <w:szCs w:val="20"/>
              </w:rPr>
              <w:t>,00</w:t>
            </w:r>
          </w:p>
        </w:tc>
        <w:tc>
          <w:tcPr>
            <w:tcW w:w="156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C04A55A" w14:textId="05849032"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261.000.000</w:t>
            </w:r>
            <w:r w:rsidRPr="00CB5483">
              <w:rPr>
                <w:rFonts w:eastAsia="Times New Roman" w:cs="Arial"/>
                <w:sz w:val="20"/>
                <w:szCs w:val="20"/>
              </w:rPr>
              <w:t>,00</w:t>
            </w:r>
          </w:p>
        </w:tc>
        <w:tc>
          <w:tcPr>
            <w:tcW w:w="1417"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94858C4" w14:textId="16202B7E"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78246B3" w14:textId="5A27077D"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100%</w:t>
            </w:r>
          </w:p>
        </w:tc>
        <w:tc>
          <w:tcPr>
            <w:tcW w:w="85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B405391" w14:textId="3800D2A6"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3,400</w:t>
            </w:r>
            <w:r w:rsidR="008707B1">
              <w:rPr>
                <w:rFonts w:cs="Arial"/>
                <w:sz w:val="20"/>
                <w:szCs w:val="20"/>
              </w:rPr>
              <w:t> </w:t>
            </w:r>
            <w:r w:rsidRPr="00CB5483">
              <w:rPr>
                <w:rFonts w:cs="Arial"/>
                <w:sz w:val="20"/>
                <w:szCs w:val="20"/>
              </w:rPr>
              <w:t>%</w:t>
            </w:r>
          </w:p>
        </w:tc>
        <w:tc>
          <w:tcPr>
            <w:tcW w:w="17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DD2A70F" w14:textId="2DE90C72" w:rsidR="00CB142F" w:rsidRPr="00B53B1F" w:rsidRDefault="00CB142F" w:rsidP="00CB142F">
            <w:pPr>
              <w:spacing w:line="240" w:lineRule="auto"/>
              <w:jc w:val="center"/>
              <w:rPr>
                <w:rFonts w:eastAsia="Times New Roman" w:cs="Arial"/>
                <w:sz w:val="18"/>
                <w:szCs w:val="18"/>
                <w:lang w:eastAsia="sl-SI"/>
              </w:rPr>
            </w:pPr>
            <w:r w:rsidRPr="00B53B1F">
              <w:rPr>
                <w:rFonts w:cs="Arial"/>
                <w:sz w:val="18"/>
                <w:szCs w:val="18"/>
              </w:rPr>
              <w:t>NKBM, NLB</w:t>
            </w:r>
          </w:p>
        </w:tc>
      </w:tr>
      <w:tr w:rsidR="00B53B1F" w:rsidRPr="00CB142F" w14:paraId="1BB23F74" w14:textId="77777777" w:rsidTr="00B53B1F">
        <w:trPr>
          <w:trHeight w:val="805"/>
        </w:trPr>
        <w:tc>
          <w:tcPr>
            <w:tcW w:w="14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3CBD5CE" w14:textId="74BF88DA"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RS93 (2. izdaja)</w:t>
            </w:r>
          </w:p>
        </w:tc>
        <w:tc>
          <w:tcPr>
            <w:tcW w:w="9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DD6049F" w14:textId="48DCA476"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20.3.2024</w:t>
            </w:r>
          </w:p>
        </w:tc>
        <w:tc>
          <w:tcPr>
            <w:tcW w:w="9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67C17DC" w14:textId="7386A002"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10.03.2034</w:t>
            </w:r>
          </w:p>
        </w:tc>
        <w:tc>
          <w:tcPr>
            <w:tcW w:w="851"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1AC336D" w14:textId="61E9EF27"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10</w:t>
            </w:r>
          </w:p>
        </w:tc>
        <w:tc>
          <w:tcPr>
            <w:tcW w:w="85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63DDB00" w14:textId="2220A456"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3,000</w:t>
            </w:r>
            <w:r w:rsidRPr="00CB5483">
              <w:rPr>
                <w:rFonts w:eastAsia="Times New Roman" w:cs="Arial"/>
                <w:sz w:val="20"/>
                <w:szCs w:val="20"/>
              </w:rPr>
              <w:t>%</w:t>
            </w:r>
          </w:p>
        </w:tc>
        <w:tc>
          <w:tcPr>
            <w:tcW w:w="70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E077953" w14:textId="01ABB82A"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EUR</w:t>
            </w:r>
          </w:p>
        </w:tc>
        <w:tc>
          <w:tcPr>
            <w:tcW w:w="155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FC63567" w14:textId="21CD97B5"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500.000.000,00</w:t>
            </w:r>
          </w:p>
        </w:tc>
        <w:tc>
          <w:tcPr>
            <w:tcW w:w="156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1FB7880" w14:textId="5E051C42"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499.914.164,18</w:t>
            </w:r>
          </w:p>
        </w:tc>
        <w:tc>
          <w:tcPr>
            <w:tcW w:w="1417"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174A964D" w14:textId="51C39F36"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85.835,82</w:t>
            </w:r>
          </w:p>
        </w:tc>
        <w:tc>
          <w:tcPr>
            <w:tcW w:w="99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9A95A22" w14:textId="58BFCBFC"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98,381%</w:t>
            </w:r>
          </w:p>
        </w:tc>
        <w:tc>
          <w:tcPr>
            <w:tcW w:w="85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8B9CC0B" w14:textId="129DF84F"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3,191</w:t>
            </w:r>
            <w:r w:rsidR="008707B1">
              <w:rPr>
                <w:rFonts w:cs="Arial"/>
                <w:sz w:val="20"/>
                <w:szCs w:val="20"/>
              </w:rPr>
              <w:t> </w:t>
            </w:r>
            <w:r w:rsidRPr="00CB5483">
              <w:rPr>
                <w:rFonts w:cs="Arial"/>
                <w:sz w:val="20"/>
                <w:szCs w:val="20"/>
              </w:rPr>
              <w:t>%</w:t>
            </w:r>
          </w:p>
        </w:tc>
        <w:tc>
          <w:tcPr>
            <w:tcW w:w="17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1E1BA3C" w14:textId="1AF0898E" w:rsidR="00CB142F" w:rsidRPr="00B53B1F" w:rsidRDefault="00CB142F" w:rsidP="00CB142F">
            <w:pPr>
              <w:spacing w:line="240" w:lineRule="auto"/>
              <w:jc w:val="center"/>
              <w:rPr>
                <w:rFonts w:eastAsia="Times New Roman" w:cs="Arial"/>
                <w:sz w:val="18"/>
                <w:szCs w:val="18"/>
                <w:lang w:eastAsia="sl-SI"/>
              </w:rPr>
            </w:pPr>
            <w:r w:rsidRPr="00B53B1F">
              <w:rPr>
                <w:rFonts w:cs="Arial"/>
                <w:sz w:val="18"/>
                <w:szCs w:val="18"/>
              </w:rPr>
              <w:t>BNPP, DB, JPM</w:t>
            </w:r>
          </w:p>
        </w:tc>
      </w:tr>
      <w:tr w:rsidR="00B53B1F" w:rsidRPr="00CB142F" w14:paraId="114C7019" w14:textId="77777777" w:rsidTr="00B53B1F">
        <w:trPr>
          <w:trHeight w:val="719"/>
        </w:trPr>
        <w:tc>
          <w:tcPr>
            <w:tcW w:w="14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B541A1" w14:textId="795001F1"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RS74 (9. izdaja)</w:t>
            </w:r>
          </w:p>
        </w:tc>
        <w:tc>
          <w:tcPr>
            <w:tcW w:w="9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D203234" w14:textId="0D67682D"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28.5.2024</w:t>
            </w:r>
          </w:p>
        </w:tc>
        <w:tc>
          <w:tcPr>
            <w:tcW w:w="9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0732D939" w14:textId="487FB665"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25.3.2035</w:t>
            </w:r>
          </w:p>
        </w:tc>
        <w:tc>
          <w:tcPr>
            <w:tcW w:w="851"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4C41B93" w14:textId="1C4ED9F5"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20</w:t>
            </w:r>
          </w:p>
        </w:tc>
        <w:tc>
          <w:tcPr>
            <w:tcW w:w="85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262B543" w14:textId="2D3BF1B2" w:rsidR="00CB142F" w:rsidRPr="00CB142F" w:rsidRDefault="00CB142F" w:rsidP="00CB142F">
            <w:pPr>
              <w:spacing w:line="240" w:lineRule="auto"/>
              <w:jc w:val="center"/>
              <w:rPr>
                <w:rFonts w:eastAsia="Times New Roman" w:cs="Arial"/>
                <w:sz w:val="20"/>
                <w:szCs w:val="20"/>
                <w:lang w:eastAsia="sl-SI"/>
              </w:rPr>
            </w:pPr>
            <w:r w:rsidRPr="00CB5483">
              <w:rPr>
                <w:rFonts w:eastAsia="Times New Roman" w:cs="Arial"/>
                <w:sz w:val="20"/>
                <w:szCs w:val="20"/>
              </w:rPr>
              <w:t>1</w:t>
            </w:r>
            <w:r>
              <w:rPr>
                <w:rFonts w:eastAsia="Times New Roman" w:cs="Arial"/>
                <w:sz w:val="20"/>
                <w:szCs w:val="20"/>
              </w:rPr>
              <w:t>,</w:t>
            </w:r>
            <w:r w:rsidRPr="00CB5483">
              <w:rPr>
                <w:rFonts w:eastAsia="Times New Roman" w:cs="Arial"/>
                <w:sz w:val="20"/>
                <w:szCs w:val="20"/>
              </w:rPr>
              <w:t>500%</w:t>
            </w:r>
          </w:p>
        </w:tc>
        <w:tc>
          <w:tcPr>
            <w:tcW w:w="70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FD0A389" w14:textId="68DBDEDD"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EUR</w:t>
            </w:r>
          </w:p>
        </w:tc>
        <w:tc>
          <w:tcPr>
            <w:tcW w:w="155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21E6A3A" w14:textId="194F69F4"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120.000.000,00</w:t>
            </w:r>
          </w:p>
        </w:tc>
        <w:tc>
          <w:tcPr>
            <w:tcW w:w="156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3DE1A65" w14:textId="228BB9F8"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w:t>
            </w:r>
          </w:p>
        </w:tc>
        <w:tc>
          <w:tcPr>
            <w:tcW w:w="1417"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AA7810A" w14:textId="3506124B"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120.000.000,00</w:t>
            </w:r>
          </w:p>
        </w:tc>
        <w:tc>
          <w:tcPr>
            <w:tcW w:w="99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70E2948" w14:textId="0FDE6AF6"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84.357%</w:t>
            </w:r>
          </w:p>
        </w:tc>
        <w:tc>
          <w:tcPr>
            <w:tcW w:w="85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552A863" w14:textId="514BA58C"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3,236</w:t>
            </w:r>
            <w:r w:rsidR="008707B1">
              <w:rPr>
                <w:rFonts w:cs="Arial"/>
                <w:sz w:val="20"/>
                <w:szCs w:val="20"/>
              </w:rPr>
              <w:t> </w:t>
            </w:r>
            <w:r w:rsidRPr="00CB5483">
              <w:rPr>
                <w:rFonts w:cs="Arial"/>
                <w:sz w:val="20"/>
                <w:szCs w:val="20"/>
              </w:rPr>
              <w:t>%</w:t>
            </w:r>
          </w:p>
        </w:tc>
        <w:tc>
          <w:tcPr>
            <w:tcW w:w="17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F12DA44" w14:textId="3E745029" w:rsidR="00CB142F" w:rsidRPr="00B53B1F" w:rsidRDefault="00CB142F" w:rsidP="00CB142F">
            <w:pPr>
              <w:spacing w:line="240" w:lineRule="auto"/>
              <w:jc w:val="center"/>
              <w:rPr>
                <w:rFonts w:eastAsia="Times New Roman" w:cs="Arial"/>
                <w:sz w:val="18"/>
                <w:szCs w:val="18"/>
                <w:lang w:eastAsia="sl-SI"/>
              </w:rPr>
            </w:pPr>
            <w:r w:rsidRPr="00B53B1F">
              <w:rPr>
                <w:rFonts w:cs="Arial"/>
                <w:sz w:val="18"/>
                <w:szCs w:val="18"/>
              </w:rPr>
              <w:t>GS</w:t>
            </w:r>
          </w:p>
        </w:tc>
      </w:tr>
      <w:tr w:rsidR="00B53B1F" w:rsidRPr="00CB142F" w14:paraId="11FE1FBE" w14:textId="77777777" w:rsidTr="00B53B1F">
        <w:trPr>
          <w:trHeight w:val="713"/>
        </w:trPr>
        <w:tc>
          <w:tcPr>
            <w:tcW w:w="14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6F519B2" w14:textId="732A2ED8"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JPY 2027</w:t>
            </w:r>
          </w:p>
        </w:tc>
        <w:tc>
          <w:tcPr>
            <w:tcW w:w="9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43E7A924" w14:textId="345402D7"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5.09.2024</w:t>
            </w:r>
          </w:p>
        </w:tc>
        <w:tc>
          <w:tcPr>
            <w:tcW w:w="9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29509E00" w14:textId="15FDBB03"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3.09.2027</w:t>
            </w:r>
          </w:p>
        </w:tc>
        <w:tc>
          <w:tcPr>
            <w:tcW w:w="851"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14CA2A43" w14:textId="41FC31D0"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w:t>
            </w:r>
          </w:p>
        </w:tc>
        <w:tc>
          <w:tcPr>
            <w:tcW w:w="85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AC41206" w14:textId="030FDC99"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3,0310%</w:t>
            </w:r>
          </w:p>
        </w:tc>
        <w:tc>
          <w:tcPr>
            <w:tcW w:w="70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EF4472C" w14:textId="128E7981"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JPY</w:t>
            </w:r>
          </w:p>
        </w:tc>
        <w:tc>
          <w:tcPr>
            <w:tcW w:w="155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C5B3867" w14:textId="7ED80BE0"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281.417.696,24</w:t>
            </w:r>
          </w:p>
        </w:tc>
        <w:tc>
          <w:tcPr>
            <w:tcW w:w="156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128FA3F5" w14:textId="414C8231"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281.417.696,24</w:t>
            </w:r>
          </w:p>
        </w:tc>
        <w:tc>
          <w:tcPr>
            <w:tcW w:w="1417"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B91ADFF" w14:textId="2F2B6858"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ECCC7C3" w14:textId="2F4EC9F1"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100%</w:t>
            </w:r>
          </w:p>
        </w:tc>
        <w:tc>
          <w:tcPr>
            <w:tcW w:w="85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1183930" w14:textId="43E5B849" w:rsidR="00CB142F" w:rsidRPr="00CB142F" w:rsidRDefault="00CB142F" w:rsidP="00CB142F">
            <w:pPr>
              <w:spacing w:line="240" w:lineRule="auto"/>
              <w:jc w:val="center"/>
              <w:rPr>
                <w:rFonts w:eastAsia="Times New Roman" w:cs="Arial"/>
                <w:sz w:val="20"/>
                <w:szCs w:val="20"/>
                <w:lang w:eastAsia="sl-SI"/>
              </w:rPr>
            </w:pPr>
            <w:r>
              <w:rPr>
                <w:rFonts w:cs="Arial"/>
                <w:sz w:val="20"/>
                <w:szCs w:val="20"/>
              </w:rPr>
              <w:t>3,031</w:t>
            </w:r>
            <w:r w:rsidR="008707B1">
              <w:rPr>
                <w:rFonts w:cs="Arial"/>
                <w:sz w:val="20"/>
                <w:szCs w:val="20"/>
              </w:rPr>
              <w:t> </w:t>
            </w:r>
            <w:r w:rsidRPr="00CB5483">
              <w:rPr>
                <w:rFonts w:eastAsia="Times New Roman" w:cs="Arial"/>
                <w:sz w:val="20"/>
                <w:szCs w:val="20"/>
              </w:rPr>
              <w:t>%</w:t>
            </w:r>
          </w:p>
        </w:tc>
        <w:tc>
          <w:tcPr>
            <w:tcW w:w="17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956CCDC" w14:textId="052CACE3" w:rsidR="00CB142F" w:rsidRPr="00B53B1F" w:rsidRDefault="00CB142F" w:rsidP="00CB142F">
            <w:pPr>
              <w:spacing w:line="240" w:lineRule="auto"/>
              <w:jc w:val="center"/>
              <w:rPr>
                <w:rFonts w:eastAsia="Times New Roman" w:cs="Arial"/>
                <w:sz w:val="18"/>
                <w:szCs w:val="18"/>
                <w:lang w:eastAsia="sl-SI"/>
              </w:rPr>
            </w:pPr>
            <w:r w:rsidRPr="00B53B1F">
              <w:rPr>
                <w:rFonts w:cs="Arial"/>
                <w:sz w:val="18"/>
                <w:szCs w:val="18"/>
              </w:rPr>
              <w:t>BNPP, NOMURA, SMBC</w:t>
            </w:r>
          </w:p>
        </w:tc>
      </w:tr>
      <w:tr w:rsidR="00B53B1F" w:rsidRPr="00CB142F" w14:paraId="0696B372" w14:textId="77777777" w:rsidTr="00B53B1F">
        <w:trPr>
          <w:trHeight w:val="787"/>
        </w:trPr>
        <w:tc>
          <w:tcPr>
            <w:tcW w:w="14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6B09F1" w14:textId="1DF1275B"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JPY 2029</w:t>
            </w:r>
          </w:p>
        </w:tc>
        <w:tc>
          <w:tcPr>
            <w:tcW w:w="9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4694275" w14:textId="477F8BF3"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5.09.2024</w:t>
            </w:r>
          </w:p>
        </w:tc>
        <w:tc>
          <w:tcPr>
            <w:tcW w:w="9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5276F87" w14:textId="0328C478"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5.09.2029</w:t>
            </w:r>
          </w:p>
        </w:tc>
        <w:tc>
          <w:tcPr>
            <w:tcW w:w="851"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4EE4C88" w14:textId="4E05E53E"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5</w:t>
            </w:r>
          </w:p>
        </w:tc>
        <w:tc>
          <w:tcPr>
            <w:tcW w:w="85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4FAE9FB" w14:textId="53385776"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3,0880%</w:t>
            </w:r>
          </w:p>
        </w:tc>
        <w:tc>
          <w:tcPr>
            <w:tcW w:w="70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8EEFD3B" w14:textId="338035D7"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JPY</w:t>
            </w:r>
          </w:p>
        </w:tc>
        <w:tc>
          <w:tcPr>
            <w:tcW w:w="155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3757900" w14:textId="589E4921"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30.575.315,11</w:t>
            </w:r>
          </w:p>
        </w:tc>
        <w:tc>
          <w:tcPr>
            <w:tcW w:w="156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CAFFA85" w14:textId="4B685087"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30.575.315,11</w:t>
            </w:r>
          </w:p>
        </w:tc>
        <w:tc>
          <w:tcPr>
            <w:tcW w:w="1417"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62AB489" w14:textId="7BE62734"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F5C94C2" w14:textId="477ADFC4"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100%</w:t>
            </w:r>
          </w:p>
        </w:tc>
        <w:tc>
          <w:tcPr>
            <w:tcW w:w="85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DC397AB" w14:textId="5EDBA79A" w:rsidR="00CB142F" w:rsidRPr="00CB142F" w:rsidRDefault="00CB142F" w:rsidP="00CB142F">
            <w:pPr>
              <w:spacing w:line="240" w:lineRule="auto"/>
              <w:jc w:val="center"/>
              <w:rPr>
                <w:rFonts w:eastAsia="Times New Roman" w:cs="Arial"/>
                <w:sz w:val="20"/>
                <w:szCs w:val="20"/>
                <w:lang w:eastAsia="sl-SI"/>
              </w:rPr>
            </w:pPr>
            <w:r>
              <w:rPr>
                <w:rFonts w:cs="Arial"/>
                <w:sz w:val="20"/>
                <w:szCs w:val="20"/>
              </w:rPr>
              <w:t>3,088</w:t>
            </w:r>
            <w:r w:rsidR="008707B1">
              <w:rPr>
                <w:rFonts w:cs="Arial"/>
                <w:sz w:val="20"/>
                <w:szCs w:val="20"/>
              </w:rPr>
              <w:t> </w:t>
            </w:r>
            <w:r w:rsidRPr="00CB5483">
              <w:rPr>
                <w:rFonts w:eastAsia="Times New Roman" w:cs="Arial"/>
                <w:sz w:val="20"/>
                <w:szCs w:val="20"/>
              </w:rPr>
              <w:t>%</w:t>
            </w:r>
          </w:p>
        </w:tc>
        <w:tc>
          <w:tcPr>
            <w:tcW w:w="17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39E2FA6" w14:textId="73031A2B" w:rsidR="00CB142F" w:rsidRPr="00B53B1F" w:rsidRDefault="00CB142F" w:rsidP="00CB142F">
            <w:pPr>
              <w:spacing w:line="240" w:lineRule="auto"/>
              <w:jc w:val="center"/>
              <w:rPr>
                <w:rFonts w:eastAsia="Times New Roman" w:cs="Arial"/>
                <w:sz w:val="18"/>
                <w:szCs w:val="18"/>
                <w:lang w:eastAsia="sl-SI"/>
              </w:rPr>
            </w:pPr>
            <w:r w:rsidRPr="00B53B1F">
              <w:rPr>
                <w:rFonts w:cs="Arial"/>
                <w:sz w:val="18"/>
                <w:szCs w:val="18"/>
              </w:rPr>
              <w:t>BNPP, NOMURA, SMBC</w:t>
            </w:r>
          </w:p>
        </w:tc>
      </w:tr>
      <w:tr w:rsidR="00B53B1F" w:rsidRPr="00CB142F" w14:paraId="2F22E301" w14:textId="77777777" w:rsidTr="00B53B1F">
        <w:trPr>
          <w:trHeight w:val="701"/>
        </w:trPr>
        <w:tc>
          <w:tcPr>
            <w:tcW w:w="14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35729A8" w14:textId="4FCC7C9C"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RS93 (3. izdaja)</w:t>
            </w:r>
          </w:p>
        </w:tc>
        <w:tc>
          <w:tcPr>
            <w:tcW w:w="9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71E5F7B5" w14:textId="79C58F5B"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1.10.2024</w:t>
            </w:r>
          </w:p>
        </w:tc>
        <w:tc>
          <w:tcPr>
            <w:tcW w:w="992"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1E5CC754" w14:textId="0DEBAE02"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10.03.2034</w:t>
            </w:r>
          </w:p>
        </w:tc>
        <w:tc>
          <w:tcPr>
            <w:tcW w:w="851"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8579CA2" w14:textId="1AA8AD93"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10</w:t>
            </w:r>
          </w:p>
        </w:tc>
        <w:tc>
          <w:tcPr>
            <w:tcW w:w="85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420D8C2" w14:textId="2C0BDCD0"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3,000</w:t>
            </w:r>
            <w:r w:rsidRPr="00CB5483">
              <w:rPr>
                <w:rFonts w:eastAsia="Times New Roman" w:cs="Arial"/>
                <w:sz w:val="20"/>
                <w:szCs w:val="20"/>
              </w:rPr>
              <w:t>%</w:t>
            </w:r>
          </w:p>
        </w:tc>
        <w:tc>
          <w:tcPr>
            <w:tcW w:w="70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B283F26" w14:textId="788EE7E5"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EUR</w:t>
            </w:r>
          </w:p>
        </w:tc>
        <w:tc>
          <w:tcPr>
            <w:tcW w:w="155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20B893E" w14:textId="03196021"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750.000.000,00</w:t>
            </w:r>
          </w:p>
        </w:tc>
        <w:tc>
          <w:tcPr>
            <w:tcW w:w="156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1F9CF3DB" w14:textId="59FD15F7"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750.000.000,00</w:t>
            </w:r>
          </w:p>
        </w:tc>
        <w:tc>
          <w:tcPr>
            <w:tcW w:w="1417"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343D459" w14:textId="0E21FA44"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C365896" w14:textId="0E140206"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100,424%</w:t>
            </w:r>
          </w:p>
        </w:tc>
        <w:tc>
          <w:tcPr>
            <w:tcW w:w="85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BF14ECF" w14:textId="2BB9AC0B" w:rsidR="00CB142F" w:rsidRPr="00CB142F" w:rsidRDefault="00CB142F" w:rsidP="00CB142F">
            <w:pPr>
              <w:spacing w:line="240" w:lineRule="auto"/>
              <w:jc w:val="center"/>
              <w:rPr>
                <w:rFonts w:eastAsia="Times New Roman" w:cs="Arial"/>
                <w:sz w:val="20"/>
                <w:szCs w:val="20"/>
                <w:lang w:eastAsia="sl-SI"/>
              </w:rPr>
            </w:pPr>
            <w:r w:rsidRPr="00CB5483">
              <w:rPr>
                <w:rFonts w:cs="Arial"/>
                <w:sz w:val="20"/>
                <w:szCs w:val="20"/>
              </w:rPr>
              <w:t>2,946</w:t>
            </w:r>
            <w:r w:rsidR="008707B1">
              <w:rPr>
                <w:rFonts w:cs="Arial"/>
                <w:sz w:val="20"/>
                <w:szCs w:val="20"/>
              </w:rPr>
              <w:t> </w:t>
            </w:r>
            <w:r w:rsidRPr="00CB5483">
              <w:rPr>
                <w:rFonts w:cs="Arial"/>
                <w:sz w:val="20"/>
                <w:szCs w:val="20"/>
              </w:rPr>
              <w:t>%</w:t>
            </w:r>
          </w:p>
        </w:tc>
        <w:tc>
          <w:tcPr>
            <w:tcW w:w="17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3690648" w14:textId="0D8D824F" w:rsidR="00CB142F" w:rsidRPr="00B53B1F" w:rsidRDefault="00CB142F" w:rsidP="00CB142F">
            <w:pPr>
              <w:spacing w:line="240" w:lineRule="auto"/>
              <w:jc w:val="center"/>
              <w:rPr>
                <w:rFonts w:eastAsia="Times New Roman" w:cs="Arial"/>
                <w:sz w:val="18"/>
                <w:szCs w:val="18"/>
                <w:lang w:eastAsia="sl-SI"/>
              </w:rPr>
            </w:pPr>
            <w:r w:rsidRPr="00B53B1F">
              <w:rPr>
                <w:rFonts w:cs="Arial"/>
                <w:sz w:val="18"/>
                <w:szCs w:val="18"/>
              </w:rPr>
              <w:t>BBI, DB, ERSTE, JPM</w:t>
            </w:r>
          </w:p>
        </w:tc>
      </w:tr>
      <w:tr w:rsidR="00B53B1F" w:rsidRPr="00CB142F" w14:paraId="380C9E81" w14:textId="77777777" w:rsidTr="00B53B1F">
        <w:trPr>
          <w:trHeight w:val="360"/>
        </w:trPr>
        <w:tc>
          <w:tcPr>
            <w:tcW w:w="14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E59644" w14:textId="7ABC9EE4" w:rsidR="00CB142F" w:rsidRPr="00CB142F" w:rsidRDefault="00CB142F" w:rsidP="00CB142F">
            <w:pPr>
              <w:spacing w:line="240" w:lineRule="auto"/>
              <w:jc w:val="center"/>
              <w:rPr>
                <w:rFonts w:eastAsia="Times New Roman" w:cs="Arial"/>
                <w:sz w:val="20"/>
                <w:szCs w:val="20"/>
                <w:lang w:eastAsia="sl-SI"/>
              </w:rPr>
            </w:pPr>
            <w:r w:rsidRPr="00CB5483">
              <w:rPr>
                <w:rFonts w:cs="Arial"/>
                <w:b/>
                <w:bCs/>
                <w:sz w:val="20"/>
                <w:szCs w:val="20"/>
              </w:rPr>
              <w:t>Skupa</w:t>
            </w:r>
            <w:r w:rsidRPr="00CB5483">
              <w:rPr>
                <w:rFonts w:cs="Arial"/>
                <w:sz w:val="20"/>
                <w:szCs w:val="20"/>
              </w:rPr>
              <w:t>j</w:t>
            </w:r>
          </w:p>
        </w:tc>
        <w:tc>
          <w:tcPr>
            <w:tcW w:w="992"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BC2AB9B" w14:textId="77777777" w:rsidR="00CB142F" w:rsidRPr="00CB142F" w:rsidRDefault="00CB142F" w:rsidP="00CB142F">
            <w:pPr>
              <w:spacing w:line="240" w:lineRule="auto"/>
              <w:jc w:val="center"/>
              <w:rPr>
                <w:rFonts w:eastAsia="Times New Roman" w:cs="Arial"/>
                <w:b/>
                <w:bCs/>
                <w:sz w:val="20"/>
                <w:szCs w:val="20"/>
                <w:lang w:eastAsia="sl-SI"/>
              </w:rPr>
            </w:pPr>
          </w:p>
        </w:tc>
        <w:tc>
          <w:tcPr>
            <w:tcW w:w="992"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263E51B8" w14:textId="77777777" w:rsidR="00CB142F" w:rsidRPr="00CB142F" w:rsidRDefault="00CB142F" w:rsidP="00CB142F">
            <w:pPr>
              <w:spacing w:line="240" w:lineRule="auto"/>
              <w:jc w:val="center"/>
              <w:rPr>
                <w:rFonts w:eastAsia="Times New Roman" w:cs="Arial"/>
                <w:b/>
                <w:bCs/>
                <w:sz w:val="20"/>
                <w:szCs w:val="20"/>
                <w:lang w:eastAsia="sl-SI"/>
              </w:rPr>
            </w:pPr>
          </w:p>
        </w:tc>
        <w:tc>
          <w:tcPr>
            <w:tcW w:w="851"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FD1D5C9" w14:textId="77777777" w:rsidR="00CB142F" w:rsidRPr="00CB142F" w:rsidRDefault="00CB142F" w:rsidP="00CB142F">
            <w:pPr>
              <w:spacing w:line="240" w:lineRule="auto"/>
              <w:jc w:val="center"/>
              <w:rPr>
                <w:rFonts w:eastAsia="Times New Roman" w:cs="Arial"/>
                <w:b/>
                <w:bCs/>
                <w:sz w:val="20"/>
                <w:szCs w:val="20"/>
                <w:lang w:eastAsia="sl-SI"/>
              </w:rPr>
            </w:pPr>
          </w:p>
        </w:tc>
        <w:tc>
          <w:tcPr>
            <w:tcW w:w="85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00366F8" w14:textId="77777777" w:rsidR="00CB142F" w:rsidRPr="00CB142F" w:rsidRDefault="00CB142F" w:rsidP="00CB142F">
            <w:pPr>
              <w:spacing w:line="240" w:lineRule="auto"/>
              <w:jc w:val="center"/>
              <w:rPr>
                <w:rFonts w:eastAsia="Times New Roman" w:cs="Arial"/>
                <w:b/>
                <w:bCs/>
                <w:sz w:val="20"/>
                <w:szCs w:val="20"/>
                <w:lang w:eastAsia="sl-SI"/>
              </w:rPr>
            </w:pPr>
          </w:p>
        </w:tc>
        <w:tc>
          <w:tcPr>
            <w:tcW w:w="70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D9227F6" w14:textId="77777777" w:rsidR="00CB142F" w:rsidRPr="00CB142F" w:rsidRDefault="00CB142F" w:rsidP="00CB142F">
            <w:pPr>
              <w:spacing w:line="240" w:lineRule="auto"/>
              <w:jc w:val="center"/>
              <w:rPr>
                <w:rFonts w:eastAsia="Times New Roman" w:cs="Arial"/>
                <w:b/>
                <w:bCs/>
                <w:sz w:val="20"/>
                <w:szCs w:val="20"/>
                <w:lang w:eastAsia="sl-SI"/>
              </w:rPr>
            </w:pPr>
          </w:p>
        </w:tc>
        <w:tc>
          <w:tcPr>
            <w:tcW w:w="1559"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B13E98C" w14:textId="7B2E5EC9" w:rsidR="00CB142F" w:rsidRPr="00CB142F" w:rsidRDefault="00CB142F" w:rsidP="00CB142F">
            <w:pPr>
              <w:spacing w:line="240" w:lineRule="auto"/>
              <w:jc w:val="center"/>
              <w:rPr>
                <w:rFonts w:eastAsia="Times New Roman" w:cs="Arial"/>
                <w:b/>
                <w:bCs/>
                <w:sz w:val="20"/>
                <w:szCs w:val="20"/>
                <w:lang w:eastAsia="sl-SI"/>
              </w:rPr>
            </w:pPr>
            <w:r w:rsidRPr="00CB5483">
              <w:rPr>
                <w:rFonts w:cs="Arial"/>
                <w:b/>
                <w:bCs/>
                <w:sz w:val="20"/>
                <w:szCs w:val="20"/>
              </w:rPr>
              <w:t>3.472.993.011,35</w:t>
            </w:r>
          </w:p>
        </w:tc>
        <w:tc>
          <w:tcPr>
            <w:tcW w:w="156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5F39040" w14:textId="764F8035" w:rsidR="00CB142F" w:rsidRPr="00CB142F" w:rsidRDefault="00CB142F" w:rsidP="00CB142F">
            <w:pPr>
              <w:spacing w:line="240" w:lineRule="auto"/>
              <w:jc w:val="center"/>
              <w:rPr>
                <w:rFonts w:eastAsia="Times New Roman" w:cs="Arial"/>
                <w:b/>
                <w:bCs/>
                <w:sz w:val="20"/>
                <w:szCs w:val="20"/>
                <w:lang w:eastAsia="sl-SI"/>
              </w:rPr>
            </w:pPr>
            <w:r w:rsidRPr="00CB5483">
              <w:rPr>
                <w:rFonts w:cs="Arial"/>
                <w:b/>
                <w:bCs/>
                <w:sz w:val="20"/>
                <w:szCs w:val="20"/>
              </w:rPr>
              <w:t>3.322.907.175,53</w:t>
            </w:r>
          </w:p>
        </w:tc>
        <w:tc>
          <w:tcPr>
            <w:tcW w:w="1417"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BF1D2C6" w14:textId="1F523688" w:rsidR="00CB142F" w:rsidRPr="00CB142F" w:rsidRDefault="00CB142F" w:rsidP="00CB142F">
            <w:pPr>
              <w:spacing w:line="240" w:lineRule="auto"/>
              <w:jc w:val="center"/>
              <w:rPr>
                <w:rFonts w:eastAsia="Times New Roman" w:cs="Arial"/>
                <w:b/>
                <w:bCs/>
                <w:sz w:val="20"/>
                <w:szCs w:val="20"/>
                <w:lang w:eastAsia="sl-SI"/>
              </w:rPr>
            </w:pPr>
            <w:r w:rsidRPr="00CB5483">
              <w:rPr>
                <w:rFonts w:cs="Arial"/>
                <w:b/>
                <w:bCs/>
                <w:sz w:val="20"/>
                <w:szCs w:val="20"/>
              </w:rPr>
              <w:t>120.085.835,82</w:t>
            </w:r>
          </w:p>
        </w:tc>
        <w:tc>
          <w:tcPr>
            <w:tcW w:w="99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72FC281" w14:textId="77777777" w:rsidR="00CB142F" w:rsidRPr="00CB142F" w:rsidRDefault="00CB142F" w:rsidP="00CB142F">
            <w:pPr>
              <w:spacing w:line="240" w:lineRule="auto"/>
              <w:jc w:val="center"/>
              <w:rPr>
                <w:rFonts w:eastAsia="Times New Roman" w:cs="Arial"/>
                <w:sz w:val="20"/>
                <w:szCs w:val="20"/>
                <w:lang w:eastAsia="sl-SI"/>
              </w:rPr>
            </w:pPr>
          </w:p>
        </w:tc>
        <w:tc>
          <w:tcPr>
            <w:tcW w:w="85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E45C120" w14:textId="77777777" w:rsidR="00CB142F" w:rsidRPr="00CB142F" w:rsidRDefault="00CB142F" w:rsidP="00CB142F">
            <w:pPr>
              <w:spacing w:line="240" w:lineRule="auto"/>
              <w:jc w:val="center"/>
              <w:rPr>
                <w:rFonts w:eastAsia="Times New Roman" w:cs="Arial"/>
                <w:sz w:val="20"/>
                <w:szCs w:val="20"/>
                <w:lang w:eastAsia="sl-SI"/>
              </w:rPr>
            </w:pPr>
          </w:p>
        </w:tc>
        <w:tc>
          <w:tcPr>
            <w:tcW w:w="17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50EE8FA" w14:textId="77777777" w:rsidR="00CB142F" w:rsidRPr="00CB142F" w:rsidRDefault="00CB142F" w:rsidP="00CB142F">
            <w:pPr>
              <w:spacing w:line="240" w:lineRule="auto"/>
              <w:jc w:val="center"/>
              <w:rPr>
                <w:rFonts w:eastAsia="Times New Roman" w:cs="Arial"/>
                <w:sz w:val="20"/>
                <w:szCs w:val="20"/>
                <w:lang w:eastAsia="sl-SI"/>
              </w:rPr>
            </w:pPr>
          </w:p>
        </w:tc>
      </w:tr>
    </w:tbl>
    <w:bookmarkEnd w:id="303"/>
    <w:p w14:paraId="70F87209" w14:textId="77777777" w:rsidR="00AA0E4E" w:rsidRPr="00CB142F" w:rsidRDefault="00AA0E4E" w:rsidP="00AA0E4E">
      <w:pPr>
        <w:rPr>
          <w:i/>
          <w:sz w:val="20"/>
          <w:szCs w:val="20"/>
        </w:rPr>
      </w:pPr>
      <w:r w:rsidRPr="00CB142F">
        <w:rPr>
          <w:i/>
          <w:sz w:val="20"/>
          <w:szCs w:val="20"/>
        </w:rPr>
        <w:t>Vir: MF</w:t>
      </w:r>
    </w:p>
    <w:p w14:paraId="10863DD8" w14:textId="77777777" w:rsidR="00CB142F" w:rsidRPr="00CB5483" w:rsidRDefault="00CB142F" w:rsidP="00CB142F">
      <w:pPr>
        <w:pStyle w:val="Odstavekseznama1"/>
        <w:rPr>
          <w:rFonts w:ascii="Book Antiqua" w:hAnsi="Book Antiqua"/>
        </w:rPr>
      </w:pPr>
      <w:r w:rsidRPr="00CB5483">
        <w:rPr>
          <w:rFonts w:ascii="Book Antiqua" w:hAnsi="Book Antiqua"/>
        </w:rPr>
        <w:t xml:space="preserve">Opomba: JPY 2027 in JPY 2029: Kuponska obrestna mera pri obveznicah v japonskih jenih je fiksna obrestna mera v EUR, ki jo Republika Slovenija plačuje banki, nasprotni stranki valutne zamenjave, in je dogovorjena za celotno obdobje do dospetja, ter že vključuje stroške omenjene valutne zamenjave. Nominalna vrednost izdaje je preračunana iz JPY v EUR v trenutku sklenitve posla valutne zamenjave. </w:t>
      </w:r>
    </w:p>
    <w:p w14:paraId="08FF37F3" w14:textId="77777777" w:rsidR="00CB142F" w:rsidRPr="00CB5483" w:rsidRDefault="00CB142F" w:rsidP="00CB142F">
      <w:pPr>
        <w:spacing w:before="120"/>
        <w:contextualSpacing/>
        <w:rPr>
          <w:rFonts w:eastAsia="Times New Roman" w:cs="Arial"/>
          <w:sz w:val="20"/>
          <w:szCs w:val="20"/>
        </w:rPr>
      </w:pPr>
      <w:r w:rsidRPr="00CB5483">
        <w:rPr>
          <w:rFonts w:eastAsia="Times New Roman" w:cs="Arial"/>
          <w:sz w:val="20"/>
          <w:szCs w:val="20"/>
        </w:rPr>
        <w:t>Legenda k Tabeli 4, stolpec Organizator izdaje:</w:t>
      </w:r>
    </w:p>
    <w:p w14:paraId="42122CC2" w14:textId="77777777" w:rsidR="00CB142F" w:rsidRPr="00CB5483" w:rsidRDefault="00CB142F" w:rsidP="00CB142F">
      <w:pPr>
        <w:spacing w:before="120"/>
        <w:contextualSpacing/>
        <w:rPr>
          <w:rFonts w:eastAsia="Times New Roman" w:cs="Arial"/>
          <w:sz w:val="20"/>
          <w:szCs w:val="20"/>
        </w:rPr>
      </w:pPr>
    </w:p>
    <w:p w14:paraId="4E4BF341" w14:textId="77777777" w:rsidR="00CB142F" w:rsidRPr="00CB5483" w:rsidRDefault="00CB142F" w:rsidP="00CB142F">
      <w:pPr>
        <w:contextualSpacing/>
        <w:rPr>
          <w:rFonts w:eastAsia="Times New Roman" w:cs="Arial"/>
          <w:sz w:val="20"/>
          <w:szCs w:val="20"/>
        </w:rPr>
      </w:pPr>
      <w:r w:rsidRPr="00CB5483">
        <w:rPr>
          <w:rFonts w:eastAsia="Times New Roman" w:cs="Arial"/>
          <w:sz w:val="20"/>
          <w:szCs w:val="20"/>
        </w:rPr>
        <w:lastRenderedPageBreak/>
        <w:t xml:space="preserve">BBI - </w:t>
      </w:r>
      <w:proofErr w:type="spellStart"/>
      <w:r w:rsidRPr="00CB5483">
        <w:rPr>
          <w:rFonts w:eastAsia="Times New Roman" w:cs="Arial"/>
          <w:sz w:val="20"/>
          <w:szCs w:val="20"/>
        </w:rPr>
        <w:t>Barclays</w:t>
      </w:r>
      <w:proofErr w:type="spellEnd"/>
      <w:r w:rsidRPr="00CB5483">
        <w:rPr>
          <w:rFonts w:eastAsia="Times New Roman" w:cs="Arial"/>
          <w:sz w:val="20"/>
          <w:szCs w:val="20"/>
        </w:rPr>
        <w:t xml:space="preserve"> Bank </w:t>
      </w:r>
      <w:proofErr w:type="spellStart"/>
      <w:r w:rsidRPr="00CB5483">
        <w:rPr>
          <w:rFonts w:eastAsia="Times New Roman" w:cs="Arial"/>
          <w:sz w:val="20"/>
          <w:szCs w:val="20"/>
        </w:rPr>
        <w:t>Ireland</w:t>
      </w:r>
      <w:proofErr w:type="spellEnd"/>
      <w:r w:rsidRPr="00CB5483">
        <w:rPr>
          <w:rFonts w:eastAsia="Times New Roman" w:cs="Arial"/>
          <w:sz w:val="20"/>
          <w:szCs w:val="20"/>
        </w:rPr>
        <w:t xml:space="preserve"> PLC</w:t>
      </w:r>
    </w:p>
    <w:p w14:paraId="52BFEA37" w14:textId="77777777" w:rsidR="00CB142F" w:rsidRPr="00CB5483" w:rsidRDefault="00CB142F" w:rsidP="00CB142F">
      <w:pPr>
        <w:contextualSpacing/>
        <w:rPr>
          <w:rFonts w:eastAsia="Times New Roman" w:cs="Arial"/>
          <w:sz w:val="20"/>
          <w:szCs w:val="20"/>
        </w:rPr>
      </w:pPr>
      <w:r w:rsidRPr="00CB5483">
        <w:rPr>
          <w:rFonts w:eastAsia="Times New Roman" w:cs="Arial"/>
          <w:sz w:val="20"/>
          <w:szCs w:val="20"/>
        </w:rPr>
        <w:t>BNPP - BNP Paribas</w:t>
      </w:r>
    </w:p>
    <w:p w14:paraId="27892583" w14:textId="77777777" w:rsidR="00CB142F" w:rsidRPr="00CB5483" w:rsidRDefault="00CB142F" w:rsidP="00CB142F">
      <w:pPr>
        <w:contextualSpacing/>
        <w:rPr>
          <w:rFonts w:eastAsia="Times New Roman" w:cs="Arial"/>
          <w:sz w:val="20"/>
          <w:szCs w:val="20"/>
        </w:rPr>
      </w:pPr>
      <w:r w:rsidRPr="00CB5483">
        <w:rPr>
          <w:rFonts w:eastAsia="Times New Roman" w:cs="Arial"/>
          <w:sz w:val="20"/>
          <w:szCs w:val="20"/>
        </w:rPr>
        <w:t xml:space="preserve">CA - </w:t>
      </w:r>
      <w:proofErr w:type="spellStart"/>
      <w:r w:rsidRPr="00CB5483">
        <w:rPr>
          <w:rFonts w:eastAsia="Times New Roman" w:cs="Arial"/>
          <w:sz w:val="20"/>
          <w:szCs w:val="20"/>
        </w:rPr>
        <w:t>Crédit</w:t>
      </w:r>
      <w:proofErr w:type="spellEnd"/>
      <w:r w:rsidRPr="00CB5483">
        <w:rPr>
          <w:rFonts w:eastAsia="Times New Roman" w:cs="Arial"/>
          <w:sz w:val="20"/>
          <w:szCs w:val="20"/>
        </w:rPr>
        <w:t xml:space="preserve"> </w:t>
      </w:r>
      <w:proofErr w:type="spellStart"/>
      <w:r w:rsidRPr="00CB5483">
        <w:rPr>
          <w:rFonts w:eastAsia="Times New Roman" w:cs="Arial"/>
          <w:sz w:val="20"/>
          <w:szCs w:val="20"/>
        </w:rPr>
        <w:t>AgricoleCA</w:t>
      </w:r>
      <w:proofErr w:type="spellEnd"/>
      <w:r w:rsidRPr="00CB5483">
        <w:rPr>
          <w:rFonts w:eastAsia="Times New Roman" w:cs="Arial"/>
          <w:sz w:val="20"/>
          <w:szCs w:val="20"/>
        </w:rPr>
        <w:t xml:space="preserve"> CIB</w:t>
      </w:r>
    </w:p>
    <w:p w14:paraId="5370CAC9" w14:textId="77777777" w:rsidR="00CB142F" w:rsidRPr="00CB5483" w:rsidRDefault="00CB142F" w:rsidP="00CB142F">
      <w:pPr>
        <w:contextualSpacing/>
        <w:rPr>
          <w:rFonts w:eastAsia="Times New Roman" w:cs="Arial"/>
          <w:sz w:val="20"/>
          <w:szCs w:val="20"/>
        </w:rPr>
      </w:pPr>
      <w:r w:rsidRPr="00CB5483">
        <w:rPr>
          <w:rFonts w:eastAsia="Times New Roman" w:cs="Arial"/>
          <w:sz w:val="20"/>
          <w:szCs w:val="20"/>
        </w:rPr>
        <w:t xml:space="preserve">CBK - </w:t>
      </w:r>
      <w:proofErr w:type="spellStart"/>
      <w:r w:rsidRPr="00CB5483">
        <w:rPr>
          <w:rFonts w:eastAsia="Times New Roman" w:cs="Arial"/>
          <w:sz w:val="20"/>
          <w:szCs w:val="20"/>
        </w:rPr>
        <w:t>Commerzbank</w:t>
      </w:r>
      <w:proofErr w:type="spellEnd"/>
      <w:r w:rsidRPr="00CB5483">
        <w:rPr>
          <w:rFonts w:eastAsia="Times New Roman" w:cs="Arial"/>
          <w:sz w:val="20"/>
          <w:szCs w:val="20"/>
        </w:rPr>
        <w:t xml:space="preserve"> </w:t>
      </w:r>
      <w:proofErr w:type="spellStart"/>
      <w:r w:rsidRPr="00CB5483">
        <w:rPr>
          <w:rFonts w:eastAsia="Times New Roman" w:cs="Arial"/>
          <w:sz w:val="20"/>
          <w:szCs w:val="20"/>
        </w:rPr>
        <w:t>Aktiengesellschaft</w:t>
      </w:r>
      <w:proofErr w:type="spellEnd"/>
    </w:p>
    <w:p w14:paraId="292063B4" w14:textId="77777777" w:rsidR="00CB142F" w:rsidRPr="00CB5483" w:rsidRDefault="00CB142F" w:rsidP="00CB142F">
      <w:pPr>
        <w:contextualSpacing/>
        <w:rPr>
          <w:rFonts w:eastAsia="Times New Roman" w:cs="Arial"/>
          <w:sz w:val="20"/>
          <w:szCs w:val="20"/>
        </w:rPr>
      </w:pPr>
      <w:r w:rsidRPr="00CB5483">
        <w:rPr>
          <w:rFonts w:eastAsia="Times New Roman" w:cs="Arial"/>
          <w:sz w:val="20"/>
          <w:szCs w:val="20"/>
        </w:rPr>
        <w:t xml:space="preserve">CITI - </w:t>
      </w:r>
      <w:proofErr w:type="spellStart"/>
      <w:r w:rsidRPr="00CB5483">
        <w:rPr>
          <w:rFonts w:eastAsia="Times New Roman" w:cs="Arial"/>
          <w:sz w:val="20"/>
          <w:szCs w:val="20"/>
        </w:rPr>
        <w:t>Citigroup</w:t>
      </w:r>
      <w:proofErr w:type="spellEnd"/>
      <w:r w:rsidRPr="00CB5483">
        <w:rPr>
          <w:rFonts w:eastAsia="Times New Roman" w:cs="Arial"/>
          <w:sz w:val="20"/>
          <w:szCs w:val="20"/>
        </w:rPr>
        <w:t xml:space="preserve"> Global Markets </w:t>
      </w:r>
      <w:proofErr w:type="spellStart"/>
      <w:r w:rsidRPr="00CB5483">
        <w:rPr>
          <w:rFonts w:eastAsia="Times New Roman" w:cs="Arial"/>
          <w:sz w:val="20"/>
          <w:szCs w:val="20"/>
        </w:rPr>
        <w:t>Europe</w:t>
      </w:r>
      <w:proofErr w:type="spellEnd"/>
      <w:r w:rsidRPr="00CB5483">
        <w:rPr>
          <w:rFonts w:eastAsia="Times New Roman" w:cs="Arial"/>
          <w:sz w:val="20"/>
          <w:szCs w:val="20"/>
        </w:rPr>
        <w:t xml:space="preserve"> AG</w:t>
      </w:r>
    </w:p>
    <w:p w14:paraId="5A9DAC55" w14:textId="77777777" w:rsidR="00CB142F" w:rsidRPr="00CB5483" w:rsidRDefault="00CB142F" w:rsidP="00CB142F">
      <w:pPr>
        <w:contextualSpacing/>
        <w:rPr>
          <w:rFonts w:eastAsia="Times New Roman" w:cs="Arial"/>
          <w:sz w:val="20"/>
          <w:szCs w:val="20"/>
        </w:rPr>
      </w:pPr>
      <w:r w:rsidRPr="00CB5483">
        <w:rPr>
          <w:rFonts w:eastAsia="Times New Roman" w:cs="Arial"/>
          <w:sz w:val="20"/>
          <w:szCs w:val="20"/>
        </w:rPr>
        <w:t xml:space="preserve">DB - </w:t>
      </w:r>
      <w:proofErr w:type="spellStart"/>
      <w:r w:rsidRPr="00CB5483">
        <w:rPr>
          <w:rFonts w:eastAsia="Times New Roman" w:cs="Arial"/>
          <w:sz w:val="20"/>
          <w:szCs w:val="20"/>
        </w:rPr>
        <w:t>Deutsche</w:t>
      </w:r>
      <w:proofErr w:type="spellEnd"/>
      <w:r w:rsidRPr="00CB5483">
        <w:rPr>
          <w:rFonts w:eastAsia="Times New Roman" w:cs="Arial"/>
          <w:sz w:val="20"/>
          <w:szCs w:val="20"/>
        </w:rPr>
        <w:t xml:space="preserve"> Bank </w:t>
      </w:r>
      <w:proofErr w:type="spellStart"/>
      <w:r w:rsidRPr="00CB5483">
        <w:rPr>
          <w:rFonts w:eastAsia="Times New Roman" w:cs="Arial"/>
          <w:sz w:val="20"/>
          <w:szCs w:val="20"/>
        </w:rPr>
        <w:t>Aktiengesellschaft</w:t>
      </w:r>
      <w:proofErr w:type="spellEnd"/>
    </w:p>
    <w:p w14:paraId="6DE91EB4" w14:textId="77777777" w:rsidR="00CB142F" w:rsidRPr="00CB5483" w:rsidRDefault="00CB142F" w:rsidP="00CB142F">
      <w:pPr>
        <w:contextualSpacing/>
        <w:rPr>
          <w:rFonts w:eastAsia="Times New Roman" w:cs="Arial"/>
          <w:sz w:val="20"/>
          <w:szCs w:val="20"/>
        </w:rPr>
      </w:pPr>
      <w:r w:rsidRPr="00CB5483">
        <w:rPr>
          <w:rFonts w:eastAsia="Times New Roman" w:cs="Arial"/>
          <w:sz w:val="20"/>
          <w:szCs w:val="20"/>
        </w:rPr>
        <w:t xml:space="preserve">ERSTE - </w:t>
      </w:r>
      <w:proofErr w:type="spellStart"/>
      <w:r w:rsidRPr="00CB5483">
        <w:rPr>
          <w:rFonts w:eastAsia="Times New Roman" w:cs="Arial"/>
          <w:sz w:val="20"/>
          <w:szCs w:val="20"/>
        </w:rPr>
        <w:t>Erste</w:t>
      </w:r>
      <w:proofErr w:type="spellEnd"/>
      <w:r w:rsidRPr="00CB5483">
        <w:rPr>
          <w:rFonts w:eastAsia="Times New Roman" w:cs="Arial"/>
          <w:sz w:val="20"/>
          <w:szCs w:val="20"/>
        </w:rPr>
        <w:t xml:space="preserve"> Bank </w:t>
      </w:r>
      <w:proofErr w:type="spellStart"/>
      <w:r w:rsidRPr="00CB5483">
        <w:rPr>
          <w:rFonts w:eastAsia="Times New Roman" w:cs="Arial"/>
          <w:sz w:val="20"/>
          <w:szCs w:val="20"/>
        </w:rPr>
        <w:t>Group</w:t>
      </w:r>
      <w:proofErr w:type="spellEnd"/>
    </w:p>
    <w:p w14:paraId="234BD9D3" w14:textId="77777777" w:rsidR="00CB142F" w:rsidRPr="00CB5483" w:rsidRDefault="00CB142F" w:rsidP="00CB142F">
      <w:pPr>
        <w:contextualSpacing/>
        <w:rPr>
          <w:rFonts w:eastAsia="Times New Roman" w:cs="Arial"/>
          <w:sz w:val="20"/>
          <w:szCs w:val="20"/>
        </w:rPr>
      </w:pPr>
      <w:r w:rsidRPr="00CB5483">
        <w:rPr>
          <w:rFonts w:eastAsia="Times New Roman" w:cs="Arial"/>
          <w:sz w:val="20"/>
          <w:szCs w:val="20"/>
        </w:rPr>
        <w:t xml:space="preserve">GS - Goldman Sachs Bank </w:t>
      </w:r>
      <w:proofErr w:type="spellStart"/>
      <w:r w:rsidRPr="00CB5483">
        <w:rPr>
          <w:rFonts w:eastAsia="Times New Roman" w:cs="Arial"/>
          <w:sz w:val="20"/>
          <w:szCs w:val="20"/>
        </w:rPr>
        <w:t>Europe</w:t>
      </w:r>
      <w:proofErr w:type="spellEnd"/>
      <w:r w:rsidRPr="00CB5483">
        <w:rPr>
          <w:rFonts w:eastAsia="Times New Roman" w:cs="Arial"/>
          <w:sz w:val="20"/>
          <w:szCs w:val="20"/>
        </w:rPr>
        <w:t xml:space="preserve"> SE</w:t>
      </w:r>
    </w:p>
    <w:p w14:paraId="2FF04600" w14:textId="77777777" w:rsidR="00CB142F" w:rsidRPr="00CB5483" w:rsidRDefault="00CB142F" w:rsidP="00CB142F">
      <w:pPr>
        <w:contextualSpacing/>
        <w:rPr>
          <w:rFonts w:eastAsia="Times New Roman" w:cs="Arial"/>
          <w:sz w:val="20"/>
          <w:szCs w:val="20"/>
        </w:rPr>
      </w:pPr>
      <w:r w:rsidRPr="00CB5483">
        <w:rPr>
          <w:rFonts w:eastAsia="Times New Roman" w:cs="Arial"/>
          <w:sz w:val="20"/>
          <w:szCs w:val="20"/>
        </w:rPr>
        <w:t>JPM - J.P. Morgan AG</w:t>
      </w:r>
    </w:p>
    <w:p w14:paraId="2FBA3961" w14:textId="77777777" w:rsidR="00CB142F" w:rsidRPr="00CB5483" w:rsidRDefault="00CB142F" w:rsidP="00CB142F">
      <w:pPr>
        <w:contextualSpacing/>
        <w:rPr>
          <w:rFonts w:eastAsia="Times New Roman" w:cs="Arial"/>
          <w:sz w:val="20"/>
          <w:szCs w:val="20"/>
        </w:rPr>
      </w:pPr>
      <w:r w:rsidRPr="00CB5483">
        <w:rPr>
          <w:rFonts w:eastAsia="Times New Roman" w:cs="Arial"/>
          <w:sz w:val="20"/>
          <w:szCs w:val="20"/>
        </w:rPr>
        <w:t>NKBM -  Nova Kreditna banka Maribor d.d.</w:t>
      </w:r>
    </w:p>
    <w:p w14:paraId="16380DBD" w14:textId="77777777" w:rsidR="00CB142F" w:rsidRPr="00CB5483" w:rsidRDefault="00CB142F" w:rsidP="00CB142F">
      <w:pPr>
        <w:contextualSpacing/>
        <w:rPr>
          <w:rFonts w:eastAsia="Times New Roman" w:cs="Arial"/>
          <w:sz w:val="20"/>
          <w:szCs w:val="20"/>
        </w:rPr>
      </w:pPr>
      <w:r w:rsidRPr="00CB5483">
        <w:rPr>
          <w:rFonts w:eastAsia="Times New Roman" w:cs="Arial"/>
          <w:sz w:val="20"/>
          <w:szCs w:val="20"/>
        </w:rPr>
        <w:t>NLB – Nova Ljubljanska Banka d.d.</w:t>
      </w:r>
    </w:p>
    <w:p w14:paraId="7F73DAC8" w14:textId="77777777" w:rsidR="00CB142F" w:rsidRPr="00CB5483" w:rsidRDefault="00CB142F" w:rsidP="00CB142F">
      <w:pPr>
        <w:contextualSpacing/>
        <w:rPr>
          <w:rFonts w:eastAsia="Times New Roman" w:cs="Arial"/>
          <w:sz w:val="20"/>
          <w:szCs w:val="20"/>
        </w:rPr>
      </w:pPr>
      <w:r w:rsidRPr="00CB5483">
        <w:rPr>
          <w:rFonts w:eastAsia="Times New Roman" w:cs="Arial"/>
          <w:sz w:val="20"/>
          <w:szCs w:val="20"/>
        </w:rPr>
        <w:t xml:space="preserve">NOMURA - </w:t>
      </w:r>
      <w:proofErr w:type="spellStart"/>
      <w:r w:rsidRPr="00CB5483">
        <w:rPr>
          <w:rFonts w:eastAsia="Times New Roman" w:cs="Arial"/>
          <w:sz w:val="20"/>
          <w:szCs w:val="20"/>
        </w:rPr>
        <w:t>Nomura</w:t>
      </w:r>
      <w:proofErr w:type="spellEnd"/>
      <w:r w:rsidRPr="00CB5483">
        <w:rPr>
          <w:rFonts w:eastAsia="Times New Roman" w:cs="Arial"/>
          <w:sz w:val="20"/>
          <w:szCs w:val="20"/>
        </w:rPr>
        <w:t xml:space="preserve"> Securities Co., </w:t>
      </w:r>
      <w:proofErr w:type="spellStart"/>
      <w:r w:rsidRPr="00CB5483">
        <w:rPr>
          <w:rFonts w:eastAsia="Times New Roman" w:cs="Arial"/>
          <w:sz w:val="20"/>
          <w:szCs w:val="20"/>
        </w:rPr>
        <w:t>Ltd</w:t>
      </w:r>
      <w:proofErr w:type="spellEnd"/>
      <w:r w:rsidRPr="00CB5483">
        <w:rPr>
          <w:rFonts w:eastAsia="Times New Roman" w:cs="Arial"/>
          <w:sz w:val="20"/>
          <w:szCs w:val="20"/>
        </w:rPr>
        <w:t>.</w:t>
      </w:r>
    </w:p>
    <w:p w14:paraId="1A9D23AB" w14:textId="77777777" w:rsidR="00CB142F" w:rsidRPr="00CB5483" w:rsidRDefault="00CB142F" w:rsidP="00CB142F">
      <w:pPr>
        <w:contextualSpacing/>
        <w:rPr>
          <w:rFonts w:eastAsia="Times New Roman" w:cs="Arial"/>
          <w:sz w:val="20"/>
          <w:szCs w:val="20"/>
        </w:rPr>
      </w:pPr>
      <w:r w:rsidRPr="00CB5483">
        <w:rPr>
          <w:rFonts w:eastAsia="Times New Roman" w:cs="Arial"/>
          <w:sz w:val="20"/>
          <w:szCs w:val="20"/>
        </w:rPr>
        <w:t xml:space="preserve">SMBC - SMBC </w:t>
      </w:r>
      <w:proofErr w:type="spellStart"/>
      <w:r w:rsidRPr="00CB5483">
        <w:rPr>
          <w:rFonts w:eastAsia="Times New Roman" w:cs="Arial"/>
          <w:sz w:val="20"/>
          <w:szCs w:val="20"/>
        </w:rPr>
        <w:t>Nikko</w:t>
      </w:r>
      <w:proofErr w:type="spellEnd"/>
      <w:r w:rsidRPr="00CB5483">
        <w:rPr>
          <w:rFonts w:eastAsia="Times New Roman" w:cs="Arial"/>
          <w:sz w:val="20"/>
          <w:szCs w:val="20"/>
        </w:rPr>
        <w:t xml:space="preserve"> Securities </w:t>
      </w:r>
      <w:proofErr w:type="spellStart"/>
      <w:r w:rsidRPr="00CB5483">
        <w:rPr>
          <w:rFonts w:eastAsia="Times New Roman" w:cs="Arial"/>
          <w:sz w:val="20"/>
          <w:szCs w:val="20"/>
        </w:rPr>
        <w:t>Inc</w:t>
      </w:r>
      <w:proofErr w:type="spellEnd"/>
      <w:r w:rsidRPr="00CB5483">
        <w:rPr>
          <w:rFonts w:eastAsia="Times New Roman" w:cs="Arial"/>
          <w:sz w:val="20"/>
          <w:szCs w:val="20"/>
        </w:rPr>
        <w:t>.</w:t>
      </w:r>
    </w:p>
    <w:p w14:paraId="3AA0EBAA" w14:textId="196E1816" w:rsidR="00AA0E4E" w:rsidRPr="00CB142F" w:rsidRDefault="00CB142F" w:rsidP="00CB142F">
      <w:pPr>
        <w:rPr>
          <w:rFonts w:cs="Arial"/>
        </w:rPr>
      </w:pPr>
      <w:r w:rsidRPr="00CB5483">
        <w:rPr>
          <w:rFonts w:eastAsia="Times New Roman" w:cs="Arial"/>
          <w:sz w:val="20"/>
          <w:szCs w:val="20"/>
        </w:rPr>
        <w:t xml:space="preserve">UNICREDIT - </w:t>
      </w:r>
      <w:proofErr w:type="spellStart"/>
      <w:r w:rsidRPr="00CB5483">
        <w:rPr>
          <w:rFonts w:eastAsia="Times New Roman" w:cs="Arial"/>
          <w:sz w:val="20"/>
          <w:szCs w:val="20"/>
        </w:rPr>
        <w:t>UniCreditBanka</w:t>
      </w:r>
      <w:proofErr w:type="spellEnd"/>
      <w:r w:rsidRPr="00CB5483">
        <w:rPr>
          <w:rFonts w:eastAsia="Times New Roman" w:cs="Arial"/>
          <w:sz w:val="20"/>
          <w:szCs w:val="20"/>
        </w:rPr>
        <w:t xml:space="preserve"> Slovenija d.d.</w:t>
      </w:r>
    </w:p>
    <w:p w14:paraId="4A7DA3C3" w14:textId="77777777" w:rsidR="00AA0E4E" w:rsidRDefault="00AA0E4E" w:rsidP="00AA0E4E">
      <w:pPr>
        <w:rPr>
          <w:rFonts w:cs="Arial"/>
          <w:b/>
          <w:bCs/>
          <w:highlight w:val="yellow"/>
        </w:rPr>
      </w:pPr>
    </w:p>
    <w:p w14:paraId="5EF30F6D" w14:textId="77777777" w:rsidR="00CB142F" w:rsidRDefault="00CB142F" w:rsidP="00AA0E4E">
      <w:pPr>
        <w:rPr>
          <w:rFonts w:cs="Arial"/>
          <w:b/>
          <w:bCs/>
          <w:highlight w:val="yellow"/>
        </w:rPr>
      </w:pPr>
    </w:p>
    <w:p w14:paraId="3E7975D3" w14:textId="77777777" w:rsidR="00720D17" w:rsidRDefault="00720D17" w:rsidP="00720D17">
      <w:pPr>
        <w:rPr>
          <w:rFonts w:cs="Arial"/>
        </w:rPr>
        <w:sectPr w:rsidR="00720D17" w:rsidSect="00817C3F">
          <w:footerReference w:type="default" r:id="rId26"/>
          <w:pgSz w:w="16838" w:h="11906" w:orient="landscape" w:code="9"/>
          <w:pgMar w:top="1418" w:right="1418" w:bottom="1418" w:left="1418" w:header="709" w:footer="709" w:gutter="0"/>
          <w:cols w:space="708"/>
          <w:titlePg/>
          <w:docGrid w:linePitch="360"/>
        </w:sectPr>
      </w:pPr>
    </w:p>
    <w:p w14:paraId="15FC3021" w14:textId="1C042988" w:rsidR="00720D17" w:rsidRPr="001C4766" w:rsidRDefault="00720D17" w:rsidP="00720D17">
      <w:pPr>
        <w:rPr>
          <w:rFonts w:cs="Arial"/>
        </w:rPr>
      </w:pPr>
      <w:r w:rsidRPr="00B42EE2">
        <w:rPr>
          <w:rFonts w:cs="Arial"/>
        </w:rPr>
        <w:lastRenderedPageBreak/>
        <w:t>V letu 2024 je tehtana obrestna mera izdanega dolga Republike Slovenije v evrih znašala 3,0</w:t>
      </w:r>
      <w:r w:rsidR="00204277">
        <w:rPr>
          <w:rFonts w:cs="Arial"/>
        </w:rPr>
        <w:t>76</w:t>
      </w:r>
      <w:r>
        <w:rPr>
          <w:rFonts w:cs="Arial"/>
        </w:rPr>
        <w:t> </w:t>
      </w:r>
      <w:r w:rsidRPr="00B42EE2">
        <w:rPr>
          <w:rFonts w:cs="Arial"/>
        </w:rPr>
        <w:t>%. Tehtana obrestna mera izdanega dolga Republike Slovenije v evrih brez kratkoročnih zakladnih menic je znašala 3,079</w:t>
      </w:r>
      <w:r>
        <w:rPr>
          <w:rFonts w:cs="Arial"/>
        </w:rPr>
        <w:t> </w:t>
      </w:r>
      <w:r w:rsidRPr="00B42EE2">
        <w:rPr>
          <w:rFonts w:cs="Arial"/>
        </w:rPr>
        <w:t xml:space="preserve">%, povprečna ročnost do zapadlosti tega dolga pa je znašala </w:t>
      </w:r>
      <w:r w:rsidRPr="001C4766">
        <w:rPr>
          <w:rFonts w:cs="Arial"/>
        </w:rPr>
        <w:t>8,6 leta. Povprečna obrestna mera (implicitna obrestna mera) celotnega dolga državnega proračuna se je v letu 2024 zvišala na 1,8 %.</w:t>
      </w:r>
    </w:p>
    <w:p w14:paraId="06CF1F0F" w14:textId="77777777" w:rsidR="00720D17" w:rsidRPr="001C4766" w:rsidRDefault="00720D17" w:rsidP="00720D17"/>
    <w:p w14:paraId="52E73759" w14:textId="1B51F33F" w:rsidR="00720D17" w:rsidRPr="001C4766" w:rsidRDefault="00720D17" w:rsidP="00720D17">
      <w:pPr>
        <w:pStyle w:val="Napis"/>
        <w:jc w:val="both"/>
      </w:pPr>
      <w:bookmarkStart w:id="304" w:name="_Toc208832312"/>
      <w:r w:rsidRPr="001C4766">
        <w:rPr>
          <w:b/>
        </w:rPr>
        <w:t xml:space="preserve">Graf </w:t>
      </w:r>
      <w:r w:rsidRPr="001C4766">
        <w:rPr>
          <w:b/>
        </w:rPr>
        <w:fldChar w:fldCharType="begin"/>
      </w:r>
      <w:r w:rsidRPr="001C4766">
        <w:rPr>
          <w:b/>
        </w:rPr>
        <w:instrText xml:space="preserve"> STYLEREF 1 \s </w:instrText>
      </w:r>
      <w:r w:rsidRPr="001C4766">
        <w:rPr>
          <w:b/>
        </w:rPr>
        <w:fldChar w:fldCharType="separate"/>
      </w:r>
      <w:r w:rsidR="00975C73">
        <w:rPr>
          <w:b/>
          <w:noProof/>
        </w:rPr>
        <w:t>3</w:t>
      </w:r>
      <w:r w:rsidRPr="001C4766">
        <w:rPr>
          <w:b/>
        </w:rPr>
        <w:fldChar w:fldCharType="end"/>
      </w:r>
      <w:r w:rsidRPr="001C4766">
        <w:rPr>
          <w:b/>
        </w:rPr>
        <w:noBreakHyphen/>
      </w:r>
      <w:r w:rsidRPr="001C4766">
        <w:rPr>
          <w:b/>
        </w:rPr>
        <w:fldChar w:fldCharType="begin"/>
      </w:r>
      <w:r w:rsidRPr="001C4766">
        <w:rPr>
          <w:b/>
        </w:rPr>
        <w:instrText xml:space="preserve"> SEQ Graf \* ARABIC \s 1 </w:instrText>
      </w:r>
      <w:r w:rsidRPr="001C4766">
        <w:rPr>
          <w:b/>
        </w:rPr>
        <w:fldChar w:fldCharType="separate"/>
      </w:r>
      <w:r w:rsidR="00975C73">
        <w:rPr>
          <w:b/>
          <w:noProof/>
        </w:rPr>
        <w:t>7</w:t>
      </w:r>
      <w:r w:rsidRPr="001C4766">
        <w:rPr>
          <w:b/>
        </w:rPr>
        <w:fldChar w:fldCharType="end"/>
      </w:r>
      <w:r w:rsidRPr="001C4766">
        <w:rPr>
          <w:b/>
        </w:rPr>
        <w:t xml:space="preserve">:  </w:t>
      </w:r>
      <w:r w:rsidRPr="001C4766">
        <w:t>Tehtana obrestna mera in implicitna obrestna mera izdanega dolga državnega proračuna v evrih</w:t>
      </w:r>
      <w:bookmarkEnd w:id="304"/>
    </w:p>
    <w:p w14:paraId="0B433451" w14:textId="77777777" w:rsidR="00720D17" w:rsidRPr="001C4766" w:rsidRDefault="00720D17" w:rsidP="00720D17">
      <w:r w:rsidRPr="001C4766">
        <w:rPr>
          <w:noProof/>
          <w:lang w:eastAsia="sl-SI"/>
        </w:rPr>
        <w:drawing>
          <wp:inline distT="0" distB="0" distL="0" distR="0" wp14:anchorId="3FD9AC33" wp14:editId="7A81840B">
            <wp:extent cx="5751830" cy="2909455"/>
            <wp:effectExtent l="0" t="0" r="1270" b="5715"/>
            <wp:docPr id="8097682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3AB8E1" w14:textId="77777777" w:rsidR="00720D17" w:rsidRPr="001C4766" w:rsidRDefault="00720D17" w:rsidP="00720D17">
      <w:pPr>
        <w:rPr>
          <w:i/>
          <w:sz w:val="20"/>
          <w:szCs w:val="20"/>
        </w:rPr>
      </w:pPr>
      <w:r w:rsidRPr="001C4766">
        <w:rPr>
          <w:i/>
          <w:sz w:val="20"/>
          <w:szCs w:val="20"/>
        </w:rPr>
        <w:t>Vir: MF</w:t>
      </w:r>
    </w:p>
    <w:p w14:paraId="027F2717" w14:textId="77777777" w:rsidR="00720D17" w:rsidRDefault="00720D17" w:rsidP="00AA0E4E">
      <w:pPr>
        <w:rPr>
          <w:rFonts w:cs="Arial"/>
          <w:b/>
          <w:bCs/>
          <w:highlight w:val="yellow"/>
        </w:rPr>
      </w:pPr>
    </w:p>
    <w:p w14:paraId="0083A5DC" w14:textId="77777777" w:rsidR="00720D17" w:rsidRDefault="00720D17" w:rsidP="00AA0E4E">
      <w:pPr>
        <w:rPr>
          <w:rFonts w:cs="Arial"/>
          <w:b/>
          <w:bCs/>
          <w:highlight w:val="yellow"/>
        </w:rPr>
        <w:sectPr w:rsidR="00720D17" w:rsidSect="00720D17">
          <w:pgSz w:w="11906" w:h="16838" w:code="9"/>
          <w:pgMar w:top="1418" w:right="1418" w:bottom="1418" w:left="1418" w:header="709" w:footer="709" w:gutter="0"/>
          <w:cols w:space="708"/>
          <w:titlePg/>
          <w:docGrid w:linePitch="360"/>
        </w:sectPr>
      </w:pPr>
    </w:p>
    <w:p w14:paraId="34FD7BED" w14:textId="399961C5" w:rsidR="00A00F94" w:rsidRPr="00CB142F" w:rsidRDefault="00A00F94" w:rsidP="00A00F94">
      <w:pPr>
        <w:pStyle w:val="Naslov3"/>
      </w:pPr>
      <w:bookmarkStart w:id="305" w:name="_Toc208832216"/>
      <w:r>
        <w:lastRenderedPageBreak/>
        <w:t>Drugo d</w:t>
      </w:r>
      <w:r w:rsidRPr="00CB142F">
        <w:t>olgoročno zadolževanje</w:t>
      </w:r>
      <w:bookmarkEnd w:id="305"/>
      <w:r w:rsidRPr="00CB142F">
        <w:t xml:space="preserve"> </w:t>
      </w:r>
    </w:p>
    <w:p w14:paraId="3C764E65" w14:textId="77777777" w:rsidR="00A00F94" w:rsidRPr="00A00F94" w:rsidRDefault="00A00F94" w:rsidP="00A00F94"/>
    <w:p w14:paraId="510042DC" w14:textId="22BA784F" w:rsidR="00AA0E4E" w:rsidRPr="00D233F4" w:rsidRDefault="00C367DE" w:rsidP="00C367DE">
      <w:pPr>
        <w:pStyle w:val="Napis"/>
        <w:rPr>
          <w:rFonts w:cs="Arial"/>
        </w:rPr>
      </w:pPr>
      <w:bookmarkStart w:id="306" w:name="_Toc208832265"/>
      <w:r w:rsidRPr="00D233F4">
        <w:rPr>
          <w:b/>
          <w:bCs w:val="0"/>
        </w:rPr>
        <w:t xml:space="preserve">Tabela </w:t>
      </w:r>
      <w:r w:rsidRPr="00D233F4">
        <w:rPr>
          <w:b/>
          <w:bCs w:val="0"/>
        </w:rPr>
        <w:fldChar w:fldCharType="begin"/>
      </w:r>
      <w:r w:rsidRPr="00D233F4">
        <w:rPr>
          <w:b/>
          <w:bCs w:val="0"/>
        </w:rPr>
        <w:instrText xml:space="preserve"> STYLEREF 1 \s </w:instrText>
      </w:r>
      <w:r w:rsidRPr="00D233F4">
        <w:rPr>
          <w:b/>
          <w:bCs w:val="0"/>
        </w:rPr>
        <w:fldChar w:fldCharType="separate"/>
      </w:r>
      <w:r w:rsidR="00975C73">
        <w:rPr>
          <w:b/>
          <w:bCs w:val="0"/>
          <w:noProof/>
        </w:rPr>
        <w:t>3</w:t>
      </w:r>
      <w:r w:rsidRPr="00D233F4">
        <w:rPr>
          <w:b/>
          <w:bCs w:val="0"/>
        </w:rPr>
        <w:fldChar w:fldCharType="end"/>
      </w:r>
      <w:r w:rsidRPr="00D233F4">
        <w:rPr>
          <w:b/>
          <w:bCs w:val="0"/>
        </w:rPr>
        <w:noBreakHyphen/>
      </w:r>
      <w:r w:rsidRPr="00D233F4">
        <w:rPr>
          <w:b/>
          <w:bCs w:val="0"/>
        </w:rPr>
        <w:fldChar w:fldCharType="begin"/>
      </w:r>
      <w:r w:rsidRPr="00D233F4">
        <w:rPr>
          <w:b/>
          <w:bCs w:val="0"/>
        </w:rPr>
        <w:instrText xml:space="preserve"> SEQ Tabela \* ARABIC \s 1 </w:instrText>
      </w:r>
      <w:r w:rsidRPr="00D233F4">
        <w:rPr>
          <w:b/>
          <w:bCs w:val="0"/>
        </w:rPr>
        <w:fldChar w:fldCharType="separate"/>
      </w:r>
      <w:r w:rsidR="00975C73">
        <w:rPr>
          <w:b/>
          <w:bCs w:val="0"/>
          <w:noProof/>
        </w:rPr>
        <w:t>13</w:t>
      </w:r>
      <w:r w:rsidRPr="00D233F4">
        <w:rPr>
          <w:b/>
          <w:bCs w:val="0"/>
        </w:rPr>
        <w:fldChar w:fldCharType="end"/>
      </w:r>
      <w:r w:rsidR="00AA0E4E" w:rsidRPr="00D233F4">
        <w:rPr>
          <w:rFonts w:cs="Arial"/>
          <w:b/>
          <w:bCs w:val="0"/>
        </w:rPr>
        <w:t>:</w:t>
      </w:r>
      <w:r w:rsidR="00AA0E4E" w:rsidRPr="00D233F4">
        <w:rPr>
          <w:rFonts w:cs="Arial"/>
        </w:rPr>
        <w:t xml:space="preserve"> </w:t>
      </w:r>
      <w:r w:rsidR="00D233F4" w:rsidRPr="00D233F4">
        <w:rPr>
          <w:rFonts w:cs="Arial"/>
        </w:rPr>
        <w:t>Realizirano zadolževanje s posojili v letu 2024</w:t>
      </w:r>
      <w:bookmarkEnd w:id="306"/>
    </w:p>
    <w:tbl>
      <w:tblPr>
        <w:tblStyle w:val="Tabelamrea"/>
        <w:tblW w:w="0" w:type="auto"/>
        <w:tblLayout w:type="fixed"/>
        <w:tblLook w:val="04A0" w:firstRow="1" w:lastRow="0" w:firstColumn="1" w:lastColumn="0" w:noHBand="0" w:noVBand="1"/>
      </w:tblPr>
      <w:tblGrid>
        <w:gridCol w:w="1555"/>
        <w:gridCol w:w="1701"/>
        <w:gridCol w:w="1275"/>
        <w:gridCol w:w="1134"/>
        <w:gridCol w:w="1080"/>
        <w:gridCol w:w="1170"/>
        <w:gridCol w:w="1800"/>
        <w:gridCol w:w="900"/>
        <w:gridCol w:w="1620"/>
        <w:gridCol w:w="1530"/>
      </w:tblGrid>
      <w:tr w:rsidR="00AA0E4E" w:rsidRPr="00D233F4" w14:paraId="030075DF" w14:textId="77777777" w:rsidTr="00CB793A">
        <w:tc>
          <w:tcPr>
            <w:tcW w:w="1555" w:type="dxa"/>
            <w:shd w:val="clear" w:color="auto" w:fill="2D5195"/>
          </w:tcPr>
          <w:p w14:paraId="1211D5A8" w14:textId="77777777" w:rsidR="00AA0E4E" w:rsidRPr="00D233F4" w:rsidRDefault="00AA0E4E" w:rsidP="00911A6A">
            <w:pPr>
              <w:jc w:val="center"/>
              <w:rPr>
                <w:b/>
                <w:bCs/>
                <w:color w:val="FFFFFF"/>
                <w:sz w:val="20"/>
                <w:szCs w:val="20"/>
                <w:lang w:eastAsia="sl-SI"/>
              </w:rPr>
            </w:pPr>
          </w:p>
          <w:p w14:paraId="513E3871" w14:textId="77777777" w:rsidR="00AA0E4E" w:rsidRPr="00D233F4" w:rsidRDefault="00AA0E4E" w:rsidP="00911A6A">
            <w:pPr>
              <w:jc w:val="center"/>
              <w:rPr>
                <w:b/>
                <w:bCs/>
                <w:color w:val="FFFFFF"/>
                <w:sz w:val="20"/>
                <w:szCs w:val="20"/>
                <w:lang w:eastAsia="sl-SI"/>
              </w:rPr>
            </w:pPr>
            <w:r w:rsidRPr="00D233F4">
              <w:rPr>
                <w:b/>
                <w:bCs/>
                <w:color w:val="FFFFFF"/>
                <w:sz w:val="20"/>
                <w:szCs w:val="20"/>
                <w:lang w:eastAsia="sl-SI"/>
              </w:rPr>
              <w:t>Posojilna pogodba</w:t>
            </w:r>
          </w:p>
        </w:tc>
        <w:tc>
          <w:tcPr>
            <w:tcW w:w="1701" w:type="dxa"/>
            <w:shd w:val="clear" w:color="auto" w:fill="2D5195"/>
          </w:tcPr>
          <w:p w14:paraId="5B08198C" w14:textId="77777777" w:rsidR="00AA0E4E" w:rsidRPr="00D233F4" w:rsidRDefault="00AA0E4E" w:rsidP="00911A6A">
            <w:pPr>
              <w:jc w:val="center"/>
              <w:rPr>
                <w:b/>
                <w:bCs/>
                <w:color w:val="FFFFFF"/>
                <w:sz w:val="20"/>
                <w:szCs w:val="20"/>
                <w:lang w:eastAsia="sl-SI"/>
              </w:rPr>
            </w:pPr>
          </w:p>
          <w:p w14:paraId="60C8E92C" w14:textId="77777777" w:rsidR="00AA0E4E" w:rsidRPr="00D233F4" w:rsidRDefault="00AA0E4E" w:rsidP="00911A6A">
            <w:pPr>
              <w:jc w:val="center"/>
              <w:rPr>
                <w:b/>
                <w:bCs/>
                <w:color w:val="FFFFFF"/>
                <w:sz w:val="20"/>
                <w:szCs w:val="20"/>
                <w:lang w:eastAsia="sl-SI"/>
              </w:rPr>
            </w:pPr>
            <w:r w:rsidRPr="00D233F4">
              <w:rPr>
                <w:b/>
                <w:bCs/>
                <w:color w:val="FFFFFF"/>
                <w:sz w:val="20"/>
                <w:szCs w:val="20"/>
                <w:lang w:eastAsia="sl-SI"/>
              </w:rPr>
              <w:t>Posojilodajalec</w:t>
            </w:r>
          </w:p>
          <w:p w14:paraId="16A62A9B" w14:textId="77777777" w:rsidR="00AA0E4E" w:rsidRPr="00D233F4" w:rsidRDefault="00AA0E4E" w:rsidP="00911A6A">
            <w:pPr>
              <w:jc w:val="center"/>
              <w:rPr>
                <w:b/>
                <w:bCs/>
                <w:color w:val="FFFFFF"/>
                <w:sz w:val="20"/>
                <w:szCs w:val="20"/>
                <w:lang w:eastAsia="sl-SI"/>
              </w:rPr>
            </w:pPr>
          </w:p>
        </w:tc>
        <w:tc>
          <w:tcPr>
            <w:tcW w:w="1275" w:type="dxa"/>
            <w:shd w:val="clear" w:color="auto" w:fill="2D5195"/>
          </w:tcPr>
          <w:p w14:paraId="7FBD4C2E" w14:textId="77777777" w:rsidR="00AA0E4E" w:rsidRPr="00D233F4" w:rsidRDefault="00AA0E4E" w:rsidP="00911A6A">
            <w:pPr>
              <w:jc w:val="center"/>
              <w:rPr>
                <w:b/>
                <w:bCs/>
                <w:color w:val="FFFFFF"/>
                <w:sz w:val="20"/>
                <w:szCs w:val="20"/>
                <w:lang w:eastAsia="sl-SI"/>
              </w:rPr>
            </w:pPr>
          </w:p>
          <w:p w14:paraId="1C2072AE" w14:textId="77777777" w:rsidR="00AA0E4E" w:rsidRPr="00D233F4" w:rsidRDefault="00AA0E4E" w:rsidP="00911A6A">
            <w:pPr>
              <w:jc w:val="center"/>
              <w:rPr>
                <w:b/>
                <w:bCs/>
                <w:color w:val="FFFFFF"/>
                <w:sz w:val="20"/>
                <w:szCs w:val="20"/>
                <w:lang w:eastAsia="sl-SI"/>
              </w:rPr>
            </w:pPr>
            <w:r w:rsidRPr="00D233F4">
              <w:rPr>
                <w:b/>
                <w:bCs/>
                <w:color w:val="FFFFFF"/>
                <w:sz w:val="20"/>
                <w:szCs w:val="20"/>
                <w:lang w:eastAsia="sl-SI"/>
              </w:rPr>
              <w:t>Datum črpanja</w:t>
            </w:r>
          </w:p>
        </w:tc>
        <w:tc>
          <w:tcPr>
            <w:tcW w:w="1134" w:type="dxa"/>
            <w:shd w:val="clear" w:color="auto" w:fill="2D5195"/>
          </w:tcPr>
          <w:p w14:paraId="23DC3B54" w14:textId="77777777" w:rsidR="00AA0E4E" w:rsidRPr="00D233F4" w:rsidRDefault="00AA0E4E" w:rsidP="00911A6A">
            <w:pPr>
              <w:jc w:val="center"/>
              <w:rPr>
                <w:b/>
                <w:bCs/>
                <w:color w:val="FFFFFF"/>
                <w:sz w:val="20"/>
                <w:szCs w:val="20"/>
                <w:lang w:eastAsia="sl-SI"/>
              </w:rPr>
            </w:pPr>
          </w:p>
          <w:p w14:paraId="52DCCF3F" w14:textId="77777777" w:rsidR="00AA0E4E" w:rsidRPr="00D233F4" w:rsidRDefault="00AA0E4E" w:rsidP="00911A6A">
            <w:pPr>
              <w:jc w:val="center"/>
              <w:rPr>
                <w:b/>
                <w:bCs/>
                <w:color w:val="FFFFFF"/>
                <w:sz w:val="20"/>
                <w:szCs w:val="20"/>
                <w:lang w:eastAsia="sl-SI"/>
              </w:rPr>
            </w:pPr>
            <w:r w:rsidRPr="00D233F4">
              <w:rPr>
                <w:b/>
                <w:bCs/>
                <w:color w:val="FFFFFF"/>
                <w:sz w:val="20"/>
                <w:szCs w:val="20"/>
                <w:lang w:eastAsia="sl-SI"/>
              </w:rPr>
              <w:t>Datum dospetja</w:t>
            </w:r>
          </w:p>
        </w:tc>
        <w:tc>
          <w:tcPr>
            <w:tcW w:w="1080" w:type="dxa"/>
            <w:shd w:val="clear" w:color="auto" w:fill="2D5195"/>
          </w:tcPr>
          <w:p w14:paraId="7C077388" w14:textId="77777777" w:rsidR="00AA0E4E" w:rsidRPr="00D233F4" w:rsidRDefault="00AA0E4E" w:rsidP="00911A6A">
            <w:pPr>
              <w:jc w:val="center"/>
              <w:rPr>
                <w:b/>
                <w:bCs/>
                <w:color w:val="FFFFFF"/>
                <w:sz w:val="20"/>
                <w:szCs w:val="20"/>
                <w:lang w:eastAsia="sl-SI"/>
              </w:rPr>
            </w:pPr>
          </w:p>
          <w:p w14:paraId="44E82BD5" w14:textId="77777777" w:rsidR="00AA0E4E" w:rsidRPr="00D233F4" w:rsidRDefault="00AA0E4E" w:rsidP="00911A6A">
            <w:pPr>
              <w:jc w:val="center"/>
              <w:rPr>
                <w:b/>
                <w:bCs/>
                <w:color w:val="FFFFFF"/>
                <w:sz w:val="20"/>
                <w:szCs w:val="20"/>
                <w:lang w:eastAsia="sl-SI"/>
              </w:rPr>
            </w:pPr>
            <w:r w:rsidRPr="00D233F4">
              <w:rPr>
                <w:b/>
                <w:bCs/>
                <w:color w:val="FFFFFF"/>
                <w:sz w:val="20"/>
                <w:szCs w:val="20"/>
                <w:lang w:eastAsia="sl-SI"/>
              </w:rPr>
              <w:t xml:space="preserve">Ročnost  </w:t>
            </w:r>
          </w:p>
        </w:tc>
        <w:tc>
          <w:tcPr>
            <w:tcW w:w="1170" w:type="dxa"/>
            <w:shd w:val="clear" w:color="auto" w:fill="2D5195"/>
          </w:tcPr>
          <w:p w14:paraId="19E654EF" w14:textId="77777777" w:rsidR="00AA0E4E" w:rsidRPr="00D233F4" w:rsidRDefault="00AA0E4E" w:rsidP="00911A6A">
            <w:pPr>
              <w:jc w:val="center"/>
              <w:rPr>
                <w:b/>
                <w:bCs/>
                <w:color w:val="FFFFFF"/>
                <w:sz w:val="20"/>
                <w:szCs w:val="20"/>
                <w:lang w:eastAsia="sl-SI"/>
              </w:rPr>
            </w:pPr>
          </w:p>
          <w:p w14:paraId="34552466" w14:textId="77777777" w:rsidR="00AA0E4E" w:rsidRPr="00D233F4" w:rsidRDefault="00AA0E4E" w:rsidP="00911A6A">
            <w:pPr>
              <w:jc w:val="center"/>
              <w:rPr>
                <w:b/>
                <w:bCs/>
                <w:color w:val="FFFFFF"/>
                <w:sz w:val="20"/>
                <w:szCs w:val="20"/>
                <w:lang w:eastAsia="sl-SI"/>
              </w:rPr>
            </w:pPr>
            <w:r w:rsidRPr="00D233F4">
              <w:rPr>
                <w:b/>
                <w:bCs/>
                <w:color w:val="FFFFFF"/>
                <w:sz w:val="20"/>
                <w:szCs w:val="20"/>
                <w:lang w:eastAsia="sl-SI"/>
              </w:rPr>
              <w:t>Obrestna mera</w:t>
            </w:r>
          </w:p>
        </w:tc>
        <w:tc>
          <w:tcPr>
            <w:tcW w:w="1800" w:type="dxa"/>
            <w:shd w:val="clear" w:color="auto" w:fill="2D5195"/>
          </w:tcPr>
          <w:p w14:paraId="41623326" w14:textId="77777777" w:rsidR="00AA0E4E" w:rsidRPr="00D233F4" w:rsidRDefault="00AA0E4E" w:rsidP="00911A6A">
            <w:pPr>
              <w:jc w:val="center"/>
              <w:rPr>
                <w:b/>
                <w:bCs/>
                <w:color w:val="FFFFFF"/>
                <w:sz w:val="20"/>
                <w:szCs w:val="20"/>
                <w:lang w:eastAsia="sl-SI"/>
              </w:rPr>
            </w:pPr>
          </w:p>
          <w:p w14:paraId="6F510754" w14:textId="77777777" w:rsidR="00AA0E4E" w:rsidRPr="00D233F4" w:rsidRDefault="00AA0E4E" w:rsidP="00911A6A">
            <w:pPr>
              <w:jc w:val="center"/>
              <w:rPr>
                <w:b/>
                <w:bCs/>
                <w:color w:val="FFFFFF"/>
                <w:sz w:val="20"/>
                <w:szCs w:val="20"/>
                <w:lang w:eastAsia="sl-SI"/>
              </w:rPr>
            </w:pPr>
            <w:r w:rsidRPr="00D233F4">
              <w:rPr>
                <w:b/>
                <w:bCs/>
                <w:color w:val="FFFFFF"/>
                <w:sz w:val="20"/>
                <w:szCs w:val="20"/>
                <w:lang w:eastAsia="sl-SI"/>
              </w:rPr>
              <w:t xml:space="preserve">Pogodbeni znesek </w:t>
            </w:r>
          </w:p>
        </w:tc>
        <w:tc>
          <w:tcPr>
            <w:tcW w:w="900" w:type="dxa"/>
            <w:shd w:val="clear" w:color="auto" w:fill="2D5195"/>
          </w:tcPr>
          <w:p w14:paraId="12930925" w14:textId="77777777" w:rsidR="00AA0E4E" w:rsidRPr="00D233F4" w:rsidRDefault="00AA0E4E" w:rsidP="00911A6A">
            <w:pPr>
              <w:jc w:val="center"/>
              <w:rPr>
                <w:b/>
                <w:bCs/>
                <w:color w:val="FFFFFF"/>
                <w:sz w:val="20"/>
                <w:szCs w:val="20"/>
                <w:lang w:eastAsia="sl-SI"/>
              </w:rPr>
            </w:pPr>
          </w:p>
          <w:p w14:paraId="2DD28C03" w14:textId="77777777" w:rsidR="00AA0E4E" w:rsidRPr="00D233F4" w:rsidRDefault="00AA0E4E" w:rsidP="00911A6A">
            <w:pPr>
              <w:jc w:val="center"/>
              <w:rPr>
                <w:b/>
                <w:bCs/>
                <w:color w:val="FFFFFF"/>
                <w:sz w:val="20"/>
                <w:szCs w:val="20"/>
                <w:lang w:eastAsia="sl-SI"/>
              </w:rPr>
            </w:pPr>
            <w:r w:rsidRPr="00D233F4">
              <w:rPr>
                <w:b/>
                <w:bCs/>
                <w:color w:val="FFFFFF"/>
                <w:sz w:val="20"/>
                <w:szCs w:val="20"/>
                <w:lang w:eastAsia="sl-SI"/>
              </w:rPr>
              <w:t>Valuta</w:t>
            </w:r>
          </w:p>
        </w:tc>
        <w:tc>
          <w:tcPr>
            <w:tcW w:w="1620" w:type="dxa"/>
            <w:shd w:val="clear" w:color="auto" w:fill="2D5195"/>
          </w:tcPr>
          <w:p w14:paraId="01521214" w14:textId="77777777" w:rsidR="00AA0E4E" w:rsidRPr="00D233F4" w:rsidRDefault="00AA0E4E" w:rsidP="00911A6A">
            <w:pPr>
              <w:jc w:val="center"/>
              <w:rPr>
                <w:b/>
                <w:bCs/>
                <w:color w:val="FFFFFF"/>
                <w:sz w:val="20"/>
                <w:szCs w:val="20"/>
                <w:lang w:eastAsia="sl-SI"/>
              </w:rPr>
            </w:pPr>
          </w:p>
          <w:p w14:paraId="448C4B94" w14:textId="77777777" w:rsidR="00AA0E4E" w:rsidRPr="00D233F4" w:rsidRDefault="00AA0E4E" w:rsidP="00911A6A">
            <w:pPr>
              <w:jc w:val="center"/>
              <w:rPr>
                <w:b/>
                <w:bCs/>
                <w:color w:val="FFFFFF"/>
                <w:sz w:val="20"/>
                <w:szCs w:val="20"/>
                <w:lang w:eastAsia="sl-SI"/>
              </w:rPr>
            </w:pPr>
            <w:r w:rsidRPr="00D233F4">
              <w:rPr>
                <w:b/>
                <w:bCs/>
                <w:color w:val="FFFFFF"/>
                <w:sz w:val="20"/>
                <w:szCs w:val="20"/>
                <w:lang w:eastAsia="sl-SI"/>
              </w:rPr>
              <w:t>Črpani znesek</w:t>
            </w:r>
          </w:p>
        </w:tc>
        <w:tc>
          <w:tcPr>
            <w:tcW w:w="1530" w:type="dxa"/>
            <w:shd w:val="clear" w:color="auto" w:fill="2D5195"/>
          </w:tcPr>
          <w:p w14:paraId="553C3D17" w14:textId="77777777" w:rsidR="00AA0E4E" w:rsidRPr="00D233F4" w:rsidRDefault="00AA0E4E" w:rsidP="00911A6A">
            <w:pPr>
              <w:jc w:val="center"/>
              <w:rPr>
                <w:b/>
                <w:bCs/>
                <w:color w:val="FFFFFF"/>
                <w:sz w:val="20"/>
                <w:szCs w:val="20"/>
                <w:lang w:eastAsia="sl-SI"/>
              </w:rPr>
            </w:pPr>
            <w:r w:rsidRPr="00D233F4">
              <w:rPr>
                <w:b/>
                <w:bCs/>
                <w:color w:val="FFFFFF"/>
                <w:sz w:val="20"/>
                <w:szCs w:val="20"/>
                <w:lang w:eastAsia="sl-SI"/>
              </w:rPr>
              <w:t>Za financiranje proračuna</w:t>
            </w:r>
          </w:p>
        </w:tc>
      </w:tr>
      <w:tr w:rsidR="001C4766" w:rsidRPr="00D233F4" w14:paraId="419CFDC0" w14:textId="77777777" w:rsidTr="0042515F">
        <w:tc>
          <w:tcPr>
            <w:tcW w:w="1555" w:type="dxa"/>
            <w:vAlign w:val="center"/>
          </w:tcPr>
          <w:p w14:paraId="43B6AFAC" w14:textId="204D09C1" w:rsidR="001C4766" w:rsidRPr="00D233F4" w:rsidRDefault="001C4766" w:rsidP="001C4766">
            <w:pPr>
              <w:jc w:val="center"/>
              <w:rPr>
                <w:iCs/>
                <w:sz w:val="20"/>
                <w:szCs w:val="20"/>
                <w:lang w:eastAsia="sl-SI"/>
              </w:rPr>
            </w:pPr>
            <w:r w:rsidRPr="00CB5483">
              <w:rPr>
                <w:rFonts w:cs="Arial"/>
                <w:sz w:val="20"/>
                <w:szCs w:val="20"/>
              </w:rPr>
              <w:t>Posojilna pogodba za izvajanje načrta za okrevanje in odpornost</w:t>
            </w:r>
          </w:p>
        </w:tc>
        <w:tc>
          <w:tcPr>
            <w:tcW w:w="1701" w:type="dxa"/>
            <w:vAlign w:val="center"/>
          </w:tcPr>
          <w:p w14:paraId="467BE4E3" w14:textId="77777777" w:rsidR="001C4766" w:rsidRPr="00CB5483" w:rsidRDefault="001C4766" w:rsidP="001C4766">
            <w:pPr>
              <w:jc w:val="center"/>
              <w:rPr>
                <w:rFonts w:cs="Arial"/>
                <w:sz w:val="20"/>
                <w:szCs w:val="20"/>
              </w:rPr>
            </w:pPr>
          </w:p>
          <w:p w14:paraId="1A08C603" w14:textId="77777777" w:rsidR="001C4766" w:rsidRPr="00CB5483" w:rsidRDefault="001C4766" w:rsidP="001C4766">
            <w:pPr>
              <w:jc w:val="center"/>
              <w:rPr>
                <w:rFonts w:cs="Arial"/>
                <w:sz w:val="20"/>
                <w:szCs w:val="20"/>
              </w:rPr>
            </w:pPr>
            <w:r w:rsidRPr="00CB5483">
              <w:rPr>
                <w:rFonts w:cs="Arial"/>
                <w:sz w:val="20"/>
                <w:szCs w:val="20"/>
              </w:rPr>
              <w:t>Evropska unija, ki jo zastopa Evropska komisija</w:t>
            </w:r>
          </w:p>
          <w:p w14:paraId="71352522" w14:textId="77777777" w:rsidR="001C4766" w:rsidRPr="00D233F4" w:rsidRDefault="001C4766" w:rsidP="001C4766">
            <w:pPr>
              <w:jc w:val="center"/>
              <w:rPr>
                <w:iCs/>
                <w:sz w:val="20"/>
                <w:szCs w:val="20"/>
                <w:lang w:eastAsia="sl-SI"/>
              </w:rPr>
            </w:pPr>
          </w:p>
        </w:tc>
        <w:tc>
          <w:tcPr>
            <w:tcW w:w="1275" w:type="dxa"/>
            <w:vAlign w:val="center"/>
          </w:tcPr>
          <w:p w14:paraId="595009EB" w14:textId="0AD4EB5D" w:rsidR="001C4766" w:rsidRPr="00D233F4" w:rsidRDefault="001C4766" w:rsidP="001C4766">
            <w:pPr>
              <w:jc w:val="center"/>
              <w:rPr>
                <w:iCs/>
                <w:sz w:val="20"/>
                <w:szCs w:val="20"/>
                <w:lang w:eastAsia="sl-SI"/>
              </w:rPr>
            </w:pPr>
            <w:r w:rsidRPr="00CB5483">
              <w:rPr>
                <w:rFonts w:cs="Arial"/>
                <w:sz w:val="20"/>
                <w:szCs w:val="20"/>
              </w:rPr>
              <w:t>23.10.2024</w:t>
            </w:r>
          </w:p>
        </w:tc>
        <w:tc>
          <w:tcPr>
            <w:tcW w:w="1134" w:type="dxa"/>
            <w:vAlign w:val="center"/>
          </w:tcPr>
          <w:p w14:paraId="0B0BCD1D" w14:textId="7128846C" w:rsidR="001C4766" w:rsidRPr="00D233F4" w:rsidRDefault="001C4766" w:rsidP="001C4766">
            <w:pPr>
              <w:jc w:val="center"/>
              <w:rPr>
                <w:iCs/>
                <w:sz w:val="20"/>
                <w:szCs w:val="20"/>
                <w:lang w:eastAsia="sl-SI"/>
              </w:rPr>
            </w:pPr>
            <w:r w:rsidRPr="00CB5483">
              <w:rPr>
                <w:rFonts w:cs="Arial"/>
                <w:sz w:val="20"/>
                <w:szCs w:val="20"/>
              </w:rPr>
              <w:t>23.10.2054</w:t>
            </w:r>
          </w:p>
        </w:tc>
        <w:tc>
          <w:tcPr>
            <w:tcW w:w="1080" w:type="dxa"/>
            <w:vAlign w:val="center"/>
          </w:tcPr>
          <w:p w14:paraId="4CA0E167" w14:textId="04633A90" w:rsidR="001C4766" w:rsidRPr="00D233F4" w:rsidRDefault="001C4766" w:rsidP="001C4766">
            <w:pPr>
              <w:jc w:val="center"/>
              <w:rPr>
                <w:iCs/>
                <w:sz w:val="20"/>
                <w:szCs w:val="20"/>
                <w:lang w:eastAsia="sl-SI"/>
              </w:rPr>
            </w:pPr>
            <w:r w:rsidRPr="00CB5483">
              <w:rPr>
                <w:rFonts w:cs="Arial"/>
                <w:sz w:val="20"/>
                <w:szCs w:val="20"/>
              </w:rPr>
              <w:t>30</w:t>
            </w:r>
          </w:p>
        </w:tc>
        <w:tc>
          <w:tcPr>
            <w:tcW w:w="1170" w:type="dxa"/>
            <w:vAlign w:val="center"/>
          </w:tcPr>
          <w:p w14:paraId="74A6FA68" w14:textId="08C93634" w:rsidR="001C4766" w:rsidRPr="00D233F4" w:rsidRDefault="001C4766" w:rsidP="001C4766">
            <w:pPr>
              <w:jc w:val="center"/>
              <w:rPr>
                <w:iCs/>
                <w:sz w:val="20"/>
                <w:szCs w:val="20"/>
                <w:lang w:eastAsia="sl-SI"/>
              </w:rPr>
            </w:pPr>
            <w:r w:rsidRPr="00CB5483">
              <w:rPr>
                <w:rFonts w:cs="Arial"/>
                <w:sz w:val="20"/>
                <w:szCs w:val="20"/>
              </w:rPr>
              <w:t>v skladu z 11. čl. pogodbe</w:t>
            </w:r>
          </w:p>
        </w:tc>
        <w:tc>
          <w:tcPr>
            <w:tcW w:w="1800" w:type="dxa"/>
            <w:vAlign w:val="center"/>
          </w:tcPr>
          <w:p w14:paraId="15C3C748" w14:textId="38289EAF" w:rsidR="001C4766" w:rsidRPr="00D233F4" w:rsidRDefault="001C4766" w:rsidP="001C4766">
            <w:pPr>
              <w:jc w:val="center"/>
              <w:rPr>
                <w:iCs/>
                <w:sz w:val="20"/>
                <w:szCs w:val="20"/>
                <w:lang w:eastAsia="sl-SI"/>
              </w:rPr>
            </w:pPr>
            <w:r w:rsidRPr="00CB5483">
              <w:rPr>
                <w:rFonts w:cs="Arial"/>
                <w:sz w:val="20"/>
                <w:szCs w:val="20"/>
              </w:rPr>
              <w:t>1.072.370.000,00</w:t>
            </w:r>
          </w:p>
        </w:tc>
        <w:tc>
          <w:tcPr>
            <w:tcW w:w="900" w:type="dxa"/>
            <w:vAlign w:val="center"/>
          </w:tcPr>
          <w:p w14:paraId="08B2A278" w14:textId="3BBBE867" w:rsidR="001C4766" w:rsidRPr="00D233F4" w:rsidRDefault="001C4766" w:rsidP="001C4766">
            <w:pPr>
              <w:jc w:val="center"/>
              <w:rPr>
                <w:iCs/>
                <w:sz w:val="20"/>
                <w:szCs w:val="20"/>
                <w:lang w:eastAsia="sl-SI"/>
              </w:rPr>
            </w:pPr>
            <w:r w:rsidRPr="00CB5483">
              <w:rPr>
                <w:rFonts w:cs="Arial"/>
                <w:sz w:val="20"/>
                <w:szCs w:val="20"/>
              </w:rPr>
              <w:t>EUR</w:t>
            </w:r>
          </w:p>
        </w:tc>
        <w:tc>
          <w:tcPr>
            <w:tcW w:w="1620" w:type="dxa"/>
            <w:vAlign w:val="center"/>
          </w:tcPr>
          <w:p w14:paraId="14BD03BA" w14:textId="61FE4BE3" w:rsidR="001C4766" w:rsidRPr="00D233F4" w:rsidRDefault="001C4766" w:rsidP="001C4766">
            <w:pPr>
              <w:jc w:val="center"/>
              <w:rPr>
                <w:iCs/>
                <w:sz w:val="20"/>
                <w:szCs w:val="20"/>
                <w:lang w:eastAsia="sl-SI"/>
              </w:rPr>
            </w:pPr>
            <w:r w:rsidRPr="00CB5483">
              <w:rPr>
                <w:rFonts w:cs="Arial"/>
                <w:sz w:val="20"/>
                <w:szCs w:val="20"/>
              </w:rPr>
              <w:t>116.127.827,00</w:t>
            </w:r>
          </w:p>
        </w:tc>
        <w:tc>
          <w:tcPr>
            <w:tcW w:w="1530" w:type="dxa"/>
            <w:vAlign w:val="center"/>
          </w:tcPr>
          <w:p w14:paraId="0F4ABF63" w14:textId="1393C594" w:rsidR="001C4766" w:rsidRPr="00D233F4" w:rsidRDefault="001C4766" w:rsidP="001C4766">
            <w:pPr>
              <w:jc w:val="center"/>
              <w:rPr>
                <w:iCs/>
                <w:sz w:val="20"/>
                <w:szCs w:val="20"/>
                <w:lang w:eastAsia="sl-SI"/>
              </w:rPr>
            </w:pPr>
            <w:r w:rsidRPr="00CB5483">
              <w:rPr>
                <w:rFonts w:cs="Arial"/>
                <w:sz w:val="20"/>
                <w:szCs w:val="20"/>
              </w:rPr>
              <w:t>116.127.827,00</w:t>
            </w:r>
          </w:p>
        </w:tc>
      </w:tr>
    </w:tbl>
    <w:p w14:paraId="3EBF7ED9" w14:textId="77777777" w:rsidR="00AA0E4E" w:rsidRPr="00D233F4" w:rsidRDefault="00AA0E4E" w:rsidP="00AA0E4E">
      <w:pPr>
        <w:rPr>
          <w:i/>
        </w:rPr>
      </w:pPr>
      <w:r w:rsidRPr="00D233F4">
        <w:rPr>
          <w:i/>
        </w:rPr>
        <w:t>Vir: MF</w:t>
      </w:r>
    </w:p>
    <w:p w14:paraId="6837D3F6" w14:textId="77777777" w:rsidR="00817C3F" w:rsidRPr="00D233F4" w:rsidRDefault="00817C3F" w:rsidP="00851361">
      <w:pPr>
        <w:rPr>
          <w:rFonts w:eastAsia="Times New Roman"/>
          <w:bCs/>
          <w:szCs w:val="20"/>
        </w:rPr>
      </w:pPr>
    </w:p>
    <w:p w14:paraId="16C57382" w14:textId="02ADFFB7" w:rsidR="00D601AC" w:rsidRPr="00D233F4" w:rsidRDefault="00D601AC" w:rsidP="00851361">
      <w:pPr>
        <w:rPr>
          <w:rFonts w:cs="Arial"/>
        </w:rPr>
        <w:sectPr w:rsidR="00D601AC" w:rsidRPr="00D233F4" w:rsidSect="00817C3F">
          <w:pgSz w:w="16838" w:h="11906" w:orient="landscape" w:code="9"/>
          <w:pgMar w:top="1418" w:right="1418" w:bottom="1418" w:left="1418" w:header="709" w:footer="709" w:gutter="0"/>
          <w:cols w:space="708"/>
          <w:titlePg/>
          <w:docGrid w:linePitch="360"/>
        </w:sectPr>
      </w:pPr>
    </w:p>
    <w:p w14:paraId="2B858FF4" w14:textId="5C70D3DE" w:rsidR="002C0036" w:rsidRPr="001C4766" w:rsidRDefault="002C0036" w:rsidP="002C0036">
      <w:pPr>
        <w:pStyle w:val="Naslov2"/>
        <w:jc w:val="both"/>
      </w:pPr>
      <w:bookmarkStart w:id="307" w:name="_Toc510009487"/>
      <w:bookmarkStart w:id="308" w:name="_Toc510084419"/>
      <w:bookmarkStart w:id="309" w:name="_Toc510093564"/>
      <w:bookmarkStart w:id="310" w:name="_Toc510099849"/>
      <w:bookmarkStart w:id="311" w:name="_Toc487450596"/>
      <w:bookmarkStart w:id="312" w:name="_Toc487458933"/>
      <w:bookmarkStart w:id="313" w:name="_Toc487450597"/>
      <w:bookmarkStart w:id="314" w:name="_Toc487458934"/>
      <w:bookmarkStart w:id="315" w:name="_Toc487450598"/>
      <w:bookmarkStart w:id="316" w:name="_Toc487458935"/>
      <w:bookmarkStart w:id="317" w:name="_Toc454887414"/>
      <w:bookmarkStart w:id="318" w:name="_Toc208832217"/>
      <w:bookmarkStart w:id="319" w:name="_Toc329000043"/>
      <w:bookmarkEnd w:id="307"/>
      <w:bookmarkEnd w:id="308"/>
      <w:bookmarkEnd w:id="309"/>
      <w:bookmarkEnd w:id="310"/>
      <w:bookmarkEnd w:id="311"/>
      <w:bookmarkEnd w:id="312"/>
      <w:bookmarkEnd w:id="313"/>
      <w:bookmarkEnd w:id="314"/>
      <w:bookmarkEnd w:id="315"/>
      <w:bookmarkEnd w:id="316"/>
      <w:bookmarkEnd w:id="317"/>
      <w:r w:rsidRPr="001C4766">
        <w:lastRenderedPageBreak/>
        <w:t>Metodologija izbora primarnih vpisnikov za organizacijo izdaj obveznic R</w:t>
      </w:r>
      <w:r w:rsidR="00F008CD" w:rsidRPr="001C4766">
        <w:t xml:space="preserve">epublike </w:t>
      </w:r>
      <w:r w:rsidRPr="001C4766">
        <w:t>S</w:t>
      </w:r>
      <w:r w:rsidR="00F008CD" w:rsidRPr="001C4766">
        <w:t>lovenije</w:t>
      </w:r>
      <w:r w:rsidRPr="001C4766">
        <w:t xml:space="preserve"> in Indeks uspešnosti primarnih vpisnikov za obveznice R</w:t>
      </w:r>
      <w:r w:rsidR="00F008CD" w:rsidRPr="001C4766">
        <w:t xml:space="preserve">epublike </w:t>
      </w:r>
      <w:r w:rsidRPr="001C4766">
        <w:t>S</w:t>
      </w:r>
      <w:r w:rsidR="00F008CD" w:rsidRPr="001C4766">
        <w:t>lovenije</w:t>
      </w:r>
      <w:bookmarkEnd w:id="318"/>
    </w:p>
    <w:p w14:paraId="444E4242" w14:textId="72300CE4" w:rsidR="002C0036" w:rsidRPr="00E35FB8" w:rsidRDefault="002C0036" w:rsidP="002C0036">
      <w:pPr>
        <w:rPr>
          <w:highlight w:val="yellow"/>
        </w:rPr>
      </w:pPr>
    </w:p>
    <w:p w14:paraId="60624493" w14:textId="54370F2D" w:rsidR="00CD1B4D" w:rsidRPr="00E35FB8" w:rsidRDefault="007A130F" w:rsidP="00CD1B4D">
      <w:pPr>
        <w:rPr>
          <w:highlight w:val="yellow"/>
          <w:lang w:eastAsia="sl-SI"/>
        </w:rPr>
      </w:pPr>
      <w:r w:rsidRPr="002109E7">
        <w:rPr>
          <w:lang w:eastAsia="sl-SI"/>
        </w:rPr>
        <w:t>V sindikat bank za izdajo dolžniških vrednostnih papirjev – obveznic Republike Slovenije se</w:t>
      </w:r>
      <w:r w:rsidRPr="002C0036">
        <w:rPr>
          <w:lang w:eastAsia="sl-SI"/>
        </w:rPr>
        <w:t xml:space="preserve">  ob upoštevanju velikosti, valute in drugih značilnosti izdaje obveznic kvalificirajo banke</w:t>
      </w:r>
      <w:r>
        <w:rPr>
          <w:lang w:eastAsia="sl-SI"/>
        </w:rPr>
        <w:t>,</w:t>
      </w:r>
      <w:r w:rsidRPr="002C0036">
        <w:rPr>
          <w:lang w:eastAsia="sl-SI"/>
        </w:rPr>
        <w:t xml:space="preserve"> izbrane med primarnimi vpisniki za obveznice R</w:t>
      </w:r>
      <w:r>
        <w:rPr>
          <w:lang w:eastAsia="sl-SI"/>
        </w:rPr>
        <w:t xml:space="preserve">epublike </w:t>
      </w:r>
      <w:r w:rsidRPr="002C0036">
        <w:rPr>
          <w:lang w:eastAsia="sl-SI"/>
        </w:rPr>
        <w:t>S</w:t>
      </w:r>
      <w:r>
        <w:rPr>
          <w:lang w:eastAsia="sl-SI"/>
        </w:rPr>
        <w:t>lovenije</w:t>
      </w:r>
      <w:r w:rsidRPr="002C0036">
        <w:rPr>
          <w:lang w:eastAsia="sl-SI"/>
        </w:rPr>
        <w:t xml:space="preserve">. Za banke primarne vpisnice so izbrane uveljavljene tuje in domače bančne institucije z izkazanimi visokimi kompetencami in tržnim zaledjem. Z njimi ima Republika Slovenija sklenjeno Pogodbo o primarnem </w:t>
      </w:r>
      <w:proofErr w:type="spellStart"/>
      <w:r w:rsidRPr="002C0036">
        <w:rPr>
          <w:lang w:eastAsia="sl-SI"/>
        </w:rPr>
        <w:t>vpisništvu</w:t>
      </w:r>
      <w:proofErr w:type="spellEnd"/>
      <w:r w:rsidRPr="002C0036">
        <w:rPr>
          <w:lang w:eastAsia="sl-SI"/>
        </w:rPr>
        <w:t xml:space="preserve"> za državne obveznice. Spodnja slika prikazuje vse segmente iz katerih je </w:t>
      </w:r>
      <w:r>
        <w:rPr>
          <w:lang w:eastAsia="sl-SI"/>
        </w:rPr>
        <w:t>bila v letu 2024</w:t>
      </w:r>
      <w:r>
        <w:rPr>
          <w:rStyle w:val="Sprotnaopomba-sklic"/>
          <w:lang w:eastAsia="sl-SI"/>
        </w:rPr>
        <w:footnoteReference w:id="7"/>
      </w:r>
      <w:r>
        <w:rPr>
          <w:lang w:eastAsia="sl-SI"/>
        </w:rPr>
        <w:t xml:space="preserve"> </w:t>
      </w:r>
      <w:r w:rsidRPr="002C0036">
        <w:rPr>
          <w:lang w:eastAsia="sl-SI"/>
        </w:rPr>
        <w:t xml:space="preserve">sestavljena ocena uspešnosti primarnega vpisnika, ki je </w:t>
      </w:r>
      <w:r>
        <w:rPr>
          <w:lang w:eastAsia="sl-SI"/>
        </w:rPr>
        <w:t xml:space="preserve">bila </w:t>
      </w:r>
      <w:r w:rsidRPr="002C0036">
        <w:rPr>
          <w:lang w:eastAsia="sl-SI"/>
        </w:rPr>
        <w:t>nato tudi podlaga za izbor v sindikat bank organizatorjev izdaje obveznice R</w:t>
      </w:r>
      <w:r>
        <w:rPr>
          <w:lang w:eastAsia="sl-SI"/>
        </w:rPr>
        <w:t xml:space="preserve">epublike </w:t>
      </w:r>
      <w:r w:rsidRPr="002C0036">
        <w:rPr>
          <w:lang w:eastAsia="sl-SI"/>
        </w:rPr>
        <w:t>S</w:t>
      </w:r>
      <w:r>
        <w:rPr>
          <w:lang w:eastAsia="sl-SI"/>
        </w:rPr>
        <w:t>lovenije</w:t>
      </w:r>
      <w:r w:rsidRPr="002C0036">
        <w:rPr>
          <w:lang w:eastAsia="sl-SI"/>
        </w:rPr>
        <w:t>.</w:t>
      </w:r>
    </w:p>
    <w:p w14:paraId="34EDAA5F" w14:textId="77777777" w:rsidR="00CD1B4D" w:rsidRPr="00E35FB8" w:rsidRDefault="00CD1B4D" w:rsidP="00CD1B4D">
      <w:pPr>
        <w:spacing w:line="240" w:lineRule="auto"/>
        <w:rPr>
          <w:highlight w:val="yellow"/>
          <w:lang w:eastAsia="sl-SI"/>
        </w:rPr>
      </w:pPr>
    </w:p>
    <w:p w14:paraId="68451367" w14:textId="4FEA5BA5" w:rsidR="00CD1B4D" w:rsidRPr="007A130F" w:rsidRDefault="00CD1B4D" w:rsidP="00CD1B4D">
      <w:pPr>
        <w:pStyle w:val="Napis"/>
        <w:jc w:val="both"/>
        <w:rPr>
          <w:szCs w:val="22"/>
          <w:lang w:eastAsia="sl-SI"/>
        </w:rPr>
      </w:pPr>
      <w:bookmarkStart w:id="320" w:name="_Toc138249606"/>
      <w:bookmarkStart w:id="321" w:name="_Toc208832335"/>
      <w:r w:rsidRPr="007A130F">
        <w:rPr>
          <w:b/>
          <w:bCs w:val="0"/>
        </w:rPr>
        <w:t xml:space="preserve">Slika </w:t>
      </w:r>
      <w:r w:rsidRPr="007A130F">
        <w:rPr>
          <w:b/>
          <w:bCs w:val="0"/>
        </w:rPr>
        <w:fldChar w:fldCharType="begin"/>
      </w:r>
      <w:r w:rsidRPr="007A130F">
        <w:rPr>
          <w:b/>
          <w:bCs w:val="0"/>
        </w:rPr>
        <w:instrText xml:space="preserve"> STYLEREF 1 \s </w:instrText>
      </w:r>
      <w:r w:rsidRPr="007A130F">
        <w:rPr>
          <w:b/>
          <w:bCs w:val="0"/>
        </w:rPr>
        <w:fldChar w:fldCharType="separate"/>
      </w:r>
      <w:r w:rsidR="00975C73">
        <w:rPr>
          <w:b/>
          <w:bCs w:val="0"/>
          <w:noProof/>
        </w:rPr>
        <w:t>3</w:t>
      </w:r>
      <w:r w:rsidRPr="007A130F">
        <w:rPr>
          <w:b/>
          <w:bCs w:val="0"/>
        </w:rPr>
        <w:fldChar w:fldCharType="end"/>
      </w:r>
      <w:r w:rsidRPr="007A130F">
        <w:rPr>
          <w:b/>
          <w:bCs w:val="0"/>
        </w:rPr>
        <w:noBreakHyphen/>
      </w:r>
      <w:r w:rsidRPr="007A130F">
        <w:rPr>
          <w:b/>
          <w:bCs w:val="0"/>
        </w:rPr>
        <w:fldChar w:fldCharType="begin"/>
      </w:r>
      <w:r w:rsidRPr="007A130F">
        <w:rPr>
          <w:b/>
          <w:bCs w:val="0"/>
        </w:rPr>
        <w:instrText xml:space="preserve"> SEQ Slika \* ARABIC \s 1 </w:instrText>
      </w:r>
      <w:r w:rsidRPr="007A130F">
        <w:rPr>
          <w:b/>
          <w:bCs w:val="0"/>
        </w:rPr>
        <w:fldChar w:fldCharType="separate"/>
      </w:r>
      <w:r w:rsidR="00975C73">
        <w:rPr>
          <w:b/>
          <w:bCs w:val="0"/>
          <w:noProof/>
        </w:rPr>
        <w:t>1</w:t>
      </w:r>
      <w:r w:rsidRPr="007A130F">
        <w:rPr>
          <w:b/>
          <w:bCs w:val="0"/>
        </w:rPr>
        <w:fldChar w:fldCharType="end"/>
      </w:r>
      <w:r w:rsidRPr="007A130F">
        <w:rPr>
          <w:szCs w:val="22"/>
          <w:lang w:eastAsia="sl-SI"/>
        </w:rPr>
        <w:t xml:space="preserve">: </w:t>
      </w:r>
      <w:bookmarkEnd w:id="320"/>
      <w:r w:rsidR="007A130F" w:rsidRPr="007A130F">
        <w:rPr>
          <w:szCs w:val="22"/>
          <w:lang w:eastAsia="sl-SI"/>
        </w:rPr>
        <w:t>Metodologija izbora bank primarnih vpisnic za obveznice Republike Slovenije</w:t>
      </w:r>
      <w:bookmarkEnd w:id="321"/>
    </w:p>
    <w:p w14:paraId="3D064204" w14:textId="04B9AC87" w:rsidR="00CD1B4D" w:rsidRPr="007A130F" w:rsidRDefault="007A130F" w:rsidP="00CD1B4D">
      <w:pPr>
        <w:spacing w:line="240" w:lineRule="auto"/>
        <w:rPr>
          <w:rFonts w:ascii="Times New Roman" w:hAnsi="Times New Roman"/>
          <w:sz w:val="24"/>
          <w:lang w:eastAsia="sl-SI"/>
        </w:rPr>
      </w:pPr>
      <w:r w:rsidRPr="007A130F">
        <w:rPr>
          <w:noProof/>
          <w:lang w:eastAsia="sl-SI"/>
        </w:rPr>
        <w:drawing>
          <wp:inline distT="0" distB="0" distL="0" distR="0" wp14:anchorId="621C7156" wp14:editId="7834D637">
            <wp:extent cx="5724940" cy="3945610"/>
            <wp:effectExtent l="0" t="0" r="0" b="0"/>
            <wp:docPr id="9240688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91" cy="3969422"/>
                    </a:xfrm>
                    <a:prstGeom prst="rect">
                      <a:avLst/>
                    </a:prstGeom>
                    <a:noFill/>
                  </pic:spPr>
                </pic:pic>
              </a:graphicData>
            </a:graphic>
          </wp:inline>
        </w:drawing>
      </w:r>
    </w:p>
    <w:p w14:paraId="341F6700" w14:textId="77777777" w:rsidR="00CD1B4D" w:rsidRPr="007A130F" w:rsidRDefault="00CD1B4D" w:rsidP="00CD1B4D">
      <w:pPr>
        <w:spacing w:line="240" w:lineRule="auto"/>
        <w:rPr>
          <w:rFonts w:ascii="Times New Roman" w:hAnsi="Times New Roman"/>
          <w:sz w:val="24"/>
          <w:lang w:eastAsia="sl-SI"/>
        </w:rPr>
      </w:pPr>
      <w:r w:rsidRPr="007A130F">
        <w:rPr>
          <w:i/>
          <w:sz w:val="20"/>
          <w:szCs w:val="20"/>
        </w:rPr>
        <w:t>Vir: MF</w:t>
      </w:r>
    </w:p>
    <w:p w14:paraId="33BF32C8" w14:textId="77777777" w:rsidR="00CD1B4D" w:rsidRPr="007A130F" w:rsidRDefault="00CD1B4D" w:rsidP="00CD1B4D">
      <w:pPr>
        <w:spacing w:line="240" w:lineRule="auto"/>
        <w:rPr>
          <w:rFonts w:ascii="Times New Roman" w:hAnsi="Times New Roman"/>
          <w:sz w:val="24"/>
          <w:lang w:eastAsia="sl-SI"/>
        </w:rPr>
      </w:pPr>
    </w:p>
    <w:p w14:paraId="7312E5B8" w14:textId="77777777" w:rsidR="007A130F" w:rsidRPr="002C0036" w:rsidRDefault="007A130F" w:rsidP="007A130F">
      <w:pPr>
        <w:rPr>
          <w:lang w:eastAsia="sl-SI"/>
        </w:rPr>
      </w:pPr>
      <w:r w:rsidRPr="002C0036">
        <w:rPr>
          <w:lang w:eastAsia="sl-SI"/>
        </w:rPr>
        <w:t xml:space="preserve">V postopku izbora bank za podelitev mandata za izdajo slovenskih obveznic ima osrednjo analitično vlogo indeks uspešnosti primarnih vpisnikov, ki je v veljavi od leta 2008 in se izračunava v Direktoratu za </w:t>
      </w:r>
      <w:proofErr w:type="spellStart"/>
      <w:r w:rsidRPr="002C0036">
        <w:rPr>
          <w:lang w:eastAsia="sl-SI"/>
        </w:rPr>
        <w:t>zakladništvo</w:t>
      </w:r>
      <w:proofErr w:type="spellEnd"/>
      <w:r w:rsidRPr="002C0036">
        <w:rPr>
          <w:lang w:eastAsia="sl-SI"/>
        </w:rPr>
        <w:t xml:space="preserve">. Le-ta služi kot objektivno merljiva, pregledna in </w:t>
      </w:r>
      <w:r w:rsidRPr="002C0036">
        <w:rPr>
          <w:lang w:eastAsia="sl-SI"/>
        </w:rPr>
        <w:lastRenderedPageBreak/>
        <w:t>nepristranska analitična osnova za merjenje uspešnosti primarnih vpisnic pri njihovem delu tako na primarnem kot sekundarnem dolžniškem kapitalskem trgu. Metodologija izračuna uspešnosti je sprejeta in potrjena s strani ministra za finance. S končnim, tj. številskim rezultatom uspešnosti se primarnega vpisnika seznani mesečno, in sicer v skladu z naslednjima enačbama:</w:t>
      </w:r>
    </w:p>
    <w:p w14:paraId="3703AD32" w14:textId="77777777" w:rsidR="007A130F" w:rsidRPr="002C0036" w:rsidRDefault="007A130F" w:rsidP="007A130F">
      <w:pPr>
        <w:spacing w:line="240" w:lineRule="auto"/>
        <w:rPr>
          <w:lang w:eastAsia="sl-SI"/>
        </w:rPr>
      </w:pPr>
      <w:r w:rsidRPr="002C0036">
        <w:rPr>
          <w:noProof/>
          <w:lang w:eastAsia="sl-SI"/>
        </w:rPr>
        <mc:AlternateContent>
          <mc:Choice Requires="wps">
            <w:drawing>
              <wp:anchor distT="0" distB="0" distL="114300" distR="114300" simplePos="0" relativeHeight="251663360" behindDoc="0" locked="0" layoutInCell="1" allowOverlap="1" wp14:anchorId="28D35EEC" wp14:editId="4FED5B66">
                <wp:simplePos x="0" y="0"/>
                <wp:positionH relativeFrom="column">
                  <wp:posOffset>1538605</wp:posOffset>
                </wp:positionH>
                <wp:positionV relativeFrom="paragraph">
                  <wp:posOffset>139700</wp:posOffset>
                </wp:positionV>
                <wp:extent cx="4155440" cy="561975"/>
                <wp:effectExtent l="0" t="0" r="0" b="0"/>
                <wp:wrapNone/>
                <wp:docPr id="16" name="Rectangle 55"/>
                <wp:cNvGraphicFramePr/>
                <a:graphic xmlns:a="http://schemas.openxmlformats.org/drawingml/2006/main">
                  <a:graphicData uri="http://schemas.microsoft.com/office/word/2010/wordprocessingShape">
                    <wps:wsp>
                      <wps:cNvSpPr/>
                      <wps:spPr>
                        <a:xfrm>
                          <a:off x="0" y="0"/>
                          <a:ext cx="4155440" cy="561975"/>
                        </a:xfrm>
                        <a:prstGeom prst="rect">
                          <a:avLst/>
                        </a:prstGeom>
                      </wps:spPr>
                      <wps:txbx>
                        <w:txbxContent>
                          <w:p w14:paraId="7412D46A" w14:textId="77777777" w:rsidR="007A130F" w:rsidRPr="00C736E9" w:rsidRDefault="00B37E9F" w:rsidP="007A130F">
                            <w:pPr>
                              <w:spacing w:before="259"/>
                              <w:jc w:val="center"/>
                              <w:rPr>
                                <w:rFonts w:asciiTheme="minorHAnsi" w:eastAsiaTheme="minorEastAsia" w:hAnsiTheme="minorHAnsi" w:cstheme="minorBidi"/>
                                <w:iCs/>
                                <w:sz w:val="24"/>
                                <w:szCs w:val="24"/>
                                <w:lang w:val="en-GB"/>
                              </w:rPr>
                            </w:pPr>
                            <m:oMathPara>
                              <m:oMath>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YI</m:t>
                                    </m:r>
                                  </m:e>
                                  <m:sub>
                                    <m:r>
                                      <w:rPr>
                                        <w:rFonts w:ascii="Cambria Math" w:hAnsi="Cambria Math" w:cstheme="minorBidi"/>
                                        <w:sz w:val="24"/>
                                        <w:szCs w:val="24"/>
                                        <w:lang w:val="en-GB"/>
                                      </w:rPr>
                                      <m:t>i</m:t>
                                    </m:r>
                                  </m:sub>
                                </m:sSub>
                                <m:r>
                                  <w:rPr>
                                    <w:rFonts w:ascii="Cambria Math" w:hAnsi="Cambria Math" w:cstheme="minorBidi"/>
                                    <w:sz w:val="24"/>
                                    <w:szCs w:val="24"/>
                                    <w:lang w:val="en-GB"/>
                                  </w:rPr>
                                  <m:t>=</m:t>
                                </m:r>
                                <m:d>
                                  <m:dPr>
                                    <m:ctrlPr>
                                      <w:rPr>
                                        <w:rFonts w:ascii="Cambria Math" w:eastAsiaTheme="minorEastAsia" w:hAnsi="Cambria Math" w:cstheme="minorBidi"/>
                                        <w:i/>
                                        <w:iCs/>
                                        <w:sz w:val="24"/>
                                        <w:szCs w:val="24"/>
                                        <w:lang w:val="en-GB"/>
                                      </w:rPr>
                                    </m:ctrlPr>
                                  </m:dPr>
                                  <m:e>
                                    <m:r>
                                      <w:rPr>
                                        <w:rFonts w:ascii="Cambria Math" w:hAnsi="Cambria Math" w:cstheme="minorBidi"/>
                                        <w:sz w:val="24"/>
                                        <w:szCs w:val="24"/>
                                        <w:lang w:val="en-GB"/>
                                      </w:rPr>
                                      <m:t>70%×</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MI</m:t>
                                        </m:r>
                                      </m:e>
                                      <m:sub>
                                        <m:r>
                                          <w:rPr>
                                            <w:rFonts w:ascii="Cambria Math" w:hAnsi="Cambria Math" w:cstheme="minorBidi"/>
                                            <w:sz w:val="24"/>
                                            <w:szCs w:val="24"/>
                                            <w:lang w:val="en-GB"/>
                                          </w:rPr>
                                          <m:t>i</m:t>
                                        </m:r>
                                      </m:sub>
                                    </m:sSub>
                                    <m:r>
                                      <w:rPr>
                                        <w:rFonts w:ascii="Cambria Math" w:hAnsi="Cambria Math" w:cstheme="minorBidi"/>
                                        <w:sz w:val="24"/>
                                        <w:szCs w:val="24"/>
                                        <w:lang w:val="en-GB"/>
                                      </w:rPr>
                                      <m:t>+30%×</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DI</m:t>
                                        </m:r>
                                      </m:e>
                                      <m:sub>
                                        <m:r>
                                          <w:rPr>
                                            <w:rFonts w:ascii="Cambria Math" w:hAnsi="Cambria Math" w:cstheme="minorBidi"/>
                                            <w:sz w:val="24"/>
                                            <w:szCs w:val="24"/>
                                            <w:lang w:val="en-GB"/>
                                          </w:rPr>
                                          <m:t>i</m:t>
                                        </m:r>
                                      </m:sub>
                                    </m:sSub>
                                  </m:e>
                                </m:d>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D35EEC" id="Rectangle 55" o:spid="_x0000_s1028" style="position:absolute;left:0;text-align:left;margin-left:121.15pt;margin-top:11pt;width:327.2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" filled="f" stroked="f">
                <v:textbox>
                  <w:txbxContent>
                    <w:p w14:paraId="7412D46A" w14:textId="77777777" w:rsidR="007A130F" w:rsidRPr="00C736E9" w:rsidRDefault="00B37E9F" w:rsidP="007A130F">
                      <w:pPr>
                        <w:spacing w:before="259"/>
                        <w:jc w:val="center"/>
                        <w:rPr>
                          <w:rFonts w:asciiTheme="minorHAnsi" w:eastAsiaTheme="minorEastAsia" w:hAnsiTheme="minorHAnsi" w:cstheme="minorBidi"/>
                          <w:iCs/>
                          <w:sz w:val="24"/>
                          <w:szCs w:val="24"/>
                          <w:lang w:val="en-GB"/>
                        </w:rPr>
                      </w:pPr>
                      <m:oMathPara>
                        <m:oMath>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YI</m:t>
                              </m:r>
                            </m:e>
                            <m:sub>
                              <m:r>
                                <w:rPr>
                                  <w:rFonts w:ascii="Cambria Math" w:hAnsi="Cambria Math" w:cstheme="minorBidi"/>
                                  <w:sz w:val="24"/>
                                  <w:szCs w:val="24"/>
                                  <w:lang w:val="en-GB"/>
                                </w:rPr>
                                <m:t>i</m:t>
                              </m:r>
                            </m:sub>
                          </m:sSub>
                          <m:r>
                            <w:rPr>
                              <w:rFonts w:ascii="Cambria Math" w:hAnsi="Cambria Math" w:cstheme="minorBidi"/>
                              <w:sz w:val="24"/>
                              <w:szCs w:val="24"/>
                              <w:lang w:val="en-GB"/>
                            </w:rPr>
                            <m:t>=</m:t>
                          </m:r>
                          <m:d>
                            <m:dPr>
                              <m:ctrlPr>
                                <w:rPr>
                                  <w:rFonts w:ascii="Cambria Math" w:eastAsiaTheme="minorEastAsia" w:hAnsi="Cambria Math" w:cstheme="minorBidi"/>
                                  <w:i/>
                                  <w:iCs/>
                                  <w:sz w:val="24"/>
                                  <w:szCs w:val="24"/>
                                  <w:lang w:val="en-GB"/>
                                </w:rPr>
                              </m:ctrlPr>
                            </m:dPr>
                            <m:e>
                              <m:r>
                                <w:rPr>
                                  <w:rFonts w:ascii="Cambria Math" w:hAnsi="Cambria Math" w:cstheme="minorBidi"/>
                                  <w:sz w:val="24"/>
                                  <w:szCs w:val="24"/>
                                  <w:lang w:val="en-GB"/>
                                </w:rPr>
                                <m:t>70%×</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MI</m:t>
                                  </m:r>
                                </m:e>
                                <m:sub>
                                  <m:r>
                                    <w:rPr>
                                      <w:rFonts w:ascii="Cambria Math" w:hAnsi="Cambria Math" w:cstheme="minorBidi"/>
                                      <w:sz w:val="24"/>
                                      <w:szCs w:val="24"/>
                                      <w:lang w:val="en-GB"/>
                                    </w:rPr>
                                    <m:t>i</m:t>
                                  </m:r>
                                </m:sub>
                              </m:sSub>
                              <m:r>
                                <w:rPr>
                                  <w:rFonts w:ascii="Cambria Math" w:hAnsi="Cambria Math" w:cstheme="minorBidi"/>
                                  <w:sz w:val="24"/>
                                  <w:szCs w:val="24"/>
                                  <w:lang w:val="en-GB"/>
                                </w:rPr>
                                <m:t>+30%×</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DI</m:t>
                                  </m:r>
                                </m:e>
                                <m:sub>
                                  <m:r>
                                    <w:rPr>
                                      <w:rFonts w:ascii="Cambria Math" w:hAnsi="Cambria Math" w:cstheme="minorBidi"/>
                                      <w:sz w:val="24"/>
                                      <w:szCs w:val="24"/>
                                      <w:lang w:val="en-GB"/>
                                    </w:rPr>
                                    <m:t>i</m:t>
                                  </m:r>
                                </m:sub>
                              </m:sSub>
                            </m:e>
                          </m:d>
                        </m:oMath>
                      </m:oMathPara>
                    </w:p>
                  </w:txbxContent>
                </v:textbox>
              </v:rect>
            </w:pict>
          </mc:Fallback>
        </mc:AlternateContent>
      </w:r>
      <w:r w:rsidRPr="002C0036">
        <w:rPr>
          <w:noProof/>
        </w:rPr>
        <mc:AlternateContent>
          <mc:Choice Requires="wps">
            <w:drawing>
              <wp:anchor distT="0" distB="0" distL="114300" distR="114300" simplePos="0" relativeHeight="251662336" behindDoc="0" locked="0" layoutInCell="1" allowOverlap="1" wp14:anchorId="5FD845D3" wp14:editId="06FB8D77">
                <wp:simplePos x="0" y="0"/>
                <wp:positionH relativeFrom="column">
                  <wp:posOffset>0</wp:posOffset>
                </wp:positionH>
                <wp:positionV relativeFrom="paragraph">
                  <wp:posOffset>-635</wp:posOffset>
                </wp:positionV>
                <wp:extent cx="1643062" cy="672988"/>
                <wp:effectExtent l="0" t="0" r="0" b="0"/>
                <wp:wrapNone/>
                <wp:docPr id="61" name="Rectangle 60">
                  <a:extLst xmlns:a="http://schemas.openxmlformats.org/drawingml/2006/main">
                    <a:ext uri="{FF2B5EF4-FFF2-40B4-BE49-F238E27FC236}">
                      <a16:creationId xmlns:a16="http://schemas.microsoft.com/office/drawing/2014/main" id="{00000000-0008-0000-0700-00003D000000}"/>
                    </a:ext>
                  </a:extLst>
                </wp:docPr>
                <wp:cNvGraphicFramePr/>
                <a:graphic xmlns:a="http://schemas.openxmlformats.org/drawingml/2006/main">
                  <a:graphicData uri="http://schemas.microsoft.com/office/word/2010/wordprocessingShape">
                    <wps:wsp>
                      <wps:cNvSpPr/>
                      <wps:spPr>
                        <a:xfrm>
                          <a:off x="0" y="0"/>
                          <a:ext cx="1643062" cy="672988"/>
                        </a:xfrm>
                        <a:prstGeom prst="rect">
                          <a:avLst/>
                        </a:prstGeom>
                      </wps:spPr>
                      <wps:txbx>
                        <w:txbxContent>
                          <w:p w14:paraId="116BD46E" w14:textId="77777777" w:rsidR="007A130F" w:rsidRPr="00C736E9" w:rsidRDefault="00B37E9F" w:rsidP="007A130F">
                            <w:pPr>
                              <w:spacing w:before="259"/>
                              <w:rPr>
                                <w:rFonts w:ascii="Cambria Math" w:hAnsi="+mn-cs" w:cstheme="minorBidi"/>
                                <w:i/>
                                <w:iCs/>
                                <w:sz w:val="24"/>
                                <w:szCs w:val="24"/>
                                <w:lang w:val="en-GB"/>
                              </w:rPr>
                            </w:pPr>
                            <m:oMathPara>
                              <m:oMathParaPr>
                                <m:jc m:val="centerGroup"/>
                              </m:oMathParaPr>
                              <m:oMath>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YI</m:t>
                                    </m:r>
                                  </m:e>
                                  <m:sub>
                                    <m:r>
                                      <w:rPr>
                                        <w:rFonts w:ascii="Cambria Math" w:hAnsi="Cambria Math" w:cstheme="minorBidi"/>
                                        <w:sz w:val="24"/>
                                        <w:szCs w:val="24"/>
                                      </w:rPr>
                                      <m:t>rel,i</m:t>
                                    </m:r>
                                  </m:sub>
                                </m:sSub>
                                <m:r>
                                  <w:rPr>
                                    <w:rFonts w:ascii="Cambria Math" w:hAnsi="Cambria Math" w:cstheme="minorBidi"/>
                                    <w:sz w:val="24"/>
                                    <w:szCs w:val="24"/>
                                    <w:lang w:val="en-GB"/>
                                  </w:rPr>
                                  <m:t>=</m:t>
                                </m:r>
                                <m:f>
                                  <m:fPr>
                                    <m:ctrlPr>
                                      <w:rPr>
                                        <w:rFonts w:ascii="Cambria Math" w:eastAsiaTheme="minorEastAsia" w:hAnsi="Cambria Math" w:cstheme="minorBidi"/>
                                        <w:i/>
                                        <w:iCs/>
                                        <w:sz w:val="24"/>
                                        <w:szCs w:val="24"/>
                                        <w:lang w:val="en-GB"/>
                                      </w:rPr>
                                    </m:ctrlPr>
                                  </m:fPr>
                                  <m:num>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YI</m:t>
                                        </m:r>
                                      </m:e>
                                      <m:sub>
                                        <m:r>
                                          <w:rPr>
                                            <w:rFonts w:ascii="Cambria Math" w:hAnsi="Cambria Math" w:cstheme="minorBidi"/>
                                            <w:sz w:val="24"/>
                                            <w:szCs w:val="24"/>
                                            <w:lang w:val="en-GB"/>
                                          </w:rPr>
                                          <m:t>i</m:t>
                                        </m:r>
                                      </m:sub>
                                    </m:sSub>
                                  </m:num>
                                  <m:den>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rPr>
                                          <m:t>YI</m:t>
                                        </m:r>
                                      </m:e>
                                      <m:sub>
                                        <m:r>
                                          <w:rPr>
                                            <w:rFonts w:ascii="Cambria Math" w:hAnsi="Cambria Math" w:cstheme="minorBidi"/>
                                            <w:sz w:val="24"/>
                                            <w:szCs w:val="24"/>
                                          </w:rPr>
                                          <m:t>max</m:t>
                                        </m:r>
                                      </m:sub>
                                    </m:sSub>
                                  </m:den>
                                </m:f>
                              </m:oMath>
                            </m:oMathPara>
                          </w:p>
                        </w:txbxContent>
                      </wps:txbx>
                      <wps:bodyPr wrap="square">
                        <a:spAutoFit/>
                      </wps:bodyPr>
                    </wps:wsp>
                  </a:graphicData>
                </a:graphic>
              </wp:anchor>
            </w:drawing>
          </mc:Choice>
          <mc:Fallback>
            <w:pict>
              <v:rect w14:anchorId="5FD845D3" id="Rectangle 60" o:spid="_x0000_s1029" style="position:absolute;left:0;text-align:left;margin-left:0;margin-top:-.05pt;width:129.35pt;height:5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" filled="f" stroked="f">
                <v:textbox style="mso-fit-shape-to-text:t">
                  <w:txbxContent>
                    <w:p w14:paraId="116BD46E" w14:textId="77777777" w:rsidR="007A130F" w:rsidRPr="00C736E9" w:rsidRDefault="00B37E9F" w:rsidP="007A130F">
                      <w:pPr>
                        <w:spacing w:before="259"/>
                        <w:rPr>
                          <w:rFonts w:ascii="Cambria Math" w:hAnsi="+mn-cs" w:cstheme="minorBidi"/>
                          <w:i/>
                          <w:iCs/>
                          <w:sz w:val="24"/>
                          <w:szCs w:val="24"/>
                          <w:lang w:val="en-GB"/>
                        </w:rPr>
                      </w:pPr>
                      <m:oMathPara>
                        <m:oMathParaPr>
                          <m:jc m:val="centerGroup"/>
                        </m:oMathParaPr>
                        <m:oMath>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YI</m:t>
                              </m:r>
                            </m:e>
                            <m:sub>
                              <m:r>
                                <w:rPr>
                                  <w:rFonts w:ascii="Cambria Math" w:hAnsi="Cambria Math" w:cstheme="minorBidi"/>
                                  <w:sz w:val="24"/>
                                  <w:szCs w:val="24"/>
                                </w:rPr>
                                <m:t>rel,i</m:t>
                              </m:r>
                            </m:sub>
                          </m:sSub>
                          <m:r>
                            <w:rPr>
                              <w:rFonts w:ascii="Cambria Math" w:hAnsi="Cambria Math" w:cstheme="minorBidi"/>
                              <w:sz w:val="24"/>
                              <w:szCs w:val="24"/>
                              <w:lang w:val="en-GB"/>
                            </w:rPr>
                            <m:t>=</m:t>
                          </m:r>
                          <m:f>
                            <m:fPr>
                              <m:ctrlPr>
                                <w:rPr>
                                  <w:rFonts w:ascii="Cambria Math" w:eastAsiaTheme="minorEastAsia" w:hAnsi="Cambria Math" w:cstheme="minorBidi"/>
                                  <w:i/>
                                  <w:iCs/>
                                  <w:sz w:val="24"/>
                                  <w:szCs w:val="24"/>
                                  <w:lang w:val="en-GB"/>
                                </w:rPr>
                              </m:ctrlPr>
                            </m:fPr>
                            <m:num>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YI</m:t>
                                  </m:r>
                                </m:e>
                                <m:sub>
                                  <m:r>
                                    <w:rPr>
                                      <w:rFonts w:ascii="Cambria Math" w:hAnsi="Cambria Math" w:cstheme="minorBidi"/>
                                      <w:sz w:val="24"/>
                                      <w:szCs w:val="24"/>
                                      <w:lang w:val="en-GB"/>
                                    </w:rPr>
                                    <m:t>i</m:t>
                                  </m:r>
                                </m:sub>
                              </m:sSub>
                            </m:num>
                            <m:den>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rPr>
                                    <m:t>YI</m:t>
                                  </m:r>
                                </m:e>
                                <m:sub>
                                  <m:r>
                                    <w:rPr>
                                      <w:rFonts w:ascii="Cambria Math" w:hAnsi="Cambria Math" w:cstheme="minorBidi"/>
                                      <w:sz w:val="24"/>
                                      <w:szCs w:val="24"/>
                                    </w:rPr>
                                    <m:t>max</m:t>
                                  </m:r>
                                </m:sub>
                              </m:sSub>
                            </m:den>
                          </m:f>
                        </m:oMath>
                      </m:oMathPara>
                    </w:p>
                  </w:txbxContent>
                </v:textbox>
              </v:rect>
            </w:pict>
          </mc:Fallback>
        </mc:AlternateContent>
      </w:r>
    </w:p>
    <w:p w14:paraId="231819A1" w14:textId="77777777" w:rsidR="007A130F" w:rsidRPr="002C0036" w:rsidRDefault="007A130F" w:rsidP="007A130F">
      <w:pPr>
        <w:spacing w:line="240" w:lineRule="auto"/>
        <w:rPr>
          <w:lang w:eastAsia="sl-SI"/>
        </w:rPr>
      </w:pPr>
    </w:p>
    <w:p w14:paraId="6E9BED62" w14:textId="77777777" w:rsidR="007A130F" w:rsidRDefault="007A130F" w:rsidP="007A130F">
      <w:pPr>
        <w:spacing w:line="240" w:lineRule="auto"/>
        <w:rPr>
          <w:rFonts w:ascii="Times New Roman" w:hAnsi="Times New Roman"/>
          <w:sz w:val="24"/>
          <w:lang w:eastAsia="sl-SI"/>
        </w:rPr>
      </w:pPr>
    </w:p>
    <w:p w14:paraId="6EEEB5C5" w14:textId="77777777" w:rsidR="007A130F" w:rsidRDefault="007A130F" w:rsidP="007A130F">
      <w:pPr>
        <w:spacing w:line="240" w:lineRule="auto"/>
        <w:rPr>
          <w:lang w:eastAsia="sl-SI"/>
        </w:rPr>
      </w:pPr>
    </w:p>
    <w:p w14:paraId="56C0396E" w14:textId="77777777" w:rsidR="007A130F" w:rsidRPr="002C0036" w:rsidRDefault="007A130F" w:rsidP="007A130F">
      <w:pPr>
        <w:spacing w:line="240" w:lineRule="auto"/>
        <w:rPr>
          <w:lang w:eastAsia="sl-SI"/>
        </w:rPr>
      </w:pPr>
      <w:r w:rsidRPr="002C0036">
        <w:rPr>
          <w:lang w:eastAsia="sl-SI"/>
        </w:rPr>
        <w:t>pri čemer velja:</w:t>
      </w:r>
    </w:p>
    <w:p w14:paraId="27681C56" w14:textId="77777777" w:rsidR="007A130F" w:rsidRDefault="007A130F" w:rsidP="007A130F">
      <w:pPr>
        <w:spacing w:line="240" w:lineRule="auto"/>
        <w:rPr>
          <w:rFonts w:ascii="Times New Roman" w:hAnsi="Times New Roman"/>
          <w:sz w:val="24"/>
          <w:lang w:eastAsia="sl-SI"/>
        </w:rPr>
      </w:pPr>
    </w:p>
    <w:p w14:paraId="6013CDE1" w14:textId="77777777" w:rsidR="007A130F" w:rsidRPr="002C0036" w:rsidRDefault="00B37E9F" w:rsidP="007A130F">
      <w:pPr>
        <w:numPr>
          <w:ilvl w:val="0"/>
          <w:numId w:val="41"/>
        </w:numPr>
        <w:tabs>
          <w:tab w:val="clear" w:pos="720"/>
          <w:tab w:val="num" w:pos="284"/>
        </w:tabs>
        <w:spacing w:line="240" w:lineRule="auto"/>
        <w:ind w:left="284" w:hanging="284"/>
        <w:rPr>
          <w:sz w:val="18"/>
          <w:szCs w:val="18"/>
          <w:lang w:eastAsia="sl-SI"/>
        </w:rPr>
      </w:pPr>
      <m:oMath>
        <m:sSub>
          <m:sSubPr>
            <m:ctrlPr>
              <w:rPr>
                <w:rFonts w:ascii="Cambria Math" w:hAnsi="Cambria Math"/>
                <w:i/>
                <w:iCs/>
                <w:sz w:val="18"/>
                <w:szCs w:val="18"/>
                <w:lang w:val="en-GB" w:eastAsia="sl-SI"/>
              </w:rPr>
            </m:ctrlPr>
          </m:sSubPr>
          <m:e>
            <m:r>
              <w:rPr>
                <w:rFonts w:ascii="Cambria Math" w:hAnsi="Cambria Math"/>
                <w:sz w:val="18"/>
                <w:szCs w:val="18"/>
                <w:lang w:eastAsia="sl-SI"/>
              </w:rPr>
              <m:t>YI</m:t>
            </m:r>
          </m:e>
          <m:sub>
            <m:r>
              <w:rPr>
                <w:rFonts w:ascii="Cambria Math" w:hAnsi="Cambria Math"/>
                <w:sz w:val="18"/>
                <w:szCs w:val="18"/>
                <w:lang w:eastAsia="sl-SI"/>
              </w:rPr>
              <m:t>rel,i</m:t>
            </m:r>
          </m:sub>
        </m:sSub>
      </m:oMath>
      <w:r w:rsidR="007A130F" w:rsidRPr="002C0036">
        <w:rPr>
          <w:sz w:val="18"/>
          <w:szCs w:val="18"/>
          <w:lang w:eastAsia="sl-SI"/>
        </w:rPr>
        <w:tab/>
        <w:t>Končni rezultat indeksa uspešnosti kot delež prvega uvrščenega;</w:t>
      </w:r>
    </w:p>
    <w:p w14:paraId="72CE2B3E" w14:textId="77777777" w:rsidR="007A130F" w:rsidRPr="002C0036" w:rsidRDefault="00B37E9F" w:rsidP="007A130F">
      <w:pPr>
        <w:numPr>
          <w:ilvl w:val="0"/>
          <w:numId w:val="41"/>
        </w:numPr>
        <w:tabs>
          <w:tab w:val="clear" w:pos="720"/>
          <w:tab w:val="num" w:pos="284"/>
        </w:tabs>
        <w:spacing w:line="240" w:lineRule="auto"/>
        <w:ind w:left="284" w:hanging="284"/>
        <w:rPr>
          <w:sz w:val="18"/>
          <w:szCs w:val="18"/>
          <w:lang w:eastAsia="sl-SI"/>
        </w:rPr>
      </w:pPr>
      <m:oMath>
        <m:sSub>
          <m:sSubPr>
            <m:ctrlPr>
              <w:rPr>
                <w:rFonts w:ascii="Cambria Math" w:hAnsi="Cambria Math"/>
                <w:i/>
                <w:iCs/>
                <w:sz w:val="18"/>
                <w:szCs w:val="18"/>
                <w:lang w:val="en-GB" w:eastAsia="sl-SI"/>
              </w:rPr>
            </m:ctrlPr>
          </m:sSubPr>
          <m:e>
            <m:r>
              <w:rPr>
                <w:rFonts w:ascii="Cambria Math" w:hAnsi="Cambria Math"/>
                <w:sz w:val="18"/>
                <w:szCs w:val="18"/>
                <w:lang w:eastAsia="sl-SI"/>
              </w:rPr>
              <m:t>YI</m:t>
            </m:r>
          </m:e>
          <m:sub>
            <m:r>
              <w:rPr>
                <w:rFonts w:ascii="Cambria Math" w:hAnsi="Cambria Math"/>
                <w:sz w:val="18"/>
                <w:szCs w:val="18"/>
                <w:lang w:eastAsia="sl-SI"/>
              </w:rPr>
              <m:t>max</m:t>
            </m:r>
          </m:sub>
        </m:sSub>
      </m:oMath>
      <w:r w:rsidR="007A130F" w:rsidRPr="002C0036">
        <w:rPr>
          <w:sz w:val="18"/>
          <w:szCs w:val="18"/>
          <w:lang w:val="it-IT" w:eastAsia="sl-SI"/>
        </w:rPr>
        <w:tab/>
      </w:r>
      <w:r w:rsidR="007A130F" w:rsidRPr="007A4EA1">
        <w:rPr>
          <w:sz w:val="18"/>
          <w:szCs w:val="18"/>
          <w:lang w:eastAsia="sl-SI"/>
        </w:rPr>
        <w:t>Rezultat prvo uvrščenega primarnega vpisnika</w:t>
      </w:r>
      <w:r w:rsidR="007A130F" w:rsidRPr="002C0036">
        <w:rPr>
          <w:sz w:val="18"/>
          <w:szCs w:val="18"/>
          <w:lang w:val="it-IT" w:eastAsia="sl-SI"/>
        </w:rPr>
        <w:t>;</w:t>
      </w:r>
    </w:p>
    <w:p w14:paraId="6A5DE90D" w14:textId="77777777" w:rsidR="007A130F" w:rsidRPr="002C0036" w:rsidRDefault="00B37E9F" w:rsidP="007A130F">
      <w:pPr>
        <w:numPr>
          <w:ilvl w:val="0"/>
          <w:numId w:val="41"/>
        </w:numPr>
        <w:tabs>
          <w:tab w:val="clear" w:pos="720"/>
          <w:tab w:val="num" w:pos="284"/>
        </w:tabs>
        <w:spacing w:line="240" w:lineRule="auto"/>
        <w:ind w:left="284" w:hanging="284"/>
        <w:rPr>
          <w:sz w:val="18"/>
          <w:szCs w:val="18"/>
          <w:lang w:eastAsia="sl-SI"/>
        </w:rPr>
      </w:pPr>
      <m:oMath>
        <m:sSub>
          <m:sSubPr>
            <m:ctrlPr>
              <w:rPr>
                <w:rFonts w:ascii="Cambria Math" w:hAnsi="Cambria Math"/>
                <w:i/>
                <w:iCs/>
                <w:sz w:val="18"/>
                <w:szCs w:val="18"/>
                <w:lang w:val="en-GB" w:eastAsia="sl-SI"/>
              </w:rPr>
            </m:ctrlPr>
          </m:sSubPr>
          <m:e>
            <m:r>
              <w:rPr>
                <w:rFonts w:ascii="Cambria Math" w:hAnsi="Cambria Math"/>
                <w:sz w:val="18"/>
                <w:szCs w:val="18"/>
                <w:lang w:eastAsia="sl-SI"/>
              </w:rPr>
              <m:t>YI</m:t>
            </m:r>
          </m:e>
          <m:sub>
            <m:r>
              <w:rPr>
                <w:rFonts w:ascii="Cambria Math" w:hAnsi="Cambria Math"/>
                <w:sz w:val="18"/>
                <w:szCs w:val="18"/>
                <w:lang w:eastAsia="sl-SI"/>
              </w:rPr>
              <m:t>i</m:t>
            </m:r>
          </m:sub>
        </m:sSub>
      </m:oMath>
      <w:r w:rsidR="007A130F" w:rsidRPr="002C0036">
        <w:rPr>
          <w:sz w:val="18"/>
          <w:szCs w:val="18"/>
          <w:lang w:val="it-IT" w:eastAsia="sl-SI"/>
        </w:rPr>
        <w:tab/>
      </w:r>
      <w:r w:rsidR="007A130F" w:rsidRPr="002C0036">
        <w:rPr>
          <w:sz w:val="18"/>
          <w:szCs w:val="18"/>
          <w:lang w:val="it-IT" w:eastAsia="sl-SI"/>
        </w:rPr>
        <w:tab/>
        <w:t>Končni rezultat indeksa uspešnosti;</w:t>
      </w:r>
    </w:p>
    <w:p w14:paraId="2FC2778F" w14:textId="77777777" w:rsidR="007A130F" w:rsidRPr="002C0036" w:rsidRDefault="00B37E9F" w:rsidP="007A130F">
      <w:pPr>
        <w:numPr>
          <w:ilvl w:val="0"/>
          <w:numId w:val="41"/>
        </w:numPr>
        <w:tabs>
          <w:tab w:val="clear" w:pos="720"/>
          <w:tab w:val="num" w:pos="284"/>
        </w:tabs>
        <w:spacing w:line="240" w:lineRule="auto"/>
        <w:ind w:left="284" w:hanging="284"/>
        <w:rPr>
          <w:sz w:val="18"/>
          <w:szCs w:val="18"/>
          <w:lang w:eastAsia="sl-SI"/>
        </w:rPr>
      </w:pPr>
      <m:oMath>
        <m:sSub>
          <m:sSubPr>
            <m:ctrlPr>
              <w:rPr>
                <w:rFonts w:ascii="Cambria Math" w:hAnsi="Cambria Math"/>
                <w:i/>
                <w:iCs/>
                <w:sz w:val="18"/>
                <w:szCs w:val="18"/>
                <w:lang w:val="en-GB" w:eastAsia="sl-SI"/>
              </w:rPr>
            </m:ctrlPr>
          </m:sSubPr>
          <m:e>
            <m:r>
              <w:rPr>
                <w:rFonts w:ascii="Cambria Math" w:hAnsi="Cambria Math"/>
                <w:sz w:val="18"/>
                <w:szCs w:val="18"/>
                <w:lang w:eastAsia="sl-SI"/>
              </w:rPr>
              <m:t>MI</m:t>
            </m:r>
          </m:e>
          <m:sub>
            <m:r>
              <w:rPr>
                <w:rFonts w:ascii="Cambria Math" w:hAnsi="Cambria Math"/>
                <w:sz w:val="18"/>
                <w:szCs w:val="18"/>
                <w:lang w:eastAsia="sl-SI"/>
              </w:rPr>
              <m:t>i</m:t>
            </m:r>
          </m:sub>
        </m:sSub>
      </m:oMath>
      <w:r w:rsidR="007A130F" w:rsidRPr="002C0036">
        <w:rPr>
          <w:sz w:val="18"/>
          <w:szCs w:val="18"/>
          <w:lang w:eastAsia="sl-SI"/>
        </w:rPr>
        <w:tab/>
      </w:r>
      <w:r w:rsidR="007A130F" w:rsidRPr="002C0036">
        <w:rPr>
          <w:sz w:val="18"/>
          <w:szCs w:val="18"/>
          <w:lang w:eastAsia="sl-SI"/>
        </w:rPr>
        <w:tab/>
        <w:t>Delež povprečnega mesečnega indeksa uspešnosti za obdobje zadnjih 12 mesecev;</w:t>
      </w:r>
    </w:p>
    <w:p w14:paraId="527168A3" w14:textId="77777777" w:rsidR="007A130F" w:rsidRPr="002C0036" w:rsidRDefault="00B37E9F" w:rsidP="007A130F">
      <w:pPr>
        <w:numPr>
          <w:ilvl w:val="0"/>
          <w:numId w:val="41"/>
        </w:numPr>
        <w:tabs>
          <w:tab w:val="clear" w:pos="720"/>
          <w:tab w:val="num" w:pos="284"/>
        </w:tabs>
        <w:spacing w:line="240" w:lineRule="auto"/>
        <w:ind w:left="284" w:hanging="284"/>
        <w:rPr>
          <w:sz w:val="18"/>
          <w:szCs w:val="18"/>
          <w:lang w:eastAsia="sl-SI"/>
        </w:rPr>
      </w:pPr>
      <m:oMath>
        <m:sSub>
          <m:sSubPr>
            <m:ctrlPr>
              <w:rPr>
                <w:rFonts w:ascii="Cambria Math" w:hAnsi="Cambria Math"/>
                <w:i/>
                <w:iCs/>
                <w:sz w:val="18"/>
                <w:szCs w:val="18"/>
                <w:lang w:val="en-GB" w:eastAsia="sl-SI"/>
              </w:rPr>
            </m:ctrlPr>
          </m:sSubPr>
          <m:e>
            <m:r>
              <w:rPr>
                <w:rFonts w:ascii="Cambria Math" w:hAnsi="Cambria Math"/>
                <w:sz w:val="18"/>
                <w:szCs w:val="18"/>
                <w:lang w:eastAsia="sl-SI"/>
              </w:rPr>
              <m:t>DI</m:t>
            </m:r>
          </m:e>
          <m:sub>
            <m:r>
              <w:rPr>
                <w:rFonts w:ascii="Cambria Math" w:hAnsi="Cambria Math"/>
                <w:sz w:val="18"/>
                <w:szCs w:val="18"/>
                <w:lang w:eastAsia="sl-SI"/>
              </w:rPr>
              <m:t>i</m:t>
            </m:r>
          </m:sub>
        </m:sSub>
      </m:oMath>
      <w:r w:rsidR="007A130F" w:rsidRPr="002C0036">
        <w:rPr>
          <w:sz w:val="18"/>
          <w:szCs w:val="18"/>
          <w:lang w:eastAsia="sl-SI"/>
        </w:rPr>
        <w:tab/>
      </w:r>
      <w:r w:rsidR="007A130F" w:rsidRPr="002C0036">
        <w:rPr>
          <w:sz w:val="18"/>
          <w:szCs w:val="18"/>
          <w:lang w:eastAsia="sl-SI"/>
        </w:rPr>
        <w:tab/>
        <w:t>Delež povprečnega dnevnega kumulativnega indeksa uspešnosti za obdobje zadnjih 12 mesecev in</w:t>
      </w:r>
    </w:p>
    <w:p w14:paraId="63C81E30" w14:textId="77777777" w:rsidR="007A130F" w:rsidRPr="002C0036" w:rsidRDefault="00B37E9F" w:rsidP="007A130F">
      <w:pPr>
        <w:numPr>
          <w:ilvl w:val="0"/>
          <w:numId w:val="41"/>
        </w:numPr>
        <w:tabs>
          <w:tab w:val="clear" w:pos="720"/>
          <w:tab w:val="num" w:pos="284"/>
        </w:tabs>
        <w:spacing w:line="240" w:lineRule="auto"/>
        <w:ind w:left="284" w:hanging="284"/>
        <w:rPr>
          <w:sz w:val="18"/>
          <w:szCs w:val="18"/>
          <w:lang w:eastAsia="sl-SI"/>
        </w:rPr>
      </w:pPr>
      <m:oMath>
        <m:sSub>
          <m:sSubPr>
            <m:ctrlPr>
              <w:rPr>
                <w:rFonts w:ascii="Cambria Math" w:hAnsi="Cambria Math"/>
                <w:i/>
                <w:iCs/>
                <w:sz w:val="18"/>
                <w:szCs w:val="18"/>
                <w:lang w:val="en-GB" w:eastAsia="sl-SI"/>
              </w:rPr>
            </m:ctrlPr>
          </m:sSubPr>
          <m:e>
            <m:r>
              <w:rPr>
                <w:rFonts w:ascii="Cambria Math" w:hAnsi="Cambria Math"/>
                <w:sz w:val="18"/>
                <w:szCs w:val="18"/>
                <w:lang w:eastAsia="sl-SI"/>
              </w:rPr>
              <m:t>LEAG</m:t>
            </m:r>
          </m:e>
          <m:sub>
            <m:r>
              <w:rPr>
                <w:rFonts w:ascii="Cambria Math" w:hAnsi="Cambria Math"/>
                <w:sz w:val="18"/>
                <w:szCs w:val="18"/>
                <w:lang w:eastAsia="sl-SI"/>
              </w:rPr>
              <m:t>i</m:t>
            </m:r>
          </m:sub>
        </m:sSub>
      </m:oMath>
      <w:r w:rsidR="007A130F" w:rsidRPr="002C0036">
        <w:rPr>
          <w:sz w:val="18"/>
          <w:szCs w:val="18"/>
          <w:lang w:eastAsia="sl-SI"/>
        </w:rPr>
        <w:tab/>
        <w:t xml:space="preserve">Ocena uspešnosti na primarnem trgu evrskih obveznic evropskih držav, nadnacionalnih </w:t>
      </w:r>
    </w:p>
    <w:p w14:paraId="0F3B03A3" w14:textId="77777777" w:rsidR="007A130F" w:rsidRPr="002C0036" w:rsidRDefault="007A130F" w:rsidP="007A130F">
      <w:pPr>
        <w:tabs>
          <w:tab w:val="num" w:pos="284"/>
        </w:tabs>
        <w:spacing w:line="240" w:lineRule="auto"/>
        <w:ind w:left="708" w:firstLine="708"/>
        <w:rPr>
          <w:sz w:val="18"/>
          <w:szCs w:val="18"/>
          <w:lang w:eastAsia="sl-SI"/>
        </w:rPr>
      </w:pPr>
      <w:r w:rsidRPr="002C0036">
        <w:rPr>
          <w:sz w:val="18"/>
          <w:szCs w:val="18"/>
          <w:lang w:eastAsia="sl-SI"/>
        </w:rPr>
        <w:t>institucij in agencij.</w:t>
      </w:r>
    </w:p>
    <w:p w14:paraId="660742C7" w14:textId="77777777" w:rsidR="007A130F" w:rsidRPr="002C0036" w:rsidRDefault="007A130F" w:rsidP="007A130F">
      <w:pPr>
        <w:spacing w:line="240" w:lineRule="auto"/>
        <w:rPr>
          <w:lang w:eastAsia="sl-SI"/>
        </w:rPr>
      </w:pPr>
    </w:p>
    <w:p w14:paraId="3F99BFD5" w14:textId="77777777" w:rsidR="007A130F" w:rsidRPr="002C0036" w:rsidRDefault="007A130F" w:rsidP="007A130F">
      <w:pPr>
        <w:spacing w:line="240" w:lineRule="auto"/>
        <w:rPr>
          <w:lang w:eastAsia="sl-SI"/>
        </w:rPr>
      </w:pPr>
    </w:p>
    <w:p w14:paraId="08612BAB" w14:textId="41FC5172" w:rsidR="007A130F" w:rsidRPr="00B27272" w:rsidRDefault="007A130F" w:rsidP="007A130F">
      <w:pPr>
        <w:rPr>
          <w:lang w:eastAsia="sl-SI"/>
        </w:rPr>
      </w:pPr>
      <w:r w:rsidRPr="00B27272">
        <w:rPr>
          <w:lang w:eastAsia="sl-SI"/>
        </w:rPr>
        <w:t xml:space="preserve">Dva temeljna segmenta indeksa uspešnosti sta delovanje primarnih vpisnikov na sekundarnem trgu obveznic </w:t>
      </w:r>
      <w:r>
        <w:rPr>
          <w:lang w:eastAsia="sl-SI"/>
        </w:rPr>
        <w:t>Republike Slovenije, od katerih predstavlja delovanje na ostalem sekundarnem trgu 70</w:t>
      </w:r>
      <w:r w:rsidR="008707B1">
        <w:rPr>
          <w:lang w:eastAsia="sl-SI"/>
        </w:rPr>
        <w:t> </w:t>
      </w:r>
      <w:r>
        <w:rPr>
          <w:lang w:eastAsia="sl-SI"/>
        </w:rPr>
        <w:t>% utež in delovanje na MTS Slovenija 30</w:t>
      </w:r>
      <w:r w:rsidR="008707B1">
        <w:rPr>
          <w:lang w:eastAsia="sl-SI"/>
        </w:rPr>
        <w:t> </w:t>
      </w:r>
      <w:r>
        <w:rPr>
          <w:lang w:eastAsia="sl-SI"/>
        </w:rPr>
        <w:t>% utež.</w:t>
      </w:r>
      <w:r w:rsidRPr="00B27272">
        <w:rPr>
          <w:lang w:eastAsia="sl-SI"/>
        </w:rPr>
        <w:t xml:space="preserve"> Ob tem se pri izbiri bank prav tako upošteva princip rotacije in geografskega zaledja, s ciljem ohranjanja konkurenčne skupine bank primarnih vpisnic kot tudi doseganja optimalne sestave sindikata bank glede na karakteristike in strateške cilje same izdaje obveznic R</w:t>
      </w:r>
      <w:r>
        <w:rPr>
          <w:lang w:eastAsia="sl-SI"/>
        </w:rPr>
        <w:t xml:space="preserve">epublike </w:t>
      </w:r>
      <w:r w:rsidRPr="00B27272">
        <w:rPr>
          <w:lang w:eastAsia="sl-SI"/>
        </w:rPr>
        <w:t>S</w:t>
      </w:r>
      <w:r>
        <w:rPr>
          <w:lang w:eastAsia="sl-SI"/>
        </w:rPr>
        <w:t>lovenije</w:t>
      </w:r>
      <w:r w:rsidRPr="00B27272">
        <w:rPr>
          <w:lang w:eastAsia="sl-SI"/>
        </w:rPr>
        <w:t xml:space="preserve"> ali </w:t>
      </w:r>
      <w:proofErr w:type="spellStart"/>
      <w:r w:rsidRPr="00B27272">
        <w:rPr>
          <w:lang w:eastAsia="sl-SI"/>
        </w:rPr>
        <w:t>sindicirane</w:t>
      </w:r>
      <w:proofErr w:type="spellEnd"/>
      <w:r w:rsidRPr="00B27272">
        <w:rPr>
          <w:lang w:eastAsia="sl-SI"/>
        </w:rPr>
        <w:t xml:space="preserve"> transakcije upravljanja z dolgom državnega proračuna. </w:t>
      </w:r>
    </w:p>
    <w:p w14:paraId="12D4F812" w14:textId="77777777" w:rsidR="007A130F" w:rsidRPr="00B27272" w:rsidRDefault="007A130F" w:rsidP="007A130F">
      <w:pPr>
        <w:rPr>
          <w:lang w:eastAsia="sl-SI"/>
        </w:rPr>
      </w:pPr>
    </w:p>
    <w:p w14:paraId="0F3D7FD1" w14:textId="77777777" w:rsidR="007A130F" w:rsidRPr="00B27272" w:rsidRDefault="007A130F" w:rsidP="007A130F">
      <w:pPr>
        <w:rPr>
          <w:lang w:eastAsia="sl-SI"/>
        </w:rPr>
      </w:pPr>
      <w:r w:rsidRPr="00B27272">
        <w:rPr>
          <w:lang w:eastAsia="sl-SI"/>
        </w:rPr>
        <w:t>Delovanje primarnih vpisnikov na sekundarnem dolžniškem kapitalskem trgu se skladno z veljavno metodologijo izračunava za obdobje zadnjih 12 mesecev. Sestavljata ga kumulativna vrednost mesečnega indeksa uspešnosti (70</w:t>
      </w:r>
      <w:r>
        <w:rPr>
          <w:lang w:eastAsia="sl-SI"/>
        </w:rPr>
        <w:t> </w:t>
      </w:r>
      <w:r w:rsidRPr="00B27272">
        <w:rPr>
          <w:lang w:eastAsia="sl-SI"/>
        </w:rPr>
        <w:t>% utež) in kumulativna ocena dnevnega indeksa, tj. spremljanja kotiranja obveznic R</w:t>
      </w:r>
      <w:r>
        <w:rPr>
          <w:lang w:eastAsia="sl-SI"/>
        </w:rPr>
        <w:t xml:space="preserve">epublike </w:t>
      </w:r>
      <w:r w:rsidRPr="00B27272">
        <w:rPr>
          <w:lang w:eastAsia="sl-SI"/>
        </w:rPr>
        <w:t>S</w:t>
      </w:r>
      <w:r>
        <w:rPr>
          <w:lang w:eastAsia="sl-SI"/>
        </w:rPr>
        <w:t>lovenije</w:t>
      </w:r>
      <w:r w:rsidRPr="00B27272">
        <w:rPr>
          <w:lang w:eastAsia="sl-SI"/>
        </w:rPr>
        <w:t xml:space="preserve"> s strani primarnih vpisnikov</w:t>
      </w:r>
      <w:r w:rsidRPr="00B27272">
        <w:t xml:space="preserve"> </w:t>
      </w:r>
      <w:r w:rsidRPr="00B27272">
        <w:rPr>
          <w:lang w:eastAsia="sl-SI"/>
        </w:rPr>
        <w:t>v okviru elektronskega trgovalnega sistemu MTS (30</w:t>
      </w:r>
      <w:r>
        <w:rPr>
          <w:lang w:eastAsia="sl-SI"/>
        </w:rPr>
        <w:t> </w:t>
      </w:r>
      <w:r w:rsidRPr="00B27272">
        <w:rPr>
          <w:lang w:eastAsia="sl-SI"/>
        </w:rPr>
        <w:t xml:space="preserve">% utež). </w:t>
      </w:r>
    </w:p>
    <w:p w14:paraId="455D2E05" w14:textId="77777777" w:rsidR="007A130F" w:rsidRPr="00B27272" w:rsidRDefault="007A130F" w:rsidP="007A130F">
      <w:pPr>
        <w:rPr>
          <w:lang w:eastAsia="sl-SI"/>
        </w:rPr>
      </w:pPr>
    </w:p>
    <w:p w14:paraId="22BB5F64" w14:textId="77777777" w:rsidR="007A130F" w:rsidRPr="00B27272" w:rsidRDefault="007A130F" w:rsidP="007A130F">
      <w:pPr>
        <w:rPr>
          <w:lang w:eastAsia="sl-SI"/>
        </w:rPr>
      </w:pPr>
      <w:r w:rsidRPr="00B27272">
        <w:rPr>
          <w:lang w:eastAsia="sl-SI"/>
        </w:rPr>
        <w:t xml:space="preserve">Izračun mesečnega indeksa sestavljajo trgovanje na trgovalni platformi MTS Slovenia, trgovanje na preostalem sekundarnem trgu kot npr. </w:t>
      </w:r>
      <w:proofErr w:type="spellStart"/>
      <w:r w:rsidRPr="00B27272">
        <w:rPr>
          <w:lang w:eastAsia="sl-SI"/>
        </w:rPr>
        <w:t>Bloomberg</w:t>
      </w:r>
      <w:proofErr w:type="spellEnd"/>
      <w:r w:rsidRPr="00B27272">
        <w:rPr>
          <w:lang w:eastAsia="sl-SI"/>
        </w:rPr>
        <w:t xml:space="preserve">, </w:t>
      </w:r>
      <w:proofErr w:type="spellStart"/>
      <w:r w:rsidRPr="00B27272">
        <w:rPr>
          <w:lang w:eastAsia="sl-SI"/>
        </w:rPr>
        <w:t>BondVision</w:t>
      </w:r>
      <w:proofErr w:type="spellEnd"/>
      <w:r w:rsidRPr="00B27272">
        <w:rPr>
          <w:lang w:eastAsia="sl-SI"/>
        </w:rPr>
        <w:t xml:space="preserve">, </w:t>
      </w:r>
      <w:proofErr w:type="spellStart"/>
      <w:r w:rsidRPr="00B27272">
        <w:rPr>
          <w:lang w:eastAsia="sl-SI"/>
        </w:rPr>
        <w:t>Tradeweb</w:t>
      </w:r>
      <w:proofErr w:type="spellEnd"/>
      <w:r w:rsidRPr="00B27272">
        <w:rPr>
          <w:lang w:eastAsia="sl-SI"/>
        </w:rPr>
        <w:t xml:space="preserve"> idr., uspešnost v sklopu dnevnega indeksa, izkazano delovanje bank primarnih vpisnic pri transakcijah upravljanja z dolgom državnega proračuna in kvalitativna ocena, ki obsega analitična gradiva in druge relevantne zbrane informacije s trgov, ki jih pripravljajo banke in z njimi seznanjajo izdajatelja. </w:t>
      </w:r>
    </w:p>
    <w:p w14:paraId="0947568C" w14:textId="77777777" w:rsidR="007A130F" w:rsidRPr="00B27272" w:rsidRDefault="007A130F" w:rsidP="007A130F">
      <w:pPr>
        <w:rPr>
          <w:lang w:eastAsia="sl-SI"/>
        </w:rPr>
      </w:pPr>
    </w:p>
    <w:p w14:paraId="10CFFCD3" w14:textId="77777777" w:rsidR="007A130F" w:rsidRDefault="007A130F" w:rsidP="007A130F">
      <w:pPr>
        <w:rPr>
          <w:lang w:eastAsia="sl-SI"/>
        </w:rPr>
      </w:pPr>
      <w:r w:rsidRPr="00B27272">
        <w:rPr>
          <w:lang w:eastAsia="sl-SI"/>
        </w:rPr>
        <w:t>Na podlagi HRF poročil bank primarnih vpisnic,</w:t>
      </w:r>
      <w:r>
        <w:rPr>
          <w:lang w:eastAsia="sl-SI"/>
        </w:rPr>
        <w:t xml:space="preserve"> </w:t>
      </w:r>
      <w:r w:rsidRPr="00B27272">
        <w:rPr>
          <w:lang w:eastAsia="sl-SI"/>
        </w:rPr>
        <w:t xml:space="preserve">podatkov z MTS Slovenia trgovalne platforme in podatkov s platforme </w:t>
      </w:r>
      <w:proofErr w:type="spellStart"/>
      <w:r w:rsidRPr="00B27272">
        <w:rPr>
          <w:lang w:eastAsia="sl-SI"/>
        </w:rPr>
        <w:t>Bloomberg</w:t>
      </w:r>
      <w:proofErr w:type="spellEnd"/>
      <w:r w:rsidRPr="00B27272">
        <w:rPr>
          <w:lang w:eastAsia="sl-SI"/>
        </w:rPr>
        <w:t xml:space="preserve"> se pripravi podrobnejše poročilo, ki ga banke primarne vpisnice prejemajo na mesečni ravni. Ta predstavlja njihov lastni rezultat na mesečni ravni, in sicer:</w:t>
      </w:r>
    </w:p>
    <w:p w14:paraId="699B0245" w14:textId="77777777" w:rsidR="00720D17" w:rsidRPr="00B27272" w:rsidRDefault="00720D17" w:rsidP="007A130F">
      <w:pPr>
        <w:rPr>
          <w:lang w:eastAsia="sl-SI"/>
        </w:rPr>
      </w:pPr>
    </w:p>
    <w:p w14:paraId="1622D477" w14:textId="77777777" w:rsidR="007A130F" w:rsidRPr="00B27272" w:rsidRDefault="007A130F" w:rsidP="007A130F">
      <w:pPr>
        <w:spacing w:line="240" w:lineRule="auto"/>
        <w:rPr>
          <w:lang w:eastAsia="sl-SI"/>
        </w:rPr>
      </w:pPr>
      <w:r w:rsidRPr="00B27272">
        <w:rPr>
          <w:noProof/>
        </w:rPr>
        <w:lastRenderedPageBreak/>
        <mc:AlternateContent>
          <mc:Choice Requires="wps">
            <w:drawing>
              <wp:anchor distT="0" distB="0" distL="114300" distR="114300" simplePos="0" relativeHeight="251660288" behindDoc="0" locked="0" layoutInCell="1" allowOverlap="1" wp14:anchorId="7B6ED196" wp14:editId="656B7302">
                <wp:simplePos x="0" y="0"/>
                <wp:positionH relativeFrom="margin">
                  <wp:align>right</wp:align>
                </wp:positionH>
                <wp:positionV relativeFrom="paragraph">
                  <wp:posOffset>6568</wp:posOffset>
                </wp:positionV>
                <wp:extent cx="5752532" cy="518615"/>
                <wp:effectExtent l="0" t="0" r="0" b="0"/>
                <wp:wrapNone/>
                <wp:docPr id="43" name="Rectangle 42">
                  <a:extLst xmlns:a="http://schemas.openxmlformats.org/drawingml/2006/main">
                    <a:ext uri="{FF2B5EF4-FFF2-40B4-BE49-F238E27FC236}">
                      <a16:creationId xmlns:a16="http://schemas.microsoft.com/office/drawing/2014/main" id="{00000000-0008-0000-0700-00002B000000}"/>
                    </a:ext>
                  </a:extLst>
                </wp:docPr>
                <wp:cNvGraphicFramePr/>
                <a:graphic xmlns:a="http://schemas.openxmlformats.org/drawingml/2006/main">
                  <a:graphicData uri="http://schemas.microsoft.com/office/word/2010/wordprocessingShape">
                    <wps:wsp>
                      <wps:cNvSpPr/>
                      <wps:spPr>
                        <a:xfrm>
                          <a:off x="0" y="0"/>
                          <a:ext cx="5752532" cy="518615"/>
                        </a:xfrm>
                        <a:prstGeom prst="rect">
                          <a:avLst/>
                        </a:prstGeom>
                      </wps:spPr>
                      <wps:txbx>
                        <w:txbxContent>
                          <w:p w14:paraId="70C1456B" w14:textId="77777777" w:rsidR="007A130F" w:rsidRDefault="00B37E9F" w:rsidP="007A130F">
                            <w:pPr>
                              <w:spacing w:before="230"/>
                              <w:rPr>
                                <w:rFonts w:ascii="Cambria Math" w:hAnsi="+mn-cs" w:cstheme="minorBidi"/>
                                <w:i/>
                                <w:iCs/>
                                <w:sz w:val="32"/>
                                <w:szCs w:val="32"/>
                                <w:lang w:val="en-GB"/>
                              </w:rPr>
                            </w:pPr>
                            <m:oMathPara>
                              <m:oMathParaPr>
                                <m:jc m:val="centerGroup"/>
                              </m:oMathParaPr>
                              <m:oMath>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DETS</m:t>
                                    </m:r>
                                  </m:e>
                                  <m:sub>
                                    <m:r>
                                      <w:rPr>
                                        <w:rFonts w:ascii="Cambria Math" w:hAnsi="Cambria Math" w:cstheme="minorBidi"/>
                                        <w:sz w:val="24"/>
                                        <w:szCs w:val="24"/>
                                        <w:lang w:val="en-GB"/>
                                      </w:rPr>
                                      <m:t>i</m:t>
                                    </m:r>
                                    <m:r>
                                      <w:rPr>
                                        <w:rFonts w:ascii="Cambria Math" w:hAnsi="Cambria Math" w:cstheme="minorBidi"/>
                                        <w:sz w:val="24"/>
                                        <w:szCs w:val="24"/>
                                      </w:rPr>
                                      <m:t>,m</m:t>
                                    </m:r>
                                  </m:sub>
                                </m:sSub>
                                <m:r>
                                  <w:rPr>
                                    <w:rFonts w:ascii="Cambria Math" w:hAnsi="Cambria Math" w:cstheme="minorBidi"/>
                                    <w:sz w:val="24"/>
                                    <w:szCs w:val="24"/>
                                    <w:lang w:val="en-GB"/>
                                  </w:rPr>
                                  <m:t>=60%</m:t>
                                </m:r>
                                <m:r>
                                  <w:rPr>
                                    <w:rFonts w:ascii="Cambria Math" w:hAnsi="+mn-ea" w:cstheme="minorBidi"/>
                                    <w:sz w:val="24"/>
                                    <w:szCs w:val="24"/>
                                    <w:lang w:val="en-GB"/>
                                  </w:rPr>
                                  <m:t>×</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DI</m:t>
                                    </m:r>
                                  </m:e>
                                  <m:sub>
                                    <m:r>
                                      <w:rPr>
                                        <w:rFonts w:ascii="Cambria Math" w:hAnsi="Cambria Math" w:cstheme="minorBidi"/>
                                        <w:sz w:val="24"/>
                                        <w:szCs w:val="24"/>
                                        <w:lang w:val="en-GB"/>
                                      </w:rPr>
                                      <m:t>i</m:t>
                                    </m:r>
                                    <m:r>
                                      <w:rPr>
                                        <w:rFonts w:ascii="Cambria Math" w:hAnsi="Cambria Math" w:cstheme="minorBidi"/>
                                        <w:sz w:val="24"/>
                                        <w:szCs w:val="24"/>
                                      </w:rPr>
                                      <m:t>,m</m:t>
                                    </m:r>
                                  </m:sub>
                                </m:sSub>
                                <m:r>
                                  <w:rPr>
                                    <w:rFonts w:ascii="Cambria Math" w:hAnsi="Cambria Math" w:cstheme="minorBidi"/>
                                    <w:sz w:val="24"/>
                                    <w:szCs w:val="24"/>
                                    <w:lang w:val="en-GB"/>
                                  </w:rPr>
                                  <m:t>+40%×</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trades</m:t>
                                    </m:r>
                                  </m:e>
                                  <m:sub>
                                    <m:r>
                                      <w:rPr>
                                        <w:rFonts w:ascii="Cambria Math" w:hAnsi="Cambria Math" w:cstheme="minorBidi"/>
                                        <w:sz w:val="24"/>
                                        <w:szCs w:val="24"/>
                                      </w:rPr>
                                      <m:t>i,m</m:t>
                                    </m:r>
                                  </m:sub>
                                </m:sSub>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B6ED196" id="Rectangle 42" o:spid="_x0000_s1030" style="position:absolute;left:0;text-align:left;margin-left:401.75pt;margin-top:.5pt;width:452.95pt;height:40.8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" filled="f" stroked="f">
                <v:textbox>
                  <w:txbxContent>
                    <w:p w14:paraId="70C1456B" w14:textId="77777777" w:rsidR="007A130F" w:rsidRDefault="00B37E9F" w:rsidP="007A130F">
                      <w:pPr>
                        <w:spacing w:before="230"/>
                        <w:rPr>
                          <w:rFonts w:ascii="Cambria Math" w:hAnsi="+mn-cs" w:cstheme="minorBidi"/>
                          <w:i/>
                          <w:iCs/>
                          <w:sz w:val="32"/>
                          <w:szCs w:val="32"/>
                          <w:lang w:val="en-GB"/>
                        </w:rPr>
                      </w:pPr>
                      <m:oMathPara>
                        <m:oMathParaPr>
                          <m:jc m:val="centerGroup"/>
                        </m:oMathParaPr>
                        <m:oMath>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DETS</m:t>
                              </m:r>
                            </m:e>
                            <m:sub>
                              <m:r>
                                <w:rPr>
                                  <w:rFonts w:ascii="Cambria Math" w:hAnsi="Cambria Math" w:cstheme="minorBidi"/>
                                  <w:sz w:val="24"/>
                                  <w:szCs w:val="24"/>
                                  <w:lang w:val="en-GB"/>
                                </w:rPr>
                                <m:t>i</m:t>
                              </m:r>
                              <m:r>
                                <w:rPr>
                                  <w:rFonts w:ascii="Cambria Math" w:hAnsi="Cambria Math" w:cstheme="minorBidi"/>
                                  <w:sz w:val="24"/>
                                  <w:szCs w:val="24"/>
                                </w:rPr>
                                <m:t>,m</m:t>
                              </m:r>
                            </m:sub>
                          </m:sSub>
                          <m:r>
                            <w:rPr>
                              <w:rFonts w:ascii="Cambria Math" w:hAnsi="Cambria Math" w:cstheme="minorBidi"/>
                              <w:sz w:val="24"/>
                              <w:szCs w:val="24"/>
                              <w:lang w:val="en-GB"/>
                            </w:rPr>
                            <m:t>=60%</m:t>
                          </m:r>
                          <m:r>
                            <w:rPr>
                              <w:rFonts w:ascii="Cambria Math" w:hAnsi="+mn-ea" w:cstheme="minorBidi"/>
                              <w:sz w:val="24"/>
                              <w:szCs w:val="24"/>
                              <w:lang w:val="en-GB"/>
                            </w:rPr>
                            <m:t>×</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DI</m:t>
                              </m:r>
                            </m:e>
                            <m:sub>
                              <m:r>
                                <w:rPr>
                                  <w:rFonts w:ascii="Cambria Math" w:hAnsi="Cambria Math" w:cstheme="minorBidi"/>
                                  <w:sz w:val="24"/>
                                  <w:szCs w:val="24"/>
                                  <w:lang w:val="en-GB"/>
                                </w:rPr>
                                <m:t>i</m:t>
                              </m:r>
                              <m:r>
                                <w:rPr>
                                  <w:rFonts w:ascii="Cambria Math" w:hAnsi="Cambria Math" w:cstheme="minorBidi"/>
                                  <w:sz w:val="24"/>
                                  <w:szCs w:val="24"/>
                                </w:rPr>
                                <m:t>,m</m:t>
                              </m:r>
                            </m:sub>
                          </m:sSub>
                          <m:r>
                            <w:rPr>
                              <w:rFonts w:ascii="Cambria Math" w:hAnsi="Cambria Math" w:cstheme="minorBidi"/>
                              <w:sz w:val="24"/>
                              <w:szCs w:val="24"/>
                              <w:lang w:val="en-GB"/>
                            </w:rPr>
                            <m:t>+40%×</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trades</m:t>
                              </m:r>
                            </m:e>
                            <m:sub>
                              <m:r>
                                <w:rPr>
                                  <w:rFonts w:ascii="Cambria Math" w:hAnsi="Cambria Math" w:cstheme="minorBidi"/>
                                  <w:sz w:val="24"/>
                                  <w:szCs w:val="24"/>
                                </w:rPr>
                                <m:t>i,m</m:t>
                              </m:r>
                            </m:sub>
                          </m:sSub>
                        </m:oMath>
                      </m:oMathPara>
                    </w:p>
                  </w:txbxContent>
                </v:textbox>
                <w10:wrap anchorx="margin"/>
              </v:rect>
            </w:pict>
          </mc:Fallback>
        </mc:AlternateContent>
      </w:r>
    </w:p>
    <w:p w14:paraId="513D9A58" w14:textId="77777777" w:rsidR="007A130F" w:rsidRPr="00B27272" w:rsidRDefault="007A130F" w:rsidP="007A130F">
      <w:pPr>
        <w:spacing w:line="240" w:lineRule="auto"/>
        <w:rPr>
          <w:lang w:eastAsia="sl-SI"/>
        </w:rPr>
      </w:pPr>
      <w:r w:rsidRPr="00B27272">
        <w:rPr>
          <w:noProof/>
        </w:rPr>
        <mc:AlternateContent>
          <mc:Choice Requires="wps">
            <w:drawing>
              <wp:anchor distT="0" distB="0" distL="114300" distR="114300" simplePos="0" relativeHeight="251661312" behindDoc="0" locked="0" layoutInCell="1" allowOverlap="1" wp14:anchorId="6627F5F5" wp14:editId="261396DD">
                <wp:simplePos x="0" y="0"/>
                <wp:positionH relativeFrom="margin">
                  <wp:posOffset>1905</wp:posOffset>
                </wp:positionH>
                <wp:positionV relativeFrom="paragraph">
                  <wp:posOffset>144145</wp:posOffset>
                </wp:positionV>
                <wp:extent cx="5758815" cy="351155"/>
                <wp:effectExtent l="0" t="0" r="0" b="0"/>
                <wp:wrapNone/>
                <wp:docPr id="33" name="Rectangle 29"/>
                <wp:cNvGraphicFramePr/>
                <a:graphic xmlns:a="http://schemas.openxmlformats.org/drawingml/2006/main">
                  <a:graphicData uri="http://schemas.microsoft.com/office/word/2010/wordprocessingShape">
                    <wps:wsp>
                      <wps:cNvSpPr/>
                      <wps:spPr>
                        <a:xfrm>
                          <a:off x="0" y="0"/>
                          <a:ext cx="5758815" cy="351155"/>
                        </a:xfrm>
                        <a:prstGeom prst="rect">
                          <a:avLst/>
                        </a:prstGeom>
                      </wps:spPr>
                      <wps:txbx>
                        <w:txbxContent>
                          <w:p w14:paraId="41910252" w14:textId="77777777" w:rsidR="007A130F" w:rsidRPr="009C30F7" w:rsidRDefault="00B37E9F" w:rsidP="007A130F">
                            <w:pPr>
                              <w:spacing w:before="230"/>
                              <w:rPr>
                                <w:rFonts w:ascii="Cambria Math" w:hAnsi="+mn-cs" w:cstheme="minorBidi"/>
                                <w:i/>
                                <w:iCs/>
                                <w:sz w:val="24"/>
                                <w:szCs w:val="24"/>
                                <w:lang w:val="en-GB"/>
                              </w:rPr>
                            </w:pPr>
                            <m:oMathPara>
                              <m:oMathParaPr>
                                <m:jc m:val="centerGroup"/>
                              </m:oMathParaPr>
                              <m:oMath>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MI</m:t>
                                    </m:r>
                                  </m:e>
                                  <m:sub>
                                    <m:r>
                                      <w:rPr>
                                        <w:rFonts w:ascii="Cambria Math" w:hAnsi="Cambria Math" w:cstheme="minorBidi"/>
                                        <w:sz w:val="24"/>
                                        <w:szCs w:val="24"/>
                                        <w:lang w:val="en-GB"/>
                                      </w:rPr>
                                      <m:t>i</m:t>
                                    </m:r>
                                    <m:r>
                                      <w:rPr>
                                        <w:rFonts w:ascii="Cambria Math" w:hAnsi="Cambria Math" w:cstheme="minorBidi"/>
                                        <w:sz w:val="24"/>
                                        <w:szCs w:val="24"/>
                                      </w:rPr>
                                      <m:t>, m</m:t>
                                    </m:r>
                                  </m:sub>
                                </m:sSub>
                                <m:r>
                                  <w:rPr>
                                    <w:rFonts w:ascii="Cambria Math" w:hAnsi="Cambria Math" w:cstheme="minorBidi"/>
                                    <w:sz w:val="24"/>
                                    <w:szCs w:val="24"/>
                                    <w:lang w:val="en-GB"/>
                                  </w:rPr>
                                  <m:t>=27,5%</m:t>
                                </m:r>
                                <m:r>
                                  <w:rPr>
                                    <w:rFonts w:ascii="Cambria Math" w:hAnsi="+mn-ea" w:cstheme="minorBidi"/>
                                    <w:sz w:val="24"/>
                                    <w:szCs w:val="24"/>
                                    <w:lang w:val="en-GB"/>
                                  </w:rPr>
                                  <m:t>×</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DETS</m:t>
                                    </m:r>
                                  </m:e>
                                  <m:sub>
                                    <m:r>
                                      <w:rPr>
                                        <w:rFonts w:ascii="Cambria Math" w:hAnsi="Cambria Math" w:cstheme="minorBidi"/>
                                        <w:sz w:val="24"/>
                                        <w:szCs w:val="24"/>
                                        <w:lang w:val="en-GB"/>
                                      </w:rPr>
                                      <m:t>i</m:t>
                                    </m:r>
                                    <m:r>
                                      <w:rPr>
                                        <w:rFonts w:ascii="Cambria Math" w:hAnsi="Cambria Math" w:cstheme="minorBidi"/>
                                        <w:sz w:val="24"/>
                                        <w:szCs w:val="24"/>
                                      </w:rPr>
                                      <m:t>,m</m:t>
                                    </m:r>
                                  </m:sub>
                                </m:sSub>
                                <m:r>
                                  <w:rPr>
                                    <w:rFonts w:ascii="Cambria Math" w:hAnsi="Cambria Math" w:cstheme="minorBidi"/>
                                    <w:sz w:val="24"/>
                                    <w:szCs w:val="24"/>
                                    <w:lang w:val="en-GB"/>
                                  </w:rPr>
                                  <m:t>+42,5%×</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OTHR</m:t>
                                    </m:r>
                                  </m:e>
                                  <m:sub>
                                    <m:r>
                                      <w:rPr>
                                        <w:rFonts w:ascii="Cambria Math" w:hAnsi="Cambria Math" w:cstheme="minorBidi"/>
                                        <w:sz w:val="24"/>
                                        <w:szCs w:val="24"/>
                                        <w:lang w:val="en-GB"/>
                                      </w:rPr>
                                      <m:t>i</m:t>
                                    </m:r>
                                    <m:r>
                                      <w:rPr>
                                        <w:rFonts w:ascii="Cambria Math" w:hAnsi="Cambria Math" w:cstheme="minorBidi"/>
                                        <w:sz w:val="24"/>
                                        <w:szCs w:val="24"/>
                                      </w:rPr>
                                      <m:t>,m</m:t>
                                    </m:r>
                                  </m:sub>
                                </m:sSub>
                                <m:r>
                                  <w:rPr>
                                    <w:rFonts w:ascii="Cambria Math" w:hAnsi="Cambria Math" w:cstheme="minorBidi"/>
                                    <w:sz w:val="24"/>
                                    <w:szCs w:val="24"/>
                                    <w:lang w:val="en-GB"/>
                                  </w:rPr>
                                  <m:t>+15%</m:t>
                                </m:r>
                                <m:r>
                                  <w:rPr>
                                    <w:rFonts w:ascii="Cambria Math" w:hAnsi="+mn-ea" w:cstheme="minorBidi"/>
                                    <w:sz w:val="24"/>
                                    <w:szCs w:val="24"/>
                                    <w:lang w:val="en-GB"/>
                                  </w:rPr>
                                  <m:t>×</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BBO</m:t>
                                    </m:r>
                                  </m:e>
                                  <m:sub>
                                    <m:r>
                                      <w:rPr>
                                        <w:rFonts w:ascii="Cambria Math" w:hAnsi="Cambria Math" w:cstheme="minorBidi"/>
                                        <w:sz w:val="24"/>
                                        <w:szCs w:val="24"/>
                                        <w:lang w:val="en-GB"/>
                                      </w:rPr>
                                      <m:t>i</m:t>
                                    </m:r>
                                    <m:r>
                                      <w:rPr>
                                        <w:rFonts w:ascii="Cambria Math" w:hAnsi="Cambria Math" w:cstheme="minorBidi"/>
                                        <w:sz w:val="24"/>
                                        <w:szCs w:val="24"/>
                                      </w:rPr>
                                      <m:t>,m</m:t>
                                    </m:r>
                                  </m:sub>
                                </m:sSub>
                                <m:r>
                                  <w:rPr>
                                    <w:rFonts w:ascii="Cambria Math" w:hAnsi="Cambria Math" w:cstheme="minorBidi"/>
                                    <w:sz w:val="24"/>
                                    <w:szCs w:val="24"/>
                                    <w:lang w:val="en-GB"/>
                                  </w:rPr>
                                  <m:t>+15%</m:t>
                                </m:r>
                                <m:r>
                                  <w:rPr>
                                    <w:rFonts w:ascii="Cambria Math" w:hAnsi="+mn-ea" w:cstheme="minorBidi"/>
                                    <w:sz w:val="24"/>
                                    <w:szCs w:val="24"/>
                                    <w:lang w:val="en-GB"/>
                                  </w:rPr>
                                  <m:t>×</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Q</m:t>
                                    </m:r>
                                  </m:e>
                                  <m:sub>
                                    <m:r>
                                      <w:rPr>
                                        <w:rFonts w:ascii="Cambria Math" w:hAnsi="Cambria Math" w:cstheme="minorBidi"/>
                                        <w:sz w:val="24"/>
                                        <w:szCs w:val="24"/>
                                        <w:lang w:val="en-GB"/>
                                      </w:rPr>
                                      <m:t>i</m:t>
                                    </m:r>
                                    <m:r>
                                      <w:rPr>
                                        <w:rFonts w:ascii="Cambria Math" w:hAnsi="Cambria Math" w:cstheme="minorBidi"/>
                                        <w:sz w:val="24"/>
                                        <w:szCs w:val="24"/>
                                      </w:rPr>
                                      <m:t>,m</m:t>
                                    </m:r>
                                  </m:sub>
                                </m:sSub>
                              </m:oMath>
                            </m:oMathPara>
                          </w:p>
                        </w:txbxContent>
                      </wps:txbx>
                      <wps:bodyPr wrap="square">
                        <a:spAutoFit/>
                      </wps:bodyPr>
                    </wps:wsp>
                  </a:graphicData>
                </a:graphic>
                <wp14:sizeRelH relativeFrom="margin">
                  <wp14:pctWidth>0</wp14:pctWidth>
                </wp14:sizeRelH>
              </wp:anchor>
            </w:drawing>
          </mc:Choice>
          <mc:Fallback>
            <w:pict>
              <v:rect w14:anchorId="6627F5F5" id="Rectangle 29" o:spid="_x0000_s1031" style="position:absolute;left:0;text-align:left;margin-left:.15pt;margin-top:11.35pt;width:453.45pt;height:27.6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" filled="f" stroked="f">
                <v:textbox style="mso-fit-shape-to-text:t">
                  <w:txbxContent>
                    <w:p w14:paraId="41910252" w14:textId="77777777" w:rsidR="007A130F" w:rsidRPr="009C30F7" w:rsidRDefault="00B37E9F" w:rsidP="007A130F">
                      <w:pPr>
                        <w:spacing w:before="230"/>
                        <w:rPr>
                          <w:rFonts w:ascii="Cambria Math" w:hAnsi="+mn-cs" w:cstheme="minorBidi"/>
                          <w:i/>
                          <w:iCs/>
                          <w:sz w:val="24"/>
                          <w:szCs w:val="24"/>
                          <w:lang w:val="en-GB"/>
                        </w:rPr>
                      </w:pPr>
                      <m:oMathPara>
                        <m:oMathParaPr>
                          <m:jc m:val="centerGroup"/>
                        </m:oMathParaPr>
                        <m:oMath>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MI</m:t>
                              </m:r>
                            </m:e>
                            <m:sub>
                              <m:r>
                                <w:rPr>
                                  <w:rFonts w:ascii="Cambria Math" w:hAnsi="Cambria Math" w:cstheme="minorBidi"/>
                                  <w:sz w:val="24"/>
                                  <w:szCs w:val="24"/>
                                  <w:lang w:val="en-GB"/>
                                </w:rPr>
                                <m:t>i</m:t>
                              </m:r>
                              <m:r>
                                <w:rPr>
                                  <w:rFonts w:ascii="Cambria Math" w:hAnsi="Cambria Math" w:cstheme="minorBidi"/>
                                  <w:sz w:val="24"/>
                                  <w:szCs w:val="24"/>
                                </w:rPr>
                                <m:t>, m</m:t>
                              </m:r>
                            </m:sub>
                          </m:sSub>
                          <m:r>
                            <w:rPr>
                              <w:rFonts w:ascii="Cambria Math" w:hAnsi="Cambria Math" w:cstheme="minorBidi"/>
                              <w:sz w:val="24"/>
                              <w:szCs w:val="24"/>
                              <w:lang w:val="en-GB"/>
                            </w:rPr>
                            <m:t>=27,5%</m:t>
                          </m:r>
                          <m:r>
                            <w:rPr>
                              <w:rFonts w:ascii="Cambria Math" w:hAnsi="+mn-ea" w:cstheme="minorBidi"/>
                              <w:sz w:val="24"/>
                              <w:szCs w:val="24"/>
                              <w:lang w:val="en-GB"/>
                            </w:rPr>
                            <m:t>×</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DETS</m:t>
                              </m:r>
                            </m:e>
                            <m:sub>
                              <m:r>
                                <w:rPr>
                                  <w:rFonts w:ascii="Cambria Math" w:hAnsi="Cambria Math" w:cstheme="minorBidi"/>
                                  <w:sz w:val="24"/>
                                  <w:szCs w:val="24"/>
                                  <w:lang w:val="en-GB"/>
                                </w:rPr>
                                <m:t>i</m:t>
                              </m:r>
                              <m:r>
                                <w:rPr>
                                  <w:rFonts w:ascii="Cambria Math" w:hAnsi="Cambria Math" w:cstheme="minorBidi"/>
                                  <w:sz w:val="24"/>
                                  <w:szCs w:val="24"/>
                                </w:rPr>
                                <m:t>,m</m:t>
                              </m:r>
                            </m:sub>
                          </m:sSub>
                          <m:r>
                            <w:rPr>
                              <w:rFonts w:ascii="Cambria Math" w:hAnsi="Cambria Math" w:cstheme="minorBidi"/>
                              <w:sz w:val="24"/>
                              <w:szCs w:val="24"/>
                              <w:lang w:val="en-GB"/>
                            </w:rPr>
                            <m:t>+42,5%×</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OTHR</m:t>
                              </m:r>
                            </m:e>
                            <m:sub>
                              <m:r>
                                <w:rPr>
                                  <w:rFonts w:ascii="Cambria Math" w:hAnsi="Cambria Math" w:cstheme="minorBidi"/>
                                  <w:sz w:val="24"/>
                                  <w:szCs w:val="24"/>
                                  <w:lang w:val="en-GB"/>
                                </w:rPr>
                                <m:t>i</m:t>
                              </m:r>
                              <m:r>
                                <w:rPr>
                                  <w:rFonts w:ascii="Cambria Math" w:hAnsi="Cambria Math" w:cstheme="minorBidi"/>
                                  <w:sz w:val="24"/>
                                  <w:szCs w:val="24"/>
                                </w:rPr>
                                <m:t>,m</m:t>
                              </m:r>
                            </m:sub>
                          </m:sSub>
                          <m:r>
                            <w:rPr>
                              <w:rFonts w:ascii="Cambria Math" w:hAnsi="Cambria Math" w:cstheme="minorBidi"/>
                              <w:sz w:val="24"/>
                              <w:szCs w:val="24"/>
                              <w:lang w:val="en-GB"/>
                            </w:rPr>
                            <m:t>+15%</m:t>
                          </m:r>
                          <m:r>
                            <w:rPr>
                              <w:rFonts w:ascii="Cambria Math" w:hAnsi="+mn-ea" w:cstheme="minorBidi"/>
                              <w:sz w:val="24"/>
                              <w:szCs w:val="24"/>
                              <w:lang w:val="en-GB"/>
                            </w:rPr>
                            <m:t>×</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BBO</m:t>
                              </m:r>
                            </m:e>
                            <m:sub>
                              <m:r>
                                <w:rPr>
                                  <w:rFonts w:ascii="Cambria Math" w:hAnsi="Cambria Math" w:cstheme="minorBidi"/>
                                  <w:sz w:val="24"/>
                                  <w:szCs w:val="24"/>
                                  <w:lang w:val="en-GB"/>
                                </w:rPr>
                                <m:t>i</m:t>
                              </m:r>
                              <m:r>
                                <w:rPr>
                                  <w:rFonts w:ascii="Cambria Math" w:hAnsi="Cambria Math" w:cstheme="minorBidi"/>
                                  <w:sz w:val="24"/>
                                  <w:szCs w:val="24"/>
                                </w:rPr>
                                <m:t>,m</m:t>
                              </m:r>
                            </m:sub>
                          </m:sSub>
                          <m:r>
                            <w:rPr>
                              <w:rFonts w:ascii="Cambria Math" w:hAnsi="Cambria Math" w:cstheme="minorBidi"/>
                              <w:sz w:val="24"/>
                              <w:szCs w:val="24"/>
                              <w:lang w:val="en-GB"/>
                            </w:rPr>
                            <m:t>+15%</m:t>
                          </m:r>
                          <m:r>
                            <w:rPr>
                              <w:rFonts w:ascii="Cambria Math" w:hAnsi="+mn-ea" w:cstheme="minorBidi"/>
                              <w:sz w:val="24"/>
                              <w:szCs w:val="24"/>
                              <w:lang w:val="en-GB"/>
                            </w:rPr>
                            <m:t>×</m:t>
                          </m:r>
                          <m:sSub>
                            <m:sSubPr>
                              <m:ctrlPr>
                                <w:rPr>
                                  <w:rFonts w:ascii="Cambria Math" w:eastAsiaTheme="minorEastAsia" w:hAnsi="Cambria Math" w:cstheme="minorBidi"/>
                                  <w:i/>
                                  <w:iCs/>
                                  <w:sz w:val="24"/>
                                  <w:szCs w:val="24"/>
                                  <w:lang w:val="en-GB"/>
                                </w:rPr>
                              </m:ctrlPr>
                            </m:sSubPr>
                            <m:e>
                              <m:r>
                                <w:rPr>
                                  <w:rFonts w:ascii="Cambria Math" w:hAnsi="Cambria Math" w:cstheme="minorBidi"/>
                                  <w:sz w:val="24"/>
                                  <w:szCs w:val="24"/>
                                  <w:lang w:val="en-GB"/>
                                </w:rPr>
                                <m:t>Q</m:t>
                              </m:r>
                            </m:e>
                            <m:sub>
                              <m:r>
                                <w:rPr>
                                  <w:rFonts w:ascii="Cambria Math" w:hAnsi="Cambria Math" w:cstheme="minorBidi"/>
                                  <w:sz w:val="24"/>
                                  <w:szCs w:val="24"/>
                                  <w:lang w:val="en-GB"/>
                                </w:rPr>
                                <m:t>i</m:t>
                              </m:r>
                              <m:r>
                                <w:rPr>
                                  <w:rFonts w:ascii="Cambria Math" w:hAnsi="Cambria Math" w:cstheme="minorBidi"/>
                                  <w:sz w:val="24"/>
                                  <w:szCs w:val="24"/>
                                </w:rPr>
                                <m:t>,m</m:t>
                              </m:r>
                            </m:sub>
                          </m:sSub>
                        </m:oMath>
                      </m:oMathPara>
                    </w:p>
                  </w:txbxContent>
                </v:textbox>
                <w10:wrap anchorx="margin"/>
              </v:rect>
            </w:pict>
          </mc:Fallback>
        </mc:AlternateContent>
      </w:r>
    </w:p>
    <w:p w14:paraId="4356F5E3" w14:textId="77777777" w:rsidR="007A130F" w:rsidRPr="00B27272" w:rsidRDefault="007A130F" w:rsidP="007A130F">
      <w:pPr>
        <w:spacing w:line="240" w:lineRule="auto"/>
        <w:rPr>
          <w:lang w:eastAsia="sl-SI"/>
        </w:rPr>
      </w:pPr>
    </w:p>
    <w:p w14:paraId="7A23F016" w14:textId="77777777" w:rsidR="007A130F" w:rsidRPr="00B27272" w:rsidRDefault="007A130F" w:rsidP="007A130F">
      <w:pPr>
        <w:spacing w:line="240" w:lineRule="auto"/>
        <w:rPr>
          <w:lang w:eastAsia="sl-SI"/>
        </w:rPr>
      </w:pPr>
    </w:p>
    <w:p w14:paraId="4FBE680A" w14:textId="77777777" w:rsidR="007A130F" w:rsidRPr="00B27272" w:rsidRDefault="007A130F" w:rsidP="007A130F">
      <w:pPr>
        <w:spacing w:line="240" w:lineRule="auto"/>
        <w:rPr>
          <w:lang w:eastAsia="sl-SI"/>
        </w:rPr>
      </w:pPr>
    </w:p>
    <w:p w14:paraId="56AA1EC6" w14:textId="77777777" w:rsidR="007A130F" w:rsidRPr="00B27272" w:rsidRDefault="007A130F" w:rsidP="007A130F">
      <w:pPr>
        <w:spacing w:line="240" w:lineRule="auto"/>
        <w:rPr>
          <w:lang w:eastAsia="sl-SI"/>
        </w:rPr>
      </w:pPr>
      <w:r w:rsidRPr="00B27272">
        <w:rPr>
          <w:lang w:eastAsia="sl-SI"/>
        </w:rPr>
        <w:t>pri čemer velja:</w:t>
      </w:r>
    </w:p>
    <w:p w14:paraId="576B7549" w14:textId="77777777" w:rsidR="007A130F" w:rsidRPr="00151345" w:rsidRDefault="007A130F" w:rsidP="007A130F">
      <w:pPr>
        <w:spacing w:line="240" w:lineRule="auto"/>
        <w:rPr>
          <w:rFonts w:ascii="Times New Roman" w:hAnsi="Times New Roman"/>
          <w:sz w:val="20"/>
          <w:szCs w:val="20"/>
          <w:lang w:eastAsia="sl-SI"/>
        </w:rPr>
      </w:pPr>
    </w:p>
    <w:p w14:paraId="507F45D0" w14:textId="77777777" w:rsidR="007A130F" w:rsidRPr="009C30F7" w:rsidRDefault="00B37E9F" w:rsidP="007A130F">
      <w:pPr>
        <w:numPr>
          <w:ilvl w:val="0"/>
          <w:numId w:val="40"/>
        </w:numPr>
        <w:tabs>
          <w:tab w:val="clear" w:pos="720"/>
          <w:tab w:val="num" w:pos="284"/>
        </w:tabs>
        <w:spacing w:line="240" w:lineRule="auto"/>
        <w:ind w:left="284" w:hanging="284"/>
        <w:rPr>
          <w:rFonts w:ascii="Times New Roman" w:hAnsi="Times New Roman"/>
          <w:sz w:val="20"/>
          <w:szCs w:val="20"/>
          <w:lang w:eastAsia="sl-SI"/>
        </w:rPr>
      </w:pPr>
      <m:oMath>
        <m:sSub>
          <m:sSubPr>
            <m:ctrlPr>
              <w:rPr>
                <w:rFonts w:ascii="Cambria Math" w:hAnsi="Cambria Math"/>
                <w:i/>
                <w:iCs/>
                <w:sz w:val="20"/>
                <w:szCs w:val="20"/>
                <w:lang w:val="en-GB" w:eastAsia="sl-SI"/>
              </w:rPr>
            </m:ctrlPr>
          </m:sSubPr>
          <m:e>
            <m:r>
              <w:rPr>
                <w:rFonts w:ascii="Cambria Math" w:hAnsi="Cambria Math"/>
                <w:sz w:val="20"/>
                <w:szCs w:val="20"/>
                <w:lang w:val="en-GB" w:eastAsia="sl-SI"/>
              </w:rPr>
              <m:t>MI</m:t>
            </m:r>
          </m:e>
          <m:sub>
            <m:r>
              <w:rPr>
                <w:rFonts w:ascii="Cambria Math" w:hAnsi="Cambria Math"/>
                <w:sz w:val="20"/>
                <w:szCs w:val="20"/>
                <w:lang w:val="en-GB" w:eastAsia="sl-SI"/>
              </w:rPr>
              <m:t>i</m:t>
            </m:r>
            <m:r>
              <w:rPr>
                <w:rFonts w:ascii="Cambria Math" w:hAnsi="Cambria Math"/>
                <w:sz w:val="20"/>
                <w:szCs w:val="20"/>
                <w:lang w:val="it-IT" w:eastAsia="sl-SI"/>
              </w:rPr>
              <m:t>,</m:t>
            </m:r>
            <m:r>
              <w:rPr>
                <w:rFonts w:ascii="Cambria Math" w:hAnsi="Cambria Math"/>
                <w:sz w:val="20"/>
                <w:szCs w:val="20"/>
                <w:lang w:val="en-GB" w:eastAsia="sl-SI"/>
              </w:rPr>
              <m:t>m</m:t>
            </m:r>
          </m:sub>
        </m:sSub>
      </m:oMath>
      <w:r w:rsidR="007A130F" w:rsidRPr="009C30F7">
        <w:rPr>
          <w:rFonts w:ascii="Times New Roman" w:hAnsi="Times New Roman"/>
          <w:sz w:val="20"/>
          <w:szCs w:val="20"/>
          <w:lang w:val="it-IT" w:eastAsia="sl-SI"/>
        </w:rPr>
        <w:tab/>
      </w:r>
      <w:r w:rsidR="007A130F" w:rsidRPr="007A4EA1">
        <w:rPr>
          <w:sz w:val="18"/>
          <w:szCs w:val="18"/>
          <w:lang w:eastAsia="sl-SI"/>
        </w:rPr>
        <w:t>Mesečni indeks uspešnosti;</w:t>
      </w:r>
      <w:r w:rsidR="007A130F">
        <w:rPr>
          <w:rFonts w:ascii="Times New Roman" w:hAnsi="Times New Roman"/>
          <w:sz w:val="20"/>
          <w:szCs w:val="20"/>
          <w:lang w:val="it-IT" w:eastAsia="sl-SI"/>
        </w:rPr>
        <w:t xml:space="preserve"> </w:t>
      </w:r>
    </w:p>
    <w:p w14:paraId="3DA623AA" w14:textId="77777777" w:rsidR="007A130F" w:rsidRPr="009C30F7" w:rsidRDefault="00B37E9F" w:rsidP="007A130F">
      <w:pPr>
        <w:numPr>
          <w:ilvl w:val="0"/>
          <w:numId w:val="40"/>
        </w:numPr>
        <w:tabs>
          <w:tab w:val="clear" w:pos="720"/>
          <w:tab w:val="num" w:pos="284"/>
        </w:tabs>
        <w:spacing w:line="240" w:lineRule="auto"/>
        <w:ind w:left="284" w:hanging="284"/>
        <w:rPr>
          <w:rFonts w:ascii="Times New Roman" w:hAnsi="Times New Roman"/>
          <w:sz w:val="20"/>
          <w:szCs w:val="20"/>
          <w:lang w:eastAsia="sl-SI"/>
        </w:rPr>
      </w:pPr>
      <m:oMath>
        <m:sSub>
          <m:sSubPr>
            <m:ctrlPr>
              <w:rPr>
                <w:rFonts w:ascii="Cambria Math" w:hAnsi="Cambria Math"/>
                <w:i/>
                <w:iCs/>
                <w:sz w:val="20"/>
                <w:szCs w:val="20"/>
                <w:lang w:val="en-GB" w:eastAsia="sl-SI"/>
              </w:rPr>
            </m:ctrlPr>
          </m:sSubPr>
          <m:e>
            <m:r>
              <w:rPr>
                <w:rFonts w:ascii="Cambria Math" w:hAnsi="Cambria Math"/>
                <w:sz w:val="20"/>
                <w:szCs w:val="20"/>
                <w:lang w:eastAsia="sl-SI"/>
              </w:rPr>
              <m:t>DETS</m:t>
            </m:r>
          </m:e>
          <m:sub>
            <m:r>
              <w:rPr>
                <w:rFonts w:ascii="Cambria Math" w:hAnsi="Cambria Math"/>
                <w:sz w:val="20"/>
                <w:szCs w:val="20"/>
                <w:lang w:eastAsia="sl-SI"/>
              </w:rPr>
              <m:t>i.m</m:t>
            </m:r>
          </m:sub>
        </m:sSub>
      </m:oMath>
      <w:r w:rsidR="007A130F" w:rsidRPr="008D5BDD">
        <w:rPr>
          <w:rFonts w:ascii="Times New Roman" w:hAnsi="Times New Roman"/>
          <w:sz w:val="20"/>
          <w:szCs w:val="20"/>
          <w:lang w:eastAsia="sl-SI"/>
        </w:rPr>
        <w:tab/>
      </w:r>
      <w:r w:rsidR="007A130F" w:rsidRPr="00B27272">
        <w:rPr>
          <w:sz w:val="18"/>
          <w:szCs w:val="18"/>
          <w:lang w:eastAsia="sl-SI"/>
        </w:rPr>
        <w:t>Mesečna uspešnost na MTS Slovenia trgovalni platformi</w:t>
      </w:r>
      <w:r w:rsidR="007A130F" w:rsidRPr="006B48A2">
        <w:rPr>
          <w:sz w:val="18"/>
          <w:szCs w:val="18"/>
          <w:lang w:eastAsia="sl-SI"/>
        </w:rPr>
        <w:t>;</w:t>
      </w:r>
    </w:p>
    <w:p w14:paraId="29B30833" w14:textId="77777777" w:rsidR="007A130F" w:rsidRPr="009C30F7" w:rsidRDefault="00B37E9F" w:rsidP="007A130F">
      <w:pPr>
        <w:numPr>
          <w:ilvl w:val="0"/>
          <w:numId w:val="40"/>
        </w:numPr>
        <w:tabs>
          <w:tab w:val="clear" w:pos="720"/>
          <w:tab w:val="num" w:pos="284"/>
        </w:tabs>
        <w:spacing w:line="240" w:lineRule="auto"/>
        <w:ind w:left="284" w:hanging="284"/>
        <w:rPr>
          <w:rFonts w:ascii="Times New Roman" w:hAnsi="Times New Roman"/>
          <w:sz w:val="20"/>
          <w:szCs w:val="20"/>
          <w:lang w:eastAsia="sl-SI"/>
        </w:rPr>
      </w:pPr>
      <m:oMath>
        <m:sSub>
          <m:sSubPr>
            <m:ctrlPr>
              <w:rPr>
                <w:rFonts w:ascii="Cambria Math" w:hAnsi="Cambria Math"/>
                <w:i/>
                <w:iCs/>
                <w:sz w:val="20"/>
                <w:szCs w:val="20"/>
                <w:lang w:val="en-GB" w:eastAsia="sl-SI"/>
              </w:rPr>
            </m:ctrlPr>
          </m:sSubPr>
          <m:e>
            <m:r>
              <w:rPr>
                <w:rFonts w:ascii="Cambria Math" w:hAnsi="Cambria Math"/>
                <w:sz w:val="20"/>
                <w:szCs w:val="20"/>
                <w:lang w:eastAsia="sl-SI"/>
              </w:rPr>
              <m:t>DI</m:t>
            </m:r>
          </m:e>
          <m:sub>
            <m:r>
              <w:rPr>
                <w:rFonts w:ascii="Cambria Math" w:hAnsi="Cambria Math"/>
                <w:sz w:val="20"/>
                <w:szCs w:val="20"/>
                <w:lang w:val="it-IT" w:eastAsia="sl-SI"/>
              </w:rPr>
              <m:t> </m:t>
            </m:r>
            <m:r>
              <w:rPr>
                <w:rFonts w:ascii="Cambria Math" w:hAnsi="Cambria Math"/>
                <w:sz w:val="20"/>
                <w:szCs w:val="20"/>
                <w:lang w:eastAsia="sl-SI"/>
              </w:rPr>
              <m:t>i,m</m:t>
            </m:r>
          </m:sub>
        </m:sSub>
      </m:oMath>
      <w:r w:rsidR="007A130F" w:rsidRPr="009C30F7">
        <w:rPr>
          <w:rFonts w:ascii="Times New Roman" w:hAnsi="Times New Roman"/>
          <w:i/>
          <w:iCs/>
          <w:sz w:val="20"/>
          <w:szCs w:val="20"/>
          <w:lang w:eastAsia="sl-SI"/>
        </w:rPr>
        <w:tab/>
      </w:r>
      <w:r w:rsidR="007A130F" w:rsidRPr="00B27272">
        <w:rPr>
          <w:sz w:val="18"/>
          <w:szCs w:val="18"/>
          <w:lang w:eastAsia="sl-SI"/>
        </w:rPr>
        <w:t>Delež mesečne kumulativne uspešnosti na ravni dnevnega indeksa</w:t>
      </w:r>
      <w:r w:rsidR="007A130F" w:rsidRPr="006B48A2">
        <w:rPr>
          <w:sz w:val="18"/>
          <w:szCs w:val="18"/>
          <w:lang w:eastAsia="sl-SI"/>
        </w:rPr>
        <w:t>;</w:t>
      </w:r>
      <w:r w:rsidR="007A130F" w:rsidRPr="009C30F7">
        <w:rPr>
          <w:rFonts w:ascii="Times New Roman" w:hAnsi="Times New Roman"/>
          <w:sz w:val="20"/>
          <w:szCs w:val="20"/>
          <w:lang w:val="it-IT" w:eastAsia="sl-SI"/>
        </w:rPr>
        <w:t xml:space="preserve"> </w:t>
      </w:r>
    </w:p>
    <w:p w14:paraId="544E6564" w14:textId="77777777" w:rsidR="007A130F" w:rsidRPr="009C30F7" w:rsidRDefault="00B37E9F" w:rsidP="007A130F">
      <w:pPr>
        <w:numPr>
          <w:ilvl w:val="0"/>
          <w:numId w:val="40"/>
        </w:numPr>
        <w:tabs>
          <w:tab w:val="clear" w:pos="720"/>
          <w:tab w:val="num" w:pos="284"/>
        </w:tabs>
        <w:spacing w:line="240" w:lineRule="auto"/>
        <w:ind w:left="284" w:hanging="284"/>
        <w:rPr>
          <w:rFonts w:ascii="Times New Roman" w:hAnsi="Times New Roman"/>
          <w:sz w:val="20"/>
          <w:szCs w:val="20"/>
          <w:lang w:eastAsia="sl-SI"/>
        </w:rPr>
      </w:pPr>
      <m:oMath>
        <m:sSub>
          <m:sSubPr>
            <m:ctrlPr>
              <w:rPr>
                <w:rFonts w:ascii="Cambria Math" w:hAnsi="Cambria Math"/>
                <w:i/>
                <w:iCs/>
                <w:sz w:val="20"/>
                <w:szCs w:val="20"/>
                <w:lang w:val="en-GB" w:eastAsia="sl-SI"/>
              </w:rPr>
            </m:ctrlPr>
          </m:sSubPr>
          <m:e>
            <m:r>
              <w:rPr>
                <w:rFonts w:ascii="Cambria Math" w:hAnsi="Cambria Math"/>
                <w:sz w:val="20"/>
                <w:szCs w:val="20"/>
                <w:lang w:eastAsia="sl-SI"/>
              </w:rPr>
              <m:t>trades</m:t>
            </m:r>
          </m:e>
          <m:sub>
            <m:r>
              <w:rPr>
                <w:rFonts w:ascii="Cambria Math" w:hAnsi="Cambria Math"/>
                <w:sz w:val="20"/>
                <w:szCs w:val="20"/>
                <w:lang w:eastAsia="sl-SI"/>
              </w:rPr>
              <m:t> i,m</m:t>
            </m:r>
          </m:sub>
        </m:sSub>
      </m:oMath>
      <w:r w:rsidR="007A130F" w:rsidRPr="009C30F7">
        <w:rPr>
          <w:rFonts w:ascii="Times New Roman" w:hAnsi="Times New Roman"/>
          <w:i/>
          <w:iCs/>
          <w:sz w:val="20"/>
          <w:szCs w:val="20"/>
          <w:lang w:eastAsia="sl-SI"/>
        </w:rPr>
        <w:tab/>
      </w:r>
      <w:r w:rsidR="007A130F" w:rsidRPr="00B27272">
        <w:rPr>
          <w:sz w:val="18"/>
          <w:szCs w:val="18"/>
          <w:lang w:eastAsia="sl-SI"/>
        </w:rPr>
        <w:t>Delež povprečnega z ročnostjo tehtanega trgovanja na MTS Slovenia trgovalni platformi</w:t>
      </w:r>
      <w:r w:rsidR="007A130F" w:rsidRPr="006B48A2">
        <w:rPr>
          <w:sz w:val="18"/>
          <w:szCs w:val="18"/>
          <w:lang w:eastAsia="sl-SI"/>
        </w:rPr>
        <w:t>;</w:t>
      </w:r>
    </w:p>
    <w:p w14:paraId="5E949780" w14:textId="77777777" w:rsidR="007A130F" w:rsidRPr="009C30F7" w:rsidRDefault="00B37E9F" w:rsidP="007A130F">
      <w:pPr>
        <w:numPr>
          <w:ilvl w:val="0"/>
          <w:numId w:val="40"/>
        </w:numPr>
        <w:tabs>
          <w:tab w:val="clear" w:pos="720"/>
          <w:tab w:val="num" w:pos="284"/>
        </w:tabs>
        <w:spacing w:line="240" w:lineRule="auto"/>
        <w:ind w:left="284" w:hanging="284"/>
        <w:rPr>
          <w:rFonts w:ascii="Times New Roman" w:hAnsi="Times New Roman"/>
          <w:sz w:val="20"/>
          <w:szCs w:val="20"/>
          <w:lang w:eastAsia="sl-SI"/>
        </w:rPr>
      </w:pPr>
      <m:oMath>
        <m:sSub>
          <m:sSubPr>
            <m:ctrlPr>
              <w:rPr>
                <w:rFonts w:ascii="Cambria Math" w:hAnsi="Cambria Math"/>
                <w:i/>
                <w:iCs/>
                <w:sz w:val="20"/>
                <w:szCs w:val="20"/>
                <w:lang w:val="en-GB" w:eastAsia="sl-SI"/>
              </w:rPr>
            </m:ctrlPr>
          </m:sSubPr>
          <m:e>
            <m:r>
              <w:rPr>
                <w:rFonts w:ascii="Cambria Math" w:hAnsi="Cambria Math"/>
                <w:sz w:val="20"/>
                <w:szCs w:val="20"/>
                <w:lang w:eastAsia="sl-SI"/>
              </w:rPr>
              <m:t>OTHR</m:t>
            </m:r>
          </m:e>
          <m:sub>
            <m:r>
              <w:rPr>
                <w:rFonts w:ascii="Cambria Math" w:hAnsi="Cambria Math"/>
                <w:sz w:val="20"/>
                <w:szCs w:val="20"/>
                <w:lang w:eastAsia="sl-SI"/>
              </w:rPr>
              <m:t>i,m</m:t>
            </m:r>
          </m:sub>
        </m:sSub>
      </m:oMath>
      <w:r w:rsidR="007A130F" w:rsidRPr="009C30F7">
        <w:rPr>
          <w:rFonts w:ascii="Times New Roman" w:hAnsi="Times New Roman"/>
          <w:sz w:val="20"/>
          <w:szCs w:val="20"/>
          <w:lang w:eastAsia="sl-SI"/>
        </w:rPr>
        <w:tab/>
      </w:r>
      <w:r w:rsidR="007A130F" w:rsidRPr="00B27272">
        <w:rPr>
          <w:sz w:val="18"/>
          <w:szCs w:val="18"/>
          <w:lang w:eastAsia="sl-SI"/>
        </w:rPr>
        <w:t>Delež povprečnega z ročnostjo tehtanega trgovanja na preostalem sekundarnem trgu</w:t>
      </w:r>
      <w:r w:rsidR="007A130F" w:rsidRPr="006B48A2">
        <w:rPr>
          <w:sz w:val="18"/>
          <w:szCs w:val="18"/>
          <w:lang w:eastAsia="sl-SI"/>
        </w:rPr>
        <w:t>;</w:t>
      </w:r>
    </w:p>
    <w:p w14:paraId="0584F21B" w14:textId="77777777" w:rsidR="007A130F" w:rsidRPr="009C30F7" w:rsidRDefault="00B37E9F" w:rsidP="007A130F">
      <w:pPr>
        <w:numPr>
          <w:ilvl w:val="0"/>
          <w:numId w:val="40"/>
        </w:numPr>
        <w:tabs>
          <w:tab w:val="clear" w:pos="720"/>
          <w:tab w:val="num" w:pos="284"/>
        </w:tabs>
        <w:spacing w:line="240" w:lineRule="auto"/>
        <w:ind w:left="284" w:hanging="284"/>
        <w:rPr>
          <w:rFonts w:ascii="Times New Roman" w:hAnsi="Times New Roman"/>
          <w:sz w:val="20"/>
          <w:szCs w:val="20"/>
          <w:lang w:eastAsia="sl-SI"/>
        </w:rPr>
      </w:pPr>
      <m:oMath>
        <m:sSub>
          <m:sSubPr>
            <m:ctrlPr>
              <w:rPr>
                <w:rFonts w:ascii="Cambria Math" w:hAnsi="Cambria Math"/>
                <w:i/>
                <w:iCs/>
                <w:sz w:val="20"/>
                <w:szCs w:val="20"/>
                <w:lang w:val="en-GB" w:eastAsia="sl-SI"/>
              </w:rPr>
            </m:ctrlPr>
          </m:sSubPr>
          <m:e>
            <m:r>
              <w:rPr>
                <w:rFonts w:ascii="Cambria Math" w:hAnsi="Cambria Math"/>
                <w:sz w:val="20"/>
                <w:szCs w:val="20"/>
                <w:lang w:eastAsia="sl-SI"/>
              </w:rPr>
              <m:t>BBO</m:t>
            </m:r>
          </m:e>
          <m:sub>
            <m:r>
              <w:rPr>
                <w:rFonts w:ascii="Cambria Math" w:hAnsi="Cambria Math"/>
                <w:sz w:val="20"/>
                <w:szCs w:val="20"/>
                <w:lang w:eastAsia="sl-SI"/>
              </w:rPr>
              <m:t>i,m</m:t>
            </m:r>
          </m:sub>
        </m:sSub>
      </m:oMath>
      <w:r w:rsidR="007A130F" w:rsidRPr="008D5BDD">
        <w:rPr>
          <w:rFonts w:ascii="Times New Roman" w:hAnsi="Times New Roman"/>
          <w:sz w:val="20"/>
          <w:szCs w:val="20"/>
          <w:lang w:eastAsia="sl-SI"/>
        </w:rPr>
        <w:tab/>
      </w:r>
      <w:r w:rsidR="007A130F" w:rsidRPr="00B27272">
        <w:rPr>
          <w:sz w:val="18"/>
          <w:szCs w:val="18"/>
          <w:lang w:eastAsia="sl-SI"/>
        </w:rPr>
        <w:t>Izkazana uspešnost pri transakcijah upravljanja z dolgom državnega proračuna in</w:t>
      </w:r>
    </w:p>
    <w:p w14:paraId="584898CD" w14:textId="77777777" w:rsidR="007A130F" w:rsidRPr="009C30F7" w:rsidRDefault="00B37E9F" w:rsidP="007A130F">
      <w:pPr>
        <w:numPr>
          <w:ilvl w:val="0"/>
          <w:numId w:val="40"/>
        </w:numPr>
        <w:tabs>
          <w:tab w:val="clear" w:pos="720"/>
          <w:tab w:val="num" w:pos="284"/>
        </w:tabs>
        <w:spacing w:line="240" w:lineRule="auto"/>
        <w:ind w:left="284" w:hanging="284"/>
        <w:rPr>
          <w:rFonts w:ascii="Times New Roman" w:hAnsi="Times New Roman"/>
          <w:sz w:val="20"/>
          <w:szCs w:val="20"/>
          <w:lang w:eastAsia="sl-SI"/>
        </w:rPr>
      </w:pPr>
      <m:oMath>
        <m:sSub>
          <m:sSubPr>
            <m:ctrlPr>
              <w:rPr>
                <w:rFonts w:ascii="Cambria Math" w:hAnsi="Cambria Math"/>
                <w:i/>
                <w:iCs/>
                <w:sz w:val="20"/>
                <w:szCs w:val="20"/>
                <w:lang w:val="en-GB" w:eastAsia="sl-SI"/>
              </w:rPr>
            </m:ctrlPr>
          </m:sSubPr>
          <m:e>
            <m:r>
              <w:rPr>
                <w:rFonts w:ascii="Cambria Math" w:hAnsi="Cambria Math"/>
                <w:sz w:val="20"/>
                <w:szCs w:val="20"/>
                <w:lang w:val="en-GB" w:eastAsia="sl-SI"/>
              </w:rPr>
              <m:t>Q</m:t>
            </m:r>
          </m:e>
          <m:sub>
            <m:r>
              <w:rPr>
                <w:rFonts w:ascii="Cambria Math" w:hAnsi="Cambria Math"/>
                <w:sz w:val="20"/>
                <w:szCs w:val="20"/>
                <w:lang w:val="en-GB" w:eastAsia="sl-SI"/>
              </w:rPr>
              <m:t>i</m:t>
            </m:r>
            <m:r>
              <w:rPr>
                <w:rFonts w:ascii="Cambria Math" w:hAnsi="Cambria Math"/>
                <w:sz w:val="20"/>
                <w:szCs w:val="20"/>
                <w:lang w:val="it-IT" w:eastAsia="sl-SI"/>
              </w:rPr>
              <m:t>,</m:t>
            </m:r>
            <m:r>
              <w:rPr>
                <w:rFonts w:ascii="Cambria Math" w:hAnsi="Cambria Math"/>
                <w:sz w:val="20"/>
                <w:szCs w:val="20"/>
                <w:lang w:val="en-GB" w:eastAsia="sl-SI"/>
              </w:rPr>
              <m:t>m</m:t>
            </m:r>
          </m:sub>
        </m:sSub>
      </m:oMath>
      <w:r w:rsidR="007A130F" w:rsidRPr="009C30F7">
        <w:rPr>
          <w:rFonts w:ascii="Times New Roman" w:hAnsi="Times New Roman"/>
          <w:sz w:val="20"/>
          <w:szCs w:val="20"/>
          <w:lang w:val="it-IT" w:eastAsia="sl-SI"/>
        </w:rPr>
        <w:tab/>
      </w:r>
      <w:r w:rsidR="007A130F">
        <w:rPr>
          <w:rFonts w:ascii="Times New Roman" w:hAnsi="Times New Roman"/>
          <w:sz w:val="20"/>
          <w:szCs w:val="20"/>
          <w:lang w:val="it-IT" w:eastAsia="sl-SI"/>
        </w:rPr>
        <w:tab/>
      </w:r>
      <w:r w:rsidR="007A130F" w:rsidRPr="00B27272">
        <w:rPr>
          <w:sz w:val="18"/>
          <w:szCs w:val="18"/>
          <w:lang w:eastAsia="sl-SI"/>
        </w:rPr>
        <w:t>Kvalitativna ocena primarnega vpisnika</w:t>
      </w:r>
      <w:r w:rsidR="007A130F" w:rsidRPr="006B48A2">
        <w:rPr>
          <w:sz w:val="18"/>
          <w:szCs w:val="18"/>
          <w:lang w:eastAsia="sl-SI"/>
        </w:rPr>
        <w:t>.</w:t>
      </w:r>
    </w:p>
    <w:p w14:paraId="741AC3A4" w14:textId="77777777" w:rsidR="007A130F" w:rsidRDefault="007A130F" w:rsidP="007A130F">
      <w:pPr>
        <w:spacing w:line="240" w:lineRule="auto"/>
        <w:rPr>
          <w:rFonts w:ascii="Times New Roman" w:hAnsi="Times New Roman"/>
          <w:sz w:val="24"/>
          <w:lang w:eastAsia="sl-SI"/>
        </w:rPr>
      </w:pPr>
    </w:p>
    <w:p w14:paraId="41D05C3F" w14:textId="77777777" w:rsidR="007A130F" w:rsidRDefault="007A130F" w:rsidP="007A130F">
      <w:pPr>
        <w:rPr>
          <w:lang w:eastAsia="sl-SI"/>
        </w:rPr>
      </w:pPr>
    </w:p>
    <w:p w14:paraId="716FA57D" w14:textId="77777777" w:rsidR="007A130F" w:rsidRPr="00B27272" w:rsidRDefault="007A130F" w:rsidP="007A130F">
      <w:pPr>
        <w:rPr>
          <w:lang w:eastAsia="sl-SI"/>
        </w:rPr>
      </w:pPr>
      <w:r w:rsidRPr="00B27272">
        <w:rPr>
          <w:lang w:eastAsia="sl-SI"/>
        </w:rPr>
        <w:t>O dnevnem rezultatu indeksa uspešnosti na trgovalni platformi MTS Slovenia, so primarni vpisniki seznanjeni na dnevni ravni. Pri izračunu se upoštevajo trajanje kotiranja obveznic, razmik prodajne in nakupne cene, kotirana vrednost in čas začetka kotiranja, kot sledi iz enačbe:</w:t>
      </w:r>
    </w:p>
    <w:p w14:paraId="632CACFC" w14:textId="77777777" w:rsidR="007A130F" w:rsidRPr="00B27272" w:rsidRDefault="007A130F" w:rsidP="007A130F">
      <w:pPr>
        <w:spacing w:line="240" w:lineRule="auto"/>
        <w:rPr>
          <w:lang w:eastAsia="sl-SI"/>
        </w:rPr>
      </w:pPr>
    </w:p>
    <w:p w14:paraId="43F5340F" w14:textId="77777777" w:rsidR="007A130F" w:rsidRPr="00B27272" w:rsidRDefault="007A130F" w:rsidP="007A130F">
      <w:pPr>
        <w:spacing w:line="240" w:lineRule="auto"/>
        <w:rPr>
          <w:lang w:eastAsia="sl-SI"/>
        </w:rPr>
      </w:pPr>
      <m:oMathPara>
        <m:oMath>
          <m:r>
            <w:rPr>
              <w:rFonts w:ascii="Cambria Math" w:hAnsi="Cambria Math"/>
              <w:lang w:eastAsia="sl-SI"/>
            </w:rPr>
            <m:t>D</m:t>
          </m:r>
          <m:sSub>
            <m:sSubPr>
              <m:ctrlPr>
                <w:rPr>
                  <w:rFonts w:ascii="Cambria Math" w:hAnsi="Cambria Math"/>
                  <w:i/>
                  <w:lang w:eastAsia="sl-SI"/>
                </w:rPr>
              </m:ctrlPr>
            </m:sSubPr>
            <m:e>
              <m:r>
                <w:rPr>
                  <w:rFonts w:ascii="Cambria Math" w:hAnsi="Cambria Math"/>
                  <w:lang w:eastAsia="sl-SI"/>
                </w:rPr>
                <m:t>I</m:t>
              </m:r>
            </m:e>
            <m:sub>
              <m:r>
                <w:rPr>
                  <w:rFonts w:ascii="Cambria Math" w:hAnsi="Cambria Math"/>
                  <w:lang w:eastAsia="sl-SI"/>
                </w:rPr>
                <m:t>d,i</m:t>
              </m:r>
            </m:sub>
          </m:sSub>
          <m:r>
            <w:rPr>
              <w:rFonts w:ascii="Cambria Math" w:hAnsi="Cambria Math"/>
              <w:lang w:eastAsia="sl-SI"/>
            </w:rPr>
            <m:t>=</m:t>
          </m:r>
          <m:f>
            <m:fPr>
              <m:ctrlPr>
                <w:rPr>
                  <w:rFonts w:ascii="Cambria Math" w:hAnsi="Cambria Math"/>
                  <w:i/>
                  <w:lang w:eastAsia="sl-SI"/>
                </w:rPr>
              </m:ctrlPr>
            </m:fPr>
            <m:num>
              <m:r>
                <w:rPr>
                  <w:rFonts w:ascii="Cambria Math" w:hAnsi="Cambria Math"/>
                  <w:lang w:eastAsia="sl-SI"/>
                </w:rPr>
                <m:t>3</m:t>
              </m:r>
            </m:num>
            <m:den>
              <m:r>
                <w:rPr>
                  <w:rFonts w:ascii="Cambria Math" w:hAnsi="Cambria Math"/>
                  <w:lang w:eastAsia="sl-SI"/>
                </w:rPr>
                <m:t>16</m:t>
              </m:r>
            </m:den>
          </m:f>
          <m:r>
            <w:rPr>
              <w:rFonts w:ascii="Cambria Math" w:hAnsi="Cambria Math"/>
              <w:lang w:eastAsia="sl-SI"/>
            </w:rPr>
            <m:t>×</m:t>
          </m:r>
          <m:f>
            <m:fPr>
              <m:ctrlPr>
                <w:rPr>
                  <w:rFonts w:ascii="Cambria Math" w:hAnsi="Cambria Math"/>
                  <w:i/>
                  <w:lang w:eastAsia="sl-SI"/>
                </w:rPr>
              </m:ctrlPr>
            </m:fPr>
            <m:num>
              <m:r>
                <w:rPr>
                  <w:rFonts w:ascii="Cambria Math" w:hAnsi="Cambria Math"/>
                  <w:lang w:eastAsia="sl-SI"/>
                </w:rPr>
                <m:t>Tim</m:t>
              </m:r>
              <m:sSub>
                <m:sSubPr>
                  <m:ctrlPr>
                    <w:rPr>
                      <w:rFonts w:ascii="Cambria Math" w:hAnsi="Cambria Math"/>
                      <w:i/>
                      <w:lang w:eastAsia="sl-SI"/>
                    </w:rPr>
                  </m:ctrlPr>
                </m:sSubPr>
                <m:e>
                  <m:r>
                    <w:rPr>
                      <w:rFonts w:ascii="Cambria Math" w:hAnsi="Cambria Math"/>
                      <w:lang w:eastAsia="sl-SI"/>
                    </w:rPr>
                    <m:t>e</m:t>
                  </m:r>
                </m:e>
                <m:sub>
                  <m:r>
                    <w:rPr>
                      <w:rFonts w:ascii="Cambria Math" w:hAnsi="Cambria Math"/>
                      <w:lang w:eastAsia="sl-SI"/>
                    </w:rPr>
                    <m:t>i</m:t>
                  </m:r>
                </m:sub>
              </m:sSub>
            </m:num>
            <m:den>
              <m:r>
                <w:rPr>
                  <w:rFonts w:ascii="Cambria Math" w:hAnsi="Cambria Math"/>
                  <w:lang w:eastAsia="sl-SI"/>
                </w:rPr>
                <m:t>ATime</m:t>
              </m:r>
            </m:den>
          </m:f>
          <m:r>
            <w:rPr>
              <w:rFonts w:ascii="Cambria Math" w:hAnsi="Cambria Math"/>
              <w:lang w:eastAsia="sl-SI"/>
            </w:rPr>
            <m:t>+</m:t>
          </m:r>
          <m:f>
            <m:fPr>
              <m:ctrlPr>
                <w:rPr>
                  <w:rFonts w:ascii="Cambria Math" w:hAnsi="Cambria Math"/>
                  <w:i/>
                  <w:lang w:eastAsia="sl-SI"/>
                </w:rPr>
              </m:ctrlPr>
            </m:fPr>
            <m:num>
              <m:r>
                <w:rPr>
                  <w:rFonts w:ascii="Cambria Math" w:hAnsi="Cambria Math"/>
                  <w:lang w:eastAsia="sl-SI"/>
                </w:rPr>
                <m:t>9</m:t>
              </m:r>
            </m:num>
            <m:den>
              <m:r>
                <w:rPr>
                  <w:rFonts w:ascii="Cambria Math" w:hAnsi="Cambria Math"/>
                  <w:lang w:eastAsia="sl-SI"/>
                </w:rPr>
                <m:t>16</m:t>
              </m:r>
            </m:den>
          </m:f>
          <m:r>
            <w:rPr>
              <w:rFonts w:ascii="Cambria Math" w:hAnsi="Cambria Math"/>
              <w:lang w:eastAsia="sl-SI"/>
            </w:rPr>
            <m:t>×</m:t>
          </m:r>
          <m:f>
            <m:fPr>
              <m:ctrlPr>
                <w:rPr>
                  <w:rFonts w:ascii="Cambria Math" w:hAnsi="Cambria Math"/>
                  <w:i/>
                  <w:lang w:eastAsia="sl-SI"/>
                </w:rPr>
              </m:ctrlPr>
            </m:fPr>
            <m:num>
              <m:r>
                <w:rPr>
                  <w:rFonts w:ascii="Cambria Math" w:hAnsi="Cambria Math"/>
                  <w:lang w:eastAsia="sl-SI"/>
                </w:rPr>
                <m:t>ASpread</m:t>
              </m:r>
            </m:num>
            <m:den>
              <m:r>
                <w:rPr>
                  <w:rFonts w:ascii="Cambria Math" w:hAnsi="Cambria Math"/>
                  <w:lang w:eastAsia="sl-SI"/>
                </w:rPr>
                <m:t>Sprea</m:t>
              </m:r>
              <m:sSub>
                <m:sSubPr>
                  <m:ctrlPr>
                    <w:rPr>
                      <w:rFonts w:ascii="Cambria Math" w:hAnsi="Cambria Math"/>
                      <w:i/>
                      <w:lang w:eastAsia="sl-SI"/>
                    </w:rPr>
                  </m:ctrlPr>
                </m:sSubPr>
                <m:e>
                  <m:r>
                    <w:rPr>
                      <w:rFonts w:ascii="Cambria Math" w:hAnsi="Cambria Math"/>
                      <w:lang w:eastAsia="sl-SI"/>
                    </w:rPr>
                    <m:t>d</m:t>
                  </m:r>
                </m:e>
                <m:sub>
                  <m:r>
                    <w:rPr>
                      <w:rFonts w:ascii="Cambria Math" w:hAnsi="Cambria Math"/>
                      <w:lang w:eastAsia="sl-SI"/>
                    </w:rPr>
                    <m:t>i</m:t>
                  </m:r>
                </m:sub>
              </m:sSub>
            </m:den>
          </m:f>
          <m:r>
            <w:rPr>
              <w:rFonts w:ascii="Cambria Math" w:hAnsi="Cambria Math"/>
              <w:lang w:eastAsia="sl-SI"/>
            </w:rPr>
            <m:t>+</m:t>
          </m:r>
          <m:f>
            <m:fPr>
              <m:ctrlPr>
                <w:rPr>
                  <w:rFonts w:ascii="Cambria Math" w:hAnsi="Cambria Math"/>
                  <w:i/>
                  <w:lang w:eastAsia="sl-SI"/>
                </w:rPr>
              </m:ctrlPr>
            </m:fPr>
            <m:num>
              <m:r>
                <w:rPr>
                  <w:rFonts w:ascii="Cambria Math" w:hAnsi="Cambria Math"/>
                  <w:lang w:eastAsia="sl-SI"/>
                </w:rPr>
                <m:t>2</m:t>
              </m:r>
            </m:num>
            <m:den>
              <m:r>
                <w:rPr>
                  <w:rFonts w:ascii="Cambria Math" w:hAnsi="Cambria Math"/>
                  <w:lang w:eastAsia="sl-SI"/>
                </w:rPr>
                <m:t>16</m:t>
              </m:r>
            </m:den>
          </m:f>
          <m:r>
            <w:rPr>
              <w:rFonts w:ascii="Cambria Math" w:hAnsi="Cambria Math"/>
              <w:lang w:eastAsia="sl-SI"/>
            </w:rPr>
            <m:t>×</m:t>
          </m:r>
          <m:f>
            <m:fPr>
              <m:ctrlPr>
                <w:rPr>
                  <w:rFonts w:ascii="Cambria Math" w:hAnsi="Cambria Math"/>
                  <w:i/>
                  <w:lang w:eastAsia="sl-SI"/>
                </w:rPr>
              </m:ctrlPr>
            </m:fPr>
            <m:num>
              <m:r>
                <w:rPr>
                  <w:rFonts w:ascii="Cambria Math" w:hAnsi="Cambria Math"/>
                  <w:lang w:eastAsia="sl-SI"/>
                </w:rPr>
                <m:t>Exposur</m:t>
              </m:r>
              <m:sSub>
                <m:sSubPr>
                  <m:ctrlPr>
                    <w:rPr>
                      <w:rFonts w:ascii="Cambria Math" w:hAnsi="Cambria Math"/>
                      <w:i/>
                      <w:lang w:eastAsia="sl-SI"/>
                    </w:rPr>
                  </m:ctrlPr>
                </m:sSubPr>
                <m:e>
                  <m:r>
                    <w:rPr>
                      <w:rFonts w:ascii="Cambria Math" w:hAnsi="Cambria Math"/>
                      <w:lang w:eastAsia="sl-SI"/>
                    </w:rPr>
                    <m:t>e</m:t>
                  </m:r>
                </m:e>
                <m:sub>
                  <m:r>
                    <w:rPr>
                      <w:rFonts w:ascii="Cambria Math" w:hAnsi="Cambria Math"/>
                      <w:lang w:eastAsia="sl-SI"/>
                    </w:rPr>
                    <m:t>i</m:t>
                  </m:r>
                </m:sub>
              </m:sSub>
            </m:num>
            <m:den>
              <m:r>
                <w:rPr>
                  <w:rFonts w:ascii="Cambria Math" w:hAnsi="Cambria Math"/>
                  <w:lang w:eastAsia="sl-SI"/>
                </w:rPr>
                <m:t>AExposure</m:t>
              </m:r>
            </m:den>
          </m:f>
          <m:r>
            <w:rPr>
              <w:rFonts w:ascii="Cambria Math" w:hAnsi="Cambria Math"/>
              <w:lang w:eastAsia="sl-SI"/>
            </w:rPr>
            <m:t>+</m:t>
          </m:r>
          <m:f>
            <m:fPr>
              <m:ctrlPr>
                <w:rPr>
                  <w:rFonts w:ascii="Cambria Math" w:hAnsi="Cambria Math"/>
                  <w:i/>
                  <w:lang w:eastAsia="sl-SI"/>
                </w:rPr>
              </m:ctrlPr>
            </m:fPr>
            <m:num>
              <m:r>
                <w:rPr>
                  <w:rFonts w:ascii="Cambria Math" w:hAnsi="Cambria Math"/>
                  <w:lang w:eastAsia="sl-SI"/>
                </w:rPr>
                <m:t>2</m:t>
              </m:r>
            </m:num>
            <m:den>
              <m:r>
                <w:rPr>
                  <w:rFonts w:ascii="Cambria Math" w:hAnsi="Cambria Math"/>
                  <w:lang w:eastAsia="sl-SI"/>
                </w:rPr>
                <m:t>16</m:t>
              </m:r>
            </m:den>
          </m:f>
          <m:r>
            <w:rPr>
              <w:rFonts w:ascii="Cambria Math" w:hAnsi="Cambria Math"/>
              <w:lang w:eastAsia="sl-SI"/>
            </w:rPr>
            <m:t>×</m:t>
          </m:r>
          <m:f>
            <m:fPr>
              <m:ctrlPr>
                <w:rPr>
                  <w:rFonts w:ascii="Cambria Math" w:hAnsi="Cambria Math"/>
                  <w:i/>
                  <w:lang w:eastAsia="sl-SI"/>
                </w:rPr>
              </m:ctrlPr>
            </m:fPr>
            <m:num>
              <m:r>
                <w:rPr>
                  <w:rFonts w:ascii="Cambria Math" w:hAnsi="Cambria Math"/>
                  <w:lang w:eastAsia="sl-SI"/>
                </w:rPr>
                <m:t>ABegin</m:t>
              </m:r>
            </m:num>
            <m:den>
              <m:r>
                <w:rPr>
                  <w:rFonts w:ascii="Cambria Math" w:hAnsi="Cambria Math"/>
                  <w:lang w:eastAsia="sl-SI"/>
                </w:rPr>
                <m:t>Begi</m:t>
              </m:r>
              <m:sSub>
                <m:sSubPr>
                  <m:ctrlPr>
                    <w:rPr>
                      <w:rFonts w:ascii="Cambria Math" w:hAnsi="Cambria Math"/>
                      <w:i/>
                      <w:lang w:eastAsia="sl-SI"/>
                    </w:rPr>
                  </m:ctrlPr>
                </m:sSubPr>
                <m:e>
                  <m:r>
                    <w:rPr>
                      <w:rFonts w:ascii="Cambria Math" w:hAnsi="Cambria Math"/>
                      <w:lang w:eastAsia="sl-SI"/>
                    </w:rPr>
                    <m:t>n</m:t>
                  </m:r>
                </m:e>
                <m:sub>
                  <m:r>
                    <w:rPr>
                      <w:rFonts w:ascii="Cambria Math" w:hAnsi="Cambria Math"/>
                      <w:lang w:eastAsia="sl-SI"/>
                    </w:rPr>
                    <m:t>i</m:t>
                  </m:r>
                </m:sub>
              </m:sSub>
            </m:den>
          </m:f>
        </m:oMath>
      </m:oMathPara>
    </w:p>
    <w:p w14:paraId="30DB0E99" w14:textId="77777777" w:rsidR="007A130F" w:rsidRPr="00B27272" w:rsidRDefault="007A130F" w:rsidP="007A130F">
      <w:pPr>
        <w:spacing w:line="240" w:lineRule="auto"/>
        <w:rPr>
          <w:lang w:eastAsia="sl-SI"/>
        </w:rPr>
      </w:pPr>
    </w:p>
    <w:p w14:paraId="5ECBD3AE" w14:textId="77777777" w:rsidR="007A130F" w:rsidRPr="00B27272" w:rsidRDefault="007A130F" w:rsidP="007A130F">
      <w:pPr>
        <w:spacing w:line="240" w:lineRule="auto"/>
        <w:rPr>
          <w:lang w:eastAsia="sl-SI"/>
        </w:rPr>
      </w:pPr>
      <w:r w:rsidRPr="00B27272">
        <w:rPr>
          <w:lang w:eastAsia="sl-SI"/>
        </w:rPr>
        <w:t>pri čemer velja:</w:t>
      </w:r>
    </w:p>
    <w:p w14:paraId="4C849AB8" w14:textId="77777777" w:rsidR="007A130F" w:rsidRDefault="007A130F" w:rsidP="007A130F">
      <w:pPr>
        <w:spacing w:line="240" w:lineRule="auto"/>
        <w:rPr>
          <w:rFonts w:ascii="Times New Roman" w:hAnsi="Times New Roman"/>
          <w:sz w:val="24"/>
          <w:lang w:eastAsia="sl-SI"/>
        </w:rPr>
      </w:pPr>
    </w:p>
    <w:p w14:paraId="16305CE3" w14:textId="77777777" w:rsidR="007A130F" w:rsidRPr="00151345" w:rsidRDefault="007A130F" w:rsidP="007A130F">
      <w:pPr>
        <w:numPr>
          <w:ilvl w:val="0"/>
          <w:numId w:val="42"/>
        </w:numPr>
        <w:tabs>
          <w:tab w:val="clear" w:pos="720"/>
          <w:tab w:val="num" w:pos="284"/>
        </w:tabs>
        <w:spacing w:line="240" w:lineRule="auto"/>
        <w:ind w:left="284" w:hanging="284"/>
        <w:rPr>
          <w:rFonts w:ascii="Times New Roman" w:hAnsi="Times New Roman"/>
          <w:sz w:val="20"/>
          <w:szCs w:val="20"/>
          <w:lang w:eastAsia="sl-SI"/>
        </w:rPr>
      </w:pPr>
      <w:proofErr w:type="spellStart"/>
      <w:r w:rsidRPr="00151345">
        <w:rPr>
          <w:rFonts w:ascii="Times New Roman" w:hAnsi="Times New Roman"/>
          <w:i/>
          <w:iCs/>
          <w:sz w:val="20"/>
          <w:szCs w:val="20"/>
          <w:lang w:eastAsia="sl-SI"/>
        </w:rPr>
        <w:t>Time</w:t>
      </w:r>
      <w:r w:rsidRPr="00151345">
        <w:rPr>
          <w:rFonts w:ascii="Times New Roman" w:hAnsi="Times New Roman"/>
          <w:i/>
          <w:iCs/>
          <w:sz w:val="20"/>
          <w:szCs w:val="20"/>
          <w:vertAlign w:val="subscript"/>
          <w:lang w:eastAsia="sl-SI"/>
        </w:rPr>
        <w:t>i</w:t>
      </w:r>
      <w:proofErr w:type="spellEnd"/>
      <w:r w:rsidRPr="00151345">
        <w:rPr>
          <w:rFonts w:ascii="Times New Roman" w:hAnsi="Times New Roman"/>
          <w:sz w:val="20"/>
          <w:szCs w:val="20"/>
          <w:lang w:eastAsia="sl-SI"/>
        </w:rPr>
        <w:tab/>
      </w:r>
      <w:r w:rsidRPr="006B48A2">
        <w:rPr>
          <w:sz w:val="18"/>
          <w:szCs w:val="18"/>
          <w:lang w:eastAsia="sl-SI"/>
        </w:rPr>
        <w:t>Trajanje kotiranja na MTS Slovenia trgovalni platformi;</w:t>
      </w:r>
    </w:p>
    <w:p w14:paraId="58683459" w14:textId="77777777" w:rsidR="007A130F" w:rsidRPr="00151345" w:rsidRDefault="007A130F" w:rsidP="007A130F">
      <w:pPr>
        <w:numPr>
          <w:ilvl w:val="0"/>
          <w:numId w:val="42"/>
        </w:numPr>
        <w:tabs>
          <w:tab w:val="clear" w:pos="720"/>
          <w:tab w:val="num" w:pos="284"/>
        </w:tabs>
        <w:spacing w:line="240" w:lineRule="auto"/>
        <w:ind w:left="284" w:hanging="284"/>
        <w:rPr>
          <w:rFonts w:ascii="Times New Roman" w:hAnsi="Times New Roman"/>
          <w:sz w:val="20"/>
          <w:szCs w:val="20"/>
          <w:lang w:eastAsia="sl-SI"/>
        </w:rPr>
      </w:pPr>
      <w:proofErr w:type="spellStart"/>
      <w:r w:rsidRPr="00151345">
        <w:rPr>
          <w:rFonts w:ascii="Times New Roman" w:hAnsi="Times New Roman"/>
          <w:i/>
          <w:iCs/>
          <w:sz w:val="20"/>
          <w:szCs w:val="20"/>
          <w:lang w:eastAsia="sl-SI"/>
        </w:rPr>
        <w:t>ATime</w:t>
      </w:r>
      <w:proofErr w:type="spellEnd"/>
      <w:r w:rsidRPr="00151345">
        <w:rPr>
          <w:rFonts w:ascii="Times New Roman" w:hAnsi="Times New Roman"/>
          <w:sz w:val="20"/>
          <w:szCs w:val="20"/>
          <w:lang w:eastAsia="sl-SI"/>
        </w:rPr>
        <w:tab/>
      </w:r>
      <w:r w:rsidRPr="006B48A2">
        <w:rPr>
          <w:sz w:val="18"/>
          <w:szCs w:val="18"/>
          <w:lang w:eastAsia="sl-SI"/>
        </w:rPr>
        <w:t>Povprečni čas trajanja kotiranja za primarne vpisnike na MTS Slovenia trgovalni platformi;</w:t>
      </w:r>
    </w:p>
    <w:p w14:paraId="30AD29E7" w14:textId="77777777" w:rsidR="007A130F" w:rsidRPr="00151345" w:rsidRDefault="007A130F" w:rsidP="007A130F">
      <w:pPr>
        <w:numPr>
          <w:ilvl w:val="0"/>
          <w:numId w:val="42"/>
        </w:numPr>
        <w:tabs>
          <w:tab w:val="clear" w:pos="720"/>
          <w:tab w:val="num" w:pos="284"/>
        </w:tabs>
        <w:spacing w:line="240" w:lineRule="auto"/>
        <w:ind w:left="284" w:hanging="284"/>
        <w:rPr>
          <w:rFonts w:ascii="Times New Roman" w:hAnsi="Times New Roman"/>
          <w:sz w:val="20"/>
          <w:szCs w:val="20"/>
          <w:lang w:eastAsia="sl-SI"/>
        </w:rPr>
      </w:pPr>
      <w:proofErr w:type="spellStart"/>
      <w:r w:rsidRPr="00151345">
        <w:rPr>
          <w:rFonts w:ascii="Times New Roman" w:hAnsi="Times New Roman"/>
          <w:i/>
          <w:iCs/>
          <w:sz w:val="20"/>
          <w:szCs w:val="20"/>
          <w:lang w:eastAsia="sl-SI"/>
        </w:rPr>
        <w:t>Spread</w:t>
      </w:r>
      <w:r w:rsidRPr="00151345">
        <w:rPr>
          <w:rFonts w:ascii="Times New Roman" w:hAnsi="Times New Roman"/>
          <w:i/>
          <w:iCs/>
          <w:sz w:val="20"/>
          <w:szCs w:val="20"/>
          <w:vertAlign w:val="subscript"/>
          <w:lang w:eastAsia="sl-SI"/>
        </w:rPr>
        <w:t>i</w:t>
      </w:r>
      <w:proofErr w:type="spellEnd"/>
      <w:r w:rsidRPr="00151345">
        <w:rPr>
          <w:rFonts w:ascii="Times New Roman" w:hAnsi="Times New Roman"/>
          <w:sz w:val="20"/>
          <w:szCs w:val="20"/>
          <w:lang w:eastAsia="sl-SI"/>
        </w:rPr>
        <w:t xml:space="preserve">   </w:t>
      </w:r>
      <w:r w:rsidRPr="00151345">
        <w:rPr>
          <w:rFonts w:ascii="Times New Roman" w:hAnsi="Times New Roman"/>
          <w:sz w:val="20"/>
          <w:szCs w:val="20"/>
          <w:lang w:eastAsia="sl-SI"/>
        </w:rPr>
        <w:tab/>
      </w:r>
      <w:r w:rsidRPr="006B48A2">
        <w:rPr>
          <w:sz w:val="18"/>
          <w:szCs w:val="18"/>
          <w:lang w:eastAsia="sl-SI"/>
        </w:rPr>
        <w:t>Povprečni tehtani razmik v prodajni in nakupni ceni za posameznega primarnega vpisnika;</w:t>
      </w:r>
    </w:p>
    <w:p w14:paraId="7E2D4826" w14:textId="77777777" w:rsidR="007A130F" w:rsidRPr="00151345" w:rsidRDefault="007A130F" w:rsidP="007A130F">
      <w:pPr>
        <w:numPr>
          <w:ilvl w:val="0"/>
          <w:numId w:val="42"/>
        </w:numPr>
        <w:tabs>
          <w:tab w:val="clear" w:pos="720"/>
          <w:tab w:val="num" w:pos="284"/>
        </w:tabs>
        <w:spacing w:line="240" w:lineRule="auto"/>
        <w:ind w:left="284" w:hanging="284"/>
        <w:rPr>
          <w:rFonts w:ascii="Times New Roman" w:hAnsi="Times New Roman"/>
          <w:sz w:val="20"/>
          <w:szCs w:val="20"/>
          <w:lang w:eastAsia="sl-SI"/>
        </w:rPr>
      </w:pPr>
      <w:proofErr w:type="spellStart"/>
      <w:r w:rsidRPr="00151345">
        <w:rPr>
          <w:rFonts w:ascii="Times New Roman" w:hAnsi="Times New Roman"/>
          <w:i/>
          <w:iCs/>
          <w:sz w:val="20"/>
          <w:szCs w:val="20"/>
          <w:lang w:eastAsia="sl-SI"/>
        </w:rPr>
        <w:t>ASpread</w:t>
      </w:r>
      <w:proofErr w:type="spellEnd"/>
      <w:r w:rsidRPr="00151345">
        <w:rPr>
          <w:rFonts w:ascii="Times New Roman" w:hAnsi="Times New Roman"/>
          <w:sz w:val="20"/>
          <w:szCs w:val="20"/>
          <w:lang w:eastAsia="sl-SI"/>
        </w:rPr>
        <w:tab/>
      </w:r>
      <w:r w:rsidRPr="006B48A2">
        <w:rPr>
          <w:sz w:val="18"/>
          <w:szCs w:val="18"/>
          <w:lang w:eastAsia="sl-SI"/>
        </w:rPr>
        <w:t>Povprečni tehtani razmik v prodajni in nakupni ceni primarnih vpisnikov;</w:t>
      </w:r>
    </w:p>
    <w:p w14:paraId="2A35D3B7" w14:textId="77777777" w:rsidR="007A130F" w:rsidRPr="00151345" w:rsidRDefault="007A130F" w:rsidP="007A130F">
      <w:pPr>
        <w:numPr>
          <w:ilvl w:val="0"/>
          <w:numId w:val="43"/>
        </w:numPr>
        <w:tabs>
          <w:tab w:val="clear" w:pos="720"/>
          <w:tab w:val="num" w:pos="284"/>
        </w:tabs>
        <w:spacing w:line="240" w:lineRule="auto"/>
        <w:ind w:left="284" w:hanging="284"/>
        <w:rPr>
          <w:rFonts w:ascii="Times New Roman" w:hAnsi="Times New Roman"/>
          <w:sz w:val="20"/>
          <w:szCs w:val="20"/>
          <w:lang w:eastAsia="sl-SI"/>
        </w:rPr>
      </w:pPr>
      <w:proofErr w:type="spellStart"/>
      <w:r w:rsidRPr="00EC1C12">
        <w:rPr>
          <w:rFonts w:ascii="Times New Roman" w:hAnsi="Times New Roman"/>
          <w:i/>
          <w:iCs/>
          <w:sz w:val="20"/>
          <w:szCs w:val="20"/>
          <w:lang w:eastAsia="sl-SI"/>
        </w:rPr>
        <w:t>Exposure</w:t>
      </w:r>
      <w:r w:rsidRPr="00EC1C12">
        <w:rPr>
          <w:rFonts w:ascii="Times New Roman" w:hAnsi="Times New Roman"/>
          <w:i/>
          <w:iCs/>
          <w:sz w:val="20"/>
          <w:szCs w:val="20"/>
          <w:vertAlign w:val="subscript"/>
          <w:lang w:eastAsia="sl-SI"/>
        </w:rPr>
        <w:t>i</w:t>
      </w:r>
      <w:proofErr w:type="spellEnd"/>
      <w:r w:rsidRPr="00EC1C12">
        <w:rPr>
          <w:rFonts w:ascii="Times New Roman" w:hAnsi="Times New Roman"/>
          <w:sz w:val="20"/>
          <w:szCs w:val="20"/>
          <w:lang w:eastAsia="sl-SI"/>
        </w:rPr>
        <w:tab/>
      </w:r>
      <w:r w:rsidRPr="006B48A2">
        <w:rPr>
          <w:sz w:val="18"/>
          <w:szCs w:val="18"/>
          <w:lang w:eastAsia="sl-SI"/>
        </w:rPr>
        <w:t>Povprečna tehtana kotirana vrednost za posameznega primarnega vpisnika;</w:t>
      </w:r>
    </w:p>
    <w:p w14:paraId="6E07DB56" w14:textId="77777777" w:rsidR="007A130F" w:rsidRPr="00151345" w:rsidRDefault="007A130F" w:rsidP="007A130F">
      <w:pPr>
        <w:numPr>
          <w:ilvl w:val="0"/>
          <w:numId w:val="43"/>
        </w:numPr>
        <w:tabs>
          <w:tab w:val="clear" w:pos="720"/>
          <w:tab w:val="num" w:pos="284"/>
        </w:tabs>
        <w:spacing w:line="240" w:lineRule="auto"/>
        <w:ind w:left="284" w:hanging="284"/>
        <w:rPr>
          <w:rFonts w:ascii="Times New Roman" w:hAnsi="Times New Roman"/>
          <w:sz w:val="20"/>
          <w:szCs w:val="20"/>
          <w:lang w:eastAsia="sl-SI"/>
        </w:rPr>
      </w:pPr>
      <w:proofErr w:type="spellStart"/>
      <w:r w:rsidRPr="00151345">
        <w:rPr>
          <w:rFonts w:ascii="Times New Roman" w:hAnsi="Times New Roman"/>
          <w:i/>
          <w:iCs/>
          <w:sz w:val="20"/>
          <w:szCs w:val="20"/>
          <w:lang w:eastAsia="sl-SI"/>
        </w:rPr>
        <w:t>Aexposure</w:t>
      </w:r>
      <w:proofErr w:type="spellEnd"/>
      <w:r w:rsidRPr="00151345">
        <w:rPr>
          <w:rFonts w:ascii="Times New Roman" w:hAnsi="Times New Roman"/>
          <w:sz w:val="20"/>
          <w:szCs w:val="20"/>
          <w:lang w:eastAsia="sl-SI"/>
        </w:rPr>
        <w:t xml:space="preserve">  </w:t>
      </w:r>
      <w:r w:rsidRPr="00151345">
        <w:rPr>
          <w:rFonts w:ascii="Times New Roman" w:hAnsi="Times New Roman"/>
          <w:sz w:val="20"/>
          <w:szCs w:val="20"/>
          <w:lang w:eastAsia="sl-SI"/>
        </w:rPr>
        <w:tab/>
      </w:r>
      <w:r w:rsidRPr="006B48A2">
        <w:rPr>
          <w:sz w:val="18"/>
          <w:szCs w:val="18"/>
          <w:lang w:eastAsia="sl-SI"/>
        </w:rPr>
        <w:t>Povprečna tehtana kotirana vrednost za primarne vpisnike glede na ročnost;</w:t>
      </w:r>
      <w:r w:rsidRPr="00151345">
        <w:rPr>
          <w:rFonts w:ascii="Times New Roman" w:hAnsi="Times New Roman"/>
          <w:sz w:val="20"/>
          <w:szCs w:val="20"/>
          <w:lang w:eastAsia="sl-SI"/>
        </w:rPr>
        <w:t xml:space="preserve"> </w:t>
      </w:r>
    </w:p>
    <w:p w14:paraId="3E765380" w14:textId="77777777" w:rsidR="007A130F" w:rsidRPr="00151345" w:rsidRDefault="007A130F" w:rsidP="007A130F">
      <w:pPr>
        <w:numPr>
          <w:ilvl w:val="0"/>
          <w:numId w:val="43"/>
        </w:numPr>
        <w:tabs>
          <w:tab w:val="clear" w:pos="720"/>
          <w:tab w:val="num" w:pos="284"/>
        </w:tabs>
        <w:spacing w:line="240" w:lineRule="auto"/>
        <w:ind w:left="284" w:hanging="284"/>
        <w:rPr>
          <w:rFonts w:ascii="Times New Roman" w:hAnsi="Times New Roman"/>
          <w:sz w:val="20"/>
          <w:szCs w:val="20"/>
          <w:lang w:eastAsia="sl-SI"/>
        </w:rPr>
      </w:pPr>
      <w:r w:rsidRPr="00151345">
        <w:rPr>
          <w:rFonts w:ascii="Times New Roman" w:hAnsi="Times New Roman"/>
          <w:i/>
          <w:iCs/>
          <w:sz w:val="20"/>
          <w:szCs w:val="20"/>
          <w:lang w:eastAsia="sl-SI"/>
        </w:rPr>
        <w:t>Begin</w:t>
      </w:r>
      <w:r w:rsidRPr="00151345">
        <w:rPr>
          <w:rFonts w:ascii="Times New Roman" w:hAnsi="Times New Roman"/>
          <w:i/>
          <w:iCs/>
          <w:sz w:val="20"/>
          <w:szCs w:val="20"/>
          <w:vertAlign w:val="subscript"/>
          <w:lang w:eastAsia="sl-SI"/>
        </w:rPr>
        <w:t>i</w:t>
      </w:r>
      <w:r w:rsidRPr="00151345">
        <w:rPr>
          <w:rFonts w:ascii="Times New Roman" w:hAnsi="Times New Roman"/>
          <w:sz w:val="20"/>
          <w:szCs w:val="20"/>
          <w:lang w:eastAsia="sl-SI"/>
        </w:rPr>
        <w:tab/>
      </w:r>
      <w:r w:rsidRPr="006B48A2">
        <w:rPr>
          <w:sz w:val="18"/>
          <w:szCs w:val="18"/>
          <w:lang w:eastAsia="sl-SI"/>
        </w:rPr>
        <w:t>Pričetek trgovanja kotiranja primarnega vpisnika in</w:t>
      </w:r>
    </w:p>
    <w:p w14:paraId="5C6E26A5" w14:textId="77777777" w:rsidR="007A130F" w:rsidRPr="00151345" w:rsidRDefault="007A130F" w:rsidP="007A130F">
      <w:pPr>
        <w:numPr>
          <w:ilvl w:val="0"/>
          <w:numId w:val="43"/>
        </w:numPr>
        <w:tabs>
          <w:tab w:val="clear" w:pos="720"/>
          <w:tab w:val="num" w:pos="284"/>
        </w:tabs>
        <w:spacing w:line="240" w:lineRule="auto"/>
        <w:ind w:left="284" w:hanging="284"/>
        <w:rPr>
          <w:rFonts w:ascii="Times New Roman" w:hAnsi="Times New Roman"/>
          <w:sz w:val="20"/>
          <w:szCs w:val="20"/>
          <w:lang w:eastAsia="sl-SI"/>
        </w:rPr>
      </w:pPr>
      <w:proofErr w:type="spellStart"/>
      <w:r w:rsidRPr="00151345">
        <w:rPr>
          <w:rFonts w:ascii="Times New Roman" w:hAnsi="Times New Roman"/>
          <w:i/>
          <w:iCs/>
          <w:sz w:val="20"/>
          <w:szCs w:val="20"/>
          <w:lang w:eastAsia="sl-SI"/>
        </w:rPr>
        <w:t>ABegin</w:t>
      </w:r>
      <w:proofErr w:type="spellEnd"/>
      <w:r>
        <w:rPr>
          <w:rFonts w:ascii="Times New Roman" w:hAnsi="Times New Roman"/>
          <w:sz w:val="20"/>
          <w:szCs w:val="20"/>
          <w:lang w:eastAsia="sl-SI"/>
        </w:rPr>
        <w:tab/>
      </w:r>
      <w:r w:rsidRPr="006B48A2">
        <w:rPr>
          <w:sz w:val="18"/>
          <w:szCs w:val="18"/>
          <w:lang w:eastAsia="sl-SI"/>
        </w:rPr>
        <w:t>Povprečni pričetek kotiranja primarnih vpisnikov.</w:t>
      </w:r>
    </w:p>
    <w:p w14:paraId="08CD7D48" w14:textId="77777777" w:rsidR="007A130F" w:rsidRDefault="007A130F" w:rsidP="007A130F">
      <w:pPr>
        <w:spacing w:line="240" w:lineRule="auto"/>
        <w:rPr>
          <w:rFonts w:ascii="Times New Roman" w:hAnsi="Times New Roman"/>
          <w:sz w:val="24"/>
          <w:lang w:eastAsia="sl-SI"/>
        </w:rPr>
      </w:pPr>
    </w:p>
    <w:p w14:paraId="4E4BF7DD" w14:textId="77777777" w:rsidR="007A130F" w:rsidRPr="00B27272" w:rsidRDefault="007A130F" w:rsidP="007A130F">
      <w:pPr>
        <w:spacing w:line="240" w:lineRule="auto"/>
        <w:rPr>
          <w:lang w:eastAsia="sl-SI"/>
        </w:rPr>
      </w:pPr>
    </w:p>
    <w:p w14:paraId="386B7353" w14:textId="5370C8C7" w:rsidR="002C0036" w:rsidRPr="006B7CC5" w:rsidRDefault="007A130F" w:rsidP="007A130F">
      <w:pPr>
        <w:rPr>
          <w:lang w:eastAsia="sl-SI"/>
        </w:rPr>
      </w:pPr>
      <w:r w:rsidRPr="00B27272">
        <w:rPr>
          <w:lang w:eastAsia="sl-SI"/>
        </w:rPr>
        <w:t>Indeks uspešnosti predstavlja objektivno merilo delovanja posameznega primarnega vpisnika na trgu obveznic R</w:t>
      </w:r>
      <w:r>
        <w:rPr>
          <w:lang w:eastAsia="sl-SI"/>
        </w:rPr>
        <w:t xml:space="preserve">epublike </w:t>
      </w:r>
      <w:r w:rsidRPr="00B27272">
        <w:rPr>
          <w:lang w:eastAsia="sl-SI"/>
        </w:rPr>
        <w:t>S</w:t>
      </w:r>
      <w:r>
        <w:rPr>
          <w:lang w:eastAsia="sl-SI"/>
        </w:rPr>
        <w:t>lovenije</w:t>
      </w:r>
      <w:r w:rsidRPr="00B27272">
        <w:rPr>
          <w:lang w:eastAsia="sl-SI"/>
        </w:rPr>
        <w:t xml:space="preserve"> in služi ne le za izbor bank v primeru </w:t>
      </w:r>
      <w:proofErr w:type="spellStart"/>
      <w:r w:rsidRPr="00B27272">
        <w:rPr>
          <w:lang w:eastAsia="sl-SI"/>
        </w:rPr>
        <w:t>sindiciranih</w:t>
      </w:r>
      <w:proofErr w:type="spellEnd"/>
      <w:r w:rsidRPr="00B27272">
        <w:rPr>
          <w:lang w:eastAsia="sl-SI"/>
        </w:rPr>
        <w:t xml:space="preserve"> izdaj obveznic, temveč tudi kot relevantna povratna informacija samemu primarnemu vpisniku, ki </w:t>
      </w:r>
      <w:r w:rsidRPr="006B7CC5">
        <w:rPr>
          <w:lang w:eastAsia="sl-SI"/>
        </w:rPr>
        <w:t>ga na transparenten način vzpodbuja k boljšemu rezultatu, večji konkurenčnosti in s tem tudi k boljšemu delovanju sekundarnega trga obveznic Republike Slovenije, kar se na koncu izrazi v nižji zahtevani donosnosti obveznic Republike Slovenije.</w:t>
      </w:r>
    </w:p>
    <w:p w14:paraId="5F0B8229" w14:textId="77777777" w:rsidR="00EF72F3" w:rsidRPr="006B7CC5" w:rsidRDefault="00EF72F3" w:rsidP="006B48A2"/>
    <w:p w14:paraId="432702E7" w14:textId="77FFCDC2" w:rsidR="00851361" w:rsidRPr="006B7CC5" w:rsidRDefault="00851361" w:rsidP="00851361">
      <w:pPr>
        <w:pStyle w:val="Naslov2"/>
      </w:pPr>
      <w:bookmarkStart w:id="322" w:name="_Toc208832218"/>
      <w:r w:rsidRPr="006B7CC5">
        <w:t>Trgovanje z vrednostnimi papirji Republike Slovenije</w:t>
      </w:r>
      <w:bookmarkEnd w:id="319"/>
      <w:bookmarkEnd w:id="322"/>
    </w:p>
    <w:p w14:paraId="4AA725FE" w14:textId="34A2F14E" w:rsidR="00851361" w:rsidRPr="006B7CC5" w:rsidRDefault="00851361" w:rsidP="00851361">
      <w:pPr>
        <w:rPr>
          <w:szCs w:val="24"/>
        </w:rPr>
      </w:pPr>
    </w:p>
    <w:p w14:paraId="5CCB7F9D" w14:textId="77777777" w:rsidR="007A130F" w:rsidRPr="006B7CC5" w:rsidRDefault="007A130F" w:rsidP="007A130F">
      <w:pPr>
        <w:rPr>
          <w:rFonts w:cs="Arial"/>
        </w:rPr>
      </w:pPr>
      <w:r w:rsidRPr="006B7CC5">
        <w:rPr>
          <w:rFonts w:cs="Arial"/>
        </w:rPr>
        <w:t xml:space="preserve">V letu 2024 so vsi državni vrednostni papirji, izdani z vpisom v KDD, kotirali na organiziranem borznem trgu Ljubljanske borze, d.d., medtem ko se je z državnimi vrednostnimi papirji, izdanimi v </w:t>
      </w:r>
      <w:proofErr w:type="spellStart"/>
      <w:r w:rsidRPr="006B7CC5">
        <w:t>Euroclear</w:t>
      </w:r>
      <w:proofErr w:type="spellEnd"/>
      <w:r w:rsidRPr="006B7CC5">
        <w:t xml:space="preserve"> Bank SA/NV in </w:t>
      </w:r>
      <w:proofErr w:type="spellStart"/>
      <w:r w:rsidRPr="006B7CC5">
        <w:t>Clearstream</w:t>
      </w:r>
      <w:proofErr w:type="spellEnd"/>
      <w:r w:rsidRPr="006B7CC5">
        <w:t xml:space="preserve"> </w:t>
      </w:r>
      <w:proofErr w:type="spellStart"/>
      <w:r w:rsidRPr="006B7CC5">
        <w:t>Banking</w:t>
      </w:r>
      <w:proofErr w:type="spellEnd"/>
      <w:r w:rsidRPr="006B7CC5">
        <w:t xml:space="preserve">, </w:t>
      </w:r>
      <w:proofErr w:type="spellStart"/>
      <w:r w:rsidRPr="006B7CC5">
        <w:t>société</w:t>
      </w:r>
      <w:proofErr w:type="spellEnd"/>
      <w:r w:rsidRPr="006B7CC5">
        <w:t xml:space="preserve"> </w:t>
      </w:r>
      <w:proofErr w:type="spellStart"/>
      <w:r w:rsidRPr="006B7CC5">
        <w:lastRenderedPageBreak/>
        <w:t>anonyme</w:t>
      </w:r>
      <w:proofErr w:type="spellEnd"/>
      <w:r w:rsidRPr="006B7CC5">
        <w:rPr>
          <w:rFonts w:cs="Arial"/>
        </w:rPr>
        <w:t xml:space="preserve"> (predvsem obveznice v USD), trgovalo na organiziranem borznem trgu Luksemburške borze, vključno z obveznico RS92, indeksirano na inflacijo. </w:t>
      </w:r>
    </w:p>
    <w:p w14:paraId="05EBA4FF" w14:textId="77777777" w:rsidR="007A130F" w:rsidRPr="006B7CC5" w:rsidRDefault="007A130F" w:rsidP="007A130F">
      <w:pPr>
        <w:rPr>
          <w:rFonts w:cs="Arial"/>
        </w:rPr>
      </w:pPr>
    </w:p>
    <w:p w14:paraId="2119E3AD" w14:textId="169B0C14" w:rsidR="00DE6D17" w:rsidRPr="00E35FB8" w:rsidRDefault="007A130F" w:rsidP="007A130F">
      <w:pPr>
        <w:rPr>
          <w:highlight w:val="yellow"/>
        </w:rPr>
      </w:pPr>
      <w:r w:rsidRPr="006B7CC5">
        <w:rPr>
          <w:rFonts w:cs="Arial"/>
        </w:rPr>
        <w:t>Na borznem trgu Ljubljanske borze vrednostnih papirjev je ob koncu leta 2024 kotiralo</w:t>
      </w:r>
      <w:r w:rsidRPr="00947B87">
        <w:rPr>
          <w:rFonts w:cs="Arial"/>
        </w:rPr>
        <w:t xml:space="preserve"> </w:t>
      </w:r>
      <w:r>
        <w:rPr>
          <w:rFonts w:cs="Arial"/>
        </w:rPr>
        <w:t>enaindvajset</w:t>
      </w:r>
      <w:r w:rsidRPr="00947B87">
        <w:rPr>
          <w:rFonts w:cs="Arial"/>
        </w:rPr>
        <w:t xml:space="preserve"> obveznic Republike Slovenije s skupno tržno kapitalizacijo </w:t>
      </w:r>
      <w:r>
        <w:rPr>
          <w:rFonts w:cs="Arial"/>
        </w:rPr>
        <w:t>37,5</w:t>
      </w:r>
      <w:r w:rsidRPr="00947B87">
        <w:rPr>
          <w:rFonts w:cs="Arial"/>
        </w:rPr>
        <w:t xml:space="preserve"> milijarde EUR. </w:t>
      </w:r>
      <w:r>
        <w:rPr>
          <w:rFonts w:cs="Arial"/>
        </w:rPr>
        <w:t>Promet z</w:t>
      </w:r>
      <w:r w:rsidRPr="00947B87">
        <w:rPr>
          <w:rFonts w:cs="Arial"/>
        </w:rPr>
        <w:t xml:space="preserve"> obveznicami Republike Slovenije na trgu Ljubljanske borze d.d. v letu 202</w:t>
      </w:r>
      <w:r>
        <w:rPr>
          <w:rFonts w:cs="Arial"/>
        </w:rPr>
        <w:t>4</w:t>
      </w:r>
      <w:r w:rsidRPr="00947B87">
        <w:rPr>
          <w:rFonts w:cs="Arial"/>
        </w:rPr>
        <w:t xml:space="preserve"> </w:t>
      </w:r>
      <w:r>
        <w:rPr>
          <w:rFonts w:cs="Arial"/>
        </w:rPr>
        <w:t xml:space="preserve">je znašal 6,6 milijona EUR. Od tega je bila glavnina prometa (kar 5,8 </w:t>
      </w:r>
      <w:r w:rsidR="005718E6">
        <w:rPr>
          <w:rFonts w:cs="Arial"/>
        </w:rPr>
        <w:t>milijon</w:t>
      </w:r>
      <w:r w:rsidR="0040615B">
        <w:rPr>
          <w:rFonts w:cs="Arial"/>
        </w:rPr>
        <w:t>a</w:t>
      </w:r>
      <w:r>
        <w:rPr>
          <w:rFonts w:cs="Arial"/>
        </w:rPr>
        <w:t xml:space="preserve"> EUR) ustvarjena z </w:t>
      </w:r>
      <w:proofErr w:type="spellStart"/>
      <w:r>
        <w:rPr>
          <w:rFonts w:cs="Arial"/>
        </w:rPr>
        <w:t>t.i</w:t>
      </w:r>
      <w:proofErr w:type="spellEnd"/>
      <w:r>
        <w:rPr>
          <w:rFonts w:cs="Arial"/>
        </w:rPr>
        <w:t xml:space="preserve">. ljudsko obveznico RS94, ki je bila izdana februarja 2024. </w:t>
      </w:r>
      <w:r w:rsidRPr="009B405D">
        <w:rPr>
          <w:rFonts w:cs="Arial"/>
        </w:rPr>
        <w:t>Iz spodnje tabele je razvidno, da se je tržna kapitalizacija zaradi novih kot tudi dodatnih izdaj državnih obveznic leta 202</w:t>
      </w:r>
      <w:r>
        <w:rPr>
          <w:rFonts w:cs="Arial"/>
        </w:rPr>
        <w:t>4</w:t>
      </w:r>
      <w:r w:rsidRPr="009B405D">
        <w:rPr>
          <w:rFonts w:cs="Arial"/>
        </w:rPr>
        <w:t xml:space="preserve"> glede na leto 202</w:t>
      </w:r>
      <w:r>
        <w:rPr>
          <w:rFonts w:cs="Arial"/>
        </w:rPr>
        <w:t>3</w:t>
      </w:r>
      <w:r w:rsidRPr="009B405D">
        <w:rPr>
          <w:rFonts w:cs="Arial"/>
        </w:rPr>
        <w:t xml:space="preserve"> </w:t>
      </w:r>
      <w:r>
        <w:rPr>
          <w:rFonts w:cs="Arial"/>
        </w:rPr>
        <w:t xml:space="preserve">nekoliko </w:t>
      </w:r>
      <w:r w:rsidRPr="009B405D">
        <w:rPr>
          <w:rFonts w:cs="Arial"/>
        </w:rPr>
        <w:t>povečala.</w:t>
      </w:r>
      <w:r w:rsidRPr="00947B87">
        <w:rPr>
          <w:rFonts w:cs="Arial"/>
        </w:rPr>
        <w:t xml:space="preserve"> Dinamika borznega prometa je razvidna iz</w:t>
      </w:r>
      <w:r>
        <w:rPr>
          <w:rFonts w:cs="Arial"/>
        </w:rPr>
        <w:t xml:space="preserve"> </w:t>
      </w:r>
      <w:r>
        <w:rPr>
          <w:rFonts w:cs="Arial"/>
        </w:rPr>
        <w:fldChar w:fldCharType="begin"/>
      </w:r>
      <w:r>
        <w:rPr>
          <w:rFonts w:cs="Arial"/>
        </w:rPr>
        <w:instrText xml:space="preserve"> REF _Ref138067706 \h </w:instrText>
      </w:r>
      <w:r>
        <w:rPr>
          <w:rFonts w:cs="Arial"/>
        </w:rPr>
      </w:r>
      <w:r>
        <w:rPr>
          <w:rFonts w:cs="Arial"/>
        </w:rPr>
        <w:fldChar w:fldCharType="separate"/>
      </w:r>
      <w:r w:rsidR="00975C73" w:rsidRPr="00051356">
        <w:rPr>
          <w:rFonts w:eastAsia="Times New Roman"/>
          <w:b/>
          <w:bCs/>
          <w:szCs w:val="20"/>
        </w:rPr>
        <w:t xml:space="preserve">Graf </w:t>
      </w:r>
      <w:r w:rsidR="00975C73">
        <w:rPr>
          <w:rFonts w:eastAsia="Times New Roman"/>
          <w:b/>
          <w:bCs/>
          <w:noProof/>
          <w:szCs w:val="20"/>
        </w:rPr>
        <w:t>3</w:t>
      </w:r>
      <w:r w:rsidR="00975C73" w:rsidRPr="00051356">
        <w:rPr>
          <w:rFonts w:eastAsia="Times New Roman"/>
          <w:b/>
          <w:bCs/>
          <w:szCs w:val="20"/>
        </w:rPr>
        <w:noBreakHyphen/>
      </w:r>
      <w:r w:rsidR="00975C73">
        <w:rPr>
          <w:rFonts w:eastAsia="Times New Roman"/>
          <w:b/>
          <w:bCs/>
          <w:noProof/>
          <w:szCs w:val="20"/>
        </w:rPr>
        <w:t>8</w:t>
      </w:r>
      <w:r>
        <w:rPr>
          <w:rFonts w:cs="Arial"/>
        </w:rPr>
        <w:fldChar w:fldCharType="end"/>
      </w:r>
      <w:r w:rsidRPr="00947B87">
        <w:rPr>
          <w:rFonts w:cs="Arial"/>
        </w:rPr>
        <w:t>.</w:t>
      </w:r>
    </w:p>
    <w:p w14:paraId="79401DEA" w14:textId="77777777" w:rsidR="00DE6D17" w:rsidRPr="00E35FB8" w:rsidRDefault="00DE6D17" w:rsidP="00DE6D17">
      <w:pPr>
        <w:rPr>
          <w:b/>
          <w:highlight w:val="yellow"/>
        </w:rPr>
      </w:pPr>
    </w:p>
    <w:p w14:paraId="2BC89172" w14:textId="49BF38A8" w:rsidR="00DE6D17" w:rsidRPr="00051356" w:rsidRDefault="00DE6D17" w:rsidP="00DE6D17">
      <w:pPr>
        <w:rPr>
          <w:rFonts w:eastAsia="Times New Roman"/>
          <w:bCs/>
          <w:szCs w:val="20"/>
        </w:rPr>
      </w:pPr>
      <w:bookmarkStart w:id="323" w:name="_Toc138249521"/>
      <w:bookmarkStart w:id="324" w:name="_Toc208832266"/>
      <w:r w:rsidRPr="00051356">
        <w:rPr>
          <w:b/>
        </w:rPr>
        <w:t xml:space="preserve">Tabela </w:t>
      </w:r>
      <w:r w:rsidR="00C367DE" w:rsidRPr="00051356">
        <w:rPr>
          <w:b/>
        </w:rPr>
        <w:fldChar w:fldCharType="begin"/>
      </w:r>
      <w:r w:rsidR="00C367DE" w:rsidRPr="00051356">
        <w:rPr>
          <w:b/>
        </w:rPr>
        <w:instrText xml:space="preserve"> STYLEREF 1 \s </w:instrText>
      </w:r>
      <w:r w:rsidR="00C367DE" w:rsidRPr="00051356">
        <w:rPr>
          <w:b/>
        </w:rPr>
        <w:fldChar w:fldCharType="separate"/>
      </w:r>
      <w:r w:rsidR="00975C73">
        <w:rPr>
          <w:b/>
          <w:noProof/>
        </w:rPr>
        <w:t>3</w:t>
      </w:r>
      <w:r w:rsidR="00C367DE" w:rsidRPr="00051356">
        <w:rPr>
          <w:b/>
        </w:rPr>
        <w:fldChar w:fldCharType="end"/>
      </w:r>
      <w:r w:rsidR="00C367DE" w:rsidRPr="00051356">
        <w:rPr>
          <w:b/>
        </w:rPr>
        <w:noBreakHyphen/>
      </w:r>
      <w:r w:rsidR="00C367DE" w:rsidRPr="00051356">
        <w:rPr>
          <w:b/>
        </w:rPr>
        <w:fldChar w:fldCharType="begin"/>
      </w:r>
      <w:r w:rsidR="00C367DE" w:rsidRPr="00051356">
        <w:rPr>
          <w:b/>
        </w:rPr>
        <w:instrText xml:space="preserve"> SEQ Tabela \* ARABIC \s 1 </w:instrText>
      </w:r>
      <w:r w:rsidR="00C367DE" w:rsidRPr="00051356">
        <w:rPr>
          <w:b/>
        </w:rPr>
        <w:fldChar w:fldCharType="separate"/>
      </w:r>
      <w:r w:rsidR="00975C73">
        <w:rPr>
          <w:b/>
          <w:noProof/>
        </w:rPr>
        <w:t>14</w:t>
      </w:r>
      <w:r w:rsidR="00C367DE" w:rsidRPr="00051356">
        <w:rPr>
          <w:b/>
        </w:rPr>
        <w:fldChar w:fldCharType="end"/>
      </w:r>
      <w:r w:rsidRPr="00051356">
        <w:rPr>
          <w:b/>
        </w:rPr>
        <w:t xml:space="preserve">: </w:t>
      </w:r>
      <w:bookmarkEnd w:id="323"/>
      <w:r w:rsidR="007A130F" w:rsidRPr="00051356">
        <w:t>Trgovanje z vsemi državnimi obveznicami v letih od 2009 do 2024 na borznem trgu</w:t>
      </w:r>
      <w:bookmarkEnd w:id="324"/>
    </w:p>
    <w:tbl>
      <w:tblPr>
        <w:tblStyle w:val="Tabelamrea"/>
        <w:tblW w:w="5000" w:type="pct"/>
        <w:tblLook w:val="04A0" w:firstRow="1" w:lastRow="0" w:firstColumn="1" w:lastColumn="0" w:noHBand="0" w:noVBand="1"/>
      </w:tblPr>
      <w:tblGrid>
        <w:gridCol w:w="2265"/>
        <w:gridCol w:w="2265"/>
        <w:gridCol w:w="2265"/>
        <w:gridCol w:w="2265"/>
      </w:tblGrid>
      <w:tr w:rsidR="00DE6D17" w:rsidRPr="00051356" w14:paraId="348B7BAF" w14:textId="77777777" w:rsidTr="00EA779C">
        <w:trPr>
          <w:tblHeader/>
        </w:trPr>
        <w:tc>
          <w:tcPr>
            <w:tcW w:w="1250" w:type="pct"/>
            <w:tcBorders>
              <w:top w:val="single" w:sz="4" w:space="0" w:color="auto"/>
              <w:left w:val="single" w:sz="4" w:space="0" w:color="auto"/>
              <w:bottom w:val="single" w:sz="4" w:space="0" w:color="auto"/>
              <w:right w:val="single" w:sz="4" w:space="0" w:color="auto"/>
            </w:tcBorders>
            <w:shd w:val="clear" w:color="auto" w:fill="2D519F"/>
            <w:vAlign w:val="center"/>
            <w:hideMark/>
          </w:tcPr>
          <w:p w14:paraId="48808A92" w14:textId="77777777" w:rsidR="00DE6D17" w:rsidRPr="00051356" w:rsidRDefault="00DE6D17" w:rsidP="00EA779C">
            <w:pPr>
              <w:jc w:val="center"/>
              <w:rPr>
                <w:sz w:val="20"/>
                <w:szCs w:val="20"/>
              </w:rPr>
            </w:pPr>
            <w:r w:rsidRPr="00051356">
              <w:rPr>
                <w:b/>
                <w:color w:val="FFFFFF" w:themeColor="background1"/>
                <w:sz w:val="20"/>
                <w:szCs w:val="20"/>
              </w:rPr>
              <w:t>Leto</w:t>
            </w:r>
          </w:p>
        </w:tc>
        <w:tc>
          <w:tcPr>
            <w:tcW w:w="1250" w:type="pct"/>
            <w:tcBorders>
              <w:top w:val="single" w:sz="4" w:space="0" w:color="auto"/>
              <w:left w:val="single" w:sz="4" w:space="0" w:color="auto"/>
              <w:bottom w:val="single" w:sz="4" w:space="0" w:color="auto"/>
              <w:right w:val="single" w:sz="4" w:space="0" w:color="auto"/>
            </w:tcBorders>
            <w:shd w:val="clear" w:color="auto" w:fill="2D519F"/>
            <w:vAlign w:val="center"/>
            <w:hideMark/>
          </w:tcPr>
          <w:p w14:paraId="0650D9CF" w14:textId="77777777" w:rsidR="00DE6D17" w:rsidRPr="00051356" w:rsidRDefault="00DE6D17" w:rsidP="00EA779C">
            <w:pPr>
              <w:jc w:val="center"/>
              <w:rPr>
                <w:sz w:val="20"/>
                <w:szCs w:val="20"/>
              </w:rPr>
            </w:pPr>
            <w:r w:rsidRPr="00051356">
              <w:rPr>
                <w:b/>
                <w:color w:val="FFFFFF" w:themeColor="background1"/>
                <w:sz w:val="20"/>
                <w:szCs w:val="20"/>
              </w:rPr>
              <w:t>Tržna kapitalizacija  (mrd EUR)</w:t>
            </w:r>
          </w:p>
        </w:tc>
        <w:tc>
          <w:tcPr>
            <w:tcW w:w="1250" w:type="pct"/>
            <w:tcBorders>
              <w:top w:val="single" w:sz="4" w:space="0" w:color="auto"/>
              <w:left w:val="single" w:sz="4" w:space="0" w:color="auto"/>
              <w:bottom w:val="single" w:sz="4" w:space="0" w:color="auto"/>
              <w:right w:val="single" w:sz="4" w:space="0" w:color="auto"/>
            </w:tcBorders>
            <w:shd w:val="clear" w:color="auto" w:fill="2D519F"/>
            <w:vAlign w:val="center"/>
            <w:hideMark/>
          </w:tcPr>
          <w:p w14:paraId="66C09AB6" w14:textId="77777777" w:rsidR="00DE6D17" w:rsidRPr="00051356" w:rsidRDefault="00DE6D17" w:rsidP="00EA779C">
            <w:pPr>
              <w:jc w:val="center"/>
              <w:rPr>
                <w:sz w:val="20"/>
                <w:szCs w:val="20"/>
              </w:rPr>
            </w:pPr>
            <w:r w:rsidRPr="00051356">
              <w:rPr>
                <w:b/>
                <w:color w:val="FFFFFF" w:themeColor="background1"/>
                <w:sz w:val="20"/>
                <w:szCs w:val="20"/>
              </w:rPr>
              <w:t>Celotni promet           (mio EUR)</w:t>
            </w:r>
          </w:p>
        </w:tc>
        <w:tc>
          <w:tcPr>
            <w:tcW w:w="1250" w:type="pct"/>
            <w:tcBorders>
              <w:top w:val="single" w:sz="4" w:space="0" w:color="auto"/>
              <w:left w:val="single" w:sz="4" w:space="0" w:color="auto"/>
              <w:bottom w:val="single" w:sz="4" w:space="0" w:color="auto"/>
              <w:right w:val="single" w:sz="4" w:space="0" w:color="auto"/>
            </w:tcBorders>
            <w:shd w:val="clear" w:color="auto" w:fill="2D519F"/>
            <w:vAlign w:val="center"/>
            <w:hideMark/>
          </w:tcPr>
          <w:p w14:paraId="05FC2105" w14:textId="77777777" w:rsidR="00DE6D17" w:rsidRPr="00051356" w:rsidRDefault="00DE6D17" w:rsidP="00EA779C">
            <w:pPr>
              <w:jc w:val="center"/>
              <w:rPr>
                <w:sz w:val="20"/>
                <w:szCs w:val="20"/>
              </w:rPr>
            </w:pPr>
            <w:r w:rsidRPr="00051356">
              <w:rPr>
                <w:b/>
                <w:color w:val="FFFFFF" w:themeColor="background1"/>
                <w:sz w:val="20"/>
                <w:szCs w:val="20"/>
              </w:rPr>
              <w:t>Obrat trgovanja (celotni promet/tržna kapitalizacija)</w:t>
            </w:r>
          </w:p>
        </w:tc>
      </w:tr>
      <w:tr w:rsidR="00051356" w:rsidRPr="00051356" w14:paraId="439BB838" w14:textId="77777777" w:rsidTr="00EA779C">
        <w:tc>
          <w:tcPr>
            <w:tcW w:w="1250" w:type="pct"/>
            <w:tcBorders>
              <w:top w:val="single" w:sz="4" w:space="0" w:color="auto"/>
              <w:left w:val="single" w:sz="4" w:space="0" w:color="auto"/>
              <w:bottom w:val="single" w:sz="4" w:space="0" w:color="auto"/>
              <w:right w:val="single" w:sz="4" w:space="0" w:color="auto"/>
            </w:tcBorders>
            <w:vAlign w:val="bottom"/>
            <w:hideMark/>
          </w:tcPr>
          <w:p w14:paraId="6614AB42" w14:textId="389CC200" w:rsidR="00051356" w:rsidRPr="00051356" w:rsidRDefault="00051356" w:rsidP="00051356">
            <w:pPr>
              <w:jc w:val="center"/>
              <w:rPr>
                <w:sz w:val="20"/>
                <w:szCs w:val="20"/>
              </w:rPr>
            </w:pPr>
            <w:r w:rsidRPr="00051356">
              <w:rPr>
                <w:sz w:val="20"/>
                <w:szCs w:val="20"/>
              </w:rPr>
              <w:t>2009</w:t>
            </w:r>
          </w:p>
        </w:tc>
        <w:tc>
          <w:tcPr>
            <w:tcW w:w="1250" w:type="pct"/>
            <w:tcBorders>
              <w:top w:val="single" w:sz="4" w:space="0" w:color="auto"/>
              <w:left w:val="single" w:sz="4" w:space="0" w:color="auto"/>
              <w:bottom w:val="single" w:sz="4" w:space="0" w:color="auto"/>
              <w:right w:val="single" w:sz="4" w:space="0" w:color="auto"/>
            </w:tcBorders>
            <w:vAlign w:val="bottom"/>
            <w:hideMark/>
          </w:tcPr>
          <w:p w14:paraId="41FAF624" w14:textId="40AD46B1" w:rsidR="00051356" w:rsidRPr="00051356" w:rsidRDefault="00051356" w:rsidP="00051356">
            <w:pPr>
              <w:jc w:val="center"/>
              <w:rPr>
                <w:sz w:val="20"/>
                <w:szCs w:val="20"/>
              </w:rPr>
            </w:pPr>
            <w:r w:rsidRPr="00051356">
              <w:rPr>
                <w:sz w:val="20"/>
                <w:szCs w:val="20"/>
              </w:rPr>
              <w:t>8,356</w:t>
            </w:r>
          </w:p>
        </w:tc>
        <w:tc>
          <w:tcPr>
            <w:tcW w:w="1250" w:type="pct"/>
            <w:tcBorders>
              <w:top w:val="single" w:sz="4" w:space="0" w:color="auto"/>
              <w:left w:val="single" w:sz="4" w:space="0" w:color="auto"/>
              <w:bottom w:val="single" w:sz="4" w:space="0" w:color="auto"/>
              <w:right w:val="single" w:sz="4" w:space="0" w:color="auto"/>
            </w:tcBorders>
            <w:vAlign w:val="bottom"/>
            <w:hideMark/>
          </w:tcPr>
          <w:p w14:paraId="53C1A3E2" w14:textId="3C12B284" w:rsidR="00051356" w:rsidRPr="00051356" w:rsidRDefault="00051356" w:rsidP="00051356">
            <w:pPr>
              <w:jc w:val="center"/>
              <w:rPr>
                <w:sz w:val="20"/>
                <w:szCs w:val="20"/>
              </w:rPr>
            </w:pPr>
            <w:r w:rsidRPr="00051356">
              <w:rPr>
                <w:sz w:val="20"/>
                <w:szCs w:val="20"/>
              </w:rPr>
              <w:t>65,2</w:t>
            </w:r>
          </w:p>
        </w:tc>
        <w:tc>
          <w:tcPr>
            <w:tcW w:w="1250" w:type="pct"/>
            <w:tcBorders>
              <w:top w:val="single" w:sz="4" w:space="0" w:color="auto"/>
              <w:left w:val="single" w:sz="4" w:space="0" w:color="auto"/>
              <w:bottom w:val="single" w:sz="4" w:space="0" w:color="auto"/>
              <w:right w:val="single" w:sz="4" w:space="0" w:color="auto"/>
            </w:tcBorders>
            <w:vAlign w:val="bottom"/>
            <w:hideMark/>
          </w:tcPr>
          <w:p w14:paraId="46B90904" w14:textId="104EE719" w:rsidR="00051356" w:rsidRPr="00051356" w:rsidRDefault="00051356" w:rsidP="00051356">
            <w:pPr>
              <w:jc w:val="center"/>
              <w:rPr>
                <w:sz w:val="20"/>
                <w:szCs w:val="20"/>
              </w:rPr>
            </w:pPr>
            <w:r w:rsidRPr="00051356">
              <w:rPr>
                <w:sz w:val="20"/>
                <w:szCs w:val="20"/>
              </w:rPr>
              <w:t>0,780 %</w:t>
            </w:r>
          </w:p>
        </w:tc>
      </w:tr>
      <w:tr w:rsidR="00051356" w:rsidRPr="00051356" w14:paraId="55734367" w14:textId="77777777" w:rsidTr="00EA779C">
        <w:tc>
          <w:tcPr>
            <w:tcW w:w="1250" w:type="pct"/>
            <w:tcBorders>
              <w:top w:val="single" w:sz="4" w:space="0" w:color="auto"/>
              <w:left w:val="single" w:sz="4" w:space="0" w:color="auto"/>
              <w:bottom w:val="single" w:sz="4" w:space="0" w:color="auto"/>
              <w:right w:val="single" w:sz="4" w:space="0" w:color="auto"/>
            </w:tcBorders>
            <w:vAlign w:val="bottom"/>
            <w:hideMark/>
          </w:tcPr>
          <w:p w14:paraId="47F7070C" w14:textId="4B09EBA7" w:rsidR="00051356" w:rsidRPr="00051356" w:rsidRDefault="00051356" w:rsidP="00051356">
            <w:pPr>
              <w:jc w:val="center"/>
              <w:rPr>
                <w:sz w:val="20"/>
                <w:szCs w:val="20"/>
              </w:rPr>
            </w:pPr>
            <w:r w:rsidRPr="00051356">
              <w:rPr>
                <w:sz w:val="20"/>
                <w:szCs w:val="20"/>
              </w:rPr>
              <w:t>2010</w:t>
            </w:r>
          </w:p>
        </w:tc>
        <w:tc>
          <w:tcPr>
            <w:tcW w:w="1250" w:type="pct"/>
            <w:tcBorders>
              <w:top w:val="single" w:sz="4" w:space="0" w:color="auto"/>
              <w:left w:val="single" w:sz="4" w:space="0" w:color="auto"/>
              <w:bottom w:val="single" w:sz="4" w:space="0" w:color="auto"/>
              <w:right w:val="single" w:sz="4" w:space="0" w:color="auto"/>
            </w:tcBorders>
            <w:vAlign w:val="bottom"/>
            <w:hideMark/>
          </w:tcPr>
          <w:p w14:paraId="6AD634DE" w14:textId="28FDF4D1" w:rsidR="00051356" w:rsidRPr="00051356" w:rsidRDefault="00051356" w:rsidP="00051356">
            <w:pPr>
              <w:jc w:val="center"/>
              <w:rPr>
                <w:sz w:val="20"/>
                <w:szCs w:val="20"/>
              </w:rPr>
            </w:pPr>
            <w:r w:rsidRPr="00051356">
              <w:rPr>
                <w:sz w:val="20"/>
                <w:szCs w:val="20"/>
              </w:rPr>
              <w:t>10,645</w:t>
            </w:r>
          </w:p>
        </w:tc>
        <w:tc>
          <w:tcPr>
            <w:tcW w:w="1250" w:type="pct"/>
            <w:tcBorders>
              <w:top w:val="single" w:sz="4" w:space="0" w:color="auto"/>
              <w:left w:val="single" w:sz="4" w:space="0" w:color="auto"/>
              <w:bottom w:val="single" w:sz="4" w:space="0" w:color="auto"/>
              <w:right w:val="single" w:sz="4" w:space="0" w:color="auto"/>
            </w:tcBorders>
            <w:vAlign w:val="bottom"/>
            <w:hideMark/>
          </w:tcPr>
          <w:p w14:paraId="36B71CDD" w14:textId="3BC8216F" w:rsidR="00051356" w:rsidRPr="00051356" w:rsidRDefault="00051356" w:rsidP="00051356">
            <w:pPr>
              <w:jc w:val="center"/>
              <w:rPr>
                <w:sz w:val="20"/>
                <w:szCs w:val="20"/>
              </w:rPr>
            </w:pPr>
            <w:r w:rsidRPr="00051356">
              <w:rPr>
                <w:sz w:val="20"/>
                <w:szCs w:val="20"/>
              </w:rPr>
              <w:t>16,3</w:t>
            </w:r>
          </w:p>
        </w:tc>
        <w:tc>
          <w:tcPr>
            <w:tcW w:w="1250" w:type="pct"/>
            <w:tcBorders>
              <w:top w:val="single" w:sz="4" w:space="0" w:color="auto"/>
              <w:left w:val="single" w:sz="4" w:space="0" w:color="auto"/>
              <w:bottom w:val="single" w:sz="4" w:space="0" w:color="auto"/>
              <w:right w:val="single" w:sz="4" w:space="0" w:color="auto"/>
            </w:tcBorders>
            <w:vAlign w:val="bottom"/>
            <w:hideMark/>
          </w:tcPr>
          <w:p w14:paraId="29DB19A3" w14:textId="256249EA" w:rsidR="00051356" w:rsidRPr="00051356" w:rsidRDefault="00051356" w:rsidP="00051356">
            <w:pPr>
              <w:jc w:val="center"/>
              <w:rPr>
                <w:sz w:val="20"/>
                <w:szCs w:val="20"/>
              </w:rPr>
            </w:pPr>
            <w:r w:rsidRPr="00051356">
              <w:rPr>
                <w:sz w:val="20"/>
                <w:szCs w:val="20"/>
              </w:rPr>
              <w:t>0,150 %</w:t>
            </w:r>
          </w:p>
        </w:tc>
      </w:tr>
      <w:tr w:rsidR="00051356" w:rsidRPr="00051356" w14:paraId="44DA79E5" w14:textId="77777777" w:rsidTr="00EA779C">
        <w:tc>
          <w:tcPr>
            <w:tcW w:w="1250" w:type="pct"/>
            <w:tcBorders>
              <w:top w:val="single" w:sz="4" w:space="0" w:color="auto"/>
              <w:left w:val="single" w:sz="4" w:space="0" w:color="auto"/>
              <w:bottom w:val="single" w:sz="4" w:space="0" w:color="auto"/>
              <w:right w:val="single" w:sz="4" w:space="0" w:color="auto"/>
            </w:tcBorders>
            <w:vAlign w:val="bottom"/>
            <w:hideMark/>
          </w:tcPr>
          <w:p w14:paraId="41EDA14E" w14:textId="7584D5FD" w:rsidR="00051356" w:rsidRPr="00051356" w:rsidRDefault="00051356" w:rsidP="00051356">
            <w:pPr>
              <w:jc w:val="center"/>
              <w:rPr>
                <w:sz w:val="20"/>
                <w:szCs w:val="20"/>
              </w:rPr>
            </w:pPr>
            <w:r w:rsidRPr="00051356">
              <w:rPr>
                <w:sz w:val="20"/>
                <w:szCs w:val="20"/>
              </w:rPr>
              <w:t>2011</w:t>
            </w:r>
          </w:p>
        </w:tc>
        <w:tc>
          <w:tcPr>
            <w:tcW w:w="1250" w:type="pct"/>
            <w:tcBorders>
              <w:top w:val="single" w:sz="4" w:space="0" w:color="auto"/>
              <w:left w:val="single" w:sz="4" w:space="0" w:color="auto"/>
              <w:bottom w:val="single" w:sz="4" w:space="0" w:color="auto"/>
              <w:right w:val="single" w:sz="4" w:space="0" w:color="auto"/>
            </w:tcBorders>
            <w:vAlign w:val="bottom"/>
            <w:hideMark/>
          </w:tcPr>
          <w:p w14:paraId="545213D6" w14:textId="4C822D29" w:rsidR="00051356" w:rsidRPr="00051356" w:rsidRDefault="00051356" w:rsidP="00051356">
            <w:pPr>
              <w:jc w:val="center"/>
              <w:rPr>
                <w:sz w:val="20"/>
                <w:szCs w:val="20"/>
              </w:rPr>
            </w:pPr>
            <w:r w:rsidRPr="00051356">
              <w:rPr>
                <w:sz w:val="20"/>
                <w:szCs w:val="20"/>
              </w:rPr>
              <w:t>12,828</w:t>
            </w:r>
          </w:p>
        </w:tc>
        <w:tc>
          <w:tcPr>
            <w:tcW w:w="1250" w:type="pct"/>
            <w:tcBorders>
              <w:top w:val="single" w:sz="4" w:space="0" w:color="auto"/>
              <w:left w:val="single" w:sz="4" w:space="0" w:color="auto"/>
              <w:bottom w:val="single" w:sz="4" w:space="0" w:color="auto"/>
              <w:right w:val="single" w:sz="4" w:space="0" w:color="auto"/>
            </w:tcBorders>
            <w:vAlign w:val="bottom"/>
            <w:hideMark/>
          </w:tcPr>
          <w:p w14:paraId="6BCFE529" w14:textId="05735EFA" w:rsidR="00051356" w:rsidRPr="00051356" w:rsidRDefault="00051356" w:rsidP="00051356">
            <w:pPr>
              <w:jc w:val="center"/>
              <w:rPr>
                <w:sz w:val="20"/>
                <w:szCs w:val="20"/>
              </w:rPr>
            </w:pPr>
            <w:r w:rsidRPr="00051356">
              <w:rPr>
                <w:sz w:val="20"/>
                <w:szCs w:val="20"/>
              </w:rPr>
              <w:t>10,0</w:t>
            </w:r>
          </w:p>
        </w:tc>
        <w:tc>
          <w:tcPr>
            <w:tcW w:w="1250" w:type="pct"/>
            <w:tcBorders>
              <w:top w:val="single" w:sz="4" w:space="0" w:color="auto"/>
              <w:left w:val="single" w:sz="4" w:space="0" w:color="auto"/>
              <w:bottom w:val="single" w:sz="4" w:space="0" w:color="auto"/>
              <w:right w:val="single" w:sz="4" w:space="0" w:color="auto"/>
            </w:tcBorders>
            <w:vAlign w:val="bottom"/>
            <w:hideMark/>
          </w:tcPr>
          <w:p w14:paraId="21974FBB" w14:textId="06CFCB08" w:rsidR="00051356" w:rsidRPr="00051356" w:rsidRDefault="00051356" w:rsidP="00051356">
            <w:pPr>
              <w:jc w:val="center"/>
              <w:rPr>
                <w:sz w:val="20"/>
                <w:szCs w:val="20"/>
              </w:rPr>
            </w:pPr>
            <w:r w:rsidRPr="00051356">
              <w:rPr>
                <w:sz w:val="20"/>
                <w:szCs w:val="20"/>
              </w:rPr>
              <w:t>0,080 %</w:t>
            </w:r>
          </w:p>
        </w:tc>
      </w:tr>
      <w:tr w:rsidR="00051356" w:rsidRPr="00051356" w14:paraId="43747972" w14:textId="77777777" w:rsidTr="00EA779C">
        <w:trPr>
          <w:trHeight w:val="58"/>
        </w:trPr>
        <w:tc>
          <w:tcPr>
            <w:tcW w:w="1250" w:type="pct"/>
            <w:tcBorders>
              <w:top w:val="single" w:sz="4" w:space="0" w:color="auto"/>
              <w:left w:val="single" w:sz="4" w:space="0" w:color="auto"/>
              <w:bottom w:val="single" w:sz="4" w:space="0" w:color="auto"/>
              <w:right w:val="single" w:sz="4" w:space="0" w:color="auto"/>
            </w:tcBorders>
            <w:vAlign w:val="bottom"/>
            <w:hideMark/>
          </w:tcPr>
          <w:p w14:paraId="0C83328B" w14:textId="375CC63F" w:rsidR="00051356" w:rsidRPr="00051356" w:rsidRDefault="00051356" w:rsidP="00051356">
            <w:pPr>
              <w:jc w:val="center"/>
              <w:rPr>
                <w:sz w:val="20"/>
                <w:szCs w:val="20"/>
              </w:rPr>
            </w:pPr>
            <w:r w:rsidRPr="00051356">
              <w:rPr>
                <w:sz w:val="20"/>
                <w:szCs w:val="20"/>
              </w:rPr>
              <w:t>2012</w:t>
            </w:r>
          </w:p>
        </w:tc>
        <w:tc>
          <w:tcPr>
            <w:tcW w:w="1250" w:type="pct"/>
            <w:tcBorders>
              <w:top w:val="single" w:sz="4" w:space="0" w:color="auto"/>
              <w:left w:val="single" w:sz="4" w:space="0" w:color="auto"/>
              <w:bottom w:val="single" w:sz="4" w:space="0" w:color="auto"/>
              <w:right w:val="single" w:sz="4" w:space="0" w:color="auto"/>
            </w:tcBorders>
            <w:vAlign w:val="bottom"/>
            <w:hideMark/>
          </w:tcPr>
          <w:p w14:paraId="2036A4A3" w14:textId="7143093D" w:rsidR="00051356" w:rsidRPr="00051356" w:rsidRDefault="00051356" w:rsidP="00051356">
            <w:pPr>
              <w:jc w:val="center"/>
              <w:rPr>
                <w:sz w:val="20"/>
                <w:szCs w:val="20"/>
              </w:rPr>
            </w:pPr>
            <w:r w:rsidRPr="00051356">
              <w:rPr>
                <w:sz w:val="20"/>
                <w:szCs w:val="20"/>
              </w:rPr>
              <w:t>11,387</w:t>
            </w:r>
          </w:p>
        </w:tc>
        <w:tc>
          <w:tcPr>
            <w:tcW w:w="1250" w:type="pct"/>
            <w:tcBorders>
              <w:top w:val="single" w:sz="4" w:space="0" w:color="auto"/>
              <w:left w:val="single" w:sz="4" w:space="0" w:color="auto"/>
              <w:bottom w:val="single" w:sz="4" w:space="0" w:color="auto"/>
              <w:right w:val="single" w:sz="4" w:space="0" w:color="auto"/>
            </w:tcBorders>
            <w:vAlign w:val="bottom"/>
            <w:hideMark/>
          </w:tcPr>
          <w:p w14:paraId="6B56C626" w14:textId="5DB9670C" w:rsidR="00051356" w:rsidRPr="00051356" w:rsidRDefault="00051356" w:rsidP="00051356">
            <w:pPr>
              <w:jc w:val="center"/>
              <w:rPr>
                <w:sz w:val="20"/>
                <w:szCs w:val="20"/>
              </w:rPr>
            </w:pPr>
            <w:r w:rsidRPr="00051356">
              <w:rPr>
                <w:sz w:val="20"/>
                <w:szCs w:val="20"/>
              </w:rPr>
              <w:t>8,9</w:t>
            </w:r>
          </w:p>
        </w:tc>
        <w:tc>
          <w:tcPr>
            <w:tcW w:w="1250" w:type="pct"/>
            <w:tcBorders>
              <w:top w:val="single" w:sz="4" w:space="0" w:color="auto"/>
              <w:left w:val="single" w:sz="4" w:space="0" w:color="auto"/>
              <w:bottom w:val="single" w:sz="4" w:space="0" w:color="auto"/>
              <w:right w:val="single" w:sz="4" w:space="0" w:color="auto"/>
            </w:tcBorders>
            <w:vAlign w:val="bottom"/>
            <w:hideMark/>
          </w:tcPr>
          <w:p w14:paraId="7AFC7DD6" w14:textId="701A1B7E" w:rsidR="00051356" w:rsidRPr="00051356" w:rsidRDefault="00051356" w:rsidP="00051356">
            <w:pPr>
              <w:jc w:val="center"/>
              <w:rPr>
                <w:sz w:val="20"/>
                <w:szCs w:val="20"/>
              </w:rPr>
            </w:pPr>
            <w:r w:rsidRPr="00051356">
              <w:rPr>
                <w:sz w:val="20"/>
                <w:szCs w:val="20"/>
              </w:rPr>
              <w:t>0,080 %</w:t>
            </w:r>
          </w:p>
        </w:tc>
      </w:tr>
      <w:tr w:rsidR="00051356" w:rsidRPr="00051356" w14:paraId="3B9B1C49" w14:textId="77777777" w:rsidTr="00EA779C">
        <w:tc>
          <w:tcPr>
            <w:tcW w:w="1250" w:type="pct"/>
            <w:tcBorders>
              <w:top w:val="single" w:sz="4" w:space="0" w:color="auto"/>
              <w:left w:val="single" w:sz="4" w:space="0" w:color="auto"/>
              <w:bottom w:val="single" w:sz="4" w:space="0" w:color="auto"/>
              <w:right w:val="single" w:sz="4" w:space="0" w:color="auto"/>
            </w:tcBorders>
            <w:vAlign w:val="bottom"/>
            <w:hideMark/>
          </w:tcPr>
          <w:p w14:paraId="6663EA3F" w14:textId="670B979E" w:rsidR="00051356" w:rsidRPr="00051356" w:rsidRDefault="00051356" w:rsidP="00051356">
            <w:pPr>
              <w:jc w:val="center"/>
              <w:rPr>
                <w:sz w:val="20"/>
                <w:szCs w:val="20"/>
              </w:rPr>
            </w:pPr>
            <w:r w:rsidRPr="00051356">
              <w:rPr>
                <w:sz w:val="20"/>
                <w:szCs w:val="20"/>
              </w:rPr>
              <w:t>2013</w:t>
            </w:r>
          </w:p>
        </w:tc>
        <w:tc>
          <w:tcPr>
            <w:tcW w:w="1250" w:type="pct"/>
            <w:tcBorders>
              <w:top w:val="single" w:sz="4" w:space="0" w:color="auto"/>
              <w:left w:val="single" w:sz="4" w:space="0" w:color="auto"/>
              <w:bottom w:val="single" w:sz="4" w:space="0" w:color="auto"/>
              <w:right w:val="single" w:sz="4" w:space="0" w:color="auto"/>
            </w:tcBorders>
            <w:vAlign w:val="bottom"/>
            <w:hideMark/>
          </w:tcPr>
          <w:p w14:paraId="221E58F1" w14:textId="07A839E8" w:rsidR="00051356" w:rsidRPr="00051356" w:rsidRDefault="00051356" w:rsidP="00051356">
            <w:pPr>
              <w:jc w:val="center"/>
              <w:rPr>
                <w:sz w:val="20"/>
                <w:szCs w:val="20"/>
              </w:rPr>
            </w:pPr>
            <w:r w:rsidRPr="00051356">
              <w:rPr>
                <w:sz w:val="20"/>
                <w:szCs w:val="20"/>
              </w:rPr>
              <w:t>11,922</w:t>
            </w:r>
          </w:p>
        </w:tc>
        <w:tc>
          <w:tcPr>
            <w:tcW w:w="1250" w:type="pct"/>
            <w:tcBorders>
              <w:top w:val="single" w:sz="4" w:space="0" w:color="auto"/>
              <w:left w:val="single" w:sz="4" w:space="0" w:color="auto"/>
              <w:bottom w:val="single" w:sz="4" w:space="0" w:color="auto"/>
              <w:right w:val="single" w:sz="4" w:space="0" w:color="auto"/>
            </w:tcBorders>
            <w:vAlign w:val="bottom"/>
            <w:hideMark/>
          </w:tcPr>
          <w:p w14:paraId="0146D82B" w14:textId="44587358" w:rsidR="00051356" w:rsidRPr="00051356" w:rsidRDefault="00051356" w:rsidP="00051356">
            <w:pPr>
              <w:jc w:val="center"/>
              <w:rPr>
                <w:sz w:val="20"/>
                <w:szCs w:val="20"/>
              </w:rPr>
            </w:pPr>
            <w:r w:rsidRPr="00051356">
              <w:rPr>
                <w:sz w:val="20"/>
                <w:szCs w:val="20"/>
              </w:rPr>
              <w:t>16,0</w:t>
            </w:r>
          </w:p>
        </w:tc>
        <w:tc>
          <w:tcPr>
            <w:tcW w:w="1250" w:type="pct"/>
            <w:tcBorders>
              <w:top w:val="single" w:sz="4" w:space="0" w:color="auto"/>
              <w:left w:val="single" w:sz="4" w:space="0" w:color="auto"/>
              <w:bottom w:val="single" w:sz="4" w:space="0" w:color="auto"/>
              <w:right w:val="single" w:sz="4" w:space="0" w:color="auto"/>
            </w:tcBorders>
            <w:vAlign w:val="bottom"/>
            <w:hideMark/>
          </w:tcPr>
          <w:p w14:paraId="15DF8918" w14:textId="1658AF77" w:rsidR="00051356" w:rsidRPr="00051356" w:rsidRDefault="00051356" w:rsidP="00051356">
            <w:pPr>
              <w:jc w:val="center"/>
              <w:rPr>
                <w:sz w:val="20"/>
                <w:szCs w:val="20"/>
              </w:rPr>
            </w:pPr>
            <w:r w:rsidRPr="00051356">
              <w:rPr>
                <w:sz w:val="20"/>
                <w:szCs w:val="20"/>
              </w:rPr>
              <w:t>0,130 %</w:t>
            </w:r>
          </w:p>
        </w:tc>
      </w:tr>
      <w:tr w:rsidR="00051356" w:rsidRPr="00051356" w14:paraId="6171417C" w14:textId="77777777" w:rsidTr="00EA779C">
        <w:tc>
          <w:tcPr>
            <w:tcW w:w="1250" w:type="pct"/>
            <w:tcBorders>
              <w:top w:val="single" w:sz="4" w:space="0" w:color="auto"/>
              <w:left w:val="single" w:sz="4" w:space="0" w:color="auto"/>
              <w:bottom w:val="single" w:sz="4" w:space="0" w:color="auto"/>
              <w:right w:val="single" w:sz="4" w:space="0" w:color="auto"/>
            </w:tcBorders>
            <w:vAlign w:val="bottom"/>
            <w:hideMark/>
          </w:tcPr>
          <w:p w14:paraId="4898F532" w14:textId="1665BC59" w:rsidR="00051356" w:rsidRPr="00051356" w:rsidRDefault="00051356" w:rsidP="00051356">
            <w:pPr>
              <w:jc w:val="center"/>
              <w:rPr>
                <w:sz w:val="20"/>
                <w:szCs w:val="20"/>
              </w:rPr>
            </w:pPr>
            <w:r w:rsidRPr="00051356">
              <w:rPr>
                <w:sz w:val="20"/>
                <w:szCs w:val="20"/>
              </w:rPr>
              <w:t>2014</w:t>
            </w:r>
          </w:p>
        </w:tc>
        <w:tc>
          <w:tcPr>
            <w:tcW w:w="1250" w:type="pct"/>
            <w:tcBorders>
              <w:top w:val="single" w:sz="4" w:space="0" w:color="auto"/>
              <w:left w:val="single" w:sz="4" w:space="0" w:color="auto"/>
              <w:bottom w:val="single" w:sz="4" w:space="0" w:color="auto"/>
              <w:right w:val="single" w:sz="4" w:space="0" w:color="auto"/>
            </w:tcBorders>
            <w:vAlign w:val="bottom"/>
            <w:hideMark/>
          </w:tcPr>
          <w:p w14:paraId="2F036B10" w14:textId="46BD96B5" w:rsidR="00051356" w:rsidRPr="00051356" w:rsidRDefault="00051356" w:rsidP="00051356">
            <w:pPr>
              <w:jc w:val="center"/>
              <w:rPr>
                <w:sz w:val="20"/>
                <w:szCs w:val="20"/>
              </w:rPr>
            </w:pPr>
            <w:r w:rsidRPr="00051356">
              <w:rPr>
                <w:sz w:val="20"/>
                <w:szCs w:val="20"/>
              </w:rPr>
              <w:t>15,042</w:t>
            </w:r>
          </w:p>
        </w:tc>
        <w:tc>
          <w:tcPr>
            <w:tcW w:w="1250" w:type="pct"/>
            <w:tcBorders>
              <w:top w:val="single" w:sz="4" w:space="0" w:color="auto"/>
              <w:left w:val="single" w:sz="4" w:space="0" w:color="auto"/>
              <w:bottom w:val="single" w:sz="4" w:space="0" w:color="auto"/>
              <w:right w:val="single" w:sz="4" w:space="0" w:color="auto"/>
            </w:tcBorders>
            <w:vAlign w:val="bottom"/>
            <w:hideMark/>
          </w:tcPr>
          <w:p w14:paraId="312F0DDE" w14:textId="54577278" w:rsidR="00051356" w:rsidRPr="00051356" w:rsidRDefault="00051356" w:rsidP="00051356">
            <w:pPr>
              <w:jc w:val="center"/>
              <w:rPr>
                <w:sz w:val="20"/>
                <w:szCs w:val="20"/>
              </w:rPr>
            </w:pPr>
            <w:r w:rsidRPr="00051356">
              <w:rPr>
                <w:sz w:val="20"/>
                <w:szCs w:val="20"/>
              </w:rPr>
              <w:t>12,6</w:t>
            </w:r>
          </w:p>
        </w:tc>
        <w:tc>
          <w:tcPr>
            <w:tcW w:w="1250" w:type="pct"/>
            <w:tcBorders>
              <w:top w:val="single" w:sz="4" w:space="0" w:color="auto"/>
              <w:left w:val="single" w:sz="4" w:space="0" w:color="auto"/>
              <w:bottom w:val="single" w:sz="4" w:space="0" w:color="auto"/>
              <w:right w:val="single" w:sz="4" w:space="0" w:color="auto"/>
            </w:tcBorders>
            <w:vAlign w:val="bottom"/>
            <w:hideMark/>
          </w:tcPr>
          <w:p w14:paraId="7533DB4E" w14:textId="5DA7A3AB" w:rsidR="00051356" w:rsidRPr="00051356" w:rsidRDefault="00051356" w:rsidP="00051356">
            <w:pPr>
              <w:jc w:val="center"/>
              <w:rPr>
                <w:sz w:val="20"/>
                <w:szCs w:val="20"/>
              </w:rPr>
            </w:pPr>
            <w:r w:rsidRPr="00051356">
              <w:rPr>
                <w:sz w:val="20"/>
                <w:szCs w:val="20"/>
              </w:rPr>
              <w:t>0,08 %</w:t>
            </w:r>
          </w:p>
        </w:tc>
      </w:tr>
      <w:tr w:rsidR="00051356" w:rsidRPr="00051356" w14:paraId="58ACC2B3" w14:textId="77777777" w:rsidTr="00EA779C">
        <w:tc>
          <w:tcPr>
            <w:tcW w:w="1250" w:type="pct"/>
            <w:tcBorders>
              <w:top w:val="single" w:sz="4" w:space="0" w:color="auto"/>
              <w:left w:val="single" w:sz="4" w:space="0" w:color="auto"/>
              <w:bottom w:val="single" w:sz="4" w:space="0" w:color="auto"/>
              <w:right w:val="single" w:sz="4" w:space="0" w:color="auto"/>
            </w:tcBorders>
            <w:vAlign w:val="bottom"/>
            <w:hideMark/>
          </w:tcPr>
          <w:p w14:paraId="50EA1F84" w14:textId="1A0E7CE6" w:rsidR="00051356" w:rsidRPr="00051356" w:rsidRDefault="00051356" w:rsidP="00051356">
            <w:pPr>
              <w:jc w:val="center"/>
              <w:rPr>
                <w:sz w:val="20"/>
                <w:szCs w:val="20"/>
              </w:rPr>
            </w:pPr>
            <w:r w:rsidRPr="00051356">
              <w:rPr>
                <w:sz w:val="20"/>
                <w:szCs w:val="20"/>
              </w:rPr>
              <w:t>2015</w:t>
            </w:r>
          </w:p>
        </w:tc>
        <w:tc>
          <w:tcPr>
            <w:tcW w:w="1250" w:type="pct"/>
            <w:tcBorders>
              <w:top w:val="single" w:sz="4" w:space="0" w:color="auto"/>
              <w:left w:val="single" w:sz="4" w:space="0" w:color="auto"/>
              <w:bottom w:val="single" w:sz="4" w:space="0" w:color="auto"/>
              <w:right w:val="single" w:sz="4" w:space="0" w:color="auto"/>
            </w:tcBorders>
            <w:vAlign w:val="bottom"/>
            <w:hideMark/>
          </w:tcPr>
          <w:p w14:paraId="40C7F341" w14:textId="2A1BACF1" w:rsidR="00051356" w:rsidRPr="00051356" w:rsidRDefault="00051356" w:rsidP="00051356">
            <w:pPr>
              <w:jc w:val="center"/>
              <w:rPr>
                <w:sz w:val="20"/>
                <w:szCs w:val="20"/>
              </w:rPr>
            </w:pPr>
            <w:r w:rsidRPr="00051356">
              <w:rPr>
                <w:sz w:val="20"/>
                <w:szCs w:val="20"/>
              </w:rPr>
              <w:t>16,776</w:t>
            </w:r>
          </w:p>
        </w:tc>
        <w:tc>
          <w:tcPr>
            <w:tcW w:w="1250" w:type="pct"/>
            <w:tcBorders>
              <w:top w:val="single" w:sz="4" w:space="0" w:color="auto"/>
              <w:left w:val="single" w:sz="4" w:space="0" w:color="auto"/>
              <w:bottom w:val="single" w:sz="4" w:space="0" w:color="auto"/>
              <w:right w:val="single" w:sz="4" w:space="0" w:color="auto"/>
            </w:tcBorders>
            <w:vAlign w:val="bottom"/>
            <w:hideMark/>
          </w:tcPr>
          <w:p w14:paraId="51CBD875" w14:textId="0D746C7C" w:rsidR="00051356" w:rsidRPr="00051356" w:rsidRDefault="00051356" w:rsidP="00051356">
            <w:pPr>
              <w:jc w:val="center"/>
              <w:rPr>
                <w:sz w:val="20"/>
                <w:szCs w:val="20"/>
              </w:rPr>
            </w:pPr>
            <w:r w:rsidRPr="00051356">
              <w:rPr>
                <w:sz w:val="20"/>
                <w:szCs w:val="20"/>
              </w:rPr>
              <w:t>5,9</w:t>
            </w:r>
          </w:p>
        </w:tc>
        <w:tc>
          <w:tcPr>
            <w:tcW w:w="1250" w:type="pct"/>
            <w:tcBorders>
              <w:top w:val="single" w:sz="4" w:space="0" w:color="auto"/>
              <w:left w:val="single" w:sz="4" w:space="0" w:color="auto"/>
              <w:bottom w:val="single" w:sz="4" w:space="0" w:color="auto"/>
              <w:right w:val="single" w:sz="4" w:space="0" w:color="auto"/>
            </w:tcBorders>
            <w:vAlign w:val="bottom"/>
            <w:hideMark/>
          </w:tcPr>
          <w:p w14:paraId="143BE429" w14:textId="32BD4C92" w:rsidR="00051356" w:rsidRPr="00051356" w:rsidRDefault="00051356" w:rsidP="00051356">
            <w:pPr>
              <w:jc w:val="center"/>
              <w:rPr>
                <w:sz w:val="20"/>
                <w:szCs w:val="20"/>
              </w:rPr>
            </w:pPr>
            <w:r w:rsidRPr="00051356">
              <w:rPr>
                <w:sz w:val="20"/>
                <w:szCs w:val="20"/>
              </w:rPr>
              <w:t>0,04%</w:t>
            </w:r>
          </w:p>
        </w:tc>
      </w:tr>
      <w:tr w:rsidR="00051356" w:rsidRPr="00051356" w14:paraId="40AF98F7" w14:textId="77777777" w:rsidTr="00EA779C">
        <w:tc>
          <w:tcPr>
            <w:tcW w:w="1250" w:type="pct"/>
            <w:tcBorders>
              <w:top w:val="single" w:sz="4" w:space="0" w:color="auto"/>
              <w:left w:val="single" w:sz="4" w:space="0" w:color="auto"/>
              <w:bottom w:val="single" w:sz="4" w:space="0" w:color="auto"/>
              <w:right w:val="single" w:sz="4" w:space="0" w:color="auto"/>
            </w:tcBorders>
            <w:vAlign w:val="bottom"/>
            <w:hideMark/>
          </w:tcPr>
          <w:p w14:paraId="76B623A4" w14:textId="68DD1627" w:rsidR="00051356" w:rsidRPr="00051356" w:rsidRDefault="00051356" w:rsidP="00051356">
            <w:pPr>
              <w:jc w:val="center"/>
              <w:rPr>
                <w:sz w:val="20"/>
                <w:szCs w:val="20"/>
              </w:rPr>
            </w:pPr>
            <w:r w:rsidRPr="00051356">
              <w:rPr>
                <w:sz w:val="20"/>
                <w:szCs w:val="20"/>
              </w:rPr>
              <w:t>2016</w:t>
            </w:r>
          </w:p>
        </w:tc>
        <w:tc>
          <w:tcPr>
            <w:tcW w:w="1250" w:type="pct"/>
            <w:tcBorders>
              <w:top w:val="single" w:sz="4" w:space="0" w:color="auto"/>
              <w:left w:val="single" w:sz="4" w:space="0" w:color="auto"/>
              <w:bottom w:val="single" w:sz="4" w:space="0" w:color="auto"/>
              <w:right w:val="single" w:sz="4" w:space="0" w:color="auto"/>
            </w:tcBorders>
            <w:vAlign w:val="bottom"/>
            <w:hideMark/>
          </w:tcPr>
          <w:p w14:paraId="448249E2" w14:textId="3170FEE1" w:rsidR="00051356" w:rsidRPr="00051356" w:rsidRDefault="00051356" w:rsidP="00051356">
            <w:pPr>
              <w:jc w:val="center"/>
              <w:rPr>
                <w:sz w:val="20"/>
                <w:szCs w:val="20"/>
              </w:rPr>
            </w:pPr>
            <w:r w:rsidRPr="00051356">
              <w:rPr>
                <w:sz w:val="20"/>
                <w:szCs w:val="20"/>
              </w:rPr>
              <w:t>20,394</w:t>
            </w:r>
          </w:p>
        </w:tc>
        <w:tc>
          <w:tcPr>
            <w:tcW w:w="1250" w:type="pct"/>
            <w:tcBorders>
              <w:top w:val="single" w:sz="4" w:space="0" w:color="auto"/>
              <w:left w:val="single" w:sz="4" w:space="0" w:color="auto"/>
              <w:bottom w:val="single" w:sz="4" w:space="0" w:color="auto"/>
              <w:right w:val="single" w:sz="4" w:space="0" w:color="auto"/>
            </w:tcBorders>
            <w:vAlign w:val="bottom"/>
            <w:hideMark/>
          </w:tcPr>
          <w:p w14:paraId="55592DF4" w14:textId="2460D3F9" w:rsidR="00051356" w:rsidRPr="00051356" w:rsidRDefault="00051356" w:rsidP="00051356">
            <w:pPr>
              <w:jc w:val="center"/>
              <w:rPr>
                <w:sz w:val="20"/>
                <w:szCs w:val="20"/>
              </w:rPr>
            </w:pPr>
            <w:r w:rsidRPr="00051356">
              <w:rPr>
                <w:sz w:val="20"/>
                <w:szCs w:val="20"/>
              </w:rPr>
              <w:t>0,6</w:t>
            </w:r>
          </w:p>
        </w:tc>
        <w:tc>
          <w:tcPr>
            <w:tcW w:w="1250" w:type="pct"/>
            <w:tcBorders>
              <w:top w:val="single" w:sz="4" w:space="0" w:color="auto"/>
              <w:left w:val="single" w:sz="4" w:space="0" w:color="auto"/>
              <w:bottom w:val="single" w:sz="4" w:space="0" w:color="auto"/>
              <w:right w:val="single" w:sz="4" w:space="0" w:color="auto"/>
            </w:tcBorders>
            <w:vAlign w:val="bottom"/>
            <w:hideMark/>
          </w:tcPr>
          <w:p w14:paraId="5944D516" w14:textId="6526BBA1" w:rsidR="00051356" w:rsidRPr="00051356" w:rsidRDefault="00051356" w:rsidP="00051356">
            <w:pPr>
              <w:jc w:val="center"/>
              <w:rPr>
                <w:sz w:val="20"/>
                <w:szCs w:val="20"/>
              </w:rPr>
            </w:pPr>
            <w:r w:rsidRPr="00051356">
              <w:rPr>
                <w:sz w:val="20"/>
                <w:szCs w:val="20"/>
              </w:rPr>
              <w:t>0,00 %</w:t>
            </w:r>
          </w:p>
        </w:tc>
      </w:tr>
      <w:tr w:rsidR="00051356" w:rsidRPr="00051356" w14:paraId="515173A1" w14:textId="77777777" w:rsidTr="00EA779C">
        <w:tc>
          <w:tcPr>
            <w:tcW w:w="1250" w:type="pct"/>
            <w:tcBorders>
              <w:top w:val="single" w:sz="4" w:space="0" w:color="auto"/>
              <w:left w:val="single" w:sz="4" w:space="0" w:color="auto"/>
              <w:bottom w:val="single" w:sz="4" w:space="0" w:color="auto"/>
              <w:right w:val="single" w:sz="4" w:space="0" w:color="auto"/>
            </w:tcBorders>
            <w:vAlign w:val="bottom"/>
            <w:hideMark/>
          </w:tcPr>
          <w:p w14:paraId="2B8C0BC1" w14:textId="7D5B4A57" w:rsidR="00051356" w:rsidRPr="00051356" w:rsidRDefault="00051356" w:rsidP="00051356">
            <w:pPr>
              <w:jc w:val="center"/>
              <w:rPr>
                <w:sz w:val="20"/>
                <w:szCs w:val="20"/>
              </w:rPr>
            </w:pPr>
            <w:r w:rsidRPr="00051356">
              <w:rPr>
                <w:sz w:val="20"/>
                <w:szCs w:val="20"/>
              </w:rPr>
              <w:t>2017</w:t>
            </w:r>
          </w:p>
        </w:tc>
        <w:tc>
          <w:tcPr>
            <w:tcW w:w="1250" w:type="pct"/>
            <w:tcBorders>
              <w:top w:val="single" w:sz="4" w:space="0" w:color="auto"/>
              <w:left w:val="single" w:sz="4" w:space="0" w:color="auto"/>
              <w:bottom w:val="single" w:sz="4" w:space="0" w:color="auto"/>
              <w:right w:val="single" w:sz="4" w:space="0" w:color="auto"/>
            </w:tcBorders>
            <w:vAlign w:val="bottom"/>
            <w:hideMark/>
          </w:tcPr>
          <w:p w14:paraId="36ABC4A7" w14:textId="571E4EC7" w:rsidR="00051356" w:rsidRPr="00051356" w:rsidRDefault="00051356" w:rsidP="00051356">
            <w:pPr>
              <w:jc w:val="center"/>
              <w:rPr>
                <w:sz w:val="20"/>
                <w:szCs w:val="20"/>
              </w:rPr>
            </w:pPr>
            <w:r w:rsidRPr="00051356">
              <w:rPr>
                <w:sz w:val="20"/>
                <w:szCs w:val="20"/>
              </w:rPr>
              <w:t>23,685</w:t>
            </w:r>
          </w:p>
        </w:tc>
        <w:tc>
          <w:tcPr>
            <w:tcW w:w="1250" w:type="pct"/>
            <w:tcBorders>
              <w:top w:val="single" w:sz="4" w:space="0" w:color="auto"/>
              <w:left w:val="single" w:sz="4" w:space="0" w:color="auto"/>
              <w:bottom w:val="single" w:sz="4" w:space="0" w:color="auto"/>
              <w:right w:val="single" w:sz="4" w:space="0" w:color="auto"/>
            </w:tcBorders>
            <w:vAlign w:val="bottom"/>
            <w:hideMark/>
          </w:tcPr>
          <w:p w14:paraId="76A416D4" w14:textId="464DD19A" w:rsidR="00051356" w:rsidRPr="00051356" w:rsidRDefault="00051356" w:rsidP="00051356">
            <w:pPr>
              <w:jc w:val="center"/>
              <w:rPr>
                <w:sz w:val="20"/>
                <w:szCs w:val="20"/>
              </w:rPr>
            </w:pPr>
            <w:r w:rsidRPr="00051356">
              <w:rPr>
                <w:sz w:val="20"/>
                <w:szCs w:val="20"/>
              </w:rPr>
              <w:t>0,0</w:t>
            </w:r>
          </w:p>
        </w:tc>
        <w:tc>
          <w:tcPr>
            <w:tcW w:w="1250" w:type="pct"/>
            <w:tcBorders>
              <w:top w:val="single" w:sz="4" w:space="0" w:color="auto"/>
              <w:left w:val="single" w:sz="4" w:space="0" w:color="auto"/>
              <w:bottom w:val="single" w:sz="4" w:space="0" w:color="auto"/>
              <w:right w:val="single" w:sz="4" w:space="0" w:color="auto"/>
            </w:tcBorders>
            <w:vAlign w:val="bottom"/>
            <w:hideMark/>
          </w:tcPr>
          <w:p w14:paraId="100CACE4" w14:textId="6355F0F9" w:rsidR="00051356" w:rsidRPr="00051356" w:rsidRDefault="00051356" w:rsidP="00051356">
            <w:pPr>
              <w:jc w:val="center"/>
              <w:rPr>
                <w:sz w:val="20"/>
                <w:szCs w:val="20"/>
              </w:rPr>
            </w:pPr>
            <w:r w:rsidRPr="00051356">
              <w:rPr>
                <w:sz w:val="20"/>
                <w:szCs w:val="20"/>
              </w:rPr>
              <w:t>0,00 %</w:t>
            </w:r>
          </w:p>
        </w:tc>
      </w:tr>
      <w:tr w:rsidR="00051356" w:rsidRPr="00051356" w14:paraId="2A062DAB" w14:textId="77777777" w:rsidTr="00EA779C">
        <w:tc>
          <w:tcPr>
            <w:tcW w:w="1250" w:type="pct"/>
            <w:tcBorders>
              <w:top w:val="single" w:sz="4" w:space="0" w:color="auto"/>
              <w:left w:val="single" w:sz="4" w:space="0" w:color="auto"/>
              <w:bottom w:val="single" w:sz="4" w:space="0" w:color="auto"/>
              <w:right w:val="single" w:sz="4" w:space="0" w:color="auto"/>
            </w:tcBorders>
            <w:vAlign w:val="bottom"/>
            <w:hideMark/>
          </w:tcPr>
          <w:p w14:paraId="3CCDC84C" w14:textId="70C6754D" w:rsidR="00051356" w:rsidRPr="00051356" w:rsidRDefault="00051356" w:rsidP="00051356">
            <w:pPr>
              <w:jc w:val="center"/>
              <w:rPr>
                <w:sz w:val="20"/>
                <w:szCs w:val="20"/>
              </w:rPr>
            </w:pPr>
            <w:r w:rsidRPr="00051356">
              <w:rPr>
                <w:sz w:val="20"/>
                <w:szCs w:val="20"/>
              </w:rPr>
              <w:t>2018</w:t>
            </w:r>
          </w:p>
        </w:tc>
        <w:tc>
          <w:tcPr>
            <w:tcW w:w="1250" w:type="pct"/>
            <w:tcBorders>
              <w:top w:val="single" w:sz="4" w:space="0" w:color="auto"/>
              <w:left w:val="single" w:sz="4" w:space="0" w:color="auto"/>
              <w:bottom w:val="single" w:sz="4" w:space="0" w:color="auto"/>
              <w:right w:val="single" w:sz="4" w:space="0" w:color="auto"/>
            </w:tcBorders>
            <w:vAlign w:val="bottom"/>
            <w:hideMark/>
          </w:tcPr>
          <w:p w14:paraId="3D89D929" w14:textId="7302CB36" w:rsidR="00051356" w:rsidRPr="00051356" w:rsidRDefault="00051356" w:rsidP="00051356">
            <w:pPr>
              <w:jc w:val="center"/>
              <w:rPr>
                <w:sz w:val="20"/>
                <w:szCs w:val="20"/>
              </w:rPr>
            </w:pPr>
            <w:r w:rsidRPr="00051356">
              <w:rPr>
                <w:sz w:val="20"/>
                <w:szCs w:val="20"/>
              </w:rPr>
              <w:t>24,449</w:t>
            </w:r>
          </w:p>
        </w:tc>
        <w:tc>
          <w:tcPr>
            <w:tcW w:w="1250" w:type="pct"/>
            <w:tcBorders>
              <w:top w:val="single" w:sz="4" w:space="0" w:color="auto"/>
              <w:left w:val="single" w:sz="4" w:space="0" w:color="auto"/>
              <w:bottom w:val="single" w:sz="4" w:space="0" w:color="auto"/>
              <w:right w:val="single" w:sz="4" w:space="0" w:color="auto"/>
            </w:tcBorders>
            <w:vAlign w:val="bottom"/>
            <w:hideMark/>
          </w:tcPr>
          <w:p w14:paraId="6C5CD3A8" w14:textId="65026B73" w:rsidR="00051356" w:rsidRPr="00051356" w:rsidRDefault="00051356" w:rsidP="00051356">
            <w:pPr>
              <w:jc w:val="center"/>
              <w:rPr>
                <w:sz w:val="20"/>
                <w:szCs w:val="20"/>
              </w:rPr>
            </w:pPr>
            <w:r w:rsidRPr="00051356">
              <w:rPr>
                <w:sz w:val="20"/>
                <w:szCs w:val="20"/>
              </w:rPr>
              <w:t>0,0</w:t>
            </w:r>
          </w:p>
        </w:tc>
        <w:tc>
          <w:tcPr>
            <w:tcW w:w="1250" w:type="pct"/>
            <w:tcBorders>
              <w:top w:val="single" w:sz="4" w:space="0" w:color="auto"/>
              <w:left w:val="single" w:sz="4" w:space="0" w:color="auto"/>
              <w:bottom w:val="single" w:sz="4" w:space="0" w:color="auto"/>
              <w:right w:val="single" w:sz="4" w:space="0" w:color="auto"/>
            </w:tcBorders>
            <w:vAlign w:val="bottom"/>
            <w:hideMark/>
          </w:tcPr>
          <w:p w14:paraId="4030C519" w14:textId="5E31083A" w:rsidR="00051356" w:rsidRPr="00051356" w:rsidRDefault="00051356" w:rsidP="00051356">
            <w:pPr>
              <w:jc w:val="center"/>
              <w:rPr>
                <w:sz w:val="20"/>
                <w:szCs w:val="20"/>
              </w:rPr>
            </w:pPr>
            <w:r w:rsidRPr="00051356">
              <w:rPr>
                <w:sz w:val="20"/>
                <w:szCs w:val="20"/>
              </w:rPr>
              <w:t>0,00 %</w:t>
            </w:r>
          </w:p>
        </w:tc>
      </w:tr>
      <w:tr w:rsidR="00051356" w:rsidRPr="00051356" w14:paraId="5A3B25CF" w14:textId="77777777" w:rsidTr="00EA779C">
        <w:tc>
          <w:tcPr>
            <w:tcW w:w="1250" w:type="pct"/>
            <w:tcBorders>
              <w:top w:val="single" w:sz="4" w:space="0" w:color="auto"/>
              <w:left w:val="single" w:sz="4" w:space="0" w:color="auto"/>
              <w:bottom w:val="single" w:sz="4" w:space="0" w:color="auto"/>
              <w:right w:val="single" w:sz="4" w:space="0" w:color="auto"/>
            </w:tcBorders>
            <w:vAlign w:val="bottom"/>
            <w:hideMark/>
          </w:tcPr>
          <w:p w14:paraId="4A12CDF1" w14:textId="4489FEF2" w:rsidR="00051356" w:rsidRPr="00051356" w:rsidRDefault="00051356" w:rsidP="00051356">
            <w:pPr>
              <w:jc w:val="center"/>
              <w:rPr>
                <w:sz w:val="20"/>
                <w:szCs w:val="20"/>
              </w:rPr>
            </w:pPr>
            <w:r w:rsidRPr="00051356">
              <w:rPr>
                <w:sz w:val="20"/>
                <w:szCs w:val="20"/>
              </w:rPr>
              <w:t>2019</w:t>
            </w:r>
          </w:p>
        </w:tc>
        <w:tc>
          <w:tcPr>
            <w:tcW w:w="1250" w:type="pct"/>
            <w:tcBorders>
              <w:top w:val="single" w:sz="4" w:space="0" w:color="auto"/>
              <w:left w:val="single" w:sz="4" w:space="0" w:color="auto"/>
              <w:bottom w:val="single" w:sz="4" w:space="0" w:color="auto"/>
              <w:right w:val="single" w:sz="4" w:space="0" w:color="auto"/>
            </w:tcBorders>
            <w:vAlign w:val="bottom"/>
            <w:hideMark/>
          </w:tcPr>
          <w:p w14:paraId="4E7361B4" w14:textId="78675DB5" w:rsidR="00051356" w:rsidRPr="00051356" w:rsidRDefault="00051356" w:rsidP="00051356">
            <w:pPr>
              <w:jc w:val="center"/>
              <w:rPr>
                <w:sz w:val="20"/>
                <w:szCs w:val="20"/>
              </w:rPr>
            </w:pPr>
            <w:r w:rsidRPr="00051356">
              <w:rPr>
                <w:sz w:val="20"/>
                <w:szCs w:val="20"/>
              </w:rPr>
              <w:t>26,813</w:t>
            </w:r>
          </w:p>
        </w:tc>
        <w:tc>
          <w:tcPr>
            <w:tcW w:w="1250" w:type="pct"/>
            <w:tcBorders>
              <w:top w:val="single" w:sz="4" w:space="0" w:color="auto"/>
              <w:left w:val="single" w:sz="4" w:space="0" w:color="auto"/>
              <w:bottom w:val="single" w:sz="4" w:space="0" w:color="auto"/>
              <w:right w:val="single" w:sz="4" w:space="0" w:color="auto"/>
            </w:tcBorders>
            <w:vAlign w:val="bottom"/>
            <w:hideMark/>
          </w:tcPr>
          <w:p w14:paraId="3B781759" w14:textId="25C03854" w:rsidR="00051356" w:rsidRPr="00051356" w:rsidRDefault="00051356" w:rsidP="00051356">
            <w:pPr>
              <w:jc w:val="center"/>
              <w:rPr>
                <w:sz w:val="20"/>
                <w:szCs w:val="20"/>
              </w:rPr>
            </w:pPr>
            <w:r w:rsidRPr="00051356">
              <w:rPr>
                <w:sz w:val="20"/>
                <w:szCs w:val="20"/>
              </w:rPr>
              <w:t>0,0</w:t>
            </w:r>
          </w:p>
        </w:tc>
        <w:tc>
          <w:tcPr>
            <w:tcW w:w="1250" w:type="pct"/>
            <w:tcBorders>
              <w:top w:val="single" w:sz="4" w:space="0" w:color="auto"/>
              <w:left w:val="single" w:sz="4" w:space="0" w:color="auto"/>
              <w:bottom w:val="single" w:sz="4" w:space="0" w:color="auto"/>
              <w:right w:val="single" w:sz="4" w:space="0" w:color="auto"/>
            </w:tcBorders>
            <w:vAlign w:val="bottom"/>
            <w:hideMark/>
          </w:tcPr>
          <w:p w14:paraId="09248CD3" w14:textId="09B8BC3C" w:rsidR="00051356" w:rsidRPr="00051356" w:rsidRDefault="00051356" w:rsidP="00051356">
            <w:pPr>
              <w:jc w:val="center"/>
              <w:rPr>
                <w:sz w:val="20"/>
                <w:szCs w:val="20"/>
              </w:rPr>
            </w:pPr>
            <w:r w:rsidRPr="00051356">
              <w:rPr>
                <w:sz w:val="20"/>
                <w:szCs w:val="20"/>
              </w:rPr>
              <w:t>0,00 %</w:t>
            </w:r>
          </w:p>
        </w:tc>
      </w:tr>
      <w:tr w:rsidR="00051356" w:rsidRPr="00051356" w14:paraId="331CE2F1" w14:textId="77777777" w:rsidTr="00EA779C">
        <w:tc>
          <w:tcPr>
            <w:tcW w:w="1250" w:type="pct"/>
            <w:tcBorders>
              <w:top w:val="single" w:sz="4" w:space="0" w:color="auto"/>
              <w:left w:val="single" w:sz="4" w:space="0" w:color="auto"/>
              <w:bottom w:val="single" w:sz="4" w:space="0" w:color="auto"/>
              <w:right w:val="single" w:sz="4" w:space="0" w:color="auto"/>
            </w:tcBorders>
            <w:vAlign w:val="bottom"/>
            <w:hideMark/>
          </w:tcPr>
          <w:p w14:paraId="2A266804" w14:textId="718C69D1" w:rsidR="00051356" w:rsidRPr="00051356" w:rsidRDefault="00051356" w:rsidP="00051356">
            <w:pPr>
              <w:jc w:val="center"/>
              <w:rPr>
                <w:sz w:val="20"/>
                <w:szCs w:val="20"/>
              </w:rPr>
            </w:pPr>
            <w:r w:rsidRPr="00051356">
              <w:rPr>
                <w:sz w:val="20"/>
                <w:szCs w:val="20"/>
              </w:rPr>
              <w:t>2020</w:t>
            </w:r>
          </w:p>
        </w:tc>
        <w:tc>
          <w:tcPr>
            <w:tcW w:w="1250" w:type="pct"/>
            <w:tcBorders>
              <w:top w:val="single" w:sz="4" w:space="0" w:color="auto"/>
              <w:left w:val="single" w:sz="4" w:space="0" w:color="auto"/>
              <w:bottom w:val="single" w:sz="4" w:space="0" w:color="auto"/>
              <w:right w:val="single" w:sz="4" w:space="0" w:color="auto"/>
            </w:tcBorders>
            <w:vAlign w:val="bottom"/>
            <w:hideMark/>
          </w:tcPr>
          <w:p w14:paraId="1E7137EC" w14:textId="3468F230" w:rsidR="00051356" w:rsidRPr="00051356" w:rsidRDefault="00051356" w:rsidP="00051356">
            <w:pPr>
              <w:jc w:val="center"/>
              <w:rPr>
                <w:sz w:val="20"/>
                <w:szCs w:val="20"/>
              </w:rPr>
            </w:pPr>
            <w:r w:rsidRPr="00051356">
              <w:rPr>
                <w:sz w:val="20"/>
                <w:szCs w:val="20"/>
              </w:rPr>
              <w:t>32,624</w:t>
            </w:r>
          </w:p>
        </w:tc>
        <w:tc>
          <w:tcPr>
            <w:tcW w:w="1250" w:type="pct"/>
            <w:tcBorders>
              <w:top w:val="single" w:sz="4" w:space="0" w:color="auto"/>
              <w:left w:val="single" w:sz="4" w:space="0" w:color="auto"/>
              <w:bottom w:val="single" w:sz="4" w:space="0" w:color="auto"/>
              <w:right w:val="single" w:sz="4" w:space="0" w:color="auto"/>
            </w:tcBorders>
            <w:vAlign w:val="bottom"/>
            <w:hideMark/>
          </w:tcPr>
          <w:p w14:paraId="787B23BC" w14:textId="1B4508A1" w:rsidR="00051356" w:rsidRPr="00051356" w:rsidRDefault="00051356" w:rsidP="00051356">
            <w:pPr>
              <w:jc w:val="center"/>
              <w:rPr>
                <w:sz w:val="20"/>
                <w:szCs w:val="20"/>
              </w:rPr>
            </w:pPr>
            <w:r w:rsidRPr="00051356">
              <w:rPr>
                <w:sz w:val="20"/>
                <w:szCs w:val="20"/>
              </w:rPr>
              <w:t>0,0</w:t>
            </w:r>
          </w:p>
        </w:tc>
        <w:tc>
          <w:tcPr>
            <w:tcW w:w="1250" w:type="pct"/>
            <w:tcBorders>
              <w:top w:val="single" w:sz="4" w:space="0" w:color="auto"/>
              <w:left w:val="single" w:sz="4" w:space="0" w:color="auto"/>
              <w:bottom w:val="single" w:sz="4" w:space="0" w:color="auto"/>
              <w:right w:val="single" w:sz="4" w:space="0" w:color="auto"/>
            </w:tcBorders>
            <w:vAlign w:val="bottom"/>
            <w:hideMark/>
          </w:tcPr>
          <w:p w14:paraId="2716DCAF" w14:textId="49D703AF" w:rsidR="00051356" w:rsidRPr="00051356" w:rsidRDefault="00051356" w:rsidP="00051356">
            <w:pPr>
              <w:jc w:val="center"/>
              <w:rPr>
                <w:sz w:val="20"/>
                <w:szCs w:val="20"/>
              </w:rPr>
            </w:pPr>
            <w:r w:rsidRPr="00051356">
              <w:rPr>
                <w:sz w:val="20"/>
                <w:szCs w:val="20"/>
              </w:rPr>
              <w:t>0,00 %</w:t>
            </w:r>
          </w:p>
        </w:tc>
      </w:tr>
      <w:tr w:rsidR="00051356" w:rsidRPr="00051356" w14:paraId="754D5B94" w14:textId="77777777" w:rsidTr="00EA779C">
        <w:tc>
          <w:tcPr>
            <w:tcW w:w="1250" w:type="pct"/>
            <w:tcBorders>
              <w:top w:val="single" w:sz="4" w:space="0" w:color="auto"/>
              <w:left w:val="single" w:sz="4" w:space="0" w:color="auto"/>
              <w:bottom w:val="single" w:sz="4" w:space="0" w:color="auto"/>
              <w:right w:val="single" w:sz="4" w:space="0" w:color="auto"/>
            </w:tcBorders>
            <w:vAlign w:val="bottom"/>
            <w:hideMark/>
          </w:tcPr>
          <w:p w14:paraId="763B0852" w14:textId="381222BA" w:rsidR="00051356" w:rsidRPr="00051356" w:rsidRDefault="00051356" w:rsidP="00051356">
            <w:pPr>
              <w:jc w:val="center"/>
              <w:rPr>
                <w:sz w:val="20"/>
                <w:szCs w:val="20"/>
              </w:rPr>
            </w:pPr>
            <w:r w:rsidRPr="00051356">
              <w:rPr>
                <w:sz w:val="20"/>
                <w:szCs w:val="20"/>
              </w:rPr>
              <w:t>2021</w:t>
            </w:r>
          </w:p>
        </w:tc>
        <w:tc>
          <w:tcPr>
            <w:tcW w:w="1250" w:type="pct"/>
            <w:tcBorders>
              <w:top w:val="single" w:sz="4" w:space="0" w:color="auto"/>
              <w:left w:val="single" w:sz="4" w:space="0" w:color="auto"/>
              <w:bottom w:val="single" w:sz="4" w:space="0" w:color="auto"/>
              <w:right w:val="single" w:sz="4" w:space="0" w:color="auto"/>
            </w:tcBorders>
            <w:vAlign w:val="bottom"/>
            <w:hideMark/>
          </w:tcPr>
          <w:p w14:paraId="51BB2AA6" w14:textId="484D7C00" w:rsidR="00051356" w:rsidRPr="00051356" w:rsidRDefault="00051356" w:rsidP="00051356">
            <w:pPr>
              <w:jc w:val="center"/>
              <w:rPr>
                <w:sz w:val="20"/>
                <w:szCs w:val="20"/>
              </w:rPr>
            </w:pPr>
            <w:r w:rsidRPr="00051356">
              <w:rPr>
                <w:sz w:val="20"/>
                <w:szCs w:val="20"/>
              </w:rPr>
              <w:t>34,120</w:t>
            </w:r>
          </w:p>
        </w:tc>
        <w:tc>
          <w:tcPr>
            <w:tcW w:w="1250" w:type="pct"/>
            <w:tcBorders>
              <w:top w:val="single" w:sz="4" w:space="0" w:color="auto"/>
              <w:left w:val="single" w:sz="4" w:space="0" w:color="auto"/>
              <w:bottom w:val="single" w:sz="4" w:space="0" w:color="auto"/>
              <w:right w:val="single" w:sz="4" w:space="0" w:color="auto"/>
            </w:tcBorders>
            <w:vAlign w:val="bottom"/>
            <w:hideMark/>
          </w:tcPr>
          <w:p w14:paraId="145FFBB2" w14:textId="5786B736" w:rsidR="00051356" w:rsidRPr="00051356" w:rsidRDefault="00051356" w:rsidP="00051356">
            <w:pPr>
              <w:jc w:val="center"/>
              <w:rPr>
                <w:sz w:val="20"/>
                <w:szCs w:val="20"/>
              </w:rPr>
            </w:pPr>
            <w:r w:rsidRPr="00051356">
              <w:rPr>
                <w:sz w:val="20"/>
                <w:szCs w:val="20"/>
              </w:rPr>
              <w:t>0,1</w:t>
            </w:r>
          </w:p>
        </w:tc>
        <w:tc>
          <w:tcPr>
            <w:tcW w:w="1250" w:type="pct"/>
            <w:tcBorders>
              <w:top w:val="single" w:sz="4" w:space="0" w:color="auto"/>
              <w:left w:val="single" w:sz="4" w:space="0" w:color="auto"/>
              <w:bottom w:val="single" w:sz="4" w:space="0" w:color="auto"/>
              <w:right w:val="single" w:sz="4" w:space="0" w:color="auto"/>
            </w:tcBorders>
            <w:vAlign w:val="bottom"/>
            <w:hideMark/>
          </w:tcPr>
          <w:p w14:paraId="4147A9E4" w14:textId="46F2D88F" w:rsidR="00051356" w:rsidRPr="00051356" w:rsidRDefault="00051356" w:rsidP="00051356">
            <w:pPr>
              <w:jc w:val="center"/>
              <w:rPr>
                <w:sz w:val="20"/>
                <w:szCs w:val="20"/>
              </w:rPr>
            </w:pPr>
            <w:r w:rsidRPr="00051356">
              <w:rPr>
                <w:sz w:val="20"/>
                <w:szCs w:val="20"/>
              </w:rPr>
              <w:t>0,00 %</w:t>
            </w:r>
          </w:p>
        </w:tc>
      </w:tr>
      <w:tr w:rsidR="00051356" w:rsidRPr="00051356" w14:paraId="6859DA4E" w14:textId="77777777" w:rsidTr="00EA779C">
        <w:tc>
          <w:tcPr>
            <w:tcW w:w="1250" w:type="pct"/>
            <w:tcBorders>
              <w:top w:val="single" w:sz="4" w:space="0" w:color="auto"/>
              <w:left w:val="single" w:sz="4" w:space="0" w:color="auto"/>
              <w:bottom w:val="single" w:sz="4" w:space="0" w:color="auto"/>
              <w:right w:val="single" w:sz="4" w:space="0" w:color="auto"/>
            </w:tcBorders>
            <w:vAlign w:val="bottom"/>
            <w:hideMark/>
          </w:tcPr>
          <w:p w14:paraId="33BF2F1B" w14:textId="35888052" w:rsidR="00051356" w:rsidRPr="00051356" w:rsidRDefault="00051356" w:rsidP="00051356">
            <w:pPr>
              <w:jc w:val="center"/>
              <w:rPr>
                <w:sz w:val="20"/>
                <w:szCs w:val="20"/>
              </w:rPr>
            </w:pPr>
            <w:r w:rsidRPr="00051356">
              <w:rPr>
                <w:sz w:val="20"/>
                <w:szCs w:val="20"/>
              </w:rPr>
              <w:t>2022</w:t>
            </w:r>
          </w:p>
        </w:tc>
        <w:tc>
          <w:tcPr>
            <w:tcW w:w="1250" w:type="pct"/>
            <w:tcBorders>
              <w:top w:val="single" w:sz="4" w:space="0" w:color="auto"/>
              <w:left w:val="single" w:sz="4" w:space="0" w:color="auto"/>
              <w:bottom w:val="single" w:sz="4" w:space="0" w:color="auto"/>
              <w:right w:val="single" w:sz="4" w:space="0" w:color="auto"/>
            </w:tcBorders>
            <w:vAlign w:val="bottom"/>
            <w:hideMark/>
          </w:tcPr>
          <w:p w14:paraId="487EFFD7" w14:textId="7AEC02C3" w:rsidR="00051356" w:rsidRPr="00051356" w:rsidRDefault="00051356" w:rsidP="00051356">
            <w:pPr>
              <w:jc w:val="center"/>
              <w:rPr>
                <w:sz w:val="20"/>
                <w:szCs w:val="20"/>
              </w:rPr>
            </w:pPr>
            <w:r w:rsidRPr="00051356">
              <w:rPr>
                <w:sz w:val="20"/>
                <w:szCs w:val="20"/>
              </w:rPr>
              <w:t>36,119</w:t>
            </w:r>
          </w:p>
        </w:tc>
        <w:tc>
          <w:tcPr>
            <w:tcW w:w="1250" w:type="pct"/>
            <w:tcBorders>
              <w:top w:val="single" w:sz="4" w:space="0" w:color="auto"/>
              <w:left w:val="single" w:sz="4" w:space="0" w:color="auto"/>
              <w:bottom w:val="single" w:sz="4" w:space="0" w:color="auto"/>
              <w:right w:val="single" w:sz="4" w:space="0" w:color="auto"/>
            </w:tcBorders>
            <w:vAlign w:val="bottom"/>
            <w:hideMark/>
          </w:tcPr>
          <w:p w14:paraId="4B29BD90" w14:textId="7E1E2DAB" w:rsidR="00051356" w:rsidRPr="00051356" w:rsidRDefault="00051356" w:rsidP="00051356">
            <w:pPr>
              <w:jc w:val="center"/>
              <w:rPr>
                <w:sz w:val="20"/>
                <w:szCs w:val="20"/>
              </w:rPr>
            </w:pPr>
            <w:r w:rsidRPr="00051356">
              <w:rPr>
                <w:sz w:val="20"/>
                <w:szCs w:val="20"/>
              </w:rPr>
              <w:t>0,0</w:t>
            </w:r>
          </w:p>
        </w:tc>
        <w:tc>
          <w:tcPr>
            <w:tcW w:w="1250" w:type="pct"/>
            <w:tcBorders>
              <w:top w:val="single" w:sz="4" w:space="0" w:color="auto"/>
              <w:left w:val="single" w:sz="4" w:space="0" w:color="auto"/>
              <w:bottom w:val="single" w:sz="4" w:space="0" w:color="auto"/>
              <w:right w:val="single" w:sz="4" w:space="0" w:color="auto"/>
            </w:tcBorders>
            <w:vAlign w:val="bottom"/>
            <w:hideMark/>
          </w:tcPr>
          <w:p w14:paraId="1B5A0AB7" w14:textId="13BD57A0" w:rsidR="00051356" w:rsidRPr="00051356" w:rsidRDefault="00051356" w:rsidP="00051356">
            <w:pPr>
              <w:jc w:val="center"/>
              <w:rPr>
                <w:sz w:val="20"/>
                <w:szCs w:val="20"/>
              </w:rPr>
            </w:pPr>
            <w:r w:rsidRPr="00051356">
              <w:rPr>
                <w:sz w:val="20"/>
                <w:szCs w:val="20"/>
              </w:rPr>
              <w:t>0,00 %</w:t>
            </w:r>
          </w:p>
        </w:tc>
      </w:tr>
      <w:tr w:rsidR="00051356" w:rsidRPr="00051356" w14:paraId="563D616A" w14:textId="77777777" w:rsidTr="00EA779C">
        <w:tc>
          <w:tcPr>
            <w:tcW w:w="1250" w:type="pct"/>
            <w:tcBorders>
              <w:top w:val="single" w:sz="4" w:space="0" w:color="auto"/>
              <w:left w:val="single" w:sz="4" w:space="0" w:color="auto"/>
              <w:bottom w:val="single" w:sz="4" w:space="0" w:color="auto"/>
              <w:right w:val="single" w:sz="4" w:space="0" w:color="auto"/>
            </w:tcBorders>
            <w:vAlign w:val="bottom"/>
          </w:tcPr>
          <w:p w14:paraId="5A18DBA5" w14:textId="1A6534FE" w:rsidR="00051356" w:rsidRPr="00051356" w:rsidRDefault="00051356" w:rsidP="00051356">
            <w:pPr>
              <w:jc w:val="center"/>
              <w:rPr>
                <w:sz w:val="20"/>
                <w:szCs w:val="20"/>
              </w:rPr>
            </w:pPr>
            <w:r w:rsidRPr="00051356">
              <w:rPr>
                <w:sz w:val="20"/>
                <w:szCs w:val="20"/>
              </w:rPr>
              <w:t>2023</w:t>
            </w:r>
          </w:p>
        </w:tc>
        <w:tc>
          <w:tcPr>
            <w:tcW w:w="1250" w:type="pct"/>
            <w:tcBorders>
              <w:top w:val="single" w:sz="4" w:space="0" w:color="auto"/>
              <w:left w:val="single" w:sz="4" w:space="0" w:color="auto"/>
              <w:bottom w:val="single" w:sz="4" w:space="0" w:color="auto"/>
              <w:right w:val="single" w:sz="4" w:space="0" w:color="auto"/>
            </w:tcBorders>
            <w:vAlign w:val="bottom"/>
          </w:tcPr>
          <w:p w14:paraId="06AF25B5" w14:textId="430A1B0D" w:rsidR="00051356" w:rsidRPr="00051356" w:rsidRDefault="00051356" w:rsidP="00051356">
            <w:pPr>
              <w:jc w:val="center"/>
              <w:rPr>
                <w:sz w:val="20"/>
                <w:szCs w:val="20"/>
              </w:rPr>
            </w:pPr>
            <w:r w:rsidRPr="00051356">
              <w:rPr>
                <w:sz w:val="20"/>
                <w:szCs w:val="20"/>
              </w:rPr>
              <w:t>36,291</w:t>
            </w:r>
          </w:p>
        </w:tc>
        <w:tc>
          <w:tcPr>
            <w:tcW w:w="1250" w:type="pct"/>
            <w:tcBorders>
              <w:top w:val="single" w:sz="4" w:space="0" w:color="auto"/>
              <w:left w:val="single" w:sz="4" w:space="0" w:color="auto"/>
              <w:bottom w:val="single" w:sz="4" w:space="0" w:color="auto"/>
              <w:right w:val="single" w:sz="4" w:space="0" w:color="auto"/>
            </w:tcBorders>
            <w:vAlign w:val="bottom"/>
          </w:tcPr>
          <w:p w14:paraId="08463F4A" w14:textId="5EE25DE8" w:rsidR="00051356" w:rsidRPr="00051356" w:rsidRDefault="00051356" w:rsidP="00051356">
            <w:pPr>
              <w:jc w:val="center"/>
              <w:rPr>
                <w:sz w:val="20"/>
                <w:szCs w:val="20"/>
              </w:rPr>
            </w:pPr>
            <w:r w:rsidRPr="00051356">
              <w:rPr>
                <w:sz w:val="20"/>
                <w:szCs w:val="20"/>
              </w:rPr>
              <w:t>1,2</w:t>
            </w:r>
          </w:p>
        </w:tc>
        <w:tc>
          <w:tcPr>
            <w:tcW w:w="1250" w:type="pct"/>
            <w:tcBorders>
              <w:top w:val="single" w:sz="4" w:space="0" w:color="auto"/>
              <w:left w:val="single" w:sz="4" w:space="0" w:color="auto"/>
              <w:bottom w:val="single" w:sz="4" w:space="0" w:color="auto"/>
              <w:right w:val="single" w:sz="4" w:space="0" w:color="auto"/>
            </w:tcBorders>
            <w:vAlign w:val="bottom"/>
          </w:tcPr>
          <w:p w14:paraId="09F6A5A5" w14:textId="1086074C" w:rsidR="00051356" w:rsidRPr="00051356" w:rsidRDefault="00051356" w:rsidP="00051356">
            <w:pPr>
              <w:jc w:val="center"/>
              <w:rPr>
                <w:sz w:val="20"/>
                <w:szCs w:val="20"/>
              </w:rPr>
            </w:pPr>
            <w:r w:rsidRPr="00051356">
              <w:rPr>
                <w:sz w:val="20"/>
                <w:szCs w:val="20"/>
              </w:rPr>
              <w:t>0,00 %</w:t>
            </w:r>
          </w:p>
        </w:tc>
      </w:tr>
      <w:tr w:rsidR="00051356" w:rsidRPr="00051356" w14:paraId="59447EA4" w14:textId="77777777" w:rsidTr="00EA779C">
        <w:tc>
          <w:tcPr>
            <w:tcW w:w="1250" w:type="pct"/>
            <w:tcBorders>
              <w:top w:val="single" w:sz="4" w:space="0" w:color="auto"/>
              <w:left w:val="single" w:sz="4" w:space="0" w:color="auto"/>
              <w:bottom w:val="single" w:sz="4" w:space="0" w:color="auto"/>
              <w:right w:val="single" w:sz="4" w:space="0" w:color="auto"/>
            </w:tcBorders>
            <w:vAlign w:val="bottom"/>
          </w:tcPr>
          <w:p w14:paraId="34AA95A5" w14:textId="00D29CB2" w:rsidR="00051356" w:rsidRPr="00051356" w:rsidRDefault="00051356" w:rsidP="00051356">
            <w:pPr>
              <w:jc w:val="center"/>
              <w:rPr>
                <w:sz w:val="20"/>
                <w:szCs w:val="20"/>
              </w:rPr>
            </w:pPr>
            <w:r w:rsidRPr="00051356">
              <w:rPr>
                <w:sz w:val="20"/>
                <w:szCs w:val="20"/>
              </w:rPr>
              <w:t>2024</w:t>
            </w:r>
          </w:p>
        </w:tc>
        <w:tc>
          <w:tcPr>
            <w:tcW w:w="1250" w:type="pct"/>
            <w:tcBorders>
              <w:top w:val="single" w:sz="4" w:space="0" w:color="auto"/>
              <w:left w:val="single" w:sz="4" w:space="0" w:color="auto"/>
              <w:bottom w:val="single" w:sz="4" w:space="0" w:color="auto"/>
              <w:right w:val="single" w:sz="4" w:space="0" w:color="auto"/>
            </w:tcBorders>
            <w:vAlign w:val="bottom"/>
          </w:tcPr>
          <w:p w14:paraId="0F3BB2FC" w14:textId="2AD200FA" w:rsidR="00051356" w:rsidRPr="00051356" w:rsidRDefault="00051356" w:rsidP="00051356">
            <w:pPr>
              <w:jc w:val="center"/>
              <w:rPr>
                <w:sz w:val="20"/>
                <w:szCs w:val="20"/>
              </w:rPr>
            </w:pPr>
            <w:r w:rsidRPr="00051356">
              <w:rPr>
                <w:sz w:val="20"/>
                <w:szCs w:val="20"/>
              </w:rPr>
              <w:t>37,517</w:t>
            </w:r>
          </w:p>
        </w:tc>
        <w:tc>
          <w:tcPr>
            <w:tcW w:w="1250" w:type="pct"/>
            <w:tcBorders>
              <w:top w:val="single" w:sz="4" w:space="0" w:color="auto"/>
              <w:left w:val="single" w:sz="4" w:space="0" w:color="auto"/>
              <w:bottom w:val="single" w:sz="4" w:space="0" w:color="auto"/>
              <w:right w:val="single" w:sz="4" w:space="0" w:color="auto"/>
            </w:tcBorders>
            <w:vAlign w:val="bottom"/>
          </w:tcPr>
          <w:p w14:paraId="004E3170" w14:textId="557C4605" w:rsidR="00051356" w:rsidRPr="00051356" w:rsidRDefault="00051356" w:rsidP="00051356">
            <w:pPr>
              <w:jc w:val="center"/>
              <w:rPr>
                <w:sz w:val="20"/>
                <w:szCs w:val="20"/>
              </w:rPr>
            </w:pPr>
            <w:r w:rsidRPr="00051356">
              <w:rPr>
                <w:sz w:val="20"/>
                <w:szCs w:val="20"/>
              </w:rPr>
              <w:t>6,6</w:t>
            </w:r>
          </w:p>
        </w:tc>
        <w:tc>
          <w:tcPr>
            <w:tcW w:w="1250" w:type="pct"/>
            <w:tcBorders>
              <w:top w:val="single" w:sz="4" w:space="0" w:color="auto"/>
              <w:left w:val="single" w:sz="4" w:space="0" w:color="auto"/>
              <w:bottom w:val="single" w:sz="4" w:space="0" w:color="auto"/>
              <w:right w:val="single" w:sz="4" w:space="0" w:color="auto"/>
            </w:tcBorders>
            <w:vAlign w:val="bottom"/>
          </w:tcPr>
          <w:p w14:paraId="52CB3887" w14:textId="1B9712EF" w:rsidR="00051356" w:rsidRPr="00051356" w:rsidRDefault="00051356" w:rsidP="00051356">
            <w:pPr>
              <w:jc w:val="center"/>
              <w:rPr>
                <w:sz w:val="20"/>
                <w:szCs w:val="20"/>
              </w:rPr>
            </w:pPr>
            <w:r w:rsidRPr="00051356">
              <w:rPr>
                <w:sz w:val="20"/>
                <w:szCs w:val="20"/>
              </w:rPr>
              <w:t>0,02 %</w:t>
            </w:r>
          </w:p>
        </w:tc>
      </w:tr>
    </w:tbl>
    <w:p w14:paraId="0BCEFB60" w14:textId="77777777" w:rsidR="00DE6D17" w:rsidRPr="00051356" w:rsidRDefault="00DE6D17" w:rsidP="00DE6D17">
      <w:pPr>
        <w:keepNext/>
        <w:spacing w:line="304" w:lineRule="auto"/>
        <w:jc w:val="left"/>
        <w:rPr>
          <w:rFonts w:eastAsia="Times New Roman"/>
          <w:bCs/>
          <w:sz w:val="20"/>
          <w:szCs w:val="20"/>
        </w:rPr>
      </w:pPr>
      <w:r w:rsidRPr="00051356">
        <w:rPr>
          <w:rFonts w:eastAsia="Times New Roman"/>
          <w:bCs/>
          <w:i/>
          <w:sz w:val="20"/>
          <w:szCs w:val="20"/>
        </w:rPr>
        <w:t>Vir: Ljubljanska borza d.d.</w:t>
      </w:r>
    </w:p>
    <w:p w14:paraId="1E8E3984" w14:textId="77777777" w:rsidR="00DE6D17" w:rsidRPr="00E35FB8" w:rsidRDefault="00DE6D17" w:rsidP="00DE6D17">
      <w:pPr>
        <w:rPr>
          <w:highlight w:val="yellow"/>
        </w:rPr>
      </w:pPr>
    </w:p>
    <w:p w14:paraId="514133CD" w14:textId="6FA325DE" w:rsidR="00DE6D17" w:rsidRPr="00E35FB8" w:rsidRDefault="00051356" w:rsidP="00DE6D17">
      <w:pPr>
        <w:rPr>
          <w:rFonts w:cs="Arial"/>
          <w:highlight w:val="yellow"/>
        </w:rPr>
      </w:pPr>
      <w:r w:rsidRPr="001D03A6">
        <w:rPr>
          <w:rFonts w:cs="Arial"/>
        </w:rPr>
        <w:t>Skupni promet z državnimi obveznicami na borznem trgu se je v letih po vzpostavitvi trgovalnega sistema MTS Slovenija zmanjšal. Z referenčnimi EUR obveznicami, ki imajo nominalno vrednost izdaje vsaj 1 milijardo EUR, se trguje tudi na uradnem trgu za obveznice Republike Slovenije, MTS Slovenija, kjer so uradni vzdrževalci trga dolžni vsak dan kotirati ceno obveznic na trgu.</w:t>
      </w:r>
      <w:r w:rsidR="00DE6D17" w:rsidRPr="00E35FB8">
        <w:rPr>
          <w:rFonts w:cs="Arial"/>
          <w:highlight w:val="yellow"/>
        </w:rPr>
        <w:t xml:space="preserve"> </w:t>
      </w:r>
    </w:p>
    <w:p w14:paraId="4D6D17D0" w14:textId="77777777" w:rsidR="00DE6D17" w:rsidRDefault="00DE6D17" w:rsidP="00DE6D17">
      <w:pPr>
        <w:rPr>
          <w:rFonts w:cs="Arial"/>
          <w:highlight w:val="yellow"/>
        </w:rPr>
      </w:pPr>
    </w:p>
    <w:p w14:paraId="2B688C28" w14:textId="77777777" w:rsidR="00720D17" w:rsidRDefault="00720D17" w:rsidP="00DE6D17">
      <w:pPr>
        <w:rPr>
          <w:rFonts w:cs="Arial"/>
          <w:highlight w:val="yellow"/>
        </w:rPr>
      </w:pPr>
    </w:p>
    <w:p w14:paraId="754A541F" w14:textId="77777777" w:rsidR="00720D17" w:rsidRDefault="00720D17" w:rsidP="00DE6D17">
      <w:pPr>
        <w:rPr>
          <w:rFonts w:cs="Arial"/>
          <w:highlight w:val="yellow"/>
        </w:rPr>
      </w:pPr>
    </w:p>
    <w:p w14:paraId="60FB339C" w14:textId="77777777" w:rsidR="00720D17" w:rsidRDefault="00720D17" w:rsidP="00DE6D17">
      <w:pPr>
        <w:rPr>
          <w:rFonts w:cs="Arial"/>
          <w:highlight w:val="yellow"/>
        </w:rPr>
      </w:pPr>
    </w:p>
    <w:p w14:paraId="174760EC" w14:textId="77777777" w:rsidR="00720D17" w:rsidRDefault="00720D17" w:rsidP="00DE6D17">
      <w:pPr>
        <w:rPr>
          <w:rFonts w:cs="Arial"/>
          <w:highlight w:val="yellow"/>
        </w:rPr>
      </w:pPr>
    </w:p>
    <w:p w14:paraId="2CC6DED6" w14:textId="77777777" w:rsidR="00720D17" w:rsidRPr="00E35FB8" w:rsidRDefault="00720D17" w:rsidP="00DE6D17">
      <w:pPr>
        <w:rPr>
          <w:rFonts w:cs="Arial"/>
          <w:highlight w:val="yellow"/>
        </w:rPr>
      </w:pPr>
    </w:p>
    <w:p w14:paraId="6D376652" w14:textId="35E98DC0" w:rsidR="00DE6D17" w:rsidRPr="00051356" w:rsidRDefault="00DE6D17" w:rsidP="00DE6D17">
      <w:pPr>
        <w:spacing w:line="304" w:lineRule="auto"/>
        <w:jc w:val="left"/>
        <w:rPr>
          <w:rFonts w:eastAsia="Times New Roman"/>
          <w:bCs/>
          <w:szCs w:val="20"/>
        </w:rPr>
      </w:pPr>
      <w:bookmarkStart w:id="325" w:name="_Ref138067706"/>
      <w:bookmarkStart w:id="326" w:name="_Toc138249569"/>
      <w:bookmarkStart w:id="327" w:name="_Toc208832313"/>
      <w:r w:rsidRPr="00051356">
        <w:rPr>
          <w:rFonts w:eastAsia="Times New Roman"/>
          <w:b/>
          <w:bCs/>
          <w:szCs w:val="20"/>
        </w:rPr>
        <w:lastRenderedPageBreak/>
        <w:t xml:space="preserve">Graf </w:t>
      </w:r>
      <w:r w:rsidRPr="00051356">
        <w:rPr>
          <w:rFonts w:eastAsia="Times New Roman"/>
          <w:bCs/>
          <w:szCs w:val="20"/>
        </w:rPr>
        <w:fldChar w:fldCharType="begin"/>
      </w:r>
      <w:r w:rsidRPr="00051356">
        <w:rPr>
          <w:rFonts w:eastAsia="Times New Roman"/>
          <w:b/>
          <w:bCs/>
          <w:szCs w:val="20"/>
        </w:rPr>
        <w:instrText xml:space="preserve"> STYLEREF 1 \s </w:instrText>
      </w:r>
      <w:r w:rsidRPr="00051356">
        <w:rPr>
          <w:rFonts w:eastAsia="Times New Roman"/>
          <w:bCs/>
          <w:szCs w:val="20"/>
        </w:rPr>
        <w:fldChar w:fldCharType="separate"/>
      </w:r>
      <w:r w:rsidR="00975C73">
        <w:rPr>
          <w:rFonts w:eastAsia="Times New Roman"/>
          <w:b/>
          <w:bCs/>
          <w:noProof/>
          <w:szCs w:val="20"/>
        </w:rPr>
        <w:t>3</w:t>
      </w:r>
      <w:r w:rsidRPr="00051356">
        <w:rPr>
          <w:rFonts w:eastAsia="Times New Roman"/>
          <w:bCs/>
          <w:szCs w:val="20"/>
        </w:rPr>
        <w:fldChar w:fldCharType="end"/>
      </w:r>
      <w:r w:rsidRPr="00051356">
        <w:rPr>
          <w:rFonts w:eastAsia="Times New Roman"/>
          <w:b/>
          <w:bCs/>
          <w:szCs w:val="20"/>
        </w:rPr>
        <w:noBreakHyphen/>
      </w:r>
      <w:r w:rsidRPr="00051356">
        <w:rPr>
          <w:rFonts w:eastAsia="Times New Roman"/>
          <w:bCs/>
          <w:szCs w:val="20"/>
        </w:rPr>
        <w:fldChar w:fldCharType="begin"/>
      </w:r>
      <w:r w:rsidRPr="00051356">
        <w:rPr>
          <w:rFonts w:eastAsia="Times New Roman"/>
          <w:b/>
          <w:bCs/>
          <w:szCs w:val="20"/>
        </w:rPr>
        <w:instrText xml:space="preserve"> SEQ Graf \* ARABIC \s 1 </w:instrText>
      </w:r>
      <w:r w:rsidRPr="00051356">
        <w:rPr>
          <w:rFonts w:eastAsia="Times New Roman"/>
          <w:bCs/>
          <w:szCs w:val="20"/>
        </w:rPr>
        <w:fldChar w:fldCharType="separate"/>
      </w:r>
      <w:r w:rsidR="00975C73">
        <w:rPr>
          <w:rFonts w:eastAsia="Times New Roman"/>
          <w:b/>
          <w:bCs/>
          <w:noProof/>
          <w:szCs w:val="20"/>
        </w:rPr>
        <w:t>8</w:t>
      </w:r>
      <w:r w:rsidRPr="00051356">
        <w:rPr>
          <w:rFonts w:eastAsia="Times New Roman"/>
          <w:bCs/>
          <w:szCs w:val="20"/>
        </w:rPr>
        <w:fldChar w:fldCharType="end"/>
      </w:r>
      <w:bookmarkEnd w:id="325"/>
      <w:r w:rsidRPr="00051356">
        <w:rPr>
          <w:rFonts w:eastAsia="Times New Roman"/>
          <w:b/>
          <w:bCs/>
          <w:szCs w:val="20"/>
        </w:rPr>
        <w:t xml:space="preserve">: </w:t>
      </w:r>
      <w:bookmarkEnd w:id="326"/>
      <w:r w:rsidR="00051356" w:rsidRPr="00051356">
        <w:rPr>
          <w:rFonts w:eastAsia="Times New Roman"/>
          <w:bCs/>
          <w:szCs w:val="20"/>
        </w:rPr>
        <w:t>Borzni trg – vrednostni obseg prometa z državnimi obveznicami po letih</w:t>
      </w:r>
      <w:bookmarkEnd w:id="327"/>
    </w:p>
    <w:p w14:paraId="015D36E1" w14:textId="30F5A942" w:rsidR="00DE6D17" w:rsidRPr="00051356" w:rsidRDefault="00051356" w:rsidP="00DE6D17">
      <w:r w:rsidRPr="00947B87">
        <w:rPr>
          <w:noProof/>
        </w:rPr>
        <w:drawing>
          <wp:inline distT="0" distB="0" distL="0" distR="0" wp14:anchorId="5B6B1999" wp14:editId="1320623E">
            <wp:extent cx="5751830" cy="3043451"/>
            <wp:effectExtent l="0" t="0" r="1270" b="5080"/>
            <wp:docPr id="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0EF62E" w14:textId="77777777" w:rsidR="00DE6D17" w:rsidRPr="00051356" w:rsidRDefault="00DE6D17" w:rsidP="00DE6D17">
      <w:pPr>
        <w:rPr>
          <w:sz w:val="20"/>
          <w:szCs w:val="20"/>
        </w:rPr>
      </w:pPr>
      <w:r w:rsidRPr="00051356">
        <w:rPr>
          <w:i/>
          <w:sz w:val="20"/>
          <w:szCs w:val="20"/>
        </w:rPr>
        <w:t>Vir: Ljubljanska borza d.d.</w:t>
      </w:r>
    </w:p>
    <w:p w14:paraId="09073582" w14:textId="77777777" w:rsidR="00DE6D17" w:rsidRPr="00051356" w:rsidRDefault="00DE6D17" w:rsidP="00DE6D17">
      <w:pPr>
        <w:rPr>
          <w:rFonts w:cs="Arial"/>
        </w:rPr>
      </w:pPr>
    </w:p>
    <w:p w14:paraId="2422D474" w14:textId="65F7ECE3" w:rsidR="00051356" w:rsidRPr="00947B87" w:rsidRDefault="00051356" w:rsidP="00051356">
      <w:pPr>
        <w:rPr>
          <w:rFonts w:cs="Arial"/>
        </w:rPr>
      </w:pPr>
      <w:r w:rsidRPr="00947B87">
        <w:rPr>
          <w:rFonts w:cs="Arial"/>
        </w:rPr>
        <w:t>Od leta 2011 se je zaradi zaostrenih mednarodnih finančnih in gospodarskih razmer v Evropi promet na MTS Slovenija zmanjševal, v letu 2014 pa je zaradi splošnega izboljšanja razmer in okrepitve zaupanja investitorjev že začel ponovno naraščati. V letu 202</w:t>
      </w:r>
      <w:r>
        <w:rPr>
          <w:rFonts w:cs="Arial"/>
        </w:rPr>
        <w:t>4</w:t>
      </w:r>
      <w:r w:rsidRPr="00947B87">
        <w:rPr>
          <w:rFonts w:cs="Arial"/>
        </w:rPr>
        <w:t xml:space="preserve"> je povprečni mesečni promet na MTS znašal </w:t>
      </w:r>
      <w:r>
        <w:rPr>
          <w:rFonts w:cs="Arial"/>
        </w:rPr>
        <w:t>763,3</w:t>
      </w:r>
      <w:r w:rsidRPr="00816CE7">
        <w:rPr>
          <w:rFonts w:cs="Arial"/>
        </w:rPr>
        <w:t xml:space="preserve"> milijon</w:t>
      </w:r>
      <w:r>
        <w:rPr>
          <w:rFonts w:cs="Arial"/>
        </w:rPr>
        <w:t>a</w:t>
      </w:r>
      <w:r w:rsidRPr="00816CE7">
        <w:rPr>
          <w:rFonts w:cs="Arial"/>
        </w:rPr>
        <w:t xml:space="preserve"> EUR, medtem ko </w:t>
      </w:r>
      <w:r>
        <w:rPr>
          <w:rFonts w:cs="Arial"/>
        </w:rPr>
        <w:t xml:space="preserve">je </w:t>
      </w:r>
      <w:r w:rsidRPr="00816CE7">
        <w:rPr>
          <w:rFonts w:cs="Arial"/>
        </w:rPr>
        <w:t>v letu 202</w:t>
      </w:r>
      <w:r>
        <w:rPr>
          <w:rFonts w:cs="Arial"/>
        </w:rPr>
        <w:t>3</w:t>
      </w:r>
      <w:r w:rsidRPr="00816CE7">
        <w:rPr>
          <w:rFonts w:cs="Arial"/>
        </w:rPr>
        <w:t xml:space="preserve"> znašal </w:t>
      </w:r>
      <w:r w:rsidRPr="0038717A">
        <w:rPr>
          <w:rFonts w:cs="Arial"/>
        </w:rPr>
        <w:t>422,7</w:t>
      </w:r>
      <w:r w:rsidRPr="00816CE7">
        <w:rPr>
          <w:rFonts w:cs="Arial"/>
        </w:rPr>
        <w:t xml:space="preserve"> </w:t>
      </w:r>
      <w:r w:rsidR="0040615B">
        <w:rPr>
          <w:rFonts w:cs="Arial"/>
        </w:rPr>
        <w:t>milijona</w:t>
      </w:r>
      <w:r w:rsidRPr="00816CE7">
        <w:rPr>
          <w:rFonts w:cs="Arial"/>
        </w:rPr>
        <w:t xml:space="preserve"> EUR. Skupni letni promet na MTS je v letu 202</w:t>
      </w:r>
      <w:r>
        <w:rPr>
          <w:rFonts w:cs="Arial"/>
        </w:rPr>
        <w:t>4</w:t>
      </w:r>
      <w:r w:rsidRPr="00816CE7">
        <w:rPr>
          <w:rFonts w:cs="Arial"/>
        </w:rPr>
        <w:t xml:space="preserve"> znašal </w:t>
      </w:r>
      <w:r>
        <w:rPr>
          <w:rFonts w:cs="Arial"/>
        </w:rPr>
        <w:t>9</w:t>
      </w:r>
      <w:r w:rsidRPr="00816CE7">
        <w:rPr>
          <w:rFonts w:cs="Arial"/>
        </w:rPr>
        <w:t>,</w:t>
      </w:r>
      <w:r>
        <w:rPr>
          <w:rFonts w:cs="Arial"/>
        </w:rPr>
        <w:t>2</w:t>
      </w:r>
      <w:r w:rsidRPr="00816CE7">
        <w:rPr>
          <w:rFonts w:cs="Arial"/>
        </w:rPr>
        <w:t xml:space="preserve"> milijarde EUR, kar je </w:t>
      </w:r>
      <w:r>
        <w:rPr>
          <w:rFonts w:cs="Arial"/>
        </w:rPr>
        <w:t>za 4,1 milijarde EUR več</w:t>
      </w:r>
      <w:r w:rsidRPr="0038717A">
        <w:rPr>
          <w:rFonts w:cs="Arial"/>
        </w:rPr>
        <w:t xml:space="preserve"> </w:t>
      </w:r>
      <w:r w:rsidRPr="00816CE7">
        <w:rPr>
          <w:rFonts w:cs="Arial"/>
        </w:rPr>
        <w:t>kot leta 202</w:t>
      </w:r>
      <w:r>
        <w:rPr>
          <w:rFonts w:cs="Arial"/>
        </w:rPr>
        <w:t>3</w:t>
      </w:r>
      <w:r w:rsidRPr="00816CE7">
        <w:rPr>
          <w:rFonts w:cs="Arial"/>
        </w:rPr>
        <w:t>.</w:t>
      </w:r>
    </w:p>
    <w:p w14:paraId="673D309E" w14:textId="77777777" w:rsidR="00051356" w:rsidRPr="00947B87" w:rsidRDefault="00051356" w:rsidP="00051356"/>
    <w:p w14:paraId="5675F909" w14:textId="317F0C5E" w:rsidR="00DE6D17" w:rsidRPr="00E35FB8" w:rsidRDefault="00051356" w:rsidP="00051356">
      <w:pPr>
        <w:rPr>
          <w:highlight w:val="yellow"/>
        </w:rPr>
      </w:pPr>
      <w:r w:rsidRPr="00947B87">
        <w:rPr>
          <w:rFonts w:cs="Arial"/>
        </w:rPr>
        <w:t>Spodnji graf prikazuje obseg trgovanja primarnih vpisnikov (PV) z vrednostnimi papirji na MTS Slovenija ter ostalem sekundarnem trgu (OTC) po mesecih v letu 202</w:t>
      </w:r>
      <w:r>
        <w:rPr>
          <w:rFonts w:cs="Arial"/>
        </w:rPr>
        <w:t>4</w:t>
      </w:r>
      <w:r w:rsidRPr="00947B87">
        <w:rPr>
          <w:rFonts w:cs="Arial"/>
        </w:rPr>
        <w:t>.</w:t>
      </w:r>
    </w:p>
    <w:p w14:paraId="316765DE" w14:textId="77777777" w:rsidR="00720D17" w:rsidRPr="00E35FB8" w:rsidRDefault="00720D17" w:rsidP="00DE6D17">
      <w:pPr>
        <w:jc w:val="left"/>
        <w:rPr>
          <w:highlight w:val="yellow"/>
        </w:rPr>
      </w:pPr>
    </w:p>
    <w:p w14:paraId="50858636" w14:textId="14034772" w:rsidR="00DE6D17" w:rsidRPr="00051356" w:rsidRDefault="00DE6D17" w:rsidP="00DE6D17">
      <w:pPr>
        <w:jc w:val="left"/>
      </w:pPr>
      <w:bookmarkStart w:id="328" w:name="_Toc138249570"/>
      <w:bookmarkStart w:id="329" w:name="_Toc208832314"/>
      <w:r w:rsidRPr="00051356">
        <w:rPr>
          <w:rFonts w:eastAsia="Times New Roman"/>
          <w:b/>
          <w:bCs/>
          <w:szCs w:val="20"/>
        </w:rPr>
        <w:t xml:space="preserve">Graf </w:t>
      </w:r>
      <w:r w:rsidRPr="00051356">
        <w:rPr>
          <w:rFonts w:eastAsia="Times New Roman"/>
          <w:bCs/>
          <w:szCs w:val="20"/>
        </w:rPr>
        <w:fldChar w:fldCharType="begin"/>
      </w:r>
      <w:r w:rsidRPr="00051356">
        <w:rPr>
          <w:rFonts w:eastAsia="Times New Roman"/>
          <w:b/>
          <w:bCs/>
          <w:szCs w:val="20"/>
        </w:rPr>
        <w:instrText xml:space="preserve"> STYLEREF 1 \s </w:instrText>
      </w:r>
      <w:r w:rsidRPr="00051356">
        <w:rPr>
          <w:rFonts w:eastAsia="Times New Roman"/>
          <w:bCs/>
          <w:szCs w:val="20"/>
        </w:rPr>
        <w:fldChar w:fldCharType="separate"/>
      </w:r>
      <w:r w:rsidR="00975C73">
        <w:rPr>
          <w:rFonts w:eastAsia="Times New Roman"/>
          <w:b/>
          <w:bCs/>
          <w:noProof/>
          <w:szCs w:val="20"/>
        </w:rPr>
        <w:t>3</w:t>
      </w:r>
      <w:r w:rsidRPr="00051356">
        <w:rPr>
          <w:rFonts w:eastAsia="Times New Roman"/>
          <w:bCs/>
          <w:szCs w:val="20"/>
        </w:rPr>
        <w:fldChar w:fldCharType="end"/>
      </w:r>
      <w:r w:rsidRPr="00051356">
        <w:rPr>
          <w:rFonts w:eastAsia="Times New Roman"/>
          <w:b/>
          <w:bCs/>
          <w:szCs w:val="20"/>
        </w:rPr>
        <w:noBreakHyphen/>
      </w:r>
      <w:r w:rsidRPr="00051356">
        <w:rPr>
          <w:rFonts w:eastAsia="Times New Roman"/>
          <w:bCs/>
          <w:szCs w:val="20"/>
        </w:rPr>
        <w:fldChar w:fldCharType="begin"/>
      </w:r>
      <w:r w:rsidRPr="00051356">
        <w:rPr>
          <w:rFonts w:eastAsia="Times New Roman"/>
          <w:b/>
          <w:bCs/>
          <w:szCs w:val="20"/>
        </w:rPr>
        <w:instrText xml:space="preserve"> SEQ Graf \* ARABIC \s 1 </w:instrText>
      </w:r>
      <w:r w:rsidRPr="00051356">
        <w:rPr>
          <w:rFonts w:eastAsia="Times New Roman"/>
          <w:bCs/>
          <w:szCs w:val="20"/>
        </w:rPr>
        <w:fldChar w:fldCharType="separate"/>
      </w:r>
      <w:r w:rsidR="00975C73">
        <w:rPr>
          <w:rFonts w:eastAsia="Times New Roman"/>
          <w:b/>
          <w:bCs/>
          <w:noProof/>
          <w:szCs w:val="20"/>
        </w:rPr>
        <w:t>9</w:t>
      </w:r>
      <w:r w:rsidRPr="00051356">
        <w:rPr>
          <w:rFonts w:eastAsia="Times New Roman"/>
          <w:bCs/>
          <w:szCs w:val="20"/>
        </w:rPr>
        <w:fldChar w:fldCharType="end"/>
      </w:r>
      <w:r w:rsidRPr="00051356">
        <w:rPr>
          <w:rFonts w:eastAsia="Times New Roman"/>
          <w:b/>
          <w:bCs/>
          <w:szCs w:val="20"/>
        </w:rPr>
        <w:t xml:space="preserve">: </w:t>
      </w:r>
      <w:bookmarkEnd w:id="328"/>
      <w:r w:rsidR="00051356" w:rsidRPr="00051356">
        <w:rPr>
          <w:rFonts w:eastAsia="Times New Roman" w:cs="Arial"/>
          <w:bCs/>
          <w:szCs w:val="20"/>
        </w:rPr>
        <w:t>Obseg trgovanja primarnih vpisnikov z vrednostnimi papirji na MTS Slovenija ter ostalem sekundarnem trgu (OTC) po mesecih v letu 2024</w:t>
      </w:r>
      <w:bookmarkEnd w:id="329"/>
    </w:p>
    <w:p w14:paraId="07DF906C" w14:textId="42394582" w:rsidR="00051356" w:rsidRPr="00051356" w:rsidRDefault="00051356" w:rsidP="00DE6D17">
      <w:pPr>
        <w:jc w:val="left"/>
        <w:rPr>
          <w:rFonts w:eastAsia="Times New Roman"/>
          <w:bCs/>
          <w:noProof/>
          <w:szCs w:val="20"/>
        </w:rPr>
      </w:pPr>
      <w:r w:rsidRPr="00051356">
        <w:rPr>
          <w:rFonts w:eastAsia="Times New Roman"/>
          <w:bCs/>
          <w:noProof/>
          <w:szCs w:val="20"/>
        </w:rPr>
        <w:drawing>
          <wp:inline distT="0" distB="0" distL="0" distR="0" wp14:anchorId="2A2C6458" wp14:editId="6C3F4523">
            <wp:extent cx="5759450" cy="2609850"/>
            <wp:effectExtent l="0" t="0" r="0" b="0"/>
            <wp:docPr id="5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7A950B" w14:textId="31438F5C" w:rsidR="00DE6D17" w:rsidRPr="00051356" w:rsidRDefault="00DE6D17" w:rsidP="00DE6D17">
      <w:pPr>
        <w:jc w:val="left"/>
        <w:rPr>
          <w:rFonts w:eastAsia="Times New Roman"/>
          <w:bCs/>
          <w:i/>
          <w:sz w:val="20"/>
          <w:szCs w:val="20"/>
        </w:rPr>
      </w:pPr>
      <w:r w:rsidRPr="00051356">
        <w:rPr>
          <w:rFonts w:eastAsia="Times New Roman"/>
          <w:bCs/>
          <w:i/>
          <w:sz w:val="20"/>
          <w:szCs w:val="20"/>
        </w:rPr>
        <w:t>Vir: MF</w:t>
      </w:r>
    </w:p>
    <w:p w14:paraId="73E4A1EF" w14:textId="4F5B2EE5" w:rsidR="00DE6D17" w:rsidRDefault="00051356" w:rsidP="00DE6D17">
      <w:pPr>
        <w:rPr>
          <w:rFonts w:cs="Arial"/>
          <w:shd w:val="clear" w:color="auto" w:fill="FFFFFF" w:themeFill="background1"/>
        </w:rPr>
      </w:pPr>
      <w:r w:rsidRPr="00947B87">
        <w:rPr>
          <w:rFonts w:cs="Arial"/>
        </w:rPr>
        <w:lastRenderedPageBreak/>
        <w:t>Obseg trgovanja z vrednostnimi papirji Republike Slovenije na ostalem sekundarnem trgu se je v letu 202</w:t>
      </w:r>
      <w:r>
        <w:rPr>
          <w:rFonts w:cs="Arial"/>
        </w:rPr>
        <w:t>4 ostal na enaki ravni kot</w:t>
      </w:r>
      <w:r w:rsidRPr="00947B87">
        <w:rPr>
          <w:rFonts w:cs="Arial"/>
        </w:rPr>
        <w:t xml:space="preserve"> predhodno leto. V letu 202</w:t>
      </w:r>
      <w:r>
        <w:rPr>
          <w:rFonts w:cs="Arial"/>
        </w:rPr>
        <w:t>4</w:t>
      </w:r>
      <w:r w:rsidRPr="00947B87">
        <w:rPr>
          <w:rFonts w:cs="Arial"/>
        </w:rPr>
        <w:t xml:space="preserve"> je trgovanje na ostalem sekundarnem trgu znašalo </w:t>
      </w:r>
      <w:r>
        <w:rPr>
          <w:rFonts w:cs="Arial"/>
        </w:rPr>
        <w:t>7,3</w:t>
      </w:r>
      <w:r w:rsidRPr="00947B87">
        <w:rPr>
          <w:rFonts w:cs="Arial"/>
        </w:rPr>
        <w:t xml:space="preserve"> milijarde EUR, kar je </w:t>
      </w:r>
      <w:r>
        <w:rPr>
          <w:rFonts w:cs="Arial"/>
        </w:rPr>
        <w:t>enako</w:t>
      </w:r>
      <w:r w:rsidRPr="00947B87">
        <w:rPr>
          <w:rFonts w:cs="Arial"/>
        </w:rPr>
        <w:t xml:space="preserve"> kot v letu 202</w:t>
      </w:r>
      <w:r>
        <w:rPr>
          <w:rFonts w:cs="Arial"/>
        </w:rPr>
        <w:t>3</w:t>
      </w:r>
      <w:r w:rsidRPr="00947B87">
        <w:rPr>
          <w:rFonts w:cs="Arial"/>
        </w:rPr>
        <w:t xml:space="preserve">. Trgovanje je bilo </w:t>
      </w:r>
      <w:r>
        <w:rPr>
          <w:rFonts w:cs="Arial"/>
        </w:rPr>
        <w:t xml:space="preserve">najnižje januarja, aprila in maja. </w:t>
      </w:r>
      <w:r w:rsidRPr="00947B87">
        <w:rPr>
          <w:rFonts w:cs="Arial"/>
        </w:rPr>
        <w:t>Celotni obseg trgovanja primarnih vpisnikov na vseh sekundarnih trgih je v letu 202</w:t>
      </w:r>
      <w:r>
        <w:rPr>
          <w:rFonts w:cs="Arial"/>
        </w:rPr>
        <w:t>4</w:t>
      </w:r>
      <w:r w:rsidRPr="00947B87">
        <w:rPr>
          <w:rFonts w:cs="Arial"/>
        </w:rPr>
        <w:t xml:space="preserve"> znašal </w:t>
      </w:r>
      <w:r>
        <w:rPr>
          <w:rFonts w:cs="Arial"/>
        </w:rPr>
        <w:t>16,5</w:t>
      </w:r>
      <w:r w:rsidRPr="00947B87">
        <w:rPr>
          <w:rFonts w:cs="Arial"/>
        </w:rPr>
        <w:t xml:space="preserve"> milijarde EUR (kar je </w:t>
      </w:r>
      <w:r>
        <w:rPr>
          <w:rFonts w:cs="Arial"/>
        </w:rPr>
        <w:t>za 4,1 milijardo EUR več</w:t>
      </w:r>
      <w:r w:rsidRPr="00947B87">
        <w:rPr>
          <w:rFonts w:cs="Arial"/>
        </w:rPr>
        <w:t xml:space="preserve"> kot v letu 202</w:t>
      </w:r>
      <w:r>
        <w:rPr>
          <w:rFonts w:cs="Arial"/>
        </w:rPr>
        <w:t>3</w:t>
      </w:r>
      <w:r w:rsidRPr="00947B87">
        <w:rPr>
          <w:rFonts w:cs="Arial"/>
        </w:rPr>
        <w:t xml:space="preserve">). </w:t>
      </w:r>
      <w:r w:rsidRPr="00947B87">
        <w:rPr>
          <w:rFonts w:cs="Arial"/>
          <w:shd w:val="clear" w:color="auto" w:fill="FFFFFF" w:themeFill="background1"/>
        </w:rPr>
        <w:t xml:space="preserve">Trgovanje je bilo večinoma izvedeno preko sistemov </w:t>
      </w:r>
      <w:proofErr w:type="spellStart"/>
      <w:r w:rsidRPr="00947B87">
        <w:rPr>
          <w:rFonts w:cs="Arial"/>
          <w:shd w:val="clear" w:color="auto" w:fill="FFFFFF" w:themeFill="background1"/>
        </w:rPr>
        <w:t>Bloomberg</w:t>
      </w:r>
      <w:proofErr w:type="spellEnd"/>
      <w:r w:rsidRPr="00947B87">
        <w:rPr>
          <w:rFonts w:cs="Arial"/>
          <w:shd w:val="clear" w:color="auto" w:fill="FFFFFF" w:themeFill="background1"/>
        </w:rPr>
        <w:t>, ne-elektronskih platform in MTS.</w:t>
      </w:r>
    </w:p>
    <w:p w14:paraId="402ECD8D" w14:textId="77777777" w:rsidR="00720D17" w:rsidRPr="00E35FB8" w:rsidRDefault="00720D17" w:rsidP="00DE6D17">
      <w:pPr>
        <w:rPr>
          <w:rFonts w:cs="Arial"/>
          <w:highlight w:val="yellow"/>
        </w:rPr>
      </w:pPr>
    </w:p>
    <w:p w14:paraId="252534B4" w14:textId="77777777" w:rsidR="00DE6D17" w:rsidRPr="00E35FB8" w:rsidRDefault="00DE6D17" w:rsidP="00DE6D17">
      <w:pPr>
        <w:rPr>
          <w:rFonts w:cs="Arial"/>
          <w:highlight w:val="yellow"/>
        </w:rPr>
      </w:pPr>
    </w:p>
    <w:p w14:paraId="377D5065" w14:textId="77777777" w:rsidR="00DE6D17" w:rsidRPr="00555E97" w:rsidRDefault="00DE6D17" w:rsidP="00DE6D17">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sidRPr="00555E97">
        <w:rPr>
          <w:b/>
          <w:bCs/>
        </w:rPr>
        <w:t>Program začasnih prodaj lastnih obveznic Republike Slovenije</w:t>
      </w:r>
    </w:p>
    <w:p w14:paraId="5D820A35" w14:textId="77777777" w:rsidR="00DE6D17" w:rsidRPr="00555E97" w:rsidRDefault="00DE6D17" w:rsidP="00DE6D17">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60CE7316" w14:textId="77777777" w:rsidR="00DE6D17" w:rsidRPr="00555E97" w:rsidRDefault="00DE6D17" w:rsidP="00DE6D1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555E97">
        <w:t xml:space="preserve">Za razvoj sekundarnega trga državnih obveznic, z namenom izboljšanja učinkovitosti trgovanja na sekundarnem trgu ter zmanjšanja tveganja </w:t>
      </w:r>
      <w:proofErr w:type="spellStart"/>
      <w:r w:rsidRPr="00555E97">
        <w:t>neporavnave</w:t>
      </w:r>
      <w:proofErr w:type="spellEnd"/>
      <w:r w:rsidRPr="00555E97">
        <w:t xml:space="preserve"> sklenjenih poslov (ang. »</w:t>
      </w:r>
      <w:proofErr w:type="spellStart"/>
      <w:r w:rsidRPr="00555E97">
        <w:t>failed</w:t>
      </w:r>
      <w:proofErr w:type="spellEnd"/>
      <w:r w:rsidRPr="00555E97">
        <w:t xml:space="preserve"> </w:t>
      </w:r>
      <w:proofErr w:type="spellStart"/>
      <w:r w:rsidRPr="00555E97">
        <w:t>transactions</w:t>
      </w:r>
      <w:proofErr w:type="spellEnd"/>
      <w:r w:rsidRPr="00555E97">
        <w:t xml:space="preserve">«) pri trgovanju z obveznicami RS, je Republika Slovenija vzpostavila program začasnih prodaj lastnih obveznic Republike Slovenije. Začasne prodaje oziroma </w:t>
      </w:r>
      <w:proofErr w:type="spellStart"/>
      <w:r w:rsidRPr="00555E97">
        <w:t>t.i</w:t>
      </w:r>
      <w:proofErr w:type="spellEnd"/>
      <w:r w:rsidRPr="00555E97">
        <w:t>. repo posli so tržni instrument, ki je na voljo vsem primarnim vpisnikom za obveznice Republike Slovenije.  V okviru programa začasnih prodaj so na voljo vse obveznice Republike Slovenije, ki so uvrščene na MTS Slovenia, in sicer pod vnaprej določenimi pogoji.  Razvoj sekundarnega trga državnih vrednostnih papirjev je eden ključih strateških ciljev izdajatelja v okviru financiranja državnega proračuna in upravljanja dolga.</w:t>
      </w:r>
    </w:p>
    <w:p w14:paraId="115C03F9" w14:textId="77777777" w:rsidR="00DE6D17" w:rsidRPr="00555E97" w:rsidRDefault="00DE6D17" w:rsidP="00DE6D17">
      <w:pPr>
        <w:keepNext/>
        <w:pBdr>
          <w:top w:val="single" w:sz="4" w:space="1" w:color="auto"/>
          <w:left w:val="single" w:sz="4" w:space="4" w:color="auto"/>
          <w:bottom w:val="single" w:sz="4" w:space="1" w:color="auto"/>
          <w:right w:val="single" w:sz="4" w:space="4" w:color="auto"/>
        </w:pBdr>
        <w:shd w:val="clear" w:color="auto" w:fill="F2F2F2" w:themeFill="background1" w:themeFillShade="F2"/>
      </w:pPr>
      <w:r w:rsidRPr="00555E97">
        <w:t xml:space="preserve"> </w:t>
      </w:r>
    </w:p>
    <w:p w14:paraId="12112D5E" w14:textId="1E43730D" w:rsidR="00DE6D17" w:rsidRPr="00555E97" w:rsidRDefault="00DE6D17" w:rsidP="00DE6D17">
      <w:pPr>
        <w:pStyle w:val="Napis"/>
        <w:pBdr>
          <w:top w:val="single" w:sz="4" w:space="1" w:color="auto"/>
          <w:left w:val="single" w:sz="4" w:space="4" w:color="auto"/>
          <w:bottom w:val="single" w:sz="4" w:space="1" w:color="auto"/>
          <w:right w:val="single" w:sz="4" w:space="4" w:color="auto"/>
        </w:pBdr>
        <w:shd w:val="clear" w:color="auto" w:fill="F2F2F2" w:themeFill="background1" w:themeFillShade="F2"/>
        <w:jc w:val="both"/>
      </w:pPr>
      <w:bookmarkStart w:id="330" w:name="_Toc138249607"/>
      <w:bookmarkStart w:id="331" w:name="_Toc208832336"/>
      <w:r w:rsidRPr="00555E97">
        <w:rPr>
          <w:b/>
          <w:bCs w:val="0"/>
        </w:rPr>
        <w:t xml:space="preserve">Slika </w:t>
      </w:r>
      <w:r w:rsidRPr="00555E97">
        <w:rPr>
          <w:b/>
          <w:bCs w:val="0"/>
        </w:rPr>
        <w:fldChar w:fldCharType="begin"/>
      </w:r>
      <w:r w:rsidRPr="00555E97">
        <w:rPr>
          <w:b/>
          <w:bCs w:val="0"/>
        </w:rPr>
        <w:instrText xml:space="preserve"> STYLEREF 1 \s </w:instrText>
      </w:r>
      <w:r w:rsidRPr="00555E97">
        <w:rPr>
          <w:b/>
          <w:bCs w:val="0"/>
        </w:rPr>
        <w:fldChar w:fldCharType="separate"/>
      </w:r>
      <w:r w:rsidR="00975C73">
        <w:rPr>
          <w:b/>
          <w:bCs w:val="0"/>
          <w:noProof/>
        </w:rPr>
        <w:t>3</w:t>
      </w:r>
      <w:r w:rsidRPr="00555E97">
        <w:rPr>
          <w:b/>
          <w:bCs w:val="0"/>
        </w:rPr>
        <w:fldChar w:fldCharType="end"/>
      </w:r>
      <w:r w:rsidRPr="00555E97">
        <w:rPr>
          <w:b/>
          <w:bCs w:val="0"/>
        </w:rPr>
        <w:noBreakHyphen/>
      </w:r>
      <w:r w:rsidRPr="00555E97">
        <w:rPr>
          <w:b/>
          <w:bCs w:val="0"/>
        </w:rPr>
        <w:fldChar w:fldCharType="begin"/>
      </w:r>
      <w:r w:rsidRPr="00555E97">
        <w:rPr>
          <w:b/>
          <w:bCs w:val="0"/>
        </w:rPr>
        <w:instrText xml:space="preserve"> SEQ Slika \* ARABIC \s 1 </w:instrText>
      </w:r>
      <w:r w:rsidRPr="00555E97">
        <w:rPr>
          <w:b/>
          <w:bCs w:val="0"/>
        </w:rPr>
        <w:fldChar w:fldCharType="separate"/>
      </w:r>
      <w:r w:rsidR="00975C73">
        <w:rPr>
          <w:b/>
          <w:bCs w:val="0"/>
          <w:noProof/>
        </w:rPr>
        <w:t>2</w:t>
      </w:r>
      <w:r w:rsidRPr="00555E97">
        <w:rPr>
          <w:b/>
          <w:bCs w:val="0"/>
        </w:rPr>
        <w:fldChar w:fldCharType="end"/>
      </w:r>
      <w:r w:rsidRPr="00555E97">
        <w:t>: Prikaz strukture posla začasne prodaje obveznic Republike Slovenije</w:t>
      </w:r>
      <w:bookmarkEnd w:id="330"/>
      <w:bookmarkEnd w:id="331"/>
    </w:p>
    <w:p w14:paraId="380634AF" w14:textId="77777777" w:rsidR="00DE6D17" w:rsidRPr="00555E97" w:rsidRDefault="00DE6D17" w:rsidP="00DE6D17">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611FE6A1" w14:textId="77777777" w:rsidR="00DE6D17" w:rsidRPr="00555E97" w:rsidRDefault="00DE6D17" w:rsidP="00DE6D1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555E97">
        <w:rPr>
          <w:noProof/>
        </w:rPr>
        <w:drawing>
          <wp:inline distT="0" distB="0" distL="0" distR="0" wp14:anchorId="78FB29EF" wp14:editId="5684A6E4">
            <wp:extent cx="5852795" cy="333502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2795" cy="3335020"/>
                    </a:xfrm>
                    <a:prstGeom prst="rect">
                      <a:avLst/>
                    </a:prstGeom>
                    <a:noFill/>
                  </pic:spPr>
                </pic:pic>
              </a:graphicData>
            </a:graphic>
          </wp:inline>
        </w:drawing>
      </w:r>
    </w:p>
    <w:p w14:paraId="1FDF8C27" w14:textId="77777777" w:rsidR="00DE6D17" w:rsidRPr="00555E97" w:rsidRDefault="00DE6D17" w:rsidP="00DE6D17">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5E106997" w14:textId="77777777" w:rsidR="00DE6D17" w:rsidRPr="00555E97" w:rsidRDefault="00DE6D17" w:rsidP="00DE6D17">
      <w:pPr>
        <w:rPr>
          <w:rFonts w:cs="Arial"/>
        </w:rPr>
      </w:pPr>
    </w:p>
    <w:p w14:paraId="36AFB340" w14:textId="51D1A68B" w:rsidR="00DE6D17" w:rsidRPr="00E35FB8" w:rsidRDefault="00555E97" w:rsidP="00DE6D17">
      <w:pPr>
        <w:rPr>
          <w:highlight w:val="yellow"/>
        </w:rPr>
      </w:pPr>
      <w:r w:rsidRPr="00947B87">
        <w:rPr>
          <w:rFonts w:cs="Arial"/>
        </w:rPr>
        <w:t xml:space="preserve">Primarni vpisniki in uradni vzdrževalci likvidnosti za obveznice Republike Slovenije morajo na MTS Slovenija v skladu s pravili trgovanja dnevno vsaj 5 ur kotirati nakupno in prodajno </w:t>
      </w:r>
      <w:r w:rsidRPr="00947B87">
        <w:rPr>
          <w:rFonts w:cs="Arial"/>
        </w:rPr>
        <w:lastRenderedPageBreak/>
        <w:t>ceno za vse uvrščene obveznice</w:t>
      </w:r>
      <w:r>
        <w:rPr>
          <w:rFonts w:cs="Arial"/>
        </w:rPr>
        <w:t xml:space="preserve">. </w:t>
      </w:r>
      <w:r w:rsidRPr="00947B87">
        <w:rPr>
          <w:rFonts w:cs="Arial"/>
        </w:rPr>
        <w:t xml:space="preserve">Vsled tej Direktivi je bil maksimalni dovoljeni razmik postavljen kot relativna mera; razmik tako ne sme presegati s časom tehtanega povprečnega razmika, ki so ga vzdrževalci dosegali v najboljših petih urah kotiranja v dnevu, povečanega za en standardni odklon. </w:t>
      </w:r>
      <w:r w:rsidRPr="00947B87">
        <w:rPr>
          <w:rFonts w:cs="Arial"/>
          <w:bCs/>
        </w:rPr>
        <w:t>V prvi polovici leta 2019 so se razmiki med nakupno in prodajno vrednostjo zahtevane donosnosti 5- in 10-letnih slovenskih evrskih obveznic gibali v razponu od 20 do 40 b.t., se poleti povzpeli blizu 50 b.t. in nato leto zaključili na nivoju iz začetka leta. Z izbruhom pandemije bolezni COVID-19 v prvih mesecih leta 2020 so se razmiki v marcu povečali</w:t>
      </w:r>
      <w:r w:rsidRPr="00947B87">
        <w:t xml:space="preserve"> do 370 b.t. pri 5-letni ročnosti in do 230 b.t. pri 10-letni ročnosti. V izteku leta 2020 so se razmiki znižali na nivo pred pandemijo in tam ostali do ponovnega skoka, ki je sledil novembra 2021, pri čemer so se razmere proti koncu leta 2021 ustalile pri razmiku 15 </w:t>
      </w:r>
      <w:proofErr w:type="spellStart"/>
      <w:r w:rsidRPr="00947B87">
        <w:t>bt</w:t>
      </w:r>
      <w:proofErr w:type="spellEnd"/>
      <w:r w:rsidRPr="00947B87">
        <w:t xml:space="preserve"> pri obeh ročnostih. Ob začetku vojne v Ukrajini so 5-letni razmiki februarja 2022 porasli na 433 </w:t>
      </w:r>
      <w:proofErr w:type="spellStart"/>
      <w:r w:rsidRPr="00947B87">
        <w:t>bt</w:t>
      </w:r>
      <w:proofErr w:type="spellEnd"/>
      <w:r w:rsidRPr="00947B87">
        <w:t xml:space="preserve"> in 10-letni na 345 </w:t>
      </w:r>
      <w:proofErr w:type="spellStart"/>
      <w:r w:rsidRPr="00947B87">
        <w:t>bt</w:t>
      </w:r>
      <w:proofErr w:type="spellEnd"/>
      <w:r w:rsidRPr="00947B87">
        <w:t xml:space="preserve">, nato pa zelo hitro padli v območje pod 200 </w:t>
      </w:r>
      <w:proofErr w:type="spellStart"/>
      <w:r w:rsidRPr="00947B87">
        <w:t>bt</w:t>
      </w:r>
      <w:proofErr w:type="spellEnd"/>
      <w:r w:rsidRPr="00947B87">
        <w:t xml:space="preserve">. Tekom leta 2022 so razmiki še večkrat v sunkih presegli 200 </w:t>
      </w:r>
      <w:proofErr w:type="spellStart"/>
      <w:r w:rsidRPr="00947B87">
        <w:t>bt</w:t>
      </w:r>
      <w:proofErr w:type="spellEnd"/>
      <w:r w:rsidRPr="00947B87">
        <w:t xml:space="preserve">. Ob koncu letu 2022 so 5-letni razmiki znašali 40 </w:t>
      </w:r>
      <w:proofErr w:type="spellStart"/>
      <w:r w:rsidRPr="00947B87">
        <w:t>bt</w:t>
      </w:r>
      <w:proofErr w:type="spellEnd"/>
      <w:r w:rsidRPr="00947B87">
        <w:t xml:space="preserve"> in 10-letni 25 </w:t>
      </w:r>
      <w:proofErr w:type="spellStart"/>
      <w:r w:rsidRPr="00947B87">
        <w:t>bt</w:t>
      </w:r>
      <w:proofErr w:type="spellEnd"/>
      <w:r w:rsidRPr="00947B87">
        <w:t>.</w:t>
      </w:r>
      <w:r>
        <w:t xml:space="preserve"> Preko leta 2023 so se tako 5-letni kot tudi 10-letni razmiki gibali v glavnem pod 100 </w:t>
      </w:r>
      <w:proofErr w:type="spellStart"/>
      <w:r>
        <w:t>bt</w:t>
      </w:r>
      <w:proofErr w:type="spellEnd"/>
      <w:r>
        <w:t xml:space="preserve">.. Večje odstopanje so 5-letni razmiki dosegli marca, in sicer 165 </w:t>
      </w:r>
      <w:proofErr w:type="spellStart"/>
      <w:r>
        <w:t>bt</w:t>
      </w:r>
      <w:proofErr w:type="spellEnd"/>
      <w:r>
        <w:t xml:space="preserve">. in novembra 213 </w:t>
      </w:r>
      <w:proofErr w:type="spellStart"/>
      <w:r>
        <w:t>bt</w:t>
      </w:r>
      <w:proofErr w:type="spellEnd"/>
      <w:r>
        <w:t xml:space="preserve">., medtem ko so 10-letni razmiki najvišji razpon dosegli septembra, in sicer 260 </w:t>
      </w:r>
      <w:proofErr w:type="spellStart"/>
      <w:r>
        <w:t>bt</w:t>
      </w:r>
      <w:proofErr w:type="spellEnd"/>
      <w:r>
        <w:t xml:space="preserve">. ter novembra 180 </w:t>
      </w:r>
      <w:proofErr w:type="spellStart"/>
      <w:r>
        <w:t>bt</w:t>
      </w:r>
      <w:proofErr w:type="spellEnd"/>
      <w:r>
        <w:t xml:space="preserve">. 5-letni razmiki so ob koncu leta znašali 14 </w:t>
      </w:r>
      <w:proofErr w:type="spellStart"/>
      <w:r>
        <w:t>bt</w:t>
      </w:r>
      <w:proofErr w:type="spellEnd"/>
      <w:r>
        <w:t xml:space="preserve">., 10-letni razmiki pa 10 </w:t>
      </w:r>
      <w:proofErr w:type="spellStart"/>
      <w:r>
        <w:t>bt</w:t>
      </w:r>
      <w:proofErr w:type="spellEnd"/>
      <w:r>
        <w:t xml:space="preserve">. Leto 2024 je bilo zaznamovano z dokaj ozkimi razmiki, ki so se gibali okrog 10 </w:t>
      </w:r>
      <w:proofErr w:type="spellStart"/>
      <w:r>
        <w:t>bt</w:t>
      </w:r>
      <w:proofErr w:type="spellEnd"/>
      <w:r>
        <w:t xml:space="preserve">., le v sredini leta so se za kratek čas povečali na 22 </w:t>
      </w:r>
      <w:proofErr w:type="spellStart"/>
      <w:r>
        <w:t>bt</w:t>
      </w:r>
      <w:proofErr w:type="spellEnd"/>
      <w:r w:rsidR="008707B1">
        <w:t>.</w:t>
      </w:r>
      <w:r>
        <w:t>, ob koncu leta pa</w:t>
      </w:r>
      <w:r w:rsidR="006B7CC5">
        <w:t xml:space="preserve"> </w:t>
      </w:r>
      <w:r>
        <w:t xml:space="preserve">so 10-letni razmiki presegli 50 </w:t>
      </w:r>
      <w:proofErr w:type="spellStart"/>
      <w:r>
        <w:t>bt</w:t>
      </w:r>
      <w:proofErr w:type="spellEnd"/>
      <w:r>
        <w:t>.</w:t>
      </w:r>
    </w:p>
    <w:p w14:paraId="0D7C7F96" w14:textId="77777777" w:rsidR="00DE6D17" w:rsidRPr="00E35FB8" w:rsidRDefault="00DE6D17" w:rsidP="00DE6D17">
      <w:pPr>
        <w:rPr>
          <w:rFonts w:cs="Arial"/>
          <w:bCs/>
          <w:highlight w:val="yellow"/>
        </w:rPr>
      </w:pPr>
      <w:r w:rsidRPr="00E35FB8">
        <w:rPr>
          <w:highlight w:val="yellow"/>
        </w:rPr>
        <w:t xml:space="preserve"> </w:t>
      </w:r>
    </w:p>
    <w:p w14:paraId="7C374F17" w14:textId="2B78A735" w:rsidR="00DE6D17" w:rsidRPr="00555E97" w:rsidRDefault="00DE6D17" w:rsidP="00DE6D17">
      <w:pPr>
        <w:spacing w:line="304" w:lineRule="auto"/>
        <w:jc w:val="left"/>
        <w:rPr>
          <w:rFonts w:eastAsia="Times New Roman"/>
          <w:b/>
          <w:szCs w:val="20"/>
        </w:rPr>
      </w:pPr>
      <w:bookmarkStart w:id="332" w:name="_Toc138249571"/>
      <w:bookmarkStart w:id="333" w:name="_Toc208832315"/>
      <w:bookmarkStart w:id="334" w:name="_Hlk128401709"/>
      <w:r w:rsidRPr="00555E97">
        <w:rPr>
          <w:rFonts w:eastAsia="Times New Roman"/>
          <w:b/>
          <w:bCs/>
          <w:szCs w:val="20"/>
        </w:rPr>
        <w:t xml:space="preserve">Graf </w:t>
      </w:r>
      <w:r w:rsidRPr="00555E97">
        <w:rPr>
          <w:rFonts w:eastAsia="Times New Roman"/>
          <w:bCs/>
          <w:szCs w:val="20"/>
        </w:rPr>
        <w:fldChar w:fldCharType="begin"/>
      </w:r>
      <w:r w:rsidRPr="00555E97">
        <w:rPr>
          <w:rFonts w:eastAsia="Times New Roman"/>
          <w:b/>
          <w:bCs/>
          <w:szCs w:val="20"/>
        </w:rPr>
        <w:instrText xml:space="preserve"> STYLEREF 1 \s </w:instrText>
      </w:r>
      <w:r w:rsidRPr="00555E97">
        <w:rPr>
          <w:rFonts w:eastAsia="Times New Roman"/>
          <w:bCs/>
          <w:szCs w:val="20"/>
        </w:rPr>
        <w:fldChar w:fldCharType="separate"/>
      </w:r>
      <w:r w:rsidR="00975C73">
        <w:rPr>
          <w:rFonts w:eastAsia="Times New Roman"/>
          <w:b/>
          <w:bCs/>
          <w:noProof/>
          <w:szCs w:val="20"/>
        </w:rPr>
        <w:t>3</w:t>
      </w:r>
      <w:r w:rsidRPr="00555E97">
        <w:rPr>
          <w:rFonts w:eastAsia="Times New Roman"/>
          <w:bCs/>
          <w:szCs w:val="20"/>
        </w:rPr>
        <w:fldChar w:fldCharType="end"/>
      </w:r>
      <w:r w:rsidRPr="00555E97">
        <w:rPr>
          <w:rFonts w:eastAsia="Times New Roman"/>
          <w:b/>
          <w:bCs/>
          <w:szCs w:val="20"/>
        </w:rPr>
        <w:noBreakHyphen/>
      </w:r>
      <w:r w:rsidRPr="00555E97">
        <w:rPr>
          <w:rFonts w:eastAsia="Times New Roman"/>
          <w:bCs/>
          <w:szCs w:val="20"/>
        </w:rPr>
        <w:fldChar w:fldCharType="begin"/>
      </w:r>
      <w:r w:rsidRPr="00555E97">
        <w:rPr>
          <w:rFonts w:eastAsia="Times New Roman"/>
          <w:b/>
          <w:bCs/>
          <w:szCs w:val="20"/>
        </w:rPr>
        <w:instrText xml:space="preserve"> SEQ Graf \* ARABIC \s 1 </w:instrText>
      </w:r>
      <w:r w:rsidRPr="00555E97">
        <w:rPr>
          <w:rFonts w:eastAsia="Times New Roman"/>
          <w:bCs/>
          <w:szCs w:val="20"/>
        </w:rPr>
        <w:fldChar w:fldCharType="separate"/>
      </w:r>
      <w:r w:rsidR="00975C73">
        <w:rPr>
          <w:rFonts w:eastAsia="Times New Roman"/>
          <w:b/>
          <w:bCs/>
          <w:noProof/>
          <w:szCs w:val="20"/>
        </w:rPr>
        <w:t>10</w:t>
      </w:r>
      <w:r w:rsidRPr="00555E97">
        <w:rPr>
          <w:rFonts w:eastAsia="Times New Roman"/>
          <w:bCs/>
          <w:szCs w:val="20"/>
        </w:rPr>
        <w:fldChar w:fldCharType="end"/>
      </w:r>
      <w:r w:rsidRPr="00555E97">
        <w:rPr>
          <w:rFonts w:eastAsia="Times New Roman"/>
          <w:b/>
          <w:bCs/>
          <w:szCs w:val="20"/>
        </w:rPr>
        <w:t xml:space="preserve">: </w:t>
      </w:r>
      <w:bookmarkEnd w:id="332"/>
      <w:r w:rsidR="00555E97" w:rsidRPr="00555E97">
        <w:rPr>
          <w:rFonts w:eastAsia="Times New Roman"/>
          <w:bCs/>
          <w:szCs w:val="20"/>
        </w:rPr>
        <w:t>5-letni in 10-letni evrski nakupno-prodajni MTSS razmik donosa do dospetja</w:t>
      </w:r>
      <w:bookmarkEnd w:id="333"/>
      <w:r w:rsidRPr="00555E97">
        <w:rPr>
          <w:rFonts w:eastAsia="Times New Roman"/>
          <w:bCs/>
          <w:szCs w:val="20"/>
        </w:rPr>
        <w:t xml:space="preserve"> </w:t>
      </w:r>
    </w:p>
    <w:bookmarkEnd w:id="334"/>
    <w:p w14:paraId="70E22EFF" w14:textId="2240E360" w:rsidR="00DE6D17" w:rsidRPr="00555E97" w:rsidRDefault="00555E97" w:rsidP="00DE6D17">
      <w:r w:rsidRPr="00947B87">
        <w:rPr>
          <w:noProof/>
        </w:rPr>
        <w:drawing>
          <wp:inline distT="0" distB="0" distL="0" distR="0" wp14:anchorId="2E5FA0AF" wp14:editId="25A42601">
            <wp:extent cx="5745480" cy="2865755"/>
            <wp:effectExtent l="0" t="0" r="7620" b="0"/>
            <wp:docPr id="7" name="Predme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031E067" w14:textId="77777777" w:rsidR="00DE6D17" w:rsidRPr="00555E97" w:rsidRDefault="00DE6D17" w:rsidP="00DE6D17">
      <w:pPr>
        <w:rPr>
          <w:i/>
          <w:sz w:val="20"/>
          <w:szCs w:val="20"/>
        </w:rPr>
      </w:pPr>
      <w:r w:rsidRPr="00555E97">
        <w:rPr>
          <w:i/>
          <w:sz w:val="20"/>
          <w:szCs w:val="20"/>
        </w:rPr>
        <w:t xml:space="preserve">Vir: </w:t>
      </w:r>
      <w:proofErr w:type="spellStart"/>
      <w:r w:rsidRPr="00555E97">
        <w:rPr>
          <w:i/>
          <w:sz w:val="20"/>
          <w:szCs w:val="20"/>
        </w:rPr>
        <w:t>Bloomberg</w:t>
      </w:r>
      <w:proofErr w:type="spellEnd"/>
      <w:r w:rsidRPr="00555E97">
        <w:rPr>
          <w:i/>
          <w:sz w:val="20"/>
          <w:szCs w:val="20"/>
        </w:rPr>
        <w:t>, MF interpolacija</w:t>
      </w:r>
    </w:p>
    <w:p w14:paraId="047A9B53" w14:textId="77777777" w:rsidR="00DE6D17" w:rsidRPr="00555E97" w:rsidRDefault="00DE6D17" w:rsidP="00DE6D17"/>
    <w:p w14:paraId="591D5084" w14:textId="77777777" w:rsidR="00555E97" w:rsidRDefault="00555E97" w:rsidP="00555E97">
      <w:r w:rsidRPr="00947B87">
        <w:t>V obdobju od vzpostavitve MTS Slovenija dalje so primarni vpisniki kotirali nakupne in prodajne cene in trgovali z obveznicami Republike Slovenije. Na MTS Slovenija so bile v vseh letih delovanja MTS Slovenija objavljene dnevno izvršljive cene. Ministrstvo za finance dnevno ocenjuje kotiranje primarnih vpisnikov na MTS Slovenija na podlagi štirih kriterijev: nakupni/prodajni razmik, velikost izpostavljenosti, pričetek kotiranja v dnevu in čas kotiranja.</w:t>
      </w:r>
    </w:p>
    <w:p w14:paraId="54A6C174" w14:textId="77777777" w:rsidR="00555E97" w:rsidRPr="00947B87" w:rsidRDefault="00555E97" w:rsidP="00555E97"/>
    <w:p w14:paraId="74C1D43F" w14:textId="1C584F64" w:rsidR="00DE6D17" w:rsidRPr="00E35FB8" w:rsidRDefault="00555E97" w:rsidP="00555E97">
      <w:pPr>
        <w:rPr>
          <w:highlight w:val="yellow"/>
        </w:rPr>
      </w:pPr>
      <w:r w:rsidRPr="00947B87">
        <w:lastRenderedPageBreak/>
        <w:t>Gibanje razmikov donosnosti do dospetja na ostalem sekundarnem trgu (</w:t>
      </w:r>
      <w:proofErr w:type="spellStart"/>
      <w:r w:rsidRPr="00947B87">
        <w:t>Bloomberg</w:t>
      </w:r>
      <w:proofErr w:type="spellEnd"/>
      <w:r w:rsidRPr="00947B87">
        <w:t xml:space="preserve">) je prikazano v spodnjih grafih. 5-letni evrski </w:t>
      </w:r>
      <w:r>
        <w:rPr>
          <w:rFonts w:eastAsia="Times New Roman"/>
          <w:bCs/>
          <w:szCs w:val="20"/>
        </w:rPr>
        <w:t xml:space="preserve">nakupno-prodajni </w:t>
      </w:r>
      <w:r w:rsidRPr="00947B87">
        <w:t>razmik je v začetku leta 202</w:t>
      </w:r>
      <w:r>
        <w:t>4</w:t>
      </w:r>
      <w:r w:rsidRPr="00947B87">
        <w:t xml:space="preserve"> znašal 0</w:t>
      </w:r>
      <w:r w:rsidRPr="00352987">
        <w:t>,</w:t>
      </w:r>
      <w:r>
        <w:t>17</w:t>
      </w:r>
      <w:r w:rsidRPr="00352987">
        <w:t> </w:t>
      </w:r>
      <w:r w:rsidRPr="00947B87">
        <w:t xml:space="preserve">%, preko leta </w:t>
      </w:r>
      <w:r>
        <w:t xml:space="preserve">nihal pod to vrednostjo in leto </w:t>
      </w:r>
      <w:r w:rsidRPr="00947B87">
        <w:t>zaključil z vrednostjo 0,</w:t>
      </w:r>
      <w:r>
        <w:t>07 </w:t>
      </w:r>
      <w:r w:rsidRPr="00947B87">
        <w:t xml:space="preserve">%. 10-letni evrski </w:t>
      </w:r>
      <w:r>
        <w:t>nakupno-prodajni</w:t>
      </w:r>
      <w:r w:rsidRPr="00947B87">
        <w:t xml:space="preserve"> razmik je v začetku leta 202</w:t>
      </w:r>
      <w:r>
        <w:t>4</w:t>
      </w:r>
      <w:r w:rsidRPr="00947B87">
        <w:t xml:space="preserve"> imel vrednost 0,</w:t>
      </w:r>
      <w:r>
        <w:t>11</w:t>
      </w:r>
      <w:r w:rsidRPr="00947B87">
        <w:t xml:space="preserve"> %, ob koncu leta </w:t>
      </w:r>
      <w:r>
        <w:t>pa se je znižal na</w:t>
      </w:r>
      <w:r w:rsidRPr="00947B87">
        <w:t xml:space="preserve"> 0,</w:t>
      </w:r>
      <w:r>
        <w:t>05 </w:t>
      </w:r>
      <w:r w:rsidRPr="00947B87">
        <w:t>%.</w:t>
      </w:r>
    </w:p>
    <w:p w14:paraId="5528E929" w14:textId="77777777" w:rsidR="00555E97" w:rsidRPr="00E35FB8" w:rsidRDefault="00555E97" w:rsidP="00DE6D17">
      <w:pPr>
        <w:rPr>
          <w:highlight w:val="yellow"/>
        </w:rPr>
      </w:pPr>
    </w:p>
    <w:p w14:paraId="62DBA2E7" w14:textId="50DDC8E8" w:rsidR="00DE6D17" w:rsidRDefault="00DE6D17" w:rsidP="00DE6D17">
      <w:bookmarkStart w:id="335" w:name="_Toc138249572"/>
      <w:bookmarkStart w:id="336" w:name="_Toc208832316"/>
      <w:r w:rsidRPr="00555E97">
        <w:rPr>
          <w:b/>
        </w:rPr>
        <w:t xml:space="preserve">Graf </w:t>
      </w:r>
      <w:r w:rsidRPr="00555E97">
        <w:fldChar w:fldCharType="begin"/>
      </w:r>
      <w:r w:rsidRPr="00555E97">
        <w:rPr>
          <w:b/>
        </w:rPr>
        <w:instrText xml:space="preserve"> STYLEREF 1 \s </w:instrText>
      </w:r>
      <w:r w:rsidRPr="00555E97">
        <w:fldChar w:fldCharType="separate"/>
      </w:r>
      <w:r w:rsidR="00975C73">
        <w:rPr>
          <w:b/>
          <w:noProof/>
        </w:rPr>
        <w:t>3</w:t>
      </w:r>
      <w:r w:rsidRPr="00555E97">
        <w:fldChar w:fldCharType="end"/>
      </w:r>
      <w:r w:rsidRPr="00555E97">
        <w:rPr>
          <w:b/>
        </w:rPr>
        <w:noBreakHyphen/>
      </w:r>
      <w:r w:rsidRPr="00555E97">
        <w:fldChar w:fldCharType="begin"/>
      </w:r>
      <w:r w:rsidRPr="00555E97">
        <w:rPr>
          <w:b/>
        </w:rPr>
        <w:instrText xml:space="preserve"> SEQ Graf \* ARABIC \s 1 </w:instrText>
      </w:r>
      <w:r w:rsidRPr="00555E97">
        <w:fldChar w:fldCharType="separate"/>
      </w:r>
      <w:r w:rsidR="00975C73">
        <w:rPr>
          <w:b/>
          <w:noProof/>
        </w:rPr>
        <w:t>11</w:t>
      </w:r>
      <w:r w:rsidRPr="00555E97">
        <w:fldChar w:fldCharType="end"/>
      </w:r>
      <w:r w:rsidRPr="00555E97">
        <w:rPr>
          <w:b/>
        </w:rPr>
        <w:t xml:space="preserve">: </w:t>
      </w:r>
      <w:bookmarkEnd w:id="335"/>
      <w:r w:rsidR="00555E97" w:rsidRPr="00555E97">
        <w:t xml:space="preserve">5-letni in 10-letni evrski </w:t>
      </w:r>
      <w:r w:rsidR="00555E97" w:rsidRPr="00555E97">
        <w:rPr>
          <w:rFonts w:eastAsia="Times New Roman"/>
          <w:bCs/>
          <w:szCs w:val="20"/>
        </w:rPr>
        <w:t xml:space="preserve">nakupno-prodajni </w:t>
      </w:r>
      <w:r w:rsidR="00555E97" w:rsidRPr="00555E97">
        <w:t>razmik donosa do dospetja</w:t>
      </w:r>
      <w:bookmarkEnd w:id="336"/>
    </w:p>
    <w:p w14:paraId="30298DC6" w14:textId="77777777" w:rsidR="00555E97" w:rsidRPr="00555E97" w:rsidRDefault="00555E97" w:rsidP="00DE6D17"/>
    <w:p w14:paraId="1F057546" w14:textId="7F9BDB86" w:rsidR="00DE6D17" w:rsidRPr="00555E97" w:rsidRDefault="00555E97" w:rsidP="00DE6D17">
      <w:r w:rsidRPr="00947B87">
        <w:rPr>
          <w:noProof/>
        </w:rPr>
        <w:drawing>
          <wp:inline distT="0" distB="0" distL="0" distR="0" wp14:anchorId="1941AB74" wp14:editId="075B39B7">
            <wp:extent cx="5745480" cy="2624447"/>
            <wp:effectExtent l="0" t="0" r="7620" b="5080"/>
            <wp:docPr id="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67C085F" w14:textId="77777777" w:rsidR="00DE6D17" w:rsidRPr="00555E97" w:rsidRDefault="00DE6D17" w:rsidP="00DE6D17">
      <w:pPr>
        <w:rPr>
          <w:rFonts w:cs="Arial"/>
          <w:i/>
        </w:rPr>
      </w:pPr>
      <w:r w:rsidRPr="00555E97">
        <w:rPr>
          <w:i/>
          <w:sz w:val="20"/>
          <w:szCs w:val="20"/>
        </w:rPr>
        <w:t xml:space="preserve">Vir: </w:t>
      </w:r>
      <w:proofErr w:type="spellStart"/>
      <w:r w:rsidRPr="00555E97">
        <w:rPr>
          <w:i/>
          <w:sz w:val="20"/>
          <w:szCs w:val="20"/>
        </w:rPr>
        <w:t>Bloomberg</w:t>
      </w:r>
      <w:proofErr w:type="spellEnd"/>
      <w:r w:rsidRPr="00555E97">
        <w:rPr>
          <w:i/>
          <w:sz w:val="20"/>
          <w:szCs w:val="20"/>
        </w:rPr>
        <w:t>, MF interpolacija</w:t>
      </w:r>
    </w:p>
    <w:p w14:paraId="2F59E480" w14:textId="77777777" w:rsidR="00DE6D17" w:rsidRPr="00555E97" w:rsidRDefault="00DE6D17" w:rsidP="00DE6D17"/>
    <w:p w14:paraId="5E86FF42" w14:textId="722E6B1A" w:rsidR="00DE6D17" w:rsidRPr="00E35FB8" w:rsidRDefault="00555E97" w:rsidP="00DE6D17">
      <w:pPr>
        <w:rPr>
          <w:highlight w:val="yellow"/>
        </w:rPr>
      </w:pPr>
      <w:r w:rsidRPr="00947B87">
        <w:t xml:space="preserve">Gibanje donosnosti do dospetja obveznic Republike Slovenije je odražalo razmere na svetovnih finančnih trgih, še zlasti na evropskem trgu državnih vrednostnih papirjev. </w:t>
      </w:r>
      <w:r w:rsidRPr="009D7764">
        <w:t xml:space="preserve">Donosnost državnih obveznic se je v letu 2024 v primerjavi z letom 2023 sicer spreminjala, vendar v primerjavi z letom 2023 </w:t>
      </w:r>
      <w:r>
        <w:t xml:space="preserve">ni </w:t>
      </w:r>
      <w:r w:rsidRPr="009D7764">
        <w:t>imela izrazitega trenda rasti oz. padca in je bila tudi manj volatilna.</w:t>
      </w:r>
      <w:r w:rsidR="00DE6D17" w:rsidRPr="00E35FB8">
        <w:rPr>
          <w:highlight w:val="yellow"/>
        </w:rPr>
        <w:t xml:space="preserve"> </w:t>
      </w:r>
    </w:p>
    <w:p w14:paraId="7BFB6D66" w14:textId="77777777" w:rsidR="00DE6D17" w:rsidRDefault="00DE6D17" w:rsidP="00DE6D17">
      <w:pPr>
        <w:rPr>
          <w:szCs w:val="24"/>
          <w:highlight w:val="yellow"/>
        </w:rPr>
      </w:pPr>
    </w:p>
    <w:p w14:paraId="67F7CD84" w14:textId="77777777" w:rsidR="00720D17" w:rsidRDefault="00720D17" w:rsidP="00DE6D17">
      <w:pPr>
        <w:rPr>
          <w:szCs w:val="24"/>
          <w:highlight w:val="yellow"/>
        </w:rPr>
      </w:pPr>
    </w:p>
    <w:p w14:paraId="570DD5CF" w14:textId="77777777" w:rsidR="00720D17" w:rsidRDefault="00720D17" w:rsidP="00DE6D17">
      <w:pPr>
        <w:rPr>
          <w:szCs w:val="24"/>
          <w:highlight w:val="yellow"/>
        </w:rPr>
      </w:pPr>
    </w:p>
    <w:p w14:paraId="59951486" w14:textId="77777777" w:rsidR="00720D17" w:rsidRDefault="00720D17" w:rsidP="00DE6D17">
      <w:pPr>
        <w:rPr>
          <w:szCs w:val="24"/>
          <w:highlight w:val="yellow"/>
        </w:rPr>
      </w:pPr>
    </w:p>
    <w:p w14:paraId="6ACC38A9" w14:textId="77777777" w:rsidR="00720D17" w:rsidRDefault="00720D17" w:rsidP="00DE6D17">
      <w:pPr>
        <w:rPr>
          <w:szCs w:val="24"/>
          <w:highlight w:val="yellow"/>
        </w:rPr>
      </w:pPr>
    </w:p>
    <w:p w14:paraId="6B0F7998" w14:textId="77777777" w:rsidR="00720D17" w:rsidRDefault="00720D17" w:rsidP="00DE6D17">
      <w:pPr>
        <w:rPr>
          <w:szCs w:val="24"/>
          <w:highlight w:val="yellow"/>
        </w:rPr>
      </w:pPr>
    </w:p>
    <w:p w14:paraId="22BEA983" w14:textId="77777777" w:rsidR="00720D17" w:rsidRDefault="00720D17" w:rsidP="00DE6D17">
      <w:pPr>
        <w:rPr>
          <w:szCs w:val="24"/>
          <w:highlight w:val="yellow"/>
        </w:rPr>
      </w:pPr>
    </w:p>
    <w:p w14:paraId="0B42C10C" w14:textId="77777777" w:rsidR="00720D17" w:rsidRDefault="00720D17" w:rsidP="00DE6D17">
      <w:pPr>
        <w:rPr>
          <w:szCs w:val="24"/>
          <w:highlight w:val="yellow"/>
        </w:rPr>
      </w:pPr>
    </w:p>
    <w:p w14:paraId="0DD1801F" w14:textId="77777777" w:rsidR="00720D17" w:rsidRDefault="00720D17" w:rsidP="00DE6D17">
      <w:pPr>
        <w:rPr>
          <w:szCs w:val="24"/>
          <w:highlight w:val="yellow"/>
        </w:rPr>
      </w:pPr>
    </w:p>
    <w:p w14:paraId="1C563F4B" w14:textId="77777777" w:rsidR="00720D17" w:rsidRDefault="00720D17" w:rsidP="00DE6D17">
      <w:pPr>
        <w:rPr>
          <w:szCs w:val="24"/>
          <w:highlight w:val="yellow"/>
        </w:rPr>
      </w:pPr>
    </w:p>
    <w:p w14:paraId="2F3DF235" w14:textId="77777777" w:rsidR="00720D17" w:rsidRDefault="00720D17" w:rsidP="00DE6D17">
      <w:pPr>
        <w:rPr>
          <w:szCs w:val="24"/>
          <w:highlight w:val="yellow"/>
        </w:rPr>
      </w:pPr>
    </w:p>
    <w:p w14:paraId="795BB232" w14:textId="77777777" w:rsidR="0029359A" w:rsidRDefault="0029359A" w:rsidP="00DE6D17">
      <w:pPr>
        <w:rPr>
          <w:szCs w:val="24"/>
          <w:highlight w:val="yellow"/>
        </w:rPr>
      </w:pPr>
    </w:p>
    <w:p w14:paraId="4236F786" w14:textId="77777777" w:rsidR="0029359A" w:rsidRDefault="0029359A" w:rsidP="00DE6D17">
      <w:pPr>
        <w:rPr>
          <w:szCs w:val="24"/>
          <w:highlight w:val="yellow"/>
        </w:rPr>
      </w:pPr>
    </w:p>
    <w:p w14:paraId="33BD4730" w14:textId="77777777" w:rsidR="0029359A" w:rsidRDefault="0029359A" w:rsidP="00DE6D17">
      <w:pPr>
        <w:rPr>
          <w:szCs w:val="24"/>
          <w:highlight w:val="yellow"/>
        </w:rPr>
      </w:pPr>
    </w:p>
    <w:p w14:paraId="1DB934C0" w14:textId="77777777" w:rsidR="00720D17" w:rsidRDefault="00720D17" w:rsidP="00DE6D17">
      <w:pPr>
        <w:rPr>
          <w:szCs w:val="24"/>
          <w:highlight w:val="yellow"/>
        </w:rPr>
      </w:pPr>
    </w:p>
    <w:p w14:paraId="4474908C" w14:textId="77777777" w:rsidR="00720D17" w:rsidRPr="00E35FB8" w:rsidRDefault="00720D17" w:rsidP="00DE6D17">
      <w:pPr>
        <w:rPr>
          <w:szCs w:val="24"/>
          <w:highlight w:val="yellow"/>
        </w:rPr>
      </w:pPr>
    </w:p>
    <w:p w14:paraId="77A0EDDE" w14:textId="027F93F5" w:rsidR="00DE6D17" w:rsidRPr="00C50BDC" w:rsidRDefault="00DE6D17" w:rsidP="00DE6D17">
      <w:pPr>
        <w:spacing w:line="304" w:lineRule="auto"/>
        <w:jc w:val="left"/>
        <w:rPr>
          <w:rFonts w:eastAsia="Times New Roman"/>
          <w:bCs/>
          <w:szCs w:val="20"/>
        </w:rPr>
      </w:pPr>
      <w:bookmarkStart w:id="337" w:name="_Ref6904216"/>
      <w:bookmarkStart w:id="338" w:name="_Toc513189797"/>
      <w:bookmarkStart w:id="339" w:name="_Ref6904210"/>
      <w:bookmarkStart w:id="340" w:name="_Toc138249574"/>
      <w:bookmarkStart w:id="341" w:name="_Toc208832317"/>
      <w:r w:rsidRPr="00C50BDC">
        <w:rPr>
          <w:rFonts w:eastAsia="Times New Roman"/>
          <w:b/>
          <w:bCs/>
          <w:szCs w:val="20"/>
        </w:rPr>
        <w:lastRenderedPageBreak/>
        <w:t xml:space="preserve">Graf </w:t>
      </w:r>
      <w:r w:rsidRPr="00C50BDC">
        <w:rPr>
          <w:rFonts w:eastAsia="Times New Roman"/>
          <w:bCs/>
          <w:szCs w:val="20"/>
        </w:rPr>
        <w:fldChar w:fldCharType="begin"/>
      </w:r>
      <w:r w:rsidRPr="00C50BDC">
        <w:rPr>
          <w:rFonts w:eastAsia="Times New Roman"/>
          <w:b/>
          <w:bCs/>
          <w:szCs w:val="20"/>
        </w:rPr>
        <w:instrText xml:space="preserve"> STYLEREF 1 \s </w:instrText>
      </w:r>
      <w:r w:rsidRPr="00C50BDC">
        <w:rPr>
          <w:rFonts w:eastAsia="Times New Roman"/>
          <w:bCs/>
          <w:szCs w:val="20"/>
        </w:rPr>
        <w:fldChar w:fldCharType="separate"/>
      </w:r>
      <w:r w:rsidR="00975C73">
        <w:rPr>
          <w:rFonts w:eastAsia="Times New Roman"/>
          <w:b/>
          <w:bCs/>
          <w:noProof/>
          <w:szCs w:val="20"/>
        </w:rPr>
        <w:t>3</w:t>
      </w:r>
      <w:r w:rsidRPr="00C50BDC">
        <w:rPr>
          <w:rFonts w:eastAsia="Times New Roman"/>
          <w:bCs/>
          <w:szCs w:val="20"/>
        </w:rPr>
        <w:fldChar w:fldCharType="end"/>
      </w:r>
      <w:r w:rsidRPr="00C50BDC">
        <w:rPr>
          <w:rFonts w:eastAsia="Times New Roman"/>
          <w:b/>
          <w:bCs/>
          <w:szCs w:val="20"/>
        </w:rPr>
        <w:noBreakHyphen/>
      </w:r>
      <w:r w:rsidRPr="00C50BDC">
        <w:rPr>
          <w:rFonts w:eastAsia="Times New Roman"/>
          <w:bCs/>
          <w:szCs w:val="20"/>
        </w:rPr>
        <w:fldChar w:fldCharType="begin"/>
      </w:r>
      <w:r w:rsidRPr="00C50BDC">
        <w:rPr>
          <w:rFonts w:eastAsia="Times New Roman"/>
          <w:b/>
          <w:bCs/>
          <w:szCs w:val="20"/>
        </w:rPr>
        <w:instrText xml:space="preserve"> SEQ Graf \* ARABIC \s 1 </w:instrText>
      </w:r>
      <w:r w:rsidRPr="00C50BDC">
        <w:rPr>
          <w:rFonts w:eastAsia="Times New Roman"/>
          <w:bCs/>
          <w:szCs w:val="20"/>
        </w:rPr>
        <w:fldChar w:fldCharType="separate"/>
      </w:r>
      <w:r w:rsidR="00975C73">
        <w:rPr>
          <w:rFonts w:eastAsia="Times New Roman"/>
          <w:b/>
          <w:bCs/>
          <w:noProof/>
          <w:szCs w:val="20"/>
        </w:rPr>
        <w:t>12</w:t>
      </w:r>
      <w:r w:rsidRPr="00C50BDC">
        <w:rPr>
          <w:rFonts w:eastAsia="Times New Roman"/>
          <w:bCs/>
          <w:szCs w:val="20"/>
        </w:rPr>
        <w:fldChar w:fldCharType="end"/>
      </w:r>
      <w:bookmarkEnd w:id="337"/>
      <w:r w:rsidRPr="00C50BDC">
        <w:rPr>
          <w:rFonts w:eastAsia="Times New Roman"/>
          <w:b/>
          <w:bCs/>
          <w:szCs w:val="20"/>
        </w:rPr>
        <w:t xml:space="preserve">: </w:t>
      </w:r>
      <w:bookmarkEnd w:id="338"/>
      <w:bookmarkEnd w:id="339"/>
      <w:bookmarkEnd w:id="340"/>
      <w:r w:rsidR="00C50BDC" w:rsidRPr="00C50BDC">
        <w:rPr>
          <w:rFonts w:eastAsia="Times New Roman"/>
          <w:bCs/>
          <w:szCs w:val="20"/>
        </w:rPr>
        <w:t xml:space="preserve">Zahtevana donosnost obveznic Republike Slovenije, </w:t>
      </w:r>
      <w:proofErr w:type="spellStart"/>
      <w:r w:rsidR="00C50BDC" w:rsidRPr="00C50BDC">
        <w:rPr>
          <w:rFonts w:eastAsia="Times New Roman"/>
          <w:bCs/>
          <w:szCs w:val="20"/>
        </w:rPr>
        <w:t>denominiranih</w:t>
      </w:r>
      <w:proofErr w:type="spellEnd"/>
      <w:r w:rsidR="00C50BDC" w:rsidRPr="00C50BDC">
        <w:rPr>
          <w:rFonts w:eastAsia="Times New Roman"/>
          <w:bCs/>
          <w:szCs w:val="20"/>
        </w:rPr>
        <w:t xml:space="preserve"> v EUR</w:t>
      </w:r>
      <w:bookmarkEnd w:id="341"/>
    </w:p>
    <w:p w14:paraId="73D25BC0" w14:textId="49126D67" w:rsidR="00DE6D17" w:rsidRPr="00C50BDC" w:rsidRDefault="00C50BDC" w:rsidP="00DE6D17">
      <w:r w:rsidRPr="00947B87">
        <w:rPr>
          <w:noProof/>
        </w:rPr>
        <w:drawing>
          <wp:inline distT="0" distB="0" distL="0" distR="0" wp14:anchorId="62FBEA6C" wp14:editId="0CA2FA7C">
            <wp:extent cx="5759450" cy="3875965"/>
            <wp:effectExtent l="0" t="0" r="0" b="0"/>
            <wp:docPr id="3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16C990" w14:textId="77777777" w:rsidR="00DE6D17" w:rsidRPr="00C50BDC" w:rsidRDefault="00DE6D17" w:rsidP="00DE6D17">
      <w:pPr>
        <w:rPr>
          <w:i/>
          <w:sz w:val="16"/>
          <w:szCs w:val="16"/>
        </w:rPr>
      </w:pPr>
      <w:r w:rsidRPr="00C50BDC">
        <w:rPr>
          <w:i/>
          <w:sz w:val="16"/>
          <w:szCs w:val="16"/>
        </w:rPr>
        <w:t>*YTM – zahtevan donos do dospetja</w:t>
      </w:r>
    </w:p>
    <w:p w14:paraId="4D3F7A0B" w14:textId="77777777" w:rsidR="00DE6D17" w:rsidRPr="00C50BDC" w:rsidRDefault="00DE6D17" w:rsidP="00DE6D17">
      <w:pPr>
        <w:rPr>
          <w:i/>
          <w:sz w:val="20"/>
          <w:szCs w:val="20"/>
        </w:rPr>
      </w:pPr>
      <w:r w:rsidRPr="00C50BDC">
        <w:rPr>
          <w:i/>
          <w:sz w:val="20"/>
          <w:szCs w:val="20"/>
        </w:rPr>
        <w:t xml:space="preserve">Vir: </w:t>
      </w:r>
      <w:proofErr w:type="spellStart"/>
      <w:r w:rsidRPr="00C50BDC">
        <w:rPr>
          <w:i/>
          <w:sz w:val="20"/>
          <w:szCs w:val="20"/>
        </w:rPr>
        <w:t>Bloomberg</w:t>
      </w:r>
      <w:proofErr w:type="spellEnd"/>
    </w:p>
    <w:p w14:paraId="3169BBE4" w14:textId="77777777" w:rsidR="00C50BDC" w:rsidRPr="00C50BDC" w:rsidRDefault="00C50BDC" w:rsidP="00DE6D17">
      <w:pPr>
        <w:spacing w:line="304" w:lineRule="auto"/>
        <w:rPr>
          <w:rFonts w:eastAsia="Times New Roman"/>
          <w:b/>
          <w:bCs/>
          <w:szCs w:val="20"/>
        </w:rPr>
      </w:pPr>
      <w:bookmarkStart w:id="342" w:name="_Toc513189798"/>
      <w:bookmarkStart w:id="343" w:name="_Toc138249575"/>
    </w:p>
    <w:p w14:paraId="2310CF70" w14:textId="1401B079" w:rsidR="00DE6D17" w:rsidRPr="00C50BDC" w:rsidRDefault="00DE6D17" w:rsidP="00DE6D17">
      <w:pPr>
        <w:spacing w:line="304" w:lineRule="auto"/>
      </w:pPr>
      <w:bookmarkStart w:id="344" w:name="_Toc208832318"/>
      <w:r w:rsidRPr="00C50BDC">
        <w:rPr>
          <w:rFonts w:eastAsia="Times New Roman"/>
          <w:b/>
          <w:bCs/>
          <w:szCs w:val="20"/>
        </w:rPr>
        <w:t xml:space="preserve">Graf </w:t>
      </w:r>
      <w:r w:rsidRPr="00C50BDC">
        <w:rPr>
          <w:rFonts w:eastAsia="Times New Roman"/>
          <w:bCs/>
          <w:szCs w:val="20"/>
        </w:rPr>
        <w:fldChar w:fldCharType="begin"/>
      </w:r>
      <w:r w:rsidRPr="00C50BDC">
        <w:rPr>
          <w:rFonts w:eastAsia="Times New Roman"/>
          <w:b/>
          <w:bCs/>
          <w:szCs w:val="20"/>
        </w:rPr>
        <w:instrText xml:space="preserve"> STYLEREF 1 \s </w:instrText>
      </w:r>
      <w:r w:rsidRPr="00C50BDC">
        <w:rPr>
          <w:rFonts w:eastAsia="Times New Roman"/>
          <w:bCs/>
          <w:szCs w:val="20"/>
        </w:rPr>
        <w:fldChar w:fldCharType="separate"/>
      </w:r>
      <w:r w:rsidR="00975C73">
        <w:rPr>
          <w:rFonts w:eastAsia="Times New Roman"/>
          <w:b/>
          <w:bCs/>
          <w:noProof/>
          <w:szCs w:val="20"/>
        </w:rPr>
        <w:t>3</w:t>
      </w:r>
      <w:r w:rsidRPr="00C50BDC">
        <w:rPr>
          <w:rFonts w:eastAsia="Times New Roman"/>
          <w:bCs/>
          <w:szCs w:val="20"/>
        </w:rPr>
        <w:fldChar w:fldCharType="end"/>
      </w:r>
      <w:r w:rsidRPr="00C50BDC">
        <w:rPr>
          <w:rFonts w:eastAsia="Times New Roman"/>
          <w:b/>
          <w:bCs/>
          <w:szCs w:val="20"/>
        </w:rPr>
        <w:noBreakHyphen/>
      </w:r>
      <w:r w:rsidRPr="00C50BDC">
        <w:rPr>
          <w:rFonts w:eastAsia="Times New Roman"/>
          <w:bCs/>
          <w:szCs w:val="20"/>
        </w:rPr>
        <w:fldChar w:fldCharType="begin"/>
      </w:r>
      <w:r w:rsidRPr="00C50BDC">
        <w:rPr>
          <w:rFonts w:eastAsia="Times New Roman"/>
          <w:b/>
          <w:bCs/>
          <w:szCs w:val="20"/>
        </w:rPr>
        <w:instrText xml:space="preserve"> SEQ Graf \* ARABIC \s 1 </w:instrText>
      </w:r>
      <w:r w:rsidRPr="00C50BDC">
        <w:rPr>
          <w:rFonts w:eastAsia="Times New Roman"/>
          <w:bCs/>
          <w:szCs w:val="20"/>
        </w:rPr>
        <w:fldChar w:fldCharType="separate"/>
      </w:r>
      <w:r w:rsidR="00975C73">
        <w:rPr>
          <w:rFonts w:eastAsia="Times New Roman"/>
          <w:b/>
          <w:bCs/>
          <w:noProof/>
          <w:szCs w:val="20"/>
        </w:rPr>
        <w:t>13</w:t>
      </w:r>
      <w:r w:rsidRPr="00C50BDC">
        <w:rPr>
          <w:rFonts w:eastAsia="Times New Roman"/>
          <w:bCs/>
          <w:szCs w:val="20"/>
        </w:rPr>
        <w:fldChar w:fldCharType="end"/>
      </w:r>
      <w:r w:rsidRPr="00C50BDC">
        <w:rPr>
          <w:rFonts w:eastAsia="Times New Roman"/>
          <w:b/>
          <w:bCs/>
          <w:szCs w:val="20"/>
        </w:rPr>
        <w:t xml:space="preserve">: </w:t>
      </w:r>
      <w:bookmarkEnd w:id="342"/>
      <w:bookmarkEnd w:id="343"/>
      <w:r w:rsidR="00C50BDC" w:rsidRPr="00C50BDC">
        <w:t>Razmik donosnosti 10-letnih evrskih obveznic izbranih držav evrskega območja nad referenčno 10-letno nemško evrsko obveznico</w:t>
      </w:r>
      <w:bookmarkEnd w:id="344"/>
    </w:p>
    <w:p w14:paraId="56F2C604" w14:textId="563CEF18" w:rsidR="00DE6D17" w:rsidRPr="00C50BDC" w:rsidRDefault="00C50BDC" w:rsidP="00DE6D17">
      <w:r w:rsidRPr="00C50BDC">
        <w:rPr>
          <w:noProof/>
        </w:rPr>
        <w:drawing>
          <wp:inline distT="0" distB="0" distL="0" distR="0" wp14:anchorId="7AAD434F" wp14:editId="01EA375C">
            <wp:extent cx="5759450" cy="3425588"/>
            <wp:effectExtent l="0" t="0" r="0" b="3810"/>
            <wp:docPr id="4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A3687C" w14:textId="77777777" w:rsidR="00DE6D17" w:rsidRPr="00C50BDC" w:rsidRDefault="00DE6D17" w:rsidP="00DE6D17">
      <w:r w:rsidRPr="00C50BDC">
        <w:rPr>
          <w:i/>
          <w:sz w:val="20"/>
          <w:szCs w:val="20"/>
        </w:rPr>
        <w:t xml:space="preserve">Vir: </w:t>
      </w:r>
      <w:proofErr w:type="spellStart"/>
      <w:r w:rsidRPr="00C50BDC">
        <w:rPr>
          <w:i/>
          <w:sz w:val="20"/>
          <w:szCs w:val="20"/>
        </w:rPr>
        <w:t>Bloomberg</w:t>
      </w:r>
      <w:proofErr w:type="spellEnd"/>
    </w:p>
    <w:p w14:paraId="29EC3F81" w14:textId="77777777" w:rsidR="00DE6D17" w:rsidRDefault="00DE6D17" w:rsidP="00DE6D17">
      <w:pPr>
        <w:spacing w:line="304" w:lineRule="auto"/>
        <w:jc w:val="left"/>
        <w:rPr>
          <w:rFonts w:eastAsia="Times New Roman"/>
          <w:b/>
          <w:bCs/>
          <w:szCs w:val="20"/>
        </w:rPr>
      </w:pPr>
      <w:bookmarkStart w:id="345" w:name="_Toc513189799"/>
    </w:p>
    <w:p w14:paraId="674D0543" w14:textId="4CC06D5D" w:rsidR="00DE6D17" w:rsidRPr="008D0E93" w:rsidRDefault="00DE6D17" w:rsidP="00DE6D17">
      <w:pPr>
        <w:spacing w:line="304" w:lineRule="auto"/>
        <w:jc w:val="left"/>
        <w:rPr>
          <w:rFonts w:eastAsia="Times New Roman"/>
          <w:bCs/>
          <w:szCs w:val="20"/>
        </w:rPr>
      </w:pPr>
      <w:bookmarkStart w:id="346" w:name="_Toc138249576"/>
      <w:bookmarkStart w:id="347" w:name="_Toc208832319"/>
      <w:r w:rsidRPr="008D0E93">
        <w:rPr>
          <w:rFonts w:eastAsia="Times New Roman"/>
          <w:b/>
          <w:bCs/>
          <w:szCs w:val="20"/>
        </w:rPr>
        <w:lastRenderedPageBreak/>
        <w:t xml:space="preserve">Graf </w:t>
      </w:r>
      <w:r w:rsidRPr="008D0E93">
        <w:rPr>
          <w:rFonts w:eastAsia="Times New Roman"/>
          <w:bCs/>
          <w:szCs w:val="20"/>
        </w:rPr>
        <w:fldChar w:fldCharType="begin"/>
      </w:r>
      <w:r w:rsidRPr="008D0E93">
        <w:rPr>
          <w:rFonts w:eastAsia="Times New Roman"/>
          <w:b/>
          <w:bCs/>
          <w:szCs w:val="20"/>
        </w:rPr>
        <w:instrText xml:space="preserve"> STYLEREF 1 \s </w:instrText>
      </w:r>
      <w:r w:rsidRPr="008D0E93">
        <w:rPr>
          <w:rFonts w:eastAsia="Times New Roman"/>
          <w:bCs/>
          <w:szCs w:val="20"/>
        </w:rPr>
        <w:fldChar w:fldCharType="separate"/>
      </w:r>
      <w:r w:rsidR="00975C73">
        <w:rPr>
          <w:rFonts w:eastAsia="Times New Roman"/>
          <w:b/>
          <w:bCs/>
          <w:noProof/>
          <w:szCs w:val="20"/>
        </w:rPr>
        <w:t>3</w:t>
      </w:r>
      <w:r w:rsidRPr="008D0E93">
        <w:rPr>
          <w:rFonts w:eastAsia="Times New Roman"/>
          <w:bCs/>
          <w:szCs w:val="20"/>
        </w:rPr>
        <w:fldChar w:fldCharType="end"/>
      </w:r>
      <w:r w:rsidRPr="008D0E93">
        <w:rPr>
          <w:rFonts w:eastAsia="Times New Roman"/>
          <w:b/>
          <w:bCs/>
          <w:szCs w:val="20"/>
        </w:rPr>
        <w:noBreakHyphen/>
      </w:r>
      <w:r w:rsidRPr="008D0E93">
        <w:rPr>
          <w:rFonts w:eastAsia="Times New Roman"/>
          <w:bCs/>
          <w:szCs w:val="20"/>
        </w:rPr>
        <w:fldChar w:fldCharType="begin"/>
      </w:r>
      <w:r w:rsidRPr="008D0E93">
        <w:rPr>
          <w:rFonts w:eastAsia="Times New Roman"/>
          <w:b/>
          <w:bCs/>
          <w:szCs w:val="20"/>
        </w:rPr>
        <w:instrText xml:space="preserve"> SEQ Graf \* ARABIC \s 1 </w:instrText>
      </w:r>
      <w:r w:rsidRPr="008D0E93">
        <w:rPr>
          <w:rFonts w:eastAsia="Times New Roman"/>
          <w:bCs/>
          <w:szCs w:val="20"/>
        </w:rPr>
        <w:fldChar w:fldCharType="separate"/>
      </w:r>
      <w:r w:rsidR="00975C73">
        <w:rPr>
          <w:rFonts w:eastAsia="Times New Roman"/>
          <w:b/>
          <w:bCs/>
          <w:noProof/>
          <w:szCs w:val="20"/>
        </w:rPr>
        <w:t>14</w:t>
      </w:r>
      <w:r w:rsidRPr="008D0E93">
        <w:rPr>
          <w:rFonts w:eastAsia="Times New Roman"/>
          <w:bCs/>
          <w:szCs w:val="20"/>
        </w:rPr>
        <w:fldChar w:fldCharType="end"/>
      </w:r>
      <w:r w:rsidRPr="008D0E93">
        <w:rPr>
          <w:rFonts w:eastAsia="Times New Roman"/>
          <w:b/>
          <w:bCs/>
          <w:szCs w:val="20"/>
        </w:rPr>
        <w:t xml:space="preserve">: </w:t>
      </w:r>
      <w:r w:rsidR="00FE7A5D">
        <w:rPr>
          <w:rFonts w:eastAsia="Times New Roman"/>
          <w:bCs/>
          <w:szCs w:val="20"/>
        </w:rPr>
        <w:t xml:space="preserve">Zahtevana </w:t>
      </w:r>
      <w:r w:rsidR="00FE7A5D" w:rsidRPr="00210D31">
        <w:rPr>
          <w:rFonts w:eastAsia="Times New Roman"/>
          <w:bCs/>
          <w:szCs w:val="20"/>
        </w:rPr>
        <w:t xml:space="preserve">donosnost </w:t>
      </w:r>
      <w:r w:rsidR="00FE7A5D" w:rsidRPr="0031197D">
        <w:rPr>
          <w:rFonts w:eastAsia="Times New Roman"/>
          <w:bCs/>
          <w:szCs w:val="20"/>
        </w:rPr>
        <w:t>obveznic</w:t>
      </w:r>
      <w:r w:rsidR="00FE7A5D">
        <w:rPr>
          <w:rFonts w:eastAsia="Times New Roman"/>
          <w:bCs/>
          <w:szCs w:val="20"/>
        </w:rPr>
        <w:t>e</w:t>
      </w:r>
      <w:r w:rsidR="00FE7A5D" w:rsidRPr="0031197D">
        <w:rPr>
          <w:rFonts w:eastAsia="Times New Roman"/>
          <w:bCs/>
          <w:szCs w:val="20"/>
        </w:rPr>
        <w:t xml:space="preserve"> Republike Slovenije, </w:t>
      </w:r>
      <w:proofErr w:type="spellStart"/>
      <w:r w:rsidR="00FE7A5D" w:rsidRPr="0031197D">
        <w:rPr>
          <w:rFonts w:eastAsia="Times New Roman"/>
          <w:bCs/>
          <w:szCs w:val="20"/>
        </w:rPr>
        <w:t>denominiran</w:t>
      </w:r>
      <w:r w:rsidR="00FE7A5D">
        <w:rPr>
          <w:rFonts w:eastAsia="Times New Roman"/>
          <w:bCs/>
          <w:szCs w:val="20"/>
        </w:rPr>
        <w:t>e</w:t>
      </w:r>
      <w:proofErr w:type="spellEnd"/>
      <w:r w:rsidR="00FE7A5D" w:rsidRPr="0031197D">
        <w:rPr>
          <w:rFonts w:eastAsia="Times New Roman"/>
          <w:bCs/>
          <w:szCs w:val="20"/>
        </w:rPr>
        <w:t xml:space="preserve"> v USD, v letu</w:t>
      </w:r>
      <w:r w:rsidR="00FE7A5D" w:rsidRPr="00947B87">
        <w:rPr>
          <w:rFonts w:eastAsia="Times New Roman"/>
          <w:bCs/>
          <w:szCs w:val="20"/>
        </w:rPr>
        <w:t xml:space="preserve"> 202</w:t>
      </w:r>
      <w:r w:rsidR="00FE7A5D">
        <w:rPr>
          <w:rFonts w:eastAsia="Times New Roman"/>
          <w:bCs/>
          <w:szCs w:val="20"/>
        </w:rPr>
        <w:t>4</w:t>
      </w:r>
      <w:bookmarkEnd w:id="345"/>
      <w:bookmarkEnd w:id="346"/>
      <w:bookmarkEnd w:id="347"/>
    </w:p>
    <w:p w14:paraId="10CFCD89" w14:textId="08DA153F" w:rsidR="00DE6D17" w:rsidRPr="008D0E93" w:rsidRDefault="00FE7A5D" w:rsidP="00DE6D17">
      <w:r w:rsidRPr="00947B87">
        <w:rPr>
          <w:noProof/>
        </w:rPr>
        <w:drawing>
          <wp:inline distT="0" distB="0" distL="0" distR="0" wp14:anchorId="316DC164" wp14:editId="6DB520E4">
            <wp:extent cx="5759450" cy="3111500"/>
            <wp:effectExtent l="0" t="0" r="0" b="0"/>
            <wp:docPr id="5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0CAD5B" w14:textId="77777777" w:rsidR="00DE6D17" w:rsidRPr="008D0E93" w:rsidRDefault="00DE6D17" w:rsidP="00DE6D17">
      <w:pPr>
        <w:rPr>
          <w:i/>
          <w:sz w:val="20"/>
          <w:szCs w:val="20"/>
        </w:rPr>
      </w:pPr>
      <w:r w:rsidRPr="008D0E93">
        <w:rPr>
          <w:i/>
          <w:sz w:val="20"/>
          <w:szCs w:val="20"/>
        </w:rPr>
        <w:t xml:space="preserve">Vir: </w:t>
      </w:r>
      <w:proofErr w:type="spellStart"/>
      <w:r w:rsidRPr="008D0E93">
        <w:rPr>
          <w:i/>
          <w:sz w:val="20"/>
          <w:szCs w:val="20"/>
        </w:rPr>
        <w:t>Bloomberg</w:t>
      </w:r>
      <w:proofErr w:type="spellEnd"/>
    </w:p>
    <w:p w14:paraId="74633274" w14:textId="77777777" w:rsidR="00DE6D17" w:rsidRPr="008D0E93" w:rsidRDefault="00DE6D17" w:rsidP="00DE6D17">
      <w:pPr>
        <w:rPr>
          <w:iCs/>
          <w:sz w:val="20"/>
          <w:szCs w:val="20"/>
        </w:rPr>
      </w:pPr>
    </w:p>
    <w:p w14:paraId="1C938766" w14:textId="1CB0E2DF" w:rsidR="00DE6D17" w:rsidRPr="00E35FB8" w:rsidRDefault="00FE7A5D" w:rsidP="00DE6D17">
      <w:pPr>
        <w:rPr>
          <w:highlight w:val="yellow"/>
        </w:rPr>
      </w:pPr>
      <w:r w:rsidRPr="00947B87">
        <w:t>V začetku leta 202</w:t>
      </w:r>
      <w:r>
        <w:t>4</w:t>
      </w:r>
      <w:r w:rsidRPr="00947B87">
        <w:t xml:space="preserve"> je vrednost 3-letne kreditne zamenjave </w:t>
      </w:r>
      <w:r>
        <w:t xml:space="preserve">za Slovenijo </w:t>
      </w:r>
      <w:r w:rsidRPr="00947B87">
        <w:t>znašala 0,</w:t>
      </w:r>
      <w:r>
        <w:t>16 </w:t>
      </w:r>
      <w:r w:rsidRPr="00947B87">
        <w:t>% (konec leta 0,</w:t>
      </w:r>
      <w:r>
        <w:t>18 </w:t>
      </w:r>
      <w:r w:rsidRPr="00947B87">
        <w:t>%). 7-letna kreditna zamenjava je znašala v začetku leta 0,</w:t>
      </w:r>
      <w:r>
        <w:t>51 </w:t>
      </w:r>
      <w:r w:rsidRPr="00947B87">
        <w:t>% (konec leta 0,</w:t>
      </w:r>
      <w:r>
        <w:t>53 </w:t>
      </w:r>
      <w:r w:rsidRPr="00947B87">
        <w:t>%), medtem ko je 10-letna znašala 0,</w:t>
      </w:r>
      <w:r>
        <w:t>68 </w:t>
      </w:r>
      <w:r w:rsidRPr="00947B87">
        <w:t>% (konec leta 0,</w:t>
      </w:r>
      <w:r>
        <w:t>69 </w:t>
      </w:r>
      <w:r w:rsidRPr="00947B87">
        <w:t>%).</w:t>
      </w:r>
    </w:p>
    <w:p w14:paraId="62BE2640" w14:textId="77777777" w:rsidR="00DE6D17" w:rsidRPr="00E35FB8" w:rsidRDefault="00DE6D17" w:rsidP="00DE6D17">
      <w:pPr>
        <w:rPr>
          <w:highlight w:val="yellow"/>
        </w:rPr>
      </w:pPr>
    </w:p>
    <w:p w14:paraId="33CE490E" w14:textId="19F8C4E0" w:rsidR="00DE6D17" w:rsidRPr="00FE7A5D" w:rsidRDefault="00DE6D17" w:rsidP="00DE6D17">
      <w:pPr>
        <w:spacing w:line="304" w:lineRule="auto"/>
        <w:jc w:val="left"/>
        <w:rPr>
          <w:rFonts w:eastAsia="Times New Roman"/>
          <w:bCs/>
          <w:szCs w:val="20"/>
        </w:rPr>
      </w:pPr>
      <w:bookmarkStart w:id="348" w:name="_Toc513189800"/>
      <w:bookmarkStart w:id="349" w:name="_Toc138249577"/>
      <w:bookmarkStart w:id="350" w:name="_Toc208832320"/>
      <w:r w:rsidRPr="00FE7A5D">
        <w:rPr>
          <w:rFonts w:eastAsia="Times New Roman"/>
          <w:b/>
          <w:bCs/>
          <w:szCs w:val="20"/>
        </w:rPr>
        <w:t xml:space="preserve">Graf </w:t>
      </w:r>
      <w:r w:rsidRPr="00FE7A5D">
        <w:rPr>
          <w:rFonts w:eastAsia="Times New Roman"/>
          <w:bCs/>
          <w:szCs w:val="20"/>
        </w:rPr>
        <w:fldChar w:fldCharType="begin"/>
      </w:r>
      <w:r w:rsidRPr="00FE7A5D">
        <w:rPr>
          <w:rFonts w:eastAsia="Times New Roman"/>
          <w:b/>
          <w:bCs/>
          <w:szCs w:val="20"/>
        </w:rPr>
        <w:instrText xml:space="preserve"> STYLEREF 1 \s </w:instrText>
      </w:r>
      <w:r w:rsidRPr="00FE7A5D">
        <w:rPr>
          <w:rFonts w:eastAsia="Times New Roman"/>
          <w:bCs/>
          <w:szCs w:val="20"/>
        </w:rPr>
        <w:fldChar w:fldCharType="separate"/>
      </w:r>
      <w:r w:rsidR="00975C73">
        <w:rPr>
          <w:rFonts w:eastAsia="Times New Roman"/>
          <w:b/>
          <w:bCs/>
          <w:noProof/>
          <w:szCs w:val="20"/>
        </w:rPr>
        <w:t>3</w:t>
      </w:r>
      <w:r w:rsidRPr="00FE7A5D">
        <w:rPr>
          <w:rFonts w:eastAsia="Times New Roman"/>
          <w:bCs/>
          <w:szCs w:val="20"/>
        </w:rPr>
        <w:fldChar w:fldCharType="end"/>
      </w:r>
      <w:r w:rsidRPr="00FE7A5D">
        <w:rPr>
          <w:rFonts w:eastAsia="Times New Roman"/>
          <w:b/>
          <w:bCs/>
          <w:szCs w:val="20"/>
        </w:rPr>
        <w:noBreakHyphen/>
      </w:r>
      <w:r w:rsidRPr="00FE7A5D">
        <w:rPr>
          <w:rFonts w:eastAsia="Times New Roman"/>
          <w:bCs/>
          <w:szCs w:val="20"/>
        </w:rPr>
        <w:fldChar w:fldCharType="begin"/>
      </w:r>
      <w:r w:rsidRPr="00FE7A5D">
        <w:rPr>
          <w:rFonts w:eastAsia="Times New Roman"/>
          <w:b/>
          <w:bCs/>
          <w:szCs w:val="20"/>
        </w:rPr>
        <w:instrText xml:space="preserve"> SEQ Graf \* ARABIC \s 1 </w:instrText>
      </w:r>
      <w:r w:rsidRPr="00FE7A5D">
        <w:rPr>
          <w:rFonts w:eastAsia="Times New Roman"/>
          <w:bCs/>
          <w:szCs w:val="20"/>
        </w:rPr>
        <w:fldChar w:fldCharType="separate"/>
      </w:r>
      <w:r w:rsidR="00975C73">
        <w:rPr>
          <w:rFonts w:eastAsia="Times New Roman"/>
          <w:b/>
          <w:bCs/>
          <w:noProof/>
          <w:szCs w:val="20"/>
        </w:rPr>
        <w:t>15</w:t>
      </w:r>
      <w:r w:rsidRPr="00FE7A5D">
        <w:rPr>
          <w:rFonts w:eastAsia="Times New Roman"/>
          <w:bCs/>
          <w:szCs w:val="20"/>
        </w:rPr>
        <w:fldChar w:fldCharType="end"/>
      </w:r>
      <w:r w:rsidRPr="00FE7A5D">
        <w:rPr>
          <w:rFonts w:eastAsia="Times New Roman"/>
          <w:b/>
          <w:bCs/>
          <w:szCs w:val="20"/>
        </w:rPr>
        <w:t>:</w:t>
      </w:r>
      <w:r w:rsidRPr="00FE7A5D">
        <w:rPr>
          <w:rFonts w:eastAsia="Times New Roman"/>
          <w:bCs/>
          <w:szCs w:val="20"/>
        </w:rPr>
        <w:t xml:space="preserve"> </w:t>
      </w:r>
      <w:bookmarkEnd w:id="348"/>
      <w:bookmarkEnd w:id="349"/>
      <w:r w:rsidR="00FE7A5D" w:rsidRPr="00FE7A5D">
        <w:rPr>
          <w:rFonts w:eastAsia="Times New Roman"/>
          <w:bCs/>
          <w:szCs w:val="20"/>
        </w:rPr>
        <w:t>Gibanje 3-, 5-, 7- in 10-letnih kreditnih zamenjav (CDS)</w:t>
      </w:r>
      <w:bookmarkEnd w:id="350"/>
    </w:p>
    <w:p w14:paraId="0BD575D5" w14:textId="0E7C21FA" w:rsidR="00DE6D17" w:rsidRPr="00FE7A5D" w:rsidRDefault="00FE7A5D" w:rsidP="00DE6D17">
      <w:r w:rsidRPr="00947B87">
        <w:rPr>
          <w:noProof/>
        </w:rPr>
        <w:drawing>
          <wp:inline distT="0" distB="0" distL="0" distR="0" wp14:anchorId="4B302127" wp14:editId="7C9FA7C0">
            <wp:extent cx="5759450" cy="3207385"/>
            <wp:effectExtent l="0" t="0" r="0" b="0"/>
            <wp:docPr id="5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15BFC01" w14:textId="17161465" w:rsidR="00947B87" w:rsidRPr="00947B87" w:rsidRDefault="00DE6D17" w:rsidP="00DE6D17">
      <w:pPr>
        <w:spacing w:line="240" w:lineRule="auto"/>
        <w:jc w:val="left"/>
        <w:rPr>
          <w:rFonts w:ascii="Times New Roman" w:hAnsi="Times New Roman"/>
          <w:sz w:val="24"/>
          <w:szCs w:val="24"/>
          <w:lang w:eastAsia="sl-SI"/>
        </w:rPr>
      </w:pPr>
      <w:r w:rsidRPr="00FE7A5D">
        <w:rPr>
          <w:i/>
          <w:sz w:val="20"/>
          <w:szCs w:val="20"/>
        </w:rPr>
        <w:t xml:space="preserve">Vir: </w:t>
      </w:r>
      <w:proofErr w:type="spellStart"/>
      <w:r w:rsidRPr="00FE7A5D">
        <w:rPr>
          <w:i/>
          <w:sz w:val="20"/>
          <w:szCs w:val="20"/>
        </w:rPr>
        <w:t>Bloomberg</w:t>
      </w:r>
      <w:proofErr w:type="spellEnd"/>
      <w:r w:rsidR="00947B87" w:rsidRPr="00947B87">
        <w:rPr>
          <w:rFonts w:ascii="Times New Roman" w:hAnsi="Times New Roman"/>
          <w:sz w:val="24"/>
          <w:szCs w:val="24"/>
          <w:lang w:eastAsia="sl-SI"/>
        </w:rPr>
        <w:t xml:space="preserve"> </w:t>
      </w:r>
    </w:p>
    <w:p w14:paraId="575FB3E4" w14:textId="2709FCA9" w:rsidR="00947B87" w:rsidRDefault="00947B87" w:rsidP="00851361">
      <w:pPr>
        <w:rPr>
          <w:sz w:val="20"/>
          <w:szCs w:val="20"/>
        </w:rPr>
      </w:pPr>
    </w:p>
    <w:p w14:paraId="452EABBF" w14:textId="77777777" w:rsidR="00606B81" w:rsidRPr="00947B87" w:rsidRDefault="00606B81" w:rsidP="00851361">
      <w:pPr>
        <w:rPr>
          <w:sz w:val="20"/>
          <w:szCs w:val="20"/>
        </w:rPr>
      </w:pPr>
    </w:p>
    <w:p w14:paraId="1036CD52" w14:textId="77777777" w:rsidR="00D93509" w:rsidRPr="00A352C9" w:rsidRDefault="00D93509" w:rsidP="00D93509">
      <w:pPr>
        <w:pStyle w:val="Naslov2"/>
      </w:pPr>
      <w:bookmarkStart w:id="351" w:name="_Toc6567999"/>
      <w:bookmarkStart w:id="352" w:name="_Toc6568629"/>
      <w:bookmarkStart w:id="353" w:name="_Toc6573657"/>
      <w:bookmarkStart w:id="354" w:name="_Toc6573899"/>
      <w:bookmarkStart w:id="355" w:name="_Toc6574181"/>
      <w:bookmarkStart w:id="356" w:name="_Toc6986308"/>
      <w:bookmarkStart w:id="357" w:name="_Toc7006520"/>
      <w:bookmarkStart w:id="358" w:name="_Toc7006817"/>
      <w:bookmarkStart w:id="359" w:name="_Toc7090713"/>
      <w:bookmarkStart w:id="360" w:name="_Toc7168064"/>
      <w:bookmarkStart w:id="361" w:name="_Toc7168519"/>
      <w:bookmarkStart w:id="362" w:name="_Toc7172489"/>
      <w:bookmarkStart w:id="363" w:name="_Toc6568000"/>
      <w:bookmarkStart w:id="364" w:name="_Toc6568630"/>
      <w:bookmarkStart w:id="365" w:name="_Toc6573658"/>
      <w:bookmarkStart w:id="366" w:name="_Toc6573900"/>
      <w:bookmarkStart w:id="367" w:name="_Toc6574182"/>
      <w:bookmarkStart w:id="368" w:name="_Toc6986309"/>
      <w:bookmarkStart w:id="369" w:name="_Toc7006521"/>
      <w:bookmarkStart w:id="370" w:name="_Toc7006818"/>
      <w:bookmarkStart w:id="371" w:name="_Toc7090714"/>
      <w:bookmarkStart w:id="372" w:name="_Toc7168065"/>
      <w:bookmarkStart w:id="373" w:name="_Toc7168520"/>
      <w:bookmarkStart w:id="374" w:name="_Toc7172490"/>
      <w:bookmarkStart w:id="375" w:name="_Toc6568001"/>
      <w:bookmarkStart w:id="376" w:name="_Toc6568631"/>
      <w:bookmarkStart w:id="377" w:name="_Toc6573659"/>
      <w:bookmarkStart w:id="378" w:name="_Toc6573901"/>
      <w:bookmarkStart w:id="379" w:name="_Toc6574183"/>
      <w:bookmarkStart w:id="380" w:name="_Toc6986310"/>
      <w:bookmarkStart w:id="381" w:name="_Toc7006522"/>
      <w:bookmarkStart w:id="382" w:name="_Toc7006819"/>
      <w:bookmarkStart w:id="383" w:name="_Toc7090715"/>
      <w:bookmarkStart w:id="384" w:name="_Toc7168066"/>
      <w:bookmarkStart w:id="385" w:name="_Toc7168521"/>
      <w:bookmarkStart w:id="386" w:name="_Toc7172491"/>
      <w:bookmarkStart w:id="387" w:name="_Toc6568002"/>
      <w:bookmarkStart w:id="388" w:name="_Toc6568632"/>
      <w:bookmarkStart w:id="389" w:name="_Toc6573660"/>
      <w:bookmarkStart w:id="390" w:name="_Toc6573902"/>
      <w:bookmarkStart w:id="391" w:name="_Toc6574184"/>
      <w:bookmarkStart w:id="392" w:name="_Toc6986311"/>
      <w:bookmarkStart w:id="393" w:name="_Toc7006523"/>
      <w:bookmarkStart w:id="394" w:name="_Toc7006820"/>
      <w:bookmarkStart w:id="395" w:name="_Toc7090716"/>
      <w:bookmarkStart w:id="396" w:name="_Toc7168067"/>
      <w:bookmarkStart w:id="397" w:name="_Toc7168522"/>
      <w:bookmarkStart w:id="398" w:name="_Toc7172492"/>
      <w:bookmarkStart w:id="399" w:name="_Toc6568003"/>
      <w:bookmarkStart w:id="400" w:name="_Toc6568633"/>
      <w:bookmarkStart w:id="401" w:name="_Toc6573661"/>
      <w:bookmarkStart w:id="402" w:name="_Toc6573903"/>
      <w:bookmarkStart w:id="403" w:name="_Toc6574185"/>
      <w:bookmarkStart w:id="404" w:name="_Toc6986312"/>
      <w:bookmarkStart w:id="405" w:name="_Toc7006524"/>
      <w:bookmarkStart w:id="406" w:name="_Toc7006821"/>
      <w:bookmarkStart w:id="407" w:name="_Toc7090717"/>
      <w:bookmarkStart w:id="408" w:name="_Toc7168068"/>
      <w:bookmarkStart w:id="409" w:name="_Toc7168523"/>
      <w:bookmarkStart w:id="410" w:name="_Toc7172493"/>
      <w:bookmarkStart w:id="411" w:name="_Toc6568004"/>
      <w:bookmarkStart w:id="412" w:name="_Toc6568634"/>
      <w:bookmarkStart w:id="413" w:name="_Toc6573662"/>
      <w:bookmarkStart w:id="414" w:name="_Toc6573904"/>
      <w:bookmarkStart w:id="415" w:name="_Toc6574186"/>
      <w:bookmarkStart w:id="416" w:name="_Toc6986313"/>
      <w:bookmarkStart w:id="417" w:name="_Toc7006525"/>
      <w:bookmarkStart w:id="418" w:name="_Toc7006822"/>
      <w:bookmarkStart w:id="419" w:name="_Toc7090718"/>
      <w:bookmarkStart w:id="420" w:name="_Toc7168069"/>
      <w:bookmarkStart w:id="421" w:name="_Toc7168524"/>
      <w:bookmarkStart w:id="422" w:name="_Toc7172494"/>
      <w:bookmarkStart w:id="423" w:name="_Toc6568005"/>
      <w:bookmarkStart w:id="424" w:name="_Toc6568635"/>
      <w:bookmarkStart w:id="425" w:name="_Toc6573663"/>
      <w:bookmarkStart w:id="426" w:name="_Toc6573905"/>
      <w:bookmarkStart w:id="427" w:name="_Toc6574187"/>
      <w:bookmarkStart w:id="428" w:name="_Toc6986314"/>
      <w:bookmarkStart w:id="429" w:name="_Toc7006526"/>
      <w:bookmarkStart w:id="430" w:name="_Toc7006823"/>
      <w:bookmarkStart w:id="431" w:name="_Toc7090719"/>
      <w:bookmarkStart w:id="432" w:name="_Toc7168070"/>
      <w:bookmarkStart w:id="433" w:name="_Toc7168525"/>
      <w:bookmarkStart w:id="434" w:name="_Toc7172495"/>
      <w:bookmarkStart w:id="435" w:name="_Toc6568006"/>
      <w:bookmarkStart w:id="436" w:name="_Toc6568636"/>
      <w:bookmarkStart w:id="437" w:name="_Toc6573664"/>
      <w:bookmarkStart w:id="438" w:name="_Toc6573906"/>
      <w:bookmarkStart w:id="439" w:name="_Toc6574188"/>
      <w:bookmarkStart w:id="440" w:name="_Toc6986315"/>
      <w:bookmarkStart w:id="441" w:name="_Toc7006527"/>
      <w:bookmarkStart w:id="442" w:name="_Toc7006824"/>
      <w:bookmarkStart w:id="443" w:name="_Toc7090720"/>
      <w:bookmarkStart w:id="444" w:name="_Toc7168071"/>
      <w:bookmarkStart w:id="445" w:name="_Toc7168526"/>
      <w:bookmarkStart w:id="446" w:name="_Toc7172496"/>
      <w:bookmarkStart w:id="447" w:name="_Toc6568007"/>
      <w:bookmarkStart w:id="448" w:name="_Toc6568637"/>
      <w:bookmarkStart w:id="449" w:name="_Toc6573665"/>
      <w:bookmarkStart w:id="450" w:name="_Toc6573907"/>
      <w:bookmarkStart w:id="451" w:name="_Toc6574189"/>
      <w:bookmarkStart w:id="452" w:name="_Toc6986316"/>
      <w:bookmarkStart w:id="453" w:name="_Toc7006528"/>
      <w:bookmarkStart w:id="454" w:name="_Toc7006825"/>
      <w:bookmarkStart w:id="455" w:name="_Toc7090721"/>
      <w:bookmarkStart w:id="456" w:name="_Toc7168072"/>
      <w:bookmarkStart w:id="457" w:name="_Toc7168527"/>
      <w:bookmarkStart w:id="458" w:name="_Toc7172497"/>
      <w:bookmarkStart w:id="459" w:name="_Toc6568008"/>
      <w:bookmarkStart w:id="460" w:name="_Toc6568638"/>
      <w:bookmarkStart w:id="461" w:name="_Toc6573666"/>
      <w:bookmarkStart w:id="462" w:name="_Toc6573908"/>
      <w:bookmarkStart w:id="463" w:name="_Toc6574190"/>
      <w:bookmarkStart w:id="464" w:name="_Toc6986317"/>
      <w:bookmarkStart w:id="465" w:name="_Toc7006529"/>
      <w:bookmarkStart w:id="466" w:name="_Toc7006826"/>
      <w:bookmarkStart w:id="467" w:name="_Toc7090722"/>
      <w:bookmarkStart w:id="468" w:name="_Toc7168073"/>
      <w:bookmarkStart w:id="469" w:name="_Toc7168528"/>
      <w:bookmarkStart w:id="470" w:name="_Toc7172498"/>
      <w:bookmarkStart w:id="471" w:name="_Toc6568009"/>
      <w:bookmarkStart w:id="472" w:name="_Toc6568639"/>
      <w:bookmarkStart w:id="473" w:name="_Toc6573667"/>
      <w:bookmarkStart w:id="474" w:name="_Toc6573909"/>
      <w:bookmarkStart w:id="475" w:name="_Toc6574191"/>
      <w:bookmarkStart w:id="476" w:name="_Toc6986318"/>
      <w:bookmarkStart w:id="477" w:name="_Toc7006530"/>
      <w:bookmarkStart w:id="478" w:name="_Toc7006827"/>
      <w:bookmarkStart w:id="479" w:name="_Toc7090723"/>
      <w:bookmarkStart w:id="480" w:name="_Toc7168074"/>
      <w:bookmarkStart w:id="481" w:name="_Toc7168529"/>
      <w:bookmarkStart w:id="482" w:name="_Toc7172499"/>
      <w:bookmarkStart w:id="483" w:name="_Toc6568010"/>
      <w:bookmarkStart w:id="484" w:name="_Toc6568640"/>
      <w:bookmarkStart w:id="485" w:name="_Toc6573668"/>
      <w:bookmarkStart w:id="486" w:name="_Toc6573910"/>
      <w:bookmarkStart w:id="487" w:name="_Toc6574192"/>
      <w:bookmarkStart w:id="488" w:name="_Toc6986319"/>
      <w:bookmarkStart w:id="489" w:name="_Toc7006531"/>
      <w:bookmarkStart w:id="490" w:name="_Toc7006828"/>
      <w:bookmarkStart w:id="491" w:name="_Toc7090724"/>
      <w:bookmarkStart w:id="492" w:name="_Toc7168075"/>
      <w:bookmarkStart w:id="493" w:name="_Toc7168530"/>
      <w:bookmarkStart w:id="494" w:name="_Toc7172500"/>
      <w:bookmarkStart w:id="495" w:name="_Toc6568011"/>
      <w:bookmarkStart w:id="496" w:name="_Toc6568641"/>
      <w:bookmarkStart w:id="497" w:name="_Toc6573669"/>
      <w:bookmarkStart w:id="498" w:name="_Toc6573911"/>
      <w:bookmarkStart w:id="499" w:name="_Toc6574193"/>
      <w:bookmarkStart w:id="500" w:name="_Toc6986320"/>
      <w:bookmarkStart w:id="501" w:name="_Toc7006532"/>
      <w:bookmarkStart w:id="502" w:name="_Toc7006829"/>
      <w:bookmarkStart w:id="503" w:name="_Toc7090725"/>
      <w:bookmarkStart w:id="504" w:name="_Toc7168076"/>
      <w:bookmarkStart w:id="505" w:name="_Toc7168531"/>
      <w:bookmarkStart w:id="506" w:name="_Toc7172501"/>
      <w:bookmarkStart w:id="507" w:name="_Toc6568012"/>
      <w:bookmarkStart w:id="508" w:name="_Toc6568642"/>
      <w:bookmarkStart w:id="509" w:name="_Toc6573670"/>
      <w:bookmarkStart w:id="510" w:name="_Toc6573912"/>
      <w:bookmarkStart w:id="511" w:name="_Toc6574194"/>
      <w:bookmarkStart w:id="512" w:name="_Toc6986321"/>
      <w:bookmarkStart w:id="513" w:name="_Toc7006533"/>
      <w:bookmarkStart w:id="514" w:name="_Toc7006830"/>
      <w:bookmarkStart w:id="515" w:name="_Toc7090726"/>
      <w:bookmarkStart w:id="516" w:name="_Toc7168077"/>
      <w:bookmarkStart w:id="517" w:name="_Toc7168532"/>
      <w:bookmarkStart w:id="518" w:name="_Toc7172502"/>
      <w:bookmarkStart w:id="519" w:name="_Toc6568013"/>
      <w:bookmarkStart w:id="520" w:name="_Toc6568643"/>
      <w:bookmarkStart w:id="521" w:name="_Toc6573671"/>
      <w:bookmarkStart w:id="522" w:name="_Toc6573913"/>
      <w:bookmarkStart w:id="523" w:name="_Toc6574195"/>
      <w:bookmarkStart w:id="524" w:name="_Toc6986322"/>
      <w:bookmarkStart w:id="525" w:name="_Toc7006534"/>
      <w:bookmarkStart w:id="526" w:name="_Toc7006831"/>
      <w:bookmarkStart w:id="527" w:name="_Toc7090727"/>
      <w:bookmarkStart w:id="528" w:name="_Toc7168078"/>
      <w:bookmarkStart w:id="529" w:name="_Toc7168533"/>
      <w:bookmarkStart w:id="530" w:name="_Toc7172503"/>
      <w:bookmarkStart w:id="531" w:name="_Toc6568014"/>
      <w:bookmarkStart w:id="532" w:name="_Toc6568644"/>
      <w:bookmarkStart w:id="533" w:name="_Toc6573672"/>
      <w:bookmarkStart w:id="534" w:name="_Toc6573914"/>
      <w:bookmarkStart w:id="535" w:name="_Toc6574196"/>
      <w:bookmarkStart w:id="536" w:name="_Toc6986323"/>
      <w:bookmarkStart w:id="537" w:name="_Toc7006535"/>
      <w:bookmarkStart w:id="538" w:name="_Toc7006832"/>
      <w:bookmarkStart w:id="539" w:name="_Toc7090728"/>
      <w:bookmarkStart w:id="540" w:name="_Toc7168079"/>
      <w:bookmarkStart w:id="541" w:name="_Toc7168534"/>
      <w:bookmarkStart w:id="542" w:name="_Toc7172504"/>
      <w:bookmarkStart w:id="543" w:name="_Toc6568015"/>
      <w:bookmarkStart w:id="544" w:name="_Toc6568645"/>
      <w:bookmarkStart w:id="545" w:name="_Toc6573673"/>
      <w:bookmarkStart w:id="546" w:name="_Toc6573915"/>
      <w:bookmarkStart w:id="547" w:name="_Toc6574197"/>
      <w:bookmarkStart w:id="548" w:name="_Toc6986324"/>
      <w:bookmarkStart w:id="549" w:name="_Toc7006536"/>
      <w:bookmarkStart w:id="550" w:name="_Toc7006833"/>
      <w:bookmarkStart w:id="551" w:name="_Toc7090729"/>
      <w:bookmarkStart w:id="552" w:name="_Toc7168080"/>
      <w:bookmarkStart w:id="553" w:name="_Toc7168535"/>
      <w:bookmarkStart w:id="554" w:name="_Toc7172505"/>
      <w:bookmarkStart w:id="555" w:name="_Toc6568016"/>
      <w:bookmarkStart w:id="556" w:name="_Toc6568646"/>
      <w:bookmarkStart w:id="557" w:name="_Toc6573674"/>
      <w:bookmarkStart w:id="558" w:name="_Toc6573916"/>
      <w:bookmarkStart w:id="559" w:name="_Toc6574198"/>
      <w:bookmarkStart w:id="560" w:name="_Toc6986325"/>
      <w:bookmarkStart w:id="561" w:name="_Toc7006537"/>
      <w:bookmarkStart w:id="562" w:name="_Toc7006834"/>
      <w:bookmarkStart w:id="563" w:name="_Toc7090730"/>
      <w:bookmarkStart w:id="564" w:name="_Toc7168081"/>
      <w:bookmarkStart w:id="565" w:name="_Toc7168536"/>
      <w:bookmarkStart w:id="566" w:name="_Toc7172506"/>
      <w:bookmarkStart w:id="567" w:name="_Toc6568017"/>
      <w:bookmarkStart w:id="568" w:name="_Toc6568647"/>
      <w:bookmarkStart w:id="569" w:name="_Toc6573675"/>
      <w:bookmarkStart w:id="570" w:name="_Toc6573917"/>
      <w:bookmarkStart w:id="571" w:name="_Toc6574199"/>
      <w:bookmarkStart w:id="572" w:name="_Toc6986326"/>
      <w:bookmarkStart w:id="573" w:name="_Toc7006538"/>
      <w:bookmarkStart w:id="574" w:name="_Toc7006835"/>
      <w:bookmarkStart w:id="575" w:name="_Toc7090731"/>
      <w:bookmarkStart w:id="576" w:name="_Toc7168082"/>
      <w:bookmarkStart w:id="577" w:name="_Toc7168537"/>
      <w:bookmarkStart w:id="578" w:name="_Toc7172507"/>
      <w:bookmarkStart w:id="579" w:name="_Toc6568018"/>
      <w:bookmarkStart w:id="580" w:name="_Toc6568648"/>
      <w:bookmarkStart w:id="581" w:name="_Toc6573676"/>
      <w:bookmarkStart w:id="582" w:name="_Toc6573918"/>
      <w:bookmarkStart w:id="583" w:name="_Toc6574200"/>
      <w:bookmarkStart w:id="584" w:name="_Toc6986327"/>
      <w:bookmarkStart w:id="585" w:name="_Toc7006539"/>
      <w:bookmarkStart w:id="586" w:name="_Toc7006836"/>
      <w:bookmarkStart w:id="587" w:name="_Toc7090732"/>
      <w:bookmarkStart w:id="588" w:name="_Toc7168083"/>
      <w:bookmarkStart w:id="589" w:name="_Toc7168538"/>
      <w:bookmarkStart w:id="590" w:name="_Toc7172508"/>
      <w:bookmarkStart w:id="591" w:name="_Toc6568019"/>
      <w:bookmarkStart w:id="592" w:name="_Toc6568649"/>
      <w:bookmarkStart w:id="593" w:name="_Toc6573677"/>
      <w:bookmarkStart w:id="594" w:name="_Toc6573919"/>
      <w:bookmarkStart w:id="595" w:name="_Toc6574201"/>
      <w:bookmarkStart w:id="596" w:name="_Toc6986328"/>
      <w:bookmarkStart w:id="597" w:name="_Toc7006540"/>
      <w:bookmarkStart w:id="598" w:name="_Toc7006837"/>
      <w:bookmarkStart w:id="599" w:name="_Toc7090733"/>
      <w:bookmarkStart w:id="600" w:name="_Toc7168084"/>
      <w:bookmarkStart w:id="601" w:name="_Toc7168539"/>
      <w:bookmarkStart w:id="602" w:name="_Toc7172509"/>
      <w:bookmarkStart w:id="603" w:name="_Toc6568020"/>
      <w:bookmarkStart w:id="604" w:name="_Toc6568650"/>
      <w:bookmarkStart w:id="605" w:name="_Toc6573678"/>
      <w:bookmarkStart w:id="606" w:name="_Toc6573920"/>
      <w:bookmarkStart w:id="607" w:name="_Toc6574202"/>
      <w:bookmarkStart w:id="608" w:name="_Toc6986329"/>
      <w:bookmarkStart w:id="609" w:name="_Toc7006541"/>
      <w:bookmarkStart w:id="610" w:name="_Toc7006838"/>
      <w:bookmarkStart w:id="611" w:name="_Toc7090734"/>
      <w:bookmarkStart w:id="612" w:name="_Toc7168085"/>
      <w:bookmarkStart w:id="613" w:name="_Toc7168540"/>
      <w:bookmarkStart w:id="614" w:name="_Toc7172510"/>
      <w:bookmarkStart w:id="615" w:name="_Toc6568021"/>
      <w:bookmarkStart w:id="616" w:name="_Toc6568651"/>
      <w:bookmarkStart w:id="617" w:name="_Toc6573679"/>
      <w:bookmarkStart w:id="618" w:name="_Toc6573921"/>
      <w:bookmarkStart w:id="619" w:name="_Toc6574203"/>
      <w:bookmarkStart w:id="620" w:name="_Toc6986330"/>
      <w:bookmarkStart w:id="621" w:name="_Toc7006542"/>
      <w:bookmarkStart w:id="622" w:name="_Toc7006839"/>
      <w:bookmarkStart w:id="623" w:name="_Toc7090735"/>
      <w:bookmarkStart w:id="624" w:name="_Toc7168086"/>
      <w:bookmarkStart w:id="625" w:name="_Toc7168541"/>
      <w:bookmarkStart w:id="626" w:name="_Toc7172511"/>
      <w:bookmarkStart w:id="627" w:name="_Toc6568022"/>
      <w:bookmarkStart w:id="628" w:name="_Toc6568652"/>
      <w:bookmarkStart w:id="629" w:name="_Toc6573680"/>
      <w:bookmarkStart w:id="630" w:name="_Toc6573922"/>
      <w:bookmarkStart w:id="631" w:name="_Toc6574204"/>
      <w:bookmarkStart w:id="632" w:name="_Toc6986331"/>
      <w:bookmarkStart w:id="633" w:name="_Toc7006543"/>
      <w:bookmarkStart w:id="634" w:name="_Toc7006840"/>
      <w:bookmarkStart w:id="635" w:name="_Toc7090736"/>
      <w:bookmarkStart w:id="636" w:name="_Toc7168087"/>
      <w:bookmarkStart w:id="637" w:name="_Toc7168542"/>
      <w:bookmarkStart w:id="638" w:name="_Toc7172512"/>
      <w:bookmarkStart w:id="639" w:name="_Toc6568023"/>
      <w:bookmarkStart w:id="640" w:name="_Toc6568653"/>
      <w:bookmarkStart w:id="641" w:name="_Toc6573681"/>
      <w:bookmarkStart w:id="642" w:name="_Toc6573923"/>
      <w:bookmarkStart w:id="643" w:name="_Toc6574205"/>
      <w:bookmarkStart w:id="644" w:name="_Toc6986332"/>
      <w:bookmarkStart w:id="645" w:name="_Toc7006544"/>
      <w:bookmarkStart w:id="646" w:name="_Toc7006841"/>
      <w:bookmarkStart w:id="647" w:name="_Toc7090737"/>
      <w:bookmarkStart w:id="648" w:name="_Toc7168088"/>
      <w:bookmarkStart w:id="649" w:name="_Toc7168543"/>
      <w:bookmarkStart w:id="650" w:name="_Toc7172513"/>
      <w:bookmarkStart w:id="651" w:name="_Toc6568024"/>
      <w:bookmarkStart w:id="652" w:name="_Toc6568654"/>
      <w:bookmarkStart w:id="653" w:name="_Toc6573682"/>
      <w:bookmarkStart w:id="654" w:name="_Toc6573924"/>
      <w:bookmarkStart w:id="655" w:name="_Toc6574206"/>
      <w:bookmarkStart w:id="656" w:name="_Toc6986333"/>
      <w:bookmarkStart w:id="657" w:name="_Toc7006545"/>
      <w:bookmarkStart w:id="658" w:name="_Toc7006842"/>
      <w:bookmarkStart w:id="659" w:name="_Toc7090738"/>
      <w:bookmarkStart w:id="660" w:name="_Toc7168089"/>
      <w:bookmarkStart w:id="661" w:name="_Toc7168544"/>
      <w:bookmarkStart w:id="662" w:name="_Toc7172514"/>
      <w:bookmarkStart w:id="663" w:name="_Toc6568025"/>
      <w:bookmarkStart w:id="664" w:name="_Toc6568655"/>
      <w:bookmarkStart w:id="665" w:name="_Toc6573683"/>
      <w:bookmarkStart w:id="666" w:name="_Toc6573925"/>
      <w:bookmarkStart w:id="667" w:name="_Toc6574207"/>
      <w:bookmarkStart w:id="668" w:name="_Toc6986334"/>
      <w:bookmarkStart w:id="669" w:name="_Toc7006546"/>
      <w:bookmarkStart w:id="670" w:name="_Toc7006843"/>
      <w:bookmarkStart w:id="671" w:name="_Toc7090739"/>
      <w:bookmarkStart w:id="672" w:name="_Toc7168090"/>
      <w:bookmarkStart w:id="673" w:name="_Toc7168545"/>
      <w:bookmarkStart w:id="674" w:name="_Toc7172515"/>
      <w:bookmarkStart w:id="675" w:name="_Toc6568026"/>
      <w:bookmarkStart w:id="676" w:name="_Toc6568656"/>
      <w:bookmarkStart w:id="677" w:name="_Toc6573684"/>
      <w:bookmarkStart w:id="678" w:name="_Toc6573926"/>
      <w:bookmarkStart w:id="679" w:name="_Toc6574208"/>
      <w:bookmarkStart w:id="680" w:name="_Toc6986335"/>
      <w:bookmarkStart w:id="681" w:name="_Toc7006547"/>
      <w:bookmarkStart w:id="682" w:name="_Toc7006844"/>
      <w:bookmarkStart w:id="683" w:name="_Toc7090740"/>
      <w:bookmarkStart w:id="684" w:name="_Toc7168091"/>
      <w:bookmarkStart w:id="685" w:name="_Toc7168546"/>
      <w:bookmarkStart w:id="686" w:name="_Toc7172516"/>
      <w:bookmarkStart w:id="687" w:name="_Toc6568027"/>
      <w:bookmarkStart w:id="688" w:name="_Toc6568657"/>
      <w:bookmarkStart w:id="689" w:name="_Toc6573685"/>
      <w:bookmarkStart w:id="690" w:name="_Toc6573927"/>
      <w:bookmarkStart w:id="691" w:name="_Toc6574209"/>
      <w:bookmarkStart w:id="692" w:name="_Toc6986336"/>
      <w:bookmarkStart w:id="693" w:name="_Toc7006548"/>
      <w:bookmarkStart w:id="694" w:name="_Toc7006845"/>
      <w:bookmarkStart w:id="695" w:name="_Toc7090741"/>
      <w:bookmarkStart w:id="696" w:name="_Toc7168092"/>
      <w:bookmarkStart w:id="697" w:name="_Toc7168547"/>
      <w:bookmarkStart w:id="698" w:name="_Toc7172517"/>
      <w:bookmarkStart w:id="699" w:name="_Toc6568028"/>
      <w:bookmarkStart w:id="700" w:name="_Toc6568658"/>
      <w:bookmarkStart w:id="701" w:name="_Toc6573686"/>
      <w:bookmarkStart w:id="702" w:name="_Toc6573928"/>
      <w:bookmarkStart w:id="703" w:name="_Toc6574210"/>
      <w:bookmarkStart w:id="704" w:name="_Toc6986337"/>
      <w:bookmarkStart w:id="705" w:name="_Toc7006549"/>
      <w:bookmarkStart w:id="706" w:name="_Toc7006846"/>
      <w:bookmarkStart w:id="707" w:name="_Toc7090742"/>
      <w:bookmarkStart w:id="708" w:name="_Toc7168093"/>
      <w:bookmarkStart w:id="709" w:name="_Toc7168548"/>
      <w:bookmarkStart w:id="710" w:name="_Toc7172518"/>
      <w:bookmarkStart w:id="711" w:name="_Toc6568029"/>
      <w:bookmarkStart w:id="712" w:name="_Toc6568659"/>
      <w:bookmarkStart w:id="713" w:name="_Toc6573687"/>
      <w:bookmarkStart w:id="714" w:name="_Toc6573929"/>
      <w:bookmarkStart w:id="715" w:name="_Toc6574211"/>
      <w:bookmarkStart w:id="716" w:name="_Toc6986338"/>
      <w:bookmarkStart w:id="717" w:name="_Toc7006550"/>
      <w:bookmarkStart w:id="718" w:name="_Toc7006847"/>
      <w:bookmarkStart w:id="719" w:name="_Toc7090743"/>
      <w:bookmarkStart w:id="720" w:name="_Toc7168094"/>
      <w:bookmarkStart w:id="721" w:name="_Toc7168549"/>
      <w:bookmarkStart w:id="722" w:name="_Toc7172519"/>
      <w:bookmarkStart w:id="723" w:name="_Toc6568030"/>
      <w:bookmarkStart w:id="724" w:name="_Toc6568660"/>
      <w:bookmarkStart w:id="725" w:name="_Toc6573688"/>
      <w:bookmarkStart w:id="726" w:name="_Toc6573930"/>
      <w:bookmarkStart w:id="727" w:name="_Toc6574212"/>
      <w:bookmarkStart w:id="728" w:name="_Toc6986339"/>
      <w:bookmarkStart w:id="729" w:name="_Toc7006551"/>
      <w:bookmarkStart w:id="730" w:name="_Toc7006848"/>
      <w:bookmarkStart w:id="731" w:name="_Toc7090744"/>
      <w:bookmarkStart w:id="732" w:name="_Toc7168095"/>
      <w:bookmarkStart w:id="733" w:name="_Toc7168550"/>
      <w:bookmarkStart w:id="734" w:name="_Toc7172520"/>
      <w:bookmarkStart w:id="735" w:name="_Toc6568031"/>
      <w:bookmarkStart w:id="736" w:name="_Toc6568661"/>
      <w:bookmarkStart w:id="737" w:name="_Toc6573689"/>
      <w:bookmarkStart w:id="738" w:name="_Toc6573931"/>
      <w:bookmarkStart w:id="739" w:name="_Toc6574213"/>
      <w:bookmarkStart w:id="740" w:name="_Toc6986340"/>
      <w:bookmarkStart w:id="741" w:name="_Toc7006552"/>
      <w:bookmarkStart w:id="742" w:name="_Toc7006849"/>
      <w:bookmarkStart w:id="743" w:name="_Toc7090745"/>
      <w:bookmarkStart w:id="744" w:name="_Toc7168096"/>
      <w:bookmarkStart w:id="745" w:name="_Toc7168551"/>
      <w:bookmarkStart w:id="746" w:name="_Toc7172521"/>
      <w:bookmarkStart w:id="747" w:name="_Toc6568032"/>
      <w:bookmarkStart w:id="748" w:name="_Toc6568662"/>
      <w:bookmarkStart w:id="749" w:name="_Toc6573690"/>
      <w:bookmarkStart w:id="750" w:name="_Toc6573932"/>
      <w:bookmarkStart w:id="751" w:name="_Toc6574214"/>
      <w:bookmarkStart w:id="752" w:name="_Toc6986341"/>
      <w:bookmarkStart w:id="753" w:name="_Toc7006553"/>
      <w:bookmarkStart w:id="754" w:name="_Toc7006850"/>
      <w:bookmarkStart w:id="755" w:name="_Toc7090746"/>
      <w:bookmarkStart w:id="756" w:name="_Toc7168097"/>
      <w:bookmarkStart w:id="757" w:name="_Toc7168552"/>
      <w:bookmarkStart w:id="758" w:name="_Toc7172522"/>
      <w:bookmarkStart w:id="759" w:name="_Toc6568033"/>
      <w:bookmarkStart w:id="760" w:name="_Toc6568663"/>
      <w:bookmarkStart w:id="761" w:name="_Toc6573691"/>
      <w:bookmarkStart w:id="762" w:name="_Toc6573933"/>
      <w:bookmarkStart w:id="763" w:name="_Toc6574215"/>
      <w:bookmarkStart w:id="764" w:name="_Toc6986342"/>
      <w:bookmarkStart w:id="765" w:name="_Toc7006554"/>
      <w:bookmarkStart w:id="766" w:name="_Toc7006851"/>
      <w:bookmarkStart w:id="767" w:name="_Toc7090747"/>
      <w:bookmarkStart w:id="768" w:name="_Toc7168098"/>
      <w:bookmarkStart w:id="769" w:name="_Toc7168553"/>
      <w:bookmarkStart w:id="770" w:name="_Toc7172523"/>
      <w:bookmarkStart w:id="771" w:name="_Toc6568034"/>
      <w:bookmarkStart w:id="772" w:name="_Toc6568664"/>
      <w:bookmarkStart w:id="773" w:name="_Toc6573692"/>
      <w:bookmarkStart w:id="774" w:name="_Toc6573934"/>
      <w:bookmarkStart w:id="775" w:name="_Toc6574216"/>
      <w:bookmarkStart w:id="776" w:name="_Toc6986343"/>
      <w:bookmarkStart w:id="777" w:name="_Toc7006555"/>
      <w:bookmarkStart w:id="778" w:name="_Toc7006852"/>
      <w:bookmarkStart w:id="779" w:name="_Toc7090748"/>
      <w:bookmarkStart w:id="780" w:name="_Toc7168099"/>
      <w:bookmarkStart w:id="781" w:name="_Toc7168554"/>
      <w:bookmarkStart w:id="782" w:name="_Toc7172524"/>
      <w:bookmarkStart w:id="783" w:name="_Toc6568035"/>
      <w:bookmarkStart w:id="784" w:name="_Toc6568665"/>
      <w:bookmarkStart w:id="785" w:name="_Toc6573693"/>
      <w:bookmarkStart w:id="786" w:name="_Toc6573935"/>
      <w:bookmarkStart w:id="787" w:name="_Toc6574217"/>
      <w:bookmarkStart w:id="788" w:name="_Toc6986344"/>
      <w:bookmarkStart w:id="789" w:name="_Toc7006556"/>
      <w:bookmarkStart w:id="790" w:name="_Toc7006853"/>
      <w:bookmarkStart w:id="791" w:name="_Toc7090749"/>
      <w:bookmarkStart w:id="792" w:name="_Toc7168100"/>
      <w:bookmarkStart w:id="793" w:name="_Toc7168555"/>
      <w:bookmarkStart w:id="794" w:name="_Toc7172525"/>
      <w:bookmarkStart w:id="795" w:name="_Toc6568036"/>
      <w:bookmarkStart w:id="796" w:name="_Toc6568666"/>
      <w:bookmarkStart w:id="797" w:name="_Toc6573694"/>
      <w:bookmarkStart w:id="798" w:name="_Toc6573936"/>
      <w:bookmarkStart w:id="799" w:name="_Toc6574218"/>
      <w:bookmarkStart w:id="800" w:name="_Toc6986345"/>
      <w:bookmarkStart w:id="801" w:name="_Toc7006557"/>
      <w:bookmarkStart w:id="802" w:name="_Toc7006854"/>
      <w:bookmarkStart w:id="803" w:name="_Toc7090750"/>
      <w:bookmarkStart w:id="804" w:name="_Toc7168101"/>
      <w:bookmarkStart w:id="805" w:name="_Toc7168556"/>
      <w:bookmarkStart w:id="806" w:name="_Toc7172526"/>
      <w:bookmarkStart w:id="807" w:name="_Toc6568037"/>
      <w:bookmarkStart w:id="808" w:name="_Toc6568667"/>
      <w:bookmarkStart w:id="809" w:name="_Toc6573695"/>
      <w:bookmarkStart w:id="810" w:name="_Toc6573937"/>
      <w:bookmarkStart w:id="811" w:name="_Toc6574219"/>
      <w:bookmarkStart w:id="812" w:name="_Toc6986346"/>
      <w:bookmarkStart w:id="813" w:name="_Toc7006558"/>
      <w:bookmarkStart w:id="814" w:name="_Toc7006855"/>
      <w:bookmarkStart w:id="815" w:name="_Toc7090751"/>
      <w:bookmarkStart w:id="816" w:name="_Toc7168102"/>
      <w:bookmarkStart w:id="817" w:name="_Toc7168557"/>
      <w:bookmarkStart w:id="818" w:name="_Toc7172527"/>
      <w:bookmarkStart w:id="819" w:name="_Toc6568038"/>
      <w:bookmarkStart w:id="820" w:name="_Toc6568668"/>
      <w:bookmarkStart w:id="821" w:name="_Toc6573696"/>
      <w:bookmarkStart w:id="822" w:name="_Toc6573938"/>
      <w:bookmarkStart w:id="823" w:name="_Toc6574220"/>
      <w:bookmarkStart w:id="824" w:name="_Toc6986347"/>
      <w:bookmarkStart w:id="825" w:name="_Toc7006559"/>
      <w:bookmarkStart w:id="826" w:name="_Toc7006856"/>
      <w:bookmarkStart w:id="827" w:name="_Toc7090752"/>
      <w:bookmarkStart w:id="828" w:name="_Toc7168103"/>
      <w:bookmarkStart w:id="829" w:name="_Toc7168558"/>
      <w:bookmarkStart w:id="830" w:name="_Toc7172528"/>
      <w:bookmarkStart w:id="831" w:name="_Toc6568039"/>
      <w:bookmarkStart w:id="832" w:name="_Toc6568669"/>
      <w:bookmarkStart w:id="833" w:name="_Toc6573697"/>
      <w:bookmarkStart w:id="834" w:name="_Toc6573939"/>
      <w:bookmarkStart w:id="835" w:name="_Toc6574221"/>
      <w:bookmarkStart w:id="836" w:name="_Toc6986348"/>
      <w:bookmarkStart w:id="837" w:name="_Toc7006560"/>
      <w:bookmarkStart w:id="838" w:name="_Toc7006857"/>
      <w:bookmarkStart w:id="839" w:name="_Toc7090753"/>
      <w:bookmarkStart w:id="840" w:name="_Toc7168104"/>
      <w:bookmarkStart w:id="841" w:name="_Toc7168559"/>
      <w:bookmarkStart w:id="842" w:name="_Toc7172529"/>
      <w:bookmarkStart w:id="843" w:name="_Toc6568040"/>
      <w:bookmarkStart w:id="844" w:name="_Toc6568670"/>
      <w:bookmarkStart w:id="845" w:name="_Toc6573698"/>
      <w:bookmarkStart w:id="846" w:name="_Toc6573940"/>
      <w:bookmarkStart w:id="847" w:name="_Toc6574222"/>
      <w:bookmarkStart w:id="848" w:name="_Toc6986349"/>
      <w:bookmarkStart w:id="849" w:name="_Toc7006561"/>
      <w:bookmarkStart w:id="850" w:name="_Toc7006858"/>
      <w:bookmarkStart w:id="851" w:name="_Toc7090754"/>
      <w:bookmarkStart w:id="852" w:name="_Toc7168105"/>
      <w:bookmarkStart w:id="853" w:name="_Toc7168560"/>
      <w:bookmarkStart w:id="854" w:name="_Toc7172530"/>
      <w:bookmarkStart w:id="855" w:name="_Toc6568041"/>
      <w:bookmarkStart w:id="856" w:name="_Toc6568671"/>
      <w:bookmarkStart w:id="857" w:name="_Toc6573699"/>
      <w:bookmarkStart w:id="858" w:name="_Toc6573941"/>
      <w:bookmarkStart w:id="859" w:name="_Toc6574223"/>
      <w:bookmarkStart w:id="860" w:name="_Toc6986350"/>
      <w:bookmarkStart w:id="861" w:name="_Toc7006562"/>
      <w:bookmarkStart w:id="862" w:name="_Toc7006859"/>
      <w:bookmarkStart w:id="863" w:name="_Toc7090755"/>
      <w:bookmarkStart w:id="864" w:name="_Toc7168106"/>
      <w:bookmarkStart w:id="865" w:name="_Toc7168561"/>
      <w:bookmarkStart w:id="866" w:name="_Toc7172531"/>
      <w:bookmarkStart w:id="867" w:name="_Toc6568042"/>
      <w:bookmarkStart w:id="868" w:name="_Toc6568672"/>
      <w:bookmarkStart w:id="869" w:name="_Toc6573700"/>
      <w:bookmarkStart w:id="870" w:name="_Toc6573942"/>
      <w:bookmarkStart w:id="871" w:name="_Toc6574224"/>
      <w:bookmarkStart w:id="872" w:name="_Toc6986351"/>
      <w:bookmarkStart w:id="873" w:name="_Toc7006563"/>
      <w:bookmarkStart w:id="874" w:name="_Toc7006860"/>
      <w:bookmarkStart w:id="875" w:name="_Toc7090756"/>
      <w:bookmarkStart w:id="876" w:name="_Toc7168107"/>
      <w:bookmarkStart w:id="877" w:name="_Toc7168562"/>
      <w:bookmarkStart w:id="878" w:name="_Toc7172532"/>
      <w:bookmarkStart w:id="879" w:name="_Toc6568043"/>
      <w:bookmarkStart w:id="880" w:name="_Toc6568673"/>
      <w:bookmarkStart w:id="881" w:name="_Toc6573701"/>
      <w:bookmarkStart w:id="882" w:name="_Toc6573943"/>
      <w:bookmarkStart w:id="883" w:name="_Toc6574225"/>
      <w:bookmarkStart w:id="884" w:name="_Toc6986352"/>
      <w:bookmarkStart w:id="885" w:name="_Toc7006564"/>
      <w:bookmarkStart w:id="886" w:name="_Toc7006861"/>
      <w:bookmarkStart w:id="887" w:name="_Toc7090757"/>
      <w:bookmarkStart w:id="888" w:name="_Toc7168108"/>
      <w:bookmarkStart w:id="889" w:name="_Toc7168563"/>
      <w:bookmarkStart w:id="890" w:name="_Toc7172533"/>
      <w:bookmarkStart w:id="891" w:name="_Toc6568044"/>
      <w:bookmarkStart w:id="892" w:name="_Toc6568674"/>
      <w:bookmarkStart w:id="893" w:name="_Toc6573702"/>
      <w:bookmarkStart w:id="894" w:name="_Toc6573944"/>
      <w:bookmarkStart w:id="895" w:name="_Toc6574226"/>
      <w:bookmarkStart w:id="896" w:name="_Toc6986353"/>
      <w:bookmarkStart w:id="897" w:name="_Toc7006565"/>
      <w:bookmarkStart w:id="898" w:name="_Toc7006862"/>
      <w:bookmarkStart w:id="899" w:name="_Toc7090758"/>
      <w:bookmarkStart w:id="900" w:name="_Toc7168109"/>
      <w:bookmarkStart w:id="901" w:name="_Toc7168564"/>
      <w:bookmarkStart w:id="902" w:name="_Toc7172534"/>
      <w:bookmarkStart w:id="903" w:name="_Toc6568045"/>
      <w:bookmarkStart w:id="904" w:name="_Toc6568675"/>
      <w:bookmarkStart w:id="905" w:name="_Toc6573703"/>
      <w:bookmarkStart w:id="906" w:name="_Toc6573945"/>
      <w:bookmarkStart w:id="907" w:name="_Toc6574227"/>
      <w:bookmarkStart w:id="908" w:name="_Toc6986354"/>
      <w:bookmarkStart w:id="909" w:name="_Toc7006566"/>
      <w:bookmarkStart w:id="910" w:name="_Toc7006863"/>
      <w:bookmarkStart w:id="911" w:name="_Toc7090759"/>
      <w:bookmarkStart w:id="912" w:name="_Toc7168110"/>
      <w:bookmarkStart w:id="913" w:name="_Toc7168565"/>
      <w:bookmarkStart w:id="914" w:name="_Toc7172535"/>
      <w:bookmarkStart w:id="915" w:name="_Toc6568046"/>
      <w:bookmarkStart w:id="916" w:name="_Toc6568676"/>
      <w:bookmarkStart w:id="917" w:name="_Toc6573704"/>
      <w:bookmarkStart w:id="918" w:name="_Toc6573946"/>
      <w:bookmarkStart w:id="919" w:name="_Toc6574228"/>
      <w:bookmarkStart w:id="920" w:name="_Toc6986355"/>
      <w:bookmarkStart w:id="921" w:name="_Toc7006567"/>
      <w:bookmarkStart w:id="922" w:name="_Toc7006864"/>
      <w:bookmarkStart w:id="923" w:name="_Toc7090760"/>
      <w:bookmarkStart w:id="924" w:name="_Toc7168111"/>
      <w:bookmarkStart w:id="925" w:name="_Toc7168566"/>
      <w:bookmarkStart w:id="926" w:name="_Toc7172536"/>
      <w:bookmarkStart w:id="927" w:name="_Toc6568047"/>
      <w:bookmarkStart w:id="928" w:name="_Toc6568677"/>
      <w:bookmarkStart w:id="929" w:name="_Toc6573705"/>
      <w:bookmarkStart w:id="930" w:name="_Toc6573947"/>
      <w:bookmarkStart w:id="931" w:name="_Toc6574229"/>
      <w:bookmarkStart w:id="932" w:name="_Toc6986356"/>
      <w:bookmarkStart w:id="933" w:name="_Toc7006568"/>
      <w:bookmarkStart w:id="934" w:name="_Toc7006865"/>
      <w:bookmarkStart w:id="935" w:name="_Toc7090761"/>
      <w:bookmarkStart w:id="936" w:name="_Toc7168112"/>
      <w:bookmarkStart w:id="937" w:name="_Toc7168567"/>
      <w:bookmarkStart w:id="938" w:name="_Toc7172537"/>
      <w:bookmarkStart w:id="939" w:name="_Toc6568048"/>
      <w:bookmarkStart w:id="940" w:name="_Toc6568678"/>
      <w:bookmarkStart w:id="941" w:name="_Toc6573706"/>
      <w:bookmarkStart w:id="942" w:name="_Toc6573948"/>
      <w:bookmarkStart w:id="943" w:name="_Toc6574230"/>
      <w:bookmarkStart w:id="944" w:name="_Toc6986357"/>
      <w:bookmarkStart w:id="945" w:name="_Toc7006569"/>
      <w:bookmarkStart w:id="946" w:name="_Toc7006866"/>
      <w:bookmarkStart w:id="947" w:name="_Toc7090762"/>
      <w:bookmarkStart w:id="948" w:name="_Toc7168113"/>
      <w:bookmarkStart w:id="949" w:name="_Toc7168568"/>
      <w:bookmarkStart w:id="950" w:name="_Toc7172538"/>
      <w:bookmarkStart w:id="951" w:name="_Toc6568049"/>
      <w:bookmarkStart w:id="952" w:name="_Toc6568679"/>
      <w:bookmarkStart w:id="953" w:name="_Toc6573707"/>
      <w:bookmarkStart w:id="954" w:name="_Toc6573949"/>
      <w:bookmarkStart w:id="955" w:name="_Toc6574231"/>
      <w:bookmarkStart w:id="956" w:name="_Toc6986358"/>
      <w:bookmarkStart w:id="957" w:name="_Toc7006570"/>
      <w:bookmarkStart w:id="958" w:name="_Toc7006867"/>
      <w:bookmarkStart w:id="959" w:name="_Toc7090763"/>
      <w:bookmarkStart w:id="960" w:name="_Toc7168114"/>
      <w:bookmarkStart w:id="961" w:name="_Toc7168569"/>
      <w:bookmarkStart w:id="962" w:name="_Toc7172539"/>
      <w:bookmarkStart w:id="963" w:name="_Toc6568050"/>
      <w:bookmarkStart w:id="964" w:name="_Toc6568680"/>
      <w:bookmarkStart w:id="965" w:name="_Toc6573708"/>
      <w:bookmarkStart w:id="966" w:name="_Toc6573950"/>
      <w:bookmarkStart w:id="967" w:name="_Toc6574232"/>
      <w:bookmarkStart w:id="968" w:name="_Toc6986359"/>
      <w:bookmarkStart w:id="969" w:name="_Toc7006571"/>
      <w:bookmarkStart w:id="970" w:name="_Toc7006868"/>
      <w:bookmarkStart w:id="971" w:name="_Toc7090764"/>
      <w:bookmarkStart w:id="972" w:name="_Toc7168115"/>
      <w:bookmarkStart w:id="973" w:name="_Toc7168570"/>
      <w:bookmarkStart w:id="974" w:name="_Toc7172540"/>
      <w:bookmarkStart w:id="975" w:name="_Toc6568051"/>
      <w:bookmarkStart w:id="976" w:name="_Toc6568681"/>
      <w:bookmarkStart w:id="977" w:name="_Toc6573709"/>
      <w:bookmarkStart w:id="978" w:name="_Toc6573951"/>
      <w:bookmarkStart w:id="979" w:name="_Toc6574233"/>
      <w:bookmarkStart w:id="980" w:name="_Toc6986360"/>
      <w:bookmarkStart w:id="981" w:name="_Toc7006572"/>
      <w:bookmarkStart w:id="982" w:name="_Toc7006869"/>
      <w:bookmarkStart w:id="983" w:name="_Toc7090765"/>
      <w:bookmarkStart w:id="984" w:name="_Toc7168116"/>
      <w:bookmarkStart w:id="985" w:name="_Toc7168571"/>
      <w:bookmarkStart w:id="986" w:name="_Toc7172541"/>
      <w:bookmarkStart w:id="987" w:name="_Toc6568052"/>
      <w:bookmarkStart w:id="988" w:name="_Toc6568682"/>
      <w:bookmarkStart w:id="989" w:name="_Toc6573710"/>
      <w:bookmarkStart w:id="990" w:name="_Toc6573952"/>
      <w:bookmarkStart w:id="991" w:name="_Toc6574234"/>
      <w:bookmarkStart w:id="992" w:name="_Toc6986361"/>
      <w:bookmarkStart w:id="993" w:name="_Toc7006573"/>
      <w:bookmarkStart w:id="994" w:name="_Toc7006870"/>
      <w:bookmarkStart w:id="995" w:name="_Toc7090766"/>
      <w:bookmarkStart w:id="996" w:name="_Toc7168117"/>
      <w:bookmarkStart w:id="997" w:name="_Toc7168572"/>
      <w:bookmarkStart w:id="998" w:name="_Toc7172542"/>
      <w:bookmarkStart w:id="999" w:name="_Toc6568053"/>
      <w:bookmarkStart w:id="1000" w:name="_Toc6568683"/>
      <w:bookmarkStart w:id="1001" w:name="_Toc6573711"/>
      <w:bookmarkStart w:id="1002" w:name="_Toc6573953"/>
      <w:bookmarkStart w:id="1003" w:name="_Toc6574235"/>
      <w:bookmarkStart w:id="1004" w:name="_Toc6986362"/>
      <w:bookmarkStart w:id="1005" w:name="_Toc7006574"/>
      <w:bookmarkStart w:id="1006" w:name="_Toc7006871"/>
      <w:bookmarkStart w:id="1007" w:name="_Toc7090767"/>
      <w:bookmarkStart w:id="1008" w:name="_Toc7168118"/>
      <w:bookmarkStart w:id="1009" w:name="_Toc7168573"/>
      <w:bookmarkStart w:id="1010" w:name="_Toc7172543"/>
      <w:bookmarkStart w:id="1011" w:name="_Toc6568054"/>
      <w:bookmarkStart w:id="1012" w:name="_Toc6568684"/>
      <w:bookmarkStart w:id="1013" w:name="_Toc6573712"/>
      <w:bookmarkStart w:id="1014" w:name="_Toc6573954"/>
      <w:bookmarkStart w:id="1015" w:name="_Toc6574236"/>
      <w:bookmarkStart w:id="1016" w:name="_Toc6986363"/>
      <w:bookmarkStart w:id="1017" w:name="_Toc7006575"/>
      <w:bookmarkStart w:id="1018" w:name="_Toc7006872"/>
      <w:bookmarkStart w:id="1019" w:name="_Toc7090768"/>
      <w:bookmarkStart w:id="1020" w:name="_Toc7168119"/>
      <w:bookmarkStart w:id="1021" w:name="_Toc7168574"/>
      <w:bookmarkStart w:id="1022" w:name="_Toc7172544"/>
      <w:bookmarkStart w:id="1023" w:name="_Toc6568055"/>
      <w:bookmarkStart w:id="1024" w:name="_Toc6568685"/>
      <w:bookmarkStart w:id="1025" w:name="_Toc6573713"/>
      <w:bookmarkStart w:id="1026" w:name="_Toc6573955"/>
      <w:bookmarkStart w:id="1027" w:name="_Toc6574237"/>
      <w:bookmarkStart w:id="1028" w:name="_Toc6986364"/>
      <w:bookmarkStart w:id="1029" w:name="_Toc7006576"/>
      <w:bookmarkStart w:id="1030" w:name="_Toc7006873"/>
      <w:bookmarkStart w:id="1031" w:name="_Toc7090769"/>
      <w:bookmarkStart w:id="1032" w:name="_Toc7168120"/>
      <w:bookmarkStart w:id="1033" w:name="_Toc7168575"/>
      <w:bookmarkStart w:id="1034" w:name="_Toc7172545"/>
      <w:bookmarkStart w:id="1035" w:name="_Toc6568056"/>
      <w:bookmarkStart w:id="1036" w:name="_Toc6568686"/>
      <w:bookmarkStart w:id="1037" w:name="_Toc6573714"/>
      <w:bookmarkStart w:id="1038" w:name="_Toc6573956"/>
      <w:bookmarkStart w:id="1039" w:name="_Toc6574238"/>
      <w:bookmarkStart w:id="1040" w:name="_Toc6986365"/>
      <w:bookmarkStart w:id="1041" w:name="_Toc7006577"/>
      <w:bookmarkStart w:id="1042" w:name="_Toc7006874"/>
      <w:bookmarkStart w:id="1043" w:name="_Toc7090770"/>
      <w:bookmarkStart w:id="1044" w:name="_Toc7168121"/>
      <w:bookmarkStart w:id="1045" w:name="_Toc7168576"/>
      <w:bookmarkStart w:id="1046" w:name="_Toc7172546"/>
      <w:bookmarkStart w:id="1047" w:name="_Toc6568057"/>
      <w:bookmarkStart w:id="1048" w:name="_Toc6568687"/>
      <w:bookmarkStart w:id="1049" w:name="_Toc6573715"/>
      <w:bookmarkStart w:id="1050" w:name="_Toc6573957"/>
      <w:bookmarkStart w:id="1051" w:name="_Toc6574239"/>
      <w:bookmarkStart w:id="1052" w:name="_Toc6986366"/>
      <w:bookmarkStart w:id="1053" w:name="_Toc7006578"/>
      <w:bookmarkStart w:id="1054" w:name="_Toc7006875"/>
      <w:bookmarkStart w:id="1055" w:name="_Toc7090771"/>
      <w:bookmarkStart w:id="1056" w:name="_Toc7168122"/>
      <w:bookmarkStart w:id="1057" w:name="_Toc7168577"/>
      <w:bookmarkStart w:id="1058" w:name="_Toc7172547"/>
      <w:bookmarkStart w:id="1059" w:name="_Toc6568058"/>
      <w:bookmarkStart w:id="1060" w:name="_Toc6568688"/>
      <w:bookmarkStart w:id="1061" w:name="_Toc6573716"/>
      <w:bookmarkStart w:id="1062" w:name="_Toc6573958"/>
      <w:bookmarkStart w:id="1063" w:name="_Toc6574240"/>
      <w:bookmarkStart w:id="1064" w:name="_Toc6986367"/>
      <w:bookmarkStart w:id="1065" w:name="_Toc7006579"/>
      <w:bookmarkStart w:id="1066" w:name="_Toc7006876"/>
      <w:bookmarkStart w:id="1067" w:name="_Toc7090772"/>
      <w:bookmarkStart w:id="1068" w:name="_Toc7168123"/>
      <w:bookmarkStart w:id="1069" w:name="_Toc7168578"/>
      <w:bookmarkStart w:id="1070" w:name="_Toc7172548"/>
      <w:bookmarkStart w:id="1071" w:name="_Toc6568059"/>
      <w:bookmarkStart w:id="1072" w:name="_Toc6568689"/>
      <w:bookmarkStart w:id="1073" w:name="_Toc6573717"/>
      <w:bookmarkStart w:id="1074" w:name="_Toc6573959"/>
      <w:bookmarkStart w:id="1075" w:name="_Toc6574241"/>
      <w:bookmarkStart w:id="1076" w:name="_Toc6986368"/>
      <w:bookmarkStart w:id="1077" w:name="_Toc7006580"/>
      <w:bookmarkStart w:id="1078" w:name="_Toc7006877"/>
      <w:bookmarkStart w:id="1079" w:name="_Toc7090773"/>
      <w:bookmarkStart w:id="1080" w:name="_Toc7168124"/>
      <w:bookmarkStart w:id="1081" w:name="_Toc7168579"/>
      <w:bookmarkStart w:id="1082" w:name="_Toc7172549"/>
      <w:bookmarkStart w:id="1083" w:name="_Toc6568060"/>
      <w:bookmarkStart w:id="1084" w:name="_Toc6568690"/>
      <w:bookmarkStart w:id="1085" w:name="_Toc6573718"/>
      <w:bookmarkStart w:id="1086" w:name="_Toc6573960"/>
      <w:bookmarkStart w:id="1087" w:name="_Toc6574242"/>
      <w:bookmarkStart w:id="1088" w:name="_Toc6986369"/>
      <w:bookmarkStart w:id="1089" w:name="_Toc7006581"/>
      <w:bookmarkStart w:id="1090" w:name="_Toc7006878"/>
      <w:bookmarkStart w:id="1091" w:name="_Toc7090774"/>
      <w:bookmarkStart w:id="1092" w:name="_Toc7168125"/>
      <w:bookmarkStart w:id="1093" w:name="_Toc7168580"/>
      <w:bookmarkStart w:id="1094" w:name="_Toc7172550"/>
      <w:bookmarkStart w:id="1095" w:name="_Toc6568061"/>
      <w:bookmarkStart w:id="1096" w:name="_Toc6568691"/>
      <w:bookmarkStart w:id="1097" w:name="_Toc6573719"/>
      <w:bookmarkStart w:id="1098" w:name="_Toc6573961"/>
      <w:bookmarkStart w:id="1099" w:name="_Toc6574243"/>
      <w:bookmarkStart w:id="1100" w:name="_Toc6986370"/>
      <w:bookmarkStart w:id="1101" w:name="_Toc7006582"/>
      <w:bookmarkStart w:id="1102" w:name="_Toc7006879"/>
      <w:bookmarkStart w:id="1103" w:name="_Toc7090775"/>
      <w:bookmarkStart w:id="1104" w:name="_Toc7168126"/>
      <w:bookmarkStart w:id="1105" w:name="_Toc7168581"/>
      <w:bookmarkStart w:id="1106" w:name="_Toc7172551"/>
      <w:bookmarkStart w:id="1107" w:name="_Toc6568062"/>
      <w:bookmarkStart w:id="1108" w:name="_Toc6568692"/>
      <w:bookmarkStart w:id="1109" w:name="_Toc6573720"/>
      <w:bookmarkStart w:id="1110" w:name="_Toc6573962"/>
      <w:bookmarkStart w:id="1111" w:name="_Toc6574244"/>
      <w:bookmarkStart w:id="1112" w:name="_Toc6986371"/>
      <w:bookmarkStart w:id="1113" w:name="_Toc7006583"/>
      <w:bookmarkStart w:id="1114" w:name="_Toc7006880"/>
      <w:bookmarkStart w:id="1115" w:name="_Toc7090776"/>
      <w:bookmarkStart w:id="1116" w:name="_Toc7168127"/>
      <w:bookmarkStart w:id="1117" w:name="_Toc7168582"/>
      <w:bookmarkStart w:id="1118" w:name="_Toc7172552"/>
      <w:bookmarkStart w:id="1119" w:name="_Toc6568063"/>
      <w:bookmarkStart w:id="1120" w:name="_Toc6568693"/>
      <w:bookmarkStart w:id="1121" w:name="_Toc6573721"/>
      <w:bookmarkStart w:id="1122" w:name="_Toc6573963"/>
      <w:bookmarkStart w:id="1123" w:name="_Toc6574245"/>
      <w:bookmarkStart w:id="1124" w:name="_Toc6986372"/>
      <w:bookmarkStart w:id="1125" w:name="_Toc7006584"/>
      <w:bookmarkStart w:id="1126" w:name="_Toc7006881"/>
      <w:bookmarkStart w:id="1127" w:name="_Toc7090777"/>
      <w:bookmarkStart w:id="1128" w:name="_Toc7168128"/>
      <w:bookmarkStart w:id="1129" w:name="_Toc7168583"/>
      <w:bookmarkStart w:id="1130" w:name="_Toc7172553"/>
      <w:bookmarkStart w:id="1131" w:name="_Toc6568064"/>
      <w:bookmarkStart w:id="1132" w:name="_Toc6568694"/>
      <w:bookmarkStart w:id="1133" w:name="_Toc6573722"/>
      <w:bookmarkStart w:id="1134" w:name="_Toc6573964"/>
      <w:bookmarkStart w:id="1135" w:name="_Toc6574246"/>
      <w:bookmarkStart w:id="1136" w:name="_Toc6986373"/>
      <w:bookmarkStart w:id="1137" w:name="_Toc7006585"/>
      <w:bookmarkStart w:id="1138" w:name="_Toc7006882"/>
      <w:bookmarkStart w:id="1139" w:name="_Toc7090778"/>
      <w:bookmarkStart w:id="1140" w:name="_Toc7168129"/>
      <w:bookmarkStart w:id="1141" w:name="_Toc7168584"/>
      <w:bookmarkStart w:id="1142" w:name="_Toc7172554"/>
      <w:bookmarkStart w:id="1143" w:name="_Toc6568065"/>
      <w:bookmarkStart w:id="1144" w:name="_Toc6568695"/>
      <w:bookmarkStart w:id="1145" w:name="_Toc6573723"/>
      <w:bookmarkStart w:id="1146" w:name="_Toc6573965"/>
      <w:bookmarkStart w:id="1147" w:name="_Toc6574247"/>
      <w:bookmarkStart w:id="1148" w:name="_Toc6986374"/>
      <w:bookmarkStart w:id="1149" w:name="_Toc7006586"/>
      <w:bookmarkStart w:id="1150" w:name="_Toc7006883"/>
      <w:bookmarkStart w:id="1151" w:name="_Toc7090779"/>
      <w:bookmarkStart w:id="1152" w:name="_Toc7168130"/>
      <w:bookmarkStart w:id="1153" w:name="_Toc7168585"/>
      <w:bookmarkStart w:id="1154" w:name="_Toc7172555"/>
      <w:bookmarkStart w:id="1155" w:name="_Toc457467118"/>
      <w:bookmarkStart w:id="1156" w:name="_Toc454976350"/>
      <w:bookmarkStart w:id="1157" w:name="_Toc454977028"/>
      <w:bookmarkStart w:id="1158" w:name="_Toc454977644"/>
      <w:bookmarkStart w:id="1159" w:name="_Toc455037747"/>
      <w:bookmarkStart w:id="1160" w:name="_Toc455038089"/>
      <w:bookmarkStart w:id="1161" w:name="_Toc455046794"/>
      <w:bookmarkStart w:id="1162" w:name="_Toc455048797"/>
      <w:bookmarkStart w:id="1163" w:name="_Toc455049348"/>
      <w:bookmarkStart w:id="1164" w:name="_Toc455050267"/>
      <w:bookmarkStart w:id="1165" w:name="_Toc455055110"/>
      <w:bookmarkStart w:id="1166" w:name="_Toc208832219"/>
      <w:bookmarkStart w:id="1167" w:name="_Hlk19267230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r w:rsidRPr="00A352C9">
        <w:lastRenderedPageBreak/>
        <w:t>Krivulja donosnosti evrskih obveznic Republike Slovenije</w:t>
      </w:r>
      <w:bookmarkEnd w:id="1166"/>
    </w:p>
    <w:bookmarkEnd w:id="1167"/>
    <w:p w14:paraId="216F8866" w14:textId="77777777" w:rsidR="00D93509" w:rsidRPr="009549BD" w:rsidRDefault="00D93509" w:rsidP="00D93509"/>
    <w:p w14:paraId="7582BA04" w14:textId="4EF86F13" w:rsidR="00D148E4" w:rsidRDefault="00D148E4" w:rsidP="00D148E4">
      <w:r w:rsidRPr="00BE69BC">
        <w:t>Za določitev matematičnega zapisa</w:t>
      </w:r>
      <w:r w:rsidRPr="0053448F">
        <w:t xml:space="preserve"> odvisnosti zahtevane donosnosti evrskih obveznic Republike Slovenije od časa do dospetja uporabimo uveljavljen Nelson-</w:t>
      </w:r>
      <w:proofErr w:type="spellStart"/>
      <w:r w:rsidRPr="0053448F">
        <w:t>Siegel</w:t>
      </w:r>
      <w:proofErr w:type="spellEnd"/>
      <w:r w:rsidRPr="0053448F">
        <w:t>-</w:t>
      </w:r>
      <w:proofErr w:type="spellStart"/>
      <w:r w:rsidRPr="0053448F">
        <w:t>Svensson</w:t>
      </w:r>
      <w:proofErr w:type="spellEnd"/>
      <w:r w:rsidRPr="0053448F">
        <w:t xml:space="preserve"> model (v nadaljevanju: N-S-S model), na podlagi katerega se ob predhodni kalibraciji parametrov modela </w:t>
      </w:r>
      <w:r w:rsidRPr="00DC58E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oMath>
      <w:r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oMath>
      <w:r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oMath>
      <w:r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oMath>
      <w:r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r>
          <w:rPr>
            <w:rFonts w:ascii="Cambria Math" w:eastAsiaTheme="minorEastAsia" w:hAnsi="Cambria Math"/>
          </w:rPr>
          <m:t xml:space="preserve"> </m:t>
        </m:r>
      </m:oMath>
      <w:r w:rsidRPr="00B85C79">
        <w:rPr>
          <w:rFonts w:eastAsiaTheme="minorEastAsia"/>
        </w:rPr>
        <w:t xml:space="preserve">izračuna </w:t>
      </w:r>
      <w:r w:rsidR="007208AA">
        <w:t>vrednost</w:t>
      </w:r>
      <w:r w:rsidRPr="00B85C79">
        <w:t xml:space="preserve"> donosa v skladu z naslednjo enačbo:</w:t>
      </w:r>
    </w:p>
    <w:p w14:paraId="1E1F2D68" w14:textId="77777777" w:rsidR="00163519" w:rsidRPr="00B85C79" w:rsidRDefault="00163519" w:rsidP="00D148E4"/>
    <w:p w14:paraId="33271ACC" w14:textId="77777777" w:rsidR="00D148E4" w:rsidRPr="00B85C79" w:rsidRDefault="00D148E4" w:rsidP="00D148E4">
      <w:pPr>
        <w:jc w:val="center"/>
        <w:rPr>
          <w:rFonts w:eastAsiaTheme="minorEastAsia"/>
        </w:rPr>
      </w:pPr>
      <m:oMath>
        <m:r>
          <w:rPr>
            <w:rFonts w:ascii="Cambria Math" w:hAnsi="Cambria Math"/>
          </w:rPr>
          <m:t>f(x)=</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e>
                    </m:d>
                  </m:sup>
                </m:sSup>
              </m:num>
              <m:den>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e>
                    </m:d>
                  </m:sup>
                </m:sSup>
              </m:num>
              <m:den>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e>
                </m:d>
              </m:sup>
            </m:s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den>
                        </m:f>
                      </m:e>
                    </m:d>
                  </m:sup>
                </m:sSup>
              </m:num>
              <m:den>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den>
                </m:f>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den>
                    </m:f>
                  </m:e>
                </m:d>
              </m:sup>
            </m:sSup>
          </m:e>
        </m:d>
      </m:oMath>
      <w:r w:rsidRPr="00B85C79">
        <w:rPr>
          <w:rFonts w:eastAsiaTheme="minorEastAsia"/>
        </w:rPr>
        <w:t>,</w:t>
      </w:r>
    </w:p>
    <w:p w14:paraId="7E3BDAF3" w14:textId="77777777" w:rsidR="00D148E4" w:rsidRPr="00B85C79" w:rsidRDefault="00D148E4" w:rsidP="00D148E4">
      <w:pPr>
        <w:rPr>
          <w:rFonts w:eastAsiaTheme="minorEastAsia"/>
        </w:rPr>
      </w:pPr>
    </w:p>
    <w:p w14:paraId="594B8A1F" w14:textId="77777777" w:rsidR="00D148E4" w:rsidRPr="00435E1F" w:rsidRDefault="00D148E4" w:rsidP="00D148E4">
      <w:pPr>
        <w:rPr>
          <w:rFonts w:eastAsiaTheme="minorEastAsia"/>
        </w:rPr>
      </w:pPr>
      <w:r w:rsidRPr="00435E1F">
        <w:rPr>
          <w:rFonts w:eastAsiaTheme="minorEastAsia"/>
        </w:rPr>
        <w:t>pri čemer:</w:t>
      </w:r>
    </w:p>
    <w:p w14:paraId="41FEAC31" w14:textId="77777777" w:rsidR="00D148E4" w:rsidRPr="009549BD" w:rsidRDefault="00D148E4" w:rsidP="00D148E4">
      <w:pPr>
        <w:rPr>
          <w:rFonts w:eastAsiaTheme="minorEastAsia"/>
        </w:rPr>
      </w:pPr>
    </w:p>
    <w:p w14:paraId="6220A0FA" w14:textId="77777777" w:rsidR="00D148E4" w:rsidRPr="00C608CC" w:rsidRDefault="00D148E4" w:rsidP="00D148E4">
      <w:pPr>
        <w:rPr>
          <w:rFonts w:eastAsiaTheme="minorEastAsia"/>
        </w:rPr>
      </w:pPr>
      <m:oMath>
        <m:r>
          <w:rPr>
            <w:rFonts w:ascii="Cambria Math" w:hAnsi="Cambria Math"/>
          </w:rPr>
          <m:t>x</m:t>
        </m:r>
      </m:oMath>
      <w:r w:rsidRPr="0053448F">
        <w:rPr>
          <w:rFonts w:eastAsiaTheme="minorEastAsia"/>
        </w:rPr>
        <w:t xml:space="preserve"> označuje čas do dospetja</w:t>
      </w:r>
      <w:r w:rsidRPr="00DC58E3">
        <w:rPr>
          <w:rFonts w:eastAsiaTheme="minorEastAsia"/>
        </w:rPr>
        <w:t>,</w:t>
      </w:r>
      <w:r w:rsidRPr="00C608CC">
        <w:rPr>
          <w:rFonts w:eastAsiaTheme="minorEastAsia"/>
        </w:rPr>
        <w:t xml:space="preserve"> izražen v letih;</w:t>
      </w:r>
    </w:p>
    <w:p w14:paraId="18CC741C" w14:textId="77777777" w:rsidR="00D148E4" w:rsidRPr="00AD3F30" w:rsidRDefault="00D148E4" w:rsidP="00D148E4">
      <w:pPr>
        <w:rPr>
          <w:rFonts w:eastAsiaTheme="minorEastAsia"/>
        </w:rPr>
      </w:pPr>
      <m:oMath>
        <m:r>
          <w:rPr>
            <w:rFonts w:ascii="Cambria Math" w:eastAsiaTheme="minorEastAsia" w:hAnsi="Cambria Math"/>
          </w:rPr>
          <m:t>e</m:t>
        </m:r>
      </m:oMath>
      <w:r w:rsidRPr="00AD3F30">
        <w:rPr>
          <w:rFonts w:eastAsiaTheme="minorEastAsia"/>
        </w:rPr>
        <w:t xml:space="preserve"> je konstanta – Eulerjevo število ter</w:t>
      </w:r>
    </w:p>
    <w:p w14:paraId="768F0F1D" w14:textId="77777777" w:rsidR="00D148E4" w:rsidRPr="0009420B" w:rsidRDefault="00D148E4" w:rsidP="00D148E4">
      <w:pPr>
        <w:rPr>
          <w:rFonts w:eastAsiaTheme="minorEastAsia"/>
        </w:rPr>
      </w:pPr>
    </w:p>
    <w:p w14:paraId="6943CD89" w14:textId="55174002" w:rsidR="00D148E4" w:rsidRPr="00435E1F" w:rsidRDefault="00B37E9F" w:rsidP="00D148E4">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oMath>
      <w:r w:rsidR="00D148E4"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oMath>
      <w:r w:rsidR="00D148E4"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rsidR="00D148E4"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oMath>
      <w:r w:rsidR="00D148E4"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oMath>
      <w:r w:rsidR="00D148E4"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oMath>
      <w:r w:rsidR="00D148E4" w:rsidRPr="00B85C79">
        <w:rPr>
          <w:rFonts w:eastAsiaTheme="minorEastAsia"/>
        </w:rPr>
        <w:t xml:space="preserve"> so parametri N-S-S modela, ki jih izračunamo tako, da minimiziramo vsoto kvadratov razlik med dejansko tržno vrednostjo donosov evrskih obveznic Republike Slovenije na sekundarnem trgu in ocenjeno vrednostjo donosov na podlagi N-S-S modela</w:t>
      </w:r>
      <w:r w:rsidR="00D148E4" w:rsidRPr="00E071CE">
        <w:rPr>
          <w:rFonts w:eastAsiaTheme="minorEastAsia"/>
        </w:rPr>
        <w:t xml:space="preserve"> </w:t>
      </w:r>
      <w:r w:rsidR="00D148E4" w:rsidRPr="00435E1F">
        <w:rPr>
          <w:rFonts w:eastAsiaTheme="minorEastAsia"/>
        </w:rPr>
        <w:t>v skladu z naslednjo enačbo:</w:t>
      </w:r>
    </w:p>
    <w:p w14:paraId="6930E04D" w14:textId="77777777" w:rsidR="00D148E4" w:rsidRPr="00435E1F" w:rsidRDefault="00D148E4" w:rsidP="00D148E4">
      <w:pPr>
        <w:rPr>
          <w:rFonts w:eastAsiaTheme="minorEastAsia"/>
        </w:rPr>
      </w:pPr>
    </w:p>
    <w:p w14:paraId="1319DA85" w14:textId="77777777" w:rsidR="00D148E4" w:rsidRPr="00B85C79" w:rsidRDefault="00B37E9F" w:rsidP="00D148E4">
      <w:pPr>
        <w:rPr>
          <w:rFonts w:eastAsiaTheme="minorEastAsia"/>
        </w:rPr>
      </w:pPr>
      <m:oMathPara>
        <m:oMath>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min</m:t>
                  </m:r>
                </m:e>
                <m:lim>
                  <m:r>
                    <w:rPr>
                      <w:rFonts w:ascii="Cambria Math" w:eastAsiaTheme="minorEastAsia" w:hAnsi="Cambria Math"/>
                    </w:rPr>
                    <m:t>β,τ</m:t>
                  </m:r>
                </m:lim>
              </m:limLow>
            </m:fName>
            <m:e>
              <m:nary>
                <m:naryPr>
                  <m:chr m:val="∑"/>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f-</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m:t>
                              </m:r>
                            </m:sup>
                          </m:sSup>
                        </m:e>
                      </m:d>
                    </m:e>
                    <m:sup>
                      <m:r>
                        <w:rPr>
                          <w:rFonts w:ascii="Cambria Math" w:eastAsiaTheme="minorEastAsia" w:hAnsi="Cambria Math"/>
                        </w:rPr>
                        <m:t>2</m:t>
                      </m:r>
                    </m:sup>
                  </m:sSup>
                </m:e>
              </m:nary>
            </m:e>
          </m:func>
        </m:oMath>
      </m:oMathPara>
    </w:p>
    <w:p w14:paraId="61E0CD0C" w14:textId="77777777" w:rsidR="00D148E4" w:rsidRPr="00B85C79" w:rsidRDefault="00D148E4" w:rsidP="00D148E4">
      <w:pPr>
        <w:rPr>
          <w:rFonts w:eastAsiaTheme="minorEastAsia"/>
        </w:rPr>
      </w:pPr>
    </w:p>
    <w:p w14:paraId="08273010" w14:textId="3F1D6FF3" w:rsidR="00D148E4" w:rsidRDefault="00D148E4" w:rsidP="00D148E4">
      <w:pPr>
        <w:rPr>
          <w:rFonts w:eastAsiaTheme="minorEastAsia"/>
        </w:rPr>
      </w:pPr>
      <w:r w:rsidRPr="00435E1F">
        <w:rPr>
          <w:rFonts w:eastAsiaTheme="minorEastAsia"/>
        </w:rPr>
        <w:t>Z N-S-S modelom tako poiščemo funkcijski za</w:t>
      </w:r>
      <w:r w:rsidRPr="009549BD">
        <w:rPr>
          <w:rFonts w:eastAsiaTheme="minorEastAsia"/>
        </w:rPr>
        <w:t>pis krivulje donosnosti v odvisnosti od časa, ki nam omogoča, da lahko nato za poljubno izbrane ročnosti (</w:t>
      </w:r>
      <m:oMath>
        <m:r>
          <w:rPr>
            <w:rFonts w:ascii="Cambria Math" w:eastAsiaTheme="minorEastAsia" w:hAnsi="Cambria Math"/>
          </w:rPr>
          <m:t>x</m:t>
        </m:r>
      </m:oMath>
      <w:r w:rsidRPr="00BE69BC">
        <w:rPr>
          <w:rFonts w:eastAsiaTheme="minorEastAsia"/>
        </w:rPr>
        <w:t xml:space="preserve">) izračunamo, kakšno </w:t>
      </w:r>
      <w:r w:rsidR="007208AA">
        <w:rPr>
          <w:rFonts w:eastAsiaTheme="minorEastAsia"/>
        </w:rPr>
        <w:t xml:space="preserve">vrednost </w:t>
      </w:r>
      <w:r w:rsidRPr="00BE69BC">
        <w:rPr>
          <w:rFonts w:eastAsiaTheme="minorEastAsia"/>
        </w:rPr>
        <w:t xml:space="preserve"> donosa</w:t>
      </w:r>
      <w:r w:rsidR="007208AA">
        <w:rPr>
          <w:rFonts w:eastAsiaTheme="minorEastAsia"/>
        </w:rPr>
        <w:t xml:space="preserve"> za</w:t>
      </w:r>
      <w:r w:rsidRPr="00BE69BC">
        <w:rPr>
          <w:rFonts w:eastAsiaTheme="minorEastAsia"/>
        </w:rPr>
        <w:t xml:space="preserve"> sekundarni trg </w:t>
      </w:r>
      <w:r w:rsidR="007208AA">
        <w:rPr>
          <w:rFonts w:eastAsiaTheme="minorEastAsia"/>
        </w:rPr>
        <w:t xml:space="preserve">določa </w:t>
      </w:r>
      <w:r w:rsidRPr="00BE69BC">
        <w:rPr>
          <w:rFonts w:eastAsiaTheme="minorEastAsia"/>
        </w:rPr>
        <w:t>N-S-S model, ki je umerjen (kalibriran) na trž</w:t>
      </w:r>
      <w:r w:rsidRPr="0053448F">
        <w:rPr>
          <w:rFonts w:eastAsiaTheme="minorEastAsia"/>
        </w:rPr>
        <w:t>ne vrednosti nakupne strani zahte</w:t>
      </w:r>
      <w:r w:rsidRPr="00DC58E3">
        <w:rPr>
          <w:rFonts w:eastAsiaTheme="minorEastAsia"/>
        </w:rPr>
        <w:t xml:space="preserve">vanih donosnosti za različne preostale ročnosti obstoječih evrskih obveznic. </w:t>
      </w:r>
    </w:p>
    <w:p w14:paraId="675CA49A" w14:textId="77777777" w:rsidR="00917F06" w:rsidRPr="00DC58E3" w:rsidRDefault="00917F06" w:rsidP="00D148E4">
      <w:pPr>
        <w:rPr>
          <w:rFonts w:eastAsiaTheme="minorEastAsia"/>
        </w:rPr>
      </w:pPr>
    </w:p>
    <w:p w14:paraId="21F0E253" w14:textId="3A3639D9" w:rsidR="00BB3E2D" w:rsidRPr="00D71156" w:rsidRDefault="00BB3E2D" w:rsidP="00BB3E2D">
      <w:pPr>
        <w:rPr>
          <w:rFonts w:eastAsiaTheme="minorEastAsia"/>
        </w:rPr>
      </w:pPr>
      <w:bookmarkStart w:id="1168" w:name="_Toc388434076"/>
      <w:bookmarkStart w:id="1169" w:name="_Toc388434451"/>
      <w:bookmarkStart w:id="1170" w:name="_Toc388436532"/>
      <w:bookmarkStart w:id="1171" w:name="_Toc388434077"/>
      <w:bookmarkStart w:id="1172" w:name="_Toc388434452"/>
      <w:bookmarkStart w:id="1173" w:name="_Toc388436533"/>
      <w:bookmarkStart w:id="1174" w:name="_Toc388434078"/>
      <w:bookmarkStart w:id="1175" w:name="_Toc388434453"/>
      <w:bookmarkStart w:id="1176" w:name="_Toc388436534"/>
      <w:bookmarkStart w:id="1177" w:name="_Toc388434079"/>
      <w:bookmarkStart w:id="1178" w:name="_Toc388434454"/>
      <w:bookmarkStart w:id="1179" w:name="_Toc388436535"/>
      <w:bookmarkStart w:id="1180" w:name="_Toc388434080"/>
      <w:bookmarkStart w:id="1181" w:name="_Toc388434455"/>
      <w:bookmarkStart w:id="1182" w:name="_Toc388436536"/>
      <w:bookmarkStart w:id="1183" w:name="_Toc388434081"/>
      <w:bookmarkStart w:id="1184" w:name="_Toc388434456"/>
      <w:bookmarkStart w:id="1185" w:name="_Toc388436537"/>
      <w:bookmarkStart w:id="1186" w:name="_Toc388434082"/>
      <w:bookmarkStart w:id="1187" w:name="_Toc388434457"/>
      <w:bookmarkStart w:id="1188" w:name="_Toc388436538"/>
      <w:bookmarkStart w:id="1189" w:name="_Toc388434083"/>
      <w:bookmarkStart w:id="1190" w:name="_Toc388434458"/>
      <w:bookmarkStart w:id="1191" w:name="_Toc388436539"/>
      <w:bookmarkStart w:id="1192" w:name="_Toc388434084"/>
      <w:bookmarkStart w:id="1193" w:name="_Toc388434459"/>
      <w:bookmarkStart w:id="1194" w:name="_Toc388436540"/>
      <w:bookmarkStart w:id="1195" w:name="_Toc388434085"/>
      <w:bookmarkStart w:id="1196" w:name="_Toc388434460"/>
      <w:bookmarkStart w:id="1197" w:name="_Toc388436541"/>
      <w:bookmarkStart w:id="1198" w:name="_Toc388434086"/>
      <w:bookmarkStart w:id="1199" w:name="_Toc388434461"/>
      <w:bookmarkStart w:id="1200" w:name="_Toc388436542"/>
      <w:bookmarkStart w:id="1201" w:name="_Toc388434087"/>
      <w:bookmarkStart w:id="1202" w:name="_Toc388434462"/>
      <w:bookmarkStart w:id="1203" w:name="_Toc388436543"/>
      <w:bookmarkStart w:id="1204" w:name="_Toc388434088"/>
      <w:bookmarkStart w:id="1205" w:name="_Toc388434463"/>
      <w:bookmarkStart w:id="1206" w:name="_Toc388436544"/>
      <w:bookmarkStart w:id="1207" w:name="_Toc388434089"/>
      <w:bookmarkStart w:id="1208" w:name="_Toc388434464"/>
      <w:bookmarkStart w:id="1209" w:name="_Toc388436545"/>
      <w:bookmarkStart w:id="1210" w:name="_Trgovanje_z_vrednostnimi"/>
      <w:bookmarkStart w:id="1211" w:name="_Toc388434090"/>
      <w:bookmarkStart w:id="1212" w:name="_Toc388434465"/>
      <w:bookmarkStart w:id="1213" w:name="_Toc388436546"/>
      <w:bookmarkStart w:id="1214" w:name="_Toc388434091"/>
      <w:bookmarkStart w:id="1215" w:name="_Toc388434466"/>
      <w:bookmarkStart w:id="1216" w:name="_Toc388436547"/>
      <w:bookmarkStart w:id="1217" w:name="_Ref264615634"/>
      <w:bookmarkStart w:id="1218" w:name="_Toc264618464"/>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rsidRPr="00C608CC">
        <w:rPr>
          <w:rFonts w:eastAsiaTheme="minorEastAsia"/>
        </w:rPr>
        <w:t>Tržne vrednosti nakupne stran</w:t>
      </w:r>
      <w:r w:rsidRPr="00AD3F30">
        <w:rPr>
          <w:rFonts w:eastAsiaTheme="minorEastAsia"/>
        </w:rPr>
        <w:t xml:space="preserve">i donosov na dan 31. 12. </w:t>
      </w:r>
      <w:r w:rsidRPr="0009420B">
        <w:rPr>
          <w:rFonts w:eastAsiaTheme="minorEastAsia"/>
        </w:rPr>
        <w:t>20</w:t>
      </w:r>
      <w:r>
        <w:rPr>
          <w:rFonts w:eastAsiaTheme="minorEastAsia"/>
        </w:rPr>
        <w:t>2</w:t>
      </w:r>
      <w:r w:rsidR="004E760D">
        <w:rPr>
          <w:rFonts w:eastAsiaTheme="minorEastAsia"/>
        </w:rPr>
        <w:t>4</w:t>
      </w:r>
      <w:r w:rsidRPr="00D71156">
        <w:rPr>
          <w:rFonts w:eastAsiaTheme="minorEastAsia"/>
        </w:rPr>
        <w:t xml:space="preserve"> </w:t>
      </w:r>
      <w:r>
        <w:rPr>
          <w:rFonts w:eastAsiaTheme="minorEastAsia"/>
        </w:rPr>
        <w:t>»določajo«</w:t>
      </w:r>
      <w:r w:rsidRPr="00D71156">
        <w:rPr>
          <w:rFonts w:eastAsiaTheme="minorEastAsia"/>
        </w:rPr>
        <w:t xml:space="preserve"> krivuljo donosnosti</w:t>
      </w:r>
    </w:p>
    <w:p w14:paraId="31275AB4" w14:textId="4D56134C" w:rsidR="00BB3E2D" w:rsidRPr="009405A7" w:rsidRDefault="00BB3E2D" w:rsidP="00BB3E2D">
      <w:pPr>
        <w:rPr>
          <w:rFonts w:eastAsiaTheme="minorEastAsia"/>
        </w:rPr>
      </w:pPr>
      <w:r w:rsidRPr="004F7BE2">
        <w:rPr>
          <w:rFonts w:eastAsiaTheme="minorEastAsia"/>
        </w:rPr>
        <w:t xml:space="preserve">Republike Slovenije na dan 31. 12. </w:t>
      </w:r>
      <w:r w:rsidRPr="005F20A7">
        <w:rPr>
          <w:rFonts w:eastAsiaTheme="minorEastAsia"/>
        </w:rPr>
        <w:t>20</w:t>
      </w:r>
      <w:r>
        <w:rPr>
          <w:rFonts w:eastAsiaTheme="minorEastAsia"/>
        </w:rPr>
        <w:t>2</w:t>
      </w:r>
      <w:r w:rsidR="004E760D">
        <w:rPr>
          <w:rFonts w:eastAsiaTheme="minorEastAsia"/>
        </w:rPr>
        <w:t>4</w:t>
      </w:r>
      <w:r w:rsidRPr="009405A7">
        <w:rPr>
          <w:rFonts w:eastAsiaTheme="minorEastAsia"/>
        </w:rPr>
        <w:t>, ki jo v funkcijski obliki zapišemo:</w:t>
      </w:r>
    </w:p>
    <w:p w14:paraId="4DCF68FB" w14:textId="77777777" w:rsidR="00BB3E2D" w:rsidRPr="00B85C79" w:rsidRDefault="00BB3E2D" w:rsidP="00BB3E2D">
      <w:pPr>
        <w:rPr>
          <w:rFonts w:eastAsiaTheme="minorEastAsia"/>
        </w:rPr>
      </w:pPr>
    </w:p>
    <w:p w14:paraId="28FB4ADD" w14:textId="77777777" w:rsidR="00BB3E2D" w:rsidRPr="00B85C79" w:rsidRDefault="00BB3E2D" w:rsidP="00BB3E2D">
      <w:pPr>
        <w:rPr>
          <w:rFonts w:eastAsiaTheme="minorEastAsia"/>
        </w:rPr>
      </w:pPr>
    </w:p>
    <w:p w14:paraId="4B73C66B" w14:textId="69629DF9" w:rsidR="00BB3E2D" w:rsidRPr="00B85C79" w:rsidRDefault="00BB3E2D" w:rsidP="00BB3E2D">
      <w:pPr>
        <w:rPr>
          <w:rFonts w:eastAsiaTheme="minorEastAsia"/>
          <w:sz w:val="18"/>
          <w:szCs w:val="18"/>
        </w:rPr>
      </w:pPr>
      <m:oMathPara>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r>
            <w:rPr>
              <w:rFonts w:ascii="Cambria Math" w:eastAsiaTheme="minorEastAsia" w:hAnsi="Cambria Math"/>
              <w:sz w:val="18"/>
              <w:szCs w:val="18"/>
            </w:rPr>
            <m:t>0,0235+0,0016+</m:t>
          </m:r>
          <m:d>
            <m:dPr>
              <m:begChr m:val="["/>
              <m:endChr m:val="]"/>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1-</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5,3065</m:t>
                              </m:r>
                            </m:den>
                          </m:f>
                        </m:e>
                      </m:d>
                    </m:sup>
                  </m:sSup>
                </m:num>
                <m:den>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5,3065</m:t>
                      </m:r>
                    </m:den>
                  </m:f>
                </m:den>
              </m:f>
            </m:e>
          </m:d>
          <m:r>
            <w:rPr>
              <w:rFonts w:ascii="Cambria Math" w:eastAsiaTheme="minorEastAsia" w:hAnsi="Cambria Math"/>
              <w:sz w:val="18"/>
              <w:szCs w:val="18"/>
            </w:rPr>
            <m:t>+6,8811</m:t>
          </m:r>
          <m:d>
            <m:dPr>
              <m:begChr m:val="["/>
              <m:endChr m:val="]"/>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1-</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5,3065</m:t>
                              </m:r>
                            </m:den>
                          </m:f>
                        </m:e>
                      </m:d>
                    </m:sup>
                  </m:sSup>
                </m:num>
                <m:den>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5,3065</m:t>
                      </m:r>
                    </m:den>
                  </m:f>
                </m:den>
              </m:f>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5,3065</m:t>
                          </m:r>
                        </m:den>
                      </m:f>
                    </m:e>
                  </m:d>
                </m:sup>
              </m:sSup>
            </m:e>
          </m:d>
        </m:oMath>
      </m:oMathPara>
    </w:p>
    <w:p w14:paraId="338FD150" w14:textId="77777777" w:rsidR="00BB3E2D" w:rsidRPr="00B85C79" w:rsidRDefault="00BB3E2D" w:rsidP="00BB3E2D">
      <w:pPr>
        <w:rPr>
          <w:rFonts w:eastAsiaTheme="minorEastAsia"/>
          <w:sz w:val="18"/>
          <w:szCs w:val="18"/>
        </w:rPr>
      </w:pPr>
    </w:p>
    <w:p w14:paraId="2F5DA6C1" w14:textId="7A622519" w:rsidR="00BB3E2D" w:rsidRPr="00B85C79" w:rsidRDefault="00BB3E2D" w:rsidP="00BB3E2D">
      <w:pPr>
        <w:rPr>
          <w:rFonts w:eastAsiaTheme="minorEastAsia"/>
          <w:sz w:val="18"/>
          <w:szCs w:val="18"/>
        </w:rPr>
      </w:pPr>
      <m:oMathPara>
        <m:oMath>
          <m:r>
            <w:rPr>
              <w:rFonts w:ascii="Cambria Math" w:eastAsiaTheme="minorEastAsia" w:hAnsi="Cambria Math"/>
              <w:sz w:val="18"/>
              <w:szCs w:val="18"/>
            </w:rPr>
            <m:t>+(-6,8622)</m:t>
          </m:r>
          <m:d>
            <m:dPr>
              <m:begChr m:val="["/>
              <m:endChr m:val="]"/>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1-</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5,2726</m:t>
                              </m:r>
                            </m:den>
                          </m:f>
                        </m:e>
                      </m:d>
                    </m:sup>
                  </m:sSup>
                </m:num>
                <m:den>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5,2726</m:t>
                      </m:r>
                    </m:den>
                  </m:f>
                </m:den>
              </m:f>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5,2726</m:t>
                          </m:r>
                        </m:den>
                      </m:f>
                    </m:e>
                  </m:d>
                </m:sup>
              </m:sSup>
            </m:e>
          </m:d>
        </m:oMath>
      </m:oMathPara>
    </w:p>
    <w:p w14:paraId="36D318E6" w14:textId="77777777" w:rsidR="00BB3E2D" w:rsidRPr="00B85C79" w:rsidRDefault="00BB3E2D" w:rsidP="00BB3E2D">
      <w:pPr>
        <w:rPr>
          <w:rFonts w:eastAsiaTheme="minorEastAsia"/>
          <w:sz w:val="18"/>
          <w:szCs w:val="18"/>
        </w:rPr>
      </w:pPr>
    </w:p>
    <w:p w14:paraId="67BF2EAD" w14:textId="77777777" w:rsidR="009E10FC" w:rsidRDefault="009E10FC" w:rsidP="00917F06">
      <w:pPr>
        <w:pStyle w:val="Napis"/>
        <w:rPr>
          <w:b/>
        </w:rPr>
      </w:pPr>
    </w:p>
    <w:p w14:paraId="5E04205E" w14:textId="77777777" w:rsidR="00720D17" w:rsidRDefault="00720D17" w:rsidP="00917F06">
      <w:pPr>
        <w:pStyle w:val="Napis"/>
        <w:rPr>
          <w:b/>
        </w:rPr>
      </w:pPr>
    </w:p>
    <w:p w14:paraId="340D03A6" w14:textId="77777777" w:rsidR="00720D17" w:rsidRDefault="00720D17" w:rsidP="00917F06">
      <w:pPr>
        <w:pStyle w:val="Napis"/>
        <w:rPr>
          <w:b/>
        </w:rPr>
      </w:pPr>
    </w:p>
    <w:p w14:paraId="43EEB6DC" w14:textId="77777777" w:rsidR="00720D17" w:rsidRDefault="00720D17" w:rsidP="00917F06">
      <w:pPr>
        <w:pStyle w:val="Napis"/>
        <w:rPr>
          <w:b/>
        </w:rPr>
      </w:pPr>
    </w:p>
    <w:p w14:paraId="31DD7995" w14:textId="1E738B14" w:rsidR="00917F06" w:rsidRPr="00E071CE" w:rsidRDefault="00917F06" w:rsidP="00917F06">
      <w:pPr>
        <w:pStyle w:val="Napis"/>
      </w:pPr>
      <w:bookmarkStart w:id="1219" w:name="_Toc208832321"/>
      <w:r w:rsidRPr="00DC58E3">
        <w:rPr>
          <w:b/>
        </w:rPr>
        <w:lastRenderedPageBreak/>
        <w:t xml:space="preserve">Graf </w:t>
      </w:r>
      <w:r>
        <w:rPr>
          <w:b/>
        </w:rPr>
        <w:fldChar w:fldCharType="begin"/>
      </w:r>
      <w:r>
        <w:rPr>
          <w:b/>
        </w:rPr>
        <w:instrText xml:space="preserve"> STYLEREF 1 \s </w:instrText>
      </w:r>
      <w:r>
        <w:rPr>
          <w:b/>
        </w:rPr>
        <w:fldChar w:fldCharType="separate"/>
      </w:r>
      <w:r w:rsidR="00975C73">
        <w:rPr>
          <w:b/>
          <w:noProof/>
        </w:rPr>
        <w:t>3</w:t>
      </w:r>
      <w:r>
        <w:rPr>
          <w:b/>
        </w:rPr>
        <w:fldChar w:fldCharType="end"/>
      </w:r>
      <w:r>
        <w:rPr>
          <w:b/>
        </w:rPr>
        <w:noBreakHyphen/>
      </w:r>
      <w:r>
        <w:rPr>
          <w:b/>
        </w:rPr>
        <w:fldChar w:fldCharType="begin"/>
      </w:r>
      <w:r>
        <w:rPr>
          <w:b/>
        </w:rPr>
        <w:instrText xml:space="preserve"> SEQ Graf \* ARABIC \s 1 </w:instrText>
      </w:r>
      <w:r>
        <w:rPr>
          <w:b/>
        </w:rPr>
        <w:fldChar w:fldCharType="separate"/>
      </w:r>
      <w:r w:rsidR="00975C73">
        <w:rPr>
          <w:b/>
          <w:noProof/>
        </w:rPr>
        <w:t>16</w:t>
      </w:r>
      <w:r>
        <w:rPr>
          <w:b/>
        </w:rPr>
        <w:fldChar w:fldCharType="end"/>
      </w:r>
      <w:r w:rsidRPr="00B85C79">
        <w:rPr>
          <w:b/>
        </w:rPr>
        <w:t xml:space="preserve">: </w:t>
      </w:r>
      <w:r w:rsidRPr="00B85C79">
        <w:t>Evrska krivulja donosnosti Republike Slovenije na dan 31. 12. 20</w:t>
      </w:r>
      <w:r>
        <w:t>2</w:t>
      </w:r>
      <w:r w:rsidR="004E760D">
        <w:t>4</w:t>
      </w:r>
      <w:bookmarkEnd w:id="1219"/>
    </w:p>
    <w:p w14:paraId="188E1A6E" w14:textId="68CD7A80" w:rsidR="00917F06" w:rsidRPr="00B85C79" w:rsidRDefault="00BB3E2D" w:rsidP="00917F06">
      <w:r w:rsidRPr="00B85C79">
        <w:rPr>
          <w:noProof/>
          <w:lang w:eastAsia="sl-SI"/>
        </w:rPr>
        <w:drawing>
          <wp:inline distT="0" distB="0" distL="0" distR="0" wp14:anchorId="2DE1668E" wp14:editId="6A630A56">
            <wp:extent cx="5486400" cy="3530600"/>
            <wp:effectExtent l="0" t="0" r="0" b="0"/>
            <wp:docPr id="5"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E98A483" w14:textId="6DA1C1DC" w:rsidR="00917F06" w:rsidRDefault="007A4EA1" w:rsidP="00917F06">
      <w:pPr>
        <w:rPr>
          <w:i/>
          <w:sz w:val="20"/>
          <w:szCs w:val="20"/>
        </w:rPr>
      </w:pPr>
      <w:r w:rsidRPr="00B85C79">
        <w:rPr>
          <w:i/>
          <w:sz w:val="20"/>
          <w:szCs w:val="20"/>
        </w:rPr>
        <w:t>Vir: MF</w:t>
      </w:r>
    </w:p>
    <w:p w14:paraId="4CB8F6DF" w14:textId="77777777" w:rsidR="007A4EA1" w:rsidRDefault="007A4EA1" w:rsidP="00917F06"/>
    <w:p w14:paraId="56B1F354" w14:textId="38AFE00C" w:rsidR="00917F06" w:rsidRPr="00B85C79" w:rsidRDefault="00917F06" w:rsidP="00917F06">
      <w:bookmarkStart w:id="1220" w:name="_Toc111727300"/>
      <w:bookmarkStart w:id="1221" w:name="_Toc208832267"/>
      <w:r w:rsidRPr="00BE69BC">
        <w:rPr>
          <w:b/>
        </w:rPr>
        <w:t xml:space="preserve">Tabela </w:t>
      </w:r>
      <w:r w:rsidR="00C367DE">
        <w:rPr>
          <w:b/>
        </w:rPr>
        <w:fldChar w:fldCharType="begin"/>
      </w:r>
      <w:r w:rsidR="00C367DE">
        <w:rPr>
          <w:b/>
        </w:rPr>
        <w:instrText xml:space="preserve"> STYLEREF 1 \s </w:instrText>
      </w:r>
      <w:r w:rsidR="00C367DE">
        <w:rPr>
          <w:b/>
        </w:rPr>
        <w:fldChar w:fldCharType="separate"/>
      </w:r>
      <w:r w:rsidR="00975C73">
        <w:rPr>
          <w:b/>
          <w:noProof/>
        </w:rPr>
        <w:t>3</w:t>
      </w:r>
      <w:r w:rsidR="00C367DE">
        <w:rPr>
          <w:b/>
        </w:rPr>
        <w:fldChar w:fldCharType="end"/>
      </w:r>
      <w:r w:rsidR="00C367DE">
        <w:rPr>
          <w:b/>
        </w:rPr>
        <w:noBreakHyphen/>
      </w:r>
      <w:r w:rsidR="00C367DE">
        <w:rPr>
          <w:b/>
        </w:rPr>
        <w:fldChar w:fldCharType="begin"/>
      </w:r>
      <w:r w:rsidR="00C367DE">
        <w:rPr>
          <w:b/>
        </w:rPr>
        <w:instrText xml:space="preserve"> SEQ Tabela \* ARABIC \s 1 </w:instrText>
      </w:r>
      <w:r w:rsidR="00C367DE">
        <w:rPr>
          <w:b/>
        </w:rPr>
        <w:fldChar w:fldCharType="separate"/>
      </w:r>
      <w:r w:rsidR="00975C73">
        <w:rPr>
          <w:b/>
          <w:noProof/>
        </w:rPr>
        <w:t>15</w:t>
      </w:r>
      <w:r w:rsidR="00C367DE">
        <w:rPr>
          <w:b/>
        </w:rPr>
        <w:fldChar w:fldCharType="end"/>
      </w:r>
      <w:r w:rsidRPr="00B85C79">
        <w:rPr>
          <w:b/>
        </w:rPr>
        <w:t xml:space="preserve">: </w:t>
      </w:r>
      <w:bookmarkEnd w:id="1220"/>
      <w:r>
        <w:t>Zahtevana donosnost na podlagi N-S-S modela (%)</w:t>
      </w:r>
      <w:bookmarkEnd w:id="1221"/>
    </w:p>
    <w:tbl>
      <w:tblPr>
        <w:tblW w:w="4897" w:type="pct"/>
        <w:tblCellMar>
          <w:left w:w="70" w:type="dxa"/>
          <w:right w:w="70" w:type="dxa"/>
        </w:tblCellMar>
        <w:tblLook w:val="04A0" w:firstRow="1" w:lastRow="0" w:firstColumn="1" w:lastColumn="0" w:noHBand="0" w:noVBand="1"/>
      </w:tblPr>
      <w:tblGrid>
        <w:gridCol w:w="2048"/>
        <w:gridCol w:w="525"/>
        <w:gridCol w:w="525"/>
        <w:gridCol w:w="525"/>
        <w:gridCol w:w="525"/>
        <w:gridCol w:w="525"/>
        <w:gridCol w:w="525"/>
        <w:gridCol w:w="525"/>
        <w:gridCol w:w="525"/>
        <w:gridCol w:w="525"/>
        <w:gridCol w:w="525"/>
        <w:gridCol w:w="525"/>
        <w:gridCol w:w="525"/>
        <w:gridCol w:w="525"/>
      </w:tblGrid>
      <w:tr w:rsidR="00917F06" w:rsidRPr="00B85C79" w14:paraId="4D8C0A22" w14:textId="77777777" w:rsidTr="00BB3E2D">
        <w:trPr>
          <w:trHeight w:val="505"/>
        </w:trPr>
        <w:tc>
          <w:tcPr>
            <w:tcW w:w="1154" w:type="pct"/>
            <w:tcBorders>
              <w:top w:val="single" w:sz="4" w:space="0" w:color="auto"/>
              <w:left w:val="single" w:sz="4" w:space="0" w:color="auto"/>
              <w:bottom w:val="single" w:sz="4" w:space="0" w:color="auto"/>
              <w:right w:val="single" w:sz="4" w:space="0" w:color="auto"/>
            </w:tcBorders>
            <w:noWrap/>
            <w:vAlign w:val="center"/>
            <w:hideMark/>
          </w:tcPr>
          <w:p w14:paraId="03D0BB1B" w14:textId="77777777" w:rsidR="00917F06" w:rsidRPr="009549BD" w:rsidRDefault="00917F06" w:rsidP="00BC0947">
            <w:pPr>
              <w:spacing w:line="240" w:lineRule="auto"/>
              <w:jc w:val="center"/>
              <w:rPr>
                <w:rFonts w:eastAsia="Times New Roman" w:cs="Arial"/>
                <w:bCs/>
                <w:color w:val="000000"/>
                <w:sz w:val="20"/>
                <w:szCs w:val="20"/>
                <w:lang w:eastAsia="sl-SI"/>
              </w:rPr>
            </w:pPr>
            <w:r w:rsidRPr="00435E1F">
              <w:rPr>
                <w:rFonts w:eastAsia="Times New Roman" w:cs="Arial"/>
                <w:bCs/>
                <w:color w:val="000000"/>
                <w:sz w:val="20"/>
                <w:szCs w:val="20"/>
                <w:lang w:eastAsia="sl-SI"/>
              </w:rPr>
              <w:t>Ročnos</w:t>
            </w:r>
            <w:r w:rsidRPr="009549BD">
              <w:rPr>
                <w:rFonts w:eastAsia="Times New Roman" w:cs="Arial"/>
                <w:bCs/>
                <w:color w:val="000000"/>
                <w:sz w:val="20"/>
                <w:szCs w:val="20"/>
                <w:lang w:eastAsia="sl-SI"/>
              </w:rPr>
              <w:t>t (v letih)</w:t>
            </w:r>
          </w:p>
        </w:tc>
        <w:tc>
          <w:tcPr>
            <w:tcW w:w="296" w:type="pct"/>
            <w:tcBorders>
              <w:top w:val="single" w:sz="4" w:space="0" w:color="auto"/>
              <w:left w:val="nil"/>
              <w:bottom w:val="single" w:sz="4" w:space="0" w:color="auto"/>
              <w:right w:val="single" w:sz="4" w:space="0" w:color="auto"/>
            </w:tcBorders>
            <w:noWrap/>
            <w:vAlign w:val="center"/>
            <w:hideMark/>
          </w:tcPr>
          <w:p w14:paraId="79A6A943" w14:textId="77777777" w:rsidR="00917F06" w:rsidRPr="009549BD" w:rsidRDefault="00917F06" w:rsidP="00BC0947">
            <w:pPr>
              <w:spacing w:line="240" w:lineRule="auto"/>
              <w:jc w:val="center"/>
              <w:rPr>
                <w:rFonts w:eastAsia="Times New Roman" w:cs="Arial"/>
                <w:color w:val="000000"/>
                <w:sz w:val="20"/>
                <w:szCs w:val="20"/>
                <w:lang w:eastAsia="sl-SI"/>
              </w:rPr>
            </w:pPr>
            <w:r w:rsidRPr="00591561">
              <w:t>1</w:t>
            </w:r>
          </w:p>
        </w:tc>
        <w:tc>
          <w:tcPr>
            <w:tcW w:w="296" w:type="pct"/>
            <w:tcBorders>
              <w:top w:val="single" w:sz="4" w:space="0" w:color="auto"/>
              <w:left w:val="nil"/>
              <w:bottom w:val="single" w:sz="4" w:space="0" w:color="auto"/>
              <w:right w:val="single" w:sz="4" w:space="0" w:color="auto"/>
            </w:tcBorders>
            <w:noWrap/>
            <w:vAlign w:val="center"/>
            <w:hideMark/>
          </w:tcPr>
          <w:p w14:paraId="09B860DC" w14:textId="77777777" w:rsidR="00917F06" w:rsidRPr="00BE69BC" w:rsidRDefault="00917F06" w:rsidP="00BC0947">
            <w:pPr>
              <w:spacing w:line="240" w:lineRule="auto"/>
              <w:jc w:val="center"/>
              <w:rPr>
                <w:rFonts w:eastAsia="Times New Roman" w:cs="Arial"/>
                <w:color w:val="000000"/>
                <w:sz w:val="20"/>
                <w:szCs w:val="20"/>
                <w:lang w:eastAsia="sl-SI"/>
              </w:rPr>
            </w:pPr>
            <w:r w:rsidRPr="00591561">
              <w:t>3</w:t>
            </w:r>
          </w:p>
        </w:tc>
        <w:tc>
          <w:tcPr>
            <w:tcW w:w="296" w:type="pct"/>
            <w:tcBorders>
              <w:top w:val="single" w:sz="4" w:space="0" w:color="auto"/>
              <w:left w:val="nil"/>
              <w:bottom w:val="single" w:sz="4" w:space="0" w:color="auto"/>
              <w:right w:val="single" w:sz="4" w:space="0" w:color="auto"/>
            </w:tcBorders>
            <w:noWrap/>
            <w:vAlign w:val="center"/>
            <w:hideMark/>
          </w:tcPr>
          <w:p w14:paraId="01689298" w14:textId="77777777" w:rsidR="00917F06" w:rsidRPr="0053448F" w:rsidRDefault="00917F06" w:rsidP="00BC0947">
            <w:pPr>
              <w:spacing w:line="240" w:lineRule="auto"/>
              <w:jc w:val="center"/>
              <w:rPr>
                <w:rFonts w:eastAsia="Times New Roman" w:cs="Arial"/>
                <w:color w:val="000000"/>
                <w:sz w:val="20"/>
                <w:szCs w:val="20"/>
                <w:lang w:eastAsia="sl-SI"/>
              </w:rPr>
            </w:pPr>
            <w:r w:rsidRPr="00591561">
              <w:t>5</w:t>
            </w:r>
          </w:p>
        </w:tc>
        <w:tc>
          <w:tcPr>
            <w:tcW w:w="296" w:type="pct"/>
            <w:tcBorders>
              <w:top w:val="single" w:sz="4" w:space="0" w:color="auto"/>
              <w:left w:val="nil"/>
              <w:bottom w:val="single" w:sz="4" w:space="0" w:color="auto"/>
              <w:right w:val="single" w:sz="4" w:space="0" w:color="auto"/>
            </w:tcBorders>
            <w:noWrap/>
            <w:vAlign w:val="center"/>
            <w:hideMark/>
          </w:tcPr>
          <w:p w14:paraId="23CC8D50" w14:textId="77777777" w:rsidR="00917F06" w:rsidRPr="00DC58E3" w:rsidRDefault="00917F06" w:rsidP="00BC0947">
            <w:pPr>
              <w:spacing w:line="240" w:lineRule="auto"/>
              <w:jc w:val="center"/>
              <w:rPr>
                <w:rFonts w:eastAsia="Times New Roman" w:cs="Arial"/>
                <w:color w:val="000000"/>
                <w:sz w:val="20"/>
                <w:szCs w:val="20"/>
                <w:lang w:eastAsia="sl-SI"/>
              </w:rPr>
            </w:pPr>
            <w:r w:rsidRPr="00591561">
              <w:t>7</w:t>
            </w:r>
          </w:p>
        </w:tc>
        <w:tc>
          <w:tcPr>
            <w:tcW w:w="296" w:type="pct"/>
            <w:tcBorders>
              <w:top w:val="single" w:sz="4" w:space="0" w:color="auto"/>
              <w:left w:val="nil"/>
              <w:bottom w:val="single" w:sz="4" w:space="0" w:color="auto"/>
              <w:right w:val="single" w:sz="4" w:space="0" w:color="auto"/>
            </w:tcBorders>
            <w:noWrap/>
            <w:vAlign w:val="center"/>
            <w:hideMark/>
          </w:tcPr>
          <w:p w14:paraId="79560376" w14:textId="77777777" w:rsidR="00917F06" w:rsidRPr="00C608CC" w:rsidRDefault="00917F06" w:rsidP="00BC0947">
            <w:pPr>
              <w:spacing w:line="240" w:lineRule="auto"/>
              <w:jc w:val="center"/>
              <w:rPr>
                <w:rFonts w:eastAsia="Times New Roman" w:cs="Arial"/>
                <w:color w:val="000000"/>
                <w:sz w:val="20"/>
                <w:szCs w:val="20"/>
                <w:lang w:eastAsia="sl-SI"/>
              </w:rPr>
            </w:pPr>
            <w:r w:rsidRPr="00591561">
              <w:t>10</w:t>
            </w:r>
          </w:p>
        </w:tc>
        <w:tc>
          <w:tcPr>
            <w:tcW w:w="296" w:type="pct"/>
            <w:tcBorders>
              <w:top w:val="single" w:sz="4" w:space="0" w:color="auto"/>
              <w:left w:val="nil"/>
              <w:bottom w:val="single" w:sz="4" w:space="0" w:color="auto"/>
              <w:right w:val="single" w:sz="4" w:space="0" w:color="auto"/>
            </w:tcBorders>
            <w:noWrap/>
            <w:vAlign w:val="center"/>
            <w:hideMark/>
          </w:tcPr>
          <w:p w14:paraId="73CFC38E" w14:textId="77777777" w:rsidR="00917F06" w:rsidRPr="00C608CC" w:rsidRDefault="00917F06" w:rsidP="00BC0947">
            <w:pPr>
              <w:spacing w:line="240" w:lineRule="auto"/>
              <w:jc w:val="center"/>
              <w:rPr>
                <w:rFonts w:eastAsia="Times New Roman" w:cs="Arial"/>
                <w:color w:val="000000"/>
                <w:sz w:val="20"/>
                <w:szCs w:val="20"/>
                <w:lang w:eastAsia="sl-SI"/>
              </w:rPr>
            </w:pPr>
            <w:r w:rsidRPr="00591561">
              <w:t>12</w:t>
            </w:r>
          </w:p>
        </w:tc>
        <w:tc>
          <w:tcPr>
            <w:tcW w:w="296" w:type="pct"/>
            <w:tcBorders>
              <w:top w:val="single" w:sz="4" w:space="0" w:color="auto"/>
              <w:left w:val="nil"/>
              <w:bottom w:val="single" w:sz="4" w:space="0" w:color="auto"/>
              <w:right w:val="single" w:sz="4" w:space="0" w:color="auto"/>
            </w:tcBorders>
            <w:noWrap/>
            <w:vAlign w:val="center"/>
            <w:hideMark/>
          </w:tcPr>
          <w:p w14:paraId="048E2696" w14:textId="77777777" w:rsidR="00917F06" w:rsidRPr="00AD3F30" w:rsidRDefault="00917F06" w:rsidP="00BC0947">
            <w:pPr>
              <w:spacing w:line="240" w:lineRule="auto"/>
              <w:jc w:val="center"/>
              <w:rPr>
                <w:rFonts w:eastAsia="Times New Roman" w:cs="Arial"/>
                <w:color w:val="000000"/>
                <w:sz w:val="20"/>
                <w:szCs w:val="20"/>
                <w:lang w:eastAsia="sl-SI"/>
              </w:rPr>
            </w:pPr>
            <w:r w:rsidRPr="00591561">
              <w:t>15</w:t>
            </w:r>
          </w:p>
        </w:tc>
        <w:tc>
          <w:tcPr>
            <w:tcW w:w="296" w:type="pct"/>
            <w:tcBorders>
              <w:top w:val="single" w:sz="4" w:space="0" w:color="auto"/>
              <w:left w:val="nil"/>
              <w:bottom w:val="single" w:sz="4" w:space="0" w:color="auto"/>
              <w:right w:val="single" w:sz="4" w:space="0" w:color="auto"/>
            </w:tcBorders>
            <w:noWrap/>
            <w:vAlign w:val="center"/>
            <w:hideMark/>
          </w:tcPr>
          <w:p w14:paraId="5C6AEFAE" w14:textId="77777777" w:rsidR="00917F06" w:rsidRPr="0009420B" w:rsidRDefault="00917F06" w:rsidP="00BC0947">
            <w:pPr>
              <w:spacing w:line="240" w:lineRule="auto"/>
              <w:jc w:val="center"/>
              <w:rPr>
                <w:rFonts w:eastAsia="Times New Roman" w:cs="Arial"/>
                <w:color w:val="000000"/>
                <w:sz w:val="20"/>
                <w:szCs w:val="20"/>
                <w:lang w:eastAsia="sl-SI"/>
              </w:rPr>
            </w:pPr>
            <w:r w:rsidRPr="00591561">
              <w:t>20</w:t>
            </w:r>
          </w:p>
        </w:tc>
        <w:tc>
          <w:tcPr>
            <w:tcW w:w="296" w:type="pct"/>
            <w:tcBorders>
              <w:top w:val="single" w:sz="4" w:space="0" w:color="auto"/>
              <w:left w:val="nil"/>
              <w:bottom w:val="single" w:sz="4" w:space="0" w:color="auto"/>
              <w:right w:val="single" w:sz="4" w:space="0" w:color="auto"/>
            </w:tcBorders>
            <w:noWrap/>
            <w:vAlign w:val="center"/>
            <w:hideMark/>
          </w:tcPr>
          <w:p w14:paraId="0D79BFFA" w14:textId="77777777" w:rsidR="00917F06" w:rsidRPr="00EA3DEE" w:rsidRDefault="00917F06" w:rsidP="00BC0947">
            <w:pPr>
              <w:spacing w:line="240" w:lineRule="auto"/>
              <w:jc w:val="center"/>
              <w:rPr>
                <w:rFonts w:eastAsia="Times New Roman" w:cs="Arial"/>
                <w:color w:val="000000"/>
                <w:sz w:val="20"/>
                <w:szCs w:val="20"/>
                <w:lang w:eastAsia="sl-SI"/>
              </w:rPr>
            </w:pPr>
            <w:r w:rsidRPr="00591561">
              <w:t>25</w:t>
            </w:r>
          </w:p>
        </w:tc>
        <w:tc>
          <w:tcPr>
            <w:tcW w:w="296" w:type="pct"/>
            <w:tcBorders>
              <w:top w:val="single" w:sz="4" w:space="0" w:color="auto"/>
              <w:left w:val="nil"/>
              <w:bottom w:val="single" w:sz="4" w:space="0" w:color="auto"/>
              <w:right w:val="single" w:sz="4" w:space="0" w:color="auto"/>
            </w:tcBorders>
            <w:noWrap/>
            <w:vAlign w:val="center"/>
            <w:hideMark/>
          </w:tcPr>
          <w:p w14:paraId="12C6A487" w14:textId="77777777" w:rsidR="00917F06" w:rsidRPr="00D71156" w:rsidRDefault="00917F06" w:rsidP="00BC0947">
            <w:pPr>
              <w:spacing w:line="240" w:lineRule="auto"/>
              <w:jc w:val="center"/>
              <w:rPr>
                <w:rFonts w:eastAsia="Times New Roman" w:cs="Arial"/>
                <w:color w:val="000000"/>
                <w:sz w:val="20"/>
                <w:szCs w:val="20"/>
                <w:lang w:eastAsia="sl-SI"/>
              </w:rPr>
            </w:pPr>
            <w:r w:rsidRPr="00591561">
              <w:t>30</w:t>
            </w:r>
          </w:p>
        </w:tc>
        <w:tc>
          <w:tcPr>
            <w:tcW w:w="296" w:type="pct"/>
            <w:tcBorders>
              <w:top w:val="single" w:sz="4" w:space="0" w:color="auto"/>
              <w:left w:val="nil"/>
              <w:bottom w:val="single" w:sz="4" w:space="0" w:color="auto"/>
              <w:right w:val="single" w:sz="4" w:space="0" w:color="auto"/>
            </w:tcBorders>
            <w:noWrap/>
            <w:vAlign w:val="center"/>
            <w:hideMark/>
          </w:tcPr>
          <w:p w14:paraId="69A28630" w14:textId="77777777" w:rsidR="00917F06" w:rsidRPr="004F7BE2" w:rsidRDefault="00917F06" w:rsidP="00BC0947">
            <w:pPr>
              <w:spacing w:line="240" w:lineRule="auto"/>
              <w:jc w:val="center"/>
              <w:rPr>
                <w:rFonts w:eastAsia="Times New Roman" w:cs="Arial"/>
                <w:color w:val="000000"/>
                <w:sz w:val="20"/>
                <w:szCs w:val="20"/>
                <w:lang w:eastAsia="sl-SI"/>
              </w:rPr>
            </w:pPr>
            <w:r w:rsidRPr="00591561">
              <w:t>40</w:t>
            </w:r>
          </w:p>
        </w:tc>
        <w:tc>
          <w:tcPr>
            <w:tcW w:w="296" w:type="pct"/>
            <w:tcBorders>
              <w:top w:val="single" w:sz="4" w:space="0" w:color="auto"/>
              <w:left w:val="nil"/>
              <w:bottom w:val="single" w:sz="4" w:space="0" w:color="auto"/>
              <w:right w:val="single" w:sz="4" w:space="0" w:color="auto"/>
            </w:tcBorders>
            <w:vAlign w:val="center"/>
          </w:tcPr>
          <w:p w14:paraId="1B02D3A7" w14:textId="77777777" w:rsidR="00917F06" w:rsidRPr="004F7BE2" w:rsidRDefault="00917F06" w:rsidP="00BC0947">
            <w:pPr>
              <w:spacing w:line="240" w:lineRule="auto"/>
              <w:jc w:val="center"/>
              <w:rPr>
                <w:rFonts w:eastAsia="Times New Roman" w:cs="Arial"/>
                <w:color w:val="000000"/>
                <w:sz w:val="20"/>
                <w:szCs w:val="20"/>
                <w:lang w:eastAsia="sl-SI"/>
              </w:rPr>
            </w:pPr>
            <w:r w:rsidRPr="00591561">
              <w:t>50</w:t>
            </w:r>
          </w:p>
        </w:tc>
        <w:tc>
          <w:tcPr>
            <w:tcW w:w="296" w:type="pct"/>
            <w:tcBorders>
              <w:top w:val="single" w:sz="4" w:space="0" w:color="auto"/>
              <w:left w:val="nil"/>
              <w:bottom w:val="single" w:sz="4" w:space="0" w:color="auto"/>
              <w:right w:val="single" w:sz="4" w:space="0" w:color="auto"/>
            </w:tcBorders>
            <w:vAlign w:val="center"/>
          </w:tcPr>
          <w:p w14:paraId="567E7CF1" w14:textId="77777777" w:rsidR="00917F06" w:rsidRPr="004F7BE2" w:rsidRDefault="00917F06" w:rsidP="00BC0947">
            <w:pPr>
              <w:spacing w:line="240" w:lineRule="auto"/>
              <w:jc w:val="center"/>
              <w:rPr>
                <w:rFonts w:eastAsia="Times New Roman" w:cs="Arial"/>
                <w:color w:val="000000"/>
                <w:sz w:val="20"/>
                <w:szCs w:val="20"/>
                <w:lang w:eastAsia="sl-SI"/>
              </w:rPr>
            </w:pPr>
            <w:r w:rsidRPr="00591561">
              <w:t>60</w:t>
            </w:r>
          </w:p>
        </w:tc>
      </w:tr>
      <w:tr w:rsidR="004E760D" w:rsidRPr="00B85C79" w14:paraId="02240C70" w14:textId="77777777" w:rsidTr="00AF5C29">
        <w:trPr>
          <w:trHeight w:val="505"/>
        </w:trPr>
        <w:tc>
          <w:tcPr>
            <w:tcW w:w="1154" w:type="pct"/>
            <w:tcBorders>
              <w:top w:val="nil"/>
              <w:left w:val="single" w:sz="4" w:space="0" w:color="auto"/>
              <w:bottom w:val="single" w:sz="4" w:space="0" w:color="auto"/>
              <w:right w:val="single" w:sz="4" w:space="0" w:color="auto"/>
            </w:tcBorders>
            <w:noWrap/>
            <w:vAlign w:val="center"/>
            <w:hideMark/>
          </w:tcPr>
          <w:p w14:paraId="106D995D" w14:textId="77777777" w:rsidR="004E760D" w:rsidRPr="00B85C79" w:rsidRDefault="004E760D" w:rsidP="004E760D">
            <w:pPr>
              <w:spacing w:line="240" w:lineRule="auto"/>
              <w:jc w:val="center"/>
              <w:rPr>
                <w:rFonts w:eastAsia="Times New Roman" w:cs="Arial"/>
                <w:bCs/>
                <w:color w:val="000000"/>
                <w:sz w:val="20"/>
                <w:szCs w:val="20"/>
                <w:lang w:eastAsia="sl-SI"/>
              </w:rPr>
            </w:pPr>
            <w:r w:rsidRPr="00B85C79">
              <w:rPr>
                <w:rFonts w:eastAsia="Times New Roman" w:cs="Arial"/>
                <w:bCs/>
                <w:color w:val="000000"/>
                <w:sz w:val="20"/>
                <w:szCs w:val="20"/>
                <w:lang w:eastAsia="sl-SI"/>
              </w:rPr>
              <w:t>Zahtevana donosnost</w:t>
            </w:r>
          </w:p>
          <w:p w14:paraId="57A1448C" w14:textId="77777777" w:rsidR="004E760D" w:rsidRPr="00B85C79" w:rsidRDefault="004E760D" w:rsidP="004E760D">
            <w:pPr>
              <w:spacing w:line="240" w:lineRule="auto"/>
              <w:jc w:val="center"/>
              <w:rPr>
                <w:rFonts w:eastAsia="Times New Roman" w:cs="Arial"/>
                <w:bCs/>
                <w:color w:val="000000"/>
                <w:sz w:val="20"/>
                <w:szCs w:val="20"/>
                <w:lang w:eastAsia="sl-SI"/>
              </w:rPr>
            </w:pPr>
            <w:r w:rsidRPr="00B85C79">
              <w:rPr>
                <w:rFonts w:eastAsia="Times New Roman" w:cs="Arial"/>
                <w:bCs/>
                <w:color w:val="000000"/>
                <w:sz w:val="20"/>
                <w:szCs w:val="20"/>
                <w:lang w:eastAsia="sl-SI"/>
              </w:rPr>
              <w:t>na podlagi</w:t>
            </w:r>
          </w:p>
          <w:p w14:paraId="60CF9ECD" w14:textId="77777777" w:rsidR="004E760D" w:rsidRPr="00B85C79" w:rsidRDefault="004E760D" w:rsidP="004E760D">
            <w:pPr>
              <w:spacing w:line="240" w:lineRule="auto"/>
              <w:jc w:val="center"/>
              <w:rPr>
                <w:rFonts w:eastAsia="Times New Roman" w:cs="Arial"/>
                <w:bCs/>
                <w:color w:val="000000"/>
                <w:sz w:val="20"/>
                <w:szCs w:val="20"/>
                <w:lang w:eastAsia="sl-SI"/>
              </w:rPr>
            </w:pPr>
            <w:r w:rsidRPr="00B85C79">
              <w:rPr>
                <w:rFonts w:eastAsia="Times New Roman" w:cs="Arial"/>
                <w:bCs/>
                <w:color w:val="000000"/>
                <w:sz w:val="20"/>
                <w:szCs w:val="20"/>
                <w:lang w:eastAsia="sl-SI"/>
              </w:rPr>
              <w:t>N-S-S modela (%)</w:t>
            </w:r>
          </w:p>
        </w:tc>
        <w:tc>
          <w:tcPr>
            <w:tcW w:w="296" w:type="pct"/>
            <w:tcBorders>
              <w:top w:val="nil"/>
              <w:left w:val="nil"/>
              <w:bottom w:val="single" w:sz="4" w:space="0" w:color="auto"/>
              <w:right w:val="single" w:sz="4" w:space="0" w:color="auto"/>
            </w:tcBorders>
            <w:noWrap/>
            <w:vAlign w:val="center"/>
            <w:hideMark/>
          </w:tcPr>
          <w:p w14:paraId="180C068D" w14:textId="1012FE72" w:rsidR="004E760D" w:rsidRPr="00B85C79" w:rsidRDefault="004E760D" w:rsidP="00AF5C29">
            <w:pPr>
              <w:spacing w:line="240" w:lineRule="auto"/>
              <w:jc w:val="center"/>
              <w:rPr>
                <w:rFonts w:eastAsia="Times New Roman" w:cs="Arial"/>
                <w:color w:val="000000"/>
                <w:sz w:val="20"/>
                <w:szCs w:val="20"/>
                <w:lang w:eastAsia="sl-SI"/>
              </w:rPr>
            </w:pPr>
            <w:r w:rsidRPr="00E40DAD">
              <w:t>2,33</w:t>
            </w:r>
          </w:p>
        </w:tc>
        <w:tc>
          <w:tcPr>
            <w:tcW w:w="296" w:type="pct"/>
            <w:tcBorders>
              <w:top w:val="nil"/>
              <w:left w:val="nil"/>
              <w:bottom w:val="single" w:sz="4" w:space="0" w:color="auto"/>
              <w:right w:val="single" w:sz="4" w:space="0" w:color="auto"/>
            </w:tcBorders>
            <w:noWrap/>
            <w:vAlign w:val="center"/>
            <w:hideMark/>
          </w:tcPr>
          <w:p w14:paraId="20640E2A" w14:textId="43B80E37" w:rsidR="004E760D" w:rsidRPr="00B85C79" w:rsidRDefault="004E760D" w:rsidP="00AF5C29">
            <w:pPr>
              <w:spacing w:line="240" w:lineRule="auto"/>
              <w:jc w:val="center"/>
              <w:rPr>
                <w:rFonts w:eastAsia="Times New Roman" w:cs="Arial"/>
                <w:color w:val="000000"/>
                <w:sz w:val="20"/>
                <w:szCs w:val="20"/>
                <w:lang w:eastAsia="sl-SI"/>
              </w:rPr>
            </w:pPr>
            <w:r w:rsidRPr="00E40DAD">
              <w:t>2,29</w:t>
            </w:r>
          </w:p>
        </w:tc>
        <w:tc>
          <w:tcPr>
            <w:tcW w:w="296" w:type="pct"/>
            <w:tcBorders>
              <w:top w:val="nil"/>
              <w:left w:val="nil"/>
              <w:bottom w:val="single" w:sz="4" w:space="0" w:color="auto"/>
              <w:right w:val="single" w:sz="4" w:space="0" w:color="auto"/>
            </w:tcBorders>
            <w:noWrap/>
            <w:vAlign w:val="center"/>
            <w:hideMark/>
          </w:tcPr>
          <w:p w14:paraId="39802AEA" w14:textId="070633AB" w:rsidR="004E760D" w:rsidRPr="00B85C79" w:rsidRDefault="004E760D" w:rsidP="00AF5C29">
            <w:pPr>
              <w:spacing w:line="240" w:lineRule="auto"/>
              <w:jc w:val="center"/>
              <w:rPr>
                <w:rFonts w:eastAsia="Times New Roman" w:cs="Arial"/>
                <w:color w:val="000000"/>
                <w:sz w:val="20"/>
                <w:szCs w:val="20"/>
                <w:lang w:eastAsia="sl-SI"/>
              </w:rPr>
            </w:pPr>
            <w:r w:rsidRPr="00E40DAD">
              <w:t>2,46</w:t>
            </w:r>
          </w:p>
        </w:tc>
        <w:tc>
          <w:tcPr>
            <w:tcW w:w="296" w:type="pct"/>
            <w:tcBorders>
              <w:top w:val="nil"/>
              <w:left w:val="nil"/>
              <w:bottom w:val="single" w:sz="4" w:space="0" w:color="auto"/>
              <w:right w:val="single" w:sz="4" w:space="0" w:color="auto"/>
            </w:tcBorders>
            <w:noWrap/>
            <w:vAlign w:val="center"/>
            <w:hideMark/>
          </w:tcPr>
          <w:p w14:paraId="04FB1BB1" w14:textId="13F8D8E0" w:rsidR="004E760D" w:rsidRPr="00B85C79" w:rsidRDefault="004E760D" w:rsidP="00AF5C29">
            <w:pPr>
              <w:spacing w:line="240" w:lineRule="auto"/>
              <w:jc w:val="center"/>
              <w:rPr>
                <w:rFonts w:eastAsia="Times New Roman" w:cs="Arial"/>
                <w:color w:val="000000"/>
                <w:sz w:val="20"/>
                <w:szCs w:val="20"/>
                <w:lang w:eastAsia="sl-SI"/>
              </w:rPr>
            </w:pPr>
            <w:r w:rsidRPr="00E40DAD">
              <w:t>2,70</w:t>
            </w:r>
          </w:p>
        </w:tc>
        <w:tc>
          <w:tcPr>
            <w:tcW w:w="296" w:type="pct"/>
            <w:tcBorders>
              <w:top w:val="nil"/>
              <w:left w:val="nil"/>
              <w:bottom w:val="single" w:sz="4" w:space="0" w:color="auto"/>
              <w:right w:val="single" w:sz="4" w:space="0" w:color="auto"/>
            </w:tcBorders>
            <w:noWrap/>
            <w:vAlign w:val="center"/>
            <w:hideMark/>
          </w:tcPr>
          <w:p w14:paraId="3062101F" w14:textId="4CA4D43A" w:rsidR="004E760D" w:rsidRPr="00B85C79" w:rsidRDefault="004E760D" w:rsidP="00AF5C29">
            <w:pPr>
              <w:spacing w:line="240" w:lineRule="auto"/>
              <w:jc w:val="center"/>
              <w:rPr>
                <w:rFonts w:eastAsia="Times New Roman" w:cs="Arial"/>
                <w:color w:val="000000"/>
                <w:sz w:val="20"/>
                <w:szCs w:val="20"/>
                <w:lang w:eastAsia="sl-SI"/>
              </w:rPr>
            </w:pPr>
            <w:r w:rsidRPr="00E40DAD">
              <w:t>3,04</w:t>
            </w:r>
          </w:p>
        </w:tc>
        <w:tc>
          <w:tcPr>
            <w:tcW w:w="296" w:type="pct"/>
            <w:tcBorders>
              <w:top w:val="nil"/>
              <w:left w:val="nil"/>
              <w:bottom w:val="single" w:sz="4" w:space="0" w:color="auto"/>
              <w:right w:val="single" w:sz="4" w:space="0" w:color="auto"/>
            </w:tcBorders>
            <w:noWrap/>
            <w:vAlign w:val="center"/>
            <w:hideMark/>
          </w:tcPr>
          <w:p w14:paraId="3D113F4B" w14:textId="6A6EA084" w:rsidR="004E760D" w:rsidRPr="00B85C79" w:rsidRDefault="004E760D" w:rsidP="00AF5C29">
            <w:pPr>
              <w:spacing w:line="240" w:lineRule="auto"/>
              <w:jc w:val="center"/>
              <w:rPr>
                <w:rFonts w:eastAsia="Times New Roman" w:cs="Arial"/>
                <w:color w:val="000000"/>
                <w:sz w:val="20"/>
                <w:szCs w:val="20"/>
                <w:lang w:eastAsia="sl-SI"/>
              </w:rPr>
            </w:pPr>
            <w:r w:rsidRPr="00E40DAD">
              <w:t>3,21</w:t>
            </w:r>
          </w:p>
        </w:tc>
        <w:tc>
          <w:tcPr>
            <w:tcW w:w="296" w:type="pct"/>
            <w:tcBorders>
              <w:top w:val="nil"/>
              <w:left w:val="nil"/>
              <w:bottom w:val="single" w:sz="4" w:space="0" w:color="auto"/>
              <w:right w:val="single" w:sz="4" w:space="0" w:color="auto"/>
            </w:tcBorders>
            <w:noWrap/>
            <w:vAlign w:val="center"/>
            <w:hideMark/>
          </w:tcPr>
          <w:p w14:paraId="59B5E567" w14:textId="3110D3ED" w:rsidR="004E760D" w:rsidRPr="00B85C79" w:rsidRDefault="004E760D" w:rsidP="00AF5C29">
            <w:pPr>
              <w:spacing w:line="240" w:lineRule="auto"/>
              <w:jc w:val="center"/>
              <w:rPr>
                <w:rFonts w:eastAsia="Times New Roman" w:cs="Arial"/>
                <w:color w:val="000000"/>
                <w:sz w:val="20"/>
                <w:szCs w:val="20"/>
                <w:lang w:eastAsia="sl-SI"/>
              </w:rPr>
            </w:pPr>
            <w:r w:rsidRPr="00E40DAD">
              <w:t>3,39</w:t>
            </w:r>
          </w:p>
        </w:tc>
        <w:tc>
          <w:tcPr>
            <w:tcW w:w="296" w:type="pct"/>
            <w:tcBorders>
              <w:top w:val="nil"/>
              <w:left w:val="nil"/>
              <w:bottom w:val="single" w:sz="4" w:space="0" w:color="auto"/>
              <w:right w:val="single" w:sz="4" w:space="0" w:color="auto"/>
            </w:tcBorders>
            <w:noWrap/>
            <w:vAlign w:val="center"/>
            <w:hideMark/>
          </w:tcPr>
          <w:p w14:paraId="322E935C" w14:textId="6D9EFB1E" w:rsidR="004E760D" w:rsidRPr="00B85C79" w:rsidRDefault="004E760D" w:rsidP="00AF5C29">
            <w:pPr>
              <w:spacing w:line="240" w:lineRule="auto"/>
              <w:jc w:val="center"/>
              <w:rPr>
                <w:rFonts w:eastAsia="Times New Roman" w:cs="Arial"/>
                <w:color w:val="000000"/>
                <w:sz w:val="20"/>
                <w:szCs w:val="20"/>
                <w:lang w:eastAsia="sl-SI"/>
              </w:rPr>
            </w:pPr>
            <w:r w:rsidRPr="00E40DAD">
              <w:t>3,49</w:t>
            </w:r>
          </w:p>
        </w:tc>
        <w:tc>
          <w:tcPr>
            <w:tcW w:w="296" w:type="pct"/>
            <w:tcBorders>
              <w:top w:val="nil"/>
              <w:left w:val="nil"/>
              <w:bottom w:val="single" w:sz="4" w:space="0" w:color="auto"/>
              <w:right w:val="single" w:sz="4" w:space="0" w:color="auto"/>
            </w:tcBorders>
            <w:noWrap/>
            <w:vAlign w:val="center"/>
            <w:hideMark/>
          </w:tcPr>
          <w:p w14:paraId="3FD7FC53" w14:textId="0714ADCE" w:rsidR="004E760D" w:rsidRPr="00B85C79" w:rsidRDefault="004E760D" w:rsidP="00AF5C29">
            <w:pPr>
              <w:spacing w:line="240" w:lineRule="auto"/>
              <w:jc w:val="center"/>
              <w:rPr>
                <w:rFonts w:eastAsia="Times New Roman" w:cs="Arial"/>
                <w:color w:val="000000"/>
                <w:sz w:val="20"/>
                <w:szCs w:val="20"/>
                <w:lang w:eastAsia="sl-SI"/>
              </w:rPr>
            </w:pPr>
            <w:r w:rsidRPr="00E40DAD">
              <w:t>3,46</w:t>
            </w:r>
          </w:p>
        </w:tc>
        <w:tc>
          <w:tcPr>
            <w:tcW w:w="296" w:type="pct"/>
            <w:tcBorders>
              <w:top w:val="nil"/>
              <w:left w:val="nil"/>
              <w:bottom w:val="single" w:sz="4" w:space="0" w:color="auto"/>
              <w:right w:val="single" w:sz="4" w:space="0" w:color="auto"/>
            </w:tcBorders>
            <w:noWrap/>
            <w:vAlign w:val="center"/>
            <w:hideMark/>
          </w:tcPr>
          <w:p w14:paraId="5BF7D611" w14:textId="3F5C6DB6" w:rsidR="004E760D" w:rsidRPr="00B85C79" w:rsidRDefault="004E760D" w:rsidP="00AF5C29">
            <w:pPr>
              <w:spacing w:line="240" w:lineRule="auto"/>
              <w:jc w:val="center"/>
              <w:rPr>
                <w:rFonts w:eastAsia="Times New Roman" w:cs="Arial"/>
                <w:color w:val="000000"/>
                <w:sz w:val="20"/>
                <w:szCs w:val="20"/>
                <w:lang w:eastAsia="sl-SI"/>
              </w:rPr>
            </w:pPr>
            <w:r w:rsidRPr="00E40DAD">
              <w:t>3,37</w:t>
            </w:r>
          </w:p>
        </w:tc>
        <w:tc>
          <w:tcPr>
            <w:tcW w:w="296" w:type="pct"/>
            <w:tcBorders>
              <w:top w:val="nil"/>
              <w:left w:val="nil"/>
              <w:bottom w:val="single" w:sz="4" w:space="0" w:color="auto"/>
              <w:right w:val="single" w:sz="4" w:space="0" w:color="auto"/>
            </w:tcBorders>
            <w:noWrap/>
            <w:vAlign w:val="center"/>
            <w:hideMark/>
          </w:tcPr>
          <w:p w14:paraId="4DDC22D1" w14:textId="57E9A998" w:rsidR="004E760D" w:rsidRPr="00B85C79" w:rsidRDefault="004E760D" w:rsidP="00AF5C29">
            <w:pPr>
              <w:spacing w:line="240" w:lineRule="auto"/>
              <w:jc w:val="center"/>
              <w:rPr>
                <w:rFonts w:eastAsia="Times New Roman" w:cs="Arial"/>
                <w:color w:val="000000"/>
                <w:sz w:val="20"/>
                <w:szCs w:val="20"/>
                <w:lang w:eastAsia="sl-SI"/>
              </w:rPr>
            </w:pPr>
            <w:r w:rsidRPr="00E40DAD">
              <w:t>3,18</w:t>
            </w:r>
          </w:p>
        </w:tc>
        <w:tc>
          <w:tcPr>
            <w:tcW w:w="296" w:type="pct"/>
            <w:tcBorders>
              <w:top w:val="nil"/>
              <w:left w:val="nil"/>
              <w:bottom w:val="single" w:sz="4" w:space="0" w:color="auto"/>
              <w:right w:val="single" w:sz="4" w:space="0" w:color="auto"/>
            </w:tcBorders>
            <w:vAlign w:val="center"/>
          </w:tcPr>
          <w:p w14:paraId="11308133" w14:textId="3A1C1B30" w:rsidR="004E760D" w:rsidRPr="00B85C79" w:rsidRDefault="004E760D" w:rsidP="00AF5C29">
            <w:pPr>
              <w:spacing w:line="240" w:lineRule="auto"/>
              <w:jc w:val="center"/>
              <w:rPr>
                <w:rFonts w:eastAsia="Times New Roman" w:cs="Arial"/>
                <w:color w:val="000000"/>
                <w:sz w:val="20"/>
                <w:szCs w:val="20"/>
                <w:lang w:eastAsia="sl-SI"/>
              </w:rPr>
            </w:pPr>
            <w:r w:rsidRPr="00E40DAD">
              <w:t>3,03</w:t>
            </w:r>
          </w:p>
        </w:tc>
        <w:tc>
          <w:tcPr>
            <w:tcW w:w="296" w:type="pct"/>
            <w:tcBorders>
              <w:top w:val="nil"/>
              <w:left w:val="nil"/>
              <w:bottom w:val="single" w:sz="4" w:space="0" w:color="auto"/>
              <w:right w:val="single" w:sz="4" w:space="0" w:color="auto"/>
            </w:tcBorders>
            <w:vAlign w:val="center"/>
          </w:tcPr>
          <w:p w14:paraId="0CD929C4" w14:textId="634BDAA6" w:rsidR="004E760D" w:rsidRPr="00B85C79" w:rsidRDefault="004E760D" w:rsidP="00AF5C29">
            <w:pPr>
              <w:spacing w:line="240" w:lineRule="auto"/>
              <w:jc w:val="center"/>
              <w:rPr>
                <w:rFonts w:eastAsia="Times New Roman" w:cs="Arial"/>
                <w:color w:val="000000"/>
                <w:sz w:val="20"/>
                <w:szCs w:val="20"/>
                <w:lang w:eastAsia="sl-SI"/>
              </w:rPr>
            </w:pPr>
            <w:r w:rsidRPr="00E40DAD">
              <w:t>2,92</w:t>
            </w:r>
          </w:p>
        </w:tc>
      </w:tr>
    </w:tbl>
    <w:p w14:paraId="3BFDDC0F" w14:textId="77777777" w:rsidR="00917F06" w:rsidRDefault="00917F06" w:rsidP="00917F06">
      <w:r w:rsidRPr="00B85C79">
        <w:rPr>
          <w:i/>
          <w:sz w:val="20"/>
          <w:szCs w:val="20"/>
        </w:rPr>
        <w:t>Vir: MF</w:t>
      </w:r>
    </w:p>
    <w:p w14:paraId="647CEA4A" w14:textId="1C8DDEBB" w:rsidR="002D3FCB" w:rsidRPr="00DF713D" w:rsidRDefault="002D3FCB" w:rsidP="002D3FCB">
      <w:pPr>
        <w:pStyle w:val="Naslov1"/>
        <w:spacing w:before="0"/>
      </w:pPr>
      <w:bookmarkStart w:id="1222" w:name="_Toc208832220"/>
      <w:r w:rsidRPr="00DF713D">
        <w:lastRenderedPageBreak/>
        <w:t>UPRAVLJANJE Z DOLGOM</w:t>
      </w:r>
      <w:bookmarkEnd w:id="1217"/>
      <w:bookmarkEnd w:id="1218"/>
      <w:r w:rsidR="00A43566" w:rsidRPr="00DF713D">
        <w:t xml:space="preserve"> V LETU 202</w:t>
      </w:r>
      <w:r w:rsidR="00DF713D" w:rsidRPr="00DF713D">
        <w:t>4</w:t>
      </w:r>
      <w:bookmarkEnd w:id="1222"/>
    </w:p>
    <w:p w14:paraId="2734F74B" w14:textId="7C9CCC8C" w:rsidR="002D3FCB" w:rsidRDefault="002D3FCB" w:rsidP="002D3FCB"/>
    <w:p w14:paraId="2660187D" w14:textId="77777777" w:rsidR="00940C38" w:rsidRPr="00B85C79" w:rsidRDefault="00940C38" w:rsidP="002D3FCB"/>
    <w:p w14:paraId="35FFCCFE" w14:textId="77FF82A9" w:rsidR="002D3FCB" w:rsidRPr="00B85C79" w:rsidRDefault="002D3FCB" w:rsidP="002D3FCB">
      <w:r w:rsidRPr="00B85C79">
        <w:t>V skladu z 82. členom ZJF se zadolževanje lahko izvaja tudi za upravljanje z državnim dolgom.</w:t>
      </w:r>
    </w:p>
    <w:p w14:paraId="3167F076" w14:textId="77777777" w:rsidR="002D3FCB" w:rsidRPr="00B85C79" w:rsidRDefault="002D3FCB" w:rsidP="002D3FCB"/>
    <w:p w14:paraId="7B809D94" w14:textId="4B93E6C8" w:rsidR="002D3FCB" w:rsidRDefault="002D3FCB" w:rsidP="002D3FCB">
      <w:r w:rsidRPr="00B85C79">
        <w:t>Prvi odstavek 82. člena ZJF določa, da lahko država s črpanjem posojil in izdajanjem vrednostnih papirjev pridobiva sredstva, potrebna za vračilo državnega dolga pred njegovo dospelostjo ali za odkup lastnih vrednostnih papirjev, če se s tem:</w:t>
      </w:r>
    </w:p>
    <w:p w14:paraId="04095243" w14:textId="77777777" w:rsidR="004669F6" w:rsidRPr="00B85C79" w:rsidRDefault="004669F6" w:rsidP="002D3FCB"/>
    <w:p w14:paraId="102A383F" w14:textId="77777777" w:rsidR="002D3FCB" w:rsidRPr="00B85C79" w:rsidRDefault="002D3FCB" w:rsidP="002D3FCB">
      <w:pPr>
        <w:pStyle w:val="Odstavekseznama"/>
        <w:numPr>
          <w:ilvl w:val="0"/>
          <w:numId w:val="29"/>
        </w:numPr>
        <w:spacing w:line="240" w:lineRule="auto"/>
        <w:contextualSpacing w:val="0"/>
      </w:pPr>
      <w:r w:rsidRPr="00B85C79">
        <w:t>podpirajo ukrepi za doseganje gospodarskega ravnotežja;</w:t>
      </w:r>
    </w:p>
    <w:p w14:paraId="3EBC7791" w14:textId="0A623A51" w:rsidR="002D3FCB" w:rsidRPr="00E5316B" w:rsidRDefault="00D0508F" w:rsidP="002D3FCB">
      <w:pPr>
        <w:pStyle w:val="Odstavekseznama"/>
        <w:numPr>
          <w:ilvl w:val="0"/>
          <w:numId w:val="29"/>
        </w:numPr>
        <w:spacing w:line="240" w:lineRule="auto"/>
        <w:contextualSpacing w:val="0"/>
      </w:pPr>
      <w:r>
        <w:tab/>
      </w:r>
      <w:r>
        <w:tab/>
      </w:r>
      <w:r w:rsidR="002D3FCB" w:rsidRPr="00E5316B">
        <w:t>zmanjšajo stroški državnega dolga ali</w:t>
      </w:r>
    </w:p>
    <w:p w14:paraId="5F43D5BB" w14:textId="77777777" w:rsidR="002D3FCB" w:rsidRPr="00B85C79" w:rsidRDefault="002D3FCB" w:rsidP="002D3FCB">
      <w:pPr>
        <w:pStyle w:val="Odstavekseznama"/>
        <w:numPr>
          <w:ilvl w:val="0"/>
          <w:numId w:val="29"/>
        </w:numPr>
        <w:spacing w:line="240" w:lineRule="auto"/>
        <w:contextualSpacing w:val="0"/>
      </w:pPr>
      <w:r w:rsidRPr="00B85C79">
        <w:t>izboljša kakovost zadolžitve in se s tem dolg države ne poveča.</w:t>
      </w:r>
    </w:p>
    <w:p w14:paraId="486B61E4" w14:textId="77777777" w:rsidR="002D3FCB" w:rsidRPr="00B85C79" w:rsidRDefault="002D3FCB" w:rsidP="002D3FCB"/>
    <w:p w14:paraId="5A974470" w14:textId="6DB1BE60" w:rsidR="002D3FCB" w:rsidRPr="00B85C79" w:rsidRDefault="002D3FCB" w:rsidP="002D3FCB">
      <w:r w:rsidRPr="00B85C79">
        <w:t>V skladu z drugim odstavkom 82. člena ZJF lahko država za namen uravnavanj</w:t>
      </w:r>
      <w:r w:rsidR="00884E2C">
        <w:t>a</w:t>
      </w:r>
      <w:r w:rsidRPr="00B85C79">
        <w:t xml:space="preserve"> tečajnih in obrestnih tveganj poleg zgoraj navedenih poslov sklepa tudi druge posle, povezane z državnim dolgom (izvedeni finančni instrumenti).</w:t>
      </w:r>
    </w:p>
    <w:p w14:paraId="78296A01" w14:textId="77777777" w:rsidR="002D3FCB" w:rsidRPr="00B85C79" w:rsidRDefault="002D3FCB" w:rsidP="002D3FCB"/>
    <w:p w14:paraId="67D4A917" w14:textId="204489DA" w:rsidR="002D3FCB" w:rsidRPr="00B85C79" w:rsidRDefault="002D3FCB" w:rsidP="002D3FCB">
      <w:r w:rsidRPr="00B85C79">
        <w:t>Predčasno vračilo dolga pred dospelostjo iz prvega odstavka 82. člena ZJF se lahko izvaja v obliki predčasnega odplačila glavnice in pripadajočih obresti instrumentov financiranja, ki vsebujejo pravico predčasnega odplačila (posojila ali vrednostni papirji), z odkupom ali zamenjavo lastnih vrednostnih papirjev. Izbira oblike vračila in možnost izvedbe predčasnega vračila sta pogojeni z možnostjo nove zadolžitve v višini predčasnega vračila in s takšno donosnostjo in strukturo, ki zagotovita izpolnjevanje najmanj enega izmed pogojev, navedenih v prvem odstavku 82. člena ZJF. Pri teh transakcijah upravljanja z državnim dolgom se presojajo učinki na strukturo dolga, izpostavljenost makroekonomskim in tržnim tveganjem, učinki na likvidnost in krivuljo donosa slovenskih državnih vrednostnih papirjev.</w:t>
      </w:r>
    </w:p>
    <w:p w14:paraId="6467B397" w14:textId="77777777" w:rsidR="002D3FCB" w:rsidRPr="00B85C79" w:rsidRDefault="002D3FCB" w:rsidP="002D3FCB"/>
    <w:p w14:paraId="796198B2" w14:textId="77777777" w:rsidR="002D3FCB" w:rsidRPr="00B85C79" w:rsidRDefault="002D3FCB" w:rsidP="002D3FCB">
      <w:r w:rsidRPr="00B85C79">
        <w:t>Izvedeni finančni instrumenti za uravnavanje tečajnih in obrestnih tveganj iz drugega odstavka 82. člena ZJF se lahko izvajajo v obliki valutnih in obrestnih zamenjav ter transakcij, ki zmanjšujejo kreditno izpostavljenost v zvezi z njimi.</w:t>
      </w:r>
    </w:p>
    <w:p w14:paraId="302BD3A2" w14:textId="77777777" w:rsidR="002D3FCB" w:rsidRPr="00B85C79" w:rsidRDefault="002D3FCB" w:rsidP="002D3FCB"/>
    <w:p w14:paraId="1C62C825" w14:textId="6EF04090" w:rsidR="002D3FCB" w:rsidRPr="00B85C79" w:rsidRDefault="002D3FCB" w:rsidP="002D3FCB">
      <w:r w:rsidRPr="00B85C79">
        <w:t>V točki 3.1 programa financiranja so podrobneje opisan</w:t>
      </w:r>
      <w:r w:rsidR="00DF0A6E">
        <w:t>a</w:t>
      </w:r>
      <w:r w:rsidRPr="00B85C79">
        <w:t xml:space="preserve"> merila in način izvedbe odkupov in zamenjav državnih vrednostnih papirjev, v točki 3.2. programa financiranja pa so navedeni izvedeni finančni instrumenti za uravnavanje tečajnih in obrestnih tveganj in nameni uporabe takih instrumentov.</w:t>
      </w:r>
    </w:p>
    <w:p w14:paraId="14A4E233" w14:textId="77777777" w:rsidR="002D3FCB" w:rsidRPr="00B85C79" w:rsidRDefault="002D3FCB" w:rsidP="002D3FCB"/>
    <w:p w14:paraId="14867F32" w14:textId="69919715" w:rsidR="002D3FCB" w:rsidRDefault="002D3FCB" w:rsidP="002D3FCB">
      <w:pPr>
        <w:pStyle w:val="Naslov2"/>
      </w:pPr>
      <w:bookmarkStart w:id="1223" w:name="_Toc208832221"/>
      <w:bookmarkStart w:id="1224" w:name="_Toc425837307"/>
      <w:bookmarkStart w:id="1225" w:name="_Toc488408710"/>
      <w:r w:rsidRPr="00B85C79">
        <w:t>Odkupi in zamenjave državnih vrednostnih papirjev</w:t>
      </w:r>
      <w:bookmarkEnd w:id="1223"/>
    </w:p>
    <w:p w14:paraId="3F909504" w14:textId="77777777" w:rsidR="00681425" w:rsidRPr="00681425" w:rsidRDefault="00681425" w:rsidP="00681425"/>
    <w:p w14:paraId="734D00E0" w14:textId="277C3962" w:rsidR="00D0508F" w:rsidRDefault="00D0508F" w:rsidP="00D0508F">
      <w:pPr>
        <w:rPr>
          <w:lang w:eastAsia="sl-SI"/>
        </w:rPr>
      </w:pPr>
      <w:r w:rsidRPr="00962CD5">
        <w:rPr>
          <w:lang w:eastAsia="sl-SI"/>
        </w:rPr>
        <w:t>V mesecu maju 2024 je bila sprejeta odločitev za izvedbo transakcije upravljanja z dolgom, in sicer za predčasno refinanciranje dela EUR portfelja obveznic krajših preostalih ročnosti. Izvedena je bila zamenjava obveznic RS 75 (7/2025; 2,125 %) v višini 88.000.000 EUR in RS66 (9/2024; 4,625 %) v višini 14.420.000 EUR s SLOREP obveznicami daljše ročnosti RS 74 (3/2035; 1,500</w:t>
      </w:r>
      <w:r w:rsidR="008707B1">
        <w:rPr>
          <w:lang w:eastAsia="sl-SI"/>
        </w:rPr>
        <w:t> </w:t>
      </w:r>
      <w:r w:rsidRPr="00962CD5">
        <w:rPr>
          <w:lang w:eastAsia="sl-SI"/>
        </w:rPr>
        <w:t xml:space="preserve">%) v višini 120.000.000 EUR. Transakcija zamenjave tako pozitivno prispeva k povečanju </w:t>
      </w:r>
      <w:r w:rsidRPr="00962CD5">
        <w:rPr>
          <w:lang w:eastAsia="sl-SI"/>
        </w:rPr>
        <w:lastRenderedPageBreak/>
        <w:t xml:space="preserve">povprečnega časa vezave portfelja dolga državnega proračuna in znižanju povprečne obrestne mere portfelja dolga. </w:t>
      </w:r>
    </w:p>
    <w:p w14:paraId="6C277A59" w14:textId="77777777" w:rsidR="00D0508F" w:rsidRPr="00962CD5" w:rsidRDefault="00D0508F" w:rsidP="00D0508F">
      <w:pPr>
        <w:rPr>
          <w:lang w:eastAsia="sl-SI"/>
        </w:rPr>
      </w:pPr>
    </w:p>
    <w:p w14:paraId="418D949B" w14:textId="77777777" w:rsidR="00D0508F" w:rsidRDefault="00D0508F" w:rsidP="00D0508F">
      <w:pPr>
        <w:rPr>
          <w:lang w:eastAsia="sl-SI"/>
        </w:rPr>
      </w:pPr>
      <w:r w:rsidRPr="00962CD5">
        <w:rPr>
          <w:lang w:eastAsia="sl-SI"/>
        </w:rPr>
        <w:t xml:space="preserve">S tem je Ministrstvo za finance realiziralo 317.042 EUR pozitivnih finančnih učinkov za državni proračun, merjenih v neto sedanji vrednosti ter hkrati izboljšalo </w:t>
      </w:r>
      <w:proofErr w:type="spellStart"/>
      <w:r w:rsidRPr="00962CD5">
        <w:rPr>
          <w:lang w:eastAsia="sl-SI"/>
        </w:rPr>
        <w:t>ročnostno</w:t>
      </w:r>
      <w:proofErr w:type="spellEnd"/>
      <w:r w:rsidRPr="00962CD5">
        <w:rPr>
          <w:lang w:eastAsia="sl-SI"/>
        </w:rPr>
        <w:t xml:space="preserve"> strukturo dolžniškega portfelja. Učinek evrske transakcije upravljanja z dolgom na dolg državnega proračuna je znašal +17.665.836 EUR.</w:t>
      </w:r>
    </w:p>
    <w:p w14:paraId="6F8AC3EA" w14:textId="77777777" w:rsidR="00D0508F" w:rsidRPr="00962CD5" w:rsidRDefault="00D0508F" w:rsidP="00D0508F">
      <w:pPr>
        <w:rPr>
          <w:lang w:eastAsia="sl-SI"/>
        </w:rPr>
      </w:pPr>
    </w:p>
    <w:p w14:paraId="398ADE65" w14:textId="77777777" w:rsidR="00D0508F" w:rsidRDefault="00D0508F" w:rsidP="00D0508F">
      <w:pPr>
        <w:rPr>
          <w:lang w:eastAsia="sl-SI"/>
        </w:rPr>
      </w:pPr>
      <w:r w:rsidRPr="00962CD5">
        <w:rPr>
          <w:lang w:eastAsia="sl-SI"/>
        </w:rPr>
        <w:t>Del odkupljene nominalne vrednosti obveznic RS 75, v višini 85.836 EUR, je bil financiran iz naslova denarnih sredstev državnega proračuna in v tem delu učinka na spremembo stanja dolga državnega proračuna zaradi same transakcije upravljanja ni bilo.</w:t>
      </w:r>
    </w:p>
    <w:p w14:paraId="1F82A23C" w14:textId="77777777" w:rsidR="00D0508F" w:rsidRPr="00962CD5" w:rsidRDefault="00D0508F" w:rsidP="00D0508F">
      <w:pPr>
        <w:rPr>
          <w:lang w:eastAsia="sl-SI"/>
        </w:rPr>
      </w:pPr>
    </w:p>
    <w:p w14:paraId="6BB10FCC" w14:textId="71968D98" w:rsidR="0087440A" w:rsidRDefault="00D0508F" w:rsidP="00D0508F">
      <w:r w:rsidRPr="00962CD5">
        <w:rPr>
          <w:lang w:eastAsia="sl-SI"/>
        </w:rPr>
        <w:t xml:space="preserve">Spodnji graf prikazuje rezultat transakcije zamenjave z vidika upravljanja </w:t>
      </w:r>
      <w:proofErr w:type="spellStart"/>
      <w:r w:rsidRPr="00962CD5">
        <w:rPr>
          <w:lang w:eastAsia="sl-SI"/>
        </w:rPr>
        <w:t>ročnostnega</w:t>
      </w:r>
      <w:proofErr w:type="spellEnd"/>
      <w:r w:rsidRPr="00962CD5">
        <w:rPr>
          <w:lang w:eastAsia="sl-SI"/>
        </w:rPr>
        <w:t xml:space="preserve"> profila dolžniškega portfelja državnega proračuna.</w:t>
      </w:r>
    </w:p>
    <w:p w14:paraId="641A64E1" w14:textId="77777777" w:rsidR="0087440A" w:rsidRPr="005A2DF8" w:rsidRDefault="0087440A" w:rsidP="0087440A">
      <w:pPr>
        <w:rPr>
          <w:highlight w:val="red"/>
        </w:rPr>
      </w:pPr>
    </w:p>
    <w:p w14:paraId="604CFAA1" w14:textId="4420CDD7" w:rsidR="0087440A" w:rsidRDefault="000F7D9D" w:rsidP="000F7D9D">
      <w:pPr>
        <w:pStyle w:val="Napis"/>
        <w:jc w:val="both"/>
      </w:pPr>
      <w:bookmarkStart w:id="1226" w:name="_Toc208832322"/>
      <w:r w:rsidRPr="00F3651C">
        <w:rPr>
          <w:b/>
          <w:bCs w:val="0"/>
        </w:rPr>
        <w:t xml:space="preserve">Graf </w:t>
      </w:r>
      <w:r w:rsidR="00F3651C" w:rsidRPr="00F3651C">
        <w:rPr>
          <w:b/>
          <w:bCs w:val="0"/>
        </w:rPr>
        <w:fldChar w:fldCharType="begin"/>
      </w:r>
      <w:r w:rsidR="00F3651C" w:rsidRPr="00F3651C">
        <w:rPr>
          <w:b/>
          <w:bCs w:val="0"/>
        </w:rPr>
        <w:instrText xml:space="preserve"> STYLEREF 1 \s </w:instrText>
      </w:r>
      <w:r w:rsidR="00F3651C" w:rsidRPr="00F3651C">
        <w:rPr>
          <w:b/>
          <w:bCs w:val="0"/>
        </w:rPr>
        <w:fldChar w:fldCharType="separate"/>
      </w:r>
      <w:r w:rsidR="00975C73">
        <w:rPr>
          <w:b/>
          <w:bCs w:val="0"/>
          <w:noProof/>
        </w:rPr>
        <w:t>4</w:t>
      </w:r>
      <w:r w:rsidR="00F3651C" w:rsidRPr="00F3651C">
        <w:rPr>
          <w:b/>
          <w:bCs w:val="0"/>
          <w:noProof/>
        </w:rPr>
        <w:fldChar w:fldCharType="end"/>
      </w:r>
      <w:r w:rsidR="00960272" w:rsidRPr="00F3651C">
        <w:rPr>
          <w:b/>
          <w:bCs w:val="0"/>
        </w:rPr>
        <w:noBreakHyphen/>
      </w:r>
      <w:r w:rsidR="00F3651C" w:rsidRPr="00F3651C">
        <w:rPr>
          <w:b/>
          <w:bCs w:val="0"/>
        </w:rPr>
        <w:fldChar w:fldCharType="begin"/>
      </w:r>
      <w:r w:rsidR="00F3651C" w:rsidRPr="00F3651C">
        <w:rPr>
          <w:b/>
          <w:bCs w:val="0"/>
        </w:rPr>
        <w:instrText xml:space="preserve"> SEQ Graf \* ARABIC \s 1 </w:instrText>
      </w:r>
      <w:r w:rsidR="00F3651C" w:rsidRPr="00F3651C">
        <w:rPr>
          <w:b/>
          <w:bCs w:val="0"/>
        </w:rPr>
        <w:fldChar w:fldCharType="separate"/>
      </w:r>
      <w:r w:rsidR="00975C73">
        <w:rPr>
          <w:b/>
          <w:bCs w:val="0"/>
          <w:noProof/>
        </w:rPr>
        <w:t>1</w:t>
      </w:r>
      <w:r w:rsidR="00F3651C" w:rsidRPr="00F3651C">
        <w:rPr>
          <w:b/>
          <w:bCs w:val="0"/>
          <w:noProof/>
        </w:rPr>
        <w:fldChar w:fldCharType="end"/>
      </w:r>
      <w:r w:rsidR="0087440A" w:rsidRPr="00F3651C">
        <w:rPr>
          <w:b/>
          <w:bCs w:val="0"/>
        </w:rPr>
        <w:t>:</w:t>
      </w:r>
      <w:r w:rsidR="0087440A" w:rsidRPr="00CD11CB">
        <w:t xml:space="preserve"> </w:t>
      </w:r>
      <w:r w:rsidR="001B3F0E">
        <w:t>P</w:t>
      </w:r>
      <w:r w:rsidR="0087440A" w:rsidRPr="00CD11CB">
        <w:t>redčasn</w:t>
      </w:r>
      <w:r w:rsidR="001B3F0E">
        <w:t>o</w:t>
      </w:r>
      <w:r w:rsidR="0087440A" w:rsidRPr="00CD11CB">
        <w:t xml:space="preserve"> refinanciranj</w:t>
      </w:r>
      <w:r w:rsidR="001B3F0E">
        <w:t>e</w:t>
      </w:r>
      <w:r w:rsidR="0087440A" w:rsidRPr="00CD11CB">
        <w:t xml:space="preserve"> dela obveznic RS66 in RS</w:t>
      </w:r>
      <w:r w:rsidR="00D0508F">
        <w:t>75</w:t>
      </w:r>
      <w:r w:rsidR="0087440A" w:rsidRPr="00CD11CB">
        <w:t xml:space="preserve"> z</w:t>
      </w:r>
      <w:r w:rsidR="0087440A" w:rsidRPr="00F55630">
        <w:t xml:space="preserve"> obveznic</w:t>
      </w:r>
      <w:r w:rsidR="00181613">
        <w:t>o</w:t>
      </w:r>
      <w:r w:rsidR="0087440A" w:rsidRPr="00F55630">
        <w:t xml:space="preserve"> RS</w:t>
      </w:r>
      <w:r w:rsidR="00D0508F">
        <w:t>74</w:t>
      </w:r>
      <w:bookmarkEnd w:id="1226"/>
    </w:p>
    <w:p w14:paraId="0437E9B4" w14:textId="634DB577" w:rsidR="0087440A" w:rsidRDefault="00D0508F" w:rsidP="0087440A">
      <w:r>
        <w:rPr>
          <w:noProof/>
          <w:sz w:val="16"/>
          <w:szCs w:val="16"/>
        </w:rPr>
        <w:drawing>
          <wp:inline distT="0" distB="0" distL="0" distR="0" wp14:anchorId="37376F3F" wp14:editId="64B3A118">
            <wp:extent cx="5700011" cy="2367442"/>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96334" cy="2407449"/>
                    </a:xfrm>
                    <a:prstGeom prst="rect">
                      <a:avLst/>
                    </a:prstGeom>
                    <a:noFill/>
                  </pic:spPr>
                </pic:pic>
              </a:graphicData>
            </a:graphic>
          </wp:inline>
        </w:drawing>
      </w:r>
    </w:p>
    <w:p w14:paraId="49FC23F7" w14:textId="0DC71160" w:rsidR="0087440A" w:rsidRDefault="0087440A" w:rsidP="0087440A">
      <w:pPr>
        <w:ind w:left="6"/>
        <w:rPr>
          <w:rFonts w:cs="Arial"/>
          <w:szCs w:val="20"/>
        </w:rPr>
      </w:pPr>
      <w:bookmarkStart w:id="1227" w:name="_Hlk61950867"/>
      <w:r w:rsidRPr="00B85C79">
        <w:rPr>
          <w:i/>
          <w:sz w:val="20"/>
          <w:szCs w:val="20"/>
        </w:rPr>
        <w:t>Vir: M</w:t>
      </w:r>
      <w:r>
        <w:rPr>
          <w:i/>
          <w:sz w:val="20"/>
          <w:szCs w:val="20"/>
        </w:rPr>
        <w:t>F</w:t>
      </w:r>
    </w:p>
    <w:p w14:paraId="68FCA8CC" w14:textId="77777777" w:rsidR="0087440A" w:rsidRDefault="0087440A" w:rsidP="0087440A">
      <w:pPr>
        <w:ind w:left="6"/>
      </w:pPr>
    </w:p>
    <w:p w14:paraId="25CBF3BF" w14:textId="77777777" w:rsidR="00EF72F3" w:rsidRPr="007609EB" w:rsidRDefault="00EF72F3" w:rsidP="0087440A">
      <w:pPr>
        <w:ind w:left="6"/>
      </w:pPr>
    </w:p>
    <w:p w14:paraId="29782041" w14:textId="3CFF8981" w:rsidR="002D3FCB" w:rsidRDefault="002D3FCB" w:rsidP="002D3FCB">
      <w:pPr>
        <w:pStyle w:val="Naslov2"/>
      </w:pPr>
      <w:bookmarkStart w:id="1228" w:name="_Toc208832222"/>
      <w:bookmarkEnd w:id="1224"/>
      <w:bookmarkEnd w:id="1225"/>
      <w:bookmarkEnd w:id="1227"/>
      <w:r w:rsidRPr="00B85C79">
        <w:t>Uravnavanje valutnega tveganj</w:t>
      </w:r>
      <w:r w:rsidR="0052775E" w:rsidRPr="00B85C79">
        <w:t>a</w:t>
      </w:r>
      <w:bookmarkEnd w:id="1228"/>
      <w:r w:rsidRPr="00B85C79">
        <w:t xml:space="preserve"> </w:t>
      </w:r>
    </w:p>
    <w:p w14:paraId="007A35A9" w14:textId="77777777" w:rsidR="002D3FCB" w:rsidRPr="00B85C79" w:rsidRDefault="002D3FCB" w:rsidP="002D3FCB">
      <w:pPr>
        <w:rPr>
          <w:lang w:eastAsia="sl-SI"/>
        </w:rPr>
      </w:pPr>
    </w:p>
    <w:p w14:paraId="6B6931EA" w14:textId="77777777" w:rsidR="002D3FCB" w:rsidRPr="00B85C79" w:rsidRDefault="002D3FCB" w:rsidP="002D3FCB">
      <w:pPr>
        <w:rPr>
          <w:lang w:eastAsia="sl-SI"/>
        </w:rPr>
      </w:pPr>
      <w:r w:rsidRPr="00B85C79">
        <w:rPr>
          <w:lang w:eastAsia="sl-SI"/>
        </w:rPr>
        <w:t>Referenčne državne obveznice se skladno</w:t>
      </w:r>
      <w:r w:rsidR="0052775E" w:rsidRPr="00B85C79">
        <w:rPr>
          <w:lang w:eastAsia="sl-SI"/>
        </w:rPr>
        <w:t xml:space="preserve"> s</w:t>
      </w:r>
      <w:r w:rsidRPr="00B85C79">
        <w:rPr>
          <w:lang w:eastAsia="sl-SI"/>
        </w:rPr>
        <w:t xml:space="preserve"> strateškim ciljem zadolževanja praviloma izdajajo s fiksno obrestno mero. Dejanski izbor instrumentov (vrsta, struktura, ročnost, valuta), višina zadolžitve s posameznim instrumentom in čas zadolževanja so odvisni od aktualnih tržnih razmer in povpraševanja s strani investitorjev. V primeru zadolževanja z izdajami referenčnih državnih obveznic v tuji valuti, lahko država z namenom uravnavanja izpostavljenosti tečajnemu tveganju, ki bi izhajalo iz servisiranja obveznosti iz naslova zadolžitev v tuji valuti, izvaja posle valutnih zamenjav. V primeru zadolžitve z variabilno obrestno mero se lahko za namen omejitve tveganja, ki bi izhajalo iz spremenljive osnove obrestne mere, izvede obrestna zamenjava takšne zadolžitve v fiksno obrestno mero. Za zaščito pred tečajnimi in obrestnimi </w:t>
      </w:r>
      <w:r w:rsidRPr="00B85C79">
        <w:rPr>
          <w:lang w:eastAsia="sl-SI"/>
        </w:rPr>
        <w:lastRenderedPageBreak/>
        <w:t>tveganji se lahko sklenejo tudi drugi posli z izvedenimi finančnimi instrumenti, uveljavljenimi na finančnem trgu za takšen namen.</w:t>
      </w:r>
    </w:p>
    <w:p w14:paraId="2957779D" w14:textId="028ABA03" w:rsidR="002D3FCB" w:rsidRDefault="002D3FCB" w:rsidP="002D3FCB">
      <w:pPr>
        <w:pStyle w:val="Naslov3"/>
      </w:pPr>
      <w:bookmarkStart w:id="1229" w:name="_Toc208832223"/>
      <w:r w:rsidRPr="00B85C79">
        <w:t>Izvedene transakcije valutnih zamenjav</w:t>
      </w:r>
      <w:bookmarkEnd w:id="1229"/>
    </w:p>
    <w:p w14:paraId="1B949B81" w14:textId="77777777" w:rsidR="002D3FCB" w:rsidRPr="00B85C79" w:rsidRDefault="002D3FCB" w:rsidP="002D3FCB">
      <w:pPr>
        <w:rPr>
          <w:lang w:eastAsia="sl-SI"/>
        </w:rPr>
      </w:pPr>
    </w:p>
    <w:p w14:paraId="2F1E52B2" w14:textId="472D03FE" w:rsidR="002D3FCB" w:rsidRPr="00B85C79" w:rsidRDefault="002D3FCB" w:rsidP="002D3FCB">
      <w:pPr>
        <w:rPr>
          <w:lang w:eastAsia="sl-SI"/>
        </w:rPr>
      </w:pPr>
      <w:r w:rsidRPr="00B85C79">
        <w:rPr>
          <w:lang w:eastAsia="sl-SI"/>
        </w:rPr>
        <w:t>Republika Slovenija je z namenom odprave izpostavljenosti valutnemu tveganju vzporedno z vsemi izdanimi dolarskimi obveznicami izvedla transakcije valutne zamenjave zadolžitve iz USD s fiksno obrestno mero v zadolžitev v EUR s fiksno obrestno mero z mednarodnimi bankami primarnimi vpisnicami. Ministrstvo za finance se je odločilo za popolno zaščito, ko se zavarujejo vsi denarni tokovi v celotni vrednosti obeh izdaj – tako plačila obresti kot glavnice. S popolnim ujemanjem vseh obveznosti v USD z denarnimi tokovi v EUR je bila ustvarjena t. i. sintetična EUR obveznost Republike Slovenije, kar pomeni, da je Republika Slovenija popolnoma zaščitena pred tveganjem spremembe menjalnega tečaja EUR</w:t>
      </w:r>
      <w:r w:rsidR="00084B70">
        <w:rPr>
          <w:lang w:eastAsia="sl-SI"/>
        </w:rPr>
        <w:t> </w:t>
      </w:r>
      <w:r w:rsidRPr="00B85C79">
        <w:rPr>
          <w:lang w:eastAsia="sl-SI"/>
        </w:rPr>
        <w:t>-</w:t>
      </w:r>
      <w:r w:rsidR="00084B70">
        <w:rPr>
          <w:lang w:eastAsia="sl-SI"/>
        </w:rPr>
        <w:t> </w:t>
      </w:r>
      <w:r w:rsidRPr="00B85C79">
        <w:rPr>
          <w:lang w:eastAsia="sl-SI"/>
        </w:rPr>
        <w:t>USD kar prikazuje spodnja slika.</w:t>
      </w:r>
    </w:p>
    <w:p w14:paraId="39573E4C" w14:textId="77777777" w:rsidR="002D3FCB" w:rsidRPr="00B85C79" w:rsidRDefault="002D3FCB" w:rsidP="002D3FCB">
      <w:pPr>
        <w:rPr>
          <w:lang w:eastAsia="sl-SI"/>
        </w:rPr>
      </w:pPr>
    </w:p>
    <w:p w14:paraId="62FDB5F6" w14:textId="444694DD" w:rsidR="002D3FCB" w:rsidRPr="00B85C79" w:rsidRDefault="004A44C9" w:rsidP="004A44C9">
      <w:pPr>
        <w:pStyle w:val="Napis"/>
      </w:pPr>
      <w:bookmarkStart w:id="1230" w:name="_Toc208832337"/>
      <w:r w:rsidRPr="004A44C9">
        <w:rPr>
          <w:b/>
          <w:bCs w:val="0"/>
        </w:rPr>
        <w:t xml:space="preserve">Slika </w:t>
      </w:r>
      <w:r w:rsidR="00665135">
        <w:rPr>
          <w:b/>
          <w:bCs w:val="0"/>
        </w:rPr>
        <w:fldChar w:fldCharType="begin"/>
      </w:r>
      <w:r w:rsidR="00665135">
        <w:rPr>
          <w:b/>
          <w:bCs w:val="0"/>
        </w:rPr>
        <w:instrText xml:space="preserve"> STYLEREF 1 \s </w:instrText>
      </w:r>
      <w:r w:rsidR="00665135">
        <w:rPr>
          <w:b/>
          <w:bCs w:val="0"/>
        </w:rPr>
        <w:fldChar w:fldCharType="separate"/>
      </w:r>
      <w:r w:rsidR="00975C73">
        <w:rPr>
          <w:b/>
          <w:bCs w:val="0"/>
          <w:noProof/>
        </w:rPr>
        <w:t>4</w:t>
      </w:r>
      <w:r w:rsidR="00665135">
        <w:rPr>
          <w:b/>
          <w:bCs w:val="0"/>
        </w:rPr>
        <w:fldChar w:fldCharType="end"/>
      </w:r>
      <w:r w:rsidR="00665135">
        <w:rPr>
          <w:b/>
          <w:bCs w:val="0"/>
        </w:rPr>
        <w:noBreakHyphen/>
      </w:r>
      <w:r w:rsidR="00665135">
        <w:rPr>
          <w:b/>
          <w:bCs w:val="0"/>
        </w:rPr>
        <w:fldChar w:fldCharType="begin"/>
      </w:r>
      <w:r w:rsidR="00665135">
        <w:rPr>
          <w:b/>
          <w:bCs w:val="0"/>
        </w:rPr>
        <w:instrText xml:space="preserve"> SEQ Slika \* ARABIC \s 1 </w:instrText>
      </w:r>
      <w:r w:rsidR="00665135">
        <w:rPr>
          <w:b/>
          <w:bCs w:val="0"/>
        </w:rPr>
        <w:fldChar w:fldCharType="separate"/>
      </w:r>
      <w:r w:rsidR="00975C73">
        <w:rPr>
          <w:b/>
          <w:bCs w:val="0"/>
          <w:noProof/>
        </w:rPr>
        <w:t>1</w:t>
      </w:r>
      <w:r w:rsidR="00665135">
        <w:rPr>
          <w:b/>
          <w:bCs w:val="0"/>
        </w:rPr>
        <w:fldChar w:fldCharType="end"/>
      </w:r>
      <w:r w:rsidR="002D3FCB" w:rsidRPr="00B85C79">
        <w:t>: Shema poteka medvalutne EUR</w:t>
      </w:r>
      <w:r w:rsidR="008C554D" w:rsidRPr="00B85C79">
        <w:t xml:space="preserve"> </w:t>
      </w:r>
      <w:r w:rsidR="002D3FCB" w:rsidRPr="00B85C79">
        <w:t>-</w:t>
      </w:r>
      <w:r w:rsidR="008C554D" w:rsidRPr="00B85C79">
        <w:t xml:space="preserve"> </w:t>
      </w:r>
      <w:r w:rsidR="002D3FCB" w:rsidRPr="00B85C79">
        <w:t>USD zamenjave pri servisiranju plačil iz naslova US$ obveznic</w:t>
      </w:r>
      <w:bookmarkEnd w:id="1230"/>
    </w:p>
    <w:p w14:paraId="70A974D8" w14:textId="77777777" w:rsidR="002D3FCB" w:rsidRPr="00B85C79" w:rsidRDefault="002D3FCB" w:rsidP="002D3FCB">
      <w:pPr>
        <w:jc w:val="center"/>
        <w:rPr>
          <w:lang w:eastAsia="sl-SI"/>
        </w:rPr>
      </w:pPr>
      <w:r w:rsidRPr="00B85C79">
        <w:rPr>
          <w:noProof/>
          <w:lang w:eastAsia="sl-SI"/>
        </w:rPr>
        <w:drawing>
          <wp:inline distT="0" distB="0" distL="0" distR="0" wp14:anchorId="6CBF9B64" wp14:editId="0DB947B6">
            <wp:extent cx="3884113" cy="205780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9408" t="36465" r="55762" b="38388"/>
                    <a:stretch/>
                  </pic:blipFill>
                  <pic:spPr bwMode="auto">
                    <a:xfrm>
                      <a:off x="0" y="0"/>
                      <a:ext cx="3891433" cy="2061682"/>
                    </a:xfrm>
                    <a:prstGeom prst="rect">
                      <a:avLst/>
                    </a:prstGeom>
                    <a:ln>
                      <a:noFill/>
                    </a:ln>
                    <a:extLst>
                      <a:ext uri="{53640926-AAD7-44D8-BBD7-CCE9431645EC}">
                        <a14:shadowObscured xmlns:a14="http://schemas.microsoft.com/office/drawing/2010/main"/>
                      </a:ext>
                    </a:extLst>
                  </pic:spPr>
                </pic:pic>
              </a:graphicData>
            </a:graphic>
          </wp:inline>
        </w:drawing>
      </w:r>
    </w:p>
    <w:p w14:paraId="2FF48059" w14:textId="479A4161" w:rsidR="002D3FCB" w:rsidRPr="00B85C79" w:rsidRDefault="002D3FCB" w:rsidP="002D3FCB">
      <w:pPr>
        <w:rPr>
          <w:i/>
          <w:sz w:val="20"/>
          <w:szCs w:val="20"/>
        </w:rPr>
      </w:pPr>
      <w:r w:rsidRPr="00B85C79">
        <w:rPr>
          <w:i/>
          <w:sz w:val="20"/>
          <w:szCs w:val="20"/>
        </w:rPr>
        <w:t>Vir: M</w:t>
      </w:r>
      <w:r w:rsidR="00986E8C">
        <w:rPr>
          <w:i/>
          <w:sz w:val="20"/>
          <w:szCs w:val="20"/>
        </w:rPr>
        <w:t>F</w:t>
      </w:r>
    </w:p>
    <w:p w14:paraId="51ECB62A" w14:textId="77777777" w:rsidR="002D3FCB" w:rsidRPr="00435E1F" w:rsidRDefault="002D3FCB" w:rsidP="002D3FCB">
      <w:pPr>
        <w:rPr>
          <w:lang w:eastAsia="sl-SI"/>
        </w:rPr>
      </w:pPr>
    </w:p>
    <w:p w14:paraId="7FA742C9" w14:textId="189F18D9" w:rsidR="008B576B" w:rsidRDefault="008C5844" w:rsidP="002D3FCB">
      <w:pPr>
        <w:rPr>
          <w:highlight w:val="yellow"/>
        </w:rPr>
      </w:pPr>
      <w:r w:rsidRPr="008C5844">
        <w:t>Po enaki shemi je Republika Slovenija septembra 2024 ob izdaji obveznic v japonskih jenih</w:t>
      </w:r>
      <w:r w:rsidR="008B576B" w:rsidRPr="008C5844">
        <w:t xml:space="preserve"> </w:t>
      </w:r>
      <w:r w:rsidRPr="008C5844">
        <w:t xml:space="preserve">vzporedno izvedla </w:t>
      </w:r>
      <w:r w:rsidRPr="008C5844">
        <w:rPr>
          <w:lang w:eastAsia="sl-SI"/>
        </w:rPr>
        <w:t>transakcije valutne zamenjave s popolno zaščito zadolžitve iz JPY s fiksno obrestno mero v zadolžitev v EUR s fiksno obrestno mero. Tako je Republika Slovenija</w:t>
      </w:r>
      <w:r w:rsidRPr="00B85C79">
        <w:rPr>
          <w:lang w:eastAsia="sl-SI"/>
        </w:rPr>
        <w:t xml:space="preserve"> popolnoma zaščitena </w:t>
      </w:r>
      <w:r>
        <w:rPr>
          <w:lang w:eastAsia="sl-SI"/>
        </w:rPr>
        <w:t xml:space="preserve">tudi </w:t>
      </w:r>
      <w:r w:rsidRPr="00B85C79">
        <w:rPr>
          <w:lang w:eastAsia="sl-SI"/>
        </w:rPr>
        <w:t>pred tveganjem spremembe menjalnega tečaja EUR</w:t>
      </w:r>
      <w:r>
        <w:rPr>
          <w:lang w:eastAsia="sl-SI"/>
        </w:rPr>
        <w:t> – JPY.</w:t>
      </w:r>
    </w:p>
    <w:p w14:paraId="1FDCD0D0" w14:textId="77777777" w:rsidR="00F9308E" w:rsidRDefault="00F9308E" w:rsidP="002D3FCB">
      <w:pPr>
        <w:rPr>
          <w:lang w:eastAsia="sl-SI"/>
        </w:rPr>
      </w:pPr>
    </w:p>
    <w:p w14:paraId="26778B10" w14:textId="77777777" w:rsidR="008C5844" w:rsidRDefault="002D3FCB" w:rsidP="002D3FCB">
      <w:pPr>
        <w:rPr>
          <w:lang w:eastAsia="sl-SI"/>
        </w:rPr>
      </w:pPr>
      <w:r w:rsidRPr="00043169">
        <w:rPr>
          <w:lang w:eastAsia="sl-SI"/>
        </w:rPr>
        <w:t>Spodnj</w:t>
      </w:r>
      <w:r w:rsidR="00F9308E">
        <w:rPr>
          <w:lang w:eastAsia="sl-SI"/>
        </w:rPr>
        <w:t xml:space="preserve">i </w:t>
      </w:r>
      <w:r w:rsidRPr="00043169">
        <w:rPr>
          <w:lang w:eastAsia="sl-SI"/>
        </w:rPr>
        <w:t>tabel</w:t>
      </w:r>
      <w:r w:rsidR="00F9308E">
        <w:rPr>
          <w:lang w:eastAsia="sl-SI"/>
        </w:rPr>
        <w:t>i</w:t>
      </w:r>
      <w:r w:rsidRPr="00043169">
        <w:rPr>
          <w:lang w:eastAsia="sl-SI"/>
        </w:rPr>
        <w:t xml:space="preserve"> prikazuje</w:t>
      </w:r>
      <w:r w:rsidR="00F9308E">
        <w:rPr>
          <w:lang w:eastAsia="sl-SI"/>
        </w:rPr>
        <w:t>ta</w:t>
      </w:r>
      <w:r w:rsidRPr="00043169">
        <w:rPr>
          <w:lang w:eastAsia="sl-SI"/>
        </w:rPr>
        <w:t xml:space="preserve"> stanje sklenjenih valutnih zamenjav EUR</w:t>
      </w:r>
      <w:r w:rsidR="00F9308E">
        <w:rPr>
          <w:lang w:eastAsia="sl-SI"/>
        </w:rPr>
        <w:t> – </w:t>
      </w:r>
      <w:r w:rsidRPr="00043169">
        <w:rPr>
          <w:lang w:eastAsia="sl-SI"/>
        </w:rPr>
        <w:t>USD</w:t>
      </w:r>
      <w:r w:rsidR="00F9308E">
        <w:rPr>
          <w:lang w:eastAsia="sl-SI"/>
        </w:rPr>
        <w:t xml:space="preserve"> in EUR - JPY</w:t>
      </w:r>
      <w:r w:rsidRPr="00043169">
        <w:rPr>
          <w:lang w:eastAsia="sl-SI"/>
        </w:rPr>
        <w:t xml:space="preserve"> na dan 31.</w:t>
      </w:r>
      <w:r w:rsidR="00084B70" w:rsidRPr="00043169">
        <w:rPr>
          <w:lang w:eastAsia="sl-SI"/>
        </w:rPr>
        <w:t> </w:t>
      </w:r>
      <w:r w:rsidRPr="00043169">
        <w:rPr>
          <w:lang w:eastAsia="sl-SI"/>
        </w:rPr>
        <w:t>12.</w:t>
      </w:r>
      <w:r w:rsidR="00084B70" w:rsidRPr="00043169">
        <w:rPr>
          <w:lang w:eastAsia="sl-SI"/>
        </w:rPr>
        <w:t> </w:t>
      </w:r>
      <w:r w:rsidRPr="00043169">
        <w:rPr>
          <w:lang w:eastAsia="sl-SI"/>
        </w:rPr>
        <w:t>20</w:t>
      </w:r>
      <w:r w:rsidR="00951879" w:rsidRPr="00043169">
        <w:rPr>
          <w:lang w:eastAsia="sl-SI"/>
        </w:rPr>
        <w:t>2</w:t>
      </w:r>
      <w:r w:rsidR="00DB21DE" w:rsidRPr="00043169">
        <w:rPr>
          <w:lang w:eastAsia="sl-SI"/>
        </w:rPr>
        <w:t>4</w:t>
      </w:r>
      <w:r w:rsidRPr="00043169">
        <w:rPr>
          <w:lang w:eastAsia="sl-SI"/>
        </w:rPr>
        <w:t>. Iz tabel je npr. razvidno, da za USD obveznico, ki zapade v letu 20</w:t>
      </w:r>
      <w:r w:rsidR="00B13F63" w:rsidRPr="00043169">
        <w:rPr>
          <w:lang w:eastAsia="sl-SI"/>
        </w:rPr>
        <w:t>3</w:t>
      </w:r>
      <w:r w:rsidR="00831F32" w:rsidRPr="00043169">
        <w:rPr>
          <w:lang w:eastAsia="sl-SI"/>
        </w:rPr>
        <w:t>3</w:t>
      </w:r>
      <w:r w:rsidRPr="00043169">
        <w:rPr>
          <w:lang w:eastAsia="sl-SI"/>
        </w:rPr>
        <w:t xml:space="preserve">, Republika Slovenija plačuje sintetično evrsko kuponsko obrestno mero v višini </w:t>
      </w:r>
      <w:r w:rsidR="00B13F63" w:rsidRPr="00043169">
        <w:rPr>
          <w:lang w:eastAsia="sl-SI"/>
        </w:rPr>
        <w:t>3,719</w:t>
      </w:r>
      <w:r w:rsidR="00084B70" w:rsidRPr="00043169">
        <w:rPr>
          <w:lang w:eastAsia="sl-SI"/>
        </w:rPr>
        <w:t> </w:t>
      </w:r>
      <w:r w:rsidRPr="00043169">
        <w:rPr>
          <w:lang w:eastAsia="sl-SI"/>
        </w:rPr>
        <w:t xml:space="preserve">% na evrsko protivrednost </w:t>
      </w:r>
      <w:r w:rsidR="00B13F63" w:rsidRPr="00043169">
        <w:rPr>
          <w:lang w:eastAsia="sl-SI"/>
        </w:rPr>
        <w:t>932</w:t>
      </w:r>
      <w:r w:rsidRPr="00043169">
        <w:rPr>
          <w:lang w:eastAsia="sl-SI"/>
        </w:rPr>
        <w:t>.</w:t>
      </w:r>
      <w:r w:rsidR="00B13F63" w:rsidRPr="00043169">
        <w:rPr>
          <w:lang w:eastAsia="sl-SI"/>
        </w:rPr>
        <w:t>200</w:t>
      </w:r>
      <w:r w:rsidRPr="00043169">
        <w:rPr>
          <w:lang w:eastAsia="sl-SI"/>
        </w:rPr>
        <w:t>.</w:t>
      </w:r>
      <w:r w:rsidR="00B13F63" w:rsidRPr="00043169">
        <w:rPr>
          <w:lang w:eastAsia="sl-SI"/>
        </w:rPr>
        <w:t>000</w:t>
      </w:r>
      <w:r w:rsidRPr="00043169">
        <w:rPr>
          <w:lang w:eastAsia="sl-SI"/>
        </w:rPr>
        <w:t>,</w:t>
      </w:r>
      <w:r w:rsidR="00B13F63" w:rsidRPr="00043169">
        <w:rPr>
          <w:lang w:eastAsia="sl-SI"/>
        </w:rPr>
        <w:t>0</w:t>
      </w:r>
      <w:r w:rsidR="00C41A27" w:rsidRPr="00043169">
        <w:rPr>
          <w:lang w:eastAsia="sl-SI"/>
        </w:rPr>
        <w:t>0</w:t>
      </w:r>
      <w:r w:rsidR="00084B70" w:rsidRPr="00043169">
        <w:rPr>
          <w:lang w:eastAsia="sl-SI"/>
        </w:rPr>
        <w:t> </w:t>
      </w:r>
      <w:r w:rsidRPr="00043169">
        <w:rPr>
          <w:lang w:eastAsia="sl-SI"/>
        </w:rPr>
        <w:t>EUR.</w:t>
      </w:r>
      <w:r w:rsidR="008C5844">
        <w:rPr>
          <w:lang w:eastAsia="sl-SI"/>
        </w:rPr>
        <w:t xml:space="preserve"> </w:t>
      </w:r>
    </w:p>
    <w:p w14:paraId="5954C595" w14:textId="77777777" w:rsidR="008C5844" w:rsidRDefault="008C5844" w:rsidP="002D3FCB">
      <w:pPr>
        <w:rPr>
          <w:lang w:eastAsia="sl-SI"/>
        </w:rPr>
      </w:pPr>
    </w:p>
    <w:p w14:paraId="01154F50" w14:textId="531EA2B4" w:rsidR="002D3FCB" w:rsidRPr="00043169" w:rsidRDefault="00043169" w:rsidP="002D3FCB">
      <w:r w:rsidRPr="00043169">
        <w:t>Na dan 31. 12. 2024 je stanje valutnih zamenjav EUR-USD znašalo 1.000.000.000 USD oziroma 932.200.000 EUR ter stanje valutnih zamenjav EUR-JPY 50.000.000.000 JPY oziroma 310.524.605 EUR.</w:t>
      </w:r>
      <w:r w:rsidR="00F9308E">
        <w:t xml:space="preserve"> </w:t>
      </w:r>
      <w:r w:rsidR="00985FE4" w:rsidRPr="00043169">
        <w:t xml:space="preserve">Z vidika valutne strukture dolga državnega proračuna znaša dolg </w:t>
      </w:r>
      <w:proofErr w:type="spellStart"/>
      <w:r w:rsidR="00985FE4" w:rsidRPr="00043169">
        <w:t>denominiran</w:t>
      </w:r>
      <w:proofErr w:type="spellEnd"/>
      <w:r w:rsidR="00985FE4" w:rsidRPr="00043169">
        <w:t xml:space="preserve"> v USD </w:t>
      </w:r>
      <w:r w:rsidR="00DB21DE" w:rsidRPr="00043169">
        <w:t>2</w:t>
      </w:r>
      <w:r w:rsidR="00985FE4" w:rsidRPr="00043169">
        <w:t>,</w:t>
      </w:r>
      <w:r w:rsidR="00DB21DE" w:rsidRPr="00043169">
        <w:t>3</w:t>
      </w:r>
      <w:r w:rsidR="004313DA" w:rsidRPr="00043169">
        <w:t> </w:t>
      </w:r>
      <w:r w:rsidR="00985FE4" w:rsidRPr="00043169">
        <w:t>%</w:t>
      </w:r>
      <w:r w:rsidR="00DB21DE" w:rsidRPr="00043169">
        <w:t>, v JPY</w:t>
      </w:r>
      <w:r w:rsidR="005E4EAC" w:rsidRPr="00043169">
        <w:t xml:space="preserve"> 0,7 %</w:t>
      </w:r>
      <w:r w:rsidR="00985FE4" w:rsidRPr="00043169">
        <w:t xml:space="preserve"> in v EUR 9</w:t>
      </w:r>
      <w:r w:rsidR="004313DA" w:rsidRPr="00043169">
        <w:t>6</w:t>
      </w:r>
      <w:r w:rsidR="00985FE4" w:rsidRPr="00043169">
        <w:t>,</w:t>
      </w:r>
      <w:r w:rsidR="00DB21DE" w:rsidRPr="00043169">
        <w:t>9</w:t>
      </w:r>
      <w:r w:rsidR="004313DA" w:rsidRPr="00043169">
        <w:t> </w:t>
      </w:r>
      <w:r w:rsidR="00985FE4" w:rsidRPr="00043169">
        <w:t>%.</w:t>
      </w:r>
    </w:p>
    <w:p w14:paraId="3B57166D" w14:textId="77777777" w:rsidR="008C5844" w:rsidRDefault="008C5844" w:rsidP="002D3FCB">
      <w:pPr>
        <w:rPr>
          <w:b/>
        </w:rPr>
      </w:pPr>
    </w:p>
    <w:p w14:paraId="258C1CAF" w14:textId="446CE0A9" w:rsidR="002D3FCB" w:rsidRPr="00BE69BC" w:rsidRDefault="002D3FCB" w:rsidP="002D3FCB">
      <w:bookmarkStart w:id="1231" w:name="_Toc208832268"/>
      <w:r w:rsidRPr="00DB21DE">
        <w:rPr>
          <w:b/>
        </w:rPr>
        <w:lastRenderedPageBreak/>
        <w:t xml:space="preserve">Tabela </w:t>
      </w:r>
      <w:r w:rsidR="00C367DE" w:rsidRPr="00DB21DE">
        <w:rPr>
          <w:b/>
        </w:rPr>
        <w:fldChar w:fldCharType="begin"/>
      </w:r>
      <w:r w:rsidR="00C367DE" w:rsidRPr="00DB21DE">
        <w:rPr>
          <w:b/>
        </w:rPr>
        <w:instrText xml:space="preserve"> STYLEREF 1 \s </w:instrText>
      </w:r>
      <w:r w:rsidR="00C367DE" w:rsidRPr="00DB21DE">
        <w:rPr>
          <w:b/>
        </w:rPr>
        <w:fldChar w:fldCharType="separate"/>
      </w:r>
      <w:r w:rsidR="00975C73">
        <w:rPr>
          <w:b/>
          <w:noProof/>
        </w:rPr>
        <w:t>4</w:t>
      </w:r>
      <w:r w:rsidR="00C367DE" w:rsidRPr="00DB21DE">
        <w:rPr>
          <w:b/>
        </w:rPr>
        <w:fldChar w:fldCharType="end"/>
      </w:r>
      <w:r w:rsidR="00C367DE" w:rsidRPr="00DB21DE">
        <w:rPr>
          <w:b/>
        </w:rPr>
        <w:noBreakHyphen/>
      </w:r>
      <w:r w:rsidR="00C367DE" w:rsidRPr="00DB21DE">
        <w:rPr>
          <w:b/>
        </w:rPr>
        <w:fldChar w:fldCharType="begin"/>
      </w:r>
      <w:r w:rsidR="00C367DE" w:rsidRPr="00DB21DE">
        <w:rPr>
          <w:b/>
        </w:rPr>
        <w:instrText xml:space="preserve"> SEQ Tabela \* ARABIC \s 1 </w:instrText>
      </w:r>
      <w:r w:rsidR="00C367DE" w:rsidRPr="00DB21DE">
        <w:rPr>
          <w:b/>
        </w:rPr>
        <w:fldChar w:fldCharType="separate"/>
      </w:r>
      <w:r w:rsidR="00975C73">
        <w:rPr>
          <w:b/>
          <w:noProof/>
        </w:rPr>
        <w:t>1</w:t>
      </w:r>
      <w:r w:rsidR="00C367DE" w:rsidRPr="00DB21DE">
        <w:rPr>
          <w:b/>
        </w:rPr>
        <w:fldChar w:fldCharType="end"/>
      </w:r>
      <w:r w:rsidRPr="00DB21DE">
        <w:rPr>
          <w:b/>
        </w:rPr>
        <w:t>:</w:t>
      </w:r>
      <w:r w:rsidRPr="00DB21DE">
        <w:t xml:space="preserve"> Stanje sklenjenih EUR</w:t>
      </w:r>
      <w:r w:rsidR="00334962" w:rsidRPr="00DB21DE">
        <w:t xml:space="preserve"> </w:t>
      </w:r>
      <w:r w:rsidRPr="00DB21DE">
        <w:t>-</w:t>
      </w:r>
      <w:r w:rsidR="00334962" w:rsidRPr="00DB21DE">
        <w:t xml:space="preserve"> </w:t>
      </w:r>
      <w:r w:rsidRPr="00DB21DE">
        <w:t>USD valutnih zamenjav na dan 31.</w:t>
      </w:r>
      <w:r w:rsidR="00334962" w:rsidRPr="00DB21DE">
        <w:t xml:space="preserve"> </w:t>
      </w:r>
      <w:r w:rsidRPr="00DB21DE">
        <w:t>12.</w:t>
      </w:r>
      <w:r w:rsidR="00334962" w:rsidRPr="00DB21DE">
        <w:t xml:space="preserve"> </w:t>
      </w:r>
      <w:r w:rsidRPr="00DB21DE">
        <w:t>20</w:t>
      </w:r>
      <w:r w:rsidR="008F707F" w:rsidRPr="00DB21DE">
        <w:t>2</w:t>
      </w:r>
      <w:r w:rsidR="00DB21DE" w:rsidRPr="00DB21DE">
        <w:t>4</w:t>
      </w:r>
      <w:bookmarkEnd w:id="1231"/>
    </w:p>
    <w:tbl>
      <w:tblPr>
        <w:tblStyle w:val="Tabelamrea"/>
        <w:tblW w:w="5000" w:type="pct"/>
        <w:tblLayout w:type="fixed"/>
        <w:tblLook w:val="04A0" w:firstRow="1" w:lastRow="0" w:firstColumn="1" w:lastColumn="0" w:noHBand="0" w:noVBand="1"/>
      </w:tblPr>
      <w:tblGrid>
        <w:gridCol w:w="1698"/>
        <w:gridCol w:w="2125"/>
        <w:gridCol w:w="2229"/>
        <w:gridCol w:w="1683"/>
        <w:gridCol w:w="1325"/>
      </w:tblGrid>
      <w:tr w:rsidR="002D3FCB" w:rsidRPr="00003B0B" w14:paraId="7588DC69" w14:textId="77777777" w:rsidTr="007B3AA5">
        <w:tc>
          <w:tcPr>
            <w:tcW w:w="937" w:type="pct"/>
            <w:shd w:val="clear" w:color="auto" w:fill="1F497D" w:themeFill="text2"/>
            <w:vAlign w:val="center"/>
          </w:tcPr>
          <w:p w14:paraId="0B352FA5" w14:textId="77777777"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USD Obveznica</w:t>
            </w:r>
          </w:p>
        </w:tc>
        <w:tc>
          <w:tcPr>
            <w:tcW w:w="1173" w:type="pct"/>
            <w:shd w:val="clear" w:color="auto" w:fill="1F497D" w:themeFill="text2"/>
            <w:vAlign w:val="center"/>
          </w:tcPr>
          <w:p w14:paraId="12718268" w14:textId="25FF0A61"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Nominalna vrednost</w:t>
            </w:r>
          </w:p>
          <w:p w14:paraId="27A4871E" w14:textId="77777777"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(USD)</w:t>
            </w:r>
          </w:p>
        </w:tc>
        <w:tc>
          <w:tcPr>
            <w:tcW w:w="1230" w:type="pct"/>
            <w:shd w:val="clear" w:color="auto" w:fill="1F497D" w:themeFill="text2"/>
            <w:vAlign w:val="center"/>
          </w:tcPr>
          <w:p w14:paraId="6DE055FC" w14:textId="443DE3A9"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Nominalna vrednost</w:t>
            </w:r>
          </w:p>
          <w:p w14:paraId="524FA310" w14:textId="77777777"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(EUR)</w:t>
            </w:r>
          </w:p>
        </w:tc>
        <w:tc>
          <w:tcPr>
            <w:tcW w:w="929" w:type="pct"/>
            <w:shd w:val="clear" w:color="auto" w:fill="1F497D" w:themeFill="text2"/>
            <w:vAlign w:val="center"/>
          </w:tcPr>
          <w:p w14:paraId="542F7E71" w14:textId="15539B9F"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USD kupon</w:t>
            </w:r>
          </w:p>
          <w:p w14:paraId="3D12A8E4" w14:textId="77777777"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w:t>
            </w:r>
          </w:p>
        </w:tc>
        <w:tc>
          <w:tcPr>
            <w:tcW w:w="731" w:type="pct"/>
            <w:shd w:val="clear" w:color="auto" w:fill="1F497D" w:themeFill="text2"/>
            <w:vAlign w:val="center"/>
          </w:tcPr>
          <w:p w14:paraId="0FE605A1" w14:textId="4385D257"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Sintetični EUR kupon</w:t>
            </w:r>
          </w:p>
          <w:p w14:paraId="067299F4" w14:textId="77777777"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w:t>
            </w:r>
          </w:p>
        </w:tc>
      </w:tr>
      <w:tr w:rsidR="00B13F63" w:rsidRPr="00003B0B" w14:paraId="23BCB04D" w14:textId="77777777" w:rsidTr="007B3AA5">
        <w:tc>
          <w:tcPr>
            <w:tcW w:w="937" w:type="pct"/>
            <w:tcBorders>
              <w:top w:val="single" w:sz="4" w:space="0" w:color="000000"/>
              <w:left w:val="single" w:sz="4" w:space="0" w:color="000000"/>
              <w:bottom w:val="single" w:sz="4" w:space="0" w:color="000000"/>
            </w:tcBorders>
            <w:vAlign w:val="center"/>
          </w:tcPr>
          <w:p w14:paraId="28367B05" w14:textId="3A05F6F5" w:rsidR="00B13F63" w:rsidRPr="00003B0B" w:rsidRDefault="00B13F63" w:rsidP="00B13F63">
            <w:pPr>
              <w:rPr>
                <w:b/>
                <w:sz w:val="20"/>
                <w:szCs w:val="20"/>
              </w:rPr>
            </w:pPr>
            <w:r>
              <w:rPr>
                <w:rFonts w:cs="Arial"/>
                <w:sz w:val="20"/>
                <w:szCs w:val="20"/>
              </w:rPr>
              <w:t>SLOVEN 2033</w:t>
            </w:r>
          </w:p>
        </w:tc>
        <w:tc>
          <w:tcPr>
            <w:tcW w:w="1173" w:type="pct"/>
            <w:tcBorders>
              <w:top w:val="single" w:sz="4" w:space="0" w:color="000000"/>
              <w:bottom w:val="single" w:sz="4" w:space="0" w:color="000000"/>
            </w:tcBorders>
            <w:vAlign w:val="center"/>
          </w:tcPr>
          <w:p w14:paraId="4D1A2570" w14:textId="586A342A" w:rsidR="00B13F63" w:rsidRPr="006157C4" w:rsidRDefault="00B13F63" w:rsidP="00B13F63">
            <w:pPr>
              <w:jc w:val="center"/>
              <w:rPr>
                <w:b/>
                <w:bCs/>
                <w:sz w:val="20"/>
                <w:szCs w:val="20"/>
              </w:rPr>
            </w:pPr>
            <w:r>
              <w:rPr>
                <w:rFonts w:cs="Arial"/>
                <w:sz w:val="20"/>
                <w:szCs w:val="20"/>
              </w:rPr>
              <w:t>1.000.000.000</w:t>
            </w:r>
          </w:p>
        </w:tc>
        <w:tc>
          <w:tcPr>
            <w:tcW w:w="1230" w:type="pct"/>
            <w:tcBorders>
              <w:top w:val="single" w:sz="4" w:space="0" w:color="000000"/>
              <w:bottom w:val="single" w:sz="4" w:space="0" w:color="000000"/>
              <w:right w:val="single" w:sz="4" w:space="0" w:color="auto"/>
            </w:tcBorders>
            <w:vAlign w:val="center"/>
          </w:tcPr>
          <w:p w14:paraId="7F1B237C" w14:textId="689D3200" w:rsidR="00B13F63" w:rsidRPr="006157C4" w:rsidRDefault="00B13F63" w:rsidP="00B13F63">
            <w:pPr>
              <w:jc w:val="center"/>
              <w:rPr>
                <w:b/>
                <w:bCs/>
                <w:sz w:val="20"/>
                <w:szCs w:val="20"/>
              </w:rPr>
            </w:pPr>
            <w:r>
              <w:rPr>
                <w:rFonts w:cs="Arial"/>
                <w:sz w:val="20"/>
                <w:szCs w:val="20"/>
              </w:rPr>
              <w:t>932.200.000,00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4F2D382B" w14:textId="5B6BE6D7" w:rsidR="00B13F63" w:rsidRPr="00201BBC" w:rsidRDefault="00B13F63" w:rsidP="00B13F63">
            <w:pPr>
              <w:jc w:val="center"/>
              <w:rPr>
                <w:b/>
                <w:sz w:val="20"/>
                <w:szCs w:val="20"/>
              </w:rPr>
            </w:pPr>
            <w:r>
              <w:rPr>
                <w:rFonts w:cs="Arial"/>
                <w:sz w:val="20"/>
                <w:szCs w:val="20"/>
              </w:rPr>
              <w:t>5,00</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14D0A7A9" w14:textId="34D86162" w:rsidR="00B13F63" w:rsidRPr="00201BBC" w:rsidRDefault="00B13F63" w:rsidP="00B13F63">
            <w:pPr>
              <w:jc w:val="center"/>
              <w:rPr>
                <w:b/>
                <w:sz w:val="20"/>
                <w:szCs w:val="20"/>
              </w:rPr>
            </w:pPr>
            <w:r>
              <w:rPr>
                <w:rFonts w:cs="Arial"/>
                <w:sz w:val="20"/>
                <w:szCs w:val="20"/>
              </w:rPr>
              <w:t>3,719</w:t>
            </w:r>
          </w:p>
        </w:tc>
      </w:tr>
    </w:tbl>
    <w:p w14:paraId="718EE0D6" w14:textId="569D4753" w:rsidR="002D3FCB" w:rsidRDefault="002D3FCB" w:rsidP="002D3FCB">
      <w:pPr>
        <w:rPr>
          <w:i/>
          <w:sz w:val="20"/>
          <w:szCs w:val="20"/>
        </w:rPr>
      </w:pPr>
      <w:r w:rsidRPr="00B85C79">
        <w:rPr>
          <w:i/>
          <w:sz w:val="20"/>
          <w:szCs w:val="20"/>
        </w:rPr>
        <w:t>Vir: M</w:t>
      </w:r>
      <w:r w:rsidR="002C145C" w:rsidRPr="00B85C79">
        <w:rPr>
          <w:i/>
          <w:sz w:val="20"/>
          <w:szCs w:val="20"/>
        </w:rPr>
        <w:t>F</w:t>
      </w:r>
    </w:p>
    <w:p w14:paraId="619C9ED1" w14:textId="7407B15C" w:rsidR="005E4EAC" w:rsidRPr="00BE69BC" w:rsidRDefault="005E4EAC" w:rsidP="005E4EAC">
      <w:bookmarkStart w:id="1232" w:name="_Toc208832269"/>
      <w:r w:rsidRPr="00DB21DE">
        <w:rPr>
          <w:b/>
        </w:rPr>
        <w:t xml:space="preserve">Tabela </w:t>
      </w:r>
      <w:r w:rsidRPr="00DB21DE">
        <w:rPr>
          <w:b/>
        </w:rPr>
        <w:fldChar w:fldCharType="begin"/>
      </w:r>
      <w:r w:rsidRPr="00DB21DE">
        <w:rPr>
          <w:b/>
        </w:rPr>
        <w:instrText xml:space="preserve"> STYLEREF 1 \s </w:instrText>
      </w:r>
      <w:r w:rsidRPr="00DB21DE">
        <w:rPr>
          <w:b/>
        </w:rPr>
        <w:fldChar w:fldCharType="separate"/>
      </w:r>
      <w:r w:rsidR="00975C73">
        <w:rPr>
          <w:b/>
          <w:noProof/>
        </w:rPr>
        <w:t>4</w:t>
      </w:r>
      <w:r w:rsidRPr="00DB21DE">
        <w:rPr>
          <w:b/>
        </w:rPr>
        <w:fldChar w:fldCharType="end"/>
      </w:r>
      <w:r w:rsidRPr="00DB21DE">
        <w:rPr>
          <w:b/>
        </w:rPr>
        <w:noBreakHyphen/>
      </w:r>
      <w:r w:rsidRPr="00DB21DE">
        <w:rPr>
          <w:b/>
        </w:rPr>
        <w:fldChar w:fldCharType="begin"/>
      </w:r>
      <w:r w:rsidRPr="00DB21DE">
        <w:rPr>
          <w:b/>
        </w:rPr>
        <w:instrText xml:space="preserve"> SEQ Tabela \* ARABIC \s 1 </w:instrText>
      </w:r>
      <w:r w:rsidRPr="00DB21DE">
        <w:rPr>
          <w:b/>
        </w:rPr>
        <w:fldChar w:fldCharType="separate"/>
      </w:r>
      <w:r w:rsidR="00975C73">
        <w:rPr>
          <w:b/>
          <w:noProof/>
        </w:rPr>
        <w:t>2</w:t>
      </w:r>
      <w:r w:rsidRPr="00DB21DE">
        <w:rPr>
          <w:b/>
        </w:rPr>
        <w:fldChar w:fldCharType="end"/>
      </w:r>
      <w:r w:rsidRPr="00DB21DE">
        <w:rPr>
          <w:b/>
        </w:rPr>
        <w:t>:</w:t>
      </w:r>
      <w:r w:rsidRPr="00DB21DE">
        <w:t xml:space="preserve"> Stanje sklenjenih EUR - </w:t>
      </w:r>
      <w:r>
        <w:t>JPY</w:t>
      </w:r>
      <w:r w:rsidRPr="00DB21DE">
        <w:t xml:space="preserve"> valutnih zamenjav na dan 31. 12. 2024</w:t>
      </w:r>
      <w:bookmarkEnd w:id="1232"/>
    </w:p>
    <w:tbl>
      <w:tblPr>
        <w:tblStyle w:val="Tabelamrea"/>
        <w:tblW w:w="5000" w:type="pct"/>
        <w:tblLayout w:type="fixed"/>
        <w:tblLook w:val="04A0" w:firstRow="1" w:lastRow="0" w:firstColumn="1" w:lastColumn="0" w:noHBand="0" w:noVBand="1"/>
      </w:tblPr>
      <w:tblGrid>
        <w:gridCol w:w="1696"/>
        <w:gridCol w:w="2127"/>
        <w:gridCol w:w="2229"/>
        <w:gridCol w:w="1683"/>
        <w:gridCol w:w="1325"/>
      </w:tblGrid>
      <w:tr w:rsidR="00DB21DE" w:rsidRPr="00003B0B" w14:paraId="256F545E" w14:textId="77777777" w:rsidTr="007B3AA5">
        <w:tc>
          <w:tcPr>
            <w:tcW w:w="936" w:type="pct"/>
            <w:shd w:val="clear" w:color="auto" w:fill="1F497D" w:themeFill="text2"/>
            <w:vAlign w:val="center"/>
          </w:tcPr>
          <w:p w14:paraId="2591C07A" w14:textId="7A682545" w:rsidR="00DB21DE" w:rsidRPr="00003B0B" w:rsidRDefault="007B3AA5" w:rsidP="002B2832">
            <w:pPr>
              <w:jc w:val="center"/>
              <w:rPr>
                <w:b/>
                <w:bCs/>
                <w:color w:val="FFFFFF" w:themeColor="background1"/>
                <w:sz w:val="20"/>
                <w:szCs w:val="20"/>
              </w:rPr>
            </w:pPr>
            <w:r>
              <w:rPr>
                <w:b/>
                <w:bCs/>
                <w:color w:val="FFFFFF" w:themeColor="background1"/>
                <w:sz w:val="20"/>
                <w:szCs w:val="20"/>
              </w:rPr>
              <w:t>JPY</w:t>
            </w:r>
            <w:r w:rsidR="00DB21DE" w:rsidRPr="00003B0B">
              <w:rPr>
                <w:b/>
                <w:bCs/>
                <w:color w:val="FFFFFF" w:themeColor="background1"/>
                <w:sz w:val="20"/>
                <w:szCs w:val="20"/>
              </w:rPr>
              <w:t xml:space="preserve"> Obveznica</w:t>
            </w:r>
          </w:p>
        </w:tc>
        <w:tc>
          <w:tcPr>
            <w:tcW w:w="1174" w:type="pct"/>
            <w:shd w:val="clear" w:color="auto" w:fill="1F497D" w:themeFill="text2"/>
            <w:vAlign w:val="center"/>
          </w:tcPr>
          <w:p w14:paraId="6391D904" w14:textId="77777777" w:rsidR="00DB21DE" w:rsidRPr="00003B0B" w:rsidRDefault="00DB21DE" w:rsidP="002B2832">
            <w:pPr>
              <w:jc w:val="center"/>
              <w:rPr>
                <w:b/>
                <w:bCs/>
                <w:color w:val="FFFFFF" w:themeColor="background1"/>
                <w:sz w:val="20"/>
                <w:szCs w:val="20"/>
              </w:rPr>
            </w:pPr>
            <w:r w:rsidRPr="00003B0B">
              <w:rPr>
                <w:b/>
                <w:bCs/>
                <w:color w:val="FFFFFF" w:themeColor="background1"/>
                <w:sz w:val="20"/>
                <w:szCs w:val="20"/>
              </w:rPr>
              <w:t>Nominalna vrednost</w:t>
            </w:r>
          </w:p>
          <w:p w14:paraId="6D3F6057" w14:textId="275546F1" w:rsidR="00DB21DE" w:rsidRPr="00003B0B" w:rsidRDefault="00DB21DE" w:rsidP="002B2832">
            <w:pPr>
              <w:jc w:val="center"/>
              <w:rPr>
                <w:b/>
                <w:bCs/>
                <w:color w:val="FFFFFF" w:themeColor="background1"/>
                <w:sz w:val="20"/>
                <w:szCs w:val="20"/>
              </w:rPr>
            </w:pPr>
            <w:r w:rsidRPr="00003B0B">
              <w:rPr>
                <w:b/>
                <w:bCs/>
                <w:color w:val="FFFFFF" w:themeColor="background1"/>
                <w:sz w:val="20"/>
                <w:szCs w:val="20"/>
              </w:rPr>
              <w:t>(</w:t>
            </w:r>
            <w:r w:rsidR="005E4EAC">
              <w:rPr>
                <w:b/>
                <w:bCs/>
                <w:color w:val="FFFFFF" w:themeColor="background1"/>
                <w:sz w:val="20"/>
                <w:szCs w:val="20"/>
              </w:rPr>
              <w:t>JPY</w:t>
            </w:r>
            <w:r w:rsidRPr="00003B0B">
              <w:rPr>
                <w:b/>
                <w:bCs/>
                <w:color w:val="FFFFFF" w:themeColor="background1"/>
                <w:sz w:val="20"/>
                <w:szCs w:val="20"/>
              </w:rPr>
              <w:t>)</w:t>
            </w:r>
          </w:p>
        </w:tc>
        <w:tc>
          <w:tcPr>
            <w:tcW w:w="1230" w:type="pct"/>
            <w:shd w:val="clear" w:color="auto" w:fill="1F497D" w:themeFill="text2"/>
            <w:vAlign w:val="center"/>
          </w:tcPr>
          <w:p w14:paraId="335FED68" w14:textId="77777777" w:rsidR="00DB21DE" w:rsidRPr="00003B0B" w:rsidRDefault="00DB21DE" w:rsidP="002B2832">
            <w:pPr>
              <w:jc w:val="center"/>
              <w:rPr>
                <w:b/>
                <w:bCs/>
                <w:color w:val="FFFFFF" w:themeColor="background1"/>
                <w:sz w:val="20"/>
                <w:szCs w:val="20"/>
              </w:rPr>
            </w:pPr>
            <w:r w:rsidRPr="00003B0B">
              <w:rPr>
                <w:b/>
                <w:bCs/>
                <w:color w:val="FFFFFF" w:themeColor="background1"/>
                <w:sz w:val="20"/>
                <w:szCs w:val="20"/>
              </w:rPr>
              <w:t>Nominalna vrednost</w:t>
            </w:r>
          </w:p>
          <w:p w14:paraId="022375BE" w14:textId="77777777" w:rsidR="00DB21DE" w:rsidRPr="00003B0B" w:rsidRDefault="00DB21DE" w:rsidP="002B2832">
            <w:pPr>
              <w:jc w:val="center"/>
              <w:rPr>
                <w:b/>
                <w:bCs/>
                <w:color w:val="FFFFFF" w:themeColor="background1"/>
                <w:sz w:val="20"/>
                <w:szCs w:val="20"/>
              </w:rPr>
            </w:pPr>
            <w:r w:rsidRPr="00003B0B">
              <w:rPr>
                <w:b/>
                <w:bCs/>
                <w:color w:val="FFFFFF" w:themeColor="background1"/>
                <w:sz w:val="20"/>
                <w:szCs w:val="20"/>
              </w:rPr>
              <w:t>(EUR)</w:t>
            </w:r>
          </w:p>
        </w:tc>
        <w:tc>
          <w:tcPr>
            <w:tcW w:w="929" w:type="pct"/>
            <w:shd w:val="clear" w:color="auto" w:fill="1F497D" w:themeFill="text2"/>
            <w:vAlign w:val="center"/>
          </w:tcPr>
          <w:p w14:paraId="2568AE07" w14:textId="42FF1E40" w:rsidR="00DB21DE" w:rsidRPr="00003B0B" w:rsidRDefault="005E4EAC" w:rsidP="002B2832">
            <w:pPr>
              <w:jc w:val="center"/>
              <w:rPr>
                <w:b/>
                <w:bCs/>
                <w:color w:val="FFFFFF" w:themeColor="background1"/>
                <w:sz w:val="20"/>
                <w:szCs w:val="20"/>
              </w:rPr>
            </w:pPr>
            <w:r>
              <w:rPr>
                <w:b/>
                <w:bCs/>
                <w:color w:val="FFFFFF" w:themeColor="background1"/>
                <w:sz w:val="20"/>
                <w:szCs w:val="20"/>
              </w:rPr>
              <w:t>JPY</w:t>
            </w:r>
            <w:r w:rsidR="00DB21DE" w:rsidRPr="00003B0B">
              <w:rPr>
                <w:b/>
                <w:bCs/>
                <w:color w:val="FFFFFF" w:themeColor="background1"/>
                <w:sz w:val="20"/>
                <w:szCs w:val="20"/>
              </w:rPr>
              <w:t xml:space="preserve"> kupon</w:t>
            </w:r>
          </w:p>
          <w:p w14:paraId="3BE8F845" w14:textId="77777777" w:rsidR="00DB21DE" w:rsidRPr="00003B0B" w:rsidRDefault="00DB21DE" w:rsidP="002B2832">
            <w:pPr>
              <w:jc w:val="center"/>
              <w:rPr>
                <w:b/>
                <w:bCs/>
                <w:color w:val="FFFFFF" w:themeColor="background1"/>
                <w:sz w:val="20"/>
                <w:szCs w:val="20"/>
              </w:rPr>
            </w:pPr>
            <w:r w:rsidRPr="00003B0B">
              <w:rPr>
                <w:b/>
                <w:bCs/>
                <w:color w:val="FFFFFF" w:themeColor="background1"/>
                <w:sz w:val="20"/>
                <w:szCs w:val="20"/>
              </w:rPr>
              <w:t>(%)</w:t>
            </w:r>
          </w:p>
        </w:tc>
        <w:tc>
          <w:tcPr>
            <w:tcW w:w="731" w:type="pct"/>
            <w:shd w:val="clear" w:color="auto" w:fill="1F497D" w:themeFill="text2"/>
            <w:vAlign w:val="center"/>
          </w:tcPr>
          <w:p w14:paraId="7389429C" w14:textId="77777777" w:rsidR="00DB21DE" w:rsidRPr="00003B0B" w:rsidRDefault="00DB21DE" w:rsidP="002B2832">
            <w:pPr>
              <w:jc w:val="center"/>
              <w:rPr>
                <w:b/>
                <w:bCs/>
                <w:color w:val="FFFFFF" w:themeColor="background1"/>
                <w:sz w:val="20"/>
                <w:szCs w:val="20"/>
              </w:rPr>
            </w:pPr>
            <w:r w:rsidRPr="00003B0B">
              <w:rPr>
                <w:b/>
                <w:bCs/>
                <w:color w:val="FFFFFF" w:themeColor="background1"/>
                <w:sz w:val="20"/>
                <w:szCs w:val="20"/>
              </w:rPr>
              <w:t>Sintetični EUR kupon</w:t>
            </w:r>
          </w:p>
          <w:p w14:paraId="73CD48D0" w14:textId="77777777" w:rsidR="00DB21DE" w:rsidRPr="00003B0B" w:rsidRDefault="00DB21DE" w:rsidP="002B2832">
            <w:pPr>
              <w:jc w:val="center"/>
              <w:rPr>
                <w:b/>
                <w:bCs/>
                <w:color w:val="FFFFFF" w:themeColor="background1"/>
                <w:sz w:val="20"/>
                <w:szCs w:val="20"/>
              </w:rPr>
            </w:pPr>
            <w:r w:rsidRPr="00003B0B">
              <w:rPr>
                <w:b/>
                <w:bCs/>
                <w:color w:val="FFFFFF" w:themeColor="background1"/>
                <w:sz w:val="20"/>
                <w:szCs w:val="20"/>
              </w:rPr>
              <w:t>(%)</w:t>
            </w:r>
          </w:p>
        </w:tc>
      </w:tr>
      <w:tr w:rsidR="00DB21DE" w:rsidRPr="00003B0B" w14:paraId="27242782" w14:textId="77777777" w:rsidTr="007B3AA5">
        <w:tc>
          <w:tcPr>
            <w:tcW w:w="936" w:type="pct"/>
            <w:tcBorders>
              <w:top w:val="single" w:sz="4" w:space="0" w:color="000000"/>
              <w:left w:val="single" w:sz="4" w:space="0" w:color="000000"/>
              <w:bottom w:val="single" w:sz="4" w:space="0" w:color="000000"/>
            </w:tcBorders>
            <w:vAlign w:val="center"/>
          </w:tcPr>
          <w:p w14:paraId="17330387" w14:textId="6B494219" w:rsidR="00DB21DE" w:rsidRPr="00003B0B" w:rsidRDefault="005E4EAC" w:rsidP="002B2832">
            <w:pPr>
              <w:rPr>
                <w:b/>
                <w:sz w:val="20"/>
                <w:szCs w:val="20"/>
              </w:rPr>
            </w:pPr>
            <w:r>
              <w:rPr>
                <w:rFonts w:cs="Arial"/>
                <w:sz w:val="20"/>
                <w:szCs w:val="20"/>
              </w:rPr>
              <w:t>JPY BOND</w:t>
            </w:r>
            <w:r w:rsidR="00DB21DE">
              <w:rPr>
                <w:rFonts w:cs="Arial"/>
                <w:sz w:val="20"/>
                <w:szCs w:val="20"/>
              </w:rPr>
              <w:t xml:space="preserve"> 20</w:t>
            </w:r>
            <w:r>
              <w:rPr>
                <w:rFonts w:cs="Arial"/>
                <w:sz w:val="20"/>
                <w:szCs w:val="20"/>
              </w:rPr>
              <w:t>27</w:t>
            </w:r>
          </w:p>
        </w:tc>
        <w:tc>
          <w:tcPr>
            <w:tcW w:w="1174" w:type="pct"/>
            <w:tcBorders>
              <w:top w:val="single" w:sz="4" w:space="0" w:color="000000"/>
              <w:bottom w:val="single" w:sz="4" w:space="0" w:color="000000"/>
            </w:tcBorders>
            <w:vAlign w:val="center"/>
          </w:tcPr>
          <w:p w14:paraId="1B1B0E83" w14:textId="6A36626D" w:rsidR="00DB21DE" w:rsidRPr="006157C4" w:rsidRDefault="007B3AA5" w:rsidP="002B2832">
            <w:pPr>
              <w:jc w:val="center"/>
              <w:rPr>
                <w:b/>
                <w:bCs/>
                <w:sz w:val="20"/>
                <w:szCs w:val="20"/>
              </w:rPr>
            </w:pPr>
            <w:r>
              <w:rPr>
                <w:rFonts w:cs="Arial"/>
                <w:sz w:val="20"/>
                <w:szCs w:val="20"/>
              </w:rPr>
              <w:t>45</w:t>
            </w:r>
            <w:r w:rsidR="00DB21DE">
              <w:rPr>
                <w:rFonts w:cs="Arial"/>
                <w:sz w:val="20"/>
                <w:szCs w:val="20"/>
              </w:rPr>
              <w:t>.</w:t>
            </w:r>
            <w:r>
              <w:rPr>
                <w:rFonts w:cs="Arial"/>
                <w:sz w:val="20"/>
                <w:szCs w:val="20"/>
              </w:rPr>
              <w:t>1</w:t>
            </w:r>
            <w:r w:rsidR="00DB21DE">
              <w:rPr>
                <w:rFonts w:cs="Arial"/>
                <w:sz w:val="20"/>
                <w:szCs w:val="20"/>
              </w:rPr>
              <w:t>00.000.000</w:t>
            </w:r>
          </w:p>
        </w:tc>
        <w:tc>
          <w:tcPr>
            <w:tcW w:w="1230" w:type="pct"/>
            <w:tcBorders>
              <w:top w:val="single" w:sz="4" w:space="0" w:color="000000"/>
              <w:bottom w:val="single" w:sz="4" w:space="0" w:color="000000"/>
              <w:right w:val="single" w:sz="4" w:space="0" w:color="auto"/>
            </w:tcBorders>
            <w:vAlign w:val="center"/>
          </w:tcPr>
          <w:p w14:paraId="78088177" w14:textId="6112B657" w:rsidR="00DB21DE" w:rsidRPr="006157C4" w:rsidRDefault="00236AED" w:rsidP="002B2832">
            <w:pPr>
              <w:jc w:val="center"/>
              <w:rPr>
                <w:b/>
                <w:bCs/>
                <w:sz w:val="20"/>
                <w:szCs w:val="20"/>
              </w:rPr>
            </w:pPr>
            <w:r>
              <w:rPr>
                <w:rFonts w:cs="Arial"/>
                <w:sz w:val="20"/>
                <w:szCs w:val="20"/>
              </w:rPr>
              <w:t>280</w:t>
            </w:r>
            <w:r w:rsidR="00DB21DE">
              <w:rPr>
                <w:rFonts w:cs="Arial"/>
                <w:sz w:val="20"/>
                <w:szCs w:val="20"/>
              </w:rPr>
              <w:t>.</w:t>
            </w:r>
            <w:r>
              <w:rPr>
                <w:rFonts w:cs="Arial"/>
                <w:sz w:val="20"/>
                <w:szCs w:val="20"/>
              </w:rPr>
              <w:t>106</w:t>
            </w:r>
            <w:r w:rsidR="00DB21DE">
              <w:rPr>
                <w:rFonts w:cs="Arial"/>
                <w:sz w:val="20"/>
                <w:szCs w:val="20"/>
              </w:rPr>
              <w:t>.</w:t>
            </w:r>
            <w:r>
              <w:rPr>
                <w:rFonts w:cs="Arial"/>
                <w:sz w:val="20"/>
                <w:szCs w:val="20"/>
              </w:rPr>
              <w:t>826</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795BB62D" w14:textId="79A2561A" w:rsidR="00DB21DE" w:rsidRPr="00201BBC" w:rsidRDefault="00236AED" w:rsidP="002B2832">
            <w:pPr>
              <w:jc w:val="center"/>
              <w:rPr>
                <w:b/>
                <w:sz w:val="20"/>
                <w:szCs w:val="20"/>
              </w:rPr>
            </w:pPr>
            <w:r>
              <w:rPr>
                <w:rFonts w:cs="Arial"/>
                <w:sz w:val="20"/>
                <w:szCs w:val="20"/>
              </w:rPr>
              <w:t>0,75</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4E68D79B" w14:textId="1063A397" w:rsidR="00DB21DE" w:rsidRPr="007B3AA5" w:rsidRDefault="007B3AA5" w:rsidP="002B2832">
            <w:pPr>
              <w:jc w:val="center"/>
              <w:rPr>
                <w:bCs/>
                <w:sz w:val="20"/>
                <w:szCs w:val="20"/>
              </w:rPr>
            </w:pPr>
            <w:r w:rsidRPr="007B3AA5">
              <w:rPr>
                <w:bCs/>
                <w:sz w:val="20"/>
                <w:szCs w:val="20"/>
              </w:rPr>
              <w:t>3,031</w:t>
            </w:r>
          </w:p>
        </w:tc>
      </w:tr>
      <w:tr w:rsidR="005E4EAC" w:rsidRPr="00003B0B" w14:paraId="377584BF" w14:textId="77777777" w:rsidTr="007B3AA5">
        <w:tc>
          <w:tcPr>
            <w:tcW w:w="936" w:type="pct"/>
            <w:tcBorders>
              <w:top w:val="single" w:sz="4" w:space="0" w:color="000000"/>
              <w:left w:val="single" w:sz="4" w:space="0" w:color="000000"/>
              <w:bottom w:val="single" w:sz="4" w:space="0" w:color="000000"/>
            </w:tcBorders>
            <w:vAlign w:val="center"/>
          </w:tcPr>
          <w:p w14:paraId="3D429CED" w14:textId="46BEC124" w:rsidR="005E4EAC" w:rsidRDefault="005E4EAC" w:rsidP="002B2832">
            <w:pPr>
              <w:rPr>
                <w:rFonts w:cs="Arial"/>
                <w:sz w:val="20"/>
                <w:szCs w:val="20"/>
              </w:rPr>
            </w:pPr>
            <w:r>
              <w:rPr>
                <w:rFonts w:cs="Arial"/>
                <w:sz w:val="20"/>
                <w:szCs w:val="20"/>
              </w:rPr>
              <w:t>JPY BOND 2029</w:t>
            </w:r>
          </w:p>
        </w:tc>
        <w:tc>
          <w:tcPr>
            <w:tcW w:w="1174" w:type="pct"/>
            <w:tcBorders>
              <w:top w:val="single" w:sz="4" w:space="0" w:color="000000"/>
              <w:bottom w:val="single" w:sz="4" w:space="0" w:color="000000"/>
            </w:tcBorders>
            <w:vAlign w:val="center"/>
          </w:tcPr>
          <w:p w14:paraId="3F8AF5DB" w14:textId="38522B2A" w:rsidR="005E4EAC" w:rsidRDefault="00236AED" w:rsidP="002B2832">
            <w:pPr>
              <w:jc w:val="center"/>
              <w:rPr>
                <w:rFonts w:cs="Arial"/>
                <w:sz w:val="20"/>
                <w:szCs w:val="20"/>
              </w:rPr>
            </w:pPr>
            <w:r>
              <w:rPr>
                <w:rFonts w:cs="Arial"/>
                <w:sz w:val="20"/>
                <w:szCs w:val="20"/>
              </w:rPr>
              <w:t>4.900.000.000</w:t>
            </w:r>
          </w:p>
        </w:tc>
        <w:tc>
          <w:tcPr>
            <w:tcW w:w="1230" w:type="pct"/>
            <w:tcBorders>
              <w:top w:val="single" w:sz="4" w:space="0" w:color="000000"/>
              <w:bottom w:val="single" w:sz="4" w:space="0" w:color="000000"/>
              <w:right w:val="single" w:sz="4" w:space="0" w:color="auto"/>
            </w:tcBorders>
            <w:vAlign w:val="center"/>
          </w:tcPr>
          <w:p w14:paraId="5106B085" w14:textId="1321C379" w:rsidR="005E4EAC" w:rsidRDefault="00236AED" w:rsidP="002B2832">
            <w:pPr>
              <w:jc w:val="center"/>
              <w:rPr>
                <w:rFonts w:cs="Arial"/>
                <w:sz w:val="20"/>
                <w:szCs w:val="20"/>
              </w:rPr>
            </w:pPr>
            <w:r>
              <w:rPr>
                <w:rFonts w:cs="Arial"/>
                <w:sz w:val="20"/>
                <w:szCs w:val="20"/>
              </w:rPr>
              <w:t>30.417.779</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08AEAF9E" w14:textId="2CC18C1A" w:rsidR="005E4EAC" w:rsidRDefault="00236AED" w:rsidP="002B2832">
            <w:pPr>
              <w:jc w:val="center"/>
              <w:rPr>
                <w:rFonts w:cs="Arial"/>
                <w:sz w:val="20"/>
                <w:szCs w:val="20"/>
              </w:rPr>
            </w:pPr>
            <w:r>
              <w:rPr>
                <w:rFonts w:cs="Arial"/>
                <w:sz w:val="20"/>
                <w:szCs w:val="20"/>
              </w:rPr>
              <w:t>0,89</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3093F6F3" w14:textId="77E1F128" w:rsidR="005E4EAC" w:rsidRDefault="007B3AA5" w:rsidP="002B2832">
            <w:pPr>
              <w:jc w:val="center"/>
              <w:rPr>
                <w:rFonts w:cs="Arial"/>
                <w:sz w:val="20"/>
                <w:szCs w:val="20"/>
              </w:rPr>
            </w:pPr>
            <w:r>
              <w:rPr>
                <w:rFonts w:cs="Arial"/>
                <w:sz w:val="20"/>
                <w:szCs w:val="20"/>
              </w:rPr>
              <w:t>3,088</w:t>
            </w:r>
          </w:p>
        </w:tc>
      </w:tr>
      <w:tr w:rsidR="00DB21DE" w:rsidRPr="00003B0B" w14:paraId="2123F334" w14:textId="77777777" w:rsidTr="007B3AA5">
        <w:tc>
          <w:tcPr>
            <w:tcW w:w="936" w:type="pct"/>
            <w:tcBorders>
              <w:top w:val="single" w:sz="4" w:space="0" w:color="000000"/>
              <w:left w:val="single" w:sz="4" w:space="0" w:color="000000"/>
              <w:bottom w:val="single" w:sz="4" w:space="0" w:color="000000"/>
            </w:tcBorders>
            <w:vAlign w:val="center"/>
          </w:tcPr>
          <w:p w14:paraId="310C63AB" w14:textId="77777777" w:rsidR="00DB21DE" w:rsidRPr="00003B0B" w:rsidRDefault="00DB21DE" w:rsidP="00236AED">
            <w:pPr>
              <w:jc w:val="left"/>
              <w:rPr>
                <w:b/>
                <w:sz w:val="20"/>
                <w:szCs w:val="20"/>
              </w:rPr>
            </w:pPr>
            <w:r>
              <w:rPr>
                <w:rFonts w:cs="Arial"/>
                <w:b/>
                <w:bCs/>
                <w:sz w:val="20"/>
                <w:szCs w:val="20"/>
              </w:rPr>
              <w:t>Skupaj</w:t>
            </w:r>
          </w:p>
        </w:tc>
        <w:tc>
          <w:tcPr>
            <w:tcW w:w="1174" w:type="pct"/>
            <w:tcBorders>
              <w:top w:val="single" w:sz="4" w:space="0" w:color="000000"/>
              <w:bottom w:val="single" w:sz="4" w:space="0" w:color="000000"/>
            </w:tcBorders>
            <w:vAlign w:val="center"/>
          </w:tcPr>
          <w:p w14:paraId="43586EDD" w14:textId="20E48559" w:rsidR="00DB21DE" w:rsidRPr="006157C4" w:rsidRDefault="007B3AA5" w:rsidP="002B2832">
            <w:pPr>
              <w:jc w:val="center"/>
              <w:rPr>
                <w:b/>
                <w:bCs/>
                <w:sz w:val="20"/>
                <w:szCs w:val="20"/>
              </w:rPr>
            </w:pPr>
            <w:r>
              <w:rPr>
                <w:rFonts w:cs="Arial"/>
                <w:b/>
                <w:bCs/>
                <w:sz w:val="20"/>
                <w:szCs w:val="20"/>
              </w:rPr>
              <w:t>50</w:t>
            </w:r>
            <w:r w:rsidR="00DB21DE">
              <w:rPr>
                <w:rFonts w:cs="Arial"/>
                <w:b/>
                <w:bCs/>
                <w:sz w:val="20"/>
                <w:szCs w:val="20"/>
              </w:rPr>
              <w:t>.</w:t>
            </w:r>
            <w:r>
              <w:rPr>
                <w:rFonts w:cs="Arial"/>
                <w:b/>
                <w:bCs/>
                <w:sz w:val="20"/>
                <w:szCs w:val="20"/>
              </w:rPr>
              <w:t>000</w:t>
            </w:r>
            <w:r w:rsidR="00DB21DE">
              <w:rPr>
                <w:rFonts w:cs="Arial"/>
                <w:b/>
                <w:bCs/>
                <w:sz w:val="20"/>
                <w:szCs w:val="20"/>
              </w:rPr>
              <w:t>.</w:t>
            </w:r>
            <w:r>
              <w:rPr>
                <w:rFonts w:cs="Arial"/>
                <w:b/>
                <w:bCs/>
                <w:sz w:val="20"/>
                <w:szCs w:val="20"/>
              </w:rPr>
              <w:t>000</w:t>
            </w:r>
            <w:r w:rsidR="00DB21DE">
              <w:rPr>
                <w:rFonts w:cs="Arial"/>
                <w:b/>
                <w:bCs/>
                <w:sz w:val="20"/>
                <w:szCs w:val="20"/>
              </w:rPr>
              <w:t>.000</w:t>
            </w:r>
          </w:p>
        </w:tc>
        <w:tc>
          <w:tcPr>
            <w:tcW w:w="1230" w:type="pct"/>
            <w:tcBorders>
              <w:top w:val="single" w:sz="4" w:space="0" w:color="000000"/>
              <w:bottom w:val="single" w:sz="4" w:space="0" w:color="000000"/>
              <w:right w:val="single" w:sz="4" w:space="0" w:color="auto"/>
            </w:tcBorders>
            <w:vAlign w:val="center"/>
          </w:tcPr>
          <w:p w14:paraId="32A1E2A9" w14:textId="72C60573" w:rsidR="00DB21DE" w:rsidRPr="006157C4" w:rsidRDefault="00236AED" w:rsidP="002B2832">
            <w:pPr>
              <w:jc w:val="center"/>
              <w:rPr>
                <w:b/>
                <w:bCs/>
                <w:sz w:val="20"/>
                <w:szCs w:val="20"/>
              </w:rPr>
            </w:pPr>
            <w:r>
              <w:rPr>
                <w:rFonts w:cs="Arial"/>
                <w:b/>
                <w:bCs/>
                <w:sz w:val="20"/>
                <w:szCs w:val="20"/>
              </w:rPr>
              <w:t>310</w:t>
            </w:r>
            <w:r w:rsidR="00DB21DE">
              <w:rPr>
                <w:rFonts w:cs="Arial"/>
                <w:b/>
                <w:bCs/>
                <w:sz w:val="20"/>
                <w:szCs w:val="20"/>
              </w:rPr>
              <w:t>.</w:t>
            </w:r>
            <w:r>
              <w:rPr>
                <w:rFonts w:cs="Arial"/>
                <w:b/>
                <w:bCs/>
                <w:sz w:val="20"/>
                <w:szCs w:val="20"/>
              </w:rPr>
              <w:t>524</w:t>
            </w:r>
            <w:r w:rsidR="00DB21DE">
              <w:rPr>
                <w:rFonts w:cs="Arial"/>
                <w:b/>
                <w:bCs/>
                <w:sz w:val="20"/>
                <w:szCs w:val="20"/>
              </w:rPr>
              <w:t>.</w:t>
            </w:r>
            <w:r>
              <w:rPr>
                <w:rFonts w:cs="Arial"/>
                <w:b/>
                <w:bCs/>
                <w:sz w:val="20"/>
                <w:szCs w:val="20"/>
              </w:rPr>
              <w:t>605</w:t>
            </w:r>
          </w:p>
        </w:tc>
        <w:tc>
          <w:tcPr>
            <w:tcW w:w="929"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7814716" w14:textId="77777777" w:rsidR="00DB21DE" w:rsidRPr="00003B0B" w:rsidRDefault="00DB21DE" w:rsidP="002B2832">
            <w:pPr>
              <w:jc w:val="center"/>
              <w:rPr>
                <w:b/>
                <w:sz w:val="20"/>
                <w:szCs w:val="20"/>
              </w:rPr>
            </w:pPr>
            <w:r>
              <w:rPr>
                <w:rFonts w:cs="Arial"/>
                <w:b/>
                <w:bCs/>
                <w:sz w:val="20"/>
                <w:szCs w:val="20"/>
              </w:rPr>
              <w:t> </w:t>
            </w:r>
          </w:p>
        </w:tc>
        <w:tc>
          <w:tcPr>
            <w:tcW w:w="7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590DABB" w14:textId="77777777" w:rsidR="00DB21DE" w:rsidRPr="00003B0B" w:rsidRDefault="00DB21DE" w:rsidP="002B2832">
            <w:pPr>
              <w:jc w:val="center"/>
              <w:rPr>
                <w:b/>
                <w:sz w:val="20"/>
                <w:szCs w:val="20"/>
              </w:rPr>
            </w:pPr>
            <w:r>
              <w:rPr>
                <w:rFonts w:cs="Arial"/>
                <w:b/>
                <w:bCs/>
                <w:sz w:val="20"/>
                <w:szCs w:val="20"/>
              </w:rPr>
              <w:t> </w:t>
            </w:r>
          </w:p>
        </w:tc>
      </w:tr>
    </w:tbl>
    <w:p w14:paraId="05719F4E" w14:textId="77777777" w:rsidR="00236AED" w:rsidRDefault="00236AED" w:rsidP="00236AED">
      <w:pPr>
        <w:rPr>
          <w:i/>
          <w:sz w:val="20"/>
          <w:szCs w:val="20"/>
        </w:rPr>
      </w:pPr>
      <w:r w:rsidRPr="00B85C79">
        <w:rPr>
          <w:i/>
          <w:sz w:val="20"/>
          <w:szCs w:val="20"/>
        </w:rPr>
        <w:t>Vir: MF</w:t>
      </w:r>
    </w:p>
    <w:p w14:paraId="116D34DD" w14:textId="77777777" w:rsidR="00DB21DE" w:rsidRDefault="00DB21DE" w:rsidP="002D3FCB">
      <w:pPr>
        <w:rPr>
          <w:iCs/>
          <w:sz w:val="20"/>
          <w:szCs w:val="20"/>
        </w:rPr>
      </w:pPr>
    </w:p>
    <w:p w14:paraId="1CD5CFA4" w14:textId="77777777" w:rsidR="00EF72F3" w:rsidRPr="007A4381" w:rsidRDefault="00EF72F3" w:rsidP="002D3FCB">
      <w:pPr>
        <w:rPr>
          <w:iCs/>
          <w:sz w:val="20"/>
          <w:szCs w:val="20"/>
        </w:rPr>
      </w:pPr>
    </w:p>
    <w:p w14:paraId="5E23F030" w14:textId="12D6E3D6" w:rsidR="00655002" w:rsidRDefault="00655002" w:rsidP="00655002">
      <w:pPr>
        <w:pStyle w:val="Naslov2"/>
        <w:numPr>
          <w:ilvl w:val="1"/>
          <w:numId w:val="6"/>
        </w:numPr>
        <w:rPr>
          <w:rFonts w:eastAsia="Calibri"/>
        </w:rPr>
      </w:pPr>
      <w:bookmarkStart w:id="1233" w:name="_Toc18658171"/>
      <w:bookmarkStart w:id="1234" w:name="_Toc208832224"/>
      <w:r w:rsidRPr="00BA6C88">
        <w:rPr>
          <w:rFonts w:eastAsia="Calibri"/>
        </w:rPr>
        <w:t>Uravnavanje obrestnega tveganja</w:t>
      </w:r>
      <w:bookmarkEnd w:id="1233"/>
      <w:bookmarkEnd w:id="1234"/>
    </w:p>
    <w:p w14:paraId="23C242B2" w14:textId="77777777" w:rsidR="00655002" w:rsidRDefault="00655002" w:rsidP="00655002"/>
    <w:p w14:paraId="4EB57C25" w14:textId="71833006" w:rsidR="00EE513B" w:rsidRDefault="00EE513B" w:rsidP="00EE513B">
      <w:pPr>
        <w:rPr>
          <w:color w:val="000000" w:themeColor="text1"/>
        </w:rPr>
      </w:pPr>
      <w:r w:rsidRPr="00325D9E">
        <w:t xml:space="preserve">Ministrstvo za finance </w:t>
      </w:r>
      <w:r w:rsidRPr="00325D9E">
        <w:rPr>
          <w:lang w:eastAsia="sl-SI"/>
        </w:rPr>
        <w:t xml:space="preserve">je septembra 2023 z banko primarno vpisnico, z namenom odprave izpostavljenosti obrestnemu tveganju, vzporedno z izdajo inflacijske obveznice RS92 sočasno izvedlo transakcijo inflacijske zamenjave zadolžitve z indeksirano obrestno mero (indeks CPI) v zadolžitev s fiksno obrestno mero (3,55 %). Ministrstvo za finance se je odločilo za popolno ščitenje, tj. ko se zavarujejo vsi denarni tokovi v celotni vrednosti, tako plačila obresti kot glavnice, in s tem ustvarilo t. i. sintetično fiksno obveznost Republike Slovenije. Slednje pomeni, da je Republika Slovenija popolnoma zaščitena pred tveganjem spremembe indeksa CPI. </w:t>
      </w:r>
      <w:r w:rsidRPr="00325D9E">
        <w:t>Na dan 31. 12. 202</w:t>
      </w:r>
      <w:r w:rsidR="006B3B84">
        <w:t>4</w:t>
      </w:r>
      <w:r w:rsidRPr="00325D9E">
        <w:t xml:space="preserve"> je stanje inflacijske zamenjave znašalo 100.000.000 EUR.</w:t>
      </w:r>
    </w:p>
    <w:p w14:paraId="4D764EAF" w14:textId="77777777" w:rsidR="00EE513B" w:rsidRDefault="00EE513B" w:rsidP="00AA369C">
      <w:pPr>
        <w:rPr>
          <w:lang w:eastAsia="sl-SI"/>
        </w:rPr>
      </w:pPr>
    </w:p>
    <w:p w14:paraId="6F509F91" w14:textId="29F022B5" w:rsidR="00655002" w:rsidRPr="00F45E54" w:rsidRDefault="00380624" w:rsidP="00AA369C">
      <w:r w:rsidRPr="00F45E54">
        <w:rPr>
          <w:lang w:eastAsia="sl-SI"/>
        </w:rPr>
        <w:t>Ministrstvo za finance je</w:t>
      </w:r>
      <w:r w:rsidR="001D313D" w:rsidRPr="00F45E54">
        <w:rPr>
          <w:lang w:eastAsia="sl-SI"/>
        </w:rPr>
        <w:t xml:space="preserve"> v letu 2018</w:t>
      </w:r>
      <w:r w:rsidRPr="00F45E54">
        <w:rPr>
          <w:lang w:eastAsia="sl-SI"/>
        </w:rPr>
        <w:t xml:space="preserve"> v okolju nizkih obrestnih mer </w:t>
      </w:r>
      <w:r w:rsidR="00AA369C" w:rsidRPr="00F45E54">
        <w:rPr>
          <w:lang w:eastAsia="sl-SI"/>
        </w:rPr>
        <w:t xml:space="preserve">in negotovih razmerah glede prihodnjega gibanja obrestnih mer </w:t>
      </w:r>
      <w:r w:rsidRPr="00F45E54">
        <w:rPr>
          <w:lang w:eastAsia="sl-SI"/>
        </w:rPr>
        <w:t>pripravilo in izvedlo p</w:t>
      </w:r>
      <w:r w:rsidR="00655002" w:rsidRPr="00F45E54">
        <w:rPr>
          <w:lang w:eastAsia="sl-SI"/>
        </w:rPr>
        <w:t>rogram ščitenja</w:t>
      </w:r>
      <w:r w:rsidR="00AA369C" w:rsidRPr="00F45E54">
        <w:rPr>
          <w:lang w:eastAsia="sl-SI"/>
        </w:rPr>
        <w:t>, ki</w:t>
      </w:r>
      <w:r w:rsidR="00655002" w:rsidRPr="00F45E54">
        <w:rPr>
          <w:lang w:eastAsia="sl-SI"/>
        </w:rPr>
        <w:t xml:space="preserve"> se izvede s sklepanjem različnih izvedenih finančnih instrumentov, in sicer je Ministrstvo za finance v ta namen sklepalo posle </w:t>
      </w:r>
      <w:r w:rsidR="00655002" w:rsidRPr="00F45E54">
        <w:t>obrestnih zamenjav in opcij, katerih osnovni instrument so bile obrestne zamenjave.</w:t>
      </w:r>
      <w:r w:rsidR="00AA369C" w:rsidRPr="00F45E54">
        <w:t xml:space="preserve"> Celovit predlog in analiza ščitenja pred dvigom obrestnih mer ter s tem povezana tveganja Ministrstva za finance sta bila predstavljena Računskemu sodišču R</w:t>
      </w:r>
      <w:r w:rsidR="006D0EC8" w:rsidRPr="00F45E54">
        <w:t xml:space="preserve">epublike </w:t>
      </w:r>
      <w:r w:rsidR="00AA369C" w:rsidRPr="00F45E54">
        <w:t>S</w:t>
      </w:r>
      <w:r w:rsidR="006D0EC8" w:rsidRPr="00F45E54">
        <w:t>lovenije</w:t>
      </w:r>
      <w:r w:rsidR="00AA369C" w:rsidRPr="00F45E54">
        <w:t xml:space="preserve"> in Fiskalnemu svetu R</w:t>
      </w:r>
      <w:r w:rsidR="006D0EC8" w:rsidRPr="00F45E54">
        <w:t xml:space="preserve">epublike </w:t>
      </w:r>
      <w:r w:rsidR="00AA369C" w:rsidRPr="00F45E54">
        <w:t>S</w:t>
      </w:r>
      <w:r w:rsidR="006D0EC8" w:rsidRPr="00F45E54">
        <w:t>lovenije</w:t>
      </w:r>
      <w:r w:rsidR="00AA369C" w:rsidRPr="00F45E54">
        <w:t xml:space="preserve">. Več </w:t>
      </w:r>
      <w:r w:rsidR="001D313D" w:rsidRPr="00F45E54">
        <w:t xml:space="preserve">vsebine </w:t>
      </w:r>
      <w:r w:rsidR="00AA369C" w:rsidRPr="00F45E54">
        <w:t xml:space="preserve">o samem programu ščitenja je </w:t>
      </w:r>
      <w:r w:rsidR="001D313D" w:rsidRPr="00F45E54">
        <w:t>predstavljen</w:t>
      </w:r>
      <w:r w:rsidR="008707B1">
        <w:t>e</w:t>
      </w:r>
      <w:r w:rsidR="00AA369C" w:rsidRPr="00F45E54">
        <w:t xml:space="preserve"> </w:t>
      </w:r>
      <w:r w:rsidR="001D313D" w:rsidRPr="00F45E54">
        <w:t xml:space="preserve">že </w:t>
      </w:r>
      <w:r w:rsidR="00AA369C" w:rsidRPr="00F45E54">
        <w:t>v letnih poročilih preteklih let.</w:t>
      </w:r>
    </w:p>
    <w:p w14:paraId="5AB2C5B9" w14:textId="77777777" w:rsidR="00135F93" w:rsidRPr="00F45E54" w:rsidRDefault="00135F93" w:rsidP="00AA369C"/>
    <w:p w14:paraId="261F03B9" w14:textId="0EDE9226" w:rsidR="00380624" w:rsidRPr="00F45E54" w:rsidRDefault="00380624" w:rsidP="00380624">
      <w:pPr>
        <w:pStyle w:val="Naslov3"/>
        <w:numPr>
          <w:ilvl w:val="2"/>
          <w:numId w:val="6"/>
        </w:numPr>
      </w:pPr>
      <w:bookmarkStart w:id="1235" w:name="_Toc208832225"/>
      <w:r w:rsidRPr="00F45E54">
        <w:t>Opredelitev problema dviga obrestnih mer</w:t>
      </w:r>
      <w:bookmarkEnd w:id="1235"/>
      <w:r w:rsidRPr="00F45E54">
        <w:t xml:space="preserve"> </w:t>
      </w:r>
    </w:p>
    <w:p w14:paraId="322839CB" w14:textId="77777777" w:rsidR="00380624" w:rsidRPr="00F45E54" w:rsidRDefault="00380624" w:rsidP="00655002"/>
    <w:p w14:paraId="7DBB0114" w14:textId="77777777" w:rsidR="00380624" w:rsidRPr="00F45E54" w:rsidRDefault="00380624" w:rsidP="00655002">
      <w:r w:rsidRPr="00F45E54">
        <w:t xml:space="preserve">Način ščitenja pred dvigom obrestnih mer Ministrstva za finance naslavlja dva učinka dviga obrestnih mer, in sicer tveganje pri: </w:t>
      </w:r>
    </w:p>
    <w:p w14:paraId="564DB9DB" w14:textId="77777777" w:rsidR="00380624" w:rsidRPr="00F45E54" w:rsidRDefault="00380624" w:rsidP="00655002"/>
    <w:p w14:paraId="7122F305" w14:textId="297E3FB3" w:rsidR="00380624" w:rsidRPr="00F45E54" w:rsidRDefault="00380624" w:rsidP="00AA369C">
      <w:pPr>
        <w:pStyle w:val="Odstavekseznama"/>
        <w:numPr>
          <w:ilvl w:val="0"/>
          <w:numId w:val="37"/>
        </w:numPr>
      </w:pPr>
      <w:r w:rsidRPr="00F45E54">
        <w:t xml:space="preserve">izvajanju financiranja v razmerah višje inflacije in času umika monetarnih spodbud, </w:t>
      </w:r>
    </w:p>
    <w:p w14:paraId="68755BC9" w14:textId="5589B3FA" w:rsidR="00380624" w:rsidRPr="00F45E54" w:rsidRDefault="00380624" w:rsidP="00655002">
      <w:pPr>
        <w:pStyle w:val="Odstavekseznama"/>
        <w:numPr>
          <w:ilvl w:val="0"/>
          <w:numId w:val="37"/>
        </w:numPr>
      </w:pPr>
      <w:r w:rsidRPr="00F45E54">
        <w:lastRenderedPageBreak/>
        <w:t>refinanciranju obveznosti R</w:t>
      </w:r>
      <w:r w:rsidR="001C7BBA" w:rsidRPr="00F45E54">
        <w:t xml:space="preserve">epublike </w:t>
      </w:r>
      <w:r w:rsidRPr="00F45E54">
        <w:t>S</w:t>
      </w:r>
      <w:r w:rsidR="001C7BBA" w:rsidRPr="00F45E54">
        <w:t>lovenije</w:t>
      </w:r>
      <w:r w:rsidRPr="00F45E54">
        <w:t xml:space="preserve"> zaradi strukturno višjih obrestnih mer v obdobju po letu 2027, ko bi pričele zapadati obveznice R</w:t>
      </w:r>
      <w:r w:rsidR="001C7BBA" w:rsidRPr="00F45E54">
        <w:t xml:space="preserve">epublike </w:t>
      </w:r>
      <w:r w:rsidRPr="00F45E54">
        <w:t>S</w:t>
      </w:r>
      <w:r w:rsidR="001C7BBA" w:rsidRPr="00F45E54">
        <w:t>lovenije</w:t>
      </w:r>
      <w:r w:rsidRPr="00F45E54">
        <w:t xml:space="preserve">, izdane z nizkimi kuponskimi obrestnimi merami. </w:t>
      </w:r>
    </w:p>
    <w:p w14:paraId="3DDCAB8E" w14:textId="77777777" w:rsidR="00EF72F3" w:rsidRDefault="00EF72F3" w:rsidP="00655002"/>
    <w:p w14:paraId="6D3B07BD" w14:textId="4C283742" w:rsidR="00380624" w:rsidRPr="00F45E54" w:rsidRDefault="00380624" w:rsidP="00655002">
      <w:r w:rsidRPr="00F45E54">
        <w:t>Prvi vidik tveganja dviga obrestnih za državni proračun se nanaša na obdobje višje inflacije</w:t>
      </w:r>
      <w:r w:rsidR="008707B1">
        <w:t>,</w:t>
      </w:r>
      <w:r w:rsidRPr="00F45E54">
        <w:t xml:space="preserve"> umika monetarnih spodbud in dviga obrestnih mer. V tem obdobju je bilo ob višji osnovni obrestni meri pričakovati tudi višje kreditne pribitke in zaradi spremenljivosti trgov tudi višje premije za nove izdaje obveznic, kar posledično pomeni težji in dražji dostop do trgov. </w:t>
      </w:r>
    </w:p>
    <w:p w14:paraId="122BEBB2" w14:textId="77777777" w:rsidR="00380624" w:rsidRPr="00F45E54" w:rsidRDefault="00380624" w:rsidP="00655002"/>
    <w:p w14:paraId="7312BFD5" w14:textId="55550D61" w:rsidR="00380624" w:rsidRPr="00E00F5B" w:rsidRDefault="00380624" w:rsidP="00655002">
      <w:pPr>
        <w:rPr>
          <w:lang w:eastAsia="sl-SI"/>
        </w:rPr>
      </w:pPr>
      <w:r w:rsidRPr="00F45E54">
        <w:t>Drugi vidik tveganja za javne finance je v kontekstu potencialnega dviga obrestnih mer, ko so lahko zahtevani donosi (kuponska obrestna mera) novo izdanega dolga bistveno višji od kuponov obveznic R</w:t>
      </w:r>
      <w:r w:rsidR="001C7BBA" w:rsidRPr="00F45E54">
        <w:t xml:space="preserve">epublike </w:t>
      </w:r>
      <w:r w:rsidRPr="00F45E54">
        <w:t>S</w:t>
      </w:r>
      <w:r w:rsidR="001C7BBA" w:rsidRPr="00F45E54">
        <w:t>lovenije</w:t>
      </w:r>
      <w:r w:rsidRPr="00F45E54">
        <w:t xml:space="preserve">, ki bodo zapadale </w:t>
      </w:r>
      <w:r w:rsidR="00612428" w:rsidRPr="00F45E54">
        <w:t>po letu 2027</w:t>
      </w:r>
      <w:r w:rsidRPr="00F45E54">
        <w:t xml:space="preserve">. V primeru, da se bo krivulja srednje obrestne zamenjave, ki prestavlja eno od komponent zahtevanega donosa, v srednjem do dolgoročnem obdobju pomaknila na višje nivoje/vrednosti, ki jih je dosegala v preteklosti, bi se v tem delu zahtevani donos na državne obveznice temu primerno dvignil. V okviru programa ščitenja se osredotoča izključno na zaščito pred dvigom </w:t>
      </w:r>
      <w:r w:rsidR="00612428" w:rsidRPr="00F45E54">
        <w:t xml:space="preserve">evrske </w:t>
      </w:r>
      <w:r w:rsidRPr="00F45E54">
        <w:t xml:space="preserve">srednje obrestne zamenjave, ker za to obstajajo tržni instrumenti in ker ta predstavlja </w:t>
      </w:r>
      <w:r w:rsidR="00612428" w:rsidRPr="00F45E54">
        <w:t>večji</w:t>
      </w:r>
      <w:r w:rsidRPr="00F45E54">
        <w:t xml:space="preserve"> delež zahtevane donosnosti evrskih obveznic Republike Slovenije, pri čemer je zahtevana donosnost državnega </w:t>
      </w:r>
      <w:r w:rsidRPr="00E00F5B">
        <w:t xml:space="preserve">vrednostnega papirja opredeljena kot vsota </w:t>
      </w:r>
      <w:r w:rsidR="00612428" w:rsidRPr="00E00F5B">
        <w:t xml:space="preserve">evrske </w:t>
      </w:r>
      <w:r w:rsidRPr="00E00F5B">
        <w:t>srednje obrestne zamenjave in kreditnega pribitka. Cilj programa ščitenja je omejiti učinek potencialnega porasta obrestnih izdatkov državnega proračuna</w:t>
      </w:r>
      <w:r w:rsidR="007208AA" w:rsidRPr="00E00F5B">
        <w:t xml:space="preserve"> v srednjeročnem obdobju </w:t>
      </w:r>
      <w:r w:rsidR="00840C29" w:rsidRPr="00E00F5B">
        <w:t xml:space="preserve">morebitne </w:t>
      </w:r>
      <w:r w:rsidR="007208AA" w:rsidRPr="00E00F5B">
        <w:t>povišane inflacije</w:t>
      </w:r>
      <w:r w:rsidR="00EF2715" w:rsidRPr="00E00F5B">
        <w:t xml:space="preserve"> in</w:t>
      </w:r>
      <w:r w:rsidRPr="00E00F5B">
        <w:t>, ko  zapa</w:t>
      </w:r>
      <w:r w:rsidR="00840C29" w:rsidRPr="00E00F5B">
        <w:t>dejo</w:t>
      </w:r>
      <w:r w:rsidRPr="00E00F5B">
        <w:t xml:space="preserve"> obveznice z nizkimi kuponi</w:t>
      </w:r>
      <w:r w:rsidR="008707B1">
        <w:t>,</w:t>
      </w:r>
      <w:r w:rsidR="00840C29" w:rsidRPr="00E00F5B">
        <w:t xml:space="preserve"> potencialno</w:t>
      </w:r>
      <w:r w:rsidRPr="00E00F5B">
        <w:t xml:space="preserve"> refinanciran</w:t>
      </w:r>
      <w:r w:rsidR="008707B1">
        <w:t>j</w:t>
      </w:r>
      <w:r w:rsidRPr="00E00F5B">
        <w:t>e z novimi</w:t>
      </w:r>
      <w:r w:rsidR="00840C29" w:rsidRPr="00E00F5B">
        <w:t xml:space="preserve"> </w:t>
      </w:r>
      <w:r w:rsidR="00E06002" w:rsidRPr="00E00F5B">
        <w:t xml:space="preserve">obveznicami z </w:t>
      </w:r>
      <w:r w:rsidR="00840C29" w:rsidRPr="00E00F5B">
        <w:t>višjimi kupo</w:t>
      </w:r>
      <w:r w:rsidR="00E06002" w:rsidRPr="00E00F5B">
        <w:t>n</w:t>
      </w:r>
      <w:r w:rsidR="00840C29" w:rsidRPr="00E00F5B">
        <w:t>i.</w:t>
      </w:r>
      <w:r w:rsidRPr="00E00F5B">
        <w:t xml:space="preserve"> </w:t>
      </w:r>
    </w:p>
    <w:p w14:paraId="72EC69E6" w14:textId="77777777" w:rsidR="00C51935" w:rsidRPr="00F45E54" w:rsidRDefault="00C51935" w:rsidP="00655002">
      <w:pPr>
        <w:rPr>
          <w:lang w:eastAsia="sl-SI"/>
        </w:rPr>
      </w:pPr>
    </w:p>
    <w:p w14:paraId="7264B2DE" w14:textId="31509ACF" w:rsidR="00380624" w:rsidRPr="00F45E54" w:rsidRDefault="00380624" w:rsidP="00655002">
      <w:pPr>
        <w:pStyle w:val="Naslov3"/>
        <w:numPr>
          <w:ilvl w:val="2"/>
          <w:numId w:val="6"/>
        </w:numPr>
      </w:pPr>
      <w:bookmarkStart w:id="1236" w:name="_Toc208832226"/>
      <w:r w:rsidRPr="00F45E54">
        <w:t>Instrument obrestni ščit</w:t>
      </w:r>
      <w:bookmarkEnd w:id="1236"/>
    </w:p>
    <w:p w14:paraId="0214B931" w14:textId="77777777" w:rsidR="00380624" w:rsidRPr="00F45E54" w:rsidRDefault="00380624" w:rsidP="00655002">
      <w:pPr>
        <w:rPr>
          <w:lang w:eastAsia="sl-SI"/>
        </w:rPr>
      </w:pPr>
    </w:p>
    <w:p w14:paraId="2674C7D3" w14:textId="19DF47BC" w:rsidR="00655002" w:rsidRPr="00F45E54" w:rsidRDefault="00655002" w:rsidP="00655002">
      <w:pPr>
        <w:rPr>
          <w:lang w:eastAsia="sl-SI"/>
        </w:rPr>
      </w:pPr>
      <w:r w:rsidRPr="00F45E54">
        <w:rPr>
          <w:lang w:eastAsia="sl-SI"/>
        </w:rPr>
        <w:t xml:space="preserve">Obrestna zamenjava je izvedeni finančni instrument, kjer ena stranka plačuje fiksni denarni tok v določeni valuti in prejema variabilni denarni tok v isti valuti (v nadaljevanju IRS). Spodnji graf prikazuje primer denarnih tokov pri poslu obrestne zamenjave. </w:t>
      </w:r>
      <w:r w:rsidR="007208AA" w:rsidRPr="00F45E54">
        <w:rPr>
          <w:lang w:eastAsia="sl-SI"/>
        </w:rPr>
        <w:t xml:space="preserve">Ko Republika Slovenija </w:t>
      </w:r>
      <w:r w:rsidRPr="00F45E54">
        <w:rPr>
          <w:lang w:eastAsia="sl-SI"/>
        </w:rPr>
        <w:t xml:space="preserve"> plačuje 50-letno obrestno zamenjavo (fiksni denarni tok) </w:t>
      </w:r>
      <w:r w:rsidR="00FE4D1A" w:rsidRPr="00F45E54">
        <w:rPr>
          <w:lang w:eastAsia="sl-SI"/>
        </w:rPr>
        <w:t xml:space="preserve">in </w:t>
      </w:r>
      <w:r w:rsidR="007208AA" w:rsidRPr="00F45E54">
        <w:rPr>
          <w:lang w:eastAsia="sl-SI"/>
        </w:rPr>
        <w:t>zaradi načrtovanih 10-letnih izdaj evrskih obveznic v prihodnosti (od leta 2027 naprej)</w:t>
      </w:r>
      <w:r w:rsidR="00EF2715" w:rsidRPr="00F45E54">
        <w:rPr>
          <w:lang w:eastAsia="sl-SI"/>
        </w:rPr>
        <w:t xml:space="preserve"> </w:t>
      </w:r>
      <w:r w:rsidRPr="00F45E54">
        <w:rPr>
          <w:lang w:eastAsia="sl-SI"/>
        </w:rPr>
        <w:t>prejema 10-letno obrestno zamenjavo (fiksni denarni tok),</w:t>
      </w:r>
      <w:r w:rsidR="00955DB1" w:rsidRPr="00F45E54">
        <w:rPr>
          <w:lang w:eastAsia="sl-SI"/>
        </w:rPr>
        <w:t xml:space="preserve"> je struktura obrestnega ščita naslednja</w:t>
      </w:r>
      <w:r w:rsidRPr="00F45E54">
        <w:rPr>
          <w:lang w:eastAsia="sl-SI"/>
        </w:rPr>
        <w:t>:</w:t>
      </w:r>
    </w:p>
    <w:p w14:paraId="6922AAB1" w14:textId="77777777" w:rsidR="00655002" w:rsidRPr="00F45E54" w:rsidRDefault="00655002" w:rsidP="00655002">
      <w:pPr>
        <w:rPr>
          <w:lang w:eastAsia="sl-SI"/>
        </w:rPr>
      </w:pPr>
    </w:p>
    <w:p w14:paraId="71FB2C41" w14:textId="2F165548" w:rsidR="00655002" w:rsidRPr="00F45E54" w:rsidRDefault="00655002" w:rsidP="00102602">
      <w:pPr>
        <w:pStyle w:val="Odstavekseznama"/>
        <w:numPr>
          <w:ilvl w:val="0"/>
          <w:numId w:val="30"/>
        </w:numPr>
        <w:spacing w:line="260" w:lineRule="atLeast"/>
        <w:rPr>
          <w:lang w:eastAsia="sl-SI"/>
        </w:rPr>
      </w:pPr>
      <w:r w:rsidRPr="00F45E54">
        <w:rPr>
          <w:lang w:eastAsia="sl-SI"/>
        </w:rPr>
        <w:t>IRS, kjer R</w:t>
      </w:r>
      <w:r w:rsidR="001C7BBA" w:rsidRPr="00F45E54">
        <w:rPr>
          <w:lang w:eastAsia="sl-SI"/>
        </w:rPr>
        <w:t xml:space="preserve">epublika </w:t>
      </w:r>
      <w:r w:rsidRPr="00F45E54">
        <w:rPr>
          <w:lang w:eastAsia="sl-SI"/>
        </w:rPr>
        <w:t>S</w:t>
      </w:r>
      <w:r w:rsidR="001C7BBA" w:rsidRPr="00F45E54">
        <w:rPr>
          <w:lang w:eastAsia="sl-SI"/>
        </w:rPr>
        <w:t>lovenija</w:t>
      </w:r>
      <w:r w:rsidRPr="00F45E54">
        <w:rPr>
          <w:lang w:eastAsia="sl-SI"/>
        </w:rPr>
        <w:t xml:space="preserve"> prejema variabilni denarni tok v višini 6m </w:t>
      </w:r>
      <w:proofErr w:type="spellStart"/>
      <w:r w:rsidRPr="00F45E54">
        <w:rPr>
          <w:lang w:eastAsia="sl-SI"/>
        </w:rPr>
        <w:t>Euribor</w:t>
      </w:r>
      <w:proofErr w:type="spellEnd"/>
      <w:r w:rsidRPr="00F45E54">
        <w:rPr>
          <w:lang w:eastAsia="sl-SI"/>
        </w:rPr>
        <w:t xml:space="preserve"> in plačuje fiksni denarni tok MS</w:t>
      </w:r>
      <w:r w:rsidRPr="00F45E54">
        <w:rPr>
          <w:vertAlign w:val="subscript"/>
          <w:lang w:eastAsia="sl-SI"/>
        </w:rPr>
        <w:t>50</w:t>
      </w:r>
    </w:p>
    <w:p w14:paraId="4BDD9F4A" w14:textId="48DEE150" w:rsidR="00655002" w:rsidRPr="00F45E54" w:rsidRDefault="00655002" w:rsidP="00655002">
      <w:pPr>
        <w:pStyle w:val="Odstavekseznama"/>
        <w:numPr>
          <w:ilvl w:val="0"/>
          <w:numId w:val="30"/>
        </w:numPr>
        <w:spacing w:line="260" w:lineRule="atLeast"/>
        <w:rPr>
          <w:lang w:eastAsia="sl-SI"/>
        </w:rPr>
      </w:pPr>
      <w:r w:rsidRPr="00F45E54">
        <w:rPr>
          <w:lang w:eastAsia="sl-SI"/>
        </w:rPr>
        <w:t>IRS, kjer R</w:t>
      </w:r>
      <w:r w:rsidR="001C7BBA" w:rsidRPr="00F45E54">
        <w:rPr>
          <w:lang w:eastAsia="sl-SI"/>
        </w:rPr>
        <w:t xml:space="preserve">epublika </w:t>
      </w:r>
      <w:r w:rsidRPr="00F45E54">
        <w:rPr>
          <w:lang w:eastAsia="sl-SI"/>
        </w:rPr>
        <w:t>S</w:t>
      </w:r>
      <w:r w:rsidR="001C7BBA" w:rsidRPr="00F45E54">
        <w:rPr>
          <w:lang w:eastAsia="sl-SI"/>
        </w:rPr>
        <w:t>lovenija</w:t>
      </w:r>
      <w:r w:rsidRPr="00F45E54">
        <w:rPr>
          <w:lang w:eastAsia="sl-SI"/>
        </w:rPr>
        <w:t xml:space="preserve"> plačuje variabilni denarni tok v višini 6m </w:t>
      </w:r>
      <w:proofErr w:type="spellStart"/>
      <w:r w:rsidRPr="00F45E54">
        <w:rPr>
          <w:lang w:eastAsia="sl-SI"/>
        </w:rPr>
        <w:t>Euribor</w:t>
      </w:r>
      <w:proofErr w:type="spellEnd"/>
      <w:r w:rsidRPr="00F45E54">
        <w:rPr>
          <w:lang w:eastAsia="sl-SI"/>
        </w:rPr>
        <w:t xml:space="preserve"> in prejema fiksni denarni tok MS</w:t>
      </w:r>
      <w:r w:rsidRPr="00F45E54">
        <w:rPr>
          <w:vertAlign w:val="subscript"/>
          <w:lang w:eastAsia="sl-SI"/>
        </w:rPr>
        <w:t>10</w:t>
      </w:r>
      <w:r w:rsidRPr="00F45E54">
        <w:rPr>
          <w:lang w:eastAsia="sl-SI"/>
        </w:rPr>
        <w:t>.</w:t>
      </w:r>
    </w:p>
    <w:p w14:paraId="1034C675" w14:textId="77777777" w:rsidR="00655002" w:rsidRPr="00F45E54" w:rsidRDefault="00655002" w:rsidP="00655002">
      <w:pPr>
        <w:rPr>
          <w:lang w:eastAsia="sl-SI"/>
        </w:rPr>
      </w:pPr>
    </w:p>
    <w:p w14:paraId="53AE318C" w14:textId="43A4C4C3" w:rsidR="00655002" w:rsidRPr="00F45E54" w:rsidRDefault="00655002" w:rsidP="00655002">
      <w:pPr>
        <w:rPr>
          <w:lang w:eastAsia="sl-SI"/>
        </w:rPr>
      </w:pPr>
      <w:r w:rsidRPr="00F45E54">
        <w:rPr>
          <w:lang w:eastAsia="sl-SI"/>
        </w:rPr>
        <w:t xml:space="preserve">Navedeno pomeni, da se variabilni denarni tokovi v višini 6m </w:t>
      </w:r>
      <w:proofErr w:type="spellStart"/>
      <w:r w:rsidRPr="00F45E54">
        <w:rPr>
          <w:lang w:eastAsia="sl-SI"/>
        </w:rPr>
        <w:t>Euriborja</w:t>
      </w:r>
      <w:proofErr w:type="spellEnd"/>
      <w:r w:rsidRPr="00F45E54">
        <w:rPr>
          <w:lang w:eastAsia="sl-SI"/>
        </w:rPr>
        <w:t xml:space="preserve"> poravnajo oziroma pobotajo, zato si stranki v poslu (R</w:t>
      </w:r>
      <w:r w:rsidR="001C7BBA" w:rsidRPr="00F45E54">
        <w:rPr>
          <w:lang w:eastAsia="sl-SI"/>
        </w:rPr>
        <w:t xml:space="preserve">epublika </w:t>
      </w:r>
      <w:r w:rsidRPr="00F45E54">
        <w:rPr>
          <w:lang w:eastAsia="sl-SI"/>
        </w:rPr>
        <w:t>S</w:t>
      </w:r>
      <w:r w:rsidR="001C7BBA" w:rsidRPr="00F45E54">
        <w:rPr>
          <w:lang w:eastAsia="sl-SI"/>
        </w:rPr>
        <w:t>lovenija</w:t>
      </w:r>
      <w:r w:rsidRPr="00F45E54">
        <w:rPr>
          <w:lang w:eastAsia="sl-SI"/>
        </w:rPr>
        <w:t xml:space="preserve"> in banka) izmenjujeta fiksna denarna tokova </w:t>
      </w:r>
      <w:r w:rsidRPr="00F45E54">
        <w:rPr>
          <w:b/>
        </w:rPr>
        <w:t>MS</w:t>
      </w:r>
      <w:r w:rsidRPr="00F45E54">
        <w:rPr>
          <w:b/>
          <w:vertAlign w:val="subscript"/>
        </w:rPr>
        <w:t>10</w:t>
      </w:r>
      <w:r w:rsidR="00084B70" w:rsidRPr="00F45E54">
        <w:rPr>
          <w:b/>
        </w:rPr>
        <w:t> </w:t>
      </w:r>
      <w:r w:rsidRPr="00F45E54">
        <w:rPr>
          <w:b/>
        </w:rPr>
        <w:t>–</w:t>
      </w:r>
      <w:r w:rsidR="00084B70" w:rsidRPr="00F45E54">
        <w:rPr>
          <w:b/>
        </w:rPr>
        <w:t> </w:t>
      </w:r>
      <w:r w:rsidRPr="00F45E54">
        <w:rPr>
          <w:b/>
        </w:rPr>
        <w:t>MS</w:t>
      </w:r>
      <w:r w:rsidRPr="00F45E54">
        <w:rPr>
          <w:b/>
          <w:vertAlign w:val="subscript"/>
        </w:rPr>
        <w:t>50</w:t>
      </w:r>
      <w:r w:rsidRPr="00F45E54">
        <w:rPr>
          <w:lang w:eastAsia="sl-SI"/>
        </w:rPr>
        <w:t>. Ob izdaji 10-letne evrske obveznice bo R</w:t>
      </w:r>
      <w:r w:rsidR="001C7BBA" w:rsidRPr="00F45E54">
        <w:rPr>
          <w:lang w:eastAsia="sl-SI"/>
        </w:rPr>
        <w:t xml:space="preserve">epublika </w:t>
      </w:r>
      <w:r w:rsidRPr="00F45E54">
        <w:rPr>
          <w:lang w:eastAsia="sl-SI"/>
        </w:rPr>
        <w:t>S</w:t>
      </w:r>
      <w:r w:rsidR="001C7BBA" w:rsidRPr="00F45E54">
        <w:rPr>
          <w:lang w:eastAsia="sl-SI"/>
        </w:rPr>
        <w:t>lovenija</w:t>
      </w:r>
      <w:r w:rsidRPr="00F45E54">
        <w:rPr>
          <w:lang w:eastAsia="sl-SI"/>
        </w:rPr>
        <w:t xml:space="preserve"> ob zapadlosti kuponov iz naslova obveznice plačala njenemu imetniku obresti v višini tedanjega MS</w:t>
      </w:r>
      <w:r w:rsidRPr="00F45E54">
        <w:rPr>
          <w:vertAlign w:val="subscript"/>
          <w:lang w:eastAsia="sl-SI"/>
        </w:rPr>
        <w:t xml:space="preserve">10 </w:t>
      </w:r>
      <w:r w:rsidRPr="00F45E54">
        <w:rPr>
          <w:lang w:eastAsia="sl-SI"/>
        </w:rPr>
        <w:t>in kreditnega pribitka, sočasno pa R</w:t>
      </w:r>
      <w:r w:rsidR="001C7BBA" w:rsidRPr="00F45E54">
        <w:rPr>
          <w:lang w:eastAsia="sl-SI"/>
        </w:rPr>
        <w:t xml:space="preserve">epublika </w:t>
      </w:r>
      <w:r w:rsidRPr="00F45E54">
        <w:rPr>
          <w:lang w:eastAsia="sl-SI"/>
        </w:rPr>
        <w:t>S</w:t>
      </w:r>
      <w:r w:rsidR="001C7BBA" w:rsidRPr="00F45E54">
        <w:rPr>
          <w:lang w:eastAsia="sl-SI"/>
        </w:rPr>
        <w:t>lovenija</w:t>
      </w:r>
      <w:r w:rsidRPr="00F45E54">
        <w:rPr>
          <w:lang w:eastAsia="sl-SI"/>
        </w:rPr>
        <w:t xml:space="preserve"> prejme od banke obresti v višini MS</w:t>
      </w:r>
      <w:r w:rsidRPr="00F45E54">
        <w:rPr>
          <w:vertAlign w:val="subscript"/>
          <w:lang w:eastAsia="sl-SI"/>
        </w:rPr>
        <w:t>10</w:t>
      </w:r>
      <w:r w:rsidRPr="00F45E54">
        <w:rPr>
          <w:lang w:eastAsia="sl-SI"/>
        </w:rPr>
        <w:t xml:space="preserve"> in </w:t>
      </w:r>
      <w:r w:rsidRPr="00F45E54">
        <w:rPr>
          <w:lang w:eastAsia="sl-SI"/>
        </w:rPr>
        <w:lastRenderedPageBreak/>
        <w:t>plača banki obresti v višini MS</w:t>
      </w:r>
      <w:r w:rsidRPr="00F45E54">
        <w:rPr>
          <w:vertAlign w:val="subscript"/>
          <w:lang w:eastAsia="sl-SI"/>
        </w:rPr>
        <w:t>50</w:t>
      </w:r>
      <w:r w:rsidRPr="00F45E54">
        <w:rPr>
          <w:lang w:eastAsia="sl-SI"/>
        </w:rPr>
        <w:t>, definirane v višini ob sklenitvi IRS. To ponazarja spodnja shema, pri čemer S označuje kreditni pribitek.</w:t>
      </w:r>
    </w:p>
    <w:p w14:paraId="082971D3" w14:textId="1FAB0138" w:rsidR="00F45E54" w:rsidRDefault="00F45E54" w:rsidP="00655002">
      <w:pPr>
        <w:rPr>
          <w:b/>
        </w:rPr>
      </w:pPr>
    </w:p>
    <w:p w14:paraId="599E98E7" w14:textId="778B6D30" w:rsidR="00655002" w:rsidRPr="00F45E54" w:rsidRDefault="004A44C9" w:rsidP="004A44C9">
      <w:pPr>
        <w:pStyle w:val="Napis"/>
      </w:pPr>
      <w:bookmarkStart w:id="1237" w:name="_Toc18482405"/>
      <w:bookmarkStart w:id="1238" w:name="_Toc208832338"/>
      <w:r w:rsidRPr="00F45E54">
        <w:rPr>
          <w:b/>
          <w:bCs w:val="0"/>
        </w:rPr>
        <w:t xml:space="preserve">Slika </w:t>
      </w:r>
      <w:r w:rsidR="00665135" w:rsidRPr="00F45E54">
        <w:rPr>
          <w:b/>
          <w:bCs w:val="0"/>
        </w:rPr>
        <w:fldChar w:fldCharType="begin"/>
      </w:r>
      <w:r w:rsidR="00665135" w:rsidRPr="00F45E54">
        <w:rPr>
          <w:b/>
          <w:bCs w:val="0"/>
        </w:rPr>
        <w:instrText xml:space="preserve"> STYLEREF 1 \s </w:instrText>
      </w:r>
      <w:r w:rsidR="00665135" w:rsidRPr="00F45E54">
        <w:rPr>
          <w:b/>
          <w:bCs w:val="0"/>
        </w:rPr>
        <w:fldChar w:fldCharType="separate"/>
      </w:r>
      <w:r w:rsidR="00975C73">
        <w:rPr>
          <w:b/>
          <w:bCs w:val="0"/>
          <w:noProof/>
        </w:rPr>
        <w:t>4</w:t>
      </w:r>
      <w:r w:rsidR="00665135" w:rsidRPr="00F45E54">
        <w:rPr>
          <w:b/>
          <w:bCs w:val="0"/>
        </w:rPr>
        <w:fldChar w:fldCharType="end"/>
      </w:r>
      <w:r w:rsidR="00665135" w:rsidRPr="00F45E54">
        <w:rPr>
          <w:b/>
          <w:bCs w:val="0"/>
        </w:rPr>
        <w:noBreakHyphen/>
      </w:r>
      <w:r w:rsidR="00665135" w:rsidRPr="00F45E54">
        <w:rPr>
          <w:b/>
          <w:bCs w:val="0"/>
        </w:rPr>
        <w:fldChar w:fldCharType="begin"/>
      </w:r>
      <w:r w:rsidR="00665135" w:rsidRPr="00F45E54">
        <w:rPr>
          <w:b/>
          <w:bCs w:val="0"/>
        </w:rPr>
        <w:instrText xml:space="preserve"> SEQ Slika \* ARABIC \s 1 </w:instrText>
      </w:r>
      <w:r w:rsidR="00665135" w:rsidRPr="00F45E54">
        <w:rPr>
          <w:b/>
          <w:bCs w:val="0"/>
        </w:rPr>
        <w:fldChar w:fldCharType="separate"/>
      </w:r>
      <w:r w:rsidR="00975C73">
        <w:rPr>
          <w:b/>
          <w:bCs w:val="0"/>
          <w:noProof/>
        </w:rPr>
        <w:t>2</w:t>
      </w:r>
      <w:r w:rsidR="00665135" w:rsidRPr="00F45E54">
        <w:rPr>
          <w:b/>
          <w:bCs w:val="0"/>
        </w:rPr>
        <w:fldChar w:fldCharType="end"/>
      </w:r>
      <w:r w:rsidR="00655002" w:rsidRPr="00F45E54">
        <w:rPr>
          <w:b/>
        </w:rPr>
        <w:t>:</w:t>
      </w:r>
      <w:r w:rsidR="00655002" w:rsidRPr="00F45E54">
        <w:t xml:space="preserve"> Shema denarnega toka obrestne zamenjave</w:t>
      </w:r>
      <w:bookmarkEnd w:id="1237"/>
      <w:bookmarkEnd w:id="1238"/>
    </w:p>
    <w:p w14:paraId="345CC9FC" w14:textId="77777777" w:rsidR="00655002" w:rsidRPr="00F45E54" w:rsidRDefault="00655002" w:rsidP="00655002">
      <w:pPr>
        <w:rPr>
          <w:lang w:eastAsia="sl-SI"/>
        </w:rPr>
      </w:pPr>
    </w:p>
    <w:p w14:paraId="66BD89E2" w14:textId="77777777" w:rsidR="00655002" w:rsidRPr="00F45E54" w:rsidRDefault="00655002" w:rsidP="00655002">
      <w:pPr>
        <w:jc w:val="center"/>
        <w:rPr>
          <w:lang w:eastAsia="sl-SI"/>
        </w:rPr>
      </w:pPr>
      <w:r w:rsidRPr="00F45E54">
        <w:rPr>
          <w:noProof/>
          <w:lang w:eastAsia="sl-SI"/>
        </w:rPr>
        <w:drawing>
          <wp:inline distT="0" distB="0" distL="0" distR="0" wp14:anchorId="71C584BD" wp14:editId="626F255E">
            <wp:extent cx="5390515" cy="1998921"/>
            <wp:effectExtent l="0" t="0" r="63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l="9575" t="15982" r="56834" b="46515"/>
                    <a:stretch>
                      <a:fillRect/>
                    </a:stretch>
                  </pic:blipFill>
                  <pic:spPr bwMode="auto">
                    <a:xfrm>
                      <a:off x="0" y="0"/>
                      <a:ext cx="5446787" cy="2019788"/>
                    </a:xfrm>
                    <a:prstGeom prst="rect">
                      <a:avLst/>
                    </a:prstGeom>
                    <a:noFill/>
                    <a:ln>
                      <a:noFill/>
                    </a:ln>
                  </pic:spPr>
                </pic:pic>
              </a:graphicData>
            </a:graphic>
          </wp:inline>
        </w:drawing>
      </w:r>
    </w:p>
    <w:p w14:paraId="105F8BEE" w14:textId="1E7E290D" w:rsidR="00655002" w:rsidRPr="00F45E54" w:rsidRDefault="00655002" w:rsidP="00655002">
      <w:pPr>
        <w:rPr>
          <w:i/>
          <w:sz w:val="20"/>
          <w:szCs w:val="20"/>
          <w:lang w:eastAsia="sl-SI"/>
        </w:rPr>
      </w:pPr>
      <w:r w:rsidRPr="00F45E54">
        <w:rPr>
          <w:i/>
          <w:sz w:val="20"/>
          <w:szCs w:val="20"/>
          <w:lang w:eastAsia="sl-SI"/>
        </w:rPr>
        <w:t>Vir: M</w:t>
      </w:r>
      <w:r w:rsidR="00986E8C" w:rsidRPr="00F45E54">
        <w:rPr>
          <w:i/>
          <w:sz w:val="20"/>
          <w:szCs w:val="20"/>
          <w:lang w:eastAsia="sl-SI"/>
        </w:rPr>
        <w:t>F</w:t>
      </w:r>
    </w:p>
    <w:p w14:paraId="0DEA0947" w14:textId="77777777" w:rsidR="001C7BBA" w:rsidRPr="00F45E54" w:rsidRDefault="001C7BBA" w:rsidP="00655002">
      <w:pPr>
        <w:rPr>
          <w:lang w:eastAsia="sl-SI"/>
        </w:rPr>
      </w:pPr>
    </w:p>
    <w:p w14:paraId="43DD4D3B" w14:textId="5D472883" w:rsidR="00655002" w:rsidRPr="00F45E54" w:rsidRDefault="00655002" w:rsidP="00655002">
      <w:pPr>
        <w:rPr>
          <w:lang w:eastAsia="sl-SI"/>
        </w:rPr>
      </w:pPr>
      <w:r w:rsidRPr="00F45E54">
        <w:rPr>
          <w:lang w:eastAsia="sl-SI"/>
        </w:rPr>
        <w:t>Izvrševanje transakcij obrestnih zamenjav in opcij poteka v odvisnosti od tržnih razmer in nivojev srednjih obrestnih zamenjav, pri čemer kot nasprotne stranke nastopajo banke, ki so primarne vpisnice za obveznice Republike Slovenije.</w:t>
      </w:r>
    </w:p>
    <w:p w14:paraId="008BF2C0" w14:textId="77777777" w:rsidR="00D51230" w:rsidRPr="00F45E54" w:rsidRDefault="00D51230" w:rsidP="00655002">
      <w:pPr>
        <w:rPr>
          <w:lang w:eastAsia="sl-SI"/>
        </w:rPr>
      </w:pPr>
    </w:p>
    <w:p w14:paraId="2819717C" w14:textId="6DCED78A" w:rsidR="009908DC" w:rsidRPr="00F45E54" w:rsidRDefault="009908DC" w:rsidP="009908DC">
      <w:pPr>
        <w:pStyle w:val="Naslov3"/>
        <w:numPr>
          <w:ilvl w:val="2"/>
          <w:numId w:val="6"/>
        </w:numPr>
        <w:spacing w:line="268" w:lineRule="auto"/>
        <w:rPr>
          <w:rFonts w:eastAsia="Calibri"/>
        </w:rPr>
      </w:pPr>
      <w:bookmarkStart w:id="1239" w:name="_Toc18658176"/>
      <w:bookmarkStart w:id="1240" w:name="_Toc208832227"/>
      <w:r w:rsidRPr="00F45E54">
        <w:rPr>
          <w:rFonts w:eastAsia="Calibri"/>
        </w:rPr>
        <w:t>Izvedene transakcije Programa ščitenja državnega proračuna pred dvigom obrestnih mer</w:t>
      </w:r>
      <w:bookmarkEnd w:id="1239"/>
      <w:bookmarkEnd w:id="1240"/>
    </w:p>
    <w:p w14:paraId="77B6795A" w14:textId="77777777" w:rsidR="00C51935" w:rsidRPr="00F45E54" w:rsidRDefault="00C51935" w:rsidP="002D3FCB">
      <w:pPr>
        <w:rPr>
          <w:lang w:eastAsia="sl-SI"/>
        </w:rPr>
      </w:pPr>
    </w:p>
    <w:p w14:paraId="0F429AC9" w14:textId="25CFA9BA" w:rsidR="00FA23E4" w:rsidRPr="00F45E54" w:rsidRDefault="009908DC" w:rsidP="00D51230">
      <w:pPr>
        <w:rPr>
          <w:lang w:eastAsia="sl-SI"/>
        </w:rPr>
      </w:pPr>
      <w:r w:rsidRPr="00F45E54">
        <w:rPr>
          <w:lang w:eastAsia="sl-SI"/>
        </w:rPr>
        <w:t>Ministrstvo za finance je v mesecu juliju 2018 pričelo z izvedbo Programa ščitenja pred dvigom obrestnih mer, ki je namenjen omejitvi učinka potencialnega dviga srednje obrestne zamenjave na obrestne izdatke državnega proračuna.</w:t>
      </w:r>
      <w:r w:rsidR="00F54352" w:rsidRPr="00F45E54">
        <w:rPr>
          <w:lang w:eastAsia="sl-SI"/>
        </w:rPr>
        <w:t xml:space="preserve"> </w:t>
      </w:r>
    </w:p>
    <w:p w14:paraId="143272BF" w14:textId="77777777" w:rsidR="0044029C" w:rsidRPr="001D00E5" w:rsidRDefault="0044029C" w:rsidP="00D51230">
      <w:pPr>
        <w:rPr>
          <w:highlight w:val="yellow"/>
          <w:lang w:eastAsia="sl-SI"/>
        </w:rPr>
      </w:pPr>
    </w:p>
    <w:p w14:paraId="337E893A" w14:textId="403E0411" w:rsidR="00FA23E4" w:rsidRPr="00436ABE" w:rsidRDefault="009C243E" w:rsidP="00D51230">
      <w:pPr>
        <w:rPr>
          <w:lang w:eastAsia="sl-SI"/>
        </w:rPr>
      </w:pPr>
      <w:r w:rsidRPr="00436ABE">
        <w:rPr>
          <w:lang w:eastAsia="sl-SI"/>
        </w:rPr>
        <w:t>Republika Slovenija ima na dan 31. 12. 202</w:t>
      </w:r>
      <w:r w:rsidR="00436ABE" w:rsidRPr="00436ABE">
        <w:rPr>
          <w:lang w:eastAsia="sl-SI"/>
        </w:rPr>
        <w:t>4</w:t>
      </w:r>
      <w:r w:rsidRPr="00436ABE">
        <w:rPr>
          <w:lang w:eastAsia="sl-SI"/>
        </w:rPr>
        <w:t xml:space="preserve"> sklenjenih 4,55 milijarde evrov dolgoročnih obrestnih zamenjav (52- do 60-let), ko plačuje dolgoročno fiksno obrestno mero, v povprečju 1,4</w:t>
      </w:r>
      <w:r w:rsidR="00434353" w:rsidRPr="00436ABE">
        <w:rPr>
          <w:lang w:eastAsia="sl-SI"/>
        </w:rPr>
        <w:t> </w:t>
      </w:r>
      <w:r w:rsidRPr="00436ABE">
        <w:rPr>
          <w:lang w:eastAsia="sl-SI"/>
        </w:rPr>
        <w:t>% in</w:t>
      </w:r>
      <w:r w:rsidR="0070061E" w:rsidRPr="00436ABE">
        <w:rPr>
          <w:lang w:eastAsia="sl-SI"/>
        </w:rPr>
        <w:t xml:space="preserve"> </w:t>
      </w:r>
      <w:r w:rsidR="0070061E" w:rsidRPr="00436ABE">
        <w:t>4,85 milijarde kratkoročnih obrestnih zamenjav (11- do 12-let), ko prejema fiksno obrestno mero v povprečju 0,8 %</w:t>
      </w:r>
      <w:r w:rsidRPr="00436ABE">
        <w:rPr>
          <w:lang w:eastAsia="sl-SI"/>
        </w:rPr>
        <w:t xml:space="preserve"> (6m-Euribor se zaradi uskladitve obrestnih obdobij kratkoročnih in dolgoročnih </w:t>
      </w:r>
      <w:r w:rsidR="00941C62">
        <w:rPr>
          <w:lang w:eastAsia="sl-SI"/>
        </w:rPr>
        <w:t>obrestnih zamenjav</w:t>
      </w:r>
      <w:r w:rsidRPr="00436ABE">
        <w:rPr>
          <w:lang w:eastAsia="sl-SI"/>
        </w:rPr>
        <w:t xml:space="preserve"> izravna). </w:t>
      </w:r>
    </w:p>
    <w:p w14:paraId="4FC9C95F" w14:textId="77777777" w:rsidR="00FA23E4" w:rsidRPr="00ED1B27" w:rsidRDefault="00FA23E4" w:rsidP="00D51230">
      <w:pPr>
        <w:rPr>
          <w:lang w:eastAsia="sl-SI"/>
        </w:rPr>
      </w:pPr>
    </w:p>
    <w:p w14:paraId="499437A7" w14:textId="3D7A4701" w:rsidR="00FA23E4" w:rsidRPr="00ED1B27" w:rsidRDefault="00F9308E" w:rsidP="00730253">
      <w:pPr>
        <w:pStyle w:val="Odstavekseznama1"/>
        <w:spacing w:before="0" w:after="0" w:line="276" w:lineRule="auto"/>
        <w:rPr>
          <w:rFonts w:ascii="Book Antiqua" w:hAnsi="Book Antiqua"/>
          <w:sz w:val="22"/>
          <w:szCs w:val="22"/>
        </w:rPr>
      </w:pPr>
      <w:r w:rsidRPr="00ED1B27">
        <w:rPr>
          <w:rFonts w:ascii="Book Antiqua" w:eastAsia="Calibri" w:hAnsi="Book Antiqua" w:cs="Times New Roman"/>
          <w:bCs w:val="0"/>
          <w:sz w:val="22"/>
          <w:szCs w:val="22"/>
          <w:lang w:eastAsia="sl-SI"/>
        </w:rPr>
        <w:t>Republika Slovenije ima na dan</w:t>
      </w:r>
      <w:r w:rsidR="00436ABE" w:rsidRPr="00ED1B27">
        <w:rPr>
          <w:rFonts w:ascii="Book Antiqua" w:hAnsi="Book Antiqua"/>
          <w:sz w:val="22"/>
          <w:szCs w:val="22"/>
        </w:rPr>
        <w:t xml:space="preserve"> 31. 12. 2024 sklenjenih 1,8 milijarde EUR opcijskih obrestnih zamenjav </w:t>
      </w:r>
      <w:r w:rsidR="00941C62">
        <w:rPr>
          <w:rFonts w:ascii="Book Antiqua" w:hAnsi="Book Antiqua"/>
          <w:sz w:val="22"/>
          <w:szCs w:val="22"/>
        </w:rPr>
        <w:t>(</w:t>
      </w:r>
      <w:r w:rsidR="00436ABE" w:rsidRPr="00ED1B27">
        <w:rPr>
          <w:rFonts w:ascii="Book Antiqua" w:hAnsi="Book Antiqua"/>
          <w:sz w:val="22"/>
          <w:szCs w:val="22"/>
        </w:rPr>
        <w:t xml:space="preserve">angl. </w:t>
      </w:r>
      <w:proofErr w:type="spellStart"/>
      <w:r w:rsidR="00436ABE" w:rsidRPr="00ED1B27">
        <w:rPr>
          <w:rFonts w:ascii="Book Antiqua" w:hAnsi="Book Antiqua"/>
          <w:sz w:val="22"/>
          <w:szCs w:val="22"/>
        </w:rPr>
        <w:t>Swaption</w:t>
      </w:r>
      <w:proofErr w:type="spellEnd"/>
      <w:r w:rsidR="00436ABE" w:rsidRPr="00ED1B27">
        <w:rPr>
          <w:rFonts w:ascii="Book Antiqua" w:hAnsi="Book Antiqua"/>
          <w:sz w:val="22"/>
          <w:szCs w:val="22"/>
        </w:rPr>
        <w:t xml:space="preserve"> </w:t>
      </w:r>
      <w:r w:rsidR="00941C62">
        <w:rPr>
          <w:rFonts w:ascii="Book Antiqua" w:hAnsi="Book Antiqua"/>
          <w:sz w:val="22"/>
          <w:szCs w:val="22"/>
        </w:rPr>
        <w:t xml:space="preserve">– </w:t>
      </w:r>
      <w:proofErr w:type="spellStart"/>
      <w:r w:rsidR="00941C62">
        <w:rPr>
          <w:rFonts w:ascii="Book Antiqua" w:hAnsi="Book Antiqua"/>
          <w:sz w:val="22"/>
          <w:szCs w:val="22"/>
        </w:rPr>
        <w:t>interest</w:t>
      </w:r>
      <w:proofErr w:type="spellEnd"/>
      <w:r w:rsidR="00941C62">
        <w:rPr>
          <w:rFonts w:ascii="Book Antiqua" w:hAnsi="Book Antiqua"/>
          <w:sz w:val="22"/>
          <w:szCs w:val="22"/>
        </w:rPr>
        <w:t xml:space="preserve"> </w:t>
      </w:r>
      <w:proofErr w:type="spellStart"/>
      <w:r w:rsidR="00941C62">
        <w:rPr>
          <w:rFonts w:ascii="Book Antiqua" w:hAnsi="Book Antiqua"/>
          <w:sz w:val="22"/>
          <w:szCs w:val="22"/>
        </w:rPr>
        <w:t>rate</w:t>
      </w:r>
      <w:proofErr w:type="spellEnd"/>
      <w:r w:rsidR="00941C62">
        <w:rPr>
          <w:rFonts w:ascii="Book Antiqua" w:hAnsi="Book Antiqua"/>
          <w:sz w:val="22"/>
          <w:szCs w:val="22"/>
        </w:rPr>
        <w:t xml:space="preserve"> </w:t>
      </w:r>
      <w:proofErr w:type="spellStart"/>
      <w:r w:rsidR="00941C62">
        <w:rPr>
          <w:rFonts w:ascii="Book Antiqua" w:hAnsi="Book Antiqua"/>
          <w:sz w:val="22"/>
          <w:szCs w:val="22"/>
        </w:rPr>
        <w:t>swap</w:t>
      </w:r>
      <w:proofErr w:type="spellEnd"/>
      <w:r w:rsidR="00941C62">
        <w:rPr>
          <w:rFonts w:ascii="Book Antiqua" w:hAnsi="Book Antiqua"/>
          <w:sz w:val="22"/>
          <w:szCs w:val="22"/>
        </w:rPr>
        <w:t>)</w:t>
      </w:r>
      <w:r w:rsidR="00436ABE" w:rsidRPr="00ED1B27">
        <w:rPr>
          <w:rFonts w:ascii="Book Antiqua" w:hAnsi="Book Antiqua"/>
          <w:sz w:val="22"/>
          <w:szCs w:val="22"/>
        </w:rPr>
        <w:t>. Od tega se 1,2 milijard EUR nanaša na opcije znotraj katerih je osnovni posel obrestne zamenjave 12-letne ročnosti (tehtana fiksna obrestna mera, ki bi jo ob izvršitvi opcij s strani banke prejemala R</w:t>
      </w:r>
      <w:r w:rsidRPr="00ED1B27">
        <w:rPr>
          <w:rFonts w:ascii="Book Antiqua" w:hAnsi="Book Antiqua"/>
          <w:sz w:val="22"/>
          <w:szCs w:val="22"/>
        </w:rPr>
        <w:t xml:space="preserve">epublika </w:t>
      </w:r>
      <w:r w:rsidR="00436ABE" w:rsidRPr="00ED1B27">
        <w:rPr>
          <w:rFonts w:ascii="Book Antiqua" w:hAnsi="Book Antiqua"/>
          <w:sz w:val="22"/>
          <w:szCs w:val="22"/>
        </w:rPr>
        <w:t>S</w:t>
      </w:r>
      <w:r w:rsidRPr="00ED1B27">
        <w:rPr>
          <w:rFonts w:ascii="Book Antiqua" w:hAnsi="Book Antiqua"/>
          <w:sz w:val="22"/>
          <w:szCs w:val="22"/>
        </w:rPr>
        <w:t>lovenija</w:t>
      </w:r>
      <w:r w:rsidR="00436ABE" w:rsidRPr="00ED1B27">
        <w:rPr>
          <w:rFonts w:ascii="Book Antiqua" w:hAnsi="Book Antiqua"/>
          <w:sz w:val="22"/>
          <w:szCs w:val="22"/>
        </w:rPr>
        <w:t xml:space="preserve"> znaša 1,01 %) in 0,6 milijarde EUR se nanaša na opcije znotraj katerih je osnovni posel obrestne zamenjave 50-letne ročnosti (tehtana fiksna obrestna mera, ki bi jo ob izvršitvi opcij s strani banke prejemala R</w:t>
      </w:r>
      <w:r w:rsidRPr="00ED1B27">
        <w:rPr>
          <w:rFonts w:ascii="Book Antiqua" w:hAnsi="Book Antiqua"/>
          <w:sz w:val="22"/>
          <w:szCs w:val="22"/>
        </w:rPr>
        <w:t xml:space="preserve">epublika </w:t>
      </w:r>
      <w:r w:rsidR="00436ABE" w:rsidRPr="00ED1B27">
        <w:rPr>
          <w:rFonts w:ascii="Book Antiqua" w:hAnsi="Book Antiqua"/>
          <w:sz w:val="22"/>
          <w:szCs w:val="22"/>
        </w:rPr>
        <w:t>S</w:t>
      </w:r>
      <w:r w:rsidRPr="00ED1B27">
        <w:rPr>
          <w:rFonts w:ascii="Book Antiqua" w:hAnsi="Book Antiqua"/>
          <w:sz w:val="22"/>
          <w:szCs w:val="22"/>
        </w:rPr>
        <w:t>lovenija</w:t>
      </w:r>
      <w:r w:rsidR="00436ABE" w:rsidRPr="00ED1B27">
        <w:rPr>
          <w:rFonts w:ascii="Book Antiqua" w:hAnsi="Book Antiqua"/>
          <w:sz w:val="22"/>
          <w:szCs w:val="22"/>
        </w:rPr>
        <w:t xml:space="preserve"> znaša 2,28 %).</w:t>
      </w:r>
    </w:p>
    <w:p w14:paraId="0742C295" w14:textId="77777777" w:rsidR="00ED1B27" w:rsidRPr="00ED1B27" w:rsidRDefault="00ED1B27" w:rsidP="00730253">
      <w:pPr>
        <w:pStyle w:val="Odstavekseznama1"/>
        <w:spacing w:before="0" w:after="0" w:line="276" w:lineRule="auto"/>
        <w:rPr>
          <w:rFonts w:ascii="Book Antiqua" w:eastAsia="Calibri" w:hAnsi="Book Antiqua" w:cs="Times New Roman"/>
          <w:bCs w:val="0"/>
          <w:sz w:val="22"/>
          <w:szCs w:val="22"/>
          <w:lang w:eastAsia="en-US"/>
        </w:rPr>
      </w:pPr>
    </w:p>
    <w:p w14:paraId="5DF36098" w14:textId="40C0A325" w:rsidR="00AA3E9F" w:rsidRPr="00325D9E" w:rsidRDefault="00AA3E9F" w:rsidP="00730253">
      <w:pPr>
        <w:pStyle w:val="Odstavekseznama1"/>
        <w:spacing w:before="0" w:after="0" w:line="276" w:lineRule="auto"/>
      </w:pPr>
      <w:r w:rsidRPr="00ED1B27">
        <w:rPr>
          <w:rFonts w:ascii="Book Antiqua" w:eastAsia="Calibri" w:hAnsi="Book Antiqua" w:cs="Times New Roman"/>
          <w:bCs w:val="0"/>
          <w:sz w:val="22"/>
          <w:szCs w:val="22"/>
          <w:lang w:eastAsia="sl-SI"/>
        </w:rPr>
        <w:t>Stanje terminskih IRS, tj. sklenjenih 'on-</w:t>
      </w:r>
      <w:proofErr w:type="spellStart"/>
      <w:r w:rsidRPr="00ED1B27">
        <w:rPr>
          <w:rFonts w:ascii="Book Antiqua" w:eastAsia="Calibri" w:hAnsi="Book Antiqua" w:cs="Times New Roman"/>
          <w:bCs w:val="0"/>
          <w:sz w:val="22"/>
          <w:szCs w:val="22"/>
          <w:lang w:eastAsia="sl-SI"/>
        </w:rPr>
        <w:t>the</w:t>
      </w:r>
      <w:proofErr w:type="spellEnd"/>
      <w:r w:rsidRPr="00ED1B27">
        <w:rPr>
          <w:rFonts w:ascii="Book Antiqua" w:eastAsia="Calibri" w:hAnsi="Book Antiqua" w:cs="Times New Roman"/>
          <w:bCs w:val="0"/>
          <w:sz w:val="22"/>
          <w:szCs w:val="22"/>
          <w:lang w:eastAsia="sl-SI"/>
        </w:rPr>
        <w:t xml:space="preserve">-market </w:t>
      </w:r>
      <w:proofErr w:type="spellStart"/>
      <w:r w:rsidRPr="00ED1B27">
        <w:rPr>
          <w:rFonts w:ascii="Book Antiqua" w:eastAsia="Calibri" w:hAnsi="Book Antiqua" w:cs="Times New Roman"/>
          <w:bCs w:val="0"/>
          <w:sz w:val="22"/>
          <w:szCs w:val="22"/>
          <w:lang w:eastAsia="sl-SI"/>
        </w:rPr>
        <w:t>forward</w:t>
      </w:r>
      <w:proofErr w:type="spellEnd"/>
      <w:r w:rsidRPr="00ED1B27">
        <w:rPr>
          <w:rFonts w:ascii="Book Antiqua" w:eastAsia="Calibri" w:hAnsi="Book Antiqua" w:cs="Times New Roman"/>
          <w:bCs w:val="0"/>
          <w:sz w:val="22"/>
          <w:szCs w:val="22"/>
          <w:lang w:eastAsia="sl-SI"/>
        </w:rPr>
        <w:t>' 2-letnih evrskih srednjih obrestnih</w:t>
      </w:r>
      <w:r w:rsidRPr="00436ABE">
        <w:rPr>
          <w:rFonts w:ascii="Book Antiqua" w:eastAsia="Calibri" w:hAnsi="Book Antiqua" w:cs="Times New Roman"/>
          <w:bCs w:val="0"/>
          <w:sz w:val="22"/>
          <w:szCs w:val="22"/>
          <w:lang w:eastAsia="sl-SI"/>
        </w:rPr>
        <w:t xml:space="preserve"> zamenjav z odlogom 50-let, na dan 31.</w:t>
      </w:r>
      <w:r w:rsidR="00434353" w:rsidRPr="00436ABE">
        <w:rPr>
          <w:rFonts w:ascii="Book Antiqua" w:eastAsia="Calibri" w:hAnsi="Book Antiqua" w:cs="Times New Roman"/>
          <w:bCs w:val="0"/>
          <w:sz w:val="22"/>
          <w:szCs w:val="22"/>
          <w:lang w:eastAsia="sl-SI"/>
        </w:rPr>
        <w:t> </w:t>
      </w:r>
      <w:r w:rsidRPr="00436ABE">
        <w:rPr>
          <w:rFonts w:ascii="Book Antiqua" w:eastAsia="Calibri" w:hAnsi="Book Antiqua" w:cs="Times New Roman"/>
          <w:bCs w:val="0"/>
          <w:sz w:val="22"/>
          <w:szCs w:val="22"/>
          <w:lang w:eastAsia="sl-SI"/>
        </w:rPr>
        <w:t>12.</w:t>
      </w:r>
      <w:r w:rsidR="00434353" w:rsidRPr="00436ABE">
        <w:rPr>
          <w:rFonts w:ascii="Book Antiqua" w:eastAsia="Calibri" w:hAnsi="Book Antiqua" w:cs="Times New Roman"/>
          <w:bCs w:val="0"/>
          <w:sz w:val="22"/>
          <w:szCs w:val="22"/>
          <w:lang w:eastAsia="sl-SI"/>
        </w:rPr>
        <w:t> </w:t>
      </w:r>
      <w:r w:rsidRPr="00436ABE">
        <w:rPr>
          <w:rFonts w:ascii="Book Antiqua" w:eastAsia="Calibri" w:hAnsi="Book Antiqua" w:cs="Times New Roman"/>
          <w:bCs w:val="0"/>
          <w:sz w:val="22"/>
          <w:szCs w:val="22"/>
          <w:lang w:eastAsia="sl-SI"/>
        </w:rPr>
        <w:t>202</w:t>
      </w:r>
      <w:r w:rsidR="00436ABE" w:rsidRPr="00436ABE">
        <w:rPr>
          <w:rFonts w:ascii="Book Antiqua" w:eastAsia="Calibri" w:hAnsi="Book Antiqua" w:cs="Times New Roman"/>
          <w:bCs w:val="0"/>
          <w:sz w:val="22"/>
          <w:szCs w:val="22"/>
          <w:lang w:eastAsia="sl-SI"/>
        </w:rPr>
        <w:t>4</w:t>
      </w:r>
      <w:r w:rsidRPr="00436ABE">
        <w:rPr>
          <w:rFonts w:ascii="Book Antiqua" w:eastAsia="Calibri" w:hAnsi="Book Antiqua" w:cs="Times New Roman"/>
          <w:bCs w:val="0"/>
          <w:sz w:val="22"/>
          <w:szCs w:val="22"/>
          <w:lang w:eastAsia="sl-SI"/>
        </w:rPr>
        <w:t xml:space="preserve"> </w:t>
      </w:r>
      <w:r w:rsidR="00E21249" w:rsidRPr="00436ABE">
        <w:rPr>
          <w:rFonts w:ascii="Book Antiqua" w:eastAsia="Calibri" w:hAnsi="Book Antiqua" w:cs="Times New Roman"/>
          <w:bCs w:val="0"/>
          <w:sz w:val="22"/>
          <w:szCs w:val="22"/>
          <w:lang w:eastAsia="sl-SI"/>
        </w:rPr>
        <w:t>skupaj znaša</w:t>
      </w:r>
      <w:r w:rsidRPr="00436ABE">
        <w:rPr>
          <w:rFonts w:ascii="Book Antiqua" w:eastAsia="Calibri" w:hAnsi="Book Antiqua" w:cs="Times New Roman"/>
          <w:bCs w:val="0"/>
          <w:sz w:val="22"/>
          <w:szCs w:val="22"/>
          <w:lang w:eastAsia="sl-SI"/>
        </w:rPr>
        <w:t xml:space="preserve"> 2,85 m</w:t>
      </w:r>
      <w:r w:rsidR="00EE01C2" w:rsidRPr="00436ABE">
        <w:rPr>
          <w:rFonts w:ascii="Book Antiqua" w:eastAsia="Calibri" w:hAnsi="Book Antiqua" w:cs="Times New Roman"/>
          <w:bCs w:val="0"/>
          <w:sz w:val="22"/>
          <w:szCs w:val="22"/>
          <w:lang w:eastAsia="sl-SI"/>
        </w:rPr>
        <w:t>ilijarde</w:t>
      </w:r>
      <w:r w:rsidRPr="00436ABE">
        <w:rPr>
          <w:rFonts w:ascii="Book Antiqua" w:eastAsia="Calibri" w:hAnsi="Book Antiqua" w:cs="Times New Roman"/>
          <w:bCs w:val="0"/>
          <w:sz w:val="22"/>
          <w:szCs w:val="22"/>
          <w:lang w:eastAsia="sl-SI"/>
        </w:rPr>
        <w:t xml:space="preserve"> </w:t>
      </w:r>
      <w:r w:rsidR="00D54277" w:rsidRPr="00436ABE">
        <w:rPr>
          <w:rFonts w:ascii="Book Antiqua" w:eastAsia="Calibri" w:hAnsi="Book Antiqua" w:cs="Times New Roman"/>
          <w:bCs w:val="0"/>
          <w:sz w:val="22"/>
          <w:szCs w:val="22"/>
          <w:lang w:eastAsia="sl-SI"/>
        </w:rPr>
        <w:t>evrov</w:t>
      </w:r>
      <w:r w:rsidRPr="00436ABE">
        <w:rPr>
          <w:rFonts w:ascii="Book Antiqua" w:eastAsia="Calibri" w:hAnsi="Book Antiqua" w:cs="Times New Roman"/>
          <w:bCs w:val="0"/>
          <w:sz w:val="22"/>
          <w:szCs w:val="22"/>
          <w:lang w:eastAsia="sl-SI"/>
        </w:rPr>
        <w:t xml:space="preserve">. Te so </w:t>
      </w:r>
      <w:r w:rsidR="00E21249" w:rsidRPr="00436ABE">
        <w:rPr>
          <w:rFonts w:ascii="Book Antiqua" w:eastAsia="Calibri" w:hAnsi="Book Antiqua" w:cs="Times New Roman"/>
          <w:bCs w:val="0"/>
          <w:sz w:val="22"/>
          <w:szCs w:val="22"/>
          <w:lang w:eastAsia="sl-SI"/>
        </w:rPr>
        <w:t xml:space="preserve">bile </w:t>
      </w:r>
      <w:r w:rsidR="00E21249" w:rsidRPr="00436ABE">
        <w:rPr>
          <w:rFonts w:ascii="Book Antiqua" w:eastAsia="Calibri" w:hAnsi="Book Antiqua" w:cs="Times New Roman"/>
          <w:bCs w:val="0"/>
          <w:sz w:val="22"/>
          <w:szCs w:val="22"/>
          <w:lang w:eastAsia="sl-SI"/>
        </w:rPr>
        <w:lastRenderedPageBreak/>
        <w:t>sklenjene</w:t>
      </w:r>
      <w:r w:rsidRPr="00436ABE">
        <w:rPr>
          <w:rFonts w:ascii="Book Antiqua" w:eastAsia="Calibri" w:hAnsi="Book Antiqua" w:cs="Times New Roman"/>
          <w:bCs w:val="0"/>
          <w:sz w:val="22"/>
          <w:szCs w:val="22"/>
          <w:lang w:eastAsia="sl-SI"/>
        </w:rPr>
        <w:t xml:space="preserve"> s tremi bankami primarnimi vpisnicami. </w:t>
      </w:r>
      <w:r w:rsidR="00E21249" w:rsidRPr="00436ABE">
        <w:rPr>
          <w:rFonts w:ascii="Book Antiqua" w:eastAsia="Calibri" w:hAnsi="Book Antiqua" w:cs="Times New Roman"/>
          <w:bCs w:val="0"/>
          <w:sz w:val="22"/>
          <w:szCs w:val="22"/>
          <w:lang w:eastAsia="sl-SI"/>
        </w:rPr>
        <w:t>Na ta način se</w:t>
      </w:r>
      <w:r w:rsidRPr="00436ABE">
        <w:rPr>
          <w:rFonts w:ascii="Book Antiqua" w:eastAsia="Calibri" w:hAnsi="Book Antiqua" w:cs="Times New Roman"/>
          <w:bCs w:val="0"/>
          <w:sz w:val="22"/>
          <w:szCs w:val="22"/>
          <w:lang w:eastAsia="sl-SI"/>
        </w:rPr>
        <w:t xml:space="preserve"> izkoristijo </w:t>
      </w:r>
      <w:r w:rsidR="00E21249" w:rsidRPr="00436ABE">
        <w:rPr>
          <w:rFonts w:ascii="Book Antiqua" w:eastAsia="Calibri" w:hAnsi="Book Antiqua" w:cs="Times New Roman"/>
          <w:bCs w:val="0"/>
          <w:sz w:val="22"/>
          <w:szCs w:val="22"/>
          <w:lang w:eastAsia="sl-SI"/>
        </w:rPr>
        <w:t xml:space="preserve">relativno </w:t>
      </w:r>
      <w:r w:rsidRPr="00436ABE">
        <w:rPr>
          <w:rFonts w:ascii="Book Antiqua" w:eastAsia="Calibri" w:hAnsi="Book Antiqua" w:cs="Times New Roman"/>
          <w:bCs w:val="0"/>
          <w:sz w:val="22"/>
          <w:szCs w:val="22"/>
          <w:lang w:eastAsia="sl-SI"/>
        </w:rPr>
        <w:t>ugodni tržni pogoji za efektivno dvoletno podaljšanje dolgoročnega IRS. Ob tem pa pristop hkrati omogoča upravljanje stroška programa ščitenja državnega proračuna pred dvigom obrestnih mer</w:t>
      </w:r>
      <w:r w:rsidRPr="00436ABE">
        <w:t>.</w:t>
      </w:r>
    </w:p>
    <w:p w14:paraId="6420171F" w14:textId="77777777" w:rsidR="007F1895" w:rsidRPr="00325D9E" w:rsidRDefault="007F1895" w:rsidP="002D3FCB">
      <w:pPr>
        <w:rPr>
          <w:color w:val="000000" w:themeColor="text1"/>
        </w:rPr>
      </w:pPr>
    </w:p>
    <w:p w14:paraId="6DAF06B2" w14:textId="77777777" w:rsidR="00E00F5B" w:rsidRPr="00F45E54" w:rsidRDefault="00E00F5B" w:rsidP="002D3FCB">
      <w:pPr>
        <w:rPr>
          <w:color w:val="000000" w:themeColor="text1"/>
        </w:rPr>
        <w:sectPr w:rsidR="00E00F5B" w:rsidRPr="00F45E54" w:rsidSect="00817C3F">
          <w:footerReference w:type="default" r:id="rId42"/>
          <w:pgSz w:w="11906" w:h="16838" w:code="9"/>
          <w:pgMar w:top="1418" w:right="1418" w:bottom="1418" w:left="1418" w:header="709" w:footer="709" w:gutter="0"/>
          <w:cols w:space="708"/>
          <w:titlePg/>
          <w:docGrid w:linePitch="360"/>
        </w:sectPr>
      </w:pPr>
    </w:p>
    <w:p w14:paraId="63AFA7D8" w14:textId="5361E998" w:rsidR="007F1895" w:rsidRPr="00F45E54" w:rsidRDefault="007F4CA6" w:rsidP="002D3FCB">
      <w:pPr>
        <w:rPr>
          <w:b/>
        </w:rPr>
      </w:pPr>
      <w:bookmarkStart w:id="1241" w:name="_Toc208832270"/>
      <w:r w:rsidRPr="00E532F5">
        <w:rPr>
          <w:b/>
        </w:rPr>
        <w:lastRenderedPageBreak/>
        <w:t xml:space="preserve">Tabela </w:t>
      </w:r>
      <w:r w:rsidR="00C367DE" w:rsidRPr="00E532F5">
        <w:rPr>
          <w:b/>
        </w:rPr>
        <w:fldChar w:fldCharType="begin"/>
      </w:r>
      <w:r w:rsidR="00C367DE" w:rsidRPr="00E532F5">
        <w:rPr>
          <w:b/>
        </w:rPr>
        <w:instrText xml:space="preserve"> STYLEREF 1 \s </w:instrText>
      </w:r>
      <w:r w:rsidR="00C367DE" w:rsidRPr="00E532F5">
        <w:rPr>
          <w:b/>
        </w:rPr>
        <w:fldChar w:fldCharType="separate"/>
      </w:r>
      <w:r w:rsidR="00975C73">
        <w:rPr>
          <w:b/>
          <w:noProof/>
        </w:rPr>
        <w:t>4</w:t>
      </w:r>
      <w:r w:rsidR="00C367DE" w:rsidRPr="00E532F5">
        <w:rPr>
          <w:b/>
        </w:rPr>
        <w:fldChar w:fldCharType="end"/>
      </w:r>
      <w:r w:rsidR="00C367DE" w:rsidRPr="00E532F5">
        <w:rPr>
          <w:b/>
        </w:rPr>
        <w:noBreakHyphen/>
      </w:r>
      <w:r w:rsidR="00C367DE" w:rsidRPr="00E532F5">
        <w:rPr>
          <w:b/>
        </w:rPr>
        <w:fldChar w:fldCharType="begin"/>
      </w:r>
      <w:r w:rsidR="00C367DE" w:rsidRPr="00E532F5">
        <w:rPr>
          <w:b/>
        </w:rPr>
        <w:instrText xml:space="preserve"> SEQ Tabela \* ARABIC \s 1 </w:instrText>
      </w:r>
      <w:r w:rsidR="00C367DE" w:rsidRPr="00E532F5">
        <w:rPr>
          <w:b/>
        </w:rPr>
        <w:fldChar w:fldCharType="separate"/>
      </w:r>
      <w:r w:rsidR="00975C73">
        <w:rPr>
          <w:b/>
          <w:noProof/>
        </w:rPr>
        <w:t>3</w:t>
      </w:r>
      <w:r w:rsidR="00C367DE" w:rsidRPr="00E532F5">
        <w:rPr>
          <w:b/>
        </w:rPr>
        <w:fldChar w:fldCharType="end"/>
      </w:r>
      <w:r w:rsidRPr="00E532F5">
        <w:rPr>
          <w:b/>
        </w:rPr>
        <w:t>:</w:t>
      </w:r>
      <w:r w:rsidRPr="00E532F5">
        <w:t xml:space="preserve"> </w:t>
      </w:r>
      <w:r w:rsidR="007F1895" w:rsidRPr="00E532F5">
        <w:rPr>
          <w:color w:val="000000" w:themeColor="text1"/>
        </w:rPr>
        <w:t>Stanje sklenjenih obrestnih zamenjav na dan 3</w:t>
      </w:r>
      <w:r w:rsidR="0038265F" w:rsidRPr="00E532F5">
        <w:rPr>
          <w:color w:val="000000" w:themeColor="text1"/>
        </w:rPr>
        <w:t>1</w:t>
      </w:r>
      <w:r w:rsidR="007F1895" w:rsidRPr="00E532F5">
        <w:rPr>
          <w:color w:val="000000" w:themeColor="text1"/>
        </w:rPr>
        <w:t>.</w:t>
      </w:r>
      <w:r w:rsidR="00434353" w:rsidRPr="00E532F5">
        <w:rPr>
          <w:color w:val="000000" w:themeColor="text1"/>
        </w:rPr>
        <w:t> </w:t>
      </w:r>
      <w:r w:rsidR="0038265F" w:rsidRPr="00E532F5">
        <w:rPr>
          <w:color w:val="000000" w:themeColor="text1"/>
        </w:rPr>
        <w:t>12</w:t>
      </w:r>
      <w:r w:rsidR="007F1895" w:rsidRPr="00E532F5">
        <w:rPr>
          <w:color w:val="000000" w:themeColor="text1"/>
        </w:rPr>
        <w:t>.</w:t>
      </w:r>
      <w:r w:rsidR="00434353" w:rsidRPr="00E532F5">
        <w:rPr>
          <w:color w:val="000000" w:themeColor="text1"/>
        </w:rPr>
        <w:t> </w:t>
      </w:r>
      <w:r w:rsidR="007F1895" w:rsidRPr="00E532F5">
        <w:rPr>
          <w:color w:val="000000" w:themeColor="text1"/>
        </w:rPr>
        <w:t>20</w:t>
      </w:r>
      <w:r w:rsidR="00D93C57" w:rsidRPr="00E532F5">
        <w:rPr>
          <w:color w:val="000000" w:themeColor="text1"/>
        </w:rPr>
        <w:t>2</w:t>
      </w:r>
      <w:r w:rsidR="00E532F5" w:rsidRPr="00E532F5">
        <w:rPr>
          <w:color w:val="000000" w:themeColor="text1"/>
        </w:rPr>
        <w:t>4</w:t>
      </w:r>
      <w:bookmarkEnd w:id="1241"/>
    </w:p>
    <w:tbl>
      <w:tblPr>
        <w:tblStyle w:val="Tabelamrea"/>
        <w:tblW w:w="5000" w:type="pct"/>
        <w:tblLook w:val="04A0" w:firstRow="1" w:lastRow="0" w:firstColumn="1" w:lastColumn="0" w:noHBand="0" w:noVBand="1"/>
      </w:tblPr>
      <w:tblGrid>
        <w:gridCol w:w="1243"/>
        <w:gridCol w:w="1736"/>
        <w:gridCol w:w="1867"/>
        <w:gridCol w:w="1867"/>
        <w:gridCol w:w="2200"/>
        <w:gridCol w:w="1662"/>
        <w:gridCol w:w="1752"/>
        <w:gridCol w:w="1665"/>
      </w:tblGrid>
      <w:tr w:rsidR="0012733E" w:rsidRPr="001D00E5" w14:paraId="4E4E29E0" w14:textId="77777777" w:rsidTr="008259A9">
        <w:trPr>
          <w:trHeight w:val="503"/>
        </w:trPr>
        <w:tc>
          <w:tcPr>
            <w:tcW w:w="444" w:type="pct"/>
            <w:tcBorders>
              <w:bottom w:val="single" w:sz="4" w:space="0" w:color="auto"/>
            </w:tcBorders>
            <w:shd w:val="clear" w:color="auto" w:fill="365F91" w:themeFill="accent1" w:themeFillShade="BF"/>
            <w:vAlign w:val="center"/>
          </w:tcPr>
          <w:p w14:paraId="49E31771" w14:textId="77777777" w:rsidR="0012733E" w:rsidRPr="00180C5B" w:rsidRDefault="0012733E" w:rsidP="00421A63">
            <w:pPr>
              <w:spacing w:line="240" w:lineRule="auto"/>
              <w:jc w:val="center"/>
              <w:rPr>
                <w:rFonts w:cs="Arial"/>
                <w:b/>
                <w:bCs/>
                <w:color w:val="FFFFFF"/>
                <w:sz w:val="20"/>
                <w:szCs w:val="20"/>
                <w:lang w:eastAsia="en-GB"/>
              </w:rPr>
            </w:pPr>
            <w:r w:rsidRPr="00180C5B">
              <w:rPr>
                <w:rFonts w:cs="Arial"/>
                <w:b/>
                <w:bCs/>
                <w:color w:val="FFFFFF"/>
                <w:sz w:val="20"/>
                <w:szCs w:val="20"/>
                <w:lang w:eastAsia="en-GB"/>
              </w:rPr>
              <w:t>Vrsta posla</w:t>
            </w:r>
          </w:p>
        </w:tc>
        <w:tc>
          <w:tcPr>
            <w:tcW w:w="620" w:type="pct"/>
            <w:shd w:val="clear" w:color="auto" w:fill="365F91" w:themeFill="accent1" w:themeFillShade="BF"/>
            <w:vAlign w:val="center"/>
          </w:tcPr>
          <w:p w14:paraId="280728B0" w14:textId="77777777" w:rsidR="0012733E" w:rsidRPr="00180C5B" w:rsidRDefault="0012733E" w:rsidP="00421A63">
            <w:pPr>
              <w:spacing w:line="240" w:lineRule="auto"/>
              <w:jc w:val="center"/>
              <w:rPr>
                <w:rFonts w:cs="Arial"/>
                <w:b/>
                <w:bCs/>
                <w:color w:val="FFFFFF"/>
                <w:sz w:val="20"/>
                <w:szCs w:val="20"/>
                <w:lang w:eastAsia="en-GB"/>
              </w:rPr>
            </w:pPr>
            <w:r w:rsidRPr="00180C5B">
              <w:rPr>
                <w:rFonts w:cs="Arial"/>
                <w:b/>
                <w:bCs/>
                <w:color w:val="FFFFFF"/>
                <w:sz w:val="20"/>
                <w:szCs w:val="20"/>
                <w:lang w:eastAsia="en-GB"/>
              </w:rPr>
              <w:t>Datum sklenitve posla</w:t>
            </w:r>
          </w:p>
        </w:tc>
        <w:tc>
          <w:tcPr>
            <w:tcW w:w="667" w:type="pct"/>
            <w:shd w:val="clear" w:color="auto" w:fill="365F91" w:themeFill="accent1" w:themeFillShade="BF"/>
            <w:vAlign w:val="center"/>
          </w:tcPr>
          <w:p w14:paraId="35B0AB39" w14:textId="77777777" w:rsidR="0012733E" w:rsidRPr="00180C5B" w:rsidRDefault="0012733E" w:rsidP="00421A63">
            <w:pPr>
              <w:spacing w:line="240" w:lineRule="auto"/>
              <w:jc w:val="center"/>
              <w:rPr>
                <w:rFonts w:cs="Arial"/>
                <w:b/>
                <w:bCs/>
                <w:color w:val="FFFFFF"/>
                <w:sz w:val="20"/>
                <w:szCs w:val="20"/>
                <w:lang w:eastAsia="en-GB"/>
              </w:rPr>
            </w:pPr>
            <w:r w:rsidRPr="00180C5B">
              <w:rPr>
                <w:rFonts w:cs="Arial"/>
                <w:b/>
                <w:bCs/>
                <w:color w:val="FFFFFF"/>
                <w:sz w:val="20"/>
                <w:szCs w:val="20"/>
                <w:lang w:eastAsia="en-GB"/>
              </w:rPr>
              <w:t>Datum začetka zamenjave</w:t>
            </w:r>
          </w:p>
        </w:tc>
        <w:tc>
          <w:tcPr>
            <w:tcW w:w="667" w:type="pct"/>
            <w:shd w:val="clear" w:color="auto" w:fill="365F91" w:themeFill="accent1" w:themeFillShade="BF"/>
            <w:vAlign w:val="center"/>
          </w:tcPr>
          <w:p w14:paraId="55A587E4" w14:textId="77777777" w:rsidR="0012733E" w:rsidRPr="00180C5B" w:rsidRDefault="0012733E" w:rsidP="00421A63">
            <w:pPr>
              <w:spacing w:line="240" w:lineRule="auto"/>
              <w:jc w:val="center"/>
              <w:rPr>
                <w:rFonts w:cs="Arial"/>
                <w:b/>
                <w:bCs/>
                <w:color w:val="FFFFFF"/>
                <w:sz w:val="20"/>
                <w:szCs w:val="20"/>
                <w:lang w:eastAsia="en-GB"/>
              </w:rPr>
            </w:pPr>
            <w:r w:rsidRPr="00180C5B">
              <w:rPr>
                <w:rFonts w:cs="Arial"/>
                <w:b/>
                <w:bCs/>
                <w:color w:val="FFFFFF"/>
                <w:sz w:val="20"/>
                <w:szCs w:val="20"/>
                <w:lang w:eastAsia="en-GB"/>
              </w:rPr>
              <w:t>Datum konca zamenjave</w:t>
            </w:r>
          </w:p>
        </w:tc>
        <w:tc>
          <w:tcPr>
            <w:tcW w:w="786" w:type="pct"/>
            <w:shd w:val="clear" w:color="auto" w:fill="365F91" w:themeFill="accent1" w:themeFillShade="BF"/>
            <w:vAlign w:val="center"/>
          </w:tcPr>
          <w:p w14:paraId="4A5B1C08" w14:textId="3F98C8F4" w:rsidR="0012733E" w:rsidRPr="00180C5B" w:rsidRDefault="0012733E" w:rsidP="00421A63">
            <w:pPr>
              <w:spacing w:line="240" w:lineRule="auto"/>
              <w:jc w:val="center"/>
              <w:rPr>
                <w:rFonts w:cs="Arial"/>
                <w:b/>
                <w:bCs/>
                <w:color w:val="FFFFFF"/>
                <w:sz w:val="20"/>
                <w:szCs w:val="20"/>
                <w:lang w:eastAsia="en-GB"/>
              </w:rPr>
            </w:pPr>
            <w:r w:rsidRPr="00180C5B">
              <w:rPr>
                <w:rFonts w:cs="Arial"/>
                <w:b/>
                <w:bCs/>
                <w:color w:val="FFFFFF"/>
                <w:sz w:val="20"/>
                <w:szCs w:val="20"/>
                <w:lang w:eastAsia="en-GB"/>
              </w:rPr>
              <w:t>Nominalna vrednost v valuti</w:t>
            </w:r>
            <w:r w:rsidR="00191CB6">
              <w:rPr>
                <w:rFonts w:cs="Arial"/>
                <w:b/>
                <w:bCs/>
                <w:color w:val="FFFFFF"/>
                <w:sz w:val="20"/>
                <w:szCs w:val="20"/>
                <w:lang w:eastAsia="en-GB"/>
              </w:rPr>
              <w:t xml:space="preserve"> (EUR)</w:t>
            </w:r>
          </w:p>
        </w:tc>
        <w:tc>
          <w:tcPr>
            <w:tcW w:w="594" w:type="pct"/>
            <w:shd w:val="clear" w:color="auto" w:fill="365F91" w:themeFill="accent1" w:themeFillShade="BF"/>
            <w:vAlign w:val="center"/>
          </w:tcPr>
          <w:p w14:paraId="0CDC5919" w14:textId="77777777" w:rsidR="0012733E" w:rsidRPr="00180C5B" w:rsidRDefault="0012733E" w:rsidP="00421A63">
            <w:pPr>
              <w:spacing w:line="240" w:lineRule="auto"/>
              <w:jc w:val="center"/>
              <w:rPr>
                <w:rFonts w:cs="Arial"/>
                <w:b/>
                <w:bCs/>
                <w:color w:val="FFFFFF"/>
                <w:sz w:val="20"/>
                <w:szCs w:val="20"/>
                <w:lang w:eastAsia="en-GB"/>
              </w:rPr>
            </w:pPr>
            <w:proofErr w:type="spellStart"/>
            <w:r w:rsidRPr="00180C5B">
              <w:rPr>
                <w:rFonts w:cs="Arial"/>
                <w:b/>
                <w:bCs/>
                <w:color w:val="FFFFFF"/>
                <w:sz w:val="20"/>
                <w:szCs w:val="20"/>
                <w:lang w:eastAsia="en-GB"/>
              </w:rPr>
              <w:t>Obr</w:t>
            </w:r>
            <w:proofErr w:type="spellEnd"/>
            <w:r w:rsidRPr="00180C5B">
              <w:rPr>
                <w:rFonts w:cs="Arial"/>
                <w:b/>
                <w:bCs/>
                <w:color w:val="FFFFFF"/>
                <w:sz w:val="20"/>
                <w:szCs w:val="20"/>
                <w:lang w:eastAsia="en-GB"/>
              </w:rPr>
              <w:t>. mera, ki jo RS prejema (%)</w:t>
            </w:r>
          </w:p>
        </w:tc>
        <w:tc>
          <w:tcPr>
            <w:tcW w:w="626" w:type="pct"/>
            <w:shd w:val="clear" w:color="auto" w:fill="365F91" w:themeFill="accent1" w:themeFillShade="BF"/>
            <w:vAlign w:val="center"/>
          </w:tcPr>
          <w:p w14:paraId="7C52D365" w14:textId="77777777" w:rsidR="0012733E" w:rsidRPr="00180C5B" w:rsidRDefault="0012733E" w:rsidP="00421A63">
            <w:pPr>
              <w:spacing w:line="240" w:lineRule="auto"/>
              <w:jc w:val="center"/>
              <w:rPr>
                <w:rFonts w:cs="Arial"/>
                <w:b/>
                <w:bCs/>
                <w:color w:val="FFFFFF"/>
                <w:sz w:val="20"/>
                <w:szCs w:val="20"/>
                <w:lang w:eastAsia="en-GB"/>
              </w:rPr>
            </w:pPr>
            <w:proofErr w:type="spellStart"/>
            <w:r w:rsidRPr="00180C5B">
              <w:rPr>
                <w:rFonts w:cs="Arial"/>
                <w:b/>
                <w:bCs/>
                <w:color w:val="FFFFFF"/>
                <w:sz w:val="20"/>
                <w:szCs w:val="20"/>
                <w:lang w:eastAsia="en-GB"/>
              </w:rPr>
              <w:t>Obr</w:t>
            </w:r>
            <w:proofErr w:type="spellEnd"/>
            <w:r w:rsidRPr="00180C5B">
              <w:rPr>
                <w:rFonts w:cs="Arial"/>
                <w:b/>
                <w:bCs/>
                <w:color w:val="FFFFFF"/>
                <w:sz w:val="20"/>
                <w:szCs w:val="20"/>
                <w:lang w:eastAsia="en-GB"/>
              </w:rPr>
              <w:t>. mera, ki jo RS plačuje (%)</w:t>
            </w:r>
          </w:p>
        </w:tc>
        <w:tc>
          <w:tcPr>
            <w:tcW w:w="595" w:type="pct"/>
            <w:shd w:val="clear" w:color="auto" w:fill="365F91" w:themeFill="accent1" w:themeFillShade="BF"/>
            <w:vAlign w:val="center"/>
          </w:tcPr>
          <w:p w14:paraId="1084B631" w14:textId="77777777" w:rsidR="0012733E" w:rsidRPr="00180C5B" w:rsidRDefault="0012733E" w:rsidP="00421A63">
            <w:pPr>
              <w:spacing w:line="240" w:lineRule="auto"/>
              <w:jc w:val="center"/>
              <w:rPr>
                <w:rFonts w:cs="Arial"/>
                <w:b/>
                <w:bCs/>
                <w:color w:val="FFFFFF"/>
                <w:sz w:val="20"/>
                <w:szCs w:val="20"/>
                <w:lang w:eastAsia="en-GB"/>
              </w:rPr>
            </w:pPr>
            <w:r w:rsidRPr="00180C5B">
              <w:rPr>
                <w:rFonts w:cs="Arial"/>
                <w:b/>
                <w:bCs/>
                <w:color w:val="FFFFFF"/>
                <w:sz w:val="20"/>
                <w:szCs w:val="20"/>
                <w:lang w:eastAsia="en-GB"/>
              </w:rPr>
              <w:t>Zapadlost opcije</w:t>
            </w:r>
          </w:p>
        </w:tc>
      </w:tr>
      <w:tr w:rsidR="0012733E" w:rsidRPr="001D00E5" w14:paraId="28A36602" w14:textId="77777777" w:rsidTr="008259A9">
        <w:trPr>
          <w:trHeight w:val="249"/>
        </w:trPr>
        <w:tc>
          <w:tcPr>
            <w:tcW w:w="444" w:type="pct"/>
            <w:vMerge w:val="restart"/>
            <w:tcBorders>
              <w:top w:val="single" w:sz="4" w:space="0" w:color="auto"/>
              <w:left w:val="single" w:sz="4" w:space="0" w:color="auto"/>
              <w:bottom w:val="nil"/>
              <w:right w:val="single" w:sz="4" w:space="0" w:color="auto"/>
            </w:tcBorders>
            <w:vAlign w:val="center"/>
          </w:tcPr>
          <w:p w14:paraId="27A9596F" w14:textId="49FFA719"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26D8AFBF" w14:textId="77777777" w:rsidR="0012733E" w:rsidRPr="00180C5B" w:rsidRDefault="0012733E" w:rsidP="003E0507">
            <w:pPr>
              <w:jc w:val="center"/>
              <w:rPr>
                <w:sz w:val="20"/>
                <w:szCs w:val="20"/>
              </w:rPr>
            </w:pPr>
            <w:r w:rsidRPr="00180C5B">
              <w:rPr>
                <w:sz w:val="20"/>
                <w:szCs w:val="20"/>
              </w:rPr>
              <w:t>21.5.2019</w:t>
            </w:r>
          </w:p>
        </w:tc>
        <w:tc>
          <w:tcPr>
            <w:tcW w:w="667" w:type="pct"/>
            <w:vAlign w:val="center"/>
          </w:tcPr>
          <w:p w14:paraId="61DB039B" w14:textId="77777777" w:rsidR="0012733E" w:rsidRPr="00D332DB" w:rsidRDefault="0012733E" w:rsidP="003E0507">
            <w:pPr>
              <w:jc w:val="center"/>
              <w:rPr>
                <w:sz w:val="20"/>
                <w:szCs w:val="20"/>
              </w:rPr>
            </w:pPr>
            <w:r w:rsidRPr="00D332DB">
              <w:rPr>
                <w:sz w:val="20"/>
                <w:szCs w:val="20"/>
              </w:rPr>
              <w:t>27.12.2018</w:t>
            </w:r>
          </w:p>
        </w:tc>
        <w:tc>
          <w:tcPr>
            <w:tcW w:w="667" w:type="pct"/>
            <w:vAlign w:val="center"/>
          </w:tcPr>
          <w:p w14:paraId="2A264D9E" w14:textId="77777777" w:rsidR="0012733E" w:rsidRPr="00D332DB" w:rsidRDefault="0012733E" w:rsidP="003E0507">
            <w:pPr>
              <w:jc w:val="center"/>
              <w:rPr>
                <w:sz w:val="20"/>
                <w:szCs w:val="20"/>
              </w:rPr>
            </w:pPr>
            <w:r w:rsidRPr="00D332DB">
              <w:rPr>
                <w:sz w:val="20"/>
                <w:szCs w:val="20"/>
              </w:rPr>
              <w:t>27.12.2070</w:t>
            </w:r>
          </w:p>
        </w:tc>
        <w:tc>
          <w:tcPr>
            <w:tcW w:w="786" w:type="pct"/>
            <w:vAlign w:val="center"/>
          </w:tcPr>
          <w:p w14:paraId="1A7C66FD" w14:textId="029781D5" w:rsidR="0012733E" w:rsidRPr="00180C5B" w:rsidRDefault="0012733E" w:rsidP="003E0507">
            <w:pPr>
              <w:jc w:val="center"/>
              <w:rPr>
                <w:sz w:val="20"/>
                <w:szCs w:val="20"/>
              </w:rPr>
            </w:pPr>
            <w:r w:rsidRPr="00180C5B">
              <w:rPr>
                <w:sz w:val="20"/>
                <w:szCs w:val="20"/>
              </w:rPr>
              <w:t>850.000.000</w:t>
            </w:r>
          </w:p>
        </w:tc>
        <w:tc>
          <w:tcPr>
            <w:tcW w:w="594" w:type="pct"/>
            <w:shd w:val="clear" w:color="auto" w:fill="D9D9D9" w:themeFill="background1" w:themeFillShade="D9"/>
            <w:vAlign w:val="center"/>
          </w:tcPr>
          <w:p w14:paraId="4013E09D" w14:textId="77777777" w:rsidR="0012733E" w:rsidRPr="00180C5B" w:rsidRDefault="0012733E" w:rsidP="003E0507">
            <w:pPr>
              <w:jc w:val="center"/>
              <w:rPr>
                <w:sz w:val="20"/>
                <w:szCs w:val="20"/>
              </w:rPr>
            </w:pPr>
          </w:p>
        </w:tc>
        <w:tc>
          <w:tcPr>
            <w:tcW w:w="626" w:type="pct"/>
            <w:vAlign w:val="center"/>
          </w:tcPr>
          <w:p w14:paraId="559CD075" w14:textId="77777777" w:rsidR="0012733E" w:rsidRPr="00180C5B" w:rsidRDefault="0012733E" w:rsidP="003E0507">
            <w:pPr>
              <w:jc w:val="center"/>
              <w:rPr>
                <w:sz w:val="20"/>
                <w:szCs w:val="20"/>
              </w:rPr>
            </w:pPr>
            <w:r w:rsidRPr="00180C5B">
              <w:rPr>
                <w:sz w:val="20"/>
                <w:szCs w:val="20"/>
              </w:rPr>
              <w:t>1,35790</w:t>
            </w:r>
          </w:p>
        </w:tc>
        <w:tc>
          <w:tcPr>
            <w:tcW w:w="595" w:type="pct"/>
            <w:shd w:val="clear" w:color="auto" w:fill="D9D9D9" w:themeFill="background1" w:themeFillShade="D9"/>
            <w:vAlign w:val="center"/>
          </w:tcPr>
          <w:p w14:paraId="7BF60825" w14:textId="77777777" w:rsidR="0012733E" w:rsidRPr="00180C5B" w:rsidRDefault="0012733E" w:rsidP="003E0507">
            <w:pPr>
              <w:jc w:val="center"/>
              <w:rPr>
                <w:sz w:val="20"/>
                <w:szCs w:val="20"/>
              </w:rPr>
            </w:pPr>
          </w:p>
        </w:tc>
      </w:tr>
      <w:tr w:rsidR="00444A41" w:rsidRPr="001D00E5" w14:paraId="26B4EF55" w14:textId="77777777" w:rsidTr="008259A9">
        <w:trPr>
          <w:trHeight w:val="249"/>
        </w:trPr>
        <w:tc>
          <w:tcPr>
            <w:tcW w:w="444" w:type="pct"/>
            <w:vMerge/>
            <w:tcBorders>
              <w:top w:val="nil"/>
              <w:left w:val="single" w:sz="4" w:space="0" w:color="auto"/>
              <w:bottom w:val="nil"/>
              <w:right w:val="single" w:sz="4" w:space="0" w:color="auto"/>
            </w:tcBorders>
            <w:vAlign w:val="center"/>
          </w:tcPr>
          <w:p w14:paraId="63BFD8A9" w14:textId="77777777" w:rsidR="00444A41" w:rsidRPr="00180C5B" w:rsidRDefault="00444A41" w:rsidP="00444A41">
            <w:pPr>
              <w:spacing w:line="240" w:lineRule="auto"/>
              <w:jc w:val="center"/>
              <w:rPr>
                <w:sz w:val="20"/>
                <w:szCs w:val="20"/>
              </w:rPr>
            </w:pPr>
          </w:p>
        </w:tc>
        <w:tc>
          <w:tcPr>
            <w:tcW w:w="620" w:type="pct"/>
            <w:tcBorders>
              <w:left w:val="single" w:sz="4" w:space="0" w:color="auto"/>
            </w:tcBorders>
            <w:vAlign w:val="center"/>
          </w:tcPr>
          <w:p w14:paraId="51E7AB14" w14:textId="11C15976" w:rsidR="00444A41" w:rsidRPr="00180C5B" w:rsidRDefault="00444A41" w:rsidP="00444A41">
            <w:pPr>
              <w:jc w:val="center"/>
              <w:rPr>
                <w:sz w:val="20"/>
                <w:szCs w:val="20"/>
              </w:rPr>
            </w:pPr>
            <w:r w:rsidRPr="00180C5B">
              <w:rPr>
                <w:sz w:val="20"/>
                <w:szCs w:val="20"/>
              </w:rPr>
              <w:t>21.5.2019</w:t>
            </w:r>
          </w:p>
        </w:tc>
        <w:tc>
          <w:tcPr>
            <w:tcW w:w="667" w:type="pct"/>
            <w:vAlign w:val="center"/>
          </w:tcPr>
          <w:p w14:paraId="3F9AF662" w14:textId="4191AC7B" w:rsidR="00444A41" w:rsidRPr="00D332DB" w:rsidRDefault="00444A41" w:rsidP="00444A41">
            <w:pPr>
              <w:jc w:val="center"/>
              <w:rPr>
                <w:sz w:val="20"/>
                <w:szCs w:val="20"/>
              </w:rPr>
            </w:pPr>
            <w:r w:rsidRPr="00D332DB">
              <w:rPr>
                <w:sz w:val="20"/>
                <w:szCs w:val="20"/>
              </w:rPr>
              <w:t>27.12.2018</w:t>
            </w:r>
          </w:p>
        </w:tc>
        <w:tc>
          <w:tcPr>
            <w:tcW w:w="667" w:type="pct"/>
            <w:vAlign w:val="center"/>
          </w:tcPr>
          <w:p w14:paraId="36EAD875" w14:textId="0C92AF65" w:rsidR="00444A41" w:rsidRPr="00D332DB" w:rsidRDefault="00444A41" w:rsidP="00444A41">
            <w:pPr>
              <w:jc w:val="center"/>
              <w:rPr>
                <w:sz w:val="20"/>
                <w:szCs w:val="20"/>
              </w:rPr>
            </w:pPr>
            <w:r w:rsidRPr="00D332DB">
              <w:rPr>
                <w:sz w:val="20"/>
                <w:szCs w:val="20"/>
              </w:rPr>
              <w:t>27.12.2030</w:t>
            </w:r>
          </w:p>
        </w:tc>
        <w:tc>
          <w:tcPr>
            <w:tcW w:w="786" w:type="pct"/>
            <w:vAlign w:val="center"/>
          </w:tcPr>
          <w:p w14:paraId="6A7EC596" w14:textId="5C2ED716" w:rsidR="00444A41" w:rsidRPr="00180C5B" w:rsidRDefault="00444A41" w:rsidP="00444A41">
            <w:pPr>
              <w:jc w:val="center"/>
              <w:rPr>
                <w:sz w:val="20"/>
                <w:szCs w:val="20"/>
              </w:rPr>
            </w:pPr>
            <w:r w:rsidRPr="00180C5B">
              <w:rPr>
                <w:sz w:val="20"/>
                <w:szCs w:val="20"/>
              </w:rPr>
              <w:t>850.000.000</w:t>
            </w:r>
          </w:p>
        </w:tc>
        <w:tc>
          <w:tcPr>
            <w:tcW w:w="594" w:type="pct"/>
            <w:vAlign w:val="center"/>
          </w:tcPr>
          <w:p w14:paraId="1C6EF777" w14:textId="549122EB" w:rsidR="00444A41" w:rsidRPr="00180C5B" w:rsidRDefault="00444A41" w:rsidP="00444A41">
            <w:pPr>
              <w:jc w:val="center"/>
              <w:rPr>
                <w:sz w:val="20"/>
                <w:szCs w:val="20"/>
              </w:rPr>
            </w:pPr>
            <w:r w:rsidRPr="00180C5B">
              <w:rPr>
                <w:sz w:val="20"/>
                <w:szCs w:val="20"/>
              </w:rPr>
              <w:t>0,68880</w:t>
            </w:r>
          </w:p>
        </w:tc>
        <w:tc>
          <w:tcPr>
            <w:tcW w:w="626" w:type="pct"/>
            <w:shd w:val="clear" w:color="auto" w:fill="D9D9D9" w:themeFill="background1" w:themeFillShade="D9"/>
            <w:vAlign w:val="center"/>
          </w:tcPr>
          <w:p w14:paraId="68186040" w14:textId="77777777" w:rsidR="00444A41" w:rsidRPr="00180C5B" w:rsidRDefault="00444A41" w:rsidP="00444A41">
            <w:pPr>
              <w:jc w:val="center"/>
              <w:rPr>
                <w:sz w:val="20"/>
                <w:szCs w:val="20"/>
              </w:rPr>
            </w:pPr>
          </w:p>
        </w:tc>
        <w:tc>
          <w:tcPr>
            <w:tcW w:w="595" w:type="pct"/>
            <w:shd w:val="clear" w:color="auto" w:fill="D9D9D9" w:themeFill="background1" w:themeFillShade="D9"/>
            <w:vAlign w:val="center"/>
          </w:tcPr>
          <w:p w14:paraId="0A317728" w14:textId="77777777" w:rsidR="00444A41" w:rsidRPr="00180C5B" w:rsidRDefault="00444A41" w:rsidP="00444A41">
            <w:pPr>
              <w:jc w:val="center"/>
              <w:rPr>
                <w:sz w:val="20"/>
                <w:szCs w:val="20"/>
              </w:rPr>
            </w:pPr>
          </w:p>
        </w:tc>
      </w:tr>
      <w:tr w:rsidR="0012733E" w:rsidRPr="001D00E5" w14:paraId="10C5DDE0" w14:textId="77777777" w:rsidTr="008259A9">
        <w:trPr>
          <w:trHeight w:val="249"/>
        </w:trPr>
        <w:tc>
          <w:tcPr>
            <w:tcW w:w="444" w:type="pct"/>
            <w:vMerge/>
            <w:tcBorders>
              <w:top w:val="nil"/>
              <w:left w:val="single" w:sz="4" w:space="0" w:color="auto"/>
              <w:bottom w:val="nil"/>
              <w:right w:val="single" w:sz="4" w:space="0" w:color="auto"/>
            </w:tcBorders>
            <w:vAlign w:val="center"/>
          </w:tcPr>
          <w:p w14:paraId="1F8D2A3A" w14:textId="77777777"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0599C233" w14:textId="1DB23C11" w:rsidR="0012733E" w:rsidRPr="00180C5B" w:rsidRDefault="00444A41" w:rsidP="003E0507">
            <w:pPr>
              <w:jc w:val="center"/>
              <w:rPr>
                <w:sz w:val="20"/>
                <w:szCs w:val="20"/>
              </w:rPr>
            </w:pPr>
            <w:r w:rsidRPr="00180C5B">
              <w:rPr>
                <w:sz w:val="20"/>
                <w:szCs w:val="20"/>
              </w:rPr>
              <w:t>8</w:t>
            </w:r>
            <w:r w:rsidR="0012733E" w:rsidRPr="00180C5B">
              <w:rPr>
                <w:sz w:val="20"/>
                <w:szCs w:val="20"/>
              </w:rPr>
              <w:t>.</w:t>
            </w:r>
            <w:r w:rsidRPr="00180C5B">
              <w:rPr>
                <w:sz w:val="20"/>
                <w:szCs w:val="20"/>
              </w:rPr>
              <w:t>8</w:t>
            </w:r>
            <w:r w:rsidR="0012733E" w:rsidRPr="00180C5B">
              <w:rPr>
                <w:sz w:val="20"/>
                <w:szCs w:val="20"/>
              </w:rPr>
              <w:t>.20</w:t>
            </w:r>
            <w:r w:rsidRPr="00180C5B">
              <w:rPr>
                <w:sz w:val="20"/>
                <w:szCs w:val="20"/>
              </w:rPr>
              <w:t>22</w:t>
            </w:r>
          </w:p>
        </w:tc>
        <w:tc>
          <w:tcPr>
            <w:tcW w:w="667" w:type="pct"/>
            <w:vAlign w:val="center"/>
          </w:tcPr>
          <w:p w14:paraId="76BBCACF" w14:textId="2A081145" w:rsidR="0012733E" w:rsidRPr="00D332DB" w:rsidRDefault="00444A41" w:rsidP="003E0507">
            <w:pPr>
              <w:jc w:val="center"/>
              <w:rPr>
                <w:sz w:val="20"/>
                <w:szCs w:val="20"/>
              </w:rPr>
            </w:pPr>
            <w:r w:rsidRPr="00D332DB">
              <w:rPr>
                <w:sz w:val="20"/>
                <w:szCs w:val="20"/>
              </w:rPr>
              <w:t>10</w:t>
            </w:r>
            <w:r w:rsidR="0012733E" w:rsidRPr="00D332DB">
              <w:rPr>
                <w:sz w:val="20"/>
                <w:szCs w:val="20"/>
              </w:rPr>
              <w:t>.</w:t>
            </w:r>
            <w:r w:rsidRPr="00D332DB">
              <w:rPr>
                <w:sz w:val="20"/>
                <w:szCs w:val="20"/>
              </w:rPr>
              <w:t>8</w:t>
            </w:r>
            <w:r w:rsidR="0012733E" w:rsidRPr="00D332DB">
              <w:rPr>
                <w:sz w:val="20"/>
                <w:szCs w:val="20"/>
              </w:rPr>
              <w:t>.20</w:t>
            </w:r>
            <w:r w:rsidRPr="00D332DB">
              <w:rPr>
                <w:sz w:val="20"/>
                <w:szCs w:val="20"/>
              </w:rPr>
              <w:t>22</w:t>
            </w:r>
          </w:p>
        </w:tc>
        <w:tc>
          <w:tcPr>
            <w:tcW w:w="667" w:type="pct"/>
            <w:vAlign w:val="center"/>
          </w:tcPr>
          <w:p w14:paraId="1D604E74" w14:textId="112A022B" w:rsidR="0012733E" w:rsidRPr="00D332DB" w:rsidRDefault="00444A41" w:rsidP="003E0507">
            <w:pPr>
              <w:jc w:val="center"/>
              <w:rPr>
                <w:sz w:val="20"/>
                <w:szCs w:val="20"/>
              </w:rPr>
            </w:pPr>
            <w:r w:rsidRPr="00D332DB">
              <w:rPr>
                <w:sz w:val="20"/>
                <w:szCs w:val="20"/>
              </w:rPr>
              <w:t>10</w:t>
            </w:r>
            <w:r w:rsidR="0012733E" w:rsidRPr="00D332DB">
              <w:rPr>
                <w:sz w:val="20"/>
                <w:szCs w:val="20"/>
              </w:rPr>
              <w:t>.</w:t>
            </w:r>
            <w:r w:rsidRPr="00D332DB">
              <w:rPr>
                <w:sz w:val="20"/>
                <w:szCs w:val="20"/>
              </w:rPr>
              <w:t>8</w:t>
            </w:r>
            <w:r w:rsidR="0012733E" w:rsidRPr="00D332DB">
              <w:rPr>
                <w:sz w:val="20"/>
                <w:szCs w:val="20"/>
              </w:rPr>
              <w:t>.203</w:t>
            </w:r>
            <w:r w:rsidRPr="00D332DB">
              <w:rPr>
                <w:sz w:val="20"/>
                <w:szCs w:val="20"/>
              </w:rPr>
              <w:t>4</w:t>
            </w:r>
          </w:p>
        </w:tc>
        <w:tc>
          <w:tcPr>
            <w:tcW w:w="786" w:type="pct"/>
            <w:vAlign w:val="center"/>
          </w:tcPr>
          <w:p w14:paraId="12AE7729" w14:textId="3AAB924D" w:rsidR="0012733E" w:rsidRPr="00180C5B" w:rsidRDefault="00444A41" w:rsidP="003E0507">
            <w:pPr>
              <w:jc w:val="center"/>
              <w:rPr>
                <w:sz w:val="20"/>
                <w:szCs w:val="20"/>
              </w:rPr>
            </w:pPr>
            <w:r w:rsidRPr="00180C5B">
              <w:rPr>
                <w:sz w:val="20"/>
                <w:szCs w:val="20"/>
              </w:rPr>
              <w:t>30</w:t>
            </w:r>
            <w:r w:rsidR="0012733E" w:rsidRPr="00180C5B">
              <w:rPr>
                <w:sz w:val="20"/>
                <w:szCs w:val="20"/>
              </w:rPr>
              <w:t>0.000.000</w:t>
            </w:r>
          </w:p>
        </w:tc>
        <w:tc>
          <w:tcPr>
            <w:tcW w:w="594" w:type="pct"/>
            <w:vAlign w:val="center"/>
          </w:tcPr>
          <w:p w14:paraId="7D786516" w14:textId="504D68D9" w:rsidR="0012733E" w:rsidRPr="00180C5B" w:rsidRDefault="0012733E" w:rsidP="003E0507">
            <w:pPr>
              <w:jc w:val="center"/>
              <w:rPr>
                <w:sz w:val="20"/>
                <w:szCs w:val="20"/>
              </w:rPr>
            </w:pPr>
            <w:r w:rsidRPr="00180C5B">
              <w:rPr>
                <w:sz w:val="20"/>
                <w:szCs w:val="20"/>
              </w:rPr>
              <w:t>0,</w:t>
            </w:r>
            <w:r w:rsidR="00444A41" w:rsidRPr="00180C5B">
              <w:rPr>
                <w:sz w:val="20"/>
                <w:szCs w:val="20"/>
              </w:rPr>
              <w:t>9000</w:t>
            </w:r>
            <w:r w:rsidRPr="00180C5B">
              <w:rPr>
                <w:sz w:val="20"/>
                <w:szCs w:val="20"/>
              </w:rPr>
              <w:t>0</w:t>
            </w:r>
          </w:p>
        </w:tc>
        <w:tc>
          <w:tcPr>
            <w:tcW w:w="626" w:type="pct"/>
            <w:shd w:val="clear" w:color="auto" w:fill="D9D9D9" w:themeFill="background1" w:themeFillShade="D9"/>
            <w:vAlign w:val="center"/>
          </w:tcPr>
          <w:p w14:paraId="0ECB04EA" w14:textId="77777777" w:rsidR="0012733E" w:rsidRPr="00180C5B" w:rsidRDefault="0012733E" w:rsidP="003E0507">
            <w:pPr>
              <w:jc w:val="center"/>
              <w:rPr>
                <w:sz w:val="20"/>
                <w:szCs w:val="20"/>
              </w:rPr>
            </w:pPr>
          </w:p>
        </w:tc>
        <w:tc>
          <w:tcPr>
            <w:tcW w:w="595" w:type="pct"/>
            <w:shd w:val="clear" w:color="auto" w:fill="D9D9D9" w:themeFill="background1" w:themeFillShade="D9"/>
            <w:vAlign w:val="center"/>
          </w:tcPr>
          <w:p w14:paraId="1D884B85" w14:textId="77777777" w:rsidR="0012733E" w:rsidRPr="00180C5B" w:rsidRDefault="0012733E" w:rsidP="003E0507">
            <w:pPr>
              <w:jc w:val="center"/>
              <w:rPr>
                <w:sz w:val="20"/>
                <w:szCs w:val="20"/>
              </w:rPr>
            </w:pPr>
          </w:p>
        </w:tc>
      </w:tr>
      <w:tr w:rsidR="0012733E" w:rsidRPr="001D00E5" w14:paraId="68685C85" w14:textId="77777777" w:rsidTr="008259A9">
        <w:trPr>
          <w:trHeight w:val="249"/>
        </w:trPr>
        <w:tc>
          <w:tcPr>
            <w:tcW w:w="444" w:type="pct"/>
            <w:vMerge w:val="restart"/>
            <w:tcBorders>
              <w:top w:val="nil"/>
              <w:left w:val="single" w:sz="4" w:space="0" w:color="auto"/>
              <w:bottom w:val="nil"/>
              <w:right w:val="single" w:sz="4" w:space="0" w:color="auto"/>
            </w:tcBorders>
            <w:vAlign w:val="center"/>
          </w:tcPr>
          <w:p w14:paraId="11DD8277" w14:textId="77777777" w:rsidR="0012733E" w:rsidRPr="00180C5B" w:rsidRDefault="0012733E" w:rsidP="00421A63">
            <w:pPr>
              <w:spacing w:line="240" w:lineRule="auto"/>
              <w:jc w:val="center"/>
              <w:rPr>
                <w:sz w:val="20"/>
                <w:szCs w:val="20"/>
              </w:rPr>
            </w:pPr>
            <w:r w:rsidRPr="00180C5B">
              <w:rPr>
                <w:sz w:val="20"/>
                <w:szCs w:val="20"/>
              </w:rPr>
              <w:t>IRS</w:t>
            </w:r>
          </w:p>
        </w:tc>
        <w:tc>
          <w:tcPr>
            <w:tcW w:w="620" w:type="pct"/>
            <w:tcBorders>
              <w:left w:val="single" w:sz="4" w:space="0" w:color="auto"/>
            </w:tcBorders>
            <w:vAlign w:val="center"/>
          </w:tcPr>
          <w:p w14:paraId="79E2C985" w14:textId="77777777" w:rsidR="0012733E" w:rsidRPr="00180C5B" w:rsidRDefault="0012733E" w:rsidP="003E0507">
            <w:pPr>
              <w:jc w:val="center"/>
              <w:rPr>
                <w:sz w:val="20"/>
                <w:szCs w:val="20"/>
              </w:rPr>
            </w:pPr>
            <w:r w:rsidRPr="00180C5B">
              <w:rPr>
                <w:sz w:val="20"/>
                <w:szCs w:val="20"/>
              </w:rPr>
              <w:t>7.9.2018</w:t>
            </w:r>
          </w:p>
        </w:tc>
        <w:tc>
          <w:tcPr>
            <w:tcW w:w="667" w:type="pct"/>
            <w:vAlign w:val="center"/>
          </w:tcPr>
          <w:p w14:paraId="0C59FFA9" w14:textId="77777777" w:rsidR="0012733E" w:rsidRPr="00D332DB" w:rsidRDefault="0012733E" w:rsidP="003E0507">
            <w:pPr>
              <w:jc w:val="center"/>
              <w:rPr>
                <w:sz w:val="20"/>
                <w:szCs w:val="20"/>
              </w:rPr>
            </w:pPr>
            <w:r w:rsidRPr="00D332DB">
              <w:rPr>
                <w:sz w:val="20"/>
                <w:szCs w:val="20"/>
              </w:rPr>
              <w:t>11.9.2018</w:t>
            </w:r>
          </w:p>
        </w:tc>
        <w:tc>
          <w:tcPr>
            <w:tcW w:w="667" w:type="pct"/>
            <w:vAlign w:val="center"/>
          </w:tcPr>
          <w:p w14:paraId="73B1B21C" w14:textId="77777777" w:rsidR="0012733E" w:rsidRPr="00D332DB" w:rsidRDefault="0012733E" w:rsidP="003E0507">
            <w:pPr>
              <w:jc w:val="center"/>
              <w:rPr>
                <w:sz w:val="20"/>
                <w:szCs w:val="20"/>
              </w:rPr>
            </w:pPr>
            <w:r w:rsidRPr="00D332DB">
              <w:rPr>
                <w:sz w:val="20"/>
                <w:szCs w:val="20"/>
              </w:rPr>
              <w:t>11.9.2070</w:t>
            </w:r>
          </w:p>
        </w:tc>
        <w:tc>
          <w:tcPr>
            <w:tcW w:w="786" w:type="pct"/>
            <w:vAlign w:val="center"/>
          </w:tcPr>
          <w:p w14:paraId="030AD376" w14:textId="18E02167" w:rsidR="0012733E" w:rsidRPr="00180C5B" w:rsidRDefault="0012733E" w:rsidP="003E0507">
            <w:pPr>
              <w:jc w:val="center"/>
              <w:rPr>
                <w:sz w:val="20"/>
                <w:szCs w:val="20"/>
              </w:rPr>
            </w:pPr>
            <w:r w:rsidRPr="00180C5B">
              <w:rPr>
                <w:sz w:val="20"/>
                <w:szCs w:val="20"/>
              </w:rPr>
              <w:t>400.000.000</w:t>
            </w:r>
          </w:p>
        </w:tc>
        <w:tc>
          <w:tcPr>
            <w:tcW w:w="594" w:type="pct"/>
            <w:shd w:val="clear" w:color="auto" w:fill="D9D9D9" w:themeFill="background1" w:themeFillShade="D9"/>
            <w:vAlign w:val="center"/>
          </w:tcPr>
          <w:p w14:paraId="46F33B43" w14:textId="77777777" w:rsidR="0012733E" w:rsidRPr="00180C5B" w:rsidRDefault="0012733E" w:rsidP="003E0507">
            <w:pPr>
              <w:jc w:val="center"/>
              <w:rPr>
                <w:sz w:val="20"/>
                <w:szCs w:val="20"/>
              </w:rPr>
            </w:pPr>
          </w:p>
        </w:tc>
        <w:tc>
          <w:tcPr>
            <w:tcW w:w="626" w:type="pct"/>
            <w:vAlign w:val="center"/>
          </w:tcPr>
          <w:p w14:paraId="7C355858" w14:textId="77777777" w:rsidR="0012733E" w:rsidRPr="00180C5B" w:rsidRDefault="0012733E" w:rsidP="003E0507">
            <w:pPr>
              <w:jc w:val="center"/>
              <w:rPr>
                <w:sz w:val="20"/>
                <w:szCs w:val="20"/>
              </w:rPr>
            </w:pPr>
            <w:r w:rsidRPr="00180C5B">
              <w:rPr>
                <w:sz w:val="20"/>
                <w:szCs w:val="20"/>
              </w:rPr>
              <w:t>1,43760</w:t>
            </w:r>
          </w:p>
        </w:tc>
        <w:tc>
          <w:tcPr>
            <w:tcW w:w="595" w:type="pct"/>
            <w:shd w:val="clear" w:color="auto" w:fill="D9D9D9" w:themeFill="background1" w:themeFillShade="D9"/>
            <w:vAlign w:val="center"/>
          </w:tcPr>
          <w:p w14:paraId="258B3476" w14:textId="77777777" w:rsidR="0012733E" w:rsidRPr="00180C5B" w:rsidRDefault="0012733E" w:rsidP="003E0507">
            <w:pPr>
              <w:jc w:val="center"/>
              <w:rPr>
                <w:sz w:val="20"/>
                <w:szCs w:val="20"/>
              </w:rPr>
            </w:pPr>
          </w:p>
        </w:tc>
      </w:tr>
      <w:tr w:rsidR="0012733E" w:rsidRPr="001D00E5" w14:paraId="6EEA936E" w14:textId="77777777" w:rsidTr="008259A9">
        <w:trPr>
          <w:trHeight w:val="249"/>
        </w:trPr>
        <w:tc>
          <w:tcPr>
            <w:tcW w:w="444" w:type="pct"/>
            <w:vMerge/>
            <w:tcBorders>
              <w:top w:val="nil"/>
              <w:left w:val="single" w:sz="4" w:space="0" w:color="auto"/>
              <w:bottom w:val="nil"/>
              <w:right w:val="single" w:sz="4" w:space="0" w:color="auto"/>
            </w:tcBorders>
            <w:vAlign w:val="center"/>
          </w:tcPr>
          <w:p w14:paraId="06B2495D" w14:textId="77777777"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00B52F9C" w14:textId="7512C259" w:rsidR="0012733E" w:rsidRPr="00180C5B" w:rsidRDefault="00180C5B" w:rsidP="003E0507">
            <w:pPr>
              <w:jc w:val="center"/>
              <w:rPr>
                <w:sz w:val="20"/>
                <w:szCs w:val="20"/>
              </w:rPr>
            </w:pPr>
            <w:r>
              <w:rPr>
                <w:sz w:val="20"/>
                <w:szCs w:val="20"/>
              </w:rPr>
              <w:t>7</w:t>
            </w:r>
            <w:r w:rsidR="0012733E" w:rsidRPr="00180C5B">
              <w:rPr>
                <w:sz w:val="20"/>
                <w:szCs w:val="20"/>
              </w:rPr>
              <w:t>.</w:t>
            </w:r>
            <w:r>
              <w:rPr>
                <w:sz w:val="20"/>
                <w:szCs w:val="20"/>
              </w:rPr>
              <w:t>9</w:t>
            </w:r>
            <w:r w:rsidR="0012733E" w:rsidRPr="00180C5B">
              <w:rPr>
                <w:sz w:val="20"/>
                <w:szCs w:val="20"/>
              </w:rPr>
              <w:t>.2018</w:t>
            </w:r>
          </w:p>
        </w:tc>
        <w:tc>
          <w:tcPr>
            <w:tcW w:w="667" w:type="pct"/>
            <w:vAlign w:val="center"/>
          </w:tcPr>
          <w:p w14:paraId="41F01757" w14:textId="77777777" w:rsidR="0012733E" w:rsidRPr="00D332DB" w:rsidRDefault="0012733E" w:rsidP="003E0507">
            <w:pPr>
              <w:jc w:val="center"/>
              <w:rPr>
                <w:sz w:val="20"/>
                <w:szCs w:val="20"/>
              </w:rPr>
            </w:pPr>
            <w:r w:rsidRPr="00D332DB">
              <w:rPr>
                <w:sz w:val="20"/>
                <w:szCs w:val="20"/>
              </w:rPr>
              <w:t>11.9.2018</w:t>
            </w:r>
          </w:p>
        </w:tc>
        <w:tc>
          <w:tcPr>
            <w:tcW w:w="667" w:type="pct"/>
            <w:vAlign w:val="center"/>
          </w:tcPr>
          <w:p w14:paraId="32BC29C4" w14:textId="77777777" w:rsidR="0012733E" w:rsidRPr="00D332DB" w:rsidRDefault="0012733E" w:rsidP="003E0507">
            <w:pPr>
              <w:jc w:val="center"/>
              <w:rPr>
                <w:sz w:val="20"/>
                <w:szCs w:val="20"/>
              </w:rPr>
            </w:pPr>
            <w:r w:rsidRPr="00D332DB">
              <w:rPr>
                <w:sz w:val="20"/>
                <w:szCs w:val="20"/>
              </w:rPr>
              <w:t>11.9.2030</w:t>
            </w:r>
          </w:p>
        </w:tc>
        <w:tc>
          <w:tcPr>
            <w:tcW w:w="786" w:type="pct"/>
            <w:vAlign w:val="center"/>
          </w:tcPr>
          <w:p w14:paraId="779B1C3E" w14:textId="41B99F76" w:rsidR="0012733E" w:rsidRPr="00180C5B" w:rsidRDefault="0012733E" w:rsidP="003E0507">
            <w:pPr>
              <w:jc w:val="center"/>
              <w:rPr>
                <w:sz w:val="20"/>
                <w:szCs w:val="20"/>
              </w:rPr>
            </w:pPr>
            <w:r w:rsidRPr="00180C5B">
              <w:rPr>
                <w:sz w:val="20"/>
                <w:szCs w:val="20"/>
              </w:rPr>
              <w:t>400.000.000</w:t>
            </w:r>
          </w:p>
        </w:tc>
        <w:tc>
          <w:tcPr>
            <w:tcW w:w="594" w:type="pct"/>
            <w:vAlign w:val="center"/>
          </w:tcPr>
          <w:p w14:paraId="0E685523" w14:textId="77777777" w:rsidR="0012733E" w:rsidRPr="00180C5B" w:rsidRDefault="0012733E" w:rsidP="003E0507">
            <w:pPr>
              <w:jc w:val="center"/>
              <w:rPr>
                <w:sz w:val="20"/>
                <w:szCs w:val="20"/>
              </w:rPr>
            </w:pPr>
            <w:r w:rsidRPr="00180C5B">
              <w:rPr>
                <w:sz w:val="20"/>
                <w:szCs w:val="20"/>
              </w:rPr>
              <w:t>1,05900</w:t>
            </w:r>
          </w:p>
        </w:tc>
        <w:tc>
          <w:tcPr>
            <w:tcW w:w="626" w:type="pct"/>
            <w:shd w:val="clear" w:color="auto" w:fill="D9D9D9" w:themeFill="background1" w:themeFillShade="D9"/>
            <w:vAlign w:val="center"/>
          </w:tcPr>
          <w:p w14:paraId="5396E4F3" w14:textId="77777777" w:rsidR="0012733E" w:rsidRPr="00180C5B" w:rsidRDefault="0012733E" w:rsidP="003E0507">
            <w:pPr>
              <w:jc w:val="center"/>
              <w:rPr>
                <w:sz w:val="20"/>
                <w:szCs w:val="20"/>
              </w:rPr>
            </w:pPr>
          </w:p>
        </w:tc>
        <w:tc>
          <w:tcPr>
            <w:tcW w:w="595" w:type="pct"/>
            <w:shd w:val="clear" w:color="auto" w:fill="D9D9D9" w:themeFill="background1" w:themeFillShade="D9"/>
            <w:vAlign w:val="center"/>
          </w:tcPr>
          <w:p w14:paraId="5EDA11D2" w14:textId="77777777" w:rsidR="0012733E" w:rsidRPr="00180C5B" w:rsidRDefault="0012733E" w:rsidP="003E0507">
            <w:pPr>
              <w:jc w:val="center"/>
              <w:rPr>
                <w:sz w:val="20"/>
                <w:szCs w:val="20"/>
              </w:rPr>
            </w:pPr>
          </w:p>
        </w:tc>
      </w:tr>
      <w:tr w:rsidR="0012733E" w:rsidRPr="001D00E5" w14:paraId="1BCDE0D7" w14:textId="77777777" w:rsidTr="008259A9">
        <w:trPr>
          <w:trHeight w:val="249"/>
        </w:trPr>
        <w:tc>
          <w:tcPr>
            <w:tcW w:w="444" w:type="pct"/>
            <w:vMerge/>
            <w:tcBorders>
              <w:top w:val="nil"/>
              <w:left w:val="single" w:sz="4" w:space="0" w:color="auto"/>
              <w:bottom w:val="nil"/>
              <w:right w:val="single" w:sz="4" w:space="0" w:color="auto"/>
            </w:tcBorders>
            <w:vAlign w:val="center"/>
          </w:tcPr>
          <w:p w14:paraId="3826E39D" w14:textId="77777777"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46F6D33B" w14:textId="77777777" w:rsidR="0012733E" w:rsidRPr="00180C5B" w:rsidRDefault="0012733E" w:rsidP="003E0507">
            <w:pPr>
              <w:jc w:val="center"/>
              <w:rPr>
                <w:sz w:val="20"/>
                <w:szCs w:val="20"/>
              </w:rPr>
            </w:pPr>
            <w:r w:rsidRPr="00180C5B">
              <w:rPr>
                <w:sz w:val="20"/>
                <w:szCs w:val="20"/>
              </w:rPr>
              <w:t>24.5.2019</w:t>
            </w:r>
          </w:p>
        </w:tc>
        <w:tc>
          <w:tcPr>
            <w:tcW w:w="667" w:type="pct"/>
            <w:vAlign w:val="center"/>
          </w:tcPr>
          <w:p w14:paraId="06124612" w14:textId="77777777" w:rsidR="0012733E" w:rsidRPr="00D332DB" w:rsidRDefault="0012733E" w:rsidP="003E0507">
            <w:pPr>
              <w:jc w:val="center"/>
              <w:rPr>
                <w:sz w:val="20"/>
                <w:szCs w:val="20"/>
              </w:rPr>
            </w:pPr>
            <w:r w:rsidRPr="00D332DB">
              <w:rPr>
                <w:sz w:val="20"/>
                <w:szCs w:val="20"/>
              </w:rPr>
              <w:t>27.11.2018</w:t>
            </w:r>
          </w:p>
        </w:tc>
        <w:tc>
          <w:tcPr>
            <w:tcW w:w="667" w:type="pct"/>
            <w:vAlign w:val="center"/>
          </w:tcPr>
          <w:p w14:paraId="0616C688" w14:textId="77777777" w:rsidR="0012733E" w:rsidRPr="00D332DB" w:rsidRDefault="0012733E" w:rsidP="003E0507">
            <w:pPr>
              <w:jc w:val="center"/>
              <w:rPr>
                <w:sz w:val="20"/>
                <w:szCs w:val="20"/>
              </w:rPr>
            </w:pPr>
            <w:r w:rsidRPr="00D332DB">
              <w:rPr>
                <w:sz w:val="20"/>
                <w:szCs w:val="20"/>
              </w:rPr>
              <w:t>27.11.2070</w:t>
            </w:r>
          </w:p>
        </w:tc>
        <w:tc>
          <w:tcPr>
            <w:tcW w:w="786" w:type="pct"/>
            <w:vAlign w:val="center"/>
          </w:tcPr>
          <w:p w14:paraId="32CB0668" w14:textId="27E3076D" w:rsidR="0012733E" w:rsidRPr="00180C5B" w:rsidRDefault="0012733E" w:rsidP="003E0507">
            <w:pPr>
              <w:jc w:val="center"/>
              <w:rPr>
                <w:sz w:val="20"/>
                <w:szCs w:val="20"/>
              </w:rPr>
            </w:pPr>
            <w:r w:rsidRPr="00180C5B">
              <w:rPr>
                <w:sz w:val="20"/>
                <w:szCs w:val="20"/>
              </w:rPr>
              <w:t>600.000.000</w:t>
            </w:r>
          </w:p>
        </w:tc>
        <w:tc>
          <w:tcPr>
            <w:tcW w:w="594" w:type="pct"/>
            <w:shd w:val="clear" w:color="auto" w:fill="D9D9D9" w:themeFill="background1" w:themeFillShade="D9"/>
            <w:vAlign w:val="center"/>
          </w:tcPr>
          <w:p w14:paraId="67E61B2E" w14:textId="77777777" w:rsidR="0012733E" w:rsidRPr="00180C5B" w:rsidRDefault="0012733E" w:rsidP="003E0507">
            <w:pPr>
              <w:jc w:val="center"/>
              <w:rPr>
                <w:sz w:val="20"/>
                <w:szCs w:val="20"/>
              </w:rPr>
            </w:pPr>
          </w:p>
        </w:tc>
        <w:tc>
          <w:tcPr>
            <w:tcW w:w="626" w:type="pct"/>
            <w:vAlign w:val="center"/>
          </w:tcPr>
          <w:p w14:paraId="01AD938C" w14:textId="77777777" w:rsidR="0012733E" w:rsidRPr="00180C5B" w:rsidRDefault="0012733E" w:rsidP="003E0507">
            <w:pPr>
              <w:jc w:val="center"/>
              <w:rPr>
                <w:sz w:val="20"/>
                <w:szCs w:val="20"/>
              </w:rPr>
            </w:pPr>
            <w:r w:rsidRPr="00180C5B">
              <w:rPr>
                <w:sz w:val="20"/>
                <w:szCs w:val="20"/>
              </w:rPr>
              <w:t>1,42690</w:t>
            </w:r>
          </w:p>
        </w:tc>
        <w:tc>
          <w:tcPr>
            <w:tcW w:w="595" w:type="pct"/>
            <w:shd w:val="clear" w:color="auto" w:fill="D9D9D9" w:themeFill="background1" w:themeFillShade="D9"/>
            <w:vAlign w:val="center"/>
          </w:tcPr>
          <w:p w14:paraId="7B02218C" w14:textId="77777777" w:rsidR="0012733E" w:rsidRPr="00180C5B" w:rsidRDefault="0012733E" w:rsidP="003E0507">
            <w:pPr>
              <w:jc w:val="center"/>
              <w:rPr>
                <w:sz w:val="20"/>
                <w:szCs w:val="20"/>
              </w:rPr>
            </w:pPr>
          </w:p>
        </w:tc>
      </w:tr>
      <w:tr w:rsidR="0012733E" w:rsidRPr="001D00E5" w14:paraId="087DA773" w14:textId="77777777" w:rsidTr="008259A9">
        <w:trPr>
          <w:trHeight w:val="249"/>
        </w:trPr>
        <w:tc>
          <w:tcPr>
            <w:tcW w:w="444" w:type="pct"/>
            <w:vMerge/>
            <w:tcBorders>
              <w:top w:val="nil"/>
              <w:left w:val="single" w:sz="4" w:space="0" w:color="auto"/>
              <w:bottom w:val="nil"/>
              <w:right w:val="single" w:sz="4" w:space="0" w:color="auto"/>
            </w:tcBorders>
            <w:vAlign w:val="center"/>
          </w:tcPr>
          <w:p w14:paraId="44374E94" w14:textId="77777777"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18CE5FA1" w14:textId="77777777" w:rsidR="0012733E" w:rsidRPr="00180C5B" w:rsidRDefault="0012733E" w:rsidP="003E0507">
            <w:pPr>
              <w:jc w:val="center"/>
              <w:rPr>
                <w:sz w:val="20"/>
                <w:szCs w:val="20"/>
              </w:rPr>
            </w:pPr>
            <w:r w:rsidRPr="00180C5B">
              <w:rPr>
                <w:sz w:val="20"/>
                <w:szCs w:val="20"/>
              </w:rPr>
              <w:t>24.5.2019</w:t>
            </w:r>
          </w:p>
        </w:tc>
        <w:tc>
          <w:tcPr>
            <w:tcW w:w="667" w:type="pct"/>
            <w:vAlign w:val="center"/>
          </w:tcPr>
          <w:p w14:paraId="4037717D" w14:textId="77777777" w:rsidR="0012733E" w:rsidRPr="00D332DB" w:rsidRDefault="0012733E" w:rsidP="003E0507">
            <w:pPr>
              <w:jc w:val="center"/>
              <w:rPr>
                <w:sz w:val="20"/>
                <w:szCs w:val="20"/>
              </w:rPr>
            </w:pPr>
            <w:r w:rsidRPr="00D332DB">
              <w:rPr>
                <w:sz w:val="20"/>
                <w:szCs w:val="20"/>
              </w:rPr>
              <w:t>27.11.2018</w:t>
            </w:r>
          </w:p>
        </w:tc>
        <w:tc>
          <w:tcPr>
            <w:tcW w:w="667" w:type="pct"/>
            <w:vAlign w:val="center"/>
          </w:tcPr>
          <w:p w14:paraId="2A09A59F" w14:textId="77777777" w:rsidR="0012733E" w:rsidRPr="00D332DB" w:rsidRDefault="0012733E" w:rsidP="003E0507">
            <w:pPr>
              <w:jc w:val="center"/>
              <w:rPr>
                <w:sz w:val="20"/>
                <w:szCs w:val="20"/>
              </w:rPr>
            </w:pPr>
            <w:r w:rsidRPr="00D332DB">
              <w:rPr>
                <w:sz w:val="20"/>
                <w:szCs w:val="20"/>
              </w:rPr>
              <w:t>27.11.2030</w:t>
            </w:r>
          </w:p>
        </w:tc>
        <w:tc>
          <w:tcPr>
            <w:tcW w:w="786" w:type="pct"/>
            <w:vAlign w:val="center"/>
          </w:tcPr>
          <w:p w14:paraId="4F239D1A" w14:textId="3B2A96F1" w:rsidR="0012733E" w:rsidRPr="00180C5B" w:rsidRDefault="0012733E" w:rsidP="003E0507">
            <w:pPr>
              <w:jc w:val="center"/>
              <w:rPr>
                <w:sz w:val="20"/>
                <w:szCs w:val="20"/>
              </w:rPr>
            </w:pPr>
            <w:r w:rsidRPr="00180C5B">
              <w:rPr>
                <w:sz w:val="20"/>
                <w:szCs w:val="20"/>
              </w:rPr>
              <w:t>600.000.000</w:t>
            </w:r>
          </w:p>
        </w:tc>
        <w:tc>
          <w:tcPr>
            <w:tcW w:w="594" w:type="pct"/>
            <w:vAlign w:val="center"/>
          </w:tcPr>
          <w:p w14:paraId="7E497FF9" w14:textId="77777777" w:rsidR="0012733E" w:rsidRPr="00180C5B" w:rsidRDefault="0012733E" w:rsidP="003E0507">
            <w:pPr>
              <w:jc w:val="center"/>
              <w:rPr>
                <w:sz w:val="20"/>
                <w:szCs w:val="20"/>
              </w:rPr>
            </w:pPr>
            <w:r w:rsidRPr="00180C5B">
              <w:rPr>
                <w:sz w:val="20"/>
                <w:szCs w:val="20"/>
              </w:rPr>
              <w:t>0,86000</w:t>
            </w:r>
          </w:p>
        </w:tc>
        <w:tc>
          <w:tcPr>
            <w:tcW w:w="626" w:type="pct"/>
            <w:shd w:val="clear" w:color="auto" w:fill="D9D9D9" w:themeFill="background1" w:themeFillShade="D9"/>
            <w:vAlign w:val="center"/>
          </w:tcPr>
          <w:p w14:paraId="64BF608D" w14:textId="77777777" w:rsidR="0012733E" w:rsidRPr="00180C5B" w:rsidRDefault="0012733E" w:rsidP="003E0507">
            <w:pPr>
              <w:jc w:val="center"/>
              <w:rPr>
                <w:sz w:val="20"/>
                <w:szCs w:val="20"/>
              </w:rPr>
            </w:pPr>
          </w:p>
        </w:tc>
        <w:tc>
          <w:tcPr>
            <w:tcW w:w="595" w:type="pct"/>
            <w:shd w:val="clear" w:color="auto" w:fill="D9D9D9" w:themeFill="background1" w:themeFillShade="D9"/>
            <w:vAlign w:val="center"/>
          </w:tcPr>
          <w:p w14:paraId="1CE7ED0C" w14:textId="77777777" w:rsidR="0012733E" w:rsidRPr="00180C5B" w:rsidRDefault="0012733E" w:rsidP="003E0507">
            <w:pPr>
              <w:jc w:val="center"/>
              <w:rPr>
                <w:sz w:val="20"/>
                <w:szCs w:val="20"/>
              </w:rPr>
            </w:pPr>
          </w:p>
        </w:tc>
      </w:tr>
      <w:tr w:rsidR="0012733E" w:rsidRPr="001D00E5" w14:paraId="207BA8F7" w14:textId="77777777" w:rsidTr="008259A9">
        <w:trPr>
          <w:trHeight w:val="249"/>
        </w:trPr>
        <w:tc>
          <w:tcPr>
            <w:tcW w:w="444" w:type="pct"/>
            <w:vMerge/>
            <w:tcBorders>
              <w:top w:val="nil"/>
              <w:left w:val="single" w:sz="4" w:space="0" w:color="auto"/>
              <w:bottom w:val="nil"/>
              <w:right w:val="single" w:sz="4" w:space="0" w:color="auto"/>
            </w:tcBorders>
            <w:vAlign w:val="center"/>
          </w:tcPr>
          <w:p w14:paraId="578DA232" w14:textId="77777777"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6F943393" w14:textId="77777777" w:rsidR="0012733E" w:rsidRPr="00180C5B" w:rsidRDefault="0012733E" w:rsidP="003E0507">
            <w:pPr>
              <w:jc w:val="center"/>
              <w:rPr>
                <w:sz w:val="20"/>
                <w:szCs w:val="20"/>
              </w:rPr>
            </w:pPr>
            <w:r w:rsidRPr="00180C5B">
              <w:rPr>
                <w:sz w:val="20"/>
                <w:szCs w:val="20"/>
              </w:rPr>
              <w:t>24.5.2019</w:t>
            </w:r>
          </w:p>
        </w:tc>
        <w:tc>
          <w:tcPr>
            <w:tcW w:w="667" w:type="pct"/>
            <w:vAlign w:val="center"/>
          </w:tcPr>
          <w:p w14:paraId="238B7F52" w14:textId="77777777" w:rsidR="0012733E" w:rsidRPr="00D332DB" w:rsidRDefault="0012733E" w:rsidP="003E0507">
            <w:pPr>
              <w:jc w:val="center"/>
              <w:rPr>
                <w:sz w:val="20"/>
                <w:szCs w:val="20"/>
              </w:rPr>
            </w:pPr>
            <w:r w:rsidRPr="00D332DB">
              <w:rPr>
                <w:sz w:val="20"/>
                <w:szCs w:val="20"/>
              </w:rPr>
              <w:t>31.12.2018</w:t>
            </w:r>
          </w:p>
        </w:tc>
        <w:tc>
          <w:tcPr>
            <w:tcW w:w="667" w:type="pct"/>
            <w:vAlign w:val="center"/>
          </w:tcPr>
          <w:p w14:paraId="39A03C70" w14:textId="77777777" w:rsidR="0012733E" w:rsidRPr="00D332DB" w:rsidRDefault="0012733E" w:rsidP="003E0507">
            <w:pPr>
              <w:jc w:val="center"/>
              <w:rPr>
                <w:sz w:val="20"/>
                <w:szCs w:val="20"/>
              </w:rPr>
            </w:pPr>
            <w:r w:rsidRPr="00D332DB">
              <w:rPr>
                <w:sz w:val="20"/>
                <w:szCs w:val="20"/>
              </w:rPr>
              <w:t>31.12.2070</w:t>
            </w:r>
          </w:p>
        </w:tc>
        <w:tc>
          <w:tcPr>
            <w:tcW w:w="786" w:type="pct"/>
            <w:vAlign w:val="center"/>
          </w:tcPr>
          <w:p w14:paraId="533B71BF" w14:textId="6F9A0737" w:rsidR="0012733E" w:rsidRPr="00180C5B" w:rsidRDefault="0012733E" w:rsidP="003E0507">
            <w:pPr>
              <w:jc w:val="center"/>
              <w:rPr>
                <w:sz w:val="20"/>
                <w:szCs w:val="20"/>
              </w:rPr>
            </w:pPr>
            <w:r w:rsidRPr="00180C5B">
              <w:rPr>
                <w:sz w:val="20"/>
                <w:szCs w:val="20"/>
              </w:rPr>
              <w:t>300.000.000</w:t>
            </w:r>
          </w:p>
        </w:tc>
        <w:tc>
          <w:tcPr>
            <w:tcW w:w="594" w:type="pct"/>
            <w:shd w:val="clear" w:color="auto" w:fill="D9D9D9" w:themeFill="background1" w:themeFillShade="D9"/>
            <w:vAlign w:val="center"/>
          </w:tcPr>
          <w:p w14:paraId="2FA4C92B" w14:textId="77777777" w:rsidR="0012733E" w:rsidRPr="00180C5B" w:rsidRDefault="0012733E" w:rsidP="003E0507">
            <w:pPr>
              <w:jc w:val="center"/>
              <w:rPr>
                <w:sz w:val="20"/>
                <w:szCs w:val="20"/>
              </w:rPr>
            </w:pPr>
          </w:p>
        </w:tc>
        <w:tc>
          <w:tcPr>
            <w:tcW w:w="626" w:type="pct"/>
            <w:vAlign w:val="center"/>
          </w:tcPr>
          <w:p w14:paraId="5FC654F4" w14:textId="77777777" w:rsidR="0012733E" w:rsidRPr="00180C5B" w:rsidRDefault="0012733E" w:rsidP="003E0507">
            <w:pPr>
              <w:jc w:val="center"/>
              <w:rPr>
                <w:sz w:val="20"/>
                <w:szCs w:val="20"/>
              </w:rPr>
            </w:pPr>
            <w:r w:rsidRPr="00180C5B">
              <w:rPr>
                <w:sz w:val="20"/>
                <w:szCs w:val="20"/>
              </w:rPr>
              <w:t>1,38270</w:t>
            </w:r>
          </w:p>
        </w:tc>
        <w:tc>
          <w:tcPr>
            <w:tcW w:w="595" w:type="pct"/>
            <w:shd w:val="clear" w:color="auto" w:fill="D9D9D9" w:themeFill="background1" w:themeFillShade="D9"/>
            <w:vAlign w:val="center"/>
          </w:tcPr>
          <w:p w14:paraId="56B608C7" w14:textId="77777777" w:rsidR="0012733E" w:rsidRPr="00180C5B" w:rsidRDefault="0012733E" w:rsidP="003E0507">
            <w:pPr>
              <w:jc w:val="center"/>
              <w:rPr>
                <w:sz w:val="20"/>
                <w:szCs w:val="20"/>
              </w:rPr>
            </w:pPr>
          </w:p>
        </w:tc>
      </w:tr>
      <w:tr w:rsidR="0012733E" w:rsidRPr="001D00E5" w14:paraId="11CD8088" w14:textId="77777777" w:rsidTr="008259A9">
        <w:trPr>
          <w:trHeight w:val="249"/>
        </w:trPr>
        <w:tc>
          <w:tcPr>
            <w:tcW w:w="444" w:type="pct"/>
            <w:vMerge/>
            <w:tcBorders>
              <w:top w:val="nil"/>
              <w:left w:val="single" w:sz="4" w:space="0" w:color="auto"/>
              <w:bottom w:val="nil"/>
              <w:right w:val="single" w:sz="4" w:space="0" w:color="auto"/>
            </w:tcBorders>
            <w:vAlign w:val="center"/>
          </w:tcPr>
          <w:p w14:paraId="430DCA12" w14:textId="77777777"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030DF32D" w14:textId="77777777" w:rsidR="0012733E" w:rsidRPr="00180C5B" w:rsidRDefault="0012733E" w:rsidP="003E0507">
            <w:pPr>
              <w:jc w:val="center"/>
              <w:rPr>
                <w:sz w:val="20"/>
                <w:szCs w:val="20"/>
              </w:rPr>
            </w:pPr>
            <w:r w:rsidRPr="00180C5B">
              <w:rPr>
                <w:sz w:val="20"/>
                <w:szCs w:val="20"/>
              </w:rPr>
              <w:t>24.5.2019</w:t>
            </w:r>
          </w:p>
        </w:tc>
        <w:tc>
          <w:tcPr>
            <w:tcW w:w="667" w:type="pct"/>
            <w:vAlign w:val="center"/>
          </w:tcPr>
          <w:p w14:paraId="4936C8A2" w14:textId="77777777" w:rsidR="0012733E" w:rsidRPr="00D332DB" w:rsidRDefault="0012733E" w:rsidP="003E0507">
            <w:pPr>
              <w:jc w:val="center"/>
              <w:rPr>
                <w:sz w:val="20"/>
                <w:szCs w:val="20"/>
              </w:rPr>
            </w:pPr>
            <w:r w:rsidRPr="00D332DB">
              <w:rPr>
                <w:sz w:val="20"/>
                <w:szCs w:val="20"/>
              </w:rPr>
              <w:t>31.12.2018</w:t>
            </w:r>
          </w:p>
        </w:tc>
        <w:tc>
          <w:tcPr>
            <w:tcW w:w="667" w:type="pct"/>
            <w:vAlign w:val="center"/>
          </w:tcPr>
          <w:p w14:paraId="55BBCD0A" w14:textId="77777777" w:rsidR="0012733E" w:rsidRPr="00D332DB" w:rsidRDefault="0012733E" w:rsidP="003E0507">
            <w:pPr>
              <w:jc w:val="center"/>
              <w:rPr>
                <w:sz w:val="20"/>
                <w:szCs w:val="20"/>
              </w:rPr>
            </w:pPr>
            <w:r w:rsidRPr="00D332DB">
              <w:rPr>
                <w:sz w:val="20"/>
                <w:szCs w:val="20"/>
              </w:rPr>
              <w:t>31.12.2030</w:t>
            </w:r>
          </w:p>
        </w:tc>
        <w:tc>
          <w:tcPr>
            <w:tcW w:w="786" w:type="pct"/>
            <w:vAlign w:val="center"/>
          </w:tcPr>
          <w:p w14:paraId="20B5CF7A" w14:textId="6AB9C52D" w:rsidR="0012733E" w:rsidRPr="00180C5B" w:rsidRDefault="0012733E" w:rsidP="003E0507">
            <w:pPr>
              <w:jc w:val="center"/>
              <w:rPr>
                <w:sz w:val="20"/>
                <w:szCs w:val="20"/>
              </w:rPr>
            </w:pPr>
            <w:r w:rsidRPr="00180C5B">
              <w:rPr>
                <w:sz w:val="20"/>
                <w:szCs w:val="20"/>
              </w:rPr>
              <w:t>300.000.000</w:t>
            </w:r>
          </w:p>
        </w:tc>
        <w:tc>
          <w:tcPr>
            <w:tcW w:w="594" w:type="pct"/>
            <w:vAlign w:val="center"/>
          </w:tcPr>
          <w:p w14:paraId="6B409740" w14:textId="77777777" w:rsidR="0012733E" w:rsidRPr="00180C5B" w:rsidRDefault="0012733E" w:rsidP="003E0507">
            <w:pPr>
              <w:jc w:val="center"/>
              <w:rPr>
                <w:sz w:val="20"/>
                <w:szCs w:val="20"/>
              </w:rPr>
            </w:pPr>
            <w:r w:rsidRPr="00180C5B">
              <w:rPr>
                <w:sz w:val="20"/>
                <w:szCs w:val="20"/>
              </w:rPr>
              <w:t>0,64000</w:t>
            </w:r>
          </w:p>
        </w:tc>
        <w:tc>
          <w:tcPr>
            <w:tcW w:w="626" w:type="pct"/>
            <w:shd w:val="clear" w:color="auto" w:fill="D9D9D9" w:themeFill="background1" w:themeFillShade="D9"/>
            <w:vAlign w:val="center"/>
          </w:tcPr>
          <w:p w14:paraId="27F757EE" w14:textId="77777777" w:rsidR="0012733E" w:rsidRPr="00180C5B" w:rsidRDefault="0012733E" w:rsidP="003E0507">
            <w:pPr>
              <w:jc w:val="center"/>
              <w:rPr>
                <w:sz w:val="20"/>
                <w:szCs w:val="20"/>
              </w:rPr>
            </w:pPr>
          </w:p>
        </w:tc>
        <w:tc>
          <w:tcPr>
            <w:tcW w:w="595" w:type="pct"/>
            <w:shd w:val="clear" w:color="auto" w:fill="D9D9D9" w:themeFill="background1" w:themeFillShade="D9"/>
            <w:vAlign w:val="center"/>
          </w:tcPr>
          <w:p w14:paraId="56F50BAB" w14:textId="77777777" w:rsidR="0012733E" w:rsidRPr="00180C5B" w:rsidRDefault="0012733E" w:rsidP="003E0507">
            <w:pPr>
              <w:jc w:val="center"/>
              <w:rPr>
                <w:sz w:val="20"/>
                <w:szCs w:val="20"/>
              </w:rPr>
            </w:pPr>
          </w:p>
        </w:tc>
      </w:tr>
      <w:tr w:rsidR="0012733E" w:rsidRPr="001D00E5" w14:paraId="570D876E" w14:textId="77777777" w:rsidTr="008259A9">
        <w:trPr>
          <w:trHeight w:val="249"/>
        </w:trPr>
        <w:tc>
          <w:tcPr>
            <w:tcW w:w="444" w:type="pct"/>
            <w:tcBorders>
              <w:top w:val="nil"/>
              <w:left w:val="single" w:sz="4" w:space="0" w:color="auto"/>
              <w:bottom w:val="nil"/>
              <w:right w:val="single" w:sz="4" w:space="0" w:color="auto"/>
            </w:tcBorders>
            <w:vAlign w:val="center"/>
          </w:tcPr>
          <w:p w14:paraId="13C899FB" w14:textId="77777777"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11C7EAFB" w14:textId="77777777" w:rsidR="0012733E" w:rsidRPr="00180C5B" w:rsidRDefault="0012733E" w:rsidP="003E0507">
            <w:pPr>
              <w:jc w:val="center"/>
              <w:rPr>
                <w:sz w:val="20"/>
                <w:szCs w:val="20"/>
              </w:rPr>
            </w:pPr>
            <w:r w:rsidRPr="00180C5B">
              <w:rPr>
                <w:sz w:val="20"/>
                <w:szCs w:val="20"/>
              </w:rPr>
              <w:t>23.7.2018</w:t>
            </w:r>
          </w:p>
        </w:tc>
        <w:tc>
          <w:tcPr>
            <w:tcW w:w="667" w:type="pct"/>
            <w:vAlign w:val="center"/>
          </w:tcPr>
          <w:p w14:paraId="3D8E6CE2" w14:textId="77777777" w:rsidR="0012733E" w:rsidRPr="00D332DB" w:rsidRDefault="0012733E" w:rsidP="003E0507">
            <w:pPr>
              <w:jc w:val="center"/>
              <w:rPr>
                <w:sz w:val="20"/>
                <w:szCs w:val="20"/>
              </w:rPr>
            </w:pPr>
            <w:r w:rsidRPr="00D332DB">
              <w:rPr>
                <w:sz w:val="20"/>
                <w:szCs w:val="20"/>
              </w:rPr>
              <w:t>25.7.2018</w:t>
            </w:r>
          </w:p>
        </w:tc>
        <w:tc>
          <w:tcPr>
            <w:tcW w:w="667" w:type="pct"/>
            <w:vAlign w:val="center"/>
          </w:tcPr>
          <w:p w14:paraId="1BF401CE" w14:textId="77777777" w:rsidR="0012733E" w:rsidRPr="00D332DB" w:rsidRDefault="0012733E" w:rsidP="003E0507">
            <w:pPr>
              <w:jc w:val="center"/>
              <w:rPr>
                <w:sz w:val="20"/>
                <w:szCs w:val="20"/>
              </w:rPr>
            </w:pPr>
            <w:r w:rsidRPr="00D332DB">
              <w:rPr>
                <w:sz w:val="20"/>
                <w:szCs w:val="20"/>
              </w:rPr>
              <w:t>27.11.2071</w:t>
            </w:r>
          </w:p>
        </w:tc>
        <w:tc>
          <w:tcPr>
            <w:tcW w:w="786" w:type="pct"/>
            <w:vAlign w:val="center"/>
          </w:tcPr>
          <w:p w14:paraId="7AF5FE4B" w14:textId="359E36EC" w:rsidR="0012733E" w:rsidRPr="00180C5B" w:rsidRDefault="0012733E" w:rsidP="003E0507">
            <w:pPr>
              <w:jc w:val="center"/>
              <w:rPr>
                <w:sz w:val="20"/>
                <w:szCs w:val="20"/>
              </w:rPr>
            </w:pPr>
            <w:r w:rsidRPr="00180C5B">
              <w:rPr>
                <w:sz w:val="20"/>
                <w:szCs w:val="20"/>
              </w:rPr>
              <w:t>1.000.000.000</w:t>
            </w:r>
          </w:p>
        </w:tc>
        <w:tc>
          <w:tcPr>
            <w:tcW w:w="594" w:type="pct"/>
            <w:shd w:val="clear" w:color="auto" w:fill="D9D9D9" w:themeFill="background1" w:themeFillShade="D9"/>
            <w:vAlign w:val="center"/>
          </w:tcPr>
          <w:p w14:paraId="364E3CD2" w14:textId="77777777" w:rsidR="0012733E" w:rsidRPr="00180C5B" w:rsidRDefault="0012733E" w:rsidP="003E0507">
            <w:pPr>
              <w:jc w:val="center"/>
              <w:rPr>
                <w:sz w:val="20"/>
                <w:szCs w:val="20"/>
              </w:rPr>
            </w:pPr>
          </w:p>
        </w:tc>
        <w:tc>
          <w:tcPr>
            <w:tcW w:w="626" w:type="pct"/>
            <w:vAlign w:val="center"/>
          </w:tcPr>
          <w:p w14:paraId="728010B7" w14:textId="77777777" w:rsidR="0012733E" w:rsidRPr="00180C5B" w:rsidRDefault="0012733E" w:rsidP="003E0507">
            <w:pPr>
              <w:jc w:val="center"/>
              <w:rPr>
                <w:sz w:val="20"/>
                <w:szCs w:val="20"/>
              </w:rPr>
            </w:pPr>
            <w:r w:rsidRPr="00180C5B">
              <w:rPr>
                <w:sz w:val="20"/>
                <w:szCs w:val="20"/>
              </w:rPr>
              <w:t>1,42580</w:t>
            </w:r>
          </w:p>
        </w:tc>
        <w:tc>
          <w:tcPr>
            <w:tcW w:w="595" w:type="pct"/>
            <w:shd w:val="clear" w:color="auto" w:fill="D9D9D9" w:themeFill="background1" w:themeFillShade="D9"/>
            <w:vAlign w:val="center"/>
          </w:tcPr>
          <w:p w14:paraId="360E20CF" w14:textId="77777777" w:rsidR="0012733E" w:rsidRPr="00180C5B" w:rsidRDefault="0012733E" w:rsidP="003E0507">
            <w:pPr>
              <w:jc w:val="center"/>
              <w:rPr>
                <w:sz w:val="20"/>
                <w:szCs w:val="20"/>
              </w:rPr>
            </w:pPr>
          </w:p>
        </w:tc>
      </w:tr>
      <w:tr w:rsidR="0012733E" w:rsidRPr="001D00E5" w14:paraId="0CBC8EB9" w14:textId="77777777" w:rsidTr="008259A9">
        <w:trPr>
          <w:trHeight w:val="249"/>
        </w:trPr>
        <w:tc>
          <w:tcPr>
            <w:tcW w:w="444" w:type="pct"/>
            <w:tcBorders>
              <w:top w:val="nil"/>
              <w:left w:val="single" w:sz="4" w:space="0" w:color="auto"/>
              <w:bottom w:val="nil"/>
              <w:right w:val="single" w:sz="4" w:space="0" w:color="auto"/>
            </w:tcBorders>
            <w:vAlign w:val="center"/>
          </w:tcPr>
          <w:p w14:paraId="3D1165D2" w14:textId="77777777"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5F7C017A" w14:textId="0E56F746" w:rsidR="0012733E" w:rsidRPr="00180C5B" w:rsidRDefault="006E3DB9" w:rsidP="003E0507">
            <w:pPr>
              <w:jc w:val="center"/>
              <w:rPr>
                <w:sz w:val="20"/>
                <w:szCs w:val="20"/>
              </w:rPr>
            </w:pPr>
            <w:r w:rsidRPr="00180C5B">
              <w:rPr>
                <w:sz w:val="20"/>
                <w:szCs w:val="20"/>
              </w:rPr>
              <w:t>23</w:t>
            </w:r>
            <w:r w:rsidR="0012733E" w:rsidRPr="00180C5B">
              <w:rPr>
                <w:sz w:val="20"/>
                <w:szCs w:val="20"/>
              </w:rPr>
              <w:t>.</w:t>
            </w:r>
            <w:r w:rsidRPr="00180C5B">
              <w:rPr>
                <w:sz w:val="20"/>
                <w:szCs w:val="20"/>
              </w:rPr>
              <w:t>7</w:t>
            </w:r>
            <w:r w:rsidR="0012733E" w:rsidRPr="00180C5B">
              <w:rPr>
                <w:sz w:val="20"/>
                <w:szCs w:val="20"/>
              </w:rPr>
              <w:t>.2018</w:t>
            </w:r>
          </w:p>
        </w:tc>
        <w:tc>
          <w:tcPr>
            <w:tcW w:w="667" w:type="pct"/>
            <w:vAlign w:val="center"/>
          </w:tcPr>
          <w:p w14:paraId="33519D82" w14:textId="77777777" w:rsidR="0012733E" w:rsidRPr="00D332DB" w:rsidRDefault="0012733E" w:rsidP="003E0507">
            <w:pPr>
              <w:jc w:val="center"/>
              <w:rPr>
                <w:sz w:val="20"/>
                <w:szCs w:val="20"/>
              </w:rPr>
            </w:pPr>
            <w:r w:rsidRPr="00D332DB">
              <w:rPr>
                <w:sz w:val="20"/>
                <w:szCs w:val="20"/>
              </w:rPr>
              <w:t>25.7.2018</w:t>
            </w:r>
          </w:p>
        </w:tc>
        <w:tc>
          <w:tcPr>
            <w:tcW w:w="667" w:type="pct"/>
            <w:vAlign w:val="center"/>
          </w:tcPr>
          <w:p w14:paraId="5D144530" w14:textId="77777777" w:rsidR="0012733E" w:rsidRPr="00D332DB" w:rsidRDefault="0012733E" w:rsidP="003E0507">
            <w:pPr>
              <w:jc w:val="center"/>
              <w:rPr>
                <w:sz w:val="20"/>
                <w:szCs w:val="20"/>
              </w:rPr>
            </w:pPr>
            <w:r w:rsidRPr="00D332DB">
              <w:rPr>
                <w:sz w:val="20"/>
                <w:szCs w:val="20"/>
              </w:rPr>
              <w:t>27.11.2030</w:t>
            </w:r>
          </w:p>
        </w:tc>
        <w:tc>
          <w:tcPr>
            <w:tcW w:w="786" w:type="pct"/>
            <w:vAlign w:val="center"/>
          </w:tcPr>
          <w:p w14:paraId="6DAF2EC8" w14:textId="1A99F345" w:rsidR="0012733E" w:rsidRPr="00180C5B" w:rsidRDefault="0012733E" w:rsidP="003E0507">
            <w:pPr>
              <w:jc w:val="center"/>
              <w:rPr>
                <w:sz w:val="20"/>
                <w:szCs w:val="20"/>
              </w:rPr>
            </w:pPr>
            <w:r w:rsidRPr="00180C5B">
              <w:rPr>
                <w:sz w:val="20"/>
                <w:szCs w:val="20"/>
              </w:rPr>
              <w:t>1.000.000.000</w:t>
            </w:r>
          </w:p>
        </w:tc>
        <w:tc>
          <w:tcPr>
            <w:tcW w:w="594" w:type="pct"/>
            <w:vAlign w:val="center"/>
          </w:tcPr>
          <w:p w14:paraId="1E1B56B1" w14:textId="77777777" w:rsidR="0012733E" w:rsidRPr="00180C5B" w:rsidRDefault="0012733E" w:rsidP="003E0507">
            <w:pPr>
              <w:jc w:val="center"/>
              <w:rPr>
                <w:sz w:val="20"/>
                <w:szCs w:val="20"/>
              </w:rPr>
            </w:pPr>
            <w:r w:rsidRPr="00180C5B">
              <w:rPr>
                <w:sz w:val="20"/>
                <w:szCs w:val="20"/>
              </w:rPr>
              <w:t>0,95180</w:t>
            </w:r>
          </w:p>
        </w:tc>
        <w:tc>
          <w:tcPr>
            <w:tcW w:w="626" w:type="pct"/>
            <w:shd w:val="clear" w:color="auto" w:fill="D9D9D9" w:themeFill="background1" w:themeFillShade="D9"/>
            <w:vAlign w:val="center"/>
          </w:tcPr>
          <w:p w14:paraId="19D98305" w14:textId="77777777" w:rsidR="0012733E" w:rsidRPr="00180C5B" w:rsidRDefault="0012733E" w:rsidP="003E0507">
            <w:pPr>
              <w:jc w:val="center"/>
              <w:rPr>
                <w:sz w:val="20"/>
                <w:szCs w:val="20"/>
              </w:rPr>
            </w:pPr>
          </w:p>
        </w:tc>
        <w:tc>
          <w:tcPr>
            <w:tcW w:w="595" w:type="pct"/>
            <w:shd w:val="clear" w:color="auto" w:fill="D9D9D9" w:themeFill="background1" w:themeFillShade="D9"/>
            <w:vAlign w:val="center"/>
          </w:tcPr>
          <w:p w14:paraId="48840B91" w14:textId="77777777" w:rsidR="0012733E" w:rsidRPr="00180C5B" w:rsidRDefault="0012733E" w:rsidP="003E0507">
            <w:pPr>
              <w:jc w:val="center"/>
              <w:rPr>
                <w:sz w:val="20"/>
                <w:szCs w:val="20"/>
              </w:rPr>
            </w:pPr>
          </w:p>
        </w:tc>
      </w:tr>
      <w:tr w:rsidR="0012733E" w:rsidRPr="001D00E5" w14:paraId="3B8BD796" w14:textId="77777777" w:rsidTr="008259A9">
        <w:trPr>
          <w:trHeight w:val="249"/>
        </w:trPr>
        <w:tc>
          <w:tcPr>
            <w:tcW w:w="444" w:type="pct"/>
            <w:tcBorders>
              <w:top w:val="nil"/>
              <w:left w:val="single" w:sz="4" w:space="0" w:color="auto"/>
              <w:bottom w:val="nil"/>
              <w:right w:val="single" w:sz="4" w:space="0" w:color="auto"/>
            </w:tcBorders>
            <w:vAlign w:val="center"/>
          </w:tcPr>
          <w:p w14:paraId="38BC08E7" w14:textId="77777777"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20AE5A84" w14:textId="77777777" w:rsidR="0012733E" w:rsidRPr="00180C5B" w:rsidRDefault="0012733E" w:rsidP="003E0507">
            <w:pPr>
              <w:jc w:val="center"/>
              <w:rPr>
                <w:sz w:val="20"/>
                <w:szCs w:val="20"/>
              </w:rPr>
            </w:pPr>
            <w:r w:rsidRPr="00180C5B">
              <w:rPr>
                <w:sz w:val="20"/>
                <w:szCs w:val="20"/>
              </w:rPr>
              <w:t>23.11.2018</w:t>
            </w:r>
          </w:p>
        </w:tc>
        <w:tc>
          <w:tcPr>
            <w:tcW w:w="667" w:type="pct"/>
            <w:vAlign w:val="center"/>
          </w:tcPr>
          <w:p w14:paraId="5BD33033" w14:textId="77777777" w:rsidR="0012733E" w:rsidRPr="00D332DB" w:rsidRDefault="0012733E" w:rsidP="003E0507">
            <w:pPr>
              <w:jc w:val="center"/>
              <w:rPr>
                <w:sz w:val="20"/>
                <w:szCs w:val="20"/>
              </w:rPr>
            </w:pPr>
            <w:r w:rsidRPr="00D332DB">
              <w:rPr>
                <w:sz w:val="20"/>
                <w:szCs w:val="20"/>
              </w:rPr>
              <w:t>27.11.2018</w:t>
            </w:r>
          </w:p>
        </w:tc>
        <w:tc>
          <w:tcPr>
            <w:tcW w:w="667" w:type="pct"/>
            <w:vAlign w:val="center"/>
          </w:tcPr>
          <w:p w14:paraId="4FED01D9" w14:textId="77777777" w:rsidR="0012733E" w:rsidRPr="00D332DB" w:rsidRDefault="0012733E" w:rsidP="003E0507">
            <w:pPr>
              <w:jc w:val="center"/>
              <w:rPr>
                <w:sz w:val="20"/>
                <w:szCs w:val="20"/>
              </w:rPr>
            </w:pPr>
            <w:r w:rsidRPr="00D332DB">
              <w:rPr>
                <w:sz w:val="20"/>
                <w:szCs w:val="20"/>
              </w:rPr>
              <w:t>27.11.2078</w:t>
            </w:r>
          </w:p>
        </w:tc>
        <w:tc>
          <w:tcPr>
            <w:tcW w:w="786" w:type="pct"/>
            <w:vAlign w:val="center"/>
          </w:tcPr>
          <w:p w14:paraId="526CBC32" w14:textId="5B41CE3A" w:rsidR="0012733E" w:rsidRPr="00180C5B" w:rsidRDefault="0012733E" w:rsidP="003E0507">
            <w:pPr>
              <w:jc w:val="center"/>
              <w:rPr>
                <w:sz w:val="20"/>
                <w:szCs w:val="20"/>
              </w:rPr>
            </w:pPr>
            <w:r w:rsidRPr="00180C5B">
              <w:rPr>
                <w:sz w:val="20"/>
                <w:szCs w:val="20"/>
              </w:rPr>
              <w:t>400.000.000</w:t>
            </w:r>
          </w:p>
        </w:tc>
        <w:tc>
          <w:tcPr>
            <w:tcW w:w="594" w:type="pct"/>
            <w:shd w:val="clear" w:color="auto" w:fill="D9D9D9" w:themeFill="background1" w:themeFillShade="D9"/>
            <w:vAlign w:val="center"/>
          </w:tcPr>
          <w:p w14:paraId="3902C828" w14:textId="77777777" w:rsidR="0012733E" w:rsidRPr="00180C5B" w:rsidRDefault="0012733E" w:rsidP="003E0507">
            <w:pPr>
              <w:jc w:val="center"/>
              <w:rPr>
                <w:sz w:val="20"/>
                <w:szCs w:val="20"/>
              </w:rPr>
            </w:pPr>
          </w:p>
        </w:tc>
        <w:tc>
          <w:tcPr>
            <w:tcW w:w="626" w:type="pct"/>
            <w:vAlign w:val="center"/>
          </w:tcPr>
          <w:p w14:paraId="3AC57761" w14:textId="77777777" w:rsidR="0012733E" w:rsidRPr="00180C5B" w:rsidRDefault="0012733E" w:rsidP="003E0507">
            <w:pPr>
              <w:jc w:val="center"/>
              <w:rPr>
                <w:sz w:val="20"/>
                <w:szCs w:val="20"/>
              </w:rPr>
            </w:pPr>
            <w:r w:rsidRPr="00180C5B">
              <w:rPr>
                <w:sz w:val="20"/>
                <w:szCs w:val="20"/>
              </w:rPr>
              <w:t>1,42628</w:t>
            </w:r>
          </w:p>
        </w:tc>
        <w:tc>
          <w:tcPr>
            <w:tcW w:w="595" w:type="pct"/>
            <w:shd w:val="clear" w:color="auto" w:fill="D9D9D9" w:themeFill="background1" w:themeFillShade="D9"/>
            <w:vAlign w:val="center"/>
          </w:tcPr>
          <w:p w14:paraId="44819DB4" w14:textId="77777777" w:rsidR="0012733E" w:rsidRPr="00180C5B" w:rsidRDefault="0012733E" w:rsidP="003E0507">
            <w:pPr>
              <w:jc w:val="center"/>
              <w:rPr>
                <w:sz w:val="20"/>
                <w:szCs w:val="20"/>
              </w:rPr>
            </w:pPr>
          </w:p>
        </w:tc>
      </w:tr>
      <w:tr w:rsidR="0012733E" w:rsidRPr="001D00E5" w14:paraId="47B4BEA7" w14:textId="77777777" w:rsidTr="008259A9">
        <w:trPr>
          <w:trHeight w:val="249"/>
        </w:trPr>
        <w:tc>
          <w:tcPr>
            <w:tcW w:w="444" w:type="pct"/>
            <w:tcBorders>
              <w:top w:val="nil"/>
              <w:left w:val="single" w:sz="4" w:space="0" w:color="auto"/>
              <w:bottom w:val="nil"/>
              <w:right w:val="single" w:sz="4" w:space="0" w:color="auto"/>
            </w:tcBorders>
            <w:vAlign w:val="center"/>
          </w:tcPr>
          <w:p w14:paraId="7EDA5D1F" w14:textId="77777777"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1A3360FB" w14:textId="61829EA8" w:rsidR="0012733E" w:rsidRPr="00180C5B" w:rsidRDefault="0012733E" w:rsidP="003E0507">
            <w:pPr>
              <w:jc w:val="center"/>
              <w:rPr>
                <w:sz w:val="20"/>
                <w:szCs w:val="20"/>
              </w:rPr>
            </w:pPr>
            <w:r w:rsidRPr="00180C5B">
              <w:rPr>
                <w:sz w:val="20"/>
                <w:szCs w:val="20"/>
              </w:rPr>
              <w:t>10.9.2018</w:t>
            </w:r>
          </w:p>
        </w:tc>
        <w:tc>
          <w:tcPr>
            <w:tcW w:w="667" w:type="pct"/>
            <w:vAlign w:val="center"/>
          </w:tcPr>
          <w:p w14:paraId="401C3442" w14:textId="77777777" w:rsidR="0012733E" w:rsidRPr="00D332DB" w:rsidRDefault="0012733E" w:rsidP="003E0507">
            <w:pPr>
              <w:jc w:val="center"/>
              <w:rPr>
                <w:sz w:val="20"/>
                <w:szCs w:val="20"/>
              </w:rPr>
            </w:pPr>
            <w:r w:rsidRPr="00D332DB">
              <w:rPr>
                <w:sz w:val="20"/>
                <w:szCs w:val="20"/>
              </w:rPr>
              <w:t>27.11.2018</w:t>
            </w:r>
          </w:p>
        </w:tc>
        <w:tc>
          <w:tcPr>
            <w:tcW w:w="667" w:type="pct"/>
            <w:vAlign w:val="center"/>
          </w:tcPr>
          <w:p w14:paraId="150D8EDD" w14:textId="77777777" w:rsidR="0012733E" w:rsidRPr="00D332DB" w:rsidRDefault="0012733E" w:rsidP="003E0507">
            <w:pPr>
              <w:jc w:val="center"/>
              <w:rPr>
                <w:sz w:val="20"/>
                <w:szCs w:val="20"/>
              </w:rPr>
            </w:pPr>
            <w:r w:rsidRPr="00D332DB">
              <w:rPr>
                <w:sz w:val="20"/>
                <w:szCs w:val="20"/>
              </w:rPr>
              <w:t>27.11.2030</w:t>
            </w:r>
          </w:p>
        </w:tc>
        <w:tc>
          <w:tcPr>
            <w:tcW w:w="786" w:type="pct"/>
            <w:vAlign w:val="center"/>
          </w:tcPr>
          <w:p w14:paraId="442E6151" w14:textId="1B3C4BD7" w:rsidR="0012733E" w:rsidRPr="00180C5B" w:rsidRDefault="0012733E" w:rsidP="003E0507">
            <w:pPr>
              <w:jc w:val="center"/>
              <w:rPr>
                <w:sz w:val="20"/>
                <w:szCs w:val="20"/>
              </w:rPr>
            </w:pPr>
            <w:r w:rsidRPr="00180C5B">
              <w:rPr>
                <w:sz w:val="20"/>
                <w:szCs w:val="20"/>
              </w:rPr>
              <w:t>400.000.000</w:t>
            </w:r>
          </w:p>
        </w:tc>
        <w:tc>
          <w:tcPr>
            <w:tcW w:w="594" w:type="pct"/>
            <w:vAlign w:val="center"/>
          </w:tcPr>
          <w:p w14:paraId="4EB46962" w14:textId="77777777" w:rsidR="0012733E" w:rsidRPr="00180C5B" w:rsidRDefault="0012733E" w:rsidP="003E0507">
            <w:pPr>
              <w:jc w:val="center"/>
              <w:rPr>
                <w:sz w:val="20"/>
                <w:szCs w:val="20"/>
              </w:rPr>
            </w:pPr>
            <w:r w:rsidRPr="00180C5B">
              <w:rPr>
                <w:sz w:val="20"/>
                <w:szCs w:val="20"/>
              </w:rPr>
              <w:t>0,98800</w:t>
            </w:r>
          </w:p>
        </w:tc>
        <w:tc>
          <w:tcPr>
            <w:tcW w:w="626" w:type="pct"/>
            <w:shd w:val="clear" w:color="auto" w:fill="D9D9D9" w:themeFill="background1" w:themeFillShade="D9"/>
            <w:vAlign w:val="center"/>
          </w:tcPr>
          <w:p w14:paraId="7A3BA8F8" w14:textId="77777777" w:rsidR="0012733E" w:rsidRPr="00180C5B" w:rsidRDefault="0012733E" w:rsidP="003E0507">
            <w:pPr>
              <w:jc w:val="center"/>
              <w:rPr>
                <w:sz w:val="20"/>
                <w:szCs w:val="20"/>
              </w:rPr>
            </w:pPr>
          </w:p>
        </w:tc>
        <w:tc>
          <w:tcPr>
            <w:tcW w:w="595" w:type="pct"/>
            <w:shd w:val="clear" w:color="auto" w:fill="D9D9D9" w:themeFill="background1" w:themeFillShade="D9"/>
            <w:vAlign w:val="center"/>
          </w:tcPr>
          <w:p w14:paraId="5DCE2029" w14:textId="77777777" w:rsidR="0012733E" w:rsidRPr="00180C5B" w:rsidRDefault="0012733E" w:rsidP="003E0507">
            <w:pPr>
              <w:jc w:val="center"/>
              <w:rPr>
                <w:sz w:val="20"/>
                <w:szCs w:val="20"/>
              </w:rPr>
            </w:pPr>
          </w:p>
        </w:tc>
      </w:tr>
      <w:tr w:rsidR="0012733E" w:rsidRPr="001D00E5" w14:paraId="6286A37C" w14:textId="77777777" w:rsidTr="008259A9">
        <w:trPr>
          <w:trHeight w:val="249"/>
        </w:trPr>
        <w:tc>
          <w:tcPr>
            <w:tcW w:w="444" w:type="pct"/>
            <w:tcBorders>
              <w:top w:val="nil"/>
              <w:left w:val="single" w:sz="4" w:space="0" w:color="auto"/>
              <w:bottom w:val="nil"/>
              <w:right w:val="single" w:sz="4" w:space="0" w:color="auto"/>
            </w:tcBorders>
            <w:vAlign w:val="center"/>
          </w:tcPr>
          <w:p w14:paraId="7C02ECDF" w14:textId="6FBA383B"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17462FE9" w14:textId="77777777" w:rsidR="0012733E" w:rsidRPr="00180C5B" w:rsidRDefault="0012733E" w:rsidP="003E0507">
            <w:pPr>
              <w:jc w:val="center"/>
              <w:rPr>
                <w:sz w:val="20"/>
                <w:szCs w:val="20"/>
              </w:rPr>
            </w:pPr>
            <w:r w:rsidRPr="00180C5B">
              <w:rPr>
                <w:sz w:val="20"/>
                <w:szCs w:val="20"/>
              </w:rPr>
              <w:t>2.1.2019</w:t>
            </w:r>
          </w:p>
        </w:tc>
        <w:tc>
          <w:tcPr>
            <w:tcW w:w="667" w:type="pct"/>
            <w:vAlign w:val="center"/>
          </w:tcPr>
          <w:p w14:paraId="7AA8ABB9" w14:textId="77777777" w:rsidR="0012733E" w:rsidRPr="00D332DB" w:rsidRDefault="0012733E" w:rsidP="003E0507">
            <w:pPr>
              <w:jc w:val="center"/>
              <w:rPr>
                <w:sz w:val="20"/>
                <w:szCs w:val="20"/>
              </w:rPr>
            </w:pPr>
            <w:r w:rsidRPr="00D332DB">
              <w:rPr>
                <w:sz w:val="20"/>
                <w:szCs w:val="20"/>
              </w:rPr>
              <w:t>4.1.2019</w:t>
            </w:r>
          </w:p>
        </w:tc>
        <w:tc>
          <w:tcPr>
            <w:tcW w:w="667" w:type="pct"/>
            <w:vAlign w:val="center"/>
          </w:tcPr>
          <w:p w14:paraId="33D0CD3F" w14:textId="77777777" w:rsidR="0012733E" w:rsidRPr="00D332DB" w:rsidRDefault="0012733E" w:rsidP="003E0507">
            <w:pPr>
              <w:jc w:val="center"/>
              <w:rPr>
                <w:sz w:val="20"/>
                <w:szCs w:val="20"/>
              </w:rPr>
            </w:pPr>
            <w:r w:rsidRPr="00D332DB">
              <w:rPr>
                <w:sz w:val="20"/>
                <w:szCs w:val="20"/>
              </w:rPr>
              <w:t>4.1.2071</w:t>
            </w:r>
          </w:p>
        </w:tc>
        <w:tc>
          <w:tcPr>
            <w:tcW w:w="786" w:type="pct"/>
            <w:vAlign w:val="center"/>
          </w:tcPr>
          <w:p w14:paraId="6C5EB915" w14:textId="2111A9BB" w:rsidR="0012733E" w:rsidRPr="00180C5B" w:rsidRDefault="0012733E" w:rsidP="003E0507">
            <w:pPr>
              <w:jc w:val="center"/>
              <w:rPr>
                <w:sz w:val="20"/>
                <w:szCs w:val="20"/>
              </w:rPr>
            </w:pPr>
            <w:r w:rsidRPr="00180C5B">
              <w:rPr>
                <w:sz w:val="20"/>
                <w:szCs w:val="20"/>
              </w:rPr>
              <w:t>500.000.000</w:t>
            </w:r>
          </w:p>
        </w:tc>
        <w:tc>
          <w:tcPr>
            <w:tcW w:w="594" w:type="pct"/>
            <w:shd w:val="clear" w:color="auto" w:fill="D9D9D9" w:themeFill="background1" w:themeFillShade="D9"/>
            <w:vAlign w:val="center"/>
          </w:tcPr>
          <w:p w14:paraId="6173CF70" w14:textId="77777777" w:rsidR="0012733E" w:rsidRPr="00180C5B" w:rsidRDefault="0012733E" w:rsidP="003E0507">
            <w:pPr>
              <w:jc w:val="center"/>
              <w:rPr>
                <w:sz w:val="20"/>
                <w:szCs w:val="20"/>
              </w:rPr>
            </w:pPr>
          </w:p>
        </w:tc>
        <w:tc>
          <w:tcPr>
            <w:tcW w:w="626" w:type="pct"/>
            <w:vAlign w:val="center"/>
          </w:tcPr>
          <w:p w14:paraId="32E9E171" w14:textId="77777777" w:rsidR="0012733E" w:rsidRPr="00180C5B" w:rsidRDefault="0012733E" w:rsidP="003E0507">
            <w:pPr>
              <w:jc w:val="center"/>
              <w:rPr>
                <w:sz w:val="20"/>
                <w:szCs w:val="20"/>
              </w:rPr>
            </w:pPr>
            <w:r w:rsidRPr="00180C5B">
              <w:rPr>
                <w:sz w:val="20"/>
                <w:szCs w:val="20"/>
              </w:rPr>
              <w:t>1,42000</w:t>
            </w:r>
          </w:p>
        </w:tc>
        <w:tc>
          <w:tcPr>
            <w:tcW w:w="595" w:type="pct"/>
            <w:shd w:val="clear" w:color="auto" w:fill="D9D9D9" w:themeFill="background1" w:themeFillShade="D9"/>
            <w:vAlign w:val="center"/>
          </w:tcPr>
          <w:p w14:paraId="517A7927" w14:textId="77777777" w:rsidR="0012733E" w:rsidRPr="00180C5B" w:rsidRDefault="0012733E" w:rsidP="003E0507">
            <w:pPr>
              <w:jc w:val="center"/>
              <w:rPr>
                <w:sz w:val="20"/>
                <w:szCs w:val="20"/>
              </w:rPr>
            </w:pPr>
          </w:p>
        </w:tc>
      </w:tr>
      <w:tr w:rsidR="0012733E" w:rsidRPr="001D00E5" w14:paraId="2D554290" w14:textId="77777777" w:rsidTr="008259A9">
        <w:trPr>
          <w:trHeight w:val="249"/>
        </w:trPr>
        <w:tc>
          <w:tcPr>
            <w:tcW w:w="444" w:type="pct"/>
            <w:tcBorders>
              <w:top w:val="nil"/>
              <w:left w:val="single" w:sz="4" w:space="0" w:color="auto"/>
              <w:bottom w:val="nil"/>
              <w:right w:val="single" w:sz="4" w:space="0" w:color="auto"/>
            </w:tcBorders>
            <w:vAlign w:val="center"/>
          </w:tcPr>
          <w:p w14:paraId="623AAF7A" w14:textId="77777777"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006AB696" w14:textId="77777777" w:rsidR="0012733E" w:rsidRPr="00180C5B" w:rsidRDefault="0012733E" w:rsidP="003E0507">
            <w:pPr>
              <w:jc w:val="center"/>
              <w:rPr>
                <w:sz w:val="20"/>
                <w:szCs w:val="20"/>
              </w:rPr>
            </w:pPr>
            <w:r w:rsidRPr="00180C5B">
              <w:rPr>
                <w:sz w:val="20"/>
                <w:szCs w:val="20"/>
              </w:rPr>
              <w:t>4.2.2019</w:t>
            </w:r>
          </w:p>
        </w:tc>
        <w:tc>
          <w:tcPr>
            <w:tcW w:w="667" w:type="pct"/>
            <w:vAlign w:val="center"/>
          </w:tcPr>
          <w:p w14:paraId="18EB551D" w14:textId="77777777" w:rsidR="0012733E" w:rsidRPr="00D332DB" w:rsidRDefault="0012733E" w:rsidP="003E0507">
            <w:pPr>
              <w:jc w:val="center"/>
              <w:rPr>
                <w:sz w:val="20"/>
                <w:szCs w:val="20"/>
              </w:rPr>
            </w:pPr>
            <w:r w:rsidRPr="00D332DB">
              <w:rPr>
                <w:sz w:val="20"/>
                <w:szCs w:val="20"/>
              </w:rPr>
              <w:t>4.1.2019</w:t>
            </w:r>
          </w:p>
        </w:tc>
        <w:tc>
          <w:tcPr>
            <w:tcW w:w="667" w:type="pct"/>
            <w:vAlign w:val="center"/>
          </w:tcPr>
          <w:p w14:paraId="172CEAFE" w14:textId="77777777" w:rsidR="0012733E" w:rsidRPr="00D332DB" w:rsidRDefault="0012733E" w:rsidP="003E0507">
            <w:pPr>
              <w:jc w:val="center"/>
              <w:rPr>
                <w:sz w:val="20"/>
                <w:szCs w:val="20"/>
              </w:rPr>
            </w:pPr>
            <w:r w:rsidRPr="00D332DB">
              <w:rPr>
                <w:sz w:val="20"/>
                <w:szCs w:val="20"/>
              </w:rPr>
              <w:t>4.1.2071</w:t>
            </w:r>
          </w:p>
        </w:tc>
        <w:tc>
          <w:tcPr>
            <w:tcW w:w="786" w:type="pct"/>
            <w:vAlign w:val="center"/>
          </w:tcPr>
          <w:p w14:paraId="313FCCC2" w14:textId="3C472BEE" w:rsidR="0012733E" w:rsidRPr="00180C5B" w:rsidRDefault="0012733E" w:rsidP="003E0507">
            <w:pPr>
              <w:jc w:val="center"/>
              <w:rPr>
                <w:sz w:val="20"/>
                <w:szCs w:val="20"/>
              </w:rPr>
            </w:pPr>
            <w:r w:rsidRPr="00180C5B">
              <w:rPr>
                <w:sz w:val="20"/>
                <w:szCs w:val="20"/>
              </w:rPr>
              <w:t>500.000.000</w:t>
            </w:r>
          </w:p>
        </w:tc>
        <w:tc>
          <w:tcPr>
            <w:tcW w:w="594" w:type="pct"/>
            <w:shd w:val="clear" w:color="auto" w:fill="D9D9D9" w:themeFill="background1" w:themeFillShade="D9"/>
            <w:vAlign w:val="center"/>
          </w:tcPr>
          <w:p w14:paraId="26DD3D67" w14:textId="77777777" w:rsidR="0012733E" w:rsidRPr="00180C5B" w:rsidRDefault="0012733E" w:rsidP="003E0507">
            <w:pPr>
              <w:jc w:val="center"/>
              <w:rPr>
                <w:sz w:val="20"/>
                <w:szCs w:val="20"/>
              </w:rPr>
            </w:pPr>
          </w:p>
        </w:tc>
        <w:tc>
          <w:tcPr>
            <w:tcW w:w="626" w:type="pct"/>
            <w:vAlign w:val="center"/>
          </w:tcPr>
          <w:p w14:paraId="10896346" w14:textId="77777777" w:rsidR="0012733E" w:rsidRPr="00180C5B" w:rsidRDefault="0012733E" w:rsidP="003E0507">
            <w:pPr>
              <w:jc w:val="center"/>
              <w:rPr>
                <w:sz w:val="20"/>
                <w:szCs w:val="20"/>
              </w:rPr>
            </w:pPr>
            <w:r w:rsidRPr="00180C5B">
              <w:rPr>
                <w:sz w:val="20"/>
                <w:szCs w:val="20"/>
              </w:rPr>
              <w:t>1,41420</w:t>
            </w:r>
          </w:p>
        </w:tc>
        <w:tc>
          <w:tcPr>
            <w:tcW w:w="595" w:type="pct"/>
            <w:shd w:val="clear" w:color="auto" w:fill="D9D9D9" w:themeFill="background1" w:themeFillShade="D9"/>
            <w:vAlign w:val="center"/>
          </w:tcPr>
          <w:p w14:paraId="01B23985" w14:textId="77777777" w:rsidR="0012733E" w:rsidRPr="00180C5B" w:rsidRDefault="0012733E" w:rsidP="003E0507">
            <w:pPr>
              <w:jc w:val="center"/>
              <w:rPr>
                <w:sz w:val="20"/>
                <w:szCs w:val="20"/>
              </w:rPr>
            </w:pPr>
          </w:p>
        </w:tc>
      </w:tr>
      <w:tr w:rsidR="0012733E" w:rsidRPr="001D00E5" w14:paraId="7DF00B6C" w14:textId="77777777" w:rsidTr="008259A9">
        <w:trPr>
          <w:trHeight w:val="249"/>
        </w:trPr>
        <w:tc>
          <w:tcPr>
            <w:tcW w:w="444" w:type="pct"/>
            <w:tcBorders>
              <w:top w:val="nil"/>
              <w:left w:val="single" w:sz="4" w:space="0" w:color="auto"/>
              <w:bottom w:val="nil"/>
              <w:right w:val="single" w:sz="4" w:space="0" w:color="auto"/>
            </w:tcBorders>
            <w:vAlign w:val="center"/>
          </w:tcPr>
          <w:p w14:paraId="3AE75E57" w14:textId="77777777"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591AF9C9" w14:textId="4A580F48" w:rsidR="0012733E" w:rsidRPr="00180C5B" w:rsidRDefault="0012733E" w:rsidP="003E0507">
            <w:pPr>
              <w:jc w:val="center"/>
              <w:rPr>
                <w:sz w:val="20"/>
                <w:szCs w:val="20"/>
              </w:rPr>
            </w:pPr>
            <w:r w:rsidRPr="00180C5B">
              <w:rPr>
                <w:sz w:val="20"/>
                <w:szCs w:val="20"/>
              </w:rPr>
              <w:t>12.4.2019</w:t>
            </w:r>
          </w:p>
        </w:tc>
        <w:tc>
          <w:tcPr>
            <w:tcW w:w="667" w:type="pct"/>
            <w:vAlign w:val="center"/>
          </w:tcPr>
          <w:p w14:paraId="7AED671D" w14:textId="77777777" w:rsidR="0012733E" w:rsidRPr="00D332DB" w:rsidRDefault="0012733E" w:rsidP="003E0507">
            <w:pPr>
              <w:jc w:val="center"/>
              <w:rPr>
                <w:sz w:val="20"/>
                <w:szCs w:val="20"/>
              </w:rPr>
            </w:pPr>
            <w:r w:rsidRPr="00D332DB">
              <w:rPr>
                <w:sz w:val="20"/>
                <w:szCs w:val="20"/>
              </w:rPr>
              <w:t>4.1.2019</w:t>
            </w:r>
          </w:p>
        </w:tc>
        <w:tc>
          <w:tcPr>
            <w:tcW w:w="667" w:type="pct"/>
            <w:vAlign w:val="center"/>
          </w:tcPr>
          <w:p w14:paraId="0099AE3D" w14:textId="77777777" w:rsidR="0012733E" w:rsidRPr="00D332DB" w:rsidRDefault="0012733E" w:rsidP="003E0507">
            <w:pPr>
              <w:jc w:val="center"/>
              <w:rPr>
                <w:sz w:val="20"/>
                <w:szCs w:val="20"/>
              </w:rPr>
            </w:pPr>
            <w:r w:rsidRPr="00D332DB">
              <w:rPr>
                <w:sz w:val="20"/>
                <w:szCs w:val="20"/>
              </w:rPr>
              <w:t>31.12.2030</w:t>
            </w:r>
          </w:p>
        </w:tc>
        <w:tc>
          <w:tcPr>
            <w:tcW w:w="786" w:type="pct"/>
            <w:vAlign w:val="center"/>
          </w:tcPr>
          <w:p w14:paraId="22BE0073" w14:textId="111B33A5" w:rsidR="0012733E" w:rsidRPr="00180C5B" w:rsidRDefault="0012733E" w:rsidP="003E0507">
            <w:pPr>
              <w:jc w:val="center"/>
              <w:rPr>
                <w:sz w:val="20"/>
                <w:szCs w:val="20"/>
              </w:rPr>
            </w:pPr>
            <w:r w:rsidRPr="00180C5B">
              <w:rPr>
                <w:sz w:val="20"/>
                <w:szCs w:val="20"/>
              </w:rPr>
              <w:t>500.000.000</w:t>
            </w:r>
          </w:p>
        </w:tc>
        <w:tc>
          <w:tcPr>
            <w:tcW w:w="594" w:type="pct"/>
            <w:vAlign w:val="center"/>
          </w:tcPr>
          <w:p w14:paraId="7852D799" w14:textId="77777777" w:rsidR="0012733E" w:rsidRPr="00180C5B" w:rsidRDefault="0012733E" w:rsidP="003E0507">
            <w:pPr>
              <w:jc w:val="center"/>
              <w:rPr>
                <w:sz w:val="20"/>
                <w:szCs w:val="20"/>
              </w:rPr>
            </w:pPr>
            <w:r w:rsidRPr="00180C5B">
              <w:rPr>
                <w:sz w:val="20"/>
                <w:szCs w:val="20"/>
              </w:rPr>
              <w:t>0,61390</w:t>
            </w:r>
          </w:p>
        </w:tc>
        <w:tc>
          <w:tcPr>
            <w:tcW w:w="626" w:type="pct"/>
            <w:shd w:val="clear" w:color="auto" w:fill="D9D9D9" w:themeFill="background1" w:themeFillShade="D9"/>
            <w:vAlign w:val="center"/>
          </w:tcPr>
          <w:p w14:paraId="1D25F036" w14:textId="77777777" w:rsidR="0012733E" w:rsidRPr="00180C5B" w:rsidRDefault="0012733E" w:rsidP="003E0507">
            <w:pPr>
              <w:jc w:val="center"/>
              <w:rPr>
                <w:sz w:val="20"/>
                <w:szCs w:val="20"/>
              </w:rPr>
            </w:pPr>
          </w:p>
        </w:tc>
        <w:tc>
          <w:tcPr>
            <w:tcW w:w="595" w:type="pct"/>
            <w:shd w:val="clear" w:color="auto" w:fill="D9D9D9" w:themeFill="background1" w:themeFillShade="D9"/>
            <w:vAlign w:val="center"/>
          </w:tcPr>
          <w:p w14:paraId="537D032F" w14:textId="77777777" w:rsidR="0012733E" w:rsidRPr="00180C5B" w:rsidRDefault="0012733E" w:rsidP="003E0507">
            <w:pPr>
              <w:jc w:val="center"/>
              <w:rPr>
                <w:sz w:val="20"/>
                <w:szCs w:val="20"/>
              </w:rPr>
            </w:pPr>
          </w:p>
        </w:tc>
      </w:tr>
      <w:tr w:rsidR="0012733E" w:rsidRPr="001D00E5" w14:paraId="3F1246E1" w14:textId="77777777" w:rsidTr="008259A9">
        <w:trPr>
          <w:trHeight w:val="249"/>
        </w:trPr>
        <w:tc>
          <w:tcPr>
            <w:tcW w:w="444" w:type="pct"/>
            <w:tcBorders>
              <w:top w:val="nil"/>
              <w:left w:val="single" w:sz="4" w:space="0" w:color="auto"/>
              <w:bottom w:val="single" w:sz="4" w:space="0" w:color="auto"/>
              <w:right w:val="single" w:sz="4" w:space="0" w:color="auto"/>
            </w:tcBorders>
            <w:vAlign w:val="center"/>
          </w:tcPr>
          <w:p w14:paraId="7CF316E8" w14:textId="77777777" w:rsidR="0012733E" w:rsidRPr="00180C5B" w:rsidRDefault="0012733E" w:rsidP="00421A63">
            <w:pPr>
              <w:spacing w:line="240" w:lineRule="auto"/>
              <w:jc w:val="center"/>
              <w:rPr>
                <w:sz w:val="20"/>
                <w:szCs w:val="20"/>
              </w:rPr>
            </w:pPr>
          </w:p>
        </w:tc>
        <w:tc>
          <w:tcPr>
            <w:tcW w:w="620" w:type="pct"/>
            <w:tcBorders>
              <w:left w:val="single" w:sz="4" w:space="0" w:color="auto"/>
            </w:tcBorders>
            <w:vAlign w:val="center"/>
          </w:tcPr>
          <w:p w14:paraId="14C2B90C" w14:textId="39FE6034" w:rsidR="0012733E" w:rsidRPr="00180C5B" w:rsidRDefault="0012733E" w:rsidP="003E0507">
            <w:pPr>
              <w:jc w:val="center"/>
              <w:rPr>
                <w:sz w:val="20"/>
                <w:szCs w:val="20"/>
              </w:rPr>
            </w:pPr>
            <w:r w:rsidRPr="00180C5B">
              <w:rPr>
                <w:sz w:val="20"/>
                <w:szCs w:val="20"/>
              </w:rPr>
              <w:t>29.3.2019</w:t>
            </w:r>
          </w:p>
        </w:tc>
        <w:tc>
          <w:tcPr>
            <w:tcW w:w="667" w:type="pct"/>
            <w:vAlign w:val="center"/>
          </w:tcPr>
          <w:p w14:paraId="0D41B118" w14:textId="77777777" w:rsidR="0012733E" w:rsidRPr="00D332DB" w:rsidRDefault="0012733E" w:rsidP="003E0507">
            <w:pPr>
              <w:jc w:val="center"/>
              <w:rPr>
                <w:sz w:val="20"/>
                <w:szCs w:val="20"/>
              </w:rPr>
            </w:pPr>
            <w:r w:rsidRPr="00D332DB">
              <w:rPr>
                <w:sz w:val="20"/>
                <w:szCs w:val="20"/>
              </w:rPr>
              <w:t>4.1.2019</w:t>
            </w:r>
          </w:p>
        </w:tc>
        <w:tc>
          <w:tcPr>
            <w:tcW w:w="667" w:type="pct"/>
            <w:vAlign w:val="center"/>
          </w:tcPr>
          <w:p w14:paraId="2C338DE2" w14:textId="2118D3AE" w:rsidR="001143EC" w:rsidRPr="00D332DB" w:rsidRDefault="0012733E" w:rsidP="001143EC">
            <w:pPr>
              <w:jc w:val="center"/>
              <w:rPr>
                <w:sz w:val="20"/>
                <w:szCs w:val="20"/>
              </w:rPr>
            </w:pPr>
            <w:r w:rsidRPr="00D332DB">
              <w:rPr>
                <w:sz w:val="20"/>
                <w:szCs w:val="20"/>
              </w:rPr>
              <w:t>31.12.2030</w:t>
            </w:r>
          </w:p>
        </w:tc>
        <w:tc>
          <w:tcPr>
            <w:tcW w:w="786" w:type="pct"/>
            <w:vAlign w:val="center"/>
          </w:tcPr>
          <w:p w14:paraId="50D6D85D" w14:textId="60F2B54D" w:rsidR="0012733E" w:rsidRPr="00180C5B" w:rsidRDefault="0012733E" w:rsidP="003E0507">
            <w:pPr>
              <w:jc w:val="center"/>
              <w:rPr>
                <w:sz w:val="20"/>
                <w:szCs w:val="20"/>
              </w:rPr>
            </w:pPr>
            <w:r w:rsidRPr="00180C5B">
              <w:rPr>
                <w:sz w:val="20"/>
                <w:szCs w:val="20"/>
              </w:rPr>
              <w:t>500.000.000</w:t>
            </w:r>
          </w:p>
        </w:tc>
        <w:tc>
          <w:tcPr>
            <w:tcW w:w="594" w:type="pct"/>
            <w:vAlign w:val="center"/>
          </w:tcPr>
          <w:p w14:paraId="2D10FAF6" w14:textId="77777777" w:rsidR="0012733E" w:rsidRPr="00180C5B" w:rsidRDefault="0012733E" w:rsidP="003E0507">
            <w:pPr>
              <w:jc w:val="center"/>
              <w:rPr>
                <w:sz w:val="20"/>
                <w:szCs w:val="20"/>
              </w:rPr>
            </w:pPr>
            <w:r w:rsidRPr="00180C5B">
              <w:rPr>
                <w:sz w:val="20"/>
                <w:szCs w:val="20"/>
              </w:rPr>
              <w:t>0,75878</w:t>
            </w:r>
          </w:p>
        </w:tc>
        <w:tc>
          <w:tcPr>
            <w:tcW w:w="626" w:type="pct"/>
            <w:shd w:val="clear" w:color="auto" w:fill="D9D9D9" w:themeFill="background1" w:themeFillShade="D9"/>
            <w:vAlign w:val="center"/>
          </w:tcPr>
          <w:p w14:paraId="7F7875CC" w14:textId="77777777" w:rsidR="0012733E" w:rsidRPr="00180C5B" w:rsidRDefault="0012733E" w:rsidP="003E0507">
            <w:pPr>
              <w:jc w:val="center"/>
              <w:rPr>
                <w:sz w:val="20"/>
                <w:szCs w:val="20"/>
              </w:rPr>
            </w:pPr>
          </w:p>
        </w:tc>
        <w:tc>
          <w:tcPr>
            <w:tcW w:w="595" w:type="pct"/>
            <w:shd w:val="clear" w:color="auto" w:fill="D9D9D9" w:themeFill="background1" w:themeFillShade="D9"/>
            <w:vAlign w:val="center"/>
          </w:tcPr>
          <w:p w14:paraId="4B4C096C" w14:textId="77777777" w:rsidR="0012733E" w:rsidRPr="00180C5B" w:rsidRDefault="0012733E" w:rsidP="003E0507">
            <w:pPr>
              <w:jc w:val="center"/>
              <w:rPr>
                <w:sz w:val="20"/>
                <w:szCs w:val="20"/>
              </w:rPr>
            </w:pPr>
          </w:p>
        </w:tc>
      </w:tr>
      <w:tr w:rsidR="001143EC" w:rsidRPr="001D00E5" w14:paraId="62CAAE02" w14:textId="77777777" w:rsidTr="008259A9">
        <w:trPr>
          <w:trHeight w:val="249"/>
        </w:trPr>
        <w:tc>
          <w:tcPr>
            <w:tcW w:w="444" w:type="pct"/>
            <w:vMerge w:val="restart"/>
            <w:tcBorders>
              <w:top w:val="single" w:sz="4" w:space="0" w:color="auto"/>
            </w:tcBorders>
            <w:vAlign w:val="center"/>
          </w:tcPr>
          <w:p w14:paraId="239D2B4A" w14:textId="77777777" w:rsidR="001143EC" w:rsidRPr="00180C5B" w:rsidRDefault="001143EC" w:rsidP="001143EC">
            <w:pPr>
              <w:spacing w:line="240" w:lineRule="auto"/>
              <w:jc w:val="center"/>
              <w:rPr>
                <w:sz w:val="20"/>
                <w:szCs w:val="20"/>
              </w:rPr>
            </w:pPr>
            <w:proofErr w:type="spellStart"/>
            <w:r w:rsidRPr="00180C5B">
              <w:rPr>
                <w:sz w:val="20"/>
                <w:szCs w:val="20"/>
              </w:rPr>
              <w:t>sIRS</w:t>
            </w:r>
            <w:proofErr w:type="spellEnd"/>
          </w:p>
        </w:tc>
        <w:tc>
          <w:tcPr>
            <w:tcW w:w="620" w:type="pct"/>
            <w:vAlign w:val="center"/>
          </w:tcPr>
          <w:p w14:paraId="5F928681" w14:textId="5FF983D2" w:rsidR="001143EC" w:rsidRPr="00E532F5" w:rsidRDefault="001143EC" w:rsidP="001143EC">
            <w:pPr>
              <w:jc w:val="center"/>
              <w:rPr>
                <w:sz w:val="20"/>
                <w:szCs w:val="20"/>
              </w:rPr>
            </w:pPr>
            <w:r w:rsidRPr="00E532F5">
              <w:rPr>
                <w:sz w:val="20"/>
                <w:szCs w:val="20"/>
              </w:rPr>
              <w:t>10.1.2022</w:t>
            </w:r>
          </w:p>
        </w:tc>
        <w:tc>
          <w:tcPr>
            <w:tcW w:w="667" w:type="pct"/>
            <w:vAlign w:val="center"/>
          </w:tcPr>
          <w:p w14:paraId="133EEDCA" w14:textId="68803A91" w:rsidR="001143EC" w:rsidRPr="00E532F5" w:rsidRDefault="001143EC" w:rsidP="001143EC">
            <w:pPr>
              <w:jc w:val="center"/>
              <w:rPr>
                <w:sz w:val="20"/>
                <w:szCs w:val="20"/>
              </w:rPr>
            </w:pPr>
            <w:r w:rsidRPr="00E532F5">
              <w:rPr>
                <w:sz w:val="20"/>
                <w:szCs w:val="20"/>
              </w:rPr>
              <w:t>2</w:t>
            </w:r>
            <w:r w:rsidR="00E532F5" w:rsidRPr="00E532F5">
              <w:rPr>
                <w:sz w:val="20"/>
                <w:szCs w:val="20"/>
              </w:rPr>
              <w:t>9</w:t>
            </w:r>
            <w:r w:rsidRPr="00E532F5">
              <w:rPr>
                <w:sz w:val="20"/>
                <w:szCs w:val="20"/>
              </w:rPr>
              <w:t>.1.2025</w:t>
            </w:r>
          </w:p>
        </w:tc>
        <w:tc>
          <w:tcPr>
            <w:tcW w:w="667" w:type="pct"/>
            <w:vAlign w:val="center"/>
          </w:tcPr>
          <w:p w14:paraId="70351993" w14:textId="1A122D40" w:rsidR="001143EC" w:rsidRPr="00E532F5" w:rsidRDefault="00E532F5" w:rsidP="001143EC">
            <w:pPr>
              <w:jc w:val="center"/>
              <w:rPr>
                <w:sz w:val="20"/>
                <w:szCs w:val="20"/>
              </w:rPr>
            </w:pPr>
            <w:r w:rsidRPr="00E532F5">
              <w:rPr>
                <w:sz w:val="20"/>
                <w:szCs w:val="20"/>
              </w:rPr>
              <w:t>29</w:t>
            </w:r>
            <w:r w:rsidR="001143EC" w:rsidRPr="00E532F5">
              <w:rPr>
                <w:sz w:val="20"/>
                <w:szCs w:val="20"/>
              </w:rPr>
              <w:t>.</w:t>
            </w:r>
            <w:r w:rsidRPr="00E532F5">
              <w:rPr>
                <w:sz w:val="20"/>
                <w:szCs w:val="20"/>
              </w:rPr>
              <w:t>1</w:t>
            </w:r>
            <w:r w:rsidR="001143EC" w:rsidRPr="00E532F5">
              <w:rPr>
                <w:sz w:val="20"/>
                <w:szCs w:val="20"/>
              </w:rPr>
              <w:t>.203</w:t>
            </w:r>
            <w:r w:rsidRPr="00E532F5">
              <w:rPr>
                <w:sz w:val="20"/>
                <w:szCs w:val="20"/>
              </w:rPr>
              <w:t>7</w:t>
            </w:r>
          </w:p>
        </w:tc>
        <w:tc>
          <w:tcPr>
            <w:tcW w:w="786" w:type="pct"/>
            <w:vAlign w:val="center"/>
          </w:tcPr>
          <w:p w14:paraId="40230946" w14:textId="42355485" w:rsidR="001143EC" w:rsidRPr="00E532F5" w:rsidRDefault="001143EC" w:rsidP="001143EC">
            <w:pPr>
              <w:jc w:val="center"/>
              <w:rPr>
                <w:sz w:val="20"/>
                <w:szCs w:val="20"/>
              </w:rPr>
            </w:pPr>
            <w:r w:rsidRPr="00E532F5">
              <w:rPr>
                <w:sz w:val="20"/>
                <w:szCs w:val="20"/>
              </w:rPr>
              <w:t>300.000.000</w:t>
            </w:r>
          </w:p>
        </w:tc>
        <w:tc>
          <w:tcPr>
            <w:tcW w:w="594" w:type="pct"/>
            <w:shd w:val="clear" w:color="auto" w:fill="D9D9D9" w:themeFill="background1" w:themeFillShade="D9"/>
            <w:vAlign w:val="center"/>
          </w:tcPr>
          <w:p w14:paraId="593599A7" w14:textId="77777777" w:rsidR="001143EC" w:rsidRPr="00E532F5" w:rsidRDefault="001143EC" w:rsidP="001143EC">
            <w:pPr>
              <w:jc w:val="center"/>
              <w:rPr>
                <w:sz w:val="20"/>
                <w:szCs w:val="20"/>
              </w:rPr>
            </w:pPr>
          </w:p>
        </w:tc>
        <w:tc>
          <w:tcPr>
            <w:tcW w:w="626" w:type="pct"/>
            <w:vAlign w:val="center"/>
          </w:tcPr>
          <w:p w14:paraId="78547834" w14:textId="580A892C" w:rsidR="001143EC" w:rsidRPr="00E532F5" w:rsidRDefault="001143EC" w:rsidP="001143EC">
            <w:pPr>
              <w:jc w:val="center"/>
              <w:rPr>
                <w:sz w:val="20"/>
                <w:szCs w:val="20"/>
              </w:rPr>
            </w:pPr>
            <w:r w:rsidRPr="00E532F5">
              <w:rPr>
                <w:sz w:val="20"/>
                <w:szCs w:val="20"/>
              </w:rPr>
              <w:t>1,00000</w:t>
            </w:r>
          </w:p>
        </w:tc>
        <w:tc>
          <w:tcPr>
            <w:tcW w:w="595" w:type="pct"/>
            <w:vAlign w:val="center"/>
          </w:tcPr>
          <w:p w14:paraId="5B94493E" w14:textId="174A3A91" w:rsidR="001143EC" w:rsidRPr="00E532F5" w:rsidRDefault="00E532F5" w:rsidP="001143EC">
            <w:pPr>
              <w:jc w:val="center"/>
              <w:rPr>
                <w:sz w:val="20"/>
                <w:szCs w:val="20"/>
              </w:rPr>
            </w:pPr>
            <w:r w:rsidRPr="00E532F5">
              <w:rPr>
                <w:sz w:val="20"/>
                <w:szCs w:val="20"/>
              </w:rPr>
              <w:t>27</w:t>
            </w:r>
            <w:r w:rsidR="001143EC" w:rsidRPr="00E532F5">
              <w:rPr>
                <w:sz w:val="20"/>
                <w:szCs w:val="20"/>
              </w:rPr>
              <w:t>.</w:t>
            </w:r>
            <w:r w:rsidRPr="00E532F5">
              <w:rPr>
                <w:sz w:val="20"/>
                <w:szCs w:val="20"/>
              </w:rPr>
              <w:t>1</w:t>
            </w:r>
            <w:r w:rsidR="001143EC" w:rsidRPr="00E532F5">
              <w:rPr>
                <w:sz w:val="20"/>
                <w:szCs w:val="20"/>
              </w:rPr>
              <w:t>.202</w:t>
            </w:r>
            <w:r w:rsidRPr="00E532F5">
              <w:rPr>
                <w:sz w:val="20"/>
                <w:szCs w:val="20"/>
              </w:rPr>
              <w:t>5</w:t>
            </w:r>
          </w:p>
        </w:tc>
      </w:tr>
      <w:tr w:rsidR="001143EC" w:rsidRPr="001D00E5" w14:paraId="3474D7F3" w14:textId="77777777" w:rsidTr="00321086">
        <w:trPr>
          <w:trHeight w:val="249"/>
        </w:trPr>
        <w:tc>
          <w:tcPr>
            <w:tcW w:w="444" w:type="pct"/>
            <w:vMerge/>
            <w:vAlign w:val="center"/>
          </w:tcPr>
          <w:p w14:paraId="06949ED1" w14:textId="77777777" w:rsidR="001143EC" w:rsidRPr="00180C5B" w:rsidRDefault="001143EC" w:rsidP="001143EC">
            <w:pPr>
              <w:spacing w:line="240" w:lineRule="auto"/>
              <w:jc w:val="center"/>
              <w:rPr>
                <w:sz w:val="20"/>
                <w:szCs w:val="20"/>
              </w:rPr>
            </w:pPr>
          </w:p>
        </w:tc>
        <w:tc>
          <w:tcPr>
            <w:tcW w:w="620" w:type="pct"/>
            <w:vAlign w:val="center"/>
          </w:tcPr>
          <w:p w14:paraId="0E9D6E54" w14:textId="56DD4B11" w:rsidR="001143EC" w:rsidRPr="00E532F5" w:rsidRDefault="001143EC" w:rsidP="001143EC">
            <w:pPr>
              <w:jc w:val="center"/>
              <w:rPr>
                <w:sz w:val="20"/>
                <w:szCs w:val="20"/>
              </w:rPr>
            </w:pPr>
            <w:r w:rsidRPr="00E532F5">
              <w:rPr>
                <w:sz w:val="20"/>
                <w:szCs w:val="20"/>
              </w:rPr>
              <w:t>24.1.2022</w:t>
            </w:r>
          </w:p>
        </w:tc>
        <w:tc>
          <w:tcPr>
            <w:tcW w:w="667" w:type="pct"/>
            <w:vAlign w:val="center"/>
          </w:tcPr>
          <w:p w14:paraId="489E3B0C" w14:textId="6D2672C1" w:rsidR="001143EC" w:rsidRPr="00E532F5" w:rsidRDefault="001143EC" w:rsidP="001143EC">
            <w:pPr>
              <w:jc w:val="center"/>
              <w:rPr>
                <w:sz w:val="20"/>
                <w:szCs w:val="20"/>
              </w:rPr>
            </w:pPr>
            <w:r w:rsidRPr="00E532F5">
              <w:rPr>
                <w:sz w:val="20"/>
                <w:szCs w:val="20"/>
              </w:rPr>
              <w:t>1</w:t>
            </w:r>
            <w:r w:rsidR="00E532F5" w:rsidRPr="00E532F5">
              <w:rPr>
                <w:sz w:val="20"/>
                <w:szCs w:val="20"/>
              </w:rPr>
              <w:t>4</w:t>
            </w:r>
            <w:r w:rsidRPr="00E532F5">
              <w:rPr>
                <w:sz w:val="20"/>
                <w:szCs w:val="20"/>
              </w:rPr>
              <w:t>.4.2025</w:t>
            </w:r>
          </w:p>
        </w:tc>
        <w:tc>
          <w:tcPr>
            <w:tcW w:w="667" w:type="pct"/>
            <w:vAlign w:val="center"/>
          </w:tcPr>
          <w:p w14:paraId="794C0D7A" w14:textId="1F32DA37" w:rsidR="001143EC" w:rsidRPr="00E532F5" w:rsidRDefault="00E532F5" w:rsidP="001143EC">
            <w:pPr>
              <w:jc w:val="center"/>
              <w:rPr>
                <w:sz w:val="20"/>
                <w:szCs w:val="20"/>
              </w:rPr>
            </w:pPr>
            <w:r w:rsidRPr="00E532F5">
              <w:rPr>
                <w:sz w:val="20"/>
                <w:szCs w:val="20"/>
              </w:rPr>
              <w:t>1</w:t>
            </w:r>
            <w:r w:rsidR="001143EC" w:rsidRPr="00E532F5">
              <w:rPr>
                <w:sz w:val="20"/>
                <w:szCs w:val="20"/>
              </w:rPr>
              <w:t>4.</w:t>
            </w:r>
            <w:r w:rsidRPr="00E532F5">
              <w:rPr>
                <w:sz w:val="20"/>
                <w:szCs w:val="20"/>
              </w:rPr>
              <w:t>4</w:t>
            </w:r>
            <w:r w:rsidR="001143EC" w:rsidRPr="00E532F5">
              <w:rPr>
                <w:sz w:val="20"/>
                <w:szCs w:val="20"/>
              </w:rPr>
              <w:t>.203</w:t>
            </w:r>
            <w:r w:rsidRPr="00E532F5">
              <w:rPr>
                <w:sz w:val="20"/>
                <w:szCs w:val="20"/>
              </w:rPr>
              <w:t>7</w:t>
            </w:r>
          </w:p>
        </w:tc>
        <w:tc>
          <w:tcPr>
            <w:tcW w:w="786" w:type="pct"/>
            <w:vAlign w:val="center"/>
          </w:tcPr>
          <w:p w14:paraId="75AE0484" w14:textId="01B8E2A8" w:rsidR="001143EC" w:rsidRPr="00E532F5" w:rsidRDefault="001143EC" w:rsidP="001143EC">
            <w:pPr>
              <w:jc w:val="center"/>
              <w:rPr>
                <w:sz w:val="20"/>
                <w:szCs w:val="20"/>
              </w:rPr>
            </w:pPr>
            <w:r w:rsidRPr="00E532F5">
              <w:rPr>
                <w:sz w:val="20"/>
                <w:szCs w:val="20"/>
              </w:rPr>
              <w:t>300.000.000</w:t>
            </w:r>
          </w:p>
        </w:tc>
        <w:tc>
          <w:tcPr>
            <w:tcW w:w="594" w:type="pct"/>
            <w:shd w:val="clear" w:color="auto" w:fill="D9D9D9" w:themeFill="background1" w:themeFillShade="D9"/>
            <w:vAlign w:val="center"/>
          </w:tcPr>
          <w:p w14:paraId="2FF03E41" w14:textId="77777777" w:rsidR="001143EC" w:rsidRPr="00E532F5" w:rsidRDefault="001143EC" w:rsidP="001143EC">
            <w:pPr>
              <w:jc w:val="center"/>
              <w:rPr>
                <w:sz w:val="20"/>
                <w:szCs w:val="20"/>
              </w:rPr>
            </w:pPr>
          </w:p>
        </w:tc>
        <w:tc>
          <w:tcPr>
            <w:tcW w:w="626" w:type="pct"/>
            <w:vAlign w:val="center"/>
          </w:tcPr>
          <w:p w14:paraId="2E9118A9" w14:textId="0D6E272E" w:rsidR="001143EC" w:rsidRPr="00E532F5" w:rsidRDefault="001143EC" w:rsidP="001143EC">
            <w:pPr>
              <w:jc w:val="center"/>
              <w:rPr>
                <w:sz w:val="20"/>
                <w:szCs w:val="20"/>
              </w:rPr>
            </w:pPr>
            <w:r w:rsidRPr="00E532F5">
              <w:rPr>
                <w:sz w:val="20"/>
                <w:szCs w:val="20"/>
              </w:rPr>
              <w:t>1,00000</w:t>
            </w:r>
          </w:p>
        </w:tc>
        <w:tc>
          <w:tcPr>
            <w:tcW w:w="595" w:type="pct"/>
            <w:vAlign w:val="center"/>
          </w:tcPr>
          <w:p w14:paraId="0F6BC518" w14:textId="6FCE40A8" w:rsidR="001143EC" w:rsidRPr="00E532F5" w:rsidRDefault="00E532F5" w:rsidP="001143EC">
            <w:pPr>
              <w:jc w:val="center"/>
              <w:rPr>
                <w:sz w:val="20"/>
                <w:szCs w:val="20"/>
              </w:rPr>
            </w:pPr>
            <w:r w:rsidRPr="00E532F5">
              <w:rPr>
                <w:sz w:val="20"/>
                <w:szCs w:val="20"/>
              </w:rPr>
              <w:t>10</w:t>
            </w:r>
            <w:r w:rsidR="001143EC" w:rsidRPr="00E532F5">
              <w:rPr>
                <w:sz w:val="20"/>
                <w:szCs w:val="20"/>
              </w:rPr>
              <w:t>.</w:t>
            </w:r>
            <w:r w:rsidRPr="00E532F5">
              <w:rPr>
                <w:sz w:val="20"/>
                <w:szCs w:val="20"/>
              </w:rPr>
              <w:t>4</w:t>
            </w:r>
            <w:r w:rsidR="001143EC" w:rsidRPr="00E532F5">
              <w:rPr>
                <w:sz w:val="20"/>
                <w:szCs w:val="20"/>
              </w:rPr>
              <w:t>.202</w:t>
            </w:r>
            <w:r w:rsidRPr="00E532F5">
              <w:rPr>
                <w:sz w:val="20"/>
                <w:szCs w:val="20"/>
              </w:rPr>
              <w:t>5</w:t>
            </w:r>
          </w:p>
        </w:tc>
      </w:tr>
      <w:tr w:rsidR="001143EC" w:rsidRPr="001D00E5" w14:paraId="6C664BEA" w14:textId="77777777" w:rsidTr="00321086">
        <w:trPr>
          <w:trHeight w:val="249"/>
        </w:trPr>
        <w:tc>
          <w:tcPr>
            <w:tcW w:w="444" w:type="pct"/>
            <w:vMerge/>
            <w:vAlign w:val="center"/>
          </w:tcPr>
          <w:p w14:paraId="1A4795EE" w14:textId="77777777" w:rsidR="001143EC" w:rsidRPr="00180C5B" w:rsidRDefault="001143EC" w:rsidP="001143EC">
            <w:pPr>
              <w:spacing w:line="240" w:lineRule="auto"/>
              <w:jc w:val="center"/>
              <w:rPr>
                <w:sz w:val="20"/>
                <w:szCs w:val="20"/>
              </w:rPr>
            </w:pPr>
          </w:p>
        </w:tc>
        <w:tc>
          <w:tcPr>
            <w:tcW w:w="620" w:type="pct"/>
            <w:vAlign w:val="center"/>
          </w:tcPr>
          <w:p w14:paraId="474F84C8" w14:textId="1249CB99" w:rsidR="001143EC" w:rsidRPr="00E532F5" w:rsidRDefault="001143EC" w:rsidP="001143EC">
            <w:pPr>
              <w:jc w:val="center"/>
              <w:rPr>
                <w:sz w:val="20"/>
                <w:szCs w:val="20"/>
              </w:rPr>
            </w:pPr>
            <w:r w:rsidRPr="00E532F5">
              <w:rPr>
                <w:sz w:val="20"/>
                <w:szCs w:val="20"/>
              </w:rPr>
              <w:t>1.2.2022</w:t>
            </w:r>
          </w:p>
        </w:tc>
        <w:tc>
          <w:tcPr>
            <w:tcW w:w="667" w:type="pct"/>
            <w:vAlign w:val="center"/>
          </w:tcPr>
          <w:p w14:paraId="50A5C4C5" w14:textId="565ECB9E" w:rsidR="001143EC" w:rsidRPr="00E532F5" w:rsidRDefault="001143EC" w:rsidP="001143EC">
            <w:pPr>
              <w:jc w:val="center"/>
              <w:rPr>
                <w:sz w:val="20"/>
                <w:szCs w:val="20"/>
              </w:rPr>
            </w:pPr>
            <w:r w:rsidRPr="00E532F5">
              <w:rPr>
                <w:sz w:val="20"/>
                <w:szCs w:val="20"/>
              </w:rPr>
              <w:t>1</w:t>
            </w:r>
            <w:r w:rsidR="00E532F5" w:rsidRPr="00E532F5">
              <w:rPr>
                <w:sz w:val="20"/>
                <w:szCs w:val="20"/>
              </w:rPr>
              <w:t>3</w:t>
            </w:r>
            <w:r w:rsidRPr="00E532F5">
              <w:rPr>
                <w:sz w:val="20"/>
                <w:szCs w:val="20"/>
              </w:rPr>
              <w:t>.3.2025</w:t>
            </w:r>
          </w:p>
        </w:tc>
        <w:tc>
          <w:tcPr>
            <w:tcW w:w="667" w:type="pct"/>
            <w:vAlign w:val="center"/>
          </w:tcPr>
          <w:p w14:paraId="027AAACA" w14:textId="71CBFF9C" w:rsidR="001143EC" w:rsidRPr="00E532F5" w:rsidRDefault="00E532F5" w:rsidP="001143EC">
            <w:pPr>
              <w:jc w:val="center"/>
              <w:rPr>
                <w:sz w:val="20"/>
                <w:szCs w:val="20"/>
              </w:rPr>
            </w:pPr>
            <w:r w:rsidRPr="00E532F5">
              <w:rPr>
                <w:sz w:val="20"/>
                <w:szCs w:val="20"/>
              </w:rPr>
              <w:t>1</w:t>
            </w:r>
            <w:r w:rsidR="001143EC" w:rsidRPr="00E532F5">
              <w:rPr>
                <w:sz w:val="20"/>
                <w:szCs w:val="20"/>
              </w:rPr>
              <w:t>3.</w:t>
            </w:r>
            <w:r w:rsidRPr="00E532F5">
              <w:rPr>
                <w:sz w:val="20"/>
                <w:szCs w:val="20"/>
              </w:rPr>
              <w:t>3</w:t>
            </w:r>
            <w:r w:rsidR="001143EC" w:rsidRPr="00E532F5">
              <w:rPr>
                <w:sz w:val="20"/>
                <w:szCs w:val="20"/>
              </w:rPr>
              <w:t>.203</w:t>
            </w:r>
            <w:r w:rsidRPr="00E532F5">
              <w:rPr>
                <w:sz w:val="20"/>
                <w:szCs w:val="20"/>
              </w:rPr>
              <w:t>7</w:t>
            </w:r>
          </w:p>
        </w:tc>
        <w:tc>
          <w:tcPr>
            <w:tcW w:w="786" w:type="pct"/>
            <w:vAlign w:val="center"/>
          </w:tcPr>
          <w:p w14:paraId="36F6A61B" w14:textId="52CB6FC9" w:rsidR="001143EC" w:rsidRPr="00E532F5" w:rsidRDefault="001143EC" w:rsidP="001143EC">
            <w:pPr>
              <w:jc w:val="center"/>
              <w:rPr>
                <w:sz w:val="20"/>
                <w:szCs w:val="20"/>
              </w:rPr>
            </w:pPr>
            <w:r w:rsidRPr="00E532F5">
              <w:rPr>
                <w:sz w:val="20"/>
                <w:szCs w:val="20"/>
              </w:rPr>
              <w:t>300.000.000</w:t>
            </w:r>
          </w:p>
        </w:tc>
        <w:tc>
          <w:tcPr>
            <w:tcW w:w="594" w:type="pct"/>
            <w:shd w:val="clear" w:color="auto" w:fill="D9D9D9" w:themeFill="background1" w:themeFillShade="D9"/>
            <w:vAlign w:val="center"/>
          </w:tcPr>
          <w:p w14:paraId="097532E7" w14:textId="77777777" w:rsidR="001143EC" w:rsidRPr="00E532F5" w:rsidRDefault="001143EC" w:rsidP="001143EC">
            <w:pPr>
              <w:jc w:val="center"/>
              <w:rPr>
                <w:sz w:val="20"/>
                <w:szCs w:val="20"/>
              </w:rPr>
            </w:pPr>
          </w:p>
        </w:tc>
        <w:tc>
          <w:tcPr>
            <w:tcW w:w="626" w:type="pct"/>
            <w:vAlign w:val="center"/>
          </w:tcPr>
          <w:p w14:paraId="702E7206" w14:textId="5EE5217B" w:rsidR="001143EC" w:rsidRPr="00E532F5" w:rsidRDefault="001143EC" w:rsidP="001143EC">
            <w:pPr>
              <w:jc w:val="center"/>
              <w:rPr>
                <w:sz w:val="20"/>
                <w:szCs w:val="20"/>
              </w:rPr>
            </w:pPr>
            <w:r w:rsidRPr="00E532F5">
              <w:rPr>
                <w:sz w:val="20"/>
                <w:szCs w:val="20"/>
              </w:rPr>
              <w:t>0,98500</w:t>
            </w:r>
          </w:p>
        </w:tc>
        <w:tc>
          <w:tcPr>
            <w:tcW w:w="595" w:type="pct"/>
            <w:vAlign w:val="center"/>
          </w:tcPr>
          <w:p w14:paraId="40D95387" w14:textId="24C862CD" w:rsidR="001143EC" w:rsidRPr="00E532F5" w:rsidRDefault="001143EC" w:rsidP="001143EC">
            <w:pPr>
              <w:jc w:val="center"/>
              <w:rPr>
                <w:sz w:val="20"/>
                <w:szCs w:val="20"/>
              </w:rPr>
            </w:pPr>
            <w:r w:rsidRPr="00E532F5">
              <w:rPr>
                <w:sz w:val="20"/>
                <w:szCs w:val="20"/>
              </w:rPr>
              <w:t>1</w:t>
            </w:r>
            <w:r w:rsidR="00E532F5" w:rsidRPr="00E532F5">
              <w:rPr>
                <w:sz w:val="20"/>
                <w:szCs w:val="20"/>
              </w:rPr>
              <w:t>1</w:t>
            </w:r>
            <w:r w:rsidRPr="00E532F5">
              <w:rPr>
                <w:sz w:val="20"/>
                <w:szCs w:val="20"/>
              </w:rPr>
              <w:t>.</w:t>
            </w:r>
            <w:r w:rsidR="00E532F5" w:rsidRPr="00E532F5">
              <w:rPr>
                <w:sz w:val="20"/>
                <w:szCs w:val="20"/>
              </w:rPr>
              <w:t>3</w:t>
            </w:r>
            <w:r w:rsidRPr="00E532F5">
              <w:rPr>
                <w:sz w:val="20"/>
                <w:szCs w:val="20"/>
              </w:rPr>
              <w:t>.202</w:t>
            </w:r>
            <w:r w:rsidR="00E532F5" w:rsidRPr="00E532F5">
              <w:rPr>
                <w:sz w:val="20"/>
                <w:szCs w:val="20"/>
              </w:rPr>
              <w:t>5</w:t>
            </w:r>
          </w:p>
        </w:tc>
      </w:tr>
      <w:tr w:rsidR="0012733E" w:rsidRPr="001D00E5" w14:paraId="29D7E313" w14:textId="77777777" w:rsidTr="00321086">
        <w:trPr>
          <w:trHeight w:val="249"/>
        </w:trPr>
        <w:tc>
          <w:tcPr>
            <w:tcW w:w="444" w:type="pct"/>
            <w:vMerge/>
            <w:vAlign w:val="center"/>
          </w:tcPr>
          <w:p w14:paraId="05038EC6" w14:textId="77777777" w:rsidR="0012733E" w:rsidRPr="00180C5B" w:rsidRDefault="0012733E" w:rsidP="009E13B7">
            <w:pPr>
              <w:spacing w:line="240" w:lineRule="auto"/>
              <w:jc w:val="center"/>
              <w:rPr>
                <w:sz w:val="20"/>
                <w:szCs w:val="20"/>
              </w:rPr>
            </w:pPr>
          </w:p>
        </w:tc>
        <w:tc>
          <w:tcPr>
            <w:tcW w:w="620" w:type="pct"/>
            <w:vAlign w:val="center"/>
          </w:tcPr>
          <w:p w14:paraId="7488E2E5" w14:textId="3BA31E48" w:rsidR="0012733E" w:rsidRPr="005643A6" w:rsidRDefault="00E532F5" w:rsidP="003E0507">
            <w:pPr>
              <w:jc w:val="center"/>
              <w:rPr>
                <w:sz w:val="20"/>
                <w:szCs w:val="20"/>
              </w:rPr>
            </w:pPr>
            <w:r>
              <w:rPr>
                <w:sz w:val="20"/>
                <w:szCs w:val="20"/>
              </w:rPr>
              <w:t>23</w:t>
            </w:r>
            <w:r w:rsidR="0012733E" w:rsidRPr="005643A6">
              <w:rPr>
                <w:sz w:val="20"/>
                <w:szCs w:val="20"/>
              </w:rPr>
              <w:t>.</w:t>
            </w:r>
            <w:r>
              <w:rPr>
                <w:sz w:val="20"/>
                <w:szCs w:val="20"/>
              </w:rPr>
              <w:t>8</w:t>
            </w:r>
            <w:r w:rsidR="0012733E" w:rsidRPr="005643A6">
              <w:rPr>
                <w:sz w:val="20"/>
                <w:szCs w:val="20"/>
              </w:rPr>
              <w:t>.202</w:t>
            </w:r>
            <w:r>
              <w:rPr>
                <w:sz w:val="20"/>
                <w:szCs w:val="20"/>
              </w:rPr>
              <w:t>3</w:t>
            </w:r>
          </w:p>
        </w:tc>
        <w:tc>
          <w:tcPr>
            <w:tcW w:w="667" w:type="pct"/>
            <w:vAlign w:val="center"/>
          </w:tcPr>
          <w:p w14:paraId="42756866" w14:textId="0E087597" w:rsidR="0012733E" w:rsidRPr="005643A6" w:rsidRDefault="00E532F5" w:rsidP="003E0507">
            <w:pPr>
              <w:jc w:val="center"/>
              <w:rPr>
                <w:sz w:val="20"/>
                <w:szCs w:val="20"/>
              </w:rPr>
            </w:pPr>
            <w:r>
              <w:rPr>
                <w:sz w:val="20"/>
                <w:szCs w:val="20"/>
              </w:rPr>
              <w:t>18</w:t>
            </w:r>
            <w:r w:rsidR="0012733E" w:rsidRPr="005643A6">
              <w:rPr>
                <w:sz w:val="20"/>
                <w:szCs w:val="20"/>
              </w:rPr>
              <w:t>.</w:t>
            </w:r>
            <w:r w:rsidR="00036FBA" w:rsidRPr="005643A6">
              <w:rPr>
                <w:sz w:val="20"/>
                <w:szCs w:val="20"/>
              </w:rPr>
              <w:t>2</w:t>
            </w:r>
            <w:r w:rsidR="0012733E" w:rsidRPr="005643A6">
              <w:rPr>
                <w:sz w:val="20"/>
                <w:szCs w:val="20"/>
              </w:rPr>
              <w:t>.202</w:t>
            </w:r>
            <w:r>
              <w:rPr>
                <w:sz w:val="20"/>
                <w:szCs w:val="20"/>
              </w:rPr>
              <w:t>5</w:t>
            </w:r>
          </w:p>
        </w:tc>
        <w:tc>
          <w:tcPr>
            <w:tcW w:w="667" w:type="pct"/>
            <w:vAlign w:val="center"/>
          </w:tcPr>
          <w:p w14:paraId="2D32D89D" w14:textId="3D0031CE" w:rsidR="0012733E" w:rsidRPr="005643A6" w:rsidRDefault="00E532F5" w:rsidP="003E0507">
            <w:pPr>
              <w:jc w:val="center"/>
              <w:rPr>
                <w:sz w:val="20"/>
                <w:szCs w:val="20"/>
              </w:rPr>
            </w:pPr>
            <w:r>
              <w:rPr>
                <w:sz w:val="20"/>
                <w:szCs w:val="20"/>
              </w:rPr>
              <w:t>18</w:t>
            </w:r>
            <w:r w:rsidR="0012733E" w:rsidRPr="005643A6">
              <w:rPr>
                <w:sz w:val="20"/>
                <w:szCs w:val="20"/>
              </w:rPr>
              <w:t>.</w:t>
            </w:r>
            <w:r w:rsidR="00036FBA" w:rsidRPr="005643A6">
              <w:rPr>
                <w:sz w:val="20"/>
                <w:szCs w:val="20"/>
              </w:rPr>
              <w:t>2</w:t>
            </w:r>
            <w:r w:rsidR="0012733E" w:rsidRPr="005643A6">
              <w:rPr>
                <w:sz w:val="20"/>
                <w:szCs w:val="20"/>
              </w:rPr>
              <w:t>.203</w:t>
            </w:r>
            <w:r>
              <w:rPr>
                <w:sz w:val="20"/>
                <w:szCs w:val="20"/>
              </w:rPr>
              <w:t>7</w:t>
            </w:r>
          </w:p>
        </w:tc>
        <w:tc>
          <w:tcPr>
            <w:tcW w:w="786" w:type="pct"/>
            <w:vAlign w:val="center"/>
          </w:tcPr>
          <w:p w14:paraId="12ACC46C" w14:textId="17A61D43" w:rsidR="0012733E" w:rsidRPr="005643A6" w:rsidRDefault="0012733E" w:rsidP="003E0507">
            <w:pPr>
              <w:jc w:val="center"/>
              <w:rPr>
                <w:sz w:val="20"/>
                <w:szCs w:val="20"/>
              </w:rPr>
            </w:pPr>
            <w:r w:rsidRPr="005643A6">
              <w:rPr>
                <w:sz w:val="20"/>
                <w:szCs w:val="20"/>
              </w:rPr>
              <w:t>300.000.000</w:t>
            </w:r>
          </w:p>
        </w:tc>
        <w:tc>
          <w:tcPr>
            <w:tcW w:w="594" w:type="pct"/>
            <w:shd w:val="clear" w:color="auto" w:fill="D9D9D9" w:themeFill="background1" w:themeFillShade="D9"/>
            <w:vAlign w:val="center"/>
          </w:tcPr>
          <w:p w14:paraId="31B14899" w14:textId="77777777" w:rsidR="0012733E" w:rsidRPr="005643A6" w:rsidRDefault="0012733E" w:rsidP="003E0507">
            <w:pPr>
              <w:jc w:val="center"/>
              <w:rPr>
                <w:sz w:val="20"/>
                <w:szCs w:val="20"/>
              </w:rPr>
            </w:pPr>
          </w:p>
        </w:tc>
        <w:tc>
          <w:tcPr>
            <w:tcW w:w="626" w:type="pct"/>
            <w:vAlign w:val="center"/>
          </w:tcPr>
          <w:p w14:paraId="793AF09E" w14:textId="0600F3AC" w:rsidR="0012733E" w:rsidRPr="005643A6" w:rsidRDefault="002C7330" w:rsidP="003E0507">
            <w:pPr>
              <w:jc w:val="center"/>
              <w:rPr>
                <w:sz w:val="20"/>
                <w:szCs w:val="20"/>
              </w:rPr>
            </w:pPr>
            <w:r w:rsidRPr="005643A6">
              <w:rPr>
                <w:sz w:val="20"/>
                <w:szCs w:val="20"/>
              </w:rPr>
              <w:t>1</w:t>
            </w:r>
            <w:r w:rsidR="0012733E" w:rsidRPr="005643A6">
              <w:rPr>
                <w:sz w:val="20"/>
                <w:szCs w:val="20"/>
              </w:rPr>
              <w:t>,</w:t>
            </w:r>
            <w:r w:rsidRPr="005643A6">
              <w:rPr>
                <w:sz w:val="20"/>
                <w:szCs w:val="20"/>
              </w:rPr>
              <w:t>0</w:t>
            </w:r>
            <w:r w:rsidR="00E532F5">
              <w:rPr>
                <w:sz w:val="20"/>
                <w:szCs w:val="20"/>
              </w:rPr>
              <w:t>6</w:t>
            </w:r>
            <w:r w:rsidR="0012733E" w:rsidRPr="005643A6">
              <w:rPr>
                <w:sz w:val="20"/>
                <w:szCs w:val="20"/>
              </w:rPr>
              <w:t>000</w:t>
            </w:r>
          </w:p>
        </w:tc>
        <w:tc>
          <w:tcPr>
            <w:tcW w:w="595" w:type="pct"/>
            <w:vAlign w:val="center"/>
          </w:tcPr>
          <w:p w14:paraId="652DD1D6" w14:textId="336C8E8F" w:rsidR="0012733E" w:rsidRPr="005643A6" w:rsidRDefault="00E532F5" w:rsidP="003E0507">
            <w:pPr>
              <w:jc w:val="center"/>
              <w:rPr>
                <w:sz w:val="20"/>
                <w:szCs w:val="20"/>
              </w:rPr>
            </w:pPr>
            <w:r>
              <w:rPr>
                <w:sz w:val="20"/>
                <w:szCs w:val="20"/>
              </w:rPr>
              <w:t>14</w:t>
            </w:r>
            <w:r w:rsidR="0012733E" w:rsidRPr="005643A6">
              <w:rPr>
                <w:sz w:val="20"/>
                <w:szCs w:val="20"/>
              </w:rPr>
              <w:t>.</w:t>
            </w:r>
            <w:r w:rsidR="00036FBA" w:rsidRPr="005643A6">
              <w:rPr>
                <w:sz w:val="20"/>
                <w:szCs w:val="20"/>
              </w:rPr>
              <w:t>2</w:t>
            </w:r>
            <w:r w:rsidR="0012733E" w:rsidRPr="005643A6">
              <w:rPr>
                <w:sz w:val="20"/>
                <w:szCs w:val="20"/>
              </w:rPr>
              <w:t>.202</w:t>
            </w:r>
            <w:r>
              <w:rPr>
                <w:sz w:val="20"/>
                <w:szCs w:val="20"/>
              </w:rPr>
              <w:t>5</w:t>
            </w:r>
          </w:p>
        </w:tc>
      </w:tr>
      <w:tr w:rsidR="0012733E" w:rsidRPr="001D00E5" w14:paraId="492D975D" w14:textId="77777777" w:rsidTr="00321086">
        <w:trPr>
          <w:trHeight w:val="249"/>
        </w:trPr>
        <w:tc>
          <w:tcPr>
            <w:tcW w:w="444" w:type="pct"/>
            <w:vMerge/>
            <w:vAlign w:val="center"/>
          </w:tcPr>
          <w:p w14:paraId="14825E71" w14:textId="77777777" w:rsidR="0012733E" w:rsidRPr="00180C5B" w:rsidRDefault="0012733E" w:rsidP="009E13B7">
            <w:pPr>
              <w:spacing w:line="240" w:lineRule="auto"/>
              <w:jc w:val="center"/>
              <w:rPr>
                <w:b/>
                <w:sz w:val="20"/>
                <w:szCs w:val="20"/>
              </w:rPr>
            </w:pPr>
          </w:p>
        </w:tc>
        <w:tc>
          <w:tcPr>
            <w:tcW w:w="620" w:type="pct"/>
            <w:vAlign w:val="center"/>
          </w:tcPr>
          <w:p w14:paraId="686DD51D" w14:textId="52258BFF" w:rsidR="0012733E" w:rsidRPr="005643A6" w:rsidRDefault="002C7330" w:rsidP="003E0507">
            <w:pPr>
              <w:jc w:val="center"/>
              <w:rPr>
                <w:sz w:val="20"/>
                <w:szCs w:val="20"/>
              </w:rPr>
            </w:pPr>
            <w:r w:rsidRPr="005643A6">
              <w:rPr>
                <w:sz w:val="20"/>
                <w:szCs w:val="20"/>
              </w:rPr>
              <w:t>2</w:t>
            </w:r>
            <w:r w:rsidR="00E532F5">
              <w:rPr>
                <w:sz w:val="20"/>
                <w:szCs w:val="20"/>
              </w:rPr>
              <w:t>6</w:t>
            </w:r>
            <w:r w:rsidR="0012733E" w:rsidRPr="005643A6">
              <w:rPr>
                <w:sz w:val="20"/>
                <w:szCs w:val="20"/>
              </w:rPr>
              <w:t>.</w:t>
            </w:r>
            <w:r w:rsidR="00E532F5">
              <w:rPr>
                <w:sz w:val="20"/>
                <w:szCs w:val="20"/>
              </w:rPr>
              <w:t>9</w:t>
            </w:r>
            <w:r w:rsidR="0012733E" w:rsidRPr="005643A6">
              <w:rPr>
                <w:sz w:val="20"/>
                <w:szCs w:val="20"/>
              </w:rPr>
              <w:t>.202</w:t>
            </w:r>
            <w:r w:rsidR="00E532F5">
              <w:rPr>
                <w:sz w:val="20"/>
                <w:szCs w:val="20"/>
              </w:rPr>
              <w:t>4</w:t>
            </w:r>
          </w:p>
        </w:tc>
        <w:tc>
          <w:tcPr>
            <w:tcW w:w="667" w:type="pct"/>
            <w:vAlign w:val="center"/>
          </w:tcPr>
          <w:p w14:paraId="58959EFD" w14:textId="17295784" w:rsidR="0012733E" w:rsidRPr="005643A6" w:rsidRDefault="002C7330" w:rsidP="003E0507">
            <w:pPr>
              <w:jc w:val="center"/>
              <w:rPr>
                <w:sz w:val="20"/>
                <w:szCs w:val="20"/>
              </w:rPr>
            </w:pPr>
            <w:r w:rsidRPr="005643A6">
              <w:rPr>
                <w:sz w:val="20"/>
                <w:szCs w:val="20"/>
              </w:rPr>
              <w:t>2</w:t>
            </w:r>
            <w:r w:rsidR="00E532F5">
              <w:rPr>
                <w:sz w:val="20"/>
                <w:szCs w:val="20"/>
              </w:rPr>
              <w:t>9</w:t>
            </w:r>
            <w:r w:rsidR="0012733E" w:rsidRPr="005643A6">
              <w:rPr>
                <w:sz w:val="20"/>
                <w:szCs w:val="20"/>
              </w:rPr>
              <w:t>.</w:t>
            </w:r>
            <w:r w:rsidR="00036FBA" w:rsidRPr="005643A6">
              <w:rPr>
                <w:sz w:val="20"/>
                <w:szCs w:val="20"/>
              </w:rPr>
              <w:t>1</w:t>
            </w:r>
            <w:r w:rsidR="0012733E" w:rsidRPr="005643A6">
              <w:rPr>
                <w:sz w:val="20"/>
                <w:szCs w:val="20"/>
              </w:rPr>
              <w:t>.202</w:t>
            </w:r>
            <w:r w:rsidR="00E532F5">
              <w:rPr>
                <w:sz w:val="20"/>
                <w:szCs w:val="20"/>
              </w:rPr>
              <w:t>5</w:t>
            </w:r>
          </w:p>
        </w:tc>
        <w:tc>
          <w:tcPr>
            <w:tcW w:w="667" w:type="pct"/>
            <w:vAlign w:val="center"/>
          </w:tcPr>
          <w:p w14:paraId="7F01277F" w14:textId="6EFD6BE8" w:rsidR="0012733E" w:rsidRPr="005643A6" w:rsidRDefault="002C7330" w:rsidP="003E0507">
            <w:pPr>
              <w:jc w:val="center"/>
              <w:rPr>
                <w:sz w:val="20"/>
                <w:szCs w:val="20"/>
              </w:rPr>
            </w:pPr>
            <w:r w:rsidRPr="005643A6">
              <w:rPr>
                <w:sz w:val="20"/>
                <w:szCs w:val="20"/>
              </w:rPr>
              <w:t>2</w:t>
            </w:r>
            <w:r w:rsidR="00E532F5">
              <w:rPr>
                <w:sz w:val="20"/>
                <w:szCs w:val="20"/>
              </w:rPr>
              <w:t>9</w:t>
            </w:r>
            <w:r w:rsidR="0012733E" w:rsidRPr="005643A6">
              <w:rPr>
                <w:sz w:val="20"/>
                <w:szCs w:val="20"/>
              </w:rPr>
              <w:t>.</w:t>
            </w:r>
            <w:r w:rsidR="00036FBA" w:rsidRPr="005643A6">
              <w:rPr>
                <w:sz w:val="20"/>
                <w:szCs w:val="20"/>
              </w:rPr>
              <w:t>1</w:t>
            </w:r>
            <w:r w:rsidR="0012733E" w:rsidRPr="005643A6">
              <w:rPr>
                <w:sz w:val="20"/>
                <w:szCs w:val="20"/>
              </w:rPr>
              <w:t>.20</w:t>
            </w:r>
            <w:r w:rsidR="00E532F5">
              <w:rPr>
                <w:sz w:val="20"/>
                <w:szCs w:val="20"/>
              </w:rPr>
              <w:t>75</w:t>
            </w:r>
          </w:p>
        </w:tc>
        <w:tc>
          <w:tcPr>
            <w:tcW w:w="786" w:type="pct"/>
            <w:vAlign w:val="center"/>
          </w:tcPr>
          <w:p w14:paraId="6A55404D" w14:textId="67E128FB" w:rsidR="0012733E" w:rsidRPr="005643A6" w:rsidRDefault="0012733E" w:rsidP="003E0507">
            <w:pPr>
              <w:jc w:val="center"/>
              <w:rPr>
                <w:sz w:val="20"/>
                <w:szCs w:val="20"/>
              </w:rPr>
            </w:pPr>
            <w:r w:rsidRPr="005643A6">
              <w:rPr>
                <w:sz w:val="20"/>
                <w:szCs w:val="20"/>
              </w:rPr>
              <w:t>300.000.000</w:t>
            </w:r>
          </w:p>
        </w:tc>
        <w:tc>
          <w:tcPr>
            <w:tcW w:w="594" w:type="pct"/>
            <w:shd w:val="clear" w:color="auto" w:fill="D9D9D9" w:themeFill="background1" w:themeFillShade="D9"/>
            <w:vAlign w:val="center"/>
          </w:tcPr>
          <w:p w14:paraId="401FA644" w14:textId="77777777" w:rsidR="0012733E" w:rsidRPr="005643A6" w:rsidRDefault="0012733E" w:rsidP="003E0507">
            <w:pPr>
              <w:jc w:val="center"/>
              <w:rPr>
                <w:sz w:val="20"/>
                <w:szCs w:val="20"/>
              </w:rPr>
            </w:pPr>
          </w:p>
        </w:tc>
        <w:tc>
          <w:tcPr>
            <w:tcW w:w="626" w:type="pct"/>
            <w:vAlign w:val="center"/>
          </w:tcPr>
          <w:p w14:paraId="193A6761" w14:textId="18B2C301" w:rsidR="0012733E" w:rsidRPr="005643A6" w:rsidRDefault="00E532F5" w:rsidP="003E0507">
            <w:pPr>
              <w:jc w:val="center"/>
              <w:rPr>
                <w:sz w:val="20"/>
                <w:szCs w:val="20"/>
              </w:rPr>
            </w:pPr>
            <w:r>
              <w:rPr>
                <w:sz w:val="20"/>
                <w:szCs w:val="20"/>
              </w:rPr>
              <w:t>2</w:t>
            </w:r>
            <w:r w:rsidR="0012733E" w:rsidRPr="005643A6">
              <w:rPr>
                <w:sz w:val="20"/>
                <w:szCs w:val="20"/>
              </w:rPr>
              <w:t>,</w:t>
            </w:r>
            <w:r>
              <w:rPr>
                <w:sz w:val="20"/>
                <w:szCs w:val="20"/>
              </w:rPr>
              <w:t>25</w:t>
            </w:r>
            <w:r w:rsidR="00036FBA" w:rsidRPr="005643A6">
              <w:rPr>
                <w:sz w:val="20"/>
                <w:szCs w:val="20"/>
              </w:rPr>
              <w:t>0</w:t>
            </w:r>
            <w:r w:rsidR="0012733E" w:rsidRPr="005643A6">
              <w:rPr>
                <w:sz w:val="20"/>
                <w:szCs w:val="20"/>
              </w:rPr>
              <w:t>00</w:t>
            </w:r>
          </w:p>
        </w:tc>
        <w:tc>
          <w:tcPr>
            <w:tcW w:w="595" w:type="pct"/>
            <w:vAlign w:val="center"/>
          </w:tcPr>
          <w:p w14:paraId="709CC48F" w14:textId="2914E083" w:rsidR="0012733E" w:rsidRPr="005643A6" w:rsidRDefault="00036FBA" w:rsidP="003E0507">
            <w:pPr>
              <w:jc w:val="center"/>
              <w:rPr>
                <w:sz w:val="20"/>
                <w:szCs w:val="20"/>
              </w:rPr>
            </w:pPr>
            <w:r w:rsidRPr="005643A6">
              <w:rPr>
                <w:sz w:val="20"/>
                <w:szCs w:val="20"/>
              </w:rPr>
              <w:t>2</w:t>
            </w:r>
            <w:r w:rsidR="00E532F5">
              <w:rPr>
                <w:sz w:val="20"/>
                <w:szCs w:val="20"/>
              </w:rPr>
              <w:t>7</w:t>
            </w:r>
            <w:r w:rsidR="0012733E" w:rsidRPr="005643A6">
              <w:rPr>
                <w:sz w:val="20"/>
                <w:szCs w:val="20"/>
              </w:rPr>
              <w:t>.</w:t>
            </w:r>
            <w:r w:rsidRPr="005643A6">
              <w:rPr>
                <w:sz w:val="20"/>
                <w:szCs w:val="20"/>
              </w:rPr>
              <w:t>1</w:t>
            </w:r>
            <w:r w:rsidR="0012733E" w:rsidRPr="005643A6">
              <w:rPr>
                <w:sz w:val="20"/>
                <w:szCs w:val="20"/>
              </w:rPr>
              <w:t>.202</w:t>
            </w:r>
            <w:r w:rsidR="00E532F5">
              <w:rPr>
                <w:sz w:val="20"/>
                <w:szCs w:val="20"/>
              </w:rPr>
              <w:t>5</w:t>
            </w:r>
          </w:p>
        </w:tc>
      </w:tr>
      <w:tr w:rsidR="0012733E" w:rsidRPr="001D00E5" w14:paraId="70678D6C" w14:textId="77777777" w:rsidTr="00321086">
        <w:trPr>
          <w:trHeight w:val="249"/>
        </w:trPr>
        <w:tc>
          <w:tcPr>
            <w:tcW w:w="444" w:type="pct"/>
            <w:vMerge/>
          </w:tcPr>
          <w:p w14:paraId="75149689" w14:textId="77777777" w:rsidR="0012733E" w:rsidRPr="00180C5B" w:rsidRDefault="0012733E" w:rsidP="009E13B7">
            <w:pPr>
              <w:spacing w:line="240" w:lineRule="auto"/>
              <w:rPr>
                <w:b/>
                <w:sz w:val="20"/>
                <w:szCs w:val="20"/>
              </w:rPr>
            </w:pPr>
          </w:p>
        </w:tc>
        <w:tc>
          <w:tcPr>
            <w:tcW w:w="620" w:type="pct"/>
            <w:vAlign w:val="center"/>
          </w:tcPr>
          <w:p w14:paraId="31DFF81C" w14:textId="35CBBAE6" w:rsidR="0012733E" w:rsidRPr="005643A6" w:rsidRDefault="002C7330" w:rsidP="003E0507">
            <w:pPr>
              <w:jc w:val="center"/>
              <w:rPr>
                <w:sz w:val="20"/>
                <w:szCs w:val="20"/>
              </w:rPr>
            </w:pPr>
            <w:r w:rsidRPr="005643A6">
              <w:rPr>
                <w:sz w:val="20"/>
                <w:szCs w:val="20"/>
              </w:rPr>
              <w:t>1</w:t>
            </w:r>
            <w:r w:rsidR="00E532F5">
              <w:rPr>
                <w:sz w:val="20"/>
                <w:szCs w:val="20"/>
              </w:rPr>
              <w:t>4</w:t>
            </w:r>
            <w:r w:rsidR="0012733E" w:rsidRPr="005643A6">
              <w:rPr>
                <w:sz w:val="20"/>
                <w:szCs w:val="20"/>
              </w:rPr>
              <w:t>.</w:t>
            </w:r>
            <w:r w:rsidR="00E532F5">
              <w:rPr>
                <w:sz w:val="20"/>
                <w:szCs w:val="20"/>
              </w:rPr>
              <w:t>10</w:t>
            </w:r>
            <w:r w:rsidR="0012733E" w:rsidRPr="005643A6">
              <w:rPr>
                <w:sz w:val="20"/>
                <w:szCs w:val="20"/>
              </w:rPr>
              <w:t>.202</w:t>
            </w:r>
            <w:r w:rsidR="00E532F5">
              <w:rPr>
                <w:sz w:val="20"/>
                <w:szCs w:val="20"/>
              </w:rPr>
              <w:t>4</w:t>
            </w:r>
          </w:p>
        </w:tc>
        <w:tc>
          <w:tcPr>
            <w:tcW w:w="667" w:type="pct"/>
            <w:vAlign w:val="center"/>
          </w:tcPr>
          <w:p w14:paraId="783E2B0D" w14:textId="3943D8A4" w:rsidR="0012733E" w:rsidRPr="005643A6" w:rsidRDefault="00E532F5" w:rsidP="003E0507">
            <w:pPr>
              <w:jc w:val="center"/>
              <w:rPr>
                <w:sz w:val="20"/>
                <w:szCs w:val="20"/>
              </w:rPr>
            </w:pPr>
            <w:r>
              <w:rPr>
                <w:sz w:val="20"/>
                <w:szCs w:val="20"/>
              </w:rPr>
              <w:t>18</w:t>
            </w:r>
            <w:r w:rsidR="0012733E" w:rsidRPr="005643A6">
              <w:rPr>
                <w:sz w:val="20"/>
                <w:szCs w:val="20"/>
              </w:rPr>
              <w:t>.</w:t>
            </w:r>
            <w:r>
              <w:rPr>
                <w:sz w:val="20"/>
                <w:szCs w:val="20"/>
              </w:rPr>
              <w:t>2</w:t>
            </w:r>
            <w:r w:rsidR="0012733E" w:rsidRPr="005643A6">
              <w:rPr>
                <w:sz w:val="20"/>
                <w:szCs w:val="20"/>
              </w:rPr>
              <w:t>.202</w:t>
            </w:r>
            <w:r>
              <w:rPr>
                <w:sz w:val="20"/>
                <w:szCs w:val="20"/>
              </w:rPr>
              <w:t>5</w:t>
            </w:r>
          </w:p>
        </w:tc>
        <w:tc>
          <w:tcPr>
            <w:tcW w:w="667" w:type="pct"/>
            <w:vAlign w:val="center"/>
          </w:tcPr>
          <w:p w14:paraId="04068C9C" w14:textId="7FD129BF" w:rsidR="0012733E" w:rsidRPr="005643A6" w:rsidRDefault="00E532F5" w:rsidP="003E0507">
            <w:pPr>
              <w:jc w:val="center"/>
              <w:rPr>
                <w:sz w:val="20"/>
                <w:szCs w:val="20"/>
              </w:rPr>
            </w:pPr>
            <w:r>
              <w:rPr>
                <w:sz w:val="20"/>
                <w:szCs w:val="20"/>
              </w:rPr>
              <w:t>18</w:t>
            </w:r>
            <w:r w:rsidR="0012733E" w:rsidRPr="005643A6">
              <w:rPr>
                <w:sz w:val="20"/>
                <w:szCs w:val="20"/>
              </w:rPr>
              <w:t>.</w:t>
            </w:r>
            <w:r>
              <w:rPr>
                <w:sz w:val="20"/>
                <w:szCs w:val="20"/>
              </w:rPr>
              <w:t>2</w:t>
            </w:r>
            <w:r w:rsidR="0012733E" w:rsidRPr="005643A6">
              <w:rPr>
                <w:sz w:val="20"/>
                <w:szCs w:val="20"/>
              </w:rPr>
              <w:t>.20</w:t>
            </w:r>
            <w:r>
              <w:rPr>
                <w:sz w:val="20"/>
                <w:szCs w:val="20"/>
              </w:rPr>
              <w:t>75</w:t>
            </w:r>
          </w:p>
        </w:tc>
        <w:tc>
          <w:tcPr>
            <w:tcW w:w="786" w:type="pct"/>
            <w:vAlign w:val="center"/>
          </w:tcPr>
          <w:p w14:paraId="0A4CEBF5" w14:textId="444F6118" w:rsidR="0012733E" w:rsidRPr="005643A6" w:rsidRDefault="0012733E" w:rsidP="003E0507">
            <w:pPr>
              <w:jc w:val="center"/>
              <w:rPr>
                <w:sz w:val="20"/>
                <w:szCs w:val="20"/>
              </w:rPr>
            </w:pPr>
            <w:r w:rsidRPr="005643A6">
              <w:rPr>
                <w:sz w:val="20"/>
                <w:szCs w:val="20"/>
              </w:rPr>
              <w:t>300.000.000</w:t>
            </w:r>
          </w:p>
        </w:tc>
        <w:tc>
          <w:tcPr>
            <w:tcW w:w="594" w:type="pct"/>
            <w:shd w:val="clear" w:color="auto" w:fill="D9D9D9" w:themeFill="background1" w:themeFillShade="D9"/>
            <w:vAlign w:val="center"/>
          </w:tcPr>
          <w:p w14:paraId="047BFED6" w14:textId="77777777" w:rsidR="0012733E" w:rsidRPr="005643A6" w:rsidRDefault="0012733E" w:rsidP="003E0507">
            <w:pPr>
              <w:jc w:val="center"/>
              <w:rPr>
                <w:sz w:val="20"/>
                <w:szCs w:val="20"/>
              </w:rPr>
            </w:pPr>
          </w:p>
        </w:tc>
        <w:tc>
          <w:tcPr>
            <w:tcW w:w="626" w:type="pct"/>
            <w:vAlign w:val="center"/>
          </w:tcPr>
          <w:p w14:paraId="23EC10FD" w14:textId="68FD8595" w:rsidR="0012733E" w:rsidRPr="005643A6" w:rsidRDefault="00E532F5" w:rsidP="003E0507">
            <w:pPr>
              <w:jc w:val="center"/>
              <w:rPr>
                <w:sz w:val="20"/>
                <w:szCs w:val="20"/>
              </w:rPr>
            </w:pPr>
            <w:r>
              <w:rPr>
                <w:sz w:val="20"/>
                <w:szCs w:val="20"/>
              </w:rPr>
              <w:t>2</w:t>
            </w:r>
            <w:r w:rsidR="0012733E" w:rsidRPr="005643A6">
              <w:rPr>
                <w:sz w:val="20"/>
                <w:szCs w:val="20"/>
              </w:rPr>
              <w:t>,</w:t>
            </w:r>
            <w:r>
              <w:rPr>
                <w:sz w:val="20"/>
                <w:szCs w:val="20"/>
              </w:rPr>
              <w:t>300</w:t>
            </w:r>
            <w:r w:rsidR="0012733E" w:rsidRPr="005643A6">
              <w:rPr>
                <w:sz w:val="20"/>
                <w:szCs w:val="20"/>
              </w:rPr>
              <w:t>00</w:t>
            </w:r>
          </w:p>
        </w:tc>
        <w:tc>
          <w:tcPr>
            <w:tcW w:w="595" w:type="pct"/>
            <w:vAlign w:val="center"/>
          </w:tcPr>
          <w:p w14:paraId="32548B0F" w14:textId="52F67957" w:rsidR="0012733E" w:rsidRPr="005643A6" w:rsidRDefault="00A22412" w:rsidP="003E0507">
            <w:pPr>
              <w:jc w:val="center"/>
              <w:rPr>
                <w:sz w:val="20"/>
                <w:szCs w:val="20"/>
              </w:rPr>
            </w:pPr>
            <w:r w:rsidRPr="005643A6">
              <w:rPr>
                <w:sz w:val="20"/>
                <w:szCs w:val="20"/>
              </w:rPr>
              <w:t>1</w:t>
            </w:r>
            <w:r w:rsidR="00E532F5">
              <w:rPr>
                <w:sz w:val="20"/>
                <w:szCs w:val="20"/>
              </w:rPr>
              <w:t>4</w:t>
            </w:r>
            <w:r w:rsidR="0012733E" w:rsidRPr="005643A6">
              <w:rPr>
                <w:sz w:val="20"/>
                <w:szCs w:val="20"/>
              </w:rPr>
              <w:t>.</w:t>
            </w:r>
            <w:r w:rsidR="00E532F5">
              <w:rPr>
                <w:sz w:val="20"/>
                <w:szCs w:val="20"/>
              </w:rPr>
              <w:t>2</w:t>
            </w:r>
            <w:r w:rsidR="0012733E" w:rsidRPr="005643A6">
              <w:rPr>
                <w:sz w:val="20"/>
                <w:szCs w:val="20"/>
              </w:rPr>
              <w:t>.202</w:t>
            </w:r>
            <w:r w:rsidR="00E532F5">
              <w:rPr>
                <w:sz w:val="20"/>
                <w:szCs w:val="20"/>
              </w:rPr>
              <w:t>5</w:t>
            </w:r>
          </w:p>
        </w:tc>
      </w:tr>
    </w:tbl>
    <w:p w14:paraId="67DED222" w14:textId="6C5DC7F5" w:rsidR="000267FA" w:rsidRPr="00F45E54" w:rsidRDefault="007F1895" w:rsidP="000267FA">
      <w:pPr>
        <w:pStyle w:val="Opombe"/>
        <w:ind w:left="284"/>
        <w:rPr>
          <w:rFonts w:ascii="Book Antiqua" w:hAnsi="Book Antiqua"/>
          <w:sz w:val="18"/>
          <w:szCs w:val="18"/>
        </w:rPr>
      </w:pPr>
      <w:r w:rsidRPr="00F45E54">
        <w:rPr>
          <w:rFonts w:ascii="Book Antiqua" w:hAnsi="Book Antiqua"/>
          <w:sz w:val="18"/>
          <w:szCs w:val="18"/>
        </w:rPr>
        <w:t xml:space="preserve">Opomba: Tabela prikazuje portfelj IRS, kjer RS plačuje dolgoročno obrestno mero in prejema fiksno obrestno mero krajše ročnosti. Variabilni denarni tokovi v okviru sklenjenih IRS se </w:t>
      </w:r>
      <w:proofErr w:type="spellStart"/>
      <w:r w:rsidRPr="00F45E54">
        <w:rPr>
          <w:rFonts w:ascii="Book Antiqua" w:hAnsi="Book Antiqua"/>
          <w:sz w:val="18"/>
          <w:szCs w:val="18"/>
        </w:rPr>
        <w:t>netirajo</w:t>
      </w:r>
      <w:proofErr w:type="spellEnd"/>
      <w:r w:rsidRPr="00F45E54">
        <w:rPr>
          <w:rFonts w:ascii="Book Antiqua" w:hAnsi="Book Antiqua"/>
          <w:sz w:val="18"/>
          <w:szCs w:val="18"/>
        </w:rPr>
        <w:t xml:space="preserve"> in ne izmenjujejo. Pri opcijskem vstopu v IRS pa RS plačuje dolgoročno obrestno mero in prejema 6m-Euribor.  V času do zapadlosti opcije se obresti ne plačujejo.</w:t>
      </w:r>
    </w:p>
    <w:p w14:paraId="2DEDC6E8" w14:textId="08B278DC" w:rsidR="007F1895" w:rsidRPr="00F45E54" w:rsidRDefault="007F1895" w:rsidP="002D3FCB">
      <w:pPr>
        <w:contextualSpacing/>
        <w:rPr>
          <w:i/>
        </w:rPr>
      </w:pPr>
      <w:r w:rsidRPr="00F45E54">
        <w:rPr>
          <w:i/>
        </w:rPr>
        <w:t>Vir: M</w:t>
      </w:r>
      <w:r w:rsidR="002C145C" w:rsidRPr="00F45E54">
        <w:rPr>
          <w:i/>
        </w:rPr>
        <w:t>F</w:t>
      </w:r>
    </w:p>
    <w:p w14:paraId="54B3E1FC" w14:textId="77777777" w:rsidR="0038265F" w:rsidRPr="001D00E5" w:rsidRDefault="0038265F" w:rsidP="001E41BB">
      <w:pPr>
        <w:pStyle w:val="Naslov2"/>
        <w:numPr>
          <w:ilvl w:val="0"/>
          <w:numId w:val="0"/>
        </w:numPr>
        <w:rPr>
          <w:b w:val="0"/>
          <w:highlight w:val="yellow"/>
        </w:rPr>
        <w:sectPr w:rsidR="0038265F" w:rsidRPr="001D00E5" w:rsidSect="00674F3E">
          <w:pgSz w:w="16838" w:h="11906" w:orient="landscape" w:code="9"/>
          <w:pgMar w:top="1418" w:right="1418" w:bottom="1418" w:left="1418" w:header="709" w:footer="709" w:gutter="0"/>
          <w:cols w:space="708"/>
          <w:titlePg/>
          <w:docGrid w:linePitch="360"/>
        </w:sectPr>
      </w:pPr>
    </w:p>
    <w:p w14:paraId="07B25223" w14:textId="77777777" w:rsidR="002D3FCB" w:rsidRPr="00A20CD1" w:rsidRDefault="002D3FCB" w:rsidP="002D3FCB">
      <w:pPr>
        <w:pStyle w:val="Naslov2"/>
        <w:rPr>
          <w:rFonts w:eastAsia="Calibri"/>
        </w:rPr>
      </w:pPr>
      <w:bookmarkStart w:id="1242" w:name="_Toc208832228"/>
      <w:r w:rsidRPr="00A20CD1">
        <w:rPr>
          <w:lang w:eastAsia="sl-SI"/>
        </w:rPr>
        <w:lastRenderedPageBreak/>
        <w:t>Upravljanje zavarovanja iz naslova sklenjenih valutnih in obrestnih zamenjav</w:t>
      </w:r>
      <w:bookmarkEnd w:id="1242"/>
    </w:p>
    <w:p w14:paraId="5F05ACAE" w14:textId="77777777" w:rsidR="002D3FCB" w:rsidRPr="00A20CD1" w:rsidRDefault="002D3FCB" w:rsidP="002D3FCB">
      <w:pPr>
        <w:tabs>
          <w:tab w:val="left" w:pos="2160"/>
        </w:tabs>
        <w:rPr>
          <w:lang w:eastAsia="sl-SI"/>
        </w:rPr>
      </w:pPr>
    </w:p>
    <w:p w14:paraId="67BA6F28" w14:textId="77777777" w:rsidR="009908DC" w:rsidRPr="00A20CD1" w:rsidRDefault="009908DC" w:rsidP="009908DC">
      <w:pPr>
        <w:tabs>
          <w:tab w:val="left" w:pos="2160"/>
        </w:tabs>
        <w:rPr>
          <w:lang w:eastAsia="sl-SI"/>
        </w:rPr>
      </w:pPr>
      <w:r w:rsidRPr="00A20CD1">
        <w:rPr>
          <w:lang w:eastAsia="sl-SI"/>
        </w:rPr>
        <w:t xml:space="preserve">Transakcije valutnih in obrestnih zamenjav so bile izvršene na podlagi krovne pogodbe  »ISDA 2002 </w:t>
      </w:r>
      <w:proofErr w:type="spellStart"/>
      <w:r w:rsidRPr="00A20CD1">
        <w:rPr>
          <w:lang w:eastAsia="sl-SI"/>
        </w:rPr>
        <w:t>Master</w:t>
      </w:r>
      <w:proofErr w:type="spellEnd"/>
      <w:r w:rsidRPr="00A20CD1">
        <w:rPr>
          <w:lang w:eastAsia="sl-SI"/>
        </w:rPr>
        <w:t xml:space="preserve"> </w:t>
      </w:r>
      <w:proofErr w:type="spellStart"/>
      <w:r w:rsidRPr="00A20CD1">
        <w:rPr>
          <w:lang w:eastAsia="sl-SI"/>
        </w:rPr>
        <w:t>Agreement</w:t>
      </w:r>
      <w:proofErr w:type="spellEnd"/>
      <w:r w:rsidRPr="00A20CD1">
        <w:rPr>
          <w:lang w:eastAsia="sl-SI"/>
        </w:rPr>
        <w:t>«, ki jih ima Republika Slovenija sklenjene z nekaterimi primarnimi vpisnicami za obveznice Republike Slovenije. Republika Slovenija ima prav tako sklenjen aneks za zmanjševanje kreditne izpostavljenosti ("</w:t>
      </w:r>
      <w:proofErr w:type="spellStart"/>
      <w:r w:rsidRPr="00A20CD1">
        <w:rPr>
          <w:lang w:eastAsia="sl-SI"/>
        </w:rPr>
        <w:t>Credit</w:t>
      </w:r>
      <w:proofErr w:type="spellEnd"/>
      <w:r w:rsidRPr="00A20CD1">
        <w:rPr>
          <w:lang w:eastAsia="sl-SI"/>
        </w:rPr>
        <w:t xml:space="preserve"> </w:t>
      </w:r>
      <w:proofErr w:type="spellStart"/>
      <w:r w:rsidRPr="00A20CD1">
        <w:rPr>
          <w:lang w:eastAsia="sl-SI"/>
        </w:rPr>
        <w:t>Support</w:t>
      </w:r>
      <w:proofErr w:type="spellEnd"/>
      <w:r w:rsidRPr="00A20CD1">
        <w:rPr>
          <w:lang w:eastAsia="sl-SI"/>
        </w:rPr>
        <w:t xml:space="preserve"> </w:t>
      </w:r>
      <w:proofErr w:type="spellStart"/>
      <w:r w:rsidRPr="00A20CD1">
        <w:rPr>
          <w:lang w:eastAsia="sl-SI"/>
        </w:rPr>
        <w:t>Annex</w:t>
      </w:r>
      <w:proofErr w:type="spellEnd"/>
      <w:r w:rsidRPr="00A20CD1">
        <w:rPr>
          <w:lang w:eastAsia="sl-SI"/>
        </w:rPr>
        <w:t xml:space="preserve">" oz. CSA) z bankami primarnimi vpisnicami, s katerimi ima sklenjeno »ISDA 2002 </w:t>
      </w:r>
      <w:proofErr w:type="spellStart"/>
      <w:r w:rsidRPr="00A20CD1">
        <w:rPr>
          <w:lang w:eastAsia="sl-SI"/>
        </w:rPr>
        <w:t>Master</w:t>
      </w:r>
      <w:proofErr w:type="spellEnd"/>
      <w:r w:rsidRPr="00A20CD1">
        <w:rPr>
          <w:lang w:eastAsia="sl-SI"/>
        </w:rPr>
        <w:t xml:space="preserve"> </w:t>
      </w:r>
      <w:proofErr w:type="spellStart"/>
      <w:r w:rsidRPr="00A20CD1">
        <w:rPr>
          <w:lang w:eastAsia="sl-SI"/>
        </w:rPr>
        <w:t>Agreement</w:t>
      </w:r>
      <w:proofErr w:type="spellEnd"/>
      <w:r w:rsidRPr="00A20CD1">
        <w:rPr>
          <w:lang w:eastAsia="sl-SI"/>
        </w:rPr>
        <w:t>«.</w:t>
      </w:r>
    </w:p>
    <w:p w14:paraId="76474DAF" w14:textId="77777777" w:rsidR="009908DC" w:rsidRPr="00A20CD1" w:rsidRDefault="009908DC" w:rsidP="009908DC">
      <w:pPr>
        <w:tabs>
          <w:tab w:val="left" w:pos="2160"/>
        </w:tabs>
      </w:pPr>
    </w:p>
    <w:p w14:paraId="287C31F4" w14:textId="77777777" w:rsidR="009908DC" w:rsidRPr="00A20CD1" w:rsidRDefault="009908DC" w:rsidP="009908DC">
      <w:r w:rsidRPr="00A20CD1">
        <w:rPr>
          <w:lang w:eastAsia="sl-SI"/>
        </w:rPr>
        <w:t>V skladu s CSA so se Republika Slovenija in banke, s katerimi je Republika Slovenija sklenila posel valutne in/ali obrestne zamenjave (v nadaljevanju tudi: zamenjave), medsebojno zavezale zagotavljati denarno kritje (»</w:t>
      </w:r>
      <w:proofErr w:type="spellStart"/>
      <w:r w:rsidRPr="00A20CD1">
        <w:rPr>
          <w:lang w:eastAsia="sl-SI"/>
        </w:rPr>
        <w:t>Credit</w:t>
      </w:r>
      <w:proofErr w:type="spellEnd"/>
      <w:r w:rsidRPr="00A20CD1">
        <w:rPr>
          <w:lang w:eastAsia="sl-SI"/>
        </w:rPr>
        <w:t xml:space="preserve"> </w:t>
      </w:r>
      <w:proofErr w:type="spellStart"/>
      <w:r w:rsidRPr="00A20CD1">
        <w:rPr>
          <w:lang w:eastAsia="sl-SI"/>
        </w:rPr>
        <w:t>Support</w:t>
      </w:r>
      <w:proofErr w:type="spellEnd"/>
      <w:r w:rsidRPr="00A20CD1">
        <w:rPr>
          <w:lang w:eastAsia="sl-SI"/>
        </w:rPr>
        <w:t xml:space="preserve">«) za namen izničenja kreditnega tveganja za celoten čas trajanja zamenjave. </w:t>
      </w:r>
      <w:r w:rsidRPr="00A20CD1">
        <w:t>S tem se skoraj v celoti odpravi tveganje morebitne neizpolnitve obveznosti nasprotne stranke iz naslova sklenjenih transakcij.</w:t>
      </w:r>
    </w:p>
    <w:p w14:paraId="3F952F63" w14:textId="77777777" w:rsidR="009908DC" w:rsidRPr="00A20CD1" w:rsidRDefault="009908DC" w:rsidP="009908DC"/>
    <w:p w14:paraId="419E931B" w14:textId="1DCF40E7" w:rsidR="009908DC" w:rsidRPr="00A20CD1" w:rsidRDefault="009908DC" w:rsidP="009908DC">
      <w:pPr>
        <w:rPr>
          <w:rFonts w:cs="Calibri"/>
        </w:rPr>
      </w:pPr>
      <w:r w:rsidRPr="00A20CD1">
        <w:t xml:space="preserve">V CSA je določeno, da višino kritja, katerega bo Republika Slovenija morala zagotavljati bankam ali bo do njega upravičena, izračunavajo banke, s katerimi ima Republika Slovenija sklenjene zamenjave. Višina kritja se izračunava na osnovi tržne vrednosti valutne in obrestne zamenjave na presečni datum. </w:t>
      </w:r>
      <w:r w:rsidRPr="00A20CD1">
        <w:rPr>
          <w:lang w:eastAsia="sl-SI"/>
        </w:rPr>
        <w:t>CSA prav tako določa mejo, nad katero so stranke dolžne zagotoviti denarno kritje in minimalni znesek nakazila, ki mora biti presežen, da so stranke dolžne izvršiti prenos kritja. Republika Slovenija se je v letu 2018 odločila za prehod na dnevno izmenjavo denarnega kritja (prej enkrat tedensko), ki omogoča še nižji kreditni pribitek in čim nižje transakcijske stroške pri sklepanju novih transakcij zamenjave. V CSA je tudi določena valuta denarnega kritja in obrestna mera, ki jo Republika Slovenija plačuje ali prejema iz naslova prejetega ali danega kritja.</w:t>
      </w:r>
      <w:r w:rsidRPr="00A20CD1">
        <w:t xml:space="preserve"> </w:t>
      </w:r>
      <w:r w:rsidRPr="00A20CD1">
        <w:rPr>
          <w:rFonts w:cs="Calibri"/>
        </w:rPr>
        <w:t xml:space="preserve">Če se Republika Slovenija ne bi odločila za uravnavanje kreditnega tveganja iz valutnih in obrestnih zamenjav, bi banke, s katerimi je Republika Slovenija sklenila zamenjave, v obliki nadomestila za kreditno izpostavljenost, zaračunale (dodatni) kreditni pribitek, kar bi pomenilo višjo sintetično kuponsko obrestno mero v valutni zamenjavi oziroma višjo obrestno mero v obrestni zamenjavi in s tem nekoliko višji strošek zadolžitve. Obenem bi bila Republika Slovenija izpostavljena tveganju </w:t>
      </w:r>
      <w:r w:rsidRPr="00A20CD1">
        <w:t>neizpolnitve obveznosti nasprotne stranke.</w:t>
      </w:r>
    </w:p>
    <w:p w14:paraId="7B7E3B43" w14:textId="77777777" w:rsidR="009908DC" w:rsidRPr="00A20CD1" w:rsidRDefault="009908DC" w:rsidP="009908DC">
      <w:pPr>
        <w:rPr>
          <w:rFonts w:cs="Calibri"/>
        </w:rPr>
      </w:pPr>
    </w:p>
    <w:p w14:paraId="7F1544C1" w14:textId="23A80759" w:rsidR="00BD38B9" w:rsidRPr="00435E1F" w:rsidRDefault="009908DC" w:rsidP="00C808C4">
      <w:r w:rsidRPr="00A20CD1">
        <w:rPr>
          <w:lang w:eastAsia="sl-SI"/>
        </w:rPr>
        <w:t xml:space="preserve">Stranka, ki prejme denarno kritje, s tem postane pravno gledano "lastnica" denarja (v smislu, da lahko s takšnim denarjem prosto razpolaga), pri čemer pa </w:t>
      </w:r>
      <w:r w:rsidRPr="00A20CD1">
        <w:t xml:space="preserve">v ekonomskem smislu ostaja denarno kritje premoženje stranke, ki ga je zagotovila, vse dokler ne pride do prekinitve transakcij in prenehanja obveznosti vračila. Do takrat namreč stranka, ki je denarno kritje zagotovila, ostaja </w:t>
      </w:r>
      <w:r w:rsidRPr="00D001B1">
        <w:t>konč</w:t>
      </w:r>
      <w:r w:rsidR="00397D4F" w:rsidRPr="00D001B1">
        <w:t>n</w:t>
      </w:r>
      <w:r w:rsidRPr="00D001B1">
        <w:t xml:space="preserve">a upravičenka </w:t>
      </w:r>
      <w:r w:rsidRPr="00ED378D">
        <w:t>do vseh donosov od denarnega kritja (dogovorjene obrestne mere na denarno pokritje).</w:t>
      </w:r>
      <w:r w:rsidR="00FB2086" w:rsidRPr="00ED378D">
        <w:t xml:space="preserve"> </w:t>
      </w:r>
      <w:r w:rsidRPr="00ED378D">
        <w:rPr>
          <w:rFonts w:cs="Calibri"/>
        </w:rPr>
        <w:t>Stanje denarnega kritja</w:t>
      </w:r>
      <w:r w:rsidR="006C1667" w:rsidRPr="00ED378D">
        <w:rPr>
          <w:rFonts w:cs="Calibri"/>
        </w:rPr>
        <w:t xml:space="preserve"> </w:t>
      </w:r>
      <w:r w:rsidRPr="00ED378D">
        <w:rPr>
          <w:rFonts w:cs="Calibri"/>
        </w:rPr>
        <w:t>je na dan 31.</w:t>
      </w:r>
      <w:r w:rsidR="005E58E1" w:rsidRPr="00ED378D">
        <w:rPr>
          <w:rFonts w:cs="Calibri"/>
        </w:rPr>
        <w:t> </w:t>
      </w:r>
      <w:r w:rsidRPr="00ED378D">
        <w:rPr>
          <w:rFonts w:cs="Calibri"/>
        </w:rPr>
        <w:t>12.</w:t>
      </w:r>
      <w:r w:rsidR="005E58E1" w:rsidRPr="00ED378D">
        <w:rPr>
          <w:rFonts w:cs="Calibri"/>
        </w:rPr>
        <w:t> </w:t>
      </w:r>
      <w:r w:rsidRPr="00ED378D">
        <w:rPr>
          <w:rFonts w:cs="Calibri"/>
        </w:rPr>
        <w:t>20</w:t>
      </w:r>
      <w:r w:rsidR="001831DF" w:rsidRPr="00ED378D">
        <w:rPr>
          <w:rFonts w:cs="Calibri"/>
        </w:rPr>
        <w:t>2</w:t>
      </w:r>
      <w:r w:rsidR="00A20CD1" w:rsidRPr="00ED378D">
        <w:rPr>
          <w:rFonts w:cs="Calibri"/>
        </w:rPr>
        <w:t>3</w:t>
      </w:r>
      <w:r w:rsidRPr="00ED378D">
        <w:rPr>
          <w:rFonts w:cs="Calibri"/>
        </w:rPr>
        <w:t xml:space="preserve"> znašalo</w:t>
      </w:r>
      <w:r w:rsidR="005E58E1" w:rsidRPr="00ED378D">
        <w:rPr>
          <w:rFonts w:cs="Calibri"/>
        </w:rPr>
        <w:t> 1</w:t>
      </w:r>
      <w:r w:rsidR="00ED378D" w:rsidRPr="00ED378D">
        <w:rPr>
          <w:rFonts w:cs="Calibri"/>
        </w:rPr>
        <w:t>00</w:t>
      </w:r>
      <w:r w:rsidRPr="00ED378D">
        <w:rPr>
          <w:rFonts w:cs="Calibri"/>
        </w:rPr>
        <w:t>.</w:t>
      </w:r>
      <w:r w:rsidR="00ED378D" w:rsidRPr="00ED378D">
        <w:rPr>
          <w:rFonts w:cs="Calibri"/>
        </w:rPr>
        <w:t>27</w:t>
      </w:r>
      <w:r w:rsidR="00AA3E9F" w:rsidRPr="00ED378D">
        <w:rPr>
          <w:rFonts w:cs="Calibri"/>
        </w:rPr>
        <w:t>0</w:t>
      </w:r>
      <w:r w:rsidRPr="00ED378D">
        <w:rPr>
          <w:rFonts w:cs="Calibri"/>
        </w:rPr>
        <w:t>.000</w:t>
      </w:r>
      <w:r w:rsidR="00FB2086" w:rsidRPr="00ED378D">
        <w:rPr>
          <w:rFonts w:cs="Calibri"/>
        </w:rPr>
        <w:t xml:space="preserve"> </w:t>
      </w:r>
      <w:r w:rsidR="00D54277" w:rsidRPr="00ED378D">
        <w:rPr>
          <w:rFonts w:cs="Calibri"/>
        </w:rPr>
        <w:t>evrov</w:t>
      </w:r>
      <w:r w:rsidRPr="00ED378D">
        <w:rPr>
          <w:rFonts w:cs="Calibri"/>
        </w:rPr>
        <w:t xml:space="preserve">. </w:t>
      </w:r>
      <w:r w:rsidR="00FB2086" w:rsidRPr="00ED378D">
        <w:rPr>
          <w:rFonts w:cs="Calibri"/>
        </w:rPr>
        <w:t>Le-to</w:t>
      </w:r>
      <w:r w:rsidRPr="00ED378D">
        <w:rPr>
          <w:rFonts w:cs="Calibri"/>
        </w:rPr>
        <w:t xml:space="preserve"> se v odvisnosti od tržnih razmer vseskozi spreminja, a najkasneje ob dospelosti instrumenta bodisi banke prejeto denarno kritje vrnejo Republiki Sloveniji bodisi Republika Slovenije vrne bankam</w:t>
      </w:r>
      <w:r w:rsidRPr="00D001B1">
        <w:rPr>
          <w:rFonts w:cs="Calibri"/>
        </w:rPr>
        <w:t xml:space="preserve"> prejeto denarno kritje. Denarno kritje, ki ga Republika Slovenija prejme od bank, po pravilih ESA</w:t>
      </w:r>
      <w:r w:rsidR="005E58E1" w:rsidRPr="00D001B1">
        <w:rPr>
          <w:rFonts w:cs="Calibri"/>
        </w:rPr>
        <w:t> </w:t>
      </w:r>
      <w:r w:rsidRPr="00D001B1">
        <w:rPr>
          <w:rFonts w:cs="Calibri"/>
        </w:rPr>
        <w:t>2010 povečuje dolg državnega proračuna, medtem ko po nacionalni metodologiji ne.</w:t>
      </w:r>
    </w:p>
    <w:p w14:paraId="6DFB9EAA" w14:textId="77777777" w:rsidR="00634D87" w:rsidRPr="00803217" w:rsidRDefault="0005043E" w:rsidP="00716A19">
      <w:pPr>
        <w:pStyle w:val="Naslov1"/>
      </w:pPr>
      <w:bookmarkStart w:id="1243" w:name="_Toc508608566"/>
      <w:bookmarkStart w:id="1244" w:name="_Toc509557459"/>
      <w:bookmarkStart w:id="1245" w:name="_Toc509996342"/>
      <w:bookmarkStart w:id="1246" w:name="_Toc509996514"/>
      <w:bookmarkStart w:id="1247" w:name="_Toc510009491"/>
      <w:bookmarkStart w:id="1248" w:name="_Toc510084423"/>
      <w:bookmarkStart w:id="1249" w:name="_Toc510093568"/>
      <w:bookmarkStart w:id="1250" w:name="_Toc510099853"/>
      <w:bookmarkStart w:id="1251" w:name="_Toc508608567"/>
      <w:bookmarkStart w:id="1252" w:name="_Toc509557460"/>
      <w:bookmarkStart w:id="1253" w:name="_Toc509996343"/>
      <w:bookmarkStart w:id="1254" w:name="_Toc509996515"/>
      <w:bookmarkStart w:id="1255" w:name="_Toc510009492"/>
      <w:bookmarkStart w:id="1256" w:name="_Toc510084424"/>
      <w:bookmarkStart w:id="1257" w:name="_Toc510093569"/>
      <w:bookmarkStart w:id="1258" w:name="_Toc510099854"/>
      <w:bookmarkStart w:id="1259" w:name="_Toc508608568"/>
      <w:bookmarkStart w:id="1260" w:name="_Toc509557461"/>
      <w:bookmarkStart w:id="1261" w:name="_Toc509996344"/>
      <w:bookmarkStart w:id="1262" w:name="_Toc509996516"/>
      <w:bookmarkStart w:id="1263" w:name="_Toc510009493"/>
      <w:bookmarkStart w:id="1264" w:name="_Toc510084425"/>
      <w:bookmarkStart w:id="1265" w:name="_Toc510093570"/>
      <w:bookmarkStart w:id="1266" w:name="_Toc510099855"/>
      <w:bookmarkStart w:id="1267" w:name="_Toc508608569"/>
      <w:bookmarkStart w:id="1268" w:name="_Toc509557462"/>
      <w:bookmarkStart w:id="1269" w:name="_Toc509996345"/>
      <w:bookmarkStart w:id="1270" w:name="_Toc509996517"/>
      <w:bookmarkStart w:id="1271" w:name="_Toc510009494"/>
      <w:bookmarkStart w:id="1272" w:name="_Toc510084426"/>
      <w:bookmarkStart w:id="1273" w:name="_Toc510093571"/>
      <w:bookmarkStart w:id="1274" w:name="_Toc510099856"/>
      <w:bookmarkStart w:id="1275" w:name="_Toc508608570"/>
      <w:bookmarkStart w:id="1276" w:name="_Toc509557463"/>
      <w:bookmarkStart w:id="1277" w:name="_Toc509996346"/>
      <w:bookmarkStart w:id="1278" w:name="_Toc509996518"/>
      <w:bookmarkStart w:id="1279" w:name="_Toc510009495"/>
      <w:bookmarkStart w:id="1280" w:name="_Toc510084427"/>
      <w:bookmarkStart w:id="1281" w:name="_Toc510093572"/>
      <w:bookmarkStart w:id="1282" w:name="_Toc510099857"/>
      <w:bookmarkStart w:id="1283" w:name="_Toc508608571"/>
      <w:bookmarkStart w:id="1284" w:name="_Toc509557464"/>
      <w:bookmarkStart w:id="1285" w:name="_Toc509996347"/>
      <w:bookmarkStart w:id="1286" w:name="_Toc509996519"/>
      <w:bookmarkStart w:id="1287" w:name="_Toc510009496"/>
      <w:bookmarkStart w:id="1288" w:name="_Toc510084428"/>
      <w:bookmarkStart w:id="1289" w:name="_Toc510093573"/>
      <w:bookmarkStart w:id="1290" w:name="_Toc510099858"/>
      <w:bookmarkStart w:id="1291" w:name="_Toc508608572"/>
      <w:bookmarkStart w:id="1292" w:name="_Toc509557465"/>
      <w:bookmarkStart w:id="1293" w:name="_Toc509996348"/>
      <w:bookmarkStart w:id="1294" w:name="_Toc509996520"/>
      <w:bookmarkStart w:id="1295" w:name="_Toc510009497"/>
      <w:bookmarkStart w:id="1296" w:name="_Toc510084429"/>
      <w:bookmarkStart w:id="1297" w:name="_Toc510093574"/>
      <w:bookmarkStart w:id="1298" w:name="_Toc510099859"/>
      <w:bookmarkStart w:id="1299" w:name="_Toc508608573"/>
      <w:bookmarkStart w:id="1300" w:name="_Toc509557466"/>
      <w:bookmarkStart w:id="1301" w:name="_Toc509996349"/>
      <w:bookmarkStart w:id="1302" w:name="_Toc509996521"/>
      <w:bookmarkStart w:id="1303" w:name="_Toc510009498"/>
      <w:bookmarkStart w:id="1304" w:name="_Toc510084430"/>
      <w:bookmarkStart w:id="1305" w:name="_Toc510093575"/>
      <w:bookmarkStart w:id="1306" w:name="_Toc510099860"/>
      <w:bookmarkStart w:id="1307" w:name="_Toc508608574"/>
      <w:bookmarkStart w:id="1308" w:name="_Toc509557467"/>
      <w:bookmarkStart w:id="1309" w:name="_Toc509996350"/>
      <w:bookmarkStart w:id="1310" w:name="_Toc509996522"/>
      <w:bookmarkStart w:id="1311" w:name="_Toc510009499"/>
      <w:bookmarkStart w:id="1312" w:name="_Toc510084431"/>
      <w:bookmarkStart w:id="1313" w:name="_Toc510093576"/>
      <w:bookmarkStart w:id="1314" w:name="_Toc510099861"/>
      <w:bookmarkStart w:id="1315" w:name="_Toc508608575"/>
      <w:bookmarkStart w:id="1316" w:name="_Toc509557468"/>
      <w:bookmarkStart w:id="1317" w:name="_Toc509996351"/>
      <w:bookmarkStart w:id="1318" w:name="_Toc509996523"/>
      <w:bookmarkStart w:id="1319" w:name="_Toc510009500"/>
      <w:bookmarkStart w:id="1320" w:name="_Toc510093577"/>
      <w:bookmarkStart w:id="1321" w:name="_Toc510099862"/>
      <w:bookmarkStart w:id="1322" w:name="_Toc508608576"/>
      <w:bookmarkStart w:id="1323" w:name="_Toc509557469"/>
      <w:bookmarkStart w:id="1324" w:name="_Toc509996352"/>
      <w:bookmarkStart w:id="1325" w:name="_Toc509996524"/>
      <w:bookmarkStart w:id="1326" w:name="_Toc510009501"/>
      <w:bookmarkStart w:id="1327" w:name="_Toc510084432"/>
      <w:bookmarkStart w:id="1328" w:name="_Toc510093578"/>
      <w:bookmarkStart w:id="1329" w:name="_Toc510099863"/>
      <w:bookmarkStart w:id="1330" w:name="_Toc508608577"/>
      <w:bookmarkStart w:id="1331" w:name="_Toc509557470"/>
      <w:bookmarkStart w:id="1332" w:name="_Toc509996353"/>
      <w:bookmarkStart w:id="1333" w:name="_Toc509996525"/>
      <w:bookmarkStart w:id="1334" w:name="_Toc510009502"/>
      <w:bookmarkStart w:id="1335" w:name="_Toc510084433"/>
      <w:bookmarkStart w:id="1336" w:name="_Toc510093579"/>
      <w:bookmarkStart w:id="1337" w:name="_Toc510099864"/>
      <w:bookmarkStart w:id="1338" w:name="_Toc508608578"/>
      <w:bookmarkStart w:id="1339" w:name="_Toc509557471"/>
      <w:bookmarkStart w:id="1340" w:name="_Toc509996354"/>
      <w:bookmarkStart w:id="1341" w:name="_Toc509996526"/>
      <w:bookmarkStart w:id="1342" w:name="_Toc510009503"/>
      <w:bookmarkStart w:id="1343" w:name="_Toc510084434"/>
      <w:bookmarkStart w:id="1344" w:name="_Toc510093580"/>
      <w:bookmarkStart w:id="1345" w:name="_Toc510099865"/>
      <w:bookmarkStart w:id="1346" w:name="_Toc508608579"/>
      <w:bookmarkStart w:id="1347" w:name="_Toc509557472"/>
      <w:bookmarkStart w:id="1348" w:name="_Toc509996355"/>
      <w:bookmarkStart w:id="1349" w:name="_Toc509996527"/>
      <w:bookmarkStart w:id="1350" w:name="_Toc510009504"/>
      <w:bookmarkStart w:id="1351" w:name="_Toc510084435"/>
      <w:bookmarkStart w:id="1352" w:name="_Toc510093581"/>
      <w:bookmarkStart w:id="1353" w:name="_Toc510099866"/>
      <w:bookmarkStart w:id="1354" w:name="_Toc508608580"/>
      <w:bookmarkStart w:id="1355" w:name="_Toc509557473"/>
      <w:bookmarkStart w:id="1356" w:name="_Toc509996356"/>
      <w:bookmarkStart w:id="1357" w:name="_Toc509996528"/>
      <w:bookmarkStart w:id="1358" w:name="_Toc510009505"/>
      <w:bookmarkStart w:id="1359" w:name="_Toc510084436"/>
      <w:bookmarkStart w:id="1360" w:name="_Toc510093582"/>
      <w:bookmarkStart w:id="1361" w:name="_Toc510099867"/>
      <w:bookmarkStart w:id="1362" w:name="_Toc508608581"/>
      <w:bookmarkStart w:id="1363" w:name="_Toc509557474"/>
      <w:bookmarkStart w:id="1364" w:name="_Toc509996357"/>
      <w:bookmarkStart w:id="1365" w:name="_Toc509996529"/>
      <w:bookmarkStart w:id="1366" w:name="_Toc510009506"/>
      <w:bookmarkStart w:id="1367" w:name="_Toc510084437"/>
      <w:bookmarkStart w:id="1368" w:name="_Toc510093583"/>
      <w:bookmarkStart w:id="1369" w:name="_Toc510099868"/>
      <w:bookmarkStart w:id="1370" w:name="_Toc508608582"/>
      <w:bookmarkStart w:id="1371" w:name="_Toc509557475"/>
      <w:bookmarkStart w:id="1372" w:name="_Toc509996358"/>
      <w:bookmarkStart w:id="1373" w:name="_Toc509996530"/>
      <w:bookmarkStart w:id="1374" w:name="_Toc510009507"/>
      <w:bookmarkStart w:id="1375" w:name="_Toc510084438"/>
      <w:bookmarkStart w:id="1376" w:name="_Toc510093584"/>
      <w:bookmarkStart w:id="1377" w:name="_Toc510099869"/>
      <w:bookmarkStart w:id="1378" w:name="_Toc508608583"/>
      <w:bookmarkStart w:id="1379" w:name="_Toc509557476"/>
      <w:bookmarkStart w:id="1380" w:name="_Toc509996359"/>
      <w:bookmarkStart w:id="1381" w:name="_Toc509996531"/>
      <w:bookmarkStart w:id="1382" w:name="_Toc510009508"/>
      <w:bookmarkStart w:id="1383" w:name="_Toc510084439"/>
      <w:bookmarkStart w:id="1384" w:name="_Toc510093585"/>
      <w:bookmarkStart w:id="1385" w:name="_Toc510099870"/>
      <w:bookmarkStart w:id="1386" w:name="_Toc508608584"/>
      <w:bookmarkStart w:id="1387" w:name="_Toc509557477"/>
      <w:bookmarkStart w:id="1388" w:name="_Toc509996360"/>
      <w:bookmarkStart w:id="1389" w:name="_Toc509996532"/>
      <w:bookmarkStart w:id="1390" w:name="_Toc510009509"/>
      <w:bookmarkStart w:id="1391" w:name="_Toc510084440"/>
      <w:bookmarkStart w:id="1392" w:name="_Toc510093586"/>
      <w:bookmarkStart w:id="1393" w:name="_Toc510099871"/>
      <w:bookmarkStart w:id="1394" w:name="_Toc508608585"/>
      <w:bookmarkStart w:id="1395" w:name="_Toc509557478"/>
      <w:bookmarkStart w:id="1396" w:name="_Toc509996361"/>
      <w:bookmarkStart w:id="1397" w:name="_Toc509996533"/>
      <w:bookmarkStart w:id="1398" w:name="_Toc510009510"/>
      <w:bookmarkStart w:id="1399" w:name="_Toc510084441"/>
      <w:bookmarkStart w:id="1400" w:name="_Toc510093587"/>
      <w:bookmarkStart w:id="1401" w:name="_Toc510099872"/>
      <w:bookmarkStart w:id="1402" w:name="_Toc508608586"/>
      <w:bookmarkStart w:id="1403" w:name="_Toc509557479"/>
      <w:bookmarkStart w:id="1404" w:name="_Toc509996362"/>
      <w:bookmarkStart w:id="1405" w:name="_Toc509996534"/>
      <w:bookmarkStart w:id="1406" w:name="_Toc510009511"/>
      <w:bookmarkStart w:id="1407" w:name="_Toc510084442"/>
      <w:bookmarkStart w:id="1408" w:name="_Toc510093588"/>
      <w:bookmarkStart w:id="1409" w:name="_Toc510099873"/>
      <w:bookmarkStart w:id="1410" w:name="_Toc508608587"/>
      <w:bookmarkStart w:id="1411" w:name="_Toc509557480"/>
      <w:bookmarkStart w:id="1412" w:name="_Toc509996363"/>
      <w:bookmarkStart w:id="1413" w:name="_Toc509996535"/>
      <w:bookmarkStart w:id="1414" w:name="_Toc510009512"/>
      <w:bookmarkStart w:id="1415" w:name="_Toc510084443"/>
      <w:bookmarkStart w:id="1416" w:name="_Toc510093589"/>
      <w:bookmarkStart w:id="1417" w:name="_Toc510099874"/>
      <w:bookmarkStart w:id="1418" w:name="_Toc508608588"/>
      <w:bookmarkStart w:id="1419" w:name="_Toc509557481"/>
      <w:bookmarkStart w:id="1420" w:name="_Toc509996364"/>
      <w:bookmarkStart w:id="1421" w:name="_Toc509996536"/>
      <w:bookmarkStart w:id="1422" w:name="_Toc510009513"/>
      <w:bookmarkStart w:id="1423" w:name="_Toc510084444"/>
      <w:bookmarkStart w:id="1424" w:name="_Toc510093590"/>
      <w:bookmarkStart w:id="1425" w:name="_Toc510099875"/>
      <w:bookmarkStart w:id="1426" w:name="_Toc508608589"/>
      <w:bookmarkStart w:id="1427" w:name="_Toc509557482"/>
      <w:bookmarkStart w:id="1428" w:name="_Toc509996365"/>
      <w:bookmarkStart w:id="1429" w:name="_Toc509996537"/>
      <w:bookmarkStart w:id="1430" w:name="_Toc510009514"/>
      <w:bookmarkStart w:id="1431" w:name="_Toc510084445"/>
      <w:bookmarkStart w:id="1432" w:name="_Toc510093591"/>
      <w:bookmarkStart w:id="1433" w:name="_Toc510099876"/>
      <w:bookmarkStart w:id="1434" w:name="_Toc508608590"/>
      <w:bookmarkStart w:id="1435" w:name="_Toc509557483"/>
      <w:bookmarkStart w:id="1436" w:name="_Toc509996366"/>
      <w:bookmarkStart w:id="1437" w:name="_Toc509996538"/>
      <w:bookmarkStart w:id="1438" w:name="_Toc510009515"/>
      <w:bookmarkStart w:id="1439" w:name="_Toc510084446"/>
      <w:bookmarkStart w:id="1440" w:name="_Toc510093592"/>
      <w:bookmarkStart w:id="1441" w:name="_Toc510099877"/>
      <w:bookmarkStart w:id="1442" w:name="_Toc508608591"/>
      <w:bookmarkStart w:id="1443" w:name="_Toc509557484"/>
      <w:bookmarkStart w:id="1444" w:name="_Toc509996367"/>
      <w:bookmarkStart w:id="1445" w:name="_Toc509996539"/>
      <w:bookmarkStart w:id="1446" w:name="_Toc510009516"/>
      <w:bookmarkStart w:id="1447" w:name="_Toc510084447"/>
      <w:bookmarkStart w:id="1448" w:name="_Toc510093593"/>
      <w:bookmarkStart w:id="1449" w:name="_Toc510099878"/>
      <w:bookmarkStart w:id="1450" w:name="_Toc508608592"/>
      <w:bookmarkStart w:id="1451" w:name="_Toc509557485"/>
      <w:bookmarkStart w:id="1452" w:name="_Toc509996368"/>
      <w:bookmarkStart w:id="1453" w:name="_Toc509996540"/>
      <w:bookmarkStart w:id="1454" w:name="_Toc510009517"/>
      <w:bookmarkStart w:id="1455" w:name="_Toc510084448"/>
      <w:bookmarkStart w:id="1456" w:name="_Toc510093594"/>
      <w:bookmarkStart w:id="1457" w:name="_Toc510099879"/>
      <w:bookmarkStart w:id="1458" w:name="_Toc508608593"/>
      <w:bookmarkStart w:id="1459" w:name="_Toc509557486"/>
      <w:bookmarkStart w:id="1460" w:name="_Toc509996369"/>
      <w:bookmarkStart w:id="1461" w:name="_Toc509996541"/>
      <w:bookmarkStart w:id="1462" w:name="_Toc510009518"/>
      <w:bookmarkStart w:id="1463" w:name="_Toc510084449"/>
      <w:bookmarkStart w:id="1464" w:name="_Toc510093595"/>
      <w:bookmarkStart w:id="1465" w:name="_Toc510099880"/>
      <w:bookmarkStart w:id="1466" w:name="_Toc508608594"/>
      <w:bookmarkStart w:id="1467" w:name="_Toc509557487"/>
      <w:bookmarkStart w:id="1468" w:name="_Toc509996370"/>
      <w:bookmarkStart w:id="1469" w:name="_Toc509996542"/>
      <w:bookmarkStart w:id="1470" w:name="_Toc510009519"/>
      <w:bookmarkStart w:id="1471" w:name="_Toc510084450"/>
      <w:bookmarkStart w:id="1472" w:name="_Toc510093596"/>
      <w:bookmarkStart w:id="1473" w:name="_Toc510099881"/>
      <w:bookmarkStart w:id="1474" w:name="_Toc508608595"/>
      <w:bookmarkStart w:id="1475" w:name="_Toc509557488"/>
      <w:bookmarkStart w:id="1476" w:name="_Toc509996371"/>
      <w:bookmarkStart w:id="1477" w:name="_Toc509996543"/>
      <w:bookmarkStart w:id="1478" w:name="_Toc510009520"/>
      <w:bookmarkStart w:id="1479" w:name="_Toc510084451"/>
      <w:bookmarkStart w:id="1480" w:name="_Toc510093597"/>
      <w:bookmarkStart w:id="1481" w:name="_Toc510099882"/>
      <w:bookmarkStart w:id="1482" w:name="_Toc508608596"/>
      <w:bookmarkStart w:id="1483" w:name="_Toc509557489"/>
      <w:bookmarkStart w:id="1484" w:name="_Toc509996372"/>
      <w:bookmarkStart w:id="1485" w:name="_Toc509996544"/>
      <w:bookmarkStart w:id="1486" w:name="_Toc510009521"/>
      <w:bookmarkStart w:id="1487" w:name="_Toc510084452"/>
      <w:bookmarkStart w:id="1488" w:name="_Toc510093598"/>
      <w:bookmarkStart w:id="1489" w:name="_Toc510099883"/>
      <w:bookmarkStart w:id="1490" w:name="_Toc508608597"/>
      <w:bookmarkStart w:id="1491" w:name="_Toc509557490"/>
      <w:bookmarkStart w:id="1492" w:name="_Toc509996373"/>
      <w:bookmarkStart w:id="1493" w:name="_Toc509996545"/>
      <w:bookmarkStart w:id="1494" w:name="_Toc510009522"/>
      <w:bookmarkStart w:id="1495" w:name="_Toc510084453"/>
      <w:bookmarkStart w:id="1496" w:name="_Toc510093599"/>
      <w:bookmarkStart w:id="1497" w:name="_Toc510099884"/>
      <w:bookmarkStart w:id="1498" w:name="_Toc508608598"/>
      <w:bookmarkStart w:id="1499" w:name="_Toc509557491"/>
      <w:bookmarkStart w:id="1500" w:name="_Toc509996374"/>
      <w:bookmarkStart w:id="1501" w:name="_Toc509996546"/>
      <w:bookmarkStart w:id="1502" w:name="_Toc510009523"/>
      <w:bookmarkStart w:id="1503" w:name="_Toc510084454"/>
      <w:bookmarkStart w:id="1504" w:name="_Toc510093600"/>
      <w:bookmarkStart w:id="1505" w:name="_Toc510099885"/>
      <w:bookmarkStart w:id="1506" w:name="_Toc508608599"/>
      <w:bookmarkStart w:id="1507" w:name="_Toc509557492"/>
      <w:bookmarkStart w:id="1508" w:name="_Toc509996375"/>
      <w:bookmarkStart w:id="1509" w:name="_Toc509996547"/>
      <w:bookmarkStart w:id="1510" w:name="_Toc510009524"/>
      <w:bookmarkStart w:id="1511" w:name="_Toc510084455"/>
      <w:bookmarkStart w:id="1512" w:name="_Toc510093601"/>
      <w:bookmarkStart w:id="1513" w:name="_Toc510099886"/>
      <w:bookmarkStart w:id="1514" w:name="_Toc508608600"/>
      <w:bookmarkStart w:id="1515" w:name="_Toc509557493"/>
      <w:bookmarkStart w:id="1516" w:name="_Toc509996376"/>
      <w:bookmarkStart w:id="1517" w:name="_Toc509996548"/>
      <w:bookmarkStart w:id="1518" w:name="_Toc510009525"/>
      <w:bookmarkStart w:id="1519" w:name="_Toc510084456"/>
      <w:bookmarkStart w:id="1520" w:name="_Toc510093602"/>
      <w:bookmarkStart w:id="1521" w:name="_Toc510099887"/>
      <w:bookmarkStart w:id="1522" w:name="_Toc508608601"/>
      <w:bookmarkStart w:id="1523" w:name="_Toc509557494"/>
      <w:bookmarkStart w:id="1524" w:name="_Toc509996377"/>
      <w:bookmarkStart w:id="1525" w:name="_Toc509996549"/>
      <w:bookmarkStart w:id="1526" w:name="_Toc510009526"/>
      <w:bookmarkStart w:id="1527" w:name="_Toc510084457"/>
      <w:bookmarkStart w:id="1528" w:name="_Toc510093603"/>
      <w:bookmarkStart w:id="1529" w:name="_Toc510099888"/>
      <w:bookmarkStart w:id="1530" w:name="_Toc508608602"/>
      <w:bookmarkStart w:id="1531" w:name="_Toc509557495"/>
      <w:bookmarkStart w:id="1532" w:name="_Toc509996378"/>
      <w:bookmarkStart w:id="1533" w:name="_Toc509996550"/>
      <w:bookmarkStart w:id="1534" w:name="_Toc510009527"/>
      <w:bookmarkStart w:id="1535" w:name="_Toc510084458"/>
      <w:bookmarkStart w:id="1536" w:name="_Toc510093604"/>
      <w:bookmarkStart w:id="1537" w:name="_Toc510099889"/>
      <w:bookmarkStart w:id="1538" w:name="_Toc508608603"/>
      <w:bookmarkStart w:id="1539" w:name="_Toc509557496"/>
      <w:bookmarkStart w:id="1540" w:name="_Toc509996379"/>
      <w:bookmarkStart w:id="1541" w:name="_Toc509996551"/>
      <w:bookmarkStart w:id="1542" w:name="_Toc510009528"/>
      <w:bookmarkStart w:id="1543" w:name="_Toc510084459"/>
      <w:bookmarkStart w:id="1544" w:name="_Toc510093605"/>
      <w:bookmarkStart w:id="1545" w:name="_Toc510099890"/>
      <w:bookmarkStart w:id="1546" w:name="_Toc508608604"/>
      <w:bookmarkStart w:id="1547" w:name="_Toc509557497"/>
      <w:bookmarkStart w:id="1548" w:name="_Toc509996380"/>
      <w:bookmarkStart w:id="1549" w:name="_Toc509996552"/>
      <w:bookmarkStart w:id="1550" w:name="_Toc510009529"/>
      <w:bookmarkStart w:id="1551" w:name="_Toc510084460"/>
      <w:bookmarkStart w:id="1552" w:name="_Toc510093606"/>
      <w:bookmarkStart w:id="1553" w:name="_Toc510099891"/>
      <w:bookmarkStart w:id="1554" w:name="_Toc508608605"/>
      <w:bookmarkStart w:id="1555" w:name="_Toc509557498"/>
      <w:bookmarkStart w:id="1556" w:name="_Toc509996381"/>
      <w:bookmarkStart w:id="1557" w:name="_Toc509996553"/>
      <w:bookmarkStart w:id="1558" w:name="_Toc510009530"/>
      <w:bookmarkStart w:id="1559" w:name="_Toc510084461"/>
      <w:bookmarkStart w:id="1560" w:name="_Toc510093607"/>
      <w:bookmarkStart w:id="1561" w:name="_Toc510099892"/>
      <w:bookmarkStart w:id="1562" w:name="_Toc508608606"/>
      <w:bookmarkStart w:id="1563" w:name="_Toc509557499"/>
      <w:bookmarkStart w:id="1564" w:name="_Toc509996382"/>
      <w:bookmarkStart w:id="1565" w:name="_Toc509996554"/>
      <w:bookmarkStart w:id="1566" w:name="_Toc510009531"/>
      <w:bookmarkStart w:id="1567" w:name="_Toc510084462"/>
      <w:bookmarkStart w:id="1568" w:name="_Toc510093608"/>
      <w:bookmarkStart w:id="1569" w:name="_Toc510099893"/>
      <w:bookmarkStart w:id="1570" w:name="_Toc508608607"/>
      <w:bookmarkStart w:id="1571" w:name="_Toc509557500"/>
      <w:bookmarkStart w:id="1572" w:name="_Toc509996383"/>
      <w:bookmarkStart w:id="1573" w:name="_Toc509996555"/>
      <w:bookmarkStart w:id="1574" w:name="_Toc510009532"/>
      <w:bookmarkStart w:id="1575" w:name="_Toc510084463"/>
      <w:bookmarkStart w:id="1576" w:name="_Toc510093609"/>
      <w:bookmarkStart w:id="1577" w:name="_Toc510099894"/>
      <w:bookmarkStart w:id="1578" w:name="_Toc508608608"/>
      <w:bookmarkStart w:id="1579" w:name="_Toc509557501"/>
      <w:bookmarkStart w:id="1580" w:name="_Toc509996384"/>
      <w:bookmarkStart w:id="1581" w:name="_Toc509996556"/>
      <w:bookmarkStart w:id="1582" w:name="_Toc510009533"/>
      <w:bookmarkStart w:id="1583" w:name="_Toc510084464"/>
      <w:bookmarkStart w:id="1584" w:name="_Toc510093610"/>
      <w:bookmarkStart w:id="1585" w:name="_Toc510099895"/>
      <w:bookmarkStart w:id="1586" w:name="_Toc485978351"/>
      <w:bookmarkStart w:id="1587" w:name="_Toc485979761"/>
      <w:bookmarkStart w:id="1588" w:name="_Toc485978352"/>
      <w:bookmarkStart w:id="1589" w:name="_Toc485979762"/>
      <w:bookmarkStart w:id="1590" w:name="_Toc485978353"/>
      <w:bookmarkStart w:id="1591" w:name="_Toc485979763"/>
      <w:bookmarkStart w:id="1592" w:name="_Toc485978354"/>
      <w:bookmarkStart w:id="1593" w:name="_Toc485979764"/>
      <w:bookmarkStart w:id="1594" w:name="_Toc485978355"/>
      <w:bookmarkStart w:id="1595" w:name="_Toc485979765"/>
      <w:bookmarkStart w:id="1596" w:name="_Toc485978356"/>
      <w:bookmarkStart w:id="1597" w:name="_Toc485979766"/>
      <w:bookmarkStart w:id="1598" w:name="_Toc485978357"/>
      <w:bookmarkStart w:id="1599" w:name="_Toc485979767"/>
      <w:bookmarkStart w:id="1600" w:name="_Toc485978358"/>
      <w:bookmarkStart w:id="1601" w:name="_Toc485979768"/>
      <w:bookmarkStart w:id="1602" w:name="_Toc485978359"/>
      <w:bookmarkStart w:id="1603" w:name="_Toc485979769"/>
      <w:bookmarkStart w:id="1604" w:name="_Toc485978360"/>
      <w:bookmarkStart w:id="1605" w:name="_Toc485979770"/>
      <w:bookmarkStart w:id="1606" w:name="_Toc485978361"/>
      <w:bookmarkStart w:id="1607" w:name="_Toc485979771"/>
      <w:bookmarkStart w:id="1608" w:name="_Toc485978362"/>
      <w:bookmarkStart w:id="1609" w:name="_Toc485979772"/>
      <w:bookmarkStart w:id="1610" w:name="_Toc485978363"/>
      <w:bookmarkStart w:id="1611" w:name="_Toc485979773"/>
      <w:bookmarkStart w:id="1612" w:name="_Toc485978364"/>
      <w:bookmarkStart w:id="1613" w:name="_Toc485979774"/>
      <w:bookmarkStart w:id="1614" w:name="_Toc485978365"/>
      <w:bookmarkStart w:id="1615" w:name="_Toc485979775"/>
      <w:bookmarkStart w:id="1616" w:name="_Toc485978366"/>
      <w:bookmarkStart w:id="1617" w:name="_Toc485979776"/>
      <w:bookmarkStart w:id="1618" w:name="_Toc485978367"/>
      <w:bookmarkStart w:id="1619" w:name="_Toc485979777"/>
      <w:bookmarkStart w:id="1620" w:name="_Toc485978368"/>
      <w:bookmarkStart w:id="1621" w:name="_Toc485979778"/>
      <w:bookmarkStart w:id="1622" w:name="_Toc485978369"/>
      <w:bookmarkStart w:id="1623" w:name="_Toc485979779"/>
      <w:bookmarkStart w:id="1624" w:name="_Toc485978370"/>
      <w:bookmarkStart w:id="1625" w:name="_Toc485979780"/>
      <w:bookmarkStart w:id="1626" w:name="_Toc485978371"/>
      <w:bookmarkStart w:id="1627" w:name="_Toc485979781"/>
      <w:bookmarkStart w:id="1628" w:name="_Toc485978372"/>
      <w:bookmarkStart w:id="1629" w:name="_Toc485979782"/>
      <w:bookmarkStart w:id="1630" w:name="_Toc485978373"/>
      <w:bookmarkStart w:id="1631" w:name="_Toc485979783"/>
      <w:bookmarkStart w:id="1632" w:name="_Toc485978379"/>
      <w:bookmarkStart w:id="1633" w:name="_Toc485979789"/>
      <w:bookmarkStart w:id="1634" w:name="_Toc485978394"/>
      <w:bookmarkStart w:id="1635" w:name="_Toc485979804"/>
      <w:bookmarkStart w:id="1636" w:name="_Toc485978395"/>
      <w:bookmarkStart w:id="1637" w:name="_Toc485979805"/>
      <w:bookmarkStart w:id="1638" w:name="_Toc485978396"/>
      <w:bookmarkStart w:id="1639" w:name="_Toc485979806"/>
      <w:bookmarkStart w:id="1640" w:name="_Toc485978397"/>
      <w:bookmarkStart w:id="1641" w:name="_Toc485979807"/>
      <w:bookmarkStart w:id="1642" w:name="_Toc485978428"/>
      <w:bookmarkStart w:id="1643" w:name="_Toc485979838"/>
      <w:bookmarkStart w:id="1644" w:name="_Toc485978429"/>
      <w:bookmarkStart w:id="1645" w:name="_Toc485979839"/>
      <w:bookmarkStart w:id="1646" w:name="_Toc485978430"/>
      <w:bookmarkStart w:id="1647" w:name="_Toc485979840"/>
      <w:bookmarkStart w:id="1648" w:name="_Toc485978431"/>
      <w:bookmarkStart w:id="1649" w:name="_Toc485979841"/>
      <w:bookmarkStart w:id="1650" w:name="_Toc485978432"/>
      <w:bookmarkStart w:id="1651" w:name="_Toc485979842"/>
      <w:bookmarkStart w:id="1652" w:name="_Toc485978451"/>
      <w:bookmarkStart w:id="1653" w:name="_Toc485979861"/>
      <w:bookmarkStart w:id="1654" w:name="_Toc485978452"/>
      <w:bookmarkStart w:id="1655" w:name="_Toc485979862"/>
      <w:bookmarkStart w:id="1656" w:name="_Toc485978453"/>
      <w:bookmarkStart w:id="1657" w:name="_Toc485979863"/>
      <w:bookmarkStart w:id="1658" w:name="_Toc485978454"/>
      <w:bookmarkStart w:id="1659" w:name="_Toc485979864"/>
      <w:bookmarkStart w:id="1660" w:name="_Toc485978455"/>
      <w:bookmarkStart w:id="1661" w:name="_Toc485979865"/>
      <w:bookmarkStart w:id="1662" w:name="_Toc485978456"/>
      <w:bookmarkStart w:id="1663" w:name="_Toc485979866"/>
      <w:bookmarkStart w:id="1664" w:name="_Toc485978457"/>
      <w:bookmarkStart w:id="1665" w:name="_Toc485979867"/>
      <w:bookmarkStart w:id="1666" w:name="_Toc485978494"/>
      <w:bookmarkStart w:id="1667" w:name="_Toc485979904"/>
      <w:bookmarkStart w:id="1668" w:name="_Toc485978495"/>
      <w:bookmarkStart w:id="1669" w:name="_Toc485979905"/>
      <w:bookmarkStart w:id="1670" w:name="_Toc485978496"/>
      <w:bookmarkStart w:id="1671" w:name="_Toc485979906"/>
      <w:bookmarkStart w:id="1672" w:name="_Toc485978497"/>
      <w:bookmarkStart w:id="1673" w:name="_Toc485979907"/>
      <w:bookmarkStart w:id="1674" w:name="_Toc485978498"/>
      <w:bookmarkStart w:id="1675" w:name="_Toc485979908"/>
      <w:bookmarkStart w:id="1676" w:name="_Toc485978499"/>
      <w:bookmarkStart w:id="1677" w:name="_Toc485979909"/>
      <w:bookmarkStart w:id="1678" w:name="_Toc485978527"/>
      <w:bookmarkStart w:id="1679" w:name="_Toc485979937"/>
      <w:bookmarkStart w:id="1680" w:name="_Toc485978528"/>
      <w:bookmarkStart w:id="1681" w:name="_Toc485979938"/>
      <w:bookmarkStart w:id="1682" w:name="_Toc485978529"/>
      <w:bookmarkStart w:id="1683" w:name="_Toc485979939"/>
      <w:bookmarkStart w:id="1684" w:name="_Toc386028835"/>
      <w:bookmarkStart w:id="1685" w:name="_Toc326049183"/>
      <w:bookmarkStart w:id="1686" w:name="_Toc326053315"/>
      <w:bookmarkStart w:id="1687" w:name="_Toc326067828"/>
      <w:bookmarkStart w:id="1688" w:name="_Toc326067959"/>
      <w:bookmarkStart w:id="1689" w:name="_Toc326049184"/>
      <w:bookmarkStart w:id="1690" w:name="_Toc326053316"/>
      <w:bookmarkStart w:id="1691" w:name="_Toc326067829"/>
      <w:bookmarkStart w:id="1692" w:name="_Toc326067960"/>
      <w:bookmarkStart w:id="1693" w:name="_Toc326049185"/>
      <w:bookmarkStart w:id="1694" w:name="_Toc326053317"/>
      <w:bookmarkStart w:id="1695" w:name="_Toc326067830"/>
      <w:bookmarkStart w:id="1696" w:name="_Toc326067961"/>
      <w:bookmarkStart w:id="1697" w:name="_Toc326049186"/>
      <w:bookmarkStart w:id="1698" w:name="_Toc326053318"/>
      <w:bookmarkStart w:id="1699" w:name="_Toc326067831"/>
      <w:bookmarkStart w:id="1700" w:name="_Toc326067962"/>
      <w:bookmarkStart w:id="1701" w:name="_Toc326049187"/>
      <w:bookmarkStart w:id="1702" w:name="_Toc326053319"/>
      <w:bookmarkStart w:id="1703" w:name="_Toc326067832"/>
      <w:bookmarkStart w:id="1704" w:name="_Toc326067963"/>
      <w:bookmarkStart w:id="1705" w:name="_Toc208832229"/>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r w:rsidRPr="00803217">
        <w:lastRenderedPageBreak/>
        <w:t>D</w:t>
      </w:r>
      <w:r w:rsidR="00634D87" w:rsidRPr="00803217">
        <w:t>OLG DRŽAVNEGA PRORAČUNA REPUBLIKE SLOVENIJE</w:t>
      </w:r>
      <w:bookmarkEnd w:id="1705"/>
    </w:p>
    <w:p w14:paraId="6902D804" w14:textId="77777777" w:rsidR="008626AC" w:rsidRPr="00803217" w:rsidRDefault="008626AC" w:rsidP="00B07A5D"/>
    <w:p w14:paraId="2D25FFD3" w14:textId="4A17B0F0" w:rsidR="00D33A44" w:rsidRPr="00803217" w:rsidRDefault="005E58E1" w:rsidP="00D33A44">
      <w:pPr>
        <w:pStyle w:val="Naslov2"/>
        <w:spacing w:before="0"/>
      </w:pPr>
      <w:bookmarkStart w:id="1706" w:name="_Toc208832230"/>
      <w:r w:rsidRPr="00803217">
        <w:t>D</w:t>
      </w:r>
      <w:r w:rsidR="0051747A" w:rsidRPr="00803217">
        <w:t xml:space="preserve">olg državnega proračuna Republike Slovenije v letu </w:t>
      </w:r>
      <w:r w:rsidR="003F3745" w:rsidRPr="00803217">
        <w:t>20</w:t>
      </w:r>
      <w:r w:rsidR="00496E80" w:rsidRPr="00803217">
        <w:t>2</w:t>
      </w:r>
      <w:r w:rsidR="00A9477F" w:rsidRPr="00803217">
        <w:t>4</w:t>
      </w:r>
      <w:bookmarkEnd w:id="1706"/>
    </w:p>
    <w:p w14:paraId="25D40A7C" w14:textId="64C3900B" w:rsidR="00D33A44" w:rsidRPr="00803217" w:rsidRDefault="00D33A44" w:rsidP="00B07A5D"/>
    <w:p w14:paraId="3D79DC93" w14:textId="1E7EF488" w:rsidR="005E58E1" w:rsidRPr="00803217" w:rsidRDefault="005E58E1" w:rsidP="00B07A5D">
      <w:r w:rsidRPr="00803217">
        <w:t>Dolg državnega proračuna Republike Slovenije je na dan 31. 12. 202</w:t>
      </w:r>
      <w:r w:rsidR="00803217" w:rsidRPr="00803217">
        <w:t>4</w:t>
      </w:r>
      <w:r w:rsidRPr="00803217">
        <w:t xml:space="preserve"> znašal </w:t>
      </w:r>
      <w:r w:rsidR="00803217" w:rsidRPr="00803217">
        <w:t>41</w:t>
      </w:r>
      <w:r w:rsidRPr="00803217">
        <w:t>.</w:t>
      </w:r>
      <w:r w:rsidR="00803217" w:rsidRPr="00803217">
        <w:t>245</w:t>
      </w:r>
      <w:r w:rsidRPr="00803217">
        <w:t>.</w:t>
      </w:r>
      <w:r w:rsidR="00803217" w:rsidRPr="00803217">
        <w:t>895</w:t>
      </w:r>
      <w:r w:rsidRPr="00803217">
        <w:t>.</w:t>
      </w:r>
      <w:r w:rsidR="00803217" w:rsidRPr="00803217">
        <w:t>857</w:t>
      </w:r>
      <w:r w:rsidRPr="00803217">
        <w:t> EUR. Od 1. </w:t>
      </w:r>
      <w:r w:rsidR="009E2554" w:rsidRPr="00803217">
        <w:t>januarja</w:t>
      </w:r>
      <w:r w:rsidRPr="00803217">
        <w:t> 202</w:t>
      </w:r>
      <w:r w:rsidR="00803217" w:rsidRPr="00803217">
        <w:t>4</w:t>
      </w:r>
      <w:r w:rsidRPr="00803217">
        <w:t xml:space="preserve"> do konca leta se je povečal za 1.</w:t>
      </w:r>
      <w:r w:rsidR="00803217" w:rsidRPr="00803217">
        <w:t>418</w:t>
      </w:r>
      <w:r w:rsidRPr="00803217">
        <w:t>.</w:t>
      </w:r>
      <w:r w:rsidR="00803217" w:rsidRPr="00803217">
        <w:t>540</w:t>
      </w:r>
      <w:r w:rsidR="00803217">
        <w:t>.187</w:t>
      </w:r>
      <w:r w:rsidRPr="00803217">
        <w:t> EUR.</w:t>
      </w:r>
    </w:p>
    <w:p w14:paraId="0C539ED8" w14:textId="77777777" w:rsidR="005E58E1" w:rsidRPr="00803217" w:rsidRDefault="005E58E1" w:rsidP="00B07A5D"/>
    <w:p w14:paraId="52A2FFCD" w14:textId="0970A30A" w:rsidR="00E860EA" w:rsidRPr="00803217" w:rsidRDefault="00E860EA" w:rsidP="00E860EA">
      <w:pPr>
        <w:pStyle w:val="Napis"/>
      </w:pPr>
      <w:bookmarkStart w:id="1707" w:name="_Toc326587340"/>
      <w:bookmarkStart w:id="1708" w:name="_Toc326587377"/>
      <w:bookmarkStart w:id="1709" w:name="_Toc326587378"/>
      <w:bookmarkStart w:id="1710" w:name="_Toc326587379"/>
      <w:bookmarkStart w:id="1711" w:name="_Toc326587380"/>
      <w:bookmarkStart w:id="1712" w:name="_Toc326587381"/>
      <w:bookmarkStart w:id="1713" w:name="_Toc326587382"/>
      <w:bookmarkStart w:id="1714" w:name="_Toc326587383"/>
      <w:bookmarkStart w:id="1715" w:name="_Toc326587384"/>
      <w:bookmarkStart w:id="1716" w:name="_Toc326587385"/>
      <w:bookmarkStart w:id="1717" w:name="_Toc326587386"/>
      <w:bookmarkStart w:id="1718" w:name="_Toc326587387"/>
      <w:bookmarkStart w:id="1719" w:name="_Toc326587388"/>
      <w:bookmarkStart w:id="1720" w:name="_Toc326587389"/>
      <w:bookmarkStart w:id="1721" w:name="_Toc326587390"/>
      <w:bookmarkStart w:id="1722" w:name="_Toc326587391"/>
      <w:bookmarkStart w:id="1723" w:name="_Toc326587392"/>
      <w:bookmarkStart w:id="1724" w:name="_Toc326587393"/>
      <w:bookmarkStart w:id="1725" w:name="_Toc326587394"/>
      <w:bookmarkStart w:id="1726" w:name="_Toc326587458"/>
      <w:bookmarkStart w:id="1727" w:name="_Toc386028842"/>
      <w:bookmarkStart w:id="1728" w:name="_Toc264622931"/>
      <w:bookmarkStart w:id="1729" w:name="_Toc208832271"/>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r w:rsidRPr="00803217">
        <w:rPr>
          <w:b/>
        </w:rPr>
        <w:t xml:space="preserve">Tabela </w:t>
      </w:r>
      <w:r w:rsidR="00C367DE" w:rsidRPr="00803217">
        <w:rPr>
          <w:b/>
        </w:rPr>
        <w:fldChar w:fldCharType="begin"/>
      </w:r>
      <w:r w:rsidR="00C367DE" w:rsidRPr="00803217">
        <w:rPr>
          <w:b/>
        </w:rPr>
        <w:instrText xml:space="preserve"> STYLEREF 1 \s </w:instrText>
      </w:r>
      <w:r w:rsidR="00C367DE" w:rsidRPr="00803217">
        <w:rPr>
          <w:b/>
        </w:rPr>
        <w:fldChar w:fldCharType="separate"/>
      </w:r>
      <w:r w:rsidR="00975C73">
        <w:rPr>
          <w:b/>
          <w:noProof/>
        </w:rPr>
        <w:t>5</w:t>
      </w:r>
      <w:r w:rsidR="00C367DE" w:rsidRPr="00803217">
        <w:rPr>
          <w:b/>
        </w:rPr>
        <w:fldChar w:fldCharType="end"/>
      </w:r>
      <w:r w:rsidR="00C367DE" w:rsidRPr="00803217">
        <w:rPr>
          <w:b/>
        </w:rPr>
        <w:noBreakHyphen/>
      </w:r>
      <w:r w:rsidR="00C367DE" w:rsidRPr="00803217">
        <w:rPr>
          <w:b/>
        </w:rPr>
        <w:fldChar w:fldCharType="begin"/>
      </w:r>
      <w:r w:rsidR="00C367DE" w:rsidRPr="00803217">
        <w:rPr>
          <w:b/>
        </w:rPr>
        <w:instrText xml:space="preserve"> SEQ Tabela \* ARABIC \s 1 </w:instrText>
      </w:r>
      <w:r w:rsidR="00C367DE" w:rsidRPr="00803217">
        <w:rPr>
          <w:b/>
        </w:rPr>
        <w:fldChar w:fldCharType="separate"/>
      </w:r>
      <w:r w:rsidR="00975C73">
        <w:rPr>
          <w:b/>
          <w:noProof/>
        </w:rPr>
        <w:t>1</w:t>
      </w:r>
      <w:r w:rsidR="00C367DE" w:rsidRPr="00803217">
        <w:rPr>
          <w:b/>
        </w:rPr>
        <w:fldChar w:fldCharType="end"/>
      </w:r>
      <w:r w:rsidRPr="00803217">
        <w:rPr>
          <w:b/>
        </w:rPr>
        <w:t>:</w:t>
      </w:r>
      <w:r w:rsidRPr="00803217">
        <w:t xml:space="preserve"> Dolg državnega proračuna</w:t>
      </w:r>
      <w:r w:rsidRPr="00803217">
        <w:rPr>
          <w:rStyle w:val="Sprotnaopomba-sklic"/>
          <w:b/>
        </w:rPr>
        <w:footnoteReference w:id="8"/>
      </w:r>
      <w:r w:rsidRPr="00803217">
        <w:t xml:space="preserve"> Republike Slovenije v letu </w:t>
      </w:r>
      <w:bookmarkEnd w:id="1728"/>
      <w:r w:rsidR="008C6C44" w:rsidRPr="00803217">
        <w:t>20</w:t>
      </w:r>
      <w:r w:rsidR="00496E80" w:rsidRPr="00803217">
        <w:t>2</w:t>
      </w:r>
      <w:r w:rsidR="00803217">
        <w:t>4</w:t>
      </w:r>
      <w:bookmarkEnd w:id="1729"/>
    </w:p>
    <w:p w14:paraId="523C439F" w14:textId="77777777" w:rsidR="00E860EA" w:rsidRPr="00803217" w:rsidRDefault="00E860EA" w:rsidP="00E860EA">
      <w:pPr>
        <w:jc w:val="right"/>
      </w:pPr>
      <w:r w:rsidRPr="00803217">
        <w:rPr>
          <w:rFonts w:cs="Arial"/>
          <w:bCs/>
          <w:i/>
          <w:iCs/>
          <w:sz w:val="20"/>
          <w:szCs w:val="20"/>
        </w:rPr>
        <w:t>v tisoč EUR</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7"/>
        <w:gridCol w:w="1118"/>
        <w:gridCol w:w="1118"/>
        <w:gridCol w:w="1428"/>
        <w:gridCol w:w="938"/>
        <w:gridCol w:w="1179"/>
      </w:tblGrid>
      <w:tr w:rsidR="00E8722C" w:rsidRPr="00803217" w14:paraId="2952917C" w14:textId="77777777" w:rsidTr="00D01D4B">
        <w:trPr>
          <w:trHeight w:val="828"/>
          <w:tblHeader/>
        </w:trPr>
        <w:tc>
          <w:tcPr>
            <w:tcW w:w="1809" w:type="pct"/>
            <w:shd w:val="clear" w:color="auto" w:fill="2D5195"/>
            <w:vAlign w:val="center"/>
            <w:hideMark/>
          </w:tcPr>
          <w:p w14:paraId="6CFB1708" w14:textId="77777777" w:rsidR="00E8722C" w:rsidRPr="00803217" w:rsidRDefault="00E8722C" w:rsidP="00E8722C">
            <w:pPr>
              <w:spacing w:line="240" w:lineRule="auto"/>
              <w:jc w:val="center"/>
              <w:rPr>
                <w:rFonts w:eastAsia="Times New Roman" w:cs="Arial"/>
                <w:b/>
                <w:bCs/>
                <w:color w:val="FFFFFF"/>
                <w:sz w:val="20"/>
                <w:szCs w:val="20"/>
                <w:lang w:eastAsia="sl-SI"/>
              </w:rPr>
            </w:pPr>
          </w:p>
        </w:tc>
        <w:tc>
          <w:tcPr>
            <w:tcW w:w="617" w:type="pct"/>
            <w:shd w:val="clear" w:color="auto" w:fill="2D5195"/>
            <w:vAlign w:val="center"/>
          </w:tcPr>
          <w:p w14:paraId="516E35E6" w14:textId="4DAF0AA3" w:rsidR="00E8722C" w:rsidRPr="00803217" w:rsidRDefault="00E8722C" w:rsidP="00E8722C">
            <w:pPr>
              <w:spacing w:line="240" w:lineRule="auto"/>
              <w:jc w:val="center"/>
              <w:rPr>
                <w:rFonts w:eastAsia="Times New Roman" w:cs="Arial"/>
                <w:b/>
                <w:bCs/>
                <w:color w:val="FFFFFF"/>
                <w:sz w:val="20"/>
                <w:szCs w:val="20"/>
                <w:lang w:eastAsia="sl-SI"/>
              </w:rPr>
            </w:pPr>
            <w:r w:rsidRPr="00803217">
              <w:rPr>
                <w:rFonts w:eastAsia="Times New Roman" w:cs="Arial"/>
                <w:b/>
                <w:bCs/>
                <w:color w:val="FFFFFF"/>
                <w:sz w:val="20"/>
                <w:szCs w:val="20"/>
                <w:lang w:eastAsia="sl-SI"/>
              </w:rPr>
              <w:t>Stanje na 31.12.202</w:t>
            </w:r>
            <w:r w:rsidR="00803217">
              <w:rPr>
                <w:rFonts w:eastAsia="Times New Roman" w:cs="Arial"/>
                <w:b/>
                <w:bCs/>
                <w:color w:val="FFFFFF"/>
                <w:sz w:val="20"/>
                <w:szCs w:val="20"/>
                <w:lang w:eastAsia="sl-SI"/>
              </w:rPr>
              <w:t>3</w:t>
            </w:r>
          </w:p>
        </w:tc>
        <w:tc>
          <w:tcPr>
            <w:tcW w:w="617" w:type="pct"/>
            <w:shd w:val="clear" w:color="auto" w:fill="2D5195"/>
            <w:vAlign w:val="center"/>
            <w:hideMark/>
          </w:tcPr>
          <w:p w14:paraId="21E09CE5" w14:textId="77777777" w:rsidR="00E8722C" w:rsidRPr="00803217" w:rsidRDefault="00E8722C" w:rsidP="00E8722C">
            <w:pPr>
              <w:spacing w:line="240" w:lineRule="auto"/>
              <w:jc w:val="center"/>
              <w:rPr>
                <w:rFonts w:eastAsia="Times New Roman" w:cs="Arial"/>
                <w:b/>
                <w:bCs/>
                <w:color w:val="FFFFFF"/>
                <w:sz w:val="20"/>
                <w:szCs w:val="20"/>
                <w:lang w:eastAsia="sl-SI"/>
              </w:rPr>
            </w:pPr>
            <w:r w:rsidRPr="00803217">
              <w:rPr>
                <w:rFonts w:eastAsia="Times New Roman" w:cs="Arial"/>
                <w:b/>
                <w:bCs/>
                <w:color w:val="FFFFFF"/>
                <w:sz w:val="20"/>
                <w:szCs w:val="20"/>
                <w:lang w:eastAsia="sl-SI"/>
              </w:rPr>
              <w:t>Črpanja in prevzemi</w:t>
            </w:r>
          </w:p>
        </w:tc>
        <w:tc>
          <w:tcPr>
            <w:tcW w:w="788" w:type="pct"/>
            <w:shd w:val="clear" w:color="auto" w:fill="2D5195"/>
            <w:vAlign w:val="center"/>
            <w:hideMark/>
          </w:tcPr>
          <w:p w14:paraId="40EFB490" w14:textId="77777777" w:rsidR="00E8722C" w:rsidRPr="00803217" w:rsidRDefault="00E8722C" w:rsidP="00E8722C">
            <w:pPr>
              <w:spacing w:line="240" w:lineRule="auto"/>
              <w:jc w:val="center"/>
              <w:rPr>
                <w:rFonts w:eastAsia="Times New Roman" w:cs="Arial"/>
                <w:b/>
                <w:bCs/>
                <w:color w:val="FFFFFF"/>
                <w:sz w:val="20"/>
                <w:szCs w:val="20"/>
                <w:lang w:eastAsia="sl-SI"/>
              </w:rPr>
            </w:pPr>
            <w:r w:rsidRPr="00803217">
              <w:rPr>
                <w:rFonts w:eastAsia="Times New Roman" w:cs="Arial"/>
                <w:b/>
                <w:bCs/>
                <w:color w:val="FFFFFF"/>
                <w:sz w:val="20"/>
                <w:szCs w:val="20"/>
                <w:lang w:eastAsia="sl-SI"/>
              </w:rPr>
              <w:t>Odplačilo</w:t>
            </w:r>
          </w:p>
        </w:tc>
        <w:tc>
          <w:tcPr>
            <w:tcW w:w="518" w:type="pct"/>
            <w:shd w:val="clear" w:color="auto" w:fill="2D5195"/>
            <w:vAlign w:val="center"/>
            <w:hideMark/>
          </w:tcPr>
          <w:p w14:paraId="46EEDB11" w14:textId="77777777" w:rsidR="00E8722C" w:rsidRPr="00803217" w:rsidRDefault="00E8722C" w:rsidP="00E8722C">
            <w:pPr>
              <w:spacing w:line="240" w:lineRule="auto"/>
              <w:jc w:val="center"/>
              <w:rPr>
                <w:rFonts w:eastAsia="Times New Roman" w:cs="Arial"/>
                <w:b/>
                <w:bCs/>
                <w:color w:val="FFFFFF"/>
                <w:sz w:val="20"/>
                <w:szCs w:val="20"/>
                <w:lang w:eastAsia="sl-SI"/>
              </w:rPr>
            </w:pPr>
            <w:r w:rsidRPr="00803217">
              <w:rPr>
                <w:rFonts w:eastAsia="Times New Roman" w:cs="Arial"/>
                <w:b/>
                <w:bCs/>
                <w:color w:val="FFFFFF"/>
                <w:sz w:val="20"/>
                <w:szCs w:val="20"/>
                <w:lang w:eastAsia="sl-SI"/>
              </w:rPr>
              <w:t>Vrednostne spremembe</w:t>
            </w:r>
          </w:p>
        </w:tc>
        <w:tc>
          <w:tcPr>
            <w:tcW w:w="651" w:type="pct"/>
            <w:shd w:val="clear" w:color="auto" w:fill="2D5195"/>
            <w:vAlign w:val="center"/>
            <w:hideMark/>
          </w:tcPr>
          <w:p w14:paraId="54570473" w14:textId="3267080E" w:rsidR="00E8722C" w:rsidRPr="00803217" w:rsidRDefault="00E8722C" w:rsidP="00E8722C">
            <w:pPr>
              <w:spacing w:line="240" w:lineRule="auto"/>
              <w:jc w:val="center"/>
              <w:rPr>
                <w:rFonts w:eastAsia="Times New Roman" w:cs="Arial"/>
                <w:b/>
                <w:bCs/>
                <w:color w:val="FFFFFF"/>
                <w:sz w:val="20"/>
                <w:szCs w:val="20"/>
                <w:lang w:eastAsia="sl-SI"/>
              </w:rPr>
            </w:pPr>
            <w:r w:rsidRPr="00803217">
              <w:rPr>
                <w:rFonts w:eastAsia="Times New Roman" w:cs="Arial"/>
                <w:b/>
                <w:bCs/>
                <w:color w:val="FFFFFF"/>
                <w:sz w:val="20"/>
                <w:szCs w:val="20"/>
                <w:lang w:eastAsia="sl-SI"/>
              </w:rPr>
              <w:t>Stanje na 31.12.202</w:t>
            </w:r>
            <w:r w:rsidR="00803217">
              <w:rPr>
                <w:rFonts w:eastAsia="Times New Roman" w:cs="Arial"/>
                <w:b/>
                <w:bCs/>
                <w:color w:val="FFFFFF"/>
                <w:sz w:val="20"/>
                <w:szCs w:val="20"/>
                <w:lang w:eastAsia="sl-SI"/>
              </w:rPr>
              <w:t>4</w:t>
            </w:r>
          </w:p>
        </w:tc>
      </w:tr>
      <w:tr w:rsidR="00803217" w:rsidRPr="00803217" w14:paraId="1C9B264C" w14:textId="77777777" w:rsidTr="00471622">
        <w:trPr>
          <w:trHeight w:val="276"/>
        </w:trPr>
        <w:tc>
          <w:tcPr>
            <w:tcW w:w="1809" w:type="pct"/>
            <w:shd w:val="pct25" w:color="FFFFFF" w:fill="FFFFFF"/>
            <w:vAlign w:val="center"/>
            <w:hideMark/>
          </w:tcPr>
          <w:p w14:paraId="5FA4167D" w14:textId="77777777" w:rsidR="00803217" w:rsidRPr="00803217" w:rsidRDefault="00803217" w:rsidP="00803217">
            <w:pPr>
              <w:spacing w:line="240" w:lineRule="auto"/>
              <w:jc w:val="left"/>
              <w:rPr>
                <w:rFonts w:eastAsia="Times New Roman" w:cs="Arial"/>
                <w:b/>
                <w:bCs/>
                <w:sz w:val="20"/>
                <w:szCs w:val="20"/>
                <w:lang w:eastAsia="sl-SI"/>
              </w:rPr>
            </w:pPr>
            <w:r w:rsidRPr="00803217">
              <w:rPr>
                <w:rFonts w:eastAsia="Times New Roman" w:cs="Arial"/>
                <w:b/>
                <w:bCs/>
                <w:sz w:val="20"/>
                <w:szCs w:val="20"/>
                <w:lang w:eastAsia="sl-SI"/>
              </w:rPr>
              <w:t>Skupaj</w:t>
            </w:r>
          </w:p>
        </w:tc>
        <w:tc>
          <w:tcPr>
            <w:tcW w:w="617" w:type="pct"/>
            <w:shd w:val="pct25" w:color="FFFFFF" w:fill="FFFFFF"/>
            <w:vAlign w:val="center"/>
          </w:tcPr>
          <w:p w14:paraId="57E70AC7" w14:textId="488380D5" w:rsidR="00803217" w:rsidRPr="00803217" w:rsidRDefault="00803217" w:rsidP="00803217">
            <w:pPr>
              <w:spacing w:line="240" w:lineRule="auto"/>
              <w:jc w:val="right"/>
              <w:rPr>
                <w:rFonts w:cs="Arial"/>
                <w:b/>
                <w:bCs/>
                <w:sz w:val="20"/>
                <w:szCs w:val="20"/>
              </w:rPr>
            </w:pPr>
            <w:r>
              <w:rPr>
                <w:rFonts w:cs="Arial"/>
                <w:b/>
                <w:bCs/>
                <w:sz w:val="20"/>
                <w:szCs w:val="20"/>
              </w:rPr>
              <w:t>39.827.356</w:t>
            </w:r>
          </w:p>
        </w:tc>
        <w:tc>
          <w:tcPr>
            <w:tcW w:w="617" w:type="pct"/>
            <w:shd w:val="pct25" w:color="FFFFFF" w:fill="FFFFFF"/>
            <w:noWrap/>
            <w:vAlign w:val="center"/>
            <w:hideMark/>
          </w:tcPr>
          <w:p w14:paraId="4FD440FA" w14:textId="272D864C" w:rsidR="00803217" w:rsidRPr="00803217" w:rsidRDefault="00803217" w:rsidP="00803217">
            <w:pPr>
              <w:spacing w:line="240" w:lineRule="auto"/>
              <w:jc w:val="right"/>
              <w:rPr>
                <w:rFonts w:cs="Arial"/>
                <w:b/>
                <w:bCs/>
                <w:sz w:val="20"/>
                <w:szCs w:val="20"/>
              </w:rPr>
            </w:pPr>
            <w:r>
              <w:rPr>
                <w:rFonts w:cs="Arial"/>
                <w:b/>
                <w:bCs/>
                <w:sz w:val="20"/>
                <w:szCs w:val="20"/>
              </w:rPr>
              <w:t>4.278.280</w:t>
            </w:r>
          </w:p>
        </w:tc>
        <w:tc>
          <w:tcPr>
            <w:tcW w:w="788" w:type="pct"/>
            <w:shd w:val="pct25" w:color="FFFFFF" w:fill="FFFFFF"/>
            <w:noWrap/>
            <w:vAlign w:val="center"/>
            <w:hideMark/>
          </w:tcPr>
          <w:p w14:paraId="1CCD9070" w14:textId="639278DD" w:rsidR="00803217" w:rsidRPr="00803217" w:rsidRDefault="00803217" w:rsidP="00803217">
            <w:pPr>
              <w:spacing w:line="240" w:lineRule="auto"/>
              <w:jc w:val="right"/>
              <w:rPr>
                <w:rFonts w:cs="Arial"/>
                <w:b/>
                <w:bCs/>
                <w:sz w:val="20"/>
                <w:szCs w:val="20"/>
              </w:rPr>
            </w:pPr>
            <w:r>
              <w:rPr>
                <w:rFonts w:cs="Arial"/>
                <w:b/>
                <w:bCs/>
                <w:sz w:val="20"/>
                <w:szCs w:val="20"/>
              </w:rPr>
              <w:t>2.860.724</w:t>
            </w:r>
          </w:p>
        </w:tc>
        <w:tc>
          <w:tcPr>
            <w:tcW w:w="518" w:type="pct"/>
            <w:shd w:val="pct25" w:color="FFFFFF" w:fill="FFFFFF"/>
            <w:noWrap/>
            <w:vAlign w:val="center"/>
            <w:hideMark/>
          </w:tcPr>
          <w:p w14:paraId="152AD575" w14:textId="27E79962" w:rsidR="00803217" w:rsidRPr="00803217" w:rsidRDefault="00803217" w:rsidP="00803217">
            <w:pPr>
              <w:spacing w:line="240" w:lineRule="auto"/>
              <w:jc w:val="right"/>
              <w:rPr>
                <w:rFonts w:eastAsia="Times New Roman" w:cs="Arial"/>
                <w:b/>
                <w:bCs/>
                <w:sz w:val="20"/>
                <w:szCs w:val="20"/>
                <w:lang w:eastAsia="sl-SI"/>
              </w:rPr>
            </w:pPr>
            <w:r>
              <w:rPr>
                <w:rFonts w:cs="Arial"/>
                <w:b/>
                <w:bCs/>
                <w:sz w:val="20"/>
                <w:szCs w:val="20"/>
              </w:rPr>
              <w:t>984</w:t>
            </w:r>
          </w:p>
        </w:tc>
        <w:tc>
          <w:tcPr>
            <w:tcW w:w="651" w:type="pct"/>
            <w:shd w:val="pct25" w:color="FFFFFF" w:fill="FFFFFF"/>
            <w:noWrap/>
            <w:vAlign w:val="center"/>
            <w:hideMark/>
          </w:tcPr>
          <w:p w14:paraId="274BA8E5" w14:textId="7F104B73" w:rsidR="00803217" w:rsidRPr="00803217" w:rsidRDefault="00803217" w:rsidP="00803217">
            <w:pPr>
              <w:spacing w:line="240" w:lineRule="auto"/>
              <w:jc w:val="right"/>
              <w:rPr>
                <w:rFonts w:eastAsia="Times New Roman" w:cs="Arial"/>
                <w:b/>
                <w:bCs/>
                <w:sz w:val="20"/>
                <w:szCs w:val="20"/>
                <w:lang w:eastAsia="sl-SI"/>
              </w:rPr>
            </w:pPr>
            <w:r>
              <w:rPr>
                <w:rFonts w:cs="Arial"/>
                <w:b/>
                <w:bCs/>
                <w:sz w:val="20"/>
                <w:szCs w:val="20"/>
              </w:rPr>
              <w:t>41.245.896</w:t>
            </w:r>
          </w:p>
        </w:tc>
      </w:tr>
      <w:tr w:rsidR="00803217" w:rsidRPr="00803217" w14:paraId="0B020037" w14:textId="77777777" w:rsidTr="00471622">
        <w:trPr>
          <w:trHeight w:val="276"/>
        </w:trPr>
        <w:tc>
          <w:tcPr>
            <w:tcW w:w="1809" w:type="pct"/>
            <w:shd w:val="pct25" w:color="FFFFFF" w:fill="FFFFFF"/>
            <w:vAlign w:val="center"/>
            <w:hideMark/>
          </w:tcPr>
          <w:p w14:paraId="0718E191" w14:textId="77777777" w:rsidR="00803217" w:rsidRPr="00803217" w:rsidRDefault="00803217" w:rsidP="00803217">
            <w:pPr>
              <w:spacing w:line="240" w:lineRule="auto"/>
              <w:jc w:val="left"/>
              <w:rPr>
                <w:rFonts w:eastAsia="Times New Roman" w:cs="Arial"/>
                <w:b/>
                <w:bCs/>
                <w:sz w:val="20"/>
                <w:szCs w:val="20"/>
                <w:lang w:eastAsia="sl-SI"/>
              </w:rPr>
            </w:pPr>
            <w:r w:rsidRPr="00803217">
              <w:rPr>
                <w:rFonts w:eastAsia="Times New Roman" w:cs="Arial"/>
                <w:b/>
                <w:bCs/>
                <w:sz w:val="20"/>
                <w:szCs w:val="20"/>
                <w:lang w:eastAsia="sl-SI"/>
              </w:rPr>
              <w:t>Rezidenti</w:t>
            </w:r>
          </w:p>
        </w:tc>
        <w:tc>
          <w:tcPr>
            <w:tcW w:w="617" w:type="pct"/>
            <w:shd w:val="pct25" w:color="FFFFFF" w:fill="FFFFFF"/>
            <w:vAlign w:val="center"/>
          </w:tcPr>
          <w:p w14:paraId="5D9DEC1B" w14:textId="2F39E20A" w:rsidR="00803217" w:rsidRPr="00803217" w:rsidRDefault="00803217" w:rsidP="00803217">
            <w:pPr>
              <w:spacing w:line="240" w:lineRule="auto"/>
              <w:jc w:val="right"/>
              <w:rPr>
                <w:rFonts w:cs="Arial"/>
                <w:b/>
                <w:bCs/>
                <w:sz w:val="20"/>
                <w:szCs w:val="20"/>
              </w:rPr>
            </w:pPr>
            <w:r>
              <w:rPr>
                <w:rFonts w:cs="Arial"/>
                <w:b/>
                <w:bCs/>
                <w:sz w:val="20"/>
                <w:szCs w:val="20"/>
              </w:rPr>
              <w:t>3.476.553</w:t>
            </w:r>
          </w:p>
        </w:tc>
        <w:tc>
          <w:tcPr>
            <w:tcW w:w="617" w:type="pct"/>
            <w:shd w:val="pct25" w:color="FFFFFF" w:fill="FFFFFF"/>
            <w:noWrap/>
            <w:vAlign w:val="center"/>
            <w:hideMark/>
          </w:tcPr>
          <w:p w14:paraId="63FE3849" w14:textId="7CF1F07B" w:rsidR="00803217" w:rsidRPr="00803217" w:rsidRDefault="00803217" w:rsidP="00803217">
            <w:pPr>
              <w:spacing w:line="240" w:lineRule="auto"/>
              <w:jc w:val="right"/>
              <w:rPr>
                <w:rFonts w:cs="Arial"/>
                <w:b/>
                <w:bCs/>
                <w:sz w:val="20"/>
                <w:szCs w:val="20"/>
              </w:rPr>
            </w:pPr>
            <w:r>
              <w:rPr>
                <w:rFonts w:cs="Arial"/>
                <w:b/>
                <w:bCs/>
                <w:sz w:val="20"/>
                <w:szCs w:val="20"/>
              </w:rPr>
              <w:t>1.232.711</w:t>
            </w:r>
          </w:p>
        </w:tc>
        <w:tc>
          <w:tcPr>
            <w:tcW w:w="788" w:type="pct"/>
            <w:shd w:val="pct25" w:color="FFFFFF" w:fill="FFFFFF"/>
            <w:noWrap/>
            <w:vAlign w:val="center"/>
            <w:hideMark/>
          </w:tcPr>
          <w:p w14:paraId="2AC22B80" w14:textId="68E512B2" w:rsidR="00803217" w:rsidRPr="00803217" w:rsidRDefault="00803217" w:rsidP="00803217">
            <w:pPr>
              <w:spacing w:line="240" w:lineRule="auto"/>
              <w:jc w:val="right"/>
              <w:rPr>
                <w:rFonts w:cs="Arial"/>
                <w:b/>
                <w:bCs/>
                <w:sz w:val="20"/>
                <w:szCs w:val="20"/>
              </w:rPr>
            </w:pPr>
            <w:r>
              <w:rPr>
                <w:rFonts w:cs="Arial"/>
                <w:b/>
                <w:bCs/>
                <w:sz w:val="20"/>
                <w:szCs w:val="20"/>
              </w:rPr>
              <w:t>919.150</w:t>
            </w:r>
          </w:p>
        </w:tc>
        <w:tc>
          <w:tcPr>
            <w:tcW w:w="518" w:type="pct"/>
            <w:shd w:val="pct25" w:color="FFFFFF" w:fill="FFFFFF"/>
            <w:noWrap/>
            <w:vAlign w:val="center"/>
            <w:hideMark/>
          </w:tcPr>
          <w:p w14:paraId="760BA550" w14:textId="3F5C8CD6" w:rsidR="00803217" w:rsidRPr="00803217" w:rsidRDefault="00803217" w:rsidP="00803217">
            <w:pPr>
              <w:spacing w:line="240" w:lineRule="auto"/>
              <w:jc w:val="right"/>
              <w:rPr>
                <w:rFonts w:eastAsia="Times New Roman" w:cs="Arial"/>
                <w:b/>
                <w:bCs/>
                <w:sz w:val="20"/>
                <w:szCs w:val="20"/>
                <w:lang w:eastAsia="sl-SI"/>
              </w:rPr>
            </w:pPr>
            <w:r>
              <w:rPr>
                <w:rFonts w:cs="Arial"/>
                <w:b/>
                <w:bCs/>
                <w:sz w:val="20"/>
                <w:szCs w:val="20"/>
              </w:rPr>
              <w:t>984</w:t>
            </w:r>
          </w:p>
        </w:tc>
        <w:tc>
          <w:tcPr>
            <w:tcW w:w="651" w:type="pct"/>
            <w:shd w:val="pct25" w:color="FFFFFF" w:fill="FFFFFF"/>
            <w:noWrap/>
            <w:vAlign w:val="center"/>
            <w:hideMark/>
          </w:tcPr>
          <w:p w14:paraId="37D1E9C5" w14:textId="2BF7D554" w:rsidR="00803217" w:rsidRPr="00803217" w:rsidRDefault="00803217" w:rsidP="00803217">
            <w:pPr>
              <w:spacing w:line="240" w:lineRule="auto"/>
              <w:jc w:val="right"/>
              <w:rPr>
                <w:rFonts w:eastAsia="Times New Roman" w:cs="Arial"/>
                <w:b/>
                <w:bCs/>
                <w:sz w:val="20"/>
                <w:szCs w:val="20"/>
                <w:lang w:eastAsia="sl-SI"/>
              </w:rPr>
            </w:pPr>
            <w:r>
              <w:rPr>
                <w:rFonts w:cs="Arial"/>
                <w:b/>
                <w:bCs/>
                <w:sz w:val="20"/>
                <w:szCs w:val="20"/>
              </w:rPr>
              <w:t>3.791.098</w:t>
            </w:r>
          </w:p>
        </w:tc>
      </w:tr>
      <w:tr w:rsidR="00803217" w:rsidRPr="00803217" w14:paraId="510E8DFC" w14:textId="77777777" w:rsidTr="00471622">
        <w:trPr>
          <w:trHeight w:val="276"/>
        </w:trPr>
        <w:tc>
          <w:tcPr>
            <w:tcW w:w="1809" w:type="pct"/>
            <w:shd w:val="pct25" w:color="FFFFFF" w:fill="FFFFFF"/>
            <w:vAlign w:val="center"/>
            <w:hideMark/>
          </w:tcPr>
          <w:p w14:paraId="66CEE2B1" w14:textId="77777777" w:rsidR="00803217" w:rsidRPr="00803217" w:rsidRDefault="00803217" w:rsidP="00803217">
            <w:pPr>
              <w:spacing w:line="240" w:lineRule="auto"/>
              <w:jc w:val="left"/>
              <w:rPr>
                <w:rFonts w:eastAsia="Times New Roman" w:cs="Arial"/>
                <w:sz w:val="20"/>
                <w:szCs w:val="20"/>
                <w:lang w:eastAsia="sl-SI"/>
              </w:rPr>
            </w:pPr>
            <w:r w:rsidRPr="00803217">
              <w:rPr>
                <w:rFonts w:eastAsia="Times New Roman" w:cs="Arial"/>
                <w:sz w:val="20"/>
                <w:szCs w:val="20"/>
                <w:lang w:eastAsia="sl-SI"/>
              </w:rPr>
              <w:t>Nefinančne družbe</w:t>
            </w:r>
          </w:p>
        </w:tc>
        <w:tc>
          <w:tcPr>
            <w:tcW w:w="617" w:type="pct"/>
            <w:shd w:val="pct25" w:color="FFFFFF" w:fill="FFFFFF"/>
            <w:vAlign w:val="center"/>
          </w:tcPr>
          <w:p w14:paraId="2110917E" w14:textId="215C926A" w:rsidR="00803217" w:rsidRPr="00803217" w:rsidRDefault="00803217" w:rsidP="00803217">
            <w:pPr>
              <w:spacing w:line="240" w:lineRule="auto"/>
              <w:jc w:val="right"/>
              <w:rPr>
                <w:rFonts w:cs="Arial"/>
                <w:sz w:val="20"/>
                <w:szCs w:val="20"/>
              </w:rPr>
            </w:pPr>
            <w:r>
              <w:rPr>
                <w:rFonts w:cs="Arial"/>
                <w:sz w:val="20"/>
                <w:szCs w:val="20"/>
              </w:rPr>
              <w:t>81.937</w:t>
            </w:r>
          </w:p>
        </w:tc>
        <w:tc>
          <w:tcPr>
            <w:tcW w:w="617" w:type="pct"/>
            <w:shd w:val="pct25" w:color="FFFFFF" w:fill="FFFFFF"/>
            <w:noWrap/>
            <w:vAlign w:val="center"/>
            <w:hideMark/>
          </w:tcPr>
          <w:p w14:paraId="69AF0646" w14:textId="2F080039" w:rsidR="00803217" w:rsidRPr="00803217" w:rsidRDefault="00803217" w:rsidP="00803217">
            <w:pPr>
              <w:spacing w:line="240" w:lineRule="auto"/>
              <w:jc w:val="right"/>
              <w:rPr>
                <w:rFonts w:cs="Arial"/>
                <w:sz w:val="20"/>
                <w:szCs w:val="20"/>
              </w:rPr>
            </w:pPr>
            <w:r>
              <w:rPr>
                <w:rFonts w:cs="Arial"/>
                <w:sz w:val="20"/>
                <w:szCs w:val="20"/>
              </w:rPr>
              <w:t>402.840</w:t>
            </w:r>
          </w:p>
        </w:tc>
        <w:tc>
          <w:tcPr>
            <w:tcW w:w="788" w:type="pct"/>
            <w:shd w:val="pct25" w:color="FFFFFF" w:fill="FFFFFF"/>
            <w:noWrap/>
            <w:vAlign w:val="center"/>
            <w:hideMark/>
          </w:tcPr>
          <w:p w14:paraId="7A90A2F0" w14:textId="7104C330" w:rsidR="00803217" w:rsidRPr="00803217" w:rsidRDefault="00803217" w:rsidP="00803217">
            <w:pPr>
              <w:spacing w:line="240" w:lineRule="auto"/>
              <w:jc w:val="right"/>
              <w:rPr>
                <w:rFonts w:cs="Arial"/>
                <w:sz w:val="20"/>
                <w:szCs w:val="20"/>
              </w:rPr>
            </w:pPr>
            <w:r>
              <w:rPr>
                <w:rFonts w:cs="Arial"/>
                <w:sz w:val="20"/>
                <w:szCs w:val="20"/>
              </w:rPr>
              <w:t>277.448</w:t>
            </w:r>
          </w:p>
        </w:tc>
        <w:tc>
          <w:tcPr>
            <w:tcW w:w="518" w:type="pct"/>
            <w:shd w:val="pct25" w:color="FFFFFF" w:fill="FFFFFF"/>
            <w:noWrap/>
            <w:vAlign w:val="center"/>
            <w:hideMark/>
          </w:tcPr>
          <w:p w14:paraId="19C7C687" w14:textId="2D2D9C12" w:rsidR="00803217" w:rsidRPr="00803217" w:rsidRDefault="00803217" w:rsidP="00803217">
            <w:pPr>
              <w:spacing w:line="240" w:lineRule="auto"/>
              <w:jc w:val="right"/>
              <w:rPr>
                <w:rFonts w:eastAsia="Times New Roman" w:cs="Arial"/>
                <w:sz w:val="20"/>
                <w:szCs w:val="20"/>
                <w:lang w:eastAsia="sl-SI"/>
              </w:rPr>
            </w:pPr>
            <w:r>
              <w:rPr>
                <w:rFonts w:cs="Arial"/>
                <w:sz w:val="20"/>
                <w:szCs w:val="20"/>
              </w:rPr>
              <w:t>0</w:t>
            </w:r>
          </w:p>
        </w:tc>
        <w:tc>
          <w:tcPr>
            <w:tcW w:w="651" w:type="pct"/>
            <w:shd w:val="pct25" w:color="FFFFFF" w:fill="FFFFFF"/>
            <w:noWrap/>
            <w:vAlign w:val="center"/>
            <w:hideMark/>
          </w:tcPr>
          <w:p w14:paraId="2017EDE8" w14:textId="44293994" w:rsidR="00803217" w:rsidRPr="00803217" w:rsidRDefault="00803217" w:rsidP="00803217">
            <w:pPr>
              <w:spacing w:line="240" w:lineRule="auto"/>
              <w:jc w:val="right"/>
              <w:rPr>
                <w:rFonts w:eastAsia="Times New Roman" w:cs="Arial"/>
                <w:sz w:val="20"/>
                <w:szCs w:val="20"/>
                <w:lang w:eastAsia="sl-SI"/>
              </w:rPr>
            </w:pPr>
            <w:r>
              <w:rPr>
                <w:rFonts w:cs="Arial"/>
                <w:sz w:val="20"/>
                <w:szCs w:val="20"/>
              </w:rPr>
              <w:t>207.329</w:t>
            </w:r>
          </w:p>
        </w:tc>
      </w:tr>
      <w:tr w:rsidR="00803217" w:rsidRPr="00803217" w14:paraId="1889ED2B" w14:textId="77777777" w:rsidTr="00471622">
        <w:trPr>
          <w:trHeight w:val="276"/>
        </w:trPr>
        <w:tc>
          <w:tcPr>
            <w:tcW w:w="1809" w:type="pct"/>
            <w:shd w:val="pct25" w:color="FFFFFF" w:fill="FFFFFF"/>
            <w:vAlign w:val="center"/>
            <w:hideMark/>
          </w:tcPr>
          <w:p w14:paraId="3669D8EF" w14:textId="77777777" w:rsidR="00803217" w:rsidRPr="00803217" w:rsidRDefault="00803217" w:rsidP="00803217">
            <w:pPr>
              <w:spacing w:line="240" w:lineRule="auto"/>
              <w:jc w:val="left"/>
              <w:rPr>
                <w:rFonts w:eastAsia="Times New Roman" w:cs="Arial"/>
                <w:sz w:val="20"/>
                <w:szCs w:val="20"/>
                <w:lang w:eastAsia="sl-SI"/>
              </w:rPr>
            </w:pPr>
            <w:r w:rsidRPr="00803217">
              <w:rPr>
                <w:rFonts w:eastAsia="Times New Roman" w:cs="Arial"/>
                <w:sz w:val="20"/>
                <w:szCs w:val="20"/>
                <w:lang w:eastAsia="sl-SI"/>
              </w:rPr>
              <w:t>Banka Slovenije</w:t>
            </w:r>
          </w:p>
        </w:tc>
        <w:tc>
          <w:tcPr>
            <w:tcW w:w="617" w:type="pct"/>
            <w:shd w:val="pct25" w:color="FFFFFF" w:fill="FFFFFF"/>
            <w:vAlign w:val="center"/>
          </w:tcPr>
          <w:p w14:paraId="08968214" w14:textId="24F870DF" w:rsidR="00803217" w:rsidRPr="00803217" w:rsidRDefault="00803217" w:rsidP="00803217">
            <w:pPr>
              <w:spacing w:line="240" w:lineRule="auto"/>
              <w:jc w:val="right"/>
              <w:rPr>
                <w:rFonts w:cs="Arial"/>
                <w:sz w:val="20"/>
                <w:szCs w:val="20"/>
              </w:rPr>
            </w:pPr>
            <w:r>
              <w:rPr>
                <w:rFonts w:cs="Arial"/>
                <w:sz w:val="20"/>
                <w:szCs w:val="20"/>
              </w:rPr>
              <w:t>32.116</w:t>
            </w:r>
          </w:p>
        </w:tc>
        <w:tc>
          <w:tcPr>
            <w:tcW w:w="617" w:type="pct"/>
            <w:shd w:val="pct25" w:color="FFFFFF" w:fill="FFFFFF"/>
            <w:noWrap/>
            <w:vAlign w:val="center"/>
            <w:hideMark/>
          </w:tcPr>
          <w:p w14:paraId="3A6C07E3" w14:textId="558D1DA6" w:rsidR="00803217" w:rsidRPr="00803217" w:rsidRDefault="00803217" w:rsidP="00803217">
            <w:pPr>
              <w:spacing w:line="240" w:lineRule="auto"/>
              <w:jc w:val="right"/>
              <w:rPr>
                <w:rFonts w:cs="Arial"/>
                <w:sz w:val="20"/>
                <w:szCs w:val="20"/>
              </w:rPr>
            </w:pPr>
            <w:r>
              <w:rPr>
                <w:rFonts w:cs="Arial"/>
                <w:sz w:val="20"/>
                <w:szCs w:val="20"/>
              </w:rPr>
              <w:t>0</w:t>
            </w:r>
          </w:p>
        </w:tc>
        <w:tc>
          <w:tcPr>
            <w:tcW w:w="788" w:type="pct"/>
            <w:shd w:val="pct25" w:color="FFFFFF" w:fill="FFFFFF"/>
            <w:noWrap/>
            <w:vAlign w:val="center"/>
            <w:hideMark/>
          </w:tcPr>
          <w:p w14:paraId="5D776A6D" w14:textId="11551490" w:rsidR="00803217" w:rsidRPr="00803217" w:rsidRDefault="00803217" w:rsidP="00803217">
            <w:pPr>
              <w:spacing w:line="240" w:lineRule="auto"/>
              <w:jc w:val="right"/>
              <w:rPr>
                <w:rFonts w:cs="Arial"/>
                <w:sz w:val="20"/>
                <w:szCs w:val="20"/>
              </w:rPr>
            </w:pPr>
            <w:r>
              <w:rPr>
                <w:rFonts w:cs="Arial"/>
                <w:sz w:val="20"/>
                <w:szCs w:val="20"/>
              </w:rPr>
              <w:t>0</w:t>
            </w:r>
          </w:p>
        </w:tc>
        <w:tc>
          <w:tcPr>
            <w:tcW w:w="518" w:type="pct"/>
            <w:shd w:val="pct25" w:color="FFFFFF" w:fill="FFFFFF"/>
            <w:noWrap/>
            <w:vAlign w:val="center"/>
            <w:hideMark/>
          </w:tcPr>
          <w:p w14:paraId="493AC511" w14:textId="6371E4CC" w:rsidR="00803217" w:rsidRPr="00803217" w:rsidRDefault="00803217" w:rsidP="00803217">
            <w:pPr>
              <w:spacing w:line="240" w:lineRule="auto"/>
              <w:jc w:val="right"/>
              <w:rPr>
                <w:rFonts w:eastAsia="Times New Roman" w:cs="Arial"/>
                <w:sz w:val="20"/>
                <w:szCs w:val="20"/>
                <w:lang w:eastAsia="sl-SI"/>
              </w:rPr>
            </w:pPr>
            <w:r>
              <w:rPr>
                <w:rFonts w:cs="Arial"/>
                <w:sz w:val="20"/>
                <w:szCs w:val="20"/>
              </w:rPr>
              <w:t>984</w:t>
            </w:r>
          </w:p>
        </w:tc>
        <w:tc>
          <w:tcPr>
            <w:tcW w:w="651" w:type="pct"/>
            <w:shd w:val="pct25" w:color="FFFFFF" w:fill="FFFFFF"/>
            <w:noWrap/>
            <w:vAlign w:val="center"/>
            <w:hideMark/>
          </w:tcPr>
          <w:p w14:paraId="6EA70579" w14:textId="32F20F6E" w:rsidR="00803217" w:rsidRPr="00803217" w:rsidRDefault="00803217" w:rsidP="00803217">
            <w:pPr>
              <w:spacing w:line="240" w:lineRule="auto"/>
              <w:jc w:val="right"/>
              <w:rPr>
                <w:rFonts w:eastAsia="Times New Roman" w:cs="Arial"/>
                <w:sz w:val="20"/>
                <w:szCs w:val="20"/>
                <w:lang w:eastAsia="sl-SI"/>
              </w:rPr>
            </w:pPr>
            <w:r>
              <w:rPr>
                <w:rFonts w:cs="Arial"/>
                <w:sz w:val="20"/>
                <w:szCs w:val="20"/>
              </w:rPr>
              <w:t>33.101</w:t>
            </w:r>
          </w:p>
        </w:tc>
      </w:tr>
      <w:tr w:rsidR="00803217" w:rsidRPr="00803217" w14:paraId="283E0BB0" w14:textId="77777777" w:rsidTr="00471622">
        <w:trPr>
          <w:trHeight w:val="276"/>
        </w:trPr>
        <w:tc>
          <w:tcPr>
            <w:tcW w:w="1809" w:type="pct"/>
            <w:shd w:val="pct25" w:color="FFFFFF" w:fill="FFFFFF"/>
            <w:vAlign w:val="center"/>
            <w:hideMark/>
          </w:tcPr>
          <w:p w14:paraId="7E5C47FC" w14:textId="77777777" w:rsidR="00803217" w:rsidRPr="00803217" w:rsidRDefault="00803217" w:rsidP="00803217">
            <w:pPr>
              <w:spacing w:line="240" w:lineRule="auto"/>
              <w:jc w:val="left"/>
              <w:rPr>
                <w:rFonts w:eastAsia="Times New Roman" w:cs="Arial"/>
                <w:sz w:val="20"/>
                <w:szCs w:val="20"/>
                <w:lang w:eastAsia="sl-SI"/>
              </w:rPr>
            </w:pPr>
            <w:r w:rsidRPr="00803217">
              <w:rPr>
                <w:rFonts w:eastAsia="Times New Roman" w:cs="Arial"/>
                <w:sz w:val="20"/>
                <w:szCs w:val="20"/>
                <w:lang w:eastAsia="sl-SI"/>
              </w:rPr>
              <w:t>Druge denarne finančne institucije</w:t>
            </w:r>
          </w:p>
        </w:tc>
        <w:tc>
          <w:tcPr>
            <w:tcW w:w="617" w:type="pct"/>
            <w:shd w:val="pct25" w:color="FFFFFF" w:fill="FFFFFF"/>
            <w:vAlign w:val="center"/>
          </w:tcPr>
          <w:p w14:paraId="1CBA1A5B" w14:textId="3621EBAE" w:rsidR="00803217" w:rsidRPr="00803217" w:rsidRDefault="00803217" w:rsidP="00803217">
            <w:pPr>
              <w:spacing w:line="240" w:lineRule="auto"/>
              <w:jc w:val="right"/>
              <w:rPr>
                <w:rFonts w:cs="Arial"/>
                <w:sz w:val="20"/>
                <w:szCs w:val="20"/>
              </w:rPr>
            </w:pPr>
            <w:r>
              <w:rPr>
                <w:rFonts w:cs="Arial"/>
                <w:sz w:val="20"/>
                <w:szCs w:val="20"/>
              </w:rPr>
              <w:t>2.317.467</w:t>
            </w:r>
          </w:p>
        </w:tc>
        <w:tc>
          <w:tcPr>
            <w:tcW w:w="617" w:type="pct"/>
            <w:shd w:val="pct25" w:color="FFFFFF" w:fill="FFFFFF"/>
            <w:noWrap/>
            <w:vAlign w:val="center"/>
            <w:hideMark/>
          </w:tcPr>
          <w:p w14:paraId="540F5D38" w14:textId="1D4DF9BF" w:rsidR="00803217" w:rsidRPr="00803217" w:rsidRDefault="00803217" w:rsidP="00803217">
            <w:pPr>
              <w:spacing w:line="240" w:lineRule="auto"/>
              <w:jc w:val="right"/>
              <w:rPr>
                <w:rFonts w:cs="Arial"/>
                <w:sz w:val="20"/>
                <w:szCs w:val="20"/>
              </w:rPr>
            </w:pPr>
            <w:r>
              <w:rPr>
                <w:rFonts w:cs="Arial"/>
                <w:sz w:val="20"/>
                <w:szCs w:val="20"/>
              </w:rPr>
              <w:t>305.437</w:t>
            </w:r>
          </w:p>
        </w:tc>
        <w:tc>
          <w:tcPr>
            <w:tcW w:w="788" w:type="pct"/>
            <w:shd w:val="pct25" w:color="FFFFFF" w:fill="FFFFFF"/>
            <w:noWrap/>
            <w:vAlign w:val="center"/>
            <w:hideMark/>
          </w:tcPr>
          <w:p w14:paraId="6C781498" w14:textId="75A9781C" w:rsidR="00803217" w:rsidRPr="00803217" w:rsidRDefault="00803217" w:rsidP="00803217">
            <w:pPr>
              <w:spacing w:line="240" w:lineRule="auto"/>
              <w:jc w:val="right"/>
              <w:rPr>
                <w:rFonts w:cs="Arial"/>
                <w:sz w:val="20"/>
                <w:szCs w:val="20"/>
              </w:rPr>
            </w:pPr>
            <w:r>
              <w:rPr>
                <w:rFonts w:cs="Arial"/>
                <w:sz w:val="20"/>
                <w:szCs w:val="20"/>
              </w:rPr>
              <w:t>336.618</w:t>
            </w:r>
          </w:p>
        </w:tc>
        <w:tc>
          <w:tcPr>
            <w:tcW w:w="518" w:type="pct"/>
            <w:shd w:val="pct25" w:color="FFFFFF" w:fill="FFFFFF"/>
            <w:noWrap/>
            <w:vAlign w:val="center"/>
            <w:hideMark/>
          </w:tcPr>
          <w:p w14:paraId="55BAF099" w14:textId="0345AF75" w:rsidR="00803217" w:rsidRPr="00803217" w:rsidRDefault="00803217" w:rsidP="00803217">
            <w:pPr>
              <w:spacing w:line="240" w:lineRule="auto"/>
              <w:jc w:val="right"/>
              <w:rPr>
                <w:rFonts w:eastAsia="Times New Roman" w:cs="Arial"/>
                <w:sz w:val="20"/>
                <w:szCs w:val="20"/>
                <w:lang w:eastAsia="sl-SI"/>
              </w:rPr>
            </w:pPr>
            <w:r>
              <w:rPr>
                <w:rFonts w:cs="Arial"/>
                <w:sz w:val="20"/>
                <w:szCs w:val="20"/>
              </w:rPr>
              <w:t>0</w:t>
            </w:r>
          </w:p>
        </w:tc>
        <w:tc>
          <w:tcPr>
            <w:tcW w:w="651" w:type="pct"/>
            <w:shd w:val="pct25" w:color="FFFFFF" w:fill="FFFFFF"/>
            <w:noWrap/>
            <w:vAlign w:val="center"/>
            <w:hideMark/>
          </w:tcPr>
          <w:p w14:paraId="7FACEE47" w14:textId="05AB7DF0" w:rsidR="00803217" w:rsidRPr="00803217" w:rsidRDefault="00803217" w:rsidP="00803217">
            <w:pPr>
              <w:spacing w:line="240" w:lineRule="auto"/>
              <w:jc w:val="right"/>
              <w:rPr>
                <w:rFonts w:eastAsia="Times New Roman" w:cs="Arial"/>
                <w:sz w:val="20"/>
                <w:szCs w:val="20"/>
                <w:lang w:eastAsia="sl-SI"/>
              </w:rPr>
            </w:pPr>
            <w:r>
              <w:rPr>
                <w:rFonts w:cs="Arial"/>
                <w:sz w:val="20"/>
                <w:szCs w:val="20"/>
              </w:rPr>
              <w:t>2.286.285</w:t>
            </w:r>
          </w:p>
        </w:tc>
      </w:tr>
      <w:tr w:rsidR="00803217" w:rsidRPr="00803217" w14:paraId="341DAAC0" w14:textId="77777777" w:rsidTr="00471622">
        <w:trPr>
          <w:trHeight w:val="276"/>
        </w:trPr>
        <w:tc>
          <w:tcPr>
            <w:tcW w:w="1809" w:type="pct"/>
            <w:shd w:val="pct25" w:color="FFFFFF" w:fill="FFFFFF"/>
            <w:vAlign w:val="center"/>
            <w:hideMark/>
          </w:tcPr>
          <w:p w14:paraId="6F531602" w14:textId="77777777" w:rsidR="00803217" w:rsidRPr="00803217" w:rsidRDefault="00803217" w:rsidP="00803217">
            <w:pPr>
              <w:spacing w:line="240" w:lineRule="auto"/>
              <w:jc w:val="left"/>
              <w:rPr>
                <w:rFonts w:eastAsia="Times New Roman" w:cs="Arial"/>
                <w:sz w:val="20"/>
                <w:szCs w:val="20"/>
                <w:lang w:eastAsia="sl-SI"/>
              </w:rPr>
            </w:pPr>
            <w:r w:rsidRPr="00803217">
              <w:rPr>
                <w:rFonts w:eastAsia="Times New Roman" w:cs="Arial"/>
                <w:sz w:val="20"/>
                <w:szCs w:val="20"/>
                <w:lang w:eastAsia="sl-SI"/>
              </w:rPr>
              <w:t>Drugi finančni posredniki</w:t>
            </w:r>
          </w:p>
        </w:tc>
        <w:tc>
          <w:tcPr>
            <w:tcW w:w="617" w:type="pct"/>
            <w:shd w:val="pct25" w:color="FFFFFF" w:fill="FFFFFF"/>
            <w:vAlign w:val="center"/>
          </w:tcPr>
          <w:p w14:paraId="3798AC7E" w14:textId="07477F23" w:rsidR="00803217" w:rsidRPr="00803217" w:rsidRDefault="00803217" w:rsidP="00803217">
            <w:pPr>
              <w:spacing w:line="240" w:lineRule="auto"/>
              <w:jc w:val="right"/>
              <w:rPr>
                <w:rFonts w:cs="Arial"/>
                <w:sz w:val="20"/>
                <w:szCs w:val="20"/>
              </w:rPr>
            </w:pPr>
            <w:r>
              <w:rPr>
                <w:rFonts w:cs="Arial"/>
                <w:sz w:val="20"/>
                <w:szCs w:val="20"/>
              </w:rPr>
              <w:t>145.465</w:t>
            </w:r>
          </w:p>
        </w:tc>
        <w:tc>
          <w:tcPr>
            <w:tcW w:w="617" w:type="pct"/>
            <w:shd w:val="pct25" w:color="FFFFFF" w:fill="FFFFFF"/>
            <w:noWrap/>
            <w:vAlign w:val="center"/>
            <w:hideMark/>
          </w:tcPr>
          <w:p w14:paraId="0EF01F01" w14:textId="59F96B17" w:rsidR="00803217" w:rsidRPr="00803217" w:rsidRDefault="00803217" w:rsidP="00803217">
            <w:pPr>
              <w:spacing w:line="240" w:lineRule="auto"/>
              <w:jc w:val="right"/>
              <w:rPr>
                <w:rFonts w:cs="Arial"/>
                <w:sz w:val="20"/>
                <w:szCs w:val="20"/>
              </w:rPr>
            </w:pPr>
            <w:r>
              <w:rPr>
                <w:rFonts w:cs="Arial"/>
                <w:sz w:val="20"/>
                <w:szCs w:val="20"/>
              </w:rPr>
              <w:t>10.036</w:t>
            </w:r>
          </w:p>
        </w:tc>
        <w:tc>
          <w:tcPr>
            <w:tcW w:w="788" w:type="pct"/>
            <w:shd w:val="pct25" w:color="FFFFFF" w:fill="FFFFFF"/>
            <w:noWrap/>
            <w:vAlign w:val="center"/>
            <w:hideMark/>
          </w:tcPr>
          <w:p w14:paraId="2CE23125" w14:textId="7AC83B90" w:rsidR="00803217" w:rsidRPr="00803217" w:rsidRDefault="00803217" w:rsidP="00803217">
            <w:pPr>
              <w:spacing w:line="240" w:lineRule="auto"/>
              <w:jc w:val="right"/>
              <w:rPr>
                <w:rFonts w:cs="Arial"/>
                <w:sz w:val="20"/>
                <w:szCs w:val="20"/>
              </w:rPr>
            </w:pPr>
            <w:r>
              <w:rPr>
                <w:rFonts w:cs="Arial"/>
                <w:sz w:val="20"/>
                <w:szCs w:val="20"/>
              </w:rPr>
              <w:t>11.528</w:t>
            </w:r>
          </w:p>
        </w:tc>
        <w:tc>
          <w:tcPr>
            <w:tcW w:w="518" w:type="pct"/>
            <w:shd w:val="pct25" w:color="FFFFFF" w:fill="FFFFFF"/>
            <w:noWrap/>
            <w:vAlign w:val="center"/>
            <w:hideMark/>
          </w:tcPr>
          <w:p w14:paraId="7C8432BA" w14:textId="5853D1F0" w:rsidR="00803217" w:rsidRPr="00803217" w:rsidRDefault="00803217" w:rsidP="00803217">
            <w:pPr>
              <w:spacing w:line="240" w:lineRule="auto"/>
              <w:jc w:val="right"/>
              <w:rPr>
                <w:rFonts w:eastAsia="Times New Roman" w:cs="Arial"/>
                <w:sz w:val="20"/>
                <w:szCs w:val="20"/>
                <w:lang w:eastAsia="sl-SI"/>
              </w:rPr>
            </w:pPr>
            <w:r>
              <w:rPr>
                <w:rFonts w:cs="Arial"/>
                <w:sz w:val="20"/>
                <w:szCs w:val="20"/>
              </w:rPr>
              <w:t>0</w:t>
            </w:r>
          </w:p>
        </w:tc>
        <w:tc>
          <w:tcPr>
            <w:tcW w:w="651" w:type="pct"/>
            <w:shd w:val="pct25" w:color="FFFFFF" w:fill="FFFFFF"/>
            <w:noWrap/>
            <w:vAlign w:val="center"/>
            <w:hideMark/>
          </w:tcPr>
          <w:p w14:paraId="769B050D" w14:textId="66C34F01" w:rsidR="00803217" w:rsidRPr="00803217" w:rsidRDefault="00803217" w:rsidP="00803217">
            <w:pPr>
              <w:spacing w:line="240" w:lineRule="auto"/>
              <w:jc w:val="right"/>
              <w:rPr>
                <w:rFonts w:eastAsia="Times New Roman" w:cs="Arial"/>
                <w:sz w:val="20"/>
                <w:szCs w:val="20"/>
                <w:lang w:eastAsia="sl-SI"/>
              </w:rPr>
            </w:pPr>
            <w:r>
              <w:rPr>
                <w:rFonts w:cs="Arial"/>
                <w:sz w:val="20"/>
                <w:szCs w:val="20"/>
              </w:rPr>
              <w:t>143.973</w:t>
            </w:r>
          </w:p>
        </w:tc>
      </w:tr>
      <w:tr w:rsidR="00803217" w:rsidRPr="00803217" w14:paraId="3F1ADB94" w14:textId="77777777" w:rsidTr="00471622">
        <w:trPr>
          <w:trHeight w:val="276"/>
        </w:trPr>
        <w:tc>
          <w:tcPr>
            <w:tcW w:w="1809" w:type="pct"/>
            <w:shd w:val="pct25" w:color="FFFFFF" w:fill="FFFFFF"/>
            <w:vAlign w:val="center"/>
            <w:hideMark/>
          </w:tcPr>
          <w:p w14:paraId="712C584C" w14:textId="77777777" w:rsidR="00803217" w:rsidRPr="00803217" w:rsidRDefault="00803217" w:rsidP="00803217">
            <w:pPr>
              <w:spacing w:line="240" w:lineRule="auto"/>
              <w:jc w:val="left"/>
              <w:rPr>
                <w:rFonts w:eastAsia="Times New Roman" w:cs="Arial"/>
                <w:sz w:val="20"/>
                <w:szCs w:val="20"/>
                <w:lang w:eastAsia="sl-SI"/>
              </w:rPr>
            </w:pPr>
            <w:r w:rsidRPr="00803217">
              <w:rPr>
                <w:rFonts w:eastAsia="Times New Roman" w:cs="Arial"/>
                <w:sz w:val="20"/>
                <w:szCs w:val="20"/>
                <w:lang w:eastAsia="sl-SI"/>
              </w:rPr>
              <w:t>Izvajalci pomožnih finančnih dejavnosti</w:t>
            </w:r>
          </w:p>
        </w:tc>
        <w:tc>
          <w:tcPr>
            <w:tcW w:w="617" w:type="pct"/>
            <w:shd w:val="pct25" w:color="FFFFFF" w:fill="FFFFFF"/>
            <w:vAlign w:val="center"/>
          </w:tcPr>
          <w:p w14:paraId="5AE6EF1F" w14:textId="309BCAFE" w:rsidR="00803217" w:rsidRPr="00803217" w:rsidRDefault="00803217" w:rsidP="00803217">
            <w:pPr>
              <w:spacing w:line="240" w:lineRule="auto"/>
              <w:jc w:val="right"/>
              <w:rPr>
                <w:rFonts w:cs="Arial"/>
                <w:sz w:val="20"/>
                <w:szCs w:val="20"/>
              </w:rPr>
            </w:pPr>
            <w:r>
              <w:rPr>
                <w:rFonts w:cs="Arial"/>
                <w:sz w:val="20"/>
                <w:szCs w:val="20"/>
              </w:rPr>
              <w:t>1.703</w:t>
            </w:r>
          </w:p>
        </w:tc>
        <w:tc>
          <w:tcPr>
            <w:tcW w:w="617" w:type="pct"/>
            <w:shd w:val="pct25" w:color="FFFFFF" w:fill="FFFFFF"/>
            <w:noWrap/>
            <w:vAlign w:val="center"/>
            <w:hideMark/>
          </w:tcPr>
          <w:p w14:paraId="4E475D24" w14:textId="6D52E224" w:rsidR="00803217" w:rsidRPr="00803217" w:rsidRDefault="00803217" w:rsidP="00803217">
            <w:pPr>
              <w:spacing w:line="240" w:lineRule="auto"/>
              <w:jc w:val="right"/>
              <w:rPr>
                <w:rFonts w:cs="Arial"/>
                <w:sz w:val="20"/>
                <w:szCs w:val="20"/>
              </w:rPr>
            </w:pPr>
            <w:r>
              <w:rPr>
                <w:rFonts w:cs="Arial"/>
                <w:sz w:val="20"/>
                <w:szCs w:val="20"/>
              </w:rPr>
              <w:t>2.372</w:t>
            </w:r>
          </w:p>
        </w:tc>
        <w:tc>
          <w:tcPr>
            <w:tcW w:w="788" w:type="pct"/>
            <w:shd w:val="pct25" w:color="FFFFFF" w:fill="FFFFFF"/>
            <w:noWrap/>
            <w:vAlign w:val="center"/>
            <w:hideMark/>
          </w:tcPr>
          <w:p w14:paraId="22CD0226" w14:textId="4C0BB472" w:rsidR="00803217" w:rsidRPr="00803217" w:rsidRDefault="00803217" w:rsidP="00803217">
            <w:pPr>
              <w:spacing w:line="240" w:lineRule="auto"/>
              <w:jc w:val="right"/>
              <w:rPr>
                <w:rFonts w:cs="Arial"/>
                <w:sz w:val="20"/>
                <w:szCs w:val="20"/>
              </w:rPr>
            </w:pPr>
            <w:r>
              <w:rPr>
                <w:rFonts w:cs="Arial"/>
                <w:sz w:val="20"/>
                <w:szCs w:val="20"/>
              </w:rPr>
              <w:t>1.431</w:t>
            </w:r>
          </w:p>
        </w:tc>
        <w:tc>
          <w:tcPr>
            <w:tcW w:w="518" w:type="pct"/>
            <w:shd w:val="pct25" w:color="FFFFFF" w:fill="FFFFFF"/>
            <w:noWrap/>
            <w:vAlign w:val="center"/>
            <w:hideMark/>
          </w:tcPr>
          <w:p w14:paraId="2DD83E01" w14:textId="0976ADF5" w:rsidR="00803217" w:rsidRPr="00803217" w:rsidRDefault="00803217" w:rsidP="00803217">
            <w:pPr>
              <w:spacing w:line="240" w:lineRule="auto"/>
              <w:jc w:val="right"/>
              <w:rPr>
                <w:rFonts w:eastAsia="Times New Roman" w:cs="Arial"/>
                <w:sz w:val="20"/>
                <w:szCs w:val="20"/>
                <w:lang w:eastAsia="sl-SI"/>
              </w:rPr>
            </w:pPr>
            <w:r>
              <w:rPr>
                <w:rFonts w:cs="Arial"/>
                <w:sz w:val="20"/>
                <w:szCs w:val="20"/>
              </w:rPr>
              <w:t>0</w:t>
            </w:r>
          </w:p>
        </w:tc>
        <w:tc>
          <w:tcPr>
            <w:tcW w:w="651" w:type="pct"/>
            <w:shd w:val="pct25" w:color="FFFFFF" w:fill="FFFFFF"/>
            <w:noWrap/>
            <w:vAlign w:val="center"/>
            <w:hideMark/>
          </w:tcPr>
          <w:p w14:paraId="5BCF69CE" w14:textId="6EB02EA2" w:rsidR="00803217" w:rsidRPr="00803217" w:rsidRDefault="00803217" w:rsidP="00803217">
            <w:pPr>
              <w:spacing w:line="240" w:lineRule="auto"/>
              <w:jc w:val="right"/>
              <w:rPr>
                <w:rFonts w:eastAsia="Times New Roman" w:cs="Arial"/>
                <w:sz w:val="20"/>
                <w:szCs w:val="20"/>
                <w:lang w:eastAsia="sl-SI"/>
              </w:rPr>
            </w:pPr>
            <w:r>
              <w:rPr>
                <w:rFonts w:cs="Arial"/>
                <w:sz w:val="20"/>
                <w:szCs w:val="20"/>
              </w:rPr>
              <w:t>2.644</w:t>
            </w:r>
          </w:p>
        </w:tc>
      </w:tr>
      <w:tr w:rsidR="00803217" w:rsidRPr="00803217" w14:paraId="275B957E" w14:textId="77777777" w:rsidTr="00471622">
        <w:trPr>
          <w:trHeight w:val="276"/>
        </w:trPr>
        <w:tc>
          <w:tcPr>
            <w:tcW w:w="1809" w:type="pct"/>
            <w:shd w:val="pct25" w:color="FFFFFF" w:fill="FFFFFF"/>
            <w:vAlign w:val="center"/>
            <w:hideMark/>
          </w:tcPr>
          <w:p w14:paraId="04668B25" w14:textId="77777777" w:rsidR="00803217" w:rsidRPr="00803217" w:rsidRDefault="00803217" w:rsidP="00803217">
            <w:pPr>
              <w:spacing w:line="240" w:lineRule="auto"/>
              <w:jc w:val="left"/>
              <w:rPr>
                <w:rFonts w:eastAsia="Times New Roman" w:cs="Arial"/>
                <w:sz w:val="20"/>
                <w:szCs w:val="20"/>
                <w:lang w:eastAsia="sl-SI"/>
              </w:rPr>
            </w:pPr>
            <w:r w:rsidRPr="00803217">
              <w:rPr>
                <w:rFonts w:eastAsia="Times New Roman" w:cs="Arial"/>
                <w:sz w:val="20"/>
                <w:szCs w:val="20"/>
                <w:lang w:eastAsia="sl-SI"/>
              </w:rPr>
              <w:t>Zavarovalnice in pokojninski skladi</w:t>
            </w:r>
          </w:p>
        </w:tc>
        <w:tc>
          <w:tcPr>
            <w:tcW w:w="617" w:type="pct"/>
            <w:shd w:val="pct25" w:color="FFFFFF" w:fill="FFFFFF"/>
            <w:vAlign w:val="center"/>
          </w:tcPr>
          <w:p w14:paraId="3C714E6C" w14:textId="488B4094" w:rsidR="00803217" w:rsidRPr="00803217" w:rsidRDefault="00803217" w:rsidP="00803217">
            <w:pPr>
              <w:spacing w:line="240" w:lineRule="auto"/>
              <w:jc w:val="right"/>
              <w:rPr>
                <w:rFonts w:cs="Arial"/>
                <w:sz w:val="20"/>
                <w:szCs w:val="20"/>
              </w:rPr>
            </w:pPr>
            <w:r>
              <w:rPr>
                <w:rFonts w:cs="Arial"/>
                <w:sz w:val="20"/>
                <w:szCs w:val="20"/>
              </w:rPr>
              <w:t>792.728</w:t>
            </w:r>
          </w:p>
        </w:tc>
        <w:tc>
          <w:tcPr>
            <w:tcW w:w="617" w:type="pct"/>
            <w:shd w:val="pct25" w:color="FFFFFF" w:fill="FFFFFF"/>
            <w:noWrap/>
            <w:vAlign w:val="center"/>
            <w:hideMark/>
          </w:tcPr>
          <w:p w14:paraId="0420F24E" w14:textId="2F71007B" w:rsidR="00803217" w:rsidRPr="00803217" w:rsidRDefault="00803217" w:rsidP="00803217">
            <w:pPr>
              <w:spacing w:line="240" w:lineRule="auto"/>
              <w:jc w:val="right"/>
              <w:rPr>
                <w:rFonts w:cs="Arial"/>
                <w:sz w:val="20"/>
                <w:szCs w:val="20"/>
              </w:rPr>
            </w:pPr>
            <w:r>
              <w:rPr>
                <w:rFonts w:cs="Arial"/>
                <w:sz w:val="20"/>
                <w:szCs w:val="20"/>
              </w:rPr>
              <w:t>128.633</w:t>
            </w:r>
          </w:p>
        </w:tc>
        <w:tc>
          <w:tcPr>
            <w:tcW w:w="788" w:type="pct"/>
            <w:shd w:val="pct25" w:color="FFFFFF" w:fill="FFFFFF"/>
            <w:noWrap/>
            <w:vAlign w:val="center"/>
            <w:hideMark/>
          </w:tcPr>
          <w:p w14:paraId="7EFC559A" w14:textId="42DC3CE9" w:rsidR="00803217" w:rsidRPr="00803217" w:rsidRDefault="00803217" w:rsidP="00803217">
            <w:pPr>
              <w:spacing w:line="240" w:lineRule="auto"/>
              <w:jc w:val="right"/>
              <w:rPr>
                <w:rFonts w:cs="Arial"/>
                <w:sz w:val="20"/>
                <w:szCs w:val="20"/>
              </w:rPr>
            </w:pPr>
            <w:r>
              <w:rPr>
                <w:rFonts w:cs="Arial"/>
                <w:sz w:val="20"/>
                <w:szCs w:val="20"/>
              </w:rPr>
              <w:t>131.367</w:t>
            </w:r>
          </w:p>
        </w:tc>
        <w:tc>
          <w:tcPr>
            <w:tcW w:w="518" w:type="pct"/>
            <w:shd w:val="pct25" w:color="FFFFFF" w:fill="FFFFFF"/>
            <w:noWrap/>
            <w:vAlign w:val="center"/>
            <w:hideMark/>
          </w:tcPr>
          <w:p w14:paraId="316CE8C9" w14:textId="6BD48D38" w:rsidR="00803217" w:rsidRPr="00803217" w:rsidRDefault="00803217" w:rsidP="00803217">
            <w:pPr>
              <w:spacing w:line="240" w:lineRule="auto"/>
              <w:jc w:val="right"/>
              <w:rPr>
                <w:rFonts w:eastAsia="Times New Roman" w:cs="Arial"/>
                <w:sz w:val="20"/>
                <w:szCs w:val="20"/>
                <w:lang w:eastAsia="sl-SI"/>
              </w:rPr>
            </w:pPr>
            <w:r>
              <w:rPr>
                <w:rFonts w:cs="Arial"/>
                <w:sz w:val="20"/>
                <w:szCs w:val="20"/>
              </w:rPr>
              <w:t>0</w:t>
            </w:r>
          </w:p>
        </w:tc>
        <w:tc>
          <w:tcPr>
            <w:tcW w:w="651" w:type="pct"/>
            <w:shd w:val="pct25" w:color="FFFFFF" w:fill="FFFFFF"/>
            <w:noWrap/>
            <w:vAlign w:val="center"/>
            <w:hideMark/>
          </w:tcPr>
          <w:p w14:paraId="3A2B39F7" w14:textId="65E36AD0" w:rsidR="00803217" w:rsidRPr="00803217" w:rsidRDefault="00803217" w:rsidP="00803217">
            <w:pPr>
              <w:spacing w:line="240" w:lineRule="auto"/>
              <w:jc w:val="right"/>
              <w:rPr>
                <w:rFonts w:eastAsia="Times New Roman" w:cs="Arial"/>
                <w:sz w:val="20"/>
                <w:szCs w:val="20"/>
                <w:lang w:eastAsia="sl-SI"/>
              </w:rPr>
            </w:pPr>
            <w:r>
              <w:rPr>
                <w:rFonts w:cs="Arial"/>
                <w:sz w:val="20"/>
                <w:szCs w:val="20"/>
              </w:rPr>
              <w:t>789.994</w:t>
            </w:r>
          </w:p>
        </w:tc>
      </w:tr>
      <w:tr w:rsidR="00803217" w:rsidRPr="00803217" w14:paraId="71119961" w14:textId="77777777" w:rsidTr="00471622">
        <w:trPr>
          <w:trHeight w:val="276"/>
        </w:trPr>
        <w:tc>
          <w:tcPr>
            <w:tcW w:w="1809" w:type="pct"/>
            <w:shd w:val="pct25" w:color="FFFFFF" w:fill="FFFFFF"/>
            <w:vAlign w:val="center"/>
            <w:hideMark/>
          </w:tcPr>
          <w:p w14:paraId="7F82D7AA" w14:textId="77777777" w:rsidR="00803217" w:rsidRPr="00803217" w:rsidRDefault="00803217" w:rsidP="00803217">
            <w:pPr>
              <w:spacing w:line="240" w:lineRule="auto"/>
              <w:jc w:val="left"/>
              <w:rPr>
                <w:rFonts w:eastAsia="Times New Roman" w:cs="Arial"/>
                <w:sz w:val="20"/>
                <w:szCs w:val="20"/>
                <w:lang w:eastAsia="sl-SI"/>
              </w:rPr>
            </w:pPr>
            <w:r w:rsidRPr="00803217">
              <w:rPr>
                <w:rFonts w:eastAsia="Times New Roman" w:cs="Arial"/>
                <w:sz w:val="20"/>
                <w:szCs w:val="20"/>
                <w:lang w:eastAsia="sl-SI"/>
              </w:rPr>
              <w:t>Država</w:t>
            </w:r>
          </w:p>
        </w:tc>
        <w:tc>
          <w:tcPr>
            <w:tcW w:w="617" w:type="pct"/>
            <w:shd w:val="pct25" w:color="FFFFFF" w:fill="FFFFFF"/>
            <w:vAlign w:val="center"/>
          </w:tcPr>
          <w:p w14:paraId="10CBF598" w14:textId="022EB7FA" w:rsidR="00803217" w:rsidRPr="00803217" w:rsidRDefault="00803217" w:rsidP="00803217">
            <w:pPr>
              <w:spacing w:line="240" w:lineRule="auto"/>
              <w:jc w:val="right"/>
              <w:rPr>
                <w:rFonts w:cs="Arial"/>
                <w:sz w:val="20"/>
                <w:szCs w:val="20"/>
              </w:rPr>
            </w:pPr>
            <w:r>
              <w:rPr>
                <w:rFonts w:cs="Arial"/>
                <w:sz w:val="20"/>
                <w:szCs w:val="20"/>
              </w:rPr>
              <w:t>0</w:t>
            </w:r>
          </w:p>
        </w:tc>
        <w:tc>
          <w:tcPr>
            <w:tcW w:w="617" w:type="pct"/>
            <w:shd w:val="pct25" w:color="FFFFFF" w:fill="FFFFFF"/>
            <w:noWrap/>
            <w:vAlign w:val="center"/>
            <w:hideMark/>
          </w:tcPr>
          <w:p w14:paraId="4C6F605C" w14:textId="29989A55" w:rsidR="00803217" w:rsidRPr="00803217" w:rsidRDefault="00803217" w:rsidP="00803217">
            <w:pPr>
              <w:spacing w:line="240" w:lineRule="auto"/>
              <w:jc w:val="right"/>
              <w:rPr>
                <w:rFonts w:cs="Arial"/>
                <w:sz w:val="20"/>
                <w:szCs w:val="20"/>
              </w:rPr>
            </w:pPr>
            <w:r>
              <w:rPr>
                <w:rFonts w:cs="Arial"/>
                <w:sz w:val="20"/>
                <w:szCs w:val="20"/>
              </w:rPr>
              <w:t>1.937</w:t>
            </w:r>
          </w:p>
        </w:tc>
        <w:tc>
          <w:tcPr>
            <w:tcW w:w="788" w:type="pct"/>
            <w:shd w:val="pct25" w:color="FFFFFF" w:fill="FFFFFF"/>
            <w:noWrap/>
            <w:vAlign w:val="center"/>
            <w:hideMark/>
          </w:tcPr>
          <w:p w14:paraId="67D08548" w14:textId="73D9BEF3" w:rsidR="00803217" w:rsidRPr="00803217" w:rsidRDefault="00803217" w:rsidP="00803217">
            <w:pPr>
              <w:spacing w:line="240" w:lineRule="auto"/>
              <w:jc w:val="right"/>
              <w:rPr>
                <w:rFonts w:cs="Arial"/>
                <w:sz w:val="20"/>
                <w:szCs w:val="20"/>
              </w:rPr>
            </w:pPr>
            <w:r>
              <w:rPr>
                <w:rFonts w:cs="Arial"/>
                <w:sz w:val="20"/>
                <w:szCs w:val="20"/>
              </w:rPr>
              <w:t>0</w:t>
            </w:r>
          </w:p>
        </w:tc>
        <w:tc>
          <w:tcPr>
            <w:tcW w:w="518" w:type="pct"/>
            <w:shd w:val="pct25" w:color="FFFFFF" w:fill="FFFFFF"/>
            <w:noWrap/>
            <w:vAlign w:val="center"/>
            <w:hideMark/>
          </w:tcPr>
          <w:p w14:paraId="45960F85" w14:textId="4A5E7831" w:rsidR="00803217" w:rsidRPr="00803217" w:rsidRDefault="00803217" w:rsidP="00803217">
            <w:pPr>
              <w:spacing w:line="240" w:lineRule="auto"/>
              <w:jc w:val="right"/>
              <w:rPr>
                <w:rFonts w:eastAsia="Times New Roman" w:cs="Arial"/>
                <w:sz w:val="20"/>
                <w:szCs w:val="20"/>
                <w:lang w:eastAsia="sl-SI"/>
              </w:rPr>
            </w:pPr>
            <w:r>
              <w:rPr>
                <w:rFonts w:cs="Arial"/>
                <w:sz w:val="20"/>
                <w:szCs w:val="20"/>
              </w:rPr>
              <w:t>0</w:t>
            </w:r>
          </w:p>
        </w:tc>
        <w:tc>
          <w:tcPr>
            <w:tcW w:w="651" w:type="pct"/>
            <w:shd w:val="pct25" w:color="FFFFFF" w:fill="FFFFFF"/>
            <w:noWrap/>
            <w:vAlign w:val="center"/>
            <w:hideMark/>
          </w:tcPr>
          <w:p w14:paraId="28DE3E87" w14:textId="194F23BB" w:rsidR="00803217" w:rsidRPr="00803217" w:rsidRDefault="00803217" w:rsidP="00803217">
            <w:pPr>
              <w:spacing w:line="240" w:lineRule="auto"/>
              <w:jc w:val="right"/>
              <w:rPr>
                <w:rFonts w:eastAsia="Times New Roman" w:cs="Arial"/>
                <w:sz w:val="20"/>
                <w:szCs w:val="20"/>
                <w:lang w:eastAsia="sl-SI"/>
              </w:rPr>
            </w:pPr>
            <w:r>
              <w:rPr>
                <w:rFonts w:cs="Arial"/>
                <w:sz w:val="20"/>
                <w:szCs w:val="20"/>
              </w:rPr>
              <w:t>1.937</w:t>
            </w:r>
          </w:p>
        </w:tc>
      </w:tr>
      <w:tr w:rsidR="00803217" w:rsidRPr="00803217" w14:paraId="6C5943C6" w14:textId="77777777" w:rsidTr="00471622">
        <w:trPr>
          <w:trHeight w:val="276"/>
        </w:trPr>
        <w:tc>
          <w:tcPr>
            <w:tcW w:w="1809" w:type="pct"/>
            <w:shd w:val="pct25" w:color="FFFFFF" w:fill="FFFFFF"/>
            <w:vAlign w:val="center"/>
            <w:hideMark/>
          </w:tcPr>
          <w:p w14:paraId="4B36245C" w14:textId="77777777" w:rsidR="00803217" w:rsidRPr="00803217" w:rsidRDefault="00803217" w:rsidP="00803217">
            <w:pPr>
              <w:spacing w:line="240" w:lineRule="auto"/>
              <w:jc w:val="left"/>
              <w:rPr>
                <w:rFonts w:eastAsia="Times New Roman" w:cs="Arial"/>
                <w:sz w:val="20"/>
                <w:szCs w:val="20"/>
                <w:lang w:eastAsia="sl-SI"/>
              </w:rPr>
            </w:pPr>
            <w:r w:rsidRPr="00803217">
              <w:rPr>
                <w:rFonts w:eastAsia="Times New Roman" w:cs="Arial"/>
                <w:sz w:val="20"/>
                <w:szCs w:val="20"/>
                <w:lang w:eastAsia="sl-SI"/>
              </w:rPr>
              <w:t>Gospodinjstva</w:t>
            </w:r>
          </w:p>
        </w:tc>
        <w:tc>
          <w:tcPr>
            <w:tcW w:w="617" w:type="pct"/>
            <w:shd w:val="pct25" w:color="FFFFFF" w:fill="FFFFFF"/>
            <w:vAlign w:val="center"/>
          </w:tcPr>
          <w:p w14:paraId="4DE58266" w14:textId="6E3493DB" w:rsidR="00803217" w:rsidRPr="00803217" w:rsidRDefault="00803217" w:rsidP="00803217">
            <w:pPr>
              <w:spacing w:line="240" w:lineRule="auto"/>
              <w:jc w:val="right"/>
              <w:rPr>
                <w:rFonts w:cs="Arial"/>
                <w:sz w:val="20"/>
                <w:szCs w:val="20"/>
              </w:rPr>
            </w:pPr>
            <w:r>
              <w:rPr>
                <w:rFonts w:cs="Arial"/>
                <w:sz w:val="20"/>
                <w:szCs w:val="20"/>
              </w:rPr>
              <w:t>98.239</w:t>
            </w:r>
          </w:p>
        </w:tc>
        <w:tc>
          <w:tcPr>
            <w:tcW w:w="617" w:type="pct"/>
            <w:shd w:val="pct25" w:color="FFFFFF" w:fill="FFFFFF"/>
            <w:noWrap/>
            <w:vAlign w:val="center"/>
            <w:hideMark/>
          </w:tcPr>
          <w:p w14:paraId="4ADB4DB3" w14:textId="4B02956A" w:rsidR="00803217" w:rsidRPr="00803217" w:rsidRDefault="00803217" w:rsidP="00803217">
            <w:pPr>
              <w:spacing w:line="240" w:lineRule="auto"/>
              <w:jc w:val="right"/>
              <w:rPr>
                <w:rFonts w:cs="Arial"/>
                <w:sz w:val="20"/>
                <w:szCs w:val="20"/>
              </w:rPr>
            </w:pPr>
            <w:r>
              <w:rPr>
                <w:rFonts w:cs="Arial"/>
                <w:sz w:val="20"/>
                <w:szCs w:val="20"/>
              </w:rPr>
              <w:t>365.696</w:t>
            </w:r>
          </w:p>
        </w:tc>
        <w:tc>
          <w:tcPr>
            <w:tcW w:w="788" w:type="pct"/>
            <w:shd w:val="pct25" w:color="FFFFFF" w:fill="FFFFFF"/>
            <w:noWrap/>
            <w:vAlign w:val="center"/>
            <w:hideMark/>
          </w:tcPr>
          <w:p w14:paraId="5A40AFC1" w14:textId="3012F5A9" w:rsidR="00803217" w:rsidRPr="00803217" w:rsidRDefault="00803217" w:rsidP="00803217">
            <w:pPr>
              <w:spacing w:line="240" w:lineRule="auto"/>
              <w:jc w:val="right"/>
              <w:rPr>
                <w:rFonts w:cs="Arial"/>
                <w:sz w:val="20"/>
                <w:szCs w:val="20"/>
              </w:rPr>
            </w:pPr>
            <w:r>
              <w:rPr>
                <w:rFonts w:cs="Arial"/>
                <w:sz w:val="20"/>
                <w:szCs w:val="20"/>
              </w:rPr>
              <w:t>150.934</w:t>
            </w:r>
          </w:p>
        </w:tc>
        <w:tc>
          <w:tcPr>
            <w:tcW w:w="518" w:type="pct"/>
            <w:shd w:val="pct25" w:color="FFFFFF" w:fill="FFFFFF"/>
            <w:noWrap/>
            <w:vAlign w:val="center"/>
            <w:hideMark/>
          </w:tcPr>
          <w:p w14:paraId="7EA3763F" w14:textId="2A90CF0A" w:rsidR="00803217" w:rsidRPr="00803217" w:rsidRDefault="00803217" w:rsidP="00803217">
            <w:pPr>
              <w:spacing w:line="240" w:lineRule="auto"/>
              <w:jc w:val="right"/>
              <w:rPr>
                <w:rFonts w:eastAsia="Times New Roman" w:cs="Arial"/>
                <w:sz w:val="20"/>
                <w:szCs w:val="20"/>
                <w:lang w:eastAsia="sl-SI"/>
              </w:rPr>
            </w:pPr>
            <w:r>
              <w:rPr>
                <w:rFonts w:cs="Arial"/>
                <w:sz w:val="20"/>
                <w:szCs w:val="20"/>
              </w:rPr>
              <w:t>0</w:t>
            </w:r>
          </w:p>
        </w:tc>
        <w:tc>
          <w:tcPr>
            <w:tcW w:w="651" w:type="pct"/>
            <w:shd w:val="pct25" w:color="FFFFFF" w:fill="FFFFFF"/>
            <w:noWrap/>
            <w:vAlign w:val="center"/>
            <w:hideMark/>
          </w:tcPr>
          <w:p w14:paraId="5FFC47BF" w14:textId="55B4D3C4" w:rsidR="00803217" w:rsidRPr="00803217" w:rsidRDefault="00803217" w:rsidP="00803217">
            <w:pPr>
              <w:spacing w:line="240" w:lineRule="auto"/>
              <w:jc w:val="right"/>
              <w:rPr>
                <w:rFonts w:eastAsia="Times New Roman" w:cs="Arial"/>
                <w:sz w:val="20"/>
                <w:szCs w:val="20"/>
                <w:lang w:eastAsia="sl-SI"/>
              </w:rPr>
            </w:pPr>
            <w:r>
              <w:rPr>
                <w:rFonts w:cs="Arial"/>
                <w:sz w:val="20"/>
                <w:szCs w:val="20"/>
              </w:rPr>
              <w:t>313.001</w:t>
            </w:r>
          </w:p>
        </w:tc>
      </w:tr>
      <w:tr w:rsidR="00803217" w:rsidRPr="00803217" w14:paraId="6DF29E9F" w14:textId="77777777" w:rsidTr="00471622">
        <w:trPr>
          <w:trHeight w:val="552"/>
        </w:trPr>
        <w:tc>
          <w:tcPr>
            <w:tcW w:w="1809" w:type="pct"/>
            <w:shd w:val="pct25" w:color="FFFFFF" w:fill="FFFFFF"/>
            <w:vAlign w:val="center"/>
            <w:hideMark/>
          </w:tcPr>
          <w:p w14:paraId="3789F785" w14:textId="77777777" w:rsidR="00803217" w:rsidRPr="00803217" w:rsidRDefault="00803217" w:rsidP="00803217">
            <w:pPr>
              <w:spacing w:line="240" w:lineRule="auto"/>
              <w:jc w:val="left"/>
              <w:rPr>
                <w:rFonts w:eastAsia="Times New Roman" w:cs="Arial"/>
                <w:sz w:val="20"/>
                <w:szCs w:val="20"/>
                <w:lang w:eastAsia="sl-SI"/>
              </w:rPr>
            </w:pPr>
            <w:r w:rsidRPr="00803217">
              <w:rPr>
                <w:rFonts w:eastAsia="Times New Roman" w:cs="Arial"/>
                <w:sz w:val="20"/>
                <w:szCs w:val="20"/>
                <w:lang w:eastAsia="sl-SI"/>
              </w:rPr>
              <w:t>Nepridobitne institucije, ki opravljajo storitve za gospodinjstva</w:t>
            </w:r>
          </w:p>
        </w:tc>
        <w:tc>
          <w:tcPr>
            <w:tcW w:w="617" w:type="pct"/>
            <w:shd w:val="pct25" w:color="FFFFFF" w:fill="FFFFFF"/>
            <w:vAlign w:val="center"/>
          </w:tcPr>
          <w:p w14:paraId="3B837923" w14:textId="780E7B79" w:rsidR="00803217" w:rsidRPr="00803217" w:rsidRDefault="00803217" w:rsidP="00803217">
            <w:pPr>
              <w:spacing w:line="240" w:lineRule="auto"/>
              <w:jc w:val="right"/>
              <w:rPr>
                <w:rFonts w:cs="Arial"/>
                <w:sz w:val="20"/>
                <w:szCs w:val="20"/>
              </w:rPr>
            </w:pPr>
            <w:r>
              <w:rPr>
                <w:rFonts w:cs="Arial"/>
                <w:sz w:val="20"/>
                <w:szCs w:val="20"/>
              </w:rPr>
              <w:t>6.899</w:t>
            </w:r>
          </w:p>
        </w:tc>
        <w:tc>
          <w:tcPr>
            <w:tcW w:w="617" w:type="pct"/>
            <w:shd w:val="pct25" w:color="FFFFFF" w:fill="FFFFFF"/>
            <w:noWrap/>
            <w:vAlign w:val="center"/>
            <w:hideMark/>
          </w:tcPr>
          <w:p w14:paraId="113CFF85" w14:textId="4B238018" w:rsidR="00803217" w:rsidRPr="00803217" w:rsidRDefault="00803217" w:rsidP="00803217">
            <w:pPr>
              <w:spacing w:line="240" w:lineRule="auto"/>
              <w:jc w:val="right"/>
              <w:rPr>
                <w:rFonts w:cs="Arial"/>
                <w:sz w:val="20"/>
                <w:szCs w:val="20"/>
              </w:rPr>
            </w:pPr>
            <w:r>
              <w:rPr>
                <w:rFonts w:cs="Arial"/>
                <w:sz w:val="20"/>
                <w:szCs w:val="20"/>
              </w:rPr>
              <w:t>15.758</w:t>
            </w:r>
          </w:p>
        </w:tc>
        <w:tc>
          <w:tcPr>
            <w:tcW w:w="788" w:type="pct"/>
            <w:shd w:val="pct25" w:color="FFFFFF" w:fill="FFFFFF"/>
            <w:noWrap/>
            <w:vAlign w:val="center"/>
            <w:hideMark/>
          </w:tcPr>
          <w:p w14:paraId="6C234BD5" w14:textId="1444D6B0" w:rsidR="00803217" w:rsidRPr="00803217" w:rsidRDefault="00803217" w:rsidP="00803217">
            <w:pPr>
              <w:spacing w:line="240" w:lineRule="auto"/>
              <w:jc w:val="right"/>
              <w:rPr>
                <w:rFonts w:cs="Arial"/>
                <w:sz w:val="20"/>
                <w:szCs w:val="20"/>
              </w:rPr>
            </w:pPr>
            <w:r>
              <w:rPr>
                <w:rFonts w:cs="Arial"/>
                <w:sz w:val="20"/>
                <w:szCs w:val="20"/>
              </w:rPr>
              <w:t>9.824</w:t>
            </w:r>
          </w:p>
        </w:tc>
        <w:tc>
          <w:tcPr>
            <w:tcW w:w="518" w:type="pct"/>
            <w:shd w:val="pct25" w:color="FFFFFF" w:fill="FFFFFF"/>
            <w:noWrap/>
            <w:vAlign w:val="center"/>
            <w:hideMark/>
          </w:tcPr>
          <w:p w14:paraId="21212543" w14:textId="2A3C0BEA" w:rsidR="00803217" w:rsidRPr="00803217" w:rsidRDefault="00803217" w:rsidP="00803217">
            <w:pPr>
              <w:spacing w:line="240" w:lineRule="auto"/>
              <w:jc w:val="right"/>
              <w:rPr>
                <w:rFonts w:eastAsia="Times New Roman" w:cs="Arial"/>
                <w:sz w:val="20"/>
                <w:szCs w:val="20"/>
                <w:lang w:eastAsia="sl-SI"/>
              </w:rPr>
            </w:pPr>
            <w:r>
              <w:rPr>
                <w:rFonts w:cs="Arial"/>
                <w:sz w:val="20"/>
                <w:szCs w:val="20"/>
              </w:rPr>
              <w:t>0</w:t>
            </w:r>
          </w:p>
        </w:tc>
        <w:tc>
          <w:tcPr>
            <w:tcW w:w="651" w:type="pct"/>
            <w:shd w:val="pct25" w:color="FFFFFF" w:fill="FFFFFF"/>
            <w:noWrap/>
            <w:vAlign w:val="center"/>
            <w:hideMark/>
          </w:tcPr>
          <w:p w14:paraId="0F9F50FC" w14:textId="4A0821D7" w:rsidR="00803217" w:rsidRPr="00803217" w:rsidRDefault="00803217" w:rsidP="00803217">
            <w:pPr>
              <w:spacing w:line="240" w:lineRule="auto"/>
              <w:jc w:val="right"/>
              <w:rPr>
                <w:rFonts w:eastAsia="Times New Roman" w:cs="Arial"/>
                <w:sz w:val="20"/>
                <w:szCs w:val="20"/>
                <w:lang w:eastAsia="sl-SI"/>
              </w:rPr>
            </w:pPr>
            <w:r>
              <w:rPr>
                <w:rFonts w:cs="Arial"/>
                <w:sz w:val="20"/>
                <w:szCs w:val="20"/>
              </w:rPr>
              <w:t>12.833</w:t>
            </w:r>
          </w:p>
        </w:tc>
      </w:tr>
      <w:tr w:rsidR="00803217" w:rsidRPr="00803217" w14:paraId="54303015" w14:textId="77777777" w:rsidTr="00471622">
        <w:trPr>
          <w:trHeight w:val="276"/>
        </w:trPr>
        <w:tc>
          <w:tcPr>
            <w:tcW w:w="1809" w:type="pct"/>
            <w:shd w:val="pct25" w:color="FFFFFF" w:fill="FFFFFF"/>
            <w:vAlign w:val="center"/>
            <w:hideMark/>
          </w:tcPr>
          <w:p w14:paraId="0FBC3A1E" w14:textId="77777777" w:rsidR="00803217" w:rsidRPr="00803217" w:rsidRDefault="00803217" w:rsidP="00803217">
            <w:pPr>
              <w:spacing w:line="240" w:lineRule="auto"/>
              <w:jc w:val="left"/>
              <w:rPr>
                <w:rFonts w:eastAsia="Times New Roman" w:cs="Arial"/>
                <w:b/>
                <w:bCs/>
                <w:sz w:val="20"/>
                <w:szCs w:val="20"/>
                <w:lang w:eastAsia="sl-SI"/>
              </w:rPr>
            </w:pPr>
            <w:r w:rsidRPr="00803217">
              <w:rPr>
                <w:rFonts w:eastAsia="Times New Roman" w:cs="Arial"/>
                <w:b/>
                <w:bCs/>
                <w:sz w:val="20"/>
                <w:szCs w:val="20"/>
                <w:lang w:eastAsia="sl-SI"/>
              </w:rPr>
              <w:t>Nerezidenti</w:t>
            </w:r>
          </w:p>
        </w:tc>
        <w:tc>
          <w:tcPr>
            <w:tcW w:w="617" w:type="pct"/>
            <w:shd w:val="pct25" w:color="FFFFFF" w:fill="FFFFFF"/>
            <w:vAlign w:val="center"/>
          </w:tcPr>
          <w:p w14:paraId="318355E1" w14:textId="6C47FAE7" w:rsidR="00803217" w:rsidRPr="00803217" w:rsidRDefault="00803217" w:rsidP="00803217">
            <w:pPr>
              <w:spacing w:line="240" w:lineRule="auto"/>
              <w:jc w:val="right"/>
              <w:rPr>
                <w:rFonts w:cs="Arial"/>
                <w:b/>
                <w:bCs/>
                <w:sz w:val="20"/>
                <w:szCs w:val="20"/>
              </w:rPr>
            </w:pPr>
            <w:r>
              <w:rPr>
                <w:rFonts w:cs="Arial"/>
                <w:b/>
                <w:bCs/>
                <w:sz w:val="20"/>
                <w:szCs w:val="20"/>
              </w:rPr>
              <w:t>36.350.803</w:t>
            </w:r>
          </w:p>
        </w:tc>
        <w:tc>
          <w:tcPr>
            <w:tcW w:w="617" w:type="pct"/>
            <w:shd w:val="pct25" w:color="FFFFFF" w:fill="FFFFFF"/>
            <w:noWrap/>
            <w:vAlign w:val="center"/>
            <w:hideMark/>
          </w:tcPr>
          <w:p w14:paraId="16421E76" w14:textId="35E800A2" w:rsidR="00803217" w:rsidRPr="00803217" w:rsidRDefault="00803217" w:rsidP="00803217">
            <w:pPr>
              <w:spacing w:line="240" w:lineRule="auto"/>
              <w:jc w:val="right"/>
              <w:rPr>
                <w:rFonts w:cs="Arial"/>
                <w:b/>
                <w:bCs/>
                <w:sz w:val="20"/>
                <w:szCs w:val="20"/>
              </w:rPr>
            </w:pPr>
            <w:r>
              <w:rPr>
                <w:rFonts w:cs="Arial"/>
                <w:b/>
                <w:bCs/>
                <w:sz w:val="20"/>
                <w:szCs w:val="20"/>
              </w:rPr>
              <w:t>3.045.569</w:t>
            </w:r>
          </w:p>
        </w:tc>
        <w:tc>
          <w:tcPr>
            <w:tcW w:w="788" w:type="pct"/>
            <w:shd w:val="pct25" w:color="FFFFFF" w:fill="FFFFFF"/>
            <w:noWrap/>
            <w:vAlign w:val="center"/>
            <w:hideMark/>
          </w:tcPr>
          <w:p w14:paraId="01975FBA" w14:textId="166F0DC2" w:rsidR="00803217" w:rsidRPr="00803217" w:rsidRDefault="00803217" w:rsidP="00803217">
            <w:pPr>
              <w:spacing w:line="240" w:lineRule="auto"/>
              <w:jc w:val="right"/>
              <w:rPr>
                <w:rFonts w:cs="Arial"/>
                <w:b/>
                <w:bCs/>
                <w:sz w:val="20"/>
                <w:szCs w:val="20"/>
              </w:rPr>
            </w:pPr>
            <w:r>
              <w:rPr>
                <w:rFonts w:cs="Arial"/>
                <w:b/>
                <w:bCs/>
                <w:sz w:val="20"/>
                <w:szCs w:val="20"/>
              </w:rPr>
              <w:t>1.941.574</w:t>
            </w:r>
          </w:p>
        </w:tc>
        <w:tc>
          <w:tcPr>
            <w:tcW w:w="518" w:type="pct"/>
            <w:shd w:val="pct25" w:color="FFFFFF" w:fill="FFFFFF"/>
            <w:noWrap/>
            <w:vAlign w:val="center"/>
            <w:hideMark/>
          </w:tcPr>
          <w:p w14:paraId="2740014B" w14:textId="7C48E713" w:rsidR="00803217" w:rsidRPr="00803217" w:rsidRDefault="00803217" w:rsidP="00803217">
            <w:pPr>
              <w:spacing w:line="240" w:lineRule="auto"/>
              <w:jc w:val="right"/>
              <w:rPr>
                <w:rFonts w:eastAsia="Times New Roman" w:cs="Arial"/>
                <w:b/>
                <w:bCs/>
                <w:sz w:val="20"/>
                <w:szCs w:val="20"/>
                <w:lang w:eastAsia="sl-SI"/>
              </w:rPr>
            </w:pPr>
            <w:r>
              <w:rPr>
                <w:rFonts w:cs="Arial"/>
                <w:b/>
                <w:bCs/>
                <w:sz w:val="20"/>
                <w:szCs w:val="20"/>
              </w:rPr>
              <w:t>0</w:t>
            </w:r>
          </w:p>
        </w:tc>
        <w:tc>
          <w:tcPr>
            <w:tcW w:w="651" w:type="pct"/>
            <w:shd w:val="pct25" w:color="FFFFFF" w:fill="FFFFFF"/>
            <w:noWrap/>
            <w:vAlign w:val="center"/>
            <w:hideMark/>
          </w:tcPr>
          <w:p w14:paraId="5D7E5FDB" w14:textId="0741DAA1" w:rsidR="00803217" w:rsidRPr="00803217" w:rsidRDefault="00803217" w:rsidP="00803217">
            <w:pPr>
              <w:spacing w:line="240" w:lineRule="auto"/>
              <w:jc w:val="right"/>
              <w:rPr>
                <w:rFonts w:eastAsia="Times New Roman" w:cs="Arial"/>
                <w:b/>
                <w:bCs/>
                <w:sz w:val="20"/>
                <w:szCs w:val="20"/>
                <w:lang w:eastAsia="sl-SI"/>
              </w:rPr>
            </w:pPr>
            <w:r>
              <w:rPr>
                <w:rFonts w:cs="Arial"/>
                <w:b/>
                <w:bCs/>
                <w:sz w:val="20"/>
                <w:szCs w:val="20"/>
              </w:rPr>
              <w:t>37.454.798</w:t>
            </w:r>
          </w:p>
        </w:tc>
      </w:tr>
      <w:tr w:rsidR="00803217" w:rsidRPr="00803217" w14:paraId="32D23282" w14:textId="77777777" w:rsidTr="00471622">
        <w:trPr>
          <w:trHeight w:val="276"/>
        </w:trPr>
        <w:tc>
          <w:tcPr>
            <w:tcW w:w="1809" w:type="pct"/>
            <w:shd w:val="pct25" w:color="FFFFFF" w:fill="FFFFFF"/>
            <w:vAlign w:val="center"/>
            <w:hideMark/>
          </w:tcPr>
          <w:p w14:paraId="57B17DC7" w14:textId="77777777" w:rsidR="00803217" w:rsidRPr="00803217" w:rsidRDefault="00803217" w:rsidP="00803217">
            <w:pPr>
              <w:spacing w:line="240" w:lineRule="auto"/>
              <w:jc w:val="left"/>
              <w:rPr>
                <w:rFonts w:eastAsia="Times New Roman" w:cs="Arial"/>
                <w:sz w:val="20"/>
                <w:szCs w:val="20"/>
                <w:lang w:eastAsia="sl-SI"/>
              </w:rPr>
            </w:pPr>
            <w:r w:rsidRPr="00803217">
              <w:rPr>
                <w:rFonts w:eastAsia="Times New Roman" w:cs="Arial"/>
                <w:sz w:val="20"/>
                <w:szCs w:val="20"/>
                <w:lang w:eastAsia="sl-SI"/>
              </w:rPr>
              <w:t>Evropska unija</w:t>
            </w:r>
          </w:p>
        </w:tc>
        <w:tc>
          <w:tcPr>
            <w:tcW w:w="617" w:type="pct"/>
            <w:shd w:val="pct25" w:color="FFFFFF" w:fill="FFFFFF"/>
            <w:vAlign w:val="center"/>
          </w:tcPr>
          <w:p w14:paraId="256CA9B3" w14:textId="67DDABA1" w:rsidR="00803217" w:rsidRPr="00803217" w:rsidRDefault="00803217" w:rsidP="00803217">
            <w:pPr>
              <w:spacing w:line="240" w:lineRule="auto"/>
              <w:jc w:val="right"/>
              <w:rPr>
                <w:rFonts w:cs="Arial"/>
                <w:sz w:val="20"/>
                <w:szCs w:val="20"/>
              </w:rPr>
            </w:pPr>
            <w:r>
              <w:rPr>
                <w:rFonts w:cs="Arial"/>
                <w:sz w:val="20"/>
                <w:szCs w:val="20"/>
              </w:rPr>
              <w:t>29.520.961</w:t>
            </w:r>
          </w:p>
        </w:tc>
        <w:tc>
          <w:tcPr>
            <w:tcW w:w="617" w:type="pct"/>
            <w:shd w:val="pct25" w:color="FFFFFF" w:fill="FFFFFF"/>
            <w:noWrap/>
            <w:vAlign w:val="center"/>
            <w:hideMark/>
          </w:tcPr>
          <w:p w14:paraId="7881AB35" w14:textId="42412B66" w:rsidR="00803217" w:rsidRPr="00803217" w:rsidRDefault="00803217" w:rsidP="00803217">
            <w:pPr>
              <w:spacing w:line="240" w:lineRule="auto"/>
              <w:jc w:val="right"/>
              <w:rPr>
                <w:rFonts w:cs="Arial"/>
                <w:sz w:val="20"/>
                <w:szCs w:val="20"/>
              </w:rPr>
            </w:pPr>
            <w:r>
              <w:rPr>
                <w:rFonts w:cs="Arial"/>
                <w:sz w:val="20"/>
                <w:szCs w:val="20"/>
              </w:rPr>
              <w:t>1.855.940</w:t>
            </w:r>
          </w:p>
        </w:tc>
        <w:tc>
          <w:tcPr>
            <w:tcW w:w="788" w:type="pct"/>
            <w:shd w:val="pct25" w:color="FFFFFF" w:fill="FFFFFF"/>
            <w:noWrap/>
            <w:vAlign w:val="center"/>
            <w:hideMark/>
          </w:tcPr>
          <w:p w14:paraId="2191FFAD" w14:textId="563DF84E" w:rsidR="00803217" w:rsidRPr="00803217" w:rsidRDefault="00803217" w:rsidP="00803217">
            <w:pPr>
              <w:spacing w:line="240" w:lineRule="auto"/>
              <w:jc w:val="right"/>
              <w:rPr>
                <w:rFonts w:cs="Arial"/>
                <w:sz w:val="20"/>
                <w:szCs w:val="20"/>
              </w:rPr>
            </w:pPr>
            <w:r>
              <w:rPr>
                <w:rFonts w:cs="Arial"/>
                <w:sz w:val="20"/>
                <w:szCs w:val="20"/>
              </w:rPr>
              <w:t>1.660.654</w:t>
            </w:r>
          </w:p>
        </w:tc>
        <w:tc>
          <w:tcPr>
            <w:tcW w:w="518" w:type="pct"/>
            <w:shd w:val="pct25" w:color="FFFFFF" w:fill="FFFFFF"/>
            <w:noWrap/>
            <w:vAlign w:val="center"/>
            <w:hideMark/>
          </w:tcPr>
          <w:p w14:paraId="790A4737" w14:textId="17E5B6C1" w:rsidR="00803217" w:rsidRPr="00803217" w:rsidRDefault="00803217" w:rsidP="00803217">
            <w:pPr>
              <w:spacing w:line="240" w:lineRule="auto"/>
              <w:jc w:val="right"/>
              <w:rPr>
                <w:rFonts w:eastAsia="Times New Roman" w:cs="Arial"/>
                <w:sz w:val="20"/>
                <w:szCs w:val="20"/>
                <w:lang w:eastAsia="sl-SI"/>
              </w:rPr>
            </w:pPr>
            <w:r>
              <w:rPr>
                <w:rFonts w:cs="Arial"/>
                <w:sz w:val="20"/>
                <w:szCs w:val="20"/>
              </w:rPr>
              <w:t>0</w:t>
            </w:r>
          </w:p>
        </w:tc>
        <w:tc>
          <w:tcPr>
            <w:tcW w:w="651" w:type="pct"/>
            <w:shd w:val="pct25" w:color="FFFFFF" w:fill="FFFFFF"/>
            <w:noWrap/>
            <w:vAlign w:val="center"/>
            <w:hideMark/>
          </w:tcPr>
          <w:p w14:paraId="1A5B121A" w14:textId="4B7C3CB1" w:rsidR="00803217" w:rsidRPr="00803217" w:rsidRDefault="00803217" w:rsidP="00803217">
            <w:pPr>
              <w:spacing w:line="240" w:lineRule="auto"/>
              <w:jc w:val="right"/>
              <w:rPr>
                <w:rFonts w:eastAsia="Times New Roman" w:cs="Arial"/>
                <w:sz w:val="20"/>
                <w:szCs w:val="20"/>
                <w:lang w:eastAsia="sl-SI"/>
              </w:rPr>
            </w:pPr>
            <w:r>
              <w:rPr>
                <w:rFonts w:cs="Arial"/>
                <w:sz w:val="20"/>
                <w:szCs w:val="20"/>
              </w:rPr>
              <w:t>29.716.247</w:t>
            </w:r>
          </w:p>
        </w:tc>
      </w:tr>
      <w:tr w:rsidR="00803217" w:rsidRPr="00803217" w14:paraId="1CB06D29" w14:textId="77777777" w:rsidTr="00471622">
        <w:trPr>
          <w:trHeight w:val="288"/>
        </w:trPr>
        <w:tc>
          <w:tcPr>
            <w:tcW w:w="1809" w:type="pct"/>
            <w:shd w:val="pct25" w:color="FFFFFF" w:fill="FFFFFF"/>
            <w:vAlign w:val="center"/>
            <w:hideMark/>
          </w:tcPr>
          <w:p w14:paraId="44E86E82" w14:textId="77777777" w:rsidR="00803217" w:rsidRPr="00803217" w:rsidRDefault="00803217" w:rsidP="00803217">
            <w:pPr>
              <w:spacing w:line="240" w:lineRule="auto"/>
              <w:jc w:val="left"/>
              <w:rPr>
                <w:rFonts w:eastAsia="Times New Roman" w:cs="Arial"/>
                <w:sz w:val="20"/>
                <w:szCs w:val="20"/>
                <w:lang w:eastAsia="sl-SI"/>
              </w:rPr>
            </w:pPr>
            <w:r w:rsidRPr="00803217">
              <w:rPr>
                <w:rFonts w:eastAsia="Times New Roman" w:cs="Arial"/>
                <w:sz w:val="20"/>
                <w:szCs w:val="20"/>
                <w:lang w:eastAsia="sl-SI"/>
              </w:rPr>
              <w:t>Tretje države in mednarodne organizacije</w:t>
            </w:r>
          </w:p>
        </w:tc>
        <w:tc>
          <w:tcPr>
            <w:tcW w:w="617" w:type="pct"/>
            <w:shd w:val="pct25" w:color="FFFFFF" w:fill="FFFFFF"/>
            <w:vAlign w:val="center"/>
          </w:tcPr>
          <w:p w14:paraId="09A07817" w14:textId="113515BA" w:rsidR="00803217" w:rsidRPr="00803217" w:rsidRDefault="00803217" w:rsidP="00803217">
            <w:pPr>
              <w:spacing w:line="240" w:lineRule="auto"/>
              <w:jc w:val="right"/>
              <w:rPr>
                <w:rFonts w:cs="Arial"/>
                <w:sz w:val="20"/>
                <w:szCs w:val="20"/>
              </w:rPr>
            </w:pPr>
            <w:r>
              <w:rPr>
                <w:rFonts w:cs="Arial"/>
                <w:sz w:val="20"/>
                <w:szCs w:val="20"/>
              </w:rPr>
              <w:t>6.829.842</w:t>
            </w:r>
          </w:p>
        </w:tc>
        <w:tc>
          <w:tcPr>
            <w:tcW w:w="617" w:type="pct"/>
            <w:shd w:val="pct25" w:color="FFFFFF" w:fill="FFFFFF"/>
            <w:noWrap/>
            <w:vAlign w:val="center"/>
            <w:hideMark/>
          </w:tcPr>
          <w:p w14:paraId="06157464" w14:textId="5F72E382" w:rsidR="00803217" w:rsidRPr="00803217" w:rsidRDefault="00803217" w:rsidP="00803217">
            <w:pPr>
              <w:spacing w:line="240" w:lineRule="auto"/>
              <w:jc w:val="right"/>
              <w:rPr>
                <w:rFonts w:cs="Arial"/>
                <w:sz w:val="20"/>
                <w:szCs w:val="20"/>
              </w:rPr>
            </w:pPr>
            <w:r>
              <w:rPr>
                <w:rFonts w:cs="Arial"/>
                <w:sz w:val="20"/>
                <w:szCs w:val="20"/>
              </w:rPr>
              <w:t>1.189.629</w:t>
            </w:r>
          </w:p>
        </w:tc>
        <w:tc>
          <w:tcPr>
            <w:tcW w:w="788" w:type="pct"/>
            <w:shd w:val="pct25" w:color="FFFFFF" w:fill="FFFFFF"/>
            <w:noWrap/>
            <w:vAlign w:val="center"/>
            <w:hideMark/>
          </w:tcPr>
          <w:p w14:paraId="001EC220" w14:textId="65E08FAF" w:rsidR="00803217" w:rsidRPr="00803217" w:rsidRDefault="00803217" w:rsidP="00803217">
            <w:pPr>
              <w:spacing w:line="240" w:lineRule="auto"/>
              <w:jc w:val="right"/>
              <w:rPr>
                <w:rFonts w:cs="Arial"/>
                <w:sz w:val="20"/>
                <w:szCs w:val="20"/>
              </w:rPr>
            </w:pPr>
            <w:r>
              <w:rPr>
                <w:rFonts w:cs="Arial"/>
                <w:sz w:val="20"/>
                <w:szCs w:val="20"/>
              </w:rPr>
              <w:t>280.920</w:t>
            </w:r>
          </w:p>
        </w:tc>
        <w:tc>
          <w:tcPr>
            <w:tcW w:w="518" w:type="pct"/>
            <w:shd w:val="pct25" w:color="FFFFFF" w:fill="FFFFFF"/>
            <w:noWrap/>
            <w:vAlign w:val="center"/>
            <w:hideMark/>
          </w:tcPr>
          <w:p w14:paraId="3709F608" w14:textId="4295A209" w:rsidR="00803217" w:rsidRPr="00803217" w:rsidRDefault="00803217" w:rsidP="00803217">
            <w:pPr>
              <w:spacing w:line="240" w:lineRule="auto"/>
              <w:jc w:val="right"/>
              <w:rPr>
                <w:rFonts w:eastAsia="Times New Roman" w:cs="Arial"/>
                <w:sz w:val="20"/>
                <w:szCs w:val="20"/>
                <w:lang w:eastAsia="sl-SI"/>
              </w:rPr>
            </w:pPr>
            <w:r>
              <w:rPr>
                <w:rFonts w:cs="Arial"/>
                <w:sz w:val="20"/>
                <w:szCs w:val="20"/>
              </w:rPr>
              <w:t>0</w:t>
            </w:r>
          </w:p>
        </w:tc>
        <w:tc>
          <w:tcPr>
            <w:tcW w:w="651" w:type="pct"/>
            <w:shd w:val="pct25" w:color="FFFFFF" w:fill="FFFFFF"/>
            <w:noWrap/>
            <w:vAlign w:val="center"/>
            <w:hideMark/>
          </w:tcPr>
          <w:p w14:paraId="1430516D" w14:textId="27384FFC" w:rsidR="00803217" w:rsidRPr="00803217" w:rsidRDefault="00803217" w:rsidP="00803217">
            <w:pPr>
              <w:spacing w:line="240" w:lineRule="auto"/>
              <w:jc w:val="right"/>
              <w:rPr>
                <w:rFonts w:eastAsia="Times New Roman" w:cs="Arial"/>
                <w:sz w:val="20"/>
                <w:szCs w:val="20"/>
                <w:lang w:eastAsia="sl-SI"/>
              </w:rPr>
            </w:pPr>
            <w:r>
              <w:rPr>
                <w:rFonts w:cs="Arial"/>
                <w:sz w:val="20"/>
                <w:szCs w:val="20"/>
              </w:rPr>
              <w:t>7.738.551</w:t>
            </w:r>
          </w:p>
        </w:tc>
      </w:tr>
    </w:tbl>
    <w:p w14:paraId="375877F7" w14:textId="17A0AA4E" w:rsidR="00E860EA" w:rsidRPr="00803217" w:rsidRDefault="00E860EA" w:rsidP="00E860EA">
      <w:pPr>
        <w:pStyle w:val="Glava"/>
        <w:spacing w:line="276" w:lineRule="auto"/>
        <w:rPr>
          <w:sz w:val="20"/>
          <w:szCs w:val="20"/>
        </w:rPr>
      </w:pPr>
      <w:r w:rsidRPr="00803217">
        <w:rPr>
          <w:sz w:val="20"/>
          <w:szCs w:val="20"/>
        </w:rPr>
        <w:t xml:space="preserve">Opomba: Stanje dolga je prikazano </w:t>
      </w:r>
      <w:r w:rsidR="00512B33" w:rsidRPr="00803217">
        <w:rPr>
          <w:sz w:val="20"/>
          <w:szCs w:val="20"/>
        </w:rPr>
        <w:t xml:space="preserve">glede na domicil investitorjev </w:t>
      </w:r>
      <w:r w:rsidRPr="00803217">
        <w:rPr>
          <w:sz w:val="20"/>
          <w:szCs w:val="20"/>
        </w:rPr>
        <w:t xml:space="preserve"> ob zadolžitvi. </w:t>
      </w:r>
    </w:p>
    <w:p w14:paraId="57FF0FCD" w14:textId="77777777" w:rsidR="00E860EA" w:rsidRPr="00B85C79" w:rsidRDefault="00E860EA" w:rsidP="00E860EA">
      <w:pPr>
        <w:rPr>
          <w:rFonts w:cs="Arial"/>
          <w:bCs/>
          <w:i/>
          <w:iCs/>
          <w:sz w:val="20"/>
          <w:szCs w:val="20"/>
        </w:rPr>
      </w:pPr>
      <w:r w:rsidRPr="00803217">
        <w:rPr>
          <w:rFonts w:cs="Arial"/>
          <w:bCs/>
          <w:i/>
          <w:iCs/>
          <w:sz w:val="20"/>
          <w:szCs w:val="20"/>
        </w:rPr>
        <w:t>Vir: MF</w:t>
      </w:r>
    </w:p>
    <w:p w14:paraId="212E7083" w14:textId="77777777" w:rsidR="003B0CAD" w:rsidRDefault="003B0CAD" w:rsidP="00221BDC"/>
    <w:p w14:paraId="0B023C4D" w14:textId="5C6274B7" w:rsidR="00221BDC" w:rsidRPr="00803217" w:rsidRDefault="00221BDC" w:rsidP="00221BDC">
      <w:r w:rsidRPr="00803217">
        <w:t xml:space="preserve">Dolg državnega proračuna Republike Slovenije v lasti rezidentov se je v letu </w:t>
      </w:r>
      <w:r w:rsidR="009917F0" w:rsidRPr="00803217">
        <w:t>20</w:t>
      </w:r>
      <w:r w:rsidR="00EE3B2F" w:rsidRPr="00803217">
        <w:t>2</w:t>
      </w:r>
      <w:r w:rsidR="00803217" w:rsidRPr="00803217">
        <w:t>4</w:t>
      </w:r>
      <w:r w:rsidR="009917F0" w:rsidRPr="00803217">
        <w:t xml:space="preserve"> </w:t>
      </w:r>
      <w:r w:rsidR="00E0441E" w:rsidRPr="00803217">
        <w:t>povečal</w:t>
      </w:r>
      <w:r w:rsidRPr="00803217">
        <w:t xml:space="preserve"> za </w:t>
      </w:r>
      <w:r w:rsidR="00AF2A9F" w:rsidRPr="00803217">
        <w:t>0,</w:t>
      </w:r>
      <w:r w:rsidR="00803217" w:rsidRPr="00803217">
        <w:t>3</w:t>
      </w:r>
      <w:r w:rsidR="00AF2A9F" w:rsidRPr="00803217">
        <w:t xml:space="preserve"> milijarde</w:t>
      </w:r>
      <w:r w:rsidRPr="00803217">
        <w:t xml:space="preserve"> EUR</w:t>
      </w:r>
      <w:r w:rsidR="00704EEE" w:rsidRPr="00803217">
        <w:t xml:space="preserve"> in je na dan 31.</w:t>
      </w:r>
      <w:r w:rsidR="00E412C5" w:rsidRPr="00803217">
        <w:t> </w:t>
      </w:r>
      <w:r w:rsidR="00704EEE" w:rsidRPr="00803217">
        <w:t>12.</w:t>
      </w:r>
      <w:r w:rsidR="00E412C5" w:rsidRPr="00803217">
        <w:t> </w:t>
      </w:r>
      <w:r w:rsidR="009917F0" w:rsidRPr="00803217">
        <w:t>20</w:t>
      </w:r>
      <w:r w:rsidR="00EE3B2F" w:rsidRPr="00803217">
        <w:t>2</w:t>
      </w:r>
      <w:r w:rsidR="00803217" w:rsidRPr="00803217">
        <w:t>4</w:t>
      </w:r>
      <w:r w:rsidR="009917F0" w:rsidRPr="00803217">
        <w:t xml:space="preserve"> </w:t>
      </w:r>
      <w:r w:rsidR="00704EEE" w:rsidRPr="00803217">
        <w:t>znašal 3</w:t>
      </w:r>
      <w:r w:rsidR="00AF2A9F" w:rsidRPr="00803217">
        <w:t>,</w:t>
      </w:r>
      <w:r w:rsidR="00803217" w:rsidRPr="00803217">
        <w:t>8</w:t>
      </w:r>
      <w:r w:rsidR="00AF2A9F" w:rsidRPr="00803217">
        <w:t xml:space="preserve"> milijarde</w:t>
      </w:r>
      <w:r w:rsidR="00704EEE" w:rsidRPr="00803217">
        <w:t xml:space="preserve"> EUR</w:t>
      </w:r>
      <w:r w:rsidRPr="00803217">
        <w:t>. Dolg državnega proračuna Republike  Slovenije v lasti nerezidentov</w:t>
      </w:r>
      <w:r w:rsidR="000B6951" w:rsidRPr="00803217">
        <w:t xml:space="preserve"> se je v letu 20</w:t>
      </w:r>
      <w:r w:rsidR="00EE3B2F" w:rsidRPr="00803217">
        <w:t>2</w:t>
      </w:r>
      <w:r w:rsidR="00803217" w:rsidRPr="00803217">
        <w:t>4</w:t>
      </w:r>
      <w:r w:rsidR="000B6951" w:rsidRPr="00803217">
        <w:t xml:space="preserve"> </w:t>
      </w:r>
      <w:r w:rsidR="00EE3B2F" w:rsidRPr="00803217">
        <w:t>poveč</w:t>
      </w:r>
      <w:r w:rsidR="000B6951" w:rsidRPr="00803217">
        <w:t xml:space="preserve">al za </w:t>
      </w:r>
      <w:r w:rsidR="003D6B3B" w:rsidRPr="00803217">
        <w:t>1</w:t>
      </w:r>
      <w:r w:rsidR="00747650" w:rsidRPr="00803217">
        <w:t>,</w:t>
      </w:r>
      <w:r w:rsidR="00803217" w:rsidRPr="00803217">
        <w:t>1</w:t>
      </w:r>
      <w:r w:rsidR="000B6951" w:rsidRPr="00803217">
        <w:t xml:space="preserve"> milijarde EUR in</w:t>
      </w:r>
      <w:r w:rsidRPr="00803217">
        <w:t xml:space="preserve"> </w:t>
      </w:r>
      <w:r w:rsidR="000B6951" w:rsidRPr="00803217">
        <w:t xml:space="preserve"> </w:t>
      </w:r>
      <w:r w:rsidRPr="00803217">
        <w:t>je na dan  31.</w:t>
      </w:r>
      <w:r w:rsidR="00E412C5" w:rsidRPr="00803217">
        <w:t> </w:t>
      </w:r>
      <w:r w:rsidRPr="00803217">
        <w:t>12.</w:t>
      </w:r>
      <w:r w:rsidR="00E412C5" w:rsidRPr="00803217">
        <w:t> </w:t>
      </w:r>
      <w:r w:rsidR="009917F0" w:rsidRPr="00803217">
        <w:t>20</w:t>
      </w:r>
      <w:r w:rsidR="00EE3B2F" w:rsidRPr="00803217">
        <w:t>2</w:t>
      </w:r>
      <w:r w:rsidR="00803217" w:rsidRPr="00803217">
        <w:t>4</w:t>
      </w:r>
      <w:r w:rsidR="009917F0" w:rsidRPr="00803217">
        <w:t xml:space="preserve"> </w:t>
      </w:r>
      <w:r w:rsidRPr="00803217">
        <w:t xml:space="preserve">znašal </w:t>
      </w:r>
      <w:r w:rsidR="00EE3B2F" w:rsidRPr="00803217">
        <w:t>3</w:t>
      </w:r>
      <w:r w:rsidR="00803217" w:rsidRPr="00803217">
        <w:t>7</w:t>
      </w:r>
      <w:r w:rsidRPr="00803217">
        <w:t>,</w:t>
      </w:r>
      <w:r w:rsidR="00803217" w:rsidRPr="00803217">
        <w:t>5</w:t>
      </w:r>
      <w:r w:rsidR="009917F0" w:rsidRPr="00803217">
        <w:t xml:space="preserve"> </w:t>
      </w:r>
      <w:r w:rsidRPr="00803217">
        <w:t>milijarde EUR.</w:t>
      </w:r>
    </w:p>
    <w:p w14:paraId="6FD01EBA" w14:textId="77777777" w:rsidR="00221BDC" w:rsidRPr="00803217" w:rsidRDefault="00221BDC" w:rsidP="00221BDC"/>
    <w:p w14:paraId="1E37ADB9" w14:textId="2BEBF3BB" w:rsidR="00221BDC" w:rsidRPr="00B85C79" w:rsidRDefault="00221BDC" w:rsidP="00221BDC">
      <w:r w:rsidRPr="00803217">
        <w:t>Spremembe stanja dolga državnega proračuna Republike Slovenije</w:t>
      </w:r>
      <w:r w:rsidR="00A4423A" w:rsidRPr="00803217">
        <w:t xml:space="preserve"> prikazane</w:t>
      </w:r>
      <w:r w:rsidRPr="00803217">
        <w:t xml:space="preserve"> po instrumentu zadolžitve</w:t>
      </w:r>
      <w:r w:rsidR="00520865" w:rsidRPr="00803217">
        <w:t xml:space="preserve"> in ročnosti v letu 20</w:t>
      </w:r>
      <w:r w:rsidR="00ED7DDB" w:rsidRPr="00803217">
        <w:t>2</w:t>
      </w:r>
      <w:r w:rsidR="00803217" w:rsidRPr="00803217">
        <w:t>4</w:t>
      </w:r>
      <w:r w:rsidR="00394E29" w:rsidRPr="00803217">
        <w:t>,</w:t>
      </w:r>
      <w:r w:rsidRPr="00803217">
        <w:t xml:space="preserve"> v skupni višini </w:t>
      </w:r>
      <w:r w:rsidR="00803217" w:rsidRPr="00803217">
        <w:t>1</w:t>
      </w:r>
      <w:r w:rsidR="00433CDF" w:rsidRPr="00803217">
        <w:t>,</w:t>
      </w:r>
      <w:r w:rsidR="00803217" w:rsidRPr="00803217">
        <w:t>4</w:t>
      </w:r>
      <w:r w:rsidR="0034194A" w:rsidRPr="00803217">
        <w:t xml:space="preserve"> </w:t>
      </w:r>
      <w:r w:rsidR="00433CDF" w:rsidRPr="00803217">
        <w:t>milijar</w:t>
      </w:r>
      <w:r w:rsidR="00580EE9">
        <w:t>d</w:t>
      </w:r>
      <w:r w:rsidR="00803217" w:rsidRPr="00803217">
        <w:t>e</w:t>
      </w:r>
      <w:r w:rsidR="00433CDF" w:rsidRPr="00803217">
        <w:t xml:space="preserve"> </w:t>
      </w:r>
      <w:r w:rsidR="00C73F49" w:rsidRPr="00803217">
        <w:t>EUR</w:t>
      </w:r>
      <w:r w:rsidR="00394E29" w:rsidRPr="00803217">
        <w:t>,</w:t>
      </w:r>
      <w:r w:rsidRPr="00803217">
        <w:t xml:space="preserve"> </w:t>
      </w:r>
      <w:r w:rsidR="001D2B93" w:rsidRPr="00803217">
        <w:t xml:space="preserve">prikazuje </w:t>
      </w:r>
      <w:r w:rsidR="001D2B93" w:rsidRPr="00803217">
        <w:fldChar w:fldCharType="begin"/>
      </w:r>
      <w:r w:rsidR="001D2B93" w:rsidRPr="00803217">
        <w:instrText xml:space="preserve"> REF _Ref297713392 \h </w:instrText>
      </w:r>
      <w:r w:rsidR="00662FBF" w:rsidRPr="00803217">
        <w:instrText xml:space="preserve"> \* MERGEFORMAT </w:instrText>
      </w:r>
      <w:r w:rsidR="001D2B93" w:rsidRPr="00803217">
        <w:fldChar w:fldCharType="separate"/>
      </w:r>
      <w:r w:rsidR="00975C73" w:rsidRPr="007D3BD9">
        <w:rPr>
          <w:b/>
        </w:rPr>
        <w:t xml:space="preserve">Tabela </w:t>
      </w:r>
      <w:r w:rsidR="00975C73">
        <w:rPr>
          <w:b/>
          <w:noProof/>
        </w:rPr>
        <w:t>5</w:t>
      </w:r>
      <w:r w:rsidR="00975C73" w:rsidRPr="007D3BD9">
        <w:rPr>
          <w:b/>
          <w:noProof/>
        </w:rPr>
        <w:noBreakHyphen/>
      </w:r>
      <w:r w:rsidR="00975C73">
        <w:rPr>
          <w:b/>
          <w:noProof/>
        </w:rPr>
        <w:t>2</w:t>
      </w:r>
      <w:r w:rsidR="001D2B93" w:rsidRPr="00803217">
        <w:fldChar w:fldCharType="end"/>
      </w:r>
      <w:r w:rsidR="00AA67AC" w:rsidRPr="00803217">
        <w:t>.</w:t>
      </w:r>
    </w:p>
    <w:p w14:paraId="59105844" w14:textId="77777777" w:rsidR="00CD7476" w:rsidRPr="00E071CE" w:rsidRDefault="00CD7476" w:rsidP="00221BDC"/>
    <w:p w14:paraId="6316FC2C" w14:textId="54ACFE4B" w:rsidR="00394E29" w:rsidRDefault="00394E29" w:rsidP="00221BDC"/>
    <w:p w14:paraId="0BA46A47" w14:textId="7F018CFF" w:rsidR="00ED7DDB" w:rsidRDefault="00ED7DDB" w:rsidP="00221BDC"/>
    <w:p w14:paraId="1F1A024E" w14:textId="2F58EBAB" w:rsidR="00E860EA" w:rsidRPr="007D3BD9" w:rsidRDefault="00E860EA" w:rsidP="00E860EA">
      <w:pPr>
        <w:pStyle w:val="Napis"/>
      </w:pPr>
      <w:bookmarkStart w:id="1730" w:name="_Ref297713392"/>
      <w:bookmarkStart w:id="1731" w:name="_Toc264622932"/>
      <w:bookmarkStart w:id="1732" w:name="_Toc208832272"/>
      <w:r w:rsidRPr="007D3BD9">
        <w:rPr>
          <w:b/>
        </w:rPr>
        <w:lastRenderedPageBreak/>
        <w:t xml:space="preserve">Tabela </w:t>
      </w:r>
      <w:r w:rsidR="00C367DE" w:rsidRPr="007D3BD9">
        <w:rPr>
          <w:b/>
        </w:rPr>
        <w:fldChar w:fldCharType="begin"/>
      </w:r>
      <w:r w:rsidR="00C367DE" w:rsidRPr="007D3BD9">
        <w:rPr>
          <w:b/>
        </w:rPr>
        <w:instrText xml:space="preserve"> STYLEREF 1 \s </w:instrText>
      </w:r>
      <w:r w:rsidR="00C367DE" w:rsidRPr="007D3BD9">
        <w:rPr>
          <w:b/>
        </w:rPr>
        <w:fldChar w:fldCharType="separate"/>
      </w:r>
      <w:r w:rsidR="00975C73">
        <w:rPr>
          <w:b/>
          <w:noProof/>
        </w:rPr>
        <w:t>5</w:t>
      </w:r>
      <w:r w:rsidR="00C367DE" w:rsidRPr="007D3BD9">
        <w:rPr>
          <w:b/>
        </w:rPr>
        <w:fldChar w:fldCharType="end"/>
      </w:r>
      <w:r w:rsidR="00C367DE" w:rsidRPr="007D3BD9">
        <w:rPr>
          <w:b/>
        </w:rPr>
        <w:noBreakHyphen/>
      </w:r>
      <w:r w:rsidR="00C367DE" w:rsidRPr="007D3BD9">
        <w:rPr>
          <w:b/>
        </w:rPr>
        <w:fldChar w:fldCharType="begin"/>
      </w:r>
      <w:r w:rsidR="00C367DE" w:rsidRPr="007D3BD9">
        <w:rPr>
          <w:b/>
        </w:rPr>
        <w:instrText xml:space="preserve"> SEQ Tabela \* ARABIC \s 1 </w:instrText>
      </w:r>
      <w:r w:rsidR="00C367DE" w:rsidRPr="007D3BD9">
        <w:rPr>
          <w:b/>
        </w:rPr>
        <w:fldChar w:fldCharType="separate"/>
      </w:r>
      <w:r w:rsidR="00975C73">
        <w:rPr>
          <w:b/>
          <w:noProof/>
        </w:rPr>
        <w:t>2</w:t>
      </w:r>
      <w:r w:rsidR="00C367DE" w:rsidRPr="007D3BD9">
        <w:rPr>
          <w:b/>
        </w:rPr>
        <w:fldChar w:fldCharType="end"/>
      </w:r>
      <w:bookmarkEnd w:id="1730"/>
      <w:r w:rsidRPr="007D3BD9">
        <w:rPr>
          <w:b/>
        </w:rPr>
        <w:t>:</w:t>
      </w:r>
      <w:r w:rsidRPr="007D3BD9">
        <w:t xml:space="preserve"> Spremembe stanja dolga državnega proračuna R</w:t>
      </w:r>
      <w:r w:rsidR="00433CDF" w:rsidRPr="007D3BD9">
        <w:t xml:space="preserve">epublike </w:t>
      </w:r>
      <w:r w:rsidRPr="007D3BD9">
        <w:t>S</w:t>
      </w:r>
      <w:r w:rsidR="00433CDF" w:rsidRPr="007D3BD9">
        <w:t>lovenije</w:t>
      </w:r>
      <w:r w:rsidRPr="007D3BD9">
        <w:t xml:space="preserve"> v letu </w:t>
      </w:r>
      <w:bookmarkEnd w:id="1731"/>
      <w:r w:rsidR="0034194A" w:rsidRPr="007D3BD9">
        <w:t>20</w:t>
      </w:r>
      <w:r w:rsidR="00ED7DDB" w:rsidRPr="007D3BD9">
        <w:t>2</w:t>
      </w:r>
      <w:r w:rsidR="007D3BD9" w:rsidRPr="007D3BD9">
        <w:t>4</w:t>
      </w:r>
      <w:bookmarkEnd w:id="1732"/>
    </w:p>
    <w:p w14:paraId="43D73F14" w14:textId="77777777" w:rsidR="00AA67AC" w:rsidRPr="007D3BD9" w:rsidRDefault="00AA67AC" w:rsidP="008F07F2">
      <w:pPr>
        <w:jc w:val="right"/>
      </w:pPr>
      <w:r w:rsidRPr="007D3BD9">
        <w:rPr>
          <w:rFonts w:cs="Arial"/>
          <w:bCs/>
          <w:i/>
          <w:iCs/>
          <w:sz w:val="20"/>
          <w:szCs w:val="20"/>
        </w:rPr>
        <w:t>v</w:t>
      </w:r>
      <w:r w:rsidR="004353E5" w:rsidRPr="007D3BD9">
        <w:rPr>
          <w:rFonts w:cs="Arial"/>
          <w:bCs/>
          <w:i/>
          <w:iCs/>
          <w:sz w:val="20"/>
          <w:szCs w:val="20"/>
        </w:rPr>
        <w:t xml:space="preserve"> tisoč</w:t>
      </w:r>
      <w:r w:rsidRPr="007D3BD9">
        <w:rPr>
          <w:rFonts w:cs="Arial"/>
          <w:bCs/>
          <w:i/>
          <w:iCs/>
          <w:sz w:val="20"/>
          <w:szCs w:val="20"/>
        </w:rPr>
        <w:t xml:space="preserve"> EUR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4"/>
        <w:gridCol w:w="1702"/>
        <w:gridCol w:w="1558"/>
        <w:gridCol w:w="1306"/>
        <w:gridCol w:w="1520"/>
      </w:tblGrid>
      <w:tr w:rsidR="00CD7476" w:rsidRPr="007D3BD9" w14:paraId="491B3623" w14:textId="77777777" w:rsidTr="00CA01B7">
        <w:trPr>
          <w:trHeight w:val="884"/>
        </w:trPr>
        <w:tc>
          <w:tcPr>
            <w:tcW w:w="1641" w:type="pct"/>
            <w:shd w:val="clear" w:color="auto" w:fill="2D5195"/>
            <w:noWrap/>
            <w:vAlign w:val="center"/>
            <w:hideMark/>
          </w:tcPr>
          <w:p w14:paraId="339BCCD1" w14:textId="77777777" w:rsidR="00CD7476" w:rsidRPr="007D3BD9" w:rsidRDefault="00CD7476" w:rsidP="00B75175">
            <w:pPr>
              <w:spacing w:line="240" w:lineRule="auto"/>
              <w:jc w:val="center"/>
              <w:rPr>
                <w:rFonts w:eastAsia="Times New Roman" w:cs="Arial"/>
                <w:b/>
                <w:bCs/>
                <w:color w:val="FFFFFF"/>
                <w:sz w:val="20"/>
                <w:szCs w:val="20"/>
                <w:lang w:eastAsia="sl-SI"/>
              </w:rPr>
            </w:pPr>
            <w:r w:rsidRPr="007D3BD9">
              <w:rPr>
                <w:rFonts w:cs="Arial"/>
                <w:b/>
                <w:bCs/>
                <w:color w:val="FFFFFF"/>
                <w:sz w:val="20"/>
                <w:szCs w:val="20"/>
              </w:rPr>
              <w:t>Opis</w:t>
            </w:r>
          </w:p>
        </w:tc>
        <w:tc>
          <w:tcPr>
            <w:tcW w:w="939" w:type="pct"/>
            <w:shd w:val="clear" w:color="auto" w:fill="2D5195"/>
            <w:vAlign w:val="center"/>
            <w:hideMark/>
          </w:tcPr>
          <w:p w14:paraId="7B0D2CA3" w14:textId="77777777" w:rsidR="00CD7476" w:rsidRPr="007D3BD9" w:rsidRDefault="00CD7476" w:rsidP="00B75175">
            <w:pPr>
              <w:spacing w:line="240" w:lineRule="auto"/>
              <w:jc w:val="center"/>
              <w:rPr>
                <w:rFonts w:eastAsia="Times New Roman" w:cs="Arial"/>
                <w:b/>
                <w:bCs/>
                <w:color w:val="FFFFFF"/>
                <w:sz w:val="20"/>
                <w:szCs w:val="20"/>
                <w:lang w:eastAsia="sl-SI"/>
              </w:rPr>
            </w:pPr>
            <w:r w:rsidRPr="007D3BD9">
              <w:rPr>
                <w:rFonts w:cs="Arial"/>
                <w:b/>
                <w:bCs/>
                <w:color w:val="FFFFFF"/>
                <w:sz w:val="20"/>
                <w:szCs w:val="20"/>
              </w:rPr>
              <w:t>Povečanje dolga/zadolžitve</w:t>
            </w:r>
          </w:p>
        </w:tc>
        <w:tc>
          <w:tcPr>
            <w:tcW w:w="860" w:type="pct"/>
            <w:shd w:val="clear" w:color="auto" w:fill="2D5195"/>
            <w:vAlign w:val="center"/>
            <w:hideMark/>
          </w:tcPr>
          <w:p w14:paraId="43766AB1" w14:textId="77777777" w:rsidR="00CD7476" w:rsidRPr="007D3BD9" w:rsidRDefault="00CD7476" w:rsidP="00B75175">
            <w:pPr>
              <w:spacing w:line="240" w:lineRule="auto"/>
              <w:jc w:val="center"/>
              <w:rPr>
                <w:rFonts w:eastAsia="Times New Roman" w:cs="Arial"/>
                <w:b/>
                <w:bCs/>
                <w:color w:val="FFFFFF"/>
                <w:sz w:val="20"/>
                <w:szCs w:val="20"/>
                <w:lang w:eastAsia="sl-SI"/>
              </w:rPr>
            </w:pPr>
            <w:r w:rsidRPr="007D3BD9">
              <w:rPr>
                <w:rFonts w:cs="Arial"/>
                <w:b/>
                <w:bCs/>
                <w:color w:val="FFFFFF"/>
                <w:sz w:val="20"/>
                <w:szCs w:val="20"/>
              </w:rPr>
              <w:t>Zmanjšanje dolga/odplačila in odkupi</w:t>
            </w:r>
          </w:p>
        </w:tc>
        <w:tc>
          <w:tcPr>
            <w:tcW w:w="721" w:type="pct"/>
            <w:shd w:val="clear" w:color="auto" w:fill="2D5195"/>
            <w:vAlign w:val="center"/>
            <w:hideMark/>
          </w:tcPr>
          <w:p w14:paraId="30E7DD58" w14:textId="5A41C6F1" w:rsidR="00CD7476" w:rsidRPr="007D3BD9" w:rsidRDefault="00435E1F" w:rsidP="00435E1F">
            <w:pPr>
              <w:spacing w:line="240" w:lineRule="auto"/>
              <w:jc w:val="center"/>
              <w:rPr>
                <w:rFonts w:eastAsia="Times New Roman" w:cs="Arial"/>
                <w:b/>
                <w:bCs/>
                <w:color w:val="FFFFFF"/>
                <w:sz w:val="20"/>
                <w:szCs w:val="20"/>
                <w:lang w:eastAsia="sl-SI"/>
              </w:rPr>
            </w:pPr>
            <w:r w:rsidRPr="007D3BD9">
              <w:rPr>
                <w:rFonts w:cs="Arial"/>
                <w:b/>
                <w:bCs/>
                <w:color w:val="FFFFFF"/>
                <w:sz w:val="20"/>
                <w:szCs w:val="20"/>
              </w:rPr>
              <w:t>Neto v</w:t>
            </w:r>
            <w:r w:rsidR="00CD7476" w:rsidRPr="007D3BD9">
              <w:rPr>
                <w:rFonts w:cs="Arial"/>
                <w:b/>
                <w:bCs/>
                <w:color w:val="FFFFFF"/>
                <w:sz w:val="20"/>
                <w:szCs w:val="20"/>
              </w:rPr>
              <w:t>rednostne spremembe</w:t>
            </w:r>
          </w:p>
        </w:tc>
        <w:tc>
          <w:tcPr>
            <w:tcW w:w="839" w:type="pct"/>
            <w:shd w:val="clear" w:color="auto" w:fill="2D5195"/>
            <w:vAlign w:val="center"/>
          </w:tcPr>
          <w:p w14:paraId="4A235907" w14:textId="77777777" w:rsidR="00CD7476" w:rsidRPr="007D3BD9" w:rsidRDefault="00CD7476">
            <w:pPr>
              <w:spacing w:line="240" w:lineRule="auto"/>
              <w:jc w:val="center"/>
              <w:rPr>
                <w:rFonts w:cs="Arial"/>
                <w:b/>
                <w:bCs/>
                <w:color w:val="FFFFFF"/>
                <w:sz w:val="20"/>
                <w:szCs w:val="20"/>
              </w:rPr>
            </w:pPr>
            <w:r w:rsidRPr="007D3BD9">
              <w:rPr>
                <w:rFonts w:cs="Arial"/>
                <w:b/>
                <w:bCs/>
                <w:color w:val="FFFFFF"/>
                <w:sz w:val="20"/>
                <w:szCs w:val="20"/>
              </w:rPr>
              <w:t>Sprememba stanja</w:t>
            </w:r>
          </w:p>
        </w:tc>
      </w:tr>
      <w:tr w:rsidR="00F147A9" w:rsidRPr="007D3BD9" w14:paraId="39F8EA01" w14:textId="77777777" w:rsidTr="00DF31CB">
        <w:trPr>
          <w:trHeight w:val="295"/>
        </w:trPr>
        <w:tc>
          <w:tcPr>
            <w:tcW w:w="1641" w:type="pct"/>
            <w:shd w:val="clear" w:color="auto" w:fill="auto"/>
            <w:vAlign w:val="bottom"/>
            <w:hideMark/>
          </w:tcPr>
          <w:p w14:paraId="33F8B954" w14:textId="7D3486B0" w:rsidR="00F147A9" w:rsidRPr="007D3BD9" w:rsidRDefault="00F147A9" w:rsidP="00F147A9">
            <w:pPr>
              <w:spacing w:line="240" w:lineRule="auto"/>
              <w:jc w:val="left"/>
              <w:rPr>
                <w:rFonts w:eastAsia="Times New Roman" w:cs="Arial"/>
                <w:b/>
                <w:bCs/>
                <w:color w:val="000000"/>
                <w:sz w:val="20"/>
                <w:szCs w:val="20"/>
                <w:lang w:eastAsia="sl-SI"/>
              </w:rPr>
            </w:pPr>
            <w:r w:rsidRPr="007D3BD9">
              <w:rPr>
                <w:b/>
                <w:bCs/>
                <w:sz w:val="20"/>
                <w:szCs w:val="20"/>
              </w:rPr>
              <w:t xml:space="preserve">Dolg državnega proračuna </w:t>
            </w:r>
          </w:p>
        </w:tc>
        <w:tc>
          <w:tcPr>
            <w:tcW w:w="939" w:type="pct"/>
            <w:shd w:val="clear" w:color="auto" w:fill="auto"/>
            <w:hideMark/>
          </w:tcPr>
          <w:p w14:paraId="67EA9278" w14:textId="101E65C4" w:rsidR="00F147A9" w:rsidRPr="007D3BD9" w:rsidRDefault="00F147A9" w:rsidP="00F147A9">
            <w:pPr>
              <w:spacing w:line="240" w:lineRule="auto"/>
              <w:jc w:val="right"/>
              <w:rPr>
                <w:rFonts w:eastAsia="Times New Roman" w:cs="Arial"/>
                <w:b/>
                <w:bCs/>
                <w:color w:val="000000"/>
                <w:sz w:val="20"/>
                <w:szCs w:val="20"/>
                <w:lang w:eastAsia="sl-SI"/>
              </w:rPr>
            </w:pPr>
            <w:r w:rsidRPr="007D3BD9">
              <w:rPr>
                <w:b/>
                <w:bCs/>
                <w:sz w:val="20"/>
                <w:szCs w:val="20"/>
              </w:rPr>
              <w:t>4.2</w:t>
            </w:r>
            <w:r w:rsidR="007D3BD9" w:rsidRPr="007D3BD9">
              <w:rPr>
                <w:b/>
                <w:bCs/>
                <w:sz w:val="20"/>
                <w:szCs w:val="20"/>
              </w:rPr>
              <w:t>79</w:t>
            </w:r>
            <w:r w:rsidRPr="007D3BD9">
              <w:rPr>
                <w:b/>
                <w:bCs/>
                <w:sz w:val="20"/>
                <w:szCs w:val="20"/>
              </w:rPr>
              <w:t>.</w:t>
            </w:r>
            <w:r w:rsidR="007D3BD9" w:rsidRPr="007D3BD9">
              <w:rPr>
                <w:b/>
                <w:bCs/>
                <w:sz w:val="20"/>
                <w:szCs w:val="20"/>
              </w:rPr>
              <w:t>748</w:t>
            </w:r>
          </w:p>
        </w:tc>
        <w:tc>
          <w:tcPr>
            <w:tcW w:w="860" w:type="pct"/>
            <w:shd w:val="clear" w:color="auto" w:fill="auto"/>
            <w:hideMark/>
          </w:tcPr>
          <w:p w14:paraId="2D020652" w14:textId="4EBD355F" w:rsidR="00F147A9" w:rsidRPr="007D3BD9" w:rsidRDefault="00F147A9" w:rsidP="00F147A9">
            <w:pPr>
              <w:spacing w:line="240" w:lineRule="auto"/>
              <w:jc w:val="right"/>
              <w:rPr>
                <w:rFonts w:eastAsia="Times New Roman" w:cs="Arial"/>
                <w:b/>
                <w:bCs/>
                <w:color w:val="000000"/>
                <w:sz w:val="20"/>
                <w:szCs w:val="20"/>
                <w:lang w:eastAsia="sl-SI"/>
              </w:rPr>
            </w:pPr>
            <w:r w:rsidRPr="007D3BD9">
              <w:rPr>
                <w:b/>
                <w:bCs/>
                <w:sz w:val="20"/>
                <w:szCs w:val="20"/>
              </w:rPr>
              <w:t>2.</w:t>
            </w:r>
            <w:r w:rsidR="007D3BD9" w:rsidRPr="007D3BD9">
              <w:rPr>
                <w:b/>
                <w:bCs/>
                <w:sz w:val="20"/>
                <w:szCs w:val="20"/>
              </w:rPr>
              <w:t>860</w:t>
            </w:r>
            <w:r w:rsidRPr="007D3BD9">
              <w:rPr>
                <w:b/>
                <w:bCs/>
                <w:sz w:val="20"/>
                <w:szCs w:val="20"/>
              </w:rPr>
              <w:t>.</w:t>
            </w:r>
            <w:r w:rsidR="007D3BD9" w:rsidRPr="007D3BD9">
              <w:rPr>
                <w:b/>
                <w:bCs/>
                <w:sz w:val="20"/>
                <w:szCs w:val="20"/>
              </w:rPr>
              <w:t>724</w:t>
            </w:r>
          </w:p>
        </w:tc>
        <w:tc>
          <w:tcPr>
            <w:tcW w:w="721" w:type="pct"/>
            <w:shd w:val="clear" w:color="auto" w:fill="auto"/>
            <w:hideMark/>
          </w:tcPr>
          <w:p w14:paraId="41B953E0" w14:textId="4FA7A576" w:rsidR="00F147A9" w:rsidRPr="007D3BD9" w:rsidRDefault="00F147A9" w:rsidP="00F147A9">
            <w:pPr>
              <w:spacing w:line="240" w:lineRule="auto"/>
              <w:jc w:val="right"/>
              <w:rPr>
                <w:rFonts w:eastAsia="Times New Roman" w:cs="Arial"/>
                <w:b/>
                <w:bCs/>
                <w:sz w:val="20"/>
                <w:szCs w:val="20"/>
                <w:lang w:eastAsia="sl-SI"/>
              </w:rPr>
            </w:pPr>
            <w:r w:rsidRPr="007D3BD9">
              <w:rPr>
                <w:b/>
                <w:bCs/>
                <w:sz w:val="20"/>
                <w:szCs w:val="20"/>
              </w:rPr>
              <w:t>-</w:t>
            </w:r>
            <w:r w:rsidR="007D3BD9" w:rsidRPr="007D3BD9">
              <w:rPr>
                <w:b/>
                <w:bCs/>
                <w:sz w:val="20"/>
                <w:szCs w:val="20"/>
              </w:rPr>
              <w:t>484</w:t>
            </w:r>
          </w:p>
        </w:tc>
        <w:tc>
          <w:tcPr>
            <w:tcW w:w="839" w:type="pct"/>
          </w:tcPr>
          <w:p w14:paraId="7DD39B47" w14:textId="4894EF12" w:rsidR="00F147A9" w:rsidRPr="007D3BD9" w:rsidRDefault="00F147A9" w:rsidP="00F147A9">
            <w:pPr>
              <w:spacing w:line="240" w:lineRule="auto"/>
              <w:jc w:val="right"/>
              <w:rPr>
                <w:rFonts w:cs="Arial"/>
                <w:b/>
                <w:bCs/>
                <w:color w:val="FF0000"/>
                <w:sz w:val="20"/>
                <w:szCs w:val="20"/>
              </w:rPr>
            </w:pPr>
            <w:r w:rsidRPr="007D3BD9">
              <w:rPr>
                <w:b/>
                <w:bCs/>
                <w:sz w:val="20"/>
                <w:szCs w:val="20"/>
              </w:rPr>
              <w:t>1.</w:t>
            </w:r>
            <w:r w:rsidR="007D3BD9" w:rsidRPr="007D3BD9">
              <w:rPr>
                <w:b/>
                <w:bCs/>
                <w:sz w:val="20"/>
                <w:szCs w:val="20"/>
              </w:rPr>
              <w:t>418</w:t>
            </w:r>
            <w:r w:rsidRPr="007D3BD9">
              <w:rPr>
                <w:b/>
                <w:bCs/>
                <w:sz w:val="20"/>
                <w:szCs w:val="20"/>
              </w:rPr>
              <w:t>.</w:t>
            </w:r>
            <w:r w:rsidR="007D3BD9" w:rsidRPr="007D3BD9">
              <w:rPr>
                <w:b/>
                <w:bCs/>
                <w:sz w:val="20"/>
                <w:szCs w:val="20"/>
              </w:rPr>
              <w:t>540</w:t>
            </w:r>
          </w:p>
        </w:tc>
      </w:tr>
      <w:tr w:rsidR="00F147A9" w:rsidRPr="007D3BD9" w14:paraId="23B92386" w14:textId="77777777" w:rsidTr="00DF31CB">
        <w:trPr>
          <w:trHeight w:val="295"/>
        </w:trPr>
        <w:tc>
          <w:tcPr>
            <w:tcW w:w="1641" w:type="pct"/>
            <w:shd w:val="clear" w:color="auto" w:fill="auto"/>
            <w:vAlign w:val="bottom"/>
            <w:hideMark/>
          </w:tcPr>
          <w:p w14:paraId="1D3601E8" w14:textId="3B9C2829" w:rsidR="00F147A9" w:rsidRPr="007D3BD9" w:rsidRDefault="00F147A9" w:rsidP="00F147A9">
            <w:pPr>
              <w:spacing w:line="240" w:lineRule="auto"/>
              <w:jc w:val="left"/>
              <w:rPr>
                <w:rFonts w:eastAsia="Times New Roman" w:cs="Arial"/>
                <w:b/>
                <w:bCs/>
                <w:color w:val="000000"/>
                <w:sz w:val="20"/>
                <w:szCs w:val="20"/>
                <w:lang w:eastAsia="sl-SI"/>
              </w:rPr>
            </w:pPr>
            <w:r w:rsidRPr="007D3BD9">
              <w:rPr>
                <w:b/>
                <w:bCs/>
                <w:sz w:val="20"/>
                <w:szCs w:val="20"/>
              </w:rPr>
              <w:t>Kratkoročni instrumenti</w:t>
            </w:r>
          </w:p>
        </w:tc>
        <w:tc>
          <w:tcPr>
            <w:tcW w:w="939" w:type="pct"/>
            <w:shd w:val="clear" w:color="auto" w:fill="auto"/>
            <w:hideMark/>
          </w:tcPr>
          <w:p w14:paraId="3BF3D715" w14:textId="76F34D9D" w:rsidR="00F147A9" w:rsidRPr="007D3BD9" w:rsidRDefault="007D3BD9" w:rsidP="00F147A9">
            <w:pPr>
              <w:spacing w:line="240" w:lineRule="auto"/>
              <w:jc w:val="right"/>
              <w:rPr>
                <w:rFonts w:eastAsia="Times New Roman" w:cs="Arial"/>
                <w:b/>
                <w:bCs/>
                <w:color w:val="000000"/>
                <w:sz w:val="20"/>
                <w:szCs w:val="20"/>
                <w:lang w:eastAsia="sl-SI"/>
              </w:rPr>
            </w:pPr>
            <w:r w:rsidRPr="007D3BD9">
              <w:rPr>
                <w:b/>
                <w:bCs/>
                <w:sz w:val="20"/>
                <w:szCs w:val="20"/>
              </w:rPr>
              <w:t>602</w:t>
            </w:r>
            <w:r w:rsidR="00F147A9" w:rsidRPr="007D3BD9">
              <w:rPr>
                <w:b/>
                <w:bCs/>
                <w:sz w:val="20"/>
                <w:szCs w:val="20"/>
              </w:rPr>
              <w:t>.</w:t>
            </w:r>
            <w:r w:rsidRPr="007D3BD9">
              <w:rPr>
                <w:b/>
                <w:bCs/>
                <w:sz w:val="20"/>
                <w:szCs w:val="20"/>
              </w:rPr>
              <w:t>295</w:t>
            </w:r>
          </w:p>
        </w:tc>
        <w:tc>
          <w:tcPr>
            <w:tcW w:w="860" w:type="pct"/>
            <w:shd w:val="clear" w:color="auto" w:fill="auto"/>
            <w:hideMark/>
          </w:tcPr>
          <w:p w14:paraId="148F0424" w14:textId="230E6668" w:rsidR="00F147A9" w:rsidRPr="007D3BD9" w:rsidRDefault="007D3BD9" w:rsidP="00F147A9">
            <w:pPr>
              <w:spacing w:line="240" w:lineRule="auto"/>
              <w:jc w:val="right"/>
              <w:rPr>
                <w:rFonts w:eastAsia="Times New Roman" w:cs="Arial"/>
                <w:b/>
                <w:bCs/>
                <w:color w:val="000000"/>
                <w:sz w:val="20"/>
                <w:szCs w:val="20"/>
                <w:lang w:eastAsia="sl-SI"/>
              </w:rPr>
            </w:pPr>
            <w:r w:rsidRPr="007D3BD9">
              <w:rPr>
                <w:b/>
                <w:bCs/>
                <w:sz w:val="20"/>
                <w:szCs w:val="20"/>
              </w:rPr>
              <w:t>671</w:t>
            </w:r>
            <w:r w:rsidR="00F147A9" w:rsidRPr="007D3BD9">
              <w:rPr>
                <w:b/>
                <w:bCs/>
                <w:sz w:val="20"/>
                <w:szCs w:val="20"/>
              </w:rPr>
              <w:t>.</w:t>
            </w:r>
            <w:r w:rsidRPr="007D3BD9">
              <w:rPr>
                <w:b/>
                <w:bCs/>
                <w:sz w:val="20"/>
                <w:szCs w:val="20"/>
              </w:rPr>
              <w:t>851</w:t>
            </w:r>
          </w:p>
        </w:tc>
        <w:tc>
          <w:tcPr>
            <w:tcW w:w="721" w:type="pct"/>
            <w:shd w:val="clear" w:color="auto" w:fill="auto"/>
          </w:tcPr>
          <w:p w14:paraId="4D9EA5CE" w14:textId="372DAB28" w:rsidR="00F147A9" w:rsidRPr="007D3BD9" w:rsidRDefault="00F147A9" w:rsidP="00F147A9">
            <w:pPr>
              <w:spacing w:line="240" w:lineRule="auto"/>
              <w:jc w:val="right"/>
              <w:rPr>
                <w:rFonts w:eastAsia="Times New Roman" w:cs="Arial"/>
                <w:b/>
                <w:bCs/>
                <w:sz w:val="20"/>
                <w:szCs w:val="20"/>
                <w:lang w:eastAsia="sl-SI"/>
              </w:rPr>
            </w:pPr>
            <w:r w:rsidRPr="007D3BD9">
              <w:rPr>
                <w:b/>
                <w:bCs/>
                <w:sz w:val="20"/>
                <w:szCs w:val="20"/>
              </w:rPr>
              <w:t>0</w:t>
            </w:r>
          </w:p>
        </w:tc>
        <w:tc>
          <w:tcPr>
            <w:tcW w:w="839" w:type="pct"/>
          </w:tcPr>
          <w:p w14:paraId="5A4BA9AC" w14:textId="32DC3A6C" w:rsidR="00F147A9" w:rsidRPr="007D3BD9" w:rsidRDefault="007D3BD9" w:rsidP="00F147A9">
            <w:pPr>
              <w:spacing w:line="240" w:lineRule="auto"/>
              <w:jc w:val="right"/>
              <w:rPr>
                <w:rFonts w:cs="Arial"/>
                <w:b/>
                <w:bCs/>
                <w:color w:val="000000"/>
                <w:sz w:val="20"/>
                <w:szCs w:val="20"/>
              </w:rPr>
            </w:pPr>
            <w:r w:rsidRPr="007D3BD9">
              <w:rPr>
                <w:b/>
                <w:bCs/>
                <w:sz w:val="20"/>
                <w:szCs w:val="20"/>
              </w:rPr>
              <w:t>-69</w:t>
            </w:r>
            <w:r w:rsidR="00F147A9" w:rsidRPr="007D3BD9">
              <w:rPr>
                <w:b/>
                <w:bCs/>
                <w:sz w:val="20"/>
                <w:szCs w:val="20"/>
              </w:rPr>
              <w:t>.</w:t>
            </w:r>
            <w:r w:rsidRPr="007D3BD9">
              <w:rPr>
                <w:b/>
                <w:bCs/>
                <w:sz w:val="20"/>
                <w:szCs w:val="20"/>
              </w:rPr>
              <w:t>556</w:t>
            </w:r>
          </w:p>
        </w:tc>
      </w:tr>
      <w:tr w:rsidR="00F147A9" w:rsidRPr="00B85C79" w14:paraId="27017B99" w14:textId="77777777" w:rsidTr="00DF31CB">
        <w:trPr>
          <w:trHeight w:val="265"/>
        </w:trPr>
        <w:tc>
          <w:tcPr>
            <w:tcW w:w="1641" w:type="pct"/>
            <w:shd w:val="clear" w:color="auto" w:fill="auto"/>
            <w:vAlign w:val="bottom"/>
            <w:hideMark/>
          </w:tcPr>
          <w:p w14:paraId="10947EB6" w14:textId="0F5D4C90" w:rsidR="00F147A9" w:rsidRPr="007D3BD9" w:rsidRDefault="00F147A9" w:rsidP="00F147A9">
            <w:pPr>
              <w:spacing w:line="240" w:lineRule="auto"/>
              <w:jc w:val="right"/>
              <w:rPr>
                <w:rFonts w:eastAsia="Times New Roman" w:cs="Arial"/>
                <w:color w:val="000000"/>
                <w:sz w:val="20"/>
                <w:szCs w:val="20"/>
                <w:lang w:eastAsia="sl-SI"/>
              </w:rPr>
            </w:pPr>
            <w:r w:rsidRPr="007D3BD9">
              <w:rPr>
                <w:sz w:val="20"/>
                <w:szCs w:val="20"/>
              </w:rPr>
              <w:t>zakladne menice</w:t>
            </w:r>
          </w:p>
        </w:tc>
        <w:tc>
          <w:tcPr>
            <w:tcW w:w="939" w:type="pct"/>
            <w:shd w:val="clear" w:color="auto" w:fill="auto"/>
            <w:hideMark/>
          </w:tcPr>
          <w:p w14:paraId="2BCDB3FB" w14:textId="1B580D64" w:rsidR="00F147A9" w:rsidRPr="007D3BD9" w:rsidRDefault="007D3BD9" w:rsidP="00F147A9">
            <w:pPr>
              <w:spacing w:line="240" w:lineRule="auto"/>
              <w:jc w:val="right"/>
              <w:rPr>
                <w:rFonts w:eastAsia="Times New Roman" w:cs="Arial"/>
                <w:color w:val="000000"/>
                <w:sz w:val="20"/>
                <w:szCs w:val="20"/>
                <w:lang w:eastAsia="sl-SI"/>
              </w:rPr>
            </w:pPr>
            <w:r w:rsidRPr="007D3BD9">
              <w:rPr>
                <w:sz w:val="20"/>
                <w:szCs w:val="20"/>
              </w:rPr>
              <w:t>602</w:t>
            </w:r>
            <w:r w:rsidR="00F147A9" w:rsidRPr="007D3BD9">
              <w:rPr>
                <w:sz w:val="20"/>
                <w:szCs w:val="20"/>
              </w:rPr>
              <w:t>.</w:t>
            </w:r>
            <w:r w:rsidRPr="007D3BD9">
              <w:rPr>
                <w:sz w:val="20"/>
                <w:szCs w:val="20"/>
              </w:rPr>
              <w:t>295</w:t>
            </w:r>
          </w:p>
        </w:tc>
        <w:tc>
          <w:tcPr>
            <w:tcW w:w="860" w:type="pct"/>
            <w:shd w:val="clear" w:color="auto" w:fill="auto"/>
            <w:hideMark/>
          </w:tcPr>
          <w:p w14:paraId="0D7E6FF1" w14:textId="2938ADAF" w:rsidR="00F147A9" w:rsidRPr="007D3BD9" w:rsidRDefault="007D3BD9" w:rsidP="00F147A9">
            <w:pPr>
              <w:spacing w:line="240" w:lineRule="auto"/>
              <w:jc w:val="right"/>
              <w:rPr>
                <w:rFonts w:eastAsia="Times New Roman" w:cs="Arial"/>
                <w:color w:val="000000"/>
                <w:sz w:val="20"/>
                <w:szCs w:val="20"/>
                <w:lang w:eastAsia="sl-SI"/>
              </w:rPr>
            </w:pPr>
            <w:r w:rsidRPr="007D3BD9">
              <w:rPr>
                <w:sz w:val="20"/>
                <w:szCs w:val="20"/>
              </w:rPr>
              <w:t>671</w:t>
            </w:r>
            <w:r w:rsidR="00F147A9" w:rsidRPr="007D3BD9">
              <w:rPr>
                <w:sz w:val="20"/>
                <w:szCs w:val="20"/>
              </w:rPr>
              <w:t>.</w:t>
            </w:r>
            <w:r w:rsidRPr="007D3BD9">
              <w:rPr>
                <w:sz w:val="20"/>
                <w:szCs w:val="20"/>
              </w:rPr>
              <w:t>851</w:t>
            </w:r>
          </w:p>
        </w:tc>
        <w:tc>
          <w:tcPr>
            <w:tcW w:w="721" w:type="pct"/>
            <w:shd w:val="clear" w:color="auto" w:fill="auto"/>
          </w:tcPr>
          <w:p w14:paraId="4699162A" w14:textId="2C7DF177" w:rsidR="00F147A9" w:rsidRPr="007D3BD9" w:rsidRDefault="00F147A9" w:rsidP="00F147A9">
            <w:pPr>
              <w:spacing w:line="240" w:lineRule="auto"/>
              <w:jc w:val="right"/>
              <w:rPr>
                <w:rFonts w:eastAsia="Times New Roman" w:cs="Arial"/>
                <w:sz w:val="20"/>
                <w:szCs w:val="20"/>
                <w:lang w:eastAsia="sl-SI"/>
              </w:rPr>
            </w:pPr>
            <w:r w:rsidRPr="007D3BD9">
              <w:rPr>
                <w:sz w:val="20"/>
                <w:szCs w:val="20"/>
              </w:rPr>
              <w:t>0</w:t>
            </w:r>
          </w:p>
        </w:tc>
        <w:tc>
          <w:tcPr>
            <w:tcW w:w="839" w:type="pct"/>
          </w:tcPr>
          <w:p w14:paraId="79F42A23" w14:textId="4D2E8394" w:rsidR="00F147A9" w:rsidRPr="007D3BD9" w:rsidRDefault="007D3BD9" w:rsidP="00F147A9">
            <w:pPr>
              <w:spacing w:line="240" w:lineRule="auto"/>
              <w:jc w:val="right"/>
              <w:rPr>
                <w:rFonts w:cs="Arial"/>
                <w:color w:val="FF0000"/>
                <w:sz w:val="20"/>
                <w:szCs w:val="20"/>
              </w:rPr>
            </w:pPr>
            <w:r w:rsidRPr="007D3BD9">
              <w:rPr>
                <w:sz w:val="20"/>
                <w:szCs w:val="20"/>
              </w:rPr>
              <w:t>-69.556</w:t>
            </w:r>
          </w:p>
        </w:tc>
      </w:tr>
      <w:tr w:rsidR="00F147A9" w:rsidRPr="00B85C79" w14:paraId="69B6C97A" w14:textId="77777777" w:rsidTr="00062DD9">
        <w:trPr>
          <w:trHeight w:val="295"/>
        </w:trPr>
        <w:tc>
          <w:tcPr>
            <w:tcW w:w="1641" w:type="pct"/>
            <w:shd w:val="clear" w:color="auto" w:fill="auto"/>
            <w:vAlign w:val="bottom"/>
          </w:tcPr>
          <w:p w14:paraId="6A729997" w14:textId="0110B3DF" w:rsidR="00F147A9" w:rsidRPr="007D3BD9" w:rsidRDefault="00F147A9" w:rsidP="00F147A9">
            <w:pPr>
              <w:spacing w:line="240" w:lineRule="auto"/>
              <w:jc w:val="left"/>
              <w:rPr>
                <w:rFonts w:cs="Arial"/>
                <w:b/>
                <w:bCs/>
                <w:color w:val="000000"/>
                <w:sz w:val="20"/>
                <w:szCs w:val="20"/>
              </w:rPr>
            </w:pPr>
            <w:r w:rsidRPr="007D3BD9">
              <w:rPr>
                <w:b/>
                <w:bCs/>
                <w:sz w:val="20"/>
                <w:szCs w:val="20"/>
              </w:rPr>
              <w:t>Dolgoročni instrumenti</w:t>
            </w:r>
          </w:p>
        </w:tc>
        <w:tc>
          <w:tcPr>
            <w:tcW w:w="939" w:type="pct"/>
            <w:shd w:val="clear" w:color="auto" w:fill="auto"/>
          </w:tcPr>
          <w:p w14:paraId="497B14DD" w14:textId="7441F49E" w:rsidR="00F147A9" w:rsidRPr="007D3BD9" w:rsidRDefault="00F147A9" w:rsidP="00F147A9">
            <w:pPr>
              <w:spacing w:line="240" w:lineRule="auto"/>
              <w:jc w:val="right"/>
              <w:rPr>
                <w:rFonts w:cs="Arial"/>
                <w:b/>
                <w:bCs/>
                <w:color w:val="000000"/>
                <w:sz w:val="20"/>
                <w:szCs w:val="20"/>
              </w:rPr>
            </w:pPr>
            <w:r w:rsidRPr="007D3BD9">
              <w:rPr>
                <w:b/>
                <w:bCs/>
                <w:sz w:val="20"/>
                <w:szCs w:val="20"/>
              </w:rPr>
              <w:t>3.</w:t>
            </w:r>
            <w:r w:rsidR="007D3BD9" w:rsidRPr="007D3BD9">
              <w:rPr>
                <w:b/>
                <w:bCs/>
                <w:sz w:val="20"/>
                <w:szCs w:val="20"/>
              </w:rPr>
              <w:t>677</w:t>
            </w:r>
            <w:r w:rsidRPr="007D3BD9">
              <w:rPr>
                <w:b/>
                <w:bCs/>
                <w:sz w:val="20"/>
                <w:szCs w:val="20"/>
              </w:rPr>
              <w:t>.</w:t>
            </w:r>
            <w:r w:rsidR="007D3BD9" w:rsidRPr="007D3BD9">
              <w:rPr>
                <w:b/>
                <w:bCs/>
                <w:sz w:val="20"/>
                <w:szCs w:val="20"/>
              </w:rPr>
              <w:t>454</w:t>
            </w:r>
          </w:p>
        </w:tc>
        <w:tc>
          <w:tcPr>
            <w:tcW w:w="860" w:type="pct"/>
            <w:shd w:val="clear" w:color="auto" w:fill="auto"/>
          </w:tcPr>
          <w:p w14:paraId="11DC486A" w14:textId="092F0DB5" w:rsidR="00F147A9" w:rsidRPr="007D3BD9" w:rsidRDefault="007D3BD9" w:rsidP="00F147A9">
            <w:pPr>
              <w:spacing w:line="240" w:lineRule="auto"/>
              <w:jc w:val="right"/>
              <w:rPr>
                <w:rFonts w:cs="Arial"/>
                <w:b/>
                <w:bCs/>
                <w:color w:val="000000"/>
                <w:sz w:val="20"/>
                <w:szCs w:val="20"/>
              </w:rPr>
            </w:pPr>
            <w:r w:rsidRPr="007D3BD9">
              <w:rPr>
                <w:b/>
                <w:bCs/>
                <w:sz w:val="20"/>
                <w:szCs w:val="20"/>
              </w:rPr>
              <w:t>2</w:t>
            </w:r>
            <w:r w:rsidR="00F147A9" w:rsidRPr="007D3BD9">
              <w:rPr>
                <w:b/>
                <w:bCs/>
                <w:sz w:val="20"/>
                <w:szCs w:val="20"/>
              </w:rPr>
              <w:t>.</w:t>
            </w:r>
            <w:r w:rsidRPr="007D3BD9">
              <w:rPr>
                <w:b/>
                <w:bCs/>
                <w:sz w:val="20"/>
                <w:szCs w:val="20"/>
              </w:rPr>
              <w:t>188</w:t>
            </w:r>
            <w:r w:rsidR="00F147A9" w:rsidRPr="007D3BD9">
              <w:rPr>
                <w:b/>
                <w:bCs/>
                <w:sz w:val="20"/>
                <w:szCs w:val="20"/>
              </w:rPr>
              <w:t>.</w:t>
            </w:r>
            <w:r w:rsidRPr="007D3BD9">
              <w:rPr>
                <w:b/>
                <w:bCs/>
                <w:sz w:val="20"/>
                <w:szCs w:val="20"/>
              </w:rPr>
              <w:t>873</w:t>
            </w:r>
          </w:p>
        </w:tc>
        <w:tc>
          <w:tcPr>
            <w:tcW w:w="721" w:type="pct"/>
            <w:shd w:val="clear" w:color="auto" w:fill="auto"/>
          </w:tcPr>
          <w:p w14:paraId="4AD2D416" w14:textId="308030C6" w:rsidR="00F147A9" w:rsidRPr="007D3BD9" w:rsidRDefault="00F147A9" w:rsidP="00F147A9">
            <w:pPr>
              <w:spacing w:line="240" w:lineRule="auto"/>
              <w:jc w:val="right"/>
              <w:rPr>
                <w:rFonts w:cs="Arial"/>
                <w:b/>
                <w:bCs/>
                <w:color w:val="000000"/>
                <w:sz w:val="20"/>
                <w:szCs w:val="20"/>
              </w:rPr>
            </w:pPr>
            <w:r w:rsidRPr="007D3BD9">
              <w:rPr>
                <w:b/>
                <w:bCs/>
                <w:sz w:val="20"/>
                <w:szCs w:val="20"/>
              </w:rPr>
              <w:t>-</w:t>
            </w:r>
            <w:r w:rsidR="005347FA">
              <w:rPr>
                <w:b/>
                <w:bCs/>
                <w:sz w:val="20"/>
                <w:szCs w:val="20"/>
              </w:rPr>
              <w:t>484</w:t>
            </w:r>
          </w:p>
        </w:tc>
        <w:tc>
          <w:tcPr>
            <w:tcW w:w="839" w:type="pct"/>
          </w:tcPr>
          <w:p w14:paraId="151F3812" w14:textId="2EEFB056" w:rsidR="00F147A9" w:rsidRPr="007D3BD9" w:rsidRDefault="00F147A9" w:rsidP="00F147A9">
            <w:pPr>
              <w:spacing w:line="240" w:lineRule="auto"/>
              <w:jc w:val="right"/>
              <w:rPr>
                <w:rFonts w:cs="Arial"/>
                <w:b/>
                <w:bCs/>
                <w:color w:val="000000"/>
                <w:sz w:val="20"/>
                <w:szCs w:val="20"/>
              </w:rPr>
            </w:pPr>
            <w:r w:rsidRPr="007D3BD9">
              <w:rPr>
                <w:b/>
                <w:bCs/>
                <w:sz w:val="20"/>
                <w:szCs w:val="20"/>
              </w:rPr>
              <w:t>1.</w:t>
            </w:r>
            <w:r w:rsidR="005347FA">
              <w:rPr>
                <w:b/>
                <w:bCs/>
                <w:sz w:val="20"/>
                <w:szCs w:val="20"/>
              </w:rPr>
              <w:t>488</w:t>
            </w:r>
            <w:r w:rsidRPr="007D3BD9">
              <w:rPr>
                <w:b/>
                <w:bCs/>
                <w:sz w:val="20"/>
                <w:szCs w:val="20"/>
              </w:rPr>
              <w:t>.</w:t>
            </w:r>
            <w:r w:rsidR="005347FA">
              <w:rPr>
                <w:b/>
                <w:bCs/>
                <w:sz w:val="20"/>
                <w:szCs w:val="20"/>
              </w:rPr>
              <w:t>096</w:t>
            </w:r>
          </w:p>
        </w:tc>
      </w:tr>
      <w:tr w:rsidR="00F147A9" w:rsidRPr="00B85C79" w14:paraId="7CD20424" w14:textId="77777777" w:rsidTr="00062DD9">
        <w:trPr>
          <w:trHeight w:val="265"/>
        </w:trPr>
        <w:tc>
          <w:tcPr>
            <w:tcW w:w="1641" w:type="pct"/>
            <w:shd w:val="clear" w:color="auto" w:fill="auto"/>
            <w:vAlign w:val="bottom"/>
            <w:hideMark/>
          </w:tcPr>
          <w:p w14:paraId="5840FEE1" w14:textId="0735E92A" w:rsidR="00F147A9" w:rsidRPr="005347FA" w:rsidRDefault="00F147A9" w:rsidP="00F147A9">
            <w:pPr>
              <w:spacing w:line="240" w:lineRule="auto"/>
              <w:jc w:val="right"/>
              <w:rPr>
                <w:rFonts w:eastAsia="Times New Roman" w:cs="Arial"/>
                <w:color w:val="000000"/>
                <w:sz w:val="20"/>
                <w:szCs w:val="20"/>
                <w:lang w:eastAsia="sl-SI"/>
              </w:rPr>
            </w:pPr>
            <w:r w:rsidRPr="005347FA">
              <w:rPr>
                <w:sz w:val="20"/>
                <w:szCs w:val="20"/>
              </w:rPr>
              <w:t>Mednarodne finančne institucije (EIB in EU-NOO)</w:t>
            </w:r>
          </w:p>
        </w:tc>
        <w:tc>
          <w:tcPr>
            <w:tcW w:w="939" w:type="pct"/>
            <w:shd w:val="clear" w:color="auto" w:fill="auto"/>
          </w:tcPr>
          <w:p w14:paraId="507EEA62" w14:textId="34AE2BD4" w:rsidR="00F147A9" w:rsidRPr="005347FA" w:rsidRDefault="005347FA" w:rsidP="00F147A9">
            <w:pPr>
              <w:spacing w:line="240" w:lineRule="auto"/>
              <w:jc w:val="right"/>
              <w:rPr>
                <w:rFonts w:eastAsia="Times New Roman" w:cs="Arial"/>
                <w:color w:val="000000"/>
                <w:sz w:val="20"/>
                <w:szCs w:val="20"/>
                <w:lang w:eastAsia="sl-SI"/>
              </w:rPr>
            </w:pPr>
            <w:r w:rsidRPr="005347FA">
              <w:rPr>
                <w:sz w:val="20"/>
                <w:szCs w:val="20"/>
              </w:rPr>
              <w:t>116</w:t>
            </w:r>
            <w:r w:rsidR="00F147A9" w:rsidRPr="005347FA">
              <w:rPr>
                <w:sz w:val="20"/>
                <w:szCs w:val="20"/>
              </w:rPr>
              <w:t>.</w:t>
            </w:r>
            <w:r w:rsidRPr="005347FA">
              <w:rPr>
                <w:sz w:val="20"/>
                <w:szCs w:val="20"/>
              </w:rPr>
              <w:t>128</w:t>
            </w:r>
          </w:p>
        </w:tc>
        <w:tc>
          <w:tcPr>
            <w:tcW w:w="860" w:type="pct"/>
            <w:shd w:val="clear" w:color="auto" w:fill="auto"/>
            <w:hideMark/>
          </w:tcPr>
          <w:p w14:paraId="2FF299FA" w14:textId="19560F32" w:rsidR="00F147A9" w:rsidRPr="005347FA" w:rsidRDefault="005347FA" w:rsidP="00F147A9">
            <w:pPr>
              <w:spacing w:line="240" w:lineRule="auto"/>
              <w:jc w:val="right"/>
              <w:rPr>
                <w:rFonts w:eastAsia="Times New Roman" w:cs="Arial"/>
                <w:color w:val="000000"/>
                <w:sz w:val="20"/>
                <w:szCs w:val="20"/>
                <w:lang w:eastAsia="sl-SI"/>
              </w:rPr>
            </w:pPr>
            <w:r w:rsidRPr="005347FA">
              <w:rPr>
                <w:sz w:val="20"/>
                <w:szCs w:val="20"/>
              </w:rPr>
              <w:t>23</w:t>
            </w:r>
            <w:r w:rsidR="00F147A9" w:rsidRPr="005347FA">
              <w:rPr>
                <w:sz w:val="20"/>
                <w:szCs w:val="20"/>
              </w:rPr>
              <w:t>.</w:t>
            </w:r>
            <w:r w:rsidRPr="005347FA">
              <w:rPr>
                <w:sz w:val="20"/>
                <w:szCs w:val="20"/>
              </w:rPr>
              <w:t>376</w:t>
            </w:r>
          </w:p>
        </w:tc>
        <w:tc>
          <w:tcPr>
            <w:tcW w:w="721" w:type="pct"/>
            <w:shd w:val="clear" w:color="auto" w:fill="auto"/>
            <w:hideMark/>
          </w:tcPr>
          <w:p w14:paraId="0909E6A3" w14:textId="7FB57B34" w:rsidR="00F147A9" w:rsidRPr="005347FA" w:rsidRDefault="00F147A9" w:rsidP="00F147A9">
            <w:pPr>
              <w:spacing w:line="240" w:lineRule="auto"/>
              <w:jc w:val="right"/>
              <w:rPr>
                <w:rFonts w:eastAsia="Times New Roman" w:cs="Arial"/>
                <w:sz w:val="20"/>
                <w:szCs w:val="20"/>
                <w:lang w:eastAsia="sl-SI"/>
              </w:rPr>
            </w:pPr>
            <w:r w:rsidRPr="005347FA">
              <w:rPr>
                <w:sz w:val="20"/>
                <w:szCs w:val="20"/>
              </w:rPr>
              <w:t>0</w:t>
            </w:r>
          </w:p>
        </w:tc>
        <w:tc>
          <w:tcPr>
            <w:tcW w:w="839" w:type="pct"/>
          </w:tcPr>
          <w:p w14:paraId="5BE1B462" w14:textId="14AB69A2" w:rsidR="00F147A9" w:rsidRPr="005347FA" w:rsidRDefault="005347FA" w:rsidP="00F147A9">
            <w:pPr>
              <w:spacing w:line="240" w:lineRule="auto"/>
              <w:jc w:val="right"/>
              <w:rPr>
                <w:rFonts w:cs="Arial"/>
                <w:color w:val="FF0000"/>
                <w:sz w:val="20"/>
                <w:szCs w:val="20"/>
              </w:rPr>
            </w:pPr>
            <w:r w:rsidRPr="005347FA">
              <w:rPr>
                <w:sz w:val="20"/>
                <w:szCs w:val="20"/>
              </w:rPr>
              <w:t>92.752</w:t>
            </w:r>
          </w:p>
        </w:tc>
      </w:tr>
      <w:tr w:rsidR="00F147A9" w:rsidRPr="00B85C79" w14:paraId="20F19D37" w14:textId="77777777" w:rsidTr="00062DD9">
        <w:trPr>
          <w:trHeight w:val="265"/>
        </w:trPr>
        <w:tc>
          <w:tcPr>
            <w:tcW w:w="1641" w:type="pct"/>
            <w:shd w:val="clear" w:color="auto" w:fill="auto"/>
            <w:vAlign w:val="bottom"/>
          </w:tcPr>
          <w:p w14:paraId="60296F72" w14:textId="3176827A" w:rsidR="00F147A9" w:rsidRPr="005347FA" w:rsidRDefault="00F147A9" w:rsidP="00F147A9">
            <w:pPr>
              <w:spacing w:line="240" w:lineRule="auto"/>
              <w:jc w:val="right"/>
              <w:rPr>
                <w:rFonts w:cs="Arial"/>
                <w:color w:val="000000"/>
                <w:sz w:val="20"/>
                <w:szCs w:val="20"/>
              </w:rPr>
            </w:pPr>
            <w:r w:rsidRPr="005347FA">
              <w:rPr>
                <w:sz w:val="20"/>
                <w:szCs w:val="20"/>
              </w:rPr>
              <w:t>Domača posojila</w:t>
            </w:r>
          </w:p>
        </w:tc>
        <w:tc>
          <w:tcPr>
            <w:tcW w:w="939" w:type="pct"/>
            <w:shd w:val="clear" w:color="auto" w:fill="auto"/>
          </w:tcPr>
          <w:p w14:paraId="30A54600" w14:textId="7FB1C4F3" w:rsidR="00F147A9" w:rsidRPr="005347FA" w:rsidRDefault="00F147A9" w:rsidP="00F147A9">
            <w:pPr>
              <w:spacing w:line="240" w:lineRule="auto"/>
              <w:jc w:val="right"/>
              <w:rPr>
                <w:rFonts w:cs="Arial"/>
                <w:color w:val="000000"/>
                <w:sz w:val="20"/>
                <w:szCs w:val="20"/>
              </w:rPr>
            </w:pPr>
            <w:r w:rsidRPr="005347FA">
              <w:rPr>
                <w:sz w:val="20"/>
                <w:szCs w:val="20"/>
              </w:rPr>
              <w:t>0</w:t>
            </w:r>
          </w:p>
        </w:tc>
        <w:tc>
          <w:tcPr>
            <w:tcW w:w="860" w:type="pct"/>
            <w:shd w:val="clear" w:color="auto" w:fill="auto"/>
          </w:tcPr>
          <w:p w14:paraId="4F7B42D1" w14:textId="0FF2E7E5" w:rsidR="00F147A9" w:rsidRPr="005347FA" w:rsidRDefault="00F147A9" w:rsidP="00F147A9">
            <w:pPr>
              <w:spacing w:line="240" w:lineRule="auto"/>
              <w:jc w:val="right"/>
              <w:rPr>
                <w:rFonts w:cs="Arial"/>
                <w:color w:val="000000"/>
                <w:sz w:val="20"/>
                <w:szCs w:val="20"/>
              </w:rPr>
            </w:pPr>
            <w:r w:rsidRPr="005347FA">
              <w:rPr>
                <w:sz w:val="20"/>
                <w:szCs w:val="20"/>
              </w:rPr>
              <w:t>0</w:t>
            </w:r>
          </w:p>
        </w:tc>
        <w:tc>
          <w:tcPr>
            <w:tcW w:w="721" w:type="pct"/>
            <w:shd w:val="clear" w:color="auto" w:fill="auto"/>
          </w:tcPr>
          <w:p w14:paraId="46BF3D71" w14:textId="289F6A19" w:rsidR="00F147A9" w:rsidRPr="005347FA" w:rsidRDefault="00F147A9" w:rsidP="00F147A9">
            <w:pPr>
              <w:spacing w:line="240" w:lineRule="auto"/>
              <w:jc w:val="right"/>
              <w:rPr>
                <w:rFonts w:cs="Arial"/>
                <w:sz w:val="20"/>
                <w:szCs w:val="20"/>
              </w:rPr>
            </w:pPr>
            <w:r w:rsidRPr="005347FA">
              <w:rPr>
                <w:sz w:val="20"/>
                <w:szCs w:val="20"/>
              </w:rPr>
              <w:t>0</w:t>
            </w:r>
          </w:p>
        </w:tc>
        <w:tc>
          <w:tcPr>
            <w:tcW w:w="839" w:type="pct"/>
          </w:tcPr>
          <w:p w14:paraId="31A4F902" w14:textId="0FB88980" w:rsidR="00F147A9" w:rsidRPr="005347FA" w:rsidRDefault="00F147A9" w:rsidP="00F147A9">
            <w:pPr>
              <w:spacing w:line="240" w:lineRule="auto"/>
              <w:jc w:val="right"/>
              <w:rPr>
                <w:rFonts w:cs="Arial"/>
                <w:color w:val="000000"/>
                <w:sz w:val="20"/>
                <w:szCs w:val="20"/>
              </w:rPr>
            </w:pPr>
            <w:r w:rsidRPr="005347FA">
              <w:rPr>
                <w:sz w:val="20"/>
                <w:szCs w:val="20"/>
              </w:rPr>
              <w:t>0</w:t>
            </w:r>
          </w:p>
        </w:tc>
      </w:tr>
      <w:tr w:rsidR="00F147A9" w:rsidRPr="00B85C79" w14:paraId="09244E74" w14:textId="77777777" w:rsidTr="00062DD9">
        <w:trPr>
          <w:trHeight w:val="335"/>
        </w:trPr>
        <w:tc>
          <w:tcPr>
            <w:tcW w:w="1641" w:type="pct"/>
            <w:tcBorders>
              <w:bottom w:val="single" w:sz="4" w:space="0" w:color="auto"/>
            </w:tcBorders>
            <w:shd w:val="clear" w:color="auto" w:fill="auto"/>
            <w:vAlign w:val="bottom"/>
            <w:hideMark/>
          </w:tcPr>
          <w:p w14:paraId="1FF5D28A" w14:textId="1CD1944C" w:rsidR="00F147A9" w:rsidRPr="005347FA" w:rsidRDefault="00F147A9" w:rsidP="00F147A9">
            <w:pPr>
              <w:spacing w:line="240" w:lineRule="auto"/>
              <w:jc w:val="right"/>
              <w:rPr>
                <w:rFonts w:eastAsia="Times New Roman" w:cs="Arial"/>
                <w:color w:val="000000"/>
                <w:sz w:val="20"/>
                <w:szCs w:val="20"/>
                <w:lang w:eastAsia="sl-SI"/>
              </w:rPr>
            </w:pPr>
            <w:r w:rsidRPr="005347FA">
              <w:rPr>
                <w:sz w:val="20"/>
                <w:szCs w:val="20"/>
              </w:rPr>
              <w:t>Vrednostni papirji</w:t>
            </w:r>
          </w:p>
        </w:tc>
        <w:tc>
          <w:tcPr>
            <w:tcW w:w="939" w:type="pct"/>
            <w:tcBorders>
              <w:bottom w:val="single" w:sz="4" w:space="0" w:color="auto"/>
            </w:tcBorders>
            <w:shd w:val="clear" w:color="auto" w:fill="auto"/>
          </w:tcPr>
          <w:p w14:paraId="349ABC8B" w14:textId="422E1690" w:rsidR="00F147A9" w:rsidRPr="005347FA" w:rsidRDefault="005347FA" w:rsidP="00F147A9">
            <w:pPr>
              <w:spacing w:line="240" w:lineRule="auto"/>
              <w:jc w:val="right"/>
              <w:rPr>
                <w:rFonts w:eastAsia="Times New Roman" w:cs="Arial"/>
                <w:color w:val="000000"/>
                <w:sz w:val="20"/>
                <w:szCs w:val="20"/>
                <w:lang w:eastAsia="sl-SI"/>
              </w:rPr>
            </w:pPr>
            <w:r w:rsidRPr="005347FA">
              <w:rPr>
                <w:sz w:val="20"/>
                <w:szCs w:val="20"/>
              </w:rPr>
              <w:t>3</w:t>
            </w:r>
            <w:r w:rsidR="00F147A9" w:rsidRPr="005347FA">
              <w:rPr>
                <w:sz w:val="20"/>
                <w:szCs w:val="20"/>
              </w:rPr>
              <w:t>.</w:t>
            </w:r>
            <w:r w:rsidRPr="005347FA">
              <w:rPr>
                <w:sz w:val="20"/>
                <w:szCs w:val="20"/>
              </w:rPr>
              <w:t>561</w:t>
            </w:r>
            <w:r w:rsidR="00F147A9" w:rsidRPr="005347FA">
              <w:rPr>
                <w:sz w:val="20"/>
                <w:szCs w:val="20"/>
              </w:rPr>
              <w:t>.</w:t>
            </w:r>
            <w:r w:rsidRPr="005347FA">
              <w:rPr>
                <w:sz w:val="20"/>
                <w:szCs w:val="20"/>
              </w:rPr>
              <w:t>326</w:t>
            </w:r>
          </w:p>
        </w:tc>
        <w:tc>
          <w:tcPr>
            <w:tcW w:w="860" w:type="pct"/>
            <w:tcBorders>
              <w:bottom w:val="single" w:sz="4" w:space="0" w:color="auto"/>
            </w:tcBorders>
            <w:shd w:val="clear" w:color="auto" w:fill="auto"/>
          </w:tcPr>
          <w:p w14:paraId="2F3FF41E" w14:textId="2991F784" w:rsidR="00F147A9" w:rsidRPr="005347FA" w:rsidRDefault="005347FA" w:rsidP="00F147A9">
            <w:pPr>
              <w:spacing w:line="240" w:lineRule="auto"/>
              <w:jc w:val="right"/>
              <w:rPr>
                <w:rFonts w:eastAsia="Times New Roman" w:cs="Arial"/>
                <w:color w:val="000000"/>
                <w:sz w:val="20"/>
                <w:szCs w:val="20"/>
                <w:lang w:eastAsia="sl-SI"/>
              </w:rPr>
            </w:pPr>
            <w:r w:rsidRPr="005347FA">
              <w:rPr>
                <w:sz w:val="20"/>
                <w:szCs w:val="20"/>
              </w:rPr>
              <w:t>2</w:t>
            </w:r>
            <w:r w:rsidR="00F147A9" w:rsidRPr="005347FA">
              <w:rPr>
                <w:sz w:val="20"/>
                <w:szCs w:val="20"/>
              </w:rPr>
              <w:t>.</w:t>
            </w:r>
            <w:r w:rsidRPr="005347FA">
              <w:rPr>
                <w:sz w:val="20"/>
                <w:szCs w:val="20"/>
              </w:rPr>
              <w:t>165</w:t>
            </w:r>
            <w:r w:rsidR="00F147A9" w:rsidRPr="005347FA">
              <w:rPr>
                <w:sz w:val="20"/>
                <w:szCs w:val="20"/>
              </w:rPr>
              <w:t>.</w:t>
            </w:r>
            <w:r w:rsidRPr="005347FA">
              <w:rPr>
                <w:sz w:val="20"/>
                <w:szCs w:val="20"/>
              </w:rPr>
              <w:t>497</w:t>
            </w:r>
          </w:p>
        </w:tc>
        <w:tc>
          <w:tcPr>
            <w:tcW w:w="721" w:type="pct"/>
            <w:tcBorders>
              <w:bottom w:val="single" w:sz="4" w:space="0" w:color="auto"/>
            </w:tcBorders>
            <w:shd w:val="clear" w:color="auto" w:fill="auto"/>
          </w:tcPr>
          <w:p w14:paraId="4384F1A6" w14:textId="3874DC0F" w:rsidR="00F147A9" w:rsidRPr="005347FA" w:rsidRDefault="00F147A9" w:rsidP="00F147A9">
            <w:pPr>
              <w:spacing w:line="240" w:lineRule="auto"/>
              <w:jc w:val="right"/>
              <w:rPr>
                <w:rFonts w:eastAsia="Times New Roman" w:cs="Arial"/>
                <w:sz w:val="20"/>
                <w:szCs w:val="20"/>
                <w:lang w:eastAsia="sl-SI"/>
              </w:rPr>
            </w:pPr>
            <w:r w:rsidRPr="005347FA">
              <w:rPr>
                <w:sz w:val="20"/>
                <w:szCs w:val="20"/>
              </w:rPr>
              <w:t>-</w:t>
            </w:r>
            <w:r w:rsidR="005347FA" w:rsidRPr="005347FA">
              <w:rPr>
                <w:sz w:val="20"/>
                <w:szCs w:val="20"/>
              </w:rPr>
              <w:t>484</w:t>
            </w:r>
          </w:p>
        </w:tc>
        <w:tc>
          <w:tcPr>
            <w:tcW w:w="839" w:type="pct"/>
            <w:tcBorders>
              <w:bottom w:val="single" w:sz="4" w:space="0" w:color="auto"/>
            </w:tcBorders>
          </w:tcPr>
          <w:p w14:paraId="5E374379" w14:textId="266B8551" w:rsidR="00F147A9" w:rsidRPr="005347FA" w:rsidRDefault="005347FA" w:rsidP="00F147A9">
            <w:pPr>
              <w:spacing w:line="240" w:lineRule="auto"/>
              <w:jc w:val="right"/>
              <w:rPr>
                <w:rFonts w:cs="Arial"/>
                <w:color w:val="FF0000"/>
                <w:sz w:val="20"/>
                <w:szCs w:val="20"/>
              </w:rPr>
            </w:pPr>
            <w:r w:rsidRPr="005347FA">
              <w:rPr>
                <w:sz w:val="20"/>
                <w:szCs w:val="20"/>
              </w:rPr>
              <w:t>1.395.344</w:t>
            </w:r>
          </w:p>
        </w:tc>
      </w:tr>
      <w:tr w:rsidR="00353FEC" w:rsidRPr="00B85C79" w14:paraId="44F03514" w14:textId="77777777" w:rsidTr="00A911AF">
        <w:trPr>
          <w:trHeight w:val="265"/>
        </w:trPr>
        <w:tc>
          <w:tcPr>
            <w:tcW w:w="1641" w:type="pct"/>
            <w:tcBorders>
              <w:top w:val="single" w:sz="4" w:space="0" w:color="auto"/>
              <w:left w:val="single" w:sz="4" w:space="0" w:color="auto"/>
              <w:bottom w:val="single" w:sz="4" w:space="0" w:color="auto"/>
              <w:right w:val="nil"/>
            </w:tcBorders>
            <w:shd w:val="clear" w:color="auto" w:fill="auto"/>
            <w:vAlign w:val="bottom"/>
            <w:hideMark/>
          </w:tcPr>
          <w:p w14:paraId="50E27548" w14:textId="220AD0BA" w:rsidR="00353FEC" w:rsidRPr="005347FA" w:rsidRDefault="00353FEC" w:rsidP="00A911AF">
            <w:pPr>
              <w:spacing w:line="240" w:lineRule="auto"/>
              <w:jc w:val="left"/>
              <w:rPr>
                <w:rFonts w:eastAsia="Times New Roman" w:cs="Arial"/>
                <w:color w:val="000000"/>
                <w:sz w:val="20"/>
                <w:szCs w:val="20"/>
                <w:lang w:eastAsia="sl-SI"/>
              </w:rPr>
            </w:pPr>
            <w:r w:rsidRPr="005347FA">
              <w:rPr>
                <w:rFonts w:cs="Arial"/>
                <w:color w:val="000000"/>
                <w:sz w:val="20"/>
                <w:szCs w:val="20"/>
              </w:rPr>
              <w:t>Od tega:</w:t>
            </w:r>
          </w:p>
        </w:tc>
        <w:tc>
          <w:tcPr>
            <w:tcW w:w="939" w:type="pct"/>
            <w:tcBorders>
              <w:top w:val="single" w:sz="4" w:space="0" w:color="auto"/>
              <w:left w:val="nil"/>
              <w:bottom w:val="single" w:sz="4" w:space="0" w:color="auto"/>
              <w:right w:val="nil"/>
            </w:tcBorders>
            <w:shd w:val="clear" w:color="auto" w:fill="auto"/>
            <w:vAlign w:val="bottom"/>
          </w:tcPr>
          <w:p w14:paraId="1ABA2D64" w14:textId="095193D3" w:rsidR="00353FEC" w:rsidRPr="004623C7" w:rsidRDefault="00353FEC" w:rsidP="00A911AF">
            <w:pPr>
              <w:spacing w:line="240" w:lineRule="auto"/>
              <w:jc w:val="right"/>
              <w:rPr>
                <w:rFonts w:eastAsia="Times New Roman" w:cs="Arial"/>
                <w:color w:val="000000"/>
                <w:sz w:val="20"/>
                <w:szCs w:val="20"/>
                <w:highlight w:val="yellow"/>
                <w:lang w:eastAsia="sl-SI"/>
              </w:rPr>
            </w:pPr>
          </w:p>
        </w:tc>
        <w:tc>
          <w:tcPr>
            <w:tcW w:w="860" w:type="pct"/>
            <w:tcBorders>
              <w:top w:val="single" w:sz="4" w:space="0" w:color="auto"/>
              <w:left w:val="nil"/>
              <w:bottom w:val="single" w:sz="4" w:space="0" w:color="auto"/>
              <w:right w:val="nil"/>
            </w:tcBorders>
            <w:shd w:val="clear" w:color="auto" w:fill="auto"/>
            <w:vAlign w:val="bottom"/>
          </w:tcPr>
          <w:p w14:paraId="736C0DD2" w14:textId="1576CADF" w:rsidR="00353FEC" w:rsidRPr="004623C7" w:rsidRDefault="00353FEC" w:rsidP="00A911AF">
            <w:pPr>
              <w:spacing w:line="240" w:lineRule="auto"/>
              <w:jc w:val="right"/>
              <w:rPr>
                <w:rFonts w:eastAsia="Times New Roman" w:cs="Arial"/>
                <w:color w:val="000000"/>
                <w:sz w:val="20"/>
                <w:szCs w:val="20"/>
                <w:highlight w:val="yellow"/>
                <w:lang w:eastAsia="sl-SI"/>
              </w:rPr>
            </w:pPr>
          </w:p>
        </w:tc>
        <w:tc>
          <w:tcPr>
            <w:tcW w:w="721" w:type="pct"/>
            <w:tcBorders>
              <w:top w:val="single" w:sz="4" w:space="0" w:color="auto"/>
              <w:left w:val="nil"/>
              <w:bottom w:val="single" w:sz="4" w:space="0" w:color="auto"/>
              <w:right w:val="nil"/>
            </w:tcBorders>
            <w:shd w:val="clear" w:color="auto" w:fill="auto"/>
            <w:vAlign w:val="bottom"/>
          </w:tcPr>
          <w:p w14:paraId="135B2FD9" w14:textId="21BE1D4D" w:rsidR="00353FEC" w:rsidRPr="004623C7" w:rsidRDefault="00353FEC" w:rsidP="00A911AF">
            <w:pPr>
              <w:spacing w:line="240" w:lineRule="auto"/>
              <w:jc w:val="right"/>
              <w:rPr>
                <w:rFonts w:eastAsia="Times New Roman" w:cs="Arial"/>
                <w:sz w:val="20"/>
                <w:szCs w:val="20"/>
                <w:highlight w:val="yellow"/>
                <w:lang w:eastAsia="sl-SI"/>
              </w:rPr>
            </w:pPr>
          </w:p>
        </w:tc>
        <w:tc>
          <w:tcPr>
            <w:tcW w:w="839" w:type="pct"/>
            <w:tcBorders>
              <w:top w:val="single" w:sz="4" w:space="0" w:color="auto"/>
              <w:left w:val="nil"/>
              <w:bottom w:val="single" w:sz="4" w:space="0" w:color="auto"/>
              <w:right w:val="single" w:sz="4" w:space="0" w:color="auto"/>
            </w:tcBorders>
            <w:vAlign w:val="bottom"/>
          </w:tcPr>
          <w:p w14:paraId="2C47435E" w14:textId="3B3CACCE" w:rsidR="00353FEC" w:rsidRPr="004623C7" w:rsidRDefault="00353FEC" w:rsidP="00A911AF">
            <w:pPr>
              <w:spacing w:line="240" w:lineRule="auto"/>
              <w:jc w:val="right"/>
              <w:rPr>
                <w:rFonts w:cs="Arial"/>
                <w:color w:val="FF0000"/>
                <w:sz w:val="20"/>
                <w:szCs w:val="20"/>
                <w:highlight w:val="yellow"/>
              </w:rPr>
            </w:pPr>
          </w:p>
        </w:tc>
      </w:tr>
      <w:tr w:rsidR="003566F3" w:rsidRPr="00410049" w14:paraId="3609221D" w14:textId="77777777" w:rsidTr="00CA5F27">
        <w:trPr>
          <w:trHeight w:val="295"/>
        </w:trPr>
        <w:tc>
          <w:tcPr>
            <w:tcW w:w="1641" w:type="pct"/>
            <w:tcBorders>
              <w:top w:val="single" w:sz="4" w:space="0" w:color="auto"/>
            </w:tcBorders>
            <w:shd w:val="clear" w:color="auto" w:fill="auto"/>
            <w:hideMark/>
          </w:tcPr>
          <w:p w14:paraId="4E31287E" w14:textId="1ED232DF" w:rsidR="003566F3" w:rsidRPr="003A18D9" w:rsidRDefault="003566F3" w:rsidP="003566F3">
            <w:pPr>
              <w:spacing w:line="240" w:lineRule="auto"/>
              <w:jc w:val="right"/>
              <w:rPr>
                <w:rFonts w:eastAsia="Times New Roman" w:cs="Arial"/>
                <w:b/>
                <w:bCs/>
                <w:color w:val="000000"/>
                <w:sz w:val="20"/>
                <w:szCs w:val="20"/>
                <w:lang w:eastAsia="sl-SI"/>
              </w:rPr>
            </w:pPr>
            <w:r w:rsidRPr="003A18D9">
              <w:rPr>
                <w:sz w:val="20"/>
                <w:szCs w:val="20"/>
              </w:rPr>
              <w:t>RS21</w:t>
            </w:r>
            <w:r w:rsidR="007D3BD9" w:rsidRPr="003A18D9">
              <w:rPr>
                <w:sz w:val="20"/>
                <w:szCs w:val="20"/>
              </w:rPr>
              <w:t xml:space="preserve"> in RS39</w:t>
            </w:r>
          </w:p>
        </w:tc>
        <w:tc>
          <w:tcPr>
            <w:tcW w:w="939" w:type="pct"/>
            <w:tcBorders>
              <w:top w:val="single" w:sz="4" w:space="0" w:color="auto"/>
            </w:tcBorders>
            <w:shd w:val="clear" w:color="auto" w:fill="auto"/>
            <w:hideMark/>
          </w:tcPr>
          <w:p w14:paraId="4EEB36A6" w14:textId="2080E76B" w:rsidR="003566F3" w:rsidRPr="003A18D9" w:rsidRDefault="003566F3" w:rsidP="003566F3">
            <w:pPr>
              <w:spacing w:line="240" w:lineRule="auto"/>
              <w:jc w:val="right"/>
              <w:rPr>
                <w:rFonts w:cs="Arial"/>
                <w:color w:val="000000"/>
                <w:sz w:val="20"/>
                <w:szCs w:val="20"/>
              </w:rPr>
            </w:pPr>
            <w:r w:rsidRPr="003A18D9">
              <w:rPr>
                <w:sz w:val="20"/>
                <w:szCs w:val="20"/>
              </w:rPr>
              <w:t>1</w:t>
            </w:r>
            <w:r w:rsidR="003A18D9" w:rsidRPr="003A18D9">
              <w:rPr>
                <w:sz w:val="20"/>
                <w:szCs w:val="20"/>
              </w:rPr>
              <w:t>93</w:t>
            </w:r>
          </w:p>
        </w:tc>
        <w:tc>
          <w:tcPr>
            <w:tcW w:w="860" w:type="pct"/>
            <w:tcBorders>
              <w:top w:val="single" w:sz="4" w:space="0" w:color="auto"/>
            </w:tcBorders>
            <w:shd w:val="clear" w:color="auto" w:fill="auto"/>
            <w:hideMark/>
          </w:tcPr>
          <w:p w14:paraId="309C6615" w14:textId="45B37F25" w:rsidR="003566F3" w:rsidRPr="003A18D9" w:rsidRDefault="003A18D9" w:rsidP="003566F3">
            <w:pPr>
              <w:spacing w:line="240" w:lineRule="auto"/>
              <w:jc w:val="right"/>
              <w:rPr>
                <w:rFonts w:cs="Arial"/>
                <w:color w:val="000000"/>
                <w:sz w:val="20"/>
                <w:szCs w:val="20"/>
              </w:rPr>
            </w:pPr>
            <w:r w:rsidRPr="003A18D9">
              <w:rPr>
                <w:sz w:val="20"/>
                <w:szCs w:val="20"/>
              </w:rPr>
              <w:t>1</w:t>
            </w:r>
          </w:p>
        </w:tc>
        <w:tc>
          <w:tcPr>
            <w:tcW w:w="721" w:type="pct"/>
            <w:tcBorders>
              <w:top w:val="single" w:sz="4" w:space="0" w:color="auto"/>
            </w:tcBorders>
            <w:shd w:val="clear" w:color="auto" w:fill="auto"/>
            <w:hideMark/>
          </w:tcPr>
          <w:p w14:paraId="7B04FD0E" w14:textId="6B8CEE19" w:rsidR="003566F3" w:rsidRPr="003A18D9" w:rsidRDefault="003566F3" w:rsidP="003566F3">
            <w:pPr>
              <w:spacing w:line="240" w:lineRule="auto"/>
              <w:jc w:val="right"/>
              <w:rPr>
                <w:rFonts w:eastAsia="Times New Roman" w:cs="Arial"/>
                <w:sz w:val="20"/>
                <w:szCs w:val="20"/>
                <w:lang w:eastAsia="sl-SI"/>
              </w:rPr>
            </w:pPr>
            <w:r w:rsidRPr="003A18D9">
              <w:rPr>
                <w:sz w:val="20"/>
                <w:szCs w:val="20"/>
              </w:rPr>
              <w:t>0</w:t>
            </w:r>
          </w:p>
        </w:tc>
        <w:tc>
          <w:tcPr>
            <w:tcW w:w="839" w:type="pct"/>
            <w:tcBorders>
              <w:top w:val="single" w:sz="4" w:space="0" w:color="auto"/>
            </w:tcBorders>
          </w:tcPr>
          <w:p w14:paraId="096D0297" w14:textId="023B0BE3" w:rsidR="003566F3" w:rsidRPr="003A18D9" w:rsidRDefault="003A18D9" w:rsidP="003566F3">
            <w:pPr>
              <w:spacing w:line="240" w:lineRule="auto"/>
              <w:jc w:val="right"/>
              <w:rPr>
                <w:rFonts w:cs="Arial"/>
                <w:color w:val="FF0000"/>
                <w:sz w:val="20"/>
                <w:szCs w:val="20"/>
              </w:rPr>
            </w:pPr>
            <w:r w:rsidRPr="003A18D9">
              <w:rPr>
                <w:sz w:val="20"/>
                <w:szCs w:val="20"/>
              </w:rPr>
              <w:t>193</w:t>
            </w:r>
          </w:p>
        </w:tc>
      </w:tr>
      <w:tr w:rsidR="003566F3" w:rsidRPr="00B85C79" w14:paraId="5549FB63" w14:textId="77777777" w:rsidTr="00CA5F27">
        <w:trPr>
          <w:trHeight w:val="295"/>
        </w:trPr>
        <w:tc>
          <w:tcPr>
            <w:tcW w:w="1641" w:type="pct"/>
            <w:shd w:val="clear" w:color="auto" w:fill="auto"/>
          </w:tcPr>
          <w:p w14:paraId="4BAC3A11" w14:textId="065E3185" w:rsidR="003566F3" w:rsidRPr="003A18D9" w:rsidRDefault="003566F3" w:rsidP="003566F3">
            <w:pPr>
              <w:spacing w:line="240" w:lineRule="auto"/>
              <w:jc w:val="right"/>
              <w:rPr>
                <w:rFonts w:cs="Arial"/>
                <w:b/>
                <w:bCs/>
                <w:color w:val="000000"/>
                <w:sz w:val="20"/>
                <w:szCs w:val="20"/>
              </w:rPr>
            </w:pPr>
            <w:r w:rsidRPr="003A18D9">
              <w:rPr>
                <w:sz w:val="20"/>
                <w:szCs w:val="20"/>
              </w:rPr>
              <w:t>RS9</w:t>
            </w:r>
            <w:r w:rsidR="007D3BD9" w:rsidRPr="003A18D9">
              <w:rPr>
                <w:sz w:val="20"/>
                <w:szCs w:val="20"/>
              </w:rPr>
              <w:t>3</w:t>
            </w:r>
          </w:p>
        </w:tc>
        <w:tc>
          <w:tcPr>
            <w:tcW w:w="939" w:type="pct"/>
            <w:shd w:val="clear" w:color="auto" w:fill="auto"/>
          </w:tcPr>
          <w:p w14:paraId="293C8D39" w14:textId="2D6FA625" w:rsidR="003566F3" w:rsidRPr="003A18D9" w:rsidRDefault="003A18D9" w:rsidP="003566F3">
            <w:pPr>
              <w:spacing w:line="240" w:lineRule="auto"/>
              <w:jc w:val="right"/>
              <w:rPr>
                <w:rFonts w:cs="Arial"/>
                <w:color w:val="000000"/>
                <w:sz w:val="20"/>
                <w:szCs w:val="20"/>
              </w:rPr>
            </w:pPr>
            <w:r w:rsidRPr="003A18D9">
              <w:rPr>
                <w:sz w:val="20"/>
                <w:szCs w:val="20"/>
              </w:rPr>
              <w:t>2</w:t>
            </w:r>
            <w:r w:rsidR="003566F3" w:rsidRPr="003A18D9">
              <w:rPr>
                <w:sz w:val="20"/>
                <w:szCs w:val="20"/>
              </w:rPr>
              <w:t>.</w:t>
            </w:r>
            <w:r w:rsidRPr="003A18D9">
              <w:rPr>
                <w:sz w:val="20"/>
                <w:szCs w:val="20"/>
              </w:rPr>
              <w:t>7</w:t>
            </w:r>
            <w:r w:rsidR="003566F3" w:rsidRPr="003A18D9">
              <w:rPr>
                <w:sz w:val="20"/>
                <w:szCs w:val="20"/>
              </w:rPr>
              <w:t>50.000</w:t>
            </w:r>
          </w:p>
        </w:tc>
        <w:tc>
          <w:tcPr>
            <w:tcW w:w="860" w:type="pct"/>
            <w:shd w:val="clear" w:color="auto" w:fill="auto"/>
          </w:tcPr>
          <w:p w14:paraId="13027E87" w14:textId="2FF72135" w:rsidR="003566F3" w:rsidRPr="003A18D9" w:rsidRDefault="003566F3" w:rsidP="003566F3">
            <w:pPr>
              <w:spacing w:line="240" w:lineRule="auto"/>
              <w:jc w:val="right"/>
              <w:rPr>
                <w:rFonts w:cs="Arial"/>
                <w:color w:val="000000"/>
                <w:sz w:val="20"/>
                <w:szCs w:val="20"/>
              </w:rPr>
            </w:pPr>
            <w:r w:rsidRPr="003A18D9">
              <w:rPr>
                <w:sz w:val="20"/>
                <w:szCs w:val="20"/>
              </w:rPr>
              <w:t>0</w:t>
            </w:r>
          </w:p>
        </w:tc>
        <w:tc>
          <w:tcPr>
            <w:tcW w:w="721" w:type="pct"/>
            <w:shd w:val="clear" w:color="auto" w:fill="auto"/>
          </w:tcPr>
          <w:p w14:paraId="61BCCB12" w14:textId="435CAFEF" w:rsidR="003566F3" w:rsidRPr="003A18D9" w:rsidRDefault="003566F3" w:rsidP="003566F3">
            <w:pPr>
              <w:spacing w:line="240" w:lineRule="auto"/>
              <w:jc w:val="right"/>
              <w:rPr>
                <w:rFonts w:cs="Arial"/>
                <w:sz w:val="20"/>
                <w:szCs w:val="20"/>
              </w:rPr>
            </w:pPr>
            <w:r w:rsidRPr="003A18D9">
              <w:rPr>
                <w:sz w:val="20"/>
                <w:szCs w:val="20"/>
              </w:rPr>
              <w:t>0</w:t>
            </w:r>
          </w:p>
        </w:tc>
        <w:tc>
          <w:tcPr>
            <w:tcW w:w="839" w:type="pct"/>
          </w:tcPr>
          <w:p w14:paraId="22C75D10" w14:textId="551003A7" w:rsidR="003566F3" w:rsidRPr="003A18D9" w:rsidRDefault="003A18D9" w:rsidP="003566F3">
            <w:pPr>
              <w:spacing w:line="240" w:lineRule="auto"/>
              <w:jc w:val="right"/>
              <w:rPr>
                <w:rFonts w:cs="Arial"/>
                <w:color w:val="FF0000"/>
                <w:sz w:val="20"/>
                <w:szCs w:val="20"/>
              </w:rPr>
            </w:pPr>
            <w:r w:rsidRPr="003A18D9">
              <w:rPr>
                <w:sz w:val="20"/>
                <w:szCs w:val="20"/>
              </w:rPr>
              <w:t>2.750.000</w:t>
            </w:r>
          </w:p>
        </w:tc>
      </w:tr>
      <w:tr w:rsidR="003566F3" w:rsidRPr="00B85C79" w14:paraId="477CB77F" w14:textId="77777777" w:rsidTr="00CA5F27">
        <w:trPr>
          <w:trHeight w:val="295"/>
        </w:trPr>
        <w:tc>
          <w:tcPr>
            <w:tcW w:w="1641" w:type="pct"/>
            <w:shd w:val="clear" w:color="auto" w:fill="auto"/>
          </w:tcPr>
          <w:p w14:paraId="26FCA881" w14:textId="699F814C" w:rsidR="003566F3" w:rsidRPr="003A18D9" w:rsidRDefault="003566F3" w:rsidP="003566F3">
            <w:pPr>
              <w:spacing w:line="240" w:lineRule="auto"/>
              <w:jc w:val="right"/>
              <w:rPr>
                <w:rFonts w:cs="Arial"/>
                <w:color w:val="000000"/>
                <w:sz w:val="20"/>
                <w:szCs w:val="20"/>
              </w:rPr>
            </w:pPr>
            <w:r w:rsidRPr="003A18D9">
              <w:rPr>
                <w:sz w:val="20"/>
                <w:szCs w:val="20"/>
              </w:rPr>
              <w:t>RS9</w:t>
            </w:r>
            <w:r w:rsidR="007D3BD9" w:rsidRPr="003A18D9">
              <w:rPr>
                <w:sz w:val="20"/>
                <w:szCs w:val="20"/>
              </w:rPr>
              <w:t>4</w:t>
            </w:r>
          </w:p>
        </w:tc>
        <w:tc>
          <w:tcPr>
            <w:tcW w:w="939" w:type="pct"/>
            <w:shd w:val="clear" w:color="auto" w:fill="auto"/>
          </w:tcPr>
          <w:p w14:paraId="45D918CE" w14:textId="54F9C825" w:rsidR="003566F3" w:rsidRPr="003A18D9" w:rsidRDefault="003A18D9" w:rsidP="003566F3">
            <w:pPr>
              <w:spacing w:line="240" w:lineRule="auto"/>
              <w:jc w:val="right"/>
              <w:rPr>
                <w:rFonts w:cs="Arial"/>
                <w:color w:val="000000"/>
                <w:sz w:val="20"/>
                <w:szCs w:val="20"/>
              </w:rPr>
            </w:pPr>
            <w:r w:rsidRPr="003A18D9">
              <w:rPr>
                <w:sz w:val="20"/>
                <w:szCs w:val="20"/>
              </w:rPr>
              <w:t>261</w:t>
            </w:r>
            <w:r w:rsidR="003566F3" w:rsidRPr="003A18D9">
              <w:rPr>
                <w:sz w:val="20"/>
                <w:szCs w:val="20"/>
              </w:rPr>
              <w:t>.000</w:t>
            </w:r>
          </w:p>
        </w:tc>
        <w:tc>
          <w:tcPr>
            <w:tcW w:w="860" w:type="pct"/>
            <w:shd w:val="clear" w:color="auto" w:fill="auto"/>
          </w:tcPr>
          <w:p w14:paraId="34997CAA" w14:textId="1ABED4EB" w:rsidR="003566F3" w:rsidRPr="003A18D9" w:rsidRDefault="003566F3" w:rsidP="003566F3">
            <w:pPr>
              <w:spacing w:line="240" w:lineRule="auto"/>
              <w:jc w:val="right"/>
              <w:rPr>
                <w:rFonts w:cs="Arial"/>
                <w:color w:val="000000"/>
                <w:sz w:val="20"/>
                <w:szCs w:val="20"/>
              </w:rPr>
            </w:pPr>
            <w:r w:rsidRPr="003A18D9">
              <w:rPr>
                <w:sz w:val="20"/>
                <w:szCs w:val="20"/>
              </w:rPr>
              <w:t>0</w:t>
            </w:r>
          </w:p>
        </w:tc>
        <w:tc>
          <w:tcPr>
            <w:tcW w:w="721" w:type="pct"/>
            <w:shd w:val="clear" w:color="auto" w:fill="auto"/>
          </w:tcPr>
          <w:p w14:paraId="7F5059D3" w14:textId="25E3756E" w:rsidR="003566F3" w:rsidRPr="003A18D9" w:rsidRDefault="003566F3" w:rsidP="003566F3">
            <w:pPr>
              <w:spacing w:line="240" w:lineRule="auto"/>
              <w:jc w:val="right"/>
              <w:rPr>
                <w:rFonts w:cs="Arial"/>
                <w:sz w:val="20"/>
                <w:szCs w:val="20"/>
              </w:rPr>
            </w:pPr>
            <w:r w:rsidRPr="003A18D9">
              <w:rPr>
                <w:sz w:val="20"/>
                <w:szCs w:val="20"/>
              </w:rPr>
              <w:t>0</w:t>
            </w:r>
          </w:p>
        </w:tc>
        <w:tc>
          <w:tcPr>
            <w:tcW w:w="839" w:type="pct"/>
          </w:tcPr>
          <w:p w14:paraId="4892EC36" w14:textId="1EA3DB2A" w:rsidR="003566F3" w:rsidRPr="003A18D9" w:rsidRDefault="003A18D9" w:rsidP="003566F3">
            <w:pPr>
              <w:spacing w:line="240" w:lineRule="auto"/>
              <w:jc w:val="right"/>
              <w:rPr>
                <w:rFonts w:cs="Arial"/>
                <w:color w:val="000000"/>
                <w:sz w:val="20"/>
                <w:szCs w:val="20"/>
              </w:rPr>
            </w:pPr>
            <w:r w:rsidRPr="003A18D9">
              <w:rPr>
                <w:sz w:val="20"/>
                <w:szCs w:val="20"/>
              </w:rPr>
              <w:t>261.000</w:t>
            </w:r>
          </w:p>
        </w:tc>
      </w:tr>
      <w:tr w:rsidR="003566F3" w:rsidRPr="00B85C79" w14:paraId="69E9A752" w14:textId="77777777" w:rsidTr="00CA5F27">
        <w:trPr>
          <w:trHeight w:val="265"/>
        </w:trPr>
        <w:tc>
          <w:tcPr>
            <w:tcW w:w="1641" w:type="pct"/>
            <w:shd w:val="clear" w:color="auto" w:fill="auto"/>
            <w:hideMark/>
          </w:tcPr>
          <w:p w14:paraId="176E8269" w14:textId="2FE97442" w:rsidR="003566F3" w:rsidRPr="003A18D9" w:rsidRDefault="007D3BD9" w:rsidP="003566F3">
            <w:pPr>
              <w:spacing w:line="240" w:lineRule="auto"/>
              <w:jc w:val="right"/>
              <w:rPr>
                <w:rFonts w:eastAsia="Times New Roman" w:cs="Arial"/>
                <w:color w:val="000000"/>
                <w:sz w:val="20"/>
                <w:szCs w:val="20"/>
                <w:lang w:eastAsia="sl-SI"/>
              </w:rPr>
            </w:pPr>
            <w:proofErr w:type="spellStart"/>
            <w:r w:rsidRPr="003A18D9">
              <w:rPr>
                <w:sz w:val="20"/>
                <w:szCs w:val="20"/>
              </w:rPr>
              <w:t>Reodprtje</w:t>
            </w:r>
            <w:proofErr w:type="spellEnd"/>
            <w:r w:rsidRPr="003A18D9">
              <w:rPr>
                <w:sz w:val="20"/>
                <w:szCs w:val="20"/>
              </w:rPr>
              <w:t xml:space="preserve"> RS74</w:t>
            </w:r>
          </w:p>
        </w:tc>
        <w:tc>
          <w:tcPr>
            <w:tcW w:w="939" w:type="pct"/>
            <w:shd w:val="clear" w:color="auto" w:fill="auto"/>
            <w:hideMark/>
          </w:tcPr>
          <w:p w14:paraId="058DC1C0" w14:textId="43BA0793" w:rsidR="003566F3" w:rsidRPr="003A18D9" w:rsidRDefault="003A18D9" w:rsidP="003566F3">
            <w:pPr>
              <w:spacing w:line="240" w:lineRule="auto"/>
              <w:jc w:val="right"/>
              <w:rPr>
                <w:rFonts w:cs="Arial"/>
                <w:color w:val="000000"/>
                <w:sz w:val="20"/>
                <w:szCs w:val="20"/>
              </w:rPr>
            </w:pPr>
            <w:r w:rsidRPr="003A18D9">
              <w:rPr>
                <w:sz w:val="20"/>
                <w:szCs w:val="20"/>
              </w:rPr>
              <w:t>120</w:t>
            </w:r>
            <w:r w:rsidR="003566F3" w:rsidRPr="003A18D9">
              <w:rPr>
                <w:sz w:val="20"/>
                <w:szCs w:val="20"/>
              </w:rPr>
              <w:t>.</w:t>
            </w:r>
            <w:r w:rsidRPr="003A18D9">
              <w:rPr>
                <w:sz w:val="20"/>
                <w:szCs w:val="20"/>
              </w:rPr>
              <w:t>000</w:t>
            </w:r>
          </w:p>
        </w:tc>
        <w:tc>
          <w:tcPr>
            <w:tcW w:w="860" w:type="pct"/>
            <w:shd w:val="clear" w:color="auto" w:fill="auto"/>
            <w:hideMark/>
          </w:tcPr>
          <w:p w14:paraId="2A4EA0CB" w14:textId="59840062" w:rsidR="003566F3" w:rsidRPr="003A18D9" w:rsidRDefault="003566F3" w:rsidP="003566F3">
            <w:pPr>
              <w:spacing w:line="240" w:lineRule="auto"/>
              <w:jc w:val="right"/>
              <w:rPr>
                <w:rFonts w:cs="Arial"/>
                <w:color w:val="000000"/>
                <w:sz w:val="20"/>
                <w:szCs w:val="20"/>
              </w:rPr>
            </w:pPr>
            <w:r w:rsidRPr="003A18D9">
              <w:rPr>
                <w:sz w:val="20"/>
                <w:szCs w:val="20"/>
              </w:rPr>
              <w:t>0</w:t>
            </w:r>
          </w:p>
        </w:tc>
        <w:tc>
          <w:tcPr>
            <w:tcW w:w="721" w:type="pct"/>
            <w:shd w:val="clear" w:color="auto" w:fill="auto"/>
          </w:tcPr>
          <w:p w14:paraId="257B4E82" w14:textId="636D80A8" w:rsidR="003566F3" w:rsidRPr="003A18D9" w:rsidRDefault="003A18D9" w:rsidP="003566F3">
            <w:pPr>
              <w:spacing w:line="240" w:lineRule="auto"/>
              <w:jc w:val="right"/>
              <w:rPr>
                <w:rFonts w:eastAsia="Times New Roman" w:cs="Arial"/>
                <w:sz w:val="20"/>
                <w:szCs w:val="20"/>
                <w:lang w:eastAsia="sl-SI"/>
              </w:rPr>
            </w:pPr>
            <w:r w:rsidRPr="003A18D9">
              <w:rPr>
                <w:sz w:val="20"/>
                <w:szCs w:val="20"/>
              </w:rPr>
              <w:t>0</w:t>
            </w:r>
          </w:p>
        </w:tc>
        <w:tc>
          <w:tcPr>
            <w:tcW w:w="839" w:type="pct"/>
          </w:tcPr>
          <w:p w14:paraId="067FA500" w14:textId="210EE34A" w:rsidR="003566F3" w:rsidRPr="003A18D9" w:rsidRDefault="003A18D9" w:rsidP="003566F3">
            <w:pPr>
              <w:spacing w:line="240" w:lineRule="auto"/>
              <w:jc w:val="right"/>
              <w:rPr>
                <w:rFonts w:cs="Arial"/>
                <w:color w:val="FF0000"/>
                <w:sz w:val="20"/>
                <w:szCs w:val="20"/>
              </w:rPr>
            </w:pPr>
            <w:r w:rsidRPr="003A18D9">
              <w:rPr>
                <w:sz w:val="20"/>
                <w:szCs w:val="20"/>
              </w:rPr>
              <w:t>120.000</w:t>
            </w:r>
          </w:p>
        </w:tc>
      </w:tr>
      <w:tr w:rsidR="003566F3" w:rsidRPr="00B85C79" w14:paraId="264A91D0" w14:textId="77777777" w:rsidTr="00CA5F27">
        <w:trPr>
          <w:trHeight w:val="265"/>
        </w:trPr>
        <w:tc>
          <w:tcPr>
            <w:tcW w:w="1641" w:type="pct"/>
            <w:shd w:val="clear" w:color="auto" w:fill="auto"/>
            <w:hideMark/>
          </w:tcPr>
          <w:p w14:paraId="43C4E914" w14:textId="12BC0A6A" w:rsidR="003566F3" w:rsidRPr="003A18D9" w:rsidRDefault="007D3BD9" w:rsidP="003566F3">
            <w:pPr>
              <w:spacing w:line="240" w:lineRule="auto"/>
              <w:jc w:val="right"/>
              <w:rPr>
                <w:rFonts w:eastAsia="Times New Roman" w:cs="Arial"/>
                <w:color w:val="000000"/>
                <w:sz w:val="20"/>
                <w:szCs w:val="20"/>
                <w:lang w:eastAsia="sl-SI"/>
              </w:rPr>
            </w:pPr>
            <w:r w:rsidRPr="003A18D9">
              <w:rPr>
                <w:sz w:val="20"/>
                <w:szCs w:val="20"/>
              </w:rPr>
              <w:t>JPY2027 in JPY2029</w:t>
            </w:r>
          </w:p>
        </w:tc>
        <w:tc>
          <w:tcPr>
            <w:tcW w:w="939" w:type="pct"/>
            <w:shd w:val="clear" w:color="auto" w:fill="auto"/>
            <w:hideMark/>
          </w:tcPr>
          <w:p w14:paraId="742E7A81" w14:textId="04942F31" w:rsidR="003566F3" w:rsidRPr="003A18D9" w:rsidRDefault="003A18D9" w:rsidP="003566F3">
            <w:pPr>
              <w:spacing w:line="240" w:lineRule="auto"/>
              <w:jc w:val="right"/>
              <w:rPr>
                <w:rFonts w:cs="Arial"/>
                <w:color w:val="000000"/>
                <w:sz w:val="20"/>
                <w:szCs w:val="20"/>
              </w:rPr>
            </w:pPr>
            <w:r w:rsidRPr="003A18D9">
              <w:rPr>
                <w:sz w:val="20"/>
                <w:szCs w:val="20"/>
              </w:rPr>
              <w:t>311</w:t>
            </w:r>
            <w:r w:rsidR="003566F3" w:rsidRPr="003A18D9">
              <w:rPr>
                <w:sz w:val="20"/>
                <w:szCs w:val="20"/>
              </w:rPr>
              <w:t>.</w:t>
            </w:r>
            <w:r w:rsidRPr="003A18D9">
              <w:rPr>
                <w:sz w:val="20"/>
                <w:szCs w:val="20"/>
              </w:rPr>
              <w:t>993</w:t>
            </w:r>
          </w:p>
        </w:tc>
        <w:tc>
          <w:tcPr>
            <w:tcW w:w="860" w:type="pct"/>
            <w:shd w:val="clear" w:color="auto" w:fill="auto"/>
            <w:hideMark/>
          </w:tcPr>
          <w:p w14:paraId="361EA9B0" w14:textId="76D20B4A" w:rsidR="003566F3" w:rsidRPr="003A18D9" w:rsidRDefault="003566F3" w:rsidP="003566F3">
            <w:pPr>
              <w:spacing w:line="240" w:lineRule="auto"/>
              <w:jc w:val="right"/>
              <w:rPr>
                <w:rFonts w:cs="Arial"/>
                <w:color w:val="000000"/>
                <w:sz w:val="20"/>
                <w:szCs w:val="20"/>
              </w:rPr>
            </w:pPr>
            <w:r w:rsidRPr="003A18D9">
              <w:rPr>
                <w:sz w:val="20"/>
                <w:szCs w:val="20"/>
              </w:rPr>
              <w:t>0</w:t>
            </w:r>
          </w:p>
        </w:tc>
        <w:tc>
          <w:tcPr>
            <w:tcW w:w="721" w:type="pct"/>
            <w:shd w:val="clear" w:color="auto" w:fill="auto"/>
          </w:tcPr>
          <w:p w14:paraId="5160A478" w14:textId="501BA04A" w:rsidR="003566F3" w:rsidRPr="003A18D9" w:rsidRDefault="003A18D9" w:rsidP="003566F3">
            <w:pPr>
              <w:spacing w:line="240" w:lineRule="auto"/>
              <w:jc w:val="right"/>
              <w:rPr>
                <w:rFonts w:eastAsia="Times New Roman" w:cs="Arial"/>
                <w:sz w:val="20"/>
                <w:szCs w:val="20"/>
                <w:lang w:eastAsia="sl-SI"/>
              </w:rPr>
            </w:pPr>
            <w:r w:rsidRPr="003A18D9">
              <w:rPr>
                <w:sz w:val="20"/>
                <w:szCs w:val="20"/>
              </w:rPr>
              <w:t>-1.468</w:t>
            </w:r>
          </w:p>
        </w:tc>
        <w:tc>
          <w:tcPr>
            <w:tcW w:w="839" w:type="pct"/>
          </w:tcPr>
          <w:p w14:paraId="03928024" w14:textId="0F8F8FF0" w:rsidR="003566F3" w:rsidRPr="003A18D9" w:rsidRDefault="003A18D9" w:rsidP="003566F3">
            <w:pPr>
              <w:spacing w:line="240" w:lineRule="auto"/>
              <w:jc w:val="right"/>
              <w:rPr>
                <w:rFonts w:cs="Arial"/>
                <w:color w:val="FF0000"/>
                <w:sz w:val="20"/>
                <w:szCs w:val="20"/>
              </w:rPr>
            </w:pPr>
            <w:r w:rsidRPr="003A18D9">
              <w:rPr>
                <w:sz w:val="20"/>
                <w:szCs w:val="20"/>
              </w:rPr>
              <w:t>310.525</w:t>
            </w:r>
          </w:p>
        </w:tc>
      </w:tr>
      <w:tr w:rsidR="003566F3" w:rsidRPr="00B85C79" w14:paraId="7731CF5F" w14:textId="77777777" w:rsidTr="00CA5F27">
        <w:trPr>
          <w:trHeight w:val="265"/>
        </w:trPr>
        <w:tc>
          <w:tcPr>
            <w:tcW w:w="1641" w:type="pct"/>
            <w:shd w:val="clear" w:color="auto" w:fill="auto"/>
          </w:tcPr>
          <w:p w14:paraId="26EAC0C4" w14:textId="642D519C" w:rsidR="003566F3" w:rsidRPr="003A18D9" w:rsidRDefault="007D3BD9" w:rsidP="003566F3">
            <w:pPr>
              <w:spacing w:line="240" w:lineRule="auto"/>
              <w:jc w:val="right"/>
              <w:rPr>
                <w:rFonts w:cs="Arial"/>
                <w:color w:val="000000"/>
                <w:sz w:val="20"/>
                <w:szCs w:val="20"/>
              </w:rPr>
            </w:pPr>
            <w:r w:rsidRPr="003A18D9">
              <w:rPr>
                <w:sz w:val="20"/>
                <w:szCs w:val="20"/>
              </w:rPr>
              <w:t>DLT obveznica</w:t>
            </w:r>
          </w:p>
        </w:tc>
        <w:tc>
          <w:tcPr>
            <w:tcW w:w="939" w:type="pct"/>
            <w:shd w:val="clear" w:color="auto" w:fill="auto"/>
          </w:tcPr>
          <w:p w14:paraId="16F1DF32" w14:textId="32691CFC" w:rsidR="003566F3" w:rsidRPr="003A18D9" w:rsidRDefault="003A18D9" w:rsidP="003566F3">
            <w:pPr>
              <w:spacing w:line="240" w:lineRule="auto"/>
              <w:jc w:val="right"/>
              <w:rPr>
                <w:rFonts w:cs="Arial"/>
                <w:color w:val="000000"/>
                <w:sz w:val="20"/>
                <w:szCs w:val="20"/>
              </w:rPr>
            </w:pPr>
            <w:r w:rsidRPr="003A18D9">
              <w:rPr>
                <w:sz w:val="20"/>
                <w:szCs w:val="20"/>
              </w:rPr>
              <w:t>30</w:t>
            </w:r>
            <w:r w:rsidR="003566F3" w:rsidRPr="003A18D9">
              <w:rPr>
                <w:sz w:val="20"/>
                <w:szCs w:val="20"/>
              </w:rPr>
              <w:t>.</w:t>
            </w:r>
            <w:r w:rsidRPr="003A18D9">
              <w:rPr>
                <w:sz w:val="20"/>
                <w:szCs w:val="20"/>
              </w:rPr>
              <w:t>000</w:t>
            </w:r>
          </w:p>
        </w:tc>
        <w:tc>
          <w:tcPr>
            <w:tcW w:w="860" w:type="pct"/>
            <w:shd w:val="clear" w:color="auto" w:fill="auto"/>
          </w:tcPr>
          <w:p w14:paraId="580C3949" w14:textId="51C78746" w:rsidR="003566F3" w:rsidRPr="003A18D9" w:rsidRDefault="003A18D9" w:rsidP="003566F3">
            <w:pPr>
              <w:spacing w:line="240" w:lineRule="auto"/>
              <w:jc w:val="right"/>
              <w:rPr>
                <w:rFonts w:cs="Arial"/>
                <w:color w:val="000000"/>
                <w:sz w:val="20"/>
                <w:szCs w:val="20"/>
              </w:rPr>
            </w:pPr>
            <w:r w:rsidRPr="003A18D9">
              <w:rPr>
                <w:sz w:val="20"/>
                <w:szCs w:val="20"/>
              </w:rPr>
              <w:t>30</w:t>
            </w:r>
            <w:r w:rsidR="003566F3" w:rsidRPr="003A18D9">
              <w:rPr>
                <w:sz w:val="20"/>
                <w:szCs w:val="20"/>
              </w:rPr>
              <w:t>.000</w:t>
            </w:r>
          </w:p>
        </w:tc>
        <w:tc>
          <w:tcPr>
            <w:tcW w:w="721" w:type="pct"/>
            <w:shd w:val="clear" w:color="auto" w:fill="auto"/>
          </w:tcPr>
          <w:p w14:paraId="67FE813B" w14:textId="56DEAD52" w:rsidR="003566F3" w:rsidRPr="003A18D9" w:rsidRDefault="003566F3" w:rsidP="003566F3">
            <w:pPr>
              <w:spacing w:line="240" w:lineRule="auto"/>
              <w:jc w:val="right"/>
              <w:rPr>
                <w:rFonts w:cs="Arial"/>
                <w:sz w:val="20"/>
                <w:szCs w:val="20"/>
              </w:rPr>
            </w:pPr>
            <w:r w:rsidRPr="003A18D9">
              <w:rPr>
                <w:sz w:val="20"/>
                <w:szCs w:val="20"/>
              </w:rPr>
              <w:t>0</w:t>
            </w:r>
          </w:p>
        </w:tc>
        <w:tc>
          <w:tcPr>
            <w:tcW w:w="839" w:type="pct"/>
          </w:tcPr>
          <w:p w14:paraId="29B09ADD" w14:textId="5FB09400" w:rsidR="003566F3" w:rsidRPr="003A18D9" w:rsidRDefault="003566F3" w:rsidP="003566F3">
            <w:pPr>
              <w:spacing w:line="240" w:lineRule="auto"/>
              <w:jc w:val="right"/>
              <w:rPr>
                <w:rFonts w:cs="Arial"/>
                <w:color w:val="000000"/>
                <w:sz w:val="20"/>
                <w:szCs w:val="20"/>
              </w:rPr>
            </w:pPr>
            <w:r w:rsidRPr="003A18D9">
              <w:rPr>
                <w:sz w:val="20"/>
                <w:szCs w:val="20"/>
              </w:rPr>
              <w:t>0</w:t>
            </w:r>
          </w:p>
        </w:tc>
      </w:tr>
      <w:tr w:rsidR="003566F3" w:rsidRPr="00B85C79" w14:paraId="096637C5" w14:textId="77777777" w:rsidTr="00CA5F27">
        <w:trPr>
          <w:trHeight w:val="265"/>
        </w:trPr>
        <w:tc>
          <w:tcPr>
            <w:tcW w:w="1641" w:type="pct"/>
            <w:shd w:val="clear" w:color="auto" w:fill="auto"/>
          </w:tcPr>
          <w:p w14:paraId="0EE03EDE" w14:textId="66C4C0A9" w:rsidR="003566F3" w:rsidRPr="003A18D9" w:rsidRDefault="007D3BD9" w:rsidP="003566F3">
            <w:pPr>
              <w:spacing w:line="240" w:lineRule="auto"/>
              <w:jc w:val="right"/>
              <w:rPr>
                <w:rFonts w:cs="Arial"/>
                <w:color w:val="000000"/>
                <w:sz w:val="20"/>
                <w:szCs w:val="20"/>
              </w:rPr>
            </w:pPr>
            <w:r w:rsidRPr="003A18D9">
              <w:rPr>
                <w:sz w:val="20"/>
                <w:szCs w:val="20"/>
              </w:rPr>
              <w:t>OZ17, OZ18, OZ20 in OZ21</w:t>
            </w:r>
          </w:p>
        </w:tc>
        <w:tc>
          <w:tcPr>
            <w:tcW w:w="939" w:type="pct"/>
            <w:shd w:val="clear" w:color="auto" w:fill="auto"/>
          </w:tcPr>
          <w:p w14:paraId="4BD88B50" w14:textId="4CE83B89" w:rsidR="003566F3" w:rsidRPr="003A18D9" w:rsidRDefault="003A18D9" w:rsidP="003566F3">
            <w:pPr>
              <w:spacing w:line="240" w:lineRule="auto"/>
              <w:jc w:val="right"/>
              <w:rPr>
                <w:rFonts w:cs="Arial"/>
                <w:color w:val="000000"/>
                <w:sz w:val="20"/>
                <w:szCs w:val="20"/>
              </w:rPr>
            </w:pPr>
            <w:r w:rsidRPr="003A18D9">
              <w:rPr>
                <w:sz w:val="20"/>
                <w:szCs w:val="20"/>
              </w:rPr>
              <w:t>88.139</w:t>
            </w:r>
          </w:p>
        </w:tc>
        <w:tc>
          <w:tcPr>
            <w:tcW w:w="860" w:type="pct"/>
            <w:shd w:val="clear" w:color="auto" w:fill="auto"/>
          </w:tcPr>
          <w:p w14:paraId="4D654C89" w14:textId="092EE2B2" w:rsidR="003566F3" w:rsidRPr="003A18D9" w:rsidRDefault="003A18D9" w:rsidP="003566F3">
            <w:pPr>
              <w:spacing w:line="240" w:lineRule="auto"/>
              <w:jc w:val="right"/>
              <w:rPr>
                <w:rFonts w:cs="Arial"/>
                <w:color w:val="000000"/>
                <w:sz w:val="20"/>
                <w:szCs w:val="20"/>
              </w:rPr>
            </w:pPr>
            <w:r w:rsidRPr="003A18D9">
              <w:rPr>
                <w:sz w:val="20"/>
                <w:szCs w:val="20"/>
              </w:rPr>
              <w:t>84</w:t>
            </w:r>
            <w:r w:rsidR="003566F3" w:rsidRPr="003A18D9">
              <w:rPr>
                <w:sz w:val="20"/>
                <w:szCs w:val="20"/>
              </w:rPr>
              <w:t>.</w:t>
            </w:r>
            <w:r w:rsidRPr="003A18D9">
              <w:rPr>
                <w:sz w:val="20"/>
                <w:szCs w:val="20"/>
              </w:rPr>
              <w:t>437</w:t>
            </w:r>
          </w:p>
        </w:tc>
        <w:tc>
          <w:tcPr>
            <w:tcW w:w="721" w:type="pct"/>
            <w:shd w:val="clear" w:color="auto" w:fill="auto"/>
          </w:tcPr>
          <w:p w14:paraId="423600C1" w14:textId="2D77CA9F" w:rsidR="003566F3" w:rsidRPr="003A18D9" w:rsidRDefault="003566F3" w:rsidP="003566F3">
            <w:pPr>
              <w:spacing w:line="240" w:lineRule="auto"/>
              <w:jc w:val="right"/>
              <w:rPr>
                <w:rFonts w:cs="Arial"/>
                <w:sz w:val="20"/>
                <w:szCs w:val="20"/>
              </w:rPr>
            </w:pPr>
            <w:r w:rsidRPr="003A18D9">
              <w:rPr>
                <w:sz w:val="20"/>
                <w:szCs w:val="20"/>
              </w:rPr>
              <w:t>0</w:t>
            </w:r>
          </w:p>
        </w:tc>
        <w:tc>
          <w:tcPr>
            <w:tcW w:w="839" w:type="pct"/>
          </w:tcPr>
          <w:p w14:paraId="2CC7D5EA" w14:textId="51767E07" w:rsidR="003566F3" w:rsidRPr="003A18D9" w:rsidRDefault="003A18D9" w:rsidP="003566F3">
            <w:pPr>
              <w:spacing w:line="240" w:lineRule="auto"/>
              <w:jc w:val="right"/>
              <w:rPr>
                <w:rFonts w:cs="Arial"/>
                <w:color w:val="000000"/>
                <w:sz w:val="20"/>
                <w:szCs w:val="20"/>
              </w:rPr>
            </w:pPr>
            <w:r w:rsidRPr="003A18D9">
              <w:rPr>
                <w:sz w:val="20"/>
                <w:szCs w:val="20"/>
              </w:rPr>
              <w:t>3.702</w:t>
            </w:r>
          </w:p>
        </w:tc>
      </w:tr>
      <w:tr w:rsidR="003566F3" w:rsidRPr="00B85C79" w14:paraId="5CD99F89" w14:textId="77777777" w:rsidTr="00CA5F27">
        <w:trPr>
          <w:trHeight w:val="265"/>
        </w:trPr>
        <w:tc>
          <w:tcPr>
            <w:tcW w:w="1641" w:type="pct"/>
            <w:shd w:val="clear" w:color="auto" w:fill="auto"/>
          </w:tcPr>
          <w:p w14:paraId="12F8DA9F" w14:textId="27B82F8E" w:rsidR="003566F3" w:rsidRPr="003A18D9" w:rsidRDefault="003566F3" w:rsidP="003566F3">
            <w:pPr>
              <w:spacing w:line="240" w:lineRule="auto"/>
              <w:jc w:val="right"/>
              <w:rPr>
                <w:rFonts w:cs="Arial"/>
                <w:color w:val="000000"/>
                <w:sz w:val="20"/>
                <w:szCs w:val="20"/>
              </w:rPr>
            </w:pPr>
            <w:r w:rsidRPr="003A18D9">
              <w:rPr>
                <w:sz w:val="20"/>
                <w:szCs w:val="20"/>
              </w:rPr>
              <w:t>RS</w:t>
            </w:r>
            <w:r w:rsidR="007D3BD9" w:rsidRPr="003A18D9">
              <w:rPr>
                <w:sz w:val="20"/>
                <w:szCs w:val="20"/>
              </w:rPr>
              <w:t>66</w:t>
            </w:r>
          </w:p>
        </w:tc>
        <w:tc>
          <w:tcPr>
            <w:tcW w:w="939" w:type="pct"/>
            <w:shd w:val="clear" w:color="auto" w:fill="auto"/>
          </w:tcPr>
          <w:p w14:paraId="6FE7C573" w14:textId="26061E6C" w:rsidR="003566F3" w:rsidRPr="003A18D9" w:rsidRDefault="003566F3" w:rsidP="003566F3">
            <w:pPr>
              <w:spacing w:line="240" w:lineRule="auto"/>
              <w:jc w:val="right"/>
              <w:rPr>
                <w:rFonts w:cs="Arial"/>
                <w:color w:val="000000"/>
                <w:sz w:val="20"/>
                <w:szCs w:val="20"/>
              </w:rPr>
            </w:pPr>
            <w:r w:rsidRPr="003A18D9">
              <w:rPr>
                <w:sz w:val="20"/>
                <w:szCs w:val="20"/>
              </w:rPr>
              <w:t>0</w:t>
            </w:r>
          </w:p>
        </w:tc>
        <w:tc>
          <w:tcPr>
            <w:tcW w:w="860" w:type="pct"/>
            <w:shd w:val="clear" w:color="auto" w:fill="auto"/>
          </w:tcPr>
          <w:p w14:paraId="298EB5C1" w14:textId="3CADBBFE" w:rsidR="003566F3" w:rsidRPr="003A18D9" w:rsidRDefault="003566F3" w:rsidP="003566F3">
            <w:pPr>
              <w:spacing w:line="240" w:lineRule="auto"/>
              <w:jc w:val="right"/>
              <w:rPr>
                <w:rFonts w:cs="Arial"/>
                <w:color w:val="000000"/>
                <w:sz w:val="20"/>
                <w:szCs w:val="20"/>
              </w:rPr>
            </w:pPr>
            <w:r w:rsidRPr="003A18D9">
              <w:rPr>
                <w:sz w:val="20"/>
                <w:szCs w:val="20"/>
              </w:rPr>
              <w:t>1.</w:t>
            </w:r>
            <w:r w:rsidR="003A18D9" w:rsidRPr="003A18D9">
              <w:rPr>
                <w:sz w:val="20"/>
                <w:szCs w:val="20"/>
              </w:rPr>
              <w:t>405</w:t>
            </w:r>
            <w:r w:rsidRPr="003A18D9">
              <w:rPr>
                <w:sz w:val="20"/>
                <w:szCs w:val="20"/>
              </w:rPr>
              <w:t>.</w:t>
            </w:r>
            <w:r w:rsidR="003A18D9" w:rsidRPr="003A18D9">
              <w:rPr>
                <w:sz w:val="20"/>
                <w:szCs w:val="20"/>
              </w:rPr>
              <w:t>876</w:t>
            </w:r>
          </w:p>
        </w:tc>
        <w:tc>
          <w:tcPr>
            <w:tcW w:w="721" w:type="pct"/>
            <w:shd w:val="clear" w:color="auto" w:fill="auto"/>
          </w:tcPr>
          <w:p w14:paraId="62DF7305" w14:textId="508C6A9F" w:rsidR="003566F3" w:rsidRPr="003A18D9" w:rsidRDefault="003566F3" w:rsidP="003566F3">
            <w:pPr>
              <w:spacing w:line="240" w:lineRule="auto"/>
              <w:jc w:val="right"/>
              <w:rPr>
                <w:rFonts w:cs="Arial"/>
                <w:sz w:val="20"/>
                <w:szCs w:val="20"/>
              </w:rPr>
            </w:pPr>
            <w:r w:rsidRPr="003A18D9">
              <w:rPr>
                <w:sz w:val="20"/>
                <w:szCs w:val="20"/>
              </w:rPr>
              <w:t>0</w:t>
            </w:r>
          </w:p>
        </w:tc>
        <w:tc>
          <w:tcPr>
            <w:tcW w:w="839" w:type="pct"/>
          </w:tcPr>
          <w:p w14:paraId="314C72B7" w14:textId="339A289E" w:rsidR="003566F3" w:rsidRPr="003A18D9" w:rsidRDefault="003A18D9" w:rsidP="003566F3">
            <w:pPr>
              <w:spacing w:line="240" w:lineRule="auto"/>
              <w:jc w:val="right"/>
              <w:rPr>
                <w:rFonts w:cs="Arial"/>
                <w:color w:val="000000"/>
                <w:sz w:val="20"/>
                <w:szCs w:val="20"/>
              </w:rPr>
            </w:pPr>
            <w:r w:rsidRPr="003A18D9">
              <w:rPr>
                <w:sz w:val="20"/>
                <w:szCs w:val="20"/>
              </w:rPr>
              <w:t>-1.405.876</w:t>
            </w:r>
          </w:p>
        </w:tc>
      </w:tr>
      <w:tr w:rsidR="003566F3" w:rsidRPr="00B85C79" w14:paraId="3919C460" w14:textId="77777777" w:rsidTr="00CA5F27">
        <w:trPr>
          <w:trHeight w:val="265"/>
        </w:trPr>
        <w:tc>
          <w:tcPr>
            <w:tcW w:w="1641" w:type="pct"/>
            <w:shd w:val="clear" w:color="auto" w:fill="auto"/>
          </w:tcPr>
          <w:p w14:paraId="30876C49" w14:textId="1735DF37" w:rsidR="003566F3" w:rsidRPr="003A18D9" w:rsidRDefault="003566F3" w:rsidP="003566F3">
            <w:pPr>
              <w:spacing w:line="240" w:lineRule="auto"/>
              <w:jc w:val="right"/>
              <w:rPr>
                <w:rFonts w:cs="Arial"/>
                <w:color w:val="000000"/>
                <w:sz w:val="20"/>
                <w:szCs w:val="20"/>
              </w:rPr>
            </w:pPr>
            <w:r w:rsidRPr="003A18D9">
              <w:rPr>
                <w:sz w:val="20"/>
                <w:szCs w:val="20"/>
              </w:rPr>
              <w:t>Predčasno odplačilo RS</w:t>
            </w:r>
            <w:r w:rsidR="007D3BD9" w:rsidRPr="003A18D9">
              <w:rPr>
                <w:sz w:val="20"/>
                <w:szCs w:val="20"/>
              </w:rPr>
              <w:t>75</w:t>
            </w:r>
          </w:p>
        </w:tc>
        <w:tc>
          <w:tcPr>
            <w:tcW w:w="939" w:type="pct"/>
            <w:shd w:val="clear" w:color="auto" w:fill="auto"/>
          </w:tcPr>
          <w:p w14:paraId="5651FDBE" w14:textId="1E8ACDE3" w:rsidR="003566F3" w:rsidRPr="003A18D9" w:rsidRDefault="003566F3" w:rsidP="003566F3">
            <w:pPr>
              <w:spacing w:line="240" w:lineRule="auto"/>
              <w:jc w:val="right"/>
              <w:rPr>
                <w:rFonts w:cs="Arial"/>
                <w:color w:val="000000"/>
                <w:sz w:val="20"/>
                <w:szCs w:val="20"/>
              </w:rPr>
            </w:pPr>
            <w:r w:rsidRPr="003A18D9">
              <w:rPr>
                <w:sz w:val="20"/>
                <w:szCs w:val="20"/>
              </w:rPr>
              <w:t>0</w:t>
            </w:r>
          </w:p>
        </w:tc>
        <w:tc>
          <w:tcPr>
            <w:tcW w:w="860" w:type="pct"/>
            <w:shd w:val="clear" w:color="auto" w:fill="auto"/>
          </w:tcPr>
          <w:p w14:paraId="228037F8" w14:textId="0A4E4E41" w:rsidR="003566F3" w:rsidRPr="003A18D9" w:rsidRDefault="003A18D9" w:rsidP="003566F3">
            <w:pPr>
              <w:spacing w:line="240" w:lineRule="auto"/>
              <w:jc w:val="right"/>
              <w:rPr>
                <w:rFonts w:cs="Arial"/>
                <w:color w:val="000000"/>
                <w:sz w:val="20"/>
                <w:szCs w:val="20"/>
              </w:rPr>
            </w:pPr>
            <w:r w:rsidRPr="003A18D9">
              <w:rPr>
                <w:sz w:val="20"/>
                <w:szCs w:val="20"/>
              </w:rPr>
              <w:t>88</w:t>
            </w:r>
            <w:r w:rsidR="003566F3" w:rsidRPr="003A18D9">
              <w:rPr>
                <w:sz w:val="20"/>
                <w:szCs w:val="20"/>
              </w:rPr>
              <w:t>.</w:t>
            </w:r>
            <w:r w:rsidRPr="003A18D9">
              <w:rPr>
                <w:sz w:val="20"/>
                <w:szCs w:val="20"/>
              </w:rPr>
              <w:t>000</w:t>
            </w:r>
          </w:p>
        </w:tc>
        <w:tc>
          <w:tcPr>
            <w:tcW w:w="721" w:type="pct"/>
            <w:shd w:val="clear" w:color="auto" w:fill="auto"/>
          </w:tcPr>
          <w:p w14:paraId="2BEFE5AF" w14:textId="2A63275A" w:rsidR="003566F3" w:rsidRPr="003A18D9" w:rsidRDefault="003566F3" w:rsidP="003566F3">
            <w:pPr>
              <w:spacing w:line="240" w:lineRule="auto"/>
              <w:jc w:val="right"/>
              <w:rPr>
                <w:rFonts w:cs="Arial"/>
                <w:sz w:val="20"/>
                <w:szCs w:val="20"/>
              </w:rPr>
            </w:pPr>
            <w:r w:rsidRPr="003A18D9">
              <w:rPr>
                <w:sz w:val="20"/>
                <w:szCs w:val="20"/>
              </w:rPr>
              <w:t>0</w:t>
            </w:r>
          </w:p>
        </w:tc>
        <w:tc>
          <w:tcPr>
            <w:tcW w:w="839" w:type="pct"/>
          </w:tcPr>
          <w:p w14:paraId="2D4B3415" w14:textId="5E3374E1" w:rsidR="003566F3" w:rsidRPr="003A18D9" w:rsidRDefault="003A18D9" w:rsidP="003566F3">
            <w:pPr>
              <w:spacing w:line="240" w:lineRule="auto"/>
              <w:jc w:val="right"/>
              <w:rPr>
                <w:rFonts w:cs="Arial"/>
                <w:color w:val="000000"/>
                <w:sz w:val="20"/>
                <w:szCs w:val="20"/>
              </w:rPr>
            </w:pPr>
            <w:r w:rsidRPr="003A18D9">
              <w:rPr>
                <w:sz w:val="20"/>
                <w:szCs w:val="20"/>
              </w:rPr>
              <w:t>-88.000</w:t>
            </w:r>
          </w:p>
        </w:tc>
      </w:tr>
      <w:tr w:rsidR="003566F3" w:rsidRPr="00B85C79" w14:paraId="3A4A3ADD" w14:textId="77777777" w:rsidTr="00CA5F27">
        <w:trPr>
          <w:trHeight w:val="265"/>
        </w:trPr>
        <w:tc>
          <w:tcPr>
            <w:tcW w:w="1641" w:type="pct"/>
            <w:shd w:val="clear" w:color="auto" w:fill="auto"/>
            <w:hideMark/>
          </w:tcPr>
          <w:p w14:paraId="4170BA1C" w14:textId="48F7E9B1" w:rsidR="003566F3" w:rsidRPr="003A18D9" w:rsidRDefault="003566F3" w:rsidP="003566F3">
            <w:pPr>
              <w:spacing w:line="240" w:lineRule="auto"/>
              <w:jc w:val="right"/>
              <w:rPr>
                <w:rFonts w:eastAsia="Times New Roman" w:cs="Arial"/>
                <w:color w:val="000000"/>
                <w:sz w:val="20"/>
                <w:szCs w:val="20"/>
                <w:lang w:eastAsia="sl-SI"/>
              </w:rPr>
            </w:pPr>
            <w:r w:rsidRPr="003A18D9">
              <w:rPr>
                <w:sz w:val="20"/>
                <w:szCs w:val="20"/>
              </w:rPr>
              <w:t>USD202</w:t>
            </w:r>
            <w:r w:rsidR="007D3BD9" w:rsidRPr="003A18D9">
              <w:rPr>
                <w:sz w:val="20"/>
                <w:szCs w:val="20"/>
              </w:rPr>
              <w:t>4</w:t>
            </w:r>
          </w:p>
        </w:tc>
        <w:tc>
          <w:tcPr>
            <w:tcW w:w="939" w:type="pct"/>
            <w:shd w:val="clear" w:color="auto" w:fill="auto"/>
            <w:hideMark/>
          </w:tcPr>
          <w:p w14:paraId="1CA09B51" w14:textId="2E804669" w:rsidR="003566F3" w:rsidRPr="003A18D9" w:rsidRDefault="003566F3" w:rsidP="003566F3">
            <w:pPr>
              <w:spacing w:line="240" w:lineRule="auto"/>
              <w:jc w:val="right"/>
              <w:rPr>
                <w:rFonts w:cs="Arial"/>
                <w:color w:val="000000"/>
                <w:sz w:val="20"/>
                <w:szCs w:val="20"/>
              </w:rPr>
            </w:pPr>
            <w:r w:rsidRPr="003A18D9">
              <w:rPr>
                <w:sz w:val="20"/>
                <w:szCs w:val="20"/>
              </w:rPr>
              <w:t>0</w:t>
            </w:r>
          </w:p>
        </w:tc>
        <w:tc>
          <w:tcPr>
            <w:tcW w:w="860" w:type="pct"/>
            <w:shd w:val="clear" w:color="auto" w:fill="auto"/>
          </w:tcPr>
          <w:p w14:paraId="58732F6B" w14:textId="1494A573" w:rsidR="003566F3" w:rsidRPr="003A18D9" w:rsidRDefault="003A18D9" w:rsidP="003566F3">
            <w:pPr>
              <w:spacing w:line="240" w:lineRule="auto"/>
              <w:jc w:val="right"/>
              <w:rPr>
                <w:rFonts w:cs="Arial"/>
                <w:color w:val="000000"/>
                <w:sz w:val="20"/>
                <w:szCs w:val="20"/>
              </w:rPr>
            </w:pPr>
            <w:r w:rsidRPr="003A18D9">
              <w:rPr>
                <w:sz w:val="20"/>
                <w:szCs w:val="20"/>
              </w:rPr>
              <w:t>557</w:t>
            </w:r>
            <w:r w:rsidR="003566F3" w:rsidRPr="003A18D9">
              <w:rPr>
                <w:sz w:val="20"/>
                <w:szCs w:val="20"/>
              </w:rPr>
              <w:t>.</w:t>
            </w:r>
            <w:r w:rsidRPr="003A18D9">
              <w:rPr>
                <w:sz w:val="20"/>
                <w:szCs w:val="20"/>
              </w:rPr>
              <w:t>183</w:t>
            </w:r>
          </w:p>
        </w:tc>
        <w:tc>
          <w:tcPr>
            <w:tcW w:w="721" w:type="pct"/>
            <w:shd w:val="clear" w:color="auto" w:fill="auto"/>
          </w:tcPr>
          <w:p w14:paraId="55EEF02A" w14:textId="1F604229" w:rsidR="003566F3" w:rsidRPr="003A18D9" w:rsidRDefault="003566F3" w:rsidP="003566F3">
            <w:pPr>
              <w:spacing w:line="240" w:lineRule="auto"/>
              <w:jc w:val="right"/>
              <w:rPr>
                <w:rFonts w:eastAsia="Times New Roman" w:cs="Arial"/>
                <w:sz w:val="20"/>
                <w:szCs w:val="20"/>
                <w:lang w:eastAsia="sl-SI"/>
              </w:rPr>
            </w:pPr>
            <w:r w:rsidRPr="003A18D9">
              <w:rPr>
                <w:sz w:val="20"/>
                <w:szCs w:val="20"/>
              </w:rPr>
              <w:t>0</w:t>
            </w:r>
          </w:p>
        </w:tc>
        <w:tc>
          <w:tcPr>
            <w:tcW w:w="839" w:type="pct"/>
          </w:tcPr>
          <w:p w14:paraId="4A80625C" w14:textId="590A5890" w:rsidR="003566F3" w:rsidRPr="003A18D9" w:rsidRDefault="003A18D9" w:rsidP="003566F3">
            <w:pPr>
              <w:spacing w:line="240" w:lineRule="auto"/>
              <w:jc w:val="right"/>
              <w:rPr>
                <w:rFonts w:cs="Arial"/>
                <w:color w:val="FF0000"/>
                <w:sz w:val="20"/>
                <w:szCs w:val="20"/>
              </w:rPr>
            </w:pPr>
            <w:r w:rsidRPr="003A18D9">
              <w:rPr>
                <w:sz w:val="20"/>
                <w:szCs w:val="20"/>
              </w:rPr>
              <w:t>-557.183</w:t>
            </w:r>
          </w:p>
        </w:tc>
      </w:tr>
      <w:tr w:rsidR="003566F3" w:rsidRPr="00B85C79" w14:paraId="35E58BC2" w14:textId="77777777" w:rsidTr="00CA5F27">
        <w:trPr>
          <w:trHeight w:val="265"/>
        </w:trPr>
        <w:tc>
          <w:tcPr>
            <w:tcW w:w="1641" w:type="pct"/>
            <w:shd w:val="clear" w:color="auto" w:fill="auto"/>
          </w:tcPr>
          <w:p w14:paraId="05794371" w14:textId="4518C3B9" w:rsidR="003566F3" w:rsidRPr="003A18D9" w:rsidRDefault="003566F3" w:rsidP="003566F3">
            <w:pPr>
              <w:spacing w:line="240" w:lineRule="auto"/>
              <w:jc w:val="right"/>
              <w:rPr>
                <w:rFonts w:cs="Arial"/>
                <w:color w:val="000000"/>
                <w:sz w:val="20"/>
                <w:szCs w:val="20"/>
              </w:rPr>
            </w:pPr>
            <w:r w:rsidRPr="003A18D9">
              <w:rPr>
                <w:sz w:val="20"/>
                <w:szCs w:val="20"/>
              </w:rPr>
              <w:t>Zadolžnica BS</w:t>
            </w:r>
          </w:p>
        </w:tc>
        <w:tc>
          <w:tcPr>
            <w:tcW w:w="939" w:type="pct"/>
            <w:shd w:val="clear" w:color="auto" w:fill="auto"/>
          </w:tcPr>
          <w:p w14:paraId="181CF9E7" w14:textId="62655D47" w:rsidR="003566F3" w:rsidRPr="003A18D9" w:rsidRDefault="003566F3" w:rsidP="003566F3">
            <w:pPr>
              <w:spacing w:line="240" w:lineRule="auto"/>
              <w:jc w:val="right"/>
              <w:rPr>
                <w:rFonts w:cs="Arial"/>
                <w:color w:val="000000"/>
                <w:sz w:val="20"/>
                <w:szCs w:val="20"/>
              </w:rPr>
            </w:pPr>
            <w:r w:rsidRPr="003A18D9">
              <w:rPr>
                <w:sz w:val="20"/>
                <w:szCs w:val="20"/>
              </w:rPr>
              <w:t>0</w:t>
            </w:r>
          </w:p>
        </w:tc>
        <w:tc>
          <w:tcPr>
            <w:tcW w:w="860" w:type="pct"/>
            <w:shd w:val="clear" w:color="auto" w:fill="auto"/>
          </w:tcPr>
          <w:p w14:paraId="2AABE112" w14:textId="6E938BCF" w:rsidR="003566F3" w:rsidRPr="003A18D9" w:rsidRDefault="003566F3" w:rsidP="003566F3">
            <w:pPr>
              <w:spacing w:line="240" w:lineRule="auto"/>
              <w:jc w:val="right"/>
              <w:rPr>
                <w:rFonts w:cs="Arial"/>
                <w:color w:val="000000"/>
                <w:sz w:val="20"/>
                <w:szCs w:val="20"/>
              </w:rPr>
            </w:pPr>
            <w:r w:rsidRPr="003A18D9">
              <w:rPr>
                <w:sz w:val="20"/>
                <w:szCs w:val="20"/>
              </w:rPr>
              <w:t>0</w:t>
            </w:r>
          </w:p>
        </w:tc>
        <w:tc>
          <w:tcPr>
            <w:tcW w:w="721" w:type="pct"/>
            <w:shd w:val="clear" w:color="auto" w:fill="auto"/>
          </w:tcPr>
          <w:p w14:paraId="1EE63453" w14:textId="08C4C6E6" w:rsidR="003566F3" w:rsidRPr="003A18D9" w:rsidRDefault="003A18D9" w:rsidP="003566F3">
            <w:pPr>
              <w:spacing w:line="240" w:lineRule="auto"/>
              <w:jc w:val="right"/>
              <w:rPr>
                <w:rFonts w:cs="Arial"/>
                <w:sz w:val="20"/>
                <w:szCs w:val="20"/>
              </w:rPr>
            </w:pPr>
            <w:r w:rsidRPr="003A18D9">
              <w:rPr>
                <w:sz w:val="20"/>
                <w:szCs w:val="20"/>
              </w:rPr>
              <w:t>984</w:t>
            </w:r>
          </w:p>
        </w:tc>
        <w:tc>
          <w:tcPr>
            <w:tcW w:w="839" w:type="pct"/>
          </w:tcPr>
          <w:p w14:paraId="00722441" w14:textId="5ED17161" w:rsidR="003566F3" w:rsidRPr="003A18D9" w:rsidRDefault="003A18D9" w:rsidP="003566F3">
            <w:pPr>
              <w:spacing w:line="240" w:lineRule="auto"/>
              <w:jc w:val="right"/>
              <w:rPr>
                <w:rFonts w:cs="Arial"/>
                <w:color w:val="FF0000"/>
                <w:sz w:val="20"/>
                <w:szCs w:val="20"/>
              </w:rPr>
            </w:pPr>
            <w:r w:rsidRPr="003A18D9">
              <w:rPr>
                <w:sz w:val="20"/>
                <w:szCs w:val="20"/>
              </w:rPr>
              <w:t>984</w:t>
            </w:r>
          </w:p>
        </w:tc>
      </w:tr>
    </w:tbl>
    <w:p w14:paraId="4999D975" w14:textId="77777777" w:rsidR="00E860EA" w:rsidRPr="00B85C79" w:rsidRDefault="00E860EA" w:rsidP="00E860EA">
      <w:pPr>
        <w:rPr>
          <w:rFonts w:cs="Arial"/>
          <w:i/>
          <w:iCs/>
          <w:sz w:val="20"/>
          <w:szCs w:val="20"/>
        </w:rPr>
      </w:pPr>
      <w:r w:rsidRPr="00B85C79">
        <w:rPr>
          <w:rFonts w:cs="Arial"/>
          <w:bCs/>
          <w:i/>
          <w:iCs/>
          <w:sz w:val="20"/>
          <w:szCs w:val="20"/>
        </w:rPr>
        <w:t>Vir:</w:t>
      </w:r>
      <w:r w:rsidRPr="00B85C79">
        <w:rPr>
          <w:rFonts w:cs="Arial"/>
          <w:i/>
          <w:iCs/>
          <w:sz w:val="20"/>
          <w:szCs w:val="20"/>
        </w:rPr>
        <w:t xml:space="preserve"> MF</w:t>
      </w:r>
    </w:p>
    <w:p w14:paraId="06EC2C13" w14:textId="692D8DED" w:rsidR="00302615" w:rsidRDefault="00302615">
      <w:pPr>
        <w:rPr>
          <w:rFonts w:cs="Arial"/>
          <w:iCs/>
          <w:sz w:val="20"/>
          <w:szCs w:val="20"/>
        </w:rPr>
      </w:pPr>
    </w:p>
    <w:p w14:paraId="13AAA88C" w14:textId="77777777" w:rsidR="00722B49" w:rsidRPr="00B85C79" w:rsidRDefault="00722B49">
      <w:pPr>
        <w:rPr>
          <w:rFonts w:cs="Arial"/>
          <w:iCs/>
          <w:sz w:val="20"/>
          <w:szCs w:val="20"/>
        </w:rPr>
      </w:pPr>
    </w:p>
    <w:p w14:paraId="3BBBD325" w14:textId="6F21CFC6" w:rsidR="00E860EA" w:rsidRPr="004623C7" w:rsidRDefault="00E412C5" w:rsidP="00E860EA">
      <w:pPr>
        <w:pStyle w:val="Naslov2"/>
        <w:spacing w:before="0"/>
      </w:pPr>
      <w:bookmarkStart w:id="1733" w:name="_Toc6573729"/>
      <w:bookmarkStart w:id="1734" w:name="_Toc6573971"/>
      <w:bookmarkStart w:id="1735" w:name="_Toc6574253"/>
      <w:bookmarkStart w:id="1736" w:name="_Toc6986380"/>
      <w:bookmarkStart w:id="1737" w:name="_Toc7006592"/>
      <w:bookmarkStart w:id="1738" w:name="_Toc7006889"/>
      <w:bookmarkStart w:id="1739" w:name="_Toc7090785"/>
      <w:bookmarkStart w:id="1740" w:name="_Toc7168136"/>
      <w:bookmarkStart w:id="1741" w:name="_Toc7168591"/>
      <w:bookmarkStart w:id="1742" w:name="_Toc7172561"/>
      <w:bookmarkStart w:id="1743" w:name="_Toc392594932"/>
      <w:bookmarkStart w:id="1744" w:name="_Toc386028839"/>
      <w:bookmarkStart w:id="1745" w:name="_Toc326049190"/>
      <w:bookmarkStart w:id="1746" w:name="_Toc326053322"/>
      <w:bookmarkStart w:id="1747" w:name="_Toc326067835"/>
      <w:bookmarkStart w:id="1748" w:name="_Toc326067966"/>
      <w:bookmarkStart w:id="1749" w:name="_Toc326587460"/>
      <w:bookmarkStart w:id="1750" w:name="_Toc326587589"/>
      <w:bookmarkStart w:id="1751" w:name="_Toc327513325"/>
      <w:bookmarkStart w:id="1752" w:name="_Toc327513521"/>
      <w:bookmarkStart w:id="1753" w:name="_Toc327514654"/>
      <w:bookmarkStart w:id="1754" w:name="_Toc327514783"/>
      <w:bookmarkStart w:id="1755" w:name="_Toc327514918"/>
      <w:bookmarkStart w:id="1756" w:name="_Toc327515020"/>
      <w:bookmarkStart w:id="1757" w:name="_Toc327515178"/>
      <w:bookmarkStart w:id="1758" w:name="_Toc326049191"/>
      <w:bookmarkStart w:id="1759" w:name="_Toc326053323"/>
      <w:bookmarkStart w:id="1760" w:name="_Toc326067836"/>
      <w:bookmarkStart w:id="1761" w:name="_Toc326067967"/>
      <w:bookmarkStart w:id="1762" w:name="_Toc326587461"/>
      <w:bookmarkStart w:id="1763" w:name="_Toc326587590"/>
      <w:bookmarkStart w:id="1764" w:name="_Toc327513326"/>
      <w:bookmarkStart w:id="1765" w:name="_Toc327513522"/>
      <w:bookmarkStart w:id="1766" w:name="_Toc327514655"/>
      <w:bookmarkStart w:id="1767" w:name="_Toc327514784"/>
      <w:bookmarkStart w:id="1768" w:name="_Toc327514919"/>
      <w:bookmarkStart w:id="1769" w:name="_Toc327515021"/>
      <w:bookmarkStart w:id="1770" w:name="_Toc327515179"/>
      <w:bookmarkStart w:id="1771" w:name="_Osnovne_značilnosti_gibanja"/>
      <w:bookmarkStart w:id="1772" w:name="_Ref264615687"/>
      <w:bookmarkStart w:id="1773" w:name="_Toc264618467"/>
      <w:bookmarkStart w:id="1774" w:name="_Toc208832231"/>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r w:rsidRPr="004623C7">
        <w:t>D</w:t>
      </w:r>
      <w:r w:rsidR="00E860EA" w:rsidRPr="004623C7">
        <w:t xml:space="preserve">olg državnega proračuna Republike Slovenije </w:t>
      </w:r>
      <w:r w:rsidR="00854D0C" w:rsidRPr="004623C7">
        <w:t>v obdobju od</w:t>
      </w:r>
      <w:r w:rsidR="005B473C" w:rsidRPr="004623C7">
        <w:t xml:space="preserve"> leta</w:t>
      </w:r>
      <w:r w:rsidR="00854D0C" w:rsidRPr="004623C7">
        <w:t xml:space="preserve"> </w:t>
      </w:r>
      <w:r w:rsidR="003F3745" w:rsidRPr="004623C7">
        <w:t>20</w:t>
      </w:r>
      <w:r w:rsidR="0005794D" w:rsidRPr="004623C7">
        <w:t>1</w:t>
      </w:r>
      <w:r w:rsidR="00A9477F" w:rsidRPr="004623C7">
        <w:t>4</w:t>
      </w:r>
      <w:r w:rsidR="003F3745" w:rsidRPr="004623C7">
        <w:t xml:space="preserve"> </w:t>
      </w:r>
      <w:r w:rsidR="00E860EA" w:rsidRPr="004623C7">
        <w:t>do</w:t>
      </w:r>
      <w:r w:rsidR="005B473C" w:rsidRPr="004623C7">
        <w:t xml:space="preserve"> leta</w:t>
      </w:r>
      <w:r w:rsidR="00E860EA" w:rsidRPr="004623C7">
        <w:t xml:space="preserve"> </w:t>
      </w:r>
      <w:bookmarkEnd w:id="1772"/>
      <w:bookmarkEnd w:id="1773"/>
      <w:r w:rsidR="003F3745" w:rsidRPr="004623C7">
        <w:t>20</w:t>
      </w:r>
      <w:r w:rsidR="0005794D" w:rsidRPr="004623C7">
        <w:t>2</w:t>
      </w:r>
      <w:r w:rsidR="00A9477F" w:rsidRPr="004623C7">
        <w:t>4</w:t>
      </w:r>
      <w:bookmarkEnd w:id="1774"/>
    </w:p>
    <w:p w14:paraId="2F9FFFFE" w14:textId="77777777" w:rsidR="00E860EA" w:rsidRPr="004623C7" w:rsidRDefault="00E860EA" w:rsidP="00E860EA">
      <w:pPr>
        <w:rPr>
          <w:color w:val="00FF00"/>
        </w:rPr>
      </w:pPr>
    </w:p>
    <w:p w14:paraId="282C8D0A" w14:textId="2FC7A153" w:rsidR="00AE4E52" w:rsidRPr="000540CF" w:rsidRDefault="00AE4E52" w:rsidP="00341DA9">
      <w:r w:rsidRPr="004623C7">
        <w:t xml:space="preserve">Največji delež v strukturi dolga državnega proračuna Republike Slovenije predstavlja financiranje za izvrševanje državnega proračuna, tj. financiranje </w:t>
      </w:r>
      <w:r w:rsidRPr="004623C7">
        <w:rPr>
          <w:rFonts w:cs="Arial"/>
        </w:rPr>
        <w:t xml:space="preserve">primanjkljaja bilance prihodkov in </w:t>
      </w:r>
      <w:r w:rsidRPr="000540CF">
        <w:rPr>
          <w:rFonts w:cs="Arial"/>
        </w:rPr>
        <w:t>odhodkov ter primanjkljaja računa finančnih terjatev in naložb. V obdobju</w:t>
      </w:r>
      <w:r w:rsidR="002B5A43" w:rsidRPr="000540CF">
        <w:rPr>
          <w:rFonts w:cs="Arial"/>
        </w:rPr>
        <w:t xml:space="preserve"> 201</w:t>
      </w:r>
      <w:r w:rsidR="004623C7" w:rsidRPr="000540CF">
        <w:rPr>
          <w:rFonts w:cs="Arial"/>
        </w:rPr>
        <w:t>4</w:t>
      </w:r>
      <w:r w:rsidR="002B5A43" w:rsidRPr="000540CF">
        <w:rPr>
          <w:rFonts w:cs="Arial"/>
        </w:rPr>
        <w:t>-202</w:t>
      </w:r>
      <w:r w:rsidR="004623C7" w:rsidRPr="000540CF">
        <w:rPr>
          <w:rFonts w:cs="Arial"/>
        </w:rPr>
        <w:t>4</w:t>
      </w:r>
      <w:r w:rsidR="00433CDF" w:rsidRPr="000540CF">
        <w:rPr>
          <w:rFonts w:cs="Arial"/>
        </w:rPr>
        <w:t xml:space="preserve"> le</w:t>
      </w:r>
      <w:r w:rsidR="008707B1">
        <w:rPr>
          <w:rFonts w:cs="Arial"/>
        </w:rPr>
        <w:t>-</w:t>
      </w:r>
      <w:r w:rsidR="00433CDF" w:rsidRPr="000540CF">
        <w:rPr>
          <w:rFonts w:cs="Arial"/>
        </w:rPr>
        <w:t>ta</w:t>
      </w:r>
      <w:r w:rsidR="00D20C41" w:rsidRPr="000540CF">
        <w:rPr>
          <w:rFonts w:cs="Arial"/>
        </w:rPr>
        <w:t xml:space="preserve"> </w:t>
      </w:r>
      <w:r w:rsidR="00341DA9" w:rsidRPr="000540CF">
        <w:rPr>
          <w:rFonts w:cs="Arial"/>
        </w:rPr>
        <w:t>nominalno</w:t>
      </w:r>
      <w:r w:rsidR="004865D4" w:rsidRPr="000540CF">
        <w:rPr>
          <w:rFonts w:cs="Arial"/>
        </w:rPr>
        <w:t xml:space="preserve"> kot tudi v deležu</w:t>
      </w:r>
      <w:r w:rsidR="00A75F7C" w:rsidRPr="000540CF">
        <w:rPr>
          <w:rFonts w:cs="Arial"/>
        </w:rPr>
        <w:t xml:space="preserve"> </w:t>
      </w:r>
      <w:r w:rsidR="00D76041">
        <w:rPr>
          <w:rFonts w:cs="Arial"/>
        </w:rPr>
        <w:t xml:space="preserve">dolga </w:t>
      </w:r>
      <w:r w:rsidR="00341DA9" w:rsidRPr="000540CF">
        <w:rPr>
          <w:rFonts w:cs="Arial"/>
        </w:rPr>
        <w:t>narašča, izjem</w:t>
      </w:r>
      <w:r w:rsidR="004865D4" w:rsidRPr="000540CF">
        <w:rPr>
          <w:rFonts w:cs="Arial"/>
        </w:rPr>
        <w:t>a</w:t>
      </w:r>
      <w:r w:rsidR="00341DA9" w:rsidRPr="000540CF">
        <w:rPr>
          <w:rFonts w:cs="Arial"/>
        </w:rPr>
        <w:t xml:space="preserve"> </w:t>
      </w:r>
      <w:r w:rsidR="004865D4" w:rsidRPr="000540CF">
        <w:rPr>
          <w:rFonts w:cs="Arial"/>
        </w:rPr>
        <w:t>je</w:t>
      </w:r>
      <w:r w:rsidR="00341DA9" w:rsidRPr="000540CF">
        <w:rPr>
          <w:rFonts w:cs="Arial"/>
        </w:rPr>
        <w:t xml:space="preserve"> let</w:t>
      </w:r>
      <w:r w:rsidR="004865D4" w:rsidRPr="000540CF">
        <w:rPr>
          <w:rFonts w:cs="Arial"/>
        </w:rPr>
        <w:t>o</w:t>
      </w:r>
      <w:r w:rsidR="00341DA9" w:rsidRPr="000540CF">
        <w:rPr>
          <w:rFonts w:cs="Arial"/>
        </w:rPr>
        <w:t xml:space="preserve"> 2019. </w:t>
      </w:r>
      <w:r w:rsidRPr="000540CF">
        <w:rPr>
          <w:rFonts w:cs="Arial"/>
        </w:rPr>
        <w:t>V letu 20</w:t>
      </w:r>
      <w:r w:rsidR="00341DA9" w:rsidRPr="000540CF">
        <w:rPr>
          <w:rFonts w:cs="Arial"/>
        </w:rPr>
        <w:t>2</w:t>
      </w:r>
      <w:r w:rsidR="004623C7" w:rsidRPr="000540CF">
        <w:rPr>
          <w:rFonts w:cs="Arial"/>
        </w:rPr>
        <w:t>4</w:t>
      </w:r>
      <w:r w:rsidR="00C87AB4" w:rsidRPr="000540CF">
        <w:rPr>
          <w:rFonts w:cs="Arial"/>
        </w:rPr>
        <w:t xml:space="preserve"> ta delež</w:t>
      </w:r>
      <w:r w:rsidRPr="000540CF">
        <w:rPr>
          <w:rFonts w:cs="Arial"/>
        </w:rPr>
        <w:t xml:space="preserve"> predstavlja </w:t>
      </w:r>
      <w:r w:rsidR="002B0ACA" w:rsidRPr="000540CF">
        <w:t>7</w:t>
      </w:r>
      <w:r w:rsidR="000540CF" w:rsidRPr="000540CF">
        <w:t>6</w:t>
      </w:r>
      <w:r w:rsidR="00D02ED5" w:rsidRPr="000540CF">
        <w:t>,</w:t>
      </w:r>
      <w:r w:rsidR="000540CF" w:rsidRPr="000540CF">
        <w:t>2</w:t>
      </w:r>
      <w:r w:rsidR="00AE42A7" w:rsidRPr="000540CF">
        <w:t> </w:t>
      </w:r>
      <w:r w:rsidRPr="000540CF">
        <w:t>% celotnega dolga.</w:t>
      </w:r>
    </w:p>
    <w:p w14:paraId="502B8356" w14:textId="77777777" w:rsidR="00AE4E52" w:rsidRPr="000540CF" w:rsidRDefault="00AE4E52" w:rsidP="0051747A"/>
    <w:p w14:paraId="305A57C1" w14:textId="7860FF21" w:rsidR="0051747A" w:rsidRPr="0031006A" w:rsidRDefault="00AE4E52">
      <w:r w:rsidRPr="00E77D0C">
        <w:t xml:space="preserve">Dolg </w:t>
      </w:r>
      <w:r w:rsidR="0051747A" w:rsidRPr="00E77D0C">
        <w:t>iz naslova sanacije bančnega in</w:t>
      </w:r>
      <w:r w:rsidR="00CB7F7C" w:rsidRPr="00E77D0C">
        <w:t xml:space="preserve"> v manjšem obsegu</w:t>
      </w:r>
      <w:r w:rsidR="0051747A" w:rsidRPr="00E77D0C">
        <w:t xml:space="preserve"> realnega sektorja</w:t>
      </w:r>
      <w:r w:rsidR="007C339F" w:rsidRPr="00E77D0C">
        <w:t>,</w:t>
      </w:r>
      <w:r w:rsidR="00A34393" w:rsidRPr="00E77D0C">
        <w:t xml:space="preserve"> ki je večinoma predstavljal prvotno strukturo dolga državnega proračuna Republike Slovenije,</w:t>
      </w:r>
      <w:r w:rsidR="0051747A" w:rsidRPr="00E77D0C">
        <w:t xml:space="preserve"> je</w:t>
      </w:r>
      <w:r w:rsidR="0082752E" w:rsidRPr="00E77D0C">
        <w:t xml:space="preserve"> do leta 2013 bil na enaki </w:t>
      </w:r>
      <w:r w:rsidR="002969F8" w:rsidRPr="00E77D0C">
        <w:t xml:space="preserve">nominalni </w:t>
      </w:r>
      <w:r w:rsidR="0082752E" w:rsidRPr="00E77D0C">
        <w:t>ravni</w:t>
      </w:r>
      <w:r w:rsidR="00433CDF" w:rsidRPr="00E77D0C">
        <w:t xml:space="preserve">, v </w:t>
      </w:r>
      <w:r w:rsidR="0082752E" w:rsidRPr="00E77D0C">
        <w:t>deležu celotnega dolga</w:t>
      </w:r>
      <w:r w:rsidR="00433CDF" w:rsidRPr="00E77D0C">
        <w:t xml:space="preserve"> pa</w:t>
      </w:r>
      <w:r w:rsidR="00A34393" w:rsidRPr="00E77D0C">
        <w:t xml:space="preserve"> se </w:t>
      </w:r>
      <w:r w:rsidR="0082752E" w:rsidRPr="00E77D0C">
        <w:t>zniž</w:t>
      </w:r>
      <w:r w:rsidR="00D02ED5" w:rsidRPr="00E77D0C">
        <w:t>uje</w:t>
      </w:r>
      <w:r w:rsidR="0082752E" w:rsidRPr="00E77D0C">
        <w:t>.</w:t>
      </w:r>
      <w:r w:rsidR="0051747A" w:rsidRPr="00E77D0C">
        <w:t xml:space="preserve"> Po </w:t>
      </w:r>
      <w:r w:rsidR="001C5FA0" w:rsidRPr="00E77D0C">
        <w:t xml:space="preserve">izvršeni </w:t>
      </w:r>
      <w:r w:rsidR="0051747A" w:rsidRPr="00E77D0C">
        <w:t>dokapitalizaciji bank</w:t>
      </w:r>
      <w:r w:rsidR="00D90BC6" w:rsidRPr="00E77D0C">
        <w:t>,</w:t>
      </w:r>
      <w:r w:rsidR="0051747A" w:rsidRPr="00E77D0C">
        <w:t xml:space="preserve"> v </w:t>
      </w:r>
      <w:r w:rsidR="007C339F" w:rsidRPr="00E77D0C">
        <w:t xml:space="preserve">letih </w:t>
      </w:r>
      <w:r w:rsidR="0051747A" w:rsidRPr="00E77D0C">
        <w:t>2013</w:t>
      </w:r>
      <w:r w:rsidR="0082752E" w:rsidRPr="00E77D0C">
        <w:t xml:space="preserve"> </w:t>
      </w:r>
      <w:r w:rsidR="007C339F" w:rsidRPr="00E77D0C">
        <w:t>in</w:t>
      </w:r>
      <w:r w:rsidR="0082752E" w:rsidRPr="00E77D0C">
        <w:t xml:space="preserve"> 2014, se nominalno poveča in v nadal</w:t>
      </w:r>
      <w:r w:rsidR="005E4FB3" w:rsidRPr="00E77D0C">
        <w:t>j</w:t>
      </w:r>
      <w:r w:rsidR="0082752E" w:rsidRPr="00E77D0C">
        <w:t>n</w:t>
      </w:r>
      <w:r w:rsidR="005E4FB3" w:rsidRPr="00E77D0C">
        <w:t>j</w:t>
      </w:r>
      <w:r w:rsidR="0082752E" w:rsidRPr="00E77D0C">
        <w:t>ih letih v deležu</w:t>
      </w:r>
      <w:r w:rsidR="007C339F" w:rsidRPr="00E77D0C">
        <w:t xml:space="preserve"> </w:t>
      </w:r>
      <w:r w:rsidR="007C339F" w:rsidRPr="0031006A">
        <w:t>dolga ponovno</w:t>
      </w:r>
      <w:r w:rsidR="0082752E" w:rsidRPr="0031006A">
        <w:t xml:space="preserve"> upada. V letu </w:t>
      </w:r>
      <w:r w:rsidR="005B6EEC" w:rsidRPr="0031006A">
        <w:t>20</w:t>
      </w:r>
      <w:r w:rsidR="009044D3" w:rsidRPr="0031006A">
        <w:t>2</w:t>
      </w:r>
      <w:r w:rsidR="00E77D0C" w:rsidRPr="0031006A">
        <w:t>4</w:t>
      </w:r>
      <w:r w:rsidR="005B6EEC" w:rsidRPr="0031006A">
        <w:t xml:space="preserve"> </w:t>
      </w:r>
      <w:r w:rsidR="00F76DAF" w:rsidRPr="0031006A">
        <w:t xml:space="preserve">predstavlja </w:t>
      </w:r>
      <w:r w:rsidR="00E77D0C" w:rsidRPr="0031006A">
        <w:t>12,6</w:t>
      </w:r>
      <w:r w:rsidR="00AE42A7" w:rsidRPr="0031006A">
        <w:t> </w:t>
      </w:r>
      <w:r w:rsidR="00F76DAF" w:rsidRPr="0031006A">
        <w:t>% celotnega dolga.</w:t>
      </w:r>
    </w:p>
    <w:p w14:paraId="14E554F7" w14:textId="77777777" w:rsidR="005B6EFF" w:rsidRPr="0031006A" w:rsidRDefault="005B6EFF" w:rsidP="00E860EA">
      <w:pPr>
        <w:pStyle w:val="Napis"/>
        <w:rPr>
          <w:b/>
        </w:rPr>
      </w:pPr>
      <w:bookmarkStart w:id="1775" w:name="_Ref295379867"/>
      <w:bookmarkStart w:id="1776" w:name="_Toc264622990"/>
    </w:p>
    <w:p w14:paraId="3CF95701" w14:textId="2F49EA5E" w:rsidR="00C64FED" w:rsidRPr="0031006A" w:rsidRDefault="009044D3" w:rsidP="00C808C4">
      <w:r w:rsidRPr="0031006A">
        <w:t>Dolg državnega proračuna Republike Slovenije, ki je nastal zaradi prevzemov dolga (Slovenske železnice, Slovenske železarne, Onkološki inštitut, ZZZS</w:t>
      </w:r>
      <w:r w:rsidR="0065668A" w:rsidRPr="0031006A">
        <w:t>)</w:t>
      </w:r>
      <w:r w:rsidRPr="0031006A">
        <w:t xml:space="preserve"> in dolg, ki je nastal zaradi </w:t>
      </w:r>
      <w:r w:rsidRPr="0031006A">
        <w:lastRenderedPageBreak/>
        <w:t>zadolževanja za temeljne razvojne programe (TRP)</w:t>
      </w:r>
      <w:r w:rsidR="00FF1E7E" w:rsidRPr="0031006A">
        <w:t xml:space="preserve"> s</w:t>
      </w:r>
      <w:r w:rsidR="00CC13EA" w:rsidRPr="0031006A">
        <w:t>ta</w:t>
      </w:r>
      <w:r w:rsidRPr="0031006A">
        <w:t xml:space="preserve"> v</w:t>
      </w:r>
      <w:r w:rsidR="004109C1" w:rsidRPr="0031006A">
        <w:t xml:space="preserve"> prikazanem</w:t>
      </w:r>
      <w:r w:rsidRPr="0031006A">
        <w:t xml:space="preserve"> obdobju na enaki </w:t>
      </w:r>
      <w:r w:rsidR="002969F8" w:rsidRPr="0031006A">
        <w:t xml:space="preserve">nominalni </w:t>
      </w:r>
      <w:r w:rsidRPr="0031006A">
        <w:t>ravni</w:t>
      </w:r>
      <w:r w:rsidR="00D76041">
        <w:t>,</w:t>
      </w:r>
      <w:r w:rsidRPr="0031006A">
        <w:t xml:space="preserve"> v strukturi dolga</w:t>
      </w:r>
      <w:r w:rsidR="00D76041">
        <w:t xml:space="preserve"> pa se</w:t>
      </w:r>
      <w:r w:rsidRPr="0031006A">
        <w:t xml:space="preserve"> zmanjšuje</w:t>
      </w:r>
      <w:r w:rsidR="00CC13EA" w:rsidRPr="0031006A">
        <w:t>ta</w:t>
      </w:r>
      <w:r w:rsidRPr="0031006A">
        <w:t>.</w:t>
      </w:r>
    </w:p>
    <w:p w14:paraId="09CF7AED" w14:textId="77777777" w:rsidR="009B063A" w:rsidRPr="000540CF" w:rsidRDefault="009B063A" w:rsidP="00C808C4"/>
    <w:p w14:paraId="42D815DD" w14:textId="0F6B1469" w:rsidR="00E860EA" w:rsidRPr="000540CF" w:rsidRDefault="00E860EA" w:rsidP="00E860EA">
      <w:pPr>
        <w:pStyle w:val="Napis"/>
        <w:rPr>
          <w:rFonts w:cs="BookAntiqua-Bold"/>
          <w:lang w:eastAsia="sl-SI"/>
        </w:rPr>
      </w:pPr>
      <w:bookmarkStart w:id="1777" w:name="_Toc208832323"/>
      <w:r w:rsidRPr="000540CF">
        <w:rPr>
          <w:b/>
        </w:rPr>
        <w:t xml:space="preserve">Graf </w:t>
      </w:r>
      <w:r w:rsidR="00960272" w:rsidRPr="000540CF">
        <w:rPr>
          <w:b/>
        </w:rPr>
        <w:fldChar w:fldCharType="begin"/>
      </w:r>
      <w:r w:rsidR="00960272" w:rsidRPr="000540CF">
        <w:rPr>
          <w:b/>
        </w:rPr>
        <w:instrText xml:space="preserve"> STYLEREF 1 \s </w:instrText>
      </w:r>
      <w:r w:rsidR="00960272" w:rsidRPr="000540CF">
        <w:rPr>
          <w:b/>
        </w:rPr>
        <w:fldChar w:fldCharType="separate"/>
      </w:r>
      <w:r w:rsidR="00975C73">
        <w:rPr>
          <w:b/>
          <w:noProof/>
        </w:rPr>
        <w:t>5</w:t>
      </w:r>
      <w:r w:rsidR="00960272" w:rsidRPr="000540CF">
        <w:rPr>
          <w:b/>
        </w:rPr>
        <w:fldChar w:fldCharType="end"/>
      </w:r>
      <w:r w:rsidR="00960272" w:rsidRPr="000540CF">
        <w:rPr>
          <w:b/>
        </w:rPr>
        <w:noBreakHyphen/>
      </w:r>
      <w:r w:rsidR="00960272" w:rsidRPr="000540CF">
        <w:rPr>
          <w:b/>
        </w:rPr>
        <w:fldChar w:fldCharType="begin"/>
      </w:r>
      <w:r w:rsidR="00960272" w:rsidRPr="000540CF">
        <w:rPr>
          <w:b/>
        </w:rPr>
        <w:instrText xml:space="preserve"> SEQ Graf \* ARABIC \s 1 </w:instrText>
      </w:r>
      <w:r w:rsidR="00960272" w:rsidRPr="000540CF">
        <w:rPr>
          <w:b/>
        </w:rPr>
        <w:fldChar w:fldCharType="separate"/>
      </w:r>
      <w:r w:rsidR="00975C73">
        <w:rPr>
          <w:b/>
          <w:noProof/>
        </w:rPr>
        <w:t>1</w:t>
      </w:r>
      <w:r w:rsidR="00960272" w:rsidRPr="000540CF">
        <w:rPr>
          <w:b/>
        </w:rPr>
        <w:fldChar w:fldCharType="end"/>
      </w:r>
      <w:bookmarkEnd w:id="1775"/>
      <w:r w:rsidRPr="000540CF">
        <w:rPr>
          <w:b/>
        </w:rPr>
        <w:t>:</w:t>
      </w:r>
      <w:r w:rsidRPr="000540CF">
        <w:t xml:space="preserve"> </w:t>
      </w:r>
      <w:r w:rsidRPr="000540CF">
        <w:rPr>
          <w:rFonts w:cs="BookAntiqua-Bold CE"/>
          <w:lang w:eastAsia="sl-SI"/>
        </w:rPr>
        <w:t xml:space="preserve">Struktura </w:t>
      </w:r>
      <w:r w:rsidRPr="000540CF">
        <w:t>dolga</w:t>
      </w:r>
      <w:r w:rsidRPr="000540CF">
        <w:rPr>
          <w:rFonts w:cs="BookAntiqua-Bold CE"/>
          <w:lang w:eastAsia="sl-SI"/>
        </w:rPr>
        <w:t xml:space="preserve"> državnega  prorač</w:t>
      </w:r>
      <w:r w:rsidRPr="000540CF">
        <w:rPr>
          <w:rFonts w:cs="BookAntiqua-Bold"/>
          <w:lang w:eastAsia="sl-SI"/>
        </w:rPr>
        <w:t>una R</w:t>
      </w:r>
      <w:r w:rsidR="009B7E0A" w:rsidRPr="000540CF">
        <w:rPr>
          <w:rFonts w:cs="BookAntiqua-Bold"/>
          <w:lang w:eastAsia="sl-SI"/>
        </w:rPr>
        <w:t xml:space="preserve">epublike </w:t>
      </w:r>
      <w:r w:rsidRPr="000540CF">
        <w:rPr>
          <w:rFonts w:cs="BookAntiqua-Bold"/>
          <w:lang w:eastAsia="sl-SI"/>
        </w:rPr>
        <w:t>S</w:t>
      </w:r>
      <w:r w:rsidR="009B7E0A" w:rsidRPr="000540CF">
        <w:rPr>
          <w:rFonts w:cs="BookAntiqua-Bold"/>
          <w:lang w:eastAsia="sl-SI"/>
        </w:rPr>
        <w:t>lovenije</w:t>
      </w:r>
      <w:r w:rsidRPr="000540CF">
        <w:rPr>
          <w:rFonts w:cs="BookAntiqua-Bold"/>
          <w:lang w:eastAsia="sl-SI"/>
        </w:rPr>
        <w:t xml:space="preserve"> </w:t>
      </w:r>
      <w:r w:rsidR="00854D0C" w:rsidRPr="000540CF">
        <w:rPr>
          <w:rFonts w:cs="BookAntiqua-Bold"/>
          <w:lang w:eastAsia="sl-SI"/>
        </w:rPr>
        <w:t xml:space="preserve">v obdobju  </w:t>
      </w:r>
      <w:r w:rsidR="0071785D" w:rsidRPr="000540CF">
        <w:rPr>
          <w:rFonts w:cs="BookAntiqua-Bold"/>
          <w:lang w:eastAsia="sl-SI"/>
        </w:rPr>
        <w:t>20</w:t>
      </w:r>
      <w:r w:rsidR="007803C1" w:rsidRPr="000540CF">
        <w:rPr>
          <w:rFonts w:cs="BookAntiqua-Bold"/>
          <w:lang w:eastAsia="sl-SI"/>
        </w:rPr>
        <w:t>1</w:t>
      </w:r>
      <w:r w:rsidR="000540CF" w:rsidRPr="000540CF">
        <w:rPr>
          <w:rFonts w:cs="BookAntiqua-Bold"/>
          <w:lang w:eastAsia="sl-SI"/>
        </w:rPr>
        <w:t>4</w:t>
      </w:r>
      <w:r w:rsidR="00435E1F" w:rsidRPr="000540CF">
        <w:rPr>
          <w:rFonts w:cs="BookAntiqua-Bold"/>
          <w:lang w:eastAsia="sl-SI"/>
        </w:rPr>
        <w:t xml:space="preserve"> </w:t>
      </w:r>
      <w:bookmarkEnd w:id="1776"/>
      <w:r w:rsidR="005B473C" w:rsidRPr="000540CF">
        <w:rPr>
          <w:rFonts w:cs="BookAntiqua-Bold"/>
          <w:lang w:eastAsia="sl-SI"/>
        </w:rPr>
        <w:t>-</w:t>
      </w:r>
      <w:r w:rsidR="00854D0C" w:rsidRPr="000540CF">
        <w:rPr>
          <w:rFonts w:cs="BookAntiqua-Bold"/>
          <w:lang w:eastAsia="sl-SI"/>
        </w:rPr>
        <w:t xml:space="preserve"> </w:t>
      </w:r>
      <w:r w:rsidR="009B063A" w:rsidRPr="000540CF">
        <w:rPr>
          <w:rFonts w:cs="BookAntiqua-Bold"/>
          <w:lang w:eastAsia="sl-SI"/>
        </w:rPr>
        <w:t>20</w:t>
      </w:r>
      <w:r w:rsidR="007803C1" w:rsidRPr="000540CF">
        <w:rPr>
          <w:rFonts w:cs="BookAntiqua-Bold"/>
          <w:lang w:eastAsia="sl-SI"/>
        </w:rPr>
        <w:t>2</w:t>
      </w:r>
      <w:r w:rsidR="000540CF" w:rsidRPr="000540CF">
        <w:rPr>
          <w:rFonts w:cs="BookAntiqua-Bold"/>
          <w:lang w:eastAsia="sl-SI"/>
        </w:rPr>
        <w:t>4</w:t>
      </w:r>
      <w:bookmarkEnd w:id="1777"/>
    </w:p>
    <w:p w14:paraId="76CBA75C" w14:textId="77777777" w:rsidR="00575DF6" w:rsidRPr="000540CF" w:rsidRDefault="00575DF6" w:rsidP="00CC557F">
      <w:pPr>
        <w:rPr>
          <w:lang w:eastAsia="sl-SI"/>
        </w:rPr>
      </w:pPr>
      <w:r w:rsidRPr="000540CF">
        <w:rPr>
          <w:noProof/>
          <w:lang w:eastAsia="sl-SI"/>
        </w:rPr>
        <w:drawing>
          <wp:inline distT="0" distB="0" distL="0" distR="0" wp14:anchorId="57ABC969" wp14:editId="395FB908">
            <wp:extent cx="5830784" cy="4085111"/>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E059B9" w14:textId="77777777" w:rsidR="00E860EA" w:rsidRPr="000540CF" w:rsidRDefault="00E860EA">
      <w:r w:rsidRPr="000540CF">
        <w:rPr>
          <w:rFonts w:cs="Arial"/>
          <w:bCs/>
          <w:i/>
          <w:iCs/>
          <w:sz w:val="20"/>
          <w:szCs w:val="20"/>
        </w:rPr>
        <w:t>Vir:</w:t>
      </w:r>
      <w:r w:rsidRPr="000540CF">
        <w:rPr>
          <w:rFonts w:cs="Arial"/>
          <w:i/>
          <w:iCs/>
          <w:sz w:val="20"/>
          <w:szCs w:val="20"/>
        </w:rPr>
        <w:t xml:space="preserve"> MF</w:t>
      </w:r>
    </w:p>
    <w:p w14:paraId="268AE9CE" w14:textId="32A94D9B" w:rsidR="0051747A" w:rsidRPr="000540CF" w:rsidRDefault="0051747A" w:rsidP="00E860EA"/>
    <w:p w14:paraId="581CD0AB" w14:textId="4B3070B7" w:rsidR="00B167C3" w:rsidRPr="0031006A" w:rsidRDefault="006B6CA2" w:rsidP="00E860EA">
      <w:r w:rsidRPr="0031006A">
        <w:t>Delež dolga, ki predstavlja</w:t>
      </w:r>
      <w:r w:rsidR="00710E82" w:rsidRPr="0031006A">
        <w:t xml:space="preserve"> financiranje proračuna Republike Slovenije za </w:t>
      </w:r>
      <w:r w:rsidR="00023BDD" w:rsidRPr="0031006A">
        <w:t xml:space="preserve">planirana </w:t>
      </w:r>
      <w:r w:rsidR="00710E82" w:rsidRPr="0031006A">
        <w:t>odplačila glavnic naslednjih dveh proračunskih let</w:t>
      </w:r>
      <w:r w:rsidR="00F83CA2" w:rsidRPr="0031006A">
        <w:t xml:space="preserve"> (</w:t>
      </w:r>
      <w:proofErr w:type="spellStart"/>
      <w:r w:rsidR="00F83CA2" w:rsidRPr="0031006A">
        <w:t>predfinanciranje</w:t>
      </w:r>
      <w:proofErr w:type="spellEnd"/>
      <w:r w:rsidR="00F83CA2" w:rsidRPr="0031006A">
        <w:t>)</w:t>
      </w:r>
      <w:r w:rsidR="00710E82" w:rsidRPr="0031006A">
        <w:t xml:space="preserve">, </w:t>
      </w:r>
      <w:r w:rsidR="004F1AB5" w:rsidRPr="0031006A">
        <w:t>se v</w:t>
      </w:r>
      <w:r w:rsidRPr="0031006A">
        <w:t xml:space="preserve"> letih 2016 – 2019 v</w:t>
      </w:r>
      <w:r w:rsidR="004F1AB5" w:rsidRPr="0031006A">
        <w:t xml:space="preserve"> strukturi dolga </w:t>
      </w:r>
      <w:r w:rsidR="00B167C3" w:rsidRPr="0031006A">
        <w:t>nominalno zmanjš</w:t>
      </w:r>
      <w:r w:rsidR="004865D4" w:rsidRPr="0031006A">
        <w:t>uje</w:t>
      </w:r>
      <w:r w:rsidR="00B167C3" w:rsidRPr="0031006A">
        <w:t xml:space="preserve">, kar je skladno z izpolnjevanjem pravila zmanjševanja presežnega dolga (tj. </w:t>
      </w:r>
      <w:r w:rsidR="00433CDF" w:rsidRPr="0031006A">
        <w:t xml:space="preserve">pravila </w:t>
      </w:r>
      <w:r w:rsidR="00B167C3" w:rsidRPr="0031006A">
        <w:t xml:space="preserve">o dolgu). V letu 2020 se </w:t>
      </w:r>
      <w:proofErr w:type="spellStart"/>
      <w:r w:rsidR="00B167C3" w:rsidRPr="0031006A">
        <w:t>predfinanciranje</w:t>
      </w:r>
      <w:proofErr w:type="spellEnd"/>
      <w:r w:rsidR="00CC13EA" w:rsidRPr="0031006A">
        <w:t xml:space="preserve">, zaradi sprejetih ukrepov za zajezitev epidemije </w:t>
      </w:r>
      <w:r w:rsidR="00CD37A1" w:rsidRPr="0031006A">
        <w:t>COVID</w:t>
      </w:r>
      <w:r w:rsidR="00CC13EA" w:rsidRPr="0031006A">
        <w:t>-19 in omilitev njenih posledic za državljane in gospodarstvo,</w:t>
      </w:r>
      <w:r w:rsidR="00B167C3" w:rsidRPr="0031006A">
        <w:t xml:space="preserve"> </w:t>
      </w:r>
      <w:r w:rsidRPr="0031006A">
        <w:t xml:space="preserve">poveča </w:t>
      </w:r>
      <w:r w:rsidR="00B167C3" w:rsidRPr="0031006A">
        <w:t>in predstavlja 3,6</w:t>
      </w:r>
      <w:r w:rsidR="00D2045B" w:rsidRPr="0031006A">
        <w:t> </w:t>
      </w:r>
      <w:r w:rsidR="00B167C3" w:rsidRPr="0031006A">
        <w:t>% celotnega dolga.</w:t>
      </w:r>
      <w:r w:rsidR="002B0ACA" w:rsidRPr="0031006A">
        <w:t xml:space="preserve"> </w:t>
      </w:r>
      <w:r w:rsidR="00F83CA2" w:rsidRPr="0031006A">
        <w:t>V obdobju</w:t>
      </w:r>
      <w:r w:rsidR="002B0ACA" w:rsidRPr="0031006A">
        <w:t xml:space="preserve"> 2021</w:t>
      </w:r>
      <w:r w:rsidR="00F83CA2" w:rsidRPr="0031006A">
        <w:t>-202</w:t>
      </w:r>
      <w:r w:rsidR="0031006A" w:rsidRPr="0031006A">
        <w:t>4</w:t>
      </w:r>
      <w:r w:rsidRPr="0031006A">
        <w:t xml:space="preserve"> </w:t>
      </w:r>
      <w:r w:rsidR="002B0ACA" w:rsidRPr="0031006A">
        <w:t>se Republika Slovenija ni zadolž</w:t>
      </w:r>
      <w:r w:rsidR="00140449" w:rsidRPr="0031006A">
        <w:t>evala</w:t>
      </w:r>
      <w:r w:rsidR="002B0ACA" w:rsidRPr="0031006A">
        <w:t xml:space="preserve"> za namene </w:t>
      </w:r>
      <w:proofErr w:type="spellStart"/>
      <w:r w:rsidR="002B0ACA" w:rsidRPr="0031006A">
        <w:t>predfinanciranja</w:t>
      </w:r>
      <w:proofErr w:type="spellEnd"/>
      <w:r w:rsidR="002B0ACA" w:rsidRPr="0031006A">
        <w:t>.</w:t>
      </w:r>
    </w:p>
    <w:p w14:paraId="60FBDEBB" w14:textId="77777777" w:rsidR="00B167C3" w:rsidRPr="0031006A" w:rsidRDefault="00B167C3" w:rsidP="00E860EA"/>
    <w:p w14:paraId="5927CBCA" w14:textId="0496C57A" w:rsidR="005B7FF2" w:rsidRPr="0031006A" w:rsidRDefault="0065668A" w:rsidP="00E860EA">
      <w:r w:rsidRPr="0031006A">
        <w:t>Od</w:t>
      </w:r>
      <w:r w:rsidR="00D105C1" w:rsidRPr="0031006A">
        <w:t xml:space="preserve"> let</w:t>
      </w:r>
      <w:r w:rsidRPr="0031006A">
        <w:t>a</w:t>
      </w:r>
      <w:r w:rsidR="00D105C1" w:rsidRPr="0031006A">
        <w:t xml:space="preserve"> 2010 </w:t>
      </w:r>
      <w:r w:rsidRPr="0031006A">
        <w:t xml:space="preserve">predstavlja </w:t>
      </w:r>
      <w:r w:rsidR="00D105C1" w:rsidRPr="0031006A">
        <w:t xml:space="preserve">del </w:t>
      </w:r>
      <w:r w:rsidRPr="0031006A">
        <w:t xml:space="preserve">strukture </w:t>
      </w:r>
      <w:r w:rsidR="00D105C1" w:rsidRPr="0031006A">
        <w:t>dolga tudi</w:t>
      </w:r>
      <w:r w:rsidRPr="0031006A">
        <w:t xml:space="preserve"> dana</w:t>
      </w:r>
      <w:r w:rsidR="00D105C1" w:rsidRPr="0031006A">
        <w:t xml:space="preserve"> finančna pomoč</w:t>
      </w:r>
      <w:r w:rsidR="006737F2" w:rsidRPr="0031006A">
        <w:t xml:space="preserve"> Republike Slovenije, ki je</w:t>
      </w:r>
      <w:r w:rsidR="00D105C1" w:rsidRPr="0031006A">
        <w:t xml:space="preserve"> namenjena državam članicam Evropske</w:t>
      </w:r>
      <w:r w:rsidR="006737F2" w:rsidRPr="0031006A">
        <w:t xml:space="preserve"> monetarne</w:t>
      </w:r>
      <w:r w:rsidR="00D105C1" w:rsidRPr="0031006A">
        <w:t xml:space="preserve"> unije</w:t>
      </w:r>
      <w:r w:rsidR="008323CA" w:rsidRPr="0031006A">
        <w:t>,</w:t>
      </w:r>
      <w:r w:rsidR="00D105C1" w:rsidRPr="0031006A">
        <w:t xml:space="preserve"> tj. neposredna finančna pomoč Grčiji in pomoč preko evropskih mehanizmov za stabilnost</w:t>
      </w:r>
      <w:r w:rsidR="00433CDF" w:rsidRPr="0031006A">
        <w:t xml:space="preserve"> (EMS)</w:t>
      </w:r>
      <w:r w:rsidR="00D105C1" w:rsidRPr="0031006A">
        <w:t xml:space="preserve">. V letu </w:t>
      </w:r>
      <w:r w:rsidR="00722222" w:rsidRPr="0031006A">
        <w:t>20</w:t>
      </w:r>
      <w:r w:rsidR="005C161B" w:rsidRPr="0031006A">
        <w:t>2</w:t>
      </w:r>
      <w:r w:rsidR="0031006A" w:rsidRPr="0031006A">
        <w:t>4</w:t>
      </w:r>
      <w:r w:rsidR="005C161B" w:rsidRPr="0031006A">
        <w:t xml:space="preserve"> ta del</w:t>
      </w:r>
      <w:r w:rsidR="00722222" w:rsidRPr="0031006A">
        <w:t xml:space="preserve"> </w:t>
      </w:r>
      <w:r w:rsidR="00D105C1" w:rsidRPr="0031006A">
        <w:t xml:space="preserve">znaša </w:t>
      </w:r>
      <w:r w:rsidR="005C161B" w:rsidRPr="0031006A">
        <w:t>1,</w:t>
      </w:r>
      <w:r w:rsidR="0031006A" w:rsidRPr="0031006A">
        <w:t>3</w:t>
      </w:r>
      <w:r w:rsidR="00AE42A7" w:rsidRPr="0031006A">
        <w:t> </w:t>
      </w:r>
      <w:r w:rsidR="00D105C1" w:rsidRPr="0031006A">
        <w:t>% celotnega dolga.</w:t>
      </w:r>
    </w:p>
    <w:p w14:paraId="36DD8657" w14:textId="77777777" w:rsidR="005A265B" w:rsidRPr="0031006A" w:rsidRDefault="005A265B" w:rsidP="00E860EA"/>
    <w:p w14:paraId="6B77903E" w14:textId="7568AE4D" w:rsidR="005A265B" w:rsidRDefault="005957C1" w:rsidP="00E860EA">
      <w:r w:rsidRPr="0031006A">
        <w:t>S</w:t>
      </w:r>
      <w:r w:rsidR="00625E27" w:rsidRPr="0031006A">
        <w:t xml:space="preserve"> </w:t>
      </w:r>
      <w:r w:rsidRPr="0031006A">
        <w:t>pri</w:t>
      </w:r>
      <w:r w:rsidR="008F2290" w:rsidRPr="0031006A">
        <w:t>če</w:t>
      </w:r>
      <w:r w:rsidR="00625E27" w:rsidRPr="0031006A">
        <w:t>tkom</w:t>
      </w:r>
      <w:r w:rsidR="008F2290" w:rsidRPr="0031006A">
        <w:t xml:space="preserve"> aktivn</w:t>
      </w:r>
      <w:r w:rsidR="00625E27" w:rsidRPr="0031006A">
        <w:t>ega</w:t>
      </w:r>
      <w:r w:rsidR="008F2290" w:rsidRPr="0031006A">
        <w:t xml:space="preserve"> upravljanj</w:t>
      </w:r>
      <w:r w:rsidR="00625E27" w:rsidRPr="0031006A">
        <w:t>a</w:t>
      </w:r>
      <w:r w:rsidR="008F2290" w:rsidRPr="0031006A">
        <w:t xml:space="preserve"> dolga</w:t>
      </w:r>
      <w:r w:rsidR="00AF2A9F" w:rsidRPr="0031006A">
        <w:t>,</w:t>
      </w:r>
      <w:r w:rsidR="008F2290" w:rsidRPr="0031006A">
        <w:t xml:space="preserve"> v</w:t>
      </w:r>
      <w:r w:rsidR="008F2290" w:rsidRPr="0031006A">
        <w:rPr>
          <w:i/>
        </w:rPr>
        <w:t xml:space="preserve"> </w:t>
      </w:r>
      <w:r w:rsidR="008F2290" w:rsidRPr="0031006A">
        <w:t xml:space="preserve">okviru sprejete </w:t>
      </w:r>
      <w:r w:rsidR="00C03551">
        <w:t>S</w:t>
      </w:r>
      <w:r w:rsidR="008F2290" w:rsidRPr="0031006A">
        <w:t>rednjeročne strategije upravljanja z državnimi dolgom</w:t>
      </w:r>
      <w:r w:rsidR="00CD3F77" w:rsidRPr="0031006A">
        <w:t xml:space="preserve">, predstavlja </w:t>
      </w:r>
      <w:r w:rsidR="00E752FB" w:rsidRPr="0031006A">
        <w:t xml:space="preserve">tudi </w:t>
      </w:r>
      <w:r w:rsidR="00CD3F77" w:rsidRPr="0031006A">
        <w:t>upravljanje del strukture dolga.</w:t>
      </w:r>
      <w:r w:rsidR="008F2290" w:rsidRPr="0031006A">
        <w:t xml:space="preserve"> </w:t>
      </w:r>
      <w:r w:rsidR="00CD3F77" w:rsidRPr="0031006A">
        <w:t>V</w:t>
      </w:r>
      <w:r w:rsidR="008F2290" w:rsidRPr="0031006A">
        <w:t xml:space="preserve"> letu 20</w:t>
      </w:r>
      <w:r w:rsidR="005C161B" w:rsidRPr="0031006A">
        <w:t>2</w:t>
      </w:r>
      <w:r w:rsidR="0031006A" w:rsidRPr="0031006A">
        <w:t>4</w:t>
      </w:r>
      <w:r w:rsidR="008F2290" w:rsidRPr="0031006A">
        <w:t xml:space="preserve"> </w:t>
      </w:r>
      <w:r w:rsidR="00E476CB" w:rsidRPr="0031006A">
        <w:t xml:space="preserve">ta </w:t>
      </w:r>
      <w:r w:rsidR="008F2290" w:rsidRPr="0031006A">
        <w:t xml:space="preserve">delež znaša </w:t>
      </w:r>
      <w:r w:rsidR="0031006A" w:rsidRPr="0031006A">
        <w:t>3,9</w:t>
      </w:r>
      <w:r w:rsidR="005B0DD9" w:rsidRPr="0031006A">
        <w:t> </w:t>
      </w:r>
      <w:r w:rsidR="008F2290" w:rsidRPr="0031006A">
        <w:t>%</w:t>
      </w:r>
      <w:r w:rsidR="00CD5B60" w:rsidRPr="0031006A">
        <w:t xml:space="preserve"> celotnega dolga</w:t>
      </w:r>
      <w:r w:rsidR="008F2290" w:rsidRPr="0031006A">
        <w:t>.</w:t>
      </w:r>
    </w:p>
    <w:p w14:paraId="4DA66DCF" w14:textId="77777777" w:rsidR="00C23AF2" w:rsidRPr="002B0ACA" w:rsidRDefault="00C23AF2" w:rsidP="00E860EA"/>
    <w:p w14:paraId="37099BC9" w14:textId="63809060" w:rsidR="00A0239D" w:rsidRPr="002C428F" w:rsidRDefault="00D547A5" w:rsidP="00E9273B">
      <w:r w:rsidRPr="00501082">
        <w:lastRenderedPageBreak/>
        <w:fldChar w:fldCharType="begin"/>
      </w:r>
      <w:r w:rsidRPr="00501082">
        <w:instrText xml:space="preserve"> REF _Ref508016560 \h  \* MERGEFORMAT </w:instrText>
      </w:r>
      <w:r w:rsidRPr="00501082">
        <w:fldChar w:fldCharType="separate"/>
      </w:r>
      <w:r w:rsidR="00975C73" w:rsidRPr="008D0596">
        <w:rPr>
          <w:b/>
        </w:rPr>
        <w:t xml:space="preserve">Graf </w:t>
      </w:r>
      <w:r w:rsidR="00975C73">
        <w:rPr>
          <w:b/>
          <w:noProof/>
        </w:rPr>
        <w:t>5</w:t>
      </w:r>
      <w:r w:rsidR="00975C73" w:rsidRPr="008D0596">
        <w:rPr>
          <w:b/>
          <w:noProof/>
        </w:rPr>
        <w:noBreakHyphen/>
      </w:r>
      <w:r w:rsidR="00975C73">
        <w:rPr>
          <w:b/>
          <w:noProof/>
        </w:rPr>
        <w:t>2</w:t>
      </w:r>
      <w:r w:rsidRPr="00501082">
        <w:fldChar w:fldCharType="end"/>
      </w:r>
      <w:r w:rsidR="0051747A" w:rsidRPr="00501082">
        <w:t xml:space="preserve"> </w:t>
      </w:r>
      <w:r w:rsidRPr="00501082">
        <w:t xml:space="preserve">prikazuje dinamiko </w:t>
      </w:r>
      <w:r w:rsidR="003B5A54" w:rsidRPr="00501082">
        <w:t>prirasta oziroma zmanjšanja</w:t>
      </w:r>
      <w:r w:rsidR="0051747A" w:rsidRPr="00501082">
        <w:t xml:space="preserve"> stanj</w:t>
      </w:r>
      <w:r w:rsidR="003B5A54" w:rsidRPr="00501082">
        <w:t>a</w:t>
      </w:r>
      <w:r w:rsidR="0051747A" w:rsidRPr="00501082">
        <w:t xml:space="preserve"> dolga državnega proračuna od leta </w:t>
      </w:r>
      <w:r w:rsidR="008F2290" w:rsidRPr="00501082">
        <w:t>20</w:t>
      </w:r>
      <w:r w:rsidR="00AE56F1" w:rsidRPr="00501082">
        <w:t>1</w:t>
      </w:r>
      <w:r w:rsidR="00A8531C">
        <w:t>4</w:t>
      </w:r>
      <w:r w:rsidR="0051747A" w:rsidRPr="00501082">
        <w:t>. Do največjih sprememb je prišlo</w:t>
      </w:r>
      <w:r w:rsidR="008E6A4E" w:rsidRPr="00501082">
        <w:t xml:space="preserve"> </w:t>
      </w:r>
      <w:r w:rsidR="0051747A" w:rsidRPr="00501082">
        <w:t>v letih 2014</w:t>
      </w:r>
      <w:r w:rsidR="00AE56F1" w:rsidRPr="00501082">
        <w:t xml:space="preserve"> in 2020</w:t>
      </w:r>
      <w:r w:rsidR="00D90BC6" w:rsidRPr="00501082">
        <w:t>,</w:t>
      </w:r>
      <w:r w:rsidR="008E6A4E" w:rsidRPr="00501082">
        <w:t xml:space="preserve"> kar časovno sovpada z </w:t>
      </w:r>
      <w:r w:rsidR="00AE56F1" w:rsidRPr="00501082">
        <w:t>obdobjem</w:t>
      </w:r>
      <w:r w:rsidR="0090089C" w:rsidRPr="00501082">
        <w:t xml:space="preserve"> gospodarskih</w:t>
      </w:r>
      <w:r w:rsidR="00AE56F1" w:rsidRPr="00501082">
        <w:t xml:space="preserve"> kriz</w:t>
      </w:r>
      <w:r w:rsidR="0051747A" w:rsidRPr="00501082">
        <w:t>.</w:t>
      </w:r>
      <w:r w:rsidR="0048614D" w:rsidRPr="00501082">
        <w:t xml:space="preserve"> </w:t>
      </w:r>
      <w:r w:rsidR="00DC08EA" w:rsidRPr="002C428F">
        <w:t>Največji prirast je zabeležen v letu 2020</w:t>
      </w:r>
      <w:r w:rsidR="00C53C04" w:rsidRPr="002C428F">
        <w:t xml:space="preserve"> (izbruh epidemije </w:t>
      </w:r>
      <w:r w:rsidR="00CD37A1" w:rsidRPr="002C428F">
        <w:t>COVID</w:t>
      </w:r>
      <w:r w:rsidR="00C53C04" w:rsidRPr="002C428F">
        <w:t>-19)</w:t>
      </w:r>
      <w:r w:rsidR="00AB5AD5" w:rsidRPr="002C428F">
        <w:t>,</w:t>
      </w:r>
      <w:r w:rsidR="00C53C04" w:rsidRPr="002C428F">
        <w:t xml:space="preserve"> in sicer</w:t>
      </w:r>
      <w:r w:rsidR="00621F55">
        <w:t xml:space="preserve"> za</w:t>
      </w:r>
      <w:r w:rsidR="00C53C04" w:rsidRPr="002C428F">
        <w:t xml:space="preserve"> 5,8 milijard</w:t>
      </w:r>
      <w:r w:rsidR="009E48D2" w:rsidRPr="002C428F">
        <w:t>e</w:t>
      </w:r>
      <w:r w:rsidR="00C53C04" w:rsidRPr="002C428F">
        <w:t xml:space="preserve"> EUR.</w:t>
      </w:r>
      <w:r w:rsidR="00DC08EA" w:rsidRPr="002C428F">
        <w:t xml:space="preserve"> </w:t>
      </w:r>
      <w:r w:rsidR="009C6407" w:rsidRPr="002C428F">
        <w:t xml:space="preserve">V letu </w:t>
      </w:r>
      <w:r w:rsidR="009D1A46" w:rsidRPr="002C428F">
        <w:t>20</w:t>
      </w:r>
      <w:r w:rsidR="00ED6A6C" w:rsidRPr="002C428F">
        <w:t>2</w:t>
      </w:r>
      <w:r w:rsidR="002C428F" w:rsidRPr="002C428F">
        <w:t>4</w:t>
      </w:r>
      <w:r w:rsidR="009D1A46" w:rsidRPr="002C428F">
        <w:t xml:space="preserve"> </w:t>
      </w:r>
      <w:r w:rsidR="009C6407" w:rsidRPr="002C428F">
        <w:t>se je dolg državnega proračuna povečal zaradi primanjkljaja</w:t>
      </w:r>
      <w:r w:rsidR="00955520" w:rsidRPr="002C428F">
        <w:t xml:space="preserve"> bilance prihodkov in odhodkov</w:t>
      </w:r>
      <w:r w:rsidR="003A0C87" w:rsidRPr="002C428F">
        <w:t>,</w:t>
      </w:r>
      <w:r w:rsidR="009C6407" w:rsidRPr="002C428F">
        <w:t xml:space="preserve"> medtem ko </w:t>
      </w:r>
      <w:r w:rsidR="00655267" w:rsidRPr="002C428F">
        <w:t>sta</w:t>
      </w:r>
      <w:r w:rsidR="009C6407" w:rsidRPr="002C428F">
        <w:t xml:space="preserve"> </w:t>
      </w:r>
      <w:r w:rsidR="00CD7476" w:rsidRPr="002C428F">
        <w:t>poraba sredstev na računu</w:t>
      </w:r>
      <w:r w:rsidR="009D1A46" w:rsidRPr="002C428F">
        <w:t xml:space="preserve"> in kupnin</w:t>
      </w:r>
      <w:r w:rsidR="00AB4C0A" w:rsidRPr="002C428F">
        <w:t>a od prodaje kapitalskih naložb</w:t>
      </w:r>
      <w:r w:rsidR="009C6407" w:rsidRPr="002C428F">
        <w:t xml:space="preserve"> </w:t>
      </w:r>
      <w:r w:rsidR="00CD7476" w:rsidRPr="002C428F">
        <w:t>dolg zniževal</w:t>
      </w:r>
      <w:r w:rsidR="00655267" w:rsidRPr="002C428F">
        <w:t>i</w:t>
      </w:r>
      <w:r w:rsidR="009C6407" w:rsidRPr="002C428F">
        <w:t>.</w:t>
      </w:r>
    </w:p>
    <w:p w14:paraId="06AA350E" w14:textId="77777777" w:rsidR="009C6407" w:rsidRPr="008D0596" w:rsidRDefault="009C6407" w:rsidP="0055246F">
      <w:pPr>
        <w:rPr>
          <w:b/>
        </w:rPr>
      </w:pPr>
    </w:p>
    <w:p w14:paraId="4AC2150E" w14:textId="3FCF5CE5" w:rsidR="0051747A" w:rsidRPr="008D0596" w:rsidRDefault="0051747A" w:rsidP="00FB4274">
      <w:pPr>
        <w:pStyle w:val="Napis"/>
        <w:jc w:val="both"/>
        <w:rPr>
          <w:rFonts w:cs="BookAntiqua-Bold"/>
          <w:lang w:eastAsia="sl-SI"/>
        </w:rPr>
      </w:pPr>
      <w:bookmarkStart w:id="1778" w:name="_Ref508016560"/>
      <w:bookmarkStart w:id="1779" w:name="_Toc208832324"/>
      <w:r w:rsidRPr="008D0596">
        <w:rPr>
          <w:b/>
        </w:rPr>
        <w:t xml:space="preserve">Graf </w:t>
      </w:r>
      <w:r w:rsidR="00960272" w:rsidRPr="008D0596">
        <w:rPr>
          <w:b/>
        </w:rPr>
        <w:fldChar w:fldCharType="begin"/>
      </w:r>
      <w:r w:rsidR="00960272" w:rsidRPr="008D0596">
        <w:rPr>
          <w:b/>
        </w:rPr>
        <w:instrText xml:space="preserve"> STYLEREF 1 \s </w:instrText>
      </w:r>
      <w:r w:rsidR="00960272" w:rsidRPr="008D0596">
        <w:rPr>
          <w:b/>
        </w:rPr>
        <w:fldChar w:fldCharType="separate"/>
      </w:r>
      <w:r w:rsidR="00975C73">
        <w:rPr>
          <w:b/>
          <w:noProof/>
        </w:rPr>
        <w:t>5</w:t>
      </w:r>
      <w:r w:rsidR="00960272" w:rsidRPr="008D0596">
        <w:rPr>
          <w:b/>
        </w:rPr>
        <w:fldChar w:fldCharType="end"/>
      </w:r>
      <w:r w:rsidR="00960272" w:rsidRPr="008D0596">
        <w:rPr>
          <w:b/>
        </w:rPr>
        <w:noBreakHyphen/>
      </w:r>
      <w:r w:rsidR="00960272" w:rsidRPr="008D0596">
        <w:rPr>
          <w:b/>
        </w:rPr>
        <w:fldChar w:fldCharType="begin"/>
      </w:r>
      <w:r w:rsidR="00960272" w:rsidRPr="008D0596">
        <w:rPr>
          <w:b/>
        </w:rPr>
        <w:instrText xml:space="preserve"> SEQ Graf \* ARABIC \s 1 </w:instrText>
      </w:r>
      <w:r w:rsidR="00960272" w:rsidRPr="008D0596">
        <w:rPr>
          <w:b/>
        </w:rPr>
        <w:fldChar w:fldCharType="separate"/>
      </w:r>
      <w:r w:rsidR="00975C73">
        <w:rPr>
          <w:b/>
          <w:noProof/>
        </w:rPr>
        <w:t>2</w:t>
      </w:r>
      <w:r w:rsidR="00960272" w:rsidRPr="008D0596">
        <w:rPr>
          <w:b/>
        </w:rPr>
        <w:fldChar w:fldCharType="end"/>
      </w:r>
      <w:bookmarkEnd w:id="1778"/>
      <w:r w:rsidRPr="008D0596">
        <w:rPr>
          <w:b/>
        </w:rPr>
        <w:t>:</w:t>
      </w:r>
      <w:r w:rsidRPr="008D0596">
        <w:t xml:space="preserve"> </w:t>
      </w:r>
      <w:r w:rsidRPr="008D0596">
        <w:rPr>
          <w:rFonts w:cs="BookAntiqua-Bold CE"/>
          <w:lang w:eastAsia="sl-SI"/>
        </w:rPr>
        <w:t xml:space="preserve">Dinamika </w:t>
      </w:r>
      <w:r w:rsidRPr="008D0596">
        <w:t>sprememb</w:t>
      </w:r>
      <w:r w:rsidRPr="008D0596">
        <w:rPr>
          <w:rFonts w:cs="BookAntiqua-Bold CE"/>
          <w:lang w:eastAsia="sl-SI"/>
        </w:rPr>
        <w:t xml:space="preserve"> stanj dolga državnega prorač</w:t>
      </w:r>
      <w:r w:rsidRPr="008D0596">
        <w:rPr>
          <w:rFonts w:cs="BookAntiqua-Bold"/>
          <w:lang w:eastAsia="sl-SI"/>
        </w:rPr>
        <w:t>una R</w:t>
      </w:r>
      <w:r w:rsidR="008A6194" w:rsidRPr="008D0596">
        <w:rPr>
          <w:rFonts w:cs="BookAntiqua-Bold"/>
          <w:lang w:eastAsia="sl-SI"/>
        </w:rPr>
        <w:t xml:space="preserve">epublike </w:t>
      </w:r>
      <w:r w:rsidRPr="008D0596">
        <w:rPr>
          <w:rFonts w:cs="BookAntiqua-Bold"/>
          <w:lang w:eastAsia="sl-SI"/>
        </w:rPr>
        <w:t>S</w:t>
      </w:r>
      <w:r w:rsidR="008A6194" w:rsidRPr="008D0596">
        <w:rPr>
          <w:rFonts w:cs="BookAntiqua-Bold"/>
          <w:lang w:eastAsia="sl-SI"/>
        </w:rPr>
        <w:t>lovenije</w:t>
      </w:r>
      <w:r w:rsidRPr="008D0596">
        <w:rPr>
          <w:rFonts w:cs="BookAntiqua-Bold"/>
          <w:lang w:eastAsia="sl-SI"/>
        </w:rPr>
        <w:t xml:space="preserve"> </w:t>
      </w:r>
      <w:r w:rsidR="00854D0C" w:rsidRPr="008D0596">
        <w:rPr>
          <w:rFonts w:cs="BookAntiqua-Bold"/>
          <w:lang w:eastAsia="sl-SI"/>
        </w:rPr>
        <w:t xml:space="preserve">v obdobju </w:t>
      </w:r>
      <w:r w:rsidR="008F2290" w:rsidRPr="008D0596">
        <w:rPr>
          <w:rFonts w:cs="BookAntiqua-Bold"/>
          <w:lang w:eastAsia="sl-SI"/>
        </w:rPr>
        <w:t>20</w:t>
      </w:r>
      <w:r w:rsidR="00AE56F1" w:rsidRPr="008D0596">
        <w:rPr>
          <w:rFonts w:cs="BookAntiqua-Bold"/>
          <w:lang w:eastAsia="sl-SI"/>
        </w:rPr>
        <w:t>1</w:t>
      </w:r>
      <w:r w:rsidR="008D0596" w:rsidRPr="008D0596">
        <w:rPr>
          <w:rFonts w:cs="BookAntiqua-Bold"/>
          <w:lang w:eastAsia="sl-SI"/>
        </w:rPr>
        <w:t>4</w:t>
      </w:r>
      <w:r w:rsidR="008F2290" w:rsidRPr="008D0596">
        <w:rPr>
          <w:rFonts w:cs="BookAntiqua-Bold"/>
          <w:lang w:eastAsia="sl-SI"/>
        </w:rPr>
        <w:t xml:space="preserve"> </w:t>
      </w:r>
      <w:r w:rsidR="005B473C" w:rsidRPr="008D0596">
        <w:rPr>
          <w:rFonts w:cs="BookAntiqua-Bold"/>
          <w:lang w:eastAsia="sl-SI"/>
        </w:rPr>
        <w:t>-</w:t>
      </w:r>
      <w:r w:rsidR="00854D0C" w:rsidRPr="008D0596">
        <w:rPr>
          <w:rFonts w:cs="BookAntiqua-Bold"/>
          <w:lang w:eastAsia="sl-SI"/>
        </w:rPr>
        <w:t xml:space="preserve"> </w:t>
      </w:r>
      <w:r w:rsidR="008F2290" w:rsidRPr="008D0596">
        <w:rPr>
          <w:rFonts w:cs="BookAntiqua-Bold"/>
          <w:lang w:eastAsia="sl-SI"/>
        </w:rPr>
        <w:t>20</w:t>
      </w:r>
      <w:r w:rsidR="00AE56F1" w:rsidRPr="008D0596">
        <w:rPr>
          <w:rFonts w:cs="BookAntiqua-Bold"/>
          <w:lang w:eastAsia="sl-SI"/>
        </w:rPr>
        <w:t>2</w:t>
      </w:r>
      <w:r w:rsidR="008D0596" w:rsidRPr="008D0596">
        <w:rPr>
          <w:rFonts w:cs="BookAntiqua-Bold"/>
          <w:lang w:eastAsia="sl-SI"/>
        </w:rPr>
        <w:t>4</w:t>
      </w:r>
      <w:bookmarkEnd w:id="1779"/>
    </w:p>
    <w:p w14:paraId="12AE920E" w14:textId="77777777" w:rsidR="002153E2" w:rsidRPr="008D0596" w:rsidRDefault="008A52DC" w:rsidP="00CC557F">
      <w:pPr>
        <w:rPr>
          <w:lang w:eastAsia="sl-SI"/>
        </w:rPr>
      </w:pPr>
      <w:r w:rsidRPr="008D0596">
        <w:rPr>
          <w:noProof/>
          <w:lang w:eastAsia="sl-SI"/>
        </w:rPr>
        <w:drawing>
          <wp:inline distT="0" distB="0" distL="0" distR="0" wp14:anchorId="55234E42" wp14:editId="2D1094D3">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E25E001" w14:textId="77777777" w:rsidR="0051747A" w:rsidRPr="00661C1E" w:rsidRDefault="0051747A">
      <w:pPr>
        <w:rPr>
          <w:rFonts w:cs="Arial"/>
          <w:i/>
          <w:iCs/>
          <w:sz w:val="20"/>
          <w:szCs w:val="20"/>
        </w:rPr>
      </w:pPr>
      <w:r w:rsidRPr="008D0596">
        <w:rPr>
          <w:rFonts w:cs="Arial"/>
          <w:bCs/>
          <w:i/>
          <w:iCs/>
          <w:sz w:val="20"/>
          <w:szCs w:val="20"/>
        </w:rPr>
        <w:t>Vir:</w:t>
      </w:r>
      <w:r w:rsidRPr="008D0596">
        <w:rPr>
          <w:rFonts w:cs="Arial"/>
          <w:i/>
          <w:iCs/>
          <w:sz w:val="20"/>
          <w:szCs w:val="20"/>
        </w:rPr>
        <w:t xml:space="preserve"> MF</w:t>
      </w:r>
    </w:p>
    <w:p w14:paraId="1E0F53B1" w14:textId="77777777" w:rsidR="0051747A" w:rsidRPr="00661C1E" w:rsidRDefault="0051747A" w:rsidP="00E860EA"/>
    <w:p w14:paraId="4D0A7229" w14:textId="79F95EBB" w:rsidR="00E860EA" w:rsidRPr="00661C1E" w:rsidRDefault="00E64320" w:rsidP="00E860EA">
      <w:r>
        <w:t xml:space="preserve">V </w:t>
      </w:r>
      <w:r w:rsidR="00AA0793" w:rsidRPr="00661C1E">
        <w:fldChar w:fldCharType="begin"/>
      </w:r>
      <w:r w:rsidR="00AA0793" w:rsidRPr="00661C1E">
        <w:instrText xml:space="preserve"> REF _Ref508016874 \h  \* MERGEFORMAT </w:instrText>
      </w:r>
      <w:r w:rsidR="00AA0793" w:rsidRPr="00661C1E">
        <w:fldChar w:fldCharType="separate"/>
      </w:r>
      <w:r w:rsidR="00975C73" w:rsidRPr="004E49B7">
        <w:rPr>
          <w:b/>
        </w:rPr>
        <w:t xml:space="preserve">Graf </w:t>
      </w:r>
      <w:r w:rsidR="00975C73">
        <w:rPr>
          <w:b/>
          <w:noProof/>
        </w:rPr>
        <w:t>5</w:t>
      </w:r>
      <w:r w:rsidR="00975C73" w:rsidRPr="004E49B7">
        <w:rPr>
          <w:b/>
          <w:noProof/>
        </w:rPr>
        <w:noBreakHyphen/>
      </w:r>
      <w:r w:rsidR="00975C73">
        <w:rPr>
          <w:b/>
          <w:noProof/>
        </w:rPr>
        <w:t>3</w:t>
      </w:r>
      <w:r w:rsidR="00AA0793" w:rsidRPr="00661C1E">
        <w:fldChar w:fldCharType="end"/>
      </w:r>
      <w:r>
        <w:t xml:space="preserve"> so prikazane </w:t>
      </w:r>
      <w:r w:rsidR="00E860EA" w:rsidRPr="00661C1E">
        <w:t xml:space="preserve"> </w:t>
      </w:r>
      <w:r>
        <w:t>s</w:t>
      </w:r>
      <w:r w:rsidRPr="00661C1E">
        <w:t>premembe v strukturi dolga državnega proračuna glede na domicil investitorjev (rezidenti/nerezidenti)</w:t>
      </w:r>
      <w:r>
        <w:t xml:space="preserve">. </w:t>
      </w:r>
      <w:r w:rsidR="00590FC4" w:rsidRPr="00661C1E">
        <w:t>D</w:t>
      </w:r>
      <w:r w:rsidR="0081242C" w:rsidRPr="00661C1E">
        <w:t>e</w:t>
      </w:r>
      <w:r w:rsidR="007D7A7D" w:rsidRPr="00661C1E">
        <w:t>lež dolga v lasti nerezidentov</w:t>
      </w:r>
      <w:r w:rsidR="00590FC4" w:rsidRPr="00661C1E">
        <w:t xml:space="preserve"> narašča</w:t>
      </w:r>
      <w:r w:rsidR="00347548" w:rsidRPr="00661C1E">
        <w:t xml:space="preserve"> vse od vstopa </w:t>
      </w:r>
      <w:r w:rsidR="00347548" w:rsidRPr="006615F6">
        <w:t>Republike Slovenije v evr</w:t>
      </w:r>
      <w:r w:rsidR="00A75F7C" w:rsidRPr="006615F6">
        <w:t xml:space="preserve">sko </w:t>
      </w:r>
      <w:r w:rsidR="00347548" w:rsidRPr="006615F6">
        <w:t>območje, ko je evrski dolžniški kapitalski trg postal domač</w:t>
      </w:r>
      <w:r w:rsidR="0053448F" w:rsidRPr="006615F6">
        <w:t>i</w:t>
      </w:r>
      <w:r w:rsidR="00347548" w:rsidRPr="006615F6">
        <w:t xml:space="preserve"> trg. Zaradi ekspanzivne denarne politike in nekonvencionalnih monetarnih operacij </w:t>
      </w:r>
      <w:proofErr w:type="spellStart"/>
      <w:r w:rsidR="00347548" w:rsidRPr="006615F6">
        <w:t>evrosi</w:t>
      </w:r>
      <w:r w:rsidR="005E4FB3" w:rsidRPr="006615F6">
        <w:t>s</w:t>
      </w:r>
      <w:r w:rsidR="00347548" w:rsidRPr="006615F6">
        <w:t>tema</w:t>
      </w:r>
      <w:proofErr w:type="spellEnd"/>
      <w:r w:rsidR="00347548" w:rsidRPr="006615F6">
        <w:t xml:space="preserve"> preko Banke </w:t>
      </w:r>
      <w:r w:rsidR="007C174B" w:rsidRPr="006615F6">
        <w:t>S</w:t>
      </w:r>
      <w:r w:rsidR="00347548" w:rsidRPr="006615F6">
        <w:t>lovenije</w:t>
      </w:r>
      <w:r w:rsidR="00C74A74" w:rsidRPr="006615F6">
        <w:t xml:space="preserve"> (preko programov PSPP/PEPP)</w:t>
      </w:r>
      <w:r w:rsidR="00347548" w:rsidRPr="006615F6">
        <w:t xml:space="preserve">, </w:t>
      </w:r>
      <w:r w:rsidR="0075442B" w:rsidRPr="006615F6">
        <w:t>ima Banka Slovenije</w:t>
      </w:r>
      <w:r w:rsidR="00347548" w:rsidRPr="006615F6">
        <w:t xml:space="preserve"> </w:t>
      </w:r>
      <w:r w:rsidR="0075442B" w:rsidRPr="006615F6">
        <w:t>od</w:t>
      </w:r>
      <w:r w:rsidR="0048614D" w:rsidRPr="006615F6">
        <w:t xml:space="preserve"> let</w:t>
      </w:r>
      <w:r w:rsidR="0075442B" w:rsidRPr="006615F6">
        <w:t>a</w:t>
      </w:r>
      <w:r w:rsidR="0048614D" w:rsidRPr="006615F6">
        <w:t xml:space="preserve"> 2015 </w:t>
      </w:r>
      <w:r w:rsidR="0075442B" w:rsidRPr="006615F6">
        <w:t xml:space="preserve">v </w:t>
      </w:r>
      <w:proofErr w:type="spellStart"/>
      <w:r w:rsidR="0075442B" w:rsidRPr="006615F6">
        <w:t>imetništvu</w:t>
      </w:r>
      <w:proofErr w:type="spellEnd"/>
      <w:r w:rsidR="0075442B" w:rsidRPr="006615F6">
        <w:t xml:space="preserve"> </w:t>
      </w:r>
      <w:r w:rsidR="00347548" w:rsidRPr="006615F6">
        <w:t>delež</w:t>
      </w:r>
      <w:r w:rsidR="0075442B" w:rsidRPr="006615F6">
        <w:t xml:space="preserve"> državnih</w:t>
      </w:r>
      <w:r w:rsidR="00347548" w:rsidRPr="006615F6">
        <w:t xml:space="preserve"> vrednostnih papirjev.</w:t>
      </w:r>
      <w:r w:rsidR="00DC2E42" w:rsidRPr="006615F6">
        <w:t xml:space="preserve"> </w:t>
      </w:r>
      <w:r w:rsidR="00401C22">
        <w:t>T</w:t>
      </w:r>
      <w:r w:rsidR="0048614D" w:rsidRPr="006615F6">
        <w:t xml:space="preserve">a </w:t>
      </w:r>
      <w:r w:rsidR="00C74A74" w:rsidRPr="006615F6">
        <w:t xml:space="preserve">delež </w:t>
      </w:r>
      <w:r w:rsidR="00401C22">
        <w:t xml:space="preserve">se </w:t>
      </w:r>
      <w:r w:rsidR="00C74A74" w:rsidRPr="006615F6">
        <w:t>v letu 202</w:t>
      </w:r>
      <w:r w:rsidR="00AE2707" w:rsidRPr="006615F6">
        <w:t>4</w:t>
      </w:r>
      <w:r w:rsidR="00C74A74" w:rsidRPr="006615F6">
        <w:t xml:space="preserve"> </w:t>
      </w:r>
      <w:r w:rsidR="00713AB8">
        <w:t>zniža na</w:t>
      </w:r>
      <w:r w:rsidR="00C74A74" w:rsidRPr="006615F6">
        <w:t xml:space="preserve"> 3</w:t>
      </w:r>
      <w:r w:rsidR="00AE2707" w:rsidRPr="006615F6">
        <w:t>3</w:t>
      </w:r>
      <w:r w:rsidR="00C74A74" w:rsidRPr="006615F6">
        <w:t>,</w:t>
      </w:r>
      <w:r w:rsidR="00AE2707" w:rsidRPr="006615F6">
        <w:t>5</w:t>
      </w:r>
      <w:r w:rsidR="00C74A74" w:rsidRPr="006615F6">
        <w:t> %.</w:t>
      </w:r>
    </w:p>
    <w:p w14:paraId="24CA65F7" w14:textId="77777777" w:rsidR="00F95AD3" w:rsidRPr="00661C1E" w:rsidRDefault="00F95AD3" w:rsidP="00E860EA"/>
    <w:p w14:paraId="082A4688" w14:textId="4A408424" w:rsidR="00102069" w:rsidRPr="00661C1E" w:rsidRDefault="004639BD" w:rsidP="00E860EA">
      <w:r w:rsidRPr="00661C1E">
        <w:t>R</w:t>
      </w:r>
      <w:r w:rsidR="00102069" w:rsidRPr="00661C1E">
        <w:t>azmerje rezidentov in nerezidentov v strukturi dolga državnega proračuna Republike Slovenije</w:t>
      </w:r>
      <w:r w:rsidRPr="00661C1E">
        <w:t xml:space="preserve"> se je</w:t>
      </w:r>
      <w:r w:rsidR="00C36EEB" w:rsidRPr="00661C1E">
        <w:t xml:space="preserve"> v preteklosti</w:t>
      </w:r>
      <w:r w:rsidR="00102069" w:rsidRPr="00661C1E">
        <w:t xml:space="preserve"> spreminjalo glede na zastavljen</w:t>
      </w:r>
      <w:r w:rsidRPr="00661C1E">
        <w:t>e</w:t>
      </w:r>
      <w:r w:rsidR="00102069" w:rsidRPr="00661C1E">
        <w:t xml:space="preserve"> stratešk</w:t>
      </w:r>
      <w:r w:rsidRPr="00661C1E">
        <w:t>e</w:t>
      </w:r>
      <w:r w:rsidR="00102069" w:rsidRPr="00661C1E">
        <w:t xml:space="preserve"> cilje. </w:t>
      </w:r>
      <w:r w:rsidR="009F0231" w:rsidRPr="00661C1E">
        <w:t>V obdobju od leta 20</w:t>
      </w:r>
      <w:r w:rsidR="004A4E27" w:rsidRPr="00661C1E">
        <w:t>1</w:t>
      </w:r>
      <w:r w:rsidR="00A9477F">
        <w:t>4</w:t>
      </w:r>
      <w:r w:rsidR="009F0231" w:rsidRPr="00661C1E">
        <w:t xml:space="preserve"> do 20</w:t>
      </w:r>
      <w:r w:rsidR="004A4E27" w:rsidRPr="00661C1E">
        <w:t>2</w:t>
      </w:r>
      <w:r w:rsidR="00A9477F">
        <w:t>4</w:t>
      </w:r>
      <w:r w:rsidR="009F0231" w:rsidRPr="00661C1E">
        <w:t xml:space="preserve"> so vse izdane dolgoročne obveznice financirane v pretežni meri s strani nerezidentov.</w:t>
      </w:r>
    </w:p>
    <w:p w14:paraId="5E902F79" w14:textId="5B499F23" w:rsidR="00D41404" w:rsidRDefault="00D41404" w:rsidP="00E860EA"/>
    <w:p w14:paraId="326AE18D" w14:textId="495B9DE9" w:rsidR="005B723D" w:rsidRDefault="005B723D" w:rsidP="00E860EA"/>
    <w:p w14:paraId="43253DFF" w14:textId="77777777" w:rsidR="00605519" w:rsidRDefault="00605519" w:rsidP="00E860EA"/>
    <w:p w14:paraId="19EAC558" w14:textId="0E1F6A33" w:rsidR="005B723D" w:rsidRDefault="005B723D" w:rsidP="00E860EA"/>
    <w:p w14:paraId="6639D5F4" w14:textId="10595AAC" w:rsidR="005B723D" w:rsidRDefault="005B723D" w:rsidP="00E860EA"/>
    <w:p w14:paraId="4EF84296" w14:textId="6B26E4A3" w:rsidR="005B723D" w:rsidRDefault="005B723D" w:rsidP="00E860EA"/>
    <w:p w14:paraId="0D728B09" w14:textId="607151B9" w:rsidR="00E860EA" w:rsidRPr="00661C1E" w:rsidRDefault="00E860EA" w:rsidP="00FB4274">
      <w:bookmarkStart w:id="1780" w:name="_Ref508016874"/>
      <w:bookmarkStart w:id="1781" w:name="_Ref297636558"/>
      <w:bookmarkStart w:id="1782" w:name="_Toc264622991"/>
      <w:bookmarkStart w:id="1783" w:name="_Toc208832325"/>
      <w:r w:rsidRPr="004E49B7">
        <w:rPr>
          <w:b/>
        </w:rPr>
        <w:lastRenderedPageBreak/>
        <w:t xml:space="preserve">Graf </w:t>
      </w:r>
      <w:r w:rsidR="00960272" w:rsidRPr="004E49B7">
        <w:rPr>
          <w:b/>
        </w:rPr>
        <w:fldChar w:fldCharType="begin"/>
      </w:r>
      <w:r w:rsidR="00960272" w:rsidRPr="004E49B7">
        <w:rPr>
          <w:b/>
        </w:rPr>
        <w:instrText xml:space="preserve"> STYLEREF 1 \s </w:instrText>
      </w:r>
      <w:r w:rsidR="00960272" w:rsidRPr="004E49B7">
        <w:rPr>
          <w:b/>
        </w:rPr>
        <w:fldChar w:fldCharType="separate"/>
      </w:r>
      <w:r w:rsidR="00975C73">
        <w:rPr>
          <w:b/>
          <w:noProof/>
        </w:rPr>
        <w:t>5</w:t>
      </w:r>
      <w:r w:rsidR="00960272" w:rsidRPr="004E49B7">
        <w:rPr>
          <w:b/>
        </w:rPr>
        <w:fldChar w:fldCharType="end"/>
      </w:r>
      <w:r w:rsidR="00960272" w:rsidRPr="004E49B7">
        <w:rPr>
          <w:b/>
        </w:rPr>
        <w:noBreakHyphen/>
      </w:r>
      <w:r w:rsidR="00960272" w:rsidRPr="004E49B7">
        <w:rPr>
          <w:b/>
        </w:rPr>
        <w:fldChar w:fldCharType="begin"/>
      </w:r>
      <w:r w:rsidR="00960272" w:rsidRPr="004E49B7">
        <w:rPr>
          <w:b/>
        </w:rPr>
        <w:instrText xml:space="preserve"> SEQ Graf \* ARABIC \s 1 </w:instrText>
      </w:r>
      <w:r w:rsidR="00960272" w:rsidRPr="004E49B7">
        <w:rPr>
          <w:b/>
        </w:rPr>
        <w:fldChar w:fldCharType="separate"/>
      </w:r>
      <w:r w:rsidR="00975C73">
        <w:rPr>
          <w:b/>
          <w:noProof/>
        </w:rPr>
        <w:t>3</w:t>
      </w:r>
      <w:r w:rsidR="00960272" w:rsidRPr="004E49B7">
        <w:rPr>
          <w:b/>
        </w:rPr>
        <w:fldChar w:fldCharType="end"/>
      </w:r>
      <w:bookmarkEnd w:id="1780"/>
      <w:bookmarkEnd w:id="1781"/>
      <w:r w:rsidRPr="004E49B7">
        <w:rPr>
          <w:b/>
        </w:rPr>
        <w:t>:</w:t>
      </w:r>
      <w:r w:rsidRPr="004E49B7">
        <w:t xml:space="preserve"> </w:t>
      </w:r>
      <w:r w:rsidRPr="003751D0">
        <w:t>Struktura dolga državnega proračuna R</w:t>
      </w:r>
      <w:r w:rsidR="008A6194" w:rsidRPr="003751D0">
        <w:t xml:space="preserve">epublike </w:t>
      </w:r>
      <w:r w:rsidRPr="003751D0">
        <w:t>S</w:t>
      </w:r>
      <w:r w:rsidR="008A6194" w:rsidRPr="003751D0">
        <w:t>lovenije</w:t>
      </w:r>
      <w:r w:rsidRPr="003751D0">
        <w:t xml:space="preserve"> v </w:t>
      </w:r>
      <w:r w:rsidR="005B473C" w:rsidRPr="003751D0">
        <w:t xml:space="preserve">obdobju </w:t>
      </w:r>
      <w:r w:rsidR="00E649E3" w:rsidRPr="003751D0">
        <w:t>20</w:t>
      </w:r>
      <w:r w:rsidR="004A4E27" w:rsidRPr="003751D0">
        <w:t>1</w:t>
      </w:r>
      <w:r w:rsidR="00A9477F">
        <w:t>4</w:t>
      </w:r>
      <w:r w:rsidR="00E649E3" w:rsidRPr="003751D0">
        <w:t xml:space="preserve"> </w:t>
      </w:r>
      <w:r w:rsidRPr="003751D0">
        <w:t xml:space="preserve">– </w:t>
      </w:r>
      <w:r w:rsidR="00E649E3" w:rsidRPr="003751D0">
        <w:t>20</w:t>
      </w:r>
      <w:r w:rsidR="004A4E27" w:rsidRPr="003751D0">
        <w:t>2</w:t>
      </w:r>
      <w:r w:rsidR="00A9477F">
        <w:t>4</w:t>
      </w:r>
      <w:r w:rsidR="00E649E3" w:rsidRPr="003751D0">
        <w:t xml:space="preserve"> </w:t>
      </w:r>
      <w:r w:rsidRPr="003751D0">
        <w:t xml:space="preserve">glede na  </w:t>
      </w:r>
      <w:r w:rsidR="008C70E0" w:rsidRPr="003751D0">
        <w:t xml:space="preserve">domicil </w:t>
      </w:r>
      <w:r w:rsidRPr="003751D0">
        <w:t>investitorjev</w:t>
      </w:r>
      <w:bookmarkEnd w:id="1782"/>
      <w:bookmarkEnd w:id="1783"/>
    </w:p>
    <w:p w14:paraId="5E6207EE" w14:textId="3DEB1BB1" w:rsidR="002F3DE2" w:rsidRPr="001F0C4E" w:rsidRDefault="002F3DE2" w:rsidP="000952E6">
      <w:pPr>
        <w:jc w:val="left"/>
      </w:pPr>
      <w:r w:rsidRPr="001F0C4E">
        <w:rPr>
          <w:noProof/>
          <w:lang w:eastAsia="sl-SI"/>
        </w:rPr>
        <w:drawing>
          <wp:inline distT="0" distB="0" distL="0" distR="0" wp14:anchorId="7F9227CB" wp14:editId="3200363F">
            <wp:extent cx="5759450" cy="3198997"/>
            <wp:effectExtent l="0" t="0" r="0" b="1905"/>
            <wp:docPr id="25"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B350911" w14:textId="77777777" w:rsidR="00E860EA" w:rsidRPr="000952E6" w:rsidRDefault="00E860EA" w:rsidP="00945F5B">
      <w:r w:rsidRPr="000952E6">
        <w:rPr>
          <w:i/>
          <w:sz w:val="20"/>
          <w:szCs w:val="20"/>
        </w:rPr>
        <w:t>Vir: MF</w:t>
      </w:r>
    </w:p>
    <w:p w14:paraId="09EA0C5D" w14:textId="77777777" w:rsidR="00D809ED" w:rsidRPr="000952E6" w:rsidRDefault="00D809ED" w:rsidP="00E860EA"/>
    <w:p w14:paraId="364F6DBA" w14:textId="662D5DA1" w:rsidR="00F8402C" w:rsidRPr="0038645C" w:rsidRDefault="00971533" w:rsidP="00F8402C">
      <w:bookmarkStart w:id="1784" w:name="_Ref295387782"/>
      <w:bookmarkStart w:id="1785" w:name="_Toc264622933"/>
      <w:r w:rsidRPr="0038645C">
        <w:t>Na podlagi</w:t>
      </w:r>
      <w:r w:rsidR="00F8402C" w:rsidRPr="0038645C">
        <w:t xml:space="preserve"> razdelitv</w:t>
      </w:r>
      <w:r w:rsidRPr="0038645C">
        <w:t>e</w:t>
      </w:r>
      <w:r w:rsidR="00F8402C" w:rsidRPr="0038645C">
        <w:t xml:space="preserve"> investitorjev po standardni klasifikaciji institucionalnih sektorjev je v </w:t>
      </w:r>
      <w:r w:rsidR="00F8402C" w:rsidRPr="0038645C">
        <w:fldChar w:fldCharType="begin"/>
      </w:r>
      <w:r w:rsidR="00F8402C" w:rsidRPr="0038645C">
        <w:instrText xml:space="preserve"> REF _Ref102985379 \h </w:instrText>
      </w:r>
      <w:r w:rsidR="00131793" w:rsidRPr="0038645C">
        <w:instrText xml:space="preserve"> \* MERGEFORMAT </w:instrText>
      </w:r>
      <w:r w:rsidR="00F8402C" w:rsidRPr="0038645C">
        <w:fldChar w:fldCharType="separate"/>
      </w:r>
      <w:r w:rsidR="00975C73" w:rsidRPr="0038645C">
        <w:rPr>
          <w:b/>
        </w:rPr>
        <w:t xml:space="preserve">Tabela </w:t>
      </w:r>
      <w:r w:rsidR="00975C73">
        <w:rPr>
          <w:b/>
          <w:noProof/>
        </w:rPr>
        <w:t>5</w:t>
      </w:r>
      <w:r w:rsidR="00975C73" w:rsidRPr="0038645C">
        <w:rPr>
          <w:b/>
          <w:noProof/>
        </w:rPr>
        <w:noBreakHyphen/>
      </w:r>
      <w:r w:rsidR="00975C73">
        <w:rPr>
          <w:b/>
          <w:noProof/>
        </w:rPr>
        <w:t>3</w:t>
      </w:r>
      <w:r w:rsidR="00F8402C" w:rsidRPr="0038645C">
        <w:fldChar w:fldCharType="end"/>
      </w:r>
      <w:r w:rsidR="00F8402C" w:rsidRPr="0038645C">
        <w:t xml:space="preserve"> prikazana </w:t>
      </w:r>
      <w:r w:rsidRPr="0038645C">
        <w:t xml:space="preserve">struktura dolga državnega proračuna glede na domicil investitorjev (rezidenti/nerezidenti) ob zadolžitvi. </w:t>
      </w:r>
      <w:r w:rsidR="00F8402C" w:rsidRPr="0038645C">
        <w:t>Največji delež predstavljajo investitorji iz držav Evropske unije (7</w:t>
      </w:r>
      <w:r w:rsidR="0038645C" w:rsidRPr="0038645C">
        <w:t>2</w:t>
      </w:r>
      <w:r w:rsidR="00F8402C" w:rsidRPr="0038645C">
        <w:t> % v letu 202</w:t>
      </w:r>
      <w:r w:rsidR="0038645C" w:rsidRPr="0038645C">
        <w:t>4</w:t>
      </w:r>
      <w:r w:rsidR="00F8402C" w:rsidRPr="0038645C">
        <w:t>).</w:t>
      </w:r>
      <w:r w:rsidR="005E0785" w:rsidRPr="0038645C">
        <w:t xml:space="preserve"> </w:t>
      </w:r>
    </w:p>
    <w:p w14:paraId="50AC704A" w14:textId="77777777" w:rsidR="00F8402C" w:rsidRPr="0038645C" w:rsidRDefault="00F8402C" w:rsidP="00F8402C"/>
    <w:p w14:paraId="34EC952E" w14:textId="4EE562DF" w:rsidR="00E860EA" w:rsidRPr="00AE2707" w:rsidRDefault="00E860EA" w:rsidP="00E71F80">
      <w:pPr>
        <w:pStyle w:val="Napis"/>
        <w:jc w:val="both"/>
      </w:pPr>
      <w:bookmarkStart w:id="1786" w:name="_Ref102985379"/>
      <w:bookmarkStart w:id="1787" w:name="_Toc208832273"/>
      <w:r w:rsidRPr="0038645C">
        <w:rPr>
          <w:b/>
        </w:rPr>
        <w:t xml:space="preserve">Tabela </w:t>
      </w:r>
      <w:r w:rsidR="00C367DE" w:rsidRPr="0038645C">
        <w:rPr>
          <w:b/>
        </w:rPr>
        <w:fldChar w:fldCharType="begin"/>
      </w:r>
      <w:r w:rsidR="00C367DE" w:rsidRPr="0038645C">
        <w:rPr>
          <w:b/>
        </w:rPr>
        <w:instrText xml:space="preserve"> STYLEREF 1 \s </w:instrText>
      </w:r>
      <w:r w:rsidR="00C367DE" w:rsidRPr="0038645C">
        <w:rPr>
          <w:b/>
        </w:rPr>
        <w:fldChar w:fldCharType="separate"/>
      </w:r>
      <w:r w:rsidR="00975C73">
        <w:rPr>
          <w:b/>
          <w:noProof/>
        </w:rPr>
        <w:t>5</w:t>
      </w:r>
      <w:r w:rsidR="00C367DE" w:rsidRPr="0038645C">
        <w:rPr>
          <w:b/>
        </w:rPr>
        <w:fldChar w:fldCharType="end"/>
      </w:r>
      <w:r w:rsidR="00C367DE" w:rsidRPr="0038645C">
        <w:rPr>
          <w:b/>
        </w:rPr>
        <w:noBreakHyphen/>
      </w:r>
      <w:r w:rsidR="00C367DE" w:rsidRPr="0038645C">
        <w:rPr>
          <w:b/>
        </w:rPr>
        <w:fldChar w:fldCharType="begin"/>
      </w:r>
      <w:r w:rsidR="00C367DE" w:rsidRPr="0038645C">
        <w:rPr>
          <w:b/>
        </w:rPr>
        <w:instrText xml:space="preserve"> SEQ Tabela \* ARABIC \s 1 </w:instrText>
      </w:r>
      <w:r w:rsidR="00C367DE" w:rsidRPr="0038645C">
        <w:rPr>
          <w:b/>
        </w:rPr>
        <w:fldChar w:fldCharType="separate"/>
      </w:r>
      <w:r w:rsidR="00975C73">
        <w:rPr>
          <w:b/>
          <w:noProof/>
        </w:rPr>
        <w:t>3</w:t>
      </w:r>
      <w:r w:rsidR="00C367DE" w:rsidRPr="0038645C">
        <w:rPr>
          <w:b/>
        </w:rPr>
        <w:fldChar w:fldCharType="end"/>
      </w:r>
      <w:bookmarkEnd w:id="1784"/>
      <w:bookmarkEnd w:id="1786"/>
      <w:r w:rsidRPr="0038645C">
        <w:rPr>
          <w:b/>
        </w:rPr>
        <w:t>:</w:t>
      </w:r>
      <w:r w:rsidRPr="0038645C">
        <w:t xml:space="preserve"> Dolg državnega proračuna R</w:t>
      </w:r>
      <w:r w:rsidR="008A6194" w:rsidRPr="0038645C">
        <w:t xml:space="preserve">epublike </w:t>
      </w:r>
      <w:r w:rsidRPr="0038645C">
        <w:t>S</w:t>
      </w:r>
      <w:r w:rsidR="008A6194" w:rsidRPr="0038645C">
        <w:t>lovenije</w:t>
      </w:r>
      <w:r w:rsidR="009D0409" w:rsidRPr="0038645C">
        <w:t xml:space="preserve"> glede na rezidentstvo investitorjev</w:t>
      </w:r>
      <w:r w:rsidRPr="0038645C">
        <w:t xml:space="preserve"> </w:t>
      </w:r>
      <w:r w:rsidR="00847713" w:rsidRPr="0038645C">
        <w:t xml:space="preserve">ob izdaji </w:t>
      </w:r>
      <w:r w:rsidR="009D0409" w:rsidRPr="0038645C">
        <w:t xml:space="preserve">v </w:t>
      </w:r>
      <w:bookmarkEnd w:id="1785"/>
      <w:r w:rsidR="005B473C" w:rsidRPr="0038645C">
        <w:t>obdobju</w:t>
      </w:r>
      <w:r w:rsidR="00E71F80" w:rsidRPr="0038645C">
        <w:t xml:space="preserve"> </w:t>
      </w:r>
      <w:r w:rsidR="00E97D06" w:rsidRPr="0038645C">
        <w:t>20</w:t>
      </w:r>
      <w:r w:rsidR="009C7BC9" w:rsidRPr="0038645C">
        <w:t>1</w:t>
      </w:r>
      <w:r w:rsidR="00AE2707" w:rsidRPr="0038645C">
        <w:t>4</w:t>
      </w:r>
      <w:r w:rsidR="00E71F80" w:rsidRPr="0038645C">
        <w:t> </w:t>
      </w:r>
      <w:r w:rsidR="00514F88" w:rsidRPr="0038645C">
        <w:t>–</w:t>
      </w:r>
      <w:r w:rsidR="00E71F80" w:rsidRPr="0038645C">
        <w:t> </w:t>
      </w:r>
      <w:r w:rsidR="00E97D06" w:rsidRPr="0038645C">
        <w:t>20</w:t>
      </w:r>
      <w:r w:rsidR="009C7BC9" w:rsidRPr="0038645C">
        <w:t>2</w:t>
      </w:r>
      <w:r w:rsidR="00AE2707" w:rsidRPr="0038645C">
        <w:t>4</w:t>
      </w:r>
      <w:r w:rsidR="00460F4F" w:rsidRPr="0038645C">
        <w:t>, v milijonih EUR</w:t>
      </w:r>
      <w:bookmarkEnd w:id="17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5"/>
        <w:gridCol w:w="700"/>
        <w:gridCol w:w="702"/>
        <w:gridCol w:w="700"/>
        <w:gridCol w:w="701"/>
        <w:gridCol w:w="701"/>
        <w:gridCol w:w="699"/>
        <w:gridCol w:w="701"/>
        <w:gridCol w:w="701"/>
        <w:gridCol w:w="699"/>
        <w:gridCol w:w="701"/>
        <w:gridCol w:w="690"/>
      </w:tblGrid>
      <w:tr w:rsidR="00AE2707" w:rsidRPr="00AE2707" w14:paraId="5920CCCB" w14:textId="77777777" w:rsidTr="00B62235">
        <w:trPr>
          <w:trHeight w:val="276"/>
          <w:tblHeader/>
        </w:trPr>
        <w:tc>
          <w:tcPr>
            <w:tcW w:w="753" w:type="pct"/>
            <w:shd w:val="clear" w:color="auto" w:fill="2D5195"/>
            <w:vAlign w:val="center"/>
            <w:hideMark/>
          </w:tcPr>
          <w:p w14:paraId="7323C925" w14:textId="77777777" w:rsidR="00AE2707" w:rsidRPr="00AE2707" w:rsidRDefault="00AE2707" w:rsidP="00AE2707">
            <w:pPr>
              <w:spacing w:line="240" w:lineRule="auto"/>
              <w:jc w:val="center"/>
              <w:rPr>
                <w:rFonts w:eastAsia="Times New Roman" w:cs="Arial"/>
                <w:b/>
                <w:bCs/>
                <w:color w:val="FFFFFF"/>
                <w:sz w:val="20"/>
                <w:szCs w:val="20"/>
                <w:lang w:eastAsia="sl-SI"/>
              </w:rPr>
            </w:pPr>
            <w:r w:rsidRPr="00AE2707">
              <w:rPr>
                <w:rFonts w:eastAsia="Times New Roman" w:cs="Arial"/>
                <w:b/>
                <w:bCs/>
                <w:color w:val="FFFFFF"/>
                <w:sz w:val="20"/>
                <w:szCs w:val="20"/>
                <w:lang w:eastAsia="sl-SI"/>
              </w:rPr>
              <w:t> </w:t>
            </w:r>
          </w:p>
        </w:tc>
        <w:tc>
          <w:tcPr>
            <w:tcW w:w="386" w:type="pct"/>
            <w:shd w:val="clear" w:color="auto" w:fill="2D5195"/>
            <w:vAlign w:val="center"/>
            <w:hideMark/>
          </w:tcPr>
          <w:p w14:paraId="3EE87C90" w14:textId="0D03619B" w:rsidR="00AE2707" w:rsidRPr="00AE2707" w:rsidRDefault="00AE2707" w:rsidP="00AE2707">
            <w:pPr>
              <w:spacing w:line="240" w:lineRule="auto"/>
              <w:jc w:val="center"/>
              <w:rPr>
                <w:rFonts w:eastAsia="Times New Roman" w:cs="Arial"/>
                <w:b/>
                <w:bCs/>
                <w:color w:val="FFFFFF"/>
                <w:sz w:val="20"/>
                <w:szCs w:val="20"/>
                <w:lang w:eastAsia="sl-SI"/>
              </w:rPr>
            </w:pPr>
            <w:r w:rsidRPr="00AE2707">
              <w:rPr>
                <w:rFonts w:cs="Arial"/>
                <w:b/>
                <w:color w:val="FFFFFF"/>
                <w:sz w:val="20"/>
                <w:szCs w:val="20"/>
                <w:lang w:eastAsia="sl-SI"/>
              </w:rPr>
              <w:t>2014</w:t>
            </w:r>
          </w:p>
        </w:tc>
        <w:tc>
          <w:tcPr>
            <w:tcW w:w="387" w:type="pct"/>
            <w:shd w:val="clear" w:color="auto" w:fill="2D5195"/>
            <w:vAlign w:val="center"/>
            <w:hideMark/>
          </w:tcPr>
          <w:p w14:paraId="77FF7E58" w14:textId="60A1BE96" w:rsidR="00AE2707" w:rsidRPr="00AE2707" w:rsidRDefault="00AE2707" w:rsidP="00AE2707">
            <w:pPr>
              <w:spacing w:line="240" w:lineRule="auto"/>
              <w:jc w:val="center"/>
              <w:rPr>
                <w:rFonts w:eastAsia="Times New Roman" w:cs="Arial"/>
                <w:b/>
                <w:bCs/>
                <w:color w:val="FFFFFF"/>
                <w:sz w:val="20"/>
                <w:szCs w:val="20"/>
                <w:lang w:eastAsia="sl-SI"/>
              </w:rPr>
            </w:pPr>
            <w:r w:rsidRPr="00AE2707">
              <w:rPr>
                <w:rFonts w:cs="Arial"/>
                <w:b/>
                <w:color w:val="FFFFFF"/>
                <w:sz w:val="20"/>
                <w:szCs w:val="20"/>
                <w:lang w:eastAsia="sl-SI"/>
              </w:rPr>
              <w:t>2015</w:t>
            </w:r>
          </w:p>
        </w:tc>
        <w:tc>
          <w:tcPr>
            <w:tcW w:w="386" w:type="pct"/>
            <w:shd w:val="clear" w:color="auto" w:fill="2D5195"/>
            <w:vAlign w:val="center"/>
            <w:hideMark/>
          </w:tcPr>
          <w:p w14:paraId="1F9EF49A" w14:textId="44AD46DF" w:rsidR="00AE2707" w:rsidRPr="00AE2707" w:rsidRDefault="00AE2707" w:rsidP="00AE2707">
            <w:pPr>
              <w:spacing w:line="240" w:lineRule="auto"/>
              <w:jc w:val="center"/>
              <w:rPr>
                <w:rFonts w:eastAsia="Times New Roman" w:cs="Arial"/>
                <w:b/>
                <w:bCs/>
                <w:color w:val="FFFFFF"/>
                <w:sz w:val="20"/>
                <w:szCs w:val="20"/>
                <w:lang w:eastAsia="sl-SI"/>
              </w:rPr>
            </w:pPr>
            <w:r w:rsidRPr="00AE2707">
              <w:rPr>
                <w:rFonts w:cs="Arial"/>
                <w:b/>
                <w:color w:val="FFFFFF"/>
                <w:sz w:val="20"/>
                <w:szCs w:val="20"/>
                <w:lang w:eastAsia="sl-SI"/>
              </w:rPr>
              <w:t>2016</w:t>
            </w:r>
          </w:p>
        </w:tc>
        <w:tc>
          <w:tcPr>
            <w:tcW w:w="387" w:type="pct"/>
            <w:shd w:val="clear" w:color="auto" w:fill="2D5195"/>
            <w:vAlign w:val="center"/>
            <w:hideMark/>
          </w:tcPr>
          <w:p w14:paraId="301A6A86" w14:textId="6C4121B1" w:rsidR="00AE2707" w:rsidRPr="00AE2707" w:rsidRDefault="00AE2707" w:rsidP="00AE2707">
            <w:pPr>
              <w:spacing w:line="240" w:lineRule="auto"/>
              <w:jc w:val="center"/>
              <w:rPr>
                <w:rFonts w:eastAsia="Times New Roman" w:cs="Arial"/>
                <w:b/>
                <w:bCs/>
                <w:color w:val="FFFFFF"/>
                <w:sz w:val="20"/>
                <w:szCs w:val="20"/>
                <w:lang w:eastAsia="sl-SI"/>
              </w:rPr>
            </w:pPr>
            <w:r w:rsidRPr="00AE2707">
              <w:rPr>
                <w:rFonts w:cs="Arial"/>
                <w:b/>
                <w:color w:val="FFFFFF"/>
                <w:sz w:val="20"/>
                <w:szCs w:val="20"/>
                <w:lang w:eastAsia="sl-SI"/>
              </w:rPr>
              <w:t>2017</w:t>
            </w:r>
          </w:p>
        </w:tc>
        <w:tc>
          <w:tcPr>
            <w:tcW w:w="387" w:type="pct"/>
            <w:shd w:val="clear" w:color="auto" w:fill="2D5195"/>
            <w:vAlign w:val="center"/>
            <w:hideMark/>
          </w:tcPr>
          <w:p w14:paraId="00756176" w14:textId="0819920C" w:rsidR="00AE2707" w:rsidRPr="00AE2707" w:rsidRDefault="00AE2707" w:rsidP="00AE2707">
            <w:pPr>
              <w:spacing w:line="240" w:lineRule="auto"/>
              <w:jc w:val="center"/>
              <w:rPr>
                <w:rFonts w:eastAsia="Times New Roman" w:cs="Arial"/>
                <w:b/>
                <w:bCs/>
                <w:color w:val="FFFFFF"/>
                <w:sz w:val="20"/>
                <w:szCs w:val="20"/>
                <w:lang w:eastAsia="sl-SI"/>
              </w:rPr>
            </w:pPr>
            <w:r w:rsidRPr="00AE2707">
              <w:rPr>
                <w:rFonts w:cs="Arial"/>
                <w:b/>
                <w:color w:val="FFFFFF"/>
                <w:sz w:val="20"/>
                <w:szCs w:val="20"/>
                <w:lang w:eastAsia="sl-SI"/>
              </w:rPr>
              <w:t>2018</w:t>
            </w:r>
          </w:p>
        </w:tc>
        <w:tc>
          <w:tcPr>
            <w:tcW w:w="386" w:type="pct"/>
            <w:shd w:val="clear" w:color="auto" w:fill="2D5195"/>
            <w:vAlign w:val="center"/>
            <w:hideMark/>
          </w:tcPr>
          <w:p w14:paraId="3228A9FC" w14:textId="41FA7EF9" w:rsidR="00AE2707" w:rsidRPr="00AE2707" w:rsidRDefault="00AE2707" w:rsidP="00AE2707">
            <w:pPr>
              <w:spacing w:line="240" w:lineRule="auto"/>
              <w:jc w:val="center"/>
              <w:rPr>
                <w:rFonts w:eastAsia="Times New Roman" w:cs="Arial"/>
                <w:b/>
                <w:bCs/>
                <w:color w:val="FFFFFF"/>
                <w:sz w:val="20"/>
                <w:szCs w:val="20"/>
                <w:lang w:eastAsia="sl-SI"/>
              </w:rPr>
            </w:pPr>
            <w:r w:rsidRPr="00AE2707">
              <w:rPr>
                <w:rFonts w:cs="Arial"/>
                <w:b/>
                <w:color w:val="FFFFFF"/>
                <w:sz w:val="20"/>
                <w:szCs w:val="20"/>
                <w:lang w:eastAsia="sl-SI"/>
              </w:rPr>
              <w:t>2019</w:t>
            </w:r>
          </w:p>
        </w:tc>
        <w:tc>
          <w:tcPr>
            <w:tcW w:w="387" w:type="pct"/>
            <w:shd w:val="clear" w:color="auto" w:fill="2D5195"/>
            <w:vAlign w:val="center"/>
            <w:hideMark/>
          </w:tcPr>
          <w:p w14:paraId="5D0DF247" w14:textId="2E17FB95" w:rsidR="00AE2707" w:rsidRPr="00AE2707" w:rsidRDefault="00AE2707" w:rsidP="00AE2707">
            <w:pPr>
              <w:spacing w:line="240" w:lineRule="auto"/>
              <w:jc w:val="center"/>
              <w:rPr>
                <w:rFonts w:eastAsia="Times New Roman" w:cs="Arial"/>
                <w:b/>
                <w:bCs/>
                <w:color w:val="FFFFFF"/>
                <w:sz w:val="20"/>
                <w:szCs w:val="20"/>
                <w:lang w:eastAsia="sl-SI"/>
              </w:rPr>
            </w:pPr>
            <w:r w:rsidRPr="00AE2707">
              <w:rPr>
                <w:rFonts w:cs="Arial"/>
                <w:b/>
                <w:color w:val="FFFFFF"/>
                <w:sz w:val="20"/>
                <w:szCs w:val="20"/>
                <w:lang w:eastAsia="sl-SI"/>
              </w:rPr>
              <w:t>2020</w:t>
            </w:r>
          </w:p>
        </w:tc>
        <w:tc>
          <w:tcPr>
            <w:tcW w:w="387" w:type="pct"/>
            <w:shd w:val="clear" w:color="auto" w:fill="2D5195"/>
            <w:vAlign w:val="center"/>
          </w:tcPr>
          <w:p w14:paraId="7B1468F1" w14:textId="5965CC4A" w:rsidR="00AE2707" w:rsidRPr="00AE2707" w:rsidRDefault="00AE2707" w:rsidP="00AE2707">
            <w:pPr>
              <w:spacing w:line="240" w:lineRule="auto"/>
              <w:jc w:val="center"/>
              <w:rPr>
                <w:rFonts w:eastAsia="Times New Roman" w:cs="Arial"/>
                <w:b/>
                <w:bCs/>
                <w:color w:val="FFFFFF"/>
                <w:sz w:val="20"/>
                <w:szCs w:val="20"/>
                <w:lang w:eastAsia="sl-SI"/>
              </w:rPr>
            </w:pPr>
            <w:r w:rsidRPr="00AE2707">
              <w:rPr>
                <w:rFonts w:cs="Arial"/>
                <w:b/>
                <w:color w:val="FFFFFF"/>
                <w:sz w:val="20"/>
                <w:szCs w:val="20"/>
                <w:lang w:eastAsia="sl-SI"/>
              </w:rPr>
              <w:t>2021</w:t>
            </w:r>
          </w:p>
        </w:tc>
        <w:tc>
          <w:tcPr>
            <w:tcW w:w="386" w:type="pct"/>
            <w:shd w:val="clear" w:color="auto" w:fill="2D5195"/>
            <w:vAlign w:val="center"/>
          </w:tcPr>
          <w:p w14:paraId="590AD14C" w14:textId="1150D55A" w:rsidR="00AE2707" w:rsidRPr="00AE2707" w:rsidRDefault="00AE2707" w:rsidP="00AE2707">
            <w:pPr>
              <w:spacing w:line="240" w:lineRule="auto"/>
              <w:jc w:val="center"/>
              <w:rPr>
                <w:rFonts w:eastAsia="Times New Roman" w:cs="Arial"/>
                <w:b/>
                <w:bCs/>
                <w:color w:val="FFFFFF"/>
                <w:sz w:val="20"/>
                <w:szCs w:val="20"/>
                <w:lang w:eastAsia="sl-SI"/>
              </w:rPr>
            </w:pPr>
            <w:r w:rsidRPr="00AE2707">
              <w:rPr>
                <w:rFonts w:cs="Arial"/>
                <w:b/>
                <w:color w:val="FFFFFF"/>
                <w:sz w:val="20"/>
                <w:szCs w:val="20"/>
                <w:lang w:eastAsia="sl-SI"/>
              </w:rPr>
              <w:t>2022</w:t>
            </w:r>
          </w:p>
        </w:tc>
        <w:tc>
          <w:tcPr>
            <w:tcW w:w="387" w:type="pct"/>
            <w:shd w:val="clear" w:color="auto" w:fill="2D5195"/>
            <w:vAlign w:val="center"/>
          </w:tcPr>
          <w:p w14:paraId="0F0C323F" w14:textId="068C00E0" w:rsidR="00AE2707" w:rsidRPr="00AE2707" w:rsidRDefault="00AE2707" w:rsidP="00AE2707">
            <w:pPr>
              <w:spacing w:line="240" w:lineRule="auto"/>
              <w:jc w:val="center"/>
              <w:rPr>
                <w:rFonts w:cs="Arial"/>
                <w:b/>
                <w:color w:val="FFFFFF"/>
                <w:sz w:val="20"/>
                <w:szCs w:val="20"/>
                <w:lang w:eastAsia="sl-SI"/>
              </w:rPr>
            </w:pPr>
            <w:r w:rsidRPr="00AE2707">
              <w:rPr>
                <w:rFonts w:cs="Arial"/>
                <w:b/>
                <w:color w:val="FFFFFF"/>
                <w:sz w:val="20"/>
                <w:szCs w:val="20"/>
                <w:lang w:eastAsia="sl-SI"/>
              </w:rPr>
              <w:t>2023</w:t>
            </w:r>
          </w:p>
        </w:tc>
        <w:tc>
          <w:tcPr>
            <w:tcW w:w="381" w:type="pct"/>
            <w:shd w:val="clear" w:color="auto" w:fill="2D5195"/>
            <w:vAlign w:val="center"/>
          </w:tcPr>
          <w:p w14:paraId="61F041FF" w14:textId="6C7A3928" w:rsidR="00AE2707" w:rsidRPr="00AE2707" w:rsidRDefault="00AE2707" w:rsidP="00AE2707">
            <w:pPr>
              <w:spacing w:line="240" w:lineRule="auto"/>
              <w:jc w:val="center"/>
              <w:rPr>
                <w:rFonts w:cs="Arial"/>
                <w:b/>
                <w:color w:val="FFFFFF"/>
                <w:sz w:val="20"/>
                <w:szCs w:val="20"/>
                <w:lang w:eastAsia="sl-SI"/>
              </w:rPr>
            </w:pPr>
            <w:r w:rsidRPr="00AE2707">
              <w:rPr>
                <w:rFonts w:cs="Arial"/>
                <w:b/>
                <w:color w:val="FFFFFF"/>
                <w:sz w:val="20"/>
                <w:szCs w:val="20"/>
                <w:lang w:eastAsia="sl-SI"/>
              </w:rPr>
              <w:t>2024</w:t>
            </w:r>
          </w:p>
        </w:tc>
      </w:tr>
      <w:tr w:rsidR="00AE2707" w:rsidRPr="00AE2707" w14:paraId="5DE9423D" w14:textId="77777777" w:rsidTr="00921851">
        <w:trPr>
          <w:trHeight w:val="276"/>
        </w:trPr>
        <w:tc>
          <w:tcPr>
            <w:tcW w:w="753" w:type="pct"/>
            <w:shd w:val="pct25" w:color="FFFFFF" w:fill="FFFFFF"/>
            <w:vAlign w:val="center"/>
            <w:hideMark/>
          </w:tcPr>
          <w:p w14:paraId="5A5D7CEF" w14:textId="77777777" w:rsidR="00AE2707" w:rsidRPr="00AE2707" w:rsidRDefault="00AE2707" w:rsidP="00AE2707">
            <w:pPr>
              <w:spacing w:line="240" w:lineRule="auto"/>
              <w:jc w:val="left"/>
              <w:rPr>
                <w:rFonts w:eastAsia="Times New Roman" w:cs="Arial"/>
                <w:b/>
                <w:bCs/>
                <w:sz w:val="18"/>
                <w:szCs w:val="18"/>
                <w:lang w:eastAsia="sl-SI"/>
              </w:rPr>
            </w:pPr>
            <w:r w:rsidRPr="00AE2707">
              <w:rPr>
                <w:rFonts w:eastAsia="Times New Roman" w:cs="Arial"/>
                <w:b/>
                <w:bCs/>
                <w:sz w:val="18"/>
                <w:szCs w:val="18"/>
                <w:lang w:eastAsia="sl-SI"/>
              </w:rPr>
              <w:t>Skupaj</w:t>
            </w:r>
          </w:p>
        </w:tc>
        <w:tc>
          <w:tcPr>
            <w:tcW w:w="386" w:type="pct"/>
            <w:shd w:val="pct25" w:color="FFFFFF" w:fill="FFFFFF"/>
            <w:noWrap/>
            <w:vAlign w:val="center"/>
            <w:hideMark/>
          </w:tcPr>
          <w:p w14:paraId="4F8EB9F6" w14:textId="5BBAB171"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26.015</w:t>
            </w:r>
          </w:p>
        </w:tc>
        <w:tc>
          <w:tcPr>
            <w:tcW w:w="387" w:type="pct"/>
            <w:shd w:val="pct25" w:color="FFFFFF" w:fill="FFFFFF"/>
            <w:noWrap/>
            <w:vAlign w:val="center"/>
            <w:hideMark/>
          </w:tcPr>
          <w:p w14:paraId="3180E3BE" w14:textId="49490521"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27.279</w:t>
            </w:r>
          </w:p>
        </w:tc>
        <w:tc>
          <w:tcPr>
            <w:tcW w:w="386" w:type="pct"/>
            <w:shd w:val="pct25" w:color="FFFFFF" w:fill="FFFFFF"/>
            <w:noWrap/>
            <w:vAlign w:val="center"/>
            <w:hideMark/>
          </w:tcPr>
          <w:p w14:paraId="38ADAD8A" w14:textId="44AB4D17"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27.129</w:t>
            </w:r>
          </w:p>
        </w:tc>
        <w:tc>
          <w:tcPr>
            <w:tcW w:w="387" w:type="pct"/>
            <w:shd w:val="pct25" w:color="FFFFFF" w:fill="FFFFFF"/>
            <w:noWrap/>
            <w:vAlign w:val="center"/>
            <w:hideMark/>
          </w:tcPr>
          <w:p w14:paraId="79E765D7" w14:textId="30E83D9B"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28.740</w:t>
            </w:r>
          </w:p>
        </w:tc>
        <w:tc>
          <w:tcPr>
            <w:tcW w:w="387" w:type="pct"/>
            <w:shd w:val="pct25" w:color="FFFFFF" w:fill="FFFFFF"/>
            <w:noWrap/>
            <w:vAlign w:val="center"/>
            <w:hideMark/>
          </w:tcPr>
          <w:p w14:paraId="3D3AD9B9" w14:textId="2C875A85"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29.181</w:t>
            </w:r>
          </w:p>
        </w:tc>
        <w:tc>
          <w:tcPr>
            <w:tcW w:w="386" w:type="pct"/>
            <w:shd w:val="pct25" w:color="FFFFFF" w:fill="FFFFFF"/>
            <w:noWrap/>
            <w:vAlign w:val="center"/>
            <w:hideMark/>
          </w:tcPr>
          <w:p w14:paraId="15BF6859" w14:textId="58F69528"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28.560</w:t>
            </w:r>
          </w:p>
        </w:tc>
        <w:tc>
          <w:tcPr>
            <w:tcW w:w="387" w:type="pct"/>
            <w:shd w:val="pct25" w:color="FFFFFF" w:fill="FFFFFF"/>
            <w:noWrap/>
            <w:vAlign w:val="center"/>
            <w:hideMark/>
          </w:tcPr>
          <w:p w14:paraId="6B12E583" w14:textId="4F6B6E7E"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34.319</w:t>
            </w:r>
          </w:p>
        </w:tc>
        <w:tc>
          <w:tcPr>
            <w:tcW w:w="387" w:type="pct"/>
            <w:shd w:val="pct25" w:color="FFFFFF" w:fill="FFFFFF"/>
            <w:vAlign w:val="center"/>
          </w:tcPr>
          <w:p w14:paraId="4EFBC1DC" w14:textId="67D772E5" w:rsidR="00AE2707" w:rsidRPr="00AE2707" w:rsidRDefault="00AE2707" w:rsidP="00AE2707">
            <w:pPr>
              <w:spacing w:line="240" w:lineRule="auto"/>
              <w:jc w:val="right"/>
              <w:rPr>
                <w:rFonts w:cs="Arial"/>
                <w:b/>
                <w:bCs/>
                <w:sz w:val="18"/>
                <w:szCs w:val="18"/>
              </w:rPr>
            </w:pPr>
            <w:r w:rsidRPr="00AE2707">
              <w:rPr>
                <w:rFonts w:cs="Arial"/>
                <w:b/>
                <w:bCs/>
                <w:sz w:val="18"/>
                <w:szCs w:val="18"/>
              </w:rPr>
              <w:t>35.874</w:t>
            </w:r>
          </w:p>
        </w:tc>
        <w:tc>
          <w:tcPr>
            <w:tcW w:w="386" w:type="pct"/>
            <w:shd w:val="pct25" w:color="FFFFFF" w:fill="FFFFFF"/>
            <w:noWrap/>
            <w:vAlign w:val="center"/>
          </w:tcPr>
          <w:p w14:paraId="2B48E4B9" w14:textId="265466FC"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37.845</w:t>
            </w:r>
          </w:p>
        </w:tc>
        <w:tc>
          <w:tcPr>
            <w:tcW w:w="387" w:type="pct"/>
            <w:shd w:val="pct25" w:color="FFFFFF" w:fill="FFFFFF"/>
            <w:vAlign w:val="center"/>
          </w:tcPr>
          <w:p w14:paraId="267B51D8" w14:textId="015906E6" w:rsidR="00AE2707" w:rsidRPr="00AE2707" w:rsidRDefault="00AE2707" w:rsidP="00AE2707">
            <w:pPr>
              <w:spacing w:line="240" w:lineRule="auto"/>
              <w:jc w:val="right"/>
              <w:rPr>
                <w:rFonts w:cs="Arial"/>
                <w:b/>
                <w:bCs/>
                <w:sz w:val="18"/>
                <w:szCs w:val="18"/>
              </w:rPr>
            </w:pPr>
            <w:r w:rsidRPr="00AE2707">
              <w:rPr>
                <w:b/>
                <w:bCs/>
                <w:sz w:val="18"/>
                <w:szCs w:val="18"/>
              </w:rPr>
              <w:t>39.827</w:t>
            </w:r>
          </w:p>
        </w:tc>
        <w:tc>
          <w:tcPr>
            <w:tcW w:w="381" w:type="pct"/>
            <w:shd w:val="pct25" w:color="FFFFFF" w:fill="FFFFFF"/>
            <w:vAlign w:val="center"/>
          </w:tcPr>
          <w:p w14:paraId="63FF8DA1" w14:textId="4FD3D342" w:rsidR="00AE2707" w:rsidRPr="00AE2707" w:rsidRDefault="00AE2707" w:rsidP="00AE2707">
            <w:pPr>
              <w:spacing w:line="240" w:lineRule="auto"/>
              <w:jc w:val="right"/>
              <w:rPr>
                <w:rFonts w:cs="Arial"/>
                <w:b/>
                <w:bCs/>
                <w:sz w:val="18"/>
                <w:szCs w:val="18"/>
              </w:rPr>
            </w:pPr>
            <w:r w:rsidRPr="00AE2707">
              <w:rPr>
                <w:rFonts w:cs="Arial"/>
                <w:b/>
                <w:bCs/>
                <w:sz w:val="16"/>
                <w:szCs w:val="16"/>
              </w:rPr>
              <w:t>41.246</w:t>
            </w:r>
          </w:p>
        </w:tc>
      </w:tr>
      <w:tr w:rsidR="00AE2707" w:rsidRPr="00AE2707" w14:paraId="184D4D3C" w14:textId="77777777" w:rsidTr="00921851">
        <w:trPr>
          <w:trHeight w:val="276"/>
        </w:trPr>
        <w:tc>
          <w:tcPr>
            <w:tcW w:w="753" w:type="pct"/>
            <w:shd w:val="pct25" w:color="FFFFFF" w:fill="FFFFFF"/>
            <w:vAlign w:val="center"/>
            <w:hideMark/>
          </w:tcPr>
          <w:p w14:paraId="589EF573" w14:textId="77777777" w:rsidR="00AE2707" w:rsidRPr="00AE2707" w:rsidRDefault="00AE2707" w:rsidP="00AE2707">
            <w:pPr>
              <w:spacing w:line="240" w:lineRule="auto"/>
              <w:jc w:val="left"/>
              <w:rPr>
                <w:rFonts w:eastAsia="Times New Roman" w:cs="Arial"/>
                <w:b/>
                <w:bCs/>
                <w:sz w:val="18"/>
                <w:szCs w:val="18"/>
                <w:lang w:eastAsia="sl-SI"/>
              </w:rPr>
            </w:pPr>
            <w:r w:rsidRPr="00AE2707">
              <w:rPr>
                <w:rFonts w:eastAsia="Times New Roman" w:cs="Arial"/>
                <w:b/>
                <w:bCs/>
                <w:sz w:val="18"/>
                <w:szCs w:val="18"/>
                <w:lang w:eastAsia="sl-SI"/>
              </w:rPr>
              <w:t>Rezidenti</w:t>
            </w:r>
          </w:p>
        </w:tc>
        <w:tc>
          <w:tcPr>
            <w:tcW w:w="386" w:type="pct"/>
            <w:shd w:val="pct25" w:color="FFFFFF" w:fill="FFFFFF"/>
            <w:noWrap/>
            <w:vAlign w:val="center"/>
            <w:hideMark/>
          </w:tcPr>
          <w:p w14:paraId="653B2E11" w14:textId="3F114C21"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5.591</w:t>
            </w:r>
          </w:p>
        </w:tc>
        <w:tc>
          <w:tcPr>
            <w:tcW w:w="387" w:type="pct"/>
            <w:shd w:val="pct25" w:color="FFFFFF" w:fill="FFFFFF"/>
            <w:noWrap/>
            <w:vAlign w:val="center"/>
            <w:hideMark/>
          </w:tcPr>
          <w:p w14:paraId="2A633498" w14:textId="131F9A0F"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5.456</w:t>
            </w:r>
          </w:p>
        </w:tc>
        <w:tc>
          <w:tcPr>
            <w:tcW w:w="386" w:type="pct"/>
            <w:shd w:val="pct25" w:color="FFFFFF" w:fill="FFFFFF"/>
            <w:noWrap/>
            <w:vAlign w:val="center"/>
            <w:hideMark/>
          </w:tcPr>
          <w:p w14:paraId="3AE56CB5" w14:textId="69C95EB4"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4.234</w:t>
            </w:r>
          </w:p>
        </w:tc>
        <w:tc>
          <w:tcPr>
            <w:tcW w:w="387" w:type="pct"/>
            <w:shd w:val="pct25" w:color="FFFFFF" w:fill="FFFFFF"/>
            <w:noWrap/>
            <w:vAlign w:val="center"/>
            <w:hideMark/>
          </w:tcPr>
          <w:p w14:paraId="0E882C28" w14:textId="3E9F2FC0"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3.527</w:t>
            </w:r>
          </w:p>
        </w:tc>
        <w:tc>
          <w:tcPr>
            <w:tcW w:w="387" w:type="pct"/>
            <w:shd w:val="pct25" w:color="FFFFFF" w:fill="FFFFFF"/>
            <w:noWrap/>
            <w:vAlign w:val="center"/>
            <w:hideMark/>
          </w:tcPr>
          <w:p w14:paraId="1912AA30" w14:textId="68ECD821"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3.467</w:t>
            </w:r>
          </w:p>
        </w:tc>
        <w:tc>
          <w:tcPr>
            <w:tcW w:w="386" w:type="pct"/>
            <w:shd w:val="pct25" w:color="FFFFFF" w:fill="FFFFFF"/>
            <w:noWrap/>
            <w:vAlign w:val="center"/>
            <w:hideMark/>
          </w:tcPr>
          <w:p w14:paraId="7C17BAFE" w14:textId="7C215771"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3.211</w:t>
            </w:r>
          </w:p>
        </w:tc>
        <w:tc>
          <w:tcPr>
            <w:tcW w:w="387" w:type="pct"/>
            <w:shd w:val="pct25" w:color="FFFFFF" w:fill="FFFFFF"/>
            <w:noWrap/>
            <w:vAlign w:val="center"/>
            <w:hideMark/>
          </w:tcPr>
          <w:p w14:paraId="356D8E05" w14:textId="600A11B1"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3.565</w:t>
            </w:r>
          </w:p>
        </w:tc>
        <w:tc>
          <w:tcPr>
            <w:tcW w:w="387" w:type="pct"/>
            <w:shd w:val="pct25" w:color="FFFFFF" w:fill="FFFFFF"/>
            <w:vAlign w:val="center"/>
          </w:tcPr>
          <w:p w14:paraId="46EE3773" w14:textId="5639CE11" w:rsidR="00AE2707" w:rsidRPr="00AE2707" w:rsidRDefault="00AE2707" w:rsidP="00AE2707">
            <w:pPr>
              <w:spacing w:line="240" w:lineRule="auto"/>
              <w:jc w:val="right"/>
              <w:rPr>
                <w:rFonts w:cs="Arial"/>
                <w:b/>
                <w:bCs/>
                <w:sz w:val="18"/>
                <w:szCs w:val="18"/>
              </w:rPr>
            </w:pPr>
            <w:r w:rsidRPr="00AE2707">
              <w:rPr>
                <w:rFonts w:cs="Arial"/>
                <w:b/>
                <w:bCs/>
                <w:sz w:val="18"/>
                <w:szCs w:val="18"/>
              </w:rPr>
              <w:t>3.198</w:t>
            </w:r>
          </w:p>
        </w:tc>
        <w:tc>
          <w:tcPr>
            <w:tcW w:w="386" w:type="pct"/>
            <w:shd w:val="pct25" w:color="FFFFFF" w:fill="FFFFFF"/>
            <w:noWrap/>
            <w:vAlign w:val="center"/>
          </w:tcPr>
          <w:p w14:paraId="3BD20441" w14:textId="4EAC0FCF"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3.276</w:t>
            </w:r>
          </w:p>
        </w:tc>
        <w:tc>
          <w:tcPr>
            <w:tcW w:w="387" w:type="pct"/>
            <w:shd w:val="pct25" w:color="FFFFFF" w:fill="FFFFFF"/>
            <w:vAlign w:val="center"/>
          </w:tcPr>
          <w:p w14:paraId="02FA046A" w14:textId="7C2BDC52" w:rsidR="00AE2707" w:rsidRPr="00AE2707" w:rsidRDefault="00AE2707" w:rsidP="00AE2707">
            <w:pPr>
              <w:spacing w:line="240" w:lineRule="auto"/>
              <w:jc w:val="right"/>
              <w:rPr>
                <w:rFonts w:cs="Arial"/>
                <w:b/>
                <w:bCs/>
                <w:sz w:val="18"/>
                <w:szCs w:val="18"/>
              </w:rPr>
            </w:pPr>
            <w:r w:rsidRPr="00AE2707">
              <w:rPr>
                <w:b/>
                <w:bCs/>
                <w:sz w:val="18"/>
                <w:szCs w:val="18"/>
              </w:rPr>
              <w:t>3.477</w:t>
            </w:r>
          </w:p>
        </w:tc>
        <w:tc>
          <w:tcPr>
            <w:tcW w:w="381" w:type="pct"/>
            <w:shd w:val="pct25" w:color="FFFFFF" w:fill="FFFFFF"/>
            <w:vAlign w:val="center"/>
          </w:tcPr>
          <w:p w14:paraId="4C87FEF8" w14:textId="509CEBB3" w:rsidR="00AE2707" w:rsidRPr="00AE2707" w:rsidRDefault="00AE2707" w:rsidP="00AE2707">
            <w:pPr>
              <w:spacing w:line="240" w:lineRule="auto"/>
              <w:jc w:val="right"/>
              <w:rPr>
                <w:rFonts w:cs="Arial"/>
                <w:b/>
                <w:bCs/>
                <w:sz w:val="18"/>
                <w:szCs w:val="18"/>
              </w:rPr>
            </w:pPr>
            <w:r w:rsidRPr="00AE2707">
              <w:rPr>
                <w:rFonts w:cs="Arial"/>
                <w:b/>
                <w:bCs/>
                <w:sz w:val="16"/>
                <w:szCs w:val="16"/>
              </w:rPr>
              <w:t>3.791</w:t>
            </w:r>
          </w:p>
        </w:tc>
      </w:tr>
      <w:tr w:rsidR="00AE2707" w:rsidRPr="00AE2707" w14:paraId="05BE75AA" w14:textId="77777777" w:rsidTr="00921851">
        <w:trPr>
          <w:trHeight w:val="264"/>
        </w:trPr>
        <w:tc>
          <w:tcPr>
            <w:tcW w:w="753" w:type="pct"/>
            <w:shd w:val="pct25" w:color="FFFFFF" w:fill="FFFFFF"/>
            <w:vAlign w:val="center"/>
            <w:hideMark/>
          </w:tcPr>
          <w:p w14:paraId="6898B8CE" w14:textId="77777777" w:rsidR="00AE2707" w:rsidRPr="00AE2707" w:rsidRDefault="00AE2707" w:rsidP="00AE2707">
            <w:pPr>
              <w:spacing w:line="240" w:lineRule="auto"/>
              <w:jc w:val="left"/>
              <w:rPr>
                <w:rFonts w:eastAsia="Times New Roman" w:cs="Arial"/>
                <w:sz w:val="18"/>
                <w:szCs w:val="18"/>
                <w:lang w:eastAsia="sl-SI"/>
              </w:rPr>
            </w:pPr>
            <w:r w:rsidRPr="00AE2707">
              <w:rPr>
                <w:rFonts w:eastAsia="Times New Roman" w:cs="Arial"/>
                <w:sz w:val="18"/>
                <w:szCs w:val="18"/>
                <w:lang w:eastAsia="sl-SI"/>
              </w:rPr>
              <w:t>Nefinančne družbe</w:t>
            </w:r>
          </w:p>
        </w:tc>
        <w:tc>
          <w:tcPr>
            <w:tcW w:w="386" w:type="pct"/>
            <w:shd w:val="pct25" w:color="FFFFFF" w:fill="FFFFFF"/>
            <w:noWrap/>
            <w:vAlign w:val="center"/>
            <w:hideMark/>
          </w:tcPr>
          <w:p w14:paraId="45F6B803" w14:textId="3525E4DA"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51</w:t>
            </w:r>
          </w:p>
        </w:tc>
        <w:tc>
          <w:tcPr>
            <w:tcW w:w="387" w:type="pct"/>
            <w:shd w:val="pct25" w:color="FFFFFF" w:fill="FFFFFF"/>
            <w:noWrap/>
            <w:vAlign w:val="center"/>
            <w:hideMark/>
          </w:tcPr>
          <w:p w14:paraId="24FE2AA0" w14:textId="08E5C86D"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43</w:t>
            </w:r>
          </w:p>
        </w:tc>
        <w:tc>
          <w:tcPr>
            <w:tcW w:w="386" w:type="pct"/>
            <w:shd w:val="pct25" w:color="FFFFFF" w:fill="FFFFFF"/>
            <w:noWrap/>
            <w:vAlign w:val="center"/>
            <w:hideMark/>
          </w:tcPr>
          <w:p w14:paraId="45B6064E" w14:textId="1AC7F150"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43</w:t>
            </w:r>
          </w:p>
        </w:tc>
        <w:tc>
          <w:tcPr>
            <w:tcW w:w="387" w:type="pct"/>
            <w:shd w:val="pct25" w:color="FFFFFF" w:fill="FFFFFF"/>
            <w:noWrap/>
            <w:vAlign w:val="center"/>
            <w:hideMark/>
          </w:tcPr>
          <w:p w14:paraId="731CB16E" w14:textId="123F107F"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8</w:t>
            </w:r>
          </w:p>
        </w:tc>
        <w:tc>
          <w:tcPr>
            <w:tcW w:w="387" w:type="pct"/>
            <w:shd w:val="pct25" w:color="FFFFFF" w:fill="FFFFFF"/>
            <w:noWrap/>
            <w:vAlign w:val="center"/>
            <w:hideMark/>
          </w:tcPr>
          <w:p w14:paraId="2ECFB3A9" w14:textId="7C90256A"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w:t>
            </w:r>
          </w:p>
        </w:tc>
        <w:tc>
          <w:tcPr>
            <w:tcW w:w="386" w:type="pct"/>
            <w:shd w:val="pct25" w:color="FFFFFF" w:fill="FFFFFF"/>
            <w:noWrap/>
            <w:vAlign w:val="center"/>
            <w:hideMark/>
          </w:tcPr>
          <w:p w14:paraId="712C270B" w14:textId="0E186840"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w:t>
            </w:r>
          </w:p>
        </w:tc>
        <w:tc>
          <w:tcPr>
            <w:tcW w:w="387" w:type="pct"/>
            <w:shd w:val="pct25" w:color="FFFFFF" w:fill="FFFFFF"/>
            <w:noWrap/>
            <w:vAlign w:val="center"/>
            <w:hideMark/>
          </w:tcPr>
          <w:p w14:paraId="45E2CA3B" w14:textId="72513728"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w:t>
            </w:r>
          </w:p>
        </w:tc>
        <w:tc>
          <w:tcPr>
            <w:tcW w:w="387" w:type="pct"/>
            <w:shd w:val="pct25" w:color="FFFFFF" w:fill="FFFFFF"/>
            <w:vAlign w:val="center"/>
          </w:tcPr>
          <w:p w14:paraId="28750F61" w14:textId="033C51CF" w:rsidR="00AE2707" w:rsidRPr="00AE2707" w:rsidRDefault="00AE2707" w:rsidP="00AE2707">
            <w:pPr>
              <w:spacing w:line="240" w:lineRule="auto"/>
              <w:jc w:val="right"/>
              <w:rPr>
                <w:rFonts w:cs="Arial"/>
                <w:sz w:val="18"/>
                <w:szCs w:val="18"/>
              </w:rPr>
            </w:pPr>
            <w:r w:rsidRPr="00AE2707">
              <w:rPr>
                <w:rFonts w:cs="Arial"/>
                <w:sz w:val="18"/>
                <w:szCs w:val="18"/>
              </w:rPr>
              <w:t>2</w:t>
            </w:r>
          </w:p>
        </w:tc>
        <w:tc>
          <w:tcPr>
            <w:tcW w:w="386" w:type="pct"/>
            <w:shd w:val="pct25" w:color="FFFFFF" w:fill="FFFFFF"/>
            <w:noWrap/>
            <w:vAlign w:val="center"/>
          </w:tcPr>
          <w:p w14:paraId="2DDBBCD4" w14:textId="78A0CE19"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w:t>
            </w:r>
          </w:p>
        </w:tc>
        <w:tc>
          <w:tcPr>
            <w:tcW w:w="387" w:type="pct"/>
            <w:shd w:val="pct25" w:color="FFFFFF" w:fill="FFFFFF"/>
            <w:vAlign w:val="center"/>
          </w:tcPr>
          <w:p w14:paraId="61E7DA85" w14:textId="09750A96" w:rsidR="00AE2707" w:rsidRPr="00AE2707" w:rsidRDefault="00AE2707" w:rsidP="00AE2707">
            <w:pPr>
              <w:spacing w:line="240" w:lineRule="auto"/>
              <w:jc w:val="right"/>
              <w:rPr>
                <w:rFonts w:cs="Arial"/>
                <w:sz w:val="18"/>
                <w:szCs w:val="18"/>
              </w:rPr>
            </w:pPr>
            <w:r w:rsidRPr="00AE2707">
              <w:rPr>
                <w:sz w:val="18"/>
                <w:szCs w:val="18"/>
              </w:rPr>
              <w:t>82</w:t>
            </w:r>
          </w:p>
        </w:tc>
        <w:tc>
          <w:tcPr>
            <w:tcW w:w="381" w:type="pct"/>
            <w:shd w:val="pct25" w:color="FFFFFF" w:fill="FFFFFF"/>
            <w:vAlign w:val="center"/>
          </w:tcPr>
          <w:p w14:paraId="16B7016D" w14:textId="566E4E56" w:rsidR="00AE2707" w:rsidRPr="00AE2707" w:rsidRDefault="00AE2707" w:rsidP="00AE2707">
            <w:pPr>
              <w:spacing w:line="240" w:lineRule="auto"/>
              <w:jc w:val="right"/>
              <w:rPr>
                <w:rFonts w:cs="Arial"/>
                <w:sz w:val="18"/>
                <w:szCs w:val="18"/>
              </w:rPr>
            </w:pPr>
            <w:r w:rsidRPr="00AE2707">
              <w:rPr>
                <w:rFonts w:cs="Arial"/>
                <w:sz w:val="16"/>
                <w:szCs w:val="16"/>
              </w:rPr>
              <w:t>207</w:t>
            </w:r>
          </w:p>
        </w:tc>
      </w:tr>
      <w:tr w:rsidR="00AE2707" w:rsidRPr="00AE2707" w14:paraId="49B4715C" w14:textId="77777777" w:rsidTr="00921851">
        <w:trPr>
          <w:trHeight w:val="264"/>
        </w:trPr>
        <w:tc>
          <w:tcPr>
            <w:tcW w:w="753" w:type="pct"/>
            <w:shd w:val="pct25" w:color="FFFFFF" w:fill="FFFFFF"/>
            <w:vAlign w:val="center"/>
            <w:hideMark/>
          </w:tcPr>
          <w:p w14:paraId="76B49DAC" w14:textId="77777777" w:rsidR="00AE2707" w:rsidRPr="00AE2707" w:rsidRDefault="00AE2707" w:rsidP="00AE2707">
            <w:pPr>
              <w:spacing w:line="240" w:lineRule="auto"/>
              <w:jc w:val="left"/>
              <w:rPr>
                <w:rFonts w:eastAsia="Times New Roman" w:cs="Arial"/>
                <w:sz w:val="18"/>
                <w:szCs w:val="18"/>
                <w:lang w:eastAsia="sl-SI"/>
              </w:rPr>
            </w:pPr>
            <w:r w:rsidRPr="00AE2707">
              <w:rPr>
                <w:rFonts w:eastAsia="Times New Roman" w:cs="Arial"/>
                <w:sz w:val="18"/>
                <w:szCs w:val="18"/>
                <w:lang w:eastAsia="sl-SI"/>
              </w:rPr>
              <w:t>Banka Slovenije</w:t>
            </w:r>
          </w:p>
        </w:tc>
        <w:tc>
          <w:tcPr>
            <w:tcW w:w="386" w:type="pct"/>
            <w:shd w:val="pct25" w:color="FFFFFF" w:fill="FFFFFF"/>
            <w:noWrap/>
            <w:vAlign w:val="center"/>
            <w:hideMark/>
          </w:tcPr>
          <w:p w14:paraId="0A11C20E" w14:textId="79EE5A46"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29</w:t>
            </w:r>
          </w:p>
        </w:tc>
        <w:tc>
          <w:tcPr>
            <w:tcW w:w="387" w:type="pct"/>
            <w:shd w:val="pct25" w:color="FFFFFF" w:fill="FFFFFF"/>
            <w:noWrap/>
            <w:vAlign w:val="center"/>
            <w:hideMark/>
          </w:tcPr>
          <w:p w14:paraId="664E3C38" w14:textId="473A2966"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32</w:t>
            </w:r>
          </w:p>
        </w:tc>
        <w:tc>
          <w:tcPr>
            <w:tcW w:w="386" w:type="pct"/>
            <w:shd w:val="pct25" w:color="FFFFFF" w:fill="FFFFFF"/>
            <w:noWrap/>
            <w:vAlign w:val="center"/>
            <w:hideMark/>
          </w:tcPr>
          <w:p w14:paraId="626925D4" w14:textId="14405AEE"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32</w:t>
            </w:r>
          </w:p>
        </w:tc>
        <w:tc>
          <w:tcPr>
            <w:tcW w:w="387" w:type="pct"/>
            <w:shd w:val="pct25" w:color="FFFFFF" w:fill="FFFFFF"/>
            <w:noWrap/>
            <w:vAlign w:val="center"/>
            <w:hideMark/>
          </w:tcPr>
          <w:p w14:paraId="76DD2F06" w14:textId="379AA698"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31</w:t>
            </w:r>
          </w:p>
        </w:tc>
        <w:tc>
          <w:tcPr>
            <w:tcW w:w="387" w:type="pct"/>
            <w:shd w:val="pct25" w:color="FFFFFF" w:fill="FFFFFF"/>
            <w:noWrap/>
            <w:vAlign w:val="center"/>
            <w:hideMark/>
          </w:tcPr>
          <w:p w14:paraId="1E61E06F" w14:textId="6F540A75"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32</w:t>
            </w:r>
          </w:p>
        </w:tc>
        <w:tc>
          <w:tcPr>
            <w:tcW w:w="386" w:type="pct"/>
            <w:shd w:val="pct25" w:color="FFFFFF" w:fill="FFFFFF"/>
            <w:noWrap/>
            <w:vAlign w:val="center"/>
            <w:hideMark/>
          </w:tcPr>
          <w:p w14:paraId="2BEBC17E" w14:textId="638044F5"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33</w:t>
            </w:r>
          </w:p>
        </w:tc>
        <w:tc>
          <w:tcPr>
            <w:tcW w:w="387" w:type="pct"/>
            <w:shd w:val="pct25" w:color="FFFFFF" w:fill="FFFFFF"/>
            <w:noWrap/>
            <w:vAlign w:val="center"/>
            <w:hideMark/>
          </w:tcPr>
          <w:p w14:paraId="0E6AB6F9" w14:textId="66387B79"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31</w:t>
            </w:r>
          </w:p>
        </w:tc>
        <w:tc>
          <w:tcPr>
            <w:tcW w:w="387" w:type="pct"/>
            <w:shd w:val="pct25" w:color="FFFFFF" w:fill="FFFFFF"/>
            <w:vAlign w:val="center"/>
          </w:tcPr>
          <w:p w14:paraId="2EFA2AC7" w14:textId="4D625167" w:rsidR="00AE2707" w:rsidRPr="00AE2707" w:rsidRDefault="00AE2707" w:rsidP="00AE2707">
            <w:pPr>
              <w:spacing w:line="240" w:lineRule="auto"/>
              <w:jc w:val="right"/>
              <w:rPr>
                <w:rFonts w:cs="Arial"/>
                <w:sz w:val="18"/>
                <w:szCs w:val="18"/>
              </w:rPr>
            </w:pPr>
            <w:r w:rsidRPr="00AE2707">
              <w:rPr>
                <w:rFonts w:cs="Arial"/>
                <w:sz w:val="18"/>
                <w:szCs w:val="18"/>
              </w:rPr>
              <w:t>32</w:t>
            </w:r>
          </w:p>
        </w:tc>
        <w:tc>
          <w:tcPr>
            <w:tcW w:w="386" w:type="pct"/>
            <w:shd w:val="pct25" w:color="FFFFFF" w:fill="FFFFFF"/>
            <w:noWrap/>
            <w:vAlign w:val="center"/>
          </w:tcPr>
          <w:p w14:paraId="4E47D03C" w14:textId="70F7D3B4"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33</w:t>
            </w:r>
          </w:p>
        </w:tc>
        <w:tc>
          <w:tcPr>
            <w:tcW w:w="387" w:type="pct"/>
            <w:shd w:val="pct25" w:color="FFFFFF" w:fill="FFFFFF"/>
            <w:vAlign w:val="center"/>
          </w:tcPr>
          <w:p w14:paraId="340C73A0" w14:textId="7AD8BCF8" w:rsidR="00AE2707" w:rsidRPr="00AE2707" w:rsidRDefault="00AE2707" w:rsidP="00AE2707">
            <w:pPr>
              <w:spacing w:line="240" w:lineRule="auto"/>
              <w:jc w:val="right"/>
              <w:rPr>
                <w:rFonts w:cs="Arial"/>
                <w:sz w:val="18"/>
                <w:szCs w:val="18"/>
              </w:rPr>
            </w:pPr>
            <w:r w:rsidRPr="00AE2707">
              <w:rPr>
                <w:sz w:val="18"/>
                <w:szCs w:val="18"/>
              </w:rPr>
              <w:t>32</w:t>
            </w:r>
          </w:p>
        </w:tc>
        <w:tc>
          <w:tcPr>
            <w:tcW w:w="381" w:type="pct"/>
            <w:shd w:val="pct25" w:color="FFFFFF" w:fill="FFFFFF"/>
            <w:vAlign w:val="center"/>
          </w:tcPr>
          <w:p w14:paraId="5CBC9531" w14:textId="44BCD1E3" w:rsidR="00AE2707" w:rsidRPr="00AE2707" w:rsidRDefault="00AE2707" w:rsidP="00AE2707">
            <w:pPr>
              <w:spacing w:line="240" w:lineRule="auto"/>
              <w:jc w:val="right"/>
              <w:rPr>
                <w:rFonts w:cs="Arial"/>
                <w:sz w:val="18"/>
                <w:szCs w:val="18"/>
              </w:rPr>
            </w:pPr>
            <w:r w:rsidRPr="00AE2707">
              <w:rPr>
                <w:rFonts w:cs="Arial"/>
                <w:sz w:val="16"/>
                <w:szCs w:val="16"/>
              </w:rPr>
              <w:t>33</w:t>
            </w:r>
          </w:p>
        </w:tc>
      </w:tr>
      <w:tr w:rsidR="00AE2707" w:rsidRPr="00AE2707" w14:paraId="4C21D724" w14:textId="77777777" w:rsidTr="00921851">
        <w:trPr>
          <w:trHeight w:val="264"/>
        </w:trPr>
        <w:tc>
          <w:tcPr>
            <w:tcW w:w="753" w:type="pct"/>
            <w:shd w:val="pct25" w:color="FFFFFF" w:fill="FFFFFF"/>
            <w:vAlign w:val="center"/>
            <w:hideMark/>
          </w:tcPr>
          <w:p w14:paraId="2A6DBA3A" w14:textId="77777777" w:rsidR="00AE2707" w:rsidRPr="00AE2707" w:rsidRDefault="00AE2707" w:rsidP="00AE2707">
            <w:pPr>
              <w:spacing w:line="240" w:lineRule="auto"/>
              <w:jc w:val="left"/>
              <w:rPr>
                <w:rFonts w:eastAsia="Times New Roman" w:cs="Arial"/>
                <w:sz w:val="18"/>
                <w:szCs w:val="18"/>
                <w:lang w:eastAsia="sl-SI"/>
              </w:rPr>
            </w:pPr>
            <w:r w:rsidRPr="00AE2707">
              <w:rPr>
                <w:rFonts w:eastAsia="Times New Roman" w:cs="Arial"/>
                <w:sz w:val="18"/>
                <w:szCs w:val="18"/>
                <w:lang w:eastAsia="sl-SI"/>
              </w:rPr>
              <w:t>Druge denarne finančne institucije</w:t>
            </w:r>
          </w:p>
        </w:tc>
        <w:tc>
          <w:tcPr>
            <w:tcW w:w="386" w:type="pct"/>
            <w:shd w:val="pct25" w:color="FFFFFF" w:fill="FFFFFF"/>
            <w:noWrap/>
            <w:vAlign w:val="center"/>
            <w:hideMark/>
          </w:tcPr>
          <w:p w14:paraId="4E8E1AD0" w14:textId="294B95F2"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4.409</w:t>
            </w:r>
          </w:p>
        </w:tc>
        <w:tc>
          <w:tcPr>
            <w:tcW w:w="387" w:type="pct"/>
            <w:shd w:val="pct25" w:color="FFFFFF" w:fill="FFFFFF"/>
            <w:noWrap/>
            <w:vAlign w:val="center"/>
            <w:hideMark/>
          </w:tcPr>
          <w:p w14:paraId="3CA76BF0" w14:textId="26BD10EC"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4.420</w:t>
            </w:r>
          </w:p>
        </w:tc>
        <w:tc>
          <w:tcPr>
            <w:tcW w:w="386" w:type="pct"/>
            <w:shd w:val="pct25" w:color="FFFFFF" w:fill="FFFFFF"/>
            <w:noWrap/>
            <w:vAlign w:val="center"/>
            <w:hideMark/>
          </w:tcPr>
          <w:p w14:paraId="7DE4AFE0" w14:textId="1012E69C"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3.228</w:t>
            </w:r>
          </w:p>
        </w:tc>
        <w:tc>
          <w:tcPr>
            <w:tcW w:w="387" w:type="pct"/>
            <w:shd w:val="pct25" w:color="FFFFFF" w:fill="FFFFFF"/>
            <w:noWrap/>
            <w:vAlign w:val="center"/>
            <w:hideMark/>
          </w:tcPr>
          <w:p w14:paraId="493C0E79" w14:textId="7CE49354"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2.872</w:t>
            </w:r>
          </w:p>
        </w:tc>
        <w:tc>
          <w:tcPr>
            <w:tcW w:w="387" w:type="pct"/>
            <w:shd w:val="pct25" w:color="FFFFFF" w:fill="FFFFFF"/>
            <w:noWrap/>
            <w:vAlign w:val="center"/>
            <w:hideMark/>
          </w:tcPr>
          <w:p w14:paraId="20041997" w14:textId="3D882413"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2.790</w:t>
            </w:r>
          </w:p>
        </w:tc>
        <w:tc>
          <w:tcPr>
            <w:tcW w:w="386" w:type="pct"/>
            <w:shd w:val="pct25" w:color="FFFFFF" w:fill="FFFFFF"/>
            <w:noWrap/>
            <w:vAlign w:val="center"/>
            <w:hideMark/>
          </w:tcPr>
          <w:p w14:paraId="58568355" w14:textId="7398CEFE"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2.549</w:t>
            </w:r>
          </w:p>
        </w:tc>
        <w:tc>
          <w:tcPr>
            <w:tcW w:w="387" w:type="pct"/>
            <w:shd w:val="pct25" w:color="FFFFFF" w:fill="FFFFFF"/>
            <w:noWrap/>
            <w:vAlign w:val="center"/>
            <w:hideMark/>
          </w:tcPr>
          <w:p w14:paraId="09F926AE" w14:textId="55B70C84"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2.713</w:t>
            </w:r>
          </w:p>
        </w:tc>
        <w:tc>
          <w:tcPr>
            <w:tcW w:w="387" w:type="pct"/>
            <w:shd w:val="pct25" w:color="FFFFFF" w:fill="FFFFFF"/>
            <w:vAlign w:val="center"/>
          </w:tcPr>
          <w:p w14:paraId="364D89AC" w14:textId="36CD14E3" w:rsidR="00AE2707" w:rsidRPr="00AE2707" w:rsidRDefault="00AE2707" w:rsidP="00AE2707">
            <w:pPr>
              <w:spacing w:line="240" w:lineRule="auto"/>
              <w:jc w:val="right"/>
              <w:rPr>
                <w:rFonts w:cs="Arial"/>
                <w:sz w:val="18"/>
                <w:szCs w:val="18"/>
              </w:rPr>
            </w:pPr>
            <w:r w:rsidRPr="00AE2707">
              <w:rPr>
                <w:rFonts w:cs="Arial"/>
                <w:sz w:val="18"/>
                <w:szCs w:val="18"/>
              </w:rPr>
              <w:t>2.246</w:t>
            </w:r>
          </w:p>
        </w:tc>
        <w:tc>
          <w:tcPr>
            <w:tcW w:w="386" w:type="pct"/>
            <w:shd w:val="pct25" w:color="FFFFFF" w:fill="FFFFFF"/>
            <w:noWrap/>
            <w:vAlign w:val="center"/>
          </w:tcPr>
          <w:p w14:paraId="57A7689E" w14:textId="49F8C639"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2.332</w:t>
            </w:r>
          </w:p>
        </w:tc>
        <w:tc>
          <w:tcPr>
            <w:tcW w:w="387" w:type="pct"/>
            <w:shd w:val="pct25" w:color="FFFFFF" w:fill="FFFFFF"/>
            <w:vAlign w:val="center"/>
          </w:tcPr>
          <w:p w14:paraId="4C656D22" w14:textId="19FDF6FA" w:rsidR="00AE2707" w:rsidRPr="00AE2707" w:rsidRDefault="00AE2707" w:rsidP="00AE2707">
            <w:pPr>
              <w:spacing w:line="240" w:lineRule="auto"/>
              <w:jc w:val="right"/>
              <w:rPr>
                <w:rFonts w:cs="Arial"/>
                <w:sz w:val="18"/>
                <w:szCs w:val="18"/>
              </w:rPr>
            </w:pPr>
            <w:r w:rsidRPr="00AE2707">
              <w:rPr>
                <w:sz w:val="18"/>
                <w:szCs w:val="18"/>
              </w:rPr>
              <w:t>2.317</w:t>
            </w:r>
          </w:p>
        </w:tc>
        <w:tc>
          <w:tcPr>
            <w:tcW w:w="381" w:type="pct"/>
            <w:shd w:val="pct25" w:color="FFFFFF" w:fill="FFFFFF"/>
            <w:vAlign w:val="center"/>
          </w:tcPr>
          <w:p w14:paraId="6A18953B" w14:textId="3BC3167A" w:rsidR="00AE2707" w:rsidRPr="00AE2707" w:rsidRDefault="00AE2707" w:rsidP="00AE2707">
            <w:pPr>
              <w:spacing w:line="240" w:lineRule="auto"/>
              <w:jc w:val="right"/>
              <w:rPr>
                <w:rFonts w:cs="Arial"/>
                <w:sz w:val="18"/>
                <w:szCs w:val="18"/>
              </w:rPr>
            </w:pPr>
            <w:r w:rsidRPr="00AE2707">
              <w:rPr>
                <w:rFonts w:cs="Arial"/>
                <w:sz w:val="16"/>
                <w:szCs w:val="16"/>
              </w:rPr>
              <w:t>2.286</w:t>
            </w:r>
          </w:p>
        </w:tc>
      </w:tr>
      <w:tr w:rsidR="00AE2707" w:rsidRPr="00AE2707" w14:paraId="5277EAF2" w14:textId="77777777" w:rsidTr="00921851">
        <w:trPr>
          <w:trHeight w:val="264"/>
        </w:trPr>
        <w:tc>
          <w:tcPr>
            <w:tcW w:w="753" w:type="pct"/>
            <w:shd w:val="pct25" w:color="FFFFFF" w:fill="FFFFFF"/>
            <w:vAlign w:val="center"/>
            <w:hideMark/>
          </w:tcPr>
          <w:p w14:paraId="494770B2" w14:textId="77777777" w:rsidR="00AE2707" w:rsidRPr="00AE2707" w:rsidRDefault="00AE2707" w:rsidP="00AE2707">
            <w:pPr>
              <w:spacing w:line="240" w:lineRule="auto"/>
              <w:jc w:val="left"/>
              <w:rPr>
                <w:rFonts w:eastAsia="Times New Roman" w:cs="Arial"/>
                <w:sz w:val="18"/>
                <w:szCs w:val="18"/>
                <w:lang w:eastAsia="sl-SI"/>
              </w:rPr>
            </w:pPr>
            <w:r w:rsidRPr="00AE2707">
              <w:rPr>
                <w:rFonts w:eastAsia="Times New Roman" w:cs="Arial"/>
                <w:sz w:val="18"/>
                <w:szCs w:val="18"/>
                <w:lang w:eastAsia="sl-SI"/>
              </w:rPr>
              <w:t>Drugi finančni posredniki</w:t>
            </w:r>
          </w:p>
        </w:tc>
        <w:tc>
          <w:tcPr>
            <w:tcW w:w="386" w:type="pct"/>
            <w:shd w:val="pct25" w:color="FFFFFF" w:fill="FFFFFF"/>
            <w:noWrap/>
            <w:vAlign w:val="center"/>
            <w:hideMark/>
          </w:tcPr>
          <w:p w14:paraId="54BB36BA" w14:textId="6409A9CF"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52</w:t>
            </w:r>
          </w:p>
        </w:tc>
        <w:tc>
          <w:tcPr>
            <w:tcW w:w="387" w:type="pct"/>
            <w:shd w:val="pct25" w:color="FFFFFF" w:fill="FFFFFF"/>
            <w:noWrap/>
            <w:vAlign w:val="center"/>
            <w:hideMark/>
          </w:tcPr>
          <w:p w14:paraId="2D2F6426" w14:textId="42CBF5C9"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39</w:t>
            </w:r>
          </w:p>
        </w:tc>
        <w:tc>
          <w:tcPr>
            <w:tcW w:w="386" w:type="pct"/>
            <w:shd w:val="pct25" w:color="FFFFFF" w:fill="FFFFFF"/>
            <w:noWrap/>
            <w:vAlign w:val="center"/>
            <w:hideMark/>
          </w:tcPr>
          <w:p w14:paraId="0E21D2D6" w14:textId="2C2DF821"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34</w:t>
            </w:r>
          </w:p>
        </w:tc>
        <w:tc>
          <w:tcPr>
            <w:tcW w:w="387" w:type="pct"/>
            <w:shd w:val="pct25" w:color="FFFFFF" w:fill="FFFFFF"/>
            <w:noWrap/>
            <w:vAlign w:val="center"/>
            <w:hideMark/>
          </w:tcPr>
          <w:p w14:paraId="42A204BA" w14:textId="3AC1A709"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18</w:t>
            </w:r>
          </w:p>
        </w:tc>
        <w:tc>
          <w:tcPr>
            <w:tcW w:w="387" w:type="pct"/>
            <w:shd w:val="pct25" w:color="FFFFFF" w:fill="FFFFFF"/>
            <w:noWrap/>
            <w:vAlign w:val="center"/>
            <w:hideMark/>
          </w:tcPr>
          <w:p w14:paraId="5C9C3B1F" w14:textId="3E67A6BE"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18</w:t>
            </w:r>
          </w:p>
        </w:tc>
        <w:tc>
          <w:tcPr>
            <w:tcW w:w="386" w:type="pct"/>
            <w:shd w:val="pct25" w:color="FFFFFF" w:fill="FFFFFF"/>
            <w:noWrap/>
            <w:vAlign w:val="center"/>
            <w:hideMark/>
          </w:tcPr>
          <w:p w14:paraId="7094EF26" w14:textId="76E7F703"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18</w:t>
            </w:r>
          </w:p>
        </w:tc>
        <w:tc>
          <w:tcPr>
            <w:tcW w:w="387" w:type="pct"/>
            <w:shd w:val="pct25" w:color="FFFFFF" w:fill="FFFFFF"/>
            <w:noWrap/>
            <w:vAlign w:val="center"/>
            <w:hideMark/>
          </w:tcPr>
          <w:p w14:paraId="1CA76B4F" w14:textId="51416AC1"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84</w:t>
            </w:r>
          </w:p>
        </w:tc>
        <w:tc>
          <w:tcPr>
            <w:tcW w:w="387" w:type="pct"/>
            <w:shd w:val="pct25" w:color="FFFFFF" w:fill="FFFFFF"/>
            <w:vAlign w:val="center"/>
          </w:tcPr>
          <w:p w14:paraId="5DCC7BC1" w14:textId="5D50A9BF" w:rsidR="00AE2707" w:rsidRPr="00AE2707" w:rsidRDefault="00AE2707" w:rsidP="00AE2707">
            <w:pPr>
              <w:spacing w:line="240" w:lineRule="auto"/>
              <w:jc w:val="right"/>
              <w:rPr>
                <w:rFonts w:cs="Arial"/>
                <w:sz w:val="18"/>
                <w:szCs w:val="18"/>
              </w:rPr>
            </w:pPr>
            <w:r w:rsidRPr="00AE2707">
              <w:rPr>
                <w:rFonts w:cs="Arial"/>
                <w:sz w:val="18"/>
                <w:szCs w:val="18"/>
              </w:rPr>
              <w:t>154</w:t>
            </w:r>
          </w:p>
        </w:tc>
        <w:tc>
          <w:tcPr>
            <w:tcW w:w="386" w:type="pct"/>
            <w:shd w:val="pct25" w:color="FFFFFF" w:fill="FFFFFF"/>
            <w:noWrap/>
            <w:vAlign w:val="center"/>
          </w:tcPr>
          <w:p w14:paraId="08B494F3" w14:textId="0BC86B21"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144</w:t>
            </w:r>
          </w:p>
        </w:tc>
        <w:tc>
          <w:tcPr>
            <w:tcW w:w="387" w:type="pct"/>
            <w:shd w:val="pct25" w:color="FFFFFF" w:fill="FFFFFF"/>
            <w:vAlign w:val="center"/>
          </w:tcPr>
          <w:p w14:paraId="12C2EF18" w14:textId="1D9F810A" w:rsidR="00AE2707" w:rsidRPr="00AE2707" w:rsidRDefault="00AE2707" w:rsidP="00AE2707">
            <w:pPr>
              <w:spacing w:line="240" w:lineRule="auto"/>
              <w:jc w:val="right"/>
              <w:rPr>
                <w:rFonts w:cs="Arial"/>
                <w:sz w:val="18"/>
                <w:szCs w:val="18"/>
              </w:rPr>
            </w:pPr>
            <w:r w:rsidRPr="00AE2707">
              <w:rPr>
                <w:sz w:val="18"/>
                <w:szCs w:val="18"/>
              </w:rPr>
              <w:t>145</w:t>
            </w:r>
          </w:p>
        </w:tc>
        <w:tc>
          <w:tcPr>
            <w:tcW w:w="381" w:type="pct"/>
            <w:shd w:val="pct25" w:color="FFFFFF" w:fill="FFFFFF"/>
            <w:vAlign w:val="center"/>
          </w:tcPr>
          <w:p w14:paraId="5B5B23C4" w14:textId="70D02276" w:rsidR="00AE2707" w:rsidRPr="00AE2707" w:rsidRDefault="00AE2707" w:rsidP="00AE2707">
            <w:pPr>
              <w:spacing w:line="240" w:lineRule="auto"/>
              <w:jc w:val="right"/>
              <w:rPr>
                <w:rFonts w:cs="Arial"/>
                <w:sz w:val="18"/>
                <w:szCs w:val="18"/>
              </w:rPr>
            </w:pPr>
            <w:r w:rsidRPr="00AE2707">
              <w:rPr>
                <w:rFonts w:cs="Arial"/>
                <w:sz w:val="16"/>
                <w:szCs w:val="16"/>
              </w:rPr>
              <w:t>144</w:t>
            </w:r>
          </w:p>
        </w:tc>
      </w:tr>
      <w:tr w:rsidR="00AE2707" w:rsidRPr="00AE2707" w14:paraId="7C731B63" w14:textId="77777777" w:rsidTr="00921851">
        <w:trPr>
          <w:trHeight w:val="432"/>
        </w:trPr>
        <w:tc>
          <w:tcPr>
            <w:tcW w:w="753" w:type="pct"/>
            <w:shd w:val="pct25" w:color="FFFFFF" w:fill="FFFFFF"/>
            <w:vAlign w:val="center"/>
            <w:hideMark/>
          </w:tcPr>
          <w:p w14:paraId="5D7D3076" w14:textId="77777777" w:rsidR="00AE2707" w:rsidRPr="00AE2707" w:rsidRDefault="00AE2707" w:rsidP="00AE2707">
            <w:pPr>
              <w:spacing w:line="240" w:lineRule="auto"/>
              <w:jc w:val="left"/>
              <w:rPr>
                <w:rFonts w:eastAsia="Times New Roman" w:cs="Arial"/>
                <w:sz w:val="18"/>
                <w:szCs w:val="18"/>
                <w:lang w:eastAsia="sl-SI"/>
              </w:rPr>
            </w:pPr>
            <w:r w:rsidRPr="00AE2707">
              <w:rPr>
                <w:rFonts w:eastAsia="Times New Roman" w:cs="Arial"/>
                <w:sz w:val="18"/>
                <w:szCs w:val="18"/>
                <w:lang w:eastAsia="sl-SI"/>
              </w:rPr>
              <w:t>Izvajalci pomožnih finančnih dejavnosti</w:t>
            </w:r>
          </w:p>
        </w:tc>
        <w:tc>
          <w:tcPr>
            <w:tcW w:w="386" w:type="pct"/>
            <w:shd w:val="pct25" w:color="FFFFFF" w:fill="FFFFFF"/>
            <w:noWrap/>
            <w:vAlign w:val="center"/>
            <w:hideMark/>
          </w:tcPr>
          <w:p w14:paraId="26B903F3" w14:textId="512A727A"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51</w:t>
            </w:r>
          </w:p>
        </w:tc>
        <w:tc>
          <w:tcPr>
            <w:tcW w:w="387" w:type="pct"/>
            <w:shd w:val="pct25" w:color="FFFFFF" w:fill="FFFFFF"/>
            <w:noWrap/>
            <w:vAlign w:val="center"/>
            <w:hideMark/>
          </w:tcPr>
          <w:p w14:paraId="22D93607" w14:textId="347E4076"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45</w:t>
            </w:r>
          </w:p>
        </w:tc>
        <w:tc>
          <w:tcPr>
            <w:tcW w:w="386" w:type="pct"/>
            <w:shd w:val="pct25" w:color="FFFFFF" w:fill="FFFFFF"/>
            <w:noWrap/>
            <w:vAlign w:val="center"/>
            <w:hideMark/>
          </w:tcPr>
          <w:p w14:paraId="01FA7F97" w14:textId="2984DCCA"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133</w:t>
            </w:r>
          </w:p>
        </w:tc>
        <w:tc>
          <w:tcPr>
            <w:tcW w:w="387" w:type="pct"/>
            <w:shd w:val="pct25" w:color="FFFFFF" w:fill="FFFFFF"/>
            <w:noWrap/>
            <w:vAlign w:val="center"/>
            <w:hideMark/>
          </w:tcPr>
          <w:p w14:paraId="01FD7D8E" w14:textId="32D469DD"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9</w:t>
            </w:r>
          </w:p>
        </w:tc>
        <w:tc>
          <w:tcPr>
            <w:tcW w:w="387" w:type="pct"/>
            <w:shd w:val="pct25" w:color="FFFFFF" w:fill="FFFFFF"/>
            <w:noWrap/>
            <w:vAlign w:val="center"/>
            <w:hideMark/>
          </w:tcPr>
          <w:p w14:paraId="74C65ED1" w14:textId="5EFCE501"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6</w:t>
            </w:r>
          </w:p>
        </w:tc>
        <w:tc>
          <w:tcPr>
            <w:tcW w:w="386" w:type="pct"/>
            <w:shd w:val="pct25" w:color="FFFFFF" w:fill="FFFFFF"/>
            <w:noWrap/>
            <w:vAlign w:val="center"/>
            <w:hideMark/>
          </w:tcPr>
          <w:p w14:paraId="79306B88" w14:textId="00EFEF42"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6</w:t>
            </w:r>
          </w:p>
        </w:tc>
        <w:tc>
          <w:tcPr>
            <w:tcW w:w="387" w:type="pct"/>
            <w:shd w:val="pct25" w:color="FFFFFF" w:fill="FFFFFF"/>
            <w:noWrap/>
            <w:vAlign w:val="center"/>
            <w:hideMark/>
          </w:tcPr>
          <w:p w14:paraId="519A4375" w14:textId="7BEF08B1"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6</w:t>
            </w:r>
          </w:p>
        </w:tc>
        <w:tc>
          <w:tcPr>
            <w:tcW w:w="387" w:type="pct"/>
            <w:shd w:val="pct25" w:color="FFFFFF" w:fill="FFFFFF"/>
            <w:vAlign w:val="center"/>
          </w:tcPr>
          <w:p w14:paraId="261AAD82" w14:textId="15CB6E87" w:rsidR="00AE2707" w:rsidRPr="00AE2707" w:rsidRDefault="00AE2707" w:rsidP="00AE2707">
            <w:pPr>
              <w:spacing w:line="240" w:lineRule="auto"/>
              <w:jc w:val="right"/>
              <w:rPr>
                <w:rFonts w:cs="Arial"/>
                <w:sz w:val="18"/>
                <w:szCs w:val="18"/>
              </w:rPr>
            </w:pPr>
            <w:r w:rsidRPr="00AE2707">
              <w:rPr>
                <w:rFonts w:cs="Arial"/>
                <w:sz w:val="18"/>
                <w:szCs w:val="18"/>
              </w:rPr>
              <w:t>6</w:t>
            </w:r>
          </w:p>
        </w:tc>
        <w:tc>
          <w:tcPr>
            <w:tcW w:w="386" w:type="pct"/>
            <w:shd w:val="pct25" w:color="FFFFFF" w:fill="FFFFFF"/>
            <w:noWrap/>
            <w:vAlign w:val="center"/>
          </w:tcPr>
          <w:p w14:paraId="687F0B12" w14:textId="374F4004"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1</w:t>
            </w:r>
          </w:p>
        </w:tc>
        <w:tc>
          <w:tcPr>
            <w:tcW w:w="387" w:type="pct"/>
            <w:shd w:val="pct25" w:color="FFFFFF" w:fill="FFFFFF"/>
            <w:vAlign w:val="center"/>
          </w:tcPr>
          <w:p w14:paraId="6CD8B03E" w14:textId="1D667758" w:rsidR="00AE2707" w:rsidRPr="00AE2707" w:rsidRDefault="00AE2707" w:rsidP="00AE2707">
            <w:pPr>
              <w:spacing w:line="240" w:lineRule="auto"/>
              <w:jc w:val="right"/>
              <w:rPr>
                <w:rFonts w:cs="Arial"/>
                <w:sz w:val="18"/>
                <w:szCs w:val="18"/>
              </w:rPr>
            </w:pPr>
            <w:r w:rsidRPr="00AE2707">
              <w:rPr>
                <w:sz w:val="18"/>
                <w:szCs w:val="18"/>
              </w:rPr>
              <w:t>2</w:t>
            </w:r>
          </w:p>
        </w:tc>
        <w:tc>
          <w:tcPr>
            <w:tcW w:w="381" w:type="pct"/>
            <w:shd w:val="pct25" w:color="FFFFFF" w:fill="FFFFFF"/>
            <w:vAlign w:val="center"/>
          </w:tcPr>
          <w:p w14:paraId="4FEE1A48" w14:textId="1CF611D3" w:rsidR="00AE2707" w:rsidRPr="00AE2707" w:rsidRDefault="00AE2707" w:rsidP="00AE2707">
            <w:pPr>
              <w:spacing w:line="240" w:lineRule="auto"/>
              <w:jc w:val="right"/>
              <w:rPr>
                <w:rFonts w:cs="Arial"/>
                <w:sz w:val="18"/>
                <w:szCs w:val="18"/>
              </w:rPr>
            </w:pPr>
            <w:r w:rsidRPr="00AE2707">
              <w:rPr>
                <w:rFonts w:cs="Arial"/>
                <w:sz w:val="16"/>
                <w:szCs w:val="16"/>
              </w:rPr>
              <w:t>3</w:t>
            </w:r>
          </w:p>
        </w:tc>
      </w:tr>
      <w:tr w:rsidR="00AE2707" w:rsidRPr="00AE2707" w14:paraId="4FCA58D0" w14:textId="77777777" w:rsidTr="00921851">
        <w:trPr>
          <w:trHeight w:val="264"/>
        </w:trPr>
        <w:tc>
          <w:tcPr>
            <w:tcW w:w="753" w:type="pct"/>
            <w:shd w:val="pct25" w:color="FFFFFF" w:fill="FFFFFF"/>
            <w:vAlign w:val="center"/>
            <w:hideMark/>
          </w:tcPr>
          <w:p w14:paraId="66EE9FFF" w14:textId="77777777" w:rsidR="00AE2707" w:rsidRPr="00AE2707" w:rsidRDefault="00AE2707" w:rsidP="00AE2707">
            <w:pPr>
              <w:spacing w:line="240" w:lineRule="auto"/>
              <w:jc w:val="left"/>
              <w:rPr>
                <w:rFonts w:eastAsia="Times New Roman" w:cs="Arial"/>
                <w:sz w:val="18"/>
                <w:szCs w:val="18"/>
                <w:lang w:eastAsia="sl-SI"/>
              </w:rPr>
            </w:pPr>
            <w:r w:rsidRPr="00AE2707">
              <w:rPr>
                <w:rFonts w:eastAsia="Times New Roman" w:cs="Arial"/>
                <w:sz w:val="18"/>
                <w:szCs w:val="18"/>
                <w:lang w:eastAsia="sl-SI"/>
              </w:rPr>
              <w:t>Zavarovalnice in pokojninski skladi</w:t>
            </w:r>
          </w:p>
        </w:tc>
        <w:tc>
          <w:tcPr>
            <w:tcW w:w="386" w:type="pct"/>
            <w:shd w:val="pct25" w:color="FFFFFF" w:fill="FFFFFF"/>
            <w:noWrap/>
            <w:vAlign w:val="center"/>
            <w:hideMark/>
          </w:tcPr>
          <w:p w14:paraId="6B7CDD5D" w14:textId="5082C1B4"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600</w:t>
            </w:r>
          </w:p>
        </w:tc>
        <w:tc>
          <w:tcPr>
            <w:tcW w:w="387" w:type="pct"/>
            <w:shd w:val="pct25" w:color="FFFFFF" w:fill="FFFFFF"/>
            <w:noWrap/>
            <w:vAlign w:val="center"/>
            <w:hideMark/>
          </w:tcPr>
          <w:p w14:paraId="30452FEC" w14:textId="231F356A"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556</w:t>
            </w:r>
          </w:p>
        </w:tc>
        <w:tc>
          <w:tcPr>
            <w:tcW w:w="386" w:type="pct"/>
            <w:shd w:val="pct25" w:color="FFFFFF" w:fill="FFFFFF"/>
            <w:noWrap/>
            <w:vAlign w:val="center"/>
            <w:hideMark/>
          </w:tcPr>
          <w:p w14:paraId="694C4361" w14:textId="5D487CB7"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519</w:t>
            </w:r>
          </w:p>
        </w:tc>
        <w:tc>
          <w:tcPr>
            <w:tcW w:w="387" w:type="pct"/>
            <w:shd w:val="pct25" w:color="FFFFFF" w:fill="FFFFFF"/>
            <w:noWrap/>
            <w:vAlign w:val="center"/>
            <w:hideMark/>
          </w:tcPr>
          <w:p w14:paraId="2DC1C77E" w14:textId="3A48D1CE"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567</w:t>
            </w:r>
          </w:p>
        </w:tc>
        <w:tc>
          <w:tcPr>
            <w:tcW w:w="387" w:type="pct"/>
            <w:shd w:val="pct25" w:color="FFFFFF" w:fill="FFFFFF"/>
            <w:noWrap/>
            <w:vAlign w:val="center"/>
            <w:hideMark/>
          </w:tcPr>
          <w:p w14:paraId="7E0EEBC9" w14:textId="69DD8605"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608</w:t>
            </w:r>
          </w:p>
        </w:tc>
        <w:tc>
          <w:tcPr>
            <w:tcW w:w="386" w:type="pct"/>
            <w:shd w:val="pct25" w:color="FFFFFF" w:fill="FFFFFF"/>
            <w:noWrap/>
            <w:vAlign w:val="center"/>
            <w:hideMark/>
          </w:tcPr>
          <w:p w14:paraId="1D787502" w14:textId="1C911CB3"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592</w:t>
            </w:r>
          </w:p>
        </w:tc>
        <w:tc>
          <w:tcPr>
            <w:tcW w:w="387" w:type="pct"/>
            <w:shd w:val="pct25" w:color="FFFFFF" w:fill="FFFFFF"/>
            <w:noWrap/>
            <w:vAlign w:val="center"/>
            <w:hideMark/>
          </w:tcPr>
          <w:p w14:paraId="312D924A" w14:textId="4D7BA82F"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719</w:t>
            </w:r>
          </w:p>
        </w:tc>
        <w:tc>
          <w:tcPr>
            <w:tcW w:w="387" w:type="pct"/>
            <w:shd w:val="pct25" w:color="FFFFFF" w:fill="FFFFFF"/>
            <w:vAlign w:val="center"/>
          </w:tcPr>
          <w:p w14:paraId="3C51DC14" w14:textId="61183F62" w:rsidR="00AE2707" w:rsidRPr="00AE2707" w:rsidRDefault="00AE2707" w:rsidP="00AE2707">
            <w:pPr>
              <w:spacing w:line="240" w:lineRule="auto"/>
              <w:jc w:val="right"/>
              <w:rPr>
                <w:rFonts w:cs="Arial"/>
                <w:sz w:val="18"/>
                <w:szCs w:val="18"/>
              </w:rPr>
            </w:pPr>
            <w:r w:rsidRPr="00AE2707">
              <w:rPr>
                <w:rFonts w:cs="Arial"/>
                <w:sz w:val="18"/>
                <w:szCs w:val="18"/>
              </w:rPr>
              <w:t>751</w:t>
            </w:r>
          </w:p>
        </w:tc>
        <w:tc>
          <w:tcPr>
            <w:tcW w:w="386" w:type="pct"/>
            <w:shd w:val="pct25" w:color="FFFFFF" w:fill="FFFFFF"/>
            <w:noWrap/>
            <w:vAlign w:val="center"/>
          </w:tcPr>
          <w:p w14:paraId="2B74B1C6" w14:textId="2DF57D3E"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757</w:t>
            </w:r>
          </w:p>
        </w:tc>
        <w:tc>
          <w:tcPr>
            <w:tcW w:w="387" w:type="pct"/>
            <w:shd w:val="pct25" w:color="FFFFFF" w:fill="FFFFFF"/>
            <w:vAlign w:val="center"/>
          </w:tcPr>
          <w:p w14:paraId="36D4CFD9" w14:textId="4E3320BD" w:rsidR="00AE2707" w:rsidRPr="00AE2707" w:rsidRDefault="00AE2707" w:rsidP="00AE2707">
            <w:pPr>
              <w:spacing w:line="240" w:lineRule="auto"/>
              <w:jc w:val="right"/>
              <w:rPr>
                <w:rFonts w:cs="Arial"/>
                <w:sz w:val="18"/>
                <w:szCs w:val="18"/>
              </w:rPr>
            </w:pPr>
            <w:r w:rsidRPr="00AE2707">
              <w:rPr>
                <w:sz w:val="18"/>
                <w:szCs w:val="18"/>
              </w:rPr>
              <w:t>793</w:t>
            </w:r>
          </w:p>
        </w:tc>
        <w:tc>
          <w:tcPr>
            <w:tcW w:w="381" w:type="pct"/>
            <w:shd w:val="pct25" w:color="FFFFFF" w:fill="FFFFFF"/>
            <w:vAlign w:val="center"/>
          </w:tcPr>
          <w:p w14:paraId="1D368649" w14:textId="26991555" w:rsidR="00AE2707" w:rsidRPr="00AE2707" w:rsidRDefault="00AE2707" w:rsidP="00AE2707">
            <w:pPr>
              <w:spacing w:line="240" w:lineRule="auto"/>
              <w:jc w:val="right"/>
              <w:rPr>
                <w:rFonts w:cs="Arial"/>
                <w:sz w:val="18"/>
                <w:szCs w:val="18"/>
              </w:rPr>
            </w:pPr>
            <w:r w:rsidRPr="00AE2707">
              <w:rPr>
                <w:rFonts w:cs="Arial"/>
                <w:sz w:val="16"/>
                <w:szCs w:val="16"/>
              </w:rPr>
              <w:t>790</w:t>
            </w:r>
          </w:p>
        </w:tc>
      </w:tr>
      <w:tr w:rsidR="00AE2707" w:rsidRPr="00AE2707" w14:paraId="02F83DED" w14:textId="77777777" w:rsidTr="00921851">
        <w:trPr>
          <w:trHeight w:val="264"/>
        </w:trPr>
        <w:tc>
          <w:tcPr>
            <w:tcW w:w="753" w:type="pct"/>
            <w:shd w:val="pct25" w:color="FFFFFF" w:fill="FFFFFF"/>
            <w:vAlign w:val="center"/>
            <w:hideMark/>
          </w:tcPr>
          <w:p w14:paraId="20BE098B" w14:textId="77777777" w:rsidR="00AE2707" w:rsidRPr="00AE2707" w:rsidRDefault="00AE2707" w:rsidP="00AE2707">
            <w:pPr>
              <w:spacing w:line="240" w:lineRule="auto"/>
              <w:jc w:val="left"/>
              <w:rPr>
                <w:rFonts w:eastAsia="Times New Roman" w:cs="Arial"/>
                <w:sz w:val="18"/>
                <w:szCs w:val="18"/>
                <w:lang w:eastAsia="sl-SI"/>
              </w:rPr>
            </w:pPr>
            <w:r w:rsidRPr="00AE2707">
              <w:rPr>
                <w:rFonts w:eastAsia="Times New Roman" w:cs="Arial"/>
                <w:sz w:val="18"/>
                <w:szCs w:val="18"/>
                <w:lang w:eastAsia="sl-SI"/>
              </w:rPr>
              <w:t>Država</w:t>
            </w:r>
          </w:p>
        </w:tc>
        <w:tc>
          <w:tcPr>
            <w:tcW w:w="386" w:type="pct"/>
            <w:shd w:val="pct25" w:color="FFFFFF" w:fill="FFFFFF"/>
            <w:noWrap/>
            <w:vAlign w:val="center"/>
            <w:hideMark/>
          </w:tcPr>
          <w:p w14:paraId="3580D524" w14:textId="1924EA66"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385</w:t>
            </w:r>
          </w:p>
        </w:tc>
        <w:tc>
          <w:tcPr>
            <w:tcW w:w="387" w:type="pct"/>
            <w:shd w:val="pct25" w:color="FFFFFF" w:fill="FFFFFF"/>
            <w:noWrap/>
            <w:vAlign w:val="center"/>
            <w:hideMark/>
          </w:tcPr>
          <w:p w14:paraId="2A7D9009" w14:textId="3511C3CC"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313</w:t>
            </w:r>
          </w:p>
        </w:tc>
        <w:tc>
          <w:tcPr>
            <w:tcW w:w="386" w:type="pct"/>
            <w:shd w:val="pct25" w:color="FFFFFF" w:fill="FFFFFF"/>
            <w:noWrap/>
            <w:vAlign w:val="center"/>
            <w:hideMark/>
          </w:tcPr>
          <w:p w14:paraId="2E0B6776" w14:textId="2F3587CC"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240</w:t>
            </w:r>
          </w:p>
        </w:tc>
        <w:tc>
          <w:tcPr>
            <w:tcW w:w="387" w:type="pct"/>
            <w:shd w:val="pct25" w:color="FFFFFF" w:fill="FFFFFF"/>
            <w:noWrap/>
            <w:vAlign w:val="center"/>
            <w:hideMark/>
          </w:tcPr>
          <w:p w14:paraId="068CEA92" w14:textId="3977265D"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18</w:t>
            </w:r>
          </w:p>
        </w:tc>
        <w:tc>
          <w:tcPr>
            <w:tcW w:w="387" w:type="pct"/>
            <w:shd w:val="pct25" w:color="FFFFFF" w:fill="FFFFFF"/>
            <w:noWrap/>
            <w:vAlign w:val="center"/>
            <w:hideMark/>
          </w:tcPr>
          <w:p w14:paraId="670F8834" w14:textId="5F0B52E1"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8</w:t>
            </w:r>
          </w:p>
        </w:tc>
        <w:tc>
          <w:tcPr>
            <w:tcW w:w="386" w:type="pct"/>
            <w:shd w:val="pct25" w:color="FFFFFF" w:fill="FFFFFF"/>
            <w:noWrap/>
            <w:vAlign w:val="center"/>
            <w:hideMark/>
          </w:tcPr>
          <w:p w14:paraId="59E91053" w14:textId="109070F4"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8</w:t>
            </w:r>
          </w:p>
        </w:tc>
        <w:tc>
          <w:tcPr>
            <w:tcW w:w="387" w:type="pct"/>
            <w:shd w:val="pct25" w:color="FFFFFF" w:fill="FFFFFF"/>
            <w:noWrap/>
            <w:vAlign w:val="center"/>
            <w:hideMark/>
          </w:tcPr>
          <w:p w14:paraId="5D242D65" w14:textId="030113BA"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8</w:t>
            </w:r>
          </w:p>
        </w:tc>
        <w:tc>
          <w:tcPr>
            <w:tcW w:w="387" w:type="pct"/>
            <w:shd w:val="pct25" w:color="FFFFFF" w:fill="FFFFFF"/>
            <w:vAlign w:val="center"/>
          </w:tcPr>
          <w:p w14:paraId="4FEE7573" w14:textId="50C803B1" w:rsidR="00AE2707" w:rsidRPr="00AE2707" w:rsidRDefault="00AE2707" w:rsidP="00AE2707">
            <w:pPr>
              <w:spacing w:line="240" w:lineRule="auto"/>
              <w:jc w:val="right"/>
              <w:rPr>
                <w:rFonts w:cs="Arial"/>
                <w:sz w:val="18"/>
                <w:szCs w:val="18"/>
              </w:rPr>
            </w:pPr>
            <w:r w:rsidRPr="00AE2707">
              <w:rPr>
                <w:rFonts w:cs="Arial"/>
                <w:sz w:val="18"/>
                <w:szCs w:val="18"/>
              </w:rPr>
              <w:t>5</w:t>
            </w:r>
          </w:p>
        </w:tc>
        <w:tc>
          <w:tcPr>
            <w:tcW w:w="386" w:type="pct"/>
            <w:shd w:val="pct25" w:color="FFFFFF" w:fill="FFFFFF"/>
            <w:noWrap/>
            <w:vAlign w:val="center"/>
          </w:tcPr>
          <w:p w14:paraId="0A1C9CFD" w14:textId="2465D750"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4</w:t>
            </w:r>
          </w:p>
        </w:tc>
        <w:tc>
          <w:tcPr>
            <w:tcW w:w="387" w:type="pct"/>
            <w:shd w:val="pct25" w:color="FFFFFF" w:fill="FFFFFF"/>
            <w:vAlign w:val="center"/>
          </w:tcPr>
          <w:p w14:paraId="06BF5215" w14:textId="4D683695" w:rsidR="00AE2707" w:rsidRPr="00AE2707" w:rsidRDefault="00AE2707" w:rsidP="00AE2707">
            <w:pPr>
              <w:spacing w:line="240" w:lineRule="auto"/>
              <w:jc w:val="right"/>
              <w:rPr>
                <w:rFonts w:cs="Arial"/>
                <w:sz w:val="18"/>
                <w:szCs w:val="18"/>
              </w:rPr>
            </w:pPr>
            <w:r w:rsidRPr="00AE2707">
              <w:rPr>
                <w:sz w:val="18"/>
                <w:szCs w:val="18"/>
              </w:rPr>
              <w:t>0</w:t>
            </w:r>
          </w:p>
        </w:tc>
        <w:tc>
          <w:tcPr>
            <w:tcW w:w="381" w:type="pct"/>
            <w:shd w:val="pct25" w:color="FFFFFF" w:fill="FFFFFF"/>
            <w:vAlign w:val="center"/>
          </w:tcPr>
          <w:p w14:paraId="74BC9DA2" w14:textId="3B147A6A" w:rsidR="00AE2707" w:rsidRPr="00AE2707" w:rsidRDefault="00AE2707" w:rsidP="00AE2707">
            <w:pPr>
              <w:spacing w:line="240" w:lineRule="auto"/>
              <w:jc w:val="right"/>
              <w:rPr>
                <w:rFonts w:cs="Arial"/>
                <w:sz w:val="18"/>
                <w:szCs w:val="18"/>
              </w:rPr>
            </w:pPr>
            <w:r w:rsidRPr="00AE2707">
              <w:rPr>
                <w:rFonts w:cs="Arial"/>
                <w:sz w:val="16"/>
                <w:szCs w:val="16"/>
              </w:rPr>
              <w:t>2</w:t>
            </w:r>
          </w:p>
        </w:tc>
      </w:tr>
      <w:tr w:rsidR="00AE2707" w:rsidRPr="00AE2707" w14:paraId="626CA40A" w14:textId="77777777" w:rsidTr="00921851">
        <w:trPr>
          <w:trHeight w:val="264"/>
        </w:trPr>
        <w:tc>
          <w:tcPr>
            <w:tcW w:w="753" w:type="pct"/>
            <w:shd w:val="pct25" w:color="FFFFFF" w:fill="FFFFFF"/>
            <w:vAlign w:val="center"/>
            <w:hideMark/>
          </w:tcPr>
          <w:p w14:paraId="086C5A22" w14:textId="77777777" w:rsidR="00AE2707" w:rsidRPr="00AE2707" w:rsidRDefault="00AE2707" w:rsidP="00AE2707">
            <w:pPr>
              <w:spacing w:line="240" w:lineRule="auto"/>
              <w:jc w:val="left"/>
              <w:rPr>
                <w:rFonts w:eastAsia="Times New Roman" w:cs="Arial"/>
                <w:sz w:val="18"/>
                <w:szCs w:val="18"/>
                <w:lang w:eastAsia="sl-SI"/>
              </w:rPr>
            </w:pPr>
            <w:r w:rsidRPr="00AE2707">
              <w:rPr>
                <w:rFonts w:eastAsia="Times New Roman" w:cs="Arial"/>
                <w:sz w:val="18"/>
                <w:szCs w:val="18"/>
                <w:lang w:eastAsia="sl-SI"/>
              </w:rPr>
              <w:t>Gospodinjstva</w:t>
            </w:r>
          </w:p>
        </w:tc>
        <w:tc>
          <w:tcPr>
            <w:tcW w:w="386" w:type="pct"/>
            <w:shd w:val="pct25" w:color="FFFFFF" w:fill="FFFFFF"/>
            <w:noWrap/>
            <w:vAlign w:val="center"/>
            <w:hideMark/>
          </w:tcPr>
          <w:p w14:paraId="3FCA8433" w14:textId="33B0543A"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13</w:t>
            </w:r>
          </w:p>
        </w:tc>
        <w:tc>
          <w:tcPr>
            <w:tcW w:w="387" w:type="pct"/>
            <w:shd w:val="pct25" w:color="FFFFFF" w:fill="FFFFFF"/>
            <w:noWrap/>
            <w:vAlign w:val="center"/>
            <w:hideMark/>
          </w:tcPr>
          <w:p w14:paraId="573E6BB0" w14:textId="13D253DF"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7</w:t>
            </w:r>
          </w:p>
        </w:tc>
        <w:tc>
          <w:tcPr>
            <w:tcW w:w="386" w:type="pct"/>
            <w:shd w:val="pct25" w:color="FFFFFF" w:fill="FFFFFF"/>
            <w:noWrap/>
            <w:vAlign w:val="center"/>
            <w:hideMark/>
          </w:tcPr>
          <w:p w14:paraId="10B62152" w14:textId="1956CBB8"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4</w:t>
            </w:r>
          </w:p>
        </w:tc>
        <w:tc>
          <w:tcPr>
            <w:tcW w:w="387" w:type="pct"/>
            <w:shd w:val="pct25" w:color="FFFFFF" w:fill="FFFFFF"/>
            <w:noWrap/>
            <w:vAlign w:val="center"/>
            <w:hideMark/>
          </w:tcPr>
          <w:p w14:paraId="36290D39" w14:textId="655BBBD5"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4</w:t>
            </w:r>
          </w:p>
        </w:tc>
        <w:tc>
          <w:tcPr>
            <w:tcW w:w="387" w:type="pct"/>
            <w:shd w:val="pct25" w:color="FFFFFF" w:fill="FFFFFF"/>
            <w:noWrap/>
            <w:vAlign w:val="center"/>
            <w:hideMark/>
          </w:tcPr>
          <w:p w14:paraId="5FED13A7" w14:textId="761B3270"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w:t>
            </w:r>
          </w:p>
        </w:tc>
        <w:tc>
          <w:tcPr>
            <w:tcW w:w="386" w:type="pct"/>
            <w:shd w:val="pct25" w:color="FFFFFF" w:fill="FFFFFF"/>
            <w:noWrap/>
            <w:vAlign w:val="center"/>
            <w:hideMark/>
          </w:tcPr>
          <w:p w14:paraId="2517E69B" w14:textId="7EA15ED0"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w:t>
            </w:r>
          </w:p>
        </w:tc>
        <w:tc>
          <w:tcPr>
            <w:tcW w:w="387" w:type="pct"/>
            <w:shd w:val="pct25" w:color="FFFFFF" w:fill="FFFFFF"/>
            <w:noWrap/>
            <w:vAlign w:val="center"/>
            <w:hideMark/>
          </w:tcPr>
          <w:p w14:paraId="20F6823B" w14:textId="381B5043"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w:t>
            </w:r>
          </w:p>
        </w:tc>
        <w:tc>
          <w:tcPr>
            <w:tcW w:w="387" w:type="pct"/>
            <w:shd w:val="pct25" w:color="FFFFFF" w:fill="FFFFFF"/>
            <w:vAlign w:val="center"/>
          </w:tcPr>
          <w:p w14:paraId="2BEED492" w14:textId="3CDB9B9F" w:rsidR="00AE2707" w:rsidRPr="00AE2707" w:rsidRDefault="00AE2707" w:rsidP="00AE2707">
            <w:pPr>
              <w:spacing w:line="240" w:lineRule="auto"/>
              <w:jc w:val="right"/>
              <w:rPr>
                <w:rFonts w:cs="Arial"/>
                <w:sz w:val="18"/>
                <w:szCs w:val="18"/>
              </w:rPr>
            </w:pPr>
            <w:r w:rsidRPr="00AE2707">
              <w:rPr>
                <w:rFonts w:cs="Arial"/>
                <w:sz w:val="18"/>
                <w:szCs w:val="18"/>
              </w:rPr>
              <w:t>3</w:t>
            </w:r>
          </w:p>
        </w:tc>
        <w:tc>
          <w:tcPr>
            <w:tcW w:w="386" w:type="pct"/>
            <w:shd w:val="pct25" w:color="FFFFFF" w:fill="FFFFFF"/>
            <w:noWrap/>
            <w:vAlign w:val="center"/>
          </w:tcPr>
          <w:p w14:paraId="045DB54B" w14:textId="75AD6C62"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w:t>
            </w:r>
          </w:p>
        </w:tc>
        <w:tc>
          <w:tcPr>
            <w:tcW w:w="387" w:type="pct"/>
            <w:shd w:val="pct25" w:color="FFFFFF" w:fill="FFFFFF"/>
            <w:vAlign w:val="center"/>
          </w:tcPr>
          <w:p w14:paraId="1A009FF7" w14:textId="1364A0CA" w:rsidR="00AE2707" w:rsidRPr="00AE2707" w:rsidRDefault="00AE2707" w:rsidP="00AE2707">
            <w:pPr>
              <w:spacing w:line="240" w:lineRule="auto"/>
              <w:jc w:val="right"/>
              <w:rPr>
                <w:rFonts w:cs="Arial"/>
                <w:sz w:val="18"/>
                <w:szCs w:val="18"/>
              </w:rPr>
            </w:pPr>
            <w:r w:rsidRPr="00AE2707">
              <w:rPr>
                <w:sz w:val="18"/>
                <w:szCs w:val="18"/>
              </w:rPr>
              <w:t>98</w:t>
            </w:r>
          </w:p>
        </w:tc>
        <w:tc>
          <w:tcPr>
            <w:tcW w:w="381" w:type="pct"/>
            <w:shd w:val="pct25" w:color="FFFFFF" w:fill="FFFFFF"/>
            <w:vAlign w:val="center"/>
          </w:tcPr>
          <w:p w14:paraId="25059688" w14:textId="4180E805" w:rsidR="00AE2707" w:rsidRPr="00AE2707" w:rsidRDefault="00AE2707" w:rsidP="00AE2707">
            <w:pPr>
              <w:spacing w:line="240" w:lineRule="auto"/>
              <w:jc w:val="right"/>
              <w:rPr>
                <w:rFonts w:cs="Arial"/>
                <w:sz w:val="18"/>
                <w:szCs w:val="18"/>
              </w:rPr>
            </w:pPr>
            <w:r w:rsidRPr="00AE2707">
              <w:rPr>
                <w:rFonts w:cs="Arial"/>
                <w:sz w:val="16"/>
                <w:szCs w:val="16"/>
              </w:rPr>
              <w:t>313</w:t>
            </w:r>
          </w:p>
        </w:tc>
      </w:tr>
      <w:tr w:rsidR="00AE2707" w:rsidRPr="00AE2707" w14:paraId="1FBDE6B5" w14:textId="77777777" w:rsidTr="00921851">
        <w:trPr>
          <w:trHeight w:val="432"/>
        </w:trPr>
        <w:tc>
          <w:tcPr>
            <w:tcW w:w="753" w:type="pct"/>
            <w:shd w:val="pct25" w:color="FFFFFF" w:fill="FFFFFF"/>
            <w:vAlign w:val="center"/>
            <w:hideMark/>
          </w:tcPr>
          <w:p w14:paraId="7CDDFC28" w14:textId="77777777" w:rsidR="00AE2707" w:rsidRPr="00AE2707" w:rsidRDefault="00AE2707" w:rsidP="00AE2707">
            <w:pPr>
              <w:spacing w:line="240" w:lineRule="auto"/>
              <w:jc w:val="left"/>
              <w:rPr>
                <w:rFonts w:eastAsia="Times New Roman" w:cs="Arial"/>
                <w:sz w:val="18"/>
                <w:szCs w:val="18"/>
                <w:lang w:eastAsia="sl-SI"/>
              </w:rPr>
            </w:pPr>
            <w:r w:rsidRPr="00AE2707">
              <w:rPr>
                <w:rFonts w:eastAsia="Times New Roman" w:cs="Arial"/>
                <w:sz w:val="18"/>
                <w:szCs w:val="18"/>
                <w:lang w:eastAsia="sl-SI"/>
              </w:rPr>
              <w:lastRenderedPageBreak/>
              <w:t>Nepridobitne institucije, ki opravljajo storitve za gospodinjstva</w:t>
            </w:r>
          </w:p>
        </w:tc>
        <w:tc>
          <w:tcPr>
            <w:tcW w:w="386" w:type="pct"/>
            <w:shd w:val="pct25" w:color="FFFFFF" w:fill="FFFFFF"/>
            <w:noWrap/>
            <w:vAlign w:val="center"/>
            <w:hideMark/>
          </w:tcPr>
          <w:p w14:paraId="6B1F7347" w14:textId="3FB3F192"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0</w:t>
            </w:r>
          </w:p>
        </w:tc>
        <w:tc>
          <w:tcPr>
            <w:tcW w:w="387" w:type="pct"/>
            <w:shd w:val="pct25" w:color="FFFFFF" w:fill="FFFFFF"/>
            <w:noWrap/>
            <w:vAlign w:val="center"/>
            <w:hideMark/>
          </w:tcPr>
          <w:p w14:paraId="30966899" w14:textId="49B19F04"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0</w:t>
            </w:r>
          </w:p>
        </w:tc>
        <w:tc>
          <w:tcPr>
            <w:tcW w:w="386" w:type="pct"/>
            <w:shd w:val="pct25" w:color="FFFFFF" w:fill="FFFFFF"/>
            <w:noWrap/>
            <w:vAlign w:val="center"/>
            <w:hideMark/>
          </w:tcPr>
          <w:p w14:paraId="15378E86" w14:textId="0CBABA5F"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0</w:t>
            </w:r>
          </w:p>
        </w:tc>
        <w:tc>
          <w:tcPr>
            <w:tcW w:w="387" w:type="pct"/>
            <w:shd w:val="pct25" w:color="FFFFFF" w:fill="FFFFFF"/>
            <w:noWrap/>
            <w:vAlign w:val="center"/>
            <w:hideMark/>
          </w:tcPr>
          <w:p w14:paraId="0F637576" w14:textId="144F4DFB"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0</w:t>
            </w:r>
          </w:p>
        </w:tc>
        <w:tc>
          <w:tcPr>
            <w:tcW w:w="387" w:type="pct"/>
            <w:shd w:val="pct25" w:color="FFFFFF" w:fill="FFFFFF"/>
            <w:noWrap/>
            <w:vAlign w:val="center"/>
            <w:hideMark/>
          </w:tcPr>
          <w:p w14:paraId="759DEDFB" w14:textId="66721E2B"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0</w:t>
            </w:r>
          </w:p>
        </w:tc>
        <w:tc>
          <w:tcPr>
            <w:tcW w:w="386" w:type="pct"/>
            <w:shd w:val="pct25" w:color="FFFFFF" w:fill="FFFFFF"/>
            <w:noWrap/>
            <w:vAlign w:val="center"/>
            <w:hideMark/>
          </w:tcPr>
          <w:p w14:paraId="46BFA647" w14:textId="609D868E"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0</w:t>
            </w:r>
          </w:p>
        </w:tc>
        <w:tc>
          <w:tcPr>
            <w:tcW w:w="387" w:type="pct"/>
            <w:shd w:val="pct25" w:color="FFFFFF" w:fill="FFFFFF"/>
            <w:noWrap/>
            <w:vAlign w:val="center"/>
            <w:hideMark/>
          </w:tcPr>
          <w:p w14:paraId="415AC171" w14:textId="2A194DDB"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0</w:t>
            </w:r>
          </w:p>
        </w:tc>
        <w:tc>
          <w:tcPr>
            <w:tcW w:w="387" w:type="pct"/>
            <w:shd w:val="pct25" w:color="FFFFFF" w:fill="FFFFFF"/>
            <w:vAlign w:val="center"/>
          </w:tcPr>
          <w:p w14:paraId="51BBE91C" w14:textId="6EEE8431" w:rsidR="00AE2707" w:rsidRPr="00AE2707" w:rsidRDefault="00AE2707" w:rsidP="00AE2707">
            <w:pPr>
              <w:spacing w:line="240" w:lineRule="auto"/>
              <w:jc w:val="right"/>
              <w:rPr>
                <w:rFonts w:cs="Arial"/>
                <w:sz w:val="18"/>
                <w:szCs w:val="18"/>
              </w:rPr>
            </w:pPr>
            <w:r w:rsidRPr="00AE2707">
              <w:rPr>
                <w:rFonts w:cs="Arial"/>
                <w:sz w:val="18"/>
                <w:szCs w:val="18"/>
              </w:rPr>
              <w:t>0</w:t>
            </w:r>
          </w:p>
        </w:tc>
        <w:tc>
          <w:tcPr>
            <w:tcW w:w="386" w:type="pct"/>
            <w:shd w:val="pct25" w:color="FFFFFF" w:fill="FFFFFF"/>
            <w:noWrap/>
            <w:vAlign w:val="center"/>
          </w:tcPr>
          <w:p w14:paraId="30EAC7F1" w14:textId="22322003"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0</w:t>
            </w:r>
          </w:p>
        </w:tc>
        <w:tc>
          <w:tcPr>
            <w:tcW w:w="387" w:type="pct"/>
            <w:shd w:val="pct25" w:color="FFFFFF" w:fill="FFFFFF"/>
            <w:vAlign w:val="center"/>
          </w:tcPr>
          <w:p w14:paraId="3A052A30" w14:textId="1DD616DC" w:rsidR="00AE2707" w:rsidRPr="00AE2707" w:rsidRDefault="00AE2707" w:rsidP="00AE2707">
            <w:pPr>
              <w:spacing w:line="240" w:lineRule="auto"/>
              <w:jc w:val="right"/>
              <w:rPr>
                <w:rFonts w:cs="Arial"/>
                <w:sz w:val="18"/>
                <w:szCs w:val="18"/>
              </w:rPr>
            </w:pPr>
            <w:r w:rsidRPr="00AE2707">
              <w:rPr>
                <w:sz w:val="18"/>
                <w:szCs w:val="18"/>
              </w:rPr>
              <w:t>7</w:t>
            </w:r>
          </w:p>
        </w:tc>
        <w:tc>
          <w:tcPr>
            <w:tcW w:w="381" w:type="pct"/>
            <w:shd w:val="pct25" w:color="FFFFFF" w:fill="FFFFFF"/>
            <w:vAlign w:val="center"/>
          </w:tcPr>
          <w:p w14:paraId="733051C5" w14:textId="1EE851FA" w:rsidR="00AE2707" w:rsidRPr="00AE2707" w:rsidRDefault="00AE2707" w:rsidP="00AE2707">
            <w:pPr>
              <w:spacing w:line="240" w:lineRule="auto"/>
              <w:jc w:val="right"/>
              <w:rPr>
                <w:rFonts w:cs="Arial"/>
                <w:sz w:val="18"/>
                <w:szCs w:val="18"/>
              </w:rPr>
            </w:pPr>
            <w:r w:rsidRPr="00AE2707">
              <w:rPr>
                <w:rFonts w:cs="Arial"/>
                <w:sz w:val="16"/>
                <w:szCs w:val="16"/>
              </w:rPr>
              <w:t>13</w:t>
            </w:r>
          </w:p>
        </w:tc>
      </w:tr>
      <w:tr w:rsidR="00AE2707" w:rsidRPr="00AE2707" w14:paraId="273D439F" w14:textId="77777777" w:rsidTr="00921851">
        <w:trPr>
          <w:trHeight w:val="276"/>
        </w:trPr>
        <w:tc>
          <w:tcPr>
            <w:tcW w:w="753" w:type="pct"/>
            <w:shd w:val="pct25" w:color="FFFFFF" w:fill="FFFFFF"/>
            <w:vAlign w:val="center"/>
            <w:hideMark/>
          </w:tcPr>
          <w:p w14:paraId="53487635" w14:textId="77777777" w:rsidR="00AE2707" w:rsidRPr="00AE2707" w:rsidRDefault="00AE2707" w:rsidP="00AE2707">
            <w:pPr>
              <w:spacing w:line="240" w:lineRule="auto"/>
              <w:jc w:val="left"/>
              <w:rPr>
                <w:rFonts w:eastAsia="Times New Roman" w:cs="Arial"/>
                <w:b/>
                <w:bCs/>
                <w:sz w:val="18"/>
                <w:szCs w:val="18"/>
                <w:lang w:eastAsia="sl-SI"/>
              </w:rPr>
            </w:pPr>
            <w:r w:rsidRPr="00AE2707">
              <w:rPr>
                <w:rFonts w:eastAsia="Times New Roman" w:cs="Arial"/>
                <w:b/>
                <w:bCs/>
                <w:sz w:val="18"/>
                <w:szCs w:val="18"/>
                <w:lang w:eastAsia="sl-SI"/>
              </w:rPr>
              <w:t>Nerezidenti</w:t>
            </w:r>
          </w:p>
        </w:tc>
        <w:tc>
          <w:tcPr>
            <w:tcW w:w="386" w:type="pct"/>
            <w:shd w:val="pct25" w:color="FFFFFF" w:fill="FFFFFF"/>
            <w:noWrap/>
            <w:vAlign w:val="center"/>
            <w:hideMark/>
          </w:tcPr>
          <w:p w14:paraId="1DEBC1E6" w14:textId="27EEB9C8"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20.424</w:t>
            </w:r>
          </w:p>
        </w:tc>
        <w:tc>
          <w:tcPr>
            <w:tcW w:w="387" w:type="pct"/>
            <w:shd w:val="pct25" w:color="FFFFFF" w:fill="FFFFFF"/>
            <w:noWrap/>
            <w:vAlign w:val="center"/>
            <w:hideMark/>
          </w:tcPr>
          <w:p w14:paraId="787A4495" w14:textId="6F63A3EB"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21.823</w:t>
            </w:r>
          </w:p>
        </w:tc>
        <w:tc>
          <w:tcPr>
            <w:tcW w:w="386" w:type="pct"/>
            <w:shd w:val="pct25" w:color="FFFFFF" w:fill="FFFFFF"/>
            <w:noWrap/>
            <w:vAlign w:val="center"/>
            <w:hideMark/>
          </w:tcPr>
          <w:p w14:paraId="05A5F288" w14:textId="41FEB635"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22.895</w:t>
            </w:r>
          </w:p>
        </w:tc>
        <w:tc>
          <w:tcPr>
            <w:tcW w:w="387" w:type="pct"/>
            <w:shd w:val="pct25" w:color="FFFFFF" w:fill="FFFFFF"/>
            <w:noWrap/>
            <w:vAlign w:val="center"/>
            <w:hideMark/>
          </w:tcPr>
          <w:p w14:paraId="4A55FC2F" w14:textId="2CDF0921"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25.213</w:t>
            </w:r>
          </w:p>
        </w:tc>
        <w:tc>
          <w:tcPr>
            <w:tcW w:w="387" w:type="pct"/>
            <w:shd w:val="pct25" w:color="FFFFFF" w:fill="FFFFFF"/>
            <w:noWrap/>
            <w:vAlign w:val="center"/>
            <w:hideMark/>
          </w:tcPr>
          <w:p w14:paraId="5FB87A6D" w14:textId="2CE230B8"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25.714</w:t>
            </w:r>
          </w:p>
        </w:tc>
        <w:tc>
          <w:tcPr>
            <w:tcW w:w="386" w:type="pct"/>
            <w:shd w:val="pct25" w:color="FFFFFF" w:fill="FFFFFF"/>
            <w:noWrap/>
            <w:vAlign w:val="center"/>
            <w:hideMark/>
          </w:tcPr>
          <w:p w14:paraId="433DA241" w14:textId="03535DD9"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25.349</w:t>
            </w:r>
          </w:p>
        </w:tc>
        <w:tc>
          <w:tcPr>
            <w:tcW w:w="387" w:type="pct"/>
            <w:shd w:val="pct25" w:color="FFFFFF" w:fill="FFFFFF"/>
            <w:noWrap/>
            <w:vAlign w:val="center"/>
            <w:hideMark/>
          </w:tcPr>
          <w:p w14:paraId="2E867EB7" w14:textId="38E5288D"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30.754</w:t>
            </w:r>
          </w:p>
        </w:tc>
        <w:tc>
          <w:tcPr>
            <w:tcW w:w="387" w:type="pct"/>
            <w:shd w:val="pct25" w:color="FFFFFF" w:fill="FFFFFF"/>
            <w:vAlign w:val="center"/>
          </w:tcPr>
          <w:p w14:paraId="78B809EB" w14:textId="33013B4A" w:rsidR="00AE2707" w:rsidRPr="00AE2707" w:rsidRDefault="00AE2707" w:rsidP="00AE2707">
            <w:pPr>
              <w:spacing w:line="240" w:lineRule="auto"/>
              <w:jc w:val="right"/>
              <w:rPr>
                <w:rFonts w:cs="Arial"/>
                <w:b/>
                <w:bCs/>
                <w:sz w:val="18"/>
                <w:szCs w:val="18"/>
              </w:rPr>
            </w:pPr>
            <w:r w:rsidRPr="00AE2707">
              <w:rPr>
                <w:rFonts w:cs="Arial"/>
                <w:b/>
                <w:bCs/>
                <w:sz w:val="18"/>
                <w:szCs w:val="18"/>
              </w:rPr>
              <w:t>32.676</w:t>
            </w:r>
          </w:p>
        </w:tc>
        <w:tc>
          <w:tcPr>
            <w:tcW w:w="386" w:type="pct"/>
            <w:shd w:val="pct25" w:color="FFFFFF" w:fill="FFFFFF"/>
            <w:noWrap/>
            <w:vAlign w:val="center"/>
          </w:tcPr>
          <w:p w14:paraId="47617B99" w14:textId="77D646D6" w:rsidR="00AE2707" w:rsidRPr="00AE2707" w:rsidRDefault="00AE2707" w:rsidP="00AE2707">
            <w:pPr>
              <w:spacing w:line="240" w:lineRule="auto"/>
              <w:jc w:val="right"/>
              <w:rPr>
                <w:rFonts w:eastAsia="Times New Roman" w:cs="Arial"/>
                <w:b/>
                <w:bCs/>
                <w:sz w:val="18"/>
                <w:szCs w:val="18"/>
                <w:lang w:eastAsia="sl-SI"/>
              </w:rPr>
            </w:pPr>
            <w:r w:rsidRPr="00AE2707">
              <w:rPr>
                <w:rFonts w:cs="Arial"/>
                <w:b/>
                <w:bCs/>
                <w:sz w:val="18"/>
                <w:szCs w:val="18"/>
              </w:rPr>
              <w:t>34.569</w:t>
            </w:r>
          </w:p>
        </w:tc>
        <w:tc>
          <w:tcPr>
            <w:tcW w:w="387" w:type="pct"/>
            <w:shd w:val="pct25" w:color="FFFFFF" w:fill="FFFFFF"/>
            <w:vAlign w:val="center"/>
          </w:tcPr>
          <w:p w14:paraId="01CF86E9" w14:textId="2C662B15" w:rsidR="00AE2707" w:rsidRPr="00AE2707" w:rsidRDefault="00AE2707" w:rsidP="00AE2707">
            <w:pPr>
              <w:spacing w:line="240" w:lineRule="auto"/>
              <w:jc w:val="right"/>
              <w:rPr>
                <w:rFonts w:cs="Arial"/>
                <w:b/>
                <w:bCs/>
                <w:sz w:val="18"/>
                <w:szCs w:val="18"/>
              </w:rPr>
            </w:pPr>
            <w:r w:rsidRPr="00AE2707">
              <w:rPr>
                <w:b/>
                <w:bCs/>
                <w:sz w:val="18"/>
                <w:szCs w:val="18"/>
              </w:rPr>
              <w:t>36.351</w:t>
            </w:r>
          </w:p>
        </w:tc>
        <w:tc>
          <w:tcPr>
            <w:tcW w:w="381" w:type="pct"/>
            <w:shd w:val="pct25" w:color="FFFFFF" w:fill="FFFFFF"/>
            <w:vAlign w:val="center"/>
          </w:tcPr>
          <w:p w14:paraId="11774275" w14:textId="28DB6C97" w:rsidR="00AE2707" w:rsidRPr="00AE2707" w:rsidRDefault="00AE2707" w:rsidP="00AE2707">
            <w:pPr>
              <w:spacing w:line="240" w:lineRule="auto"/>
              <w:jc w:val="right"/>
              <w:rPr>
                <w:rFonts w:cs="Arial"/>
                <w:b/>
                <w:bCs/>
                <w:sz w:val="18"/>
                <w:szCs w:val="18"/>
              </w:rPr>
            </w:pPr>
            <w:r w:rsidRPr="00AE2707">
              <w:rPr>
                <w:rFonts w:cs="Arial"/>
                <w:b/>
                <w:bCs/>
                <w:sz w:val="16"/>
                <w:szCs w:val="16"/>
              </w:rPr>
              <w:t>37.455</w:t>
            </w:r>
          </w:p>
        </w:tc>
      </w:tr>
      <w:tr w:rsidR="00AE2707" w:rsidRPr="00AE2707" w14:paraId="2EF051DD" w14:textId="77777777" w:rsidTr="00921851">
        <w:trPr>
          <w:trHeight w:val="264"/>
        </w:trPr>
        <w:tc>
          <w:tcPr>
            <w:tcW w:w="753" w:type="pct"/>
            <w:shd w:val="pct25" w:color="FFFFFF" w:fill="FFFFFF"/>
            <w:vAlign w:val="center"/>
            <w:hideMark/>
          </w:tcPr>
          <w:p w14:paraId="7457EF51" w14:textId="77777777" w:rsidR="00AE2707" w:rsidRPr="00AE2707" w:rsidRDefault="00AE2707" w:rsidP="00AE2707">
            <w:pPr>
              <w:spacing w:line="240" w:lineRule="auto"/>
              <w:jc w:val="left"/>
              <w:rPr>
                <w:rFonts w:eastAsia="Times New Roman" w:cs="Arial"/>
                <w:sz w:val="18"/>
                <w:szCs w:val="18"/>
                <w:lang w:eastAsia="sl-SI"/>
              </w:rPr>
            </w:pPr>
            <w:r w:rsidRPr="00AE2707">
              <w:rPr>
                <w:rFonts w:eastAsia="Times New Roman" w:cs="Arial"/>
                <w:sz w:val="18"/>
                <w:szCs w:val="18"/>
                <w:lang w:eastAsia="sl-SI"/>
              </w:rPr>
              <w:t>Evropska unija</w:t>
            </w:r>
          </w:p>
        </w:tc>
        <w:tc>
          <w:tcPr>
            <w:tcW w:w="386" w:type="pct"/>
            <w:shd w:val="pct25" w:color="FFFFFF" w:fill="FFFFFF"/>
            <w:noWrap/>
            <w:vAlign w:val="center"/>
            <w:hideMark/>
          </w:tcPr>
          <w:p w14:paraId="6C84FE58" w14:textId="2B04DE34"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12.550</w:t>
            </w:r>
          </w:p>
        </w:tc>
        <w:tc>
          <w:tcPr>
            <w:tcW w:w="387" w:type="pct"/>
            <w:shd w:val="pct25" w:color="FFFFFF" w:fill="FFFFFF"/>
            <w:noWrap/>
            <w:vAlign w:val="center"/>
            <w:hideMark/>
          </w:tcPr>
          <w:p w14:paraId="451E62FD" w14:textId="00B910A1"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14.350</w:t>
            </w:r>
          </w:p>
        </w:tc>
        <w:tc>
          <w:tcPr>
            <w:tcW w:w="386" w:type="pct"/>
            <w:shd w:val="pct25" w:color="FFFFFF" w:fill="FFFFFF"/>
            <w:noWrap/>
            <w:vAlign w:val="center"/>
            <w:hideMark/>
          </w:tcPr>
          <w:p w14:paraId="39C868D7" w14:textId="11A3052A"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18.175</w:t>
            </w:r>
          </w:p>
        </w:tc>
        <w:tc>
          <w:tcPr>
            <w:tcW w:w="387" w:type="pct"/>
            <w:shd w:val="pct25" w:color="FFFFFF" w:fill="FFFFFF"/>
            <w:noWrap/>
            <w:vAlign w:val="center"/>
            <w:hideMark/>
          </w:tcPr>
          <w:p w14:paraId="586ACD48" w14:textId="3302BEFE"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21.024</w:t>
            </w:r>
          </w:p>
        </w:tc>
        <w:tc>
          <w:tcPr>
            <w:tcW w:w="387" w:type="pct"/>
            <w:shd w:val="pct25" w:color="FFFFFF" w:fill="FFFFFF"/>
            <w:noWrap/>
            <w:vAlign w:val="center"/>
            <w:hideMark/>
          </w:tcPr>
          <w:p w14:paraId="14522072" w14:textId="610CB674"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21.477</w:t>
            </w:r>
          </w:p>
        </w:tc>
        <w:tc>
          <w:tcPr>
            <w:tcW w:w="386" w:type="pct"/>
            <w:shd w:val="pct25" w:color="FFFFFF" w:fill="FFFFFF"/>
            <w:noWrap/>
            <w:vAlign w:val="center"/>
            <w:hideMark/>
          </w:tcPr>
          <w:p w14:paraId="2DB36E5C" w14:textId="564DAA0C"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21.682</w:t>
            </w:r>
          </w:p>
        </w:tc>
        <w:tc>
          <w:tcPr>
            <w:tcW w:w="387" w:type="pct"/>
            <w:shd w:val="pct25" w:color="FFFFFF" w:fill="FFFFFF"/>
            <w:noWrap/>
            <w:vAlign w:val="center"/>
            <w:hideMark/>
          </w:tcPr>
          <w:p w14:paraId="579D9B0F" w14:textId="0B5C2025"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26.197</w:t>
            </w:r>
          </w:p>
        </w:tc>
        <w:tc>
          <w:tcPr>
            <w:tcW w:w="387" w:type="pct"/>
            <w:shd w:val="pct25" w:color="FFFFFF" w:fill="FFFFFF"/>
            <w:vAlign w:val="center"/>
          </w:tcPr>
          <w:p w14:paraId="54526DE8" w14:textId="72AF496C" w:rsidR="00AE2707" w:rsidRPr="00AE2707" w:rsidRDefault="00AE2707" w:rsidP="00AE2707">
            <w:pPr>
              <w:spacing w:line="240" w:lineRule="auto"/>
              <w:jc w:val="right"/>
              <w:rPr>
                <w:rFonts w:cs="Arial"/>
                <w:sz w:val="18"/>
                <w:szCs w:val="18"/>
              </w:rPr>
            </w:pPr>
            <w:r w:rsidRPr="00AE2707">
              <w:rPr>
                <w:rFonts w:cs="Arial"/>
                <w:sz w:val="18"/>
                <w:szCs w:val="18"/>
              </w:rPr>
              <w:t>27.179</w:t>
            </w:r>
          </w:p>
        </w:tc>
        <w:tc>
          <w:tcPr>
            <w:tcW w:w="386" w:type="pct"/>
            <w:shd w:val="pct25" w:color="FFFFFF" w:fill="FFFFFF"/>
            <w:noWrap/>
            <w:vAlign w:val="center"/>
          </w:tcPr>
          <w:p w14:paraId="794F46DA" w14:textId="34A744E7"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28.596</w:t>
            </w:r>
          </w:p>
        </w:tc>
        <w:tc>
          <w:tcPr>
            <w:tcW w:w="387" w:type="pct"/>
            <w:shd w:val="pct25" w:color="FFFFFF" w:fill="FFFFFF"/>
            <w:vAlign w:val="center"/>
          </w:tcPr>
          <w:p w14:paraId="715E16C6" w14:textId="14F7018B" w:rsidR="00AE2707" w:rsidRPr="00AE2707" w:rsidRDefault="00AE2707" w:rsidP="00AE2707">
            <w:pPr>
              <w:spacing w:line="240" w:lineRule="auto"/>
              <w:jc w:val="right"/>
              <w:rPr>
                <w:rFonts w:cs="Arial"/>
                <w:sz w:val="18"/>
                <w:szCs w:val="18"/>
              </w:rPr>
            </w:pPr>
            <w:r w:rsidRPr="00AE2707">
              <w:rPr>
                <w:sz w:val="18"/>
                <w:szCs w:val="18"/>
              </w:rPr>
              <w:t>29.521</w:t>
            </w:r>
          </w:p>
        </w:tc>
        <w:tc>
          <w:tcPr>
            <w:tcW w:w="381" w:type="pct"/>
            <w:shd w:val="pct25" w:color="FFFFFF" w:fill="FFFFFF"/>
            <w:vAlign w:val="center"/>
          </w:tcPr>
          <w:p w14:paraId="419C9441" w14:textId="5E5F080C" w:rsidR="00AE2707" w:rsidRPr="00AE2707" w:rsidRDefault="00AE2707" w:rsidP="00AE2707">
            <w:pPr>
              <w:spacing w:line="240" w:lineRule="auto"/>
              <w:jc w:val="right"/>
              <w:rPr>
                <w:rFonts w:cs="Arial"/>
                <w:sz w:val="18"/>
                <w:szCs w:val="18"/>
              </w:rPr>
            </w:pPr>
            <w:r w:rsidRPr="00AE2707">
              <w:rPr>
                <w:rFonts w:cs="Arial"/>
                <w:sz w:val="16"/>
                <w:szCs w:val="16"/>
              </w:rPr>
              <w:t>29.716</w:t>
            </w:r>
          </w:p>
        </w:tc>
      </w:tr>
      <w:tr w:rsidR="00AE2707" w:rsidRPr="00AE2707" w14:paraId="3A676596" w14:textId="77777777" w:rsidTr="00921851">
        <w:trPr>
          <w:trHeight w:val="444"/>
        </w:trPr>
        <w:tc>
          <w:tcPr>
            <w:tcW w:w="753" w:type="pct"/>
            <w:shd w:val="pct25" w:color="FFFFFF" w:fill="FFFFFF"/>
            <w:vAlign w:val="center"/>
            <w:hideMark/>
          </w:tcPr>
          <w:p w14:paraId="5481535E" w14:textId="77777777" w:rsidR="00AE2707" w:rsidRPr="00AE2707" w:rsidRDefault="00AE2707" w:rsidP="00AE2707">
            <w:pPr>
              <w:spacing w:line="240" w:lineRule="auto"/>
              <w:jc w:val="left"/>
              <w:rPr>
                <w:rFonts w:eastAsia="Times New Roman" w:cs="Arial"/>
                <w:sz w:val="18"/>
                <w:szCs w:val="18"/>
                <w:lang w:eastAsia="sl-SI"/>
              </w:rPr>
            </w:pPr>
            <w:r w:rsidRPr="00AE2707">
              <w:rPr>
                <w:rFonts w:eastAsia="Times New Roman" w:cs="Arial"/>
                <w:sz w:val="18"/>
                <w:szCs w:val="18"/>
                <w:lang w:eastAsia="sl-SI"/>
              </w:rPr>
              <w:t>Tretje države in mednarodne organizacije</w:t>
            </w:r>
          </w:p>
        </w:tc>
        <w:tc>
          <w:tcPr>
            <w:tcW w:w="386" w:type="pct"/>
            <w:shd w:val="pct25" w:color="FFFFFF" w:fill="FFFFFF"/>
            <w:noWrap/>
            <w:vAlign w:val="center"/>
            <w:hideMark/>
          </w:tcPr>
          <w:p w14:paraId="00680CF4" w14:textId="026D06BE"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7.875</w:t>
            </w:r>
          </w:p>
        </w:tc>
        <w:tc>
          <w:tcPr>
            <w:tcW w:w="387" w:type="pct"/>
            <w:shd w:val="pct25" w:color="FFFFFF" w:fill="FFFFFF"/>
            <w:noWrap/>
            <w:vAlign w:val="center"/>
            <w:hideMark/>
          </w:tcPr>
          <w:p w14:paraId="32C58AEA" w14:textId="75D28498"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7.473</w:t>
            </w:r>
          </w:p>
        </w:tc>
        <w:tc>
          <w:tcPr>
            <w:tcW w:w="386" w:type="pct"/>
            <w:shd w:val="pct25" w:color="FFFFFF" w:fill="FFFFFF"/>
            <w:noWrap/>
            <w:vAlign w:val="center"/>
            <w:hideMark/>
          </w:tcPr>
          <w:p w14:paraId="5F6EF52B" w14:textId="2C6A5DC4"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4.720</w:t>
            </w:r>
          </w:p>
        </w:tc>
        <w:tc>
          <w:tcPr>
            <w:tcW w:w="387" w:type="pct"/>
            <w:shd w:val="pct25" w:color="FFFFFF" w:fill="FFFFFF"/>
            <w:noWrap/>
            <w:vAlign w:val="center"/>
            <w:hideMark/>
          </w:tcPr>
          <w:p w14:paraId="3EC069C2" w14:textId="0269C6D3"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4.189</w:t>
            </w:r>
          </w:p>
        </w:tc>
        <w:tc>
          <w:tcPr>
            <w:tcW w:w="387" w:type="pct"/>
            <w:shd w:val="pct25" w:color="FFFFFF" w:fill="FFFFFF"/>
            <w:noWrap/>
            <w:vAlign w:val="center"/>
            <w:hideMark/>
          </w:tcPr>
          <w:p w14:paraId="76A609F8" w14:textId="455E1A7B"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4.237</w:t>
            </w:r>
          </w:p>
        </w:tc>
        <w:tc>
          <w:tcPr>
            <w:tcW w:w="386" w:type="pct"/>
            <w:shd w:val="pct25" w:color="FFFFFF" w:fill="FFFFFF"/>
            <w:noWrap/>
            <w:vAlign w:val="center"/>
            <w:hideMark/>
          </w:tcPr>
          <w:p w14:paraId="5AD96EC5" w14:textId="7008FAEF"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3.668</w:t>
            </w:r>
          </w:p>
        </w:tc>
        <w:tc>
          <w:tcPr>
            <w:tcW w:w="387" w:type="pct"/>
            <w:shd w:val="pct25" w:color="FFFFFF" w:fill="FFFFFF"/>
            <w:noWrap/>
            <w:vAlign w:val="center"/>
            <w:hideMark/>
          </w:tcPr>
          <w:p w14:paraId="627B692F" w14:textId="59374C3C"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4.556</w:t>
            </w:r>
          </w:p>
        </w:tc>
        <w:tc>
          <w:tcPr>
            <w:tcW w:w="387" w:type="pct"/>
            <w:shd w:val="pct25" w:color="FFFFFF" w:fill="FFFFFF"/>
            <w:vAlign w:val="center"/>
          </w:tcPr>
          <w:p w14:paraId="337F2650" w14:textId="47423AD2" w:rsidR="00AE2707" w:rsidRPr="00AE2707" w:rsidRDefault="00AE2707" w:rsidP="00AE2707">
            <w:pPr>
              <w:spacing w:line="240" w:lineRule="auto"/>
              <w:jc w:val="right"/>
              <w:rPr>
                <w:rFonts w:cs="Arial"/>
                <w:sz w:val="18"/>
                <w:szCs w:val="18"/>
              </w:rPr>
            </w:pPr>
            <w:r w:rsidRPr="00AE2707">
              <w:rPr>
                <w:rFonts w:cs="Arial"/>
                <w:sz w:val="18"/>
                <w:szCs w:val="18"/>
              </w:rPr>
              <w:t>5.497</w:t>
            </w:r>
          </w:p>
        </w:tc>
        <w:tc>
          <w:tcPr>
            <w:tcW w:w="386" w:type="pct"/>
            <w:shd w:val="pct25" w:color="FFFFFF" w:fill="FFFFFF"/>
            <w:noWrap/>
            <w:vAlign w:val="center"/>
          </w:tcPr>
          <w:p w14:paraId="2FED96AB" w14:textId="2D68294E" w:rsidR="00AE2707" w:rsidRPr="00AE2707" w:rsidRDefault="00AE2707" w:rsidP="00AE2707">
            <w:pPr>
              <w:spacing w:line="240" w:lineRule="auto"/>
              <w:jc w:val="right"/>
              <w:rPr>
                <w:rFonts w:eastAsia="Times New Roman" w:cs="Arial"/>
                <w:sz w:val="18"/>
                <w:szCs w:val="18"/>
                <w:lang w:eastAsia="sl-SI"/>
              </w:rPr>
            </w:pPr>
            <w:r w:rsidRPr="00AE2707">
              <w:rPr>
                <w:rFonts w:cs="Arial"/>
                <w:sz w:val="18"/>
                <w:szCs w:val="18"/>
              </w:rPr>
              <w:t>5.973</w:t>
            </w:r>
          </w:p>
        </w:tc>
        <w:tc>
          <w:tcPr>
            <w:tcW w:w="387" w:type="pct"/>
            <w:shd w:val="pct25" w:color="FFFFFF" w:fill="FFFFFF"/>
            <w:vAlign w:val="center"/>
          </w:tcPr>
          <w:p w14:paraId="48B9DC29" w14:textId="3BE5BEC1" w:rsidR="00AE2707" w:rsidRPr="00AE2707" w:rsidRDefault="00AE2707" w:rsidP="00AE2707">
            <w:pPr>
              <w:spacing w:line="240" w:lineRule="auto"/>
              <w:jc w:val="right"/>
              <w:rPr>
                <w:rFonts w:cs="Arial"/>
                <w:sz w:val="18"/>
                <w:szCs w:val="18"/>
              </w:rPr>
            </w:pPr>
            <w:r w:rsidRPr="00AE2707">
              <w:rPr>
                <w:sz w:val="18"/>
                <w:szCs w:val="18"/>
              </w:rPr>
              <w:t>6.830</w:t>
            </w:r>
          </w:p>
        </w:tc>
        <w:tc>
          <w:tcPr>
            <w:tcW w:w="381" w:type="pct"/>
            <w:shd w:val="pct25" w:color="FFFFFF" w:fill="FFFFFF"/>
            <w:vAlign w:val="center"/>
          </w:tcPr>
          <w:p w14:paraId="1D3FFA05" w14:textId="5744F88A" w:rsidR="00AE2707" w:rsidRPr="00AE2707" w:rsidRDefault="00AE2707" w:rsidP="00AE2707">
            <w:pPr>
              <w:spacing w:line="240" w:lineRule="auto"/>
              <w:jc w:val="right"/>
              <w:rPr>
                <w:rFonts w:cs="Arial"/>
                <w:sz w:val="18"/>
                <w:szCs w:val="18"/>
              </w:rPr>
            </w:pPr>
            <w:r w:rsidRPr="00AE2707">
              <w:rPr>
                <w:rFonts w:cs="Arial"/>
                <w:sz w:val="16"/>
                <w:szCs w:val="16"/>
              </w:rPr>
              <w:t>7.739</w:t>
            </w:r>
          </w:p>
        </w:tc>
      </w:tr>
    </w:tbl>
    <w:p w14:paraId="2BB1082E" w14:textId="1FEC6813" w:rsidR="00E860EA" w:rsidRPr="00B85C79" w:rsidRDefault="00E860EA" w:rsidP="00E860EA">
      <w:pPr>
        <w:rPr>
          <w:i/>
          <w:iCs/>
          <w:sz w:val="20"/>
          <w:szCs w:val="20"/>
        </w:rPr>
      </w:pPr>
      <w:r w:rsidRPr="00AE2707">
        <w:rPr>
          <w:bCs/>
          <w:i/>
          <w:iCs/>
          <w:sz w:val="20"/>
          <w:szCs w:val="20"/>
        </w:rPr>
        <w:t>Vir:</w:t>
      </w:r>
      <w:r w:rsidRPr="00AE2707">
        <w:rPr>
          <w:i/>
          <w:iCs/>
          <w:sz w:val="20"/>
          <w:szCs w:val="20"/>
        </w:rPr>
        <w:t xml:space="preserve"> MF</w:t>
      </w:r>
      <w:r w:rsidR="005E0785" w:rsidRPr="00AE2707">
        <w:rPr>
          <w:i/>
          <w:iCs/>
          <w:sz w:val="20"/>
          <w:szCs w:val="20"/>
        </w:rPr>
        <w:t>, primarni trg</w:t>
      </w:r>
    </w:p>
    <w:p w14:paraId="41939AA3" w14:textId="77777777" w:rsidR="00E860EA" w:rsidRDefault="00E860EA" w:rsidP="00E860EA"/>
    <w:p w14:paraId="56A03575" w14:textId="686E1C62" w:rsidR="00B67AE6" w:rsidRPr="0025541B" w:rsidRDefault="00A863DE" w:rsidP="00B67AE6">
      <w:r w:rsidRPr="0025541B">
        <w:t xml:space="preserve">Republika Slovenija se </w:t>
      </w:r>
      <w:r w:rsidR="005B723D" w:rsidRPr="0025541B">
        <w:t xml:space="preserve">na </w:t>
      </w:r>
      <w:r w:rsidR="00FA6BB7" w:rsidRPr="0025541B">
        <w:t>dolžniških kapitalskih</w:t>
      </w:r>
      <w:r w:rsidR="005B723D" w:rsidRPr="0025541B">
        <w:t xml:space="preserve"> trg</w:t>
      </w:r>
      <w:r w:rsidR="00DD24EF" w:rsidRPr="0025541B">
        <w:t>ih</w:t>
      </w:r>
      <w:r w:rsidR="005B723D" w:rsidRPr="0025541B">
        <w:t xml:space="preserve"> </w:t>
      </w:r>
      <w:r w:rsidRPr="0025541B">
        <w:t xml:space="preserve">večinoma zadolžuje z izdajo </w:t>
      </w:r>
      <w:r w:rsidR="00FA6BB7" w:rsidRPr="0025541B">
        <w:t xml:space="preserve">dolžniških </w:t>
      </w:r>
      <w:r w:rsidRPr="0025541B">
        <w:t>vrednostnih papirjev.</w:t>
      </w:r>
      <w:r w:rsidR="00FA6BB7" w:rsidRPr="0025541B">
        <w:t xml:space="preserve"> Delež obveznic v strukturi dolga državnega proračuna se od leta 2016 giblje med 94 % in 95 % (</w:t>
      </w:r>
      <w:r w:rsidR="00FA6BB7" w:rsidRPr="0025541B">
        <w:fldChar w:fldCharType="begin"/>
      </w:r>
      <w:r w:rsidR="00FA6BB7" w:rsidRPr="0025541B">
        <w:instrText xml:space="preserve"> REF _Ref510079937 \h  \* MERGEFORMAT </w:instrText>
      </w:r>
      <w:r w:rsidR="00FA6BB7" w:rsidRPr="0025541B">
        <w:fldChar w:fldCharType="separate"/>
      </w:r>
      <w:r w:rsidR="00975C73" w:rsidRPr="0025541B">
        <w:rPr>
          <w:b/>
        </w:rPr>
        <w:t xml:space="preserve">Tabela </w:t>
      </w:r>
      <w:r w:rsidR="00975C73">
        <w:rPr>
          <w:b/>
          <w:noProof/>
        </w:rPr>
        <w:t>5</w:t>
      </w:r>
      <w:r w:rsidR="00975C73" w:rsidRPr="0025541B">
        <w:rPr>
          <w:b/>
          <w:noProof/>
        </w:rPr>
        <w:noBreakHyphen/>
      </w:r>
      <w:r w:rsidR="00975C73">
        <w:rPr>
          <w:b/>
          <w:noProof/>
        </w:rPr>
        <w:t>4</w:t>
      </w:r>
      <w:r w:rsidR="00FA6BB7" w:rsidRPr="0025541B">
        <w:fldChar w:fldCharType="end"/>
      </w:r>
      <w:r w:rsidR="00FA6BB7" w:rsidRPr="0025541B">
        <w:t>). Konec leta 202</w:t>
      </w:r>
      <w:r w:rsidR="0025541B" w:rsidRPr="0025541B">
        <w:t>4</w:t>
      </w:r>
      <w:r w:rsidR="00FA6BB7" w:rsidRPr="0025541B">
        <w:t xml:space="preserve"> je znašal 93,</w:t>
      </w:r>
      <w:r w:rsidR="0025541B" w:rsidRPr="0025541B">
        <w:t>4 </w:t>
      </w:r>
      <w:r w:rsidR="00FA6BB7" w:rsidRPr="0025541B">
        <w:t>%.</w:t>
      </w:r>
      <w:r w:rsidRPr="0025541B">
        <w:t xml:space="preserve"> </w:t>
      </w:r>
      <w:bookmarkStart w:id="1788" w:name="_Ref295387561"/>
      <w:bookmarkStart w:id="1789" w:name="_Toc264622934"/>
      <w:r w:rsidR="00B67AE6" w:rsidRPr="0025541B">
        <w:t xml:space="preserve">V </w:t>
      </w:r>
      <w:r w:rsidR="00FA6BB7" w:rsidRPr="0025541B">
        <w:t xml:space="preserve">zadnjih </w:t>
      </w:r>
      <w:r w:rsidR="00B67AE6" w:rsidRPr="0025541B">
        <w:t>let</w:t>
      </w:r>
      <w:r w:rsidR="00FA6BB7" w:rsidRPr="0025541B">
        <w:t>ih se</w:t>
      </w:r>
      <w:r w:rsidR="0025541B" w:rsidRPr="0025541B">
        <w:t xml:space="preserve"> je</w:t>
      </w:r>
      <w:r w:rsidR="00FA6BB7" w:rsidRPr="0025541B">
        <w:t xml:space="preserve"> </w:t>
      </w:r>
      <w:r w:rsidR="005B723D" w:rsidRPr="0025541B">
        <w:t xml:space="preserve"> </w:t>
      </w:r>
      <w:r w:rsidR="00FA6BB7" w:rsidRPr="0025541B">
        <w:t>poveča</w:t>
      </w:r>
      <w:r w:rsidR="0025541B" w:rsidRPr="0025541B">
        <w:t>l</w:t>
      </w:r>
      <w:r w:rsidR="00FA6BB7" w:rsidRPr="0025541B">
        <w:t xml:space="preserve"> </w:t>
      </w:r>
      <w:r w:rsidR="00B67AE6" w:rsidRPr="0025541B">
        <w:t xml:space="preserve">delež </w:t>
      </w:r>
      <w:r w:rsidR="00F7379B" w:rsidRPr="0025541B">
        <w:t>posojil</w:t>
      </w:r>
      <w:r w:rsidR="005B723D" w:rsidRPr="0025541B">
        <w:t xml:space="preserve">, </w:t>
      </w:r>
      <w:r w:rsidR="00DD24EF" w:rsidRPr="0025541B">
        <w:t>kar je</w:t>
      </w:r>
      <w:r w:rsidR="00FA6BB7" w:rsidRPr="0025541B">
        <w:t xml:space="preserve"> v letu 2021</w:t>
      </w:r>
      <w:r w:rsidR="00DD24EF" w:rsidRPr="0025541B">
        <w:t xml:space="preserve"> posledica zadolžitve</w:t>
      </w:r>
      <w:r w:rsidR="00125C57" w:rsidRPr="0025541B">
        <w:t xml:space="preserve"> </w:t>
      </w:r>
      <w:r w:rsidR="005B723D" w:rsidRPr="0025541B">
        <w:t>v okviru</w:t>
      </w:r>
      <w:r w:rsidR="003300A9" w:rsidRPr="0025541B">
        <w:t xml:space="preserve"> evropskega</w:t>
      </w:r>
      <w:r w:rsidR="00DD24EF" w:rsidRPr="0025541B">
        <w:t xml:space="preserve"> finančnega instrumenta</w:t>
      </w:r>
      <w:r w:rsidR="005B723D" w:rsidRPr="0025541B">
        <w:t xml:space="preserve"> SURE</w:t>
      </w:r>
      <w:r w:rsidR="00DD24EF" w:rsidRPr="0025541B">
        <w:t xml:space="preserve"> med pandemijo </w:t>
      </w:r>
      <w:r w:rsidR="00CD37A1" w:rsidRPr="0025541B">
        <w:t>COVID</w:t>
      </w:r>
      <w:r w:rsidR="00DD24EF" w:rsidRPr="0025541B">
        <w:t>-19</w:t>
      </w:r>
      <w:r w:rsidR="00FA6BB7" w:rsidRPr="0025541B">
        <w:t xml:space="preserve"> </w:t>
      </w:r>
      <w:r w:rsidR="00BD2ACB">
        <w:t>ter</w:t>
      </w:r>
      <w:r w:rsidR="00FA6BB7" w:rsidRPr="0025541B">
        <w:t xml:space="preserve"> v</w:t>
      </w:r>
      <w:r w:rsidR="00C810E2" w:rsidRPr="0025541B">
        <w:t xml:space="preserve"> let</w:t>
      </w:r>
      <w:r w:rsidR="0025541B" w:rsidRPr="0025541B">
        <w:t>ih</w:t>
      </w:r>
      <w:r w:rsidR="00C810E2" w:rsidRPr="0025541B">
        <w:t xml:space="preserve"> 2023</w:t>
      </w:r>
      <w:r w:rsidR="0025541B" w:rsidRPr="0025541B">
        <w:t xml:space="preserve"> in 2024</w:t>
      </w:r>
      <w:r w:rsidR="00C810E2" w:rsidRPr="0025541B">
        <w:t xml:space="preserve"> črpanje</w:t>
      </w:r>
      <w:r w:rsidR="00FA6BB7" w:rsidRPr="0025541B">
        <w:t xml:space="preserve"> finančnih</w:t>
      </w:r>
      <w:r w:rsidR="00C810E2" w:rsidRPr="0025541B">
        <w:t xml:space="preserve"> </w:t>
      </w:r>
      <w:r w:rsidR="002B22FE" w:rsidRPr="0025541B">
        <w:t>povratn</w:t>
      </w:r>
      <w:r w:rsidR="00FA6BB7" w:rsidRPr="0025541B">
        <w:t>ih</w:t>
      </w:r>
      <w:r w:rsidR="002B22FE" w:rsidRPr="0025541B">
        <w:t xml:space="preserve"> sredst</w:t>
      </w:r>
      <w:r w:rsidR="00FA6BB7" w:rsidRPr="0025541B">
        <w:t>ev NOO</w:t>
      </w:r>
      <w:r w:rsidR="004625C4">
        <w:t xml:space="preserve"> (Načrt za okrevanje in odpornost)</w:t>
      </w:r>
      <w:r w:rsidR="00FA6BB7" w:rsidRPr="0025541B">
        <w:t xml:space="preserve"> iz evropskega Sklada za okrevanje in odpornost</w:t>
      </w:r>
      <w:r w:rsidR="00156E2D" w:rsidRPr="0025541B">
        <w:t>.</w:t>
      </w:r>
    </w:p>
    <w:p w14:paraId="3EDA872D" w14:textId="77777777" w:rsidR="00642ED8" w:rsidRPr="0025541B" w:rsidRDefault="00642ED8" w:rsidP="008F07F2">
      <w:pPr>
        <w:rPr>
          <w:b/>
        </w:rPr>
      </w:pPr>
    </w:p>
    <w:p w14:paraId="4DFED41D" w14:textId="5F2CBDCF" w:rsidR="00E860EA" w:rsidRPr="00E071CE" w:rsidRDefault="00E860EA" w:rsidP="00FB4274">
      <w:pPr>
        <w:pStyle w:val="Napis"/>
        <w:jc w:val="both"/>
      </w:pPr>
      <w:bookmarkStart w:id="1790" w:name="_Ref510079937"/>
      <w:bookmarkStart w:id="1791" w:name="_Toc208832274"/>
      <w:r w:rsidRPr="0025541B">
        <w:rPr>
          <w:b/>
        </w:rPr>
        <w:t xml:space="preserve">Tabela </w:t>
      </w:r>
      <w:r w:rsidR="00C367DE" w:rsidRPr="0025541B">
        <w:rPr>
          <w:b/>
        </w:rPr>
        <w:fldChar w:fldCharType="begin"/>
      </w:r>
      <w:r w:rsidR="00C367DE" w:rsidRPr="0025541B">
        <w:rPr>
          <w:b/>
        </w:rPr>
        <w:instrText xml:space="preserve"> STYLEREF 1 \s </w:instrText>
      </w:r>
      <w:r w:rsidR="00C367DE" w:rsidRPr="0025541B">
        <w:rPr>
          <w:b/>
        </w:rPr>
        <w:fldChar w:fldCharType="separate"/>
      </w:r>
      <w:r w:rsidR="00975C73">
        <w:rPr>
          <w:b/>
          <w:noProof/>
        </w:rPr>
        <w:t>5</w:t>
      </w:r>
      <w:r w:rsidR="00C367DE" w:rsidRPr="0025541B">
        <w:rPr>
          <w:b/>
        </w:rPr>
        <w:fldChar w:fldCharType="end"/>
      </w:r>
      <w:r w:rsidR="00C367DE" w:rsidRPr="0025541B">
        <w:rPr>
          <w:b/>
        </w:rPr>
        <w:noBreakHyphen/>
      </w:r>
      <w:r w:rsidR="00C367DE" w:rsidRPr="0025541B">
        <w:rPr>
          <w:b/>
        </w:rPr>
        <w:fldChar w:fldCharType="begin"/>
      </w:r>
      <w:r w:rsidR="00C367DE" w:rsidRPr="0025541B">
        <w:rPr>
          <w:b/>
        </w:rPr>
        <w:instrText xml:space="preserve"> SEQ Tabela \* ARABIC \s 1 </w:instrText>
      </w:r>
      <w:r w:rsidR="00C367DE" w:rsidRPr="0025541B">
        <w:rPr>
          <w:b/>
        </w:rPr>
        <w:fldChar w:fldCharType="separate"/>
      </w:r>
      <w:r w:rsidR="00975C73">
        <w:rPr>
          <w:b/>
          <w:noProof/>
        </w:rPr>
        <w:t>4</w:t>
      </w:r>
      <w:r w:rsidR="00C367DE" w:rsidRPr="0025541B">
        <w:rPr>
          <w:b/>
        </w:rPr>
        <w:fldChar w:fldCharType="end"/>
      </w:r>
      <w:bookmarkEnd w:id="1788"/>
      <w:bookmarkEnd w:id="1790"/>
      <w:r w:rsidRPr="0025541B">
        <w:rPr>
          <w:b/>
        </w:rPr>
        <w:t>:</w:t>
      </w:r>
      <w:r w:rsidRPr="0025541B">
        <w:t xml:space="preserve"> Struktura dolga državnega proračuna R</w:t>
      </w:r>
      <w:r w:rsidR="008A6194" w:rsidRPr="0025541B">
        <w:t xml:space="preserve">epublike </w:t>
      </w:r>
      <w:r w:rsidRPr="0025541B">
        <w:t>S</w:t>
      </w:r>
      <w:r w:rsidR="008A6194" w:rsidRPr="0025541B">
        <w:t>lovenije</w:t>
      </w:r>
      <w:r w:rsidRPr="0025541B">
        <w:t xml:space="preserve"> glede na instrument zadolžitve</w:t>
      </w:r>
      <w:bookmarkEnd w:id="1789"/>
      <w:r w:rsidR="00950AF8" w:rsidRPr="0025541B">
        <w:t xml:space="preserve"> v obdobju 20</w:t>
      </w:r>
      <w:r w:rsidR="00B51811" w:rsidRPr="0025541B">
        <w:t>1</w:t>
      </w:r>
      <w:r w:rsidR="0025541B" w:rsidRPr="0025541B">
        <w:t>4</w:t>
      </w:r>
      <w:r w:rsidR="00950AF8" w:rsidRPr="0025541B">
        <w:t xml:space="preserve"> </w:t>
      </w:r>
      <w:r w:rsidR="00460F4F" w:rsidRPr="0025541B">
        <w:t>–</w:t>
      </w:r>
      <w:r w:rsidR="00950AF8" w:rsidRPr="0025541B">
        <w:t xml:space="preserve"> 20</w:t>
      </w:r>
      <w:r w:rsidR="00B51811" w:rsidRPr="0025541B">
        <w:t>2</w:t>
      </w:r>
      <w:r w:rsidR="0025541B" w:rsidRPr="0025541B">
        <w:t>4</w:t>
      </w:r>
      <w:r w:rsidR="00460F4F" w:rsidRPr="0025541B">
        <w:t>, v %</w:t>
      </w:r>
      <w:bookmarkEnd w:id="17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864"/>
        <w:gridCol w:w="649"/>
        <w:gridCol w:w="651"/>
        <w:gridCol w:w="651"/>
        <w:gridCol w:w="651"/>
        <w:gridCol w:w="651"/>
        <w:gridCol w:w="651"/>
        <w:gridCol w:w="651"/>
        <w:gridCol w:w="651"/>
        <w:gridCol w:w="649"/>
        <w:gridCol w:w="672"/>
        <w:gridCol w:w="669"/>
      </w:tblGrid>
      <w:tr w:rsidR="0025541B" w:rsidRPr="00B85C79" w14:paraId="001E61FB" w14:textId="5090A311" w:rsidTr="00460F4F">
        <w:trPr>
          <w:trHeight w:val="298"/>
          <w:tblHeader/>
        </w:trPr>
        <w:tc>
          <w:tcPr>
            <w:tcW w:w="1029" w:type="pct"/>
            <w:shd w:val="clear" w:color="auto" w:fill="2D5195"/>
            <w:noWrap/>
            <w:vAlign w:val="center"/>
          </w:tcPr>
          <w:p w14:paraId="0AAF236B" w14:textId="77777777" w:rsidR="0025541B" w:rsidRPr="00B85C79" w:rsidRDefault="0025541B" w:rsidP="0025541B">
            <w:pPr>
              <w:spacing w:line="240" w:lineRule="auto"/>
              <w:jc w:val="center"/>
              <w:rPr>
                <w:rFonts w:cs="Arial"/>
                <w:b/>
                <w:color w:val="FFFFFF"/>
                <w:sz w:val="20"/>
                <w:szCs w:val="20"/>
                <w:lang w:eastAsia="sl-SI"/>
              </w:rPr>
            </w:pPr>
          </w:p>
        </w:tc>
        <w:tc>
          <w:tcPr>
            <w:tcW w:w="358" w:type="pct"/>
            <w:shd w:val="clear" w:color="auto" w:fill="2D5195"/>
            <w:noWrap/>
            <w:vAlign w:val="center"/>
          </w:tcPr>
          <w:p w14:paraId="0835F334" w14:textId="480DA290" w:rsidR="0025541B" w:rsidRPr="00B85C79" w:rsidRDefault="0025541B" w:rsidP="0025541B">
            <w:pPr>
              <w:spacing w:line="240" w:lineRule="auto"/>
              <w:jc w:val="center"/>
              <w:rPr>
                <w:rFonts w:cs="Arial"/>
                <w:b/>
                <w:color w:val="FFFFFF"/>
                <w:sz w:val="20"/>
                <w:szCs w:val="20"/>
                <w:lang w:eastAsia="sl-SI"/>
              </w:rPr>
            </w:pPr>
            <w:r w:rsidRPr="00B85C79">
              <w:rPr>
                <w:rFonts w:cs="Arial"/>
                <w:b/>
                <w:color w:val="FFFFFF"/>
                <w:sz w:val="20"/>
                <w:szCs w:val="20"/>
                <w:lang w:eastAsia="sl-SI"/>
              </w:rPr>
              <w:t>2014</w:t>
            </w:r>
          </w:p>
        </w:tc>
        <w:tc>
          <w:tcPr>
            <w:tcW w:w="359" w:type="pct"/>
            <w:shd w:val="clear" w:color="auto" w:fill="2D5195"/>
            <w:vAlign w:val="center"/>
          </w:tcPr>
          <w:p w14:paraId="18BFC153" w14:textId="16BD94BF" w:rsidR="0025541B" w:rsidRPr="00B85C79" w:rsidRDefault="0025541B" w:rsidP="0025541B">
            <w:pPr>
              <w:spacing w:line="240" w:lineRule="auto"/>
              <w:jc w:val="center"/>
              <w:rPr>
                <w:rFonts w:cs="Arial"/>
                <w:b/>
                <w:color w:val="FFFFFF"/>
                <w:sz w:val="20"/>
                <w:szCs w:val="20"/>
                <w:lang w:eastAsia="sl-SI"/>
              </w:rPr>
            </w:pPr>
            <w:r w:rsidRPr="00B85C79">
              <w:rPr>
                <w:rFonts w:cs="Arial"/>
                <w:b/>
                <w:color w:val="FFFFFF"/>
                <w:sz w:val="20"/>
                <w:szCs w:val="20"/>
                <w:lang w:eastAsia="sl-SI"/>
              </w:rPr>
              <w:t>2015</w:t>
            </w:r>
          </w:p>
        </w:tc>
        <w:tc>
          <w:tcPr>
            <w:tcW w:w="359" w:type="pct"/>
            <w:shd w:val="clear" w:color="auto" w:fill="2D5195"/>
            <w:vAlign w:val="center"/>
          </w:tcPr>
          <w:p w14:paraId="0F683FCF" w14:textId="576E99FC" w:rsidR="0025541B" w:rsidRPr="00B85C79" w:rsidRDefault="0025541B" w:rsidP="0025541B">
            <w:pPr>
              <w:spacing w:line="240" w:lineRule="auto"/>
              <w:jc w:val="center"/>
              <w:rPr>
                <w:rFonts w:cs="Arial"/>
                <w:b/>
                <w:color w:val="FFFFFF"/>
                <w:sz w:val="20"/>
                <w:szCs w:val="20"/>
                <w:lang w:eastAsia="sl-SI"/>
              </w:rPr>
            </w:pPr>
            <w:r w:rsidRPr="00B85C79">
              <w:rPr>
                <w:rFonts w:cs="Arial"/>
                <w:b/>
                <w:color w:val="FFFFFF"/>
                <w:sz w:val="20"/>
                <w:szCs w:val="20"/>
                <w:lang w:eastAsia="sl-SI"/>
              </w:rPr>
              <w:t>2016</w:t>
            </w:r>
          </w:p>
        </w:tc>
        <w:tc>
          <w:tcPr>
            <w:tcW w:w="359" w:type="pct"/>
            <w:shd w:val="clear" w:color="auto" w:fill="2D5195"/>
            <w:vAlign w:val="center"/>
          </w:tcPr>
          <w:p w14:paraId="2D649396" w14:textId="73784A0F" w:rsidR="0025541B" w:rsidRPr="00B85C79" w:rsidRDefault="0025541B" w:rsidP="0025541B">
            <w:pPr>
              <w:spacing w:line="240" w:lineRule="auto"/>
              <w:jc w:val="center"/>
              <w:rPr>
                <w:rFonts w:cs="Arial"/>
                <w:b/>
                <w:color w:val="FFFFFF"/>
                <w:sz w:val="20"/>
                <w:szCs w:val="20"/>
                <w:lang w:eastAsia="sl-SI"/>
              </w:rPr>
            </w:pPr>
            <w:r w:rsidRPr="00B85C79">
              <w:rPr>
                <w:rFonts w:cs="Arial"/>
                <w:b/>
                <w:color w:val="FFFFFF"/>
                <w:sz w:val="20"/>
                <w:szCs w:val="20"/>
                <w:lang w:eastAsia="sl-SI"/>
              </w:rPr>
              <w:t>2017</w:t>
            </w:r>
          </w:p>
        </w:tc>
        <w:tc>
          <w:tcPr>
            <w:tcW w:w="359" w:type="pct"/>
            <w:shd w:val="clear" w:color="auto" w:fill="2D5195"/>
            <w:vAlign w:val="center"/>
          </w:tcPr>
          <w:p w14:paraId="067E9B7E" w14:textId="60BC19CF" w:rsidR="0025541B" w:rsidRPr="00B85C79" w:rsidRDefault="0025541B" w:rsidP="0025541B">
            <w:pPr>
              <w:spacing w:line="240" w:lineRule="auto"/>
              <w:jc w:val="center"/>
              <w:rPr>
                <w:rFonts w:cs="Arial"/>
                <w:b/>
                <w:color w:val="FFFFFF"/>
                <w:sz w:val="20"/>
                <w:szCs w:val="20"/>
                <w:lang w:eastAsia="sl-SI"/>
              </w:rPr>
            </w:pPr>
            <w:r w:rsidRPr="00B85C79">
              <w:rPr>
                <w:rFonts w:cs="Arial"/>
                <w:b/>
                <w:color w:val="FFFFFF"/>
                <w:sz w:val="20"/>
                <w:szCs w:val="20"/>
                <w:lang w:eastAsia="sl-SI"/>
              </w:rPr>
              <w:t>2018</w:t>
            </w:r>
          </w:p>
        </w:tc>
        <w:tc>
          <w:tcPr>
            <w:tcW w:w="359" w:type="pct"/>
            <w:shd w:val="clear" w:color="auto" w:fill="2D5195"/>
            <w:vAlign w:val="center"/>
          </w:tcPr>
          <w:p w14:paraId="421FD484" w14:textId="7AF71EDB" w:rsidR="0025541B" w:rsidRPr="00B85C79" w:rsidRDefault="0025541B" w:rsidP="0025541B">
            <w:pPr>
              <w:spacing w:line="240" w:lineRule="auto"/>
              <w:jc w:val="center"/>
              <w:rPr>
                <w:rFonts w:cs="Arial"/>
                <w:b/>
                <w:color w:val="FFFFFF"/>
                <w:sz w:val="20"/>
                <w:szCs w:val="20"/>
                <w:lang w:eastAsia="sl-SI"/>
              </w:rPr>
            </w:pPr>
            <w:r w:rsidRPr="00B85C79">
              <w:rPr>
                <w:rFonts w:cs="Arial"/>
                <w:b/>
                <w:color w:val="FFFFFF"/>
                <w:sz w:val="20"/>
                <w:szCs w:val="20"/>
                <w:lang w:eastAsia="sl-SI"/>
              </w:rPr>
              <w:t>2019</w:t>
            </w:r>
          </w:p>
        </w:tc>
        <w:tc>
          <w:tcPr>
            <w:tcW w:w="359" w:type="pct"/>
            <w:shd w:val="clear" w:color="auto" w:fill="2D5195"/>
            <w:vAlign w:val="center"/>
          </w:tcPr>
          <w:p w14:paraId="5A289814" w14:textId="25A5B550" w:rsidR="0025541B" w:rsidRPr="00B85C79" w:rsidRDefault="0025541B" w:rsidP="0025541B">
            <w:pPr>
              <w:spacing w:line="240" w:lineRule="auto"/>
              <w:jc w:val="center"/>
              <w:rPr>
                <w:rFonts w:cs="Arial"/>
                <w:b/>
                <w:color w:val="FFFFFF"/>
                <w:sz w:val="20"/>
                <w:szCs w:val="20"/>
                <w:lang w:eastAsia="sl-SI"/>
              </w:rPr>
            </w:pPr>
            <w:r w:rsidRPr="00B85C79">
              <w:rPr>
                <w:rFonts w:cs="Arial"/>
                <w:b/>
                <w:color w:val="FFFFFF"/>
                <w:sz w:val="20"/>
                <w:szCs w:val="20"/>
                <w:lang w:eastAsia="sl-SI"/>
              </w:rPr>
              <w:t>20</w:t>
            </w:r>
            <w:r>
              <w:rPr>
                <w:rFonts w:cs="Arial"/>
                <w:b/>
                <w:color w:val="FFFFFF"/>
                <w:sz w:val="20"/>
                <w:szCs w:val="20"/>
                <w:lang w:eastAsia="sl-SI"/>
              </w:rPr>
              <w:t>20</w:t>
            </w:r>
          </w:p>
        </w:tc>
        <w:tc>
          <w:tcPr>
            <w:tcW w:w="359" w:type="pct"/>
            <w:shd w:val="clear" w:color="auto" w:fill="2D5195"/>
            <w:vAlign w:val="center"/>
          </w:tcPr>
          <w:p w14:paraId="625F2615" w14:textId="0FFAF587" w:rsidR="0025541B" w:rsidRPr="00B85C79" w:rsidRDefault="0025541B" w:rsidP="0025541B">
            <w:pPr>
              <w:spacing w:line="240" w:lineRule="auto"/>
              <w:jc w:val="center"/>
              <w:rPr>
                <w:rFonts w:cs="Arial"/>
                <w:b/>
                <w:color w:val="FFFFFF"/>
                <w:sz w:val="20"/>
                <w:szCs w:val="20"/>
                <w:lang w:eastAsia="sl-SI"/>
              </w:rPr>
            </w:pPr>
            <w:r w:rsidRPr="00B85C79">
              <w:rPr>
                <w:rFonts w:cs="Arial"/>
                <w:b/>
                <w:color w:val="FFFFFF"/>
                <w:sz w:val="20"/>
                <w:szCs w:val="20"/>
                <w:lang w:eastAsia="sl-SI"/>
              </w:rPr>
              <w:t>20</w:t>
            </w:r>
            <w:r>
              <w:rPr>
                <w:rFonts w:cs="Arial"/>
                <w:b/>
                <w:color w:val="FFFFFF"/>
                <w:sz w:val="20"/>
                <w:szCs w:val="20"/>
                <w:lang w:eastAsia="sl-SI"/>
              </w:rPr>
              <w:t>21</w:t>
            </w:r>
          </w:p>
        </w:tc>
        <w:tc>
          <w:tcPr>
            <w:tcW w:w="358" w:type="pct"/>
            <w:shd w:val="clear" w:color="auto" w:fill="2D5195"/>
            <w:vAlign w:val="center"/>
          </w:tcPr>
          <w:p w14:paraId="7744E644" w14:textId="7B16A7CA" w:rsidR="0025541B" w:rsidRPr="00B85C79" w:rsidRDefault="0025541B" w:rsidP="0025541B">
            <w:pPr>
              <w:spacing w:line="240" w:lineRule="auto"/>
              <w:jc w:val="center"/>
              <w:rPr>
                <w:rFonts w:cs="Arial"/>
                <w:b/>
                <w:color w:val="FFFFFF"/>
                <w:sz w:val="20"/>
                <w:szCs w:val="20"/>
                <w:lang w:eastAsia="sl-SI"/>
              </w:rPr>
            </w:pPr>
            <w:r w:rsidRPr="00B85C79">
              <w:rPr>
                <w:rFonts w:cs="Arial"/>
                <w:b/>
                <w:color w:val="FFFFFF"/>
                <w:sz w:val="20"/>
                <w:szCs w:val="20"/>
                <w:lang w:eastAsia="sl-SI"/>
              </w:rPr>
              <w:t>20</w:t>
            </w:r>
            <w:r>
              <w:rPr>
                <w:rFonts w:cs="Arial"/>
                <w:b/>
                <w:color w:val="FFFFFF"/>
                <w:sz w:val="20"/>
                <w:szCs w:val="20"/>
                <w:lang w:eastAsia="sl-SI"/>
              </w:rPr>
              <w:t>22</w:t>
            </w:r>
          </w:p>
        </w:tc>
        <w:tc>
          <w:tcPr>
            <w:tcW w:w="371" w:type="pct"/>
            <w:shd w:val="clear" w:color="auto" w:fill="2D5195"/>
            <w:vAlign w:val="center"/>
          </w:tcPr>
          <w:p w14:paraId="2942BB76" w14:textId="5DCE74FF" w:rsidR="0025541B" w:rsidRPr="00B85C79" w:rsidRDefault="0025541B" w:rsidP="0025541B">
            <w:pPr>
              <w:spacing w:line="240" w:lineRule="auto"/>
              <w:jc w:val="center"/>
              <w:rPr>
                <w:rFonts w:cs="Arial"/>
                <w:b/>
                <w:color w:val="FFFFFF"/>
                <w:sz w:val="20"/>
                <w:szCs w:val="20"/>
                <w:lang w:eastAsia="sl-SI"/>
              </w:rPr>
            </w:pPr>
            <w:r w:rsidRPr="00B85C79">
              <w:rPr>
                <w:rFonts w:cs="Arial"/>
                <w:b/>
                <w:color w:val="FFFFFF"/>
                <w:sz w:val="20"/>
                <w:szCs w:val="20"/>
                <w:lang w:eastAsia="sl-SI"/>
              </w:rPr>
              <w:t>20</w:t>
            </w:r>
            <w:r>
              <w:rPr>
                <w:rFonts w:cs="Arial"/>
                <w:b/>
                <w:color w:val="FFFFFF"/>
                <w:sz w:val="20"/>
                <w:szCs w:val="20"/>
                <w:lang w:eastAsia="sl-SI"/>
              </w:rPr>
              <w:t>23</w:t>
            </w:r>
          </w:p>
        </w:tc>
        <w:tc>
          <w:tcPr>
            <w:tcW w:w="369" w:type="pct"/>
            <w:shd w:val="clear" w:color="auto" w:fill="2D5195"/>
            <w:vAlign w:val="center"/>
          </w:tcPr>
          <w:p w14:paraId="1A45FBE6" w14:textId="3F1B5B98" w:rsidR="0025541B" w:rsidRPr="00B85C79" w:rsidRDefault="0025541B" w:rsidP="0025541B">
            <w:pPr>
              <w:spacing w:line="240" w:lineRule="auto"/>
              <w:jc w:val="center"/>
              <w:rPr>
                <w:rFonts w:cs="Arial"/>
                <w:b/>
                <w:color w:val="FFFFFF"/>
                <w:sz w:val="20"/>
                <w:szCs w:val="20"/>
                <w:lang w:eastAsia="sl-SI"/>
              </w:rPr>
            </w:pPr>
            <w:r w:rsidRPr="00B85C79">
              <w:rPr>
                <w:rFonts w:cs="Arial"/>
                <w:b/>
                <w:color w:val="FFFFFF"/>
                <w:sz w:val="20"/>
                <w:szCs w:val="20"/>
                <w:lang w:eastAsia="sl-SI"/>
              </w:rPr>
              <w:t>20</w:t>
            </w:r>
            <w:r>
              <w:rPr>
                <w:rFonts w:cs="Arial"/>
                <w:b/>
                <w:color w:val="FFFFFF"/>
                <w:sz w:val="20"/>
                <w:szCs w:val="20"/>
                <w:lang w:eastAsia="sl-SI"/>
              </w:rPr>
              <w:t>24</w:t>
            </w:r>
          </w:p>
        </w:tc>
      </w:tr>
      <w:tr w:rsidR="0025541B" w:rsidRPr="00B85C79" w14:paraId="1E7B7A81" w14:textId="62FAAE3B" w:rsidTr="00F7379B">
        <w:trPr>
          <w:trHeight w:val="339"/>
        </w:trPr>
        <w:tc>
          <w:tcPr>
            <w:tcW w:w="1029" w:type="pct"/>
            <w:shd w:val="clear" w:color="auto" w:fill="auto"/>
            <w:noWrap/>
            <w:vAlign w:val="bottom"/>
          </w:tcPr>
          <w:p w14:paraId="28A191EF" w14:textId="21ECF09B" w:rsidR="0025541B" w:rsidRPr="00B85C79" w:rsidRDefault="0025541B" w:rsidP="0025541B">
            <w:pPr>
              <w:spacing w:line="240" w:lineRule="auto"/>
              <w:jc w:val="left"/>
              <w:rPr>
                <w:rFonts w:cs="Arial"/>
                <w:sz w:val="20"/>
                <w:szCs w:val="20"/>
                <w:lang w:eastAsia="sl-SI"/>
              </w:rPr>
            </w:pPr>
            <w:r>
              <w:rPr>
                <w:rFonts w:cs="Arial"/>
                <w:sz w:val="20"/>
                <w:szCs w:val="20"/>
                <w:lang w:eastAsia="sl-SI"/>
              </w:rPr>
              <w:t>Obveznice</w:t>
            </w:r>
          </w:p>
        </w:tc>
        <w:tc>
          <w:tcPr>
            <w:tcW w:w="358" w:type="pct"/>
            <w:shd w:val="clear" w:color="auto" w:fill="auto"/>
            <w:noWrap/>
            <w:vAlign w:val="bottom"/>
          </w:tcPr>
          <w:p w14:paraId="0E072DB9" w14:textId="30AC13C7" w:rsidR="0025541B" w:rsidRPr="00F7379B" w:rsidRDefault="0025541B" w:rsidP="0025541B">
            <w:pPr>
              <w:spacing w:line="240" w:lineRule="auto"/>
              <w:jc w:val="right"/>
              <w:rPr>
                <w:rFonts w:cs="Arial"/>
                <w:sz w:val="20"/>
                <w:szCs w:val="20"/>
                <w:lang w:eastAsia="sl-SI"/>
              </w:rPr>
            </w:pPr>
            <w:r w:rsidRPr="00F7379B">
              <w:rPr>
                <w:sz w:val="20"/>
                <w:szCs w:val="20"/>
              </w:rPr>
              <w:t>90,3</w:t>
            </w:r>
          </w:p>
        </w:tc>
        <w:tc>
          <w:tcPr>
            <w:tcW w:w="359" w:type="pct"/>
            <w:shd w:val="clear" w:color="auto" w:fill="auto"/>
            <w:vAlign w:val="bottom"/>
          </w:tcPr>
          <w:p w14:paraId="4471CAA1" w14:textId="3A5F5201" w:rsidR="0025541B" w:rsidRPr="00F7379B" w:rsidRDefault="0025541B" w:rsidP="0025541B">
            <w:pPr>
              <w:spacing w:line="240" w:lineRule="auto"/>
              <w:jc w:val="right"/>
              <w:rPr>
                <w:rFonts w:cs="Arial"/>
                <w:sz w:val="20"/>
                <w:szCs w:val="20"/>
                <w:lang w:eastAsia="sl-SI"/>
              </w:rPr>
            </w:pPr>
            <w:r w:rsidRPr="00F7379B">
              <w:rPr>
                <w:sz w:val="20"/>
                <w:szCs w:val="20"/>
              </w:rPr>
              <w:t>92,4</w:t>
            </w:r>
          </w:p>
        </w:tc>
        <w:tc>
          <w:tcPr>
            <w:tcW w:w="359" w:type="pct"/>
            <w:shd w:val="clear" w:color="auto" w:fill="auto"/>
            <w:vAlign w:val="bottom"/>
          </w:tcPr>
          <w:p w14:paraId="5C7753B6" w14:textId="3B9FC78F" w:rsidR="0025541B" w:rsidRPr="00F7379B" w:rsidRDefault="0025541B" w:rsidP="0025541B">
            <w:pPr>
              <w:spacing w:line="240" w:lineRule="auto"/>
              <w:jc w:val="right"/>
              <w:rPr>
                <w:rFonts w:cs="Arial"/>
                <w:sz w:val="20"/>
                <w:szCs w:val="20"/>
                <w:lang w:eastAsia="sl-SI"/>
              </w:rPr>
            </w:pPr>
            <w:r w:rsidRPr="00F7379B">
              <w:rPr>
                <w:sz w:val="20"/>
                <w:szCs w:val="20"/>
              </w:rPr>
              <w:t>94,5</w:t>
            </w:r>
          </w:p>
        </w:tc>
        <w:tc>
          <w:tcPr>
            <w:tcW w:w="359" w:type="pct"/>
            <w:shd w:val="clear" w:color="auto" w:fill="auto"/>
            <w:vAlign w:val="bottom"/>
          </w:tcPr>
          <w:p w14:paraId="68D3430F" w14:textId="4CC65E36" w:rsidR="0025541B" w:rsidRPr="00F7379B" w:rsidRDefault="0025541B" w:rsidP="0025541B">
            <w:pPr>
              <w:spacing w:line="240" w:lineRule="auto"/>
              <w:jc w:val="right"/>
              <w:rPr>
                <w:rFonts w:cs="Arial"/>
                <w:sz w:val="20"/>
                <w:szCs w:val="20"/>
                <w:lang w:eastAsia="sl-SI"/>
              </w:rPr>
            </w:pPr>
            <w:r w:rsidRPr="00F7379B">
              <w:rPr>
                <w:sz w:val="20"/>
                <w:szCs w:val="20"/>
              </w:rPr>
              <w:t>94,5</w:t>
            </w:r>
          </w:p>
        </w:tc>
        <w:tc>
          <w:tcPr>
            <w:tcW w:w="359" w:type="pct"/>
            <w:shd w:val="clear" w:color="auto" w:fill="auto"/>
            <w:vAlign w:val="bottom"/>
          </w:tcPr>
          <w:p w14:paraId="0BC07D67" w14:textId="687DCE01" w:rsidR="0025541B" w:rsidRPr="00F7379B" w:rsidRDefault="0025541B" w:rsidP="0025541B">
            <w:pPr>
              <w:spacing w:line="240" w:lineRule="auto"/>
              <w:jc w:val="right"/>
              <w:rPr>
                <w:rFonts w:cs="Arial"/>
                <w:sz w:val="20"/>
                <w:szCs w:val="20"/>
                <w:lang w:eastAsia="sl-SI"/>
              </w:rPr>
            </w:pPr>
            <w:r w:rsidRPr="00F7379B">
              <w:rPr>
                <w:sz w:val="20"/>
                <w:szCs w:val="20"/>
              </w:rPr>
              <w:t>95,1</w:t>
            </w:r>
          </w:p>
        </w:tc>
        <w:tc>
          <w:tcPr>
            <w:tcW w:w="359" w:type="pct"/>
            <w:shd w:val="clear" w:color="auto" w:fill="auto"/>
            <w:vAlign w:val="bottom"/>
          </w:tcPr>
          <w:p w14:paraId="7297A1EB" w14:textId="7E36B1B1" w:rsidR="0025541B" w:rsidRPr="00F7379B" w:rsidRDefault="0025541B" w:rsidP="0025541B">
            <w:pPr>
              <w:spacing w:line="240" w:lineRule="auto"/>
              <w:jc w:val="right"/>
              <w:rPr>
                <w:rFonts w:cs="Arial"/>
                <w:sz w:val="20"/>
                <w:szCs w:val="20"/>
                <w:lang w:eastAsia="sl-SI"/>
              </w:rPr>
            </w:pPr>
            <w:r w:rsidRPr="00F7379B">
              <w:rPr>
                <w:sz w:val="20"/>
                <w:szCs w:val="20"/>
              </w:rPr>
              <w:t>95,5</w:t>
            </w:r>
          </w:p>
        </w:tc>
        <w:tc>
          <w:tcPr>
            <w:tcW w:w="359" w:type="pct"/>
            <w:vAlign w:val="bottom"/>
          </w:tcPr>
          <w:p w14:paraId="3E2BBBD8" w14:textId="5F3D0AC3" w:rsidR="0025541B" w:rsidRPr="00F7379B" w:rsidRDefault="0025541B" w:rsidP="0025541B">
            <w:pPr>
              <w:spacing w:line="240" w:lineRule="auto"/>
              <w:jc w:val="right"/>
              <w:rPr>
                <w:rFonts w:cs="Arial"/>
                <w:sz w:val="20"/>
                <w:szCs w:val="20"/>
              </w:rPr>
            </w:pPr>
            <w:r w:rsidRPr="00F7379B">
              <w:rPr>
                <w:sz w:val="20"/>
                <w:szCs w:val="20"/>
              </w:rPr>
              <w:t>94,3</w:t>
            </w:r>
          </w:p>
        </w:tc>
        <w:tc>
          <w:tcPr>
            <w:tcW w:w="359" w:type="pct"/>
            <w:shd w:val="clear" w:color="auto" w:fill="auto"/>
            <w:vAlign w:val="bottom"/>
          </w:tcPr>
          <w:p w14:paraId="2ED21088" w14:textId="0A0D737A" w:rsidR="0025541B" w:rsidRPr="00F7379B" w:rsidRDefault="0025541B" w:rsidP="0025541B">
            <w:pPr>
              <w:spacing w:line="240" w:lineRule="auto"/>
              <w:jc w:val="right"/>
              <w:rPr>
                <w:rFonts w:cs="Arial"/>
                <w:sz w:val="20"/>
                <w:szCs w:val="20"/>
                <w:lang w:eastAsia="sl-SI"/>
              </w:rPr>
            </w:pPr>
            <w:r w:rsidRPr="00F7379B">
              <w:rPr>
                <w:sz w:val="20"/>
                <w:szCs w:val="20"/>
              </w:rPr>
              <w:t>94,2</w:t>
            </w:r>
          </w:p>
        </w:tc>
        <w:tc>
          <w:tcPr>
            <w:tcW w:w="358" w:type="pct"/>
            <w:vAlign w:val="bottom"/>
          </w:tcPr>
          <w:p w14:paraId="4BD0FAB0" w14:textId="2BFA16BE" w:rsidR="0025541B" w:rsidRPr="00F7379B" w:rsidRDefault="0025541B" w:rsidP="0025541B">
            <w:pPr>
              <w:spacing w:line="240" w:lineRule="auto"/>
              <w:jc w:val="right"/>
              <w:rPr>
                <w:rFonts w:cs="Arial"/>
                <w:sz w:val="20"/>
                <w:szCs w:val="20"/>
              </w:rPr>
            </w:pPr>
            <w:r w:rsidRPr="00F7379B">
              <w:rPr>
                <w:sz w:val="20"/>
                <w:szCs w:val="20"/>
              </w:rPr>
              <w:t>94,</w:t>
            </w:r>
            <w:r>
              <w:rPr>
                <w:sz w:val="20"/>
                <w:szCs w:val="20"/>
              </w:rPr>
              <w:t>4</w:t>
            </w:r>
          </w:p>
        </w:tc>
        <w:tc>
          <w:tcPr>
            <w:tcW w:w="371" w:type="pct"/>
            <w:vAlign w:val="bottom"/>
          </w:tcPr>
          <w:p w14:paraId="2B2DFE24" w14:textId="2D5AF274" w:rsidR="0025541B" w:rsidRPr="00F7379B" w:rsidRDefault="0025541B" w:rsidP="0025541B">
            <w:pPr>
              <w:spacing w:line="240" w:lineRule="auto"/>
              <w:jc w:val="right"/>
              <w:rPr>
                <w:rFonts w:cs="Arial"/>
                <w:sz w:val="20"/>
                <w:szCs w:val="20"/>
              </w:rPr>
            </w:pPr>
            <w:r>
              <w:rPr>
                <w:rFonts w:cs="Arial"/>
                <w:sz w:val="20"/>
                <w:szCs w:val="20"/>
              </w:rPr>
              <w:t>93,3</w:t>
            </w:r>
          </w:p>
        </w:tc>
        <w:tc>
          <w:tcPr>
            <w:tcW w:w="369" w:type="pct"/>
            <w:vAlign w:val="bottom"/>
          </w:tcPr>
          <w:p w14:paraId="0E1B3C54" w14:textId="6E006F9A" w:rsidR="0025541B" w:rsidRPr="00F7379B" w:rsidRDefault="0025541B" w:rsidP="0025541B">
            <w:pPr>
              <w:spacing w:line="240" w:lineRule="auto"/>
              <w:jc w:val="right"/>
              <w:rPr>
                <w:rFonts w:cs="Arial"/>
                <w:sz w:val="20"/>
                <w:szCs w:val="20"/>
              </w:rPr>
            </w:pPr>
            <w:r>
              <w:rPr>
                <w:rFonts w:cs="Arial"/>
                <w:sz w:val="20"/>
                <w:szCs w:val="20"/>
              </w:rPr>
              <w:t>93,4</w:t>
            </w:r>
          </w:p>
        </w:tc>
      </w:tr>
      <w:tr w:rsidR="0025541B" w:rsidRPr="00B85C79" w14:paraId="2F44EBD4" w14:textId="77777777" w:rsidTr="00F7379B">
        <w:trPr>
          <w:trHeight w:val="339"/>
        </w:trPr>
        <w:tc>
          <w:tcPr>
            <w:tcW w:w="1029" w:type="pct"/>
            <w:shd w:val="clear" w:color="auto" w:fill="auto"/>
            <w:noWrap/>
            <w:vAlign w:val="bottom"/>
          </w:tcPr>
          <w:p w14:paraId="4E104E30" w14:textId="25C77278" w:rsidR="0025541B" w:rsidRPr="00B85C79" w:rsidRDefault="0025541B" w:rsidP="0025541B">
            <w:pPr>
              <w:spacing w:line="240" w:lineRule="auto"/>
              <w:jc w:val="left"/>
              <w:rPr>
                <w:rFonts w:cs="Arial"/>
                <w:sz w:val="20"/>
                <w:szCs w:val="20"/>
                <w:lang w:eastAsia="sl-SI"/>
              </w:rPr>
            </w:pPr>
            <w:r>
              <w:rPr>
                <w:rFonts w:cs="Arial"/>
                <w:sz w:val="20"/>
                <w:szCs w:val="20"/>
                <w:lang w:eastAsia="sl-SI"/>
              </w:rPr>
              <w:t>Zakladne menice</w:t>
            </w:r>
          </w:p>
        </w:tc>
        <w:tc>
          <w:tcPr>
            <w:tcW w:w="358" w:type="pct"/>
            <w:shd w:val="clear" w:color="auto" w:fill="auto"/>
            <w:noWrap/>
            <w:vAlign w:val="bottom"/>
          </w:tcPr>
          <w:p w14:paraId="6294695E" w14:textId="3D44AAEC" w:rsidR="0025541B" w:rsidRPr="00F7379B" w:rsidRDefault="0025541B" w:rsidP="0025541B">
            <w:pPr>
              <w:spacing w:line="240" w:lineRule="auto"/>
              <w:jc w:val="right"/>
              <w:rPr>
                <w:rFonts w:cs="Arial"/>
                <w:sz w:val="20"/>
                <w:szCs w:val="20"/>
              </w:rPr>
            </w:pPr>
            <w:r w:rsidRPr="00F7379B">
              <w:rPr>
                <w:sz w:val="20"/>
                <w:szCs w:val="20"/>
              </w:rPr>
              <w:t>5,3</w:t>
            </w:r>
          </w:p>
        </w:tc>
        <w:tc>
          <w:tcPr>
            <w:tcW w:w="359" w:type="pct"/>
            <w:shd w:val="clear" w:color="auto" w:fill="auto"/>
            <w:vAlign w:val="bottom"/>
          </w:tcPr>
          <w:p w14:paraId="729B247F" w14:textId="44DABDFB" w:rsidR="0025541B" w:rsidRPr="00F7379B" w:rsidRDefault="0025541B" w:rsidP="0025541B">
            <w:pPr>
              <w:spacing w:line="240" w:lineRule="auto"/>
              <w:jc w:val="right"/>
              <w:rPr>
                <w:rFonts w:cs="Arial"/>
                <w:sz w:val="20"/>
                <w:szCs w:val="20"/>
              </w:rPr>
            </w:pPr>
            <w:r w:rsidRPr="00F7379B">
              <w:rPr>
                <w:sz w:val="20"/>
                <w:szCs w:val="20"/>
              </w:rPr>
              <w:t>3,8</w:t>
            </w:r>
          </w:p>
        </w:tc>
        <w:tc>
          <w:tcPr>
            <w:tcW w:w="359" w:type="pct"/>
            <w:shd w:val="clear" w:color="auto" w:fill="auto"/>
            <w:vAlign w:val="bottom"/>
          </w:tcPr>
          <w:p w14:paraId="44D404D0" w14:textId="0B7C6A89" w:rsidR="0025541B" w:rsidRPr="00F7379B" w:rsidRDefault="0025541B" w:rsidP="0025541B">
            <w:pPr>
              <w:spacing w:line="240" w:lineRule="auto"/>
              <w:jc w:val="right"/>
              <w:rPr>
                <w:rFonts w:cs="Arial"/>
                <w:sz w:val="20"/>
                <w:szCs w:val="20"/>
              </w:rPr>
            </w:pPr>
            <w:r w:rsidRPr="00F7379B">
              <w:rPr>
                <w:sz w:val="20"/>
                <w:szCs w:val="20"/>
              </w:rPr>
              <w:t>1,8</w:t>
            </w:r>
          </w:p>
        </w:tc>
        <w:tc>
          <w:tcPr>
            <w:tcW w:w="359" w:type="pct"/>
            <w:shd w:val="clear" w:color="auto" w:fill="auto"/>
            <w:vAlign w:val="bottom"/>
          </w:tcPr>
          <w:p w14:paraId="14C96FF7" w14:textId="596BD09A" w:rsidR="0025541B" w:rsidRPr="00F7379B" w:rsidRDefault="0025541B" w:rsidP="0025541B">
            <w:pPr>
              <w:spacing w:line="240" w:lineRule="auto"/>
              <w:jc w:val="right"/>
              <w:rPr>
                <w:rFonts w:cs="Arial"/>
                <w:sz w:val="20"/>
                <w:szCs w:val="20"/>
              </w:rPr>
            </w:pPr>
            <w:r w:rsidRPr="00F7379B">
              <w:rPr>
                <w:sz w:val="20"/>
                <w:szCs w:val="20"/>
              </w:rPr>
              <w:t>1,8</w:t>
            </w:r>
          </w:p>
        </w:tc>
        <w:tc>
          <w:tcPr>
            <w:tcW w:w="359" w:type="pct"/>
            <w:shd w:val="clear" w:color="auto" w:fill="auto"/>
            <w:vAlign w:val="bottom"/>
          </w:tcPr>
          <w:p w14:paraId="0ED90663" w14:textId="4BA1EDEC" w:rsidR="0025541B" w:rsidRPr="00F7379B" w:rsidRDefault="0025541B" w:rsidP="0025541B">
            <w:pPr>
              <w:spacing w:line="240" w:lineRule="auto"/>
              <w:jc w:val="right"/>
              <w:rPr>
                <w:rFonts w:cs="Arial"/>
                <w:sz w:val="20"/>
                <w:szCs w:val="20"/>
              </w:rPr>
            </w:pPr>
            <w:r w:rsidRPr="00F7379B">
              <w:rPr>
                <w:sz w:val="20"/>
                <w:szCs w:val="20"/>
              </w:rPr>
              <w:t>1,8</w:t>
            </w:r>
          </w:p>
        </w:tc>
        <w:tc>
          <w:tcPr>
            <w:tcW w:w="359" w:type="pct"/>
            <w:shd w:val="clear" w:color="auto" w:fill="auto"/>
            <w:vAlign w:val="bottom"/>
          </w:tcPr>
          <w:p w14:paraId="36D6CB86" w14:textId="66263AFA" w:rsidR="0025541B" w:rsidRPr="00F7379B" w:rsidRDefault="0025541B" w:rsidP="0025541B">
            <w:pPr>
              <w:spacing w:line="240" w:lineRule="auto"/>
              <w:jc w:val="right"/>
              <w:rPr>
                <w:rFonts w:cs="Arial"/>
                <w:sz w:val="20"/>
                <w:szCs w:val="20"/>
              </w:rPr>
            </w:pPr>
            <w:r w:rsidRPr="00F7379B">
              <w:rPr>
                <w:sz w:val="20"/>
                <w:szCs w:val="20"/>
              </w:rPr>
              <w:t>1,4</w:t>
            </w:r>
          </w:p>
        </w:tc>
        <w:tc>
          <w:tcPr>
            <w:tcW w:w="359" w:type="pct"/>
            <w:vAlign w:val="bottom"/>
          </w:tcPr>
          <w:p w14:paraId="694A9910" w14:textId="28BDCC93" w:rsidR="0025541B" w:rsidRPr="00F7379B" w:rsidRDefault="0025541B" w:rsidP="0025541B">
            <w:pPr>
              <w:spacing w:line="240" w:lineRule="auto"/>
              <w:jc w:val="right"/>
              <w:rPr>
                <w:rFonts w:cs="Arial"/>
                <w:sz w:val="20"/>
                <w:szCs w:val="20"/>
              </w:rPr>
            </w:pPr>
            <w:r w:rsidRPr="00F7379B">
              <w:rPr>
                <w:sz w:val="20"/>
                <w:szCs w:val="20"/>
              </w:rPr>
              <w:t>2,7</w:t>
            </w:r>
          </w:p>
        </w:tc>
        <w:tc>
          <w:tcPr>
            <w:tcW w:w="359" w:type="pct"/>
            <w:shd w:val="clear" w:color="auto" w:fill="auto"/>
            <w:vAlign w:val="bottom"/>
          </w:tcPr>
          <w:p w14:paraId="6DDEDC4B" w14:textId="72A3FDE5" w:rsidR="0025541B" w:rsidRPr="00F7379B" w:rsidRDefault="0025541B" w:rsidP="0025541B">
            <w:pPr>
              <w:spacing w:line="240" w:lineRule="auto"/>
              <w:jc w:val="right"/>
              <w:rPr>
                <w:rFonts w:cs="Arial"/>
                <w:sz w:val="20"/>
                <w:szCs w:val="20"/>
              </w:rPr>
            </w:pPr>
            <w:r w:rsidRPr="00F7379B">
              <w:rPr>
                <w:sz w:val="20"/>
                <w:szCs w:val="20"/>
              </w:rPr>
              <w:t>0,5</w:t>
            </w:r>
          </w:p>
        </w:tc>
        <w:tc>
          <w:tcPr>
            <w:tcW w:w="358" w:type="pct"/>
            <w:vAlign w:val="bottom"/>
          </w:tcPr>
          <w:p w14:paraId="19B60F27" w14:textId="5605C73B" w:rsidR="0025541B" w:rsidRPr="00F7379B" w:rsidRDefault="0025541B" w:rsidP="0025541B">
            <w:pPr>
              <w:spacing w:line="240" w:lineRule="auto"/>
              <w:jc w:val="right"/>
              <w:rPr>
                <w:rFonts w:cs="Arial"/>
                <w:sz w:val="20"/>
                <w:szCs w:val="20"/>
              </w:rPr>
            </w:pPr>
            <w:r w:rsidRPr="00F7379B">
              <w:rPr>
                <w:sz w:val="20"/>
                <w:szCs w:val="20"/>
              </w:rPr>
              <w:t>0,</w:t>
            </w:r>
            <w:r>
              <w:rPr>
                <w:sz w:val="20"/>
                <w:szCs w:val="20"/>
              </w:rPr>
              <w:t>7</w:t>
            </w:r>
          </w:p>
        </w:tc>
        <w:tc>
          <w:tcPr>
            <w:tcW w:w="371" w:type="pct"/>
            <w:vAlign w:val="bottom"/>
          </w:tcPr>
          <w:p w14:paraId="786FFFD7" w14:textId="74BDD80D" w:rsidR="0025541B" w:rsidRPr="00F7379B" w:rsidRDefault="0025541B" w:rsidP="0025541B">
            <w:pPr>
              <w:spacing w:line="240" w:lineRule="auto"/>
              <w:jc w:val="right"/>
              <w:rPr>
                <w:rFonts w:cs="Arial"/>
                <w:sz w:val="20"/>
                <w:szCs w:val="20"/>
              </w:rPr>
            </w:pPr>
            <w:r>
              <w:rPr>
                <w:rFonts w:cs="Arial"/>
                <w:sz w:val="20"/>
                <w:szCs w:val="20"/>
              </w:rPr>
              <w:t>1,3</w:t>
            </w:r>
          </w:p>
        </w:tc>
        <w:tc>
          <w:tcPr>
            <w:tcW w:w="369" w:type="pct"/>
            <w:vAlign w:val="bottom"/>
          </w:tcPr>
          <w:p w14:paraId="7BB6CF8A" w14:textId="521CBDD0" w:rsidR="0025541B" w:rsidRPr="00F7379B" w:rsidRDefault="0025541B" w:rsidP="0025541B">
            <w:pPr>
              <w:spacing w:line="240" w:lineRule="auto"/>
              <w:jc w:val="right"/>
              <w:rPr>
                <w:rFonts w:cs="Arial"/>
                <w:sz w:val="20"/>
                <w:szCs w:val="20"/>
              </w:rPr>
            </w:pPr>
            <w:r>
              <w:rPr>
                <w:rFonts w:cs="Arial"/>
                <w:sz w:val="20"/>
                <w:szCs w:val="20"/>
              </w:rPr>
              <w:t>1,1</w:t>
            </w:r>
          </w:p>
        </w:tc>
      </w:tr>
      <w:tr w:rsidR="0025541B" w:rsidRPr="00B85C79" w14:paraId="4A612C00" w14:textId="487B3817" w:rsidTr="00F7379B">
        <w:trPr>
          <w:trHeight w:val="339"/>
        </w:trPr>
        <w:tc>
          <w:tcPr>
            <w:tcW w:w="1029" w:type="pct"/>
            <w:shd w:val="clear" w:color="auto" w:fill="auto"/>
            <w:noWrap/>
            <w:vAlign w:val="bottom"/>
          </w:tcPr>
          <w:p w14:paraId="02176F06" w14:textId="20EBCA56" w:rsidR="0025541B" w:rsidRPr="00B85C79" w:rsidRDefault="0025541B" w:rsidP="0025541B">
            <w:pPr>
              <w:spacing w:line="240" w:lineRule="auto"/>
              <w:jc w:val="left"/>
              <w:rPr>
                <w:rFonts w:cs="Arial"/>
                <w:sz w:val="20"/>
                <w:szCs w:val="20"/>
                <w:lang w:eastAsia="sl-SI"/>
              </w:rPr>
            </w:pPr>
            <w:r>
              <w:rPr>
                <w:rFonts w:cs="Arial"/>
                <w:sz w:val="20"/>
                <w:szCs w:val="20"/>
                <w:lang w:eastAsia="sl-SI"/>
              </w:rPr>
              <w:t>Posojila</w:t>
            </w:r>
          </w:p>
        </w:tc>
        <w:tc>
          <w:tcPr>
            <w:tcW w:w="358" w:type="pct"/>
            <w:shd w:val="clear" w:color="auto" w:fill="auto"/>
            <w:noWrap/>
            <w:vAlign w:val="bottom"/>
          </w:tcPr>
          <w:p w14:paraId="35AFE002" w14:textId="205BBFEB" w:rsidR="0025541B" w:rsidRPr="00F7379B" w:rsidRDefault="0025541B" w:rsidP="0025541B">
            <w:pPr>
              <w:spacing w:line="240" w:lineRule="auto"/>
              <w:jc w:val="right"/>
              <w:rPr>
                <w:rFonts w:cs="Arial"/>
                <w:sz w:val="20"/>
                <w:szCs w:val="20"/>
                <w:lang w:eastAsia="sl-SI"/>
              </w:rPr>
            </w:pPr>
            <w:r w:rsidRPr="00F7379B">
              <w:rPr>
                <w:sz w:val="20"/>
                <w:szCs w:val="20"/>
              </w:rPr>
              <w:t>4,4</w:t>
            </w:r>
          </w:p>
        </w:tc>
        <w:tc>
          <w:tcPr>
            <w:tcW w:w="359" w:type="pct"/>
            <w:shd w:val="clear" w:color="auto" w:fill="auto"/>
            <w:vAlign w:val="bottom"/>
          </w:tcPr>
          <w:p w14:paraId="37318644" w14:textId="41B5BD74" w:rsidR="0025541B" w:rsidRPr="00F7379B" w:rsidRDefault="0025541B" w:rsidP="0025541B">
            <w:pPr>
              <w:spacing w:line="240" w:lineRule="auto"/>
              <w:jc w:val="right"/>
              <w:rPr>
                <w:rFonts w:cs="Arial"/>
                <w:sz w:val="20"/>
                <w:szCs w:val="20"/>
                <w:lang w:eastAsia="sl-SI"/>
              </w:rPr>
            </w:pPr>
            <w:r w:rsidRPr="00F7379B">
              <w:rPr>
                <w:sz w:val="20"/>
                <w:szCs w:val="20"/>
              </w:rPr>
              <w:t>3,8</w:t>
            </w:r>
          </w:p>
        </w:tc>
        <w:tc>
          <w:tcPr>
            <w:tcW w:w="359" w:type="pct"/>
            <w:shd w:val="clear" w:color="auto" w:fill="auto"/>
            <w:vAlign w:val="bottom"/>
          </w:tcPr>
          <w:p w14:paraId="01F8BADE" w14:textId="3B91672E" w:rsidR="0025541B" w:rsidRPr="00F7379B" w:rsidRDefault="0025541B" w:rsidP="0025541B">
            <w:pPr>
              <w:spacing w:line="240" w:lineRule="auto"/>
              <w:jc w:val="right"/>
              <w:rPr>
                <w:rFonts w:cs="Arial"/>
                <w:sz w:val="20"/>
                <w:szCs w:val="20"/>
                <w:lang w:eastAsia="sl-SI"/>
              </w:rPr>
            </w:pPr>
            <w:r w:rsidRPr="00F7379B">
              <w:rPr>
                <w:sz w:val="20"/>
                <w:szCs w:val="20"/>
              </w:rPr>
              <w:t>3,7</w:t>
            </w:r>
          </w:p>
        </w:tc>
        <w:tc>
          <w:tcPr>
            <w:tcW w:w="359" w:type="pct"/>
            <w:shd w:val="clear" w:color="auto" w:fill="auto"/>
            <w:vAlign w:val="bottom"/>
          </w:tcPr>
          <w:p w14:paraId="3E259A29" w14:textId="56B6D7E5" w:rsidR="0025541B" w:rsidRPr="00F7379B" w:rsidRDefault="0025541B" w:rsidP="0025541B">
            <w:pPr>
              <w:spacing w:line="240" w:lineRule="auto"/>
              <w:jc w:val="right"/>
              <w:rPr>
                <w:rFonts w:cs="Arial"/>
                <w:sz w:val="20"/>
                <w:szCs w:val="20"/>
                <w:lang w:eastAsia="sl-SI"/>
              </w:rPr>
            </w:pPr>
            <w:r w:rsidRPr="00F7379B">
              <w:rPr>
                <w:sz w:val="20"/>
                <w:szCs w:val="20"/>
              </w:rPr>
              <w:t>3,7</w:t>
            </w:r>
          </w:p>
        </w:tc>
        <w:tc>
          <w:tcPr>
            <w:tcW w:w="359" w:type="pct"/>
            <w:shd w:val="clear" w:color="auto" w:fill="auto"/>
            <w:vAlign w:val="bottom"/>
          </w:tcPr>
          <w:p w14:paraId="4397E3A0" w14:textId="76CB335A" w:rsidR="0025541B" w:rsidRPr="00F7379B" w:rsidRDefault="0025541B" w:rsidP="0025541B">
            <w:pPr>
              <w:spacing w:line="240" w:lineRule="auto"/>
              <w:jc w:val="right"/>
              <w:rPr>
                <w:rFonts w:cs="Arial"/>
                <w:sz w:val="20"/>
                <w:szCs w:val="20"/>
                <w:lang w:eastAsia="sl-SI"/>
              </w:rPr>
            </w:pPr>
            <w:r w:rsidRPr="00F7379B">
              <w:rPr>
                <w:sz w:val="20"/>
                <w:szCs w:val="20"/>
              </w:rPr>
              <w:t>3,2</w:t>
            </w:r>
          </w:p>
        </w:tc>
        <w:tc>
          <w:tcPr>
            <w:tcW w:w="359" w:type="pct"/>
            <w:shd w:val="clear" w:color="auto" w:fill="auto"/>
            <w:vAlign w:val="bottom"/>
          </w:tcPr>
          <w:p w14:paraId="35043B9B" w14:textId="374BF89E" w:rsidR="0025541B" w:rsidRPr="00F7379B" w:rsidRDefault="0025541B" w:rsidP="0025541B">
            <w:pPr>
              <w:spacing w:line="240" w:lineRule="auto"/>
              <w:jc w:val="right"/>
              <w:rPr>
                <w:rFonts w:cs="Arial"/>
                <w:sz w:val="20"/>
                <w:szCs w:val="20"/>
                <w:lang w:eastAsia="sl-SI"/>
              </w:rPr>
            </w:pPr>
            <w:r w:rsidRPr="00F7379B">
              <w:rPr>
                <w:sz w:val="20"/>
                <w:szCs w:val="20"/>
              </w:rPr>
              <w:t>3,0</w:t>
            </w:r>
          </w:p>
        </w:tc>
        <w:tc>
          <w:tcPr>
            <w:tcW w:w="359" w:type="pct"/>
            <w:vAlign w:val="bottom"/>
          </w:tcPr>
          <w:p w14:paraId="7E6F71E9" w14:textId="687F62BB" w:rsidR="0025541B" w:rsidRPr="00F7379B" w:rsidRDefault="0025541B" w:rsidP="0025541B">
            <w:pPr>
              <w:spacing w:line="240" w:lineRule="auto"/>
              <w:jc w:val="right"/>
              <w:rPr>
                <w:rFonts w:cs="Arial"/>
                <w:sz w:val="20"/>
                <w:szCs w:val="20"/>
              </w:rPr>
            </w:pPr>
            <w:r w:rsidRPr="00F7379B">
              <w:rPr>
                <w:sz w:val="20"/>
                <w:szCs w:val="20"/>
              </w:rPr>
              <w:t>3,0</w:t>
            </w:r>
          </w:p>
        </w:tc>
        <w:tc>
          <w:tcPr>
            <w:tcW w:w="359" w:type="pct"/>
            <w:shd w:val="clear" w:color="auto" w:fill="auto"/>
            <w:vAlign w:val="bottom"/>
          </w:tcPr>
          <w:p w14:paraId="1471F839" w14:textId="44103DD6" w:rsidR="0025541B" w:rsidRPr="00F7379B" w:rsidRDefault="0025541B" w:rsidP="0025541B">
            <w:pPr>
              <w:spacing w:line="240" w:lineRule="auto"/>
              <w:jc w:val="right"/>
              <w:rPr>
                <w:rFonts w:cs="Arial"/>
                <w:sz w:val="20"/>
                <w:szCs w:val="20"/>
                <w:lang w:eastAsia="sl-SI"/>
              </w:rPr>
            </w:pPr>
            <w:r w:rsidRPr="00F7379B">
              <w:rPr>
                <w:sz w:val="20"/>
                <w:szCs w:val="20"/>
              </w:rPr>
              <w:t>5,3</w:t>
            </w:r>
          </w:p>
        </w:tc>
        <w:tc>
          <w:tcPr>
            <w:tcW w:w="358" w:type="pct"/>
            <w:vAlign w:val="bottom"/>
          </w:tcPr>
          <w:p w14:paraId="734C70DB" w14:textId="1710DEF1" w:rsidR="0025541B" w:rsidRPr="00F7379B" w:rsidRDefault="0025541B" w:rsidP="0025541B">
            <w:pPr>
              <w:spacing w:line="240" w:lineRule="auto"/>
              <w:jc w:val="right"/>
              <w:rPr>
                <w:rFonts w:cs="Arial"/>
                <w:sz w:val="20"/>
                <w:szCs w:val="20"/>
              </w:rPr>
            </w:pPr>
            <w:r>
              <w:rPr>
                <w:sz w:val="20"/>
                <w:szCs w:val="20"/>
              </w:rPr>
              <w:t>4,9</w:t>
            </w:r>
          </w:p>
        </w:tc>
        <w:tc>
          <w:tcPr>
            <w:tcW w:w="371" w:type="pct"/>
            <w:vAlign w:val="bottom"/>
          </w:tcPr>
          <w:p w14:paraId="56926CB4" w14:textId="6CC05B8A" w:rsidR="0025541B" w:rsidRPr="00F7379B" w:rsidRDefault="0025541B" w:rsidP="0025541B">
            <w:pPr>
              <w:spacing w:line="240" w:lineRule="auto"/>
              <w:jc w:val="right"/>
              <w:rPr>
                <w:rFonts w:cs="Arial"/>
                <w:sz w:val="20"/>
                <w:szCs w:val="20"/>
              </w:rPr>
            </w:pPr>
            <w:r>
              <w:rPr>
                <w:rFonts w:cs="Arial"/>
                <w:sz w:val="20"/>
                <w:szCs w:val="20"/>
              </w:rPr>
              <w:t>5,4</w:t>
            </w:r>
          </w:p>
        </w:tc>
        <w:tc>
          <w:tcPr>
            <w:tcW w:w="369" w:type="pct"/>
            <w:vAlign w:val="bottom"/>
          </w:tcPr>
          <w:p w14:paraId="27F1D6EB" w14:textId="350E614F" w:rsidR="0025541B" w:rsidRPr="00F7379B" w:rsidRDefault="0025541B" w:rsidP="0025541B">
            <w:pPr>
              <w:spacing w:line="240" w:lineRule="auto"/>
              <w:jc w:val="right"/>
              <w:rPr>
                <w:rFonts w:cs="Arial"/>
                <w:sz w:val="20"/>
                <w:szCs w:val="20"/>
              </w:rPr>
            </w:pPr>
            <w:r>
              <w:rPr>
                <w:rFonts w:cs="Arial"/>
                <w:sz w:val="20"/>
                <w:szCs w:val="20"/>
              </w:rPr>
              <w:t>5,5</w:t>
            </w:r>
          </w:p>
        </w:tc>
      </w:tr>
      <w:tr w:rsidR="0025541B" w:rsidRPr="00B85C79" w14:paraId="1EB52463" w14:textId="02DAD54D" w:rsidTr="00F7379B">
        <w:trPr>
          <w:trHeight w:val="339"/>
        </w:trPr>
        <w:tc>
          <w:tcPr>
            <w:tcW w:w="1029" w:type="pct"/>
            <w:shd w:val="clear" w:color="auto" w:fill="auto"/>
            <w:noWrap/>
            <w:vAlign w:val="bottom"/>
          </w:tcPr>
          <w:p w14:paraId="0CE1EA73" w14:textId="77777777" w:rsidR="0025541B" w:rsidRPr="00B85C79" w:rsidRDefault="0025541B" w:rsidP="0025541B">
            <w:pPr>
              <w:spacing w:line="240" w:lineRule="auto"/>
              <w:jc w:val="left"/>
              <w:rPr>
                <w:rFonts w:cs="Arial"/>
                <w:b/>
                <w:sz w:val="20"/>
                <w:szCs w:val="20"/>
                <w:lang w:eastAsia="sl-SI"/>
              </w:rPr>
            </w:pPr>
            <w:r w:rsidRPr="00B85C79">
              <w:rPr>
                <w:rFonts w:cs="Arial"/>
                <w:b/>
                <w:sz w:val="20"/>
                <w:szCs w:val="20"/>
                <w:lang w:eastAsia="sl-SI"/>
              </w:rPr>
              <w:t>Skupaj</w:t>
            </w:r>
          </w:p>
        </w:tc>
        <w:tc>
          <w:tcPr>
            <w:tcW w:w="358" w:type="pct"/>
            <w:shd w:val="clear" w:color="auto" w:fill="auto"/>
            <w:noWrap/>
            <w:vAlign w:val="bottom"/>
          </w:tcPr>
          <w:p w14:paraId="6211ED9D" w14:textId="40ED632A" w:rsidR="0025541B" w:rsidRPr="00F7379B" w:rsidRDefault="0025541B" w:rsidP="0025541B">
            <w:pPr>
              <w:spacing w:line="240" w:lineRule="auto"/>
              <w:jc w:val="right"/>
              <w:rPr>
                <w:rFonts w:cs="Arial"/>
                <w:b/>
                <w:sz w:val="20"/>
                <w:szCs w:val="20"/>
                <w:lang w:eastAsia="sl-SI"/>
              </w:rPr>
            </w:pPr>
            <w:r w:rsidRPr="00F7379B">
              <w:rPr>
                <w:rFonts w:cs="Arial"/>
                <w:b/>
                <w:sz w:val="20"/>
                <w:szCs w:val="20"/>
                <w:lang w:eastAsia="sl-SI"/>
              </w:rPr>
              <w:t>100</w:t>
            </w:r>
          </w:p>
        </w:tc>
        <w:tc>
          <w:tcPr>
            <w:tcW w:w="359" w:type="pct"/>
            <w:shd w:val="clear" w:color="auto" w:fill="auto"/>
            <w:vAlign w:val="bottom"/>
          </w:tcPr>
          <w:p w14:paraId="64D5888F" w14:textId="5EEC000F" w:rsidR="0025541B" w:rsidRPr="00F7379B" w:rsidRDefault="0025541B" w:rsidP="0025541B">
            <w:pPr>
              <w:spacing w:line="240" w:lineRule="auto"/>
              <w:jc w:val="right"/>
              <w:rPr>
                <w:rFonts w:cs="Arial"/>
                <w:b/>
                <w:sz w:val="20"/>
                <w:szCs w:val="20"/>
                <w:lang w:eastAsia="sl-SI"/>
              </w:rPr>
            </w:pPr>
            <w:r w:rsidRPr="00F7379B">
              <w:rPr>
                <w:rFonts w:cs="Arial"/>
                <w:b/>
                <w:sz w:val="20"/>
                <w:szCs w:val="20"/>
                <w:lang w:eastAsia="sl-SI"/>
              </w:rPr>
              <w:t>100</w:t>
            </w:r>
          </w:p>
        </w:tc>
        <w:tc>
          <w:tcPr>
            <w:tcW w:w="359" w:type="pct"/>
            <w:shd w:val="clear" w:color="auto" w:fill="auto"/>
            <w:vAlign w:val="bottom"/>
          </w:tcPr>
          <w:p w14:paraId="6EE4BEB2" w14:textId="7267A89A" w:rsidR="0025541B" w:rsidRPr="00F7379B" w:rsidRDefault="0025541B" w:rsidP="0025541B">
            <w:pPr>
              <w:spacing w:line="240" w:lineRule="auto"/>
              <w:jc w:val="right"/>
              <w:rPr>
                <w:rFonts w:cs="Arial"/>
                <w:b/>
                <w:sz w:val="20"/>
                <w:szCs w:val="20"/>
                <w:lang w:eastAsia="sl-SI"/>
              </w:rPr>
            </w:pPr>
            <w:r w:rsidRPr="00F7379B">
              <w:rPr>
                <w:rFonts w:cs="Arial"/>
                <w:b/>
                <w:sz w:val="20"/>
                <w:szCs w:val="20"/>
                <w:lang w:eastAsia="sl-SI"/>
              </w:rPr>
              <w:t>100</w:t>
            </w:r>
          </w:p>
        </w:tc>
        <w:tc>
          <w:tcPr>
            <w:tcW w:w="359" w:type="pct"/>
            <w:shd w:val="clear" w:color="auto" w:fill="auto"/>
            <w:vAlign w:val="bottom"/>
          </w:tcPr>
          <w:p w14:paraId="5874B051" w14:textId="022F4AF9" w:rsidR="0025541B" w:rsidRPr="00F7379B" w:rsidRDefault="0025541B" w:rsidP="0025541B">
            <w:pPr>
              <w:spacing w:line="240" w:lineRule="auto"/>
              <w:jc w:val="right"/>
              <w:rPr>
                <w:rFonts w:cs="Arial"/>
                <w:b/>
                <w:sz w:val="20"/>
                <w:szCs w:val="20"/>
                <w:lang w:eastAsia="sl-SI"/>
              </w:rPr>
            </w:pPr>
            <w:r w:rsidRPr="00F7379B">
              <w:rPr>
                <w:rFonts w:cs="Arial"/>
                <w:b/>
                <w:sz w:val="20"/>
                <w:szCs w:val="20"/>
                <w:lang w:eastAsia="sl-SI"/>
              </w:rPr>
              <w:t>100</w:t>
            </w:r>
          </w:p>
        </w:tc>
        <w:tc>
          <w:tcPr>
            <w:tcW w:w="359" w:type="pct"/>
            <w:shd w:val="clear" w:color="auto" w:fill="auto"/>
            <w:vAlign w:val="bottom"/>
          </w:tcPr>
          <w:p w14:paraId="0F9D04CC" w14:textId="3F3D7740" w:rsidR="0025541B" w:rsidRPr="00F7379B" w:rsidRDefault="0025541B" w:rsidP="0025541B">
            <w:pPr>
              <w:spacing w:line="240" w:lineRule="auto"/>
              <w:jc w:val="right"/>
              <w:rPr>
                <w:rFonts w:cs="Arial"/>
                <w:b/>
                <w:sz w:val="20"/>
                <w:szCs w:val="20"/>
                <w:lang w:eastAsia="sl-SI"/>
              </w:rPr>
            </w:pPr>
            <w:r w:rsidRPr="00F7379B">
              <w:rPr>
                <w:rFonts w:cs="Arial"/>
                <w:b/>
                <w:sz w:val="20"/>
                <w:szCs w:val="20"/>
                <w:lang w:eastAsia="sl-SI"/>
              </w:rPr>
              <w:t>100</w:t>
            </w:r>
          </w:p>
        </w:tc>
        <w:tc>
          <w:tcPr>
            <w:tcW w:w="359" w:type="pct"/>
            <w:shd w:val="clear" w:color="auto" w:fill="auto"/>
            <w:vAlign w:val="bottom"/>
          </w:tcPr>
          <w:p w14:paraId="15CDB2C5" w14:textId="1665D3B0" w:rsidR="0025541B" w:rsidRPr="00F7379B" w:rsidRDefault="0025541B" w:rsidP="0025541B">
            <w:pPr>
              <w:spacing w:line="240" w:lineRule="auto"/>
              <w:jc w:val="right"/>
              <w:rPr>
                <w:rFonts w:cs="Arial"/>
                <w:b/>
                <w:sz w:val="20"/>
                <w:szCs w:val="20"/>
                <w:lang w:eastAsia="sl-SI"/>
              </w:rPr>
            </w:pPr>
            <w:r w:rsidRPr="00F7379B">
              <w:rPr>
                <w:rFonts w:cs="Arial"/>
                <w:b/>
                <w:sz w:val="20"/>
                <w:szCs w:val="20"/>
                <w:lang w:eastAsia="sl-SI"/>
              </w:rPr>
              <w:t>100</w:t>
            </w:r>
          </w:p>
        </w:tc>
        <w:tc>
          <w:tcPr>
            <w:tcW w:w="359" w:type="pct"/>
            <w:vAlign w:val="bottom"/>
          </w:tcPr>
          <w:p w14:paraId="0F4FECF0" w14:textId="76ABF13A" w:rsidR="0025541B" w:rsidRPr="00F7379B" w:rsidRDefault="0025541B" w:rsidP="0025541B">
            <w:pPr>
              <w:spacing w:line="240" w:lineRule="auto"/>
              <w:jc w:val="right"/>
              <w:rPr>
                <w:rFonts w:cs="Arial"/>
                <w:b/>
                <w:sz w:val="20"/>
                <w:szCs w:val="20"/>
                <w:lang w:eastAsia="sl-SI"/>
              </w:rPr>
            </w:pPr>
            <w:r w:rsidRPr="00F7379B">
              <w:rPr>
                <w:rFonts w:cs="Arial"/>
                <w:b/>
                <w:sz w:val="20"/>
                <w:szCs w:val="20"/>
                <w:lang w:eastAsia="sl-SI"/>
              </w:rPr>
              <w:t>100</w:t>
            </w:r>
          </w:p>
        </w:tc>
        <w:tc>
          <w:tcPr>
            <w:tcW w:w="359" w:type="pct"/>
            <w:shd w:val="clear" w:color="auto" w:fill="auto"/>
            <w:vAlign w:val="bottom"/>
          </w:tcPr>
          <w:p w14:paraId="08415D9A" w14:textId="14CA7099" w:rsidR="0025541B" w:rsidRPr="00F7379B" w:rsidRDefault="0025541B" w:rsidP="0025541B">
            <w:pPr>
              <w:spacing w:line="240" w:lineRule="auto"/>
              <w:jc w:val="right"/>
              <w:rPr>
                <w:rFonts w:cs="Arial"/>
                <w:b/>
                <w:sz w:val="20"/>
                <w:szCs w:val="20"/>
                <w:lang w:eastAsia="sl-SI"/>
              </w:rPr>
            </w:pPr>
            <w:r w:rsidRPr="00F7379B">
              <w:rPr>
                <w:rFonts w:cs="Arial"/>
                <w:b/>
                <w:sz w:val="20"/>
                <w:szCs w:val="20"/>
                <w:lang w:eastAsia="sl-SI"/>
              </w:rPr>
              <w:t>100</w:t>
            </w:r>
          </w:p>
        </w:tc>
        <w:tc>
          <w:tcPr>
            <w:tcW w:w="358" w:type="pct"/>
            <w:vAlign w:val="bottom"/>
          </w:tcPr>
          <w:p w14:paraId="4EB08914" w14:textId="183521E0" w:rsidR="0025541B" w:rsidRPr="00F7379B" w:rsidRDefault="0025541B" w:rsidP="0025541B">
            <w:pPr>
              <w:spacing w:line="240" w:lineRule="auto"/>
              <w:jc w:val="right"/>
              <w:rPr>
                <w:rFonts w:cs="Arial"/>
                <w:b/>
                <w:sz w:val="20"/>
                <w:szCs w:val="20"/>
                <w:lang w:eastAsia="sl-SI"/>
              </w:rPr>
            </w:pPr>
            <w:r w:rsidRPr="00F7379B">
              <w:rPr>
                <w:rFonts w:cs="Arial"/>
                <w:b/>
                <w:sz w:val="20"/>
                <w:szCs w:val="20"/>
                <w:lang w:eastAsia="sl-SI"/>
              </w:rPr>
              <w:t>100</w:t>
            </w:r>
          </w:p>
        </w:tc>
        <w:tc>
          <w:tcPr>
            <w:tcW w:w="371" w:type="pct"/>
            <w:vAlign w:val="bottom"/>
          </w:tcPr>
          <w:p w14:paraId="65879D94" w14:textId="33C07304" w:rsidR="0025541B" w:rsidRPr="00F7379B" w:rsidRDefault="0025541B" w:rsidP="0025541B">
            <w:pPr>
              <w:spacing w:line="240" w:lineRule="auto"/>
              <w:jc w:val="right"/>
              <w:rPr>
                <w:rFonts w:cs="Arial"/>
                <w:b/>
                <w:sz w:val="20"/>
                <w:szCs w:val="20"/>
                <w:lang w:eastAsia="sl-SI"/>
              </w:rPr>
            </w:pPr>
            <w:r>
              <w:rPr>
                <w:rFonts w:cs="Arial"/>
                <w:b/>
                <w:sz w:val="20"/>
                <w:szCs w:val="20"/>
                <w:lang w:eastAsia="sl-SI"/>
              </w:rPr>
              <w:t>100</w:t>
            </w:r>
          </w:p>
        </w:tc>
        <w:tc>
          <w:tcPr>
            <w:tcW w:w="369" w:type="pct"/>
            <w:vAlign w:val="bottom"/>
          </w:tcPr>
          <w:p w14:paraId="2FED3C6B" w14:textId="10ACB3E3" w:rsidR="0025541B" w:rsidRPr="00F7379B" w:rsidRDefault="0025541B" w:rsidP="0025541B">
            <w:pPr>
              <w:spacing w:line="240" w:lineRule="auto"/>
              <w:jc w:val="right"/>
              <w:rPr>
                <w:rFonts w:cs="Arial"/>
                <w:b/>
                <w:sz w:val="20"/>
                <w:szCs w:val="20"/>
                <w:lang w:eastAsia="sl-SI"/>
              </w:rPr>
            </w:pPr>
            <w:r>
              <w:rPr>
                <w:rFonts w:cs="Arial"/>
                <w:b/>
                <w:sz w:val="20"/>
                <w:szCs w:val="20"/>
                <w:lang w:eastAsia="sl-SI"/>
              </w:rPr>
              <w:t>100</w:t>
            </w:r>
          </w:p>
        </w:tc>
      </w:tr>
    </w:tbl>
    <w:p w14:paraId="2641B9D7" w14:textId="77777777" w:rsidR="00E860EA" w:rsidRPr="00B85C79" w:rsidRDefault="00E860EA" w:rsidP="00E860EA">
      <w:pPr>
        <w:rPr>
          <w:i/>
          <w:iCs/>
          <w:sz w:val="20"/>
          <w:szCs w:val="20"/>
        </w:rPr>
      </w:pPr>
      <w:r w:rsidRPr="00B85C79">
        <w:rPr>
          <w:bCs/>
          <w:i/>
          <w:iCs/>
          <w:sz w:val="20"/>
          <w:szCs w:val="20"/>
        </w:rPr>
        <w:t>Vir:</w:t>
      </w:r>
      <w:r w:rsidRPr="00B85C79">
        <w:rPr>
          <w:i/>
          <w:iCs/>
          <w:sz w:val="20"/>
          <w:szCs w:val="20"/>
        </w:rPr>
        <w:t xml:space="preserve"> MF</w:t>
      </w:r>
    </w:p>
    <w:p w14:paraId="428338B5" w14:textId="77777777" w:rsidR="00E860EA" w:rsidRPr="00B85C79" w:rsidRDefault="00E860EA" w:rsidP="00E860EA"/>
    <w:p w14:paraId="3F235C28" w14:textId="402D6C36" w:rsidR="00C90D14" w:rsidRPr="0025541B" w:rsidRDefault="00DD7696" w:rsidP="00C90D14">
      <w:proofErr w:type="spellStart"/>
      <w:r w:rsidRPr="0025541B">
        <w:t>Ročnostni</w:t>
      </w:r>
      <w:proofErr w:type="spellEnd"/>
      <w:r w:rsidRPr="0025541B">
        <w:t xml:space="preserve"> profil zapadanja odplačil glavnic dolga državnega proračuna </w:t>
      </w:r>
      <w:r w:rsidR="00411A9D" w:rsidRPr="0025541B">
        <w:t xml:space="preserve">je prikazan v </w:t>
      </w:r>
      <w:r w:rsidR="00E278A5" w:rsidRPr="0025541B">
        <w:fldChar w:fldCharType="begin"/>
      </w:r>
      <w:r w:rsidR="00E278A5" w:rsidRPr="0025541B">
        <w:instrText xml:space="preserve"> REF _Ref99897082 \h </w:instrText>
      </w:r>
      <w:r w:rsidR="00411A9D" w:rsidRPr="0025541B">
        <w:instrText xml:space="preserve"> \* MERGEFORMAT </w:instrText>
      </w:r>
      <w:r w:rsidR="00E278A5" w:rsidRPr="0025541B">
        <w:fldChar w:fldCharType="separate"/>
      </w:r>
      <w:r w:rsidR="00975C73" w:rsidRPr="0025541B">
        <w:rPr>
          <w:b/>
        </w:rPr>
        <w:t xml:space="preserve">Tabela </w:t>
      </w:r>
      <w:r w:rsidR="00975C73">
        <w:rPr>
          <w:b/>
          <w:noProof/>
        </w:rPr>
        <w:t>5</w:t>
      </w:r>
      <w:r w:rsidR="00975C73" w:rsidRPr="0025541B">
        <w:rPr>
          <w:b/>
          <w:noProof/>
        </w:rPr>
        <w:noBreakHyphen/>
      </w:r>
      <w:r w:rsidR="00975C73">
        <w:rPr>
          <w:b/>
          <w:noProof/>
        </w:rPr>
        <w:t>5</w:t>
      </w:r>
      <w:r w:rsidR="00E278A5" w:rsidRPr="0025541B">
        <w:fldChar w:fldCharType="end"/>
      </w:r>
      <w:r w:rsidRPr="0025541B">
        <w:t>.</w:t>
      </w:r>
      <w:r w:rsidR="00C90D14" w:rsidRPr="0025541B">
        <w:t xml:space="preserve"> </w:t>
      </w:r>
      <w:r w:rsidR="00651730" w:rsidRPr="0025541B">
        <w:t>Več kot</w:t>
      </w:r>
      <w:r w:rsidR="009E6100" w:rsidRPr="0025541B">
        <w:t xml:space="preserve"> </w:t>
      </w:r>
      <w:r w:rsidR="00651730" w:rsidRPr="0025541B">
        <w:t>četrt</w:t>
      </w:r>
      <w:r w:rsidR="009E6100" w:rsidRPr="0025541B">
        <w:t>ina dolga državnega proračuna ima zapadlost glavnic daljšo od deset let</w:t>
      </w:r>
      <w:r w:rsidR="00C90D14" w:rsidRPr="0025541B">
        <w:t>.</w:t>
      </w:r>
    </w:p>
    <w:p w14:paraId="69A60508" w14:textId="77777777" w:rsidR="00C842EA" w:rsidRPr="0025541B" w:rsidRDefault="00C842EA" w:rsidP="00E860EA"/>
    <w:p w14:paraId="46670AED" w14:textId="5F647A8C" w:rsidR="00E860EA" w:rsidRPr="00BE69BC" w:rsidRDefault="00E860EA" w:rsidP="00460F4F">
      <w:pPr>
        <w:pStyle w:val="Napis"/>
        <w:jc w:val="both"/>
        <w:rPr>
          <w:i/>
          <w:iCs/>
          <w:sz w:val="20"/>
        </w:rPr>
      </w:pPr>
      <w:bookmarkStart w:id="1792" w:name="_Ref99897082"/>
      <w:bookmarkStart w:id="1793" w:name="_Toc264622935"/>
      <w:bookmarkStart w:id="1794" w:name="_Toc208832275"/>
      <w:r w:rsidRPr="0025541B">
        <w:rPr>
          <w:b/>
        </w:rPr>
        <w:t xml:space="preserve">Tabela </w:t>
      </w:r>
      <w:r w:rsidR="00C367DE" w:rsidRPr="0025541B">
        <w:rPr>
          <w:b/>
        </w:rPr>
        <w:fldChar w:fldCharType="begin"/>
      </w:r>
      <w:r w:rsidR="00C367DE" w:rsidRPr="0025541B">
        <w:rPr>
          <w:b/>
        </w:rPr>
        <w:instrText xml:space="preserve"> STYLEREF 1 \s </w:instrText>
      </w:r>
      <w:r w:rsidR="00C367DE" w:rsidRPr="0025541B">
        <w:rPr>
          <w:b/>
        </w:rPr>
        <w:fldChar w:fldCharType="separate"/>
      </w:r>
      <w:r w:rsidR="00975C73">
        <w:rPr>
          <w:b/>
          <w:noProof/>
        </w:rPr>
        <w:t>5</w:t>
      </w:r>
      <w:r w:rsidR="00C367DE" w:rsidRPr="0025541B">
        <w:rPr>
          <w:b/>
        </w:rPr>
        <w:fldChar w:fldCharType="end"/>
      </w:r>
      <w:r w:rsidR="00C367DE" w:rsidRPr="0025541B">
        <w:rPr>
          <w:b/>
        </w:rPr>
        <w:noBreakHyphen/>
      </w:r>
      <w:r w:rsidR="00C367DE" w:rsidRPr="0025541B">
        <w:rPr>
          <w:b/>
        </w:rPr>
        <w:fldChar w:fldCharType="begin"/>
      </w:r>
      <w:r w:rsidR="00C367DE" w:rsidRPr="0025541B">
        <w:rPr>
          <w:b/>
        </w:rPr>
        <w:instrText xml:space="preserve"> SEQ Tabela \* ARABIC \s 1 </w:instrText>
      </w:r>
      <w:r w:rsidR="00C367DE" w:rsidRPr="0025541B">
        <w:rPr>
          <w:b/>
        </w:rPr>
        <w:fldChar w:fldCharType="separate"/>
      </w:r>
      <w:r w:rsidR="00975C73">
        <w:rPr>
          <w:b/>
          <w:noProof/>
        </w:rPr>
        <w:t>5</w:t>
      </w:r>
      <w:r w:rsidR="00C367DE" w:rsidRPr="0025541B">
        <w:rPr>
          <w:b/>
        </w:rPr>
        <w:fldChar w:fldCharType="end"/>
      </w:r>
      <w:bookmarkEnd w:id="1792"/>
      <w:r w:rsidRPr="0025541B">
        <w:rPr>
          <w:b/>
        </w:rPr>
        <w:t>:</w:t>
      </w:r>
      <w:r w:rsidRPr="0025541B">
        <w:t xml:space="preserve"> Struktura dolga državnega proračuna R</w:t>
      </w:r>
      <w:r w:rsidR="008A6194" w:rsidRPr="0025541B">
        <w:t xml:space="preserve">epublike </w:t>
      </w:r>
      <w:r w:rsidRPr="0025541B">
        <w:t>S</w:t>
      </w:r>
      <w:r w:rsidR="008A6194" w:rsidRPr="0025541B">
        <w:t>lovenije</w:t>
      </w:r>
      <w:r w:rsidRPr="0025541B">
        <w:t xml:space="preserve"> glede na </w:t>
      </w:r>
      <w:bookmarkEnd w:id="1793"/>
      <w:r w:rsidR="000A260A" w:rsidRPr="0025541B">
        <w:t>čas do dospetja</w:t>
      </w:r>
      <w:r w:rsidR="00950AF8" w:rsidRPr="0025541B">
        <w:t xml:space="preserve"> v obdobju 20</w:t>
      </w:r>
      <w:r w:rsidR="00B51811" w:rsidRPr="0025541B">
        <w:t>1</w:t>
      </w:r>
      <w:r w:rsidR="0025541B" w:rsidRPr="0025541B">
        <w:t>4</w:t>
      </w:r>
      <w:r w:rsidR="00254BC3" w:rsidRPr="0025541B">
        <w:t> </w:t>
      </w:r>
      <w:r w:rsidR="00460F4F" w:rsidRPr="0025541B">
        <w:t>–</w:t>
      </w:r>
      <w:r w:rsidR="00254BC3" w:rsidRPr="0025541B">
        <w:t> </w:t>
      </w:r>
      <w:r w:rsidR="00950AF8" w:rsidRPr="0025541B">
        <w:t>20</w:t>
      </w:r>
      <w:r w:rsidR="00B51811" w:rsidRPr="0025541B">
        <w:t>2</w:t>
      </w:r>
      <w:r w:rsidR="0025541B" w:rsidRPr="0025541B">
        <w:t>4</w:t>
      </w:r>
      <w:r w:rsidR="00460F4F" w:rsidRPr="0025541B">
        <w:t>, v %</w:t>
      </w:r>
      <w:bookmarkEnd w:id="17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461"/>
        <w:gridCol w:w="696"/>
        <w:gridCol w:w="692"/>
        <w:gridCol w:w="694"/>
        <w:gridCol w:w="692"/>
        <w:gridCol w:w="694"/>
        <w:gridCol w:w="692"/>
        <w:gridCol w:w="694"/>
        <w:gridCol w:w="692"/>
        <w:gridCol w:w="694"/>
        <w:gridCol w:w="689"/>
        <w:gridCol w:w="670"/>
      </w:tblGrid>
      <w:tr w:rsidR="0025541B" w:rsidRPr="00B85C79" w14:paraId="282A1B30" w14:textId="77777777" w:rsidTr="007E7A4F">
        <w:trPr>
          <w:trHeight w:val="302"/>
          <w:tblHeader/>
        </w:trPr>
        <w:tc>
          <w:tcPr>
            <w:tcW w:w="806" w:type="pct"/>
            <w:shd w:val="clear" w:color="auto" w:fill="2D5195"/>
            <w:noWrap/>
            <w:vAlign w:val="center"/>
          </w:tcPr>
          <w:p w14:paraId="7A1B100B" w14:textId="77777777" w:rsidR="0025541B" w:rsidRPr="00CB388E" w:rsidRDefault="0025541B" w:rsidP="0025541B">
            <w:pPr>
              <w:spacing w:line="240" w:lineRule="auto"/>
              <w:jc w:val="center"/>
              <w:rPr>
                <w:rFonts w:cs="Arial"/>
                <w:b/>
                <w:color w:val="FFFFFF"/>
                <w:sz w:val="20"/>
                <w:szCs w:val="20"/>
                <w:lang w:eastAsia="sl-SI"/>
              </w:rPr>
            </w:pPr>
          </w:p>
        </w:tc>
        <w:tc>
          <w:tcPr>
            <w:tcW w:w="384" w:type="pct"/>
            <w:shd w:val="clear" w:color="auto" w:fill="2D5195"/>
            <w:noWrap/>
            <w:vAlign w:val="center"/>
          </w:tcPr>
          <w:p w14:paraId="652E9EE0" w14:textId="21DB1DBE" w:rsidR="0025541B" w:rsidRPr="0053448F" w:rsidRDefault="0025541B" w:rsidP="0025541B">
            <w:pPr>
              <w:spacing w:line="240" w:lineRule="auto"/>
              <w:jc w:val="center"/>
              <w:rPr>
                <w:rFonts w:cs="Arial"/>
                <w:b/>
                <w:color w:val="FFFFFF"/>
                <w:sz w:val="20"/>
                <w:szCs w:val="20"/>
                <w:lang w:eastAsia="sl-SI"/>
              </w:rPr>
            </w:pPr>
            <w:r w:rsidRPr="0009420B">
              <w:rPr>
                <w:rFonts w:cs="Arial"/>
                <w:b/>
                <w:color w:val="FFFFFF"/>
                <w:sz w:val="20"/>
                <w:szCs w:val="20"/>
                <w:lang w:eastAsia="sl-SI"/>
              </w:rPr>
              <w:t>2014</w:t>
            </w:r>
          </w:p>
        </w:tc>
        <w:tc>
          <w:tcPr>
            <w:tcW w:w="382" w:type="pct"/>
            <w:shd w:val="clear" w:color="auto" w:fill="2D5195"/>
            <w:noWrap/>
            <w:vAlign w:val="center"/>
          </w:tcPr>
          <w:p w14:paraId="4891F6D4" w14:textId="141529E5" w:rsidR="0025541B" w:rsidRPr="00DC58E3" w:rsidRDefault="0025541B" w:rsidP="0025541B">
            <w:pPr>
              <w:spacing w:line="240" w:lineRule="auto"/>
              <w:jc w:val="center"/>
              <w:rPr>
                <w:rFonts w:cs="Arial"/>
                <w:b/>
                <w:color w:val="FFFFFF"/>
                <w:sz w:val="20"/>
                <w:szCs w:val="20"/>
                <w:lang w:eastAsia="sl-SI"/>
              </w:rPr>
            </w:pPr>
            <w:r w:rsidRPr="00EA3DEE">
              <w:rPr>
                <w:rFonts w:cs="Arial"/>
                <w:b/>
                <w:color w:val="FFFFFF"/>
                <w:sz w:val="20"/>
                <w:szCs w:val="20"/>
                <w:lang w:eastAsia="sl-SI"/>
              </w:rPr>
              <w:t>2015</w:t>
            </w:r>
          </w:p>
        </w:tc>
        <w:tc>
          <w:tcPr>
            <w:tcW w:w="383" w:type="pct"/>
            <w:shd w:val="clear" w:color="auto" w:fill="2D5195"/>
            <w:noWrap/>
            <w:vAlign w:val="center"/>
          </w:tcPr>
          <w:p w14:paraId="22B6FBBC" w14:textId="747AEB56" w:rsidR="0025541B" w:rsidRPr="00C608CC" w:rsidRDefault="0025541B" w:rsidP="0025541B">
            <w:pPr>
              <w:spacing w:line="240" w:lineRule="auto"/>
              <w:jc w:val="center"/>
              <w:rPr>
                <w:rFonts w:cs="Arial"/>
                <w:b/>
                <w:color w:val="FFFFFF"/>
                <w:sz w:val="20"/>
                <w:szCs w:val="20"/>
                <w:lang w:eastAsia="sl-SI"/>
              </w:rPr>
            </w:pPr>
            <w:r w:rsidRPr="00D71156">
              <w:rPr>
                <w:rFonts w:cs="Arial"/>
                <w:b/>
                <w:color w:val="FFFFFF"/>
                <w:sz w:val="20"/>
                <w:szCs w:val="20"/>
                <w:lang w:eastAsia="sl-SI"/>
              </w:rPr>
              <w:t>2016</w:t>
            </w:r>
          </w:p>
        </w:tc>
        <w:tc>
          <w:tcPr>
            <w:tcW w:w="382" w:type="pct"/>
            <w:shd w:val="clear" w:color="auto" w:fill="2D5195"/>
            <w:noWrap/>
            <w:vAlign w:val="center"/>
          </w:tcPr>
          <w:p w14:paraId="60E4112B" w14:textId="539DA825" w:rsidR="0025541B" w:rsidRPr="00C608CC" w:rsidRDefault="0025541B" w:rsidP="0025541B">
            <w:pPr>
              <w:spacing w:line="240" w:lineRule="auto"/>
              <w:jc w:val="center"/>
              <w:rPr>
                <w:rFonts w:cs="Arial"/>
                <w:b/>
                <w:color w:val="FFFFFF"/>
                <w:sz w:val="20"/>
                <w:szCs w:val="20"/>
                <w:lang w:eastAsia="sl-SI"/>
              </w:rPr>
            </w:pPr>
            <w:r w:rsidRPr="004F7BE2">
              <w:rPr>
                <w:rFonts w:cs="Arial"/>
                <w:b/>
                <w:color w:val="FFFFFF"/>
                <w:sz w:val="20"/>
                <w:szCs w:val="20"/>
                <w:lang w:eastAsia="sl-SI"/>
              </w:rPr>
              <w:t>2017</w:t>
            </w:r>
          </w:p>
        </w:tc>
        <w:tc>
          <w:tcPr>
            <w:tcW w:w="383" w:type="pct"/>
            <w:shd w:val="clear" w:color="auto" w:fill="2D5195"/>
            <w:noWrap/>
            <w:vAlign w:val="center"/>
          </w:tcPr>
          <w:p w14:paraId="28738F77" w14:textId="0F6A16C5" w:rsidR="0025541B" w:rsidRPr="00AD3F30" w:rsidRDefault="0025541B" w:rsidP="0025541B">
            <w:pPr>
              <w:spacing w:line="240" w:lineRule="auto"/>
              <w:jc w:val="center"/>
              <w:rPr>
                <w:rFonts w:cs="Arial"/>
                <w:b/>
                <w:color w:val="FFFFFF"/>
                <w:sz w:val="20"/>
                <w:szCs w:val="20"/>
                <w:lang w:eastAsia="sl-SI"/>
              </w:rPr>
            </w:pPr>
            <w:r w:rsidRPr="005F20A7">
              <w:rPr>
                <w:rFonts w:cs="Arial"/>
                <w:b/>
                <w:color w:val="FFFFFF"/>
                <w:sz w:val="20"/>
                <w:szCs w:val="20"/>
                <w:lang w:eastAsia="sl-SI"/>
              </w:rPr>
              <w:t>2018</w:t>
            </w:r>
          </w:p>
        </w:tc>
        <w:tc>
          <w:tcPr>
            <w:tcW w:w="382" w:type="pct"/>
            <w:shd w:val="clear" w:color="auto" w:fill="2D5195"/>
            <w:noWrap/>
            <w:vAlign w:val="center"/>
          </w:tcPr>
          <w:p w14:paraId="745390D5" w14:textId="17D6EAF8" w:rsidR="0025541B" w:rsidRPr="0009420B" w:rsidRDefault="0025541B" w:rsidP="0025541B">
            <w:pPr>
              <w:spacing w:line="240" w:lineRule="auto"/>
              <w:jc w:val="center"/>
              <w:rPr>
                <w:rFonts w:cs="Arial"/>
                <w:b/>
                <w:color w:val="FFFFFF"/>
                <w:sz w:val="20"/>
                <w:szCs w:val="20"/>
                <w:lang w:eastAsia="sl-SI"/>
              </w:rPr>
            </w:pPr>
            <w:r w:rsidRPr="00507FA5">
              <w:rPr>
                <w:rFonts w:cs="Arial"/>
                <w:b/>
                <w:color w:val="FFFFFF"/>
                <w:sz w:val="20"/>
                <w:szCs w:val="20"/>
                <w:lang w:eastAsia="sl-SI"/>
              </w:rPr>
              <w:t>2019</w:t>
            </w:r>
          </w:p>
        </w:tc>
        <w:tc>
          <w:tcPr>
            <w:tcW w:w="383" w:type="pct"/>
            <w:shd w:val="clear" w:color="auto" w:fill="2D5195"/>
            <w:vAlign w:val="center"/>
          </w:tcPr>
          <w:p w14:paraId="44E83BF5" w14:textId="5B9EF4EF" w:rsidR="0025541B" w:rsidRPr="00EA3DEE" w:rsidRDefault="0025541B" w:rsidP="0025541B">
            <w:pPr>
              <w:spacing w:line="240" w:lineRule="auto"/>
              <w:jc w:val="center"/>
              <w:rPr>
                <w:rFonts w:cs="Arial"/>
                <w:b/>
                <w:color w:val="FFFFFF"/>
                <w:sz w:val="20"/>
                <w:szCs w:val="20"/>
                <w:lang w:eastAsia="sl-SI"/>
              </w:rPr>
            </w:pPr>
            <w:r w:rsidRPr="00507FA5">
              <w:rPr>
                <w:rFonts w:cs="Arial"/>
                <w:b/>
                <w:color w:val="FFFFFF"/>
                <w:sz w:val="20"/>
                <w:szCs w:val="20"/>
                <w:lang w:eastAsia="sl-SI"/>
              </w:rPr>
              <w:t>20</w:t>
            </w:r>
            <w:r>
              <w:rPr>
                <w:rFonts w:cs="Arial"/>
                <w:b/>
                <w:color w:val="FFFFFF"/>
                <w:sz w:val="20"/>
                <w:szCs w:val="20"/>
                <w:lang w:eastAsia="sl-SI"/>
              </w:rPr>
              <w:t>20</w:t>
            </w:r>
          </w:p>
        </w:tc>
        <w:tc>
          <w:tcPr>
            <w:tcW w:w="382" w:type="pct"/>
            <w:shd w:val="clear" w:color="auto" w:fill="2D5195"/>
            <w:noWrap/>
            <w:vAlign w:val="center"/>
          </w:tcPr>
          <w:p w14:paraId="1C50F428" w14:textId="0CFB8AAC" w:rsidR="0025541B" w:rsidRPr="00D71156" w:rsidRDefault="0025541B" w:rsidP="0025541B">
            <w:pPr>
              <w:spacing w:line="240" w:lineRule="auto"/>
              <w:jc w:val="center"/>
              <w:rPr>
                <w:rFonts w:cs="Arial"/>
                <w:b/>
                <w:color w:val="FFFFFF"/>
                <w:sz w:val="20"/>
                <w:szCs w:val="20"/>
                <w:lang w:eastAsia="sl-SI"/>
              </w:rPr>
            </w:pPr>
            <w:r w:rsidRPr="00507FA5">
              <w:rPr>
                <w:rFonts w:cs="Arial"/>
                <w:b/>
                <w:color w:val="FFFFFF"/>
                <w:sz w:val="20"/>
                <w:szCs w:val="20"/>
                <w:lang w:eastAsia="sl-SI"/>
              </w:rPr>
              <w:t>20</w:t>
            </w:r>
            <w:r>
              <w:rPr>
                <w:rFonts w:cs="Arial"/>
                <w:b/>
                <w:color w:val="FFFFFF"/>
                <w:sz w:val="20"/>
                <w:szCs w:val="20"/>
                <w:lang w:eastAsia="sl-SI"/>
              </w:rPr>
              <w:t>21</w:t>
            </w:r>
          </w:p>
        </w:tc>
        <w:tc>
          <w:tcPr>
            <w:tcW w:w="383" w:type="pct"/>
            <w:shd w:val="clear" w:color="auto" w:fill="2D5195"/>
            <w:vAlign w:val="center"/>
          </w:tcPr>
          <w:p w14:paraId="68B36750" w14:textId="0B01785A" w:rsidR="0025541B" w:rsidRPr="004F7BE2" w:rsidRDefault="0025541B" w:rsidP="0025541B">
            <w:pPr>
              <w:spacing w:line="240" w:lineRule="auto"/>
              <w:jc w:val="center"/>
              <w:rPr>
                <w:rFonts w:cs="Arial"/>
                <w:b/>
                <w:color w:val="FFFFFF"/>
                <w:sz w:val="20"/>
                <w:szCs w:val="20"/>
                <w:lang w:eastAsia="sl-SI"/>
              </w:rPr>
            </w:pPr>
            <w:r w:rsidRPr="00507FA5">
              <w:rPr>
                <w:rFonts w:cs="Arial"/>
                <w:b/>
                <w:color w:val="FFFFFF"/>
                <w:sz w:val="20"/>
                <w:szCs w:val="20"/>
                <w:lang w:eastAsia="sl-SI"/>
              </w:rPr>
              <w:t>20</w:t>
            </w:r>
            <w:r>
              <w:rPr>
                <w:rFonts w:cs="Arial"/>
                <w:b/>
                <w:color w:val="FFFFFF"/>
                <w:sz w:val="20"/>
                <w:szCs w:val="20"/>
                <w:lang w:eastAsia="sl-SI"/>
              </w:rPr>
              <w:t>22</w:t>
            </w:r>
          </w:p>
        </w:tc>
        <w:tc>
          <w:tcPr>
            <w:tcW w:w="380" w:type="pct"/>
            <w:shd w:val="clear" w:color="auto" w:fill="2D5195"/>
            <w:vAlign w:val="center"/>
          </w:tcPr>
          <w:p w14:paraId="342A188E" w14:textId="19F74054" w:rsidR="0025541B" w:rsidRPr="005F20A7" w:rsidRDefault="0025541B" w:rsidP="0025541B">
            <w:pPr>
              <w:spacing w:line="240" w:lineRule="auto"/>
              <w:jc w:val="center"/>
              <w:rPr>
                <w:rFonts w:cs="Arial"/>
                <w:b/>
                <w:color w:val="FFFFFF"/>
                <w:sz w:val="20"/>
                <w:szCs w:val="20"/>
                <w:lang w:eastAsia="sl-SI"/>
              </w:rPr>
            </w:pPr>
            <w:r w:rsidRPr="00507FA5">
              <w:rPr>
                <w:rFonts w:cs="Arial"/>
                <w:b/>
                <w:color w:val="FFFFFF"/>
                <w:sz w:val="20"/>
                <w:szCs w:val="20"/>
                <w:lang w:eastAsia="sl-SI"/>
              </w:rPr>
              <w:t>20</w:t>
            </w:r>
            <w:r>
              <w:rPr>
                <w:rFonts w:cs="Arial"/>
                <w:b/>
                <w:color w:val="FFFFFF"/>
                <w:sz w:val="20"/>
                <w:szCs w:val="20"/>
                <w:lang w:eastAsia="sl-SI"/>
              </w:rPr>
              <w:t>23</w:t>
            </w:r>
          </w:p>
        </w:tc>
        <w:tc>
          <w:tcPr>
            <w:tcW w:w="370" w:type="pct"/>
            <w:shd w:val="clear" w:color="auto" w:fill="2D5195"/>
            <w:vAlign w:val="center"/>
          </w:tcPr>
          <w:p w14:paraId="458F5E86" w14:textId="03F5D25B" w:rsidR="0025541B" w:rsidRPr="00507FA5" w:rsidRDefault="0025541B" w:rsidP="0025541B">
            <w:pPr>
              <w:spacing w:line="240" w:lineRule="auto"/>
              <w:jc w:val="center"/>
              <w:rPr>
                <w:rFonts w:cs="Arial"/>
                <w:b/>
                <w:color w:val="FFFFFF"/>
                <w:sz w:val="20"/>
                <w:szCs w:val="20"/>
                <w:lang w:eastAsia="sl-SI"/>
              </w:rPr>
            </w:pPr>
            <w:r w:rsidRPr="00507FA5">
              <w:rPr>
                <w:rFonts w:cs="Arial"/>
                <w:b/>
                <w:color w:val="FFFFFF"/>
                <w:sz w:val="20"/>
                <w:szCs w:val="20"/>
                <w:lang w:eastAsia="sl-SI"/>
              </w:rPr>
              <w:t>20</w:t>
            </w:r>
            <w:r>
              <w:rPr>
                <w:rFonts w:cs="Arial"/>
                <w:b/>
                <w:color w:val="FFFFFF"/>
                <w:sz w:val="20"/>
                <w:szCs w:val="20"/>
                <w:lang w:eastAsia="sl-SI"/>
              </w:rPr>
              <w:t>24</w:t>
            </w:r>
          </w:p>
        </w:tc>
      </w:tr>
      <w:tr w:rsidR="0025541B" w:rsidRPr="00B85C79" w14:paraId="01C545B3" w14:textId="77777777" w:rsidTr="006D6959">
        <w:trPr>
          <w:trHeight w:val="302"/>
        </w:trPr>
        <w:tc>
          <w:tcPr>
            <w:tcW w:w="806" w:type="pct"/>
            <w:shd w:val="clear" w:color="auto" w:fill="auto"/>
            <w:noWrap/>
            <w:vAlign w:val="bottom"/>
          </w:tcPr>
          <w:p w14:paraId="7261D87A" w14:textId="0F0533FD" w:rsidR="0025541B" w:rsidRPr="00254BC3" w:rsidRDefault="0025541B" w:rsidP="0025541B">
            <w:pPr>
              <w:spacing w:line="240" w:lineRule="auto"/>
              <w:jc w:val="left"/>
              <w:rPr>
                <w:rFonts w:cs="Arial"/>
                <w:sz w:val="20"/>
                <w:szCs w:val="20"/>
                <w:lang w:eastAsia="sl-SI"/>
              </w:rPr>
            </w:pPr>
            <w:r w:rsidRPr="00254BC3">
              <w:rPr>
                <w:sz w:val="20"/>
                <w:szCs w:val="20"/>
              </w:rPr>
              <w:t>Do 1 leta</w:t>
            </w:r>
          </w:p>
        </w:tc>
        <w:tc>
          <w:tcPr>
            <w:tcW w:w="384" w:type="pct"/>
            <w:shd w:val="clear" w:color="auto" w:fill="auto"/>
            <w:noWrap/>
            <w:vAlign w:val="bottom"/>
          </w:tcPr>
          <w:p w14:paraId="4A2E6C65" w14:textId="65037FA1" w:rsidR="0025541B" w:rsidRPr="00254BC3" w:rsidRDefault="0025541B" w:rsidP="0025541B">
            <w:pPr>
              <w:spacing w:line="240" w:lineRule="auto"/>
              <w:jc w:val="right"/>
              <w:rPr>
                <w:rFonts w:cs="Arial"/>
                <w:sz w:val="20"/>
                <w:szCs w:val="20"/>
                <w:lang w:eastAsia="sl-SI"/>
              </w:rPr>
            </w:pPr>
            <w:r w:rsidRPr="00254BC3">
              <w:rPr>
                <w:sz w:val="20"/>
                <w:szCs w:val="20"/>
              </w:rPr>
              <w:t>8,5</w:t>
            </w:r>
          </w:p>
        </w:tc>
        <w:tc>
          <w:tcPr>
            <w:tcW w:w="382" w:type="pct"/>
            <w:shd w:val="clear" w:color="auto" w:fill="auto"/>
            <w:noWrap/>
            <w:vAlign w:val="bottom"/>
          </w:tcPr>
          <w:p w14:paraId="720131DC" w14:textId="1C0E9B34" w:rsidR="0025541B" w:rsidRPr="00254BC3" w:rsidRDefault="0025541B" w:rsidP="0025541B">
            <w:pPr>
              <w:spacing w:line="240" w:lineRule="auto"/>
              <w:jc w:val="right"/>
              <w:rPr>
                <w:rFonts w:cs="Arial"/>
                <w:sz w:val="20"/>
                <w:szCs w:val="20"/>
                <w:lang w:eastAsia="sl-SI"/>
              </w:rPr>
            </w:pPr>
            <w:r w:rsidRPr="00254BC3">
              <w:rPr>
                <w:sz w:val="20"/>
                <w:szCs w:val="20"/>
              </w:rPr>
              <w:t>13,0</w:t>
            </w:r>
          </w:p>
        </w:tc>
        <w:tc>
          <w:tcPr>
            <w:tcW w:w="383" w:type="pct"/>
            <w:shd w:val="clear" w:color="auto" w:fill="auto"/>
            <w:noWrap/>
            <w:vAlign w:val="bottom"/>
          </w:tcPr>
          <w:p w14:paraId="32E2B697" w14:textId="7554B0B5" w:rsidR="0025541B" w:rsidRPr="00254BC3" w:rsidRDefault="0025541B" w:rsidP="0025541B">
            <w:pPr>
              <w:spacing w:line="240" w:lineRule="auto"/>
              <w:jc w:val="right"/>
              <w:rPr>
                <w:rFonts w:cs="Arial"/>
                <w:sz w:val="20"/>
                <w:szCs w:val="20"/>
                <w:lang w:eastAsia="sl-SI"/>
              </w:rPr>
            </w:pPr>
            <w:r w:rsidRPr="00254BC3">
              <w:rPr>
                <w:sz w:val="20"/>
                <w:szCs w:val="20"/>
              </w:rPr>
              <w:t>10,0</w:t>
            </w:r>
          </w:p>
        </w:tc>
        <w:tc>
          <w:tcPr>
            <w:tcW w:w="382" w:type="pct"/>
            <w:shd w:val="clear" w:color="auto" w:fill="auto"/>
            <w:noWrap/>
            <w:vAlign w:val="bottom"/>
          </w:tcPr>
          <w:p w14:paraId="3E838776" w14:textId="62FAF9AE" w:rsidR="0025541B" w:rsidRPr="00254BC3" w:rsidRDefault="0025541B" w:rsidP="0025541B">
            <w:pPr>
              <w:spacing w:line="240" w:lineRule="auto"/>
              <w:jc w:val="right"/>
              <w:rPr>
                <w:rFonts w:cs="Arial"/>
                <w:sz w:val="20"/>
                <w:szCs w:val="20"/>
                <w:lang w:eastAsia="sl-SI"/>
              </w:rPr>
            </w:pPr>
            <w:r w:rsidRPr="00254BC3">
              <w:rPr>
                <w:sz w:val="20"/>
                <w:szCs w:val="20"/>
              </w:rPr>
              <w:t>8,3</w:t>
            </w:r>
          </w:p>
        </w:tc>
        <w:tc>
          <w:tcPr>
            <w:tcW w:w="383" w:type="pct"/>
            <w:shd w:val="clear" w:color="auto" w:fill="auto"/>
            <w:noWrap/>
            <w:vAlign w:val="bottom"/>
          </w:tcPr>
          <w:p w14:paraId="56F09414" w14:textId="09DB6086" w:rsidR="0025541B" w:rsidRPr="00254BC3" w:rsidRDefault="0025541B" w:rsidP="0025541B">
            <w:pPr>
              <w:spacing w:line="240" w:lineRule="auto"/>
              <w:jc w:val="right"/>
              <w:rPr>
                <w:rFonts w:cs="Arial"/>
                <w:sz w:val="20"/>
                <w:szCs w:val="20"/>
                <w:lang w:eastAsia="sl-SI"/>
              </w:rPr>
            </w:pPr>
            <w:r w:rsidRPr="00254BC3">
              <w:rPr>
                <w:sz w:val="20"/>
                <w:szCs w:val="20"/>
              </w:rPr>
              <w:t>9,7</w:t>
            </w:r>
          </w:p>
        </w:tc>
        <w:tc>
          <w:tcPr>
            <w:tcW w:w="382" w:type="pct"/>
            <w:shd w:val="clear" w:color="auto" w:fill="auto"/>
            <w:noWrap/>
            <w:vAlign w:val="bottom"/>
          </w:tcPr>
          <w:p w14:paraId="666DB7C7" w14:textId="27C9ACB2" w:rsidR="0025541B" w:rsidRPr="00254BC3" w:rsidRDefault="0025541B" w:rsidP="0025541B">
            <w:pPr>
              <w:spacing w:line="240" w:lineRule="auto"/>
              <w:jc w:val="right"/>
              <w:rPr>
                <w:rFonts w:cs="Arial"/>
                <w:sz w:val="20"/>
                <w:szCs w:val="20"/>
                <w:lang w:eastAsia="sl-SI"/>
              </w:rPr>
            </w:pPr>
            <w:r w:rsidRPr="00254BC3">
              <w:rPr>
                <w:sz w:val="20"/>
                <w:szCs w:val="20"/>
              </w:rPr>
              <w:t>7,0</w:t>
            </w:r>
          </w:p>
        </w:tc>
        <w:tc>
          <w:tcPr>
            <w:tcW w:w="383" w:type="pct"/>
            <w:vAlign w:val="bottom"/>
          </w:tcPr>
          <w:p w14:paraId="1A303871" w14:textId="4869A66D" w:rsidR="0025541B" w:rsidRPr="00254BC3" w:rsidRDefault="0025541B" w:rsidP="0025541B">
            <w:pPr>
              <w:spacing w:line="240" w:lineRule="auto"/>
              <w:jc w:val="right"/>
              <w:rPr>
                <w:rFonts w:cs="Arial"/>
                <w:sz w:val="20"/>
                <w:szCs w:val="20"/>
              </w:rPr>
            </w:pPr>
            <w:r w:rsidRPr="00254BC3">
              <w:rPr>
                <w:sz w:val="20"/>
                <w:szCs w:val="20"/>
              </w:rPr>
              <w:t>9,9</w:t>
            </w:r>
          </w:p>
        </w:tc>
        <w:tc>
          <w:tcPr>
            <w:tcW w:w="382" w:type="pct"/>
            <w:shd w:val="clear" w:color="auto" w:fill="auto"/>
            <w:noWrap/>
            <w:vAlign w:val="bottom"/>
          </w:tcPr>
          <w:p w14:paraId="46F21726" w14:textId="00DF2495" w:rsidR="0025541B" w:rsidRPr="00254BC3" w:rsidRDefault="0025541B" w:rsidP="0025541B">
            <w:pPr>
              <w:spacing w:line="240" w:lineRule="auto"/>
              <w:jc w:val="right"/>
              <w:rPr>
                <w:rFonts w:cs="Arial"/>
                <w:sz w:val="20"/>
                <w:szCs w:val="20"/>
                <w:lang w:eastAsia="sl-SI"/>
              </w:rPr>
            </w:pPr>
            <w:r w:rsidRPr="00254BC3">
              <w:rPr>
                <w:sz w:val="20"/>
                <w:szCs w:val="20"/>
              </w:rPr>
              <w:t>4,0</w:t>
            </w:r>
          </w:p>
        </w:tc>
        <w:tc>
          <w:tcPr>
            <w:tcW w:w="383" w:type="pct"/>
            <w:vAlign w:val="bottom"/>
          </w:tcPr>
          <w:p w14:paraId="506EED50" w14:textId="751BBF0B" w:rsidR="0025541B" w:rsidRPr="00254BC3" w:rsidRDefault="0025541B" w:rsidP="0025541B">
            <w:pPr>
              <w:spacing w:line="240" w:lineRule="auto"/>
              <w:jc w:val="right"/>
              <w:rPr>
                <w:rFonts w:cs="Arial"/>
                <w:sz w:val="20"/>
                <w:szCs w:val="20"/>
              </w:rPr>
            </w:pPr>
            <w:r w:rsidRPr="00651730">
              <w:rPr>
                <w:rFonts w:cs="Arial"/>
                <w:sz w:val="20"/>
                <w:szCs w:val="20"/>
              </w:rPr>
              <w:t>3,9</w:t>
            </w:r>
          </w:p>
        </w:tc>
        <w:tc>
          <w:tcPr>
            <w:tcW w:w="380" w:type="pct"/>
            <w:vAlign w:val="bottom"/>
          </w:tcPr>
          <w:p w14:paraId="78E5F3FD" w14:textId="0C53C5B0" w:rsidR="0025541B" w:rsidRPr="00254BC3" w:rsidRDefault="0025541B" w:rsidP="0025541B">
            <w:pPr>
              <w:spacing w:line="240" w:lineRule="auto"/>
              <w:jc w:val="right"/>
              <w:rPr>
                <w:rFonts w:cs="Arial"/>
                <w:sz w:val="20"/>
                <w:szCs w:val="20"/>
              </w:rPr>
            </w:pPr>
            <w:r w:rsidRPr="006D6959">
              <w:rPr>
                <w:sz w:val="20"/>
                <w:szCs w:val="20"/>
              </w:rPr>
              <w:t>6,2</w:t>
            </w:r>
          </w:p>
        </w:tc>
        <w:tc>
          <w:tcPr>
            <w:tcW w:w="370" w:type="pct"/>
            <w:vAlign w:val="bottom"/>
          </w:tcPr>
          <w:p w14:paraId="4A92EE1A" w14:textId="644E18C7" w:rsidR="0025541B" w:rsidRPr="0025541B" w:rsidRDefault="0025541B" w:rsidP="0025541B">
            <w:pPr>
              <w:spacing w:line="240" w:lineRule="auto"/>
              <w:jc w:val="right"/>
              <w:rPr>
                <w:rFonts w:cs="Arial"/>
                <w:sz w:val="20"/>
                <w:szCs w:val="20"/>
              </w:rPr>
            </w:pPr>
            <w:r w:rsidRPr="0025541B">
              <w:rPr>
                <w:rFonts w:cs="Arial"/>
                <w:sz w:val="20"/>
                <w:szCs w:val="20"/>
              </w:rPr>
              <w:t>6,5</w:t>
            </w:r>
          </w:p>
        </w:tc>
      </w:tr>
      <w:tr w:rsidR="0025541B" w:rsidRPr="00B85C79" w14:paraId="1F6B45B2" w14:textId="77777777" w:rsidTr="006D6959">
        <w:trPr>
          <w:trHeight w:val="302"/>
        </w:trPr>
        <w:tc>
          <w:tcPr>
            <w:tcW w:w="806" w:type="pct"/>
            <w:shd w:val="clear" w:color="auto" w:fill="auto"/>
            <w:noWrap/>
            <w:vAlign w:val="bottom"/>
          </w:tcPr>
          <w:p w14:paraId="080F86DF" w14:textId="408B212C" w:rsidR="0025541B" w:rsidRPr="00254BC3" w:rsidRDefault="0025541B" w:rsidP="0025541B">
            <w:pPr>
              <w:spacing w:line="240" w:lineRule="auto"/>
              <w:jc w:val="left"/>
              <w:rPr>
                <w:rFonts w:cs="Arial"/>
                <w:sz w:val="20"/>
                <w:szCs w:val="20"/>
                <w:lang w:eastAsia="sl-SI"/>
              </w:rPr>
            </w:pPr>
            <w:r w:rsidRPr="00254BC3">
              <w:rPr>
                <w:sz w:val="20"/>
                <w:szCs w:val="20"/>
              </w:rPr>
              <w:t>1 do 5 let</w:t>
            </w:r>
          </w:p>
        </w:tc>
        <w:tc>
          <w:tcPr>
            <w:tcW w:w="384" w:type="pct"/>
            <w:shd w:val="clear" w:color="auto" w:fill="auto"/>
            <w:noWrap/>
            <w:vAlign w:val="bottom"/>
          </w:tcPr>
          <w:p w14:paraId="1A1C016E" w14:textId="49B88141" w:rsidR="0025541B" w:rsidRPr="00254BC3" w:rsidRDefault="0025541B" w:rsidP="0025541B">
            <w:pPr>
              <w:spacing w:line="240" w:lineRule="auto"/>
              <w:jc w:val="right"/>
              <w:rPr>
                <w:rFonts w:cs="Arial"/>
                <w:sz w:val="20"/>
                <w:szCs w:val="20"/>
                <w:lang w:eastAsia="sl-SI"/>
              </w:rPr>
            </w:pPr>
            <w:r w:rsidRPr="00254BC3">
              <w:rPr>
                <w:sz w:val="20"/>
                <w:szCs w:val="20"/>
              </w:rPr>
              <w:t>37,6</w:t>
            </w:r>
          </w:p>
        </w:tc>
        <w:tc>
          <w:tcPr>
            <w:tcW w:w="382" w:type="pct"/>
            <w:shd w:val="clear" w:color="auto" w:fill="auto"/>
            <w:noWrap/>
            <w:vAlign w:val="bottom"/>
          </w:tcPr>
          <w:p w14:paraId="3F6F8864" w14:textId="22DA8EB5" w:rsidR="0025541B" w:rsidRPr="00254BC3" w:rsidRDefault="0025541B" w:rsidP="0025541B">
            <w:pPr>
              <w:spacing w:line="240" w:lineRule="auto"/>
              <w:jc w:val="right"/>
              <w:rPr>
                <w:rFonts w:cs="Arial"/>
                <w:sz w:val="20"/>
                <w:szCs w:val="20"/>
                <w:lang w:eastAsia="sl-SI"/>
              </w:rPr>
            </w:pPr>
            <w:r w:rsidRPr="00254BC3">
              <w:rPr>
                <w:sz w:val="20"/>
                <w:szCs w:val="20"/>
              </w:rPr>
              <w:t>30,8</w:t>
            </w:r>
          </w:p>
        </w:tc>
        <w:tc>
          <w:tcPr>
            <w:tcW w:w="383" w:type="pct"/>
            <w:shd w:val="clear" w:color="auto" w:fill="auto"/>
            <w:noWrap/>
            <w:vAlign w:val="bottom"/>
          </w:tcPr>
          <w:p w14:paraId="34D03D58" w14:textId="0C51ADFB" w:rsidR="0025541B" w:rsidRPr="00254BC3" w:rsidRDefault="0025541B" w:rsidP="0025541B">
            <w:pPr>
              <w:spacing w:line="240" w:lineRule="auto"/>
              <w:jc w:val="right"/>
              <w:rPr>
                <w:rFonts w:cs="Arial"/>
                <w:sz w:val="20"/>
                <w:szCs w:val="20"/>
                <w:lang w:eastAsia="sl-SI"/>
              </w:rPr>
            </w:pPr>
            <w:r w:rsidRPr="00254BC3">
              <w:rPr>
                <w:sz w:val="20"/>
                <w:szCs w:val="20"/>
              </w:rPr>
              <w:t>32,1</w:t>
            </w:r>
          </w:p>
        </w:tc>
        <w:tc>
          <w:tcPr>
            <w:tcW w:w="382" w:type="pct"/>
            <w:shd w:val="clear" w:color="auto" w:fill="auto"/>
            <w:noWrap/>
            <w:vAlign w:val="bottom"/>
          </w:tcPr>
          <w:p w14:paraId="33CE2AB7" w14:textId="7F77B1F4" w:rsidR="0025541B" w:rsidRPr="00254BC3" w:rsidRDefault="0025541B" w:rsidP="0025541B">
            <w:pPr>
              <w:spacing w:line="240" w:lineRule="auto"/>
              <w:jc w:val="right"/>
              <w:rPr>
                <w:rFonts w:cs="Arial"/>
                <w:sz w:val="20"/>
                <w:szCs w:val="20"/>
                <w:lang w:eastAsia="sl-SI"/>
              </w:rPr>
            </w:pPr>
            <w:r w:rsidRPr="00254BC3">
              <w:rPr>
                <w:sz w:val="20"/>
                <w:szCs w:val="20"/>
              </w:rPr>
              <w:t>28,3</w:t>
            </w:r>
          </w:p>
        </w:tc>
        <w:tc>
          <w:tcPr>
            <w:tcW w:w="383" w:type="pct"/>
            <w:shd w:val="clear" w:color="auto" w:fill="auto"/>
            <w:noWrap/>
            <w:vAlign w:val="bottom"/>
          </w:tcPr>
          <w:p w14:paraId="07498ED8" w14:textId="5691F788" w:rsidR="0025541B" w:rsidRPr="00254BC3" w:rsidRDefault="0025541B" w:rsidP="0025541B">
            <w:pPr>
              <w:spacing w:line="240" w:lineRule="auto"/>
              <w:jc w:val="right"/>
              <w:rPr>
                <w:rFonts w:cs="Arial"/>
                <w:sz w:val="20"/>
                <w:szCs w:val="20"/>
                <w:lang w:eastAsia="sl-SI"/>
              </w:rPr>
            </w:pPr>
            <w:r w:rsidRPr="00254BC3">
              <w:rPr>
                <w:sz w:val="20"/>
                <w:szCs w:val="20"/>
              </w:rPr>
              <w:t>19,8</w:t>
            </w:r>
          </w:p>
        </w:tc>
        <w:tc>
          <w:tcPr>
            <w:tcW w:w="382" w:type="pct"/>
            <w:shd w:val="clear" w:color="auto" w:fill="auto"/>
            <w:noWrap/>
            <w:vAlign w:val="bottom"/>
          </w:tcPr>
          <w:p w14:paraId="2BF99836" w14:textId="6B36B12B" w:rsidR="0025541B" w:rsidRPr="00254BC3" w:rsidRDefault="0025541B" w:rsidP="0025541B">
            <w:pPr>
              <w:spacing w:line="240" w:lineRule="auto"/>
              <w:jc w:val="right"/>
              <w:rPr>
                <w:rFonts w:cs="Arial"/>
                <w:sz w:val="20"/>
                <w:szCs w:val="20"/>
                <w:lang w:eastAsia="sl-SI"/>
              </w:rPr>
            </w:pPr>
            <w:r w:rsidRPr="00254BC3">
              <w:rPr>
                <w:sz w:val="20"/>
                <w:szCs w:val="20"/>
              </w:rPr>
              <w:t>23,5</w:t>
            </w:r>
          </w:p>
        </w:tc>
        <w:tc>
          <w:tcPr>
            <w:tcW w:w="383" w:type="pct"/>
            <w:vAlign w:val="bottom"/>
          </w:tcPr>
          <w:p w14:paraId="21511BBF" w14:textId="6D0E8AF5" w:rsidR="0025541B" w:rsidRPr="00254BC3" w:rsidRDefault="0025541B" w:rsidP="0025541B">
            <w:pPr>
              <w:spacing w:line="240" w:lineRule="auto"/>
              <w:jc w:val="right"/>
              <w:rPr>
                <w:rFonts w:cs="Arial"/>
                <w:sz w:val="20"/>
                <w:szCs w:val="20"/>
              </w:rPr>
            </w:pPr>
            <w:r w:rsidRPr="00254BC3">
              <w:rPr>
                <w:sz w:val="20"/>
                <w:szCs w:val="20"/>
              </w:rPr>
              <w:t>25,0</w:t>
            </w:r>
          </w:p>
        </w:tc>
        <w:tc>
          <w:tcPr>
            <w:tcW w:w="382" w:type="pct"/>
            <w:shd w:val="clear" w:color="auto" w:fill="auto"/>
            <w:noWrap/>
            <w:vAlign w:val="bottom"/>
          </w:tcPr>
          <w:p w14:paraId="3FA236D8" w14:textId="2DEE4B59" w:rsidR="0025541B" w:rsidRPr="00254BC3" w:rsidRDefault="0025541B" w:rsidP="0025541B">
            <w:pPr>
              <w:spacing w:line="240" w:lineRule="auto"/>
              <w:jc w:val="right"/>
              <w:rPr>
                <w:rFonts w:cs="Arial"/>
                <w:sz w:val="20"/>
                <w:szCs w:val="20"/>
                <w:lang w:eastAsia="sl-SI"/>
              </w:rPr>
            </w:pPr>
            <w:r w:rsidRPr="00254BC3">
              <w:rPr>
                <w:sz w:val="20"/>
                <w:szCs w:val="20"/>
              </w:rPr>
              <w:t>23,5</w:t>
            </w:r>
          </w:p>
        </w:tc>
        <w:tc>
          <w:tcPr>
            <w:tcW w:w="383" w:type="pct"/>
            <w:vAlign w:val="bottom"/>
          </w:tcPr>
          <w:p w14:paraId="4D1EC8BF" w14:textId="457D0734" w:rsidR="0025541B" w:rsidRPr="00254BC3" w:rsidRDefault="0025541B" w:rsidP="0025541B">
            <w:pPr>
              <w:spacing w:line="240" w:lineRule="auto"/>
              <w:jc w:val="right"/>
              <w:rPr>
                <w:rFonts w:cs="Arial"/>
                <w:sz w:val="20"/>
                <w:szCs w:val="20"/>
              </w:rPr>
            </w:pPr>
            <w:r w:rsidRPr="00651730">
              <w:rPr>
                <w:rFonts w:cs="Arial"/>
                <w:sz w:val="20"/>
                <w:szCs w:val="20"/>
              </w:rPr>
              <w:t>26,7</w:t>
            </w:r>
          </w:p>
        </w:tc>
        <w:tc>
          <w:tcPr>
            <w:tcW w:w="380" w:type="pct"/>
            <w:vAlign w:val="bottom"/>
          </w:tcPr>
          <w:p w14:paraId="09E5AFC9" w14:textId="1A3BB4C1" w:rsidR="0025541B" w:rsidRPr="00254BC3" w:rsidRDefault="0025541B" w:rsidP="0025541B">
            <w:pPr>
              <w:spacing w:line="240" w:lineRule="auto"/>
              <w:jc w:val="right"/>
              <w:rPr>
                <w:rFonts w:cs="Arial"/>
                <w:sz w:val="20"/>
                <w:szCs w:val="20"/>
              </w:rPr>
            </w:pPr>
            <w:r w:rsidRPr="006D6959">
              <w:rPr>
                <w:sz w:val="20"/>
                <w:szCs w:val="20"/>
              </w:rPr>
              <w:t>27,5</w:t>
            </w:r>
          </w:p>
        </w:tc>
        <w:tc>
          <w:tcPr>
            <w:tcW w:w="370" w:type="pct"/>
            <w:vAlign w:val="bottom"/>
          </w:tcPr>
          <w:p w14:paraId="31081DC8" w14:textId="23A6F58C" w:rsidR="0025541B" w:rsidRPr="0025541B" w:rsidRDefault="0025541B" w:rsidP="0025541B">
            <w:pPr>
              <w:spacing w:line="240" w:lineRule="auto"/>
              <w:jc w:val="right"/>
              <w:rPr>
                <w:rFonts w:cs="Arial"/>
                <w:sz w:val="20"/>
                <w:szCs w:val="20"/>
              </w:rPr>
            </w:pPr>
            <w:r w:rsidRPr="0025541B">
              <w:rPr>
                <w:rFonts w:cs="Arial"/>
                <w:sz w:val="20"/>
                <w:szCs w:val="20"/>
              </w:rPr>
              <w:t>28,3</w:t>
            </w:r>
          </w:p>
        </w:tc>
      </w:tr>
      <w:tr w:rsidR="0025541B" w:rsidRPr="00B85C79" w14:paraId="04020D78" w14:textId="77777777" w:rsidTr="006D6959">
        <w:trPr>
          <w:trHeight w:val="302"/>
        </w:trPr>
        <w:tc>
          <w:tcPr>
            <w:tcW w:w="806" w:type="pct"/>
            <w:shd w:val="clear" w:color="auto" w:fill="auto"/>
            <w:noWrap/>
            <w:vAlign w:val="bottom"/>
          </w:tcPr>
          <w:p w14:paraId="7A09F4B3" w14:textId="677E3E00" w:rsidR="0025541B" w:rsidRPr="00254BC3" w:rsidRDefault="0025541B" w:rsidP="0025541B">
            <w:pPr>
              <w:spacing w:line="240" w:lineRule="auto"/>
              <w:jc w:val="left"/>
              <w:rPr>
                <w:rFonts w:cs="Arial"/>
                <w:sz w:val="20"/>
                <w:szCs w:val="20"/>
                <w:lang w:eastAsia="sl-SI"/>
              </w:rPr>
            </w:pPr>
            <w:r w:rsidRPr="00254BC3">
              <w:rPr>
                <w:sz w:val="20"/>
                <w:szCs w:val="20"/>
              </w:rPr>
              <w:t>5 do 10 let</w:t>
            </w:r>
          </w:p>
        </w:tc>
        <w:tc>
          <w:tcPr>
            <w:tcW w:w="384" w:type="pct"/>
            <w:shd w:val="clear" w:color="auto" w:fill="auto"/>
            <w:noWrap/>
            <w:vAlign w:val="bottom"/>
          </w:tcPr>
          <w:p w14:paraId="6AFD7B20" w14:textId="1EAC3486" w:rsidR="0025541B" w:rsidRPr="00254BC3" w:rsidRDefault="0025541B" w:rsidP="0025541B">
            <w:pPr>
              <w:spacing w:line="240" w:lineRule="auto"/>
              <w:jc w:val="right"/>
              <w:rPr>
                <w:rFonts w:cs="Arial"/>
                <w:sz w:val="20"/>
                <w:szCs w:val="20"/>
              </w:rPr>
            </w:pPr>
            <w:r w:rsidRPr="00254BC3">
              <w:rPr>
                <w:sz w:val="20"/>
                <w:szCs w:val="20"/>
              </w:rPr>
              <w:t>46,1</w:t>
            </w:r>
          </w:p>
        </w:tc>
        <w:tc>
          <w:tcPr>
            <w:tcW w:w="382" w:type="pct"/>
            <w:shd w:val="clear" w:color="auto" w:fill="auto"/>
            <w:noWrap/>
            <w:vAlign w:val="bottom"/>
          </w:tcPr>
          <w:p w14:paraId="19695D75" w14:textId="57F6842F" w:rsidR="0025541B" w:rsidRPr="00254BC3" w:rsidRDefault="0025541B" w:rsidP="0025541B">
            <w:pPr>
              <w:spacing w:line="240" w:lineRule="auto"/>
              <w:jc w:val="right"/>
              <w:rPr>
                <w:rFonts w:cs="Arial"/>
                <w:sz w:val="20"/>
                <w:szCs w:val="20"/>
              </w:rPr>
            </w:pPr>
            <w:r w:rsidRPr="00254BC3">
              <w:rPr>
                <w:sz w:val="20"/>
                <w:szCs w:val="20"/>
              </w:rPr>
              <w:t>42,9</w:t>
            </w:r>
          </w:p>
        </w:tc>
        <w:tc>
          <w:tcPr>
            <w:tcW w:w="383" w:type="pct"/>
            <w:shd w:val="clear" w:color="auto" w:fill="auto"/>
            <w:noWrap/>
            <w:vAlign w:val="bottom"/>
          </w:tcPr>
          <w:p w14:paraId="7A331B74" w14:textId="732644F3" w:rsidR="0025541B" w:rsidRPr="00254BC3" w:rsidRDefault="0025541B" w:rsidP="0025541B">
            <w:pPr>
              <w:spacing w:line="240" w:lineRule="auto"/>
              <w:jc w:val="right"/>
              <w:rPr>
                <w:rFonts w:cs="Arial"/>
                <w:sz w:val="20"/>
                <w:szCs w:val="20"/>
              </w:rPr>
            </w:pPr>
            <w:r w:rsidRPr="00254BC3">
              <w:rPr>
                <w:sz w:val="20"/>
                <w:szCs w:val="20"/>
              </w:rPr>
              <w:t>34,5</w:t>
            </w:r>
          </w:p>
        </w:tc>
        <w:tc>
          <w:tcPr>
            <w:tcW w:w="382" w:type="pct"/>
            <w:shd w:val="clear" w:color="auto" w:fill="auto"/>
            <w:noWrap/>
            <w:vAlign w:val="bottom"/>
          </w:tcPr>
          <w:p w14:paraId="15B13C10" w14:textId="36B7EA50" w:rsidR="0025541B" w:rsidRPr="00254BC3" w:rsidRDefault="0025541B" w:rsidP="0025541B">
            <w:pPr>
              <w:spacing w:line="240" w:lineRule="auto"/>
              <w:jc w:val="right"/>
              <w:rPr>
                <w:rFonts w:cs="Arial"/>
                <w:sz w:val="20"/>
                <w:szCs w:val="20"/>
              </w:rPr>
            </w:pPr>
            <w:r w:rsidRPr="00254BC3">
              <w:rPr>
                <w:sz w:val="20"/>
                <w:szCs w:val="20"/>
              </w:rPr>
              <w:t>33,4</w:t>
            </w:r>
          </w:p>
        </w:tc>
        <w:tc>
          <w:tcPr>
            <w:tcW w:w="383" w:type="pct"/>
            <w:shd w:val="clear" w:color="auto" w:fill="auto"/>
            <w:noWrap/>
            <w:vAlign w:val="bottom"/>
          </w:tcPr>
          <w:p w14:paraId="4B59DC4C" w14:textId="73A3EFCF" w:rsidR="0025541B" w:rsidRPr="00254BC3" w:rsidRDefault="0025541B" w:rsidP="0025541B">
            <w:pPr>
              <w:spacing w:line="240" w:lineRule="auto"/>
              <w:jc w:val="right"/>
              <w:rPr>
                <w:rFonts w:cs="Arial"/>
                <w:sz w:val="20"/>
                <w:szCs w:val="20"/>
              </w:rPr>
            </w:pPr>
            <w:r w:rsidRPr="00254BC3">
              <w:rPr>
                <w:sz w:val="20"/>
                <w:szCs w:val="20"/>
              </w:rPr>
              <w:t>39,6</w:t>
            </w:r>
          </w:p>
        </w:tc>
        <w:tc>
          <w:tcPr>
            <w:tcW w:w="382" w:type="pct"/>
            <w:shd w:val="clear" w:color="auto" w:fill="auto"/>
            <w:noWrap/>
            <w:vAlign w:val="bottom"/>
          </w:tcPr>
          <w:p w14:paraId="51652913" w14:textId="23898134" w:rsidR="0025541B" w:rsidRPr="00254BC3" w:rsidRDefault="0025541B" w:rsidP="0025541B">
            <w:pPr>
              <w:spacing w:line="240" w:lineRule="auto"/>
              <w:jc w:val="right"/>
              <w:rPr>
                <w:rFonts w:cs="Arial"/>
                <w:sz w:val="20"/>
                <w:szCs w:val="20"/>
              </w:rPr>
            </w:pPr>
            <w:r w:rsidRPr="00254BC3">
              <w:rPr>
                <w:sz w:val="20"/>
                <w:szCs w:val="20"/>
              </w:rPr>
              <w:t>39,2</w:t>
            </w:r>
          </w:p>
        </w:tc>
        <w:tc>
          <w:tcPr>
            <w:tcW w:w="383" w:type="pct"/>
            <w:vAlign w:val="bottom"/>
          </w:tcPr>
          <w:p w14:paraId="30E59319" w14:textId="2998D29C" w:rsidR="0025541B" w:rsidRPr="00254BC3" w:rsidRDefault="0025541B" w:rsidP="0025541B">
            <w:pPr>
              <w:spacing w:line="240" w:lineRule="auto"/>
              <w:jc w:val="right"/>
              <w:rPr>
                <w:rFonts w:cs="Arial"/>
                <w:sz w:val="20"/>
                <w:szCs w:val="20"/>
              </w:rPr>
            </w:pPr>
            <w:r w:rsidRPr="00254BC3">
              <w:rPr>
                <w:sz w:val="20"/>
                <w:szCs w:val="20"/>
              </w:rPr>
              <w:t>34,9</w:t>
            </w:r>
          </w:p>
        </w:tc>
        <w:tc>
          <w:tcPr>
            <w:tcW w:w="382" w:type="pct"/>
            <w:shd w:val="clear" w:color="auto" w:fill="auto"/>
            <w:noWrap/>
            <w:vAlign w:val="bottom"/>
          </w:tcPr>
          <w:p w14:paraId="7248EDB6" w14:textId="016DECF5" w:rsidR="0025541B" w:rsidRPr="00254BC3" w:rsidRDefault="0025541B" w:rsidP="0025541B">
            <w:pPr>
              <w:spacing w:line="240" w:lineRule="auto"/>
              <w:jc w:val="right"/>
              <w:rPr>
                <w:rFonts w:cs="Arial"/>
                <w:sz w:val="20"/>
                <w:szCs w:val="20"/>
              </w:rPr>
            </w:pPr>
            <w:r w:rsidRPr="00254BC3">
              <w:rPr>
                <w:sz w:val="20"/>
                <w:szCs w:val="20"/>
              </w:rPr>
              <w:t>40,2</w:t>
            </w:r>
          </w:p>
        </w:tc>
        <w:tc>
          <w:tcPr>
            <w:tcW w:w="383" w:type="pct"/>
            <w:vAlign w:val="bottom"/>
          </w:tcPr>
          <w:p w14:paraId="72D451D4" w14:textId="2AB5613D" w:rsidR="0025541B" w:rsidRPr="00254BC3" w:rsidRDefault="0025541B" w:rsidP="0025541B">
            <w:pPr>
              <w:spacing w:line="240" w:lineRule="auto"/>
              <w:jc w:val="right"/>
              <w:rPr>
                <w:rFonts w:cs="Arial"/>
                <w:sz w:val="20"/>
                <w:szCs w:val="20"/>
              </w:rPr>
            </w:pPr>
            <w:r w:rsidRPr="00651730">
              <w:rPr>
                <w:rFonts w:cs="Arial"/>
                <w:sz w:val="20"/>
                <w:szCs w:val="20"/>
              </w:rPr>
              <w:t>41,1</w:t>
            </w:r>
          </w:p>
        </w:tc>
        <w:tc>
          <w:tcPr>
            <w:tcW w:w="380" w:type="pct"/>
            <w:vAlign w:val="bottom"/>
          </w:tcPr>
          <w:p w14:paraId="565435D0" w14:textId="059C027C" w:rsidR="0025541B" w:rsidRPr="00254BC3" w:rsidRDefault="0025541B" w:rsidP="0025541B">
            <w:pPr>
              <w:spacing w:line="240" w:lineRule="auto"/>
              <w:jc w:val="right"/>
              <w:rPr>
                <w:rFonts w:cs="Arial"/>
                <w:sz w:val="20"/>
                <w:szCs w:val="20"/>
              </w:rPr>
            </w:pPr>
            <w:r w:rsidRPr="006D6959">
              <w:rPr>
                <w:sz w:val="20"/>
                <w:szCs w:val="20"/>
              </w:rPr>
              <w:t>37,6</w:t>
            </w:r>
          </w:p>
        </w:tc>
        <w:tc>
          <w:tcPr>
            <w:tcW w:w="370" w:type="pct"/>
            <w:vAlign w:val="bottom"/>
          </w:tcPr>
          <w:p w14:paraId="77A159E1" w14:textId="043ACFBC" w:rsidR="0025541B" w:rsidRPr="0025541B" w:rsidRDefault="0025541B" w:rsidP="0025541B">
            <w:pPr>
              <w:spacing w:line="240" w:lineRule="auto"/>
              <w:jc w:val="right"/>
              <w:rPr>
                <w:rFonts w:cs="Arial"/>
                <w:sz w:val="20"/>
                <w:szCs w:val="20"/>
              </w:rPr>
            </w:pPr>
            <w:r w:rsidRPr="0025541B">
              <w:rPr>
                <w:rFonts w:cs="Arial"/>
                <w:sz w:val="20"/>
                <w:szCs w:val="20"/>
              </w:rPr>
              <w:t>37,1</w:t>
            </w:r>
          </w:p>
        </w:tc>
      </w:tr>
      <w:tr w:rsidR="0025541B" w:rsidRPr="00B85C79" w14:paraId="72348EFF" w14:textId="77777777" w:rsidTr="006D6959">
        <w:trPr>
          <w:trHeight w:val="302"/>
        </w:trPr>
        <w:tc>
          <w:tcPr>
            <w:tcW w:w="806" w:type="pct"/>
            <w:shd w:val="clear" w:color="auto" w:fill="auto"/>
            <w:noWrap/>
            <w:vAlign w:val="bottom"/>
          </w:tcPr>
          <w:p w14:paraId="3B95CD6A" w14:textId="33184310" w:rsidR="0025541B" w:rsidRPr="00254BC3" w:rsidRDefault="0025541B" w:rsidP="0025541B">
            <w:pPr>
              <w:spacing w:line="240" w:lineRule="auto"/>
              <w:jc w:val="left"/>
              <w:rPr>
                <w:rFonts w:cs="Arial"/>
                <w:sz w:val="20"/>
                <w:szCs w:val="20"/>
                <w:lang w:eastAsia="sl-SI"/>
              </w:rPr>
            </w:pPr>
            <w:r w:rsidRPr="00254BC3">
              <w:rPr>
                <w:sz w:val="20"/>
                <w:szCs w:val="20"/>
              </w:rPr>
              <w:t>10 do 15 let</w:t>
            </w:r>
          </w:p>
        </w:tc>
        <w:tc>
          <w:tcPr>
            <w:tcW w:w="384" w:type="pct"/>
            <w:shd w:val="clear" w:color="auto" w:fill="auto"/>
            <w:noWrap/>
            <w:vAlign w:val="bottom"/>
          </w:tcPr>
          <w:p w14:paraId="7CF63F75" w14:textId="2FF9FFC3" w:rsidR="0025541B" w:rsidRPr="00254BC3" w:rsidRDefault="0025541B" w:rsidP="0025541B">
            <w:pPr>
              <w:spacing w:line="240" w:lineRule="auto"/>
              <w:jc w:val="right"/>
              <w:rPr>
                <w:rFonts w:cs="Arial"/>
                <w:sz w:val="20"/>
                <w:szCs w:val="20"/>
              </w:rPr>
            </w:pPr>
            <w:r w:rsidRPr="00254BC3">
              <w:rPr>
                <w:sz w:val="20"/>
                <w:szCs w:val="20"/>
              </w:rPr>
              <w:t>5,8</w:t>
            </w:r>
          </w:p>
        </w:tc>
        <w:tc>
          <w:tcPr>
            <w:tcW w:w="382" w:type="pct"/>
            <w:shd w:val="clear" w:color="auto" w:fill="auto"/>
            <w:noWrap/>
            <w:vAlign w:val="bottom"/>
          </w:tcPr>
          <w:p w14:paraId="0DED778C" w14:textId="352EEB51" w:rsidR="0025541B" w:rsidRPr="00254BC3" w:rsidRDefault="0025541B" w:rsidP="0025541B">
            <w:pPr>
              <w:spacing w:line="240" w:lineRule="auto"/>
              <w:jc w:val="right"/>
              <w:rPr>
                <w:rFonts w:cs="Arial"/>
                <w:sz w:val="20"/>
                <w:szCs w:val="20"/>
              </w:rPr>
            </w:pPr>
            <w:r w:rsidRPr="00254BC3">
              <w:rPr>
                <w:sz w:val="20"/>
                <w:szCs w:val="20"/>
              </w:rPr>
              <w:t>5,5</w:t>
            </w:r>
          </w:p>
        </w:tc>
        <w:tc>
          <w:tcPr>
            <w:tcW w:w="383" w:type="pct"/>
            <w:shd w:val="clear" w:color="auto" w:fill="auto"/>
            <w:noWrap/>
            <w:vAlign w:val="bottom"/>
          </w:tcPr>
          <w:p w14:paraId="6A0FFC11" w14:textId="602E8F7B" w:rsidR="0025541B" w:rsidRPr="00254BC3" w:rsidRDefault="0025541B" w:rsidP="0025541B">
            <w:pPr>
              <w:spacing w:line="240" w:lineRule="auto"/>
              <w:jc w:val="right"/>
              <w:rPr>
                <w:rFonts w:cs="Arial"/>
                <w:sz w:val="20"/>
                <w:szCs w:val="20"/>
              </w:rPr>
            </w:pPr>
            <w:r w:rsidRPr="00254BC3">
              <w:rPr>
                <w:sz w:val="20"/>
                <w:szCs w:val="20"/>
              </w:rPr>
              <w:t>0,6</w:t>
            </w:r>
          </w:p>
        </w:tc>
        <w:tc>
          <w:tcPr>
            <w:tcW w:w="382" w:type="pct"/>
            <w:shd w:val="clear" w:color="auto" w:fill="auto"/>
            <w:noWrap/>
            <w:vAlign w:val="bottom"/>
          </w:tcPr>
          <w:p w14:paraId="0245F996" w14:textId="321DF505" w:rsidR="0025541B" w:rsidRPr="00254BC3" w:rsidRDefault="0025541B" w:rsidP="0025541B">
            <w:pPr>
              <w:spacing w:line="240" w:lineRule="auto"/>
              <w:jc w:val="right"/>
              <w:rPr>
                <w:rFonts w:cs="Arial"/>
                <w:sz w:val="20"/>
                <w:szCs w:val="20"/>
              </w:rPr>
            </w:pPr>
            <w:r w:rsidRPr="00254BC3">
              <w:rPr>
                <w:sz w:val="20"/>
                <w:szCs w:val="20"/>
              </w:rPr>
              <w:t>7,5</w:t>
            </w:r>
          </w:p>
        </w:tc>
        <w:tc>
          <w:tcPr>
            <w:tcW w:w="383" w:type="pct"/>
            <w:shd w:val="clear" w:color="auto" w:fill="auto"/>
            <w:noWrap/>
            <w:vAlign w:val="bottom"/>
          </w:tcPr>
          <w:p w14:paraId="5184A810" w14:textId="36F667E9" w:rsidR="0025541B" w:rsidRPr="00254BC3" w:rsidRDefault="0025541B" w:rsidP="0025541B">
            <w:pPr>
              <w:spacing w:line="240" w:lineRule="auto"/>
              <w:jc w:val="right"/>
              <w:rPr>
                <w:rFonts w:cs="Arial"/>
                <w:sz w:val="20"/>
                <w:szCs w:val="20"/>
              </w:rPr>
            </w:pPr>
            <w:r w:rsidRPr="00254BC3">
              <w:rPr>
                <w:sz w:val="20"/>
                <w:szCs w:val="20"/>
              </w:rPr>
              <w:t>7,7</w:t>
            </w:r>
          </w:p>
        </w:tc>
        <w:tc>
          <w:tcPr>
            <w:tcW w:w="382" w:type="pct"/>
            <w:shd w:val="clear" w:color="auto" w:fill="auto"/>
            <w:noWrap/>
            <w:vAlign w:val="bottom"/>
          </w:tcPr>
          <w:p w14:paraId="69304CF9" w14:textId="7B41CEAB" w:rsidR="0025541B" w:rsidRPr="00254BC3" w:rsidRDefault="0025541B" w:rsidP="0025541B">
            <w:pPr>
              <w:spacing w:line="240" w:lineRule="auto"/>
              <w:jc w:val="right"/>
              <w:rPr>
                <w:rFonts w:cs="Arial"/>
                <w:sz w:val="20"/>
                <w:szCs w:val="20"/>
              </w:rPr>
            </w:pPr>
            <w:r w:rsidRPr="00254BC3">
              <w:rPr>
                <w:sz w:val="20"/>
                <w:szCs w:val="20"/>
              </w:rPr>
              <w:t>7,4</w:t>
            </w:r>
          </w:p>
        </w:tc>
        <w:tc>
          <w:tcPr>
            <w:tcW w:w="383" w:type="pct"/>
            <w:vAlign w:val="bottom"/>
          </w:tcPr>
          <w:p w14:paraId="7D05D128" w14:textId="3E214840" w:rsidR="0025541B" w:rsidRPr="00254BC3" w:rsidRDefault="0025541B" w:rsidP="0025541B">
            <w:pPr>
              <w:spacing w:line="240" w:lineRule="auto"/>
              <w:jc w:val="right"/>
              <w:rPr>
                <w:rFonts w:cs="Arial"/>
                <w:sz w:val="20"/>
                <w:szCs w:val="20"/>
              </w:rPr>
            </w:pPr>
            <w:r w:rsidRPr="00254BC3">
              <w:rPr>
                <w:sz w:val="20"/>
                <w:szCs w:val="20"/>
              </w:rPr>
              <w:t>13,6</w:t>
            </w:r>
          </w:p>
        </w:tc>
        <w:tc>
          <w:tcPr>
            <w:tcW w:w="382" w:type="pct"/>
            <w:shd w:val="clear" w:color="auto" w:fill="auto"/>
            <w:noWrap/>
            <w:vAlign w:val="bottom"/>
          </w:tcPr>
          <w:p w14:paraId="6335F087" w14:textId="57780DD9" w:rsidR="0025541B" w:rsidRPr="00254BC3" w:rsidRDefault="0025541B" w:rsidP="0025541B">
            <w:pPr>
              <w:spacing w:line="240" w:lineRule="auto"/>
              <w:jc w:val="right"/>
              <w:rPr>
                <w:rFonts w:cs="Arial"/>
                <w:sz w:val="20"/>
                <w:szCs w:val="20"/>
              </w:rPr>
            </w:pPr>
            <w:r w:rsidRPr="00254BC3">
              <w:rPr>
                <w:sz w:val="20"/>
                <w:szCs w:val="20"/>
              </w:rPr>
              <w:t>13,0</w:t>
            </w:r>
          </w:p>
        </w:tc>
        <w:tc>
          <w:tcPr>
            <w:tcW w:w="383" w:type="pct"/>
            <w:vAlign w:val="bottom"/>
          </w:tcPr>
          <w:p w14:paraId="275954C5" w14:textId="3A11C068" w:rsidR="0025541B" w:rsidRPr="00254BC3" w:rsidRDefault="0025541B" w:rsidP="0025541B">
            <w:pPr>
              <w:spacing w:line="240" w:lineRule="auto"/>
              <w:jc w:val="right"/>
              <w:rPr>
                <w:rFonts w:cs="Arial"/>
                <w:sz w:val="20"/>
                <w:szCs w:val="20"/>
              </w:rPr>
            </w:pPr>
            <w:r w:rsidRPr="00651730">
              <w:rPr>
                <w:rFonts w:cs="Arial"/>
                <w:sz w:val="20"/>
                <w:szCs w:val="20"/>
              </w:rPr>
              <w:t>6,</w:t>
            </w:r>
            <w:r>
              <w:rPr>
                <w:rFonts w:cs="Arial"/>
                <w:sz w:val="20"/>
                <w:szCs w:val="20"/>
              </w:rPr>
              <w:t>8</w:t>
            </w:r>
          </w:p>
        </w:tc>
        <w:tc>
          <w:tcPr>
            <w:tcW w:w="380" w:type="pct"/>
            <w:vAlign w:val="bottom"/>
          </w:tcPr>
          <w:p w14:paraId="2915C85C" w14:textId="1C417F5D" w:rsidR="0025541B" w:rsidRPr="00254BC3" w:rsidRDefault="0025541B" w:rsidP="0025541B">
            <w:pPr>
              <w:spacing w:line="240" w:lineRule="auto"/>
              <w:jc w:val="right"/>
              <w:rPr>
                <w:rFonts w:cs="Arial"/>
                <w:sz w:val="20"/>
                <w:szCs w:val="20"/>
              </w:rPr>
            </w:pPr>
            <w:r w:rsidRPr="006D6959">
              <w:rPr>
                <w:sz w:val="20"/>
                <w:szCs w:val="20"/>
              </w:rPr>
              <w:t>6,7</w:t>
            </w:r>
          </w:p>
        </w:tc>
        <w:tc>
          <w:tcPr>
            <w:tcW w:w="370" w:type="pct"/>
            <w:vAlign w:val="bottom"/>
          </w:tcPr>
          <w:p w14:paraId="43B42D24" w14:textId="378A6E33" w:rsidR="0025541B" w:rsidRPr="0025541B" w:rsidRDefault="0025541B" w:rsidP="0025541B">
            <w:pPr>
              <w:spacing w:line="240" w:lineRule="auto"/>
              <w:jc w:val="right"/>
              <w:rPr>
                <w:rFonts w:cs="Arial"/>
                <w:sz w:val="20"/>
                <w:szCs w:val="20"/>
              </w:rPr>
            </w:pPr>
            <w:r w:rsidRPr="0025541B">
              <w:rPr>
                <w:rFonts w:cs="Arial"/>
                <w:sz w:val="20"/>
                <w:szCs w:val="20"/>
              </w:rPr>
              <w:t>6,9</w:t>
            </w:r>
          </w:p>
        </w:tc>
      </w:tr>
      <w:tr w:rsidR="0025541B" w:rsidRPr="00B85C79" w14:paraId="2190AB35" w14:textId="77777777" w:rsidTr="006D6959">
        <w:trPr>
          <w:trHeight w:val="302"/>
        </w:trPr>
        <w:tc>
          <w:tcPr>
            <w:tcW w:w="806" w:type="pct"/>
            <w:shd w:val="clear" w:color="auto" w:fill="auto"/>
            <w:noWrap/>
            <w:vAlign w:val="bottom"/>
          </w:tcPr>
          <w:p w14:paraId="715D6E71" w14:textId="7C77CC49" w:rsidR="0025541B" w:rsidRPr="00254BC3" w:rsidRDefault="0025541B" w:rsidP="0025541B">
            <w:pPr>
              <w:spacing w:line="240" w:lineRule="auto"/>
              <w:jc w:val="left"/>
              <w:rPr>
                <w:rFonts w:cs="Arial"/>
                <w:sz w:val="20"/>
                <w:szCs w:val="20"/>
                <w:lang w:eastAsia="sl-SI"/>
              </w:rPr>
            </w:pPr>
            <w:r w:rsidRPr="00254BC3">
              <w:rPr>
                <w:sz w:val="20"/>
                <w:szCs w:val="20"/>
              </w:rPr>
              <w:t>Nad 15 let</w:t>
            </w:r>
          </w:p>
        </w:tc>
        <w:tc>
          <w:tcPr>
            <w:tcW w:w="384" w:type="pct"/>
            <w:shd w:val="clear" w:color="auto" w:fill="auto"/>
            <w:noWrap/>
            <w:vAlign w:val="bottom"/>
          </w:tcPr>
          <w:p w14:paraId="70AF1239" w14:textId="350014AD" w:rsidR="0025541B" w:rsidRPr="00254BC3" w:rsidRDefault="0025541B" w:rsidP="0025541B">
            <w:pPr>
              <w:spacing w:line="240" w:lineRule="auto"/>
              <w:jc w:val="right"/>
              <w:rPr>
                <w:rFonts w:cs="Arial"/>
                <w:sz w:val="20"/>
                <w:szCs w:val="20"/>
                <w:lang w:eastAsia="sl-SI"/>
              </w:rPr>
            </w:pPr>
            <w:r w:rsidRPr="00254BC3">
              <w:rPr>
                <w:sz w:val="20"/>
                <w:szCs w:val="20"/>
              </w:rPr>
              <w:t>2,1</w:t>
            </w:r>
          </w:p>
        </w:tc>
        <w:tc>
          <w:tcPr>
            <w:tcW w:w="382" w:type="pct"/>
            <w:shd w:val="clear" w:color="auto" w:fill="auto"/>
            <w:noWrap/>
            <w:vAlign w:val="bottom"/>
          </w:tcPr>
          <w:p w14:paraId="075B09C0" w14:textId="4D39245D" w:rsidR="0025541B" w:rsidRPr="00254BC3" w:rsidRDefault="0025541B" w:rsidP="0025541B">
            <w:pPr>
              <w:spacing w:line="240" w:lineRule="auto"/>
              <w:jc w:val="right"/>
              <w:rPr>
                <w:rFonts w:cs="Arial"/>
                <w:sz w:val="20"/>
                <w:szCs w:val="20"/>
                <w:lang w:eastAsia="sl-SI"/>
              </w:rPr>
            </w:pPr>
            <w:r w:rsidRPr="00254BC3">
              <w:rPr>
                <w:sz w:val="20"/>
                <w:szCs w:val="20"/>
              </w:rPr>
              <w:t>7,8</w:t>
            </w:r>
          </w:p>
        </w:tc>
        <w:tc>
          <w:tcPr>
            <w:tcW w:w="383" w:type="pct"/>
            <w:shd w:val="clear" w:color="auto" w:fill="auto"/>
            <w:noWrap/>
            <w:vAlign w:val="bottom"/>
          </w:tcPr>
          <w:p w14:paraId="4A91B3BC" w14:textId="1DF2D499" w:rsidR="0025541B" w:rsidRPr="00254BC3" w:rsidRDefault="0025541B" w:rsidP="0025541B">
            <w:pPr>
              <w:spacing w:line="240" w:lineRule="auto"/>
              <w:jc w:val="right"/>
              <w:rPr>
                <w:rFonts w:cs="Arial"/>
                <w:sz w:val="20"/>
                <w:szCs w:val="20"/>
                <w:lang w:eastAsia="sl-SI"/>
              </w:rPr>
            </w:pPr>
            <w:r w:rsidRPr="00254BC3">
              <w:rPr>
                <w:sz w:val="20"/>
                <w:szCs w:val="20"/>
              </w:rPr>
              <w:t>22,9</w:t>
            </w:r>
          </w:p>
        </w:tc>
        <w:tc>
          <w:tcPr>
            <w:tcW w:w="382" w:type="pct"/>
            <w:shd w:val="clear" w:color="auto" w:fill="auto"/>
            <w:noWrap/>
            <w:vAlign w:val="bottom"/>
          </w:tcPr>
          <w:p w14:paraId="52A91AD9" w14:textId="38749237" w:rsidR="0025541B" w:rsidRPr="00254BC3" w:rsidRDefault="0025541B" w:rsidP="0025541B">
            <w:pPr>
              <w:spacing w:line="240" w:lineRule="auto"/>
              <w:jc w:val="right"/>
              <w:rPr>
                <w:rFonts w:cs="Arial"/>
                <w:sz w:val="20"/>
                <w:szCs w:val="20"/>
                <w:lang w:eastAsia="sl-SI"/>
              </w:rPr>
            </w:pPr>
            <w:r w:rsidRPr="00254BC3">
              <w:rPr>
                <w:sz w:val="20"/>
                <w:szCs w:val="20"/>
              </w:rPr>
              <w:t>22,6</w:t>
            </w:r>
          </w:p>
        </w:tc>
        <w:tc>
          <w:tcPr>
            <w:tcW w:w="383" w:type="pct"/>
            <w:shd w:val="clear" w:color="auto" w:fill="auto"/>
            <w:noWrap/>
            <w:vAlign w:val="bottom"/>
          </w:tcPr>
          <w:p w14:paraId="3C77D1B8" w14:textId="6345B5D5" w:rsidR="0025541B" w:rsidRPr="00254BC3" w:rsidRDefault="0025541B" w:rsidP="0025541B">
            <w:pPr>
              <w:spacing w:line="240" w:lineRule="auto"/>
              <w:jc w:val="right"/>
              <w:rPr>
                <w:rFonts w:cs="Arial"/>
                <w:sz w:val="20"/>
                <w:szCs w:val="20"/>
                <w:lang w:eastAsia="sl-SI"/>
              </w:rPr>
            </w:pPr>
            <w:r w:rsidRPr="00254BC3">
              <w:rPr>
                <w:sz w:val="20"/>
                <w:szCs w:val="20"/>
              </w:rPr>
              <w:t>23,2</w:t>
            </w:r>
          </w:p>
        </w:tc>
        <w:tc>
          <w:tcPr>
            <w:tcW w:w="382" w:type="pct"/>
            <w:shd w:val="clear" w:color="auto" w:fill="auto"/>
            <w:noWrap/>
            <w:vAlign w:val="bottom"/>
          </w:tcPr>
          <w:p w14:paraId="5BB56658" w14:textId="14ECCD42" w:rsidR="0025541B" w:rsidRPr="00254BC3" w:rsidRDefault="0025541B" w:rsidP="0025541B">
            <w:pPr>
              <w:spacing w:line="240" w:lineRule="auto"/>
              <w:jc w:val="right"/>
              <w:rPr>
                <w:rFonts w:cs="Arial"/>
                <w:sz w:val="20"/>
                <w:szCs w:val="20"/>
                <w:lang w:eastAsia="sl-SI"/>
              </w:rPr>
            </w:pPr>
            <w:r w:rsidRPr="00254BC3">
              <w:rPr>
                <w:sz w:val="20"/>
                <w:szCs w:val="20"/>
              </w:rPr>
              <w:t>22,9</w:t>
            </w:r>
          </w:p>
        </w:tc>
        <w:tc>
          <w:tcPr>
            <w:tcW w:w="383" w:type="pct"/>
            <w:vAlign w:val="bottom"/>
          </w:tcPr>
          <w:p w14:paraId="59242A64" w14:textId="017BBE63" w:rsidR="0025541B" w:rsidRPr="00254BC3" w:rsidRDefault="0025541B" w:rsidP="0025541B">
            <w:pPr>
              <w:spacing w:line="240" w:lineRule="auto"/>
              <w:jc w:val="right"/>
              <w:rPr>
                <w:rFonts w:cs="Arial"/>
                <w:sz w:val="20"/>
                <w:szCs w:val="20"/>
              </w:rPr>
            </w:pPr>
            <w:r w:rsidRPr="00254BC3">
              <w:rPr>
                <w:sz w:val="20"/>
                <w:szCs w:val="20"/>
              </w:rPr>
              <w:t>16,6</w:t>
            </w:r>
          </w:p>
        </w:tc>
        <w:tc>
          <w:tcPr>
            <w:tcW w:w="382" w:type="pct"/>
            <w:shd w:val="clear" w:color="auto" w:fill="auto"/>
            <w:noWrap/>
            <w:vAlign w:val="bottom"/>
          </w:tcPr>
          <w:p w14:paraId="5B7B11CC" w14:textId="4EE05662" w:rsidR="0025541B" w:rsidRPr="00254BC3" w:rsidRDefault="0025541B" w:rsidP="0025541B">
            <w:pPr>
              <w:spacing w:line="240" w:lineRule="auto"/>
              <w:jc w:val="right"/>
              <w:rPr>
                <w:rFonts w:cs="Arial"/>
                <w:sz w:val="20"/>
                <w:szCs w:val="20"/>
                <w:lang w:eastAsia="sl-SI"/>
              </w:rPr>
            </w:pPr>
            <w:r w:rsidRPr="00254BC3">
              <w:rPr>
                <w:sz w:val="20"/>
                <w:szCs w:val="20"/>
              </w:rPr>
              <w:t>19,3</w:t>
            </w:r>
          </w:p>
        </w:tc>
        <w:tc>
          <w:tcPr>
            <w:tcW w:w="383" w:type="pct"/>
            <w:vAlign w:val="bottom"/>
          </w:tcPr>
          <w:p w14:paraId="1B66A64A" w14:textId="42877FA6" w:rsidR="0025541B" w:rsidRPr="00254BC3" w:rsidRDefault="0025541B" w:rsidP="0025541B">
            <w:pPr>
              <w:spacing w:line="240" w:lineRule="auto"/>
              <w:jc w:val="right"/>
              <w:rPr>
                <w:rFonts w:cs="Arial"/>
                <w:sz w:val="20"/>
                <w:szCs w:val="20"/>
              </w:rPr>
            </w:pPr>
            <w:r w:rsidRPr="00651730">
              <w:rPr>
                <w:rFonts w:cs="Arial"/>
                <w:sz w:val="20"/>
                <w:szCs w:val="20"/>
              </w:rPr>
              <w:t>21,5</w:t>
            </w:r>
          </w:p>
        </w:tc>
        <w:tc>
          <w:tcPr>
            <w:tcW w:w="380" w:type="pct"/>
            <w:vAlign w:val="bottom"/>
          </w:tcPr>
          <w:p w14:paraId="3D0A6ED1" w14:textId="17F30155" w:rsidR="0025541B" w:rsidRPr="00254BC3" w:rsidRDefault="0025541B" w:rsidP="0025541B">
            <w:pPr>
              <w:spacing w:line="240" w:lineRule="auto"/>
              <w:jc w:val="right"/>
              <w:rPr>
                <w:rFonts w:cs="Arial"/>
                <w:sz w:val="20"/>
                <w:szCs w:val="20"/>
              </w:rPr>
            </w:pPr>
            <w:r w:rsidRPr="006D6959">
              <w:rPr>
                <w:sz w:val="20"/>
                <w:szCs w:val="20"/>
              </w:rPr>
              <w:t>22,0</w:t>
            </w:r>
          </w:p>
        </w:tc>
        <w:tc>
          <w:tcPr>
            <w:tcW w:w="370" w:type="pct"/>
            <w:vAlign w:val="bottom"/>
          </w:tcPr>
          <w:p w14:paraId="4C061CEE" w14:textId="5A164F20" w:rsidR="0025541B" w:rsidRPr="0025541B" w:rsidRDefault="0025541B" w:rsidP="0025541B">
            <w:pPr>
              <w:spacing w:line="240" w:lineRule="auto"/>
              <w:jc w:val="right"/>
              <w:rPr>
                <w:rFonts w:cs="Arial"/>
                <w:sz w:val="20"/>
                <w:szCs w:val="20"/>
              </w:rPr>
            </w:pPr>
            <w:r w:rsidRPr="0025541B">
              <w:rPr>
                <w:rFonts w:cs="Arial"/>
                <w:sz w:val="20"/>
                <w:szCs w:val="20"/>
              </w:rPr>
              <w:t>21,3</w:t>
            </w:r>
          </w:p>
        </w:tc>
      </w:tr>
      <w:tr w:rsidR="0025541B" w:rsidRPr="00B85C79" w14:paraId="17A59F75" w14:textId="77777777" w:rsidTr="007E7A4F">
        <w:trPr>
          <w:trHeight w:val="302"/>
        </w:trPr>
        <w:tc>
          <w:tcPr>
            <w:tcW w:w="806" w:type="pct"/>
            <w:shd w:val="clear" w:color="auto" w:fill="auto"/>
            <w:noWrap/>
            <w:vAlign w:val="center"/>
          </w:tcPr>
          <w:p w14:paraId="4604D470" w14:textId="77777777" w:rsidR="0025541B" w:rsidRPr="00B85C79" w:rsidRDefault="0025541B" w:rsidP="0025541B">
            <w:pPr>
              <w:spacing w:line="240" w:lineRule="auto"/>
              <w:jc w:val="left"/>
              <w:rPr>
                <w:rFonts w:cs="Arial"/>
                <w:b/>
                <w:sz w:val="20"/>
                <w:szCs w:val="20"/>
                <w:lang w:eastAsia="sl-SI"/>
              </w:rPr>
            </w:pPr>
            <w:r w:rsidRPr="00B85C79">
              <w:rPr>
                <w:rFonts w:cs="Arial"/>
                <w:b/>
                <w:sz w:val="20"/>
                <w:szCs w:val="20"/>
                <w:lang w:eastAsia="sl-SI"/>
              </w:rPr>
              <w:t>Skupaj</w:t>
            </w:r>
          </w:p>
        </w:tc>
        <w:tc>
          <w:tcPr>
            <w:tcW w:w="384" w:type="pct"/>
            <w:shd w:val="clear" w:color="auto" w:fill="auto"/>
            <w:noWrap/>
            <w:vAlign w:val="center"/>
          </w:tcPr>
          <w:p w14:paraId="12EE8752" w14:textId="2E950CD4" w:rsidR="0025541B" w:rsidRPr="00B85C79" w:rsidRDefault="0025541B" w:rsidP="0025541B">
            <w:pPr>
              <w:spacing w:line="240" w:lineRule="auto"/>
              <w:jc w:val="right"/>
              <w:rPr>
                <w:rFonts w:cs="Arial"/>
                <w:b/>
                <w:sz w:val="20"/>
                <w:szCs w:val="20"/>
                <w:lang w:eastAsia="sl-SI"/>
              </w:rPr>
            </w:pPr>
            <w:r w:rsidRPr="00B85C79">
              <w:rPr>
                <w:rFonts w:cs="Arial"/>
                <w:b/>
                <w:sz w:val="20"/>
                <w:szCs w:val="20"/>
                <w:lang w:eastAsia="sl-SI"/>
              </w:rPr>
              <w:t>100</w:t>
            </w:r>
          </w:p>
        </w:tc>
        <w:tc>
          <w:tcPr>
            <w:tcW w:w="382" w:type="pct"/>
            <w:shd w:val="clear" w:color="auto" w:fill="auto"/>
            <w:noWrap/>
            <w:vAlign w:val="center"/>
          </w:tcPr>
          <w:p w14:paraId="63CA0378" w14:textId="265587CC" w:rsidR="0025541B" w:rsidRPr="00B85C79" w:rsidRDefault="0025541B" w:rsidP="0025541B">
            <w:pPr>
              <w:spacing w:line="240" w:lineRule="auto"/>
              <w:jc w:val="right"/>
              <w:rPr>
                <w:rFonts w:cs="Arial"/>
                <w:b/>
                <w:sz w:val="20"/>
                <w:szCs w:val="20"/>
                <w:lang w:eastAsia="sl-SI"/>
              </w:rPr>
            </w:pPr>
            <w:r w:rsidRPr="00B85C79">
              <w:rPr>
                <w:rFonts w:cs="Arial"/>
                <w:b/>
                <w:sz w:val="20"/>
                <w:szCs w:val="20"/>
                <w:lang w:eastAsia="sl-SI"/>
              </w:rPr>
              <w:t>100</w:t>
            </w:r>
          </w:p>
        </w:tc>
        <w:tc>
          <w:tcPr>
            <w:tcW w:w="383" w:type="pct"/>
            <w:shd w:val="clear" w:color="auto" w:fill="auto"/>
            <w:noWrap/>
            <w:vAlign w:val="center"/>
          </w:tcPr>
          <w:p w14:paraId="57F3F2A7" w14:textId="629CBA98" w:rsidR="0025541B" w:rsidRPr="00B85C79" w:rsidRDefault="0025541B" w:rsidP="0025541B">
            <w:pPr>
              <w:spacing w:line="240" w:lineRule="auto"/>
              <w:jc w:val="right"/>
              <w:rPr>
                <w:rFonts w:cs="Arial"/>
                <w:b/>
                <w:sz w:val="20"/>
                <w:szCs w:val="20"/>
                <w:lang w:eastAsia="sl-SI"/>
              </w:rPr>
            </w:pPr>
            <w:r w:rsidRPr="00B85C79">
              <w:rPr>
                <w:rFonts w:cs="Arial"/>
                <w:b/>
                <w:sz w:val="20"/>
                <w:szCs w:val="20"/>
                <w:lang w:eastAsia="sl-SI"/>
              </w:rPr>
              <w:t>100</w:t>
            </w:r>
          </w:p>
        </w:tc>
        <w:tc>
          <w:tcPr>
            <w:tcW w:w="382" w:type="pct"/>
            <w:shd w:val="clear" w:color="auto" w:fill="auto"/>
            <w:noWrap/>
            <w:vAlign w:val="center"/>
          </w:tcPr>
          <w:p w14:paraId="44B0C543" w14:textId="2C4BD555" w:rsidR="0025541B" w:rsidRPr="00B85C79" w:rsidRDefault="0025541B" w:rsidP="0025541B">
            <w:pPr>
              <w:spacing w:line="240" w:lineRule="auto"/>
              <w:jc w:val="right"/>
              <w:rPr>
                <w:rFonts w:cs="Arial"/>
                <w:b/>
                <w:sz w:val="20"/>
                <w:szCs w:val="20"/>
                <w:lang w:eastAsia="sl-SI"/>
              </w:rPr>
            </w:pPr>
            <w:r w:rsidRPr="00B85C79">
              <w:rPr>
                <w:rFonts w:cs="Arial"/>
                <w:b/>
                <w:sz w:val="20"/>
                <w:szCs w:val="20"/>
                <w:lang w:eastAsia="sl-SI"/>
              </w:rPr>
              <w:t>100</w:t>
            </w:r>
          </w:p>
        </w:tc>
        <w:tc>
          <w:tcPr>
            <w:tcW w:w="383" w:type="pct"/>
            <w:shd w:val="clear" w:color="auto" w:fill="auto"/>
            <w:noWrap/>
            <w:vAlign w:val="center"/>
          </w:tcPr>
          <w:p w14:paraId="4C8C77F3" w14:textId="6F0A396F" w:rsidR="0025541B" w:rsidRPr="00B85C79" w:rsidRDefault="0025541B" w:rsidP="0025541B">
            <w:pPr>
              <w:spacing w:line="240" w:lineRule="auto"/>
              <w:jc w:val="right"/>
              <w:rPr>
                <w:rFonts w:cs="Arial"/>
                <w:b/>
                <w:sz w:val="20"/>
                <w:szCs w:val="20"/>
                <w:lang w:eastAsia="sl-SI"/>
              </w:rPr>
            </w:pPr>
            <w:r w:rsidRPr="00B85C79">
              <w:rPr>
                <w:rFonts w:cs="Arial"/>
                <w:b/>
                <w:sz w:val="20"/>
                <w:szCs w:val="20"/>
                <w:lang w:eastAsia="sl-SI"/>
              </w:rPr>
              <w:t>100</w:t>
            </w:r>
          </w:p>
        </w:tc>
        <w:tc>
          <w:tcPr>
            <w:tcW w:w="382" w:type="pct"/>
            <w:shd w:val="clear" w:color="auto" w:fill="auto"/>
            <w:noWrap/>
            <w:vAlign w:val="center"/>
          </w:tcPr>
          <w:p w14:paraId="43E29299" w14:textId="1CB66BAC" w:rsidR="0025541B" w:rsidRPr="00B85C79" w:rsidRDefault="0025541B" w:rsidP="0025541B">
            <w:pPr>
              <w:spacing w:line="240" w:lineRule="auto"/>
              <w:jc w:val="right"/>
              <w:rPr>
                <w:rFonts w:cs="Arial"/>
                <w:b/>
                <w:sz w:val="20"/>
                <w:szCs w:val="20"/>
                <w:lang w:eastAsia="sl-SI"/>
              </w:rPr>
            </w:pPr>
            <w:r w:rsidRPr="00B85C79">
              <w:rPr>
                <w:rFonts w:cs="Arial"/>
                <w:b/>
                <w:sz w:val="20"/>
                <w:szCs w:val="20"/>
                <w:lang w:eastAsia="sl-SI"/>
              </w:rPr>
              <w:t>100</w:t>
            </w:r>
          </w:p>
        </w:tc>
        <w:tc>
          <w:tcPr>
            <w:tcW w:w="383" w:type="pct"/>
            <w:vAlign w:val="center"/>
          </w:tcPr>
          <w:p w14:paraId="661ED1F2" w14:textId="3D9F4CEA" w:rsidR="0025541B" w:rsidRPr="00B85C79" w:rsidRDefault="0025541B" w:rsidP="0025541B">
            <w:pPr>
              <w:spacing w:line="240" w:lineRule="auto"/>
              <w:jc w:val="right"/>
              <w:rPr>
                <w:rFonts w:cs="Arial"/>
                <w:b/>
                <w:sz w:val="20"/>
                <w:szCs w:val="20"/>
                <w:lang w:eastAsia="sl-SI"/>
              </w:rPr>
            </w:pPr>
            <w:r w:rsidRPr="00B85C79">
              <w:rPr>
                <w:rFonts w:cs="Arial"/>
                <w:b/>
                <w:sz w:val="20"/>
                <w:szCs w:val="20"/>
                <w:lang w:eastAsia="sl-SI"/>
              </w:rPr>
              <w:t>100</w:t>
            </w:r>
          </w:p>
        </w:tc>
        <w:tc>
          <w:tcPr>
            <w:tcW w:w="382" w:type="pct"/>
            <w:shd w:val="clear" w:color="auto" w:fill="auto"/>
            <w:noWrap/>
            <w:vAlign w:val="center"/>
          </w:tcPr>
          <w:p w14:paraId="47690D00" w14:textId="4B29715D" w:rsidR="0025541B" w:rsidRPr="00B85C79" w:rsidRDefault="0025541B" w:rsidP="0025541B">
            <w:pPr>
              <w:spacing w:line="240" w:lineRule="auto"/>
              <w:jc w:val="right"/>
              <w:rPr>
                <w:rFonts w:cs="Arial"/>
                <w:b/>
                <w:sz w:val="20"/>
                <w:szCs w:val="20"/>
                <w:lang w:eastAsia="sl-SI"/>
              </w:rPr>
            </w:pPr>
            <w:r w:rsidRPr="00B85C79">
              <w:rPr>
                <w:rFonts w:cs="Arial"/>
                <w:b/>
                <w:sz w:val="20"/>
                <w:szCs w:val="20"/>
                <w:lang w:eastAsia="sl-SI"/>
              </w:rPr>
              <w:t>100</w:t>
            </w:r>
          </w:p>
        </w:tc>
        <w:tc>
          <w:tcPr>
            <w:tcW w:w="383" w:type="pct"/>
            <w:vAlign w:val="center"/>
          </w:tcPr>
          <w:p w14:paraId="24249BE8" w14:textId="5930C3D9" w:rsidR="0025541B" w:rsidRPr="00B85C79" w:rsidRDefault="0025541B" w:rsidP="0025541B">
            <w:pPr>
              <w:spacing w:line="240" w:lineRule="auto"/>
              <w:jc w:val="right"/>
              <w:rPr>
                <w:rFonts w:cs="Arial"/>
                <w:b/>
                <w:sz w:val="20"/>
                <w:szCs w:val="20"/>
                <w:lang w:eastAsia="sl-SI"/>
              </w:rPr>
            </w:pPr>
            <w:r w:rsidRPr="00B85C79">
              <w:rPr>
                <w:rFonts w:cs="Arial"/>
                <w:b/>
                <w:sz w:val="20"/>
                <w:szCs w:val="20"/>
                <w:lang w:eastAsia="sl-SI"/>
              </w:rPr>
              <w:t>100</w:t>
            </w:r>
          </w:p>
        </w:tc>
        <w:tc>
          <w:tcPr>
            <w:tcW w:w="380" w:type="pct"/>
            <w:vAlign w:val="center"/>
          </w:tcPr>
          <w:p w14:paraId="3CD2B8CC" w14:textId="3B1AD60E" w:rsidR="0025541B" w:rsidRPr="00B85C79" w:rsidRDefault="0025541B" w:rsidP="0025541B">
            <w:pPr>
              <w:spacing w:line="240" w:lineRule="auto"/>
              <w:jc w:val="right"/>
              <w:rPr>
                <w:rFonts w:cs="Arial"/>
                <w:b/>
                <w:sz w:val="20"/>
                <w:szCs w:val="20"/>
                <w:lang w:eastAsia="sl-SI"/>
              </w:rPr>
            </w:pPr>
            <w:r w:rsidRPr="00B85C79">
              <w:rPr>
                <w:rFonts w:cs="Arial"/>
                <w:b/>
                <w:sz w:val="20"/>
                <w:szCs w:val="20"/>
                <w:lang w:eastAsia="sl-SI"/>
              </w:rPr>
              <w:t>100</w:t>
            </w:r>
          </w:p>
        </w:tc>
        <w:tc>
          <w:tcPr>
            <w:tcW w:w="370" w:type="pct"/>
            <w:vAlign w:val="center"/>
          </w:tcPr>
          <w:p w14:paraId="2B7DE421" w14:textId="448A8996" w:rsidR="0025541B" w:rsidRPr="00B85C79" w:rsidRDefault="0025541B" w:rsidP="0025541B">
            <w:pPr>
              <w:spacing w:line="240" w:lineRule="auto"/>
              <w:jc w:val="right"/>
              <w:rPr>
                <w:rFonts w:cs="Arial"/>
                <w:b/>
                <w:sz w:val="20"/>
                <w:szCs w:val="20"/>
                <w:lang w:eastAsia="sl-SI"/>
              </w:rPr>
            </w:pPr>
            <w:r w:rsidRPr="00B85C79">
              <w:rPr>
                <w:rFonts w:cs="Arial"/>
                <w:b/>
                <w:sz w:val="20"/>
                <w:szCs w:val="20"/>
                <w:lang w:eastAsia="sl-SI"/>
              </w:rPr>
              <w:t>100</w:t>
            </w:r>
          </w:p>
        </w:tc>
      </w:tr>
    </w:tbl>
    <w:p w14:paraId="47E2FA55" w14:textId="77777777" w:rsidR="00E860EA" w:rsidRPr="00B85C79" w:rsidRDefault="00E860EA" w:rsidP="00E860EA">
      <w:pPr>
        <w:rPr>
          <w:i/>
          <w:iCs/>
          <w:sz w:val="20"/>
          <w:szCs w:val="20"/>
        </w:rPr>
      </w:pPr>
      <w:r w:rsidRPr="00B85C79">
        <w:rPr>
          <w:bCs/>
          <w:i/>
          <w:iCs/>
          <w:sz w:val="20"/>
          <w:szCs w:val="20"/>
        </w:rPr>
        <w:t>Vir:</w:t>
      </w:r>
      <w:r w:rsidRPr="00B85C79">
        <w:rPr>
          <w:i/>
          <w:iCs/>
          <w:sz w:val="20"/>
          <w:szCs w:val="20"/>
        </w:rPr>
        <w:t xml:space="preserve"> MF</w:t>
      </w:r>
    </w:p>
    <w:p w14:paraId="2599A563" w14:textId="77777777" w:rsidR="00411A9D" w:rsidRDefault="00411A9D" w:rsidP="00A8261F"/>
    <w:p w14:paraId="2A43A6D9" w14:textId="77777777" w:rsidR="00B35776" w:rsidRDefault="00B35776" w:rsidP="00A8261F"/>
    <w:p w14:paraId="227C951D" w14:textId="77777777" w:rsidR="00156E2D" w:rsidRDefault="00156E2D" w:rsidP="00A8261F"/>
    <w:p w14:paraId="4C8569BA" w14:textId="340DD72D" w:rsidR="00A8261F" w:rsidRPr="007366A9" w:rsidRDefault="00E92266" w:rsidP="00A8261F">
      <w:r w:rsidRPr="007366A9">
        <w:lastRenderedPageBreak/>
        <w:t xml:space="preserve">V obdobju </w:t>
      </w:r>
      <w:r w:rsidR="00DD1023" w:rsidRPr="007366A9">
        <w:t>20</w:t>
      </w:r>
      <w:r w:rsidR="00B51811" w:rsidRPr="007366A9">
        <w:t>1</w:t>
      </w:r>
      <w:r w:rsidR="007366A9" w:rsidRPr="007366A9">
        <w:t>4</w:t>
      </w:r>
      <w:r w:rsidR="00DD1023" w:rsidRPr="007366A9">
        <w:t xml:space="preserve"> </w:t>
      </w:r>
      <w:r w:rsidR="00174DC6" w:rsidRPr="007366A9">
        <w:t>-</w:t>
      </w:r>
      <w:r w:rsidRPr="007366A9">
        <w:t xml:space="preserve"> </w:t>
      </w:r>
      <w:r w:rsidR="00DD1023" w:rsidRPr="007366A9">
        <w:t>20</w:t>
      </w:r>
      <w:r w:rsidR="00B51811" w:rsidRPr="007366A9">
        <w:t>2</w:t>
      </w:r>
      <w:r w:rsidR="007366A9" w:rsidRPr="007366A9">
        <w:t>4</w:t>
      </w:r>
      <w:r w:rsidR="00DD1023" w:rsidRPr="007366A9">
        <w:t xml:space="preserve"> </w:t>
      </w:r>
      <w:r w:rsidR="00977A86" w:rsidRPr="007366A9">
        <w:t>povprečni tehtani čas do dospetja dolga državnega proračuna Republike Slovenije večinoma narašča, kar je posledica zadolževanja</w:t>
      </w:r>
      <w:r w:rsidR="00C50212" w:rsidRPr="007366A9">
        <w:t xml:space="preserve"> in upravljanja z dolgom</w:t>
      </w:r>
      <w:r w:rsidR="00977A86" w:rsidRPr="007366A9">
        <w:t xml:space="preserve"> z vrednostnimi papirji daljših ročnosti. Povprečni tehtani čas do dospetja</w:t>
      </w:r>
      <w:r w:rsidR="0042488D" w:rsidRPr="007366A9">
        <w:t xml:space="preserve"> celotnega dolga</w:t>
      </w:r>
      <w:r w:rsidR="00977A86" w:rsidRPr="007366A9">
        <w:t xml:space="preserve"> v letu </w:t>
      </w:r>
      <w:r w:rsidR="00DD1023" w:rsidRPr="007366A9">
        <w:t>20</w:t>
      </w:r>
      <w:r w:rsidR="00B51811" w:rsidRPr="007366A9">
        <w:t>2</w:t>
      </w:r>
      <w:r w:rsidR="007366A9" w:rsidRPr="007366A9">
        <w:t>4</w:t>
      </w:r>
      <w:r w:rsidR="00DD1023" w:rsidRPr="007366A9">
        <w:t xml:space="preserve"> </w:t>
      </w:r>
      <w:r w:rsidR="00977A86" w:rsidRPr="007366A9">
        <w:t>znaša</w:t>
      </w:r>
      <w:r w:rsidR="00F52EBA" w:rsidRPr="007366A9">
        <w:t xml:space="preserve"> </w:t>
      </w:r>
      <w:r w:rsidR="00F158B5" w:rsidRPr="007366A9">
        <w:t>9,</w:t>
      </w:r>
      <w:r w:rsidR="00683688">
        <w:t>1</w:t>
      </w:r>
      <w:r w:rsidR="00C9436B" w:rsidRPr="007366A9">
        <w:t xml:space="preserve"> </w:t>
      </w:r>
      <w:r w:rsidR="00977A86" w:rsidRPr="007366A9">
        <w:t>let</w:t>
      </w:r>
      <w:r w:rsidR="00C87AB4" w:rsidRPr="007366A9">
        <w:t>a</w:t>
      </w:r>
      <w:r w:rsidR="00B7567D" w:rsidRPr="007366A9">
        <w:t xml:space="preserve"> in</w:t>
      </w:r>
      <w:r w:rsidR="00CD7549" w:rsidRPr="007366A9">
        <w:t xml:space="preserve"> </w:t>
      </w:r>
      <w:r w:rsidR="00B7567D" w:rsidRPr="007366A9">
        <w:t>p</w:t>
      </w:r>
      <w:r w:rsidR="007E3447" w:rsidRPr="007366A9">
        <w:t>ovprečni tehtani čas</w:t>
      </w:r>
      <w:r w:rsidR="00A8261F" w:rsidRPr="007366A9">
        <w:t xml:space="preserve"> do dospetja dolga nad 1 letom znaša </w:t>
      </w:r>
      <w:r w:rsidR="00F158B5" w:rsidRPr="007366A9">
        <w:t>9,</w:t>
      </w:r>
      <w:r w:rsidR="00683688">
        <w:t>2</w:t>
      </w:r>
      <w:r w:rsidR="00C9436B" w:rsidRPr="007366A9">
        <w:t xml:space="preserve"> </w:t>
      </w:r>
      <w:r w:rsidR="00A8261F" w:rsidRPr="007366A9">
        <w:t>let</w:t>
      </w:r>
      <w:r w:rsidR="00C9436B" w:rsidRPr="007366A9">
        <w:t>a</w:t>
      </w:r>
      <w:r w:rsidR="00A8261F" w:rsidRPr="007366A9">
        <w:t>.</w:t>
      </w:r>
    </w:p>
    <w:p w14:paraId="4425C575" w14:textId="7814EE65" w:rsidR="00411A9D" w:rsidRPr="007366A9" w:rsidRDefault="00411A9D" w:rsidP="00A8261F"/>
    <w:p w14:paraId="1E98232E" w14:textId="05703E9B" w:rsidR="00E860EA" w:rsidRPr="00460F4F" w:rsidRDefault="00E860EA" w:rsidP="00E860EA">
      <w:pPr>
        <w:pStyle w:val="Napis"/>
        <w:rPr>
          <w:sz w:val="20"/>
        </w:rPr>
      </w:pPr>
      <w:bookmarkStart w:id="1795" w:name="_Toc264622938"/>
      <w:bookmarkStart w:id="1796" w:name="_Toc208832276"/>
      <w:r w:rsidRPr="007366A9">
        <w:rPr>
          <w:b/>
        </w:rPr>
        <w:t xml:space="preserve">Tabela </w:t>
      </w:r>
      <w:r w:rsidR="00C367DE" w:rsidRPr="007366A9">
        <w:rPr>
          <w:b/>
        </w:rPr>
        <w:fldChar w:fldCharType="begin"/>
      </w:r>
      <w:r w:rsidR="00C367DE" w:rsidRPr="007366A9">
        <w:rPr>
          <w:b/>
        </w:rPr>
        <w:instrText xml:space="preserve"> STYLEREF 1 \s </w:instrText>
      </w:r>
      <w:r w:rsidR="00C367DE" w:rsidRPr="007366A9">
        <w:rPr>
          <w:b/>
        </w:rPr>
        <w:fldChar w:fldCharType="separate"/>
      </w:r>
      <w:r w:rsidR="00975C73">
        <w:rPr>
          <w:b/>
          <w:noProof/>
        </w:rPr>
        <w:t>5</w:t>
      </w:r>
      <w:r w:rsidR="00C367DE" w:rsidRPr="007366A9">
        <w:rPr>
          <w:b/>
        </w:rPr>
        <w:fldChar w:fldCharType="end"/>
      </w:r>
      <w:r w:rsidR="00C367DE" w:rsidRPr="007366A9">
        <w:rPr>
          <w:b/>
        </w:rPr>
        <w:noBreakHyphen/>
      </w:r>
      <w:r w:rsidR="00C367DE" w:rsidRPr="007366A9">
        <w:rPr>
          <w:b/>
        </w:rPr>
        <w:fldChar w:fldCharType="begin"/>
      </w:r>
      <w:r w:rsidR="00C367DE" w:rsidRPr="007366A9">
        <w:rPr>
          <w:b/>
        </w:rPr>
        <w:instrText xml:space="preserve"> SEQ Tabela \* ARABIC \s 1 </w:instrText>
      </w:r>
      <w:r w:rsidR="00C367DE" w:rsidRPr="007366A9">
        <w:rPr>
          <w:b/>
        </w:rPr>
        <w:fldChar w:fldCharType="separate"/>
      </w:r>
      <w:r w:rsidR="00975C73">
        <w:rPr>
          <w:b/>
          <w:noProof/>
        </w:rPr>
        <w:t>6</w:t>
      </w:r>
      <w:r w:rsidR="00C367DE" w:rsidRPr="007366A9">
        <w:rPr>
          <w:b/>
        </w:rPr>
        <w:fldChar w:fldCharType="end"/>
      </w:r>
      <w:r w:rsidRPr="007366A9">
        <w:rPr>
          <w:b/>
        </w:rPr>
        <w:t>:</w:t>
      </w:r>
      <w:r w:rsidRPr="007366A9">
        <w:t xml:space="preserve"> </w:t>
      </w:r>
      <w:r w:rsidR="000A260A" w:rsidRPr="007366A9">
        <w:t>Povprečni čas vezave</w:t>
      </w:r>
      <w:r w:rsidRPr="007366A9">
        <w:t xml:space="preserve"> dolga državnega pro</w:t>
      </w:r>
      <w:bookmarkEnd w:id="1795"/>
      <w:r w:rsidRPr="007366A9">
        <w:t>računa R</w:t>
      </w:r>
      <w:r w:rsidR="008A6194" w:rsidRPr="007366A9">
        <w:t xml:space="preserve">epublike </w:t>
      </w:r>
      <w:r w:rsidRPr="007366A9">
        <w:t>S</w:t>
      </w:r>
      <w:r w:rsidR="008A6194" w:rsidRPr="007366A9">
        <w:t>lovenije</w:t>
      </w:r>
      <w:r w:rsidR="00950AF8" w:rsidRPr="007366A9">
        <w:t xml:space="preserve"> v obdobju 20</w:t>
      </w:r>
      <w:r w:rsidR="00A42047" w:rsidRPr="007366A9">
        <w:t>1</w:t>
      </w:r>
      <w:r w:rsidR="007366A9" w:rsidRPr="007366A9">
        <w:t>4</w:t>
      </w:r>
      <w:r w:rsidR="00950AF8" w:rsidRPr="007366A9">
        <w:t xml:space="preserve"> </w:t>
      </w:r>
      <w:r w:rsidR="00460F4F" w:rsidRPr="007366A9">
        <w:t>–</w:t>
      </w:r>
      <w:r w:rsidR="00950AF8" w:rsidRPr="007366A9">
        <w:t xml:space="preserve"> 20</w:t>
      </w:r>
      <w:r w:rsidR="00A42047" w:rsidRPr="007366A9">
        <w:t>2</w:t>
      </w:r>
      <w:r w:rsidR="007366A9" w:rsidRPr="007366A9">
        <w:t>4</w:t>
      </w:r>
      <w:r w:rsidR="00460F4F" w:rsidRPr="007366A9">
        <w:t>, v letih</w:t>
      </w:r>
      <w:bookmarkEnd w:id="17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6"/>
        <w:gridCol w:w="553"/>
        <w:gridCol w:w="553"/>
        <w:gridCol w:w="553"/>
        <w:gridCol w:w="554"/>
        <w:gridCol w:w="554"/>
        <w:gridCol w:w="554"/>
        <w:gridCol w:w="556"/>
        <w:gridCol w:w="556"/>
        <w:gridCol w:w="591"/>
        <w:gridCol w:w="591"/>
        <w:gridCol w:w="589"/>
      </w:tblGrid>
      <w:tr w:rsidR="00A16459" w:rsidRPr="00B85C79" w14:paraId="513894BC" w14:textId="77777777" w:rsidTr="00A16459">
        <w:trPr>
          <w:trHeight w:val="288"/>
          <w:tblHeader/>
        </w:trPr>
        <w:tc>
          <w:tcPr>
            <w:tcW w:w="1576" w:type="pct"/>
            <w:shd w:val="clear" w:color="auto" w:fill="2D5195"/>
            <w:noWrap/>
            <w:vAlign w:val="center"/>
            <w:hideMark/>
          </w:tcPr>
          <w:p w14:paraId="4D8A552E" w14:textId="77777777" w:rsidR="00A16459" w:rsidRPr="00CB388E" w:rsidRDefault="00A16459" w:rsidP="00A16459">
            <w:pPr>
              <w:spacing w:line="240" w:lineRule="auto"/>
              <w:jc w:val="center"/>
              <w:rPr>
                <w:rFonts w:eastAsia="Times New Roman" w:cs="Arial"/>
                <w:b/>
                <w:bCs/>
                <w:color w:val="FF0000"/>
                <w:sz w:val="20"/>
                <w:szCs w:val="20"/>
                <w:lang w:eastAsia="sl-SI"/>
              </w:rPr>
            </w:pPr>
          </w:p>
        </w:tc>
        <w:tc>
          <w:tcPr>
            <w:tcW w:w="305" w:type="pct"/>
            <w:shd w:val="clear" w:color="auto" w:fill="2D5195"/>
            <w:noWrap/>
            <w:vAlign w:val="center"/>
            <w:hideMark/>
          </w:tcPr>
          <w:p w14:paraId="4EF2ABC3" w14:textId="08B43705" w:rsidR="00A16459" w:rsidRPr="0053448F" w:rsidRDefault="00A16459" w:rsidP="00A16459">
            <w:pPr>
              <w:spacing w:line="240" w:lineRule="auto"/>
              <w:jc w:val="center"/>
              <w:rPr>
                <w:rFonts w:eastAsia="Times New Roman" w:cs="Arial"/>
                <w:b/>
                <w:bCs/>
                <w:color w:val="FFFFFF"/>
                <w:sz w:val="20"/>
                <w:szCs w:val="20"/>
                <w:lang w:eastAsia="sl-SI"/>
              </w:rPr>
            </w:pPr>
            <w:r w:rsidRPr="0009420B">
              <w:rPr>
                <w:rFonts w:eastAsia="Times New Roman" w:cs="Arial"/>
                <w:b/>
                <w:bCs/>
                <w:color w:val="FFFFFF"/>
                <w:sz w:val="20"/>
                <w:szCs w:val="20"/>
                <w:lang w:eastAsia="sl-SI"/>
              </w:rPr>
              <w:t>2014</w:t>
            </w:r>
          </w:p>
        </w:tc>
        <w:tc>
          <w:tcPr>
            <w:tcW w:w="305" w:type="pct"/>
            <w:shd w:val="clear" w:color="auto" w:fill="2D5195"/>
            <w:noWrap/>
            <w:vAlign w:val="center"/>
            <w:hideMark/>
          </w:tcPr>
          <w:p w14:paraId="4EB440D0" w14:textId="571EBC53" w:rsidR="00A16459" w:rsidRPr="00DC58E3" w:rsidRDefault="00A16459" w:rsidP="00A16459">
            <w:pPr>
              <w:spacing w:line="240" w:lineRule="auto"/>
              <w:jc w:val="center"/>
              <w:rPr>
                <w:rFonts w:eastAsia="Times New Roman" w:cs="Arial"/>
                <w:b/>
                <w:bCs/>
                <w:color w:val="FFFFFF"/>
                <w:sz w:val="20"/>
                <w:szCs w:val="20"/>
                <w:lang w:eastAsia="sl-SI"/>
              </w:rPr>
            </w:pPr>
            <w:r w:rsidRPr="00EA3DEE">
              <w:rPr>
                <w:rFonts w:eastAsia="Times New Roman" w:cs="Arial"/>
                <w:b/>
                <w:bCs/>
                <w:color w:val="FFFFFF"/>
                <w:sz w:val="20"/>
                <w:szCs w:val="20"/>
                <w:lang w:eastAsia="sl-SI"/>
              </w:rPr>
              <w:t>2015</w:t>
            </w:r>
          </w:p>
        </w:tc>
        <w:tc>
          <w:tcPr>
            <w:tcW w:w="305" w:type="pct"/>
            <w:shd w:val="clear" w:color="auto" w:fill="2D5195"/>
            <w:noWrap/>
            <w:vAlign w:val="center"/>
            <w:hideMark/>
          </w:tcPr>
          <w:p w14:paraId="742757C2" w14:textId="12A1465E" w:rsidR="00A16459" w:rsidRPr="00C608CC" w:rsidRDefault="00A16459" w:rsidP="00A16459">
            <w:pPr>
              <w:spacing w:line="240" w:lineRule="auto"/>
              <w:jc w:val="center"/>
              <w:rPr>
                <w:rFonts w:eastAsia="Times New Roman" w:cs="Arial"/>
                <w:b/>
                <w:bCs/>
                <w:color w:val="FFFFFF"/>
                <w:sz w:val="20"/>
                <w:szCs w:val="20"/>
                <w:lang w:eastAsia="sl-SI"/>
              </w:rPr>
            </w:pPr>
            <w:r w:rsidRPr="00D71156">
              <w:rPr>
                <w:rFonts w:eastAsia="Times New Roman" w:cs="Arial"/>
                <w:b/>
                <w:bCs/>
                <w:color w:val="FFFFFF"/>
                <w:sz w:val="20"/>
                <w:szCs w:val="20"/>
                <w:lang w:eastAsia="sl-SI"/>
              </w:rPr>
              <w:t>2016</w:t>
            </w:r>
          </w:p>
        </w:tc>
        <w:tc>
          <w:tcPr>
            <w:tcW w:w="306" w:type="pct"/>
            <w:shd w:val="clear" w:color="auto" w:fill="2D5195"/>
            <w:noWrap/>
            <w:vAlign w:val="center"/>
            <w:hideMark/>
          </w:tcPr>
          <w:p w14:paraId="245E9268" w14:textId="5A70D65F" w:rsidR="00A16459" w:rsidRPr="00C608CC" w:rsidRDefault="00A16459" w:rsidP="00A16459">
            <w:pPr>
              <w:spacing w:line="240" w:lineRule="auto"/>
              <w:jc w:val="center"/>
              <w:rPr>
                <w:rFonts w:eastAsia="Times New Roman" w:cs="Arial"/>
                <w:b/>
                <w:bCs/>
                <w:color w:val="FFFFFF"/>
                <w:sz w:val="20"/>
                <w:szCs w:val="20"/>
                <w:lang w:eastAsia="sl-SI"/>
              </w:rPr>
            </w:pPr>
            <w:r w:rsidRPr="004F7BE2">
              <w:rPr>
                <w:rFonts w:eastAsia="Times New Roman" w:cs="Arial"/>
                <w:b/>
                <w:bCs/>
                <w:color w:val="FFFFFF"/>
                <w:sz w:val="20"/>
                <w:szCs w:val="20"/>
                <w:lang w:eastAsia="sl-SI"/>
              </w:rPr>
              <w:t>2017</w:t>
            </w:r>
          </w:p>
        </w:tc>
        <w:tc>
          <w:tcPr>
            <w:tcW w:w="306" w:type="pct"/>
            <w:shd w:val="clear" w:color="auto" w:fill="2D5195"/>
            <w:noWrap/>
            <w:vAlign w:val="center"/>
            <w:hideMark/>
          </w:tcPr>
          <w:p w14:paraId="5B236D08" w14:textId="75C81B79" w:rsidR="00A16459" w:rsidRPr="00AD3F30" w:rsidRDefault="00A16459" w:rsidP="00A16459">
            <w:pPr>
              <w:spacing w:line="240" w:lineRule="auto"/>
              <w:jc w:val="center"/>
              <w:rPr>
                <w:rFonts w:eastAsia="Times New Roman" w:cs="Arial"/>
                <w:b/>
                <w:bCs/>
                <w:color w:val="FFFFFF"/>
                <w:sz w:val="20"/>
                <w:szCs w:val="20"/>
                <w:lang w:eastAsia="sl-SI"/>
              </w:rPr>
            </w:pPr>
            <w:r w:rsidRPr="005F20A7">
              <w:rPr>
                <w:rFonts w:eastAsia="Times New Roman" w:cs="Arial"/>
                <w:b/>
                <w:bCs/>
                <w:color w:val="FFFFFF"/>
                <w:sz w:val="20"/>
                <w:szCs w:val="20"/>
                <w:lang w:eastAsia="sl-SI"/>
              </w:rPr>
              <w:t>2018</w:t>
            </w:r>
          </w:p>
        </w:tc>
        <w:tc>
          <w:tcPr>
            <w:tcW w:w="306" w:type="pct"/>
            <w:shd w:val="clear" w:color="auto" w:fill="2D5195"/>
            <w:noWrap/>
            <w:vAlign w:val="center"/>
            <w:hideMark/>
          </w:tcPr>
          <w:p w14:paraId="791AB028" w14:textId="6F552565" w:rsidR="00A16459" w:rsidRPr="0009420B" w:rsidRDefault="00A16459" w:rsidP="00A16459">
            <w:pPr>
              <w:spacing w:line="240" w:lineRule="auto"/>
              <w:jc w:val="center"/>
              <w:rPr>
                <w:rFonts w:eastAsia="Times New Roman" w:cs="Arial"/>
                <w:b/>
                <w:bCs/>
                <w:color w:val="FFFFFF"/>
                <w:sz w:val="20"/>
                <w:szCs w:val="20"/>
                <w:lang w:eastAsia="sl-SI"/>
              </w:rPr>
            </w:pPr>
            <w:r w:rsidRPr="00507FA5">
              <w:rPr>
                <w:rFonts w:eastAsia="Times New Roman" w:cs="Arial"/>
                <w:b/>
                <w:bCs/>
                <w:color w:val="FFFFFF"/>
                <w:sz w:val="20"/>
                <w:szCs w:val="20"/>
                <w:lang w:eastAsia="sl-SI"/>
              </w:rPr>
              <w:t>2019</w:t>
            </w:r>
          </w:p>
        </w:tc>
        <w:tc>
          <w:tcPr>
            <w:tcW w:w="307" w:type="pct"/>
            <w:shd w:val="clear" w:color="auto" w:fill="2D5195"/>
            <w:noWrap/>
            <w:vAlign w:val="center"/>
            <w:hideMark/>
          </w:tcPr>
          <w:p w14:paraId="0FE4F016" w14:textId="012BBAB3" w:rsidR="00A16459" w:rsidRPr="00EA3DEE" w:rsidRDefault="00A16459" w:rsidP="00A16459">
            <w:pPr>
              <w:spacing w:line="240" w:lineRule="auto"/>
              <w:jc w:val="center"/>
              <w:rPr>
                <w:rFonts w:eastAsia="Times New Roman" w:cs="Arial"/>
                <w:b/>
                <w:bCs/>
                <w:color w:val="FFFFFF"/>
                <w:sz w:val="20"/>
                <w:szCs w:val="20"/>
                <w:lang w:eastAsia="sl-SI"/>
              </w:rPr>
            </w:pPr>
            <w:r w:rsidRPr="00507FA5">
              <w:rPr>
                <w:rFonts w:eastAsia="Times New Roman" w:cs="Arial"/>
                <w:b/>
                <w:bCs/>
                <w:color w:val="FFFFFF"/>
                <w:sz w:val="20"/>
                <w:szCs w:val="20"/>
                <w:lang w:eastAsia="sl-SI"/>
              </w:rPr>
              <w:t>20</w:t>
            </w:r>
            <w:r>
              <w:rPr>
                <w:rFonts w:eastAsia="Times New Roman" w:cs="Arial"/>
                <w:b/>
                <w:bCs/>
                <w:color w:val="FFFFFF"/>
                <w:sz w:val="20"/>
                <w:szCs w:val="20"/>
                <w:lang w:eastAsia="sl-SI"/>
              </w:rPr>
              <w:t>20</w:t>
            </w:r>
          </w:p>
        </w:tc>
        <w:tc>
          <w:tcPr>
            <w:tcW w:w="307" w:type="pct"/>
            <w:shd w:val="clear" w:color="auto" w:fill="2D5195"/>
            <w:vAlign w:val="center"/>
          </w:tcPr>
          <w:p w14:paraId="5CDB31B7" w14:textId="513A70B3" w:rsidR="00A16459" w:rsidRPr="00D71156" w:rsidRDefault="00A16459" w:rsidP="00A16459">
            <w:pPr>
              <w:spacing w:line="240" w:lineRule="auto"/>
              <w:jc w:val="center"/>
              <w:rPr>
                <w:rFonts w:eastAsia="Times New Roman" w:cs="Arial"/>
                <w:b/>
                <w:bCs/>
                <w:color w:val="FFFFFF"/>
                <w:sz w:val="20"/>
                <w:szCs w:val="20"/>
                <w:lang w:eastAsia="sl-SI"/>
              </w:rPr>
            </w:pPr>
            <w:r w:rsidRPr="00507FA5">
              <w:rPr>
                <w:rFonts w:eastAsia="Times New Roman" w:cs="Arial"/>
                <w:b/>
                <w:bCs/>
                <w:color w:val="FFFFFF"/>
                <w:sz w:val="20"/>
                <w:szCs w:val="20"/>
                <w:lang w:eastAsia="sl-SI"/>
              </w:rPr>
              <w:t>20</w:t>
            </w:r>
            <w:r>
              <w:rPr>
                <w:rFonts w:eastAsia="Times New Roman" w:cs="Arial"/>
                <w:b/>
                <w:bCs/>
                <w:color w:val="FFFFFF"/>
                <w:sz w:val="20"/>
                <w:szCs w:val="20"/>
                <w:lang w:eastAsia="sl-SI"/>
              </w:rPr>
              <w:t>21</w:t>
            </w:r>
          </w:p>
        </w:tc>
        <w:tc>
          <w:tcPr>
            <w:tcW w:w="326" w:type="pct"/>
            <w:shd w:val="clear" w:color="auto" w:fill="2D5195"/>
            <w:noWrap/>
            <w:vAlign w:val="center"/>
            <w:hideMark/>
          </w:tcPr>
          <w:p w14:paraId="600F1C62" w14:textId="568211FF" w:rsidR="00A16459" w:rsidRPr="004F7BE2" w:rsidRDefault="00A16459" w:rsidP="00A16459">
            <w:pPr>
              <w:spacing w:line="240" w:lineRule="auto"/>
              <w:jc w:val="center"/>
              <w:rPr>
                <w:rFonts w:eastAsia="Times New Roman" w:cs="Arial"/>
                <w:b/>
                <w:bCs/>
                <w:color w:val="FFFFFF"/>
                <w:sz w:val="20"/>
                <w:szCs w:val="20"/>
                <w:lang w:eastAsia="sl-SI"/>
              </w:rPr>
            </w:pPr>
            <w:r w:rsidRPr="00507FA5">
              <w:rPr>
                <w:rFonts w:eastAsia="Times New Roman" w:cs="Arial"/>
                <w:b/>
                <w:bCs/>
                <w:color w:val="FFFFFF"/>
                <w:sz w:val="20"/>
                <w:szCs w:val="20"/>
                <w:lang w:eastAsia="sl-SI"/>
              </w:rPr>
              <w:t>20</w:t>
            </w:r>
            <w:r>
              <w:rPr>
                <w:rFonts w:eastAsia="Times New Roman" w:cs="Arial"/>
                <w:b/>
                <w:bCs/>
                <w:color w:val="FFFFFF"/>
                <w:sz w:val="20"/>
                <w:szCs w:val="20"/>
                <w:lang w:eastAsia="sl-SI"/>
              </w:rPr>
              <w:t>22</w:t>
            </w:r>
          </w:p>
        </w:tc>
        <w:tc>
          <w:tcPr>
            <w:tcW w:w="326" w:type="pct"/>
            <w:shd w:val="clear" w:color="auto" w:fill="2D5195"/>
            <w:vAlign w:val="center"/>
          </w:tcPr>
          <w:p w14:paraId="3EC0D2D0" w14:textId="320EAAA0" w:rsidR="00A16459" w:rsidRPr="005F20A7" w:rsidRDefault="00A16459" w:rsidP="00A16459">
            <w:pPr>
              <w:spacing w:line="240" w:lineRule="auto"/>
              <w:jc w:val="center"/>
              <w:rPr>
                <w:rFonts w:eastAsia="Times New Roman" w:cs="Arial"/>
                <w:b/>
                <w:bCs/>
                <w:color w:val="FFFFFF"/>
                <w:sz w:val="20"/>
                <w:szCs w:val="20"/>
                <w:lang w:eastAsia="sl-SI"/>
              </w:rPr>
            </w:pPr>
            <w:r w:rsidRPr="00507FA5">
              <w:rPr>
                <w:rFonts w:eastAsia="Times New Roman" w:cs="Arial"/>
                <w:b/>
                <w:bCs/>
                <w:color w:val="FFFFFF"/>
                <w:sz w:val="20"/>
                <w:szCs w:val="20"/>
                <w:lang w:eastAsia="sl-SI"/>
              </w:rPr>
              <w:t>20</w:t>
            </w:r>
            <w:r>
              <w:rPr>
                <w:rFonts w:eastAsia="Times New Roman" w:cs="Arial"/>
                <w:b/>
                <w:bCs/>
                <w:color w:val="FFFFFF"/>
                <w:sz w:val="20"/>
                <w:szCs w:val="20"/>
                <w:lang w:eastAsia="sl-SI"/>
              </w:rPr>
              <w:t>23</w:t>
            </w:r>
          </w:p>
        </w:tc>
        <w:tc>
          <w:tcPr>
            <w:tcW w:w="325" w:type="pct"/>
            <w:shd w:val="clear" w:color="auto" w:fill="2D5195"/>
            <w:vAlign w:val="center"/>
          </w:tcPr>
          <w:p w14:paraId="06644F08" w14:textId="719F9679" w:rsidR="00A16459" w:rsidRPr="009405A7" w:rsidRDefault="00A16459" w:rsidP="00A16459">
            <w:pPr>
              <w:spacing w:line="240" w:lineRule="auto"/>
              <w:jc w:val="center"/>
              <w:rPr>
                <w:rFonts w:eastAsia="Times New Roman" w:cs="Arial"/>
                <w:b/>
                <w:bCs/>
                <w:color w:val="FFFFFF"/>
                <w:sz w:val="20"/>
                <w:szCs w:val="20"/>
                <w:lang w:eastAsia="sl-SI"/>
              </w:rPr>
            </w:pPr>
            <w:r w:rsidRPr="00507FA5">
              <w:rPr>
                <w:rFonts w:eastAsia="Times New Roman" w:cs="Arial"/>
                <w:b/>
                <w:bCs/>
                <w:color w:val="FFFFFF"/>
                <w:sz w:val="20"/>
                <w:szCs w:val="20"/>
                <w:lang w:eastAsia="sl-SI"/>
              </w:rPr>
              <w:t>20</w:t>
            </w:r>
            <w:r>
              <w:rPr>
                <w:rFonts w:eastAsia="Times New Roman" w:cs="Arial"/>
                <w:b/>
                <w:bCs/>
                <w:color w:val="FFFFFF"/>
                <w:sz w:val="20"/>
                <w:szCs w:val="20"/>
                <w:lang w:eastAsia="sl-SI"/>
              </w:rPr>
              <w:t>24</w:t>
            </w:r>
          </w:p>
        </w:tc>
      </w:tr>
      <w:tr w:rsidR="007366A9" w:rsidRPr="001F0C4E" w14:paraId="2E6122A4" w14:textId="77777777" w:rsidTr="007366A9">
        <w:trPr>
          <w:trHeight w:val="352"/>
        </w:trPr>
        <w:tc>
          <w:tcPr>
            <w:tcW w:w="1576" w:type="pct"/>
            <w:shd w:val="clear" w:color="auto" w:fill="auto"/>
            <w:noWrap/>
            <w:vAlign w:val="bottom"/>
            <w:hideMark/>
          </w:tcPr>
          <w:p w14:paraId="02AEDE4C" w14:textId="77777777" w:rsidR="007366A9" w:rsidRPr="00B85C79" w:rsidRDefault="007366A9" w:rsidP="007366A9">
            <w:pPr>
              <w:spacing w:line="240" w:lineRule="auto"/>
              <w:jc w:val="left"/>
              <w:rPr>
                <w:rFonts w:eastAsia="Times New Roman" w:cs="Arial"/>
                <w:sz w:val="20"/>
                <w:szCs w:val="20"/>
                <w:lang w:eastAsia="sl-SI"/>
              </w:rPr>
            </w:pPr>
            <w:r w:rsidRPr="00B85C79">
              <w:rPr>
                <w:rFonts w:eastAsia="Times New Roman" w:cs="Arial"/>
                <w:sz w:val="20"/>
                <w:szCs w:val="20"/>
                <w:lang w:eastAsia="sl-SI"/>
              </w:rPr>
              <w:t>Dolg državnega proračuna RS</w:t>
            </w:r>
          </w:p>
        </w:tc>
        <w:tc>
          <w:tcPr>
            <w:tcW w:w="305" w:type="pct"/>
            <w:shd w:val="clear" w:color="auto" w:fill="auto"/>
            <w:noWrap/>
            <w:vAlign w:val="bottom"/>
            <w:hideMark/>
          </w:tcPr>
          <w:p w14:paraId="0992AF9A" w14:textId="620A4305" w:rsidR="007366A9" w:rsidRPr="006D6959" w:rsidRDefault="007366A9" w:rsidP="007366A9">
            <w:pPr>
              <w:spacing w:line="240" w:lineRule="auto"/>
              <w:jc w:val="right"/>
              <w:rPr>
                <w:rFonts w:eastAsia="Times New Roman" w:cs="Arial"/>
                <w:sz w:val="20"/>
                <w:szCs w:val="20"/>
                <w:lang w:eastAsia="sl-SI"/>
              </w:rPr>
            </w:pPr>
            <w:r w:rsidRPr="006D6959">
              <w:rPr>
                <w:sz w:val="20"/>
                <w:szCs w:val="20"/>
              </w:rPr>
              <w:t>5,7</w:t>
            </w:r>
          </w:p>
        </w:tc>
        <w:tc>
          <w:tcPr>
            <w:tcW w:w="305" w:type="pct"/>
            <w:shd w:val="clear" w:color="auto" w:fill="auto"/>
            <w:noWrap/>
            <w:vAlign w:val="bottom"/>
            <w:hideMark/>
          </w:tcPr>
          <w:p w14:paraId="5B675DF2" w14:textId="7E9CEB56" w:rsidR="007366A9" w:rsidRPr="006D6959" w:rsidRDefault="007366A9" w:rsidP="007366A9">
            <w:pPr>
              <w:spacing w:line="240" w:lineRule="auto"/>
              <w:jc w:val="right"/>
              <w:rPr>
                <w:rFonts w:eastAsia="Times New Roman" w:cs="Arial"/>
                <w:sz w:val="20"/>
                <w:szCs w:val="20"/>
                <w:lang w:eastAsia="sl-SI"/>
              </w:rPr>
            </w:pPr>
            <w:r w:rsidRPr="006D6959">
              <w:rPr>
                <w:sz w:val="20"/>
                <w:szCs w:val="20"/>
              </w:rPr>
              <w:t>6,4</w:t>
            </w:r>
          </w:p>
        </w:tc>
        <w:tc>
          <w:tcPr>
            <w:tcW w:w="305" w:type="pct"/>
            <w:shd w:val="clear" w:color="auto" w:fill="auto"/>
            <w:noWrap/>
            <w:vAlign w:val="bottom"/>
            <w:hideMark/>
          </w:tcPr>
          <w:p w14:paraId="278BE3D3" w14:textId="640A543A" w:rsidR="007366A9" w:rsidRPr="006D6959" w:rsidRDefault="007366A9" w:rsidP="007366A9">
            <w:pPr>
              <w:spacing w:line="240" w:lineRule="auto"/>
              <w:jc w:val="right"/>
              <w:rPr>
                <w:rFonts w:eastAsia="Times New Roman" w:cs="Arial"/>
                <w:sz w:val="20"/>
                <w:szCs w:val="20"/>
                <w:lang w:eastAsia="sl-SI"/>
              </w:rPr>
            </w:pPr>
            <w:r w:rsidRPr="006D6959">
              <w:rPr>
                <w:sz w:val="20"/>
                <w:szCs w:val="20"/>
              </w:rPr>
              <w:t>8,0</w:t>
            </w:r>
          </w:p>
        </w:tc>
        <w:tc>
          <w:tcPr>
            <w:tcW w:w="306" w:type="pct"/>
            <w:shd w:val="clear" w:color="auto" w:fill="auto"/>
            <w:noWrap/>
            <w:vAlign w:val="bottom"/>
            <w:hideMark/>
          </w:tcPr>
          <w:p w14:paraId="3CAFD4D1" w14:textId="7F1455FE" w:rsidR="007366A9" w:rsidRPr="006D6959" w:rsidRDefault="007366A9" w:rsidP="007366A9">
            <w:pPr>
              <w:spacing w:line="240" w:lineRule="auto"/>
              <w:jc w:val="right"/>
              <w:rPr>
                <w:rFonts w:eastAsia="Times New Roman" w:cs="Arial"/>
                <w:sz w:val="20"/>
                <w:szCs w:val="20"/>
                <w:lang w:eastAsia="sl-SI"/>
              </w:rPr>
            </w:pPr>
            <w:r w:rsidRPr="006D6959">
              <w:rPr>
                <w:sz w:val="20"/>
                <w:szCs w:val="20"/>
              </w:rPr>
              <w:t>9,3</w:t>
            </w:r>
          </w:p>
        </w:tc>
        <w:tc>
          <w:tcPr>
            <w:tcW w:w="306" w:type="pct"/>
            <w:shd w:val="clear" w:color="auto" w:fill="auto"/>
            <w:noWrap/>
            <w:vAlign w:val="bottom"/>
            <w:hideMark/>
          </w:tcPr>
          <w:p w14:paraId="4084347C" w14:textId="42B00A81" w:rsidR="007366A9" w:rsidRPr="006D6959" w:rsidRDefault="007366A9" w:rsidP="007366A9">
            <w:pPr>
              <w:spacing w:line="240" w:lineRule="auto"/>
              <w:jc w:val="right"/>
              <w:rPr>
                <w:rFonts w:eastAsia="Times New Roman" w:cs="Arial"/>
                <w:sz w:val="20"/>
                <w:szCs w:val="20"/>
                <w:lang w:eastAsia="sl-SI"/>
              </w:rPr>
            </w:pPr>
            <w:r w:rsidRPr="006D6959">
              <w:rPr>
                <w:sz w:val="20"/>
                <w:szCs w:val="20"/>
              </w:rPr>
              <w:t>9,2</w:t>
            </w:r>
          </w:p>
        </w:tc>
        <w:tc>
          <w:tcPr>
            <w:tcW w:w="306" w:type="pct"/>
            <w:shd w:val="clear" w:color="auto" w:fill="auto"/>
            <w:noWrap/>
            <w:vAlign w:val="bottom"/>
            <w:hideMark/>
          </w:tcPr>
          <w:p w14:paraId="2ADE5BBB" w14:textId="03FED552" w:rsidR="007366A9" w:rsidRPr="006D6959" w:rsidRDefault="007366A9" w:rsidP="007366A9">
            <w:pPr>
              <w:spacing w:line="240" w:lineRule="auto"/>
              <w:jc w:val="right"/>
              <w:rPr>
                <w:rFonts w:eastAsia="Times New Roman" w:cs="Arial"/>
                <w:sz w:val="20"/>
                <w:szCs w:val="20"/>
                <w:lang w:eastAsia="sl-SI"/>
              </w:rPr>
            </w:pPr>
            <w:r w:rsidRPr="006D6959">
              <w:rPr>
                <w:sz w:val="20"/>
                <w:szCs w:val="20"/>
              </w:rPr>
              <w:t>9,0</w:t>
            </w:r>
          </w:p>
        </w:tc>
        <w:tc>
          <w:tcPr>
            <w:tcW w:w="307" w:type="pct"/>
            <w:shd w:val="clear" w:color="auto" w:fill="auto"/>
            <w:noWrap/>
            <w:vAlign w:val="bottom"/>
            <w:hideMark/>
          </w:tcPr>
          <w:p w14:paraId="2F71D0E1" w14:textId="58E435D3" w:rsidR="007366A9" w:rsidRPr="006D6959" w:rsidRDefault="007366A9" w:rsidP="007366A9">
            <w:pPr>
              <w:spacing w:line="240" w:lineRule="auto"/>
              <w:jc w:val="right"/>
              <w:rPr>
                <w:rFonts w:eastAsia="Times New Roman" w:cs="Arial"/>
                <w:sz w:val="20"/>
                <w:szCs w:val="20"/>
                <w:lang w:eastAsia="sl-SI"/>
              </w:rPr>
            </w:pPr>
            <w:r w:rsidRPr="006D6959">
              <w:rPr>
                <w:sz w:val="20"/>
                <w:szCs w:val="20"/>
              </w:rPr>
              <w:t>9,0</w:t>
            </w:r>
          </w:p>
        </w:tc>
        <w:tc>
          <w:tcPr>
            <w:tcW w:w="307" w:type="pct"/>
            <w:vAlign w:val="bottom"/>
          </w:tcPr>
          <w:p w14:paraId="3C670734" w14:textId="66519DD7" w:rsidR="007366A9" w:rsidRPr="006D6959" w:rsidRDefault="007366A9" w:rsidP="007366A9">
            <w:pPr>
              <w:spacing w:line="240" w:lineRule="auto"/>
              <w:jc w:val="right"/>
              <w:rPr>
                <w:rFonts w:cs="Arial"/>
                <w:sz w:val="20"/>
                <w:szCs w:val="20"/>
              </w:rPr>
            </w:pPr>
            <w:r w:rsidRPr="006D6959">
              <w:rPr>
                <w:sz w:val="20"/>
                <w:szCs w:val="20"/>
              </w:rPr>
              <w:t>10,0</w:t>
            </w:r>
          </w:p>
        </w:tc>
        <w:tc>
          <w:tcPr>
            <w:tcW w:w="326" w:type="pct"/>
            <w:shd w:val="clear" w:color="auto" w:fill="auto"/>
            <w:noWrap/>
            <w:vAlign w:val="bottom"/>
            <w:hideMark/>
          </w:tcPr>
          <w:p w14:paraId="578C29F6" w14:textId="661BFBB0" w:rsidR="007366A9" w:rsidRPr="006D6959" w:rsidRDefault="007366A9" w:rsidP="007366A9">
            <w:pPr>
              <w:spacing w:line="240" w:lineRule="auto"/>
              <w:jc w:val="right"/>
              <w:rPr>
                <w:rFonts w:eastAsia="Times New Roman" w:cs="Arial"/>
                <w:sz w:val="20"/>
                <w:szCs w:val="20"/>
                <w:lang w:eastAsia="sl-SI"/>
              </w:rPr>
            </w:pPr>
            <w:r w:rsidRPr="006D6959">
              <w:rPr>
                <w:sz w:val="20"/>
                <w:szCs w:val="20"/>
              </w:rPr>
              <w:t>10,1</w:t>
            </w:r>
          </w:p>
        </w:tc>
        <w:tc>
          <w:tcPr>
            <w:tcW w:w="326" w:type="pct"/>
            <w:vAlign w:val="bottom"/>
          </w:tcPr>
          <w:p w14:paraId="37329490" w14:textId="64C2A4FB" w:rsidR="007366A9" w:rsidRPr="006D6959" w:rsidRDefault="007366A9" w:rsidP="007366A9">
            <w:pPr>
              <w:spacing w:line="240" w:lineRule="auto"/>
              <w:jc w:val="right"/>
              <w:rPr>
                <w:rFonts w:cs="Arial"/>
                <w:sz w:val="20"/>
                <w:szCs w:val="20"/>
              </w:rPr>
            </w:pPr>
            <w:r w:rsidRPr="006D6959">
              <w:rPr>
                <w:sz w:val="20"/>
                <w:szCs w:val="20"/>
              </w:rPr>
              <w:t>9,7</w:t>
            </w:r>
          </w:p>
        </w:tc>
        <w:tc>
          <w:tcPr>
            <w:tcW w:w="325" w:type="pct"/>
            <w:vAlign w:val="bottom"/>
          </w:tcPr>
          <w:p w14:paraId="2A7A3C1E" w14:textId="7B801D89" w:rsidR="007366A9" w:rsidRPr="007366A9" w:rsidRDefault="007366A9" w:rsidP="007366A9">
            <w:pPr>
              <w:spacing w:line="240" w:lineRule="auto"/>
              <w:jc w:val="right"/>
              <w:rPr>
                <w:rFonts w:cs="Arial"/>
                <w:sz w:val="20"/>
                <w:szCs w:val="20"/>
              </w:rPr>
            </w:pPr>
            <w:r w:rsidRPr="007366A9">
              <w:rPr>
                <w:rFonts w:cs="Arial"/>
                <w:sz w:val="20"/>
                <w:szCs w:val="20"/>
              </w:rPr>
              <w:t>9,1</w:t>
            </w:r>
          </w:p>
        </w:tc>
      </w:tr>
      <w:tr w:rsidR="007366A9" w:rsidRPr="00B85C79" w14:paraId="6F04A0DC" w14:textId="77777777" w:rsidTr="007366A9">
        <w:trPr>
          <w:trHeight w:val="352"/>
        </w:trPr>
        <w:tc>
          <w:tcPr>
            <w:tcW w:w="1576" w:type="pct"/>
            <w:shd w:val="clear" w:color="auto" w:fill="auto"/>
            <w:noWrap/>
            <w:vAlign w:val="bottom"/>
            <w:hideMark/>
          </w:tcPr>
          <w:p w14:paraId="5F7ABBF4" w14:textId="77777777" w:rsidR="007366A9" w:rsidRPr="00B85C79" w:rsidRDefault="007366A9" w:rsidP="007366A9">
            <w:pPr>
              <w:spacing w:line="240" w:lineRule="auto"/>
              <w:jc w:val="left"/>
              <w:rPr>
                <w:rFonts w:eastAsia="Times New Roman" w:cs="Arial"/>
                <w:sz w:val="20"/>
                <w:szCs w:val="20"/>
                <w:lang w:eastAsia="sl-SI"/>
              </w:rPr>
            </w:pPr>
            <w:r w:rsidRPr="00B85C79">
              <w:rPr>
                <w:rFonts w:eastAsia="Times New Roman" w:cs="Arial"/>
                <w:sz w:val="20"/>
                <w:szCs w:val="20"/>
                <w:lang w:eastAsia="sl-SI"/>
              </w:rPr>
              <w:t>Kratkoročni dolg</w:t>
            </w:r>
          </w:p>
        </w:tc>
        <w:tc>
          <w:tcPr>
            <w:tcW w:w="305" w:type="pct"/>
            <w:shd w:val="clear" w:color="auto" w:fill="auto"/>
            <w:noWrap/>
            <w:vAlign w:val="bottom"/>
            <w:hideMark/>
          </w:tcPr>
          <w:p w14:paraId="02895955" w14:textId="2707AA70" w:rsidR="007366A9" w:rsidRPr="006D6959" w:rsidRDefault="007366A9" w:rsidP="007366A9">
            <w:pPr>
              <w:spacing w:line="240" w:lineRule="auto"/>
              <w:jc w:val="right"/>
              <w:rPr>
                <w:rFonts w:eastAsia="Times New Roman" w:cs="Arial"/>
                <w:sz w:val="20"/>
                <w:szCs w:val="20"/>
                <w:lang w:eastAsia="sl-SI"/>
              </w:rPr>
            </w:pPr>
            <w:r w:rsidRPr="006D6959">
              <w:rPr>
                <w:sz w:val="20"/>
                <w:szCs w:val="20"/>
              </w:rPr>
              <w:t>0,4</w:t>
            </w:r>
          </w:p>
        </w:tc>
        <w:tc>
          <w:tcPr>
            <w:tcW w:w="305" w:type="pct"/>
            <w:shd w:val="clear" w:color="auto" w:fill="auto"/>
            <w:noWrap/>
            <w:vAlign w:val="bottom"/>
            <w:hideMark/>
          </w:tcPr>
          <w:p w14:paraId="6A34D59D" w14:textId="7C9A362E" w:rsidR="007366A9" w:rsidRPr="006D6959" w:rsidRDefault="007366A9" w:rsidP="007366A9">
            <w:pPr>
              <w:spacing w:line="240" w:lineRule="auto"/>
              <w:jc w:val="right"/>
              <w:rPr>
                <w:rFonts w:eastAsia="Times New Roman" w:cs="Arial"/>
                <w:sz w:val="20"/>
                <w:szCs w:val="20"/>
                <w:lang w:eastAsia="sl-SI"/>
              </w:rPr>
            </w:pPr>
            <w:r w:rsidRPr="006D6959">
              <w:rPr>
                <w:sz w:val="20"/>
                <w:szCs w:val="20"/>
              </w:rPr>
              <w:t>0,4</w:t>
            </w:r>
          </w:p>
        </w:tc>
        <w:tc>
          <w:tcPr>
            <w:tcW w:w="305" w:type="pct"/>
            <w:shd w:val="clear" w:color="auto" w:fill="auto"/>
            <w:noWrap/>
            <w:vAlign w:val="bottom"/>
            <w:hideMark/>
          </w:tcPr>
          <w:p w14:paraId="07F3C9AC" w14:textId="5D2BA8A7" w:rsidR="007366A9" w:rsidRPr="006D6959" w:rsidRDefault="007366A9" w:rsidP="007366A9">
            <w:pPr>
              <w:spacing w:line="240" w:lineRule="auto"/>
              <w:jc w:val="right"/>
              <w:rPr>
                <w:rFonts w:eastAsia="Times New Roman" w:cs="Arial"/>
                <w:sz w:val="20"/>
                <w:szCs w:val="20"/>
                <w:lang w:eastAsia="sl-SI"/>
              </w:rPr>
            </w:pPr>
            <w:r w:rsidRPr="006D6959">
              <w:rPr>
                <w:sz w:val="20"/>
                <w:szCs w:val="20"/>
              </w:rPr>
              <w:t>0,4</w:t>
            </w:r>
          </w:p>
        </w:tc>
        <w:tc>
          <w:tcPr>
            <w:tcW w:w="306" w:type="pct"/>
            <w:shd w:val="clear" w:color="auto" w:fill="auto"/>
            <w:noWrap/>
            <w:vAlign w:val="bottom"/>
            <w:hideMark/>
          </w:tcPr>
          <w:p w14:paraId="2E8C899A" w14:textId="51BF3168" w:rsidR="007366A9" w:rsidRPr="006D6959" w:rsidRDefault="007366A9" w:rsidP="007366A9">
            <w:pPr>
              <w:spacing w:line="240" w:lineRule="auto"/>
              <w:jc w:val="right"/>
              <w:rPr>
                <w:rFonts w:eastAsia="Times New Roman" w:cs="Arial"/>
                <w:sz w:val="20"/>
                <w:szCs w:val="20"/>
                <w:lang w:eastAsia="sl-SI"/>
              </w:rPr>
            </w:pPr>
            <w:r w:rsidRPr="006D6959">
              <w:rPr>
                <w:sz w:val="20"/>
                <w:szCs w:val="20"/>
              </w:rPr>
              <w:t>0,3</w:t>
            </w:r>
          </w:p>
        </w:tc>
        <w:tc>
          <w:tcPr>
            <w:tcW w:w="306" w:type="pct"/>
            <w:shd w:val="clear" w:color="auto" w:fill="auto"/>
            <w:noWrap/>
            <w:vAlign w:val="bottom"/>
            <w:hideMark/>
          </w:tcPr>
          <w:p w14:paraId="6087A2AC" w14:textId="12C1AB7D" w:rsidR="007366A9" w:rsidRPr="006D6959" w:rsidRDefault="007366A9" w:rsidP="007366A9">
            <w:pPr>
              <w:spacing w:line="240" w:lineRule="auto"/>
              <w:jc w:val="right"/>
              <w:rPr>
                <w:rFonts w:eastAsia="Times New Roman" w:cs="Arial"/>
                <w:sz w:val="20"/>
                <w:szCs w:val="20"/>
                <w:lang w:eastAsia="sl-SI"/>
              </w:rPr>
            </w:pPr>
            <w:r w:rsidRPr="006D6959">
              <w:rPr>
                <w:sz w:val="20"/>
                <w:szCs w:val="20"/>
              </w:rPr>
              <w:t>0,4</w:t>
            </w:r>
          </w:p>
        </w:tc>
        <w:tc>
          <w:tcPr>
            <w:tcW w:w="306" w:type="pct"/>
            <w:shd w:val="clear" w:color="auto" w:fill="auto"/>
            <w:noWrap/>
            <w:vAlign w:val="bottom"/>
            <w:hideMark/>
          </w:tcPr>
          <w:p w14:paraId="4E78967F" w14:textId="6A810C08" w:rsidR="007366A9" w:rsidRPr="006D6959" w:rsidRDefault="007366A9" w:rsidP="007366A9">
            <w:pPr>
              <w:spacing w:line="240" w:lineRule="auto"/>
              <w:jc w:val="right"/>
              <w:rPr>
                <w:rFonts w:eastAsia="Times New Roman" w:cs="Arial"/>
                <w:sz w:val="20"/>
                <w:szCs w:val="20"/>
                <w:lang w:eastAsia="sl-SI"/>
              </w:rPr>
            </w:pPr>
            <w:r w:rsidRPr="006D6959">
              <w:rPr>
                <w:sz w:val="20"/>
                <w:szCs w:val="20"/>
              </w:rPr>
              <w:t>0,4</w:t>
            </w:r>
          </w:p>
        </w:tc>
        <w:tc>
          <w:tcPr>
            <w:tcW w:w="307" w:type="pct"/>
            <w:shd w:val="clear" w:color="auto" w:fill="auto"/>
            <w:noWrap/>
            <w:vAlign w:val="bottom"/>
            <w:hideMark/>
          </w:tcPr>
          <w:p w14:paraId="03326334" w14:textId="6095DDE6" w:rsidR="007366A9" w:rsidRPr="006D6959" w:rsidRDefault="007366A9" w:rsidP="007366A9">
            <w:pPr>
              <w:spacing w:line="240" w:lineRule="auto"/>
              <w:jc w:val="right"/>
              <w:rPr>
                <w:rFonts w:eastAsia="Times New Roman" w:cs="Arial"/>
                <w:sz w:val="20"/>
                <w:szCs w:val="20"/>
                <w:lang w:eastAsia="sl-SI"/>
              </w:rPr>
            </w:pPr>
            <w:r w:rsidRPr="006D6959">
              <w:rPr>
                <w:sz w:val="20"/>
                <w:szCs w:val="20"/>
              </w:rPr>
              <w:t>0,1</w:t>
            </w:r>
          </w:p>
        </w:tc>
        <w:tc>
          <w:tcPr>
            <w:tcW w:w="307" w:type="pct"/>
            <w:vAlign w:val="bottom"/>
          </w:tcPr>
          <w:p w14:paraId="3F1465EE" w14:textId="609E49E9" w:rsidR="007366A9" w:rsidRPr="006D6959" w:rsidRDefault="007366A9" w:rsidP="007366A9">
            <w:pPr>
              <w:spacing w:line="240" w:lineRule="auto"/>
              <w:jc w:val="right"/>
              <w:rPr>
                <w:rFonts w:cs="Arial"/>
                <w:sz w:val="20"/>
                <w:szCs w:val="20"/>
              </w:rPr>
            </w:pPr>
            <w:r w:rsidRPr="006D6959">
              <w:rPr>
                <w:sz w:val="20"/>
                <w:szCs w:val="20"/>
              </w:rPr>
              <w:t>0,1</w:t>
            </w:r>
          </w:p>
        </w:tc>
        <w:tc>
          <w:tcPr>
            <w:tcW w:w="326" w:type="pct"/>
            <w:shd w:val="clear" w:color="auto" w:fill="auto"/>
            <w:noWrap/>
            <w:vAlign w:val="bottom"/>
            <w:hideMark/>
          </w:tcPr>
          <w:p w14:paraId="0C974378" w14:textId="43CED3EC" w:rsidR="007366A9" w:rsidRPr="006D6959" w:rsidRDefault="007366A9" w:rsidP="007366A9">
            <w:pPr>
              <w:spacing w:line="240" w:lineRule="auto"/>
              <w:jc w:val="right"/>
              <w:rPr>
                <w:rFonts w:eastAsia="Times New Roman" w:cs="Arial"/>
                <w:sz w:val="20"/>
                <w:szCs w:val="20"/>
                <w:lang w:eastAsia="sl-SI"/>
              </w:rPr>
            </w:pPr>
            <w:r w:rsidRPr="006D6959">
              <w:rPr>
                <w:sz w:val="20"/>
                <w:szCs w:val="20"/>
              </w:rPr>
              <w:t>0,3</w:t>
            </w:r>
          </w:p>
        </w:tc>
        <w:tc>
          <w:tcPr>
            <w:tcW w:w="326" w:type="pct"/>
            <w:vAlign w:val="bottom"/>
          </w:tcPr>
          <w:p w14:paraId="2203FB35" w14:textId="01433056" w:rsidR="007366A9" w:rsidRPr="006D6959" w:rsidRDefault="007366A9" w:rsidP="007366A9">
            <w:pPr>
              <w:spacing w:line="240" w:lineRule="auto"/>
              <w:jc w:val="right"/>
              <w:rPr>
                <w:rFonts w:cs="Arial"/>
                <w:sz w:val="20"/>
                <w:szCs w:val="20"/>
              </w:rPr>
            </w:pPr>
            <w:r w:rsidRPr="006D6959">
              <w:rPr>
                <w:sz w:val="20"/>
                <w:szCs w:val="20"/>
              </w:rPr>
              <w:t>0,3</w:t>
            </w:r>
          </w:p>
        </w:tc>
        <w:tc>
          <w:tcPr>
            <w:tcW w:w="325" w:type="pct"/>
            <w:vAlign w:val="bottom"/>
          </w:tcPr>
          <w:p w14:paraId="0DC8E4F7" w14:textId="2124C9BA" w:rsidR="007366A9" w:rsidRPr="007366A9" w:rsidRDefault="007366A9" w:rsidP="007366A9">
            <w:pPr>
              <w:spacing w:line="240" w:lineRule="auto"/>
              <w:jc w:val="right"/>
              <w:rPr>
                <w:rFonts w:cs="Arial"/>
                <w:sz w:val="20"/>
                <w:szCs w:val="20"/>
              </w:rPr>
            </w:pPr>
            <w:r w:rsidRPr="007366A9">
              <w:rPr>
                <w:rFonts w:cs="Arial"/>
                <w:sz w:val="20"/>
                <w:szCs w:val="20"/>
              </w:rPr>
              <w:t>0,3</w:t>
            </w:r>
          </w:p>
        </w:tc>
      </w:tr>
      <w:tr w:rsidR="007366A9" w:rsidRPr="00B85C79" w14:paraId="1EF83681" w14:textId="77777777" w:rsidTr="007366A9">
        <w:trPr>
          <w:trHeight w:val="352"/>
        </w:trPr>
        <w:tc>
          <w:tcPr>
            <w:tcW w:w="1576" w:type="pct"/>
            <w:shd w:val="clear" w:color="auto" w:fill="auto"/>
            <w:noWrap/>
            <w:vAlign w:val="bottom"/>
            <w:hideMark/>
          </w:tcPr>
          <w:p w14:paraId="1F9BFC8E" w14:textId="77777777" w:rsidR="007366A9" w:rsidRPr="00B85C79" w:rsidRDefault="007366A9" w:rsidP="007366A9">
            <w:pPr>
              <w:spacing w:line="240" w:lineRule="auto"/>
              <w:jc w:val="left"/>
              <w:rPr>
                <w:rFonts w:eastAsia="Times New Roman" w:cs="Arial"/>
                <w:sz w:val="20"/>
                <w:szCs w:val="20"/>
                <w:lang w:eastAsia="sl-SI"/>
              </w:rPr>
            </w:pPr>
            <w:r w:rsidRPr="00B85C79">
              <w:rPr>
                <w:rFonts w:eastAsia="Times New Roman" w:cs="Arial"/>
                <w:sz w:val="20"/>
                <w:szCs w:val="20"/>
                <w:lang w:eastAsia="sl-SI"/>
              </w:rPr>
              <w:t>Dolgoročni dolg</w:t>
            </w:r>
          </w:p>
        </w:tc>
        <w:tc>
          <w:tcPr>
            <w:tcW w:w="305" w:type="pct"/>
            <w:shd w:val="clear" w:color="auto" w:fill="auto"/>
            <w:noWrap/>
            <w:vAlign w:val="bottom"/>
            <w:hideMark/>
          </w:tcPr>
          <w:p w14:paraId="3E3484F7" w14:textId="266D2397" w:rsidR="007366A9" w:rsidRPr="006D6959" w:rsidRDefault="007366A9" w:rsidP="007366A9">
            <w:pPr>
              <w:spacing w:line="240" w:lineRule="auto"/>
              <w:jc w:val="right"/>
              <w:rPr>
                <w:rFonts w:eastAsia="Times New Roman" w:cs="Arial"/>
                <w:sz w:val="20"/>
                <w:szCs w:val="20"/>
                <w:lang w:eastAsia="sl-SI"/>
              </w:rPr>
            </w:pPr>
            <w:r w:rsidRPr="006D6959">
              <w:rPr>
                <w:sz w:val="20"/>
                <w:szCs w:val="20"/>
              </w:rPr>
              <w:t>5,9</w:t>
            </w:r>
          </w:p>
        </w:tc>
        <w:tc>
          <w:tcPr>
            <w:tcW w:w="305" w:type="pct"/>
            <w:shd w:val="clear" w:color="auto" w:fill="auto"/>
            <w:noWrap/>
            <w:vAlign w:val="bottom"/>
            <w:hideMark/>
          </w:tcPr>
          <w:p w14:paraId="7FDDC61A" w14:textId="139EFE95" w:rsidR="007366A9" w:rsidRPr="006D6959" w:rsidRDefault="007366A9" w:rsidP="007366A9">
            <w:pPr>
              <w:spacing w:line="240" w:lineRule="auto"/>
              <w:jc w:val="right"/>
              <w:rPr>
                <w:rFonts w:eastAsia="Times New Roman" w:cs="Arial"/>
                <w:sz w:val="20"/>
                <w:szCs w:val="20"/>
                <w:lang w:eastAsia="sl-SI"/>
              </w:rPr>
            </w:pPr>
            <w:r w:rsidRPr="006D6959">
              <w:rPr>
                <w:sz w:val="20"/>
                <w:szCs w:val="20"/>
              </w:rPr>
              <w:t>6,4</w:t>
            </w:r>
          </w:p>
        </w:tc>
        <w:tc>
          <w:tcPr>
            <w:tcW w:w="305" w:type="pct"/>
            <w:shd w:val="clear" w:color="auto" w:fill="auto"/>
            <w:noWrap/>
            <w:vAlign w:val="bottom"/>
            <w:hideMark/>
          </w:tcPr>
          <w:p w14:paraId="7A05D37F" w14:textId="73E174E2" w:rsidR="007366A9" w:rsidRPr="006D6959" w:rsidRDefault="007366A9" w:rsidP="007366A9">
            <w:pPr>
              <w:spacing w:line="240" w:lineRule="auto"/>
              <w:jc w:val="right"/>
              <w:rPr>
                <w:rFonts w:eastAsia="Times New Roman" w:cs="Arial"/>
                <w:sz w:val="20"/>
                <w:szCs w:val="20"/>
                <w:lang w:eastAsia="sl-SI"/>
              </w:rPr>
            </w:pPr>
            <w:r w:rsidRPr="006D6959">
              <w:rPr>
                <w:sz w:val="20"/>
                <w:szCs w:val="20"/>
              </w:rPr>
              <w:t>8,1</w:t>
            </w:r>
          </w:p>
        </w:tc>
        <w:tc>
          <w:tcPr>
            <w:tcW w:w="306" w:type="pct"/>
            <w:shd w:val="clear" w:color="auto" w:fill="auto"/>
            <w:noWrap/>
            <w:vAlign w:val="bottom"/>
            <w:hideMark/>
          </w:tcPr>
          <w:p w14:paraId="4C8F994F" w14:textId="6BE34ED6" w:rsidR="007366A9" w:rsidRPr="006D6959" w:rsidRDefault="007366A9" w:rsidP="007366A9">
            <w:pPr>
              <w:spacing w:line="240" w:lineRule="auto"/>
              <w:jc w:val="right"/>
              <w:rPr>
                <w:rFonts w:eastAsia="Times New Roman" w:cs="Arial"/>
                <w:sz w:val="20"/>
                <w:szCs w:val="20"/>
                <w:lang w:eastAsia="sl-SI"/>
              </w:rPr>
            </w:pPr>
            <w:r w:rsidRPr="006D6959">
              <w:rPr>
                <w:sz w:val="20"/>
                <w:szCs w:val="20"/>
              </w:rPr>
              <w:t>9,4</w:t>
            </w:r>
          </w:p>
        </w:tc>
        <w:tc>
          <w:tcPr>
            <w:tcW w:w="306" w:type="pct"/>
            <w:shd w:val="clear" w:color="auto" w:fill="auto"/>
            <w:noWrap/>
            <w:vAlign w:val="bottom"/>
            <w:hideMark/>
          </w:tcPr>
          <w:p w14:paraId="3BF95460" w14:textId="5F0B4FF0" w:rsidR="007366A9" w:rsidRPr="006D6959" w:rsidRDefault="007366A9" w:rsidP="007366A9">
            <w:pPr>
              <w:spacing w:line="240" w:lineRule="auto"/>
              <w:jc w:val="right"/>
              <w:rPr>
                <w:rFonts w:eastAsia="Times New Roman" w:cs="Arial"/>
                <w:sz w:val="20"/>
                <w:szCs w:val="20"/>
                <w:lang w:eastAsia="sl-SI"/>
              </w:rPr>
            </w:pPr>
            <w:r w:rsidRPr="006D6959">
              <w:rPr>
                <w:sz w:val="20"/>
                <w:szCs w:val="20"/>
              </w:rPr>
              <w:t>9,3</w:t>
            </w:r>
          </w:p>
        </w:tc>
        <w:tc>
          <w:tcPr>
            <w:tcW w:w="306" w:type="pct"/>
            <w:shd w:val="clear" w:color="auto" w:fill="auto"/>
            <w:noWrap/>
            <w:vAlign w:val="bottom"/>
            <w:hideMark/>
          </w:tcPr>
          <w:p w14:paraId="6726B732" w14:textId="283CCD1A" w:rsidR="007366A9" w:rsidRPr="006D6959" w:rsidRDefault="007366A9" w:rsidP="007366A9">
            <w:pPr>
              <w:spacing w:line="240" w:lineRule="auto"/>
              <w:jc w:val="right"/>
              <w:rPr>
                <w:rFonts w:eastAsia="Times New Roman" w:cs="Arial"/>
                <w:sz w:val="20"/>
                <w:szCs w:val="20"/>
                <w:lang w:eastAsia="sl-SI"/>
              </w:rPr>
            </w:pPr>
            <w:r w:rsidRPr="006D6959">
              <w:rPr>
                <w:sz w:val="20"/>
                <w:szCs w:val="20"/>
              </w:rPr>
              <w:t>9,0</w:t>
            </w:r>
          </w:p>
        </w:tc>
        <w:tc>
          <w:tcPr>
            <w:tcW w:w="307" w:type="pct"/>
            <w:shd w:val="clear" w:color="auto" w:fill="auto"/>
            <w:noWrap/>
            <w:vAlign w:val="bottom"/>
            <w:hideMark/>
          </w:tcPr>
          <w:p w14:paraId="534EEE93" w14:textId="55C631EE" w:rsidR="007366A9" w:rsidRPr="006D6959" w:rsidRDefault="007366A9" w:rsidP="007366A9">
            <w:pPr>
              <w:spacing w:line="240" w:lineRule="auto"/>
              <w:jc w:val="right"/>
              <w:rPr>
                <w:rFonts w:eastAsia="Times New Roman" w:cs="Arial"/>
                <w:sz w:val="20"/>
                <w:szCs w:val="20"/>
                <w:lang w:eastAsia="sl-SI"/>
              </w:rPr>
            </w:pPr>
            <w:r w:rsidRPr="006D6959">
              <w:rPr>
                <w:sz w:val="20"/>
                <w:szCs w:val="20"/>
              </w:rPr>
              <w:t>9,0</w:t>
            </w:r>
          </w:p>
        </w:tc>
        <w:tc>
          <w:tcPr>
            <w:tcW w:w="307" w:type="pct"/>
            <w:vAlign w:val="bottom"/>
          </w:tcPr>
          <w:p w14:paraId="16236F72" w14:textId="6AC055A2" w:rsidR="007366A9" w:rsidRPr="006D6959" w:rsidRDefault="007366A9" w:rsidP="007366A9">
            <w:pPr>
              <w:spacing w:line="240" w:lineRule="auto"/>
              <w:jc w:val="right"/>
              <w:rPr>
                <w:rFonts w:cs="Arial"/>
                <w:sz w:val="20"/>
                <w:szCs w:val="20"/>
              </w:rPr>
            </w:pPr>
            <w:r w:rsidRPr="006D6959">
              <w:rPr>
                <w:sz w:val="20"/>
                <w:szCs w:val="20"/>
              </w:rPr>
              <w:t>10,0</w:t>
            </w:r>
          </w:p>
        </w:tc>
        <w:tc>
          <w:tcPr>
            <w:tcW w:w="326" w:type="pct"/>
            <w:shd w:val="clear" w:color="auto" w:fill="auto"/>
            <w:noWrap/>
            <w:vAlign w:val="bottom"/>
            <w:hideMark/>
          </w:tcPr>
          <w:p w14:paraId="68772D6C" w14:textId="364A07E9" w:rsidR="007366A9" w:rsidRPr="006D6959" w:rsidRDefault="007366A9" w:rsidP="007366A9">
            <w:pPr>
              <w:spacing w:line="240" w:lineRule="auto"/>
              <w:jc w:val="right"/>
              <w:rPr>
                <w:rFonts w:eastAsia="Times New Roman" w:cs="Arial"/>
                <w:sz w:val="20"/>
                <w:szCs w:val="20"/>
                <w:lang w:eastAsia="sl-SI"/>
              </w:rPr>
            </w:pPr>
            <w:r w:rsidRPr="006D6959">
              <w:rPr>
                <w:sz w:val="20"/>
                <w:szCs w:val="20"/>
              </w:rPr>
              <w:t>10,2</w:t>
            </w:r>
          </w:p>
        </w:tc>
        <w:tc>
          <w:tcPr>
            <w:tcW w:w="326" w:type="pct"/>
            <w:vAlign w:val="bottom"/>
          </w:tcPr>
          <w:p w14:paraId="3F166D3D" w14:textId="13AB1069" w:rsidR="007366A9" w:rsidRPr="006D6959" w:rsidRDefault="007366A9" w:rsidP="007366A9">
            <w:pPr>
              <w:spacing w:line="240" w:lineRule="auto"/>
              <w:jc w:val="right"/>
              <w:rPr>
                <w:rFonts w:cs="Arial"/>
                <w:sz w:val="20"/>
                <w:szCs w:val="20"/>
              </w:rPr>
            </w:pPr>
            <w:r w:rsidRPr="006D6959">
              <w:rPr>
                <w:sz w:val="20"/>
                <w:szCs w:val="20"/>
              </w:rPr>
              <w:t>9,8</w:t>
            </w:r>
          </w:p>
        </w:tc>
        <w:tc>
          <w:tcPr>
            <w:tcW w:w="325" w:type="pct"/>
            <w:vAlign w:val="bottom"/>
          </w:tcPr>
          <w:p w14:paraId="5A69914E" w14:textId="23F05584" w:rsidR="007366A9" w:rsidRPr="007366A9" w:rsidRDefault="007366A9" w:rsidP="007366A9">
            <w:pPr>
              <w:spacing w:line="240" w:lineRule="auto"/>
              <w:jc w:val="right"/>
              <w:rPr>
                <w:rFonts w:cs="Arial"/>
                <w:sz w:val="20"/>
                <w:szCs w:val="20"/>
              </w:rPr>
            </w:pPr>
            <w:r w:rsidRPr="007366A9">
              <w:rPr>
                <w:rFonts w:cs="Arial"/>
                <w:sz w:val="20"/>
                <w:szCs w:val="20"/>
              </w:rPr>
              <w:t>9,2</w:t>
            </w:r>
          </w:p>
        </w:tc>
      </w:tr>
    </w:tbl>
    <w:p w14:paraId="334FAC2F" w14:textId="77777777" w:rsidR="00E860EA" w:rsidRPr="00B85C79" w:rsidRDefault="00E860EA" w:rsidP="00E860EA">
      <w:pPr>
        <w:rPr>
          <w:rFonts w:cs="Arial"/>
          <w:i/>
          <w:iCs/>
          <w:sz w:val="20"/>
        </w:rPr>
      </w:pPr>
      <w:r w:rsidRPr="00B85C79">
        <w:rPr>
          <w:rFonts w:cs="Arial"/>
          <w:bCs/>
          <w:i/>
          <w:iCs/>
          <w:sz w:val="20"/>
          <w:szCs w:val="20"/>
        </w:rPr>
        <w:t>Vir: MF</w:t>
      </w:r>
    </w:p>
    <w:p w14:paraId="128D5F31" w14:textId="77777777" w:rsidR="00E860EA" w:rsidRPr="00B85C79" w:rsidRDefault="00E860EA" w:rsidP="00E860EA"/>
    <w:p w14:paraId="5489A5A7" w14:textId="1BD60DB3" w:rsidR="00C83214" w:rsidRPr="00B65AB2" w:rsidRDefault="00115CDD" w:rsidP="00571004">
      <w:r w:rsidRPr="00B65AB2">
        <w:t>V portfelju dolga</w:t>
      </w:r>
      <w:r w:rsidR="00FD6751" w:rsidRPr="00B65AB2">
        <w:t xml:space="preserve"> državnega proračuna Republike Slovenije</w:t>
      </w:r>
      <w:r w:rsidRPr="00B65AB2">
        <w:t xml:space="preserve"> prevladujejo posli z nespremenljivo obrestno mero</w:t>
      </w:r>
      <w:r w:rsidR="00FD6751" w:rsidRPr="00B65AB2">
        <w:t xml:space="preserve"> (</w:t>
      </w:r>
      <w:r w:rsidR="00736D08" w:rsidRPr="00B65AB2">
        <w:fldChar w:fldCharType="begin"/>
      </w:r>
      <w:r w:rsidR="00736D08" w:rsidRPr="00B65AB2">
        <w:instrText xml:space="preserve"> REF _Ref508017211 \h </w:instrText>
      </w:r>
      <w:r w:rsidR="00E75222" w:rsidRPr="00B65AB2">
        <w:instrText xml:space="preserve"> \* MERGEFORMAT </w:instrText>
      </w:r>
      <w:r w:rsidR="00736D08" w:rsidRPr="00B65AB2">
        <w:fldChar w:fldCharType="separate"/>
      </w:r>
      <w:r w:rsidR="00975C73" w:rsidRPr="00B65AB2">
        <w:rPr>
          <w:b/>
        </w:rPr>
        <w:t xml:space="preserve">Tabela </w:t>
      </w:r>
      <w:r w:rsidR="00975C73">
        <w:rPr>
          <w:b/>
          <w:noProof/>
        </w:rPr>
        <w:t>5</w:t>
      </w:r>
      <w:r w:rsidR="00975C73" w:rsidRPr="00B65AB2">
        <w:rPr>
          <w:b/>
          <w:noProof/>
        </w:rPr>
        <w:noBreakHyphen/>
      </w:r>
      <w:r w:rsidR="00975C73">
        <w:rPr>
          <w:b/>
          <w:noProof/>
        </w:rPr>
        <w:t>7</w:t>
      </w:r>
      <w:r w:rsidR="00736D08" w:rsidRPr="00B65AB2">
        <w:fldChar w:fldCharType="end"/>
      </w:r>
      <w:r w:rsidR="00FD6751" w:rsidRPr="00B65AB2">
        <w:t>)</w:t>
      </w:r>
      <w:r w:rsidRPr="00B65AB2">
        <w:t>. V letu 20</w:t>
      </w:r>
      <w:r w:rsidR="00A42047" w:rsidRPr="00B65AB2">
        <w:t>2</w:t>
      </w:r>
      <w:r w:rsidR="00B65AB2" w:rsidRPr="00B65AB2">
        <w:t>4</w:t>
      </w:r>
      <w:r w:rsidRPr="00B65AB2">
        <w:t xml:space="preserve"> predstavljajo 9</w:t>
      </w:r>
      <w:r w:rsidR="00F158B5" w:rsidRPr="00B65AB2">
        <w:t>8</w:t>
      </w:r>
      <w:r w:rsidRPr="00B65AB2">
        <w:t>,</w:t>
      </w:r>
      <w:r w:rsidR="00B65AB2" w:rsidRPr="00B65AB2">
        <w:t>1</w:t>
      </w:r>
      <w:r w:rsidR="00862E44" w:rsidRPr="00B65AB2">
        <w:t> </w:t>
      </w:r>
      <w:r w:rsidRPr="00B65AB2">
        <w:t>% celotnega dolga.</w:t>
      </w:r>
      <w:r w:rsidR="00F158B5" w:rsidRPr="00B65AB2">
        <w:t xml:space="preserve"> Z </w:t>
      </w:r>
      <w:r w:rsidR="00E75222" w:rsidRPr="00B65AB2">
        <w:t>izdajo</w:t>
      </w:r>
      <w:r w:rsidR="00F158B5" w:rsidRPr="00B65AB2">
        <w:t xml:space="preserve"> </w:t>
      </w:r>
      <w:r w:rsidR="00E75222" w:rsidRPr="00B65AB2">
        <w:t>inflacijske</w:t>
      </w:r>
      <w:r w:rsidR="00F158B5" w:rsidRPr="00B65AB2">
        <w:t xml:space="preserve"> obveznic</w:t>
      </w:r>
      <w:r w:rsidR="00E75222" w:rsidRPr="00B65AB2">
        <w:t>e</w:t>
      </w:r>
      <w:r w:rsidR="00F158B5" w:rsidRPr="00B65AB2">
        <w:t xml:space="preserve"> RS93</w:t>
      </w:r>
      <w:r w:rsidR="00E75222" w:rsidRPr="00B65AB2">
        <w:t xml:space="preserve"> (indeks CPI) v letu 2023</w:t>
      </w:r>
      <w:r w:rsidR="00F158B5" w:rsidRPr="00B65AB2">
        <w:t xml:space="preserve"> se v strukturi</w:t>
      </w:r>
      <w:r w:rsidR="00E75222" w:rsidRPr="00B65AB2">
        <w:t xml:space="preserve"> portfelja</w:t>
      </w:r>
      <w:r w:rsidR="00F158B5" w:rsidRPr="00B65AB2">
        <w:t xml:space="preserve"> ponovno pojavi delež indeksirane obrestne mere. </w:t>
      </w:r>
    </w:p>
    <w:p w14:paraId="28BFC215" w14:textId="77777777" w:rsidR="00E75222" w:rsidRPr="00B65AB2" w:rsidRDefault="00E75222" w:rsidP="00E860EA">
      <w:bookmarkStart w:id="1797" w:name="_Ref295387985"/>
      <w:bookmarkStart w:id="1798" w:name="_Toc264622936"/>
    </w:p>
    <w:p w14:paraId="33A9BB82" w14:textId="2DCA4058" w:rsidR="009B261A" w:rsidRPr="00E071CE" w:rsidRDefault="00E860EA" w:rsidP="00E860EA">
      <w:pPr>
        <w:pStyle w:val="Napis"/>
        <w:jc w:val="both"/>
      </w:pPr>
      <w:bookmarkStart w:id="1799" w:name="_Ref508017211"/>
      <w:bookmarkStart w:id="1800" w:name="_Toc208832277"/>
      <w:r w:rsidRPr="00B65AB2">
        <w:rPr>
          <w:b/>
        </w:rPr>
        <w:t xml:space="preserve">Tabela </w:t>
      </w:r>
      <w:r w:rsidR="00C367DE" w:rsidRPr="00B65AB2">
        <w:rPr>
          <w:b/>
        </w:rPr>
        <w:fldChar w:fldCharType="begin"/>
      </w:r>
      <w:r w:rsidR="00C367DE" w:rsidRPr="00B65AB2">
        <w:rPr>
          <w:b/>
        </w:rPr>
        <w:instrText xml:space="preserve"> STYLEREF 1 \s </w:instrText>
      </w:r>
      <w:r w:rsidR="00C367DE" w:rsidRPr="00B65AB2">
        <w:rPr>
          <w:b/>
        </w:rPr>
        <w:fldChar w:fldCharType="separate"/>
      </w:r>
      <w:r w:rsidR="00975C73">
        <w:rPr>
          <w:b/>
          <w:noProof/>
        </w:rPr>
        <w:t>5</w:t>
      </w:r>
      <w:r w:rsidR="00C367DE" w:rsidRPr="00B65AB2">
        <w:rPr>
          <w:b/>
        </w:rPr>
        <w:fldChar w:fldCharType="end"/>
      </w:r>
      <w:r w:rsidR="00C367DE" w:rsidRPr="00B65AB2">
        <w:rPr>
          <w:b/>
        </w:rPr>
        <w:noBreakHyphen/>
      </w:r>
      <w:r w:rsidR="00C367DE" w:rsidRPr="00B65AB2">
        <w:rPr>
          <w:b/>
        </w:rPr>
        <w:fldChar w:fldCharType="begin"/>
      </w:r>
      <w:r w:rsidR="00C367DE" w:rsidRPr="00B65AB2">
        <w:rPr>
          <w:b/>
        </w:rPr>
        <w:instrText xml:space="preserve"> SEQ Tabela \* ARABIC \s 1 </w:instrText>
      </w:r>
      <w:r w:rsidR="00C367DE" w:rsidRPr="00B65AB2">
        <w:rPr>
          <w:b/>
        </w:rPr>
        <w:fldChar w:fldCharType="separate"/>
      </w:r>
      <w:r w:rsidR="00975C73">
        <w:rPr>
          <w:b/>
          <w:noProof/>
        </w:rPr>
        <w:t>7</w:t>
      </w:r>
      <w:r w:rsidR="00C367DE" w:rsidRPr="00B65AB2">
        <w:rPr>
          <w:b/>
        </w:rPr>
        <w:fldChar w:fldCharType="end"/>
      </w:r>
      <w:bookmarkEnd w:id="1797"/>
      <w:bookmarkEnd w:id="1799"/>
      <w:r w:rsidRPr="00B65AB2">
        <w:rPr>
          <w:b/>
        </w:rPr>
        <w:t>:</w:t>
      </w:r>
      <w:r w:rsidRPr="00B65AB2">
        <w:t xml:space="preserve"> Struktura dolga državnega proračuna R</w:t>
      </w:r>
      <w:r w:rsidR="008A6194" w:rsidRPr="00B65AB2">
        <w:t xml:space="preserve">epublike </w:t>
      </w:r>
      <w:r w:rsidRPr="00B65AB2">
        <w:t>S</w:t>
      </w:r>
      <w:r w:rsidR="008A6194" w:rsidRPr="00B65AB2">
        <w:t>lovenije</w:t>
      </w:r>
      <w:r w:rsidRPr="00B65AB2">
        <w:t xml:space="preserve"> glede na vrsto instrumenta oziroma obrestno mero</w:t>
      </w:r>
      <w:bookmarkEnd w:id="1798"/>
      <w:r w:rsidR="00950AF8" w:rsidRPr="00B65AB2">
        <w:t xml:space="preserve"> v obdobju 20</w:t>
      </w:r>
      <w:r w:rsidR="00A42047" w:rsidRPr="00B65AB2">
        <w:t>1</w:t>
      </w:r>
      <w:r w:rsidR="00B65AB2" w:rsidRPr="00B65AB2">
        <w:t>4</w:t>
      </w:r>
      <w:r w:rsidR="00950AF8" w:rsidRPr="00B65AB2">
        <w:t xml:space="preserve"> </w:t>
      </w:r>
      <w:r w:rsidR="00460F4F" w:rsidRPr="00B65AB2">
        <w:t>–</w:t>
      </w:r>
      <w:r w:rsidR="00950AF8" w:rsidRPr="00B65AB2">
        <w:t xml:space="preserve"> 20</w:t>
      </w:r>
      <w:r w:rsidR="00A42047" w:rsidRPr="00B65AB2">
        <w:t>2</w:t>
      </w:r>
      <w:r w:rsidR="00B65AB2" w:rsidRPr="00B65AB2">
        <w:t>4</w:t>
      </w:r>
      <w:r w:rsidR="00460F4F" w:rsidRPr="00B65AB2">
        <w:t>, v %</w:t>
      </w:r>
      <w:bookmarkEnd w:id="18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708"/>
        <w:gridCol w:w="582"/>
        <w:gridCol w:w="580"/>
        <w:gridCol w:w="580"/>
        <w:gridCol w:w="580"/>
        <w:gridCol w:w="580"/>
        <w:gridCol w:w="580"/>
        <w:gridCol w:w="580"/>
        <w:gridCol w:w="578"/>
        <w:gridCol w:w="578"/>
        <w:gridCol w:w="569"/>
        <w:gridCol w:w="565"/>
      </w:tblGrid>
      <w:tr w:rsidR="00B65AB2" w:rsidRPr="00B85C79" w14:paraId="37543F55" w14:textId="5F5FE307" w:rsidTr="00A42047">
        <w:trPr>
          <w:trHeight w:val="289"/>
          <w:tblHeader/>
        </w:trPr>
        <w:tc>
          <w:tcPr>
            <w:tcW w:w="1494" w:type="pct"/>
            <w:shd w:val="clear" w:color="auto" w:fill="2D5195"/>
            <w:noWrap/>
            <w:vAlign w:val="center"/>
          </w:tcPr>
          <w:p w14:paraId="254682CB" w14:textId="77777777" w:rsidR="00B65AB2" w:rsidRPr="0053448F" w:rsidRDefault="00B65AB2" w:rsidP="00B65AB2">
            <w:pPr>
              <w:spacing w:line="240" w:lineRule="auto"/>
              <w:jc w:val="center"/>
              <w:rPr>
                <w:rFonts w:cs="Arial"/>
                <w:b/>
                <w:color w:val="FFFFFF"/>
                <w:sz w:val="20"/>
                <w:szCs w:val="20"/>
                <w:lang w:eastAsia="sl-SI"/>
              </w:rPr>
            </w:pPr>
          </w:p>
        </w:tc>
        <w:tc>
          <w:tcPr>
            <w:tcW w:w="321" w:type="pct"/>
            <w:shd w:val="clear" w:color="auto" w:fill="2D5195"/>
            <w:vAlign w:val="center"/>
          </w:tcPr>
          <w:p w14:paraId="3108CD5F" w14:textId="169AEDAC" w:rsidR="00B65AB2" w:rsidRPr="00DC58E3" w:rsidRDefault="00B65AB2" w:rsidP="00B65AB2">
            <w:pPr>
              <w:spacing w:line="240" w:lineRule="auto"/>
              <w:jc w:val="center"/>
              <w:rPr>
                <w:rFonts w:cs="Arial"/>
                <w:b/>
                <w:color w:val="FFFFFF"/>
                <w:sz w:val="20"/>
                <w:szCs w:val="20"/>
                <w:lang w:eastAsia="sl-SI"/>
              </w:rPr>
            </w:pPr>
            <w:r w:rsidRPr="00EA3DEE">
              <w:rPr>
                <w:rFonts w:cs="Arial"/>
                <w:b/>
                <w:color w:val="FFFFFF"/>
                <w:sz w:val="20"/>
                <w:szCs w:val="20"/>
                <w:lang w:eastAsia="sl-SI"/>
              </w:rPr>
              <w:t>2014</w:t>
            </w:r>
          </w:p>
        </w:tc>
        <w:tc>
          <w:tcPr>
            <w:tcW w:w="320" w:type="pct"/>
            <w:shd w:val="clear" w:color="auto" w:fill="2D5195"/>
            <w:vAlign w:val="center"/>
          </w:tcPr>
          <w:p w14:paraId="39BB823D" w14:textId="24E95492" w:rsidR="00B65AB2" w:rsidRPr="00C608CC" w:rsidRDefault="00B65AB2" w:rsidP="00B65AB2">
            <w:pPr>
              <w:spacing w:line="240" w:lineRule="auto"/>
              <w:jc w:val="center"/>
              <w:rPr>
                <w:rFonts w:cs="Arial"/>
                <w:b/>
                <w:color w:val="FFFFFF"/>
                <w:sz w:val="20"/>
                <w:szCs w:val="20"/>
                <w:lang w:eastAsia="sl-SI"/>
              </w:rPr>
            </w:pPr>
            <w:r w:rsidRPr="00D71156">
              <w:rPr>
                <w:rFonts w:cs="Arial"/>
                <w:b/>
                <w:color w:val="FFFFFF"/>
                <w:sz w:val="20"/>
                <w:szCs w:val="20"/>
                <w:lang w:eastAsia="sl-SI"/>
              </w:rPr>
              <w:t>2015</w:t>
            </w:r>
          </w:p>
        </w:tc>
        <w:tc>
          <w:tcPr>
            <w:tcW w:w="320" w:type="pct"/>
            <w:shd w:val="clear" w:color="auto" w:fill="2D5195"/>
            <w:vAlign w:val="center"/>
          </w:tcPr>
          <w:p w14:paraId="698037FF" w14:textId="06DEA397" w:rsidR="00B65AB2" w:rsidRPr="00C608CC" w:rsidRDefault="00B65AB2" w:rsidP="00B65AB2">
            <w:pPr>
              <w:spacing w:line="240" w:lineRule="auto"/>
              <w:jc w:val="center"/>
              <w:rPr>
                <w:rFonts w:cs="Arial"/>
                <w:b/>
                <w:color w:val="FFFFFF"/>
                <w:sz w:val="20"/>
                <w:szCs w:val="20"/>
                <w:lang w:eastAsia="sl-SI"/>
              </w:rPr>
            </w:pPr>
            <w:r w:rsidRPr="004F7BE2">
              <w:rPr>
                <w:rFonts w:cs="Arial"/>
                <w:b/>
                <w:color w:val="FFFFFF"/>
                <w:sz w:val="20"/>
                <w:szCs w:val="20"/>
                <w:lang w:eastAsia="sl-SI"/>
              </w:rPr>
              <w:t>2016</w:t>
            </w:r>
          </w:p>
        </w:tc>
        <w:tc>
          <w:tcPr>
            <w:tcW w:w="320" w:type="pct"/>
            <w:shd w:val="clear" w:color="auto" w:fill="2D5195"/>
            <w:vAlign w:val="center"/>
          </w:tcPr>
          <w:p w14:paraId="76F129AB" w14:textId="14165E5E" w:rsidR="00B65AB2" w:rsidRPr="00AD3F30" w:rsidRDefault="00B65AB2" w:rsidP="00B65AB2">
            <w:pPr>
              <w:spacing w:line="240" w:lineRule="auto"/>
              <w:jc w:val="center"/>
              <w:rPr>
                <w:rFonts w:cs="Arial"/>
                <w:b/>
                <w:color w:val="FFFFFF"/>
                <w:sz w:val="20"/>
                <w:szCs w:val="20"/>
                <w:lang w:eastAsia="sl-SI"/>
              </w:rPr>
            </w:pPr>
            <w:r w:rsidRPr="005F20A7">
              <w:rPr>
                <w:rFonts w:cs="Arial"/>
                <w:b/>
                <w:color w:val="FFFFFF"/>
                <w:sz w:val="20"/>
                <w:szCs w:val="20"/>
                <w:lang w:eastAsia="sl-SI"/>
              </w:rPr>
              <w:t>2017</w:t>
            </w:r>
          </w:p>
        </w:tc>
        <w:tc>
          <w:tcPr>
            <w:tcW w:w="320" w:type="pct"/>
            <w:shd w:val="clear" w:color="auto" w:fill="2D5195"/>
            <w:vAlign w:val="center"/>
          </w:tcPr>
          <w:p w14:paraId="1CD884E0" w14:textId="5866A1E6" w:rsidR="00B65AB2" w:rsidRPr="0009420B" w:rsidRDefault="00B65AB2" w:rsidP="00B65AB2">
            <w:pPr>
              <w:spacing w:line="240" w:lineRule="auto"/>
              <w:jc w:val="center"/>
              <w:rPr>
                <w:rFonts w:cs="Arial"/>
                <w:b/>
                <w:color w:val="FFFFFF"/>
                <w:sz w:val="20"/>
                <w:szCs w:val="20"/>
                <w:lang w:eastAsia="sl-SI"/>
              </w:rPr>
            </w:pPr>
            <w:r w:rsidRPr="00507FA5">
              <w:rPr>
                <w:rFonts w:cs="Arial"/>
                <w:b/>
                <w:color w:val="FFFFFF"/>
                <w:sz w:val="20"/>
                <w:szCs w:val="20"/>
                <w:lang w:eastAsia="sl-SI"/>
              </w:rPr>
              <w:t>2018</w:t>
            </w:r>
          </w:p>
        </w:tc>
        <w:tc>
          <w:tcPr>
            <w:tcW w:w="320" w:type="pct"/>
            <w:shd w:val="clear" w:color="auto" w:fill="2D5195"/>
            <w:vAlign w:val="center"/>
          </w:tcPr>
          <w:p w14:paraId="396E53AD" w14:textId="510564DC" w:rsidR="00B65AB2" w:rsidRPr="00EA3DEE" w:rsidRDefault="00B65AB2" w:rsidP="00B65AB2">
            <w:pPr>
              <w:spacing w:line="240" w:lineRule="auto"/>
              <w:jc w:val="center"/>
              <w:rPr>
                <w:rFonts w:cs="Arial"/>
                <w:b/>
                <w:color w:val="FFFFFF"/>
                <w:sz w:val="20"/>
                <w:szCs w:val="20"/>
                <w:lang w:eastAsia="sl-SI"/>
              </w:rPr>
            </w:pPr>
            <w:r w:rsidRPr="009405A7">
              <w:rPr>
                <w:rFonts w:cs="Arial"/>
                <w:b/>
                <w:color w:val="FFFFFF"/>
                <w:sz w:val="20"/>
                <w:szCs w:val="20"/>
                <w:lang w:eastAsia="sl-SI"/>
              </w:rPr>
              <w:t>2019</w:t>
            </w:r>
          </w:p>
        </w:tc>
        <w:tc>
          <w:tcPr>
            <w:tcW w:w="320" w:type="pct"/>
            <w:shd w:val="clear" w:color="auto" w:fill="2D5195"/>
            <w:vAlign w:val="center"/>
          </w:tcPr>
          <w:p w14:paraId="588CE691" w14:textId="7AF3065F" w:rsidR="00B65AB2" w:rsidRPr="00D71156" w:rsidRDefault="00B65AB2" w:rsidP="00B65AB2">
            <w:pPr>
              <w:spacing w:line="240" w:lineRule="auto"/>
              <w:jc w:val="center"/>
              <w:rPr>
                <w:rFonts w:cs="Arial"/>
                <w:b/>
                <w:color w:val="FFFFFF"/>
                <w:sz w:val="20"/>
                <w:szCs w:val="20"/>
                <w:lang w:eastAsia="sl-SI"/>
              </w:rPr>
            </w:pPr>
            <w:r w:rsidRPr="009405A7">
              <w:rPr>
                <w:rFonts w:cs="Arial"/>
                <w:b/>
                <w:color w:val="FFFFFF"/>
                <w:sz w:val="20"/>
                <w:szCs w:val="20"/>
                <w:lang w:eastAsia="sl-SI"/>
              </w:rPr>
              <w:t>20</w:t>
            </w:r>
            <w:r>
              <w:rPr>
                <w:rFonts w:cs="Arial"/>
                <w:b/>
                <w:color w:val="FFFFFF"/>
                <w:sz w:val="20"/>
                <w:szCs w:val="20"/>
                <w:lang w:eastAsia="sl-SI"/>
              </w:rPr>
              <w:t>20</w:t>
            </w:r>
          </w:p>
        </w:tc>
        <w:tc>
          <w:tcPr>
            <w:tcW w:w="319" w:type="pct"/>
            <w:shd w:val="clear" w:color="auto" w:fill="2D5195"/>
            <w:vAlign w:val="center"/>
          </w:tcPr>
          <w:p w14:paraId="307636E6" w14:textId="6D43FF73" w:rsidR="00B65AB2" w:rsidRPr="004F7BE2" w:rsidRDefault="00B65AB2" w:rsidP="00B65AB2">
            <w:pPr>
              <w:spacing w:line="240" w:lineRule="auto"/>
              <w:jc w:val="center"/>
              <w:rPr>
                <w:rFonts w:cs="Arial"/>
                <w:b/>
                <w:color w:val="FFFFFF"/>
                <w:sz w:val="20"/>
                <w:szCs w:val="20"/>
                <w:lang w:eastAsia="sl-SI"/>
              </w:rPr>
            </w:pPr>
            <w:r w:rsidRPr="009405A7">
              <w:rPr>
                <w:rFonts w:cs="Arial"/>
                <w:b/>
                <w:color w:val="FFFFFF"/>
                <w:sz w:val="20"/>
                <w:szCs w:val="20"/>
                <w:lang w:eastAsia="sl-SI"/>
              </w:rPr>
              <w:t>20</w:t>
            </w:r>
            <w:r>
              <w:rPr>
                <w:rFonts w:cs="Arial"/>
                <w:b/>
                <w:color w:val="FFFFFF"/>
                <w:sz w:val="20"/>
                <w:szCs w:val="20"/>
                <w:lang w:eastAsia="sl-SI"/>
              </w:rPr>
              <w:t>21</w:t>
            </w:r>
          </w:p>
        </w:tc>
        <w:tc>
          <w:tcPr>
            <w:tcW w:w="319" w:type="pct"/>
            <w:shd w:val="clear" w:color="auto" w:fill="2D5195"/>
            <w:vAlign w:val="center"/>
          </w:tcPr>
          <w:p w14:paraId="4224D073" w14:textId="2DDB9448" w:rsidR="00B65AB2" w:rsidRPr="005F20A7" w:rsidRDefault="00B65AB2" w:rsidP="00B65AB2">
            <w:pPr>
              <w:spacing w:line="240" w:lineRule="auto"/>
              <w:jc w:val="center"/>
              <w:rPr>
                <w:rFonts w:cs="Arial"/>
                <w:b/>
                <w:color w:val="FFFFFF"/>
                <w:sz w:val="20"/>
                <w:szCs w:val="20"/>
                <w:lang w:eastAsia="sl-SI"/>
              </w:rPr>
            </w:pPr>
            <w:r w:rsidRPr="009405A7">
              <w:rPr>
                <w:rFonts w:cs="Arial"/>
                <w:b/>
                <w:color w:val="FFFFFF"/>
                <w:sz w:val="20"/>
                <w:szCs w:val="20"/>
                <w:lang w:eastAsia="sl-SI"/>
              </w:rPr>
              <w:t>20</w:t>
            </w:r>
            <w:r>
              <w:rPr>
                <w:rFonts w:cs="Arial"/>
                <w:b/>
                <w:color w:val="FFFFFF"/>
                <w:sz w:val="20"/>
                <w:szCs w:val="20"/>
                <w:lang w:eastAsia="sl-SI"/>
              </w:rPr>
              <w:t>22</w:t>
            </w:r>
          </w:p>
        </w:tc>
        <w:tc>
          <w:tcPr>
            <w:tcW w:w="314" w:type="pct"/>
            <w:shd w:val="clear" w:color="auto" w:fill="2D5195"/>
            <w:vAlign w:val="center"/>
          </w:tcPr>
          <w:p w14:paraId="195D9CC7" w14:textId="7F2D8D3A" w:rsidR="00B65AB2" w:rsidRPr="00507FA5" w:rsidRDefault="00B65AB2" w:rsidP="00B65AB2">
            <w:pPr>
              <w:spacing w:line="240" w:lineRule="auto"/>
              <w:jc w:val="center"/>
              <w:rPr>
                <w:rFonts w:cs="Arial"/>
                <w:b/>
                <w:color w:val="FFFFFF"/>
                <w:sz w:val="20"/>
                <w:szCs w:val="20"/>
                <w:lang w:eastAsia="sl-SI"/>
              </w:rPr>
            </w:pPr>
            <w:r w:rsidRPr="009405A7">
              <w:rPr>
                <w:rFonts w:cs="Arial"/>
                <w:b/>
                <w:color w:val="FFFFFF"/>
                <w:sz w:val="20"/>
                <w:szCs w:val="20"/>
                <w:lang w:eastAsia="sl-SI"/>
              </w:rPr>
              <w:t>20</w:t>
            </w:r>
            <w:r>
              <w:rPr>
                <w:rFonts w:cs="Arial"/>
                <w:b/>
                <w:color w:val="FFFFFF"/>
                <w:sz w:val="20"/>
                <w:szCs w:val="20"/>
                <w:lang w:eastAsia="sl-SI"/>
              </w:rPr>
              <w:t>23</w:t>
            </w:r>
          </w:p>
        </w:tc>
        <w:tc>
          <w:tcPr>
            <w:tcW w:w="312" w:type="pct"/>
            <w:shd w:val="clear" w:color="auto" w:fill="2D5195"/>
            <w:vAlign w:val="center"/>
          </w:tcPr>
          <w:p w14:paraId="7C95750E" w14:textId="0C9A8C09" w:rsidR="00B65AB2" w:rsidRPr="009405A7" w:rsidRDefault="00B65AB2" w:rsidP="00B65AB2">
            <w:pPr>
              <w:spacing w:line="240" w:lineRule="auto"/>
              <w:jc w:val="right"/>
              <w:rPr>
                <w:rFonts w:cs="Arial"/>
                <w:b/>
                <w:color w:val="FFFFFF"/>
                <w:sz w:val="20"/>
                <w:szCs w:val="20"/>
                <w:lang w:eastAsia="sl-SI"/>
              </w:rPr>
            </w:pPr>
            <w:r w:rsidRPr="009405A7">
              <w:rPr>
                <w:rFonts w:cs="Arial"/>
                <w:b/>
                <w:color w:val="FFFFFF"/>
                <w:sz w:val="20"/>
                <w:szCs w:val="20"/>
                <w:lang w:eastAsia="sl-SI"/>
              </w:rPr>
              <w:t>20</w:t>
            </w:r>
            <w:r>
              <w:rPr>
                <w:rFonts w:cs="Arial"/>
                <w:b/>
                <w:color w:val="FFFFFF"/>
                <w:sz w:val="20"/>
                <w:szCs w:val="20"/>
                <w:lang w:eastAsia="sl-SI"/>
              </w:rPr>
              <w:t>24</w:t>
            </w:r>
          </w:p>
        </w:tc>
      </w:tr>
      <w:tr w:rsidR="00B65AB2" w:rsidRPr="00B85C79" w14:paraId="0C79618C" w14:textId="1D0DF72B" w:rsidTr="00A42047">
        <w:trPr>
          <w:trHeight w:val="289"/>
        </w:trPr>
        <w:tc>
          <w:tcPr>
            <w:tcW w:w="1494" w:type="pct"/>
            <w:shd w:val="clear" w:color="auto" w:fill="auto"/>
            <w:noWrap/>
            <w:vAlign w:val="center"/>
          </w:tcPr>
          <w:p w14:paraId="37911F30" w14:textId="1E329985" w:rsidR="00B65AB2" w:rsidRPr="00B85C79" w:rsidRDefault="00B65AB2" w:rsidP="00B65AB2">
            <w:pPr>
              <w:spacing w:line="240" w:lineRule="auto"/>
              <w:jc w:val="left"/>
              <w:rPr>
                <w:rFonts w:cs="Arial"/>
                <w:sz w:val="20"/>
                <w:szCs w:val="20"/>
                <w:lang w:eastAsia="sl-SI"/>
              </w:rPr>
            </w:pPr>
            <w:r w:rsidRPr="00B85C79">
              <w:rPr>
                <w:rFonts w:cs="Arial"/>
                <w:sz w:val="20"/>
                <w:szCs w:val="20"/>
                <w:lang w:eastAsia="sl-SI"/>
              </w:rPr>
              <w:t>1. Indeksiran (tečaj</w:t>
            </w:r>
            <w:r>
              <w:rPr>
                <w:rFonts w:cs="Arial"/>
                <w:sz w:val="20"/>
                <w:szCs w:val="20"/>
                <w:lang w:eastAsia="sl-SI"/>
              </w:rPr>
              <w:t>, inflacija</w:t>
            </w:r>
            <w:r w:rsidRPr="00B85C79">
              <w:rPr>
                <w:rFonts w:cs="Arial"/>
                <w:sz w:val="20"/>
                <w:szCs w:val="20"/>
                <w:lang w:eastAsia="sl-SI"/>
              </w:rPr>
              <w:t>)</w:t>
            </w:r>
          </w:p>
        </w:tc>
        <w:tc>
          <w:tcPr>
            <w:tcW w:w="321" w:type="pct"/>
            <w:shd w:val="clear" w:color="auto" w:fill="auto"/>
            <w:vAlign w:val="center"/>
          </w:tcPr>
          <w:p w14:paraId="5173E45A" w14:textId="58C2351C" w:rsidR="00B65AB2" w:rsidRPr="00B85C79" w:rsidRDefault="00B65AB2" w:rsidP="00B65AB2">
            <w:pPr>
              <w:spacing w:line="240" w:lineRule="auto"/>
              <w:jc w:val="right"/>
              <w:rPr>
                <w:rFonts w:cs="Arial"/>
                <w:sz w:val="20"/>
                <w:szCs w:val="20"/>
                <w:lang w:eastAsia="sl-SI"/>
              </w:rPr>
            </w:pPr>
            <w:r w:rsidRPr="00B85C79">
              <w:rPr>
                <w:rFonts w:cs="Arial"/>
                <w:sz w:val="20"/>
                <w:szCs w:val="20"/>
              </w:rPr>
              <w:t>0,1</w:t>
            </w:r>
          </w:p>
        </w:tc>
        <w:tc>
          <w:tcPr>
            <w:tcW w:w="320" w:type="pct"/>
            <w:shd w:val="clear" w:color="auto" w:fill="auto"/>
            <w:vAlign w:val="center"/>
          </w:tcPr>
          <w:p w14:paraId="660C2D9B" w14:textId="1677C8AF" w:rsidR="00B65AB2" w:rsidRPr="00B85C79" w:rsidRDefault="00B65AB2" w:rsidP="00B65AB2">
            <w:pPr>
              <w:spacing w:line="240" w:lineRule="auto"/>
              <w:jc w:val="right"/>
              <w:rPr>
                <w:rFonts w:cs="Arial"/>
                <w:sz w:val="20"/>
                <w:szCs w:val="20"/>
                <w:lang w:eastAsia="sl-SI"/>
              </w:rPr>
            </w:pPr>
            <w:r w:rsidRPr="00B85C79">
              <w:rPr>
                <w:rFonts w:cs="Arial"/>
                <w:sz w:val="20"/>
                <w:szCs w:val="20"/>
              </w:rPr>
              <w:t>0,1</w:t>
            </w:r>
          </w:p>
        </w:tc>
        <w:tc>
          <w:tcPr>
            <w:tcW w:w="320" w:type="pct"/>
            <w:shd w:val="clear" w:color="auto" w:fill="auto"/>
            <w:vAlign w:val="center"/>
          </w:tcPr>
          <w:p w14:paraId="7C3E7623" w14:textId="0CD525B7" w:rsidR="00B65AB2" w:rsidRPr="00B85C79" w:rsidRDefault="00B65AB2" w:rsidP="00B65AB2">
            <w:pPr>
              <w:spacing w:line="240" w:lineRule="auto"/>
              <w:jc w:val="right"/>
              <w:rPr>
                <w:rFonts w:cs="Arial"/>
                <w:sz w:val="20"/>
                <w:szCs w:val="20"/>
                <w:lang w:eastAsia="sl-SI"/>
              </w:rPr>
            </w:pPr>
            <w:r w:rsidRPr="00B85C79">
              <w:rPr>
                <w:rFonts w:cs="Arial"/>
                <w:sz w:val="20"/>
                <w:szCs w:val="20"/>
              </w:rPr>
              <w:t>0,0</w:t>
            </w:r>
          </w:p>
        </w:tc>
        <w:tc>
          <w:tcPr>
            <w:tcW w:w="320" w:type="pct"/>
            <w:shd w:val="clear" w:color="auto" w:fill="auto"/>
            <w:vAlign w:val="center"/>
          </w:tcPr>
          <w:p w14:paraId="03470CF6" w14:textId="76240E87" w:rsidR="00B65AB2" w:rsidRPr="00B85C79" w:rsidRDefault="00B65AB2" w:rsidP="00B65AB2">
            <w:pPr>
              <w:spacing w:line="240" w:lineRule="auto"/>
              <w:jc w:val="right"/>
              <w:rPr>
                <w:rFonts w:cs="Arial"/>
                <w:sz w:val="20"/>
                <w:szCs w:val="20"/>
                <w:lang w:eastAsia="sl-SI"/>
              </w:rPr>
            </w:pPr>
            <w:r w:rsidRPr="00B85C79">
              <w:rPr>
                <w:rFonts w:cs="Arial"/>
                <w:sz w:val="20"/>
                <w:szCs w:val="20"/>
              </w:rPr>
              <w:t>0,0</w:t>
            </w:r>
          </w:p>
        </w:tc>
        <w:tc>
          <w:tcPr>
            <w:tcW w:w="320" w:type="pct"/>
            <w:shd w:val="clear" w:color="auto" w:fill="auto"/>
            <w:vAlign w:val="center"/>
          </w:tcPr>
          <w:p w14:paraId="57C8F0BD" w14:textId="3861861E" w:rsidR="00B65AB2" w:rsidRPr="00B85C79" w:rsidRDefault="00B65AB2" w:rsidP="00B65AB2">
            <w:pPr>
              <w:spacing w:line="240" w:lineRule="auto"/>
              <w:jc w:val="right"/>
              <w:rPr>
                <w:rFonts w:cs="Arial"/>
                <w:sz w:val="20"/>
                <w:szCs w:val="20"/>
                <w:lang w:eastAsia="sl-SI"/>
              </w:rPr>
            </w:pPr>
            <w:r w:rsidRPr="00B85C79">
              <w:rPr>
                <w:rFonts w:cs="Arial"/>
                <w:sz w:val="20"/>
                <w:szCs w:val="20"/>
              </w:rPr>
              <w:t>0,0</w:t>
            </w:r>
          </w:p>
        </w:tc>
        <w:tc>
          <w:tcPr>
            <w:tcW w:w="320" w:type="pct"/>
            <w:shd w:val="clear" w:color="auto" w:fill="auto"/>
            <w:vAlign w:val="center"/>
          </w:tcPr>
          <w:p w14:paraId="52C8656B" w14:textId="42DDE8A2" w:rsidR="00B65AB2" w:rsidRPr="00B85C79" w:rsidRDefault="00B65AB2" w:rsidP="00B65AB2">
            <w:pPr>
              <w:spacing w:line="240" w:lineRule="auto"/>
              <w:jc w:val="right"/>
              <w:rPr>
                <w:rFonts w:cs="Arial"/>
                <w:sz w:val="20"/>
                <w:szCs w:val="20"/>
                <w:lang w:eastAsia="sl-SI"/>
              </w:rPr>
            </w:pPr>
            <w:r w:rsidRPr="00B85C79">
              <w:rPr>
                <w:rFonts w:cs="Arial"/>
                <w:sz w:val="20"/>
                <w:szCs w:val="20"/>
              </w:rPr>
              <w:t>0,0</w:t>
            </w:r>
          </w:p>
        </w:tc>
        <w:tc>
          <w:tcPr>
            <w:tcW w:w="320" w:type="pct"/>
            <w:vAlign w:val="center"/>
          </w:tcPr>
          <w:p w14:paraId="6CE793C8" w14:textId="6682847F" w:rsidR="00B65AB2" w:rsidRPr="00B85C79" w:rsidRDefault="00B65AB2" w:rsidP="00B65AB2">
            <w:pPr>
              <w:spacing w:line="240" w:lineRule="auto"/>
              <w:jc w:val="right"/>
              <w:rPr>
                <w:rFonts w:cs="Arial"/>
                <w:sz w:val="20"/>
                <w:szCs w:val="20"/>
              </w:rPr>
            </w:pPr>
            <w:r w:rsidRPr="00B85C79">
              <w:rPr>
                <w:rFonts w:cs="Arial"/>
                <w:sz w:val="20"/>
                <w:szCs w:val="20"/>
              </w:rPr>
              <w:t>0,0</w:t>
            </w:r>
          </w:p>
        </w:tc>
        <w:tc>
          <w:tcPr>
            <w:tcW w:w="319" w:type="pct"/>
            <w:shd w:val="clear" w:color="auto" w:fill="auto"/>
            <w:vAlign w:val="center"/>
          </w:tcPr>
          <w:p w14:paraId="0B1D5EAA" w14:textId="096797F7" w:rsidR="00B65AB2" w:rsidRPr="00B85C79" w:rsidRDefault="00B65AB2" w:rsidP="00B65AB2">
            <w:pPr>
              <w:spacing w:line="240" w:lineRule="auto"/>
              <w:jc w:val="right"/>
              <w:rPr>
                <w:rFonts w:cs="Arial"/>
                <w:sz w:val="20"/>
                <w:szCs w:val="20"/>
                <w:lang w:eastAsia="sl-SI"/>
              </w:rPr>
            </w:pPr>
            <w:r w:rsidRPr="00B85C79">
              <w:rPr>
                <w:rFonts w:cs="Arial"/>
                <w:sz w:val="20"/>
                <w:szCs w:val="20"/>
              </w:rPr>
              <w:t>0,0</w:t>
            </w:r>
          </w:p>
        </w:tc>
        <w:tc>
          <w:tcPr>
            <w:tcW w:w="319" w:type="pct"/>
            <w:vAlign w:val="center"/>
          </w:tcPr>
          <w:p w14:paraId="00C54EBE" w14:textId="623BB724" w:rsidR="00B65AB2" w:rsidRPr="00B85C79" w:rsidRDefault="00B65AB2" w:rsidP="00B65AB2">
            <w:pPr>
              <w:spacing w:line="240" w:lineRule="auto"/>
              <w:jc w:val="right"/>
              <w:rPr>
                <w:rFonts w:cs="Arial"/>
                <w:sz w:val="20"/>
                <w:szCs w:val="20"/>
              </w:rPr>
            </w:pPr>
            <w:r w:rsidRPr="00B85C79">
              <w:rPr>
                <w:rFonts w:cs="Arial"/>
                <w:sz w:val="20"/>
                <w:szCs w:val="20"/>
              </w:rPr>
              <w:t>0,0</w:t>
            </w:r>
          </w:p>
        </w:tc>
        <w:tc>
          <w:tcPr>
            <w:tcW w:w="314" w:type="pct"/>
            <w:vAlign w:val="center"/>
          </w:tcPr>
          <w:p w14:paraId="2C6A7E3B" w14:textId="68BCBE9D" w:rsidR="00B65AB2" w:rsidRPr="00B85C79" w:rsidRDefault="00B65AB2" w:rsidP="00B65AB2">
            <w:pPr>
              <w:spacing w:line="240" w:lineRule="auto"/>
              <w:jc w:val="right"/>
              <w:rPr>
                <w:rFonts w:cs="Arial"/>
                <w:sz w:val="20"/>
                <w:szCs w:val="20"/>
              </w:rPr>
            </w:pPr>
            <w:r w:rsidRPr="00B85C79">
              <w:rPr>
                <w:rFonts w:cs="Arial"/>
                <w:sz w:val="20"/>
                <w:szCs w:val="20"/>
              </w:rPr>
              <w:t>0,</w:t>
            </w:r>
            <w:r>
              <w:rPr>
                <w:rFonts w:cs="Arial"/>
                <w:sz w:val="20"/>
                <w:szCs w:val="20"/>
              </w:rPr>
              <w:t>3</w:t>
            </w:r>
          </w:p>
        </w:tc>
        <w:tc>
          <w:tcPr>
            <w:tcW w:w="312" w:type="pct"/>
            <w:vAlign w:val="center"/>
          </w:tcPr>
          <w:p w14:paraId="3BCFF7A0" w14:textId="79D0A142" w:rsidR="00B65AB2" w:rsidRPr="00B85C79" w:rsidRDefault="00B65AB2" w:rsidP="00B65AB2">
            <w:pPr>
              <w:spacing w:line="240" w:lineRule="auto"/>
              <w:jc w:val="right"/>
              <w:rPr>
                <w:rFonts w:cs="Arial"/>
                <w:sz w:val="20"/>
                <w:szCs w:val="20"/>
              </w:rPr>
            </w:pPr>
            <w:r w:rsidRPr="00B85C79">
              <w:rPr>
                <w:rFonts w:cs="Arial"/>
                <w:sz w:val="20"/>
                <w:szCs w:val="20"/>
              </w:rPr>
              <w:t>0,</w:t>
            </w:r>
            <w:r>
              <w:rPr>
                <w:rFonts w:cs="Arial"/>
                <w:sz w:val="20"/>
                <w:szCs w:val="20"/>
              </w:rPr>
              <w:t>2</w:t>
            </w:r>
          </w:p>
        </w:tc>
      </w:tr>
      <w:tr w:rsidR="00B65AB2" w:rsidRPr="00B85C79" w14:paraId="0EF6A2E5" w14:textId="345B8826" w:rsidTr="00A42047">
        <w:trPr>
          <w:trHeight w:val="289"/>
        </w:trPr>
        <w:tc>
          <w:tcPr>
            <w:tcW w:w="1494" w:type="pct"/>
            <w:shd w:val="clear" w:color="auto" w:fill="auto"/>
            <w:noWrap/>
            <w:vAlign w:val="center"/>
          </w:tcPr>
          <w:p w14:paraId="279FFB1C" w14:textId="77777777" w:rsidR="00B65AB2" w:rsidRPr="00B85C79" w:rsidRDefault="00B65AB2" w:rsidP="00B65AB2">
            <w:pPr>
              <w:spacing w:line="240" w:lineRule="auto"/>
              <w:jc w:val="left"/>
              <w:rPr>
                <w:rFonts w:cs="Arial"/>
                <w:sz w:val="20"/>
                <w:szCs w:val="20"/>
                <w:lang w:eastAsia="sl-SI"/>
              </w:rPr>
            </w:pPr>
            <w:r w:rsidRPr="00B85C79">
              <w:rPr>
                <w:rFonts w:cs="Arial"/>
                <w:sz w:val="20"/>
                <w:szCs w:val="20"/>
                <w:lang w:eastAsia="sl-SI"/>
              </w:rPr>
              <w:t>2. Nespremenljiv</w:t>
            </w:r>
          </w:p>
        </w:tc>
        <w:tc>
          <w:tcPr>
            <w:tcW w:w="321" w:type="pct"/>
            <w:shd w:val="clear" w:color="auto" w:fill="auto"/>
            <w:vAlign w:val="center"/>
          </w:tcPr>
          <w:p w14:paraId="7332E361" w14:textId="39329677" w:rsidR="00B65AB2" w:rsidRPr="00B85C79" w:rsidRDefault="00B65AB2" w:rsidP="00B65AB2">
            <w:pPr>
              <w:spacing w:line="240" w:lineRule="auto"/>
              <w:jc w:val="right"/>
              <w:rPr>
                <w:rFonts w:cs="Arial"/>
                <w:sz w:val="20"/>
                <w:szCs w:val="20"/>
                <w:lang w:eastAsia="sl-SI"/>
              </w:rPr>
            </w:pPr>
            <w:r w:rsidRPr="00B85C79">
              <w:rPr>
                <w:rFonts w:cs="Arial"/>
                <w:sz w:val="20"/>
                <w:szCs w:val="20"/>
              </w:rPr>
              <w:t>97,6</w:t>
            </w:r>
          </w:p>
        </w:tc>
        <w:tc>
          <w:tcPr>
            <w:tcW w:w="320" w:type="pct"/>
            <w:shd w:val="clear" w:color="auto" w:fill="auto"/>
            <w:vAlign w:val="center"/>
          </w:tcPr>
          <w:p w14:paraId="0249F6EE" w14:textId="2AC529D4" w:rsidR="00B65AB2" w:rsidRPr="00B85C79" w:rsidRDefault="00B65AB2" w:rsidP="00B65AB2">
            <w:pPr>
              <w:spacing w:line="240" w:lineRule="auto"/>
              <w:jc w:val="right"/>
              <w:rPr>
                <w:rFonts w:cs="Arial"/>
                <w:sz w:val="20"/>
                <w:szCs w:val="20"/>
                <w:lang w:eastAsia="sl-SI"/>
              </w:rPr>
            </w:pPr>
            <w:r w:rsidRPr="00B85C79">
              <w:rPr>
                <w:rFonts w:cs="Arial"/>
                <w:sz w:val="20"/>
                <w:szCs w:val="20"/>
              </w:rPr>
              <w:t>98,1</w:t>
            </w:r>
          </w:p>
        </w:tc>
        <w:tc>
          <w:tcPr>
            <w:tcW w:w="320" w:type="pct"/>
            <w:shd w:val="clear" w:color="auto" w:fill="auto"/>
            <w:vAlign w:val="center"/>
          </w:tcPr>
          <w:p w14:paraId="6A92B125" w14:textId="553116FF" w:rsidR="00B65AB2" w:rsidRPr="00B85C79" w:rsidRDefault="00B65AB2" w:rsidP="00B65AB2">
            <w:pPr>
              <w:spacing w:line="240" w:lineRule="auto"/>
              <w:jc w:val="right"/>
              <w:rPr>
                <w:rFonts w:cs="Arial"/>
                <w:sz w:val="20"/>
                <w:szCs w:val="20"/>
                <w:lang w:eastAsia="sl-SI"/>
              </w:rPr>
            </w:pPr>
            <w:r w:rsidRPr="00B85C79">
              <w:rPr>
                <w:rFonts w:cs="Arial"/>
                <w:sz w:val="20"/>
                <w:szCs w:val="20"/>
              </w:rPr>
              <w:t>98,7</w:t>
            </w:r>
          </w:p>
        </w:tc>
        <w:tc>
          <w:tcPr>
            <w:tcW w:w="320" w:type="pct"/>
            <w:shd w:val="clear" w:color="auto" w:fill="auto"/>
            <w:vAlign w:val="center"/>
          </w:tcPr>
          <w:p w14:paraId="18A2CA7D" w14:textId="1D91BBF3" w:rsidR="00B65AB2" w:rsidRPr="00B85C79" w:rsidRDefault="00B65AB2" w:rsidP="00B65AB2">
            <w:pPr>
              <w:spacing w:line="240" w:lineRule="auto"/>
              <w:jc w:val="right"/>
              <w:rPr>
                <w:rFonts w:cs="Arial"/>
                <w:sz w:val="20"/>
                <w:szCs w:val="20"/>
                <w:lang w:eastAsia="sl-SI"/>
              </w:rPr>
            </w:pPr>
            <w:r w:rsidRPr="00B85C79">
              <w:rPr>
                <w:rFonts w:cs="Arial"/>
                <w:sz w:val="20"/>
                <w:szCs w:val="20"/>
              </w:rPr>
              <w:t>98,6</w:t>
            </w:r>
          </w:p>
        </w:tc>
        <w:tc>
          <w:tcPr>
            <w:tcW w:w="320" w:type="pct"/>
            <w:shd w:val="clear" w:color="auto" w:fill="auto"/>
            <w:vAlign w:val="center"/>
          </w:tcPr>
          <w:p w14:paraId="383ED30F" w14:textId="1BBB636A" w:rsidR="00B65AB2" w:rsidRPr="00B85C79" w:rsidRDefault="00B65AB2" w:rsidP="00B65AB2">
            <w:pPr>
              <w:spacing w:line="240" w:lineRule="auto"/>
              <w:jc w:val="right"/>
              <w:rPr>
                <w:rFonts w:cs="Arial"/>
                <w:sz w:val="20"/>
                <w:szCs w:val="20"/>
                <w:lang w:eastAsia="sl-SI"/>
              </w:rPr>
            </w:pPr>
            <w:r w:rsidRPr="00B85C79">
              <w:rPr>
                <w:rFonts w:cs="Arial"/>
                <w:sz w:val="20"/>
                <w:szCs w:val="20"/>
              </w:rPr>
              <w:t>99,0</w:t>
            </w:r>
          </w:p>
        </w:tc>
        <w:tc>
          <w:tcPr>
            <w:tcW w:w="320" w:type="pct"/>
            <w:shd w:val="clear" w:color="auto" w:fill="auto"/>
            <w:vAlign w:val="center"/>
          </w:tcPr>
          <w:p w14:paraId="5D33C263" w14:textId="30405652" w:rsidR="00B65AB2" w:rsidRPr="00B85C79" w:rsidRDefault="00B65AB2" w:rsidP="00B65AB2">
            <w:pPr>
              <w:spacing w:line="240" w:lineRule="auto"/>
              <w:jc w:val="right"/>
              <w:rPr>
                <w:rFonts w:cs="Arial"/>
                <w:sz w:val="20"/>
                <w:szCs w:val="20"/>
                <w:lang w:eastAsia="sl-SI"/>
              </w:rPr>
            </w:pPr>
            <w:r w:rsidRPr="00B85C79">
              <w:rPr>
                <w:rFonts w:cs="Arial"/>
                <w:sz w:val="20"/>
                <w:szCs w:val="20"/>
              </w:rPr>
              <w:t>99,1</w:t>
            </w:r>
          </w:p>
        </w:tc>
        <w:tc>
          <w:tcPr>
            <w:tcW w:w="320" w:type="pct"/>
            <w:vAlign w:val="center"/>
          </w:tcPr>
          <w:p w14:paraId="25B524EF" w14:textId="3874C671" w:rsidR="00B65AB2" w:rsidRPr="00B85C79" w:rsidRDefault="00B65AB2" w:rsidP="00B65AB2">
            <w:pPr>
              <w:spacing w:line="240" w:lineRule="auto"/>
              <w:jc w:val="right"/>
              <w:rPr>
                <w:rFonts w:cs="Arial"/>
                <w:sz w:val="20"/>
                <w:szCs w:val="20"/>
              </w:rPr>
            </w:pPr>
            <w:r w:rsidRPr="00B85C79">
              <w:rPr>
                <w:rFonts w:cs="Arial"/>
                <w:sz w:val="20"/>
                <w:szCs w:val="20"/>
              </w:rPr>
              <w:t>99,</w:t>
            </w:r>
            <w:r>
              <w:rPr>
                <w:rFonts w:cs="Arial"/>
                <w:sz w:val="20"/>
                <w:szCs w:val="20"/>
              </w:rPr>
              <w:t>3</w:t>
            </w:r>
          </w:p>
        </w:tc>
        <w:tc>
          <w:tcPr>
            <w:tcW w:w="319" w:type="pct"/>
            <w:shd w:val="clear" w:color="auto" w:fill="auto"/>
            <w:vAlign w:val="center"/>
          </w:tcPr>
          <w:p w14:paraId="3156BDEA" w14:textId="20AB8740" w:rsidR="00B65AB2" w:rsidRPr="00B85C79" w:rsidRDefault="00B65AB2" w:rsidP="00B65AB2">
            <w:pPr>
              <w:spacing w:line="240" w:lineRule="auto"/>
              <w:jc w:val="right"/>
              <w:rPr>
                <w:rFonts w:cs="Arial"/>
                <w:sz w:val="20"/>
                <w:szCs w:val="20"/>
                <w:lang w:eastAsia="sl-SI"/>
              </w:rPr>
            </w:pPr>
            <w:r w:rsidRPr="00B85C79">
              <w:rPr>
                <w:rFonts w:cs="Arial"/>
                <w:sz w:val="20"/>
                <w:szCs w:val="20"/>
              </w:rPr>
              <w:t>99,</w:t>
            </w:r>
            <w:r>
              <w:rPr>
                <w:rFonts w:cs="Arial"/>
                <w:sz w:val="20"/>
                <w:szCs w:val="20"/>
              </w:rPr>
              <w:t>3</w:t>
            </w:r>
          </w:p>
        </w:tc>
        <w:tc>
          <w:tcPr>
            <w:tcW w:w="319" w:type="pct"/>
            <w:vAlign w:val="center"/>
          </w:tcPr>
          <w:p w14:paraId="67C092B9" w14:textId="447B87E5" w:rsidR="00B65AB2" w:rsidRPr="00B85C79" w:rsidRDefault="00B65AB2" w:rsidP="00B65AB2">
            <w:pPr>
              <w:spacing w:line="240" w:lineRule="auto"/>
              <w:jc w:val="right"/>
              <w:rPr>
                <w:rFonts w:cs="Arial"/>
                <w:sz w:val="20"/>
                <w:szCs w:val="20"/>
              </w:rPr>
            </w:pPr>
            <w:r w:rsidRPr="00B85C79">
              <w:rPr>
                <w:rFonts w:cs="Arial"/>
                <w:sz w:val="20"/>
                <w:szCs w:val="20"/>
              </w:rPr>
              <w:t>99,</w:t>
            </w:r>
            <w:r>
              <w:rPr>
                <w:rFonts w:cs="Arial"/>
                <w:sz w:val="20"/>
                <w:szCs w:val="20"/>
              </w:rPr>
              <w:t>3</w:t>
            </w:r>
          </w:p>
        </w:tc>
        <w:tc>
          <w:tcPr>
            <w:tcW w:w="314" w:type="pct"/>
            <w:vAlign w:val="center"/>
          </w:tcPr>
          <w:p w14:paraId="61C99F71" w14:textId="2E850832" w:rsidR="00B65AB2" w:rsidRPr="00B85C79" w:rsidRDefault="00B65AB2" w:rsidP="00B65AB2">
            <w:pPr>
              <w:spacing w:line="240" w:lineRule="auto"/>
              <w:jc w:val="right"/>
              <w:rPr>
                <w:rFonts w:cs="Arial"/>
                <w:sz w:val="20"/>
                <w:szCs w:val="20"/>
              </w:rPr>
            </w:pPr>
            <w:r w:rsidRPr="00B85C79">
              <w:rPr>
                <w:rFonts w:cs="Arial"/>
                <w:sz w:val="20"/>
                <w:szCs w:val="20"/>
              </w:rPr>
              <w:t>9</w:t>
            </w:r>
            <w:r>
              <w:rPr>
                <w:rFonts w:cs="Arial"/>
                <w:sz w:val="20"/>
                <w:szCs w:val="20"/>
              </w:rPr>
              <w:t>8</w:t>
            </w:r>
            <w:r w:rsidRPr="00B85C79">
              <w:rPr>
                <w:rFonts w:cs="Arial"/>
                <w:sz w:val="20"/>
                <w:szCs w:val="20"/>
              </w:rPr>
              <w:t>,</w:t>
            </w:r>
            <w:r>
              <w:rPr>
                <w:rFonts w:cs="Arial"/>
                <w:sz w:val="20"/>
                <w:szCs w:val="20"/>
              </w:rPr>
              <w:t>4</w:t>
            </w:r>
          </w:p>
        </w:tc>
        <w:tc>
          <w:tcPr>
            <w:tcW w:w="312" w:type="pct"/>
            <w:vAlign w:val="center"/>
          </w:tcPr>
          <w:p w14:paraId="3682D72C" w14:textId="242FA4B7" w:rsidR="00B65AB2" w:rsidRPr="00B85C79" w:rsidRDefault="00B65AB2" w:rsidP="00B65AB2">
            <w:pPr>
              <w:spacing w:line="240" w:lineRule="auto"/>
              <w:jc w:val="right"/>
              <w:rPr>
                <w:rFonts w:cs="Arial"/>
                <w:sz w:val="20"/>
                <w:szCs w:val="20"/>
              </w:rPr>
            </w:pPr>
            <w:r w:rsidRPr="00B85C79">
              <w:rPr>
                <w:rFonts w:cs="Arial"/>
                <w:sz w:val="20"/>
                <w:szCs w:val="20"/>
              </w:rPr>
              <w:t>9</w:t>
            </w:r>
            <w:r>
              <w:rPr>
                <w:rFonts w:cs="Arial"/>
                <w:sz w:val="20"/>
                <w:szCs w:val="20"/>
              </w:rPr>
              <w:t>8</w:t>
            </w:r>
            <w:r w:rsidRPr="00B85C79">
              <w:rPr>
                <w:rFonts w:cs="Arial"/>
                <w:sz w:val="20"/>
                <w:szCs w:val="20"/>
              </w:rPr>
              <w:t>,</w:t>
            </w:r>
            <w:r>
              <w:rPr>
                <w:rFonts w:cs="Arial"/>
                <w:sz w:val="20"/>
                <w:szCs w:val="20"/>
              </w:rPr>
              <w:t>1</w:t>
            </w:r>
          </w:p>
        </w:tc>
      </w:tr>
      <w:tr w:rsidR="00B65AB2" w:rsidRPr="00B85C79" w14:paraId="7209B9F5" w14:textId="548583C2" w:rsidTr="00A42047">
        <w:trPr>
          <w:trHeight w:val="289"/>
        </w:trPr>
        <w:tc>
          <w:tcPr>
            <w:tcW w:w="1494" w:type="pct"/>
            <w:shd w:val="clear" w:color="auto" w:fill="auto"/>
            <w:noWrap/>
            <w:vAlign w:val="center"/>
          </w:tcPr>
          <w:p w14:paraId="26D3F3CC" w14:textId="77777777" w:rsidR="00B65AB2" w:rsidRPr="00B85C79" w:rsidRDefault="00B65AB2" w:rsidP="00B65AB2">
            <w:pPr>
              <w:spacing w:line="240" w:lineRule="auto"/>
              <w:jc w:val="left"/>
              <w:rPr>
                <w:rFonts w:cs="Arial"/>
                <w:sz w:val="20"/>
                <w:szCs w:val="20"/>
                <w:lang w:eastAsia="sl-SI"/>
              </w:rPr>
            </w:pPr>
            <w:r w:rsidRPr="00B85C79">
              <w:rPr>
                <w:rFonts w:cs="Arial"/>
                <w:sz w:val="20"/>
                <w:szCs w:val="20"/>
                <w:lang w:eastAsia="sl-SI"/>
              </w:rPr>
              <w:t>3. Spremenljiv</w:t>
            </w:r>
          </w:p>
        </w:tc>
        <w:tc>
          <w:tcPr>
            <w:tcW w:w="321" w:type="pct"/>
            <w:shd w:val="clear" w:color="auto" w:fill="auto"/>
            <w:vAlign w:val="center"/>
          </w:tcPr>
          <w:p w14:paraId="2FB8454E" w14:textId="2C49731F" w:rsidR="00B65AB2" w:rsidRPr="00B85C79" w:rsidRDefault="00B65AB2" w:rsidP="00B65AB2">
            <w:pPr>
              <w:spacing w:line="240" w:lineRule="auto"/>
              <w:jc w:val="right"/>
              <w:rPr>
                <w:rFonts w:cs="Arial"/>
                <w:sz w:val="20"/>
                <w:szCs w:val="20"/>
                <w:lang w:eastAsia="sl-SI"/>
              </w:rPr>
            </w:pPr>
            <w:r w:rsidRPr="00B85C79">
              <w:rPr>
                <w:rFonts w:cs="Arial"/>
                <w:sz w:val="20"/>
                <w:szCs w:val="20"/>
              </w:rPr>
              <w:t>2,3</w:t>
            </w:r>
          </w:p>
        </w:tc>
        <w:tc>
          <w:tcPr>
            <w:tcW w:w="320" w:type="pct"/>
            <w:shd w:val="clear" w:color="auto" w:fill="auto"/>
            <w:vAlign w:val="center"/>
          </w:tcPr>
          <w:p w14:paraId="4B47861F" w14:textId="554E2B53" w:rsidR="00B65AB2" w:rsidRPr="00B85C79" w:rsidRDefault="00B65AB2" w:rsidP="00B65AB2">
            <w:pPr>
              <w:spacing w:line="240" w:lineRule="auto"/>
              <w:jc w:val="right"/>
              <w:rPr>
                <w:rFonts w:cs="Arial"/>
                <w:sz w:val="20"/>
                <w:szCs w:val="20"/>
                <w:lang w:eastAsia="sl-SI"/>
              </w:rPr>
            </w:pPr>
            <w:r w:rsidRPr="00B85C79">
              <w:rPr>
                <w:rFonts w:cs="Arial"/>
                <w:sz w:val="20"/>
                <w:szCs w:val="20"/>
              </w:rPr>
              <w:t>1,8</w:t>
            </w:r>
          </w:p>
        </w:tc>
        <w:tc>
          <w:tcPr>
            <w:tcW w:w="320" w:type="pct"/>
            <w:shd w:val="clear" w:color="auto" w:fill="auto"/>
            <w:vAlign w:val="center"/>
          </w:tcPr>
          <w:p w14:paraId="11F1235D" w14:textId="7A2BE05F" w:rsidR="00B65AB2" w:rsidRPr="00B85C79" w:rsidRDefault="00B65AB2" w:rsidP="00B65AB2">
            <w:pPr>
              <w:spacing w:line="240" w:lineRule="auto"/>
              <w:jc w:val="right"/>
              <w:rPr>
                <w:rFonts w:cs="Arial"/>
                <w:sz w:val="20"/>
                <w:szCs w:val="20"/>
                <w:lang w:eastAsia="sl-SI"/>
              </w:rPr>
            </w:pPr>
            <w:r w:rsidRPr="00B85C79">
              <w:rPr>
                <w:rFonts w:cs="Arial"/>
                <w:sz w:val="20"/>
                <w:szCs w:val="20"/>
              </w:rPr>
              <w:t>1,3</w:t>
            </w:r>
          </w:p>
        </w:tc>
        <w:tc>
          <w:tcPr>
            <w:tcW w:w="320" w:type="pct"/>
            <w:shd w:val="clear" w:color="auto" w:fill="auto"/>
            <w:vAlign w:val="center"/>
          </w:tcPr>
          <w:p w14:paraId="6AE660ED" w14:textId="700167A3" w:rsidR="00B65AB2" w:rsidRPr="00B85C79" w:rsidRDefault="00B65AB2" w:rsidP="00B65AB2">
            <w:pPr>
              <w:spacing w:line="240" w:lineRule="auto"/>
              <w:jc w:val="right"/>
              <w:rPr>
                <w:rFonts w:cs="Arial"/>
                <w:sz w:val="20"/>
                <w:szCs w:val="20"/>
                <w:lang w:eastAsia="sl-SI"/>
              </w:rPr>
            </w:pPr>
            <w:r w:rsidRPr="00B85C79">
              <w:rPr>
                <w:rFonts w:cs="Arial"/>
                <w:sz w:val="20"/>
                <w:szCs w:val="20"/>
              </w:rPr>
              <w:t>1,4</w:t>
            </w:r>
          </w:p>
        </w:tc>
        <w:tc>
          <w:tcPr>
            <w:tcW w:w="320" w:type="pct"/>
            <w:shd w:val="clear" w:color="auto" w:fill="auto"/>
            <w:vAlign w:val="center"/>
          </w:tcPr>
          <w:p w14:paraId="23216281" w14:textId="5927FF81" w:rsidR="00B65AB2" w:rsidRPr="00B85C79" w:rsidRDefault="00B65AB2" w:rsidP="00B65AB2">
            <w:pPr>
              <w:spacing w:line="240" w:lineRule="auto"/>
              <w:jc w:val="right"/>
              <w:rPr>
                <w:rFonts w:cs="Arial"/>
                <w:sz w:val="20"/>
                <w:szCs w:val="20"/>
                <w:lang w:eastAsia="sl-SI"/>
              </w:rPr>
            </w:pPr>
            <w:r w:rsidRPr="00B85C79">
              <w:rPr>
                <w:rFonts w:cs="Arial"/>
                <w:sz w:val="20"/>
                <w:szCs w:val="20"/>
              </w:rPr>
              <w:t>1,0</w:t>
            </w:r>
          </w:p>
        </w:tc>
        <w:tc>
          <w:tcPr>
            <w:tcW w:w="320" w:type="pct"/>
            <w:shd w:val="clear" w:color="auto" w:fill="auto"/>
            <w:vAlign w:val="center"/>
          </w:tcPr>
          <w:p w14:paraId="52CCB2D3" w14:textId="0941F665" w:rsidR="00B65AB2" w:rsidRPr="00B85C79" w:rsidRDefault="00B65AB2" w:rsidP="00B65AB2">
            <w:pPr>
              <w:spacing w:line="240" w:lineRule="auto"/>
              <w:jc w:val="right"/>
              <w:rPr>
                <w:rFonts w:cs="Arial"/>
                <w:sz w:val="20"/>
                <w:szCs w:val="20"/>
                <w:lang w:eastAsia="sl-SI"/>
              </w:rPr>
            </w:pPr>
            <w:r w:rsidRPr="00B85C79">
              <w:rPr>
                <w:rFonts w:cs="Arial"/>
                <w:sz w:val="20"/>
                <w:szCs w:val="20"/>
              </w:rPr>
              <w:t>0,9</w:t>
            </w:r>
          </w:p>
        </w:tc>
        <w:tc>
          <w:tcPr>
            <w:tcW w:w="320" w:type="pct"/>
            <w:vAlign w:val="center"/>
          </w:tcPr>
          <w:p w14:paraId="11F518D4" w14:textId="19059428" w:rsidR="00B65AB2" w:rsidRPr="00B85C79" w:rsidRDefault="00B65AB2" w:rsidP="00B65AB2">
            <w:pPr>
              <w:spacing w:line="240" w:lineRule="auto"/>
              <w:jc w:val="right"/>
              <w:rPr>
                <w:rFonts w:cs="Arial"/>
                <w:sz w:val="20"/>
                <w:szCs w:val="20"/>
              </w:rPr>
            </w:pPr>
            <w:r w:rsidRPr="00B85C79">
              <w:rPr>
                <w:rFonts w:cs="Arial"/>
                <w:sz w:val="20"/>
                <w:szCs w:val="20"/>
              </w:rPr>
              <w:t>0,</w:t>
            </w:r>
            <w:r>
              <w:rPr>
                <w:rFonts w:cs="Arial"/>
                <w:sz w:val="20"/>
                <w:szCs w:val="20"/>
              </w:rPr>
              <w:t>7</w:t>
            </w:r>
          </w:p>
        </w:tc>
        <w:tc>
          <w:tcPr>
            <w:tcW w:w="319" w:type="pct"/>
            <w:shd w:val="clear" w:color="auto" w:fill="auto"/>
            <w:vAlign w:val="center"/>
          </w:tcPr>
          <w:p w14:paraId="02C63E22" w14:textId="676D3673" w:rsidR="00B65AB2" w:rsidRPr="00B85C79" w:rsidRDefault="00B65AB2" w:rsidP="00B65AB2">
            <w:pPr>
              <w:spacing w:line="240" w:lineRule="auto"/>
              <w:jc w:val="right"/>
              <w:rPr>
                <w:rFonts w:cs="Arial"/>
                <w:sz w:val="20"/>
                <w:szCs w:val="20"/>
                <w:lang w:eastAsia="sl-SI"/>
              </w:rPr>
            </w:pPr>
            <w:r w:rsidRPr="00B85C79">
              <w:rPr>
                <w:rFonts w:cs="Arial"/>
                <w:sz w:val="20"/>
                <w:szCs w:val="20"/>
              </w:rPr>
              <w:t>0,</w:t>
            </w:r>
            <w:r>
              <w:rPr>
                <w:rFonts w:cs="Arial"/>
                <w:sz w:val="20"/>
                <w:szCs w:val="20"/>
              </w:rPr>
              <w:t>7</w:t>
            </w:r>
          </w:p>
        </w:tc>
        <w:tc>
          <w:tcPr>
            <w:tcW w:w="319" w:type="pct"/>
            <w:vAlign w:val="center"/>
          </w:tcPr>
          <w:p w14:paraId="0A4A4BE9" w14:textId="0C1282F8" w:rsidR="00B65AB2" w:rsidRPr="00B85C79" w:rsidRDefault="00B65AB2" w:rsidP="00B65AB2">
            <w:pPr>
              <w:spacing w:line="240" w:lineRule="auto"/>
              <w:jc w:val="right"/>
              <w:rPr>
                <w:rFonts w:cs="Arial"/>
                <w:sz w:val="20"/>
                <w:szCs w:val="20"/>
              </w:rPr>
            </w:pPr>
            <w:r w:rsidRPr="00B85C79">
              <w:rPr>
                <w:rFonts w:cs="Arial"/>
                <w:sz w:val="20"/>
                <w:szCs w:val="20"/>
              </w:rPr>
              <w:t>0,</w:t>
            </w:r>
            <w:r>
              <w:rPr>
                <w:rFonts w:cs="Arial"/>
                <w:sz w:val="20"/>
                <w:szCs w:val="20"/>
              </w:rPr>
              <w:t>7</w:t>
            </w:r>
          </w:p>
        </w:tc>
        <w:tc>
          <w:tcPr>
            <w:tcW w:w="314" w:type="pct"/>
            <w:vAlign w:val="center"/>
          </w:tcPr>
          <w:p w14:paraId="5F4EEDE8" w14:textId="07EBB28E" w:rsidR="00B65AB2" w:rsidRPr="00B85C79" w:rsidRDefault="00B65AB2" w:rsidP="00B65AB2">
            <w:pPr>
              <w:spacing w:line="240" w:lineRule="auto"/>
              <w:jc w:val="right"/>
              <w:rPr>
                <w:rFonts w:cs="Arial"/>
                <w:sz w:val="20"/>
                <w:szCs w:val="20"/>
              </w:rPr>
            </w:pPr>
            <w:r>
              <w:rPr>
                <w:rFonts w:cs="Arial"/>
                <w:sz w:val="20"/>
                <w:szCs w:val="20"/>
              </w:rPr>
              <w:t>1,3</w:t>
            </w:r>
          </w:p>
        </w:tc>
        <w:tc>
          <w:tcPr>
            <w:tcW w:w="312" w:type="pct"/>
            <w:vAlign w:val="center"/>
          </w:tcPr>
          <w:p w14:paraId="211C7BFA" w14:textId="642A3281" w:rsidR="00B65AB2" w:rsidRPr="00B85C79" w:rsidRDefault="00B65AB2" w:rsidP="00B65AB2">
            <w:pPr>
              <w:spacing w:line="240" w:lineRule="auto"/>
              <w:jc w:val="right"/>
              <w:rPr>
                <w:rFonts w:cs="Arial"/>
                <w:sz w:val="20"/>
                <w:szCs w:val="20"/>
              </w:rPr>
            </w:pPr>
            <w:r>
              <w:rPr>
                <w:rFonts w:cs="Arial"/>
                <w:sz w:val="20"/>
                <w:szCs w:val="20"/>
              </w:rPr>
              <w:t>1,7</w:t>
            </w:r>
          </w:p>
        </w:tc>
      </w:tr>
    </w:tbl>
    <w:p w14:paraId="7A2FD101" w14:textId="77777777" w:rsidR="00E860EA" w:rsidRPr="00B85C79" w:rsidRDefault="00E860EA" w:rsidP="00E860EA">
      <w:r w:rsidRPr="00B85C79">
        <w:rPr>
          <w:rFonts w:cs="Arial"/>
          <w:bCs/>
          <w:i/>
          <w:iCs/>
          <w:sz w:val="20"/>
          <w:szCs w:val="20"/>
        </w:rPr>
        <w:t>Vir:</w:t>
      </w:r>
      <w:r w:rsidRPr="00B85C79">
        <w:rPr>
          <w:rFonts w:cs="Arial"/>
          <w:i/>
          <w:iCs/>
          <w:sz w:val="20"/>
          <w:szCs w:val="20"/>
        </w:rPr>
        <w:t xml:space="preserve"> MF</w:t>
      </w:r>
    </w:p>
    <w:p w14:paraId="17720DE0" w14:textId="77777777" w:rsidR="00EF697C" w:rsidRPr="00B85C79" w:rsidRDefault="00EF697C" w:rsidP="00E860EA"/>
    <w:p w14:paraId="2E05CD55" w14:textId="5FBC25D5" w:rsidR="003B0458" w:rsidRPr="00854085" w:rsidRDefault="003B0458" w:rsidP="00570DA8">
      <w:r w:rsidRPr="00854085">
        <w:t>V v</w:t>
      </w:r>
      <w:r w:rsidR="00C50212" w:rsidRPr="00854085">
        <w:t>alutn</w:t>
      </w:r>
      <w:r w:rsidR="007E3400" w:rsidRPr="00854085">
        <w:t>i</w:t>
      </w:r>
      <w:r w:rsidR="00C50212" w:rsidRPr="00854085">
        <w:t xml:space="preserve"> </w:t>
      </w:r>
      <w:r w:rsidRPr="00854085">
        <w:t>struktur</w:t>
      </w:r>
      <w:r w:rsidR="007E3400" w:rsidRPr="00854085">
        <w:t>i</w:t>
      </w:r>
      <w:r w:rsidRPr="00854085">
        <w:t xml:space="preserve"> </w:t>
      </w:r>
      <w:r w:rsidR="00C50212" w:rsidRPr="00854085">
        <w:t xml:space="preserve">dolga državnega proračuna Republike Slovenije </w:t>
      </w:r>
      <w:r w:rsidR="00DA3F0C" w:rsidRPr="00854085">
        <w:t xml:space="preserve">predstavlja </w:t>
      </w:r>
      <w:r w:rsidRPr="00854085">
        <w:t xml:space="preserve">največji delež </w:t>
      </w:r>
      <w:r w:rsidR="006E41CF" w:rsidRPr="00854085">
        <w:t>valut</w:t>
      </w:r>
      <w:r w:rsidR="007E3400" w:rsidRPr="00854085">
        <w:t>a</w:t>
      </w:r>
      <w:r w:rsidRPr="00854085">
        <w:t xml:space="preserve"> EUR</w:t>
      </w:r>
      <w:r w:rsidR="006E41CF" w:rsidRPr="00854085">
        <w:t xml:space="preserve"> in sicer</w:t>
      </w:r>
      <w:r w:rsidRPr="00854085">
        <w:t xml:space="preserve"> </w:t>
      </w:r>
      <w:r w:rsidR="00FD6751" w:rsidRPr="00854085">
        <w:t>9</w:t>
      </w:r>
      <w:r w:rsidR="00140449" w:rsidRPr="00854085">
        <w:t>6</w:t>
      </w:r>
      <w:r w:rsidR="00FD6751" w:rsidRPr="00854085">
        <w:t>,</w:t>
      </w:r>
      <w:r w:rsidR="00854085" w:rsidRPr="00854085">
        <w:t>9</w:t>
      </w:r>
      <w:r w:rsidR="00862E44" w:rsidRPr="00854085">
        <w:t> </w:t>
      </w:r>
      <w:r w:rsidR="00FD6751" w:rsidRPr="00854085">
        <w:t xml:space="preserve">% </w:t>
      </w:r>
      <w:r w:rsidR="006E41CF" w:rsidRPr="00854085">
        <w:t>v letu 202</w:t>
      </w:r>
      <w:r w:rsidR="00854085" w:rsidRPr="00854085">
        <w:t>4</w:t>
      </w:r>
      <w:r w:rsidR="00FD6751" w:rsidRPr="00854085">
        <w:t>.</w:t>
      </w:r>
    </w:p>
    <w:p w14:paraId="0E5023C2" w14:textId="43554574" w:rsidR="00436FFB" w:rsidRPr="00854085" w:rsidRDefault="00436FFB" w:rsidP="00570DA8"/>
    <w:p w14:paraId="381185F6" w14:textId="1CE7F31F" w:rsidR="00436FFB" w:rsidRDefault="00436FFB" w:rsidP="00436FFB">
      <w:r w:rsidRPr="00854085">
        <w:t>Z izdajo USD obveznic na ameriškem trgu v letih 2012, 2013 in 2014 se je delež izdanega dolga v USD povečal. Ob vsakokratni izvršitvi transakcije v USD je bila, z namenom ščitenja pred valutnimi tveganji, hkrati izvedena tudi transakcija valutne zamenjave s popolnim ujemanjem vseh obveznosti v USD z denarnimi tokovi v EUR. Ob upoštevanju le-tega</w:t>
      </w:r>
      <w:r w:rsidR="00F66EF1" w:rsidRPr="00854085">
        <w:t xml:space="preserve"> je</w:t>
      </w:r>
      <w:r w:rsidRPr="00854085">
        <w:t xml:space="preserve"> delež dolga v EUR 99,9</w:t>
      </w:r>
      <w:r w:rsidR="00862E44" w:rsidRPr="00854085">
        <w:t> </w:t>
      </w:r>
      <w:r w:rsidRPr="00854085">
        <w:t>% celotnega dolga.</w:t>
      </w:r>
      <w:r w:rsidR="007E3400" w:rsidRPr="00854085">
        <w:t xml:space="preserve"> </w:t>
      </w:r>
      <w:r w:rsidRPr="00854085">
        <w:t xml:space="preserve">V obdobju 2016 </w:t>
      </w:r>
      <w:r w:rsidR="00DA1873" w:rsidRPr="00854085">
        <w:t>-</w:t>
      </w:r>
      <w:r w:rsidRPr="00854085">
        <w:t xml:space="preserve"> 2018 </w:t>
      </w:r>
      <w:r w:rsidR="00B933E3" w:rsidRPr="00854085">
        <w:t xml:space="preserve">ter v letu 2022 </w:t>
      </w:r>
      <w:r w:rsidRPr="00854085">
        <w:t xml:space="preserve">je Republika Slovenija s transakcijami medvalutnega EUR-USD upravljanja z dolgom zamenjala del dražjih dolarskih obveznic s cenejšimi evrskimi obveznicami daljših ročnosti. Tako je bil predčasno z evrskim refinanciran dolarski portfelj dolga državnega proračuna, </w:t>
      </w:r>
      <w:r w:rsidR="006E41CF" w:rsidRPr="00854085">
        <w:t>kar se je posledično izrazilo</w:t>
      </w:r>
      <w:r w:rsidRPr="00854085">
        <w:t xml:space="preserve"> </w:t>
      </w:r>
      <w:r w:rsidR="006E41CF" w:rsidRPr="00854085">
        <w:t>v nižjem</w:t>
      </w:r>
      <w:r w:rsidRPr="00854085">
        <w:t xml:space="preserve"> delež</w:t>
      </w:r>
      <w:r w:rsidR="006E41CF" w:rsidRPr="00854085">
        <w:t>u</w:t>
      </w:r>
      <w:r w:rsidRPr="00854085">
        <w:t xml:space="preserve"> </w:t>
      </w:r>
      <w:r w:rsidR="00F66EF1" w:rsidRPr="00854085">
        <w:t xml:space="preserve">USD dolga </w:t>
      </w:r>
      <w:r w:rsidRPr="00854085">
        <w:t>(</w:t>
      </w:r>
      <w:r w:rsidRPr="00854085">
        <w:fldChar w:fldCharType="begin"/>
      </w:r>
      <w:r w:rsidRPr="00854085">
        <w:instrText xml:space="preserve"> REF _Ref508017246 \h  \* MERGEFORMAT </w:instrText>
      </w:r>
      <w:r w:rsidRPr="00854085">
        <w:fldChar w:fldCharType="separate"/>
      </w:r>
      <w:r w:rsidR="00975C73" w:rsidRPr="00854085">
        <w:rPr>
          <w:b/>
        </w:rPr>
        <w:t xml:space="preserve">Tabela </w:t>
      </w:r>
      <w:r w:rsidR="00975C73">
        <w:rPr>
          <w:b/>
          <w:noProof/>
        </w:rPr>
        <w:t>5</w:t>
      </w:r>
      <w:r w:rsidR="00975C73" w:rsidRPr="00854085">
        <w:rPr>
          <w:b/>
          <w:noProof/>
        </w:rPr>
        <w:noBreakHyphen/>
      </w:r>
      <w:r w:rsidR="00975C73">
        <w:rPr>
          <w:b/>
          <w:noProof/>
        </w:rPr>
        <w:t>8</w:t>
      </w:r>
      <w:r w:rsidRPr="00854085">
        <w:fldChar w:fldCharType="end"/>
      </w:r>
      <w:r w:rsidRPr="00854085">
        <w:t>).</w:t>
      </w:r>
      <w:r w:rsidR="00816A4F" w:rsidRPr="00854085">
        <w:t xml:space="preserve"> S ponovno izdajo USD obveznic na ameriškem trgu v letu 2023, se delež izdanega dolga v USD poveča</w:t>
      </w:r>
      <w:r w:rsidR="00854085" w:rsidRPr="00854085">
        <w:t>. V letu 2024 znaša</w:t>
      </w:r>
      <w:r w:rsidR="00816A4F" w:rsidRPr="00854085">
        <w:t xml:space="preserve"> </w:t>
      </w:r>
      <w:r w:rsidR="00854085" w:rsidRPr="00854085">
        <w:t>2,3</w:t>
      </w:r>
      <w:r w:rsidR="00816A4F" w:rsidRPr="00854085">
        <w:t> %.</w:t>
      </w:r>
      <w:r w:rsidR="00B20EB0">
        <w:t xml:space="preserve"> </w:t>
      </w:r>
    </w:p>
    <w:p w14:paraId="16B9663C" w14:textId="77777777" w:rsidR="00B20EB0" w:rsidRDefault="00B20EB0" w:rsidP="00436FFB"/>
    <w:p w14:paraId="7C938CCC" w14:textId="5128CD0C" w:rsidR="00B20EB0" w:rsidRPr="009549BD" w:rsidRDefault="00B20EB0" w:rsidP="00436FFB">
      <w:r>
        <w:t>V letu 2024 je Republika Slovenija izdala dve obveznici na japonskem trgu. Tudi ob teh transakcijah je Republika Slovenija</w:t>
      </w:r>
      <w:r w:rsidRPr="00854085">
        <w:t xml:space="preserve"> z namenom ščitenja pred valutnim tveganj</w:t>
      </w:r>
      <w:r>
        <w:t>em</w:t>
      </w:r>
      <w:r w:rsidRPr="00854085">
        <w:t xml:space="preserve"> hkrati izved</w:t>
      </w:r>
      <w:r>
        <w:t>la</w:t>
      </w:r>
      <w:r w:rsidRPr="00854085">
        <w:t xml:space="preserve"> tudi transakcij</w:t>
      </w:r>
      <w:r>
        <w:t>o</w:t>
      </w:r>
      <w:r w:rsidRPr="00854085">
        <w:t xml:space="preserve"> valutne zamenjave s popolnim ujemanjem vseh obveznosti v </w:t>
      </w:r>
      <w:r>
        <w:t>JPY</w:t>
      </w:r>
      <w:r w:rsidRPr="00854085">
        <w:t xml:space="preserve"> z </w:t>
      </w:r>
      <w:r w:rsidRPr="00854085">
        <w:lastRenderedPageBreak/>
        <w:t>denarnimi tokovi v EUR.</w:t>
      </w:r>
      <w:r>
        <w:t xml:space="preserve"> Delež izdanega dolga v JPY v valutni strukturi v letu 2024 znaša 0,7 %.</w:t>
      </w:r>
    </w:p>
    <w:p w14:paraId="30128FFA" w14:textId="77777777" w:rsidR="00B35776" w:rsidRPr="00B85C79" w:rsidRDefault="00B35776" w:rsidP="001E41BB"/>
    <w:p w14:paraId="7E2988B8" w14:textId="27F1BEDE" w:rsidR="009B261A" w:rsidRPr="00B85C79" w:rsidRDefault="00E860EA" w:rsidP="00E860EA">
      <w:pPr>
        <w:pStyle w:val="Napis"/>
        <w:jc w:val="both"/>
      </w:pPr>
      <w:bookmarkStart w:id="1801" w:name="_Ref295388234"/>
      <w:bookmarkStart w:id="1802" w:name="_Ref508017246"/>
      <w:bookmarkStart w:id="1803" w:name="_Toc264622937"/>
      <w:bookmarkStart w:id="1804" w:name="_Toc208832278"/>
      <w:r w:rsidRPr="00854085">
        <w:rPr>
          <w:b/>
        </w:rPr>
        <w:t xml:space="preserve">Tabela </w:t>
      </w:r>
      <w:r w:rsidR="00C367DE" w:rsidRPr="00854085">
        <w:rPr>
          <w:b/>
        </w:rPr>
        <w:fldChar w:fldCharType="begin"/>
      </w:r>
      <w:r w:rsidR="00C367DE" w:rsidRPr="00854085">
        <w:rPr>
          <w:b/>
        </w:rPr>
        <w:instrText xml:space="preserve"> STYLEREF 1 \s </w:instrText>
      </w:r>
      <w:r w:rsidR="00C367DE" w:rsidRPr="00854085">
        <w:rPr>
          <w:b/>
        </w:rPr>
        <w:fldChar w:fldCharType="separate"/>
      </w:r>
      <w:r w:rsidR="00975C73">
        <w:rPr>
          <w:b/>
          <w:noProof/>
        </w:rPr>
        <w:t>5</w:t>
      </w:r>
      <w:r w:rsidR="00C367DE" w:rsidRPr="00854085">
        <w:rPr>
          <w:b/>
        </w:rPr>
        <w:fldChar w:fldCharType="end"/>
      </w:r>
      <w:r w:rsidR="00C367DE" w:rsidRPr="00854085">
        <w:rPr>
          <w:b/>
        </w:rPr>
        <w:noBreakHyphen/>
      </w:r>
      <w:r w:rsidR="00C367DE" w:rsidRPr="00854085">
        <w:rPr>
          <w:b/>
        </w:rPr>
        <w:fldChar w:fldCharType="begin"/>
      </w:r>
      <w:r w:rsidR="00C367DE" w:rsidRPr="00854085">
        <w:rPr>
          <w:b/>
        </w:rPr>
        <w:instrText xml:space="preserve"> SEQ Tabela \* ARABIC \s 1 </w:instrText>
      </w:r>
      <w:r w:rsidR="00C367DE" w:rsidRPr="00854085">
        <w:rPr>
          <w:b/>
        </w:rPr>
        <w:fldChar w:fldCharType="separate"/>
      </w:r>
      <w:r w:rsidR="00975C73">
        <w:rPr>
          <w:b/>
          <w:noProof/>
        </w:rPr>
        <w:t>8</w:t>
      </w:r>
      <w:r w:rsidR="00C367DE" w:rsidRPr="00854085">
        <w:rPr>
          <w:b/>
        </w:rPr>
        <w:fldChar w:fldCharType="end"/>
      </w:r>
      <w:bookmarkEnd w:id="1801"/>
      <w:bookmarkEnd w:id="1802"/>
      <w:r w:rsidRPr="00854085">
        <w:fldChar w:fldCharType="begin"/>
      </w:r>
      <w:r w:rsidRPr="00854085">
        <w:instrText xml:space="preserve"> HYPERLINK "file:///C:\\Documents%20and%20Settings\\mf32026\\Desktop\\poročilo%20o%20upravljanju%20z%20dolgom%20državnega%20proračuna.xls" \l "RANGE!_ftn1#RANGE!_ftn1" </w:instrText>
      </w:r>
      <w:r w:rsidRPr="00854085">
        <w:fldChar w:fldCharType="separate"/>
      </w:r>
      <w:r w:rsidRPr="00854085">
        <w:rPr>
          <w:b/>
        </w:rPr>
        <w:t>:</w:t>
      </w:r>
      <w:r w:rsidRPr="00854085">
        <w:t xml:space="preserve"> Valutna struktura dolga državnega proračuna Republike Slovenije glede na valuto zadolžitve</w:t>
      </w:r>
      <w:bookmarkEnd w:id="1803"/>
      <w:r w:rsidRPr="00854085">
        <w:fldChar w:fldCharType="end"/>
      </w:r>
      <w:r w:rsidR="00950AF8" w:rsidRPr="00854085">
        <w:t xml:space="preserve"> v obdobju 20</w:t>
      </w:r>
      <w:r w:rsidR="00BB7382" w:rsidRPr="00854085">
        <w:t>1</w:t>
      </w:r>
      <w:r w:rsidR="00854085" w:rsidRPr="00854085">
        <w:t>4</w:t>
      </w:r>
      <w:r w:rsidR="00950AF8" w:rsidRPr="00854085">
        <w:t xml:space="preserve"> </w:t>
      </w:r>
      <w:r w:rsidR="00460F4F" w:rsidRPr="00854085">
        <w:t>–</w:t>
      </w:r>
      <w:r w:rsidR="00950AF8" w:rsidRPr="00854085">
        <w:t xml:space="preserve"> 20</w:t>
      </w:r>
      <w:r w:rsidR="00BB7382" w:rsidRPr="00854085">
        <w:t>2</w:t>
      </w:r>
      <w:r w:rsidR="00854085" w:rsidRPr="00854085">
        <w:t>4</w:t>
      </w:r>
      <w:r w:rsidR="00460F4F" w:rsidRPr="00854085">
        <w:t>, v %</w:t>
      </w:r>
      <w:bookmarkEnd w:id="18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731"/>
        <w:gridCol w:w="731"/>
        <w:gridCol w:w="731"/>
        <w:gridCol w:w="728"/>
        <w:gridCol w:w="728"/>
        <w:gridCol w:w="728"/>
        <w:gridCol w:w="728"/>
        <w:gridCol w:w="728"/>
        <w:gridCol w:w="728"/>
        <w:gridCol w:w="719"/>
        <w:gridCol w:w="714"/>
      </w:tblGrid>
      <w:tr w:rsidR="00854085" w:rsidRPr="00B85C79" w14:paraId="5120185F" w14:textId="2B92A09C" w:rsidTr="00007ED0">
        <w:trPr>
          <w:trHeight w:val="288"/>
          <w:tblHeader/>
        </w:trPr>
        <w:tc>
          <w:tcPr>
            <w:tcW w:w="588" w:type="pct"/>
            <w:shd w:val="clear" w:color="auto" w:fill="2D5195"/>
            <w:noWrap/>
            <w:vAlign w:val="center"/>
            <w:hideMark/>
          </w:tcPr>
          <w:p w14:paraId="2E42F173" w14:textId="77777777" w:rsidR="00854085" w:rsidRPr="00B85C79" w:rsidRDefault="00854085" w:rsidP="00854085">
            <w:pPr>
              <w:spacing w:line="240" w:lineRule="auto"/>
              <w:jc w:val="center"/>
              <w:rPr>
                <w:rFonts w:eastAsia="Times New Roman" w:cs="Arial"/>
                <w:color w:val="FFFFFF"/>
                <w:sz w:val="20"/>
                <w:szCs w:val="20"/>
                <w:lang w:eastAsia="sl-SI"/>
              </w:rPr>
            </w:pPr>
          </w:p>
        </w:tc>
        <w:tc>
          <w:tcPr>
            <w:tcW w:w="403" w:type="pct"/>
            <w:shd w:val="clear" w:color="auto" w:fill="2D5195"/>
            <w:noWrap/>
            <w:vAlign w:val="center"/>
            <w:hideMark/>
          </w:tcPr>
          <w:p w14:paraId="7913FFEC" w14:textId="3B146C53" w:rsidR="00854085" w:rsidRPr="00B85C79" w:rsidRDefault="00854085" w:rsidP="00854085">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2014</w:t>
            </w:r>
          </w:p>
        </w:tc>
        <w:tc>
          <w:tcPr>
            <w:tcW w:w="403" w:type="pct"/>
            <w:shd w:val="clear" w:color="auto" w:fill="2D5195"/>
            <w:vAlign w:val="center"/>
            <w:hideMark/>
          </w:tcPr>
          <w:p w14:paraId="0F4DF4BA" w14:textId="3CFAAA18" w:rsidR="00854085" w:rsidRPr="00B85C79" w:rsidRDefault="00854085" w:rsidP="00854085">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2015</w:t>
            </w:r>
          </w:p>
        </w:tc>
        <w:tc>
          <w:tcPr>
            <w:tcW w:w="403" w:type="pct"/>
            <w:shd w:val="clear" w:color="auto" w:fill="2D5195"/>
            <w:vAlign w:val="center"/>
            <w:hideMark/>
          </w:tcPr>
          <w:p w14:paraId="3CB23DF1" w14:textId="28983545" w:rsidR="00854085" w:rsidRPr="00B85C79" w:rsidRDefault="00854085" w:rsidP="00854085">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2016</w:t>
            </w:r>
          </w:p>
        </w:tc>
        <w:tc>
          <w:tcPr>
            <w:tcW w:w="402" w:type="pct"/>
            <w:shd w:val="clear" w:color="auto" w:fill="2D5195"/>
            <w:vAlign w:val="center"/>
            <w:hideMark/>
          </w:tcPr>
          <w:p w14:paraId="1CFF0D23" w14:textId="2800A0C6" w:rsidR="00854085" w:rsidRPr="00B85C79" w:rsidRDefault="00854085" w:rsidP="00854085">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2017</w:t>
            </w:r>
          </w:p>
        </w:tc>
        <w:tc>
          <w:tcPr>
            <w:tcW w:w="402" w:type="pct"/>
            <w:shd w:val="clear" w:color="auto" w:fill="2D5195"/>
            <w:vAlign w:val="center"/>
            <w:hideMark/>
          </w:tcPr>
          <w:p w14:paraId="7FA7AF3C" w14:textId="0426F437" w:rsidR="00854085" w:rsidRPr="00B85C79" w:rsidRDefault="00854085" w:rsidP="00854085">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2018</w:t>
            </w:r>
          </w:p>
        </w:tc>
        <w:tc>
          <w:tcPr>
            <w:tcW w:w="402" w:type="pct"/>
            <w:shd w:val="clear" w:color="auto" w:fill="2D5195"/>
            <w:vAlign w:val="center"/>
            <w:hideMark/>
          </w:tcPr>
          <w:p w14:paraId="5EFA817D" w14:textId="1B6ADB83" w:rsidR="00854085" w:rsidRPr="00B85C79" w:rsidRDefault="00854085" w:rsidP="00854085">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2019</w:t>
            </w:r>
          </w:p>
        </w:tc>
        <w:tc>
          <w:tcPr>
            <w:tcW w:w="402" w:type="pct"/>
            <w:shd w:val="clear" w:color="auto" w:fill="2D5195"/>
            <w:vAlign w:val="center"/>
          </w:tcPr>
          <w:p w14:paraId="4B467971" w14:textId="111B3C32" w:rsidR="00854085" w:rsidRPr="00B85C79" w:rsidRDefault="00854085" w:rsidP="00854085">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w:t>
            </w:r>
            <w:r>
              <w:rPr>
                <w:rFonts w:eastAsia="Times New Roman" w:cs="Arial"/>
                <w:b/>
                <w:bCs/>
                <w:color w:val="FFFFFF"/>
                <w:sz w:val="20"/>
                <w:szCs w:val="20"/>
                <w:lang w:eastAsia="sl-SI"/>
              </w:rPr>
              <w:t>20</w:t>
            </w:r>
          </w:p>
        </w:tc>
        <w:tc>
          <w:tcPr>
            <w:tcW w:w="402" w:type="pct"/>
            <w:shd w:val="clear" w:color="auto" w:fill="2D5195"/>
            <w:vAlign w:val="center"/>
          </w:tcPr>
          <w:p w14:paraId="69ADC681" w14:textId="41CDA774" w:rsidR="00854085" w:rsidRPr="00B85C79" w:rsidRDefault="00854085" w:rsidP="00854085">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w:t>
            </w:r>
            <w:r>
              <w:rPr>
                <w:rFonts w:eastAsia="Times New Roman" w:cs="Arial"/>
                <w:b/>
                <w:bCs/>
                <w:color w:val="FFFFFF"/>
                <w:sz w:val="20"/>
                <w:szCs w:val="20"/>
                <w:lang w:eastAsia="sl-SI"/>
              </w:rPr>
              <w:t>21</w:t>
            </w:r>
          </w:p>
        </w:tc>
        <w:tc>
          <w:tcPr>
            <w:tcW w:w="402" w:type="pct"/>
            <w:shd w:val="clear" w:color="auto" w:fill="2D5195"/>
            <w:vAlign w:val="center"/>
          </w:tcPr>
          <w:p w14:paraId="4AA536A1" w14:textId="08544CA3" w:rsidR="00854085" w:rsidRPr="00B85C79" w:rsidRDefault="00854085" w:rsidP="00854085">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w:t>
            </w:r>
            <w:r>
              <w:rPr>
                <w:rFonts w:eastAsia="Times New Roman" w:cs="Arial"/>
                <w:b/>
                <w:bCs/>
                <w:color w:val="FFFFFF"/>
                <w:sz w:val="20"/>
                <w:szCs w:val="20"/>
                <w:lang w:eastAsia="sl-SI"/>
              </w:rPr>
              <w:t>22</w:t>
            </w:r>
          </w:p>
        </w:tc>
        <w:tc>
          <w:tcPr>
            <w:tcW w:w="397" w:type="pct"/>
            <w:shd w:val="clear" w:color="auto" w:fill="2D5195"/>
            <w:vAlign w:val="center"/>
          </w:tcPr>
          <w:p w14:paraId="3F2D8A51" w14:textId="75399DC3" w:rsidR="00854085" w:rsidRPr="00B85C79" w:rsidRDefault="00854085" w:rsidP="00854085">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w:t>
            </w:r>
            <w:r>
              <w:rPr>
                <w:rFonts w:eastAsia="Times New Roman" w:cs="Arial"/>
                <w:b/>
                <w:bCs/>
                <w:color w:val="FFFFFF"/>
                <w:sz w:val="20"/>
                <w:szCs w:val="20"/>
                <w:lang w:eastAsia="sl-SI"/>
              </w:rPr>
              <w:t>23</w:t>
            </w:r>
          </w:p>
        </w:tc>
        <w:tc>
          <w:tcPr>
            <w:tcW w:w="394" w:type="pct"/>
            <w:shd w:val="clear" w:color="auto" w:fill="2D5195"/>
            <w:vAlign w:val="center"/>
          </w:tcPr>
          <w:p w14:paraId="33285A23" w14:textId="40AA9C2B" w:rsidR="00854085" w:rsidRPr="00B85C79" w:rsidRDefault="00854085" w:rsidP="00854085">
            <w:pPr>
              <w:spacing w:line="240" w:lineRule="auto"/>
              <w:jc w:val="right"/>
              <w:rPr>
                <w:rFonts w:eastAsia="Times New Roman" w:cs="Arial"/>
                <w:b/>
                <w:bCs/>
                <w:color w:val="FFFFFF"/>
                <w:sz w:val="20"/>
                <w:szCs w:val="20"/>
                <w:lang w:eastAsia="sl-SI"/>
              </w:rPr>
            </w:pPr>
            <w:r w:rsidRPr="00B85C79">
              <w:rPr>
                <w:rFonts w:eastAsia="Times New Roman" w:cs="Arial"/>
                <w:b/>
                <w:bCs/>
                <w:color w:val="FFFFFF"/>
                <w:sz w:val="20"/>
                <w:szCs w:val="20"/>
                <w:lang w:eastAsia="sl-SI"/>
              </w:rPr>
              <w:t>20</w:t>
            </w:r>
            <w:r>
              <w:rPr>
                <w:rFonts w:eastAsia="Times New Roman" w:cs="Arial"/>
                <w:b/>
                <w:bCs/>
                <w:color w:val="FFFFFF"/>
                <w:sz w:val="20"/>
                <w:szCs w:val="20"/>
                <w:lang w:eastAsia="sl-SI"/>
              </w:rPr>
              <w:t>24</w:t>
            </w:r>
          </w:p>
        </w:tc>
      </w:tr>
      <w:tr w:rsidR="00854085" w:rsidRPr="00B85C79" w14:paraId="3977CE20" w14:textId="0A28C726" w:rsidTr="00007ED0">
        <w:trPr>
          <w:trHeight w:val="276"/>
        </w:trPr>
        <w:tc>
          <w:tcPr>
            <w:tcW w:w="588" w:type="pct"/>
            <w:shd w:val="clear" w:color="auto" w:fill="auto"/>
            <w:vAlign w:val="center"/>
            <w:hideMark/>
          </w:tcPr>
          <w:p w14:paraId="2267194B" w14:textId="77777777" w:rsidR="00854085" w:rsidRPr="00B85C79" w:rsidRDefault="00854085" w:rsidP="00854085">
            <w:pPr>
              <w:spacing w:line="240" w:lineRule="auto"/>
              <w:jc w:val="left"/>
              <w:rPr>
                <w:rFonts w:eastAsia="Times New Roman" w:cs="Arial"/>
                <w:sz w:val="20"/>
                <w:szCs w:val="20"/>
                <w:lang w:eastAsia="sl-SI"/>
              </w:rPr>
            </w:pPr>
            <w:r w:rsidRPr="00B85C79">
              <w:rPr>
                <w:rFonts w:eastAsia="Times New Roman" w:cs="Arial"/>
                <w:sz w:val="20"/>
                <w:szCs w:val="20"/>
                <w:lang w:eastAsia="sl-SI"/>
              </w:rPr>
              <w:t>USD</w:t>
            </w:r>
          </w:p>
        </w:tc>
        <w:tc>
          <w:tcPr>
            <w:tcW w:w="403" w:type="pct"/>
            <w:shd w:val="clear" w:color="auto" w:fill="auto"/>
            <w:vAlign w:val="center"/>
          </w:tcPr>
          <w:p w14:paraId="486695EE" w14:textId="73093CDD"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26,9</w:t>
            </w:r>
          </w:p>
        </w:tc>
        <w:tc>
          <w:tcPr>
            <w:tcW w:w="403" w:type="pct"/>
            <w:shd w:val="clear" w:color="auto" w:fill="auto"/>
            <w:vAlign w:val="center"/>
          </w:tcPr>
          <w:p w14:paraId="2292A71A" w14:textId="37799645"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25,6</w:t>
            </w:r>
          </w:p>
        </w:tc>
        <w:tc>
          <w:tcPr>
            <w:tcW w:w="403" w:type="pct"/>
            <w:shd w:val="clear" w:color="auto" w:fill="auto"/>
            <w:vAlign w:val="center"/>
          </w:tcPr>
          <w:p w14:paraId="6F21498A" w14:textId="1D478A9B"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18,4</w:t>
            </w:r>
          </w:p>
        </w:tc>
        <w:tc>
          <w:tcPr>
            <w:tcW w:w="402" w:type="pct"/>
            <w:shd w:val="clear" w:color="auto" w:fill="auto"/>
            <w:vAlign w:val="center"/>
          </w:tcPr>
          <w:p w14:paraId="6B0F1CB4" w14:textId="1305A614"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12,2</w:t>
            </w:r>
          </w:p>
        </w:tc>
        <w:tc>
          <w:tcPr>
            <w:tcW w:w="402" w:type="pct"/>
            <w:shd w:val="clear" w:color="auto" w:fill="auto"/>
            <w:vAlign w:val="center"/>
          </w:tcPr>
          <w:p w14:paraId="3DCD230C" w14:textId="3B8250F6"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8,2</w:t>
            </w:r>
          </w:p>
        </w:tc>
        <w:tc>
          <w:tcPr>
            <w:tcW w:w="402" w:type="pct"/>
            <w:shd w:val="clear" w:color="auto" w:fill="auto"/>
            <w:vAlign w:val="center"/>
          </w:tcPr>
          <w:p w14:paraId="01C64E5E" w14:textId="797307A9" w:rsidR="00854085" w:rsidRPr="00B85C79" w:rsidRDefault="00854085" w:rsidP="00854085">
            <w:pPr>
              <w:spacing w:line="240" w:lineRule="auto"/>
              <w:jc w:val="right"/>
              <w:rPr>
                <w:rFonts w:eastAsia="Times New Roman" w:cs="Arial"/>
                <w:b/>
                <w:bCs/>
                <w:color w:val="FFFFFF"/>
                <w:sz w:val="20"/>
                <w:szCs w:val="20"/>
                <w:lang w:eastAsia="sl-SI"/>
              </w:rPr>
            </w:pPr>
            <w:r w:rsidRPr="00B85C79">
              <w:rPr>
                <w:rFonts w:cs="Arial"/>
                <w:sz w:val="20"/>
                <w:szCs w:val="20"/>
              </w:rPr>
              <w:t>4,5</w:t>
            </w:r>
          </w:p>
        </w:tc>
        <w:tc>
          <w:tcPr>
            <w:tcW w:w="402" w:type="pct"/>
            <w:vAlign w:val="center"/>
          </w:tcPr>
          <w:p w14:paraId="2FB918CF" w14:textId="25372F70" w:rsidR="00854085" w:rsidRPr="00B85C79" w:rsidRDefault="00854085" w:rsidP="00854085">
            <w:pPr>
              <w:spacing w:line="240" w:lineRule="auto"/>
              <w:jc w:val="right"/>
              <w:rPr>
                <w:rFonts w:cs="Arial"/>
                <w:sz w:val="20"/>
                <w:szCs w:val="20"/>
              </w:rPr>
            </w:pPr>
            <w:r>
              <w:rPr>
                <w:rFonts w:cs="Arial"/>
                <w:sz w:val="20"/>
                <w:szCs w:val="20"/>
              </w:rPr>
              <w:t>3</w:t>
            </w:r>
            <w:r w:rsidRPr="00B85C79">
              <w:rPr>
                <w:rFonts w:cs="Arial"/>
                <w:sz w:val="20"/>
                <w:szCs w:val="20"/>
              </w:rPr>
              <w:t>,</w:t>
            </w:r>
            <w:r>
              <w:rPr>
                <w:rFonts w:cs="Arial"/>
                <w:sz w:val="20"/>
                <w:szCs w:val="20"/>
              </w:rPr>
              <w:t>8</w:t>
            </w:r>
          </w:p>
        </w:tc>
        <w:tc>
          <w:tcPr>
            <w:tcW w:w="402" w:type="pct"/>
            <w:vAlign w:val="center"/>
          </w:tcPr>
          <w:p w14:paraId="6AF97A91" w14:textId="5DBC1E78" w:rsidR="00854085" w:rsidRPr="00B85C79" w:rsidRDefault="00854085" w:rsidP="00854085">
            <w:pPr>
              <w:spacing w:line="240" w:lineRule="auto"/>
              <w:jc w:val="right"/>
              <w:rPr>
                <w:rFonts w:eastAsia="Times New Roman" w:cs="Arial"/>
                <w:b/>
                <w:bCs/>
                <w:color w:val="FFFFFF"/>
                <w:sz w:val="20"/>
                <w:szCs w:val="20"/>
                <w:lang w:eastAsia="sl-SI"/>
              </w:rPr>
            </w:pPr>
            <w:r>
              <w:rPr>
                <w:rFonts w:cs="Arial"/>
                <w:sz w:val="20"/>
                <w:szCs w:val="20"/>
              </w:rPr>
              <w:t>3</w:t>
            </w:r>
            <w:r w:rsidRPr="00B85C79">
              <w:rPr>
                <w:rFonts w:cs="Arial"/>
                <w:sz w:val="20"/>
                <w:szCs w:val="20"/>
              </w:rPr>
              <w:t>,</w:t>
            </w:r>
            <w:r>
              <w:rPr>
                <w:rFonts w:cs="Arial"/>
                <w:sz w:val="20"/>
                <w:szCs w:val="20"/>
              </w:rPr>
              <w:t>6</w:t>
            </w:r>
          </w:p>
        </w:tc>
        <w:tc>
          <w:tcPr>
            <w:tcW w:w="402" w:type="pct"/>
            <w:vAlign w:val="center"/>
          </w:tcPr>
          <w:p w14:paraId="7FDFF473" w14:textId="689422CB" w:rsidR="00854085" w:rsidRPr="00B85C79" w:rsidRDefault="00854085" w:rsidP="00854085">
            <w:pPr>
              <w:spacing w:line="240" w:lineRule="auto"/>
              <w:jc w:val="right"/>
              <w:rPr>
                <w:rFonts w:cs="Arial"/>
                <w:sz w:val="20"/>
                <w:szCs w:val="20"/>
              </w:rPr>
            </w:pPr>
            <w:r>
              <w:rPr>
                <w:rFonts w:cs="Arial"/>
                <w:sz w:val="20"/>
                <w:szCs w:val="20"/>
              </w:rPr>
              <w:t>1</w:t>
            </w:r>
            <w:r w:rsidRPr="00B85C79">
              <w:rPr>
                <w:rFonts w:cs="Arial"/>
                <w:sz w:val="20"/>
                <w:szCs w:val="20"/>
              </w:rPr>
              <w:t>,</w:t>
            </w:r>
            <w:r>
              <w:rPr>
                <w:rFonts w:cs="Arial"/>
                <w:sz w:val="20"/>
                <w:szCs w:val="20"/>
              </w:rPr>
              <w:t>7</w:t>
            </w:r>
          </w:p>
        </w:tc>
        <w:tc>
          <w:tcPr>
            <w:tcW w:w="397" w:type="pct"/>
            <w:vAlign w:val="center"/>
          </w:tcPr>
          <w:p w14:paraId="4DB1CFA5" w14:textId="3EE39F42" w:rsidR="00854085" w:rsidRPr="00B85C79" w:rsidRDefault="00854085" w:rsidP="00854085">
            <w:pPr>
              <w:spacing w:line="240" w:lineRule="auto"/>
              <w:jc w:val="right"/>
              <w:rPr>
                <w:rFonts w:cs="Arial"/>
                <w:sz w:val="20"/>
                <w:szCs w:val="20"/>
              </w:rPr>
            </w:pPr>
            <w:r>
              <w:rPr>
                <w:rFonts w:cs="Arial"/>
                <w:sz w:val="20"/>
                <w:szCs w:val="20"/>
              </w:rPr>
              <w:t>3,7</w:t>
            </w:r>
          </w:p>
        </w:tc>
        <w:tc>
          <w:tcPr>
            <w:tcW w:w="394" w:type="pct"/>
            <w:vAlign w:val="center"/>
          </w:tcPr>
          <w:p w14:paraId="596CB3CD" w14:textId="471FDBF7" w:rsidR="00854085" w:rsidRPr="00B85C79" w:rsidRDefault="00854085" w:rsidP="00854085">
            <w:pPr>
              <w:spacing w:line="240" w:lineRule="auto"/>
              <w:jc w:val="right"/>
              <w:rPr>
                <w:rFonts w:cs="Arial"/>
                <w:sz w:val="20"/>
                <w:szCs w:val="20"/>
              </w:rPr>
            </w:pPr>
            <w:r>
              <w:rPr>
                <w:rFonts w:cs="Arial"/>
                <w:sz w:val="20"/>
                <w:szCs w:val="20"/>
              </w:rPr>
              <w:t>2,3</w:t>
            </w:r>
          </w:p>
        </w:tc>
      </w:tr>
      <w:tr w:rsidR="00854085" w:rsidRPr="00B85C79" w14:paraId="2AE85D69" w14:textId="3A3AA5C0" w:rsidTr="00007ED0">
        <w:trPr>
          <w:trHeight w:val="276"/>
        </w:trPr>
        <w:tc>
          <w:tcPr>
            <w:tcW w:w="588" w:type="pct"/>
            <w:shd w:val="clear" w:color="auto" w:fill="auto"/>
            <w:vAlign w:val="center"/>
            <w:hideMark/>
          </w:tcPr>
          <w:p w14:paraId="442B6BA7" w14:textId="77777777" w:rsidR="00854085" w:rsidRPr="00B85C79" w:rsidRDefault="00854085" w:rsidP="00854085">
            <w:pPr>
              <w:spacing w:line="240" w:lineRule="auto"/>
              <w:jc w:val="left"/>
              <w:rPr>
                <w:rFonts w:eastAsia="Times New Roman" w:cs="Arial"/>
                <w:sz w:val="20"/>
                <w:szCs w:val="20"/>
                <w:lang w:eastAsia="sl-SI"/>
              </w:rPr>
            </w:pPr>
            <w:r w:rsidRPr="00B85C79">
              <w:rPr>
                <w:rFonts w:eastAsia="Times New Roman" w:cs="Arial"/>
                <w:sz w:val="20"/>
                <w:szCs w:val="20"/>
                <w:lang w:eastAsia="sl-SI"/>
              </w:rPr>
              <w:t>EUR</w:t>
            </w:r>
          </w:p>
        </w:tc>
        <w:tc>
          <w:tcPr>
            <w:tcW w:w="403" w:type="pct"/>
            <w:shd w:val="clear" w:color="auto" w:fill="auto"/>
            <w:vAlign w:val="center"/>
          </w:tcPr>
          <w:p w14:paraId="02DF1162" w14:textId="5F4D1278"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73,0</w:t>
            </w:r>
          </w:p>
        </w:tc>
        <w:tc>
          <w:tcPr>
            <w:tcW w:w="403" w:type="pct"/>
            <w:shd w:val="clear" w:color="auto" w:fill="auto"/>
            <w:vAlign w:val="center"/>
          </w:tcPr>
          <w:p w14:paraId="42AA8224" w14:textId="32B3005D"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74,3</w:t>
            </w:r>
          </w:p>
        </w:tc>
        <w:tc>
          <w:tcPr>
            <w:tcW w:w="403" w:type="pct"/>
            <w:shd w:val="clear" w:color="auto" w:fill="auto"/>
            <w:vAlign w:val="center"/>
          </w:tcPr>
          <w:p w14:paraId="224F78FF" w14:textId="6457A440"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81,5</w:t>
            </w:r>
          </w:p>
        </w:tc>
        <w:tc>
          <w:tcPr>
            <w:tcW w:w="402" w:type="pct"/>
            <w:shd w:val="clear" w:color="auto" w:fill="auto"/>
            <w:vAlign w:val="center"/>
          </w:tcPr>
          <w:p w14:paraId="5DE197EA" w14:textId="23258F65"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87,7</w:t>
            </w:r>
          </w:p>
        </w:tc>
        <w:tc>
          <w:tcPr>
            <w:tcW w:w="402" w:type="pct"/>
            <w:shd w:val="clear" w:color="auto" w:fill="auto"/>
            <w:vAlign w:val="center"/>
          </w:tcPr>
          <w:p w14:paraId="328DDE93" w14:textId="1E34780F"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91,7</w:t>
            </w:r>
          </w:p>
        </w:tc>
        <w:tc>
          <w:tcPr>
            <w:tcW w:w="402" w:type="pct"/>
            <w:shd w:val="clear" w:color="auto" w:fill="auto"/>
            <w:vAlign w:val="center"/>
          </w:tcPr>
          <w:p w14:paraId="07A07CD5" w14:textId="22E17CF2" w:rsidR="00854085" w:rsidRPr="00B85C79" w:rsidRDefault="00854085" w:rsidP="00854085">
            <w:pPr>
              <w:spacing w:line="240" w:lineRule="auto"/>
              <w:jc w:val="right"/>
              <w:rPr>
                <w:rFonts w:eastAsia="Times New Roman" w:cs="Arial"/>
                <w:b/>
                <w:bCs/>
                <w:color w:val="FFFFFF"/>
                <w:sz w:val="20"/>
                <w:szCs w:val="20"/>
                <w:lang w:eastAsia="sl-SI"/>
              </w:rPr>
            </w:pPr>
            <w:r w:rsidRPr="00B85C79">
              <w:rPr>
                <w:rFonts w:cs="Arial"/>
                <w:sz w:val="20"/>
                <w:szCs w:val="20"/>
              </w:rPr>
              <w:t>95,4</w:t>
            </w:r>
          </w:p>
        </w:tc>
        <w:tc>
          <w:tcPr>
            <w:tcW w:w="402" w:type="pct"/>
            <w:vAlign w:val="center"/>
          </w:tcPr>
          <w:p w14:paraId="32E1992C" w14:textId="21C9921F" w:rsidR="00854085" w:rsidRPr="00B85C79" w:rsidRDefault="00854085" w:rsidP="00854085">
            <w:pPr>
              <w:spacing w:line="240" w:lineRule="auto"/>
              <w:jc w:val="right"/>
              <w:rPr>
                <w:rFonts w:cs="Arial"/>
                <w:sz w:val="20"/>
                <w:szCs w:val="20"/>
              </w:rPr>
            </w:pPr>
            <w:r w:rsidRPr="00B85C79">
              <w:rPr>
                <w:rFonts w:cs="Arial"/>
                <w:sz w:val="20"/>
                <w:szCs w:val="20"/>
              </w:rPr>
              <w:t>9</w:t>
            </w:r>
            <w:r>
              <w:rPr>
                <w:rFonts w:cs="Arial"/>
                <w:sz w:val="20"/>
                <w:szCs w:val="20"/>
              </w:rPr>
              <w:t>6</w:t>
            </w:r>
            <w:r w:rsidRPr="00B85C79">
              <w:rPr>
                <w:rFonts w:cs="Arial"/>
                <w:sz w:val="20"/>
                <w:szCs w:val="20"/>
              </w:rPr>
              <w:t>,</w:t>
            </w:r>
            <w:r>
              <w:rPr>
                <w:rFonts w:cs="Arial"/>
                <w:sz w:val="20"/>
                <w:szCs w:val="20"/>
              </w:rPr>
              <w:t>1</w:t>
            </w:r>
          </w:p>
        </w:tc>
        <w:tc>
          <w:tcPr>
            <w:tcW w:w="402" w:type="pct"/>
            <w:vAlign w:val="center"/>
          </w:tcPr>
          <w:p w14:paraId="13BE03C1" w14:textId="4B542A28" w:rsidR="00854085" w:rsidRPr="00B85C79" w:rsidRDefault="00854085" w:rsidP="00854085">
            <w:pPr>
              <w:spacing w:line="240" w:lineRule="auto"/>
              <w:jc w:val="right"/>
              <w:rPr>
                <w:rFonts w:eastAsia="Times New Roman" w:cs="Arial"/>
                <w:b/>
                <w:bCs/>
                <w:color w:val="FFFFFF"/>
                <w:sz w:val="20"/>
                <w:szCs w:val="20"/>
                <w:lang w:eastAsia="sl-SI"/>
              </w:rPr>
            </w:pPr>
            <w:r w:rsidRPr="00B85C79">
              <w:rPr>
                <w:rFonts w:cs="Arial"/>
                <w:sz w:val="20"/>
                <w:szCs w:val="20"/>
              </w:rPr>
              <w:t>9</w:t>
            </w:r>
            <w:r>
              <w:rPr>
                <w:rFonts w:cs="Arial"/>
                <w:sz w:val="20"/>
                <w:szCs w:val="20"/>
              </w:rPr>
              <w:t>6</w:t>
            </w:r>
            <w:r w:rsidRPr="00B85C79">
              <w:rPr>
                <w:rFonts w:cs="Arial"/>
                <w:sz w:val="20"/>
                <w:szCs w:val="20"/>
              </w:rPr>
              <w:t>,</w:t>
            </w:r>
            <w:r>
              <w:rPr>
                <w:rFonts w:cs="Arial"/>
                <w:sz w:val="20"/>
                <w:szCs w:val="20"/>
              </w:rPr>
              <w:t>3</w:t>
            </w:r>
          </w:p>
        </w:tc>
        <w:tc>
          <w:tcPr>
            <w:tcW w:w="402" w:type="pct"/>
            <w:vAlign w:val="center"/>
          </w:tcPr>
          <w:p w14:paraId="7BA2C3A0" w14:textId="5C6DB0EC" w:rsidR="00854085" w:rsidRPr="00B85C79" w:rsidRDefault="00854085" w:rsidP="00854085">
            <w:pPr>
              <w:spacing w:line="240" w:lineRule="auto"/>
              <w:jc w:val="right"/>
              <w:rPr>
                <w:rFonts w:cs="Arial"/>
                <w:sz w:val="20"/>
                <w:szCs w:val="20"/>
              </w:rPr>
            </w:pPr>
            <w:r w:rsidRPr="00B85C79">
              <w:rPr>
                <w:rFonts w:cs="Arial"/>
                <w:sz w:val="20"/>
                <w:szCs w:val="20"/>
              </w:rPr>
              <w:t>9</w:t>
            </w:r>
            <w:r>
              <w:rPr>
                <w:rFonts w:cs="Arial"/>
                <w:sz w:val="20"/>
                <w:szCs w:val="20"/>
              </w:rPr>
              <w:t>8</w:t>
            </w:r>
            <w:r w:rsidRPr="00B85C79">
              <w:rPr>
                <w:rFonts w:cs="Arial"/>
                <w:sz w:val="20"/>
                <w:szCs w:val="20"/>
              </w:rPr>
              <w:t>,</w:t>
            </w:r>
            <w:r>
              <w:rPr>
                <w:rFonts w:cs="Arial"/>
                <w:sz w:val="20"/>
                <w:szCs w:val="20"/>
              </w:rPr>
              <w:t>2</w:t>
            </w:r>
          </w:p>
        </w:tc>
        <w:tc>
          <w:tcPr>
            <w:tcW w:w="397" w:type="pct"/>
            <w:vAlign w:val="center"/>
          </w:tcPr>
          <w:p w14:paraId="2E37BA07" w14:textId="02ABEF63" w:rsidR="00854085" w:rsidRPr="00B85C79" w:rsidRDefault="00854085" w:rsidP="00854085">
            <w:pPr>
              <w:spacing w:line="240" w:lineRule="auto"/>
              <w:jc w:val="right"/>
              <w:rPr>
                <w:rFonts w:cs="Arial"/>
                <w:sz w:val="20"/>
                <w:szCs w:val="20"/>
              </w:rPr>
            </w:pPr>
            <w:r>
              <w:rPr>
                <w:rFonts w:cs="Arial"/>
                <w:sz w:val="20"/>
                <w:szCs w:val="20"/>
              </w:rPr>
              <w:t>96,2</w:t>
            </w:r>
          </w:p>
        </w:tc>
        <w:tc>
          <w:tcPr>
            <w:tcW w:w="394" w:type="pct"/>
            <w:vAlign w:val="center"/>
          </w:tcPr>
          <w:p w14:paraId="76F58E43" w14:textId="50283F23" w:rsidR="00854085" w:rsidRPr="00B85C79" w:rsidRDefault="00854085" w:rsidP="00854085">
            <w:pPr>
              <w:spacing w:line="240" w:lineRule="auto"/>
              <w:jc w:val="right"/>
              <w:rPr>
                <w:rFonts w:cs="Arial"/>
                <w:sz w:val="20"/>
                <w:szCs w:val="20"/>
              </w:rPr>
            </w:pPr>
            <w:r>
              <w:rPr>
                <w:rFonts w:cs="Arial"/>
                <w:sz w:val="20"/>
                <w:szCs w:val="20"/>
              </w:rPr>
              <w:t>96,9</w:t>
            </w:r>
          </w:p>
        </w:tc>
      </w:tr>
      <w:tr w:rsidR="00854085" w:rsidRPr="00B85C79" w14:paraId="1055658C" w14:textId="77777777" w:rsidTr="00007ED0">
        <w:trPr>
          <w:trHeight w:val="276"/>
        </w:trPr>
        <w:tc>
          <w:tcPr>
            <w:tcW w:w="588" w:type="pct"/>
            <w:shd w:val="clear" w:color="auto" w:fill="auto"/>
            <w:vAlign w:val="center"/>
          </w:tcPr>
          <w:p w14:paraId="385C9762" w14:textId="4BD175B5" w:rsidR="00854085" w:rsidRPr="00B85C79" w:rsidRDefault="00854085" w:rsidP="00854085">
            <w:pPr>
              <w:spacing w:line="240" w:lineRule="auto"/>
              <w:jc w:val="left"/>
              <w:rPr>
                <w:rFonts w:eastAsia="Times New Roman" w:cs="Arial"/>
                <w:sz w:val="20"/>
                <w:szCs w:val="20"/>
                <w:lang w:eastAsia="sl-SI"/>
              </w:rPr>
            </w:pPr>
            <w:r>
              <w:rPr>
                <w:rFonts w:eastAsia="Times New Roman" w:cs="Arial"/>
                <w:sz w:val="20"/>
                <w:szCs w:val="20"/>
                <w:lang w:eastAsia="sl-SI"/>
              </w:rPr>
              <w:t>JPY</w:t>
            </w:r>
          </w:p>
        </w:tc>
        <w:tc>
          <w:tcPr>
            <w:tcW w:w="403" w:type="pct"/>
            <w:shd w:val="clear" w:color="auto" w:fill="auto"/>
            <w:vAlign w:val="center"/>
          </w:tcPr>
          <w:p w14:paraId="53284AAA" w14:textId="1653CB91" w:rsidR="00854085" w:rsidRPr="00B85C79" w:rsidRDefault="00854085" w:rsidP="00854085">
            <w:pPr>
              <w:spacing w:line="240" w:lineRule="auto"/>
              <w:jc w:val="right"/>
              <w:rPr>
                <w:rFonts w:cs="Arial"/>
                <w:sz w:val="20"/>
                <w:szCs w:val="20"/>
              </w:rPr>
            </w:pPr>
            <w:r>
              <w:rPr>
                <w:rFonts w:cs="Arial"/>
                <w:sz w:val="20"/>
                <w:szCs w:val="20"/>
              </w:rPr>
              <w:t>-</w:t>
            </w:r>
          </w:p>
        </w:tc>
        <w:tc>
          <w:tcPr>
            <w:tcW w:w="403" w:type="pct"/>
            <w:shd w:val="clear" w:color="auto" w:fill="auto"/>
            <w:vAlign w:val="center"/>
          </w:tcPr>
          <w:p w14:paraId="4BC54136" w14:textId="27B52F67" w:rsidR="00854085" w:rsidRPr="00B85C79" w:rsidRDefault="00854085" w:rsidP="00854085">
            <w:pPr>
              <w:spacing w:line="240" w:lineRule="auto"/>
              <w:jc w:val="right"/>
              <w:rPr>
                <w:rFonts w:cs="Arial"/>
                <w:sz w:val="20"/>
                <w:szCs w:val="20"/>
              </w:rPr>
            </w:pPr>
            <w:r>
              <w:rPr>
                <w:rFonts w:cs="Arial"/>
                <w:sz w:val="20"/>
                <w:szCs w:val="20"/>
              </w:rPr>
              <w:t>-</w:t>
            </w:r>
          </w:p>
        </w:tc>
        <w:tc>
          <w:tcPr>
            <w:tcW w:w="403" w:type="pct"/>
            <w:shd w:val="clear" w:color="auto" w:fill="auto"/>
            <w:vAlign w:val="center"/>
          </w:tcPr>
          <w:p w14:paraId="69638C35" w14:textId="6CE83EF5" w:rsidR="00854085" w:rsidRPr="00B85C79" w:rsidRDefault="00854085" w:rsidP="00854085">
            <w:pPr>
              <w:spacing w:line="240" w:lineRule="auto"/>
              <w:jc w:val="right"/>
              <w:rPr>
                <w:rFonts w:cs="Arial"/>
                <w:sz w:val="20"/>
                <w:szCs w:val="20"/>
              </w:rPr>
            </w:pPr>
            <w:r>
              <w:rPr>
                <w:rFonts w:cs="Arial"/>
                <w:sz w:val="20"/>
                <w:szCs w:val="20"/>
              </w:rPr>
              <w:t>-</w:t>
            </w:r>
          </w:p>
        </w:tc>
        <w:tc>
          <w:tcPr>
            <w:tcW w:w="402" w:type="pct"/>
            <w:shd w:val="clear" w:color="auto" w:fill="auto"/>
            <w:vAlign w:val="center"/>
          </w:tcPr>
          <w:p w14:paraId="2B06B40F" w14:textId="24C43438" w:rsidR="00854085" w:rsidRPr="00B85C79" w:rsidRDefault="00854085" w:rsidP="00854085">
            <w:pPr>
              <w:spacing w:line="240" w:lineRule="auto"/>
              <w:jc w:val="right"/>
              <w:rPr>
                <w:rFonts w:cs="Arial"/>
                <w:sz w:val="20"/>
                <w:szCs w:val="20"/>
              </w:rPr>
            </w:pPr>
            <w:r>
              <w:rPr>
                <w:rFonts w:cs="Arial"/>
                <w:sz w:val="20"/>
                <w:szCs w:val="20"/>
              </w:rPr>
              <w:t>-</w:t>
            </w:r>
          </w:p>
        </w:tc>
        <w:tc>
          <w:tcPr>
            <w:tcW w:w="402" w:type="pct"/>
            <w:shd w:val="clear" w:color="auto" w:fill="auto"/>
            <w:vAlign w:val="center"/>
          </w:tcPr>
          <w:p w14:paraId="3B365F05" w14:textId="1613FB86" w:rsidR="00854085" w:rsidRPr="00B85C79" w:rsidRDefault="00854085" w:rsidP="00854085">
            <w:pPr>
              <w:spacing w:line="240" w:lineRule="auto"/>
              <w:jc w:val="right"/>
              <w:rPr>
                <w:rFonts w:cs="Arial"/>
                <w:sz w:val="20"/>
                <w:szCs w:val="20"/>
              </w:rPr>
            </w:pPr>
            <w:r>
              <w:rPr>
                <w:rFonts w:cs="Arial"/>
                <w:sz w:val="20"/>
                <w:szCs w:val="20"/>
              </w:rPr>
              <w:t>-</w:t>
            </w:r>
          </w:p>
        </w:tc>
        <w:tc>
          <w:tcPr>
            <w:tcW w:w="402" w:type="pct"/>
            <w:shd w:val="clear" w:color="auto" w:fill="auto"/>
            <w:vAlign w:val="center"/>
          </w:tcPr>
          <w:p w14:paraId="2FE805CE" w14:textId="17A4F97B" w:rsidR="00854085" w:rsidRPr="00B85C79" w:rsidRDefault="00854085" w:rsidP="00854085">
            <w:pPr>
              <w:spacing w:line="240" w:lineRule="auto"/>
              <w:jc w:val="right"/>
              <w:rPr>
                <w:rFonts w:cs="Arial"/>
                <w:sz w:val="20"/>
                <w:szCs w:val="20"/>
              </w:rPr>
            </w:pPr>
            <w:r>
              <w:rPr>
                <w:rFonts w:cs="Arial"/>
                <w:sz w:val="20"/>
                <w:szCs w:val="20"/>
              </w:rPr>
              <w:t>-</w:t>
            </w:r>
          </w:p>
        </w:tc>
        <w:tc>
          <w:tcPr>
            <w:tcW w:w="402" w:type="pct"/>
            <w:vAlign w:val="center"/>
          </w:tcPr>
          <w:p w14:paraId="73337225" w14:textId="2F03A732" w:rsidR="00854085" w:rsidRPr="00B85C79" w:rsidRDefault="00854085" w:rsidP="00854085">
            <w:pPr>
              <w:spacing w:line="240" w:lineRule="auto"/>
              <w:jc w:val="right"/>
              <w:rPr>
                <w:rFonts w:cs="Arial"/>
                <w:sz w:val="20"/>
                <w:szCs w:val="20"/>
              </w:rPr>
            </w:pPr>
            <w:r>
              <w:rPr>
                <w:rFonts w:cs="Arial"/>
                <w:sz w:val="20"/>
                <w:szCs w:val="20"/>
              </w:rPr>
              <w:t>-</w:t>
            </w:r>
          </w:p>
        </w:tc>
        <w:tc>
          <w:tcPr>
            <w:tcW w:w="402" w:type="pct"/>
            <w:vAlign w:val="center"/>
          </w:tcPr>
          <w:p w14:paraId="17AEEC21" w14:textId="68C085F1" w:rsidR="00854085" w:rsidRPr="00B85C79" w:rsidRDefault="00854085" w:rsidP="00854085">
            <w:pPr>
              <w:spacing w:line="240" w:lineRule="auto"/>
              <w:jc w:val="right"/>
              <w:rPr>
                <w:rFonts w:cs="Arial"/>
                <w:sz w:val="20"/>
                <w:szCs w:val="20"/>
              </w:rPr>
            </w:pPr>
            <w:r>
              <w:rPr>
                <w:rFonts w:cs="Arial"/>
                <w:sz w:val="20"/>
                <w:szCs w:val="20"/>
              </w:rPr>
              <w:t>-</w:t>
            </w:r>
          </w:p>
        </w:tc>
        <w:tc>
          <w:tcPr>
            <w:tcW w:w="402" w:type="pct"/>
            <w:vAlign w:val="center"/>
          </w:tcPr>
          <w:p w14:paraId="2CA57D0A" w14:textId="3A31F5E4" w:rsidR="00854085" w:rsidRPr="00B85C79" w:rsidRDefault="00854085" w:rsidP="00854085">
            <w:pPr>
              <w:spacing w:line="240" w:lineRule="auto"/>
              <w:jc w:val="right"/>
              <w:rPr>
                <w:rFonts w:cs="Arial"/>
                <w:sz w:val="20"/>
                <w:szCs w:val="20"/>
              </w:rPr>
            </w:pPr>
            <w:r>
              <w:rPr>
                <w:rFonts w:cs="Arial"/>
                <w:sz w:val="20"/>
                <w:szCs w:val="20"/>
              </w:rPr>
              <w:t>-</w:t>
            </w:r>
          </w:p>
        </w:tc>
        <w:tc>
          <w:tcPr>
            <w:tcW w:w="397" w:type="pct"/>
            <w:vAlign w:val="center"/>
          </w:tcPr>
          <w:p w14:paraId="63BAB44F" w14:textId="29B305AB" w:rsidR="00854085" w:rsidRDefault="00854085" w:rsidP="00854085">
            <w:pPr>
              <w:spacing w:line="240" w:lineRule="auto"/>
              <w:jc w:val="right"/>
              <w:rPr>
                <w:rFonts w:cs="Arial"/>
                <w:sz w:val="20"/>
                <w:szCs w:val="20"/>
              </w:rPr>
            </w:pPr>
            <w:r>
              <w:rPr>
                <w:rFonts w:cs="Arial"/>
                <w:sz w:val="20"/>
                <w:szCs w:val="20"/>
              </w:rPr>
              <w:t>-</w:t>
            </w:r>
          </w:p>
        </w:tc>
        <w:tc>
          <w:tcPr>
            <w:tcW w:w="394" w:type="pct"/>
            <w:vAlign w:val="center"/>
          </w:tcPr>
          <w:p w14:paraId="0CA42613" w14:textId="357BC850" w:rsidR="00854085" w:rsidRDefault="00854085" w:rsidP="00854085">
            <w:pPr>
              <w:spacing w:line="240" w:lineRule="auto"/>
              <w:jc w:val="right"/>
              <w:rPr>
                <w:rFonts w:cs="Arial"/>
                <w:sz w:val="20"/>
                <w:szCs w:val="20"/>
              </w:rPr>
            </w:pPr>
            <w:r>
              <w:rPr>
                <w:rFonts w:cs="Arial"/>
                <w:sz w:val="20"/>
                <w:szCs w:val="20"/>
              </w:rPr>
              <w:t>0,7</w:t>
            </w:r>
          </w:p>
        </w:tc>
      </w:tr>
      <w:tr w:rsidR="00854085" w:rsidRPr="00B85C79" w14:paraId="13C56D92" w14:textId="77C93E5A" w:rsidTr="00007ED0">
        <w:trPr>
          <w:trHeight w:val="276"/>
        </w:trPr>
        <w:tc>
          <w:tcPr>
            <w:tcW w:w="588" w:type="pct"/>
            <w:shd w:val="clear" w:color="auto" w:fill="auto"/>
            <w:vAlign w:val="center"/>
            <w:hideMark/>
          </w:tcPr>
          <w:p w14:paraId="13B5CFED" w14:textId="77777777" w:rsidR="00854085" w:rsidRPr="00B85C79" w:rsidRDefault="00854085" w:rsidP="00854085">
            <w:pPr>
              <w:spacing w:line="240" w:lineRule="auto"/>
              <w:jc w:val="left"/>
              <w:rPr>
                <w:rFonts w:eastAsia="Times New Roman" w:cs="Arial"/>
                <w:sz w:val="20"/>
                <w:szCs w:val="20"/>
                <w:lang w:eastAsia="sl-SI"/>
              </w:rPr>
            </w:pPr>
            <w:r w:rsidRPr="00B85C79">
              <w:rPr>
                <w:rFonts w:eastAsia="Times New Roman" w:cs="Arial"/>
                <w:sz w:val="20"/>
                <w:szCs w:val="20"/>
                <w:lang w:eastAsia="sl-SI"/>
              </w:rPr>
              <w:t>Ostalo</w:t>
            </w:r>
          </w:p>
        </w:tc>
        <w:tc>
          <w:tcPr>
            <w:tcW w:w="403" w:type="pct"/>
            <w:shd w:val="clear" w:color="auto" w:fill="auto"/>
            <w:vAlign w:val="center"/>
          </w:tcPr>
          <w:p w14:paraId="4ACA7F66" w14:textId="62C6B9A8"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0,1</w:t>
            </w:r>
          </w:p>
        </w:tc>
        <w:tc>
          <w:tcPr>
            <w:tcW w:w="403" w:type="pct"/>
            <w:shd w:val="clear" w:color="auto" w:fill="auto"/>
            <w:vAlign w:val="center"/>
          </w:tcPr>
          <w:p w14:paraId="558645E5" w14:textId="6A6475D3"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0,1</w:t>
            </w:r>
          </w:p>
        </w:tc>
        <w:tc>
          <w:tcPr>
            <w:tcW w:w="403" w:type="pct"/>
            <w:shd w:val="clear" w:color="auto" w:fill="auto"/>
            <w:vAlign w:val="center"/>
          </w:tcPr>
          <w:p w14:paraId="1B3433DE" w14:textId="17267119"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0,1</w:t>
            </w:r>
          </w:p>
        </w:tc>
        <w:tc>
          <w:tcPr>
            <w:tcW w:w="402" w:type="pct"/>
            <w:shd w:val="clear" w:color="auto" w:fill="auto"/>
            <w:vAlign w:val="center"/>
          </w:tcPr>
          <w:p w14:paraId="3CB67EAD" w14:textId="3EB4A1D8"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0,1</w:t>
            </w:r>
          </w:p>
        </w:tc>
        <w:tc>
          <w:tcPr>
            <w:tcW w:w="402" w:type="pct"/>
            <w:shd w:val="clear" w:color="auto" w:fill="auto"/>
            <w:vAlign w:val="center"/>
          </w:tcPr>
          <w:p w14:paraId="40268113" w14:textId="687F529C" w:rsidR="00854085" w:rsidRPr="00B85C79" w:rsidRDefault="00854085" w:rsidP="00854085">
            <w:pPr>
              <w:spacing w:line="240" w:lineRule="auto"/>
              <w:jc w:val="right"/>
              <w:rPr>
                <w:rFonts w:eastAsia="Times New Roman" w:cs="Arial"/>
                <w:sz w:val="20"/>
                <w:szCs w:val="20"/>
                <w:lang w:eastAsia="sl-SI"/>
              </w:rPr>
            </w:pPr>
            <w:r w:rsidRPr="00B85C79">
              <w:rPr>
                <w:rFonts w:cs="Arial"/>
                <w:sz w:val="20"/>
                <w:szCs w:val="20"/>
              </w:rPr>
              <w:t>0,1</w:t>
            </w:r>
          </w:p>
        </w:tc>
        <w:tc>
          <w:tcPr>
            <w:tcW w:w="402" w:type="pct"/>
            <w:shd w:val="clear" w:color="auto" w:fill="auto"/>
            <w:vAlign w:val="center"/>
          </w:tcPr>
          <w:p w14:paraId="203281A8" w14:textId="11DFA1D5" w:rsidR="00854085" w:rsidRPr="00B85C79" w:rsidRDefault="00854085" w:rsidP="00854085">
            <w:pPr>
              <w:spacing w:line="240" w:lineRule="auto"/>
              <w:jc w:val="right"/>
              <w:rPr>
                <w:rFonts w:eastAsia="Times New Roman" w:cs="Arial"/>
                <w:b/>
                <w:bCs/>
                <w:color w:val="FFFFFF"/>
                <w:sz w:val="20"/>
                <w:szCs w:val="20"/>
                <w:lang w:eastAsia="sl-SI"/>
              </w:rPr>
            </w:pPr>
            <w:r w:rsidRPr="00B85C79">
              <w:rPr>
                <w:rFonts w:cs="Arial"/>
                <w:sz w:val="20"/>
                <w:szCs w:val="20"/>
              </w:rPr>
              <w:t>0,1</w:t>
            </w:r>
          </w:p>
        </w:tc>
        <w:tc>
          <w:tcPr>
            <w:tcW w:w="402" w:type="pct"/>
            <w:vAlign w:val="center"/>
          </w:tcPr>
          <w:p w14:paraId="4CA4D602" w14:textId="5E06D2AC" w:rsidR="00854085" w:rsidRPr="00B85C79" w:rsidRDefault="00854085" w:rsidP="00854085">
            <w:pPr>
              <w:spacing w:line="240" w:lineRule="auto"/>
              <w:jc w:val="right"/>
              <w:rPr>
                <w:rFonts w:cs="Arial"/>
                <w:sz w:val="20"/>
                <w:szCs w:val="20"/>
              </w:rPr>
            </w:pPr>
            <w:r w:rsidRPr="00B85C79">
              <w:rPr>
                <w:rFonts w:cs="Arial"/>
                <w:sz w:val="20"/>
                <w:szCs w:val="20"/>
              </w:rPr>
              <w:t>0,1</w:t>
            </w:r>
          </w:p>
        </w:tc>
        <w:tc>
          <w:tcPr>
            <w:tcW w:w="402" w:type="pct"/>
            <w:vAlign w:val="center"/>
          </w:tcPr>
          <w:p w14:paraId="6AB2EB9B" w14:textId="42BE505A" w:rsidR="00854085" w:rsidRPr="00B85C79" w:rsidRDefault="00854085" w:rsidP="00854085">
            <w:pPr>
              <w:spacing w:line="240" w:lineRule="auto"/>
              <w:jc w:val="right"/>
              <w:rPr>
                <w:rFonts w:eastAsia="Times New Roman" w:cs="Arial"/>
                <w:b/>
                <w:bCs/>
                <w:color w:val="FFFFFF"/>
                <w:sz w:val="20"/>
                <w:szCs w:val="20"/>
                <w:lang w:eastAsia="sl-SI"/>
              </w:rPr>
            </w:pPr>
            <w:r w:rsidRPr="00B85C79">
              <w:rPr>
                <w:rFonts w:cs="Arial"/>
                <w:sz w:val="20"/>
                <w:szCs w:val="20"/>
              </w:rPr>
              <w:t>0,1</w:t>
            </w:r>
          </w:p>
        </w:tc>
        <w:tc>
          <w:tcPr>
            <w:tcW w:w="402" w:type="pct"/>
            <w:vAlign w:val="center"/>
          </w:tcPr>
          <w:p w14:paraId="6D059430" w14:textId="764C57EB" w:rsidR="00854085" w:rsidRPr="00B85C79" w:rsidRDefault="00854085" w:rsidP="00854085">
            <w:pPr>
              <w:spacing w:line="240" w:lineRule="auto"/>
              <w:jc w:val="right"/>
              <w:rPr>
                <w:rFonts w:cs="Arial"/>
                <w:sz w:val="20"/>
                <w:szCs w:val="20"/>
              </w:rPr>
            </w:pPr>
            <w:r w:rsidRPr="00B85C79">
              <w:rPr>
                <w:rFonts w:cs="Arial"/>
                <w:sz w:val="20"/>
                <w:szCs w:val="20"/>
              </w:rPr>
              <w:t>0,1</w:t>
            </w:r>
          </w:p>
        </w:tc>
        <w:tc>
          <w:tcPr>
            <w:tcW w:w="397" w:type="pct"/>
            <w:vAlign w:val="center"/>
          </w:tcPr>
          <w:p w14:paraId="0A12F173" w14:textId="4B8BDCAF" w:rsidR="00854085" w:rsidRPr="00B85C79" w:rsidRDefault="00854085" w:rsidP="00854085">
            <w:pPr>
              <w:spacing w:line="240" w:lineRule="auto"/>
              <w:jc w:val="right"/>
              <w:rPr>
                <w:rFonts w:cs="Arial"/>
                <w:sz w:val="20"/>
                <w:szCs w:val="20"/>
              </w:rPr>
            </w:pPr>
            <w:r>
              <w:rPr>
                <w:rFonts w:cs="Arial"/>
                <w:sz w:val="20"/>
                <w:szCs w:val="20"/>
              </w:rPr>
              <w:t>0,1</w:t>
            </w:r>
          </w:p>
        </w:tc>
        <w:tc>
          <w:tcPr>
            <w:tcW w:w="394" w:type="pct"/>
            <w:vAlign w:val="center"/>
          </w:tcPr>
          <w:p w14:paraId="7E69F6D5" w14:textId="0255F25D" w:rsidR="00854085" w:rsidRPr="00B85C79" w:rsidRDefault="00854085" w:rsidP="00854085">
            <w:pPr>
              <w:spacing w:line="240" w:lineRule="auto"/>
              <w:jc w:val="right"/>
              <w:rPr>
                <w:rFonts w:cs="Arial"/>
                <w:sz w:val="20"/>
                <w:szCs w:val="20"/>
              </w:rPr>
            </w:pPr>
            <w:r>
              <w:rPr>
                <w:rFonts w:cs="Arial"/>
                <w:sz w:val="20"/>
                <w:szCs w:val="20"/>
              </w:rPr>
              <w:t>0,1</w:t>
            </w:r>
          </w:p>
        </w:tc>
      </w:tr>
      <w:tr w:rsidR="00854085" w:rsidRPr="00B85C79" w14:paraId="09FE06A8" w14:textId="422F380C" w:rsidTr="00007ED0">
        <w:trPr>
          <w:trHeight w:val="288"/>
        </w:trPr>
        <w:tc>
          <w:tcPr>
            <w:tcW w:w="588" w:type="pct"/>
            <w:shd w:val="clear" w:color="auto" w:fill="auto"/>
            <w:vAlign w:val="center"/>
            <w:hideMark/>
          </w:tcPr>
          <w:p w14:paraId="180934A3" w14:textId="77777777" w:rsidR="00854085" w:rsidRPr="00B85C79" w:rsidRDefault="00854085" w:rsidP="00854085">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SKUPAJ</w:t>
            </w:r>
          </w:p>
        </w:tc>
        <w:tc>
          <w:tcPr>
            <w:tcW w:w="403" w:type="pct"/>
            <w:shd w:val="clear" w:color="auto" w:fill="auto"/>
            <w:vAlign w:val="center"/>
          </w:tcPr>
          <w:p w14:paraId="71410920" w14:textId="7A34447F" w:rsidR="00854085" w:rsidRPr="00B85C79" w:rsidRDefault="00854085" w:rsidP="00854085">
            <w:pPr>
              <w:spacing w:line="240" w:lineRule="auto"/>
              <w:jc w:val="right"/>
              <w:rPr>
                <w:rFonts w:eastAsia="Times New Roman" w:cs="Arial"/>
                <w:b/>
                <w:bCs/>
                <w:sz w:val="20"/>
                <w:szCs w:val="20"/>
                <w:lang w:eastAsia="sl-SI"/>
              </w:rPr>
            </w:pPr>
            <w:r w:rsidRPr="00B85C79">
              <w:rPr>
                <w:rFonts w:cs="Arial"/>
                <w:b/>
                <w:bCs/>
                <w:sz w:val="20"/>
                <w:szCs w:val="20"/>
              </w:rPr>
              <w:t>100,0</w:t>
            </w:r>
          </w:p>
        </w:tc>
        <w:tc>
          <w:tcPr>
            <w:tcW w:w="403" w:type="pct"/>
            <w:shd w:val="clear" w:color="auto" w:fill="auto"/>
            <w:vAlign w:val="center"/>
          </w:tcPr>
          <w:p w14:paraId="67080270" w14:textId="7C77C3EF" w:rsidR="00854085" w:rsidRPr="00B85C79" w:rsidRDefault="00854085" w:rsidP="00854085">
            <w:pPr>
              <w:spacing w:line="240" w:lineRule="auto"/>
              <w:jc w:val="right"/>
              <w:rPr>
                <w:rFonts w:eastAsia="Times New Roman" w:cs="Arial"/>
                <w:b/>
                <w:bCs/>
                <w:sz w:val="20"/>
                <w:szCs w:val="20"/>
                <w:lang w:eastAsia="sl-SI"/>
              </w:rPr>
            </w:pPr>
            <w:r w:rsidRPr="00B85C79">
              <w:rPr>
                <w:rFonts w:cs="Arial"/>
                <w:b/>
                <w:bCs/>
                <w:sz w:val="20"/>
                <w:szCs w:val="20"/>
              </w:rPr>
              <w:t>100,0</w:t>
            </w:r>
          </w:p>
        </w:tc>
        <w:tc>
          <w:tcPr>
            <w:tcW w:w="403" w:type="pct"/>
            <w:shd w:val="clear" w:color="auto" w:fill="auto"/>
            <w:vAlign w:val="center"/>
          </w:tcPr>
          <w:p w14:paraId="39527F98" w14:textId="59A72AB4" w:rsidR="00854085" w:rsidRPr="00B85C79" w:rsidRDefault="00854085" w:rsidP="00854085">
            <w:pPr>
              <w:spacing w:line="240" w:lineRule="auto"/>
              <w:jc w:val="right"/>
              <w:rPr>
                <w:rFonts w:eastAsia="Times New Roman" w:cs="Arial"/>
                <w:b/>
                <w:bCs/>
                <w:sz w:val="20"/>
                <w:szCs w:val="20"/>
                <w:lang w:eastAsia="sl-SI"/>
              </w:rPr>
            </w:pPr>
            <w:r w:rsidRPr="00B85C79">
              <w:rPr>
                <w:rFonts w:cs="Arial"/>
                <w:b/>
                <w:bCs/>
                <w:sz w:val="20"/>
                <w:szCs w:val="20"/>
              </w:rPr>
              <w:t>100,0</w:t>
            </w:r>
          </w:p>
        </w:tc>
        <w:tc>
          <w:tcPr>
            <w:tcW w:w="402" w:type="pct"/>
            <w:shd w:val="clear" w:color="auto" w:fill="auto"/>
            <w:vAlign w:val="center"/>
          </w:tcPr>
          <w:p w14:paraId="2CF5BC31" w14:textId="0937C68B" w:rsidR="00854085" w:rsidRPr="00B85C79" w:rsidRDefault="00854085" w:rsidP="00854085">
            <w:pPr>
              <w:spacing w:line="240" w:lineRule="auto"/>
              <w:jc w:val="right"/>
              <w:rPr>
                <w:rFonts w:eastAsia="Times New Roman" w:cs="Arial"/>
                <w:b/>
                <w:bCs/>
                <w:sz w:val="20"/>
                <w:szCs w:val="20"/>
                <w:lang w:eastAsia="sl-SI"/>
              </w:rPr>
            </w:pPr>
            <w:r w:rsidRPr="00B85C79">
              <w:rPr>
                <w:rFonts w:cs="Arial"/>
                <w:b/>
                <w:bCs/>
                <w:sz w:val="20"/>
                <w:szCs w:val="20"/>
              </w:rPr>
              <w:t>100,0</w:t>
            </w:r>
          </w:p>
        </w:tc>
        <w:tc>
          <w:tcPr>
            <w:tcW w:w="402" w:type="pct"/>
            <w:shd w:val="clear" w:color="auto" w:fill="auto"/>
            <w:vAlign w:val="center"/>
          </w:tcPr>
          <w:p w14:paraId="6A4172B3" w14:textId="16F7C563" w:rsidR="00854085" w:rsidRPr="00B85C79" w:rsidRDefault="00854085" w:rsidP="00854085">
            <w:pPr>
              <w:spacing w:line="240" w:lineRule="auto"/>
              <w:jc w:val="right"/>
              <w:rPr>
                <w:rFonts w:eastAsia="Times New Roman" w:cs="Arial"/>
                <w:b/>
                <w:bCs/>
                <w:sz w:val="20"/>
                <w:szCs w:val="20"/>
                <w:lang w:eastAsia="sl-SI"/>
              </w:rPr>
            </w:pPr>
            <w:r w:rsidRPr="00B85C79">
              <w:rPr>
                <w:rFonts w:cs="Arial"/>
                <w:b/>
                <w:bCs/>
                <w:sz w:val="20"/>
                <w:szCs w:val="20"/>
              </w:rPr>
              <w:t>100,0</w:t>
            </w:r>
          </w:p>
        </w:tc>
        <w:tc>
          <w:tcPr>
            <w:tcW w:w="402" w:type="pct"/>
            <w:shd w:val="clear" w:color="auto" w:fill="auto"/>
            <w:vAlign w:val="center"/>
          </w:tcPr>
          <w:p w14:paraId="6BDA2121" w14:textId="7C0D2019" w:rsidR="00854085" w:rsidRPr="00B85C79" w:rsidRDefault="00854085" w:rsidP="00854085">
            <w:pPr>
              <w:spacing w:line="240" w:lineRule="auto"/>
              <w:jc w:val="right"/>
              <w:rPr>
                <w:rFonts w:eastAsia="Times New Roman" w:cs="Arial"/>
                <w:b/>
                <w:bCs/>
                <w:color w:val="FFFFFF"/>
                <w:sz w:val="20"/>
                <w:szCs w:val="20"/>
                <w:lang w:eastAsia="sl-SI"/>
              </w:rPr>
            </w:pPr>
            <w:r w:rsidRPr="00B85C79">
              <w:rPr>
                <w:rFonts w:cs="Arial"/>
                <w:b/>
                <w:bCs/>
                <w:sz w:val="20"/>
                <w:szCs w:val="20"/>
              </w:rPr>
              <w:t>100,0</w:t>
            </w:r>
          </w:p>
        </w:tc>
        <w:tc>
          <w:tcPr>
            <w:tcW w:w="402" w:type="pct"/>
            <w:vAlign w:val="center"/>
          </w:tcPr>
          <w:p w14:paraId="2A35E29B" w14:textId="60B22514" w:rsidR="00854085" w:rsidRPr="00B85C79" w:rsidRDefault="00854085" w:rsidP="00854085">
            <w:pPr>
              <w:spacing w:line="240" w:lineRule="auto"/>
              <w:jc w:val="right"/>
              <w:rPr>
                <w:rFonts w:cs="Arial"/>
                <w:b/>
                <w:bCs/>
                <w:sz w:val="20"/>
                <w:szCs w:val="20"/>
              </w:rPr>
            </w:pPr>
            <w:r w:rsidRPr="00B85C79">
              <w:rPr>
                <w:rFonts w:cs="Arial"/>
                <w:b/>
                <w:bCs/>
                <w:sz w:val="20"/>
                <w:szCs w:val="20"/>
              </w:rPr>
              <w:t>100,0</w:t>
            </w:r>
          </w:p>
        </w:tc>
        <w:tc>
          <w:tcPr>
            <w:tcW w:w="402" w:type="pct"/>
            <w:vAlign w:val="center"/>
          </w:tcPr>
          <w:p w14:paraId="70431246" w14:textId="59A57809" w:rsidR="00854085" w:rsidRPr="00B85C79" w:rsidRDefault="00854085" w:rsidP="00854085">
            <w:pPr>
              <w:spacing w:line="240" w:lineRule="auto"/>
              <w:jc w:val="right"/>
              <w:rPr>
                <w:rFonts w:eastAsia="Times New Roman" w:cs="Arial"/>
                <w:b/>
                <w:bCs/>
                <w:color w:val="FFFFFF"/>
                <w:sz w:val="20"/>
                <w:szCs w:val="20"/>
                <w:lang w:eastAsia="sl-SI"/>
              </w:rPr>
            </w:pPr>
            <w:r w:rsidRPr="00B85C79">
              <w:rPr>
                <w:rFonts w:cs="Arial"/>
                <w:b/>
                <w:bCs/>
                <w:sz w:val="20"/>
                <w:szCs w:val="20"/>
              </w:rPr>
              <w:t>100,0</w:t>
            </w:r>
          </w:p>
        </w:tc>
        <w:tc>
          <w:tcPr>
            <w:tcW w:w="402" w:type="pct"/>
            <w:vAlign w:val="center"/>
          </w:tcPr>
          <w:p w14:paraId="5820E996" w14:textId="209953F9" w:rsidR="00854085" w:rsidRPr="00B85C79" w:rsidRDefault="00854085" w:rsidP="00854085">
            <w:pPr>
              <w:spacing w:line="240" w:lineRule="auto"/>
              <w:jc w:val="right"/>
              <w:rPr>
                <w:rFonts w:cs="Arial"/>
                <w:b/>
                <w:bCs/>
                <w:sz w:val="20"/>
                <w:szCs w:val="20"/>
              </w:rPr>
            </w:pPr>
            <w:r w:rsidRPr="00B85C79">
              <w:rPr>
                <w:rFonts w:cs="Arial"/>
                <w:b/>
                <w:bCs/>
                <w:sz w:val="20"/>
                <w:szCs w:val="20"/>
              </w:rPr>
              <w:t>100,0</w:t>
            </w:r>
          </w:p>
        </w:tc>
        <w:tc>
          <w:tcPr>
            <w:tcW w:w="397" w:type="pct"/>
            <w:vAlign w:val="center"/>
          </w:tcPr>
          <w:p w14:paraId="01ADF789" w14:textId="241D1A78" w:rsidR="00854085" w:rsidRPr="00B85C79" w:rsidRDefault="00854085" w:rsidP="00854085">
            <w:pPr>
              <w:spacing w:line="240" w:lineRule="auto"/>
              <w:jc w:val="right"/>
              <w:rPr>
                <w:rFonts w:cs="Arial"/>
                <w:b/>
                <w:bCs/>
                <w:sz w:val="20"/>
                <w:szCs w:val="20"/>
              </w:rPr>
            </w:pPr>
            <w:r w:rsidRPr="00B85C79">
              <w:rPr>
                <w:rFonts w:cs="Arial"/>
                <w:b/>
                <w:bCs/>
                <w:sz w:val="20"/>
                <w:szCs w:val="20"/>
              </w:rPr>
              <w:t>100,0</w:t>
            </w:r>
          </w:p>
        </w:tc>
        <w:tc>
          <w:tcPr>
            <w:tcW w:w="394" w:type="pct"/>
            <w:vAlign w:val="center"/>
          </w:tcPr>
          <w:p w14:paraId="28860924" w14:textId="74A60A0A" w:rsidR="00854085" w:rsidRPr="00B85C79" w:rsidRDefault="00854085" w:rsidP="00854085">
            <w:pPr>
              <w:spacing w:line="240" w:lineRule="auto"/>
              <w:jc w:val="right"/>
              <w:rPr>
                <w:rFonts w:cs="Arial"/>
                <w:b/>
                <w:bCs/>
                <w:sz w:val="20"/>
                <w:szCs w:val="20"/>
              </w:rPr>
            </w:pPr>
            <w:r w:rsidRPr="00B85C79">
              <w:rPr>
                <w:rFonts w:cs="Arial"/>
                <w:b/>
                <w:bCs/>
                <w:sz w:val="20"/>
                <w:szCs w:val="20"/>
              </w:rPr>
              <w:t>100,0</w:t>
            </w:r>
          </w:p>
        </w:tc>
      </w:tr>
    </w:tbl>
    <w:p w14:paraId="7152243C" w14:textId="77777777" w:rsidR="00E860EA" w:rsidRPr="00B85C79" w:rsidRDefault="00E860EA" w:rsidP="00E860EA">
      <w:pPr>
        <w:rPr>
          <w:rFonts w:cs="Arial"/>
          <w:i/>
          <w:iCs/>
          <w:sz w:val="20"/>
          <w:szCs w:val="20"/>
        </w:rPr>
      </w:pPr>
      <w:r w:rsidRPr="00B85C79">
        <w:rPr>
          <w:rFonts w:cs="Arial"/>
          <w:bCs/>
          <w:i/>
          <w:iCs/>
          <w:sz w:val="20"/>
          <w:szCs w:val="20"/>
        </w:rPr>
        <w:t>Vir:</w:t>
      </w:r>
      <w:r w:rsidRPr="00B85C79">
        <w:rPr>
          <w:rFonts w:cs="Arial"/>
          <w:i/>
          <w:iCs/>
          <w:sz w:val="20"/>
          <w:szCs w:val="20"/>
        </w:rPr>
        <w:t xml:space="preserve"> MF</w:t>
      </w:r>
    </w:p>
    <w:p w14:paraId="77451462" w14:textId="77777777" w:rsidR="00EF697C" w:rsidRPr="00436FFB" w:rsidRDefault="00EF697C" w:rsidP="00E860EA">
      <w:pPr>
        <w:rPr>
          <w:rFonts w:cs="Arial"/>
          <w:sz w:val="20"/>
          <w:szCs w:val="20"/>
        </w:rPr>
      </w:pPr>
    </w:p>
    <w:p w14:paraId="54A5F41D" w14:textId="77777777" w:rsidR="00634D87" w:rsidRPr="009C6598" w:rsidRDefault="00634D87" w:rsidP="00716A19">
      <w:pPr>
        <w:pStyle w:val="Naslov1"/>
      </w:pPr>
      <w:bookmarkStart w:id="1805" w:name="_Toc208832232"/>
      <w:r w:rsidRPr="009C6598">
        <w:lastRenderedPageBreak/>
        <w:t xml:space="preserve">DOLG PRAVNIH OSEB JAVNEGA SEKTORJA IZ 87. ČLENA </w:t>
      </w:r>
      <w:r w:rsidR="00D344D0" w:rsidRPr="009C6598">
        <w:t>ZJF</w:t>
      </w:r>
      <w:bookmarkEnd w:id="1805"/>
    </w:p>
    <w:p w14:paraId="7D92ED99" w14:textId="77777777" w:rsidR="008626AC" w:rsidRPr="009C6598" w:rsidRDefault="008626AC" w:rsidP="00BB01D6"/>
    <w:p w14:paraId="08B20A76" w14:textId="77777777" w:rsidR="008626AC" w:rsidRPr="009C6598" w:rsidRDefault="008626AC" w:rsidP="00285EA8">
      <w:pPr>
        <w:pStyle w:val="Naslov2"/>
      </w:pPr>
      <w:bookmarkStart w:id="1806" w:name="_Toc326587594"/>
      <w:bookmarkStart w:id="1807" w:name="_Toc327513330"/>
      <w:bookmarkStart w:id="1808" w:name="_Toc327513526"/>
      <w:bookmarkStart w:id="1809" w:name="_Toc327514659"/>
      <w:bookmarkStart w:id="1810" w:name="_Toc327514788"/>
      <w:bookmarkStart w:id="1811" w:name="_Toc327514923"/>
      <w:bookmarkStart w:id="1812" w:name="_Toc327515025"/>
      <w:bookmarkStart w:id="1813" w:name="_Toc327515183"/>
      <w:bookmarkStart w:id="1814" w:name="_Toc326587595"/>
      <w:bookmarkStart w:id="1815" w:name="_Toc327513331"/>
      <w:bookmarkStart w:id="1816" w:name="_Toc327513527"/>
      <w:bookmarkStart w:id="1817" w:name="_Toc327514660"/>
      <w:bookmarkStart w:id="1818" w:name="_Toc327514789"/>
      <w:bookmarkStart w:id="1819" w:name="_Toc327514924"/>
      <w:bookmarkStart w:id="1820" w:name="_Toc327515026"/>
      <w:bookmarkStart w:id="1821" w:name="_Toc327515184"/>
      <w:bookmarkStart w:id="1822" w:name="_Toc208832233"/>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r w:rsidRPr="009C6598">
        <w:t>Pojem pravnih oseb javnega sektorja iz 87. člena ZJF</w:t>
      </w:r>
      <w:bookmarkEnd w:id="1822"/>
    </w:p>
    <w:p w14:paraId="3147F85B" w14:textId="77777777" w:rsidR="008626AC" w:rsidRPr="009C6598" w:rsidRDefault="008626AC" w:rsidP="00285EA8"/>
    <w:p w14:paraId="78757DF6" w14:textId="77777777" w:rsidR="009C6598" w:rsidRPr="00594024" w:rsidRDefault="009C6598" w:rsidP="009C6598">
      <w:pPr>
        <w:rPr>
          <w:rFonts w:cs="Arial"/>
        </w:rPr>
      </w:pPr>
      <w:r w:rsidRPr="009C6598">
        <w:rPr>
          <w:rFonts w:cs="Arial"/>
        </w:rPr>
        <w:t>Pravne osebe iz 87. člena ZJF zajemajo:</w:t>
      </w:r>
    </w:p>
    <w:p w14:paraId="4E6E4DB0" w14:textId="77777777" w:rsidR="009C6598" w:rsidRPr="00594024" w:rsidRDefault="009C6598" w:rsidP="009C6598">
      <w:pPr>
        <w:rPr>
          <w:rFonts w:cs="Arial"/>
        </w:rPr>
      </w:pPr>
    </w:p>
    <w:p w14:paraId="78A73492" w14:textId="77777777" w:rsidR="009C6598" w:rsidRPr="00594024" w:rsidRDefault="009C6598" w:rsidP="009C6598">
      <w:pPr>
        <w:numPr>
          <w:ilvl w:val="0"/>
          <w:numId w:val="16"/>
        </w:numPr>
        <w:rPr>
          <w:rFonts w:cs="Arial"/>
        </w:rPr>
      </w:pPr>
      <w:r w:rsidRPr="00594024">
        <w:rPr>
          <w:rFonts w:cs="Arial"/>
        </w:rPr>
        <w:t>posredne proračunske uporabnike (javni zavodi in drugi izvajalci javnih služb, agencije, skladi socialnega zavarovanja, javni skladi na ravni države), katerih ustanoviteljica je država ali posredni uporabniki državnega proračuna;</w:t>
      </w:r>
    </w:p>
    <w:p w14:paraId="4198CADC" w14:textId="77777777" w:rsidR="009C6598" w:rsidRPr="00594024" w:rsidRDefault="009C6598" w:rsidP="009C6598">
      <w:pPr>
        <w:numPr>
          <w:ilvl w:val="0"/>
          <w:numId w:val="16"/>
        </w:numPr>
        <w:rPr>
          <w:rFonts w:cs="Arial"/>
        </w:rPr>
      </w:pPr>
      <w:r w:rsidRPr="00594024">
        <w:rPr>
          <w:rFonts w:cs="Arial"/>
        </w:rPr>
        <w:t>javne gospodarske zavode, javna podjetja in druge pravne osebe, v katerih ima država odločujoč vpliv na upravljanje (lastniški delež Republike Slovenije v pravni osebi je 50 ali več odstot</w:t>
      </w:r>
      <w:r>
        <w:rPr>
          <w:rFonts w:cs="Arial"/>
        </w:rPr>
        <w:t>e</w:t>
      </w:r>
      <w:r w:rsidRPr="00594024">
        <w:rPr>
          <w:rFonts w:cs="Arial"/>
        </w:rPr>
        <w:t>n).</w:t>
      </w:r>
    </w:p>
    <w:p w14:paraId="1DAB43A6" w14:textId="77777777" w:rsidR="009C6598" w:rsidRPr="00594024" w:rsidRDefault="009C6598" w:rsidP="009C6598">
      <w:pPr>
        <w:rPr>
          <w:rFonts w:cs="Arial"/>
        </w:rPr>
      </w:pPr>
    </w:p>
    <w:p w14:paraId="129B2D6C" w14:textId="4E4EF618" w:rsidR="00FD7146" w:rsidRPr="009C6598" w:rsidRDefault="009C6598" w:rsidP="009C6598">
      <w:r w:rsidRPr="00594024">
        <w:rPr>
          <w:rFonts w:cs="Arial"/>
        </w:rPr>
        <w:t>87. člen ZJF določa, da se pravne osebe iz tega člena, ki jih s sklepom potrdi Vlada R</w:t>
      </w:r>
      <w:r>
        <w:rPr>
          <w:rFonts w:cs="Arial"/>
        </w:rPr>
        <w:t xml:space="preserve">epublike </w:t>
      </w:r>
      <w:r w:rsidRPr="00594024">
        <w:rPr>
          <w:rFonts w:cs="Arial"/>
        </w:rPr>
        <w:t>S</w:t>
      </w:r>
      <w:r>
        <w:rPr>
          <w:rFonts w:cs="Arial"/>
        </w:rPr>
        <w:t>lovenije</w:t>
      </w:r>
      <w:r w:rsidRPr="00594024">
        <w:rPr>
          <w:rFonts w:cs="Arial"/>
        </w:rPr>
        <w:t xml:space="preserve">, lahko zadolžujejo in izdajajo poroštva drugim pravnim osebam le pod pogoji, ki jih </w:t>
      </w:r>
      <w:r w:rsidRPr="009C6598">
        <w:rPr>
          <w:rFonts w:cs="Arial"/>
        </w:rPr>
        <w:t>določi Vlada Republike Slovenije na predlog ministrstva, pristojnega za finance.</w:t>
      </w:r>
      <w:r w:rsidR="00FD7146" w:rsidRPr="009C6598">
        <w:rPr>
          <w:rFonts w:cs="Arial"/>
        </w:rPr>
        <w:t xml:space="preserve"> </w:t>
      </w:r>
      <w:r w:rsidR="00FD7146" w:rsidRPr="009C6598">
        <w:t xml:space="preserve">                                                                        </w:t>
      </w:r>
    </w:p>
    <w:p w14:paraId="78639D00" w14:textId="77777777" w:rsidR="00261CD2" w:rsidRPr="009C6598" w:rsidRDefault="00261CD2" w:rsidP="00261CD2"/>
    <w:p w14:paraId="208B0010" w14:textId="77777777" w:rsidR="00261CD2" w:rsidRPr="009C6598" w:rsidRDefault="00261CD2" w:rsidP="00261CD2">
      <w:pPr>
        <w:pStyle w:val="Naslov2"/>
      </w:pPr>
      <w:bookmarkStart w:id="1823" w:name="_Toc208832234"/>
      <w:r w:rsidRPr="009C6598">
        <w:t>Pravne podlage nadzora in spremljanja zadolževanja pravnih oseb iz 87. člena ZJF</w:t>
      </w:r>
      <w:bookmarkEnd w:id="1823"/>
    </w:p>
    <w:p w14:paraId="0F8E316B" w14:textId="77777777" w:rsidR="00261CD2" w:rsidRPr="009C6598" w:rsidRDefault="00261CD2" w:rsidP="00261CD2"/>
    <w:p w14:paraId="69F4F15E" w14:textId="77777777" w:rsidR="009C6598" w:rsidRPr="009C6598" w:rsidRDefault="009C6598" w:rsidP="009C6598">
      <w:pPr>
        <w:rPr>
          <w:rFonts w:cs="Arial"/>
        </w:rPr>
      </w:pPr>
      <w:r w:rsidRPr="009C6598">
        <w:rPr>
          <w:rFonts w:cs="Arial"/>
        </w:rPr>
        <w:t>Pravne podlage nadzora in spremljanja zadolževanja pravnih oseb iz 87. člena ZJF so bile v letu 2024 naslednje:</w:t>
      </w:r>
    </w:p>
    <w:p w14:paraId="74DC9FD4" w14:textId="77777777" w:rsidR="009C6598" w:rsidRPr="009C6598" w:rsidRDefault="009C6598" w:rsidP="009C6598">
      <w:pPr>
        <w:rPr>
          <w:rFonts w:cs="Arial"/>
        </w:rPr>
      </w:pPr>
    </w:p>
    <w:p w14:paraId="4EEC6B72" w14:textId="77777777" w:rsidR="009C6598" w:rsidRPr="009C6598" w:rsidRDefault="009C6598" w:rsidP="009C6598">
      <w:pPr>
        <w:numPr>
          <w:ilvl w:val="0"/>
          <w:numId w:val="17"/>
        </w:numPr>
        <w:rPr>
          <w:rFonts w:cs="Arial"/>
        </w:rPr>
      </w:pPr>
      <w:r w:rsidRPr="009C6598">
        <w:rPr>
          <w:rFonts w:cs="Arial"/>
        </w:rPr>
        <w:t>ZJF;</w:t>
      </w:r>
    </w:p>
    <w:p w14:paraId="5EE2CFC0" w14:textId="77777777" w:rsidR="009C6598" w:rsidRPr="00594024" w:rsidRDefault="009C6598" w:rsidP="009C6598">
      <w:pPr>
        <w:numPr>
          <w:ilvl w:val="0"/>
          <w:numId w:val="17"/>
        </w:numPr>
        <w:rPr>
          <w:rFonts w:cs="Arial"/>
        </w:rPr>
      </w:pPr>
      <w:r w:rsidRPr="009C6598">
        <w:rPr>
          <w:rFonts w:cs="Arial"/>
          <w:bCs/>
        </w:rPr>
        <w:t>ZIPRS2425</w:t>
      </w:r>
      <w:r w:rsidRPr="00594024">
        <w:rPr>
          <w:rFonts w:cs="Arial"/>
        </w:rPr>
        <w:t>;</w:t>
      </w:r>
    </w:p>
    <w:p w14:paraId="3E48E2B3" w14:textId="77777777" w:rsidR="009C6598" w:rsidRPr="00594024" w:rsidRDefault="009C6598" w:rsidP="009C6598">
      <w:pPr>
        <w:numPr>
          <w:ilvl w:val="0"/>
          <w:numId w:val="17"/>
        </w:numPr>
        <w:rPr>
          <w:rFonts w:cs="Arial"/>
        </w:rPr>
      </w:pPr>
      <w:r w:rsidRPr="00594024">
        <w:rPr>
          <w:rFonts w:cs="Arial"/>
        </w:rPr>
        <w:t>Uredba o pogojih in postopkih zadolževanja pravnih oseb iz 87. člena Zakona o javnih financah (Uradni list RS, št. 112/09, v nadaljevanju uredba);</w:t>
      </w:r>
    </w:p>
    <w:p w14:paraId="0D2DC0BA" w14:textId="77777777" w:rsidR="009C6598" w:rsidRPr="00594024" w:rsidRDefault="009C6598" w:rsidP="009C6598">
      <w:pPr>
        <w:numPr>
          <w:ilvl w:val="0"/>
          <w:numId w:val="17"/>
        </w:numPr>
        <w:rPr>
          <w:rFonts w:cs="Arial"/>
        </w:rPr>
      </w:pPr>
      <w:r w:rsidRPr="00594024">
        <w:rPr>
          <w:rFonts w:cs="Arial"/>
        </w:rPr>
        <w:t>Pravilnik o pošiljanju podatkov o stanju in spremembah zadolžitve pravnih oseb javnega sektorja in občin (Uradni list RS, št. 3/13, v nadaljevanju pravilnik).</w:t>
      </w:r>
    </w:p>
    <w:p w14:paraId="2F474EED" w14:textId="77777777" w:rsidR="009C6598" w:rsidRPr="00594024" w:rsidRDefault="009C6598" w:rsidP="009C6598">
      <w:pPr>
        <w:rPr>
          <w:rFonts w:cs="Arial"/>
        </w:rPr>
      </w:pPr>
    </w:p>
    <w:p w14:paraId="5DABAC25" w14:textId="52E41668" w:rsidR="009C6598" w:rsidRPr="00594024" w:rsidRDefault="009C6598" w:rsidP="009C6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rPr>
      </w:pPr>
      <w:r w:rsidRPr="00594024">
        <w:rPr>
          <w:rFonts w:cs="Arial"/>
        </w:rPr>
        <w:t>ZIPRS2</w:t>
      </w:r>
      <w:r>
        <w:rPr>
          <w:rFonts w:cs="Arial"/>
        </w:rPr>
        <w:t>4</w:t>
      </w:r>
      <w:r w:rsidRPr="00594024">
        <w:rPr>
          <w:rFonts w:cs="Arial"/>
        </w:rPr>
        <w:t>2</w:t>
      </w:r>
      <w:r>
        <w:rPr>
          <w:rFonts w:cs="Arial"/>
        </w:rPr>
        <w:t>5</w:t>
      </w:r>
      <w:r w:rsidRPr="00594024">
        <w:rPr>
          <w:rFonts w:cs="Arial"/>
        </w:rPr>
        <w:t xml:space="preserve"> je v prvem odstavku 5</w:t>
      </w:r>
      <w:r>
        <w:rPr>
          <w:rFonts w:cs="Arial"/>
        </w:rPr>
        <w:t>2</w:t>
      </w:r>
      <w:r w:rsidRPr="00594024">
        <w:rPr>
          <w:rFonts w:cs="Arial"/>
        </w:rPr>
        <w:t xml:space="preserve">. člena določil, da se </w:t>
      </w:r>
      <w:r w:rsidRPr="00594024">
        <w:rPr>
          <w:rFonts w:cs="Arial"/>
          <w:color w:val="000000"/>
        </w:rPr>
        <w:t>pravne osebe javnega sektorja v letu 202</w:t>
      </w:r>
      <w:r>
        <w:rPr>
          <w:rFonts w:cs="Arial"/>
          <w:color w:val="000000"/>
        </w:rPr>
        <w:t>4</w:t>
      </w:r>
      <w:r w:rsidRPr="00594024">
        <w:rPr>
          <w:rFonts w:cs="Arial"/>
          <w:color w:val="000000"/>
        </w:rPr>
        <w:t xml:space="preserve"> lahko zadolžijo in izdajo poroštva drugim fizičnim in pravnim osebam do skupne višine </w:t>
      </w:r>
      <w:r>
        <w:rPr>
          <w:rFonts w:cs="Arial"/>
          <w:color w:val="000000"/>
        </w:rPr>
        <w:t>600</w:t>
      </w:r>
      <w:r w:rsidRPr="00594024">
        <w:rPr>
          <w:rFonts w:cs="Arial"/>
          <w:color w:val="000000"/>
        </w:rPr>
        <w:t>.000.000 EUR. Zadolžitev v posameznem letu pomeni razliko med vsemi črpanji in odplačili glavnic zadolžitev v posameznem koledarskem letu.</w:t>
      </w:r>
    </w:p>
    <w:p w14:paraId="1DF7DD50" w14:textId="77777777" w:rsidR="009C6598" w:rsidRPr="00594024" w:rsidRDefault="009C6598" w:rsidP="009C6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rPr>
      </w:pPr>
    </w:p>
    <w:p w14:paraId="48F1FFAF" w14:textId="77777777" w:rsidR="009C6598" w:rsidRPr="00594024" w:rsidRDefault="009C6598" w:rsidP="009C6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594024">
        <w:rPr>
          <w:rFonts w:cs="Arial"/>
        </w:rPr>
        <w:t xml:space="preserve">Uredba določa postopke zadolževanja pravnih oseb iz 87. člena ZJF pred sklenitvijo pogodbe o zadolžitvi. V skladu s predpisanim postopkom morajo pravne osebe pridobiti ustrezna soglasja Ministrstva za finance k zadolževanju. Namen uredbe je spoštovanje načela konkurenčnosti pri zbiranju ponudb o zadolžitvi in posledična zadolžitev pravne osebe po najnižjih možnih stroških. Obenem je namen uredbe tudi kontrola višine zadolžitve posamezne pravne osebe in skupne višine zadolžitve pravnih oseb iz 87. člena ZJF, saj skupno </w:t>
      </w:r>
      <w:r w:rsidRPr="00594024">
        <w:rPr>
          <w:rFonts w:cs="Arial"/>
        </w:rPr>
        <w:lastRenderedPageBreak/>
        <w:t>povečanje višine zadolžitve pravnih oseb iz 87. člena ZJF v posameznem letu ne sme preseči kvote zadolžitve, ki jo določa ZIPRS za posamezno leto.</w:t>
      </w:r>
    </w:p>
    <w:p w14:paraId="06EAAA34" w14:textId="77777777" w:rsidR="009C6598" w:rsidRPr="00594024" w:rsidRDefault="009C6598" w:rsidP="009C6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13DFF5F3" w14:textId="73904742" w:rsidR="00261CD2" w:rsidRPr="009C6598" w:rsidRDefault="009C6598" w:rsidP="009C6598">
      <w:pPr>
        <w:rPr>
          <w:rFonts w:cs="Arial"/>
        </w:rPr>
      </w:pPr>
      <w:r w:rsidRPr="009C6598">
        <w:rPr>
          <w:rFonts w:cs="Arial"/>
        </w:rPr>
        <w:t>Pravilnik določa način poročanja pravnih oseb iz 87. člena ZJF o stanju in spremembah njihovih obstoječih – že sklenjenih pogodb o zadolžitvah. Obenem določa tudi oddajo napovedi zadolževanja za naslednja tri koledarska leta. Pravne osebe iz 87. člena ZJF izvajajo poročanje elektronsko, preko posebne spletne aplikacije »</w:t>
      </w:r>
      <w:proofErr w:type="spellStart"/>
      <w:r w:rsidRPr="009C6598">
        <w:rPr>
          <w:rFonts w:cs="Arial"/>
        </w:rPr>
        <w:t>eDolg</w:t>
      </w:r>
      <w:proofErr w:type="spellEnd"/>
      <w:r w:rsidRPr="009C6598">
        <w:rPr>
          <w:rFonts w:cs="Arial"/>
        </w:rPr>
        <w:t xml:space="preserve"> - državni nivo«.</w:t>
      </w:r>
    </w:p>
    <w:p w14:paraId="3CA6A302" w14:textId="77777777" w:rsidR="00C17227" w:rsidRPr="009C6598" w:rsidRDefault="00C17227" w:rsidP="00C17227"/>
    <w:p w14:paraId="11EB26B3" w14:textId="77777777" w:rsidR="00261CD2" w:rsidRPr="009C6598" w:rsidRDefault="00261CD2" w:rsidP="00261CD2">
      <w:pPr>
        <w:pStyle w:val="Naslov2"/>
        <w:tabs>
          <w:tab w:val="num" w:pos="1080"/>
        </w:tabs>
      </w:pPr>
      <w:bookmarkStart w:id="1824" w:name="_Toc208832235"/>
      <w:r w:rsidRPr="009C6598">
        <w:t>Definicija zadolžitve</w:t>
      </w:r>
      <w:bookmarkEnd w:id="1824"/>
    </w:p>
    <w:p w14:paraId="05385615" w14:textId="77777777" w:rsidR="00261CD2" w:rsidRPr="009C6598" w:rsidRDefault="00261CD2" w:rsidP="00261CD2"/>
    <w:p w14:paraId="565D9AA6" w14:textId="77777777" w:rsidR="009C6598" w:rsidRPr="009C6598" w:rsidRDefault="009C6598" w:rsidP="009C6598">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9C6598">
        <w:rPr>
          <w:rFonts w:ascii="Book Antiqua" w:hAnsi="Book Antiqua" w:cs="Arial"/>
          <w:sz w:val="22"/>
          <w:szCs w:val="22"/>
        </w:rPr>
        <w:t>Zadolžitev po uredbi pomeni:</w:t>
      </w:r>
    </w:p>
    <w:p w14:paraId="6002B9DB" w14:textId="77777777" w:rsidR="009C6598" w:rsidRPr="009C6598" w:rsidRDefault="009C6598" w:rsidP="009C6598">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p>
    <w:p w14:paraId="63A0E172" w14:textId="77777777" w:rsidR="009C6598" w:rsidRPr="009C6598" w:rsidRDefault="009C6598" w:rsidP="009C6598">
      <w:pPr>
        <w:pStyle w:val="HTML-oblikovano"/>
        <w:numPr>
          <w:ilvl w:val="0"/>
          <w:numId w:val="1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9C6598">
        <w:rPr>
          <w:rFonts w:ascii="Book Antiqua" w:hAnsi="Book Antiqua" w:cs="Arial"/>
          <w:sz w:val="22"/>
          <w:szCs w:val="22"/>
        </w:rPr>
        <w:t>najem posojila ali kredita;</w:t>
      </w:r>
    </w:p>
    <w:p w14:paraId="2DF5B8EB" w14:textId="77777777" w:rsidR="009C6598" w:rsidRPr="009C6598" w:rsidRDefault="009C6598" w:rsidP="009C6598">
      <w:pPr>
        <w:pStyle w:val="HTML-oblikovano"/>
        <w:numPr>
          <w:ilvl w:val="0"/>
          <w:numId w:val="1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9C6598">
        <w:rPr>
          <w:rFonts w:ascii="Book Antiqua" w:hAnsi="Book Antiqua" w:cs="Arial"/>
          <w:sz w:val="22"/>
          <w:szCs w:val="22"/>
        </w:rPr>
        <w:t>izdajo poroštva (jamstva) za obveznosti druge pravne osebe iz naslova kreditov, posojil ali dolžniških vrednostnih papirjev;</w:t>
      </w:r>
    </w:p>
    <w:p w14:paraId="46C3D56E" w14:textId="77777777" w:rsidR="009C6598" w:rsidRPr="00594024" w:rsidRDefault="009C6598" w:rsidP="009C6598">
      <w:pPr>
        <w:pStyle w:val="HTML-oblikovano"/>
        <w:numPr>
          <w:ilvl w:val="0"/>
          <w:numId w:val="1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9C6598">
        <w:rPr>
          <w:rFonts w:ascii="Book Antiqua" w:hAnsi="Book Antiqua" w:cs="Arial"/>
          <w:sz w:val="22"/>
          <w:szCs w:val="22"/>
        </w:rPr>
        <w:t>izdajo dolžniških</w:t>
      </w:r>
      <w:r w:rsidRPr="00594024">
        <w:rPr>
          <w:rFonts w:ascii="Book Antiqua" w:hAnsi="Book Antiqua" w:cs="Arial"/>
          <w:sz w:val="22"/>
          <w:szCs w:val="22"/>
        </w:rPr>
        <w:t xml:space="preserve"> vrednostnih papirjev;</w:t>
      </w:r>
    </w:p>
    <w:p w14:paraId="61DFB06E" w14:textId="77777777" w:rsidR="009C6598" w:rsidRPr="00594024" w:rsidRDefault="009C6598" w:rsidP="009C6598">
      <w:pPr>
        <w:pStyle w:val="HTML-oblikovano"/>
        <w:numPr>
          <w:ilvl w:val="0"/>
          <w:numId w:val="1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594024">
        <w:rPr>
          <w:rFonts w:ascii="Book Antiqua" w:hAnsi="Book Antiqua" w:cs="Arial"/>
          <w:sz w:val="22"/>
          <w:szCs w:val="22"/>
        </w:rPr>
        <w:t>finančni najem (</w:t>
      </w:r>
      <w:proofErr w:type="spellStart"/>
      <w:r w:rsidRPr="00594024">
        <w:rPr>
          <w:rFonts w:ascii="Book Antiqua" w:hAnsi="Book Antiqua" w:cs="Arial"/>
          <w:sz w:val="22"/>
          <w:szCs w:val="22"/>
        </w:rPr>
        <w:t>lizing</w:t>
      </w:r>
      <w:proofErr w:type="spellEnd"/>
      <w:r w:rsidRPr="00594024">
        <w:rPr>
          <w:rFonts w:ascii="Book Antiqua" w:hAnsi="Book Antiqua" w:cs="Arial"/>
          <w:sz w:val="22"/>
          <w:szCs w:val="22"/>
        </w:rPr>
        <w:t xml:space="preserve">) </w:t>
      </w:r>
      <w:r w:rsidRPr="00594024">
        <w:rPr>
          <w:rFonts w:ascii="Book Antiqua" w:hAnsi="Book Antiqua" w:cs="Arial"/>
          <w:color w:val="auto"/>
          <w:sz w:val="22"/>
          <w:szCs w:val="22"/>
        </w:rPr>
        <w:t xml:space="preserve">pravnih oseb iz 87. člena ZJF, ki so </w:t>
      </w:r>
      <w:r w:rsidRPr="00594024">
        <w:rPr>
          <w:rFonts w:ascii="Book Antiqua" w:hAnsi="Book Antiqua" w:cs="Arial"/>
          <w:sz w:val="22"/>
          <w:szCs w:val="22"/>
        </w:rPr>
        <w:t>v skladu s standardno klasifikacijo institucionalnih sektorjev razvrščene v sektor S 13. DRŽAVA;</w:t>
      </w:r>
    </w:p>
    <w:p w14:paraId="5D805323" w14:textId="77777777" w:rsidR="009C6598" w:rsidRPr="00594024" w:rsidRDefault="009C6598" w:rsidP="009C6598">
      <w:pPr>
        <w:pStyle w:val="HTML-oblikovano"/>
        <w:numPr>
          <w:ilvl w:val="0"/>
          <w:numId w:val="1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594024">
        <w:rPr>
          <w:rFonts w:ascii="Book Antiqua" w:hAnsi="Book Antiqua" w:cs="Arial"/>
          <w:sz w:val="22"/>
          <w:szCs w:val="22"/>
        </w:rPr>
        <w:t>plasmaji prostih denarnih sredstev (zadolžitve) med povezanimi družbami.</w:t>
      </w:r>
    </w:p>
    <w:p w14:paraId="1F024420" w14:textId="77777777" w:rsidR="009C6598" w:rsidRPr="00594024" w:rsidRDefault="009C6598" w:rsidP="009C6598">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color w:val="auto"/>
          <w:sz w:val="22"/>
          <w:szCs w:val="22"/>
        </w:rPr>
      </w:pPr>
    </w:p>
    <w:p w14:paraId="34FC545F" w14:textId="77777777" w:rsidR="009C6598" w:rsidRPr="00594024" w:rsidRDefault="009C6598" w:rsidP="009C6598">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color w:val="auto"/>
          <w:sz w:val="22"/>
          <w:szCs w:val="22"/>
        </w:rPr>
      </w:pPr>
      <w:r w:rsidRPr="00594024">
        <w:rPr>
          <w:rFonts w:ascii="Book Antiqua" w:hAnsi="Book Antiqua" w:cs="Arial"/>
          <w:color w:val="auto"/>
          <w:sz w:val="22"/>
          <w:szCs w:val="22"/>
        </w:rPr>
        <w:t xml:space="preserve">V uredbi je sicer uporabljena beseda jamstvo, ki pa se po vsebini in obveznostih pogodbenih strank ne razlikuje od poroštva, </w:t>
      </w:r>
      <w:r>
        <w:rPr>
          <w:rFonts w:ascii="Book Antiqua" w:hAnsi="Book Antiqua" w:cs="Arial"/>
          <w:color w:val="auto"/>
          <w:sz w:val="22"/>
          <w:szCs w:val="22"/>
        </w:rPr>
        <w:t>kot</w:t>
      </w:r>
      <w:r w:rsidRPr="00594024">
        <w:rPr>
          <w:rFonts w:ascii="Book Antiqua" w:hAnsi="Book Antiqua" w:cs="Arial"/>
          <w:color w:val="auto"/>
          <w:sz w:val="22"/>
          <w:szCs w:val="22"/>
        </w:rPr>
        <w:t xml:space="preserve"> ga določa ZJF, zaradi česar v nadaljevanju uporabljamo besedo poroštvo.</w:t>
      </w:r>
    </w:p>
    <w:p w14:paraId="4F3D84B2" w14:textId="77777777" w:rsidR="009C6598" w:rsidRPr="00594024" w:rsidRDefault="009C6598" w:rsidP="009C6598">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color w:val="auto"/>
          <w:sz w:val="22"/>
          <w:szCs w:val="22"/>
        </w:rPr>
      </w:pPr>
    </w:p>
    <w:p w14:paraId="5F7F0BA0" w14:textId="061885BF" w:rsidR="007B47C4" w:rsidRPr="009C6598" w:rsidRDefault="009C6598" w:rsidP="009C6598">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594024">
        <w:rPr>
          <w:rFonts w:ascii="Book Antiqua" w:hAnsi="Book Antiqua" w:cs="Arial"/>
          <w:sz w:val="22"/>
          <w:szCs w:val="22"/>
        </w:rPr>
        <w:t xml:space="preserve">Krediti po uredbi so tudi okvirni krediti, krediti po načelu tekočega računa (limiti) in </w:t>
      </w:r>
      <w:proofErr w:type="spellStart"/>
      <w:r w:rsidRPr="00594024">
        <w:rPr>
          <w:rFonts w:ascii="Book Antiqua" w:hAnsi="Book Antiqua" w:cs="Arial"/>
          <w:sz w:val="22"/>
          <w:szCs w:val="22"/>
        </w:rPr>
        <w:t>revolving</w:t>
      </w:r>
      <w:proofErr w:type="spellEnd"/>
      <w:r w:rsidRPr="00594024">
        <w:rPr>
          <w:rFonts w:ascii="Book Antiqua" w:hAnsi="Book Antiqua" w:cs="Arial"/>
          <w:sz w:val="22"/>
          <w:szCs w:val="22"/>
        </w:rPr>
        <w:t xml:space="preserve"> krediti. Pri izvedbi postopka zadolžitve se za višino zadolžitve pri teh kreditih šteje zgornji limit odobrenega kredita, v stanje dolga pa se všteva dejansko stanje zadolžitve na določen </w:t>
      </w:r>
      <w:r w:rsidRPr="009C6598">
        <w:rPr>
          <w:rFonts w:ascii="Book Antiqua" w:hAnsi="Book Antiqua" w:cs="Arial"/>
          <w:sz w:val="22"/>
          <w:szCs w:val="22"/>
        </w:rPr>
        <w:t>dan. Med zadolžitve po uredbi pa ne sodijo blagovni krediti.</w:t>
      </w:r>
    </w:p>
    <w:p w14:paraId="26277350" w14:textId="77777777" w:rsidR="0061087D" w:rsidRPr="009C6598" w:rsidRDefault="0061087D" w:rsidP="00261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26501608" w14:textId="33D86225" w:rsidR="00261CD2" w:rsidRPr="009C6598" w:rsidRDefault="00261CD2" w:rsidP="00261CD2">
      <w:pPr>
        <w:pStyle w:val="Naslov2"/>
      </w:pPr>
      <w:bookmarkStart w:id="1825" w:name="_Toc42075200"/>
      <w:bookmarkStart w:id="1826" w:name="_Toc42079498"/>
      <w:bookmarkStart w:id="1827" w:name="_Toc42075201"/>
      <w:bookmarkStart w:id="1828" w:name="_Toc42079499"/>
      <w:bookmarkStart w:id="1829" w:name="_Toc42075202"/>
      <w:bookmarkStart w:id="1830" w:name="_Toc42079500"/>
      <w:bookmarkStart w:id="1831" w:name="_Toc511978289"/>
      <w:bookmarkStart w:id="1832" w:name="_Toc511978823"/>
      <w:bookmarkStart w:id="1833" w:name="_Toc208832236"/>
      <w:bookmarkEnd w:id="1825"/>
      <w:bookmarkEnd w:id="1826"/>
      <w:bookmarkEnd w:id="1827"/>
      <w:bookmarkEnd w:id="1828"/>
      <w:bookmarkEnd w:id="1829"/>
      <w:bookmarkEnd w:id="1830"/>
      <w:bookmarkEnd w:id="1831"/>
      <w:bookmarkEnd w:id="1832"/>
      <w:r w:rsidRPr="009C6598">
        <w:t xml:space="preserve">Gibanje zadolženosti pravnih oseb iz 87. člena ZJF v preteklih letih, stanje </w:t>
      </w:r>
      <w:r w:rsidR="009D4068" w:rsidRPr="009C6598">
        <w:t xml:space="preserve">in struktura </w:t>
      </w:r>
      <w:r w:rsidRPr="009C6598">
        <w:t xml:space="preserve">zadolžitve v letu </w:t>
      </w:r>
      <w:r w:rsidR="0054339D" w:rsidRPr="009C6598">
        <w:t>20</w:t>
      </w:r>
      <w:r w:rsidR="00FD7146" w:rsidRPr="009C6598">
        <w:t>2</w:t>
      </w:r>
      <w:r w:rsidR="009C6598" w:rsidRPr="009C6598">
        <w:t>4</w:t>
      </w:r>
      <w:bookmarkEnd w:id="1833"/>
    </w:p>
    <w:p w14:paraId="6969F2FE" w14:textId="77777777" w:rsidR="00261CD2" w:rsidRPr="009C6598" w:rsidRDefault="00261CD2" w:rsidP="00261CD2">
      <w:pPr>
        <w:rPr>
          <w:rFonts w:cs="Arial"/>
        </w:rPr>
      </w:pPr>
    </w:p>
    <w:p w14:paraId="4BD7F173" w14:textId="4AE2016F" w:rsidR="00FD7146" w:rsidRPr="009C6598" w:rsidRDefault="00FD7146" w:rsidP="00FD7146">
      <w:pPr>
        <w:pStyle w:val="Napis"/>
        <w:rPr>
          <w:rFonts w:cs="Arial"/>
          <w:bCs w:val="0"/>
          <w:szCs w:val="22"/>
        </w:rPr>
      </w:pPr>
      <w:bookmarkStart w:id="1834" w:name="_Toc7006603"/>
      <w:bookmarkStart w:id="1835" w:name="_Toc7006900"/>
      <w:bookmarkStart w:id="1836" w:name="_Toc7090796"/>
      <w:bookmarkStart w:id="1837" w:name="_Toc7168147"/>
      <w:bookmarkStart w:id="1838" w:name="_Toc7168602"/>
      <w:bookmarkStart w:id="1839" w:name="_Toc7172572"/>
      <w:bookmarkStart w:id="1840" w:name="_Toc7006604"/>
      <w:bookmarkStart w:id="1841" w:name="_Toc7006901"/>
      <w:bookmarkStart w:id="1842" w:name="_Toc7090797"/>
      <w:bookmarkStart w:id="1843" w:name="_Toc7168148"/>
      <w:bookmarkStart w:id="1844" w:name="_Toc7168603"/>
      <w:bookmarkStart w:id="1845" w:name="_Toc7172573"/>
      <w:bookmarkStart w:id="1846" w:name="_Toc7006605"/>
      <w:bookmarkStart w:id="1847" w:name="_Toc7006902"/>
      <w:bookmarkStart w:id="1848" w:name="_Toc7090798"/>
      <w:bookmarkStart w:id="1849" w:name="_Toc7168149"/>
      <w:bookmarkStart w:id="1850" w:name="_Toc7168604"/>
      <w:bookmarkStart w:id="1851" w:name="_Toc7172574"/>
      <w:bookmarkStart w:id="1852" w:name="_Toc7006606"/>
      <w:bookmarkStart w:id="1853" w:name="_Toc7006903"/>
      <w:bookmarkStart w:id="1854" w:name="_Toc7090799"/>
      <w:bookmarkStart w:id="1855" w:name="_Toc7168150"/>
      <w:bookmarkStart w:id="1856" w:name="_Toc7168605"/>
      <w:bookmarkStart w:id="1857" w:name="_Toc7172575"/>
      <w:bookmarkStart w:id="1858" w:name="_Toc7006607"/>
      <w:bookmarkStart w:id="1859" w:name="_Toc7006904"/>
      <w:bookmarkStart w:id="1860" w:name="_Toc7090800"/>
      <w:bookmarkStart w:id="1861" w:name="_Toc7168151"/>
      <w:bookmarkStart w:id="1862" w:name="_Toc7168606"/>
      <w:bookmarkStart w:id="1863" w:name="_Toc7172576"/>
      <w:bookmarkStart w:id="1864" w:name="_Toc7006608"/>
      <w:bookmarkStart w:id="1865" w:name="_Toc7006905"/>
      <w:bookmarkStart w:id="1866" w:name="_Toc7090801"/>
      <w:bookmarkStart w:id="1867" w:name="_Toc7168152"/>
      <w:bookmarkStart w:id="1868" w:name="_Toc7168607"/>
      <w:bookmarkStart w:id="1869" w:name="_Toc7172577"/>
      <w:bookmarkStart w:id="1870" w:name="_Toc7006609"/>
      <w:bookmarkStart w:id="1871" w:name="_Toc7006906"/>
      <w:bookmarkStart w:id="1872" w:name="_Toc7090802"/>
      <w:bookmarkStart w:id="1873" w:name="_Toc7168153"/>
      <w:bookmarkStart w:id="1874" w:name="_Toc7168608"/>
      <w:bookmarkStart w:id="1875" w:name="_Toc7172578"/>
      <w:bookmarkStart w:id="1876" w:name="_Toc7006610"/>
      <w:bookmarkStart w:id="1877" w:name="_Toc7006907"/>
      <w:bookmarkStart w:id="1878" w:name="_Toc7090803"/>
      <w:bookmarkStart w:id="1879" w:name="_Toc7168154"/>
      <w:bookmarkStart w:id="1880" w:name="_Toc7168609"/>
      <w:bookmarkStart w:id="1881" w:name="_Toc7172579"/>
      <w:bookmarkStart w:id="1882" w:name="_Toc7006611"/>
      <w:bookmarkStart w:id="1883" w:name="_Toc7006908"/>
      <w:bookmarkStart w:id="1884" w:name="_Toc7090804"/>
      <w:bookmarkStart w:id="1885" w:name="_Toc7168155"/>
      <w:bookmarkStart w:id="1886" w:name="_Toc7168610"/>
      <w:bookmarkStart w:id="1887" w:name="_Toc7172580"/>
      <w:bookmarkStart w:id="1888" w:name="_Toc7006612"/>
      <w:bookmarkStart w:id="1889" w:name="_Toc7006909"/>
      <w:bookmarkStart w:id="1890" w:name="_Toc7090805"/>
      <w:bookmarkStart w:id="1891" w:name="_Toc7168156"/>
      <w:bookmarkStart w:id="1892" w:name="_Toc7168611"/>
      <w:bookmarkStart w:id="1893" w:name="_Toc7172581"/>
      <w:bookmarkStart w:id="1894" w:name="_Toc7006613"/>
      <w:bookmarkStart w:id="1895" w:name="_Toc7006910"/>
      <w:bookmarkStart w:id="1896" w:name="_Toc7090806"/>
      <w:bookmarkStart w:id="1897" w:name="_Toc7168157"/>
      <w:bookmarkStart w:id="1898" w:name="_Toc7168612"/>
      <w:bookmarkStart w:id="1899" w:name="_Toc7172582"/>
      <w:bookmarkStart w:id="1900" w:name="_Toc511977632"/>
      <w:bookmarkStart w:id="1901" w:name="_Toc511977956"/>
      <w:bookmarkStart w:id="1902" w:name="_Toc511978131"/>
      <w:bookmarkStart w:id="1903" w:name="_Toc511978304"/>
      <w:bookmarkStart w:id="1904" w:name="_Toc511978838"/>
      <w:bookmarkStart w:id="1905" w:name="_Toc511977633"/>
      <w:bookmarkStart w:id="1906" w:name="_Toc511977957"/>
      <w:bookmarkStart w:id="1907" w:name="_Toc511978132"/>
      <w:bookmarkStart w:id="1908" w:name="_Toc511978305"/>
      <w:bookmarkStart w:id="1909" w:name="_Toc511978839"/>
      <w:bookmarkStart w:id="1910" w:name="_Toc511977634"/>
      <w:bookmarkStart w:id="1911" w:name="_Toc511977958"/>
      <w:bookmarkStart w:id="1912" w:name="_Toc511978133"/>
      <w:bookmarkStart w:id="1913" w:name="_Toc511978306"/>
      <w:bookmarkStart w:id="1914" w:name="_Toc511978840"/>
      <w:bookmarkStart w:id="1915" w:name="_Toc511977635"/>
      <w:bookmarkStart w:id="1916" w:name="_Toc511977959"/>
      <w:bookmarkStart w:id="1917" w:name="_Toc511978134"/>
      <w:bookmarkStart w:id="1918" w:name="_Toc511978307"/>
      <w:bookmarkStart w:id="1919" w:name="_Toc511978841"/>
      <w:bookmarkStart w:id="1920" w:name="_Toc511977636"/>
      <w:bookmarkStart w:id="1921" w:name="_Toc511977960"/>
      <w:bookmarkStart w:id="1922" w:name="_Toc511978135"/>
      <w:bookmarkStart w:id="1923" w:name="_Toc511978308"/>
      <w:bookmarkStart w:id="1924" w:name="_Toc511978842"/>
      <w:bookmarkStart w:id="1925" w:name="_Toc511977637"/>
      <w:bookmarkStart w:id="1926" w:name="_Toc511977961"/>
      <w:bookmarkStart w:id="1927" w:name="_Toc511978136"/>
      <w:bookmarkStart w:id="1928" w:name="_Toc511978309"/>
      <w:bookmarkStart w:id="1929" w:name="_Toc511978843"/>
      <w:bookmarkStart w:id="1930" w:name="_Toc511977638"/>
      <w:bookmarkStart w:id="1931" w:name="_Toc511977962"/>
      <w:bookmarkStart w:id="1932" w:name="_Toc511978137"/>
      <w:bookmarkStart w:id="1933" w:name="_Toc511978310"/>
      <w:bookmarkStart w:id="1934" w:name="_Toc511978844"/>
      <w:bookmarkStart w:id="1935" w:name="_Toc511977639"/>
      <w:bookmarkStart w:id="1936" w:name="_Toc511977963"/>
      <w:bookmarkStart w:id="1937" w:name="_Toc511978138"/>
      <w:bookmarkStart w:id="1938" w:name="_Toc511978311"/>
      <w:bookmarkStart w:id="1939" w:name="_Toc511978845"/>
      <w:bookmarkStart w:id="1940" w:name="_Toc511977640"/>
      <w:bookmarkStart w:id="1941" w:name="_Toc511977964"/>
      <w:bookmarkStart w:id="1942" w:name="_Toc511978139"/>
      <w:bookmarkStart w:id="1943" w:name="_Toc511978312"/>
      <w:bookmarkStart w:id="1944" w:name="_Toc511978846"/>
      <w:bookmarkStart w:id="1945" w:name="_Toc511977641"/>
      <w:bookmarkStart w:id="1946" w:name="_Toc511977965"/>
      <w:bookmarkStart w:id="1947" w:name="_Toc511978140"/>
      <w:bookmarkStart w:id="1948" w:name="_Toc511978313"/>
      <w:bookmarkStart w:id="1949" w:name="_Toc511978847"/>
      <w:bookmarkStart w:id="1950" w:name="_Toc511977642"/>
      <w:bookmarkStart w:id="1951" w:name="_Toc511977966"/>
      <w:bookmarkStart w:id="1952" w:name="_Toc511978141"/>
      <w:bookmarkStart w:id="1953" w:name="_Toc511978314"/>
      <w:bookmarkStart w:id="1954" w:name="_Toc511978848"/>
      <w:bookmarkStart w:id="1955" w:name="_Toc485028881"/>
      <w:bookmarkStart w:id="1956" w:name="_Toc485978539"/>
      <w:bookmarkStart w:id="1957" w:name="_Toc485979949"/>
      <w:bookmarkStart w:id="1958" w:name="_Toc485028882"/>
      <w:bookmarkStart w:id="1959" w:name="_Toc485978540"/>
      <w:bookmarkStart w:id="1960" w:name="_Toc485979950"/>
      <w:bookmarkStart w:id="1961" w:name="_Toc485028883"/>
      <w:bookmarkStart w:id="1962" w:name="_Toc485978541"/>
      <w:bookmarkStart w:id="1963" w:name="_Toc485979951"/>
      <w:bookmarkStart w:id="1964" w:name="_Toc485028884"/>
      <w:bookmarkStart w:id="1965" w:name="_Toc485978542"/>
      <w:bookmarkStart w:id="1966" w:name="_Toc485979952"/>
      <w:bookmarkStart w:id="1967" w:name="_Toc485028885"/>
      <w:bookmarkStart w:id="1968" w:name="_Toc485978543"/>
      <w:bookmarkStart w:id="1969" w:name="_Toc485979953"/>
      <w:bookmarkStart w:id="1970" w:name="_Toc485028886"/>
      <w:bookmarkStart w:id="1971" w:name="_Toc485978544"/>
      <w:bookmarkStart w:id="1972" w:name="_Toc485979954"/>
      <w:bookmarkStart w:id="1973" w:name="_Toc485028887"/>
      <w:bookmarkStart w:id="1974" w:name="_Toc485978545"/>
      <w:bookmarkStart w:id="1975" w:name="_Toc485979955"/>
      <w:bookmarkStart w:id="1976" w:name="_Toc485028888"/>
      <w:bookmarkStart w:id="1977" w:name="_Toc485978546"/>
      <w:bookmarkStart w:id="1978" w:name="_Toc485979956"/>
      <w:bookmarkStart w:id="1979" w:name="_Toc485028889"/>
      <w:bookmarkStart w:id="1980" w:name="_Toc485978547"/>
      <w:bookmarkStart w:id="1981" w:name="_Toc485979957"/>
      <w:bookmarkStart w:id="1982" w:name="_Toc485028890"/>
      <w:bookmarkStart w:id="1983" w:name="_Toc485978548"/>
      <w:bookmarkStart w:id="1984" w:name="_Toc485979958"/>
      <w:bookmarkStart w:id="1985" w:name="_Toc485028891"/>
      <w:bookmarkStart w:id="1986" w:name="_Toc485978549"/>
      <w:bookmarkStart w:id="1987" w:name="_Toc485979959"/>
      <w:bookmarkStart w:id="1988" w:name="_Toc485028892"/>
      <w:bookmarkStart w:id="1989" w:name="_Toc485978550"/>
      <w:bookmarkStart w:id="1990" w:name="_Toc485979960"/>
      <w:bookmarkStart w:id="1991" w:name="_Toc326053330"/>
      <w:bookmarkStart w:id="1992" w:name="_Toc326067843"/>
      <w:bookmarkStart w:id="1993" w:name="_Toc326067974"/>
      <w:bookmarkStart w:id="1994" w:name="_Toc326587468"/>
      <w:bookmarkStart w:id="1995" w:name="_Toc326587599"/>
      <w:bookmarkStart w:id="1996" w:name="_Toc327513335"/>
      <w:bookmarkStart w:id="1997" w:name="_Toc327513531"/>
      <w:bookmarkStart w:id="1998" w:name="_Toc327514664"/>
      <w:bookmarkStart w:id="1999" w:name="_Toc327514793"/>
      <w:bookmarkStart w:id="2000" w:name="_Toc327514928"/>
      <w:bookmarkStart w:id="2001" w:name="_Toc327515030"/>
      <w:bookmarkStart w:id="2002" w:name="_Toc327515188"/>
      <w:bookmarkStart w:id="2003" w:name="_Toc326053331"/>
      <w:bookmarkStart w:id="2004" w:name="_Toc326067844"/>
      <w:bookmarkStart w:id="2005" w:name="_Toc326067975"/>
      <w:bookmarkStart w:id="2006" w:name="_Toc326587469"/>
      <w:bookmarkStart w:id="2007" w:name="_Toc326587600"/>
      <w:bookmarkStart w:id="2008" w:name="_Toc327513336"/>
      <w:bookmarkStart w:id="2009" w:name="_Toc327513532"/>
      <w:bookmarkStart w:id="2010" w:name="_Toc327514665"/>
      <w:bookmarkStart w:id="2011" w:name="_Toc327514794"/>
      <w:bookmarkStart w:id="2012" w:name="_Toc327514929"/>
      <w:bookmarkStart w:id="2013" w:name="_Toc327515031"/>
      <w:bookmarkStart w:id="2014" w:name="_Toc327515189"/>
      <w:bookmarkStart w:id="2015" w:name="_Toc326053332"/>
      <w:bookmarkStart w:id="2016" w:name="_Toc326067845"/>
      <w:bookmarkStart w:id="2017" w:name="_Toc326067976"/>
      <w:bookmarkStart w:id="2018" w:name="_Toc326587470"/>
      <w:bookmarkStart w:id="2019" w:name="_Toc326587601"/>
      <w:bookmarkStart w:id="2020" w:name="_Toc327513337"/>
      <w:bookmarkStart w:id="2021" w:name="_Toc327513533"/>
      <w:bookmarkStart w:id="2022" w:name="_Toc327514666"/>
      <w:bookmarkStart w:id="2023" w:name="_Toc327514795"/>
      <w:bookmarkStart w:id="2024" w:name="_Toc327514930"/>
      <w:bookmarkStart w:id="2025" w:name="_Toc327515032"/>
      <w:bookmarkStart w:id="2026" w:name="_Toc327515190"/>
      <w:bookmarkStart w:id="2027" w:name="_Toc326053333"/>
      <w:bookmarkStart w:id="2028" w:name="_Toc326067846"/>
      <w:bookmarkStart w:id="2029" w:name="_Toc326067977"/>
      <w:bookmarkStart w:id="2030" w:name="_Toc326587471"/>
      <w:bookmarkStart w:id="2031" w:name="_Toc326587602"/>
      <w:bookmarkStart w:id="2032" w:name="_Toc327513338"/>
      <w:bookmarkStart w:id="2033" w:name="_Toc327513534"/>
      <w:bookmarkStart w:id="2034" w:name="_Toc327514667"/>
      <w:bookmarkStart w:id="2035" w:name="_Toc327514796"/>
      <w:bookmarkStart w:id="2036" w:name="_Toc327514931"/>
      <w:bookmarkStart w:id="2037" w:name="_Toc327515033"/>
      <w:bookmarkStart w:id="2038" w:name="_Toc327515191"/>
      <w:bookmarkStart w:id="2039" w:name="_Toc326053334"/>
      <w:bookmarkStart w:id="2040" w:name="_Toc326067847"/>
      <w:bookmarkStart w:id="2041" w:name="_Toc326067978"/>
      <w:bookmarkStart w:id="2042" w:name="_Toc326587472"/>
      <w:bookmarkStart w:id="2043" w:name="_Toc326587603"/>
      <w:bookmarkStart w:id="2044" w:name="_Toc327513339"/>
      <w:bookmarkStart w:id="2045" w:name="_Toc327513535"/>
      <w:bookmarkStart w:id="2046" w:name="_Toc327514668"/>
      <w:bookmarkStart w:id="2047" w:name="_Toc327514797"/>
      <w:bookmarkStart w:id="2048" w:name="_Toc327514932"/>
      <w:bookmarkStart w:id="2049" w:name="_Toc327515034"/>
      <w:bookmarkStart w:id="2050" w:name="_Toc327515192"/>
      <w:bookmarkStart w:id="2051" w:name="_Toc326053335"/>
      <w:bookmarkStart w:id="2052" w:name="_Toc326067848"/>
      <w:bookmarkStart w:id="2053" w:name="_Toc326067979"/>
      <w:bookmarkStart w:id="2054" w:name="_Toc326587473"/>
      <w:bookmarkStart w:id="2055" w:name="_Toc326587604"/>
      <w:bookmarkStart w:id="2056" w:name="_Toc327513340"/>
      <w:bookmarkStart w:id="2057" w:name="_Toc327513536"/>
      <w:bookmarkStart w:id="2058" w:name="_Toc327514669"/>
      <w:bookmarkStart w:id="2059" w:name="_Toc327514798"/>
      <w:bookmarkStart w:id="2060" w:name="_Toc327514933"/>
      <w:bookmarkStart w:id="2061" w:name="_Toc327515035"/>
      <w:bookmarkStart w:id="2062" w:name="_Toc327515193"/>
      <w:bookmarkStart w:id="2063" w:name="_Toc326053336"/>
      <w:bookmarkStart w:id="2064" w:name="_Toc326067849"/>
      <w:bookmarkStart w:id="2065" w:name="_Toc326067980"/>
      <w:bookmarkStart w:id="2066" w:name="_Toc326587474"/>
      <w:bookmarkStart w:id="2067" w:name="_Toc326587605"/>
      <w:bookmarkStart w:id="2068" w:name="_Toc327513341"/>
      <w:bookmarkStart w:id="2069" w:name="_Toc327513537"/>
      <w:bookmarkStart w:id="2070" w:name="_Toc327514670"/>
      <w:bookmarkStart w:id="2071" w:name="_Toc327514799"/>
      <w:bookmarkStart w:id="2072" w:name="_Toc327514934"/>
      <w:bookmarkStart w:id="2073" w:name="_Toc327515036"/>
      <w:bookmarkStart w:id="2074" w:name="_Toc327515194"/>
      <w:bookmarkStart w:id="2075" w:name="_Toc326053337"/>
      <w:bookmarkStart w:id="2076" w:name="_Toc326067850"/>
      <w:bookmarkStart w:id="2077" w:name="_Toc326067981"/>
      <w:bookmarkStart w:id="2078" w:name="_Toc326587475"/>
      <w:bookmarkStart w:id="2079" w:name="_Toc326587606"/>
      <w:bookmarkStart w:id="2080" w:name="_Toc327513342"/>
      <w:bookmarkStart w:id="2081" w:name="_Toc327513538"/>
      <w:bookmarkStart w:id="2082" w:name="_Toc327514671"/>
      <w:bookmarkStart w:id="2083" w:name="_Toc327514800"/>
      <w:bookmarkStart w:id="2084" w:name="_Toc327514935"/>
      <w:bookmarkStart w:id="2085" w:name="_Toc327515037"/>
      <w:bookmarkStart w:id="2086" w:name="_Toc327515195"/>
      <w:bookmarkStart w:id="2087" w:name="_Toc326053338"/>
      <w:bookmarkStart w:id="2088" w:name="_Toc326067851"/>
      <w:bookmarkStart w:id="2089" w:name="_Toc326067982"/>
      <w:bookmarkStart w:id="2090" w:name="_Toc326587476"/>
      <w:bookmarkStart w:id="2091" w:name="_Toc326587607"/>
      <w:bookmarkStart w:id="2092" w:name="_Toc327513343"/>
      <w:bookmarkStart w:id="2093" w:name="_Toc327513539"/>
      <w:bookmarkStart w:id="2094" w:name="_Toc327514672"/>
      <w:bookmarkStart w:id="2095" w:name="_Toc327514801"/>
      <w:bookmarkStart w:id="2096" w:name="_Toc327514936"/>
      <w:bookmarkStart w:id="2097" w:name="_Toc327515038"/>
      <w:bookmarkStart w:id="2098" w:name="_Toc327515196"/>
      <w:bookmarkStart w:id="2099" w:name="_Toc326053339"/>
      <w:bookmarkStart w:id="2100" w:name="_Toc326067852"/>
      <w:bookmarkStart w:id="2101" w:name="_Toc326067983"/>
      <w:bookmarkStart w:id="2102" w:name="_Toc326587477"/>
      <w:bookmarkStart w:id="2103" w:name="_Toc326587608"/>
      <w:bookmarkStart w:id="2104" w:name="_Toc327513344"/>
      <w:bookmarkStart w:id="2105" w:name="_Toc327513540"/>
      <w:bookmarkStart w:id="2106" w:name="_Toc327514673"/>
      <w:bookmarkStart w:id="2107" w:name="_Toc327514802"/>
      <w:bookmarkStart w:id="2108" w:name="_Toc327514937"/>
      <w:bookmarkStart w:id="2109" w:name="_Toc327515039"/>
      <w:bookmarkStart w:id="2110" w:name="_Toc327515197"/>
      <w:bookmarkStart w:id="2111" w:name="_Toc326049198"/>
      <w:bookmarkStart w:id="2112" w:name="_Toc326053340"/>
      <w:bookmarkStart w:id="2113" w:name="_Toc326067853"/>
      <w:bookmarkStart w:id="2114" w:name="_Toc326067984"/>
      <w:bookmarkStart w:id="2115" w:name="_Toc326587478"/>
      <w:bookmarkStart w:id="2116" w:name="_Toc326587609"/>
      <w:bookmarkStart w:id="2117" w:name="_Toc327513345"/>
      <w:bookmarkStart w:id="2118" w:name="_Toc327513541"/>
      <w:bookmarkStart w:id="2119" w:name="_Toc327514674"/>
      <w:bookmarkStart w:id="2120" w:name="_Toc327514803"/>
      <w:bookmarkStart w:id="2121" w:name="_Toc327514938"/>
      <w:bookmarkStart w:id="2122" w:name="_Toc327515040"/>
      <w:bookmarkStart w:id="2123" w:name="_Toc327515198"/>
      <w:bookmarkStart w:id="2124" w:name="_Toc326049199"/>
      <w:bookmarkStart w:id="2125" w:name="_Toc326053341"/>
      <w:bookmarkStart w:id="2126" w:name="_Toc326067854"/>
      <w:bookmarkStart w:id="2127" w:name="_Toc326067985"/>
      <w:bookmarkStart w:id="2128" w:name="_Toc326587479"/>
      <w:bookmarkStart w:id="2129" w:name="_Toc326587610"/>
      <w:bookmarkStart w:id="2130" w:name="_Toc327513346"/>
      <w:bookmarkStart w:id="2131" w:name="_Toc327513542"/>
      <w:bookmarkStart w:id="2132" w:name="_Toc327514675"/>
      <w:bookmarkStart w:id="2133" w:name="_Toc327514804"/>
      <w:bookmarkStart w:id="2134" w:name="_Toc327514939"/>
      <w:bookmarkStart w:id="2135" w:name="_Toc327515041"/>
      <w:bookmarkStart w:id="2136" w:name="_Toc327515199"/>
      <w:bookmarkStart w:id="2137" w:name="_Toc326049200"/>
      <w:bookmarkStart w:id="2138" w:name="_Toc326053342"/>
      <w:bookmarkStart w:id="2139" w:name="_Toc326067855"/>
      <w:bookmarkStart w:id="2140" w:name="_Toc326067986"/>
      <w:bookmarkStart w:id="2141" w:name="_Toc326587480"/>
      <w:bookmarkStart w:id="2142" w:name="_Toc326587611"/>
      <w:bookmarkStart w:id="2143" w:name="_Toc327513347"/>
      <w:bookmarkStart w:id="2144" w:name="_Toc327513543"/>
      <w:bookmarkStart w:id="2145" w:name="_Toc327514676"/>
      <w:bookmarkStart w:id="2146" w:name="_Toc327514805"/>
      <w:bookmarkStart w:id="2147" w:name="_Toc327514940"/>
      <w:bookmarkStart w:id="2148" w:name="_Toc327515042"/>
      <w:bookmarkStart w:id="2149" w:name="_Toc327515200"/>
      <w:bookmarkStart w:id="2150" w:name="_Toc326049201"/>
      <w:bookmarkStart w:id="2151" w:name="_Toc326053343"/>
      <w:bookmarkStart w:id="2152" w:name="_Toc326067856"/>
      <w:bookmarkStart w:id="2153" w:name="_Toc326067987"/>
      <w:bookmarkStart w:id="2154" w:name="_Toc326587481"/>
      <w:bookmarkStart w:id="2155" w:name="_Toc326587612"/>
      <w:bookmarkStart w:id="2156" w:name="_Toc327513348"/>
      <w:bookmarkStart w:id="2157" w:name="_Toc327513544"/>
      <w:bookmarkStart w:id="2158" w:name="_Toc327514677"/>
      <w:bookmarkStart w:id="2159" w:name="_Toc327514806"/>
      <w:bookmarkStart w:id="2160" w:name="_Toc327514941"/>
      <w:bookmarkStart w:id="2161" w:name="_Toc327515043"/>
      <w:bookmarkStart w:id="2162" w:name="_Toc327515201"/>
      <w:bookmarkStart w:id="2163" w:name="_Toc326049202"/>
      <w:bookmarkStart w:id="2164" w:name="_Toc326053344"/>
      <w:bookmarkStart w:id="2165" w:name="_Toc326067857"/>
      <w:bookmarkStart w:id="2166" w:name="_Toc326067988"/>
      <w:bookmarkStart w:id="2167" w:name="_Toc326587482"/>
      <w:bookmarkStart w:id="2168" w:name="_Toc326587613"/>
      <w:bookmarkStart w:id="2169" w:name="_Toc327513349"/>
      <w:bookmarkStart w:id="2170" w:name="_Toc327513545"/>
      <w:bookmarkStart w:id="2171" w:name="_Toc327514678"/>
      <w:bookmarkStart w:id="2172" w:name="_Toc327514807"/>
      <w:bookmarkStart w:id="2173" w:name="_Toc327514942"/>
      <w:bookmarkStart w:id="2174" w:name="_Toc327515044"/>
      <w:bookmarkStart w:id="2175" w:name="_Toc327515202"/>
      <w:bookmarkStart w:id="2176" w:name="_Toc326049203"/>
      <w:bookmarkStart w:id="2177" w:name="_Toc326053345"/>
      <w:bookmarkStart w:id="2178" w:name="_Toc326067858"/>
      <w:bookmarkStart w:id="2179" w:name="_Toc326067989"/>
      <w:bookmarkStart w:id="2180" w:name="_Toc326587483"/>
      <w:bookmarkStart w:id="2181" w:name="_Toc326587614"/>
      <w:bookmarkStart w:id="2182" w:name="_Toc327513350"/>
      <w:bookmarkStart w:id="2183" w:name="_Toc327513546"/>
      <w:bookmarkStart w:id="2184" w:name="_Toc327514679"/>
      <w:bookmarkStart w:id="2185" w:name="_Toc327514808"/>
      <w:bookmarkStart w:id="2186" w:name="_Toc327514943"/>
      <w:bookmarkStart w:id="2187" w:name="_Toc327515045"/>
      <w:bookmarkStart w:id="2188" w:name="_Toc327515203"/>
      <w:bookmarkStart w:id="2189" w:name="_Toc326049204"/>
      <w:bookmarkStart w:id="2190" w:name="_Toc326053346"/>
      <w:bookmarkStart w:id="2191" w:name="_Toc326067859"/>
      <w:bookmarkStart w:id="2192" w:name="_Toc326067990"/>
      <w:bookmarkStart w:id="2193" w:name="_Toc326587484"/>
      <w:bookmarkStart w:id="2194" w:name="_Toc326587615"/>
      <w:bookmarkStart w:id="2195" w:name="_Toc327513351"/>
      <w:bookmarkStart w:id="2196" w:name="_Toc327513547"/>
      <w:bookmarkStart w:id="2197" w:name="_Toc327514680"/>
      <w:bookmarkStart w:id="2198" w:name="_Toc327514809"/>
      <w:bookmarkStart w:id="2199" w:name="_Toc327514944"/>
      <w:bookmarkStart w:id="2200" w:name="_Toc327515046"/>
      <w:bookmarkStart w:id="2201" w:name="_Toc327515204"/>
      <w:bookmarkStart w:id="2202" w:name="_Toc373849301"/>
      <w:bookmarkStart w:id="2203" w:name="_Toc208832279"/>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r w:rsidRPr="009C6598">
        <w:rPr>
          <w:b/>
        </w:rPr>
        <w:t xml:space="preserve">Tabela </w:t>
      </w:r>
      <w:r w:rsidR="00C367DE" w:rsidRPr="009C6598">
        <w:rPr>
          <w:b/>
        </w:rPr>
        <w:fldChar w:fldCharType="begin"/>
      </w:r>
      <w:r w:rsidR="00C367DE" w:rsidRPr="009C6598">
        <w:rPr>
          <w:b/>
        </w:rPr>
        <w:instrText xml:space="preserve"> STYLEREF 1 \s </w:instrText>
      </w:r>
      <w:r w:rsidR="00C367DE" w:rsidRPr="009C6598">
        <w:rPr>
          <w:b/>
        </w:rPr>
        <w:fldChar w:fldCharType="separate"/>
      </w:r>
      <w:r w:rsidR="00975C73">
        <w:rPr>
          <w:b/>
          <w:noProof/>
        </w:rPr>
        <w:t>6</w:t>
      </w:r>
      <w:r w:rsidR="00C367DE" w:rsidRPr="009C6598">
        <w:rPr>
          <w:b/>
        </w:rPr>
        <w:fldChar w:fldCharType="end"/>
      </w:r>
      <w:r w:rsidR="00C367DE" w:rsidRPr="009C6598">
        <w:rPr>
          <w:b/>
        </w:rPr>
        <w:noBreakHyphen/>
      </w:r>
      <w:r w:rsidR="00C367DE" w:rsidRPr="009C6598">
        <w:rPr>
          <w:b/>
        </w:rPr>
        <w:fldChar w:fldCharType="begin"/>
      </w:r>
      <w:r w:rsidR="00C367DE" w:rsidRPr="009C6598">
        <w:rPr>
          <w:b/>
        </w:rPr>
        <w:instrText xml:space="preserve"> SEQ Tabela \* ARABIC \s 1 </w:instrText>
      </w:r>
      <w:r w:rsidR="00C367DE" w:rsidRPr="009C6598">
        <w:rPr>
          <w:b/>
        </w:rPr>
        <w:fldChar w:fldCharType="separate"/>
      </w:r>
      <w:r w:rsidR="00975C73">
        <w:rPr>
          <w:b/>
          <w:noProof/>
        </w:rPr>
        <w:t>1</w:t>
      </w:r>
      <w:r w:rsidR="00C367DE" w:rsidRPr="009C6598">
        <w:rPr>
          <w:b/>
        </w:rPr>
        <w:fldChar w:fldCharType="end"/>
      </w:r>
      <w:r w:rsidRPr="009C6598">
        <w:rPr>
          <w:rFonts w:cs="Arial"/>
          <w:b/>
          <w:bCs w:val="0"/>
          <w:szCs w:val="22"/>
        </w:rPr>
        <w:t>:</w:t>
      </w:r>
      <w:r w:rsidRPr="009C6598">
        <w:rPr>
          <w:rFonts w:cs="Arial"/>
          <w:bCs w:val="0"/>
          <w:szCs w:val="22"/>
        </w:rPr>
        <w:t xml:space="preserve"> Stanje </w:t>
      </w:r>
      <w:r w:rsidRPr="009C6598">
        <w:t>dolga</w:t>
      </w:r>
      <w:r w:rsidRPr="009C6598">
        <w:rPr>
          <w:rFonts w:cs="Arial"/>
          <w:bCs w:val="0"/>
          <w:szCs w:val="22"/>
        </w:rPr>
        <w:t xml:space="preserve"> pravnih oseb iz 87. člena ZJF 201</w:t>
      </w:r>
      <w:r w:rsidR="009C6598" w:rsidRPr="009C6598">
        <w:rPr>
          <w:rFonts w:cs="Arial"/>
          <w:bCs w:val="0"/>
          <w:szCs w:val="22"/>
        </w:rPr>
        <w:t>5</w:t>
      </w:r>
      <w:r w:rsidRPr="009C6598">
        <w:rPr>
          <w:rFonts w:cs="Arial"/>
          <w:bCs w:val="0"/>
          <w:szCs w:val="22"/>
        </w:rPr>
        <w:t xml:space="preserve"> – 202</w:t>
      </w:r>
      <w:r w:rsidR="009C6598" w:rsidRPr="009C6598">
        <w:rPr>
          <w:rFonts w:cs="Arial"/>
          <w:bCs w:val="0"/>
          <w:szCs w:val="22"/>
        </w:rPr>
        <w:t>4</w:t>
      </w:r>
      <w:bookmarkEnd w:id="2203"/>
    </w:p>
    <w:tbl>
      <w:tblPr>
        <w:tblW w:w="5000" w:type="pct"/>
        <w:jc w:val="center"/>
        <w:tblCellMar>
          <w:left w:w="70" w:type="dxa"/>
          <w:right w:w="70" w:type="dxa"/>
        </w:tblCellMar>
        <w:tblLook w:val="04A0" w:firstRow="1" w:lastRow="0" w:firstColumn="1" w:lastColumn="0" w:noHBand="0" w:noVBand="1"/>
      </w:tblPr>
      <w:tblGrid>
        <w:gridCol w:w="2196"/>
        <w:gridCol w:w="2810"/>
        <w:gridCol w:w="2113"/>
        <w:gridCol w:w="1941"/>
      </w:tblGrid>
      <w:tr w:rsidR="00FD7146" w:rsidRPr="009C6598" w14:paraId="3FBE22B6" w14:textId="77777777" w:rsidTr="00C1398A">
        <w:trPr>
          <w:trHeight w:val="394"/>
          <w:tblHeader/>
          <w:jc w:val="center"/>
        </w:trPr>
        <w:tc>
          <w:tcPr>
            <w:tcW w:w="1212"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3656B3DA" w14:textId="77777777" w:rsidR="00FD7146" w:rsidRPr="009C6598" w:rsidRDefault="00FD7146" w:rsidP="00FD7146">
            <w:pPr>
              <w:spacing w:line="240" w:lineRule="auto"/>
              <w:jc w:val="center"/>
              <w:rPr>
                <w:rFonts w:eastAsia="Times New Roman" w:cs="Arial"/>
                <w:b/>
                <w:bCs/>
                <w:color w:val="FFFFFF"/>
                <w:sz w:val="20"/>
                <w:szCs w:val="20"/>
                <w:lang w:eastAsia="sl-SI"/>
              </w:rPr>
            </w:pPr>
            <w:r w:rsidRPr="009C6598">
              <w:rPr>
                <w:rFonts w:eastAsia="Times New Roman" w:cs="Arial"/>
                <w:b/>
                <w:bCs/>
                <w:color w:val="FFFFFF"/>
                <w:sz w:val="20"/>
                <w:szCs w:val="20"/>
                <w:lang w:eastAsia="sl-SI"/>
              </w:rPr>
              <w:t>Leto</w:t>
            </w:r>
          </w:p>
        </w:tc>
        <w:tc>
          <w:tcPr>
            <w:tcW w:w="1551"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373E7B54" w14:textId="4D5F3594" w:rsidR="00FD7146" w:rsidRPr="009C6598" w:rsidRDefault="00F05CF6" w:rsidP="00FD7146">
            <w:pPr>
              <w:spacing w:line="240" w:lineRule="auto"/>
              <w:jc w:val="center"/>
              <w:rPr>
                <w:rFonts w:eastAsia="Times New Roman" w:cs="Arial"/>
                <w:b/>
                <w:bCs/>
                <w:color w:val="FFFFFF"/>
                <w:sz w:val="20"/>
                <w:szCs w:val="20"/>
                <w:lang w:eastAsia="sl-SI"/>
              </w:rPr>
            </w:pPr>
            <w:r w:rsidRPr="009C6598">
              <w:rPr>
                <w:rFonts w:eastAsia="Times New Roman" w:cs="Arial"/>
                <w:b/>
                <w:bCs/>
                <w:color w:val="FFFFFF"/>
                <w:sz w:val="20"/>
                <w:szCs w:val="20"/>
                <w:lang w:eastAsia="sl-SI"/>
              </w:rPr>
              <w:t xml:space="preserve">Stanje dolga </w:t>
            </w:r>
            <w:r w:rsidR="00555AC6" w:rsidRPr="009C6598">
              <w:rPr>
                <w:rFonts w:eastAsia="Times New Roman" w:cs="Arial"/>
                <w:b/>
                <w:bCs/>
                <w:color w:val="FFFFFF"/>
                <w:sz w:val="20"/>
                <w:szCs w:val="20"/>
                <w:lang w:eastAsia="sl-SI"/>
              </w:rPr>
              <w:t>(</w:t>
            </w:r>
            <w:r w:rsidR="00FD7146" w:rsidRPr="009C6598">
              <w:rPr>
                <w:rFonts w:eastAsia="Times New Roman" w:cs="Arial"/>
                <w:b/>
                <w:bCs/>
                <w:color w:val="FFFFFF"/>
                <w:sz w:val="20"/>
                <w:szCs w:val="20"/>
                <w:lang w:eastAsia="sl-SI"/>
              </w:rPr>
              <w:t>EUR</w:t>
            </w:r>
            <w:r w:rsidR="00555AC6" w:rsidRPr="009C6598">
              <w:rPr>
                <w:rFonts w:eastAsia="Times New Roman" w:cs="Arial"/>
                <w:b/>
                <w:bCs/>
                <w:color w:val="FFFFFF"/>
                <w:sz w:val="20"/>
                <w:szCs w:val="20"/>
                <w:lang w:eastAsia="sl-SI"/>
              </w:rPr>
              <w:t>)</w:t>
            </w:r>
          </w:p>
        </w:tc>
        <w:tc>
          <w:tcPr>
            <w:tcW w:w="1166"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730E03C7" w14:textId="4614369E" w:rsidR="00FD7146" w:rsidRPr="009C6598" w:rsidRDefault="00F05CF6" w:rsidP="00FD7146">
            <w:pPr>
              <w:spacing w:line="240" w:lineRule="auto"/>
              <w:jc w:val="center"/>
              <w:rPr>
                <w:rFonts w:eastAsia="Times New Roman" w:cs="Arial"/>
                <w:b/>
                <w:bCs/>
                <w:color w:val="FFFFFF"/>
                <w:sz w:val="20"/>
                <w:szCs w:val="20"/>
                <w:lang w:eastAsia="sl-SI"/>
              </w:rPr>
            </w:pPr>
            <w:r w:rsidRPr="009C6598">
              <w:rPr>
                <w:rFonts w:eastAsia="Times New Roman" w:cs="Arial"/>
                <w:b/>
                <w:bCs/>
                <w:color w:val="FFFFFF"/>
                <w:sz w:val="20"/>
                <w:szCs w:val="20"/>
                <w:lang w:eastAsia="sl-SI"/>
              </w:rPr>
              <w:t xml:space="preserve">Stanje dolga </w:t>
            </w:r>
            <w:r w:rsidR="00555AC6" w:rsidRPr="009C6598">
              <w:rPr>
                <w:rFonts w:eastAsia="Times New Roman" w:cs="Arial"/>
                <w:b/>
                <w:bCs/>
                <w:color w:val="FFFFFF"/>
                <w:sz w:val="20"/>
                <w:szCs w:val="20"/>
                <w:lang w:eastAsia="sl-SI"/>
              </w:rPr>
              <w:t>(</w:t>
            </w:r>
            <w:r w:rsidR="00C32ED0" w:rsidRPr="009C6598">
              <w:rPr>
                <w:rFonts w:eastAsia="Times New Roman" w:cs="Arial"/>
                <w:b/>
                <w:bCs/>
                <w:color w:val="FFFFFF"/>
                <w:sz w:val="20"/>
                <w:szCs w:val="20"/>
                <w:lang w:eastAsia="sl-SI"/>
              </w:rPr>
              <w:t xml:space="preserve">% </w:t>
            </w:r>
            <w:r w:rsidR="00FD7146" w:rsidRPr="009C6598">
              <w:rPr>
                <w:rFonts w:eastAsia="Times New Roman" w:cs="Arial"/>
                <w:b/>
                <w:bCs/>
                <w:color w:val="FFFFFF"/>
                <w:sz w:val="20"/>
                <w:szCs w:val="20"/>
                <w:lang w:eastAsia="sl-SI"/>
              </w:rPr>
              <w:t>BDP</w:t>
            </w:r>
            <w:r w:rsidR="00555AC6" w:rsidRPr="009C6598">
              <w:rPr>
                <w:rFonts w:eastAsia="Times New Roman" w:cs="Arial"/>
                <w:b/>
                <w:bCs/>
                <w:color w:val="FFFFFF"/>
                <w:sz w:val="20"/>
                <w:szCs w:val="20"/>
                <w:lang w:eastAsia="sl-SI"/>
              </w:rPr>
              <w:t>)</w:t>
            </w:r>
          </w:p>
        </w:tc>
        <w:tc>
          <w:tcPr>
            <w:tcW w:w="1071"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7BB3E752" w14:textId="6CF80157" w:rsidR="00FD7146" w:rsidRPr="009C6598" w:rsidRDefault="00FD7146" w:rsidP="00FD7146">
            <w:pPr>
              <w:spacing w:line="240" w:lineRule="auto"/>
              <w:jc w:val="center"/>
              <w:rPr>
                <w:rFonts w:eastAsia="Times New Roman" w:cs="Arial"/>
                <w:b/>
                <w:bCs/>
                <w:color w:val="FFFFFF"/>
                <w:sz w:val="20"/>
                <w:szCs w:val="20"/>
                <w:lang w:eastAsia="sl-SI"/>
              </w:rPr>
            </w:pPr>
            <w:r w:rsidRPr="009C6598">
              <w:rPr>
                <w:rFonts w:eastAsia="Times New Roman" w:cs="Arial"/>
                <w:b/>
                <w:bCs/>
                <w:color w:val="FFFFFF"/>
                <w:sz w:val="20"/>
                <w:szCs w:val="20"/>
                <w:lang w:eastAsia="sl-SI"/>
              </w:rPr>
              <w:t xml:space="preserve">Indeks </w:t>
            </w:r>
            <w:r w:rsidR="00C32ED0" w:rsidRPr="009C6598">
              <w:rPr>
                <w:rFonts w:eastAsia="Times New Roman" w:cs="Arial"/>
                <w:b/>
                <w:bCs/>
                <w:color w:val="FFFFFF"/>
                <w:sz w:val="20"/>
                <w:szCs w:val="20"/>
                <w:lang w:eastAsia="sl-SI"/>
              </w:rPr>
              <w:t>(</w:t>
            </w:r>
            <w:r w:rsidRPr="009C6598">
              <w:rPr>
                <w:rFonts w:eastAsia="Times New Roman" w:cs="Arial"/>
                <w:b/>
                <w:bCs/>
                <w:color w:val="FFFFFF"/>
                <w:sz w:val="20"/>
                <w:szCs w:val="20"/>
                <w:lang w:eastAsia="sl-SI"/>
              </w:rPr>
              <w:t>tn+1/</w:t>
            </w:r>
            <w:proofErr w:type="spellStart"/>
            <w:r w:rsidRPr="009C6598">
              <w:rPr>
                <w:rFonts w:eastAsia="Times New Roman" w:cs="Arial"/>
                <w:b/>
                <w:bCs/>
                <w:color w:val="FFFFFF"/>
                <w:sz w:val="20"/>
                <w:szCs w:val="20"/>
                <w:lang w:eastAsia="sl-SI"/>
              </w:rPr>
              <w:t>tn</w:t>
            </w:r>
            <w:proofErr w:type="spellEnd"/>
            <w:r w:rsidR="00C32ED0" w:rsidRPr="009C6598">
              <w:rPr>
                <w:rFonts w:eastAsia="Times New Roman" w:cs="Arial"/>
                <w:b/>
                <w:bCs/>
                <w:color w:val="FFFFFF"/>
                <w:sz w:val="20"/>
                <w:szCs w:val="20"/>
                <w:lang w:eastAsia="sl-SI"/>
              </w:rPr>
              <w:t>)</w:t>
            </w:r>
          </w:p>
        </w:tc>
      </w:tr>
      <w:tr w:rsidR="009C6598" w:rsidRPr="009C6598" w14:paraId="1D027416" w14:textId="77777777" w:rsidTr="00B96F5E">
        <w:trPr>
          <w:trHeight w:val="315"/>
          <w:jc w:val="center"/>
        </w:trPr>
        <w:tc>
          <w:tcPr>
            <w:tcW w:w="12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CA785" w14:textId="60294B5B" w:rsidR="009C6598" w:rsidRPr="009C6598" w:rsidRDefault="009C6598" w:rsidP="009C6598">
            <w:pPr>
              <w:spacing w:line="240" w:lineRule="auto"/>
              <w:jc w:val="center"/>
              <w:rPr>
                <w:rFonts w:eastAsia="Times New Roman" w:cs="Arial"/>
                <w:sz w:val="20"/>
                <w:szCs w:val="20"/>
                <w:lang w:eastAsia="sl-SI"/>
              </w:rPr>
            </w:pPr>
            <w:r w:rsidRPr="00C1398A">
              <w:rPr>
                <w:sz w:val="20"/>
                <w:szCs w:val="20"/>
              </w:rPr>
              <w:t>201</w:t>
            </w:r>
            <w:r>
              <w:rPr>
                <w:sz w:val="20"/>
                <w:szCs w:val="20"/>
              </w:rPr>
              <w:t>5</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7075" w14:textId="54885226" w:rsidR="009C6598" w:rsidRPr="009C6598" w:rsidRDefault="009C6598" w:rsidP="009C6598">
            <w:pPr>
              <w:spacing w:line="240" w:lineRule="auto"/>
              <w:jc w:val="right"/>
              <w:rPr>
                <w:rFonts w:eastAsia="Times New Roman" w:cs="Arial"/>
                <w:sz w:val="20"/>
                <w:szCs w:val="20"/>
                <w:lang w:eastAsia="sl-SI"/>
              </w:rPr>
            </w:pPr>
            <w:r w:rsidRPr="00C1398A">
              <w:rPr>
                <w:sz w:val="20"/>
                <w:szCs w:val="20"/>
              </w:rPr>
              <w:t>6.899.727.067*</w:t>
            </w:r>
          </w:p>
        </w:tc>
        <w:tc>
          <w:tcPr>
            <w:tcW w:w="1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E1BDC" w14:textId="62BD509F" w:rsidR="009C6598" w:rsidRPr="009C6598" w:rsidRDefault="009C6598" w:rsidP="009C6598">
            <w:pPr>
              <w:spacing w:line="240" w:lineRule="auto"/>
              <w:jc w:val="right"/>
              <w:rPr>
                <w:rFonts w:eastAsia="Times New Roman" w:cs="Arial"/>
                <w:sz w:val="20"/>
                <w:szCs w:val="20"/>
                <w:lang w:eastAsia="sl-SI"/>
              </w:rPr>
            </w:pPr>
            <w:r w:rsidRPr="003815B6">
              <w:rPr>
                <w:rFonts w:cs="Arial"/>
                <w:sz w:val="20"/>
                <w:szCs w:val="20"/>
              </w:rPr>
              <w:t>17,92</w:t>
            </w:r>
          </w:p>
        </w:tc>
        <w:tc>
          <w:tcPr>
            <w:tcW w:w="10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F9B38" w14:textId="65AD1989" w:rsidR="009C6598" w:rsidRPr="009C6598" w:rsidRDefault="009C6598" w:rsidP="009C6598">
            <w:pPr>
              <w:spacing w:line="240" w:lineRule="auto"/>
              <w:jc w:val="right"/>
              <w:rPr>
                <w:rFonts w:eastAsia="Times New Roman" w:cs="Arial"/>
                <w:sz w:val="20"/>
                <w:szCs w:val="20"/>
                <w:lang w:eastAsia="sl-SI"/>
              </w:rPr>
            </w:pPr>
            <w:r>
              <w:rPr>
                <w:rFonts w:cs="Arial"/>
                <w:sz w:val="20"/>
                <w:szCs w:val="20"/>
              </w:rPr>
              <w:t>93</w:t>
            </w:r>
          </w:p>
        </w:tc>
      </w:tr>
      <w:tr w:rsidR="009C6598" w:rsidRPr="009C6598" w14:paraId="42FA1828" w14:textId="77777777" w:rsidTr="00B96F5E">
        <w:trPr>
          <w:trHeight w:val="315"/>
          <w:jc w:val="center"/>
        </w:trPr>
        <w:tc>
          <w:tcPr>
            <w:tcW w:w="12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C2113" w14:textId="34C850A9" w:rsidR="009C6598" w:rsidRPr="009C6598" w:rsidRDefault="009C6598" w:rsidP="009C6598">
            <w:pPr>
              <w:spacing w:line="240" w:lineRule="auto"/>
              <w:jc w:val="center"/>
              <w:rPr>
                <w:rFonts w:eastAsia="Times New Roman" w:cs="Arial"/>
                <w:sz w:val="20"/>
                <w:szCs w:val="20"/>
                <w:lang w:eastAsia="sl-SI"/>
              </w:rPr>
            </w:pPr>
            <w:r w:rsidRPr="00C1398A">
              <w:rPr>
                <w:sz w:val="20"/>
                <w:szCs w:val="20"/>
              </w:rPr>
              <w:t>201</w:t>
            </w:r>
            <w:r>
              <w:rPr>
                <w:sz w:val="20"/>
                <w:szCs w:val="20"/>
              </w:rPr>
              <w:t>6</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D8867" w14:textId="25132E54" w:rsidR="009C6598" w:rsidRPr="009C6598" w:rsidRDefault="009C6598" w:rsidP="009C6598">
            <w:pPr>
              <w:spacing w:line="240" w:lineRule="auto"/>
              <w:jc w:val="right"/>
              <w:rPr>
                <w:rFonts w:eastAsia="Times New Roman" w:cs="Arial"/>
                <w:sz w:val="20"/>
                <w:szCs w:val="20"/>
                <w:lang w:eastAsia="sl-SI"/>
              </w:rPr>
            </w:pPr>
            <w:r w:rsidRPr="00C1398A">
              <w:rPr>
                <w:sz w:val="20"/>
                <w:szCs w:val="20"/>
              </w:rPr>
              <w:t>6.661.684.461*</w:t>
            </w:r>
          </w:p>
        </w:tc>
        <w:tc>
          <w:tcPr>
            <w:tcW w:w="1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6C198" w14:textId="4C0F5B81" w:rsidR="009C6598" w:rsidRPr="009C6598" w:rsidRDefault="009C6598" w:rsidP="009C6598">
            <w:pPr>
              <w:spacing w:line="240" w:lineRule="auto"/>
              <w:jc w:val="right"/>
              <w:rPr>
                <w:rFonts w:eastAsia="Times New Roman" w:cs="Arial"/>
                <w:sz w:val="20"/>
                <w:szCs w:val="20"/>
                <w:lang w:eastAsia="sl-SI"/>
              </w:rPr>
            </w:pPr>
            <w:r w:rsidRPr="003815B6">
              <w:rPr>
                <w:rFonts w:cs="Arial"/>
                <w:sz w:val="20"/>
                <w:szCs w:val="20"/>
              </w:rPr>
              <w:t>16,65</w:t>
            </w:r>
          </w:p>
        </w:tc>
        <w:tc>
          <w:tcPr>
            <w:tcW w:w="10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DBD75" w14:textId="30C46A3C" w:rsidR="009C6598" w:rsidRPr="009C6598" w:rsidRDefault="009C6598" w:rsidP="009C6598">
            <w:pPr>
              <w:spacing w:line="240" w:lineRule="auto"/>
              <w:jc w:val="right"/>
              <w:rPr>
                <w:rFonts w:eastAsia="Times New Roman" w:cs="Arial"/>
                <w:sz w:val="20"/>
                <w:szCs w:val="20"/>
                <w:lang w:eastAsia="sl-SI"/>
              </w:rPr>
            </w:pPr>
            <w:r>
              <w:rPr>
                <w:rFonts w:cs="Arial"/>
                <w:sz w:val="20"/>
                <w:szCs w:val="20"/>
              </w:rPr>
              <w:t>97</w:t>
            </w:r>
          </w:p>
        </w:tc>
      </w:tr>
      <w:tr w:rsidR="009C6598" w:rsidRPr="009C6598" w14:paraId="694BC679" w14:textId="77777777" w:rsidTr="00B96F5E">
        <w:trPr>
          <w:trHeight w:val="315"/>
          <w:jc w:val="center"/>
        </w:trPr>
        <w:tc>
          <w:tcPr>
            <w:tcW w:w="12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D8A87" w14:textId="1174DF87" w:rsidR="009C6598" w:rsidRPr="009C6598" w:rsidRDefault="009C6598" w:rsidP="009C6598">
            <w:pPr>
              <w:spacing w:line="240" w:lineRule="auto"/>
              <w:jc w:val="center"/>
              <w:rPr>
                <w:rFonts w:eastAsia="Times New Roman" w:cs="Arial"/>
                <w:sz w:val="20"/>
                <w:szCs w:val="20"/>
                <w:lang w:eastAsia="sl-SI"/>
              </w:rPr>
            </w:pPr>
            <w:r w:rsidRPr="00C1398A">
              <w:rPr>
                <w:sz w:val="20"/>
                <w:szCs w:val="20"/>
              </w:rPr>
              <w:t>201</w:t>
            </w:r>
            <w:r>
              <w:rPr>
                <w:sz w:val="20"/>
                <w:szCs w:val="20"/>
              </w:rPr>
              <w:t>7</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82845" w14:textId="3B972189" w:rsidR="009C6598" w:rsidRPr="009C6598" w:rsidRDefault="009C6598" w:rsidP="009C6598">
            <w:pPr>
              <w:spacing w:line="240" w:lineRule="auto"/>
              <w:jc w:val="right"/>
              <w:rPr>
                <w:rFonts w:eastAsia="Times New Roman" w:cs="Arial"/>
                <w:sz w:val="20"/>
                <w:szCs w:val="20"/>
                <w:lang w:eastAsia="sl-SI"/>
              </w:rPr>
            </w:pPr>
            <w:r w:rsidRPr="00C1398A">
              <w:rPr>
                <w:sz w:val="20"/>
                <w:szCs w:val="20"/>
              </w:rPr>
              <w:t>5.834.244.647</w:t>
            </w:r>
          </w:p>
        </w:tc>
        <w:tc>
          <w:tcPr>
            <w:tcW w:w="1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DC6FE" w14:textId="66151F53" w:rsidR="009C6598" w:rsidRPr="009C6598" w:rsidRDefault="009C6598" w:rsidP="009C6598">
            <w:pPr>
              <w:spacing w:line="240" w:lineRule="auto"/>
              <w:jc w:val="right"/>
              <w:rPr>
                <w:rFonts w:eastAsia="Times New Roman" w:cs="Arial"/>
                <w:sz w:val="20"/>
                <w:szCs w:val="20"/>
                <w:lang w:eastAsia="sl-SI"/>
              </w:rPr>
            </w:pPr>
            <w:r>
              <w:rPr>
                <w:rFonts w:cs="Arial"/>
                <w:sz w:val="20"/>
                <w:szCs w:val="20"/>
              </w:rPr>
              <w:t>13,69</w:t>
            </w:r>
          </w:p>
        </w:tc>
        <w:tc>
          <w:tcPr>
            <w:tcW w:w="10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7D5A4" w14:textId="183A09B3" w:rsidR="009C6598" w:rsidRPr="009C6598" w:rsidRDefault="009C6598" w:rsidP="009C6598">
            <w:pPr>
              <w:spacing w:line="240" w:lineRule="auto"/>
              <w:jc w:val="right"/>
              <w:rPr>
                <w:rFonts w:eastAsia="Times New Roman" w:cs="Arial"/>
                <w:sz w:val="20"/>
                <w:szCs w:val="20"/>
                <w:lang w:eastAsia="sl-SI"/>
              </w:rPr>
            </w:pPr>
            <w:r>
              <w:rPr>
                <w:rFonts w:cs="Arial"/>
                <w:sz w:val="20"/>
                <w:szCs w:val="20"/>
              </w:rPr>
              <w:t>88</w:t>
            </w:r>
          </w:p>
        </w:tc>
      </w:tr>
      <w:tr w:rsidR="009C6598" w:rsidRPr="009C6598" w14:paraId="0182EDFC" w14:textId="77777777" w:rsidTr="00B96F5E">
        <w:trPr>
          <w:trHeight w:val="315"/>
          <w:jc w:val="center"/>
        </w:trPr>
        <w:tc>
          <w:tcPr>
            <w:tcW w:w="12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9FE41" w14:textId="6EF9FE7A" w:rsidR="009C6598" w:rsidRPr="009C6598" w:rsidRDefault="009C6598" w:rsidP="009C6598">
            <w:pPr>
              <w:spacing w:line="240" w:lineRule="auto"/>
              <w:jc w:val="center"/>
              <w:rPr>
                <w:rFonts w:eastAsia="Times New Roman" w:cs="Arial"/>
                <w:sz w:val="20"/>
                <w:szCs w:val="20"/>
                <w:lang w:eastAsia="sl-SI"/>
              </w:rPr>
            </w:pPr>
            <w:r w:rsidRPr="00C1398A">
              <w:rPr>
                <w:sz w:val="20"/>
                <w:szCs w:val="20"/>
              </w:rPr>
              <w:t>201</w:t>
            </w:r>
            <w:r>
              <w:rPr>
                <w:sz w:val="20"/>
                <w:szCs w:val="20"/>
              </w:rPr>
              <w:t>8</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BC579" w14:textId="4C619A6E" w:rsidR="009C6598" w:rsidRPr="009C6598" w:rsidRDefault="009C6598" w:rsidP="009C6598">
            <w:pPr>
              <w:spacing w:line="240" w:lineRule="auto"/>
              <w:jc w:val="right"/>
              <w:rPr>
                <w:rFonts w:eastAsia="Times New Roman" w:cs="Arial"/>
                <w:sz w:val="20"/>
                <w:szCs w:val="20"/>
                <w:lang w:eastAsia="sl-SI"/>
              </w:rPr>
            </w:pPr>
            <w:r w:rsidRPr="00BC3D68">
              <w:rPr>
                <w:sz w:val="20"/>
                <w:szCs w:val="20"/>
              </w:rPr>
              <w:t>5.462.904.425</w:t>
            </w:r>
          </w:p>
        </w:tc>
        <w:tc>
          <w:tcPr>
            <w:tcW w:w="1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3A632" w14:textId="3D4C6F11" w:rsidR="009C6598" w:rsidRPr="009C6598" w:rsidRDefault="009C6598" w:rsidP="009C6598">
            <w:pPr>
              <w:spacing w:line="240" w:lineRule="auto"/>
              <w:jc w:val="right"/>
              <w:rPr>
                <w:rFonts w:eastAsia="Times New Roman" w:cs="Arial"/>
                <w:sz w:val="20"/>
                <w:szCs w:val="20"/>
                <w:lang w:eastAsia="sl-SI"/>
              </w:rPr>
            </w:pPr>
            <w:r>
              <w:rPr>
                <w:rFonts w:cs="Arial"/>
                <w:sz w:val="20"/>
                <w:szCs w:val="20"/>
              </w:rPr>
              <w:t>12,02</w:t>
            </w:r>
          </w:p>
        </w:tc>
        <w:tc>
          <w:tcPr>
            <w:tcW w:w="10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BB3F0" w14:textId="18668423" w:rsidR="009C6598" w:rsidRPr="009C6598" w:rsidRDefault="009C6598" w:rsidP="009C6598">
            <w:pPr>
              <w:spacing w:line="240" w:lineRule="auto"/>
              <w:jc w:val="right"/>
              <w:rPr>
                <w:rFonts w:eastAsia="Times New Roman" w:cs="Arial"/>
                <w:sz w:val="20"/>
                <w:szCs w:val="20"/>
                <w:lang w:eastAsia="sl-SI"/>
              </w:rPr>
            </w:pPr>
            <w:r>
              <w:rPr>
                <w:rFonts w:cs="Arial"/>
                <w:sz w:val="20"/>
                <w:szCs w:val="20"/>
              </w:rPr>
              <w:t>94</w:t>
            </w:r>
          </w:p>
        </w:tc>
      </w:tr>
      <w:tr w:rsidR="009C6598" w:rsidRPr="009C6598" w14:paraId="72282940" w14:textId="77777777" w:rsidTr="00B96F5E">
        <w:trPr>
          <w:trHeight w:val="315"/>
          <w:jc w:val="center"/>
        </w:trPr>
        <w:tc>
          <w:tcPr>
            <w:tcW w:w="12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09053" w14:textId="704B4264" w:rsidR="009C6598" w:rsidRPr="009C6598" w:rsidRDefault="009C6598" w:rsidP="009C6598">
            <w:pPr>
              <w:spacing w:line="240" w:lineRule="auto"/>
              <w:jc w:val="center"/>
              <w:rPr>
                <w:rFonts w:eastAsia="Times New Roman" w:cs="Arial"/>
                <w:sz w:val="20"/>
                <w:szCs w:val="20"/>
                <w:lang w:eastAsia="sl-SI"/>
              </w:rPr>
            </w:pPr>
            <w:r w:rsidRPr="00BC3D68">
              <w:rPr>
                <w:sz w:val="20"/>
                <w:szCs w:val="20"/>
              </w:rPr>
              <w:t>201</w:t>
            </w:r>
            <w:r>
              <w:rPr>
                <w:sz w:val="20"/>
                <w:szCs w:val="20"/>
              </w:rPr>
              <w:t>9</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D8756" w14:textId="1185139C" w:rsidR="009C6598" w:rsidRPr="009C6598" w:rsidRDefault="009C6598" w:rsidP="009C6598">
            <w:pPr>
              <w:spacing w:line="240" w:lineRule="auto"/>
              <w:jc w:val="right"/>
              <w:rPr>
                <w:rFonts w:eastAsia="Times New Roman" w:cs="Arial"/>
                <w:sz w:val="20"/>
                <w:szCs w:val="20"/>
                <w:lang w:eastAsia="sl-SI"/>
              </w:rPr>
            </w:pPr>
            <w:r w:rsidRPr="00BC3D68">
              <w:rPr>
                <w:sz w:val="20"/>
                <w:szCs w:val="20"/>
              </w:rPr>
              <w:t>5.062.020.197</w:t>
            </w:r>
          </w:p>
        </w:tc>
        <w:tc>
          <w:tcPr>
            <w:tcW w:w="1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DC2A6" w14:textId="0382A61F" w:rsidR="009C6598" w:rsidRPr="009C6598" w:rsidRDefault="009C6598" w:rsidP="009C6598">
            <w:pPr>
              <w:spacing w:line="240" w:lineRule="auto"/>
              <w:jc w:val="right"/>
              <w:rPr>
                <w:rFonts w:eastAsia="Times New Roman" w:cs="Arial"/>
                <w:sz w:val="20"/>
                <w:szCs w:val="20"/>
                <w:lang w:eastAsia="sl-SI"/>
              </w:rPr>
            </w:pPr>
            <w:r>
              <w:rPr>
                <w:rFonts w:cs="Arial"/>
                <w:sz w:val="20"/>
                <w:szCs w:val="20"/>
              </w:rPr>
              <w:t>10,51</w:t>
            </w:r>
          </w:p>
        </w:tc>
        <w:tc>
          <w:tcPr>
            <w:tcW w:w="10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138AD" w14:textId="147A48E5" w:rsidR="009C6598" w:rsidRPr="009C6598" w:rsidRDefault="009C6598" w:rsidP="009C6598">
            <w:pPr>
              <w:spacing w:line="240" w:lineRule="auto"/>
              <w:jc w:val="right"/>
              <w:rPr>
                <w:rFonts w:eastAsia="Times New Roman" w:cs="Arial"/>
                <w:sz w:val="20"/>
                <w:szCs w:val="20"/>
                <w:lang w:eastAsia="sl-SI"/>
              </w:rPr>
            </w:pPr>
            <w:r>
              <w:rPr>
                <w:rFonts w:cs="Arial"/>
                <w:sz w:val="20"/>
                <w:szCs w:val="20"/>
              </w:rPr>
              <w:t>93</w:t>
            </w:r>
          </w:p>
        </w:tc>
      </w:tr>
      <w:tr w:rsidR="009C6598" w:rsidRPr="009C6598" w14:paraId="7248C7F3" w14:textId="77777777" w:rsidTr="00B96F5E">
        <w:trPr>
          <w:trHeight w:val="315"/>
          <w:jc w:val="center"/>
        </w:trPr>
        <w:tc>
          <w:tcPr>
            <w:tcW w:w="12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36561" w14:textId="09D50419" w:rsidR="009C6598" w:rsidRPr="009C6598" w:rsidRDefault="009C6598" w:rsidP="009C6598">
            <w:pPr>
              <w:spacing w:line="240" w:lineRule="auto"/>
              <w:jc w:val="center"/>
              <w:rPr>
                <w:rFonts w:eastAsia="Times New Roman" w:cs="Arial"/>
                <w:sz w:val="20"/>
                <w:szCs w:val="20"/>
                <w:lang w:eastAsia="sl-SI"/>
              </w:rPr>
            </w:pPr>
            <w:r w:rsidRPr="00BC3D68">
              <w:rPr>
                <w:sz w:val="20"/>
                <w:szCs w:val="20"/>
              </w:rPr>
              <w:t>20</w:t>
            </w:r>
            <w:r>
              <w:rPr>
                <w:sz w:val="20"/>
                <w:szCs w:val="20"/>
              </w:rPr>
              <w:t>20</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4E7B9" w14:textId="58D73225" w:rsidR="009C6598" w:rsidRPr="009C6598" w:rsidRDefault="009C6598" w:rsidP="009C6598">
            <w:pPr>
              <w:spacing w:line="240" w:lineRule="auto"/>
              <w:jc w:val="right"/>
              <w:rPr>
                <w:rFonts w:eastAsia="Times New Roman" w:cs="Arial"/>
                <w:sz w:val="20"/>
                <w:szCs w:val="20"/>
                <w:lang w:eastAsia="sl-SI"/>
              </w:rPr>
            </w:pPr>
            <w:r w:rsidRPr="00BC3D68">
              <w:rPr>
                <w:sz w:val="20"/>
                <w:szCs w:val="20"/>
              </w:rPr>
              <w:t>4.570.304.567</w:t>
            </w:r>
          </w:p>
        </w:tc>
        <w:tc>
          <w:tcPr>
            <w:tcW w:w="1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A6180" w14:textId="1EF17D4C" w:rsidR="009C6598" w:rsidRPr="009C6598" w:rsidRDefault="009C6598" w:rsidP="009C6598">
            <w:pPr>
              <w:spacing w:line="240" w:lineRule="auto"/>
              <w:jc w:val="right"/>
              <w:rPr>
                <w:rFonts w:eastAsia="Times New Roman" w:cs="Arial"/>
                <w:sz w:val="20"/>
                <w:szCs w:val="20"/>
                <w:lang w:eastAsia="sl-SI"/>
              </w:rPr>
            </w:pPr>
            <w:r w:rsidRPr="003815B6">
              <w:rPr>
                <w:rFonts w:cs="Arial"/>
                <w:sz w:val="20"/>
                <w:szCs w:val="20"/>
              </w:rPr>
              <w:t>9,78</w:t>
            </w:r>
          </w:p>
        </w:tc>
        <w:tc>
          <w:tcPr>
            <w:tcW w:w="10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B354E" w14:textId="62FB45AA" w:rsidR="009C6598" w:rsidRPr="009C6598" w:rsidRDefault="009C6598" w:rsidP="009C6598">
            <w:pPr>
              <w:spacing w:line="240" w:lineRule="auto"/>
              <w:jc w:val="right"/>
              <w:rPr>
                <w:rFonts w:eastAsia="Times New Roman" w:cs="Arial"/>
                <w:sz w:val="20"/>
                <w:szCs w:val="20"/>
                <w:lang w:eastAsia="sl-SI"/>
              </w:rPr>
            </w:pPr>
            <w:r>
              <w:rPr>
                <w:rFonts w:cs="Arial"/>
                <w:sz w:val="20"/>
                <w:szCs w:val="20"/>
              </w:rPr>
              <w:t>90</w:t>
            </w:r>
          </w:p>
        </w:tc>
      </w:tr>
      <w:tr w:rsidR="009C6598" w:rsidRPr="009C6598" w14:paraId="6DF096EE" w14:textId="77777777" w:rsidTr="00B96F5E">
        <w:trPr>
          <w:trHeight w:val="315"/>
          <w:jc w:val="center"/>
        </w:trPr>
        <w:tc>
          <w:tcPr>
            <w:tcW w:w="121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2BB494" w14:textId="5F5693D3" w:rsidR="009C6598" w:rsidRPr="009C6598" w:rsidRDefault="009C6598" w:rsidP="009C6598">
            <w:pPr>
              <w:spacing w:line="240" w:lineRule="auto"/>
              <w:jc w:val="center"/>
              <w:rPr>
                <w:rFonts w:eastAsia="Times New Roman" w:cs="Arial"/>
                <w:sz w:val="20"/>
                <w:szCs w:val="20"/>
                <w:lang w:eastAsia="sl-SI"/>
              </w:rPr>
            </w:pPr>
            <w:r w:rsidRPr="00BC3D68">
              <w:rPr>
                <w:sz w:val="20"/>
                <w:szCs w:val="20"/>
              </w:rPr>
              <w:t>202</w:t>
            </w:r>
            <w:r>
              <w:rPr>
                <w:sz w:val="20"/>
                <w:szCs w:val="20"/>
              </w:rPr>
              <w:t>1</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BB82FC" w14:textId="0BADDBDD" w:rsidR="009C6598" w:rsidRPr="009C6598" w:rsidRDefault="009C6598" w:rsidP="009C6598">
            <w:pPr>
              <w:spacing w:line="240" w:lineRule="auto"/>
              <w:jc w:val="right"/>
              <w:rPr>
                <w:rFonts w:eastAsia="Times New Roman" w:cs="Arial"/>
                <w:sz w:val="20"/>
                <w:szCs w:val="20"/>
                <w:lang w:eastAsia="sl-SI"/>
              </w:rPr>
            </w:pPr>
            <w:r w:rsidRPr="00BC3D68">
              <w:rPr>
                <w:sz w:val="20"/>
                <w:szCs w:val="20"/>
              </w:rPr>
              <w:t>4.317.246.107</w:t>
            </w:r>
          </w:p>
        </w:tc>
        <w:tc>
          <w:tcPr>
            <w:tcW w:w="11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9CC2B4" w14:textId="34E4F4EA" w:rsidR="009C6598" w:rsidRPr="009C6598" w:rsidRDefault="009C6598" w:rsidP="009C6598">
            <w:pPr>
              <w:spacing w:line="240" w:lineRule="auto"/>
              <w:jc w:val="right"/>
              <w:rPr>
                <w:rFonts w:eastAsia="Times New Roman" w:cs="Arial"/>
                <w:sz w:val="20"/>
                <w:szCs w:val="20"/>
                <w:lang w:eastAsia="sl-SI"/>
              </w:rPr>
            </w:pPr>
            <w:r>
              <w:rPr>
                <w:rFonts w:cs="Arial"/>
                <w:sz w:val="20"/>
                <w:szCs w:val="20"/>
              </w:rPr>
              <w:t>8,30</w:t>
            </w:r>
          </w:p>
        </w:tc>
        <w:tc>
          <w:tcPr>
            <w:tcW w:w="10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66655" w14:textId="3480C946" w:rsidR="009C6598" w:rsidRPr="009C6598" w:rsidRDefault="009C6598" w:rsidP="009C6598">
            <w:pPr>
              <w:spacing w:line="240" w:lineRule="auto"/>
              <w:jc w:val="right"/>
              <w:rPr>
                <w:rFonts w:eastAsia="Times New Roman" w:cs="Arial"/>
                <w:sz w:val="20"/>
                <w:szCs w:val="20"/>
                <w:lang w:eastAsia="sl-SI"/>
              </w:rPr>
            </w:pPr>
            <w:r>
              <w:rPr>
                <w:rFonts w:cs="Arial"/>
                <w:sz w:val="20"/>
                <w:szCs w:val="20"/>
              </w:rPr>
              <w:t>94</w:t>
            </w:r>
          </w:p>
        </w:tc>
      </w:tr>
      <w:tr w:rsidR="009C6598" w:rsidRPr="009C6598" w14:paraId="08441CF9" w14:textId="77777777" w:rsidTr="00B96F5E">
        <w:trPr>
          <w:trHeight w:val="315"/>
          <w:jc w:val="center"/>
        </w:trPr>
        <w:tc>
          <w:tcPr>
            <w:tcW w:w="121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DB1050" w14:textId="29FC62E9" w:rsidR="009C6598" w:rsidRPr="009C6598" w:rsidRDefault="009C6598" w:rsidP="009C6598">
            <w:pPr>
              <w:spacing w:line="240" w:lineRule="auto"/>
              <w:jc w:val="center"/>
              <w:rPr>
                <w:rFonts w:eastAsia="Times New Roman" w:cs="Arial"/>
                <w:sz w:val="20"/>
                <w:szCs w:val="20"/>
                <w:lang w:eastAsia="sl-SI"/>
              </w:rPr>
            </w:pPr>
            <w:r w:rsidRPr="00BC3D68">
              <w:rPr>
                <w:sz w:val="20"/>
                <w:szCs w:val="20"/>
              </w:rPr>
              <w:t>202</w:t>
            </w:r>
            <w:r>
              <w:rPr>
                <w:sz w:val="20"/>
                <w:szCs w:val="20"/>
              </w:rPr>
              <w:t>2</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0D9D9D" w14:textId="7846188F" w:rsidR="009C6598" w:rsidRPr="009C6598" w:rsidRDefault="009C6598" w:rsidP="009C6598">
            <w:pPr>
              <w:spacing w:line="240" w:lineRule="auto"/>
              <w:jc w:val="right"/>
              <w:rPr>
                <w:rFonts w:eastAsia="Times New Roman" w:cs="Arial"/>
                <w:sz w:val="20"/>
                <w:szCs w:val="20"/>
                <w:lang w:eastAsia="sl-SI"/>
              </w:rPr>
            </w:pPr>
            <w:r w:rsidRPr="00BC3D68">
              <w:rPr>
                <w:sz w:val="20"/>
                <w:szCs w:val="20"/>
              </w:rPr>
              <w:t>4.316.406.854</w:t>
            </w:r>
          </w:p>
        </w:tc>
        <w:tc>
          <w:tcPr>
            <w:tcW w:w="11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44DA1" w14:textId="642BB3A3" w:rsidR="009C6598" w:rsidRPr="009C6598" w:rsidRDefault="009C6598" w:rsidP="009C6598">
            <w:pPr>
              <w:spacing w:line="240" w:lineRule="auto"/>
              <w:jc w:val="right"/>
              <w:rPr>
                <w:rFonts w:eastAsia="Times New Roman" w:cs="Arial"/>
                <w:sz w:val="20"/>
                <w:szCs w:val="20"/>
                <w:lang w:eastAsia="sl-SI"/>
              </w:rPr>
            </w:pPr>
            <w:r>
              <w:rPr>
                <w:rFonts w:cs="Arial"/>
                <w:sz w:val="20"/>
                <w:szCs w:val="20"/>
              </w:rPr>
              <w:t>7,5</w:t>
            </w:r>
            <w:r w:rsidR="008C586D">
              <w:rPr>
                <w:rFonts w:cs="Arial"/>
                <w:sz w:val="20"/>
                <w:szCs w:val="20"/>
              </w:rPr>
              <w:t>9</w:t>
            </w:r>
          </w:p>
        </w:tc>
        <w:tc>
          <w:tcPr>
            <w:tcW w:w="10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02D8CF" w14:textId="358FB84D" w:rsidR="009C6598" w:rsidRPr="009C6598" w:rsidRDefault="009C6598" w:rsidP="009C6598">
            <w:pPr>
              <w:spacing w:line="240" w:lineRule="auto"/>
              <w:jc w:val="right"/>
              <w:rPr>
                <w:rFonts w:eastAsia="Times New Roman" w:cs="Arial"/>
                <w:sz w:val="20"/>
                <w:szCs w:val="20"/>
                <w:lang w:eastAsia="sl-SI"/>
              </w:rPr>
            </w:pPr>
            <w:r>
              <w:rPr>
                <w:rFonts w:cs="Arial"/>
                <w:sz w:val="20"/>
                <w:szCs w:val="20"/>
              </w:rPr>
              <w:t>100</w:t>
            </w:r>
          </w:p>
        </w:tc>
      </w:tr>
      <w:tr w:rsidR="009C6598" w:rsidRPr="009C6598" w14:paraId="3D3F7BED" w14:textId="77777777" w:rsidTr="00D3459C">
        <w:trPr>
          <w:trHeight w:val="315"/>
          <w:jc w:val="center"/>
        </w:trPr>
        <w:tc>
          <w:tcPr>
            <w:tcW w:w="121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7C96CC" w14:textId="4840150A" w:rsidR="009C6598" w:rsidRPr="009C6598" w:rsidRDefault="009C6598" w:rsidP="009C6598">
            <w:pPr>
              <w:spacing w:line="240" w:lineRule="auto"/>
              <w:jc w:val="center"/>
              <w:rPr>
                <w:sz w:val="20"/>
                <w:szCs w:val="20"/>
              </w:rPr>
            </w:pPr>
            <w:r w:rsidRPr="00BC3D68">
              <w:rPr>
                <w:sz w:val="20"/>
                <w:szCs w:val="20"/>
              </w:rPr>
              <w:lastRenderedPageBreak/>
              <w:t>202</w:t>
            </w:r>
            <w:r>
              <w:rPr>
                <w:sz w:val="20"/>
                <w:szCs w:val="20"/>
              </w:rPr>
              <w:t>3</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B1C8E8" w14:textId="47764D72" w:rsidR="009C6598" w:rsidRPr="009C6598" w:rsidRDefault="009C6598" w:rsidP="009C6598">
            <w:pPr>
              <w:spacing w:line="240" w:lineRule="auto"/>
              <w:jc w:val="right"/>
              <w:rPr>
                <w:sz w:val="20"/>
                <w:szCs w:val="20"/>
              </w:rPr>
            </w:pPr>
            <w:r w:rsidRPr="00BC3D68">
              <w:rPr>
                <w:sz w:val="20"/>
                <w:szCs w:val="20"/>
              </w:rPr>
              <w:t>3.835.554.457</w:t>
            </w:r>
          </w:p>
        </w:tc>
        <w:tc>
          <w:tcPr>
            <w:tcW w:w="11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539FC" w14:textId="06C8BC4F" w:rsidR="009C6598" w:rsidRPr="009C6598" w:rsidRDefault="008C586D" w:rsidP="009C6598">
            <w:pPr>
              <w:spacing w:line="240" w:lineRule="auto"/>
              <w:jc w:val="right"/>
              <w:rPr>
                <w:sz w:val="20"/>
                <w:szCs w:val="20"/>
              </w:rPr>
            </w:pPr>
            <w:r>
              <w:rPr>
                <w:rFonts w:cs="Arial"/>
                <w:sz w:val="20"/>
                <w:szCs w:val="20"/>
              </w:rPr>
              <w:t>5</w:t>
            </w:r>
            <w:r w:rsidR="009C6598">
              <w:rPr>
                <w:rFonts w:cs="Arial"/>
                <w:sz w:val="20"/>
                <w:szCs w:val="20"/>
              </w:rPr>
              <w:t>,</w:t>
            </w:r>
            <w:r>
              <w:rPr>
                <w:rFonts w:cs="Arial"/>
                <w:sz w:val="20"/>
                <w:szCs w:val="20"/>
              </w:rPr>
              <w:t>99</w:t>
            </w:r>
          </w:p>
        </w:tc>
        <w:tc>
          <w:tcPr>
            <w:tcW w:w="10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E39E3" w14:textId="679C9287" w:rsidR="009C6598" w:rsidRPr="009C6598" w:rsidRDefault="009C6598" w:rsidP="009C6598">
            <w:pPr>
              <w:spacing w:line="240" w:lineRule="auto"/>
              <w:jc w:val="right"/>
              <w:rPr>
                <w:sz w:val="20"/>
                <w:szCs w:val="20"/>
              </w:rPr>
            </w:pPr>
            <w:r>
              <w:rPr>
                <w:rFonts w:cs="Arial"/>
                <w:sz w:val="20"/>
                <w:szCs w:val="20"/>
              </w:rPr>
              <w:t>89</w:t>
            </w:r>
          </w:p>
        </w:tc>
      </w:tr>
      <w:tr w:rsidR="009C6598" w:rsidRPr="009C6598" w14:paraId="71E9BDBA" w14:textId="77777777" w:rsidTr="00D3459C">
        <w:trPr>
          <w:trHeight w:val="315"/>
          <w:jc w:val="center"/>
        </w:trPr>
        <w:tc>
          <w:tcPr>
            <w:tcW w:w="121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2DB2B8" w14:textId="40B260F4" w:rsidR="009C6598" w:rsidRPr="009C6598" w:rsidRDefault="009C6598" w:rsidP="009C6598">
            <w:pPr>
              <w:spacing w:line="240" w:lineRule="auto"/>
              <w:jc w:val="center"/>
              <w:rPr>
                <w:sz w:val="20"/>
                <w:szCs w:val="20"/>
              </w:rPr>
            </w:pPr>
            <w:r w:rsidRPr="009C6598">
              <w:rPr>
                <w:sz w:val="20"/>
                <w:szCs w:val="20"/>
              </w:rPr>
              <w:t>2024</w:t>
            </w:r>
          </w:p>
        </w:tc>
        <w:tc>
          <w:tcPr>
            <w:tcW w:w="1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2DFDA8" w14:textId="6CFBB687" w:rsidR="009C6598" w:rsidRPr="009C6598" w:rsidRDefault="009C6598" w:rsidP="009C6598">
            <w:pPr>
              <w:spacing w:line="240" w:lineRule="auto"/>
              <w:jc w:val="right"/>
              <w:rPr>
                <w:rFonts w:eastAsia="Times New Roman" w:cs="Arial"/>
                <w:sz w:val="20"/>
                <w:szCs w:val="20"/>
                <w:lang w:eastAsia="sl-SI"/>
              </w:rPr>
            </w:pPr>
            <w:r w:rsidRPr="009C6598">
              <w:rPr>
                <w:sz w:val="20"/>
                <w:szCs w:val="20"/>
              </w:rPr>
              <w:t>3.491.310.392</w:t>
            </w:r>
          </w:p>
        </w:tc>
        <w:tc>
          <w:tcPr>
            <w:tcW w:w="11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90B72" w14:textId="63D32D68" w:rsidR="009C6598" w:rsidRPr="0029359A" w:rsidRDefault="009C6598" w:rsidP="009C6598">
            <w:pPr>
              <w:spacing w:line="240" w:lineRule="auto"/>
              <w:jc w:val="right"/>
              <w:rPr>
                <w:rFonts w:eastAsia="Times New Roman" w:cs="Arial"/>
                <w:sz w:val="20"/>
                <w:szCs w:val="20"/>
                <w:lang w:eastAsia="sl-SI"/>
              </w:rPr>
            </w:pPr>
            <w:r w:rsidRPr="0029359A">
              <w:rPr>
                <w:rFonts w:cs="Arial"/>
                <w:sz w:val="20"/>
                <w:szCs w:val="20"/>
              </w:rPr>
              <w:t>5,</w:t>
            </w:r>
            <w:r w:rsidR="00A22A80" w:rsidRPr="0029359A">
              <w:rPr>
                <w:rFonts w:cs="Arial"/>
                <w:sz w:val="20"/>
                <w:szCs w:val="20"/>
              </w:rPr>
              <w:t>18</w:t>
            </w:r>
          </w:p>
        </w:tc>
        <w:tc>
          <w:tcPr>
            <w:tcW w:w="10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E8E018" w14:textId="5E48E15C" w:rsidR="009C6598" w:rsidRPr="0029359A" w:rsidRDefault="009C6598" w:rsidP="009C6598">
            <w:pPr>
              <w:spacing w:line="240" w:lineRule="auto"/>
              <w:jc w:val="right"/>
              <w:rPr>
                <w:sz w:val="20"/>
                <w:szCs w:val="20"/>
              </w:rPr>
            </w:pPr>
            <w:r w:rsidRPr="0029359A">
              <w:rPr>
                <w:rFonts w:cs="Arial"/>
                <w:sz w:val="20"/>
                <w:szCs w:val="20"/>
              </w:rPr>
              <w:t>91</w:t>
            </w:r>
          </w:p>
        </w:tc>
      </w:tr>
    </w:tbl>
    <w:p w14:paraId="515FDC03" w14:textId="3E39606F" w:rsidR="004F0C11" w:rsidRPr="009C6598" w:rsidRDefault="004F0C11" w:rsidP="004F0C11">
      <w:pPr>
        <w:pStyle w:val="Napis"/>
        <w:rPr>
          <w:rFonts w:cs="Arial CE"/>
          <w:sz w:val="20"/>
          <w:lang w:eastAsia="sl-SI"/>
        </w:rPr>
      </w:pPr>
      <w:r w:rsidRPr="009C6598">
        <w:rPr>
          <w:rFonts w:cs="Arial"/>
          <w:sz w:val="20"/>
        </w:rPr>
        <w:t>*</w:t>
      </w:r>
      <w:r w:rsidRPr="009C6598">
        <w:rPr>
          <w:rFonts w:cs="Arial"/>
          <w:sz w:val="20"/>
          <w:lang w:eastAsia="sl-SI"/>
        </w:rPr>
        <w:t xml:space="preserve"> </w:t>
      </w:r>
      <w:r w:rsidR="009C6598" w:rsidRPr="009C6598">
        <w:rPr>
          <w:rFonts w:cs="Arial CE"/>
          <w:sz w:val="20"/>
          <w:lang w:eastAsia="sl-SI"/>
        </w:rPr>
        <w:t>dolg obveznic DUTB konsolidiran za višino vrnjenih izdanih obveznic DUTB ( v letu 2015 v višini 5,5 milijona EUR in v letu 2016 v višini 2,9 milijona EUR)</w:t>
      </w:r>
    </w:p>
    <w:p w14:paraId="14C3DBF4" w14:textId="65882D76" w:rsidR="00FD7146" w:rsidRPr="009C6598" w:rsidRDefault="004F0C11" w:rsidP="004F0C11">
      <w:pPr>
        <w:pStyle w:val="Napis"/>
        <w:rPr>
          <w:i/>
          <w:sz w:val="20"/>
        </w:rPr>
      </w:pPr>
      <w:r w:rsidRPr="009C6598">
        <w:rPr>
          <w:i/>
          <w:sz w:val="20"/>
        </w:rPr>
        <w:t>Vir: MF</w:t>
      </w:r>
    </w:p>
    <w:p w14:paraId="38D9CB8D" w14:textId="77777777" w:rsidR="00FD7146" w:rsidRPr="009C6598" w:rsidRDefault="00FD7146" w:rsidP="00FD7146">
      <w:pPr>
        <w:rPr>
          <w:sz w:val="20"/>
          <w:szCs w:val="20"/>
        </w:rPr>
      </w:pPr>
    </w:p>
    <w:p w14:paraId="1662A4A3" w14:textId="4425441D" w:rsidR="00FD7146" w:rsidRPr="00A279F4" w:rsidRDefault="00FD7146" w:rsidP="00FD7146">
      <w:pPr>
        <w:pStyle w:val="Napis"/>
      </w:pPr>
      <w:bookmarkStart w:id="2204" w:name="_Toc208832326"/>
      <w:r w:rsidRPr="00A279F4">
        <w:rPr>
          <w:rFonts w:eastAsia="Calibri"/>
          <w:b/>
          <w:bCs w:val="0"/>
          <w:szCs w:val="22"/>
        </w:rPr>
        <w:t xml:space="preserve">Graf </w:t>
      </w:r>
      <w:r w:rsidR="00960272" w:rsidRPr="00A279F4">
        <w:rPr>
          <w:rFonts w:eastAsia="Calibri"/>
          <w:b/>
          <w:bCs w:val="0"/>
          <w:szCs w:val="22"/>
        </w:rPr>
        <w:fldChar w:fldCharType="begin"/>
      </w:r>
      <w:r w:rsidR="00960272" w:rsidRPr="00A279F4">
        <w:rPr>
          <w:rFonts w:eastAsia="Calibri"/>
          <w:b/>
          <w:bCs w:val="0"/>
          <w:szCs w:val="22"/>
        </w:rPr>
        <w:instrText xml:space="preserve"> STYLEREF 1 \s </w:instrText>
      </w:r>
      <w:r w:rsidR="00960272" w:rsidRPr="00A279F4">
        <w:rPr>
          <w:rFonts w:eastAsia="Calibri"/>
          <w:b/>
          <w:bCs w:val="0"/>
          <w:szCs w:val="22"/>
        </w:rPr>
        <w:fldChar w:fldCharType="separate"/>
      </w:r>
      <w:r w:rsidR="00975C73">
        <w:rPr>
          <w:rFonts w:eastAsia="Calibri"/>
          <w:b/>
          <w:bCs w:val="0"/>
          <w:noProof/>
          <w:szCs w:val="22"/>
        </w:rPr>
        <w:t>6</w:t>
      </w:r>
      <w:r w:rsidR="00960272" w:rsidRPr="00A279F4">
        <w:rPr>
          <w:rFonts w:eastAsia="Calibri"/>
          <w:b/>
          <w:bCs w:val="0"/>
          <w:szCs w:val="22"/>
        </w:rPr>
        <w:fldChar w:fldCharType="end"/>
      </w:r>
      <w:r w:rsidR="00960272" w:rsidRPr="00A279F4">
        <w:rPr>
          <w:rFonts w:eastAsia="Calibri"/>
          <w:b/>
          <w:bCs w:val="0"/>
          <w:szCs w:val="22"/>
        </w:rPr>
        <w:noBreakHyphen/>
      </w:r>
      <w:r w:rsidR="00960272" w:rsidRPr="00A279F4">
        <w:rPr>
          <w:rFonts w:eastAsia="Calibri"/>
          <w:b/>
          <w:bCs w:val="0"/>
          <w:szCs w:val="22"/>
        </w:rPr>
        <w:fldChar w:fldCharType="begin"/>
      </w:r>
      <w:r w:rsidR="00960272" w:rsidRPr="00A279F4">
        <w:rPr>
          <w:rFonts w:eastAsia="Calibri"/>
          <w:b/>
          <w:bCs w:val="0"/>
          <w:szCs w:val="22"/>
        </w:rPr>
        <w:instrText xml:space="preserve"> SEQ Graf \* ARABIC \s 1 </w:instrText>
      </w:r>
      <w:r w:rsidR="00960272" w:rsidRPr="00A279F4">
        <w:rPr>
          <w:rFonts w:eastAsia="Calibri"/>
          <w:b/>
          <w:bCs w:val="0"/>
          <w:szCs w:val="22"/>
        </w:rPr>
        <w:fldChar w:fldCharType="separate"/>
      </w:r>
      <w:r w:rsidR="00975C73">
        <w:rPr>
          <w:rFonts w:eastAsia="Calibri"/>
          <w:b/>
          <w:bCs w:val="0"/>
          <w:noProof/>
          <w:szCs w:val="22"/>
        </w:rPr>
        <w:t>1</w:t>
      </w:r>
      <w:r w:rsidR="00960272" w:rsidRPr="00A279F4">
        <w:rPr>
          <w:rFonts w:eastAsia="Calibri"/>
          <w:b/>
          <w:bCs w:val="0"/>
          <w:szCs w:val="22"/>
        </w:rPr>
        <w:fldChar w:fldCharType="end"/>
      </w:r>
      <w:r w:rsidRPr="00A279F4">
        <w:rPr>
          <w:rFonts w:eastAsia="Calibri"/>
          <w:b/>
          <w:bCs w:val="0"/>
          <w:szCs w:val="22"/>
        </w:rPr>
        <w:t>:</w:t>
      </w:r>
      <w:r w:rsidRPr="00A279F4">
        <w:t xml:space="preserve"> </w:t>
      </w:r>
      <w:r w:rsidR="008B3380" w:rsidRPr="00A279F4">
        <w:t>Gibanje</w:t>
      </w:r>
      <w:r w:rsidRPr="00A279F4">
        <w:t xml:space="preserve"> dolga pravnih oseb iz 87. člena ZJF</w:t>
      </w:r>
      <w:r w:rsidR="008B3380" w:rsidRPr="00A279F4">
        <w:t xml:space="preserve"> in deleža dolga v BDP</w:t>
      </w:r>
      <w:bookmarkEnd w:id="2204"/>
    </w:p>
    <w:p w14:paraId="6F0E5A29" w14:textId="2716EB03" w:rsidR="00FD7146" w:rsidRPr="00A279F4" w:rsidRDefault="00FD7146" w:rsidP="00FD7146"/>
    <w:p w14:paraId="3542A749" w14:textId="59186326" w:rsidR="008B3380" w:rsidRPr="00A279F4" w:rsidRDefault="008B3380" w:rsidP="00FD7146">
      <w:r w:rsidRPr="00A279F4">
        <w:rPr>
          <w:noProof/>
          <w:lang w:eastAsia="sl-SI"/>
        </w:rPr>
        <w:drawing>
          <wp:inline distT="0" distB="0" distL="0" distR="0" wp14:anchorId="17A09B86" wp14:editId="6FFA99A7">
            <wp:extent cx="5624624" cy="2785730"/>
            <wp:effectExtent l="0" t="0" r="0" b="0"/>
            <wp:docPr id="22"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BC587A2" w14:textId="77777777" w:rsidR="00FD7146" w:rsidRPr="00A279F4" w:rsidRDefault="00FD7146" w:rsidP="00FD7146">
      <w:pPr>
        <w:rPr>
          <w:i/>
          <w:sz w:val="20"/>
          <w:szCs w:val="20"/>
        </w:rPr>
      </w:pPr>
      <w:r w:rsidRPr="00A279F4">
        <w:rPr>
          <w:i/>
          <w:sz w:val="20"/>
          <w:szCs w:val="20"/>
        </w:rPr>
        <w:t>Vir: MF</w:t>
      </w:r>
    </w:p>
    <w:p w14:paraId="63F147B6" w14:textId="77777777" w:rsidR="00FD7146" w:rsidRPr="00A279F4" w:rsidRDefault="00FD7146" w:rsidP="00FD7146">
      <w:pPr>
        <w:rPr>
          <w:rFonts w:cs="Arial"/>
        </w:rPr>
      </w:pPr>
    </w:p>
    <w:p w14:paraId="775E7446" w14:textId="5C6AD421" w:rsidR="00F14EA8" w:rsidRPr="0052534F" w:rsidRDefault="00F14EA8" w:rsidP="00F14EA8">
      <w:pPr>
        <w:rPr>
          <w:rFonts w:cs="Arial"/>
        </w:rPr>
      </w:pPr>
      <w:r w:rsidRPr="0052534F">
        <w:rPr>
          <w:rFonts w:cs="Arial"/>
        </w:rPr>
        <w:t xml:space="preserve">Od leta 2000 do leta 2014 (z izjemo leta 2001 in 2007) </w:t>
      </w:r>
      <w:r w:rsidR="00A279F4">
        <w:rPr>
          <w:rFonts w:cs="Arial"/>
        </w:rPr>
        <w:t>je bil za</w:t>
      </w:r>
      <w:r w:rsidRPr="0052534F">
        <w:rPr>
          <w:rFonts w:cs="Arial"/>
        </w:rPr>
        <w:t>belež</w:t>
      </w:r>
      <w:r w:rsidR="00A279F4">
        <w:rPr>
          <w:rFonts w:cs="Arial"/>
        </w:rPr>
        <w:t>en</w:t>
      </w:r>
      <w:r w:rsidRPr="0052534F">
        <w:rPr>
          <w:rFonts w:cs="Arial"/>
        </w:rPr>
        <w:t xml:space="preserve"> vsakoletni porast stanja zadolženosti pravnih oseb iz 87. člena ZJF. Od leta 2015 pa vse do leta 202</w:t>
      </w:r>
      <w:r>
        <w:rPr>
          <w:rFonts w:cs="Arial"/>
        </w:rPr>
        <w:t>4</w:t>
      </w:r>
      <w:r w:rsidRPr="0052534F">
        <w:rPr>
          <w:rFonts w:cs="Arial"/>
        </w:rPr>
        <w:t xml:space="preserve"> je dolg pravnih oseb iz 87. člena ZJF v absolutnem znesku padal – v </w:t>
      </w:r>
      <w:r>
        <w:rPr>
          <w:rFonts w:cs="Arial"/>
        </w:rPr>
        <w:t>desetih</w:t>
      </w:r>
      <w:r w:rsidRPr="0052534F">
        <w:rPr>
          <w:rFonts w:cs="Arial"/>
        </w:rPr>
        <w:t xml:space="preserve"> letih skupaj je padel za </w:t>
      </w:r>
      <w:r>
        <w:rPr>
          <w:rFonts w:cs="Arial"/>
        </w:rPr>
        <w:t>3,9</w:t>
      </w:r>
      <w:r w:rsidRPr="0052534F">
        <w:rPr>
          <w:rFonts w:cs="Arial"/>
        </w:rPr>
        <w:t xml:space="preserve"> milijarde EUR, to je (v primerjavi s stanjem dolga na dan 31. 12. 2014) kar za </w:t>
      </w:r>
      <w:r>
        <w:rPr>
          <w:rFonts w:cs="Arial"/>
        </w:rPr>
        <w:t xml:space="preserve">53,0 </w:t>
      </w:r>
      <w:r w:rsidRPr="0052534F">
        <w:rPr>
          <w:rFonts w:cs="Arial"/>
        </w:rPr>
        <w:t xml:space="preserve">%. </w:t>
      </w:r>
    </w:p>
    <w:p w14:paraId="7D9FAB12" w14:textId="77777777" w:rsidR="00F14EA8" w:rsidRPr="0052534F" w:rsidRDefault="00F14EA8" w:rsidP="00F14EA8">
      <w:pPr>
        <w:rPr>
          <w:rFonts w:cs="Arial"/>
        </w:rPr>
      </w:pPr>
    </w:p>
    <w:p w14:paraId="24A546D9" w14:textId="4F232F14" w:rsidR="004F0C11" w:rsidRPr="00EB2230" w:rsidRDefault="00F14EA8" w:rsidP="00F14EA8">
      <w:pPr>
        <w:pStyle w:val="Napis"/>
        <w:jc w:val="both"/>
        <w:rPr>
          <w:rFonts w:cs="Arial"/>
          <w:szCs w:val="22"/>
          <w:highlight w:val="yellow"/>
        </w:rPr>
      </w:pPr>
      <w:r w:rsidRPr="00230342">
        <w:rPr>
          <w:rFonts w:cs="Arial"/>
          <w:szCs w:val="22"/>
        </w:rPr>
        <w:t>V letih 2009 - 2016 je bil delež zadolžitve pravnih oseb iz 87. člena ZJF v BDP (v primerjavi s predhodnim obdobjem od leta 2000 do 2008 in naslednjim obdobjem od leta 2017 do 202</w:t>
      </w:r>
      <w:r>
        <w:rPr>
          <w:rFonts w:cs="Arial"/>
          <w:szCs w:val="22"/>
        </w:rPr>
        <w:t>4</w:t>
      </w:r>
      <w:r w:rsidRPr="00230342">
        <w:rPr>
          <w:rFonts w:cs="Arial"/>
          <w:szCs w:val="22"/>
        </w:rPr>
        <w:t>) nadpovprečno visok (gibal se je od 16,</w:t>
      </w:r>
      <w:r>
        <w:rPr>
          <w:rFonts w:cs="Arial"/>
          <w:szCs w:val="22"/>
        </w:rPr>
        <w:t>5</w:t>
      </w:r>
      <w:r w:rsidRPr="00230342">
        <w:rPr>
          <w:rFonts w:cs="Arial"/>
          <w:szCs w:val="22"/>
        </w:rPr>
        <w:t xml:space="preserve"> % do 20,5 % BDP), kar je delno tudi posledica zelo nizke rasti oziroma celo negativne rasti BDP v letih 2009 </w:t>
      </w:r>
      <w:r>
        <w:rPr>
          <w:rFonts w:cs="Arial"/>
          <w:szCs w:val="22"/>
        </w:rPr>
        <w:t>in</w:t>
      </w:r>
      <w:r w:rsidRPr="00230342">
        <w:rPr>
          <w:rFonts w:cs="Arial"/>
          <w:szCs w:val="22"/>
        </w:rPr>
        <w:t xml:space="preserve"> 201</w:t>
      </w:r>
      <w:r>
        <w:rPr>
          <w:rFonts w:cs="Arial"/>
          <w:szCs w:val="22"/>
        </w:rPr>
        <w:t>2</w:t>
      </w:r>
      <w:r w:rsidRPr="00230342">
        <w:rPr>
          <w:rFonts w:cs="Arial"/>
          <w:szCs w:val="22"/>
        </w:rPr>
        <w:t xml:space="preserve">. Od leta 2013, ko je bil dosežen najvišji odstotek zadolženosti v BDP, se delež zadolžitve teh pravnih oseb v </w:t>
      </w:r>
      <w:r w:rsidR="00A279F4">
        <w:rPr>
          <w:rFonts w:cs="Arial"/>
          <w:szCs w:val="22"/>
        </w:rPr>
        <w:t>deležu</w:t>
      </w:r>
      <w:r w:rsidRPr="00230342">
        <w:rPr>
          <w:rFonts w:cs="Arial"/>
          <w:szCs w:val="22"/>
        </w:rPr>
        <w:t xml:space="preserve"> BDP znižuje (iz 20,5 % v letu 2013 je v letu 2016 padel na 16,7 % in v letu 2019 na 10,5 %).  Razlog je v rasti BDP (več kot 3 % na letni ravni) v letih 2014 - 2019 ter na drugi strani znižanju zadolženosti (v absolutnem znesku) pravnih oseb iz 87. člena ZJF. Nekoliko izjemno je bilo leto 2020, ko zaznamo sorazmerno visok padec zadolženosti v absolutnem znesku, ki pa (zaradi istočasnega padca BDP) v deležu BDP ni toliko izrazit (9,8 %). Trend padanja zadolženosti (tako v absolutnem znesku, kot tudi v deležu BDP) se je nadaljeval tudi v nadaljnjem obdobju 2021 - 202</w:t>
      </w:r>
      <w:r>
        <w:rPr>
          <w:rFonts w:cs="Arial"/>
          <w:szCs w:val="22"/>
        </w:rPr>
        <w:t>4</w:t>
      </w:r>
      <w:r w:rsidRPr="00230342">
        <w:rPr>
          <w:rFonts w:cs="Arial"/>
          <w:szCs w:val="22"/>
        </w:rPr>
        <w:t>. V letu 202</w:t>
      </w:r>
      <w:r>
        <w:rPr>
          <w:rFonts w:cs="Arial"/>
          <w:szCs w:val="22"/>
        </w:rPr>
        <w:t>4</w:t>
      </w:r>
      <w:r w:rsidRPr="00230342">
        <w:rPr>
          <w:rFonts w:cs="Arial"/>
          <w:szCs w:val="22"/>
        </w:rPr>
        <w:t xml:space="preserve"> se je zadolženost v primerjavi s predhodnim letom znižala za </w:t>
      </w:r>
      <w:r>
        <w:rPr>
          <w:rFonts w:cs="Arial"/>
          <w:szCs w:val="22"/>
        </w:rPr>
        <w:t>8,98</w:t>
      </w:r>
      <w:r w:rsidR="00A279F4">
        <w:rPr>
          <w:rFonts w:cs="Arial"/>
          <w:szCs w:val="22"/>
        </w:rPr>
        <w:t> </w:t>
      </w:r>
      <w:r w:rsidRPr="00230342">
        <w:rPr>
          <w:rFonts w:cs="Arial"/>
          <w:szCs w:val="22"/>
        </w:rPr>
        <w:t>%.</w:t>
      </w:r>
    </w:p>
    <w:p w14:paraId="462CDBEF" w14:textId="77777777" w:rsidR="007D07C4" w:rsidRPr="00C608CC" w:rsidRDefault="007D07C4" w:rsidP="007D07C4">
      <w:r w:rsidRPr="00C608CC">
        <w:lastRenderedPageBreak/>
        <w:t>V letih 2015 - 20</w:t>
      </w:r>
      <w:r>
        <w:t>24</w:t>
      </w:r>
      <w:r w:rsidRPr="00C608CC">
        <w:t>, ko se</w:t>
      </w:r>
      <w:r>
        <w:t xml:space="preserve"> je</w:t>
      </w:r>
      <w:r w:rsidRPr="00C608CC">
        <w:t xml:space="preserve"> stanje dolga v absolutnem znesku zniž</w:t>
      </w:r>
      <w:r>
        <w:t>evalo</w:t>
      </w:r>
      <w:r w:rsidRPr="00C608CC">
        <w:t xml:space="preserve">, lahko govorimo o </w:t>
      </w:r>
      <w:proofErr w:type="spellStart"/>
      <w:r w:rsidRPr="00C608CC">
        <w:t>razdolževanju</w:t>
      </w:r>
      <w:proofErr w:type="spellEnd"/>
      <w:r w:rsidRPr="00C608CC">
        <w:t xml:space="preserve">, torej višjemu odplačilu glavnic zadolžitev v primerjavi s črpanji (koriščenji) obstoječih in novih zadolžitev v </w:t>
      </w:r>
      <w:r>
        <w:t>navedenih</w:t>
      </w:r>
      <w:r w:rsidRPr="00C608CC">
        <w:t xml:space="preserve"> </w:t>
      </w:r>
      <w:r>
        <w:t xml:space="preserve">desetih </w:t>
      </w:r>
      <w:r w:rsidRPr="00C608CC">
        <w:t>letih.</w:t>
      </w:r>
    </w:p>
    <w:p w14:paraId="41FE2A4E" w14:textId="77777777" w:rsidR="007D07C4" w:rsidRPr="00AD3F30" w:rsidRDefault="007D07C4" w:rsidP="007D07C4"/>
    <w:p w14:paraId="2E6B2F6E" w14:textId="3F9F142B" w:rsidR="00FD7146" w:rsidRPr="00EB2230" w:rsidRDefault="007D07C4" w:rsidP="007D07C4">
      <w:pPr>
        <w:rPr>
          <w:highlight w:val="yellow"/>
        </w:rPr>
      </w:pPr>
      <w:r w:rsidRPr="0009420B">
        <w:t>V letih</w:t>
      </w:r>
      <w:r w:rsidRPr="00DE1044">
        <w:t xml:space="preserve"> 2015 - 20</w:t>
      </w:r>
      <w:r>
        <w:t>24</w:t>
      </w:r>
      <w:r w:rsidRPr="00DE1044">
        <w:t xml:space="preserve"> lahko opazimo previdnost pri izvedbi in financiranju večjih investicijskih projektov v javnem sektorju. Večji projekti</w:t>
      </w:r>
      <w:r>
        <w:t>, kot so</w:t>
      </w:r>
      <w:r w:rsidRPr="00DE1044">
        <w:t xml:space="preserve"> na primer infrastrukturni projekti DARS, d.</w:t>
      </w:r>
      <w:r>
        <w:t> </w:t>
      </w:r>
      <w:r w:rsidRPr="00DE1044">
        <w:t>d., in 2TDK, d. o. o.</w:t>
      </w:r>
      <w:r>
        <w:t>,</w:t>
      </w:r>
      <w:r w:rsidRPr="00DE1044">
        <w:t xml:space="preserve"> še niso v fazi izvedbe, ki bi zahtevala črpanje zadol</w:t>
      </w:r>
      <w:r w:rsidRPr="00EA3DEE">
        <w:t>žitev</w:t>
      </w:r>
      <w:r>
        <w:t xml:space="preserve"> v večjem obsegu  (družba 2TDK, d. o. o. je v letu 2024 že delno črpala glavnice zadolžitev po že sklenjenih pogodbah, večji del črpanja pa načrtuje v letu 2025) </w:t>
      </w:r>
      <w:r w:rsidRPr="00EA3DEE">
        <w:t xml:space="preserve">. Posledica navedenega je, da so </w:t>
      </w:r>
      <w:r>
        <w:t>v letih 2015 do 2024</w:t>
      </w:r>
      <w:r w:rsidRPr="00EA3DEE">
        <w:t xml:space="preserve"> odplačila</w:t>
      </w:r>
      <w:r>
        <w:t xml:space="preserve"> </w:t>
      </w:r>
      <w:r w:rsidRPr="00EA3DEE">
        <w:t xml:space="preserve">obstoječih zadolžitev večja od koriščenja novih zadolžitev in zniževanje stanja zadolženosti pravnih oseb iz  87. člena </w:t>
      </w:r>
      <w:r>
        <w:t>ZJF</w:t>
      </w:r>
      <w:r w:rsidRPr="00EA3DEE">
        <w:t>.</w:t>
      </w:r>
    </w:p>
    <w:p w14:paraId="61ADCE61" w14:textId="77777777" w:rsidR="000107AB" w:rsidRPr="007D07C4" w:rsidRDefault="000107AB" w:rsidP="00FD7146">
      <w:pPr>
        <w:rPr>
          <w:rFonts w:cs="Arial"/>
        </w:rPr>
      </w:pPr>
    </w:p>
    <w:p w14:paraId="714714EE" w14:textId="297FB9A9" w:rsidR="00FD7146" w:rsidRPr="007D07C4" w:rsidRDefault="00FD7146" w:rsidP="00FD7146">
      <w:pPr>
        <w:pStyle w:val="Napis"/>
        <w:jc w:val="both"/>
      </w:pPr>
      <w:bookmarkStart w:id="2205" w:name="_Toc208832280"/>
      <w:r w:rsidRPr="007D07C4">
        <w:rPr>
          <w:b/>
        </w:rPr>
        <w:t xml:space="preserve">Tabela </w:t>
      </w:r>
      <w:r w:rsidR="00C367DE" w:rsidRPr="007D07C4">
        <w:rPr>
          <w:b/>
        </w:rPr>
        <w:fldChar w:fldCharType="begin"/>
      </w:r>
      <w:r w:rsidR="00C367DE" w:rsidRPr="007D07C4">
        <w:rPr>
          <w:b/>
        </w:rPr>
        <w:instrText xml:space="preserve"> STYLEREF 1 \s </w:instrText>
      </w:r>
      <w:r w:rsidR="00C367DE" w:rsidRPr="007D07C4">
        <w:rPr>
          <w:b/>
        </w:rPr>
        <w:fldChar w:fldCharType="separate"/>
      </w:r>
      <w:r w:rsidR="00975C73">
        <w:rPr>
          <w:b/>
          <w:noProof/>
        </w:rPr>
        <w:t>6</w:t>
      </w:r>
      <w:r w:rsidR="00C367DE" w:rsidRPr="007D07C4">
        <w:rPr>
          <w:b/>
        </w:rPr>
        <w:fldChar w:fldCharType="end"/>
      </w:r>
      <w:r w:rsidR="00C367DE" w:rsidRPr="007D07C4">
        <w:rPr>
          <w:b/>
        </w:rPr>
        <w:noBreakHyphen/>
      </w:r>
      <w:r w:rsidR="00C367DE" w:rsidRPr="007D07C4">
        <w:rPr>
          <w:b/>
        </w:rPr>
        <w:fldChar w:fldCharType="begin"/>
      </w:r>
      <w:r w:rsidR="00C367DE" w:rsidRPr="007D07C4">
        <w:rPr>
          <w:b/>
        </w:rPr>
        <w:instrText xml:space="preserve"> SEQ Tabela \* ARABIC \s 1 </w:instrText>
      </w:r>
      <w:r w:rsidR="00C367DE" w:rsidRPr="007D07C4">
        <w:rPr>
          <w:b/>
        </w:rPr>
        <w:fldChar w:fldCharType="separate"/>
      </w:r>
      <w:r w:rsidR="00975C73">
        <w:rPr>
          <w:b/>
          <w:noProof/>
        </w:rPr>
        <w:t>2</w:t>
      </w:r>
      <w:r w:rsidR="00C367DE" w:rsidRPr="007D07C4">
        <w:rPr>
          <w:b/>
        </w:rPr>
        <w:fldChar w:fldCharType="end"/>
      </w:r>
      <w:r w:rsidRPr="007D07C4">
        <w:rPr>
          <w:b/>
        </w:rPr>
        <w:t>:</w:t>
      </w:r>
      <w:r w:rsidRPr="007D07C4">
        <w:t xml:space="preserve"> </w:t>
      </w:r>
      <w:r w:rsidR="004F0C11" w:rsidRPr="007D07C4">
        <w:t xml:space="preserve">Stanje dolga pravnih oseb iz 87. člena ZJF </w:t>
      </w:r>
      <w:r w:rsidR="007D07C4" w:rsidRPr="007D07C4">
        <w:t xml:space="preserve">po ročnosti, </w:t>
      </w:r>
      <w:r w:rsidR="004F0C11" w:rsidRPr="007D07C4">
        <w:t>na dan 31. 12. 202</w:t>
      </w:r>
      <w:r w:rsidR="007D07C4" w:rsidRPr="007D07C4">
        <w:t>4</w:t>
      </w:r>
      <w:bookmarkEnd w:id="2205"/>
      <w:r w:rsidR="004F0C11" w:rsidRPr="007D07C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68"/>
        <w:gridCol w:w="1952"/>
        <w:gridCol w:w="1640"/>
      </w:tblGrid>
      <w:tr w:rsidR="00FD7146" w:rsidRPr="007D07C4" w14:paraId="571038F5" w14:textId="77777777" w:rsidTr="004F0C11">
        <w:trPr>
          <w:trHeight w:val="300"/>
          <w:tblHeader/>
        </w:trPr>
        <w:tc>
          <w:tcPr>
            <w:tcW w:w="3018" w:type="pct"/>
            <w:shd w:val="clear" w:color="auto" w:fill="2D5195"/>
            <w:noWrap/>
            <w:vAlign w:val="center"/>
            <w:hideMark/>
          </w:tcPr>
          <w:p w14:paraId="4EFAEA3E" w14:textId="53B8E9D9" w:rsidR="00FD7146" w:rsidRPr="007D07C4" w:rsidRDefault="00FD7146" w:rsidP="00FD7146">
            <w:pPr>
              <w:spacing w:line="240" w:lineRule="auto"/>
              <w:jc w:val="left"/>
              <w:rPr>
                <w:rFonts w:eastAsia="Times New Roman" w:cs="Arial"/>
                <w:b/>
                <w:bCs/>
                <w:color w:val="FFFFFF"/>
                <w:sz w:val="20"/>
                <w:szCs w:val="20"/>
                <w:lang w:eastAsia="sl-SI"/>
              </w:rPr>
            </w:pPr>
          </w:p>
        </w:tc>
        <w:tc>
          <w:tcPr>
            <w:tcW w:w="1077" w:type="pct"/>
            <w:shd w:val="clear" w:color="auto" w:fill="2D5195"/>
            <w:noWrap/>
            <w:vAlign w:val="center"/>
            <w:hideMark/>
          </w:tcPr>
          <w:p w14:paraId="0AF92910" w14:textId="103F5D38" w:rsidR="00FD7146" w:rsidRPr="007D07C4" w:rsidRDefault="00012EDA" w:rsidP="00FD7146">
            <w:pPr>
              <w:spacing w:line="240" w:lineRule="auto"/>
              <w:jc w:val="center"/>
              <w:rPr>
                <w:rFonts w:eastAsia="Times New Roman" w:cs="Arial"/>
                <w:b/>
                <w:bCs/>
                <w:color w:val="FFFFFF"/>
                <w:sz w:val="20"/>
                <w:szCs w:val="20"/>
                <w:lang w:eastAsia="sl-SI"/>
              </w:rPr>
            </w:pPr>
            <w:r w:rsidRPr="007D07C4">
              <w:rPr>
                <w:rFonts w:eastAsia="Times New Roman" w:cs="Arial"/>
                <w:b/>
                <w:bCs/>
                <w:color w:val="FFFFFF"/>
                <w:sz w:val="20"/>
                <w:szCs w:val="20"/>
                <w:lang w:eastAsia="sl-SI"/>
              </w:rPr>
              <w:t xml:space="preserve">Stanje dolga </w:t>
            </w:r>
            <w:r w:rsidR="00555AC6" w:rsidRPr="007D07C4">
              <w:rPr>
                <w:rFonts w:eastAsia="Times New Roman" w:cs="Arial"/>
                <w:b/>
                <w:bCs/>
                <w:color w:val="FFFFFF"/>
                <w:sz w:val="20"/>
                <w:szCs w:val="20"/>
                <w:lang w:eastAsia="sl-SI"/>
              </w:rPr>
              <w:t>(</w:t>
            </w:r>
            <w:r w:rsidR="00FD7146" w:rsidRPr="007D07C4">
              <w:rPr>
                <w:rFonts w:eastAsia="Times New Roman" w:cs="Arial"/>
                <w:b/>
                <w:bCs/>
                <w:color w:val="FFFFFF"/>
                <w:sz w:val="20"/>
                <w:szCs w:val="20"/>
                <w:lang w:eastAsia="sl-SI"/>
              </w:rPr>
              <w:t>EUR</w:t>
            </w:r>
            <w:r w:rsidR="00555AC6" w:rsidRPr="007D07C4">
              <w:rPr>
                <w:rFonts w:eastAsia="Times New Roman" w:cs="Arial"/>
                <w:b/>
                <w:bCs/>
                <w:color w:val="FFFFFF"/>
                <w:sz w:val="20"/>
                <w:szCs w:val="20"/>
                <w:lang w:eastAsia="sl-SI"/>
              </w:rPr>
              <w:t>)</w:t>
            </w:r>
          </w:p>
        </w:tc>
        <w:tc>
          <w:tcPr>
            <w:tcW w:w="905" w:type="pct"/>
            <w:shd w:val="clear" w:color="auto" w:fill="2D5195"/>
            <w:noWrap/>
            <w:vAlign w:val="center"/>
            <w:hideMark/>
          </w:tcPr>
          <w:p w14:paraId="13A90ACE" w14:textId="2783D38D" w:rsidR="00FD7146" w:rsidRPr="007D07C4" w:rsidRDefault="00012EDA" w:rsidP="00FD7146">
            <w:pPr>
              <w:spacing w:line="240" w:lineRule="auto"/>
              <w:jc w:val="center"/>
              <w:rPr>
                <w:rFonts w:eastAsia="Times New Roman" w:cs="Arial"/>
                <w:b/>
                <w:bCs/>
                <w:color w:val="FFFFFF"/>
                <w:sz w:val="20"/>
                <w:szCs w:val="20"/>
                <w:lang w:eastAsia="sl-SI"/>
              </w:rPr>
            </w:pPr>
            <w:r w:rsidRPr="007D07C4">
              <w:rPr>
                <w:rFonts w:eastAsia="Times New Roman" w:cs="Arial"/>
                <w:b/>
                <w:bCs/>
                <w:color w:val="FFFFFF"/>
                <w:sz w:val="20"/>
                <w:szCs w:val="20"/>
                <w:lang w:eastAsia="sl-SI"/>
              </w:rPr>
              <w:t xml:space="preserve">Stanje dolga </w:t>
            </w:r>
            <w:r w:rsidR="00555AC6" w:rsidRPr="007D07C4">
              <w:rPr>
                <w:rFonts w:eastAsia="Times New Roman" w:cs="Arial"/>
                <w:b/>
                <w:bCs/>
                <w:color w:val="FFFFFF"/>
                <w:sz w:val="20"/>
                <w:szCs w:val="20"/>
                <w:lang w:eastAsia="sl-SI"/>
              </w:rPr>
              <w:t>(</w:t>
            </w:r>
            <w:r w:rsidR="00FD7146" w:rsidRPr="007D07C4">
              <w:rPr>
                <w:rFonts w:eastAsia="Times New Roman" w:cs="Arial"/>
                <w:b/>
                <w:bCs/>
                <w:color w:val="FFFFFF"/>
                <w:sz w:val="20"/>
                <w:szCs w:val="20"/>
                <w:lang w:eastAsia="sl-SI"/>
              </w:rPr>
              <w:t>%</w:t>
            </w:r>
            <w:r w:rsidR="00555AC6" w:rsidRPr="007D07C4">
              <w:rPr>
                <w:rFonts w:eastAsia="Times New Roman" w:cs="Arial"/>
                <w:b/>
                <w:bCs/>
                <w:color w:val="FFFFFF"/>
                <w:sz w:val="20"/>
                <w:szCs w:val="20"/>
                <w:lang w:eastAsia="sl-SI"/>
              </w:rPr>
              <w:t>)</w:t>
            </w:r>
          </w:p>
        </w:tc>
      </w:tr>
      <w:tr w:rsidR="007D07C4" w:rsidRPr="007D07C4" w14:paraId="068F5D0B" w14:textId="77777777" w:rsidTr="004F0C11">
        <w:trPr>
          <w:trHeight w:val="270"/>
        </w:trPr>
        <w:tc>
          <w:tcPr>
            <w:tcW w:w="3018" w:type="pct"/>
            <w:shd w:val="clear" w:color="auto" w:fill="auto"/>
            <w:noWrap/>
            <w:vAlign w:val="bottom"/>
            <w:hideMark/>
          </w:tcPr>
          <w:p w14:paraId="2465EAB8" w14:textId="74B81388" w:rsidR="007D07C4" w:rsidRPr="007D07C4" w:rsidRDefault="007D07C4" w:rsidP="007D07C4">
            <w:pPr>
              <w:spacing w:line="240" w:lineRule="auto"/>
              <w:jc w:val="left"/>
              <w:rPr>
                <w:rFonts w:eastAsia="Times New Roman" w:cs="Arial"/>
                <w:sz w:val="20"/>
                <w:szCs w:val="20"/>
                <w:lang w:eastAsia="sl-SI"/>
              </w:rPr>
            </w:pPr>
            <w:r w:rsidRPr="007D07C4">
              <w:rPr>
                <w:rFonts w:eastAsia="Times New Roman" w:cs="Arial"/>
                <w:sz w:val="20"/>
                <w:szCs w:val="20"/>
                <w:lang w:eastAsia="sl-SI"/>
              </w:rPr>
              <w:t>Dolgoročni dolg</w:t>
            </w:r>
          </w:p>
        </w:tc>
        <w:tc>
          <w:tcPr>
            <w:tcW w:w="1077" w:type="pct"/>
            <w:shd w:val="clear" w:color="auto" w:fill="auto"/>
            <w:noWrap/>
            <w:hideMark/>
          </w:tcPr>
          <w:p w14:paraId="74EA54E8" w14:textId="20B16C02" w:rsidR="007D07C4" w:rsidRPr="007D07C4" w:rsidRDefault="007D07C4" w:rsidP="007D07C4">
            <w:pPr>
              <w:spacing w:line="240" w:lineRule="auto"/>
              <w:jc w:val="right"/>
              <w:rPr>
                <w:rFonts w:eastAsia="Times New Roman" w:cs="Arial"/>
                <w:sz w:val="20"/>
                <w:szCs w:val="20"/>
                <w:lang w:eastAsia="sl-SI"/>
              </w:rPr>
            </w:pPr>
            <w:r w:rsidRPr="007D07C4">
              <w:rPr>
                <w:sz w:val="20"/>
                <w:szCs w:val="20"/>
              </w:rPr>
              <w:t>3.464.931.731</w:t>
            </w:r>
          </w:p>
        </w:tc>
        <w:tc>
          <w:tcPr>
            <w:tcW w:w="905" w:type="pct"/>
            <w:shd w:val="clear" w:color="auto" w:fill="auto"/>
            <w:noWrap/>
            <w:hideMark/>
          </w:tcPr>
          <w:p w14:paraId="5CC82DBC" w14:textId="1D5254F7" w:rsidR="007D07C4" w:rsidRPr="007D07C4" w:rsidRDefault="007D07C4" w:rsidP="007D07C4">
            <w:pPr>
              <w:spacing w:line="240" w:lineRule="auto"/>
              <w:jc w:val="right"/>
              <w:rPr>
                <w:rFonts w:eastAsia="Times New Roman" w:cs="Arial"/>
                <w:sz w:val="20"/>
                <w:szCs w:val="20"/>
                <w:lang w:eastAsia="sl-SI"/>
              </w:rPr>
            </w:pPr>
            <w:r w:rsidRPr="007D07C4">
              <w:rPr>
                <w:sz w:val="20"/>
                <w:szCs w:val="20"/>
              </w:rPr>
              <w:t>99,24</w:t>
            </w:r>
          </w:p>
        </w:tc>
      </w:tr>
      <w:tr w:rsidR="007D07C4" w:rsidRPr="007D07C4" w14:paraId="2EF080F1" w14:textId="77777777" w:rsidTr="004F0C11">
        <w:trPr>
          <w:trHeight w:val="285"/>
        </w:trPr>
        <w:tc>
          <w:tcPr>
            <w:tcW w:w="3018" w:type="pct"/>
            <w:shd w:val="clear" w:color="auto" w:fill="auto"/>
            <w:noWrap/>
            <w:vAlign w:val="bottom"/>
            <w:hideMark/>
          </w:tcPr>
          <w:p w14:paraId="44F11702" w14:textId="57B10985" w:rsidR="007D07C4" w:rsidRPr="007D07C4" w:rsidRDefault="007D07C4" w:rsidP="007D07C4">
            <w:pPr>
              <w:spacing w:line="240" w:lineRule="auto"/>
              <w:jc w:val="left"/>
              <w:rPr>
                <w:rFonts w:eastAsia="Times New Roman" w:cs="Arial"/>
                <w:sz w:val="20"/>
                <w:szCs w:val="20"/>
                <w:lang w:eastAsia="sl-SI"/>
              </w:rPr>
            </w:pPr>
            <w:r w:rsidRPr="007D07C4">
              <w:rPr>
                <w:rFonts w:eastAsia="Times New Roman" w:cs="Arial"/>
                <w:sz w:val="20"/>
                <w:szCs w:val="20"/>
                <w:lang w:eastAsia="sl-SI"/>
              </w:rPr>
              <w:t>Kratkoročni dolg</w:t>
            </w:r>
          </w:p>
        </w:tc>
        <w:tc>
          <w:tcPr>
            <w:tcW w:w="1077" w:type="pct"/>
            <w:shd w:val="clear" w:color="auto" w:fill="auto"/>
            <w:noWrap/>
            <w:hideMark/>
          </w:tcPr>
          <w:p w14:paraId="700C816A" w14:textId="185C08B0" w:rsidR="007D07C4" w:rsidRPr="007D07C4" w:rsidRDefault="007D07C4" w:rsidP="007D07C4">
            <w:pPr>
              <w:spacing w:line="240" w:lineRule="auto"/>
              <w:jc w:val="right"/>
              <w:rPr>
                <w:rFonts w:eastAsia="Times New Roman" w:cs="Arial"/>
                <w:sz w:val="20"/>
                <w:szCs w:val="20"/>
                <w:lang w:eastAsia="sl-SI"/>
              </w:rPr>
            </w:pPr>
            <w:r w:rsidRPr="007D07C4">
              <w:rPr>
                <w:sz w:val="20"/>
                <w:szCs w:val="20"/>
              </w:rPr>
              <w:t>26.378.661</w:t>
            </w:r>
          </w:p>
        </w:tc>
        <w:tc>
          <w:tcPr>
            <w:tcW w:w="905" w:type="pct"/>
            <w:shd w:val="clear" w:color="auto" w:fill="auto"/>
            <w:noWrap/>
            <w:hideMark/>
          </w:tcPr>
          <w:p w14:paraId="2ACDA99C" w14:textId="5280FE31" w:rsidR="007D07C4" w:rsidRPr="007D07C4" w:rsidRDefault="007D07C4" w:rsidP="007D07C4">
            <w:pPr>
              <w:spacing w:line="240" w:lineRule="auto"/>
              <w:jc w:val="right"/>
              <w:rPr>
                <w:rFonts w:eastAsia="Times New Roman" w:cs="Arial"/>
                <w:sz w:val="20"/>
                <w:szCs w:val="20"/>
                <w:lang w:eastAsia="sl-SI"/>
              </w:rPr>
            </w:pPr>
            <w:r w:rsidRPr="007D07C4">
              <w:rPr>
                <w:sz w:val="20"/>
                <w:szCs w:val="20"/>
              </w:rPr>
              <w:t>0,76</w:t>
            </w:r>
          </w:p>
        </w:tc>
      </w:tr>
      <w:tr w:rsidR="007D07C4" w:rsidRPr="007D07C4" w14:paraId="2C7CFF19" w14:textId="77777777" w:rsidTr="004F0C11">
        <w:trPr>
          <w:trHeight w:val="300"/>
        </w:trPr>
        <w:tc>
          <w:tcPr>
            <w:tcW w:w="3018" w:type="pct"/>
            <w:shd w:val="clear" w:color="auto" w:fill="auto"/>
            <w:noWrap/>
            <w:vAlign w:val="bottom"/>
            <w:hideMark/>
          </w:tcPr>
          <w:p w14:paraId="5B8F6B06" w14:textId="77158EA9" w:rsidR="007D07C4" w:rsidRPr="007D07C4" w:rsidRDefault="007D07C4" w:rsidP="007D07C4">
            <w:pPr>
              <w:spacing w:line="240" w:lineRule="auto"/>
              <w:jc w:val="left"/>
              <w:rPr>
                <w:rFonts w:eastAsia="Times New Roman" w:cs="Arial"/>
                <w:b/>
                <w:bCs/>
                <w:sz w:val="20"/>
                <w:szCs w:val="20"/>
                <w:lang w:eastAsia="sl-SI"/>
              </w:rPr>
            </w:pPr>
            <w:r w:rsidRPr="007D07C4">
              <w:rPr>
                <w:rFonts w:eastAsia="Times New Roman" w:cs="Arial"/>
                <w:b/>
                <w:bCs/>
                <w:sz w:val="20"/>
                <w:szCs w:val="20"/>
                <w:lang w:eastAsia="sl-SI"/>
              </w:rPr>
              <w:t>Skupaj</w:t>
            </w:r>
          </w:p>
        </w:tc>
        <w:tc>
          <w:tcPr>
            <w:tcW w:w="1077" w:type="pct"/>
            <w:shd w:val="clear" w:color="auto" w:fill="auto"/>
            <w:noWrap/>
            <w:hideMark/>
          </w:tcPr>
          <w:p w14:paraId="2809BE57" w14:textId="00924D75" w:rsidR="007D07C4" w:rsidRPr="007D07C4" w:rsidRDefault="007D07C4" w:rsidP="007D07C4">
            <w:pPr>
              <w:spacing w:line="240" w:lineRule="auto"/>
              <w:jc w:val="right"/>
              <w:rPr>
                <w:rFonts w:eastAsia="Times New Roman" w:cs="Arial"/>
                <w:b/>
                <w:bCs/>
                <w:sz w:val="20"/>
                <w:szCs w:val="20"/>
                <w:lang w:eastAsia="sl-SI"/>
              </w:rPr>
            </w:pPr>
            <w:r w:rsidRPr="007D07C4">
              <w:rPr>
                <w:b/>
                <w:bCs/>
                <w:sz w:val="20"/>
                <w:szCs w:val="20"/>
              </w:rPr>
              <w:t>3.491.310.392</w:t>
            </w:r>
          </w:p>
        </w:tc>
        <w:tc>
          <w:tcPr>
            <w:tcW w:w="905" w:type="pct"/>
            <w:shd w:val="clear" w:color="auto" w:fill="auto"/>
            <w:noWrap/>
            <w:hideMark/>
          </w:tcPr>
          <w:p w14:paraId="18D7DE6F" w14:textId="5C8D1D00" w:rsidR="007D07C4" w:rsidRPr="007D07C4" w:rsidRDefault="007D07C4" w:rsidP="007D07C4">
            <w:pPr>
              <w:spacing w:line="240" w:lineRule="auto"/>
              <w:jc w:val="right"/>
              <w:rPr>
                <w:rFonts w:eastAsia="Times New Roman" w:cs="Arial"/>
                <w:b/>
                <w:bCs/>
                <w:sz w:val="20"/>
                <w:szCs w:val="20"/>
                <w:lang w:eastAsia="sl-SI"/>
              </w:rPr>
            </w:pPr>
            <w:r w:rsidRPr="007D07C4">
              <w:rPr>
                <w:b/>
                <w:bCs/>
                <w:sz w:val="20"/>
                <w:szCs w:val="20"/>
              </w:rPr>
              <w:t>100,00</w:t>
            </w:r>
          </w:p>
        </w:tc>
      </w:tr>
    </w:tbl>
    <w:p w14:paraId="52533374" w14:textId="77777777" w:rsidR="00FD7146" w:rsidRPr="007D07C4" w:rsidRDefault="00FD7146" w:rsidP="00FD7146">
      <w:pPr>
        <w:rPr>
          <w:i/>
          <w:sz w:val="20"/>
          <w:szCs w:val="20"/>
        </w:rPr>
      </w:pPr>
      <w:r w:rsidRPr="007D07C4">
        <w:rPr>
          <w:i/>
          <w:sz w:val="20"/>
          <w:szCs w:val="20"/>
        </w:rPr>
        <w:t>Vir: MF</w:t>
      </w:r>
    </w:p>
    <w:p w14:paraId="5CE9CD05" w14:textId="77777777" w:rsidR="00FD7146" w:rsidRPr="007D07C4" w:rsidRDefault="00FD7146" w:rsidP="00FD7146">
      <w:pPr>
        <w:pStyle w:val="Napis"/>
        <w:jc w:val="both"/>
        <w:rPr>
          <w:rFonts w:cs="Arial"/>
          <w:sz w:val="20"/>
        </w:rPr>
      </w:pPr>
    </w:p>
    <w:p w14:paraId="4B1DF906" w14:textId="3A2AF9E7" w:rsidR="002C2BE7" w:rsidRPr="00EB2230" w:rsidRDefault="007D07C4" w:rsidP="00FD7146">
      <w:pPr>
        <w:rPr>
          <w:rFonts w:cs="Arial"/>
          <w:highlight w:val="yellow"/>
        </w:rPr>
      </w:pPr>
      <w:r w:rsidRPr="00B85C79">
        <w:rPr>
          <w:rFonts w:cs="Arial"/>
        </w:rPr>
        <w:t xml:space="preserve">Večji del dolga predstavlja dolgoročni dolg. V letih 2005 do 2011 se struktura dolga po ročnosti ni bistveno spremenila, dolgoročni dolg se je gibal med 96 % in 97 % celotnega dolga. V letu 2011 ter še posebej v letu 2012 </w:t>
      </w:r>
      <w:r>
        <w:rPr>
          <w:rFonts w:cs="Arial"/>
        </w:rPr>
        <w:t>se je</w:t>
      </w:r>
      <w:r w:rsidRPr="00B85C79">
        <w:rPr>
          <w:rFonts w:cs="Arial"/>
        </w:rPr>
        <w:t xml:space="preserve"> poveča</w:t>
      </w:r>
      <w:r>
        <w:rPr>
          <w:rFonts w:cs="Arial"/>
        </w:rPr>
        <w:t>l</w:t>
      </w:r>
      <w:r w:rsidRPr="00B85C79">
        <w:rPr>
          <w:rFonts w:cs="Arial"/>
        </w:rPr>
        <w:t xml:space="preserve"> delež kratkoročne zadolžitve (do 10 %), kar </w:t>
      </w:r>
      <w:r>
        <w:rPr>
          <w:rFonts w:cs="Arial"/>
        </w:rPr>
        <w:t>je bilo posledica</w:t>
      </w:r>
      <w:r w:rsidRPr="00B85C79">
        <w:rPr>
          <w:rFonts w:cs="Arial"/>
        </w:rPr>
        <w:t xml:space="preserve"> finančn</w:t>
      </w:r>
      <w:r>
        <w:rPr>
          <w:rFonts w:cs="Arial"/>
        </w:rPr>
        <w:t>e</w:t>
      </w:r>
      <w:r w:rsidRPr="00B85C79">
        <w:rPr>
          <w:rFonts w:cs="Arial"/>
        </w:rPr>
        <w:t xml:space="preserve"> kriz</w:t>
      </w:r>
      <w:r>
        <w:rPr>
          <w:rFonts w:cs="Arial"/>
        </w:rPr>
        <w:t>e</w:t>
      </w:r>
      <w:r w:rsidRPr="00B85C79">
        <w:rPr>
          <w:rFonts w:cs="Arial"/>
        </w:rPr>
        <w:t xml:space="preserve"> </w:t>
      </w:r>
      <w:r>
        <w:rPr>
          <w:rFonts w:cs="Arial"/>
        </w:rPr>
        <w:t>ter</w:t>
      </w:r>
      <w:r w:rsidRPr="00B85C79">
        <w:rPr>
          <w:rFonts w:cs="Arial"/>
        </w:rPr>
        <w:t xml:space="preserve"> likvidnostni</w:t>
      </w:r>
      <w:r>
        <w:rPr>
          <w:rFonts w:cs="Arial"/>
        </w:rPr>
        <w:t>h</w:t>
      </w:r>
      <w:r w:rsidRPr="00B85C79">
        <w:rPr>
          <w:rFonts w:cs="Arial"/>
        </w:rPr>
        <w:t xml:space="preserve"> težav pravnih oseb, ki so jih reševale s kratkoročnim likvidnostnim zadolževanjem. </w:t>
      </w:r>
      <w:r>
        <w:rPr>
          <w:rFonts w:cs="Arial"/>
        </w:rPr>
        <w:t>Delež kratkoročne zadolženosti se je v</w:t>
      </w:r>
      <w:r w:rsidRPr="00B85C79">
        <w:rPr>
          <w:rFonts w:cs="Arial"/>
        </w:rPr>
        <w:t xml:space="preserve"> let</w:t>
      </w:r>
      <w:r>
        <w:rPr>
          <w:rFonts w:cs="Arial"/>
        </w:rPr>
        <w:t>ih</w:t>
      </w:r>
      <w:r w:rsidRPr="00B85C79">
        <w:rPr>
          <w:rFonts w:cs="Arial"/>
        </w:rPr>
        <w:t xml:space="preserve"> 2013 in 2014 </w:t>
      </w:r>
      <w:r>
        <w:rPr>
          <w:rFonts w:cs="Arial"/>
        </w:rPr>
        <w:t xml:space="preserve">začel </w:t>
      </w:r>
      <w:r w:rsidRPr="00B85C79">
        <w:rPr>
          <w:rFonts w:cs="Arial"/>
        </w:rPr>
        <w:t>ponovno zniž</w:t>
      </w:r>
      <w:r>
        <w:rPr>
          <w:rFonts w:cs="Arial"/>
        </w:rPr>
        <w:t>evati,</w:t>
      </w:r>
      <w:r w:rsidRPr="00B85C79">
        <w:rPr>
          <w:rFonts w:cs="Arial"/>
        </w:rPr>
        <w:t xml:space="preserve"> </w:t>
      </w:r>
      <w:r>
        <w:rPr>
          <w:rFonts w:cs="Arial"/>
        </w:rPr>
        <w:t>d</w:t>
      </w:r>
      <w:r w:rsidRPr="00B85C79">
        <w:rPr>
          <w:rFonts w:cs="Arial"/>
        </w:rPr>
        <w:t xml:space="preserve">elež dolgoročnega dolga </w:t>
      </w:r>
      <w:r>
        <w:rPr>
          <w:rFonts w:cs="Arial"/>
        </w:rPr>
        <w:t xml:space="preserve">pa </w:t>
      </w:r>
      <w:r w:rsidRPr="00B85C79">
        <w:rPr>
          <w:rFonts w:cs="Arial"/>
        </w:rPr>
        <w:t xml:space="preserve">v </w:t>
      </w:r>
      <w:r>
        <w:rPr>
          <w:rFonts w:cs="Arial"/>
        </w:rPr>
        <w:t>letu</w:t>
      </w:r>
      <w:r w:rsidRPr="00B85C79">
        <w:rPr>
          <w:rFonts w:cs="Arial"/>
        </w:rPr>
        <w:t xml:space="preserve"> </w:t>
      </w:r>
      <w:r>
        <w:rPr>
          <w:rFonts w:cs="Arial"/>
        </w:rPr>
        <w:t xml:space="preserve">2020 </w:t>
      </w:r>
      <w:r w:rsidRPr="00B85C79">
        <w:rPr>
          <w:rFonts w:cs="Arial"/>
        </w:rPr>
        <w:t xml:space="preserve">naraste </w:t>
      </w:r>
      <w:r>
        <w:rPr>
          <w:rFonts w:cs="Arial"/>
        </w:rPr>
        <w:t xml:space="preserve">celo </w:t>
      </w:r>
      <w:r w:rsidRPr="00B85C79">
        <w:rPr>
          <w:rFonts w:cs="Arial"/>
        </w:rPr>
        <w:t>na več kot 99</w:t>
      </w:r>
      <w:r>
        <w:rPr>
          <w:rFonts w:cs="Arial"/>
        </w:rPr>
        <w:t xml:space="preserve"> </w:t>
      </w:r>
      <w:r w:rsidRPr="00B85C79">
        <w:rPr>
          <w:rFonts w:cs="Arial"/>
        </w:rPr>
        <w:t>%</w:t>
      </w:r>
      <w:r>
        <w:rPr>
          <w:rFonts w:cs="Arial"/>
        </w:rPr>
        <w:t xml:space="preserve">. V letu 2022 zaradi energetske krize in posledično kratkoročnega zadolževanja </w:t>
      </w:r>
      <w:r>
        <w:t>Holdinga Slovenske elektrarne d. o. o. in GEN energije d. o. o. zavarovanega s poroštvom države,</w:t>
      </w:r>
      <w:r>
        <w:rPr>
          <w:rFonts w:cs="Arial"/>
        </w:rPr>
        <w:t xml:space="preserve"> beležimo padec deleža dolgoročne zadolžitve na 92,8%. V letu 2023 in 2024 pa se je delež dolgoročne zadolžitve ponovno povečal na 99 %.</w:t>
      </w:r>
    </w:p>
    <w:p w14:paraId="16318F58" w14:textId="77777777" w:rsidR="002C2BE7" w:rsidRPr="007D07C4" w:rsidRDefault="002C2BE7" w:rsidP="00FD7146">
      <w:pPr>
        <w:rPr>
          <w:rFonts w:cs="Arial"/>
        </w:rPr>
      </w:pPr>
    </w:p>
    <w:p w14:paraId="79E51DAC" w14:textId="3B4C6C91" w:rsidR="00FD7146" w:rsidRPr="007D07C4" w:rsidRDefault="00FD7146" w:rsidP="00FD7146">
      <w:pPr>
        <w:pStyle w:val="Napis"/>
        <w:jc w:val="both"/>
      </w:pPr>
      <w:bookmarkStart w:id="2206" w:name="_Toc208832281"/>
      <w:r w:rsidRPr="007D07C4">
        <w:rPr>
          <w:b/>
        </w:rPr>
        <w:t xml:space="preserve">Tabela </w:t>
      </w:r>
      <w:r w:rsidR="00C367DE" w:rsidRPr="007D07C4">
        <w:rPr>
          <w:b/>
        </w:rPr>
        <w:fldChar w:fldCharType="begin"/>
      </w:r>
      <w:r w:rsidR="00C367DE" w:rsidRPr="007D07C4">
        <w:rPr>
          <w:b/>
        </w:rPr>
        <w:instrText xml:space="preserve"> STYLEREF 1 \s </w:instrText>
      </w:r>
      <w:r w:rsidR="00C367DE" w:rsidRPr="007D07C4">
        <w:rPr>
          <w:b/>
        </w:rPr>
        <w:fldChar w:fldCharType="separate"/>
      </w:r>
      <w:r w:rsidR="00975C73">
        <w:rPr>
          <w:b/>
          <w:noProof/>
        </w:rPr>
        <w:t>6</w:t>
      </w:r>
      <w:r w:rsidR="00C367DE" w:rsidRPr="007D07C4">
        <w:rPr>
          <w:b/>
        </w:rPr>
        <w:fldChar w:fldCharType="end"/>
      </w:r>
      <w:r w:rsidR="00C367DE" w:rsidRPr="007D07C4">
        <w:rPr>
          <w:b/>
        </w:rPr>
        <w:noBreakHyphen/>
      </w:r>
      <w:r w:rsidR="00C367DE" w:rsidRPr="007D07C4">
        <w:rPr>
          <w:b/>
        </w:rPr>
        <w:fldChar w:fldCharType="begin"/>
      </w:r>
      <w:r w:rsidR="00C367DE" w:rsidRPr="007D07C4">
        <w:rPr>
          <w:b/>
        </w:rPr>
        <w:instrText xml:space="preserve"> SEQ Tabela \* ARABIC \s 1 </w:instrText>
      </w:r>
      <w:r w:rsidR="00C367DE" w:rsidRPr="007D07C4">
        <w:rPr>
          <w:b/>
        </w:rPr>
        <w:fldChar w:fldCharType="separate"/>
      </w:r>
      <w:r w:rsidR="00975C73">
        <w:rPr>
          <w:b/>
          <w:noProof/>
        </w:rPr>
        <w:t>3</w:t>
      </w:r>
      <w:r w:rsidR="00C367DE" w:rsidRPr="007D07C4">
        <w:rPr>
          <w:b/>
        </w:rPr>
        <w:fldChar w:fldCharType="end"/>
      </w:r>
      <w:r w:rsidRPr="007D07C4">
        <w:rPr>
          <w:b/>
        </w:rPr>
        <w:t>:</w:t>
      </w:r>
      <w:r w:rsidRPr="007D07C4">
        <w:t xml:space="preserve"> </w:t>
      </w:r>
      <w:r w:rsidR="004F0C11" w:rsidRPr="007D07C4">
        <w:t xml:space="preserve">Stanje dolga pravnih oseb iz 87. člena ZJF </w:t>
      </w:r>
      <w:r w:rsidR="007D07C4" w:rsidRPr="007D07C4">
        <w:t xml:space="preserve">po vrsti dolga, </w:t>
      </w:r>
      <w:r w:rsidR="004F0C11" w:rsidRPr="007D07C4">
        <w:t>na dan 31. 12. 202</w:t>
      </w:r>
      <w:r w:rsidR="007D07C4" w:rsidRPr="007D07C4">
        <w:t>4</w:t>
      </w:r>
      <w:bookmarkEnd w:id="2206"/>
      <w:r w:rsidR="004F0C11" w:rsidRPr="007D07C4">
        <w:t xml:space="preserve"> </w:t>
      </w:r>
    </w:p>
    <w:tbl>
      <w:tblPr>
        <w:tblW w:w="5000" w:type="pct"/>
        <w:tblCellMar>
          <w:left w:w="70" w:type="dxa"/>
          <w:right w:w="70" w:type="dxa"/>
        </w:tblCellMar>
        <w:tblLook w:val="04A0" w:firstRow="1" w:lastRow="0" w:firstColumn="1" w:lastColumn="0" w:noHBand="0" w:noVBand="1"/>
      </w:tblPr>
      <w:tblGrid>
        <w:gridCol w:w="5048"/>
        <w:gridCol w:w="2343"/>
        <w:gridCol w:w="1669"/>
      </w:tblGrid>
      <w:tr w:rsidR="00FD7146" w:rsidRPr="007D07C4" w14:paraId="0BDC2EFE" w14:textId="77777777" w:rsidTr="00012EDA">
        <w:trPr>
          <w:trHeight w:val="300"/>
          <w:tblHeader/>
        </w:trPr>
        <w:tc>
          <w:tcPr>
            <w:tcW w:w="2786"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65B03636" w14:textId="77F01CB2" w:rsidR="00FD7146" w:rsidRPr="007D07C4" w:rsidRDefault="00FD7146" w:rsidP="00FD7146">
            <w:pPr>
              <w:spacing w:line="240" w:lineRule="auto"/>
              <w:jc w:val="left"/>
              <w:rPr>
                <w:rFonts w:eastAsia="Times New Roman" w:cs="Arial"/>
                <w:b/>
                <w:bCs/>
                <w:color w:val="FFFFFF"/>
                <w:sz w:val="20"/>
                <w:szCs w:val="20"/>
                <w:lang w:eastAsia="sl-SI"/>
              </w:rPr>
            </w:pPr>
          </w:p>
        </w:tc>
        <w:tc>
          <w:tcPr>
            <w:tcW w:w="1293"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341C90A8" w14:textId="40BC5477" w:rsidR="00FD7146" w:rsidRPr="007D07C4" w:rsidRDefault="00012EDA" w:rsidP="00FD7146">
            <w:pPr>
              <w:spacing w:line="240" w:lineRule="auto"/>
              <w:jc w:val="center"/>
              <w:rPr>
                <w:rFonts w:eastAsia="Times New Roman" w:cs="Arial"/>
                <w:b/>
                <w:bCs/>
                <w:color w:val="FFFFFF"/>
                <w:sz w:val="20"/>
                <w:szCs w:val="20"/>
                <w:lang w:eastAsia="sl-SI"/>
              </w:rPr>
            </w:pPr>
            <w:r w:rsidRPr="007D07C4">
              <w:rPr>
                <w:rFonts w:eastAsia="Times New Roman" w:cs="Arial"/>
                <w:b/>
                <w:bCs/>
                <w:color w:val="FFFFFF"/>
                <w:sz w:val="20"/>
                <w:szCs w:val="20"/>
                <w:lang w:eastAsia="sl-SI"/>
              </w:rPr>
              <w:t xml:space="preserve">Stanje dolga </w:t>
            </w:r>
            <w:r w:rsidR="00555AC6" w:rsidRPr="007D07C4">
              <w:rPr>
                <w:rFonts w:eastAsia="Times New Roman" w:cs="Arial"/>
                <w:b/>
                <w:bCs/>
                <w:color w:val="FFFFFF"/>
                <w:sz w:val="20"/>
                <w:szCs w:val="20"/>
                <w:lang w:eastAsia="sl-SI"/>
              </w:rPr>
              <w:t>(</w:t>
            </w:r>
            <w:r w:rsidR="00FD7146" w:rsidRPr="007D07C4">
              <w:rPr>
                <w:rFonts w:eastAsia="Times New Roman" w:cs="Arial"/>
                <w:b/>
                <w:bCs/>
                <w:color w:val="FFFFFF"/>
                <w:sz w:val="20"/>
                <w:szCs w:val="20"/>
                <w:lang w:eastAsia="sl-SI"/>
              </w:rPr>
              <w:t>EUR</w:t>
            </w:r>
            <w:r w:rsidR="00555AC6" w:rsidRPr="007D07C4">
              <w:rPr>
                <w:rFonts w:eastAsia="Times New Roman" w:cs="Arial"/>
                <w:b/>
                <w:bCs/>
                <w:color w:val="FFFFFF"/>
                <w:sz w:val="20"/>
                <w:szCs w:val="20"/>
                <w:lang w:eastAsia="sl-SI"/>
              </w:rPr>
              <w:t>)</w:t>
            </w:r>
          </w:p>
        </w:tc>
        <w:tc>
          <w:tcPr>
            <w:tcW w:w="921"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46E64B1B" w14:textId="75A78749" w:rsidR="00FD7146" w:rsidRPr="007D07C4" w:rsidRDefault="00012EDA" w:rsidP="00FD7146">
            <w:pPr>
              <w:spacing w:line="240" w:lineRule="auto"/>
              <w:jc w:val="center"/>
              <w:rPr>
                <w:rFonts w:eastAsia="Times New Roman" w:cs="Arial"/>
                <w:b/>
                <w:bCs/>
                <w:color w:val="FFFFFF"/>
                <w:sz w:val="20"/>
                <w:szCs w:val="20"/>
                <w:lang w:eastAsia="sl-SI"/>
              </w:rPr>
            </w:pPr>
            <w:r w:rsidRPr="007D07C4">
              <w:rPr>
                <w:rFonts w:eastAsia="Times New Roman" w:cs="Arial"/>
                <w:b/>
                <w:bCs/>
                <w:color w:val="FFFFFF"/>
                <w:sz w:val="20"/>
                <w:szCs w:val="20"/>
                <w:lang w:eastAsia="sl-SI"/>
              </w:rPr>
              <w:t xml:space="preserve">Stanje dolga </w:t>
            </w:r>
            <w:r w:rsidR="00555AC6" w:rsidRPr="007D07C4">
              <w:rPr>
                <w:rFonts w:eastAsia="Times New Roman" w:cs="Arial"/>
                <w:b/>
                <w:bCs/>
                <w:color w:val="FFFFFF"/>
                <w:sz w:val="20"/>
                <w:szCs w:val="20"/>
                <w:lang w:eastAsia="sl-SI"/>
              </w:rPr>
              <w:t>(</w:t>
            </w:r>
            <w:r w:rsidR="00FD7146" w:rsidRPr="007D07C4">
              <w:rPr>
                <w:rFonts w:eastAsia="Times New Roman" w:cs="Arial"/>
                <w:b/>
                <w:bCs/>
                <w:color w:val="FFFFFF"/>
                <w:sz w:val="20"/>
                <w:szCs w:val="20"/>
                <w:lang w:eastAsia="sl-SI"/>
              </w:rPr>
              <w:t>%</w:t>
            </w:r>
            <w:r w:rsidR="00555AC6" w:rsidRPr="007D07C4">
              <w:rPr>
                <w:rFonts w:eastAsia="Times New Roman" w:cs="Arial"/>
                <w:b/>
                <w:bCs/>
                <w:color w:val="FFFFFF"/>
                <w:sz w:val="20"/>
                <w:szCs w:val="20"/>
                <w:lang w:eastAsia="sl-SI"/>
              </w:rPr>
              <w:t>)</w:t>
            </w:r>
          </w:p>
        </w:tc>
      </w:tr>
      <w:tr w:rsidR="007D07C4" w:rsidRPr="007D07C4" w14:paraId="6C411D24" w14:textId="77777777" w:rsidTr="00566C5C">
        <w:trPr>
          <w:trHeight w:val="270"/>
        </w:trPr>
        <w:tc>
          <w:tcPr>
            <w:tcW w:w="2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37422" w14:textId="5D6F1D6A" w:rsidR="007D07C4" w:rsidRPr="007D07C4" w:rsidRDefault="007D07C4" w:rsidP="007D07C4">
            <w:pPr>
              <w:spacing w:line="240" w:lineRule="auto"/>
              <w:jc w:val="left"/>
              <w:rPr>
                <w:rFonts w:eastAsia="Times New Roman" w:cs="Arial"/>
                <w:sz w:val="20"/>
                <w:szCs w:val="20"/>
                <w:lang w:eastAsia="sl-SI"/>
              </w:rPr>
            </w:pPr>
            <w:r w:rsidRPr="007D07C4">
              <w:rPr>
                <w:rFonts w:eastAsia="Times New Roman" w:cs="Arial"/>
                <w:sz w:val="20"/>
                <w:szCs w:val="20"/>
                <w:lang w:eastAsia="sl-SI"/>
              </w:rPr>
              <w:t>Zadolžitve*</w:t>
            </w:r>
          </w:p>
        </w:tc>
        <w:tc>
          <w:tcPr>
            <w:tcW w:w="1293" w:type="pct"/>
            <w:tcBorders>
              <w:top w:val="single" w:sz="4" w:space="0" w:color="auto"/>
              <w:left w:val="single" w:sz="4" w:space="0" w:color="auto"/>
              <w:bottom w:val="single" w:sz="4" w:space="0" w:color="auto"/>
              <w:right w:val="single" w:sz="4" w:space="0" w:color="auto"/>
            </w:tcBorders>
            <w:shd w:val="clear" w:color="auto" w:fill="auto"/>
            <w:noWrap/>
            <w:hideMark/>
          </w:tcPr>
          <w:p w14:paraId="348AF61F" w14:textId="41F66389" w:rsidR="007D07C4" w:rsidRPr="007D07C4" w:rsidRDefault="007D07C4" w:rsidP="007D07C4">
            <w:pPr>
              <w:spacing w:line="240" w:lineRule="auto"/>
              <w:jc w:val="right"/>
              <w:rPr>
                <w:rFonts w:eastAsia="Times New Roman" w:cs="Arial"/>
                <w:sz w:val="20"/>
                <w:szCs w:val="20"/>
                <w:lang w:eastAsia="sl-SI"/>
              </w:rPr>
            </w:pPr>
            <w:r w:rsidRPr="007D07C4">
              <w:rPr>
                <w:sz w:val="20"/>
                <w:szCs w:val="20"/>
              </w:rPr>
              <w:t>3.224.131.650</w:t>
            </w:r>
          </w:p>
        </w:tc>
        <w:tc>
          <w:tcPr>
            <w:tcW w:w="921" w:type="pct"/>
            <w:tcBorders>
              <w:top w:val="single" w:sz="4" w:space="0" w:color="auto"/>
              <w:left w:val="single" w:sz="4" w:space="0" w:color="auto"/>
              <w:bottom w:val="single" w:sz="4" w:space="0" w:color="auto"/>
              <w:right w:val="single" w:sz="4" w:space="0" w:color="auto"/>
            </w:tcBorders>
            <w:shd w:val="clear" w:color="auto" w:fill="auto"/>
            <w:noWrap/>
            <w:hideMark/>
          </w:tcPr>
          <w:p w14:paraId="5210DED3" w14:textId="7A1B1FFF" w:rsidR="007D07C4" w:rsidRPr="007D07C4" w:rsidRDefault="007D07C4" w:rsidP="007D07C4">
            <w:pPr>
              <w:spacing w:line="240" w:lineRule="auto"/>
              <w:jc w:val="right"/>
              <w:rPr>
                <w:rFonts w:eastAsia="Times New Roman" w:cs="Arial"/>
                <w:sz w:val="20"/>
                <w:szCs w:val="20"/>
                <w:lang w:eastAsia="sl-SI"/>
              </w:rPr>
            </w:pPr>
            <w:r w:rsidRPr="007D07C4">
              <w:rPr>
                <w:rFonts w:cs="Arial"/>
                <w:sz w:val="20"/>
                <w:szCs w:val="20"/>
              </w:rPr>
              <w:t>92,35</w:t>
            </w:r>
          </w:p>
        </w:tc>
      </w:tr>
      <w:tr w:rsidR="007D07C4" w:rsidRPr="007D07C4" w14:paraId="1C33C0ED" w14:textId="77777777" w:rsidTr="00566C5C">
        <w:trPr>
          <w:trHeight w:val="270"/>
        </w:trPr>
        <w:tc>
          <w:tcPr>
            <w:tcW w:w="2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7DBC7" w14:textId="197EE6F2" w:rsidR="007D07C4" w:rsidRPr="007D07C4" w:rsidRDefault="007D07C4" w:rsidP="007D07C4">
            <w:pPr>
              <w:spacing w:line="240" w:lineRule="auto"/>
              <w:jc w:val="left"/>
              <w:rPr>
                <w:rFonts w:eastAsia="Times New Roman" w:cs="Arial"/>
                <w:sz w:val="20"/>
                <w:szCs w:val="20"/>
                <w:lang w:eastAsia="sl-SI"/>
              </w:rPr>
            </w:pPr>
            <w:r w:rsidRPr="007D07C4">
              <w:rPr>
                <w:rFonts w:eastAsia="Times New Roman" w:cs="Arial"/>
                <w:sz w:val="20"/>
                <w:szCs w:val="20"/>
                <w:lang w:eastAsia="sl-SI"/>
              </w:rPr>
              <w:t>Finančni leasingi**</w:t>
            </w:r>
          </w:p>
        </w:tc>
        <w:tc>
          <w:tcPr>
            <w:tcW w:w="1293" w:type="pct"/>
            <w:tcBorders>
              <w:top w:val="single" w:sz="4" w:space="0" w:color="auto"/>
              <w:left w:val="single" w:sz="4" w:space="0" w:color="auto"/>
              <w:bottom w:val="single" w:sz="4" w:space="0" w:color="auto"/>
              <w:right w:val="single" w:sz="4" w:space="0" w:color="auto"/>
            </w:tcBorders>
            <w:shd w:val="clear" w:color="auto" w:fill="auto"/>
            <w:noWrap/>
            <w:hideMark/>
          </w:tcPr>
          <w:p w14:paraId="5D8711C5" w14:textId="11B7BFB5" w:rsidR="007D07C4" w:rsidRPr="007D07C4" w:rsidRDefault="007D07C4" w:rsidP="007D07C4">
            <w:pPr>
              <w:spacing w:line="240" w:lineRule="auto"/>
              <w:jc w:val="right"/>
              <w:rPr>
                <w:rFonts w:eastAsia="Times New Roman" w:cs="Arial"/>
                <w:sz w:val="20"/>
                <w:szCs w:val="20"/>
                <w:lang w:eastAsia="sl-SI"/>
              </w:rPr>
            </w:pPr>
            <w:r w:rsidRPr="007D07C4">
              <w:rPr>
                <w:rFonts w:cs="Arial"/>
                <w:sz w:val="20"/>
                <w:szCs w:val="20"/>
              </w:rPr>
              <w:t>155.153</w:t>
            </w:r>
          </w:p>
        </w:tc>
        <w:tc>
          <w:tcPr>
            <w:tcW w:w="921" w:type="pct"/>
            <w:tcBorders>
              <w:top w:val="single" w:sz="4" w:space="0" w:color="auto"/>
              <w:left w:val="single" w:sz="4" w:space="0" w:color="auto"/>
              <w:bottom w:val="single" w:sz="4" w:space="0" w:color="auto"/>
              <w:right w:val="single" w:sz="4" w:space="0" w:color="auto"/>
            </w:tcBorders>
            <w:shd w:val="clear" w:color="auto" w:fill="auto"/>
            <w:noWrap/>
            <w:hideMark/>
          </w:tcPr>
          <w:p w14:paraId="21C1A06A" w14:textId="741BC79F" w:rsidR="007D07C4" w:rsidRPr="007D07C4" w:rsidRDefault="007D07C4" w:rsidP="007D07C4">
            <w:pPr>
              <w:spacing w:line="240" w:lineRule="auto"/>
              <w:jc w:val="right"/>
              <w:rPr>
                <w:rFonts w:eastAsia="Times New Roman" w:cs="Arial"/>
                <w:sz w:val="20"/>
                <w:szCs w:val="20"/>
                <w:lang w:eastAsia="sl-SI"/>
              </w:rPr>
            </w:pPr>
            <w:r w:rsidRPr="007D07C4">
              <w:rPr>
                <w:sz w:val="20"/>
                <w:szCs w:val="20"/>
              </w:rPr>
              <w:t>0,00</w:t>
            </w:r>
          </w:p>
        </w:tc>
      </w:tr>
      <w:tr w:rsidR="007D07C4" w:rsidRPr="007D07C4" w14:paraId="19FF194F" w14:textId="77777777" w:rsidTr="00566C5C">
        <w:trPr>
          <w:trHeight w:val="285"/>
        </w:trPr>
        <w:tc>
          <w:tcPr>
            <w:tcW w:w="2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D0357" w14:textId="10462205" w:rsidR="007D07C4" w:rsidRPr="007D07C4" w:rsidRDefault="007D07C4" w:rsidP="007D07C4">
            <w:pPr>
              <w:spacing w:line="240" w:lineRule="auto"/>
              <w:jc w:val="left"/>
              <w:rPr>
                <w:rFonts w:eastAsia="Times New Roman" w:cs="Arial"/>
                <w:sz w:val="20"/>
                <w:szCs w:val="20"/>
                <w:lang w:eastAsia="sl-SI"/>
              </w:rPr>
            </w:pPr>
            <w:r w:rsidRPr="007D07C4">
              <w:rPr>
                <w:rFonts w:eastAsia="Times New Roman" w:cs="Arial"/>
                <w:sz w:val="20"/>
                <w:szCs w:val="20"/>
                <w:lang w:eastAsia="sl-SI"/>
              </w:rPr>
              <w:t>Poroštva drugim pravnim osebam</w:t>
            </w:r>
          </w:p>
        </w:tc>
        <w:tc>
          <w:tcPr>
            <w:tcW w:w="1293" w:type="pct"/>
            <w:tcBorders>
              <w:top w:val="single" w:sz="4" w:space="0" w:color="auto"/>
              <w:left w:val="single" w:sz="4" w:space="0" w:color="auto"/>
              <w:bottom w:val="single" w:sz="4" w:space="0" w:color="auto"/>
              <w:right w:val="single" w:sz="4" w:space="0" w:color="auto"/>
            </w:tcBorders>
            <w:shd w:val="clear" w:color="auto" w:fill="auto"/>
            <w:noWrap/>
            <w:hideMark/>
          </w:tcPr>
          <w:p w14:paraId="3EF5DFC5" w14:textId="5B42DBE4" w:rsidR="007D07C4" w:rsidRPr="007D07C4" w:rsidRDefault="007D07C4" w:rsidP="007D07C4">
            <w:pPr>
              <w:spacing w:line="240" w:lineRule="auto"/>
              <w:jc w:val="right"/>
              <w:rPr>
                <w:rFonts w:eastAsia="Times New Roman" w:cs="Arial"/>
                <w:sz w:val="20"/>
                <w:szCs w:val="20"/>
                <w:lang w:eastAsia="sl-SI"/>
              </w:rPr>
            </w:pPr>
            <w:r w:rsidRPr="007D07C4">
              <w:rPr>
                <w:sz w:val="20"/>
                <w:szCs w:val="20"/>
              </w:rPr>
              <w:t>267.023.589</w:t>
            </w:r>
          </w:p>
        </w:tc>
        <w:tc>
          <w:tcPr>
            <w:tcW w:w="921" w:type="pct"/>
            <w:tcBorders>
              <w:top w:val="single" w:sz="4" w:space="0" w:color="auto"/>
              <w:left w:val="single" w:sz="4" w:space="0" w:color="auto"/>
              <w:bottom w:val="single" w:sz="4" w:space="0" w:color="auto"/>
              <w:right w:val="single" w:sz="4" w:space="0" w:color="auto"/>
            </w:tcBorders>
            <w:shd w:val="clear" w:color="auto" w:fill="auto"/>
            <w:noWrap/>
            <w:hideMark/>
          </w:tcPr>
          <w:p w14:paraId="7996671F" w14:textId="5DFFD8CB" w:rsidR="007D07C4" w:rsidRPr="007D07C4" w:rsidRDefault="007D07C4" w:rsidP="007D07C4">
            <w:pPr>
              <w:spacing w:line="240" w:lineRule="auto"/>
              <w:jc w:val="right"/>
              <w:rPr>
                <w:rFonts w:eastAsia="Times New Roman" w:cs="Arial"/>
                <w:sz w:val="20"/>
                <w:szCs w:val="20"/>
                <w:lang w:eastAsia="sl-SI"/>
              </w:rPr>
            </w:pPr>
            <w:r w:rsidRPr="007D07C4">
              <w:rPr>
                <w:rFonts w:cs="Arial"/>
                <w:sz w:val="20"/>
                <w:szCs w:val="20"/>
              </w:rPr>
              <w:t>7,65</w:t>
            </w:r>
          </w:p>
        </w:tc>
      </w:tr>
      <w:tr w:rsidR="007D07C4" w:rsidRPr="007D07C4" w14:paraId="7D0036AA" w14:textId="77777777" w:rsidTr="00566C5C">
        <w:trPr>
          <w:trHeight w:val="300"/>
        </w:trPr>
        <w:tc>
          <w:tcPr>
            <w:tcW w:w="27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AA7B7" w14:textId="3E60B5F1" w:rsidR="007D07C4" w:rsidRPr="007D07C4" w:rsidRDefault="007D07C4" w:rsidP="007D07C4">
            <w:pPr>
              <w:spacing w:line="240" w:lineRule="auto"/>
              <w:jc w:val="left"/>
              <w:rPr>
                <w:rFonts w:eastAsia="Times New Roman" w:cs="Arial"/>
                <w:b/>
                <w:bCs/>
                <w:sz w:val="20"/>
                <w:szCs w:val="20"/>
                <w:lang w:eastAsia="sl-SI"/>
              </w:rPr>
            </w:pPr>
            <w:r w:rsidRPr="007D07C4">
              <w:rPr>
                <w:rFonts w:eastAsia="Times New Roman" w:cs="Arial"/>
                <w:b/>
                <w:bCs/>
                <w:sz w:val="20"/>
                <w:szCs w:val="20"/>
                <w:lang w:eastAsia="sl-SI"/>
              </w:rPr>
              <w:t>Skupaj</w:t>
            </w:r>
          </w:p>
        </w:tc>
        <w:tc>
          <w:tcPr>
            <w:tcW w:w="1293" w:type="pct"/>
            <w:tcBorders>
              <w:top w:val="single" w:sz="4" w:space="0" w:color="auto"/>
              <w:left w:val="single" w:sz="4" w:space="0" w:color="auto"/>
              <w:bottom w:val="single" w:sz="4" w:space="0" w:color="auto"/>
              <w:right w:val="single" w:sz="4" w:space="0" w:color="auto"/>
            </w:tcBorders>
            <w:shd w:val="clear" w:color="auto" w:fill="auto"/>
            <w:noWrap/>
            <w:hideMark/>
          </w:tcPr>
          <w:p w14:paraId="7E810446" w14:textId="29023E51" w:rsidR="007D07C4" w:rsidRPr="007D07C4" w:rsidRDefault="007D07C4" w:rsidP="007D07C4">
            <w:pPr>
              <w:spacing w:line="240" w:lineRule="auto"/>
              <w:jc w:val="right"/>
              <w:rPr>
                <w:rFonts w:eastAsia="Times New Roman" w:cs="Arial"/>
                <w:b/>
                <w:bCs/>
                <w:sz w:val="20"/>
                <w:szCs w:val="20"/>
                <w:lang w:eastAsia="sl-SI"/>
              </w:rPr>
            </w:pPr>
            <w:r w:rsidRPr="007D07C4">
              <w:rPr>
                <w:rFonts w:cs="Arial"/>
                <w:b/>
                <w:bCs/>
                <w:sz w:val="20"/>
                <w:szCs w:val="20"/>
              </w:rPr>
              <w:t>3.491.310.392</w:t>
            </w:r>
          </w:p>
        </w:tc>
        <w:tc>
          <w:tcPr>
            <w:tcW w:w="921" w:type="pct"/>
            <w:tcBorders>
              <w:top w:val="single" w:sz="4" w:space="0" w:color="auto"/>
              <w:left w:val="single" w:sz="4" w:space="0" w:color="auto"/>
              <w:bottom w:val="single" w:sz="4" w:space="0" w:color="auto"/>
              <w:right w:val="single" w:sz="4" w:space="0" w:color="auto"/>
            </w:tcBorders>
            <w:shd w:val="clear" w:color="auto" w:fill="auto"/>
            <w:noWrap/>
            <w:hideMark/>
          </w:tcPr>
          <w:p w14:paraId="368DE7BE" w14:textId="40900F6F" w:rsidR="007D07C4" w:rsidRPr="007D07C4" w:rsidRDefault="007D07C4" w:rsidP="007D07C4">
            <w:pPr>
              <w:spacing w:line="240" w:lineRule="auto"/>
              <w:jc w:val="right"/>
              <w:rPr>
                <w:rFonts w:eastAsia="Times New Roman" w:cs="Arial"/>
                <w:b/>
                <w:bCs/>
                <w:sz w:val="20"/>
                <w:szCs w:val="20"/>
                <w:lang w:eastAsia="sl-SI"/>
              </w:rPr>
            </w:pPr>
            <w:r w:rsidRPr="007D07C4">
              <w:rPr>
                <w:b/>
                <w:bCs/>
                <w:sz w:val="20"/>
                <w:szCs w:val="20"/>
              </w:rPr>
              <w:t>100,00</w:t>
            </w:r>
          </w:p>
        </w:tc>
      </w:tr>
      <w:tr w:rsidR="00FD7146" w:rsidRPr="007D07C4" w14:paraId="578C7821" w14:textId="77777777" w:rsidTr="00012EDA">
        <w:trPr>
          <w:trHeight w:val="270"/>
        </w:trPr>
        <w:tc>
          <w:tcPr>
            <w:tcW w:w="5000" w:type="pct"/>
            <w:gridSpan w:val="3"/>
            <w:tcBorders>
              <w:top w:val="single" w:sz="4" w:space="0" w:color="auto"/>
              <w:left w:val="nil"/>
              <w:bottom w:val="nil"/>
              <w:right w:val="nil"/>
            </w:tcBorders>
            <w:shd w:val="clear" w:color="auto" w:fill="auto"/>
            <w:vAlign w:val="bottom"/>
          </w:tcPr>
          <w:tbl>
            <w:tblPr>
              <w:tblW w:w="8740" w:type="dxa"/>
              <w:tblCellMar>
                <w:left w:w="70" w:type="dxa"/>
                <w:right w:w="70" w:type="dxa"/>
              </w:tblCellMar>
              <w:tblLook w:val="04A0" w:firstRow="1" w:lastRow="0" w:firstColumn="1" w:lastColumn="0" w:noHBand="0" w:noVBand="1"/>
            </w:tblPr>
            <w:tblGrid>
              <w:gridCol w:w="8740"/>
            </w:tblGrid>
            <w:tr w:rsidR="004F0C11" w:rsidRPr="007D07C4" w14:paraId="472C930A" w14:textId="77777777" w:rsidTr="00E557B2">
              <w:trPr>
                <w:trHeight w:val="210"/>
              </w:trPr>
              <w:tc>
                <w:tcPr>
                  <w:tcW w:w="8740" w:type="dxa"/>
                  <w:tcBorders>
                    <w:top w:val="nil"/>
                    <w:left w:val="nil"/>
                    <w:bottom w:val="nil"/>
                    <w:right w:val="nil"/>
                  </w:tcBorders>
                  <w:shd w:val="clear" w:color="auto" w:fill="auto"/>
                  <w:hideMark/>
                </w:tcPr>
                <w:p w14:paraId="0C3E2560" w14:textId="6EFB5F36" w:rsidR="004F0C11" w:rsidRPr="007D07C4" w:rsidRDefault="004F0C11" w:rsidP="004F0C11">
                  <w:pPr>
                    <w:spacing w:line="240" w:lineRule="auto"/>
                    <w:jc w:val="left"/>
                    <w:rPr>
                      <w:rFonts w:eastAsia="Times New Roman" w:cs="Arial"/>
                      <w:sz w:val="20"/>
                      <w:szCs w:val="20"/>
                      <w:lang w:eastAsia="sl-SI"/>
                    </w:rPr>
                  </w:pPr>
                  <w:r w:rsidRPr="007D07C4">
                    <w:rPr>
                      <w:sz w:val="20"/>
                      <w:szCs w:val="20"/>
                    </w:rPr>
                    <w:t>* Zadolžitve: najem posojil ali kreditov in izdaja dolžniških vrednostnih papirjev</w:t>
                  </w:r>
                </w:p>
              </w:tc>
            </w:tr>
            <w:tr w:rsidR="004F0C11" w:rsidRPr="007D07C4" w14:paraId="08C6CB7C" w14:textId="77777777" w:rsidTr="00E557B2">
              <w:trPr>
                <w:trHeight w:val="210"/>
              </w:trPr>
              <w:tc>
                <w:tcPr>
                  <w:tcW w:w="8740" w:type="dxa"/>
                  <w:tcBorders>
                    <w:top w:val="nil"/>
                    <w:left w:val="nil"/>
                    <w:bottom w:val="nil"/>
                    <w:right w:val="nil"/>
                  </w:tcBorders>
                  <w:shd w:val="clear" w:color="auto" w:fill="auto"/>
                  <w:noWrap/>
                  <w:hideMark/>
                </w:tcPr>
                <w:p w14:paraId="1411C532" w14:textId="2BE8A5A9" w:rsidR="004F0C11" w:rsidRPr="007D07C4" w:rsidRDefault="004F0C11" w:rsidP="004F0C11">
                  <w:pPr>
                    <w:spacing w:line="240" w:lineRule="auto"/>
                    <w:jc w:val="left"/>
                    <w:rPr>
                      <w:rFonts w:eastAsia="Times New Roman" w:cs="Arial"/>
                      <w:sz w:val="20"/>
                      <w:szCs w:val="20"/>
                      <w:lang w:eastAsia="sl-SI"/>
                    </w:rPr>
                  </w:pPr>
                  <w:r w:rsidRPr="007D07C4">
                    <w:rPr>
                      <w:sz w:val="20"/>
                      <w:szCs w:val="20"/>
                    </w:rPr>
                    <w:t>** Finančni najemi (leasingi) pravnih oseb v sektorju S.13 DRŽAVA</w:t>
                  </w:r>
                </w:p>
              </w:tc>
            </w:tr>
            <w:tr w:rsidR="004F0C11" w:rsidRPr="007D07C4" w14:paraId="386742BD" w14:textId="77777777" w:rsidTr="00E557B2">
              <w:trPr>
                <w:trHeight w:val="74"/>
              </w:trPr>
              <w:tc>
                <w:tcPr>
                  <w:tcW w:w="8740" w:type="dxa"/>
                  <w:tcBorders>
                    <w:top w:val="nil"/>
                    <w:left w:val="nil"/>
                    <w:bottom w:val="nil"/>
                    <w:right w:val="nil"/>
                  </w:tcBorders>
                  <w:shd w:val="clear" w:color="auto" w:fill="auto"/>
                  <w:hideMark/>
                </w:tcPr>
                <w:p w14:paraId="4D790FFD" w14:textId="3B401234" w:rsidR="004F0C11" w:rsidRPr="007D07C4" w:rsidRDefault="004F0C11" w:rsidP="004F0C11">
                  <w:pPr>
                    <w:spacing w:line="240" w:lineRule="auto"/>
                    <w:jc w:val="left"/>
                    <w:rPr>
                      <w:rFonts w:eastAsia="Times New Roman" w:cs="Arial"/>
                      <w:sz w:val="20"/>
                      <w:szCs w:val="20"/>
                      <w:lang w:eastAsia="sl-SI"/>
                    </w:rPr>
                  </w:pPr>
                </w:p>
              </w:tc>
            </w:tr>
          </w:tbl>
          <w:p w14:paraId="6C7820BA" w14:textId="77777777" w:rsidR="00FD7146" w:rsidRPr="007D07C4" w:rsidRDefault="00FD7146" w:rsidP="00FD7146">
            <w:pPr>
              <w:spacing w:line="240" w:lineRule="auto"/>
              <w:jc w:val="left"/>
              <w:rPr>
                <w:rFonts w:eastAsia="Times New Roman" w:cs="Arial"/>
                <w:sz w:val="20"/>
                <w:szCs w:val="20"/>
                <w:lang w:eastAsia="sl-SI"/>
              </w:rPr>
            </w:pPr>
          </w:p>
        </w:tc>
      </w:tr>
    </w:tbl>
    <w:p w14:paraId="42E96DDE" w14:textId="77777777" w:rsidR="00FD7146" w:rsidRPr="007D07C4" w:rsidRDefault="00FD7146" w:rsidP="00FD7146">
      <w:pPr>
        <w:rPr>
          <w:i/>
          <w:sz w:val="20"/>
          <w:szCs w:val="20"/>
        </w:rPr>
      </w:pPr>
      <w:r w:rsidRPr="007D07C4">
        <w:rPr>
          <w:i/>
          <w:sz w:val="20"/>
          <w:szCs w:val="20"/>
        </w:rPr>
        <w:t>Vir: MF</w:t>
      </w:r>
    </w:p>
    <w:p w14:paraId="1028BC5C" w14:textId="77777777" w:rsidR="00FD7146" w:rsidRPr="007D07C4" w:rsidRDefault="00FD7146" w:rsidP="00FD7146">
      <w:pPr>
        <w:rPr>
          <w:sz w:val="20"/>
          <w:szCs w:val="20"/>
        </w:rPr>
      </w:pPr>
    </w:p>
    <w:p w14:paraId="56ED974A" w14:textId="77777777" w:rsidR="005C2C4E" w:rsidRDefault="005C2C4E" w:rsidP="005C2C4E">
      <w:pPr>
        <w:rPr>
          <w:rFonts w:cs="Arial"/>
          <w:bCs/>
        </w:rPr>
      </w:pPr>
      <w:r w:rsidRPr="00B85C79">
        <w:rPr>
          <w:rFonts w:cs="Arial"/>
          <w:bCs/>
        </w:rPr>
        <w:t>Poroštva pravnih oseb iz 87. člena ZJF drugim pravnim osebam predstavljajo potencialni dolg pravnih oseb iz 87. člena ZJF. Pred letom 2009 je potencialni dolg predstavljal manj kot 1</w:t>
      </w:r>
      <w:r>
        <w:rPr>
          <w:rFonts w:cs="Arial"/>
          <w:bCs/>
        </w:rPr>
        <w:t> </w:t>
      </w:r>
      <w:r w:rsidRPr="00B85C79">
        <w:rPr>
          <w:rFonts w:cs="Arial"/>
          <w:bCs/>
        </w:rPr>
        <w:t xml:space="preserve">% celotnega dolga, po letu 2009 pa večinoma opazimo vsakoletni rahel dvig v celotnem dolgu. </w:t>
      </w:r>
      <w:r>
        <w:rPr>
          <w:rFonts w:cs="Arial"/>
          <w:bCs/>
        </w:rPr>
        <w:t>Po</w:t>
      </w:r>
      <w:r w:rsidRPr="00B85C79">
        <w:rPr>
          <w:rFonts w:cs="Arial"/>
          <w:bCs/>
        </w:rPr>
        <w:t xml:space="preserve"> letu 20</w:t>
      </w:r>
      <w:r>
        <w:rPr>
          <w:rFonts w:cs="Arial"/>
          <w:bCs/>
        </w:rPr>
        <w:t>21 pa se navedeni trend obrne,</w:t>
      </w:r>
      <w:r w:rsidRPr="00B85C79">
        <w:rPr>
          <w:rFonts w:cs="Arial"/>
          <w:bCs/>
        </w:rPr>
        <w:t xml:space="preserve"> </w:t>
      </w:r>
      <w:r>
        <w:rPr>
          <w:rFonts w:cs="Arial"/>
          <w:bCs/>
        </w:rPr>
        <w:t xml:space="preserve">zaznamo namreč padec stanja poroštev pravnih oseb </w:t>
      </w:r>
      <w:r>
        <w:rPr>
          <w:rFonts w:cs="Arial"/>
          <w:bCs/>
        </w:rPr>
        <w:lastRenderedPageBreak/>
        <w:t>iz 87. člena ZJF</w:t>
      </w:r>
      <w:r w:rsidRPr="00AE700B">
        <w:rPr>
          <w:rFonts w:cs="Arial"/>
          <w:bCs/>
        </w:rPr>
        <w:t xml:space="preserve"> </w:t>
      </w:r>
      <w:r>
        <w:rPr>
          <w:rFonts w:cs="Arial"/>
          <w:bCs/>
        </w:rPr>
        <w:t>v absolutnem znesku</w:t>
      </w:r>
      <w:r w:rsidRPr="00B85C79">
        <w:rPr>
          <w:rFonts w:cs="Arial"/>
          <w:bCs/>
        </w:rPr>
        <w:t xml:space="preserve">, </w:t>
      </w:r>
      <w:r>
        <w:rPr>
          <w:rFonts w:cs="Arial"/>
          <w:bCs/>
        </w:rPr>
        <w:t>prav tako je v letu 2022 – 2024 padel tudi delež teh poroštev v celotni zadolžitvi, in sicer iz 8,24 % v letu 2021 na 7,65% v letu 2024.</w:t>
      </w:r>
    </w:p>
    <w:p w14:paraId="73D1D48F" w14:textId="77777777" w:rsidR="005C2C4E" w:rsidRPr="00B85C79" w:rsidRDefault="005C2C4E" w:rsidP="005C2C4E">
      <w:pPr>
        <w:rPr>
          <w:rFonts w:cs="Arial"/>
          <w:bCs/>
        </w:rPr>
      </w:pPr>
    </w:p>
    <w:p w14:paraId="53D47A9E" w14:textId="77777777" w:rsidR="005C2C4E" w:rsidRPr="00B85C79" w:rsidRDefault="005C2C4E" w:rsidP="005C2C4E">
      <w:pPr>
        <w:rPr>
          <w:rFonts w:cs="Arial"/>
          <w:bCs/>
        </w:rPr>
      </w:pPr>
      <w:r w:rsidRPr="00B85C79">
        <w:rPr>
          <w:rFonts w:cs="Arial"/>
          <w:bCs/>
        </w:rPr>
        <w:t>Pri tem je potrebno poudariti, da podat</w:t>
      </w:r>
      <w:r>
        <w:rPr>
          <w:rFonts w:cs="Arial"/>
          <w:bCs/>
        </w:rPr>
        <w:t>ki</w:t>
      </w:r>
      <w:r w:rsidRPr="00B85C79">
        <w:rPr>
          <w:rFonts w:cs="Arial"/>
          <w:bCs/>
        </w:rPr>
        <w:t xml:space="preserve"> o stanju poroštev drugim pravnim osebam </w:t>
      </w:r>
      <w:r>
        <w:rPr>
          <w:rFonts w:cs="Arial"/>
          <w:bCs/>
        </w:rPr>
        <w:t xml:space="preserve">do vključno leta 2022 </w:t>
      </w:r>
      <w:r w:rsidRPr="00B85C79">
        <w:rPr>
          <w:rFonts w:cs="Arial"/>
          <w:bCs/>
        </w:rPr>
        <w:t>ne zaje</w:t>
      </w:r>
      <w:r>
        <w:rPr>
          <w:rFonts w:cs="Arial"/>
          <w:bCs/>
        </w:rPr>
        <w:t>majo</w:t>
      </w:r>
      <w:r w:rsidRPr="00B85C79">
        <w:rPr>
          <w:rFonts w:cs="Arial"/>
          <w:bCs/>
        </w:rPr>
        <w:t xml:space="preserve"> porošt</w:t>
      </w:r>
      <w:r>
        <w:rPr>
          <w:rFonts w:cs="Arial"/>
          <w:bCs/>
        </w:rPr>
        <w:t>va</w:t>
      </w:r>
      <w:r w:rsidRPr="00B85C79">
        <w:rPr>
          <w:rFonts w:cs="Arial"/>
          <w:bCs/>
        </w:rPr>
        <w:t xml:space="preserve"> Holdinga </w:t>
      </w:r>
      <w:r>
        <w:rPr>
          <w:rFonts w:cs="Arial"/>
          <w:bCs/>
        </w:rPr>
        <w:t>S</w:t>
      </w:r>
      <w:r w:rsidRPr="00B85C79">
        <w:rPr>
          <w:rFonts w:cs="Arial"/>
          <w:bCs/>
        </w:rPr>
        <w:t>lovensk</w:t>
      </w:r>
      <w:r>
        <w:rPr>
          <w:rFonts w:cs="Arial"/>
          <w:bCs/>
        </w:rPr>
        <w:t>e</w:t>
      </w:r>
      <w:r w:rsidRPr="00B85C79">
        <w:rPr>
          <w:rFonts w:cs="Arial"/>
          <w:bCs/>
        </w:rPr>
        <w:t xml:space="preserve"> elektrarn</w:t>
      </w:r>
      <w:r>
        <w:rPr>
          <w:rFonts w:cs="Arial"/>
          <w:bCs/>
        </w:rPr>
        <w:t>e</w:t>
      </w:r>
      <w:r w:rsidRPr="00B85C79">
        <w:rPr>
          <w:rFonts w:cs="Arial"/>
          <w:bCs/>
        </w:rPr>
        <w:t>, d. o. o. (HSE) za zadolžitev Termoelektrarne Šoštanj, d. o. o. (TEŠ)</w:t>
      </w:r>
      <w:r>
        <w:rPr>
          <w:rFonts w:cs="Arial"/>
          <w:bCs/>
        </w:rPr>
        <w:t xml:space="preserve"> ter poroštva Dravskih elektrarn Maribor, d. o. o. (DEM) za zadolžitve HSE</w:t>
      </w:r>
      <w:r w:rsidRPr="00B85C79">
        <w:rPr>
          <w:rFonts w:cs="Arial"/>
          <w:bCs/>
        </w:rPr>
        <w:t xml:space="preserve">, ker </w:t>
      </w:r>
      <w:r>
        <w:rPr>
          <w:rFonts w:cs="Arial"/>
          <w:bCs/>
        </w:rPr>
        <w:t xml:space="preserve">je obveznost </w:t>
      </w:r>
      <w:r w:rsidRPr="00B85C79">
        <w:rPr>
          <w:rFonts w:cs="Arial"/>
          <w:bCs/>
        </w:rPr>
        <w:t>že zajet</w:t>
      </w:r>
      <w:r>
        <w:rPr>
          <w:rFonts w:cs="Arial"/>
          <w:bCs/>
        </w:rPr>
        <w:t>a</w:t>
      </w:r>
      <w:r w:rsidRPr="00B85C79">
        <w:rPr>
          <w:rFonts w:cs="Arial"/>
          <w:bCs/>
        </w:rPr>
        <w:t xml:space="preserve"> v stanju zadolžitve TEŠ</w:t>
      </w:r>
      <w:r>
        <w:rPr>
          <w:rFonts w:cs="Arial"/>
          <w:bCs/>
        </w:rPr>
        <w:t xml:space="preserve"> oziroma HSE</w:t>
      </w:r>
      <w:r w:rsidRPr="00B85C79">
        <w:rPr>
          <w:rFonts w:cs="Arial"/>
          <w:bCs/>
        </w:rPr>
        <w:t>.</w:t>
      </w:r>
      <w:r>
        <w:rPr>
          <w:rFonts w:cs="Arial"/>
          <w:bCs/>
        </w:rPr>
        <w:t xml:space="preserve"> Po letu 2022 so navedena poroštva v celoti ugasnila.</w:t>
      </w:r>
    </w:p>
    <w:p w14:paraId="1970E53B" w14:textId="77777777" w:rsidR="005C2C4E" w:rsidRPr="00B85C79" w:rsidRDefault="005C2C4E" w:rsidP="005C2C4E">
      <w:pPr>
        <w:rPr>
          <w:rFonts w:cs="Arial"/>
          <w:bCs/>
        </w:rPr>
      </w:pPr>
    </w:p>
    <w:p w14:paraId="1B16B624" w14:textId="77777777" w:rsidR="005C2C4E" w:rsidRPr="00F61C88" w:rsidRDefault="005C2C4E" w:rsidP="005C2C4E">
      <w:pPr>
        <w:rPr>
          <w:rFonts w:cs="Arial"/>
          <w:bCs/>
        </w:rPr>
      </w:pPr>
      <w:r w:rsidRPr="00B85C79">
        <w:rPr>
          <w:rFonts w:cs="Arial"/>
          <w:bCs/>
        </w:rPr>
        <w:t xml:space="preserve">Razlog za dvig </w:t>
      </w:r>
      <w:r>
        <w:rPr>
          <w:rFonts w:cs="Arial"/>
          <w:bCs/>
        </w:rPr>
        <w:t xml:space="preserve">deleža </w:t>
      </w:r>
      <w:r w:rsidRPr="00B85C79">
        <w:rPr>
          <w:rFonts w:cs="Arial"/>
          <w:bCs/>
        </w:rPr>
        <w:t>poroštev v letih 2009 - 20</w:t>
      </w:r>
      <w:r>
        <w:rPr>
          <w:rFonts w:cs="Arial"/>
          <w:bCs/>
        </w:rPr>
        <w:t>20</w:t>
      </w:r>
      <w:r w:rsidRPr="00B85C79">
        <w:rPr>
          <w:rFonts w:cs="Arial"/>
          <w:bCs/>
        </w:rPr>
        <w:t xml:space="preserve"> v skupnem dolgu pravnih oseb iz 87. člena ZJF je v dvigu izdanih poroštev Slovenskega podjetniškega sklada, </w:t>
      </w:r>
      <w:r>
        <w:rPr>
          <w:rFonts w:cs="Arial"/>
          <w:bCs/>
        </w:rPr>
        <w:t xml:space="preserve">pri katerem se je </w:t>
      </w:r>
      <w:r w:rsidRPr="00B85C79">
        <w:rPr>
          <w:rFonts w:cs="Arial"/>
          <w:bCs/>
        </w:rPr>
        <w:t xml:space="preserve">stanje izdanih poroštev v </w:t>
      </w:r>
      <w:r>
        <w:rPr>
          <w:rFonts w:cs="Arial"/>
          <w:bCs/>
        </w:rPr>
        <w:t xml:space="preserve">tem obdobju </w:t>
      </w:r>
      <w:r w:rsidRPr="00B85C79">
        <w:rPr>
          <w:rFonts w:cs="Arial"/>
          <w:bCs/>
        </w:rPr>
        <w:t>dvignil</w:t>
      </w:r>
      <w:r>
        <w:rPr>
          <w:rFonts w:cs="Arial"/>
          <w:bCs/>
        </w:rPr>
        <w:t>o</w:t>
      </w:r>
      <w:r w:rsidRPr="00B85C79">
        <w:rPr>
          <w:rFonts w:cs="Arial"/>
          <w:bCs/>
        </w:rPr>
        <w:t xml:space="preserve"> iz 19,5 milijona EUR (stanje na dan 31.</w:t>
      </w:r>
      <w:r>
        <w:rPr>
          <w:rFonts w:cs="Arial"/>
          <w:bCs/>
        </w:rPr>
        <w:t> </w:t>
      </w:r>
      <w:r w:rsidRPr="00B85C79">
        <w:rPr>
          <w:rFonts w:cs="Arial"/>
          <w:bCs/>
        </w:rPr>
        <w:t>12.</w:t>
      </w:r>
      <w:r>
        <w:rPr>
          <w:rFonts w:cs="Arial"/>
          <w:bCs/>
        </w:rPr>
        <w:t> </w:t>
      </w:r>
      <w:r w:rsidRPr="00B85C79">
        <w:rPr>
          <w:rFonts w:cs="Arial"/>
          <w:bCs/>
        </w:rPr>
        <w:t xml:space="preserve">2008) na </w:t>
      </w:r>
      <w:r>
        <w:rPr>
          <w:rFonts w:cs="Arial"/>
          <w:bCs/>
        </w:rPr>
        <w:t>318,8</w:t>
      </w:r>
      <w:r w:rsidRPr="00B85C79">
        <w:rPr>
          <w:rFonts w:cs="Arial"/>
          <w:bCs/>
        </w:rPr>
        <w:t xml:space="preserve"> milijon</w:t>
      </w:r>
      <w:r>
        <w:rPr>
          <w:rFonts w:cs="Arial"/>
          <w:bCs/>
        </w:rPr>
        <w:t>a</w:t>
      </w:r>
      <w:r w:rsidRPr="00B85C79">
        <w:rPr>
          <w:rFonts w:cs="Arial"/>
          <w:bCs/>
        </w:rPr>
        <w:t xml:space="preserve"> EUR (stanje na dan 31. 12. 20</w:t>
      </w:r>
      <w:r>
        <w:rPr>
          <w:rFonts w:cs="Arial"/>
          <w:bCs/>
        </w:rPr>
        <w:t>20</w:t>
      </w:r>
      <w:r w:rsidRPr="00B85C79">
        <w:rPr>
          <w:rFonts w:cs="Arial"/>
          <w:bCs/>
        </w:rPr>
        <w:t xml:space="preserve">), kar lahko pripišemo </w:t>
      </w:r>
      <w:r>
        <w:rPr>
          <w:rFonts w:cs="Arial"/>
          <w:bCs/>
        </w:rPr>
        <w:t xml:space="preserve">pospešenemu </w:t>
      </w:r>
      <w:r w:rsidRPr="00B85C79">
        <w:rPr>
          <w:rFonts w:cs="Arial"/>
          <w:bCs/>
        </w:rPr>
        <w:t>spodbujanju razvoja podjetništva v navedenem obdobju</w:t>
      </w:r>
      <w:r>
        <w:rPr>
          <w:rFonts w:cs="Arial"/>
          <w:bCs/>
        </w:rPr>
        <w:t xml:space="preserve">. V obdobju 2021 - 2024 je stanje izdanih poroštev Slovenskega podjetniškega sklada začelo padati in je v letu 2024 znašalo 254,7 milijona EUR. </w:t>
      </w:r>
      <w:r w:rsidRPr="00B85C79">
        <w:rPr>
          <w:rFonts w:cs="Arial"/>
          <w:bCs/>
        </w:rPr>
        <w:t xml:space="preserve">Poroštva Slovenskega podjetniškega sklada še vedno predstavljajo </w:t>
      </w:r>
      <w:r>
        <w:rPr>
          <w:rFonts w:cs="Arial"/>
          <w:bCs/>
        </w:rPr>
        <w:t>večino</w:t>
      </w:r>
      <w:r w:rsidRPr="00B85C79">
        <w:rPr>
          <w:rFonts w:cs="Arial"/>
          <w:bCs/>
        </w:rPr>
        <w:t xml:space="preserve"> </w:t>
      </w:r>
      <w:r>
        <w:rPr>
          <w:rFonts w:cs="Arial"/>
          <w:bCs/>
        </w:rPr>
        <w:t>(95,4 </w:t>
      </w:r>
      <w:r w:rsidRPr="00B85C79">
        <w:rPr>
          <w:rFonts w:cs="Arial"/>
          <w:bCs/>
        </w:rPr>
        <w:t>%</w:t>
      </w:r>
      <w:r>
        <w:rPr>
          <w:rFonts w:cs="Arial"/>
          <w:bCs/>
        </w:rPr>
        <w:t>)</w:t>
      </w:r>
      <w:r w:rsidRPr="00B85C79">
        <w:rPr>
          <w:rFonts w:cs="Arial"/>
          <w:bCs/>
        </w:rPr>
        <w:t xml:space="preserve"> vseh izdanih poroštev pravnih oseb iz 87. člena ZJF v letu 20</w:t>
      </w:r>
      <w:r>
        <w:rPr>
          <w:rFonts w:cs="Arial"/>
          <w:bCs/>
        </w:rPr>
        <w:t>24.</w:t>
      </w:r>
    </w:p>
    <w:p w14:paraId="51565546" w14:textId="77777777" w:rsidR="005C2C4E" w:rsidRPr="00F61C88" w:rsidRDefault="005C2C4E" w:rsidP="005C2C4E">
      <w:pPr>
        <w:rPr>
          <w:rFonts w:cs="Arial"/>
          <w:bCs/>
        </w:rPr>
      </w:pPr>
    </w:p>
    <w:p w14:paraId="735EB761" w14:textId="7812423B" w:rsidR="00FD7146" w:rsidRPr="00EB2230" w:rsidRDefault="005C2C4E" w:rsidP="005C2C4E">
      <w:pPr>
        <w:rPr>
          <w:rFonts w:cs="Arial"/>
          <w:bCs/>
          <w:highlight w:val="yellow"/>
        </w:rPr>
      </w:pPr>
      <w:r>
        <w:rPr>
          <w:rFonts w:cs="Arial"/>
          <w:bCs/>
        </w:rPr>
        <w:t>P</w:t>
      </w:r>
      <w:r w:rsidRPr="00B85C79">
        <w:rPr>
          <w:rFonts w:cs="Arial"/>
          <w:bCs/>
        </w:rPr>
        <w:t>oroštva, ki so že zajeta v zadolžitvah pravnih oseb iz 87. člena ZJF</w:t>
      </w:r>
      <w:r>
        <w:rPr>
          <w:rFonts w:cs="Arial"/>
          <w:bCs/>
        </w:rPr>
        <w:t xml:space="preserve"> (</w:t>
      </w:r>
      <w:r w:rsidRPr="00B85C79">
        <w:rPr>
          <w:rFonts w:cs="Arial"/>
          <w:bCs/>
        </w:rPr>
        <w:t>porošt</w:t>
      </w:r>
      <w:r>
        <w:rPr>
          <w:rFonts w:cs="Arial"/>
          <w:bCs/>
        </w:rPr>
        <w:t>va</w:t>
      </w:r>
      <w:r w:rsidRPr="00B85C79">
        <w:rPr>
          <w:rFonts w:cs="Arial"/>
          <w:bCs/>
        </w:rPr>
        <w:t xml:space="preserve"> HSE za zadolžitev TEŠ</w:t>
      </w:r>
      <w:r>
        <w:rPr>
          <w:rFonts w:cs="Arial"/>
          <w:bCs/>
        </w:rPr>
        <w:t xml:space="preserve"> ter poroštva DEM za zadolžitve HSE)</w:t>
      </w:r>
      <w:r w:rsidRPr="00B85C79">
        <w:rPr>
          <w:rFonts w:cs="Arial"/>
          <w:bCs/>
        </w:rPr>
        <w:t xml:space="preserve">, </w:t>
      </w:r>
      <w:r>
        <w:rPr>
          <w:rFonts w:cs="Arial"/>
          <w:bCs/>
        </w:rPr>
        <w:t>so najvišje stanje beležila v letu 2015 (351,6 milijona EUR). Po letu 2015 je njihovo stanje (skladno z odplačilom dolga) začelo padati in je na dan 31. 12. 2022 znašalo le še 18,8 milijona EUR. V</w:t>
      </w:r>
      <w:r w:rsidRPr="00B85C79">
        <w:rPr>
          <w:rFonts w:cs="Arial"/>
          <w:bCs/>
        </w:rPr>
        <w:t xml:space="preserve"> letu 2019 je</w:t>
      </w:r>
      <w:r>
        <w:rPr>
          <w:rFonts w:cs="Arial"/>
          <w:bCs/>
        </w:rPr>
        <w:t xml:space="preserve"> </w:t>
      </w:r>
      <w:r w:rsidRPr="00B85C79">
        <w:rPr>
          <w:rFonts w:cs="Arial"/>
          <w:bCs/>
        </w:rPr>
        <w:t xml:space="preserve">ugasnilo poroštvo </w:t>
      </w:r>
      <w:r>
        <w:rPr>
          <w:rFonts w:cs="Arial"/>
          <w:bCs/>
        </w:rPr>
        <w:t>DEM</w:t>
      </w:r>
      <w:r w:rsidRPr="00B85C79">
        <w:rPr>
          <w:rFonts w:cs="Arial"/>
          <w:bCs/>
        </w:rPr>
        <w:t xml:space="preserve"> za zadolžitev HSE</w:t>
      </w:r>
      <w:r>
        <w:rPr>
          <w:rFonts w:cs="Arial"/>
          <w:bCs/>
        </w:rPr>
        <w:t xml:space="preserve">, v letu 2023 pa je ugasnilo tudi </w:t>
      </w:r>
      <w:r w:rsidRPr="00B85C79">
        <w:rPr>
          <w:rFonts w:cs="Arial"/>
          <w:bCs/>
        </w:rPr>
        <w:t>poroštvo</w:t>
      </w:r>
      <w:r>
        <w:rPr>
          <w:rFonts w:cs="Arial"/>
          <w:bCs/>
        </w:rPr>
        <w:t xml:space="preserve"> </w:t>
      </w:r>
      <w:r w:rsidRPr="00B85C79">
        <w:rPr>
          <w:rFonts w:cs="Arial"/>
          <w:bCs/>
        </w:rPr>
        <w:t>HSE za zadolžitev TEŠ</w:t>
      </w:r>
      <w:r>
        <w:rPr>
          <w:rFonts w:cs="Arial"/>
          <w:bCs/>
        </w:rPr>
        <w:t xml:space="preserve"> pri EBRD.</w:t>
      </w:r>
    </w:p>
    <w:p w14:paraId="28E14EAE" w14:textId="77777777" w:rsidR="00292FFB" w:rsidRPr="00EB2230" w:rsidRDefault="00292FFB" w:rsidP="00292FFB">
      <w:pPr>
        <w:rPr>
          <w:rFonts w:cs="Arial"/>
          <w:bCs/>
          <w:highlight w:val="yellow"/>
        </w:rPr>
      </w:pPr>
    </w:p>
    <w:p w14:paraId="13AE05DE" w14:textId="3551BD59" w:rsidR="00FD7146" w:rsidRPr="00EB2230" w:rsidRDefault="00784F40" w:rsidP="00FD7146">
      <w:pPr>
        <w:pStyle w:val="Napis"/>
        <w:jc w:val="both"/>
        <w:rPr>
          <w:highlight w:val="yellow"/>
        </w:rPr>
      </w:pPr>
      <w:bookmarkStart w:id="2207" w:name="_Toc208832282"/>
      <w:r w:rsidRPr="00784F40">
        <w:rPr>
          <w:b/>
        </w:rPr>
        <w:t xml:space="preserve">Tabela </w:t>
      </w:r>
      <w:r w:rsidRPr="00784F40">
        <w:rPr>
          <w:b/>
        </w:rPr>
        <w:fldChar w:fldCharType="begin"/>
      </w:r>
      <w:r w:rsidRPr="00784F40">
        <w:rPr>
          <w:b/>
        </w:rPr>
        <w:instrText xml:space="preserve"> STYLEREF 1 \s </w:instrText>
      </w:r>
      <w:r w:rsidRPr="00784F40">
        <w:rPr>
          <w:b/>
        </w:rPr>
        <w:fldChar w:fldCharType="separate"/>
      </w:r>
      <w:r w:rsidR="00975C73">
        <w:rPr>
          <w:b/>
          <w:noProof/>
        </w:rPr>
        <w:t>6</w:t>
      </w:r>
      <w:r w:rsidRPr="00784F40">
        <w:rPr>
          <w:b/>
        </w:rPr>
        <w:fldChar w:fldCharType="end"/>
      </w:r>
      <w:r w:rsidRPr="00784F40">
        <w:rPr>
          <w:b/>
        </w:rPr>
        <w:noBreakHyphen/>
      </w:r>
      <w:r w:rsidRPr="00784F40">
        <w:rPr>
          <w:b/>
        </w:rPr>
        <w:fldChar w:fldCharType="begin"/>
      </w:r>
      <w:r w:rsidRPr="00784F40">
        <w:rPr>
          <w:b/>
        </w:rPr>
        <w:instrText xml:space="preserve"> SEQ Tabela \* ARABIC \s 1 </w:instrText>
      </w:r>
      <w:r w:rsidRPr="00784F40">
        <w:rPr>
          <w:b/>
        </w:rPr>
        <w:fldChar w:fldCharType="separate"/>
      </w:r>
      <w:r w:rsidR="00975C73">
        <w:rPr>
          <w:b/>
          <w:noProof/>
        </w:rPr>
        <w:t>4</w:t>
      </w:r>
      <w:r w:rsidRPr="00784F40">
        <w:rPr>
          <w:b/>
        </w:rPr>
        <w:fldChar w:fldCharType="end"/>
      </w:r>
      <w:r w:rsidR="00FD7146" w:rsidRPr="00784F40">
        <w:rPr>
          <w:b/>
        </w:rPr>
        <w:t>:</w:t>
      </w:r>
      <w:r w:rsidR="00FD7146" w:rsidRPr="00784F40">
        <w:t xml:space="preserve"> </w:t>
      </w:r>
      <w:r w:rsidR="005C2C4E" w:rsidRPr="00784F40">
        <w:t>Stanje dolga pravnih oseb iz 87. člena ZJF na dan 31. 12. 2024, razdeljeno na</w:t>
      </w:r>
      <w:r w:rsidR="005C2C4E" w:rsidRPr="0049465D">
        <w:t xml:space="preserve"> notranji/zunanji dolg</w:t>
      </w:r>
      <w:bookmarkEnd w:id="2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8"/>
        <w:gridCol w:w="2361"/>
        <w:gridCol w:w="2361"/>
      </w:tblGrid>
      <w:tr w:rsidR="005C2C4E" w:rsidRPr="00EB2230" w14:paraId="48292704" w14:textId="77777777" w:rsidTr="005C2C4E">
        <w:trPr>
          <w:trHeight w:val="292"/>
          <w:tblHeader/>
        </w:trPr>
        <w:tc>
          <w:tcPr>
            <w:tcW w:w="2394" w:type="pct"/>
            <w:shd w:val="clear" w:color="auto" w:fill="2D5195"/>
            <w:vAlign w:val="center"/>
            <w:hideMark/>
          </w:tcPr>
          <w:p w14:paraId="1623D26B" w14:textId="10F3AE4C" w:rsidR="005C2C4E" w:rsidRPr="00EB2230" w:rsidRDefault="005C2C4E" w:rsidP="005C2C4E">
            <w:pPr>
              <w:spacing w:line="240" w:lineRule="auto"/>
              <w:jc w:val="left"/>
              <w:rPr>
                <w:rFonts w:eastAsia="Times New Roman" w:cs="Arial"/>
                <w:b/>
                <w:bCs/>
                <w:color w:val="FFFFFF"/>
                <w:sz w:val="20"/>
                <w:szCs w:val="20"/>
                <w:highlight w:val="yellow"/>
                <w:lang w:eastAsia="sl-SI"/>
              </w:rPr>
            </w:pPr>
          </w:p>
        </w:tc>
        <w:tc>
          <w:tcPr>
            <w:tcW w:w="1303" w:type="pct"/>
            <w:shd w:val="clear" w:color="auto" w:fill="2D5195"/>
            <w:vAlign w:val="center"/>
            <w:hideMark/>
          </w:tcPr>
          <w:p w14:paraId="774C1242" w14:textId="58017CF8" w:rsidR="005C2C4E" w:rsidRPr="00EB2230" w:rsidRDefault="005C2C4E" w:rsidP="005C2C4E">
            <w:pPr>
              <w:spacing w:line="240" w:lineRule="auto"/>
              <w:jc w:val="center"/>
              <w:rPr>
                <w:rFonts w:eastAsia="Times New Roman" w:cs="Arial"/>
                <w:b/>
                <w:bCs/>
                <w:color w:val="FFFFFF" w:themeColor="background1"/>
                <w:sz w:val="20"/>
                <w:szCs w:val="20"/>
                <w:highlight w:val="yellow"/>
                <w:lang w:eastAsia="sl-SI"/>
              </w:rPr>
            </w:pPr>
            <w:r w:rsidRPr="0049465D">
              <w:rPr>
                <w:rFonts w:eastAsia="Times New Roman" w:cs="Arial"/>
                <w:b/>
                <w:bCs/>
                <w:color w:val="FFFFFF"/>
                <w:sz w:val="20"/>
                <w:szCs w:val="20"/>
                <w:lang w:eastAsia="sl-SI"/>
              </w:rPr>
              <w:t>Stanje dolga (EUR)</w:t>
            </w:r>
          </w:p>
        </w:tc>
        <w:tc>
          <w:tcPr>
            <w:tcW w:w="1303" w:type="pct"/>
            <w:shd w:val="clear" w:color="auto" w:fill="2D5195"/>
            <w:vAlign w:val="center"/>
          </w:tcPr>
          <w:p w14:paraId="3C656171" w14:textId="22FC2207" w:rsidR="005C2C4E" w:rsidRPr="00EB2230" w:rsidRDefault="005C2C4E" w:rsidP="005C2C4E">
            <w:pPr>
              <w:spacing w:line="240" w:lineRule="auto"/>
              <w:jc w:val="center"/>
              <w:rPr>
                <w:rFonts w:eastAsia="Times New Roman" w:cs="Arial"/>
                <w:b/>
                <w:bCs/>
                <w:color w:val="FFFFFF" w:themeColor="background1"/>
                <w:sz w:val="20"/>
                <w:szCs w:val="20"/>
                <w:highlight w:val="yellow"/>
                <w:lang w:eastAsia="sl-SI"/>
              </w:rPr>
            </w:pPr>
            <w:r w:rsidRPr="0049465D">
              <w:rPr>
                <w:rFonts w:eastAsia="Times New Roman" w:cs="Arial"/>
                <w:b/>
                <w:bCs/>
                <w:color w:val="FFFFFF"/>
                <w:sz w:val="20"/>
                <w:szCs w:val="20"/>
                <w:lang w:eastAsia="sl-SI"/>
              </w:rPr>
              <w:t>Stanje dolga (%)</w:t>
            </w:r>
          </w:p>
        </w:tc>
      </w:tr>
      <w:tr w:rsidR="005C2C4E" w:rsidRPr="00EB2230" w14:paraId="619FE85B" w14:textId="77777777" w:rsidTr="005C2C4E">
        <w:tc>
          <w:tcPr>
            <w:tcW w:w="2394" w:type="pct"/>
            <w:shd w:val="clear" w:color="auto" w:fill="auto"/>
            <w:noWrap/>
            <w:vAlign w:val="bottom"/>
            <w:hideMark/>
          </w:tcPr>
          <w:p w14:paraId="6DCA9320" w14:textId="75F5F3F7" w:rsidR="005C2C4E" w:rsidRPr="00EB2230" w:rsidRDefault="005C2C4E" w:rsidP="005C2C4E">
            <w:pPr>
              <w:spacing w:line="240" w:lineRule="auto"/>
              <w:jc w:val="left"/>
              <w:rPr>
                <w:rFonts w:eastAsia="Times New Roman" w:cs="Arial"/>
                <w:sz w:val="20"/>
                <w:szCs w:val="20"/>
                <w:highlight w:val="yellow"/>
                <w:lang w:eastAsia="sl-SI"/>
              </w:rPr>
            </w:pPr>
            <w:r w:rsidRPr="0049465D">
              <w:rPr>
                <w:rFonts w:eastAsia="Times New Roman" w:cs="Arial"/>
                <w:sz w:val="20"/>
                <w:szCs w:val="20"/>
                <w:lang w:eastAsia="sl-SI"/>
              </w:rPr>
              <w:t>Notranji dolg*</w:t>
            </w:r>
          </w:p>
        </w:tc>
        <w:tc>
          <w:tcPr>
            <w:tcW w:w="1303" w:type="pct"/>
            <w:shd w:val="clear" w:color="auto" w:fill="auto"/>
            <w:noWrap/>
            <w:vAlign w:val="bottom"/>
            <w:hideMark/>
          </w:tcPr>
          <w:p w14:paraId="0F7B2831" w14:textId="68E03E1A" w:rsidR="005C2C4E" w:rsidRPr="00EB2230" w:rsidRDefault="005C2C4E" w:rsidP="005C2C4E">
            <w:pPr>
              <w:spacing w:line="240" w:lineRule="auto"/>
              <w:jc w:val="right"/>
              <w:rPr>
                <w:rFonts w:eastAsia="Times New Roman" w:cs="Arial"/>
                <w:sz w:val="20"/>
                <w:szCs w:val="20"/>
                <w:highlight w:val="yellow"/>
                <w:lang w:eastAsia="sl-SI"/>
              </w:rPr>
            </w:pPr>
            <w:r w:rsidRPr="003815B6">
              <w:rPr>
                <w:rFonts w:cs="Arial"/>
                <w:sz w:val="20"/>
                <w:szCs w:val="20"/>
              </w:rPr>
              <w:t>2.003.140.321</w:t>
            </w:r>
          </w:p>
        </w:tc>
        <w:tc>
          <w:tcPr>
            <w:tcW w:w="1303" w:type="pct"/>
            <w:vAlign w:val="bottom"/>
          </w:tcPr>
          <w:p w14:paraId="02C19321" w14:textId="18F85E2C" w:rsidR="005C2C4E" w:rsidRPr="00EB2230" w:rsidRDefault="005C2C4E" w:rsidP="005C2C4E">
            <w:pPr>
              <w:spacing w:line="240" w:lineRule="auto"/>
              <w:jc w:val="right"/>
              <w:rPr>
                <w:rFonts w:eastAsia="Times New Roman" w:cs="Arial"/>
                <w:sz w:val="20"/>
                <w:szCs w:val="20"/>
                <w:highlight w:val="yellow"/>
                <w:lang w:eastAsia="sl-SI"/>
              </w:rPr>
            </w:pPr>
            <w:r w:rsidRPr="00305C06">
              <w:rPr>
                <w:sz w:val="20"/>
                <w:szCs w:val="20"/>
              </w:rPr>
              <w:t>57,38</w:t>
            </w:r>
          </w:p>
        </w:tc>
      </w:tr>
      <w:tr w:rsidR="005C2C4E" w:rsidRPr="00EB2230" w14:paraId="68AA06E3" w14:textId="77777777" w:rsidTr="005C2C4E">
        <w:tc>
          <w:tcPr>
            <w:tcW w:w="2394" w:type="pct"/>
            <w:shd w:val="clear" w:color="auto" w:fill="auto"/>
            <w:noWrap/>
            <w:vAlign w:val="bottom"/>
            <w:hideMark/>
          </w:tcPr>
          <w:p w14:paraId="4EA1C832" w14:textId="685A1128" w:rsidR="005C2C4E" w:rsidRPr="00EB2230" w:rsidRDefault="005C2C4E" w:rsidP="005C2C4E">
            <w:pPr>
              <w:spacing w:line="240" w:lineRule="auto"/>
              <w:jc w:val="left"/>
              <w:rPr>
                <w:rFonts w:eastAsia="Times New Roman" w:cs="Arial"/>
                <w:sz w:val="20"/>
                <w:szCs w:val="20"/>
                <w:highlight w:val="yellow"/>
                <w:lang w:eastAsia="sl-SI"/>
              </w:rPr>
            </w:pPr>
            <w:r w:rsidRPr="0049465D">
              <w:rPr>
                <w:rFonts w:eastAsia="Times New Roman" w:cs="Arial"/>
                <w:sz w:val="20"/>
                <w:szCs w:val="20"/>
                <w:lang w:eastAsia="sl-SI"/>
              </w:rPr>
              <w:t>Zunanji dolg</w:t>
            </w:r>
          </w:p>
        </w:tc>
        <w:tc>
          <w:tcPr>
            <w:tcW w:w="1303" w:type="pct"/>
            <w:shd w:val="clear" w:color="auto" w:fill="auto"/>
            <w:noWrap/>
            <w:vAlign w:val="bottom"/>
            <w:hideMark/>
          </w:tcPr>
          <w:p w14:paraId="2F89F78A" w14:textId="5F01DD3A" w:rsidR="005C2C4E" w:rsidRPr="00EB2230" w:rsidRDefault="005C2C4E" w:rsidP="005C2C4E">
            <w:pPr>
              <w:spacing w:line="240" w:lineRule="auto"/>
              <w:jc w:val="right"/>
              <w:rPr>
                <w:rFonts w:eastAsia="Times New Roman" w:cs="Arial"/>
                <w:sz w:val="20"/>
                <w:szCs w:val="20"/>
                <w:highlight w:val="yellow"/>
                <w:lang w:eastAsia="sl-SI"/>
              </w:rPr>
            </w:pPr>
            <w:r w:rsidRPr="003815B6">
              <w:rPr>
                <w:rFonts w:cs="Arial"/>
                <w:sz w:val="20"/>
                <w:szCs w:val="20"/>
              </w:rPr>
              <w:t>1.488.170.071</w:t>
            </w:r>
          </w:p>
        </w:tc>
        <w:tc>
          <w:tcPr>
            <w:tcW w:w="1303" w:type="pct"/>
            <w:vAlign w:val="bottom"/>
          </w:tcPr>
          <w:p w14:paraId="5AEA26A6" w14:textId="014955DF" w:rsidR="005C2C4E" w:rsidRPr="00EB2230" w:rsidRDefault="005C2C4E" w:rsidP="005C2C4E">
            <w:pPr>
              <w:spacing w:line="240" w:lineRule="auto"/>
              <w:jc w:val="right"/>
              <w:rPr>
                <w:rFonts w:eastAsia="Times New Roman" w:cs="Arial"/>
                <w:sz w:val="20"/>
                <w:szCs w:val="20"/>
                <w:highlight w:val="yellow"/>
                <w:lang w:eastAsia="sl-SI"/>
              </w:rPr>
            </w:pPr>
            <w:r w:rsidRPr="00305C06">
              <w:rPr>
                <w:sz w:val="20"/>
                <w:szCs w:val="20"/>
              </w:rPr>
              <w:t>42,62</w:t>
            </w:r>
          </w:p>
        </w:tc>
      </w:tr>
      <w:tr w:rsidR="005C2C4E" w:rsidRPr="00EB2230" w14:paraId="21278933" w14:textId="77777777" w:rsidTr="005C2C4E">
        <w:trPr>
          <w:trHeight w:val="283"/>
        </w:trPr>
        <w:tc>
          <w:tcPr>
            <w:tcW w:w="2394" w:type="pct"/>
            <w:shd w:val="clear" w:color="auto" w:fill="auto"/>
            <w:noWrap/>
            <w:vAlign w:val="bottom"/>
            <w:hideMark/>
          </w:tcPr>
          <w:p w14:paraId="5DD7282D" w14:textId="639AFC3D" w:rsidR="005C2C4E" w:rsidRPr="00EB2230" w:rsidRDefault="005C2C4E" w:rsidP="005C2C4E">
            <w:pPr>
              <w:spacing w:line="240" w:lineRule="auto"/>
              <w:jc w:val="left"/>
              <w:rPr>
                <w:rFonts w:eastAsia="Times New Roman" w:cs="Arial"/>
                <w:b/>
                <w:bCs/>
                <w:sz w:val="20"/>
                <w:szCs w:val="20"/>
                <w:highlight w:val="yellow"/>
                <w:lang w:eastAsia="sl-SI"/>
              </w:rPr>
            </w:pPr>
            <w:r w:rsidRPr="0049465D">
              <w:rPr>
                <w:rFonts w:eastAsia="Times New Roman" w:cs="Arial"/>
                <w:b/>
                <w:bCs/>
                <w:sz w:val="20"/>
                <w:szCs w:val="20"/>
                <w:lang w:eastAsia="sl-SI"/>
              </w:rPr>
              <w:t>Skupaj</w:t>
            </w:r>
          </w:p>
        </w:tc>
        <w:tc>
          <w:tcPr>
            <w:tcW w:w="1303" w:type="pct"/>
            <w:shd w:val="clear" w:color="auto" w:fill="auto"/>
            <w:noWrap/>
            <w:vAlign w:val="bottom"/>
            <w:hideMark/>
          </w:tcPr>
          <w:p w14:paraId="222D2DE7" w14:textId="5CB31A10" w:rsidR="005C2C4E" w:rsidRPr="00EB2230" w:rsidRDefault="005C2C4E" w:rsidP="005C2C4E">
            <w:pPr>
              <w:spacing w:line="240" w:lineRule="auto"/>
              <w:jc w:val="right"/>
              <w:rPr>
                <w:rFonts w:eastAsia="Times New Roman" w:cs="Arial"/>
                <w:b/>
                <w:bCs/>
                <w:sz w:val="20"/>
                <w:szCs w:val="20"/>
                <w:highlight w:val="yellow"/>
                <w:lang w:eastAsia="sl-SI"/>
              </w:rPr>
            </w:pPr>
            <w:r w:rsidRPr="003815B6">
              <w:rPr>
                <w:rFonts w:cs="Arial"/>
                <w:b/>
                <w:bCs/>
                <w:sz w:val="20"/>
                <w:szCs w:val="20"/>
              </w:rPr>
              <w:t>3.491.310.392</w:t>
            </w:r>
          </w:p>
        </w:tc>
        <w:tc>
          <w:tcPr>
            <w:tcW w:w="1303" w:type="pct"/>
            <w:vAlign w:val="bottom"/>
          </w:tcPr>
          <w:p w14:paraId="3A46AB72" w14:textId="1FFCF5C0" w:rsidR="005C2C4E" w:rsidRPr="00EB2230" w:rsidRDefault="005C2C4E" w:rsidP="005C2C4E">
            <w:pPr>
              <w:spacing w:line="240" w:lineRule="auto"/>
              <w:jc w:val="right"/>
              <w:rPr>
                <w:rFonts w:eastAsia="Times New Roman" w:cs="Arial"/>
                <w:b/>
                <w:bCs/>
                <w:sz w:val="20"/>
                <w:szCs w:val="20"/>
                <w:highlight w:val="yellow"/>
                <w:lang w:eastAsia="sl-SI"/>
              </w:rPr>
            </w:pPr>
            <w:r w:rsidRPr="00305C06">
              <w:rPr>
                <w:b/>
                <w:bCs/>
                <w:sz w:val="20"/>
                <w:szCs w:val="20"/>
              </w:rPr>
              <w:t>100,00</w:t>
            </w:r>
          </w:p>
        </w:tc>
      </w:tr>
    </w:tbl>
    <w:p w14:paraId="6F583E2D" w14:textId="77777777" w:rsidR="005C2C4E" w:rsidRPr="0049465D" w:rsidRDefault="005C2C4E" w:rsidP="005C2C4E">
      <w:pPr>
        <w:pStyle w:val="Napis"/>
        <w:jc w:val="both"/>
        <w:rPr>
          <w:rFonts w:cs="Arial"/>
          <w:bCs w:val="0"/>
          <w:sz w:val="18"/>
          <w:szCs w:val="18"/>
        </w:rPr>
      </w:pPr>
      <w:r w:rsidRPr="0049465D">
        <w:rPr>
          <w:rFonts w:cs="Arial"/>
          <w:bCs w:val="0"/>
          <w:sz w:val="18"/>
          <w:szCs w:val="18"/>
        </w:rPr>
        <w:t>*Notranji dolg: stanje zadolžitev pravnih oseb pri finančnih organizacijah in ostalih pravnih osebah s sedežem v RS</w:t>
      </w:r>
    </w:p>
    <w:p w14:paraId="27564A65" w14:textId="77777777" w:rsidR="005C2C4E" w:rsidRPr="000C1FE9" w:rsidRDefault="005C2C4E" w:rsidP="005C2C4E">
      <w:pPr>
        <w:rPr>
          <w:i/>
          <w:sz w:val="20"/>
          <w:szCs w:val="20"/>
        </w:rPr>
      </w:pPr>
      <w:r w:rsidRPr="0049465D">
        <w:rPr>
          <w:i/>
          <w:sz w:val="20"/>
          <w:szCs w:val="20"/>
        </w:rPr>
        <w:t>Vir: MF</w:t>
      </w:r>
    </w:p>
    <w:p w14:paraId="6AACC79D" w14:textId="77777777" w:rsidR="00FD7146" w:rsidRPr="00EB2230" w:rsidRDefault="00FD7146" w:rsidP="00FD7146">
      <w:pPr>
        <w:rPr>
          <w:rFonts w:cs="Arial"/>
          <w:bCs/>
          <w:highlight w:val="yellow"/>
        </w:rPr>
      </w:pPr>
    </w:p>
    <w:p w14:paraId="4D360580" w14:textId="1ED41430" w:rsidR="0049465D" w:rsidRPr="00EB2230" w:rsidRDefault="005C2C4E" w:rsidP="0049465D">
      <w:pPr>
        <w:rPr>
          <w:rFonts w:cs="Arial"/>
          <w:bCs/>
          <w:highlight w:val="yellow"/>
        </w:rPr>
      </w:pPr>
      <w:r w:rsidRPr="00B85C79">
        <w:rPr>
          <w:rFonts w:cs="Arial"/>
          <w:bCs/>
        </w:rPr>
        <w:t>Notranji dolg je v primerjavi z zunanjim dolgom večino</w:t>
      </w:r>
      <w:r>
        <w:rPr>
          <w:rFonts w:cs="Arial"/>
          <w:bCs/>
        </w:rPr>
        <w:t xml:space="preserve"> let</w:t>
      </w:r>
      <w:r w:rsidRPr="00B85C79">
        <w:rPr>
          <w:rFonts w:cs="Arial"/>
          <w:bCs/>
        </w:rPr>
        <w:t xml:space="preserve"> nekoliko presegal 50 %. </w:t>
      </w:r>
      <w:r>
        <w:rPr>
          <w:rFonts w:cs="Arial"/>
          <w:bCs/>
        </w:rPr>
        <w:t>V</w:t>
      </w:r>
      <w:r w:rsidRPr="00B85C79">
        <w:rPr>
          <w:rFonts w:cs="Arial"/>
          <w:bCs/>
        </w:rPr>
        <w:t xml:space="preserve"> letih 2007 in 2008 ter ponovno v letu 2014 in 2016 se je približal  60 %. V let</w:t>
      </w:r>
      <w:r>
        <w:rPr>
          <w:rFonts w:cs="Arial"/>
          <w:bCs/>
        </w:rPr>
        <w:t>ih</w:t>
      </w:r>
      <w:r w:rsidRPr="00B85C79">
        <w:rPr>
          <w:rFonts w:cs="Arial"/>
          <w:bCs/>
        </w:rPr>
        <w:t xml:space="preserve"> 2019</w:t>
      </w:r>
      <w:r>
        <w:rPr>
          <w:rFonts w:cs="Arial"/>
          <w:bCs/>
        </w:rPr>
        <w:t xml:space="preserve"> – 2022 </w:t>
      </w:r>
      <w:r w:rsidRPr="00B85C79">
        <w:rPr>
          <w:rFonts w:cs="Arial"/>
          <w:bCs/>
        </w:rPr>
        <w:t>je</w:t>
      </w:r>
      <w:r>
        <w:rPr>
          <w:rFonts w:cs="Arial"/>
          <w:bCs/>
        </w:rPr>
        <w:t xml:space="preserve"> </w:t>
      </w:r>
      <w:r w:rsidRPr="00B85C79">
        <w:rPr>
          <w:rFonts w:cs="Arial"/>
          <w:bCs/>
        </w:rPr>
        <w:t>presegel 60 % celotnega dolga</w:t>
      </w:r>
      <w:r>
        <w:rPr>
          <w:rFonts w:cs="Arial"/>
          <w:bCs/>
        </w:rPr>
        <w:t xml:space="preserve"> in v letu 2023 in 2024 ponovno padel pod 60 %.</w:t>
      </w:r>
      <w:r w:rsidRPr="00B85C79">
        <w:rPr>
          <w:rFonts w:cs="Arial"/>
          <w:bCs/>
        </w:rPr>
        <w:t xml:space="preserve"> Celotni </w:t>
      </w:r>
      <w:r>
        <w:rPr>
          <w:rFonts w:cs="Arial"/>
          <w:bCs/>
        </w:rPr>
        <w:t>zunanji</w:t>
      </w:r>
      <w:r w:rsidRPr="00B85C79">
        <w:rPr>
          <w:rFonts w:cs="Arial"/>
          <w:bCs/>
        </w:rPr>
        <w:t xml:space="preserve"> dolg v letu </w:t>
      </w:r>
      <w:r>
        <w:rPr>
          <w:rFonts w:cs="Arial"/>
          <w:bCs/>
        </w:rPr>
        <w:t>2024</w:t>
      </w:r>
      <w:r w:rsidRPr="00B85C79">
        <w:rPr>
          <w:rFonts w:cs="Arial"/>
          <w:bCs/>
        </w:rPr>
        <w:t xml:space="preserve"> je dolgoroč</w:t>
      </w:r>
      <w:r>
        <w:rPr>
          <w:rFonts w:cs="Arial"/>
          <w:bCs/>
        </w:rPr>
        <w:t>en</w:t>
      </w:r>
      <w:r w:rsidRPr="00B85C79">
        <w:rPr>
          <w:rFonts w:cs="Arial"/>
          <w:bCs/>
        </w:rPr>
        <w:t xml:space="preserve">, od tega </w:t>
      </w:r>
      <w:r>
        <w:rPr>
          <w:rFonts w:cs="Arial"/>
          <w:bCs/>
        </w:rPr>
        <w:t>53,9</w:t>
      </w:r>
      <w:r w:rsidRPr="00B85C79">
        <w:rPr>
          <w:rFonts w:cs="Arial"/>
          <w:bCs/>
        </w:rPr>
        <w:t xml:space="preserve"> % predstavlja dolg DARS in </w:t>
      </w:r>
      <w:r>
        <w:rPr>
          <w:rFonts w:cs="Arial"/>
          <w:bCs/>
        </w:rPr>
        <w:t>18,6</w:t>
      </w:r>
      <w:r w:rsidRPr="00B85C79">
        <w:rPr>
          <w:rFonts w:cs="Arial"/>
          <w:bCs/>
        </w:rPr>
        <w:t xml:space="preserve">% dolg TEŠ. Pravne osebe so se v tujini zadolževale v večjem delu pri mednarodnih finančnih organizacijah kot so EIB, </w:t>
      </w:r>
      <w:r>
        <w:rPr>
          <w:rFonts w:cs="Arial"/>
          <w:bCs/>
        </w:rPr>
        <w:t xml:space="preserve">CEB </w:t>
      </w:r>
      <w:r w:rsidRPr="00B85C79">
        <w:rPr>
          <w:rFonts w:cs="Arial"/>
          <w:bCs/>
        </w:rPr>
        <w:t>in EBRD (</w:t>
      </w:r>
      <w:r>
        <w:rPr>
          <w:rFonts w:cs="Arial"/>
          <w:bCs/>
        </w:rPr>
        <w:t>84 </w:t>
      </w:r>
      <w:r w:rsidRPr="00B85C79">
        <w:rPr>
          <w:rFonts w:cs="Arial"/>
          <w:bCs/>
        </w:rPr>
        <w:t>%)</w:t>
      </w:r>
      <w:r>
        <w:rPr>
          <w:rFonts w:cs="Arial"/>
          <w:bCs/>
        </w:rPr>
        <w:t xml:space="preserve"> in v</w:t>
      </w:r>
      <w:r w:rsidRPr="00B85C79">
        <w:rPr>
          <w:rFonts w:cs="Arial"/>
          <w:bCs/>
        </w:rPr>
        <w:t xml:space="preserve"> </w:t>
      </w:r>
      <w:r>
        <w:rPr>
          <w:rFonts w:cs="Arial"/>
          <w:bCs/>
        </w:rPr>
        <w:t>manjšem delu</w:t>
      </w:r>
      <w:r w:rsidRPr="00B85C79">
        <w:rPr>
          <w:rFonts w:cs="Arial"/>
          <w:bCs/>
        </w:rPr>
        <w:t xml:space="preserve"> pri tujih komercialnih finančnih institucijah.</w:t>
      </w:r>
    </w:p>
    <w:p w14:paraId="28E7AEA6" w14:textId="77777777" w:rsidR="00FD7146" w:rsidRDefault="00FD7146" w:rsidP="00FD7146">
      <w:pPr>
        <w:rPr>
          <w:rFonts w:cs="Arial"/>
          <w:bCs/>
          <w:highlight w:val="yellow"/>
        </w:rPr>
      </w:pPr>
    </w:p>
    <w:p w14:paraId="14FA751E" w14:textId="77777777" w:rsidR="005C2C4E" w:rsidRDefault="005C2C4E" w:rsidP="00FD7146">
      <w:pPr>
        <w:rPr>
          <w:rFonts w:cs="Arial"/>
          <w:bCs/>
          <w:highlight w:val="yellow"/>
        </w:rPr>
      </w:pPr>
    </w:p>
    <w:p w14:paraId="3C955037" w14:textId="77777777" w:rsidR="005C2C4E" w:rsidRDefault="005C2C4E" w:rsidP="00FD7146">
      <w:pPr>
        <w:rPr>
          <w:rFonts w:cs="Arial"/>
          <w:bCs/>
          <w:highlight w:val="yellow"/>
        </w:rPr>
      </w:pPr>
    </w:p>
    <w:p w14:paraId="18F19FEA" w14:textId="77777777" w:rsidR="005C2C4E" w:rsidRPr="00EB2230" w:rsidRDefault="005C2C4E" w:rsidP="00FD7146">
      <w:pPr>
        <w:rPr>
          <w:rFonts w:cs="Arial"/>
          <w:bCs/>
          <w:highlight w:val="yellow"/>
        </w:rPr>
      </w:pPr>
    </w:p>
    <w:p w14:paraId="5B23EB59" w14:textId="73FF2CA8" w:rsidR="00FD7146" w:rsidRPr="005C2C4E" w:rsidRDefault="00FD7146" w:rsidP="00FD7146">
      <w:pPr>
        <w:pStyle w:val="Napis"/>
      </w:pPr>
      <w:bookmarkStart w:id="2208" w:name="_Toc208832283"/>
      <w:r w:rsidRPr="005C2C4E">
        <w:rPr>
          <w:b/>
        </w:rPr>
        <w:lastRenderedPageBreak/>
        <w:t xml:space="preserve">Tabela </w:t>
      </w:r>
      <w:r w:rsidR="00C367DE" w:rsidRPr="005C2C4E">
        <w:rPr>
          <w:b/>
        </w:rPr>
        <w:fldChar w:fldCharType="begin"/>
      </w:r>
      <w:r w:rsidR="00C367DE" w:rsidRPr="005C2C4E">
        <w:rPr>
          <w:b/>
        </w:rPr>
        <w:instrText xml:space="preserve"> STYLEREF 1 \s </w:instrText>
      </w:r>
      <w:r w:rsidR="00C367DE" w:rsidRPr="005C2C4E">
        <w:rPr>
          <w:b/>
        </w:rPr>
        <w:fldChar w:fldCharType="separate"/>
      </w:r>
      <w:r w:rsidR="00975C73">
        <w:rPr>
          <w:b/>
          <w:noProof/>
        </w:rPr>
        <w:t>6</w:t>
      </w:r>
      <w:r w:rsidR="00C367DE" w:rsidRPr="005C2C4E">
        <w:rPr>
          <w:b/>
        </w:rPr>
        <w:fldChar w:fldCharType="end"/>
      </w:r>
      <w:r w:rsidR="00C367DE" w:rsidRPr="005C2C4E">
        <w:rPr>
          <w:b/>
        </w:rPr>
        <w:noBreakHyphen/>
      </w:r>
      <w:r w:rsidR="00C367DE" w:rsidRPr="005C2C4E">
        <w:rPr>
          <w:b/>
        </w:rPr>
        <w:fldChar w:fldCharType="begin"/>
      </w:r>
      <w:r w:rsidR="00C367DE" w:rsidRPr="005C2C4E">
        <w:rPr>
          <w:b/>
        </w:rPr>
        <w:instrText xml:space="preserve"> SEQ Tabela \* ARABIC \s 1 </w:instrText>
      </w:r>
      <w:r w:rsidR="00C367DE" w:rsidRPr="005C2C4E">
        <w:rPr>
          <w:b/>
        </w:rPr>
        <w:fldChar w:fldCharType="separate"/>
      </w:r>
      <w:r w:rsidR="00975C73">
        <w:rPr>
          <w:b/>
          <w:noProof/>
        </w:rPr>
        <w:t>5</w:t>
      </w:r>
      <w:r w:rsidR="00C367DE" w:rsidRPr="005C2C4E">
        <w:rPr>
          <w:b/>
        </w:rPr>
        <w:fldChar w:fldCharType="end"/>
      </w:r>
      <w:r w:rsidRPr="005C2C4E">
        <w:rPr>
          <w:b/>
        </w:rPr>
        <w:t xml:space="preserve">: </w:t>
      </w:r>
      <w:r w:rsidR="005C2C4E" w:rsidRPr="005C2C4E">
        <w:t>Stanje dolga pravnih oseb iz 87. člena ZJF na dan 31. 12. 2024, razdeljeno po instrumentu zadolžitve</w:t>
      </w:r>
      <w:bookmarkEnd w:id="2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64"/>
        <w:gridCol w:w="1913"/>
        <w:gridCol w:w="1683"/>
      </w:tblGrid>
      <w:tr w:rsidR="005C2C4E" w:rsidRPr="005C2C4E" w14:paraId="68534A77" w14:textId="77777777" w:rsidTr="00BC17C1">
        <w:trPr>
          <w:trHeight w:val="300"/>
          <w:tblHeader/>
        </w:trPr>
        <w:tc>
          <w:tcPr>
            <w:tcW w:w="3015" w:type="pct"/>
            <w:tcBorders>
              <w:bottom w:val="single" w:sz="4" w:space="0" w:color="auto"/>
            </w:tcBorders>
            <w:shd w:val="clear" w:color="auto" w:fill="2D5195"/>
            <w:noWrap/>
            <w:vAlign w:val="center"/>
            <w:hideMark/>
          </w:tcPr>
          <w:p w14:paraId="0C08A0E5" w14:textId="7A18AEE1" w:rsidR="005C2C4E" w:rsidRPr="005C2C4E" w:rsidRDefault="005C2C4E" w:rsidP="005C2C4E">
            <w:pPr>
              <w:spacing w:line="240" w:lineRule="auto"/>
              <w:jc w:val="left"/>
              <w:rPr>
                <w:rFonts w:eastAsia="Times New Roman" w:cs="Arial"/>
                <w:b/>
                <w:bCs/>
                <w:color w:val="FFFFFF"/>
                <w:sz w:val="20"/>
                <w:szCs w:val="20"/>
                <w:lang w:eastAsia="sl-SI"/>
              </w:rPr>
            </w:pPr>
          </w:p>
        </w:tc>
        <w:tc>
          <w:tcPr>
            <w:tcW w:w="1056" w:type="pct"/>
            <w:tcBorders>
              <w:bottom w:val="single" w:sz="4" w:space="0" w:color="auto"/>
            </w:tcBorders>
            <w:shd w:val="clear" w:color="auto" w:fill="2D5195"/>
            <w:noWrap/>
            <w:vAlign w:val="center"/>
            <w:hideMark/>
          </w:tcPr>
          <w:p w14:paraId="42112E09" w14:textId="7895EECE" w:rsidR="005C2C4E" w:rsidRPr="005C2C4E" w:rsidRDefault="005C2C4E" w:rsidP="005C2C4E">
            <w:pPr>
              <w:spacing w:line="240" w:lineRule="auto"/>
              <w:jc w:val="center"/>
              <w:rPr>
                <w:rFonts w:eastAsia="Times New Roman" w:cs="Arial"/>
                <w:b/>
                <w:bCs/>
                <w:color w:val="FFFFFF"/>
                <w:sz w:val="20"/>
                <w:szCs w:val="20"/>
                <w:lang w:eastAsia="sl-SI"/>
              </w:rPr>
            </w:pPr>
            <w:r w:rsidRPr="005C2C4E">
              <w:rPr>
                <w:rFonts w:eastAsia="Times New Roman" w:cs="Arial"/>
                <w:b/>
                <w:bCs/>
                <w:color w:val="FFFFFF"/>
                <w:sz w:val="20"/>
                <w:szCs w:val="20"/>
                <w:lang w:eastAsia="sl-SI"/>
              </w:rPr>
              <w:t>Stanje dolga (EUR)</w:t>
            </w:r>
          </w:p>
        </w:tc>
        <w:tc>
          <w:tcPr>
            <w:tcW w:w="929" w:type="pct"/>
            <w:tcBorders>
              <w:bottom w:val="single" w:sz="4" w:space="0" w:color="auto"/>
            </w:tcBorders>
            <w:shd w:val="clear" w:color="auto" w:fill="2D5195"/>
            <w:noWrap/>
            <w:vAlign w:val="center"/>
            <w:hideMark/>
          </w:tcPr>
          <w:p w14:paraId="281FD5A1" w14:textId="6EEAA257" w:rsidR="005C2C4E" w:rsidRPr="005C2C4E" w:rsidRDefault="005C2C4E" w:rsidP="005C2C4E">
            <w:pPr>
              <w:spacing w:line="240" w:lineRule="auto"/>
              <w:jc w:val="center"/>
              <w:rPr>
                <w:rFonts w:eastAsia="Times New Roman" w:cs="Arial"/>
                <w:b/>
                <w:bCs/>
                <w:color w:val="FFFFFF"/>
                <w:sz w:val="20"/>
                <w:szCs w:val="20"/>
                <w:lang w:eastAsia="sl-SI"/>
              </w:rPr>
            </w:pPr>
            <w:r w:rsidRPr="005C2C4E">
              <w:rPr>
                <w:rFonts w:eastAsia="Times New Roman" w:cs="Arial"/>
                <w:b/>
                <w:bCs/>
                <w:color w:val="FFFFFF"/>
                <w:sz w:val="20"/>
                <w:szCs w:val="20"/>
                <w:lang w:eastAsia="sl-SI"/>
              </w:rPr>
              <w:t>Stanje dolga (%)</w:t>
            </w:r>
          </w:p>
        </w:tc>
      </w:tr>
      <w:tr w:rsidR="005C2C4E" w:rsidRPr="005C2C4E" w14:paraId="77436040" w14:textId="77777777" w:rsidTr="00DC52AD">
        <w:trPr>
          <w:trHeight w:val="270"/>
        </w:trPr>
        <w:tc>
          <w:tcPr>
            <w:tcW w:w="3015" w:type="pct"/>
            <w:shd w:val="clear" w:color="auto" w:fill="auto"/>
            <w:noWrap/>
            <w:vAlign w:val="bottom"/>
            <w:hideMark/>
          </w:tcPr>
          <w:p w14:paraId="5E5CB449" w14:textId="7DECF7FA" w:rsidR="005C2C4E" w:rsidRPr="005C2C4E" w:rsidRDefault="005C2C4E" w:rsidP="005C2C4E">
            <w:pPr>
              <w:spacing w:line="240" w:lineRule="auto"/>
              <w:jc w:val="left"/>
              <w:rPr>
                <w:rFonts w:eastAsia="Times New Roman" w:cs="Arial"/>
                <w:sz w:val="20"/>
                <w:szCs w:val="20"/>
                <w:lang w:eastAsia="sl-SI"/>
              </w:rPr>
            </w:pPr>
            <w:r w:rsidRPr="005C2C4E">
              <w:rPr>
                <w:rFonts w:eastAsia="Times New Roman" w:cs="Arial"/>
                <w:sz w:val="20"/>
                <w:szCs w:val="20"/>
                <w:lang w:eastAsia="sl-SI"/>
              </w:rPr>
              <w:t>Vrednostni papirji</w:t>
            </w:r>
          </w:p>
        </w:tc>
        <w:tc>
          <w:tcPr>
            <w:tcW w:w="1056" w:type="pct"/>
            <w:shd w:val="clear" w:color="auto" w:fill="auto"/>
            <w:noWrap/>
            <w:hideMark/>
          </w:tcPr>
          <w:p w14:paraId="257D346E" w14:textId="124B1AF7" w:rsidR="005C2C4E" w:rsidRPr="005C2C4E" w:rsidRDefault="005C2C4E" w:rsidP="005C2C4E">
            <w:pPr>
              <w:spacing w:line="240" w:lineRule="auto"/>
              <w:jc w:val="right"/>
              <w:rPr>
                <w:rFonts w:eastAsia="Times New Roman" w:cs="Arial"/>
                <w:sz w:val="20"/>
                <w:szCs w:val="20"/>
                <w:lang w:eastAsia="sl-SI"/>
              </w:rPr>
            </w:pPr>
            <w:r w:rsidRPr="005C2C4E">
              <w:rPr>
                <w:rFonts w:cs="Arial"/>
                <w:sz w:val="20"/>
                <w:szCs w:val="20"/>
              </w:rPr>
              <w:t>162.129.513</w:t>
            </w:r>
          </w:p>
        </w:tc>
        <w:tc>
          <w:tcPr>
            <w:tcW w:w="929" w:type="pct"/>
            <w:shd w:val="clear" w:color="auto" w:fill="auto"/>
            <w:noWrap/>
            <w:hideMark/>
          </w:tcPr>
          <w:p w14:paraId="4F51269E" w14:textId="12F3425E" w:rsidR="005C2C4E" w:rsidRPr="005C2C4E" w:rsidRDefault="005C2C4E" w:rsidP="005C2C4E">
            <w:pPr>
              <w:spacing w:line="240" w:lineRule="auto"/>
              <w:jc w:val="right"/>
              <w:rPr>
                <w:rFonts w:eastAsia="Times New Roman" w:cs="Arial"/>
                <w:sz w:val="20"/>
                <w:szCs w:val="20"/>
                <w:lang w:eastAsia="sl-SI"/>
              </w:rPr>
            </w:pPr>
            <w:r w:rsidRPr="005C2C4E">
              <w:rPr>
                <w:sz w:val="20"/>
                <w:szCs w:val="20"/>
              </w:rPr>
              <w:t>4,64</w:t>
            </w:r>
          </w:p>
        </w:tc>
      </w:tr>
      <w:tr w:rsidR="005C2C4E" w:rsidRPr="005C2C4E" w14:paraId="505D6580" w14:textId="77777777" w:rsidTr="00DC52AD">
        <w:trPr>
          <w:trHeight w:val="285"/>
        </w:trPr>
        <w:tc>
          <w:tcPr>
            <w:tcW w:w="3015" w:type="pct"/>
            <w:tcBorders>
              <w:bottom w:val="single" w:sz="4" w:space="0" w:color="auto"/>
            </w:tcBorders>
            <w:shd w:val="clear" w:color="auto" w:fill="auto"/>
            <w:noWrap/>
            <w:vAlign w:val="bottom"/>
            <w:hideMark/>
          </w:tcPr>
          <w:p w14:paraId="6ED063D2" w14:textId="268DEA5B" w:rsidR="005C2C4E" w:rsidRPr="005C2C4E" w:rsidRDefault="005C2C4E" w:rsidP="005C2C4E">
            <w:pPr>
              <w:spacing w:line="240" w:lineRule="auto"/>
              <w:jc w:val="left"/>
              <w:rPr>
                <w:rFonts w:eastAsia="Times New Roman" w:cs="Arial"/>
                <w:sz w:val="20"/>
                <w:szCs w:val="20"/>
                <w:lang w:eastAsia="sl-SI"/>
              </w:rPr>
            </w:pPr>
            <w:r w:rsidRPr="005C2C4E">
              <w:rPr>
                <w:rFonts w:eastAsia="Times New Roman" w:cs="Arial"/>
                <w:sz w:val="20"/>
                <w:szCs w:val="20"/>
                <w:lang w:eastAsia="sl-SI"/>
              </w:rPr>
              <w:t>Krediti, posojila in finančni leasingi</w:t>
            </w:r>
          </w:p>
        </w:tc>
        <w:tc>
          <w:tcPr>
            <w:tcW w:w="1056" w:type="pct"/>
            <w:tcBorders>
              <w:bottom w:val="single" w:sz="4" w:space="0" w:color="auto"/>
            </w:tcBorders>
            <w:shd w:val="clear" w:color="auto" w:fill="auto"/>
            <w:noWrap/>
            <w:hideMark/>
          </w:tcPr>
          <w:p w14:paraId="4B9250C5" w14:textId="0196440D" w:rsidR="005C2C4E" w:rsidRPr="005C2C4E" w:rsidRDefault="005C2C4E" w:rsidP="005C2C4E">
            <w:pPr>
              <w:spacing w:line="240" w:lineRule="auto"/>
              <w:jc w:val="right"/>
              <w:rPr>
                <w:rFonts w:eastAsia="Times New Roman" w:cs="Arial"/>
                <w:sz w:val="20"/>
                <w:szCs w:val="20"/>
                <w:lang w:eastAsia="sl-SI"/>
              </w:rPr>
            </w:pPr>
            <w:r w:rsidRPr="005C2C4E">
              <w:rPr>
                <w:rFonts w:cs="Arial"/>
                <w:sz w:val="20"/>
                <w:szCs w:val="20"/>
              </w:rPr>
              <w:t>3.329.180.879</w:t>
            </w:r>
          </w:p>
        </w:tc>
        <w:tc>
          <w:tcPr>
            <w:tcW w:w="929" w:type="pct"/>
            <w:tcBorders>
              <w:bottom w:val="single" w:sz="4" w:space="0" w:color="auto"/>
            </w:tcBorders>
            <w:shd w:val="clear" w:color="auto" w:fill="auto"/>
            <w:noWrap/>
            <w:hideMark/>
          </w:tcPr>
          <w:p w14:paraId="47317B8B" w14:textId="08DAF574" w:rsidR="005C2C4E" w:rsidRPr="005C2C4E" w:rsidRDefault="005C2C4E" w:rsidP="005C2C4E">
            <w:pPr>
              <w:spacing w:line="240" w:lineRule="auto"/>
              <w:jc w:val="right"/>
              <w:rPr>
                <w:rFonts w:eastAsia="Times New Roman" w:cs="Arial"/>
                <w:sz w:val="20"/>
                <w:szCs w:val="20"/>
                <w:lang w:eastAsia="sl-SI"/>
              </w:rPr>
            </w:pPr>
            <w:r w:rsidRPr="005C2C4E">
              <w:rPr>
                <w:sz w:val="20"/>
                <w:szCs w:val="20"/>
              </w:rPr>
              <w:t>95,36</w:t>
            </w:r>
          </w:p>
        </w:tc>
      </w:tr>
      <w:tr w:rsidR="005C2C4E" w:rsidRPr="005C2C4E" w14:paraId="0556CF22" w14:textId="77777777" w:rsidTr="00DC52AD">
        <w:trPr>
          <w:trHeight w:val="300"/>
        </w:trPr>
        <w:tc>
          <w:tcPr>
            <w:tcW w:w="3015" w:type="pct"/>
            <w:tcBorders>
              <w:bottom w:val="single" w:sz="4" w:space="0" w:color="auto"/>
            </w:tcBorders>
            <w:shd w:val="clear" w:color="auto" w:fill="auto"/>
            <w:noWrap/>
            <w:vAlign w:val="bottom"/>
            <w:hideMark/>
          </w:tcPr>
          <w:p w14:paraId="2A0BCFD2" w14:textId="5057CFF4" w:rsidR="005C2C4E" w:rsidRPr="005C2C4E" w:rsidRDefault="005C2C4E" w:rsidP="005C2C4E">
            <w:pPr>
              <w:spacing w:line="240" w:lineRule="auto"/>
              <w:jc w:val="left"/>
              <w:rPr>
                <w:rFonts w:eastAsia="Times New Roman" w:cs="Arial"/>
                <w:b/>
                <w:bCs/>
                <w:sz w:val="20"/>
                <w:szCs w:val="20"/>
                <w:lang w:eastAsia="sl-SI"/>
              </w:rPr>
            </w:pPr>
            <w:r w:rsidRPr="005C2C4E">
              <w:rPr>
                <w:rFonts w:eastAsia="Times New Roman" w:cs="Arial"/>
                <w:b/>
                <w:bCs/>
                <w:sz w:val="20"/>
                <w:szCs w:val="20"/>
                <w:lang w:eastAsia="sl-SI"/>
              </w:rPr>
              <w:t>Skupaj</w:t>
            </w:r>
          </w:p>
        </w:tc>
        <w:tc>
          <w:tcPr>
            <w:tcW w:w="1056" w:type="pct"/>
            <w:tcBorders>
              <w:bottom w:val="single" w:sz="4" w:space="0" w:color="auto"/>
            </w:tcBorders>
            <w:shd w:val="clear" w:color="auto" w:fill="auto"/>
            <w:noWrap/>
            <w:hideMark/>
          </w:tcPr>
          <w:p w14:paraId="2230697B" w14:textId="29B05F15" w:rsidR="005C2C4E" w:rsidRPr="005C2C4E" w:rsidRDefault="005C2C4E" w:rsidP="005C2C4E">
            <w:pPr>
              <w:spacing w:line="240" w:lineRule="auto"/>
              <w:jc w:val="right"/>
              <w:rPr>
                <w:rFonts w:eastAsia="Times New Roman" w:cs="Arial"/>
                <w:b/>
                <w:bCs/>
                <w:sz w:val="20"/>
                <w:szCs w:val="20"/>
                <w:lang w:eastAsia="sl-SI"/>
              </w:rPr>
            </w:pPr>
            <w:r w:rsidRPr="005C2C4E">
              <w:rPr>
                <w:rFonts w:cs="Arial"/>
                <w:b/>
                <w:bCs/>
                <w:sz w:val="20"/>
                <w:szCs w:val="20"/>
              </w:rPr>
              <w:t>3.491.310.392</w:t>
            </w:r>
          </w:p>
        </w:tc>
        <w:tc>
          <w:tcPr>
            <w:tcW w:w="929" w:type="pct"/>
            <w:tcBorders>
              <w:bottom w:val="single" w:sz="4" w:space="0" w:color="auto"/>
            </w:tcBorders>
            <w:shd w:val="clear" w:color="auto" w:fill="auto"/>
            <w:noWrap/>
            <w:hideMark/>
          </w:tcPr>
          <w:p w14:paraId="364B6462" w14:textId="2299C4F1" w:rsidR="005C2C4E" w:rsidRPr="005C2C4E" w:rsidRDefault="005C2C4E" w:rsidP="005C2C4E">
            <w:pPr>
              <w:spacing w:line="240" w:lineRule="auto"/>
              <w:jc w:val="right"/>
              <w:rPr>
                <w:rFonts w:eastAsia="Times New Roman" w:cs="Arial"/>
                <w:b/>
                <w:bCs/>
                <w:sz w:val="20"/>
                <w:szCs w:val="20"/>
                <w:lang w:eastAsia="sl-SI"/>
              </w:rPr>
            </w:pPr>
            <w:r w:rsidRPr="005C2C4E">
              <w:rPr>
                <w:b/>
                <w:bCs/>
                <w:sz w:val="20"/>
                <w:szCs w:val="20"/>
              </w:rPr>
              <w:t>100,00</w:t>
            </w:r>
          </w:p>
        </w:tc>
      </w:tr>
    </w:tbl>
    <w:p w14:paraId="669284C8" w14:textId="77777777" w:rsidR="0049465D" w:rsidRPr="005C2C4E" w:rsidRDefault="0049465D" w:rsidP="0049465D">
      <w:pPr>
        <w:rPr>
          <w:i/>
          <w:sz w:val="20"/>
          <w:szCs w:val="20"/>
        </w:rPr>
      </w:pPr>
      <w:r w:rsidRPr="005C2C4E">
        <w:rPr>
          <w:i/>
          <w:sz w:val="20"/>
          <w:szCs w:val="20"/>
        </w:rPr>
        <w:t>Vir: MF</w:t>
      </w:r>
    </w:p>
    <w:p w14:paraId="2813003B" w14:textId="77777777" w:rsidR="00FD7146" w:rsidRPr="005C2C4E" w:rsidRDefault="00FD7146" w:rsidP="00FD7146">
      <w:pPr>
        <w:rPr>
          <w:rFonts w:cs="Arial"/>
          <w:bCs/>
        </w:rPr>
      </w:pPr>
    </w:p>
    <w:p w14:paraId="68E9CAD0" w14:textId="2E62C436" w:rsidR="00AD33A4" w:rsidRPr="00B85C79" w:rsidRDefault="00AD33A4" w:rsidP="00AD33A4">
      <w:pPr>
        <w:rPr>
          <w:rFonts w:cs="Arial"/>
          <w:bCs/>
        </w:rPr>
      </w:pPr>
      <w:r w:rsidRPr="00B85C79">
        <w:rPr>
          <w:rFonts w:cs="Arial"/>
          <w:bCs/>
        </w:rPr>
        <w:t>Zadolžitve z izdajo dolžniških vrednostnih papirjev (večji del so</w:t>
      </w:r>
      <w:r>
        <w:rPr>
          <w:rFonts w:cs="Arial"/>
          <w:bCs/>
        </w:rPr>
        <w:t xml:space="preserve"> to</w:t>
      </w:r>
      <w:r w:rsidRPr="00B85C79">
        <w:rPr>
          <w:rFonts w:cs="Arial"/>
          <w:bCs/>
        </w:rPr>
        <w:t xml:space="preserve"> izdaje obveznic) v letu 20</w:t>
      </w:r>
      <w:r>
        <w:rPr>
          <w:rFonts w:cs="Arial"/>
          <w:bCs/>
        </w:rPr>
        <w:t xml:space="preserve">24 </w:t>
      </w:r>
      <w:r w:rsidRPr="00B85C79">
        <w:rPr>
          <w:rFonts w:cs="Arial"/>
          <w:bCs/>
        </w:rPr>
        <w:t xml:space="preserve">predstavlja </w:t>
      </w:r>
      <w:r>
        <w:rPr>
          <w:rFonts w:cs="Arial"/>
          <w:bCs/>
        </w:rPr>
        <w:t>4,6</w:t>
      </w:r>
      <w:r w:rsidRPr="00B85C79">
        <w:rPr>
          <w:rFonts w:cs="Arial"/>
          <w:bCs/>
        </w:rPr>
        <w:t xml:space="preserve"> % celotne zadolžitve pravnih oseb iz 87. člena ZJF. Delež izdanih vrednostnih papirjev v celotnem dolgu je od leta 2015 (ko je predstavljal 24,34</w:t>
      </w:r>
      <w:r>
        <w:rPr>
          <w:rFonts w:cs="Arial"/>
          <w:bCs/>
        </w:rPr>
        <w:t> </w:t>
      </w:r>
      <w:r w:rsidRPr="00B85C79">
        <w:rPr>
          <w:rFonts w:cs="Arial"/>
          <w:bCs/>
        </w:rPr>
        <w:t xml:space="preserve">% celotnega dolga) bistveno padel, saj so bile v letu 2017 dokončno odplačane obveznice DUTB, ki so v letih 2015 in 2016 predstavljale več kot 60 % delež izdanih vrednostnih papirjev pravnih oseb iz 87. člena ZJF. </w:t>
      </w:r>
      <w:r>
        <w:rPr>
          <w:rFonts w:cs="Arial"/>
          <w:bCs/>
        </w:rPr>
        <w:t xml:space="preserve"> Tudi v letu 2021 je prišlo do znižanja stanja dolga iz naslova dolžniških vrednostnih papirjev, saj je Telekom Slovenije, d. d., odplačal obveznico TLS1, obenem pa je prišlo tudi do znižanja stanja denacionalizacijskih obveznic SOS2E (SDH). V</w:t>
      </w:r>
      <w:r w:rsidRPr="00B85C79">
        <w:rPr>
          <w:rFonts w:cs="Arial"/>
          <w:bCs/>
        </w:rPr>
        <w:t xml:space="preserve"> let</w:t>
      </w:r>
      <w:r>
        <w:rPr>
          <w:rFonts w:cs="Arial"/>
          <w:bCs/>
        </w:rPr>
        <w:t>ih</w:t>
      </w:r>
      <w:r w:rsidRPr="00B85C79">
        <w:rPr>
          <w:rFonts w:cs="Arial"/>
          <w:bCs/>
        </w:rPr>
        <w:t xml:space="preserve"> 20</w:t>
      </w:r>
      <w:r>
        <w:rPr>
          <w:rFonts w:cs="Arial"/>
          <w:bCs/>
        </w:rPr>
        <w:t>22 in 2023 je dolg iz naslova dolžniških vrednostnih papirjev ostal na okvirno enakem nivoju kot predhodno leto, v letu 2024 pa se je ponovno znižal zaradi odplačila obveznice družbe DARS, d. d. (obveznica DRS1). Navedeni dolg še beležijo naslednje pravne osebe</w:t>
      </w:r>
      <w:r w:rsidRPr="00B85C79">
        <w:rPr>
          <w:rFonts w:cs="Arial"/>
          <w:bCs/>
        </w:rPr>
        <w:t>: Družba za avtoceste v Republiki Sloveniji, d. d., Slovenski državni holding, d. d. ter Sklad kmetijskih zemljišč in gozdov Republike Slovenije.</w:t>
      </w:r>
    </w:p>
    <w:p w14:paraId="6C167449" w14:textId="77777777" w:rsidR="00AD33A4" w:rsidRPr="00B85C79" w:rsidRDefault="00AD33A4" w:rsidP="00AD33A4">
      <w:pPr>
        <w:rPr>
          <w:rFonts w:cs="Arial"/>
          <w:bCs/>
        </w:rPr>
      </w:pPr>
    </w:p>
    <w:p w14:paraId="7BFC9F36" w14:textId="347815D9" w:rsidR="00FD7146" w:rsidRPr="00EB2230" w:rsidRDefault="00AD33A4" w:rsidP="00AD33A4">
      <w:pPr>
        <w:rPr>
          <w:rFonts w:cs="Arial"/>
          <w:bCs/>
          <w:highlight w:val="yellow"/>
        </w:rPr>
      </w:pPr>
      <w:r w:rsidRPr="00B85C79">
        <w:rPr>
          <w:rFonts w:cs="Arial"/>
          <w:bCs/>
        </w:rPr>
        <w:t>Dolg v tuji valuti (CHF) je</w:t>
      </w:r>
      <w:r>
        <w:rPr>
          <w:rFonts w:cs="Arial"/>
          <w:bCs/>
        </w:rPr>
        <w:t xml:space="preserve"> bil do leta</w:t>
      </w:r>
      <w:r w:rsidRPr="00B85C79">
        <w:rPr>
          <w:rFonts w:cs="Arial"/>
          <w:bCs/>
        </w:rPr>
        <w:t xml:space="preserve"> 2019 neznaten</w:t>
      </w:r>
      <w:r>
        <w:t>.</w:t>
      </w:r>
      <w:r w:rsidRPr="00B85C79">
        <w:t xml:space="preserve"> </w:t>
      </w:r>
      <w:r>
        <w:t>V</w:t>
      </w:r>
      <w:r w:rsidRPr="00B85C79">
        <w:t xml:space="preserve"> letu 2020 </w:t>
      </w:r>
      <w:r>
        <w:t xml:space="preserve">je dolg v CHF </w:t>
      </w:r>
      <w:r w:rsidRPr="00B85C79">
        <w:t>v celoti zapadel v plačilo</w:t>
      </w:r>
      <w:r>
        <w:t xml:space="preserve"> in ga v obdobju 2021-2024</w:t>
      </w:r>
      <w:r w:rsidRPr="00E034DF">
        <w:t xml:space="preserve"> </w:t>
      </w:r>
      <w:r>
        <w:t>ne beležimo več.</w:t>
      </w:r>
    </w:p>
    <w:p w14:paraId="0AB34F23" w14:textId="77777777" w:rsidR="002454E8" w:rsidRPr="00EB2230" w:rsidRDefault="002454E8" w:rsidP="00FD7146">
      <w:pPr>
        <w:rPr>
          <w:rFonts w:cs="Arial"/>
          <w:bCs/>
          <w:highlight w:val="yellow"/>
        </w:rPr>
      </w:pPr>
    </w:p>
    <w:p w14:paraId="7AC8CC02" w14:textId="18DCCFBD" w:rsidR="00FD7146" w:rsidRPr="00EB2230" w:rsidRDefault="00AD33A4" w:rsidP="005B5976">
      <w:pPr>
        <w:pStyle w:val="Napis"/>
        <w:jc w:val="both"/>
        <w:rPr>
          <w:highlight w:val="yellow"/>
        </w:rPr>
      </w:pPr>
      <w:bookmarkStart w:id="2209" w:name="_Hlk198039560"/>
      <w:bookmarkStart w:id="2210" w:name="_Toc208832284"/>
      <w:r w:rsidRPr="005C2C4E">
        <w:rPr>
          <w:b/>
        </w:rPr>
        <w:t xml:space="preserve">Tabela </w:t>
      </w:r>
      <w:r w:rsidRPr="005C2C4E">
        <w:rPr>
          <w:b/>
        </w:rPr>
        <w:fldChar w:fldCharType="begin"/>
      </w:r>
      <w:r w:rsidRPr="005C2C4E">
        <w:rPr>
          <w:b/>
        </w:rPr>
        <w:instrText xml:space="preserve"> STYLEREF 1 \s </w:instrText>
      </w:r>
      <w:r w:rsidRPr="005C2C4E">
        <w:rPr>
          <w:b/>
        </w:rPr>
        <w:fldChar w:fldCharType="separate"/>
      </w:r>
      <w:r w:rsidR="00975C73">
        <w:rPr>
          <w:b/>
          <w:noProof/>
        </w:rPr>
        <w:t>6</w:t>
      </w:r>
      <w:r w:rsidRPr="005C2C4E">
        <w:rPr>
          <w:b/>
        </w:rPr>
        <w:fldChar w:fldCharType="end"/>
      </w:r>
      <w:r w:rsidRPr="005C2C4E">
        <w:rPr>
          <w:b/>
        </w:rPr>
        <w:noBreakHyphen/>
      </w:r>
      <w:r w:rsidRPr="005C2C4E">
        <w:rPr>
          <w:b/>
        </w:rPr>
        <w:fldChar w:fldCharType="begin"/>
      </w:r>
      <w:r w:rsidRPr="005C2C4E">
        <w:rPr>
          <w:b/>
        </w:rPr>
        <w:instrText xml:space="preserve"> SEQ Tabela \* ARABIC \s 1 </w:instrText>
      </w:r>
      <w:r w:rsidRPr="005C2C4E">
        <w:rPr>
          <w:b/>
        </w:rPr>
        <w:fldChar w:fldCharType="separate"/>
      </w:r>
      <w:r w:rsidR="00975C73">
        <w:rPr>
          <w:b/>
          <w:noProof/>
        </w:rPr>
        <w:t>6</w:t>
      </w:r>
      <w:r w:rsidRPr="005C2C4E">
        <w:rPr>
          <w:b/>
        </w:rPr>
        <w:fldChar w:fldCharType="end"/>
      </w:r>
      <w:bookmarkEnd w:id="2209"/>
      <w:r w:rsidRPr="005C2C4E">
        <w:rPr>
          <w:b/>
        </w:rPr>
        <w:t xml:space="preserve">: </w:t>
      </w:r>
      <w:r w:rsidRPr="0049465D">
        <w:t>Stanje dolga pravnih oseb iz 87. člena ZJF na dan 31.</w:t>
      </w:r>
      <w:r>
        <w:t> </w:t>
      </w:r>
      <w:r w:rsidRPr="0049465D">
        <w:t>12.</w:t>
      </w:r>
      <w:r>
        <w:t> </w:t>
      </w:r>
      <w:r w:rsidRPr="0049465D">
        <w:t>202</w:t>
      </w:r>
      <w:r>
        <w:t>4</w:t>
      </w:r>
      <w:r w:rsidRPr="0049465D">
        <w:t xml:space="preserve"> po dejavnostih pravnih oseb</w:t>
      </w:r>
      <w:bookmarkEnd w:id="2210"/>
    </w:p>
    <w:tbl>
      <w:tblPr>
        <w:tblW w:w="5000" w:type="pct"/>
        <w:tblCellMar>
          <w:left w:w="70" w:type="dxa"/>
          <w:right w:w="70" w:type="dxa"/>
        </w:tblCellMar>
        <w:tblLook w:val="0000" w:firstRow="0" w:lastRow="0" w:firstColumn="0" w:lastColumn="0" w:noHBand="0" w:noVBand="0"/>
      </w:tblPr>
      <w:tblGrid>
        <w:gridCol w:w="5387"/>
        <w:gridCol w:w="1935"/>
        <w:gridCol w:w="1738"/>
      </w:tblGrid>
      <w:tr w:rsidR="00FD7146" w:rsidRPr="00AD33A4" w14:paraId="2459D28A" w14:textId="77777777" w:rsidTr="00AD33A4">
        <w:trPr>
          <w:trHeight w:val="330"/>
          <w:tblHeader/>
        </w:trPr>
        <w:tc>
          <w:tcPr>
            <w:tcW w:w="3027" w:type="pct"/>
            <w:tcBorders>
              <w:top w:val="single" w:sz="4" w:space="0" w:color="auto"/>
              <w:left w:val="single" w:sz="4" w:space="0" w:color="auto"/>
              <w:bottom w:val="single" w:sz="4" w:space="0" w:color="auto"/>
              <w:right w:val="single" w:sz="4" w:space="0" w:color="auto"/>
            </w:tcBorders>
            <w:shd w:val="clear" w:color="auto" w:fill="2D5195"/>
            <w:noWrap/>
            <w:vAlign w:val="bottom"/>
          </w:tcPr>
          <w:p w14:paraId="04477140" w14:textId="3E44F979" w:rsidR="00FD7146" w:rsidRPr="00AD33A4" w:rsidRDefault="00FD7146" w:rsidP="00FD7146">
            <w:pPr>
              <w:jc w:val="left"/>
              <w:rPr>
                <w:rFonts w:cs="Arial"/>
                <w:b/>
                <w:bCs/>
                <w:color w:val="FFFFFF"/>
                <w:sz w:val="20"/>
                <w:szCs w:val="20"/>
              </w:rPr>
            </w:pPr>
          </w:p>
        </w:tc>
        <w:tc>
          <w:tcPr>
            <w:tcW w:w="960" w:type="pct"/>
            <w:tcBorders>
              <w:top w:val="single" w:sz="4" w:space="0" w:color="auto"/>
              <w:left w:val="single" w:sz="4" w:space="0" w:color="auto"/>
              <w:bottom w:val="single" w:sz="4" w:space="0" w:color="auto"/>
              <w:right w:val="single" w:sz="4" w:space="0" w:color="auto"/>
            </w:tcBorders>
            <w:shd w:val="clear" w:color="auto" w:fill="2D5195"/>
            <w:noWrap/>
            <w:vAlign w:val="bottom"/>
          </w:tcPr>
          <w:p w14:paraId="43D055ED" w14:textId="2E8E20B7" w:rsidR="00FD7146" w:rsidRPr="00AD33A4" w:rsidRDefault="00BC17C1" w:rsidP="00FD7146">
            <w:pPr>
              <w:jc w:val="center"/>
              <w:rPr>
                <w:rFonts w:cs="Arial"/>
                <w:b/>
                <w:color w:val="FFFFFF"/>
                <w:sz w:val="20"/>
                <w:szCs w:val="20"/>
              </w:rPr>
            </w:pPr>
            <w:r w:rsidRPr="00AD33A4">
              <w:rPr>
                <w:rFonts w:cs="Arial"/>
                <w:b/>
                <w:color w:val="FFFFFF"/>
                <w:sz w:val="20"/>
                <w:szCs w:val="20"/>
              </w:rPr>
              <w:t xml:space="preserve">Stanje dolga </w:t>
            </w:r>
            <w:r w:rsidR="00FD7146" w:rsidRPr="00AD33A4">
              <w:rPr>
                <w:rFonts w:cs="Arial"/>
                <w:b/>
                <w:color w:val="FFFFFF"/>
                <w:sz w:val="20"/>
                <w:szCs w:val="20"/>
              </w:rPr>
              <w:t xml:space="preserve"> </w:t>
            </w:r>
            <w:r w:rsidR="00E514FB" w:rsidRPr="00AD33A4">
              <w:rPr>
                <w:rFonts w:cs="Arial"/>
                <w:b/>
                <w:color w:val="FFFFFF"/>
                <w:sz w:val="20"/>
                <w:szCs w:val="20"/>
              </w:rPr>
              <w:t>(</w:t>
            </w:r>
            <w:r w:rsidR="00FD7146" w:rsidRPr="00AD33A4">
              <w:rPr>
                <w:rFonts w:cs="Arial"/>
                <w:b/>
                <w:color w:val="FFFFFF"/>
                <w:sz w:val="20"/>
                <w:szCs w:val="20"/>
              </w:rPr>
              <w:t>EUR</w:t>
            </w:r>
            <w:r w:rsidR="00E514FB" w:rsidRPr="00AD33A4">
              <w:rPr>
                <w:rFonts w:cs="Arial"/>
                <w:b/>
                <w:color w:val="FFFFFF"/>
                <w:sz w:val="20"/>
                <w:szCs w:val="20"/>
              </w:rPr>
              <w:t>)</w:t>
            </w:r>
          </w:p>
        </w:tc>
        <w:tc>
          <w:tcPr>
            <w:tcW w:w="1013" w:type="pct"/>
            <w:tcBorders>
              <w:top w:val="single" w:sz="4" w:space="0" w:color="auto"/>
              <w:left w:val="single" w:sz="4" w:space="0" w:color="auto"/>
              <w:bottom w:val="single" w:sz="4" w:space="0" w:color="auto"/>
              <w:right w:val="single" w:sz="4" w:space="0" w:color="auto"/>
            </w:tcBorders>
            <w:shd w:val="clear" w:color="auto" w:fill="2D5195"/>
            <w:noWrap/>
            <w:vAlign w:val="bottom"/>
          </w:tcPr>
          <w:p w14:paraId="2A7D4F59" w14:textId="75569676" w:rsidR="00FD7146" w:rsidRPr="00AD33A4" w:rsidRDefault="00BC17C1" w:rsidP="00FD7146">
            <w:pPr>
              <w:jc w:val="center"/>
              <w:rPr>
                <w:rFonts w:cs="Arial"/>
                <w:b/>
                <w:color w:val="FFFFFF"/>
                <w:sz w:val="20"/>
                <w:szCs w:val="20"/>
              </w:rPr>
            </w:pPr>
            <w:r w:rsidRPr="00AD33A4">
              <w:rPr>
                <w:rFonts w:cs="Arial"/>
                <w:b/>
                <w:color w:val="FFFFFF"/>
                <w:sz w:val="20"/>
                <w:szCs w:val="20"/>
              </w:rPr>
              <w:t>Stanje dolga</w:t>
            </w:r>
            <w:r w:rsidR="00FD7146" w:rsidRPr="00AD33A4">
              <w:rPr>
                <w:rFonts w:cs="Arial"/>
                <w:b/>
                <w:color w:val="FFFFFF"/>
                <w:sz w:val="20"/>
                <w:szCs w:val="20"/>
              </w:rPr>
              <w:t xml:space="preserve"> </w:t>
            </w:r>
            <w:r w:rsidR="00E514FB" w:rsidRPr="00AD33A4">
              <w:rPr>
                <w:rFonts w:cs="Arial"/>
                <w:b/>
                <w:color w:val="FFFFFF"/>
                <w:sz w:val="20"/>
                <w:szCs w:val="20"/>
              </w:rPr>
              <w:t>(</w:t>
            </w:r>
            <w:r w:rsidR="00FD7146" w:rsidRPr="00AD33A4">
              <w:rPr>
                <w:rFonts w:cs="Arial"/>
                <w:b/>
                <w:color w:val="FFFFFF"/>
                <w:sz w:val="20"/>
                <w:szCs w:val="20"/>
              </w:rPr>
              <w:t>%</w:t>
            </w:r>
            <w:r w:rsidR="00E514FB" w:rsidRPr="00AD33A4">
              <w:rPr>
                <w:rFonts w:cs="Arial"/>
                <w:b/>
                <w:color w:val="FFFFFF"/>
                <w:sz w:val="20"/>
                <w:szCs w:val="20"/>
              </w:rPr>
              <w:t>)</w:t>
            </w:r>
          </w:p>
        </w:tc>
      </w:tr>
      <w:tr w:rsidR="00AD33A4" w:rsidRPr="00AD33A4" w14:paraId="5422B5DA" w14:textId="77777777" w:rsidTr="00AD33A4">
        <w:trPr>
          <w:trHeight w:val="330"/>
        </w:trPr>
        <w:tc>
          <w:tcPr>
            <w:tcW w:w="3027" w:type="pct"/>
            <w:tcBorders>
              <w:top w:val="single" w:sz="4" w:space="0" w:color="auto"/>
              <w:left w:val="single" w:sz="4" w:space="0" w:color="auto"/>
              <w:bottom w:val="single" w:sz="4" w:space="0" w:color="auto"/>
              <w:right w:val="single" w:sz="4" w:space="0" w:color="auto"/>
            </w:tcBorders>
            <w:vAlign w:val="bottom"/>
          </w:tcPr>
          <w:p w14:paraId="24EEBD5E" w14:textId="754935E5" w:rsidR="00AD33A4" w:rsidRPr="00AD33A4" w:rsidRDefault="00AD33A4" w:rsidP="00AD33A4">
            <w:pPr>
              <w:jc w:val="left"/>
              <w:rPr>
                <w:rFonts w:cs="Arial"/>
                <w:sz w:val="18"/>
                <w:szCs w:val="18"/>
              </w:rPr>
            </w:pPr>
            <w:r w:rsidRPr="00AD33A4">
              <w:rPr>
                <w:rFonts w:cs="Arial"/>
                <w:sz w:val="18"/>
                <w:szCs w:val="18"/>
              </w:rPr>
              <w:t>H. PREVOZ IN SKLADIŠČENJE</w:t>
            </w:r>
          </w:p>
        </w:tc>
        <w:tc>
          <w:tcPr>
            <w:tcW w:w="960" w:type="pct"/>
            <w:tcBorders>
              <w:top w:val="single" w:sz="4" w:space="0" w:color="auto"/>
              <w:left w:val="single" w:sz="4" w:space="0" w:color="auto"/>
              <w:bottom w:val="single" w:sz="4" w:space="0" w:color="auto"/>
              <w:right w:val="single" w:sz="4" w:space="0" w:color="auto"/>
            </w:tcBorders>
            <w:noWrap/>
            <w:vAlign w:val="bottom"/>
          </w:tcPr>
          <w:p w14:paraId="75E392B1" w14:textId="30526E67" w:rsidR="00AD33A4" w:rsidRPr="00AD33A4" w:rsidRDefault="00AD33A4" w:rsidP="00AD33A4">
            <w:pPr>
              <w:jc w:val="right"/>
              <w:rPr>
                <w:rFonts w:cs="Arial"/>
                <w:sz w:val="20"/>
                <w:szCs w:val="20"/>
              </w:rPr>
            </w:pPr>
            <w:r w:rsidRPr="00AD33A4">
              <w:rPr>
                <w:rFonts w:cs="Arial"/>
                <w:sz w:val="20"/>
                <w:szCs w:val="20"/>
              </w:rPr>
              <w:t>1.423.904.334</w:t>
            </w:r>
          </w:p>
        </w:tc>
        <w:tc>
          <w:tcPr>
            <w:tcW w:w="1013" w:type="pct"/>
            <w:tcBorders>
              <w:top w:val="nil"/>
              <w:left w:val="nil"/>
              <w:bottom w:val="single" w:sz="4" w:space="0" w:color="auto"/>
              <w:right w:val="single" w:sz="4" w:space="0" w:color="auto"/>
            </w:tcBorders>
            <w:noWrap/>
            <w:vAlign w:val="bottom"/>
          </w:tcPr>
          <w:p w14:paraId="367F7E72" w14:textId="0444429C" w:rsidR="00AD33A4" w:rsidRPr="00AD33A4" w:rsidRDefault="00AD33A4" w:rsidP="00AD33A4">
            <w:pPr>
              <w:jc w:val="right"/>
              <w:rPr>
                <w:rFonts w:cs="Arial"/>
                <w:sz w:val="20"/>
                <w:szCs w:val="20"/>
              </w:rPr>
            </w:pPr>
            <w:r w:rsidRPr="00AD33A4">
              <w:rPr>
                <w:rFonts w:cs="Arial"/>
                <w:sz w:val="20"/>
                <w:szCs w:val="20"/>
              </w:rPr>
              <w:t>40,78</w:t>
            </w:r>
          </w:p>
        </w:tc>
      </w:tr>
      <w:tr w:rsidR="00AD33A4" w:rsidRPr="00AD33A4" w14:paraId="5D3E2AB7" w14:textId="77777777" w:rsidTr="00AD33A4">
        <w:trPr>
          <w:trHeight w:val="184"/>
        </w:trPr>
        <w:tc>
          <w:tcPr>
            <w:tcW w:w="3027" w:type="pct"/>
            <w:tcBorders>
              <w:top w:val="single" w:sz="4" w:space="0" w:color="auto"/>
              <w:left w:val="single" w:sz="4" w:space="0" w:color="auto"/>
              <w:bottom w:val="single" w:sz="4" w:space="0" w:color="auto"/>
              <w:right w:val="single" w:sz="4" w:space="0" w:color="auto"/>
            </w:tcBorders>
            <w:vAlign w:val="bottom"/>
          </w:tcPr>
          <w:p w14:paraId="52A74F40" w14:textId="4FF5E847" w:rsidR="00AD33A4" w:rsidRPr="00AD33A4" w:rsidRDefault="00AD33A4" w:rsidP="00AD33A4">
            <w:pPr>
              <w:jc w:val="left"/>
              <w:rPr>
                <w:rFonts w:cs="Arial"/>
                <w:sz w:val="18"/>
                <w:szCs w:val="18"/>
              </w:rPr>
            </w:pPr>
            <w:r w:rsidRPr="00AD33A4">
              <w:rPr>
                <w:rFonts w:cs="Arial"/>
                <w:sz w:val="18"/>
                <w:szCs w:val="18"/>
              </w:rPr>
              <w:t>D. OSKRBA Z ELEKTRIČNO ENERGIJO, PLINOM, PARO IN HLADNIM ZRAKOM</w:t>
            </w:r>
          </w:p>
        </w:tc>
        <w:tc>
          <w:tcPr>
            <w:tcW w:w="960" w:type="pct"/>
            <w:tcBorders>
              <w:top w:val="single" w:sz="4" w:space="0" w:color="auto"/>
              <w:left w:val="single" w:sz="4" w:space="0" w:color="auto"/>
              <w:bottom w:val="single" w:sz="4" w:space="0" w:color="auto"/>
              <w:right w:val="single" w:sz="4" w:space="0" w:color="auto"/>
            </w:tcBorders>
            <w:noWrap/>
            <w:vAlign w:val="bottom"/>
          </w:tcPr>
          <w:p w14:paraId="77982908" w14:textId="59DEDD4F" w:rsidR="00AD33A4" w:rsidRPr="00AD33A4" w:rsidRDefault="00AD33A4" w:rsidP="00AD33A4">
            <w:pPr>
              <w:jc w:val="right"/>
              <w:rPr>
                <w:rFonts w:cs="Arial"/>
                <w:sz w:val="20"/>
                <w:szCs w:val="20"/>
              </w:rPr>
            </w:pPr>
            <w:r w:rsidRPr="00AD33A4">
              <w:rPr>
                <w:rFonts w:cs="Arial"/>
                <w:sz w:val="20"/>
                <w:szCs w:val="20"/>
              </w:rPr>
              <w:t>1.020.108.735</w:t>
            </w:r>
          </w:p>
        </w:tc>
        <w:tc>
          <w:tcPr>
            <w:tcW w:w="1013" w:type="pct"/>
            <w:tcBorders>
              <w:top w:val="nil"/>
              <w:left w:val="nil"/>
              <w:bottom w:val="single" w:sz="4" w:space="0" w:color="auto"/>
              <w:right w:val="single" w:sz="4" w:space="0" w:color="auto"/>
            </w:tcBorders>
            <w:noWrap/>
            <w:vAlign w:val="bottom"/>
          </w:tcPr>
          <w:p w14:paraId="236B0F7E" w14:textId="1BCDB8BE" w:rsidR="00AD33A4" w:rsidRPr="00AD33A4" w:rsidRDefault="00AD33A4" w:rsidP="00AD33A4">
            <w:pPr>
              <w:jc w:val="right"/>
              <w:rPr>
                <w:rFonts w:cs="Arial"/>
                <w:sz w:val="20"/>
                <w:szCs w:val="20"/>
              </w:rPr>
            </w:pPr>
            <w:r w:rsidRPr="00AD33A4">
              <w:rPr>
                <w:rFonts w:cs="Arial"/>
                <w:sz w:val="20"/>
                <w:szCs w:val="20"/>
              </w:rPr>
              <w:t>29,22</w:t>
            </w:r>
          </w:p>
        </w:tc>
      </w:tr>
      <w:tr w:rsidR="00AD33A4" w:rsidRPr="00AD33A4" w14:paraId="464DC8B0" w14:textId="77777777" w:rsidTr="00AD33A4">
        <w:trPr>
          <w:trHeight w:val="202"/>
        </w:trPr>
        <w:tc>
          <w:tcPr>
            <w:tcW w:w="3027" w:type="pct"/>
            <w:tcBorders>
              <w:top w:val="single" w:sz="4" w:space="0" w:color="auto"/>
              <w:left w:val="single" w:sz="4" w:space="0" w:color="auto"/>
              <w:bottom w:val="single" w:sz="4" w:space="0" w:color="auto"/>
              <w:right w:val="single" w:sz="4" w:space="0" w:color="auto"/>
            </w:tcBorders>
            <w:vAlign w:val="bottom"/>
          </w:tcPr>
          <w:p w14:paraId="34F9956F" w14:textId="16DFE74C" w:rsidR="00AD33A4" w:rsidRPr="00AD33A4" w:rsidRDefault="00AD33A4" w:rsidP="00AD33A4">
            <w:pPr>
              <w:jc w:val="left"/>
              <w:rPr>
                <w:rFonts w:cs="Arial"/>
                <w:sz w:val="18"/>
                <w:szCs w:val="18"/>
              </w:rPr>
            </w:pPr>
            <w:r w:rsidRPr="00AD33A4">
              <w:rPr>
                <w:rFonts w:cs="Arial"/>
                <w:sz w:val="18"/>
                <w:szCs w:val="18"/>
              </w:rPr>
              <w:t>P. DEJAVNOST JAVNE UPRAVE IN OBRAMBE; DEJAVNOST OBVEZNE SOCIALNE VARNOSTI</w:t>
            </w:r>
          </w:p>
        </w:tc>
        <w:tc>
          <w:tcPr>
            <w:tcW w:w="960" w:type="pct"/>
            <w:tcBorders>
              <w:top w:val="single" w:sz="4" w:space="0" w:color="auto"/>
              <w:left w:val="single" w:sz="4" w:space="0" w:color="auto"/>
              <w:bottom w:val="single" w:sz="4" w:space="0" w:color="auto"/>
              <w:right w:val="single" w:sz="4" w:space="0" w:color="auto"/>
            </w:tcBorders>
            <w:noWrap/>
            <w:vAlign w:val="bottom"/>
          </w:tcPr>
          <w:p w14:paraId="65E68CD4" w14:textId="26AB0876" w:rsidR="00AD33A4" w:rsidRPr="00AD33A4" w:rsidRDefault="00AD33A4" w:rsidP="00AD33A4">
            <w:pPr>
              <w:jc w:val="right"/>
              <w:rPr>
                <w:rFonts w:cs="Arial"/>
                <w:sz w:val="20"/>
                <w:szCs w:val="20"/>
              </w:rPr>
            </w:pPr>
            <w:r w:rsidRPr="00AD33A4">
              <w:rPr>
                <w:rFonts w:cs="Arial"/>
                <w:sz w:val="20"/>
                <w:szCs w:val="20"/>
              </w:rPr>
              <w:t>315.438.729</w:t>
            </w:r>
          </w:p>
        </w:tc>
        <w:tc>
          <w:tcPr>
            <w:tcW w:w="1013" w:type="pct"/>
            <w:tcBorders>
              <w:top w:val="nil"/>
              <w:left w:val="nil"/>
              <w:bottom w:val="single" w:sz="4" w:space="0" w:color="auto"/>
              <w:right w:val="single" w:sz="4" w:space="0" w:color="auto"/>
            </w:tcBorders>
            <w:noWrap/>
            <w:vAlign w:val="bottom"/>
          </w:tcPr>
          <w:p w14:paraId="58B5821F" w14:textId="155BD00B" w:rsidR="00AD33A4" w:rsidRPr="00AD33A4" w:rsidRDefault="00AD33A4" w:rsidP="00AD33A4">
            <w:pPr>
              <w:jc w:val="right"/>
              <w:rPr>
                <w:rFonts w:cs="Arial"/>
                <w:sz w:val="20"/>
                <w:szCs w:val="20"/>
              </w:rPr>
            </w:pPr>
            <w:r w:rsidRPr="00AD33A4">
              <w:rPr>
                <w:rFonts w:cs="Arial"/>
                <w:sz w:val="20"/>
                <w:szCs w:val="20"/>
              </w:rPr>
              <w:t>9,03</w:t>
            </w:r>
          </w:p>
        </w:tc>
      </w:tr>
      <w:tr w:rsidR="00AD33A4" w:rsidRPr="00AD33A4" w14:paraId="4E30DFAD" w14:textId="77777777" w:rsidTr="00AD33A4">
        <w:trPr>
          <w:trHeight w:val="206"/>
        </w:trPr>
        <w:tc>
          <w:tcPr>
            <w:tcW w:w="3027" w:type="pct"/>
            <w:tcBorders>
              <w:top w:val="single" w:sz="4" w:space="0" w:color="auto"/>
              <w:left w:val="single" w:sz="4" w:space="0" w:color="auto"/>
              <w:bottom w:val="single" w:sz="4" w:space="0" w:color="auto"/>
              <w:right w:val="single" w:sz="4" w:space="0" w:color="auto"/>
            </w:tcBorders>
            <w:vAlign w:val="bottom"/>
          </w:tcPr>
          <w:p w14:paraId="3118D138" w14:textId="4EEC7039" w:rsidR="00AD33A4" w:rsidRPr="00AD33A4" w:rsidRDefault="00AD33A4" w:rsidP="00AD33A4">
            <w:pPr>
              <w:jc w:val="left"/>
              <w:rPr>
                <w:rFonts w:cs="Arial"/>
                <w:sz w:val="18"/>
                <w:szCs w:val="18"/>
              </w:rPr>
            </w:pPr>
            <w:r w:rsidRPr="00AD33A4">
              <w:rPr>
                <w:rFonts w:cs="Arial"/>
                <w:sz w:val="18"/>
                <w:szCs w:val="18"/>
              </w:rPr>
              <w:t>K. DEJAVNOSTI V ZVEZI S TELEKOMUNIKACIJAMI, RAČUNALNIŠKIM PROGRAMIRANJEM, SVETOVANJEM, RAČUNALNIŠKO INFRASTRUKTURO IN DRUGIMI INFORMACIJSKIMI STORITVAMI</w:t>
            </w:r>
          </w:p>
        </w:tc>
        <w:tc>
          <w:tcPr>
            <w:tcW w:w="960" w:type="pct"/>
            <w:tcBorders>
              <w:top w:val="single" w:sz="4" w:space="0" w:color="auto"/>
              <w:left w:val="single" w:sz="4" w:space="0" w:color="auto"/>
              <w:bottom w:val="single" w:sz="4" w:space="0" w:color="auto"/>
              <w:right w:val="single" w:sz="4" w:space="0" w:color="auto"/>
            </w:tcBorders>
            <w:noWrap/>
            <w:vAlign w:val="bottom"/>
          </w:tcPr>
          <w:p w14:paraId="201F1D8C" w14:textId="351E9004" w:rsidR="00AD33A4" w:rsidRPr="00AD33A4" w:rsidRDefault="00AD33A4" w:rsidP="00AD33A4">
            <w:pPr>
              <w:jc w:val="right"/>
              <w:rPr>
                <w:rFonts w:cs="Arial"/>
                <w:sz w:val="20"/>
                <w:szCs w:val="20"/>
              </w:rPr>
            </w:pPr>
            <w:r w:rsidRPr="00AD33A4">
              <w:rPr>
                <w:rFonts w:cs="Arial"/>
                <w:sz w:val="20"/>
                <w:szCs w:val="20"/>
              </w:rPr>
              <w:t>306.974.359</w:t>
            </w:r>
          </w:p>
        </w:tc>
        <w:tc>
          <w:tcPr>
            <w:tcW w:w="1013" w:type="pct"/>
            <w:tcBorders>
              <w:top w:val="nil"/>
              <w:left w:val="nil"/>
              <w:bottom w:val="single" w:sz="4" w:space="0" w:color="auto"/>
              <w:right w:val="single" w:sz="4" w:space="0" w:color="auto"/>
            </w:tcBorders>
            <w:noWrap/>
            <w:vAlign w:val="bottom"/>
          </w:tcPr>
          <w:p w14:paraId="64BD5348" w14:textId="20D24326" w:rsidR="00AD33A4" w:rsidRPr="00AD33A4" w:rsidRDefault="00AD33A4" w:rsidP="00AD33A4">
            <w:pPr>
              <w:jc w:val="right"/>
              <w:rPr>
                <w:rFonts w:cs="Arial"/>
                <w:sz w:val="20"/>
                <w:szCs w:val="20"/>
              </w:rPr>
            </w:pPr>
            <w:r w:rsidRPr="00AD33A4">
              <w:rPr>
                <w:rFonts w:cs="Arial"/>
                <w:sz w:val="20"/>
                <w:szCs w:val="20"/>
              </w:rPr>
              <w:t>8,79</w:t>
            </w:r>
          </w:p>
        </w:tc>
      </w:tr>
      <w:tr w:rsidR="00AD33A4" w:rsidRPr="00AD33A4" w14:paraId="049ED3BA" w14:textId="77777777" w:rsidTr="00AD33A4">
        <w:trPr>
          <w:trHeight w:val="225"/>
        </w:trPr>
        <w:tc>
          <w:tcPr>
            <w:tcW w:w="3027" w:type="pct"/>
            <w:tcBorders>
              <w:top w:val="single" w:sz="4" w:space="0" w:color="auto"/>
              <w:left w:val="single" w:sz="4" w:space="0" w:color="auto"/>
              <w:bottom w:val="single" w:sz="4" w:space="0" w:color="auto"/>
              <w:right w:val="single" w:sz="4" w:space="0" w:color="auto"/>
            </w:tcBorders>
            <w:vAlign w:val="bottom"/>
          </w:tcPr>
          <w:p w14:paraId="4401C69D" w14:textId="2AD8D63E" w:rsidR="00AD33A4" w:rsidRPr="00AD33A4" w:rsidRDefault="00AD33A4" w:rsidP="00AD33A4">
            <w:pPr>
              <w:jc w:val="left"/>
              <w:rPr>
                <w:rFonts w:cs="Arial"/>
                <w:sz w:val="18"/>
                <w:szCs w:val="18"/>
              </w:rPr>
            </w:pPr>
            <w:r w:rsidRPr="00AD33A4">
              <w:rPr>
                <w:rFonts w:cs="Arial"/>
                <w:sz w:val="18"/>
                <w:szCs w:val="18"/>
              </w:rPr>
              <w:t>L. FINANČNE IN ZAVAROVALNIŠKE DEJAVNOSTI</w:t>
            </w:r>
          </w:p>
        </w:tc>
        <w:tc>
          <w:tcPr>
            <w:tcW w:w="960" w:type="pct"/>
            <w:tcBorders>
              <w:top w:val="single" w:sz="4" w:space="0" w:color="auto"/>
              <w:left w:val="single" w:sz="4" w:space="0" w:color="auto"/>
              <w:bottom w:val="single" w:sz="4" w:space="0" w:color="auto"/>
              <w:right w:val="single" w:sz="4" w:space="0" w:color="auto"/>
            </w:tcBorders>
            <w:noWrap/>
            <w:vAlign w:val="bottom"/>
          </w:tcPr>
          <w:p w14:paraId="132D5BEA" w14:textId="1C29C496" w:rsidR="00AD33A4" w:rsidRPr="00AD33A4" w:rsidRDefault="00AD33A4" w:rsidP="00AD33A4">
            <w:pPr>
              <w:jc w:val="right"/>
              <w:rPr>
                <w:rFonts w:cs="Arial"/>
                <w:sz w:val="20"/>
                <w:szCs w:val="20"/>
              </w:rPr>
            </w:pPr>
            <w:r w:rsidRPr="00AD33A4">
              <w:rPr>
                <w:rFonts w:cs="Arial"/>
                <w:sz w:val="20"/>
                <w:szCs w:val="20"/>
              </w:rPr>
              <w:t>138.295.175</w:t>
            </w:r>
          </w:p>
        </w:tc>
        <w:tc>
          <w:tcPr>
            <w:tcW w:w="1013" w:type="pct"/>
            <w:tcBorders>
              <w:top w:val="nil"/>
              <w:left w:val="nil"/>
              <w:bottom w:val="single" w:sz="4" w:space="0" w:color="auto"/>
              <w:right w:val="single" w:sz="4" w:space="0" w:color="auto"/>
            </w:tcBorders>
            <w:noWrap/>
            <w:vAlign w:val="bottom"/>
          </w:tcPr>
          <w:p w14:paraId="4E2BE28B" w14:textId="5F00AEEF" w:rsidR="00AD33A4" w:rsidRPr="00AD33A4" w:rsidRDefault="00AD33A4" w:rsidP="00AD33A4">
            <w:pPr>
              <w:jc w:val="right"/>
              <w:rPr>
                <w:rFonts w:cs="Arial"/>
                <w:sz w:val="20"/>
                <w:szCs w:val="20"/>
              </w:rPr>
            </w:pPr>
            <w:r w:rsidRPr="00AD33A4">
              <w:rPr>
                <w:rFonts w:cs="Arial"/>
                <w:sz w:val="20"/>
                <w:szCs w:val="20"/>
              </w:rPr>
              <w:t>3,96</w:t>
            </w:r>
          </w:p>
        </w:tc>
      </w:tr>
      <w:tr w:rsidR="00AD33A4" w:rsidRPr="00AD33A4" w14:paraId="7DD056FE" w14:textId="77777777" w:rsidTr="00AD33A4">
        <w:trPr>
          <w:trHeight w:val="245"/>
        </w:trPr>
        <w:tc>
          <w:tcPr>
            <w:tcW w:w="3027" w:type="pct"/>
            <w:tcBorders>
              <w:top w:val="single" w:sz="4" w:space="0" w:color="auto"/>
              <w:left w:val="single" w:sz="4" w:space="0" w:color="auto"/>
              <w:bottom w:val="single" w:sz="4" w:space="0" w:color="auto"/>
              <w:right w:val="single" w:sz="4" w:space="0" w:color="auto"/>
            </w:tcBorders>
            <w:noWrap/>
            <w:vAlign w:val="bottom"/>
          </w:tcPr>
          <w:p w14:paraId="5C2D4941" w14:textId="23CBB4DB" w:rsidR="00AD33A4" w:rsidRPr="00AD33A4" w:rsidRDefault="00AD33A4" w:rsidP="00AD33A4">
            <w:pPr>
              <w:jc w:val="left"/>
              <w:rPr>
                <w:rFonts w:cs="Arial"/>
                <w:sz w:val="18"/>
                <w:szCs w:val="18"/>
              </w:rPr>
            </w:pPr>
            <w:r w:rsidRPr="00AD33A4">
              <w:rPr>
                <w:rFonts w:cs="Arial"/>
                <w:sz w:val="18"/>
                <w:szCs w:val="18"/>
              </w:rPr>
              <w:t>N. STROKOVNE, ZNANSTVENE IN TEHNIČNE DEJAVNOSTI</w:t>
            </w:r>
          </w:p>
        </w:tc>
        <w:tc>
          <w:tcPr>
            <w:tcW w:w="960" w:type="pct"/>
            <w:tcBorders>
              <w:top w:val="single" w:sz="4" w:space="0" w:color="auto"/>
              <w:left w:val="single" w:sz="4" w:space="0" w:color="auto"/>
              <w:bottom w:val="single" w:sz="4" w:space="0" w:color="auto"/>
              <w:right w:val="single" w:sz="4" w:space="0" w:color="auto"/>
            </w:tcBorders>
            <w:noWrap/>
            <w:vAlign w:val="bottom"/>
          </w:tcPr>
          <w:p w14:paraId="506035C7" w14:textId="0AEFA47E" w:rsidR="00AD33A4" w:rsidRPr="00AD33A4" w:rsidRDefault="00AD33A4" w:rsidP="00AD33A4">
            <w:pPr>
              <w:jc w:val="right"/>
              <w:rPr>
                <w:rFonts w:cs="Arial"/>
                <w:sz w:val="20"/>
                <w:szCs w:val="20"/>
              </w:rPr>
            </w:pPr>
            <w:r w:rsidRPr="00AD33A4">
              <w:rPr>
                <w:rFonts w:cs="Arial"/>
                <w:sz w:val="20"/>
                <w:szCs w:val="20"/>
              </w:rPr>
              <w:t>131.617.953</w:t>
            </w:r>
          </w:p>
        </w:tc>
        <w:tc>
          <w:tcPr>
            <w:tcW w:w="1013" w:type="pct"/>
            <w:tcBorders>
              <w:top w:val="single" w:sz="4" w:space="0" w:color="auto"/>
              <w:left w:val="nil"/>
              <w:bottom w:val="single" w:sz="4" w:space="0" w:color="auto"/>
              <w:right w:val="single" w:sz="4" w:space="0" w:color="auto"/>
            </w:tcBorders>
            <w:noWrap/>
            <w:vAlign w:val="bottom"/>
          </w:tcPr>
          <w:p w14:paraId="15FBF41A" w14:textId="034E14E9" w:rsidR="00AD33A4" w:rsidRPr="00AD33A4" w:rsidRDefault="00AD33A4" w:rsidP="00AD33A4">
            <w:pPr>
              <w:jc w:val="right"/>
              <w:rPr>
                <w:rFonts w:cs="Arial"/>
                <w:sz w:val="20"/>
                <w:szCs w:val="20"/>
              </w:rPr>
            </w:pPr>
            <w:r w:rsidRPr="00AD33A4">
              <w:rPr>
                <w:rFonts w:cs="Arial"/>
                <w:sz w:val="20"/>
                <w:szCs w:val="20"/>
              </w:rPr>
              <w:t>3,77</w:t>
            </w:r>
          </w:p>
        </w:tc>
      </w:tr>
      <w:tr w:rsidR="00AD33A4" w:rsidRPr="00AD33A4" w14:paraId="30C31A52" w14:textId="77777777" w:rsidTr="00AD33A4">
        <w:trPr>
          <w:trHeight w:val="245"/>
        </w:trPr>
        <w:tc>
          <w:tcPr>
            <w:tcW w:w="3027" w:type="pct"/>
            <w:tcBorders>
              <w:top w:val="single" w:sz="4" w:space="0" w:color="auto"/>
              <w:left w:val="single" w:sz="4" w:space="0" w:color="auto"/>
              <w:bottom w:val="single" w:sz="4" w:space="0" w:color="auto"/>
              <w:right w:val="single" w:sz="4" w:space="0" w:color="auto"/>
            </w:tcBorders>
            <w:noWrap/>
            <w:vAlign w:val="bottom"/>
          </w:tcPr>
          <w:p w14:paraId="6FB88E5D" w14:textId="34AD1EE7" w:rsidR="00AD33A4" w:rsidRPr="00AD33A4" w:rsidRDefault="00AD33A4" w:rsidP="00AD33A4">
            <w:pPr>
              <w:jc w:val="left"/>
              <w:rPr>
                <w:rFonts w:eastAsia="Times New Roman" w:cs="Arial"/>
                <w:sz w:val="18"/>
                <w:szCs w:val="18"/>
                <w:lang w:eastAsia="sl-SI"/>
              </w:rPr>
            </w:pPr>
            <w:r w:rsidRPr="00AD33A4">
              <w:rPr>
                <w:sz w:val="18"/>
                <w:szCs w:val="18"/>
              </w:rPr>
              <w:t>OSTALE DEJAVNOSTI</w:t>
            </w:r>
          </w:p>
        </w:tc>
        <w:tc>
          <w:tcPr>
            <w:tcW w:w="960" w:type="pct"/>
            <w:tcBorders>
              <w:top w:val="single" w:sz="4" w:space="0" w:color="auto"/>
              <w:left w:val="single" w:sz="4" w:space="0" w:color="auto"/>
              <w:bottom w:val="single" w:sz="4" w:space="0" w:color="auto"/>
              <w:right w:val="single" w:sz="4" w:space="0" w:color="auto"/>
            </w:tcBorders>
            <w:noWrap/>
            <w:vAlign w:val="bottom"/>
          </w:tcPr>
          <w:p w14:paraId="163A74E8" w14:textId="153B809B" w:rsidR="00AD33A4" w:rsidRPr="00AD33A4" w:rsidRDefault="00AD33A4" w:rsidP="00AD33A4">
            <w:pPr>
              <w:jc w:val="right"/>
              <w:rPr>
                <w:rFonts w:eastAsia="Times New Roman" w:cs="Arial"/>
                <w:sz w:val="20"/>
                <w:szCs w:val="20"/>
                <w:lang w:eastAsia="sl-SI"/>
              </w:rPr>
            </w:pPr>
            <w:r w:rsidRPr="00AD33A4">
              <w:rPr>
                <w:rFonts w:cs="Arial"/>
                <w:sz w:val="20"/>
                <w:szCs w:val="20"/>
              </w:rPr>
              <w:t>154.971.107</w:t>
            </w:r>
          </w:p>
        </w:tc>
        <w:tc>
          <w:tcPr>
            <w:tcW w:w="1013" w:type="pct"/>
            <w:tcBorders>
              <w:top w:val="single" w:sz="4" w:space="0" w:color="auto"/>
              <w:left w:val="nil"/>
              <w:bottom w:val="single" w:sz="4" w:space="0" w:color="auto"/>
              <w:right w:val="single" w:sz="4" w:space="0" w:color="auto"/>
            </w:tcBorders>
            <w:noWrap/>
            <w:vAlign w:val="bottom"/>
          </w:tcPr>
          <w:p w14:paraId="5BA3AA24" w14:textId="68E4E3ED" w:rsidR="00AD33A4" w:rsidRPr="00AD33A4" w:rsidRDefault="00AD33A4" w:rsidP="00AD33A4">
            <w:pPr>
              <w:jc w:val="right"/>
              <w:rPr>
                <w:rFonts w:eastAsia="Times New Roman" w:cs="Arial"/>
                <w:sz w:val="20"/>
                <w:szCs w:val="20"/>
                <w:lang w:eastAsia="sl-SI"/>
              </w:rPr>
            </w:pPr>
            <w:r w:rsidRPr="00AD33A4">
              <w:rPr>
                <w:rFonts w:cs="Arial"/>
                <w:sz w:val="20"/>
                <w:szCs w:val="20"/>
              </w:rPr>
              <w:t>4,45</w:t>
            </w:r>
          </w:p>
        </w:tc>
      </w:tr>
      <w:tr w:rsidR="00AD33A4" w:rsidRPr="00AD33A4" w14:paraId="328A9790" w14:textId="77777777" w:rsidTr="00AD33A4">
        <w:trPr>
          <w:trHeight w:val="178"/>
        </w:trPr>
        <w:tc>
          <w:tcPr>
            <w:tcW w:w="3027" w:type="pct"/>
            <w:tcBorders>
              <w:top w:val="single" w:sz="4" w:space="0" w:color="auto"/>
              <w:left w:val="single" w:sz="4" w:space="0" w:color="auto"/>
              <w:bottom w:val="single" w:sz="4" w:space="0" w:color="auto"/>
              <w:right w:val="single" w:sz="4" w:space="0" w:color="auto"/>
            </w:tcBorders>
            <w:noWrap/>
            <w:vAlign w:val="bottom"/>
          </w:tcPr>
          <w:p w14:paraId="3CA64E67" w14:textId="616FE3BB" w:rsidR="00AD33A4" w:rsidRPr="00AD33A4" w:rsidRDefault="00AD33A4" w:rsidP="00AD33A4">
            <w:pPr>
              <w:jc w:val="left"/>
              <w:rPr>
                <w:rFonts w:cs="Arial"/>
                <w:b/>
                <w:bCs/>
                <w:sz w:val="20"/>
                <w:szCs w:val="20"/>
              </w:rPr>
            </w:pPr>
            <w:r w:rsidRPr="00AD33A4">
              <w:rPr>
                <w:b/>
                <w:bCs/>
                <w:sz w:val="20"/>
                <w:szCs w:val="20"/>
              </w:rPr>
              <w:t>Skupaj</w:t>
            </w:r>
          </w:p>
        </w:tc>
        <w:tc>
          <w:tcPr>
            <w:tcW w:w="960" w:type="pct"/>
            <w:tcBorders>
              <w:top w:val="single" w:sz="4" w:space="0" w:color="auto"/>
              <w:left w:val="single" w:sz="4" w:space="0" w:color="auto"/>
              <w:bottom w:val="single" w:sz="4" w:space="0" w:color="auto"/>
              <w:right w:val="single" w:sz="4" w:space="0" w:color="auto"/>
            </w:tcBorders>
            <w:noWrap/>
            <w:vAlign w:val="bottom"/>
          </w:tcPr>
          <w:p w14:paraId="531A9045" w14:textId="075084C5" w:rsidR="00AD33A4" w:rsidRPr="00AD33A4" w:rsidRDefault="00AD33A4" w:rsidP="00AD33A4">
            <w:pPr>
              <w:jc w:val="right"/>
              <w:rPr>
                <w:rFonts w:cs="Arial"/>
                <w:b/>
                <w:bCs/>
                <w:sz w:val="20"/>
                <w:szCs w:val="20"/>
              </w:rPr>
            </w:pPr>
            <w:r w:rsidRPr="00AD33A4">
              <w:rPr>
                <w:rFonts w:cs="Arial"/>
                <w:b/>
                <w:bCs/>
                <w:sz w:val="20"/>
                <w:szCs w:val="20"/>
              </w:rPr>
              <w:t>3.491.310.392</w:t>
            </w:r>
          </w:p>
        </w:tc>
        <w:tc>
          <w:tcPr>
            <w:tcW w:w="1013" w:type="pct"/>
            <w:tcBorders>
              <w:top w:val="single" w:sz="4" w:space="0" w:color="auto"/>
              <w:left w:val="nil"/>
              <w:bottom w:val="single" w:sz="4" w:space="0" w:color="auto"/>
              <w:right w:val="single" w:sz="4" w:space="0" w:color="auto"/>
            </w:tcBorders>
            <w:noWrap/>
            <w:vAlign w:val="bottom"/>
          </w:tcPr>
          <w:p w14:paraId="3D1D9284" w14:textId="6C107370" w:rsidR="00AD33A4" w:rsidRPr="00AD33A4" w:rsidRDefault="00AD33A4" w:rsidP="00AD33A4">
            <w:pPr>
              <w:jc w:val="right"/>
              <w:rPr>
                <w:rFonts w:cs="Arial"/>
                <w:b/>
                <w:bCs/>
                <w:sz w:val="20"/>
                <w:szCs w:val="20"/>
              </w:rPr>
            </w:pPr>
            <w:r w:rsidRPr="00AD33A4">
              <w:rPr>
                <w:b/>
                <w:bCs/>
                <w:sz w:val="20"/>
                <w:szCs w:val="20"/>
              </w:rPr>
              <w:t>100,00</w:t>
            </w:r>
          </w:p>
        </w:tc>
      </w:tr>
    </w:tbl>
    <w:p w14:paraId="09E53F57" w14:textId="77777777" w:rsidR="00FD7146" w:rsidRPr="00AD33A4" w:rsidRDefault="00FD7146" w:rsidP="00FD7146">
      <w:pPr>
        <w:rPr>
          <w:i/>
          <w:sz w:val="20"/>
          <w:szCs w:val="20"/>
        </w:rPr>
      </w:pPr>
      <w:r w:rsidRPr="00AD33A4">
        <w:rPr>
          <w:i/>
          <w:sz w:val="20"/>
          <w:szCs w:val="20"/>
        </w:rPr>
        <w:t>Vir: MF</w:t>
      </w:r>
    </w:p>
    <w:p w14:paraId="3ABB9FC8" w14:textId="0FB59569" w:rsidR="00FD7146" w:rsidRPr="00AD33A4" w:rsidRDefault="00FD7146" w:rsidP="00FD7146">
      <w:pPr>
        <w:rPr>
          <w:iCs/>
          <w:sz w:val="20"/>
          <w:szCs w:val="20"/>
        </w:rPr>
      </w:pPr>
    </w:p>
    <w:p w14:paraId="3BB82210" w14:textId="77777777" w:rsidR="0049465D" w:rsidRPr="00EB2230" w:rsidRDefault="0049465D" w:rsidP="00FD7146">
      <w:pPr>
        <w:rPr>
          <w:iCs/>
          <w:sz w:val="20"/>
          <w:szCs w:val="20"/>
          <w:highlight w:val="yellow"/>
        </w:rPr>
      </w:pPr>
    </w:p>
    <w:p w14:paraId="667424CD" w14:textId="77777777" w:rsidR="0049465D" w:rsidRPr="00EB2230" w:rsidRDefault="0049465D" w:rsidP="00FD7146">
      <w:pPr>
        <w:rPr>
          <w:iCs/>
          <w:sz w:val="20"/>
          <w:szCs w:val="20"/>
          <w:highlight w:val="yellow"/>
        </w:rPr>
      </w:pPr>
    </w:p>
    <w:p w14:paraId="4AED97D1" w14:textId="1D24D01C" w:rsidR="00FD7146" w:rsidRPr="00AD33A4" w:rsidRDefault="00FD7146" w:rsidP="00FD7146">
      <w:pPr>
        <w:pStyle w:val="Napis"/>
      </w:pPr>
      <w:bookmarkStart w:id="2211" w:name="_Toc208832327"/>
      <w:r w:rsidRPr="00AD33A4">
        <w:rPr>
          <w:rFonts w:eastAsia="Calibri"/>
          <w:b/>
          <w:bCs w:val="0"/>
          <w:szCs w:val="22"/>
        </w:rPr>
        <w:lastRenderedPageBreak/>
        <w:t xml:space="preserve">Graf </w:t>
      </w:r>
      <w:r w:rsidR="00960272" w:rsidRPr="00AD33A4">
        <w:rPr>
          <w:rFonts w:eastAsia="Calibri"/>
          <w:b/>
          <w:bCs w:val="0"/>
          <w:szCs w:val="22"/>
        </w:rPr>
        <w:fldChar w:fldCharType="begin"/>
      </w:r>
      <w:r w:rsidR="00960272" w:rsidRPr="00AD33A4">
        <w:rPr>
          <w:rFonts w:eastAsia="Calibri"/>
          <w:b/>
          <w:bCs w:val="0"/>
          <w:szCs w:val="22"/>
        </w:rPr>
        <w:instrText xml:space="preserve"> STYLEREF 1 \s </w:instrText>
      </w:r>
      <w:r w:rsidR="00960272" w:rsidRPr="00AD33A4">
        <w:rPr>
          <w:rFonts w:eastAsia="Calibri"/>
          <w:b/>
          <w:bCs w:val="0"/>
          <w:szCs w:val="22"/>
        </w:rPr>
        <w:fldChar w:fldCharType="separate"/>
      </w:r>
      <w:r w:rsidR="00975C73">
        <w:rPr>
          <w:rFonts w:eastAsia="Calibri"/>
          <w:b/>
          <w:bCs w:val="0"/>
          <w:noProof/>
          <w:szCs w:val="22"/>
        </w:rPr>
        <w:t>6</w:t>
      </w:r>
      <w:r w:rsidR="00960272" w:rsidRPr="00AD33A4">
        <w:rPr>
          <w:rFonts w:eastAsia="Calibri"/>
          <w:b/>
          <w:bCs w:val="0"/>
          <w:szCs w:val="22"/>
        </w:rPr>
        <w:fldChar w:fldCharType="end"/>
      </w:r>
      <w:r w:rsidR="00960272" w:rsidRPr="00AD33A4">
        <w:rPr>
          <w:rFonts w:eastAsia="Calibri"/>
          <w:b/>
          <w:bCs w:val="0"/>
          <w:szCs w:val="22"/>
        </w:rPr>
        <w:noBreakHyphen/>
      </w:r>
      <w:r w:rsidR="00960272" w:rsidRPr="00AD33A4">
        <w:rPr>
          <w:rFonts w:eastAsia="Calibri"/>
          <w:b/>
          <w:bCs w:val="0"/>
          <w:szCs w:val="22"/>
        </w:rPr>
        <w:fldChar w:fldCharType="begin"/>
      </w:r>
      <w:r w:rsidR="00960272" w:rsidRPr="00AD33A4">
        <w:rPr>
          <w:rFonts w:eastAsia="Calibri"/>
          <w:b/>
          <w:bCs w:val="0"/>
          <w:szCs w:val="22"/>
        </w:rPr>
        <w:instrText xml:space="preserve"> SEQ Graf \* ARABIC \s 1 </w:instrText>
      </w:r>
      <w:r w:rsidR="00960272" w:rsidRPr="00AD33A4">
        <w:rPr>
          <w:rFonts w:eastAsia="Calibri"/>
          <w:b/>
          <w:bCs w:val="0"/>
          <w:szCs w:val="22"/>
        </w:rPr>
        <w:fldChar w:fldCharType="separate"/>
      </w:r>
      <w:r w:rsidR="00975C73">
        <w:rPr>
          <w:rFonts w:eastAsia="Calibri"/>
          <w:b/>
          <w:bCs w:val="0"/>
          <w:noProof/>
          <w:szCs w:val="22"/>
        </w:rPr>
        <w:t>2</w:t>
      </w:r>
      <w:r w:rsidR="00960272" w:rsidRPr="00AD33A4">
        <w:rPr>
          <w:rFonts w:eastAsia="Calibri"/>
          <w:b/>
          <w:bCs w:val="0"/>
          <w:szCs w:val="22"/>
        </w:rPr>
        <w:fldChar w:fldCharType="end"/>
      </w:r>
      <w:r w:rsidRPr="00AD33A4">
        <w:rPr>
          <w:rFonts w:eastAsia="Calibri"/>
          <w:b/>
          <w:bCs w:val="0"/>
          <w:szCs w:val="22"/>
        </w:rPr>
        <w:t>:</w:t>
      </w:r>
      <w:r w:rsidRPr="00AD33A4">
        <w:rPr>
          <w:b/>
        </w:rPr>
        <w:t xml:space="preserve"> </w:t>
      </w:r>
      <w:r w:rsidR="00AD33A4" w:rsidRPr="00AD33A4">
        <w:t>Stanje dolga pravnih oseb iz 87. člena ZJF na dan 31. 12. 2024 po dejavnostih pravnih oseb</w:t>
      </w:r>
      <w:bookmarkEnd w:id="2211"/>
    </w:p>
    <w:p w14:paraId="6630C5BA" w14:textId="0C4970E0" w:rsidR="00C75F2B" w:rsidRPr="00AD33A4" w:rsidRDefault="00C75F2B" w:rsidP="000107AB">
      <w:pPr>
        <w:jc w:val="center"/>
        <w:rPr>
          <w:sz w:val="20"/>
          <w:szCs w:val="20"/>
        </w:rPr>
      </w:pPr>
      <w:r w:rsidRPr="00AD33A4">
        <w:rPr>
          <w:noProof/>
          <w:lang w:eastAsia="sl-SI"/>
        </w:rPr>
        <w:drawing>
          <wp:inline distT="0" distB="0" distL="0" distR="0" wp14:anchorId="787BFAB1" wp14:editId="2672D2C5">
            <wp:extent cx="5624624" cy="2785730"/>
            <wp:effectExtent l="0" t="0" r="0" b="0"/>
            <wp:docPr id="2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B87155D" w14:textId="77777777" w:rsidR="00FD7146" w:rsidRPr="00AD33A4" w:rsidRDefault="00FD7146" w:rsidP="00FD7146">
      <w:pPr>
        <w:rPr>
          <w:i/>
          <w:sz w:val="20"/>
          <w:szCs w:val="20"/>
        </w:rPr>
      </w:pPr>
      <w:r w:rsidRPr="00AD33A4">
        <w:rPr>
          <w:i/>
          <w:sz w:val="20"/>
          <w:szCs w:val="20"/>
        </w:rPr>
        <w:t>Vir: MF</w:t>
      </w:r>
    </w:p>
    <w:p w14:paraId="4655A505" w14:textId="77777777" w:rsidR="00C228F5" w:rsidRDefault="00C228F5" w:rsidP="0049465D">
      <w:pPr>
        <w:rPr>
          <w:rFonts w:cs="Arial"/>
          <w:bCs/>
        </w:rPr>
      </w:pPr>
    </w:p>
    <w:p w14:paraId="5330DB27" w14:textId="27E99068" w:rsidR="0049465D" w:rsidRPr="00EB2230" w:rsidRDefault="00C228F5" w:rsidP="0049465D">
      <w:pPr>
        <w:rPr>
          <w:rFonts w:cs="Arial"/>
          <w:bCs/>
          <w:highlight w:val="yellow"/>
        </w:rPr>
      </w:pPr>
      <w:r w:rsidRPr="00923A31">
        <w:rPr>
          <w:rFonts w:cs="Arial"/>
          <w:bCs/>
        </w:rPr>
        <w:t>Večji del dolga v letu 202</w:t>
      </w:r>
      <w:r>
        <w:rPr>
          <w:rFonts w:cs="Arial"/>
          <w:bCs/>
        </w:rPr>
        <w:t>4</w:t>
      </w:r>
      <w:r w:rsidRPr="00923A31">
        <w:rPr>
          <w:rFonts w:cs="Arial"/>
          <w:bCs/>
        </w:rPr>
        <w:t xml:space="preserve"> predstavljajo zadolžitve pravnih oseb, ki kot glavno dejavnost opravljajo dejavnost </w:t>
      </w:r>
      <w:r>
        <w:rPr>
          <w:rFonts w:cs="Arial"/>
          <w:bCs/>
        </w:rPr>
        <w:t xml:space="preserve">prevoza </w:t>
      </w:r>
      <w:r w:rsidRPr="00923A31">
        <w:rPr>
          <w:rFonts w:cs="Arial"/>
          <w:bCs/>
        </w:rPr>
        <w:t>in skladiščenja (H.). Navedeno dejavnost opravlja pet zadolženih pravnih oseb iz 87. člena ZJF – to so Družba za avtoceste v Republiki Sloveniji, d. d. (DARS), Pošta Slovenije, d. o. o.,  Luka Koper, d. d.,  Zavod Republike Slovenije za blagovne rezerve in Kontrola zračnega</w:t>
      </w:r>
      <w:r w:rsidRPr="00C608CC">
        <w:rPr>
          <w:rFonts w:cs="Arial"/>
          <w:bCs/>
        </w:rPr>
        <w:t xml:space="preserve"> prometa Slovenije, d. o. o. Razlog za tako visoko zadolžitev v tej dejavnosti je predvsem zado</w:t>
      </w:r>
      <w:r w:rsidRPr="005F1256">
        <w:rPr>
          <w:rFonts w:cs="Arial"/>
          <w:bCs/>
        </w:rPr>
        <w:t xml:space="preserve">lžitev DARS, ki v celotni zadolžitvi pravnih oseb iz 87. člena ZJF na </w:t>
      </w:r>
      <w:r w:rsidRPr="00992343">
        <w:rPr>
          <w:rFonts w:cs="Arial"/>
          <w:bCs/>
        </w:rPr>
        <w:t>dan 31. 12. 202</w:t>
      </w:r>
      <w:r>
        <w:rPr>
          <w:rFonts w:cs="Arial"/>
          <w:bCs/>
        </w:rPr>
        <w:t>4</w:t>
      </w:r>
      <w:r w:rsidRPr="00992343">
        <w:rPr>
          <w:rFonts w:cs="Arial"/>
          <w:bCs/>
        </w:rPr>
        <w:t xml:space="preserve"> predstavlja </w:t>
      </w:r>
      <w:r>
        <w:rPr>
          <w:rFonts w:cs="Arial"/>
          <w:bCs/>
        </w:rPr>
        <w:t>36,8</w:t>
      </w:r>
      <w:r w:rsidRPr="00992343">
        <w:rPr>
          <w:rFonts w:cs="Arial"/>
          <w:bCs/>
        </w:rPr>
        <w:t xml:space="preserve"> %.</w:t>
      </w:r>
    </w:p>
    <w:p w14:paraId="0BB714CB" w14:textId="77777777" w:rsidR="00E76F96" w:rsidRPr="00C228F5" w:rsidRDefault="00E76F96" w:rsidP="00FD7146"/>
    <w:p w14:paraId="6F884C88" w14:textId="30D6A366" w:rsidR="00FD7146" w:rsidRPr="00C228F5" w:rsidRDefault="00C228F5" w:rsidP="00FD7146">
      <w:pPr>
        <w:pStyle w:val="Napis"/>
      </w:pPr>
      <w:bookmarkStart w:id="2212" w:name="_Toc208832285"/>
      <w:r w:rsidRPr="00C228F5">
        <w:rPr>
          <w:b/>
        </w:rPr>
        <w:t xml:space="preserve">Tabela </w:t>
      </w:r>
      <w:r w:rsidRPr="00C228F5">
        <w:rPr>
          <w:b/>
        </w:rPr>
        <w:fldChar w:fldCharType="begin"/>
      </w:r>
      <w:r w:rsidRPr="00C228F5">
        <w:rPr>
          <w:b/>
        </w:rPr>
        <w:instrText xml:space="preserve"> STYLEREF 1 \s </w:instrText>
      </w:r>
      <w:r w:rsidRPr="00C228F5">
        <w:rPr>
          <w:b/>
        </w:rPr>
        <w:fldChar w:fldCharType="separate"/>
      </w:r>
      <w:r w:rsidR="00975C73">
        <w:rPr>
          <w:b/>
          <w:noProof/>
        </w:rPr>
        <w:t>6</w:t>
      </w:r>
      <w:r w:rsidRPr="00C228F5">
        <w:rPr>
          <w:b/>
        </w:rPr>
        <w:fldChar w:fldCharType="end"/>
      </w:r>
      <w:r w:rsidRPr="00C228F5">
        <w:rPr>
          <w:b/>
        </w:rPr>
        <w:noBreakHyphen/>
      </w:r>
      <w:r w:rsidRPr="00C228F5">
        <w:rPr>
          <w:b/>
        </w:rPr>
        <w:fldChar w:fldCharType="begin"/>
      </w:r>
      <w:r w:rsidRPr="00C228F5">
        <w:rPr>
          <w:b/>
        </w:rPr>
        <w:instrText xml:space="preserve"> SEQ Tabela \* ARABIC \s 1 </w:instrText>
      </w:r>
      <w:r w:rsidRPr="00C228F5">
        <w:rPr>
          <w:b/>
        </w:rPr>
        <w:fldChar w:fldCharType="separate"/>
      </w:r>
      <w:r w:rsidR="00975C73">
        <w:rPr>
          <w:b/>
          <w:noProof/>
        </w:rPr>
        <w:t>7</w:t>
      </w:r>
      <w:r w:rsidRPr="00C228F5">
        <w:rPr>
          <w:b/>
        </w:rPr>
        <w:fldChar w:fldCharType="end"/>
      </w:r>
      <w:r w:rsidR="00FD7146" w:rsidRPr="00C228F5">
        <w:rPr>
          <w:b/>
        </w:rPr>
        <w:t xml:space="preserve">: </w:t>
      </w:r>
      <w:r w:rsidRPr="00C228F5">
        <w:t>Stanje dolga pravnih oseb iz 87. člena ZJF na dan 31. 12. 2024 glede na razvrstitev pravnih oseb po Standardni klasifikaciji institucionalnih sektorjev</w:t>
      </w:r>
      <w:bookmarkEnd w:id="2212"/>
    </w:p>
    <w:tbl>
      <w:tblPr>
        <w:tblW w:w="5000" w:type="pct"/>
        <w:tblCellMar>
          <w:left w:w="70" w:type="dxa"/>
          <w:right w:w="70" w:type="dxa"/>
        </w:tblCellMar>
        <w:tblLook w:val="0000" w:firstRow="0" w:lastRow="0" w:firstColumn="0" w:lastColumn="0" w:noHBand="0" w:noVBand="0"/>
      </w:tblPr>
      <w:tblGrid>
        <w:gridCol w:w="5535"/>
        <w:gridCol w:w="1885"/>
        <w:gridCol w:w="1640"/>
      </w:tblGrid>
      <w:tr w:rsidR="00FD7146" w:rsidRPr="00C228F5" w14:paraId="2DD8F19F" w14:textId="77777777" w:rsidTr="0049465D">
        <w:trPr>
          <w:trHeight w:val="330"/>
          <w:tblHeader/>
        </w:trPr>
        <w:tc>
          <w:tcPr>
            <w:tcW w:w="3055" w:type="pct"/>
            <w:tcBorders>
              <w:top w:val="single" w:sz="4" w:space="0" w:color="auto"/>
              <w:left w:val="single" w:sz="4" w:space="0" w:color="auto"/>
              <w:bottom w:val="single" w:sz="4" w:space="0" w:color="auto"/>
              <w:right w:val="single" w:sz="4" w:space="0" w:color="auto"/>
            </w:tcBorders>
            <w:shd w:val="clear" w:color="auto" w:fill="2D5195"/>
            <w:noWrap/>
            <w:vAlign w:val="bottom"/>
          </w:tcPr>
          <w:p w14:paraId="5AECEC99" w14:textId="31099D43" w:rsidR="00FD7146" w:rsidRPr="00C228F5" w:rsidRDefault="00FD7146" w:rsidP="00FD7146">
            <w:pPr>
              <w:jc w:val="center"/>
              <w:rPr>
                <w:rFonts w:cs="Arial"/>
                <w:b/>
                <w:bCs/>
                <w:color w:val="FFFFFF"/>
                <w:sz w:val="20"/>
                <w:szCs w:val="20"/>
              </w:rPr>
            </w:pPr>
          </w:p>
        </w:tc>
        <w:tc>
          <w:tcPr>
            <w:tcW w:w="1040" w:type="pct"/>
            <w:tcBorders>
              <w:top w:val="single" w:sz="4" w:space="0" w:color="auto"/>
              <w:left w:val="single" w:sz="4" w:space="0" w:color="auto"/>
              <w:bottom w:val="single" w:sz="4" w:space="0" w:color="auto"/>
              <w:right w:val="single" w:sz="4" w:space="0" w:color="auto"/>
            </w:tcBorders>
            <w:shd w:val="clear" w:color="auto" w:fill="2D5195"/>
            <w:noWrap/>
            <w:vAlign w:val="bottom"/>
          </w:tcPr>
          <w:p w14:paraId="4E3D98B3" w14:textId="4D73D0C3" w:rsidR="00FD7146" w:rsidRPr="00C228F5" w:rsidRDefault="00BC17C1" w:rsidP="00FD7146">
            <w:pPr>
              <w:jc w:val="center"/>
              <w:rPr>
                <w:rFonts w:cs="Arial"/>
                <w:b/>
                <w:color w:val="FFFFFF"/>
                <w:sz w:val="20"/>
                <w:szCs w:val="20"/>
              </w:rPr>
            </w:pPr>
            <w:r w:rsidRPr="00C228F5">
              <w:rPr>
                <w:rFonts w:cs="Arial"/>
                <w:b/>
                <w:color w:val="FFFFFF"/>
                <w:sz w:val="20"/>
                <w:szCs w:val="20"/>
              </w:rPr>
              <w:t xml:space="preserve">Stanje dolga </w:t>
            </w:r>
            <w:r w:rsidR="00E514FB" w:rsidRPr="00C228F5">
              <w:rPr>
                <w:rFonts w:cs="Arial"/>
                <w:b/>
                <w:color w:val="FFFFFF"/>
                <w:sz w:val="20"/>
                <w:szCs w:val="20"/>
              </w:rPr>
              <w:t>(</w:t>
            </w:r>
            <w:r w:rsidR="00FD7146" w:rsidRPr="00C228F5">
              <w:rPr>
                <w:rFonts w:cs="Arial"/>
                <w:b/>
                <w:color w:val="FFFFFF"/>
                <w:sz w:val="20"/>
                <w:szCs w:val="20"/>
              </w:rPr>
              <w:t>EUR</w:t>
            </w:r>
            <w:r w:rsidR="00E514FB" w:rsidRPr="00C228F5">
              <w:rPr>
                <w:rFonts w:cs="Arial"/>
                <w:b/>
                <w:color w:val="FFFFFF"/>
                <w:sz w:val="20"/>
                <w:szCs w:val="20"/>
              </w:rPr>
              <w:t>)</w:t>
            </w:r>
          </w:p>
        </w:tc>
        <w:tc>
          <w:tcPr>
            <w:tcW w:w="905" w:type="pct"/>
            <w:tcBorders>
              <w:top w:val="single" w:sz="4" w:space="0" w:color="auto"/>
              <w:left w:val="single" w:sz="4" w:space="0" w:color="auto"/>
              <w:bottom w:val="single" w:sz="4" w:space="0" w:color="auto"/>
              <w:right w:val="single" w:sz="4" w:space="0" w:color="auto"/>
            </w:tcBorders>
            <w:shd w:val="clear" w:color="auto" w:fill="2D5195"/>
            <w:noWrap/>
            <w:vAlign w:val="bottom"/>
          </w:tcPr>
          <w:p w14:paraId="2C17F32E" w14:textId="2D85B938" w:rsidR="00FD7146" w:rsidRPr="00C228F5" w:rsidRDefault="00BC17C1" w:rsidP="00FD7146">
            <w:pPr>
              <w:jc w:val="center"/>
              <w:rPr>
                <w:rFonts w:cs="Arial"/>
                <w:b/>
                <w:color w:val="FFFFFF"/>
                <w:sz w:val="20"/>
                <w:szCs w:val="20"/>
              </w:rPr>
            </w:pPr>
            <w:r w:rsidRPr="00C228F5">
              <w:rPr>
                <w:rFonts w:cs="Arial"/>
                <w:b/>
                <w:color w:val="FFFFFF"/>
                <w:sz w:val="20"/>
                <w:szCs w:val="20"/>
              </w:rPr>
              <w:t xml:space="preserve">Stanje dolga </w:t>
            </w:r>
            <w:r w:rsidR="00E514FB" w:rsidRPr="00C228F5">
              <w:rPr>
                <w:rFonts w:cs="Arial"/>
                <w:b/>
                <w:color w:val="FFFFFF"/>
                <w:sz w:val="20"/>
                <w:szCs w:val="20"/>
              </w:rPr>
              <w:t>(</w:t>
            </w:r>
            <w:r w:rsidR="00FD7146" w:rsidRPr="00C228F5">
              <w:rPr>
                <w:rFonts w:cs="Arial"/>
                <w:b/>
                <w:color w:val="FFFFFF"/>
                <w:sz w:val="20"/>
                <w:szCs w:val="20"/>
              </w:rPr>
              <w:t>%</w:t>
            </w:r>
            <w:r w:rsidR="00E514FB" w:rsidRPr="00C228F5">
              <w:rPr>
                <w:rFonts w:cs="Arial"/>
                <w:b/>
                <w:color w:val="FFFFFF"/>
                <w:sz w:val="20"/>
                <w:szCs w:val="20"/>
              </w:rPr>
              <w:t>)</w:t>
            </w:r>
          </w:p>
        </w:tc>
      </w:tr>
      <w:tr w:rsidR="00C228F5" w:rsidRPr="00C228F5" w14:paraId="2CC0A988" w14:textId="77777777" w:rsidTr="0049465D">
        <w:trPr>
          <w:trHeight w:val="330"/>
        </w:trPr>
        <w:tc>
          <w:tcPr>
            <w:tcW w:w="3055" w:type="pct"/>
            <w:tcBorders>
              <w:top w:val="single" w:sz="4" w:space="0" w:color="auto"/>
              <w:left w:val="single" w:sz="4" w:space="0" w:color="auto"/>
              <w:bottom w:val="single" w:sz="4" w:space="0" w:color="auto"/>
              <w:right w:val="single" w:sz="4" w:space="0" w:color="auto"/>
            </w:tcBorders>
            <w:noWrap/>
            <w:vAlign w:val="bottom"/>
          </w:tcPr>
          <w:p w14:paraId="76BA264B" w14:textId="2B11A123" w:rsidR="00C228F5" w:rsidRPr="00C228F5" w:rsidRDefault="00C228F5" w:rsidP="00C228F5">
            <w:pPr>
              <w:jc w:val="left"/>
              <w:rPr>
                <w:rFonts w:cs="Arial"/>
                <w:sz w:val="20"/>
                <w:szCs w:val="20"/>
              </w:rPr>
            </w:pPr>
            <w:r w:rsidRPr="00C228F5">
              <w:rPr>
                <w:sz w:val="20"/>
                <w:szCs w:val="20"/>
              </w:rPr>
              <w:t>S.11001 Nefinančne družbe pod javnim nadzorom</w:t>
            </w:r>
          </w:p>
        </w:tc>
        <w:tc>
          <w:tcPr>
            <w:tcW w:w="1040" w:type="pct"/>
            <w:tcBorders>
              <w:top w:val="single" w:sz="4" w:space="0" w:color="auto"/>
              <w:left w:val="single" w:sz="4" w:space="0" w:color="auto"/>
              <w:bottom w:val="single" w:sz="4" w:space="0" w:color="auto"/>
              <w:right w:val="single" w:sz="4" w:space="0" w:color="auto"/>
            </w:tcBorders>
            <w:noWrap/>
          </w:tcPr>
          <w:p w14:paraId="5E5BFAAA" w14:textId="12CB67D7" w:rsidR="00C228F5" w:rsidRPr="00C228F5" w:rsidRDefault="00C228F5" w:rsidP="00C228F5">
            <w:pPr>
              <w:jc w:val="right"/>
              <w:rPr>
                <w:rFonts w:cs="Arial"/>
                <w:sz w:val="20"/>
                <w:szCs w:val="20"/>
              </w:rPr>
            </w:pPr>
            <w:r w:rsidRPr="00C228F5">
              <w:rPr>
                <w:rFonts w:cs="Arial"/>
                <w:sz w:val="20"/>
                <w:szCs w:val="20"/>
              </w:rPr>
              <w:t>2.918.372.937</w:t>
            </w:r>
          </w:p>
        </w:tc>
        <w:tc>
          <w:tcPr>
            <w:tcW w:w="905" w:type="pct"/>
            <w:tcBorders>
              <w:top w:val="nil"/>
              <w:left w:val="nil"/>
              <w:bottom w:val="single" w:sz="4" w:space="0" w:color="auto"/>
              <w:right w:val="single" w:sz="4" w:space="0" w:color="auto"/>
            </w:tcBorders>
            <w:noWrap/>
          </w:tcPr>
          <w:p w14:paraId="09AC297F" w14:textId="6C9F3215" w:rsidR="00C228F5" w:rsidRPr="00C228F5" w:rsidRDefault="00C228F5" w:rsidP="00C228F5">
            <w:pPr>
              <w:jc w:val="right"/>
              <w:rPr>
                <w:rFonts w:cs="Arial"/>
                <w:sz w:val="20"/>
                <w:szCs w:val="20"/>
              </w:rPr>
            </w:pPr>
            <w:r w:rsidRPr="00C228F5">
              <w:rPr>
                <w:sz w:val="20"/>
                <w:szCs w:val="20"/>
              </w:rPr>
              <w:t>83,59</w:t>
            </w:r>
          </w:p>
        </w:tc>
      </w:tr>
      <w:tr w:rsidR="00C228F5" w:rsidRPr="00C228F5" w14:paraId="591AB6C8" w14:textId="77777777" w:rsidTr="0049465D">
        <w:trPr>
          <w:trHeight w:val="330"/>
        </w:trPr>
        <w:tc>
          <w:tcPr>
            <w:tcW w:w="3055" w:type="pct"/>
            <w:tcBorders>
              <w:top w:val="single" w:sz="4" w:space="0" w:color="auto"/>
              <w:left w:val="single" w:sz="4" w:space="0" w:color="auto"/>
              <w:bottom w:val="single" w:sz="4" w:space="0" w:color="auto"/>
              <w:right w:val="single" w:sz="4" w:space="0" w:color="auto"/>
            </w:tcBorders>
            <w:noWrap/>
            <w:vAlign w:val="bottom"/>
          </w:tcPr>
          <w:p w14:paraId="76348950" w14:textId="70404070" w:rsidR="00C228F5" w:rsidRPr="00C228F5" w:rsidRDefault="00C228F5" w:rsidP="00C228F5">
            <w:pPr>
              <w:jc w:val="left"/>
              <w:rPr>
                <w:rFonts w:cs="Arial"/>
                <w:sz w:val="20"/>
                <w:szCs w:val="20"/>
              </w:rPr>
            </w:pPr>
            <w:r w:rsidRPr="00C228F5">
              <w:rPr>
                <w:sz w:val="20"/>
                <w:szCs w:val="20"/>
              </w:rPr>
              <w:t>S.13112 Državni skladi*</w:t>
            </w:r>
          </w:p>
        </w:tc>
        <w:tc>
          <w:tcPr>
            <w:tcW w:w="1040" w:type="pct"/>
            <w:tcBorders>
              <w:top w:val="single" w:sz="4" w:space="0" w:color="auto"/>
              <w:left w:val="single" w:sz="4" w:space="0" w:color="auto"/>
              <w:bottom w:val="single" w:sz="4" w:space="0" w:color="auto"/>
              <w:right w:val="single" w:sz="4" w:space="0" w:color="auto"/>
            </w:tcBorders>
            <w:noWrap/>
          </w:tcPr>
          <w:p w14:paraId="5884CA22" w14:textId="2F0D2B10" w:rsidR="00C228F5" w:rsidRPr="00C228F5" w:rsidRDefault="00C228F5" w:rsidP="00C228F5">
            <w:pPr>
              <w:jc w:val="right"/>
              <w:rPr>
                <w:rFonts w:cs="Arial"/>
                <w:sz w:val="20"/>
                <w:szCs w:val="20"/>
              </w:rPr>
            </w:pPr>
            <w:r w:rsidRPr="00C228F5">
              <w:rPr>
                <w:rFonts w:cs="Arial"/>
                <w:sz w:val="20"/>
                <w:szCs w:val="20"/>
              </w:rPr>
              <w:t>400.818.083</w:t>
            </w:r>
          </w:p>
        </w:tc>
        <w:tc>
          <w:tcPr>
            <w:tcW w:w="905" w:type="pct"/>
            <w:tcBorders>
              <w:top w:val="nil"/>
              <w:left w:val="nil"/>
              <w:bottom w:val="single" w:sz="4" w:space="0" w:color="auto"/>
              <w:right w:val="single" w:sz="4" w:space="0" w:color="auto"/>
            </w:tcBorders>
            <w:noWrap/>
          </w:tcPr>
          <w:p w14:paraId="794B4ECB" w14:textId="6DDB2F7B" w:rsidR="00C228F5" w:rsidRPr="00C228F5" w:rsidRDefault="00C228F5" w:rsidP="00C228F5">
            <w:pPr>
              <w:jc w:val="right"/>
              <w:rPr>
                <w:rFonts w:cs="Arial"/>
                <w:sz w:val="20"/>
                <w:szCs w:val="20"/>
              </w:rPr>
            </w:pPr>
            <w:r w:rsidRPr="00C228F5">
              <w:rPr>
                <w:sz w:val="20"/>
                <w:szCs w:val="20"/>
              </w:rPr>
              <w:t>11,48</w:t>
            </w:r>
          </w:p>
        </w:tc>
      </w:tr>
      <w:tr w:rsidR="00C228F5" w:rsidRPr="00C228F5" w14:paraId="4E167140" w14:textId="77777777" w:rsidTr="0049465D">
        <w:trPr>
          <w:trHeight w:val="330"/>
        </w:trPr>
        <w:tc>
          <w:tcPr>
            <w:tcW w:w="3055" w:type="pct"/>
            <w:tcBorders>
              <w:top w:val="single" w:sz="4" w:space="0" w:color="auto"/>
              <w:left w:val="single" w:sz="4" w:space="0" w:color="auto"/>
              <w:bottom w:val="single" w:sz="4" w:space="0" w:color="auto"/>
              <w:right w:val="single" w:sz="4" w:space="0" w:color="auto"/>
            </w:tcBorders>
            <w:noWrap/>
            <w:vAlign w:val="bottom"/>
          </w:tcPr>
          <w:p w14:paraId="70E30C5E" w14:textId="429EFFE3" w:rsidR="00C228F5" w:rsidRPr="00C228F5" w:rsidRDefault="00C228F5" w:rsidP="00C228F5">
            <w:pPr>
              <w:jc w:val="left"/>
              <w:rPr>
                <w:rFonts w:cs="Arial"/>
                <w:sz w:val="20"/>
                <w:szCs w:val="20"/>
              </w:rPr>
            </w:pPr>
            <w:r w:rsidRPr="00C228F5">
              <w:rPr>
                <w:sz w:val="20"/>
                <w:szCs w:val="20"/>
              </w:rPr>
              <w:t>S.13113 Druge enote centralne ravni države*</w:t>
            </w:r>
          </w:p>
        </w:tc>
        <w:tc>
          <w:tcPr>
            <w:tcW w:w="1040" w:type="pct"/>
            <w:tcBorders>
              <w:top w:val="single" w:sz="4" w:space="0" w:color="auto"/>
              <w:left w:val="single" w:sz="4" w:space="0" w:color="auto"/>
              <w:bottom w:val="single" w:sz="4" w:space="0" w:color="auto"/>
              <w:right w:val="single" w:sz="4" w:space="0" w:color="auto"/>
            </w:tcBorders>
            <w:noWrap/>
          </w:tcPr>
          <w:p w14:paraId="515E59B3" w14:textId="606ED30D" w:rsidR="00C228F5" w:rsidRPr="00C228F5" w:rsidRDefault="00C228F5" w:rsidP="00C228F5">
            <w:pPr>
              <w:jc w:val="right"/>
              <w:rPr>
                <w:rFonts w:cs="Arial"/>
                <w:sz w:val="20"/>
                <w:szCs w:val="20"/>
              </w:rPr>
            </w:pPr>
            <w:r w:rsidRPr="00C228F5">
              <w:rPr>
                <w:rFonts w:cs="Arial"/>
                <w:sz w:val="20"/>
                <w:szCs w:val="20"/>
              </w:rPr>
              <w:t>172.119.372</w:t>
            </w:r>
          </w:p>
        </w:tc>
        <w:tc>
          <w:tcPr>
            <w:tcW w:w="905" w:type="pct"/>
            <w:tcBorders>
              <w:top w:val="nil"/>
              <w:left w:val="nil"/>
              <w:bottom w:val="single" w:sz="4" w:space="0" w:color="auto"/>
              <w:right w:val="single" w:sz="4" w:space="0" w:color="auto"/>
            </w:tcBorders>
            <w:noWrap/>
          </w:tcPr>
          <w:p w14:paraId="2BA40311" w14:textId="1B4122B3" w:rsidR="00C228F5" w:rsidRPr="00C228F5" w:rsidRDefault="00C228F5" w:rsidP="00C228F5">
            <w:pPr>
              <w:jc w:val="right"/>
              <w:rPr>
                <w:rFonts w:cs="Arial"/>
                <w:sz w:val="20"/>
                <w:szCs w:val="20"/>
              </w:rPr>
            </w:pPr>
            <w:r w:rsidRPr="00C228F5">
              <w:rPr>
                <w:sz w:val="20"/>
                <w:szCs w:val="20"/>
              </w:rPr>
              <w:t>4,93</w:t>
            </w:r>
          </w:p>
        </w:tc>
      </w:tr>
      <w:tr w:rsidR="00C228F5" w:rsidRPr="00C228F5" w14:paraId="5ED8E61B" w14:textId="77777777" w:rsidTr="0049465D">
        <w:trPr>
          <w:trHeight w:val="330"/>
        </w:trPr>
        <w:tc>
          <w:tcPr>
            <w:tcW w:w="3055" w:type="pct"/>
            <w:tcBorders>
              <w:top w:val="single" w:sz="4" w:space="0" w:color="auto"/>
              <w:left w:val="single" w:sz="4" w:space="0" w:color="auto"/>
              <w:bottom w:val="single" w:sz="4" w:space="0" w:color="auto"/>
              <w:right w:val="single" w:sz="4" w:space="0" w:color="auto"/>
            </w:tcBorders>
            <w:noWrap/>
            <w:vAlign w:val="bottom"/>
          </w:tcPr>
          <w:p w14:paraId="4E03886E" w14:textId="2FD16FB8" w:rsidR="00C228F5" w:rsidRPr="00C228F5" w:rsidRDefault="00C228F5" w:rsidP="00C228F5">
            <w:pPr>
              <w:jc w:val="left"/>
              <w:rPr>
                <w:rFonts w:cs="Arial"/>
                <w:sz w:val="20"/>
                <w:szCs w:val="20"/>
              </w:rPr>
            </w:pPr>
            <w:r w:rsidRPr="00C228F5">
              <w:rPr>
                <w:sz w:val="20"/>
                <w:szCs w:val="20"/>
              </w:rPr>
              <w:t>S.13140 Skladi socialnega zavarovanja</w:t>
            </w:r>
          </w:p>
        </w:tc>
        <w:tc>
          <w:tcPr>
            <w:tcW w:w="1040" w:type="pct"/>
            <w:tcBorders>
              <w:top w:val="single" w:sz="4" w:space="0" w:color="auto"/>
              <w:left w:val="single" w:sz="4" w:space="0" w:color="auto"/>
              <w:bottom w:val="single" w:sz="4" w:space="0" w:color="auto"/>
              <w:right w:val="single" w:sz="4" w:space="0" w:color="auto"/>
            </w:tcBorders>
            <w:noWrap/>
          </w:tcPr>
          <w:p w14:paraId="7895B82D" w14:textId="720B27B8" w:rsidR="00C228F5" w:rsidRPr="00C228F5" w:rsidRDefault="00C228F5" w:rsidP="00C228F5">
            <w:pPr>
              <w:jc w:val="right"/>
              <w:rPr>
                <w:rFonts w:cs="Arial"/>
                <w:sz w:val="20"/>
                <w:szCs w:val="20"/>
              </w:rPr>
            </w:pPr>
            <w:r w:rsidRPr="00C228F5">
              <w:rPr>
                <w:sz w:val="20"/>
                <w:szCs w:val="20"/>
              </w:rPr>
              <w:t>0</w:t>
            </w:r>
          </w:p>
        </w:tc>
        <w:tc>
          <w:tcPr>
            <w:tcW w:w="905" w:type="pct"/>
            <w:tcBorders>
              <w:top w:val="nil"/>
              <w:left w:val="nil"/>
              <w:bottom w:val="single" w:sz="4" w:space="0" w:color="auto"/>
              <w:right w:val="single" w:sz="4" w:space="0" w:color="auto"/>
            </w:tcBorders>
            <w:noWrap/>
          </w:tcPr>
          <w:p w14:paraId="22C79CD9" w14:textId="5F07FA12" w:rsidR="00C228F5" w:rsidRPr="00C228F5" w:rsidRDefault="00C228F5" w:rsidP="00C228F5">
            <w:pPr>
              <w:jc w:val="right"/>
              <w:rPr>
                <w:rFonts w:cs="Arial"/>
                <w:sz w:val="20"/>
                <w:szCs w:val="20"/>
              </w:rPr>
            </w:pPr>
            <w:r w:rsidRPr="00C228F5">
              <w:rPr>
                <w:sz w:val="20"/>
                <w:szCs w:val="20"/>
              </w:rPr>
              <w:t>0,00</w:t>
            </w:r>
          </w:p>
        </w:tc>
      </w:tr>
      <w:tr w:rsidR="00C228F5" w:rsidRPr="00C228F5" w14:paraId="4E446D20" w14:textId="77777777" w:rsidTr="0049465D">
        <w:trPr>
          <w:trHeight w:val="330"/>
        </w:trPr>
        <w:tc>
          <w:tcPr>
            <w:tcW w:w="3055" w:type="pct"/>
            <w:tcBorders>
              <w:top w:val="single" w:sz="4" w:space="0" w:color="auto"/>
              <w:left w:val="single" w:sz="4" w:space="0" w:color="auto"/>
              <w:bottom w:val="single" w:sz="4" w:space="0" w:color="auto"/>
              <w:right w:val="single" w:sz="4" w:space="0" w:color="auto"/>
            </w:tcBorders>
            <w:noWrap/>
            <w:vAlign w:val="bottom"/>
          </w:tcPr>
          <w:p w14:paraId="7A199BE5" w14:textId="497D7173" w:rsidR="00C228F5" w:rsidRPr="00C228F5" w:rsidRDefault="00C228F5" w:rsidP="00C228F5">
            <w:pPr>
              <w:jc w:val="left"/>
              <w:rPr>
                <w:rFonts w:cs="Arial"/>
                <w:b/>
                <w:bCs/>
                <w:sz w:val="20"/>
                <w:szCs w:val="20"/>
              </w:rPr>
            </w:pPr>
            <w:r w:rsidRPr="00C228F5">
              <w:rPr>
                <w:b/>
                <w:bCs/>
                <w:sz w:val="20"/>
                <w:szCs w:val="20"/>
              </w:rPr>
              <w:t>Skupaj</w:t>
            </w:r>
          </w:p>
        </w:tc>
        <w:tc>
          <w:tcPr>
            <w:tcW w:w="1040" w:type="pct"/>
            <w:tcBorders>
              <w:top w:val="single" w:sz="4" w:space="0" w:color="auto"/>
              <w:left w:val="single" w:sz="4" w:space="0" w:color="auto"/>
              <w:bottom w:val="single" w:sz="4" w:space="0" w:color="auto"/>
              <w:right w:val="single" w:sz="4" w:space="0" w:color="auto"/>
            </w:tcBorders>
            <w:noWrap/>
          </w:tcPr>
          <w:p w14:paraId="437E87AB" w14:textId="0899D5EA" w:rsidR="00C228F5" w:rsidRPr="00C228F5" w:rsidRDefault="00C228F5" w:rsidP="00C228F5">
            <w:pPr>
              <w:jc w:val="right"/>
              <w:rPr>
                <w:rFonts w:cs="Arial"/>
                <w:b/>
                <w:bCs/>
                <w:sz w:val="20"/>
                <w:szCs w:val="20"/>
              </w:rPr>
            </w:pPr>
            <w:r w:rsidRPr="00C228F5">
              <w:rPr>
                <w:rFonts w:cs="Arial"/>
                <w:b/>
                <w:bCs/>
                <w:sz w:val="20"/>
                <w:szCs w:val="20"/>
              </w:rPr>
              <w:t>3.491.310.392</w:t>
            </w:r>
          </w:p>
        </w:tc>
        <w:tc>
          <w:tcPr>
            <w:tcW w:w="905" w:type="pct"/>
            <w:tcBorders>
              <w:top w:val="nil"/>
              <w:left w:val="nil"/>
              <w:bottom w:val="single" w:sz="4" w:space="0" w:color="auto"/>
              <w:right w:val="single" w:sz="4" w:space="0" w:color="auto"/>
            </w:tcBorders>
            <w:noWrap/>
          </w:tcPr>
          <w:p w14:paraId="68277F1D" w14:textId="504A5B57" w:rsidR="00C228F5" w:rsidRPr="00C228F5" w:rsidRDefault="00C228F5" w:rsidP="00C228F5">
            <w:pPr>
              <w:jc w:val="right"/>
              <w:rPr>
                <w:rFonts w:cs="Arial"/>
                <w:b/>
                <w:bCs/>
                <w:sz w:val="20"/>
                <w:szCs w:val="20"/>
              </w:rPr>
            </w:pPr>
            <w:r w:rsidRPr="00C228F5">
              <w:rPr>
                <w:b/>
                <w:bCs/>
                <w:sz w:val="20"/>
                <w:szCs w:val="20"/>
              </w:rPr>
              <w:t>100,00</w:t>
            </w:r>
          </w:p>
        </w:tc>
      </w:tr>
    </w:tbl>
    <w:p w14:paraId="11BE3123" w14:textId="77777777" w:rsidR="00C228F5" w:rsidRPr="00C228F5" w:rsidRDefault="0049465D" w:rsidP="00C228F5">
      <w:pPr>
        <w:rPr>
          <w:sz w:val="18"/>
          <w:szCs w:val="18"/>
        </w:rPr>
      </w:pPr>
      <w:r w:rsidRPr="00C228F5">
        <w:rPr>
          <w:sz w:val="18"/>
          <w:szCs w:val="18"/>
        </w:rPr>
        <w:t xml:space="preserve">* </w:t>
      </w:r>
      <w:r w:rsidR="00C228F5" w:rsidRPr="00C228F5">
        <w:rPr>
          <w:sz w:val="18"/>
          <w:szCs w:val="18"/>
        </w:rPr>
        <w:t xml:space="preserve">V dolgu državnih skladov in drugih enot centralne ravni države je zajet tudi potencialni dolg (izdana poroštva) Slovenskega podjetniškega sklada in Slovenskega regionalno razvojnega sklada  v skupni višini 254,8 milijona EUR. </w:t>
      </w:r>
    </w:p>
    <w:p w14:paraId="4C6C1179" w14:textId="486FBD18" w:rsidR="0049465D" w:rsidRPr="00C228F5" w:rsidRDefault="00C228F5" w:rsidP="00C228F5">
      <w:pPr>
        <w:rPr>
          <w:i/>
          <w:sz w:val="20"/>
          <w:szCs w:val="20"/>
        </w:rPr>
      </w:pPr>
      <w:r w:rsidRPr="00C228F5">
        <w:rPr>
          <w:i/>
          <w:sz w:val="20"/>
          <w:szCs w:val="20"/>
        </w:rPr>
        <w:t>Vir: MF</w:t>
      </w:r>
    </w:p>
    <w:p w14:paraId="33D536C1" w14:textId="77777777" w:rsidR="00FD7146" w:rsidRPr="00C228F5" w:rsidRDefault="00FD7146" w:rsidP="00FD7146">
      <w:pPr>
        <w:rPr>
          <w:rFonts w:cs="Arial"/>
          <w:bCs/>
        </w:rPr>
      </w:pPr>
    </w:p>
    <w:p w14:paraId="6B7B57EC" w14:textId="55E5A875" w:rsidR="00992343" w:rsidRPr="00EB2230" w:rsidRDefault="00784F40" w:rsidP="00992343">
      <w:pPr>
        <w:rPr>
          <w:rFonts w:cs="Arial"/>
          <w:bCs/>
          <w:highlight w:val="yellow"/>
        </w:rPr>
      </w:pPr>
      <w:r w:rsidRPr="00B85C79">
        <w:rPr>
          <w:rFonts w:cs="Arial"/>
          <w:bCs/>
        </w:rPr>
        <w:t>Večji del dolga v letu 20</w:t>
      </w:r>
      <w:r>
        <w:rPr>
          <w:rFonts w:cs="Arial"/>
          <w:bCs/>
        </w:rPr>
        <w:t>24</w:t>
      </w:r>
      <w:r w:rsidRPr="00B85C79">
        <w:rPr>
          <w:rFonts w:cs="Arial"/>
          <w:bCs/>
        </w:rPr>
        <w:t xml:space="preserve"> predstavljajo zadolžitve pravnih oseb, ki po SKIS sodijo med nefinančne družbe pod javnim nadzorom</w:t>
      </w:r>
      <w:r>
        <w:rPr>
          <w:rFonts w:cs="Arial"/>
          <w:bCs/>
        </w:rPr>
        <w:t xml:space="preserve"> (S.11001)</w:t>
      </w:r>
      <w:r w:rsidRPr="00B85C79">
        <w:rPr>
          <w:rFonts w:cs="Arial"/>
          <w:bCs/>
        </w:rPr>
        <w:t>. V sektorju S.13 DRŽAVA večji delež zadolževanja v letu 20</w:t>
      </w:r>
      <w:r>
        <w:rPr>
          <w:rFonts w:cs="Arial"/>
          <w:bCs/>
        </w:rPr>
        <w:t>24</w:t>
      </w:r>
      <w:r w:rsidRPr="00B85C79">
        <w:rPr>
          <w:rFonts w:cs="Arial"/>
          <w:bCs/>
        </w:rPr>
        <w:t xml:space="preserve"> predstavlja zadolžitev državnih skladov - predvsem </w:t>
      </w:r>
      <w:r>
        <w:rPr>
          <w:rFonts w:cs="Arial"/>
          <w:bCs/>
        </w:rPr>
        <w:t>izdana poroštva Slovenskega podjetniškega sklada, ki predstavljajo 44,5 % celotnega dolga sektorja S.13.</w:t>
      </w:r>
    </w:p>
    <w:p w14:paraId="15A2520C" w14:textId="74729998" w:rsidR="00FD7146" w:rsidRPr="00EB2230" w:rsidRDefault="00FD7146" w:rsidP="00FD7146">
      <w:pPr>
        <w:rPr>
          <w:rFonts w:cs="Arial"/>
          <w:bCs/>
          <w:highlight w:val="yellow"/>
        </w:rPr>
      </w:pPr>
    </w:p>
    <w:p w14:paraId="3F036512" w14:textId="77777777" w:rsidR="00881366" w:rsidRPr="00EB2230" w:rsidRDefault="00881366" w:rsidP="00FD7146">
      <w:pPr>
        <w:rPr>
          <w:rFonts w:cs="Arial"/>
          <w:bCs/>
          <w:highlight w:val="yellow"/>
        </w:rPr>
      </w:pPr>
    </w:p>
    <w:p w14:paraId="196F4F96" w14:textId="37CE1155" w:rsidR="00FD7146" w:rsidRPr="00784F40" w:rsidRDefault="00784F40" w:rsidP="00FD7146">
      <w:pPr>
        <w:pStyle w:val="Napis"/>
      </w:pPr>
      <w:bookmarkStart w:id="2213" w:name="_Toc208832286"/>
      <w:r w:rsidRPr="00784F40">
        <w:rPr>
          <w:b/>
        </w:rPr>
        <w:lastRenderedPageBreak/>
        <w:t xml:space="preserve">Tabela </w:t>
      </w:r>
      <w:r w:rsidRPr="00784F40">
        <w:rPr>
          <w:b/>
        </w:rPr>
        <w:fldChar w:fldCharType="begin"/>
      </w:r>
      <w:r w:rsidRPr="00784F40">
        <w:rPr>
          <w:b/>
        </w:rPr>
        <w:instrText xml:space="preserve"> STYLEREF 1 \s </w:instrText>
      </w:r>
      <w:r w:rsidRPr="00784F40">
        <w:rPr>
          <w:b/>
        </w:rPr>
        <w:fldChar w:fldCharType="separate"/>
      </w:r>
      <w:r w:rsidR="00975C73">
        <w:rPr>
          <w:b/>
          <w:noProof/>
        </w:rPr>
        <w:t>6</w:t>
      </w:r>
      <w:r w:rsidRPr="00784F40">
        <w:rPr>
          <w:b/>
        </w:rPr>
        <w:fldChar w:fldCharType="end"/>
      </w:r>
      <w:r w:rsidRPr="00784F40">
        <w:rPr>
          <w:b/>
        </w:rPr>
        <w:noBreakHyphen/>
      </w:r>
      <w:r w:rsidRPr="00784F40">
        <w:rPr>
          <w:b/>
        </w:rPr>
        <w:fldChar w:fldCharType="begin"/>
      </w:r>
      <w:r w:rsidRPr="00784F40">
        <w:rPr>
          <w:b/>
        </w:rPr>
        <w:instrText xml:space="preserve"> SEQ Tabela \* ARABIC \s 1 </w:instrText>
      </w:r>
      <w:r w:rsidRPr="00784F40">
        <w:rPr>
          <w:b/>
        </w:rPr>
        <w:fldChar w:fldCharType="separate"/>
      </w:r>
      <w:r w:rsidR="00975C73">
        <w:rPr>
          <w:b/>
          <w:noProof/>
        </w:rPr>
        <w:t>8</w:t>
      </w:r>
      <w:r w:rsidRPr="00784F40">
        <w:rPr>
          <w:b/>
        </w:rPr>
        <w:fldChar w:fldCharType="end"/>
      </w:r>
      <w:r w:rsidRPr="00784F40">
        <w:rPr>
          <w:b/>
        </w:rPr>
        <w:t xml:space="preserve">: </w:t>
      </w:r>
      <w:r w:rsidRPr="00784F40">
        <w:t>Stanje dolga pravnih oseb iz 87. člena ZJF na dan 31. 12. 2024 glede na razvrstitev pravnih oseb po pravno organizacijski obliki</w:t>
      </w:r>
      <w:bookmarkEnd w:id="2213"/>
    </w:p>
    <w:tbl>
      <w:tblPr>
        <w:tblW w:w="5000" w:type="pct"/>
        <w:tblCellMar>
          <w:left w:w="70" w:type="dxa"/>
          <w:right w:w="70" w:type="dxa"/>
        </w:tblCellMar>
        <w:tblLook w:val="04A0" w:firstRow="1" w:lastRow="0" w:firstColumn="1" w:lastColumn="0" w:noHBand="0" w:noVBand="1"/>
      </w:tblPr>
      <w:tblGrid>
        <w:gridCol w:w="5230"/>
        <w:gridCol w:w="2071"/>
        <w:gridCol w:w="1759"/>
      </w:tblGrid>
      <w:tr w:rsidR="00FD7146" w:rsidRPr="00784F40" w14:paraId="2F49A629" w14:textId="77777777" w:rsidTr="00BC17C1">
        <w:trPr>
          <w:trHeight w:val="343"/>
        </w:trPr>
        <w:tc>
          <w:tcPr>
            <w:tcW w:w="2886" w:type="pct"/>
            <w:tcBorders>
              <w:top w:val="single" w:sz="4" w:space="0" w:color="auto"/>
              <w:left w:val="single" w:sz="4" w:space="0" w:color="auto"/>
              <w:bottom w:val="single" w:sz="4" w:space="0" w:color="auto"/>
              <w:right w:val="nil"/>
            </w:tcBorders>
            <w:shd w:val="clear" w:color="000000" w:fill="2D5195"/>
            <w:vAlign w:val="center"/>
            <w:hideMark/>
          </w:tcPr>
          <w:p w14:paraId="5E4CEEE7" w14:textId="10A6A5C1" w:rsidR="00FD7146" w:rsidRPr="00784F40" w:rsidRDefault="00FD7146" w:rsidP="00FD7146">
            <w:pPr>
              <w:spacing w:line="240" w:lineRule="auto"/>
              <w:jc w:val="left"/>
              <w:rPr>
                <w:rFonts w:eastAsia="Times New Roman" w:cs="Arial"/>
                <w:b/>
                <w:bCs/>
                <w:color w:val="FFFFFF"/>
                <w:sz w:val="20"/>
                <w:szCs w:val="20"/>
                <w:lang w:eastAsia="sl-SI"/>
              </w:rPr>
            </w:pPr>
          </w:p>
        </w:tc>
        <w:tc>
          <w:tcPr>
            <w:tcW w:w="1143" w:type="pct"/>
            <w:tcBorders>
              <w:top w:val="single" w:sz="4" w:space="0" w:color="auto"/>
              <w:left w:val="single" w:sz="4" w:space="0" w:color="auto"/>
              <w:bottom w:val="single" w:sz="4" w:space="0" w:color="auto"/>
              <w:right w:val="single" w:sz="4" w:space="0" w:color="auto"/>
            </w:tcBorders>
            <w:shd w:val="clear" w:color="000000" w:fill="2D5195"/>
            <w:noWrap/>
            <w:vAlign w:val="center"/>
            <w:hideMark/>
          </w:tcPr>
          <w:p w14:paraId="487603B6" w14:textId="5CDB65D4" w:rsidR="00FD7146" w:rsidRPr="00784F40" w:rsidRDefault="00BC17C1" w:rsidP="00FD7146">
            <w:pPr>
              <w:spacing w:line="240" w:lineRule="auto"/>
              <w:jc w:val="center"/>
              <w:rPr>
                <w:rFonts w:eastAsia="Times New Roman" w:cs="Arial"/>
                <w:b/>
                <w:bCs/>
                <w:color w:val="FFFFFF"/>
                <w:sz w:val="20"/>
                <w:szCs w:val="20"/>
                <w:lang w:eastAsia="sl-SI"/>
              </w:rPr>
            </w:pPr>
            <w:r w:rsidRPr="00784F40">
              <w:rPr>
                <w:rFonts w:eastAsia="Times New Roman" w:cs="Arial"/>
                <w:b/>
                <w:bCs/>
                <w:color w:val="FFFFFF"/>
                <w:sz w:val="20"/>
                <w:szCs w:val="20"/>
                <w:lang w:eastAsia="sl-SI"/>
              </w:rPr>
              <w:t xml:space="preserve">Stanje dolga </w:t>
            </w:r>
            <w:r w:rsidR="00E514FB" w:rsidRPr="00784F40">
              <w:rPr>
                <w:rFonts w:eastAsia="Times New Roman" w:cs="Arial"/>
                <w:b/>
                <w:bCs/>
                <w:color w:val="FFFFFF"/>
                <w:sz w:val="20"/>
                <w:szCs w:val="20"/>
                <w:lang w:eastAsia="sl-SI"/>
              </w:rPr>
              <w:t>(</w:t>
            </w:r>
            <w:r w:rsidR="00FD7146" w:rsidRPr="00784F40">
              <w:rPr>
                <w:rFonts w:eastAsia="Times New Roman" w:cs="Arial"/>
                <w:b/>
                <w:bCs/>
                <w:color w:val="FFFFFF"/>
                <w:sz w:val="20"/>
                <w:szCs w:val="20"/>
                <w:lang w:eastAsia="sl-SI"/>
              </w:rPr>
              <w:t>EUR</w:t>
            </w:r>
            <w:r w:rsidR="00E514FB" w:rsidRPr="00784F40">
              <w:rPr>
                <w:rFonts w:eastAsia="Times New Roman" w:cs="Arial"/>
                <w:b/>
                <w:bCs/>
                <w:color w:val="FFFFFF"/>
                <w:sz w:val="20"/>
                <w:szCs w:val="20"/>
                <w:lang w:eastAsia="sl-SI"/>
              </w:rPr>
              <w:t>)</w:t>
            </w:r>
          </w:p>
        </w:tc>
        <w:tc>
          <w:tcPr>
            <w:tcW w:w="971" w:type="pct"/>
            <w:tcBorders>
              <w:top w:val="single" w:sz="4" w:space="0" w:color="auto"/>
              <w:left w:val="nil"/>
              <w:bottom w:val="single" w:sz="4" w:space="0" w:color="auto"/>
              <w:right w:val="single" w:sz="4" w:space="0" w:color="auto"/>
            </w:tcBorders>
            <w:shd w:val="clear" w:color="000000" w:fill="2D5195"/>
            <w:noWrap/>
            <w:vAlign w:val="center"/>
            <w:hideMark/>
          </w:tcPr>
          <w:p w14:paraId="72793741" w14:textId="012819E0" w:rsidR="00FD7146" w:rsidRPr="00784F40" w:rsidRDefault="00BC17C1" w:rsidP="00FD7146">
            <w:pPr>
              <w:spacing w:line="240" w:lineRule="auto"/>
              <w:jc w:val="center"/>
              <w:rPr>
                <w:rFonts w:eastAsia="Times New Roman" w:cs="Arial"/>
                <w:b/>
                <w:bCs/>
                <w:color w:val="FFFFFF"/>
                <w:sz w:val="20"/>
                <w:szCs w:val="20"/>
                <w:lang w:eastAsia="sl-SI"/>
              </w:rPr>
            </w:pPr>
            <w:r w:rsidRPr="00784F40">
              <w:rPr>
                <w:rFonts w:eastAsia="Times New Roman" w:cs="Arial"/>
                <w:b/>
                <w:bCs/>
                <w:color w:val="FFFFFF"/>
                <w:sz w:val="20"/>
                <w:szCs w:val="20"/>
                <w:lang w:eastAsia="sl-SI"/>
              </w:rPr>
              <w:t>Stanje dolga</w:t>
            </w:r>
            <w:r w:rsidR="00E514FB" w:rsidRPr="00784F40">
              <w:rPr>
                <w:rFonts w:eastAsia="Times New Roman" w:cs="Arial"/>
                <w:b/>
                <w:bCs/>
                <w:color w:val="FFFFFF"/>
                <w:sz w:val="20"/>
                <w:szCs w:val="20"/>
                <w:lang w:eastAsia="sl-SI"/>
              </w:rPr>
              <w:t>(</w:t>
            </w:r>
            <w:r w:rsidR="00FD7146" w:rsidRPr="00784F40">
              <w:rPr>
                <w:rFonts w:eastAsia="Times New Roman" w:cs="Arial"/>
                <w:b/>
                <w:bCs/>
                <w:color w:val="FFFFFF"/>
                <w:sz w:val="20"/>
                <w:szCs w:val="20"/>
                <w:lang w:eastAsia="sl-SI"/>
              </w:rPr>
              <w:t>%</w:t>
            </w:r>
            <w:r w:rsidR="00E514FB" w:rsidRPr="00784F40">
              <w:rPr>
                <w:rFonts w:eastAsia="Times New Roman" w:cs="Arial"/>
                <w:b/>
                <w:bCs/>
                <w:color w:val="FFFFFF"/>
                <w:sz w:val="20"/>
                <w:szCs w:val="20"/>
                <w:lang w:eastAsia="sl-SI"/>
              </w:rPr>
              <w:t>)</w:t>
            </w:r>
          </w:p>
        </w:tc>
      </w:tr>
      <w:tr w:rsidR="00784F40" w:rsidRPr="00784F40" w14:paraId="13A76DDB" w14:textId="77777777" w:rsidTr="00AF68D8">
        <w:trPr>
          <w:trHeight w:val="510"/>
        </w:trPr>
        <w:tc>
          <w:tcPr>
            <w:tcW w:w="2886" w:type="pct"/>
            <w:tcBorders>
              <w:top w:val="nil"/>
              <w:left w:val="single" w:sz="4" w:space="0" w:color="auto"/>
              <w:bottom w:val="nil"/>
              <w:right w:val="single" w:sz="4" w:space="0" w:color="auto"/>
            </w:tcBorders>
            <w:shd w:val="clear" w:color="auto" w:fill="auto"/>
            <w:vAlign w:val="bottom"/>
            <w:hideMark/>
          </w:tcPr>
          <w:p w14:paraId="37783BF3" w14:textId="7B68BDD1" w:rsidR="00784F40" w:rsidRPr="00784F40" w:rsidRDefault="00784F40" w:rsidP="00784F40">
            <w:pPr>
              <w:spacing w:line="240" w:lineRule="auto"/>
              <w:jc w:val="left"/>
              <w:rPr>
                <w:rFonts w:eastAsia="Times New Roman" w:cs="Arial"/>
                <w:sz w:val="20"/>
                <w:szCs w:val="20"/>
                <w:lang w:eastAsia="sl-SI"/>
              </w:rPr>
            </w:pPr>
            <w:r w:rsidRPr="00784F40">
              <w:rPr>
                <w:sz w:val="20"/>
                <w:szCs w:val="20"/>
              </w:rPr>
              <w:t>Gospodarske družbe: delniške družbe, družbe z omejeno odgovornostjo</w:t>
            </w:r>
          </w:p>
        </w:tc>
        <w:tc>
          <w:tcPr>
            <w:tcW w:w="1143" w:type="pct"/>
            <w:tcBorders>
              <w:top w:val="nil"/>
              <w:left w:val="nil"/>
              <w:bottom w:val="nil"/>
              <w:right w:val="nil"/>
            </w:tcBorders>
            <w:shd w:val="clear" w:color="auto" w:fill="auto"/>
            <w:noWrap/>
            <w:hideMark/>
          </w:tcPr>
          <w:p w14:paraId="1AA0B6F1" w14:textId="490BDEF2" w:rsidR="00784F40" w:rsidRPr="00784F40" w:rsidRDefault="00784F40" w:rsidP="00784F40">
            <w:pPr>
              <w:spacing w:line="240" w:lineRule="auto"/>
              <w:jc w:val="right"/>
              <w:rPr>
                <w:rFonts w:eastAsia="Times New Roman" w:cs="Arial"/>
                <w:sz w:val="20"/>
                <w:szCs w:val="20"/>
                <w:lang w:eastAsia="sl-SI"/>
              </w:rPr>
            </w:pPr>
            <w:r w:rsidRPr="00784F40">
              <w:rPr>
                <w:rFonts w:cs="Arial"/>
                <w:sz w:val="20"/>
                <w:szCs w:val="20"/>
              </w:rPr>
              <w:t>3.019.045.410</w:t>
            </w:r>
          </w:p>
        </w:tc>
        <w:tc>
          <w:tcPr>
            <w:tcW w:w="971" w:type="pct"/>
            <w:tcBorders>
              <w:top w:val="nil"/>
              <w:left w:val="single" w:sz="4" w:space="0" w:color="auto"/>
              <w:bottom w:val="single" w:sz="4" w:space="0" w:color="auto"/>
              <w:right w:val="single" w:sz="4" w:space="0" w:color="auto"/>
            </w:tcBorders>
            <w:shd w:val="clear" w:color="auto" w:fill="auto"/>
            <w:noWrap/>
            <w:hideMark/>
          </w:tcPr>
          <w:p w14:paraId="2296F0FA" w14:textId="06A607DB" w:rsidR="00784F40" w:rsidRPr="00784F40" w:rsidRDefault="00784F40" w:rsidP="00784F40">
            <w:pPr>
              <w:spacing w:line="240" w:lineRule="auto"/>
              <w:jc w:val="right"/>
              <w:rPr>
                <w:rFonts w:eastAsia="Times New Roman" w:cs="Arial"/>
                <w:sz w:val="20"/>
                <w:szCs w:val="20"/>
                <w:lang w:eastAsia="sl-SI"/>
              </w:rPr>
            </w:pPr>
            <w:r w:rsidRPr="00784F40">
              <w:rPr>
                <w:sz w:val="20"/>
                <w:szCs w:val="20"/>
              </w:rPr>
              <w:t>86,47</w:t>
            </w:r>
          </w:p>
        </w:tc>
      </w:tr>
      <w:tr w:rsidR="00784F40" w:rsidRPr="00784F40" w14:paraId="52C52E0D" w14:textId="77777777" w:rsidTr="00AF68D8">
        <w:trPr>
          <w:trHeight w:val="780"/>
        </w:trPr>
        <w:tc>
          <w:tcPr>
            <w:tcW w:w="2886" w:type="pct"/>
            <w:tcBorders>
              <w:top w:val="single" w:sz="4" w:space="0" w:color="auto"/>
              <w:left w:val="single" w:sz="4" w:space="0" w:color="auto"/>
              <w:bottom w:val="single" w:sz="8" w:space="0" w:color="auto"/>
              <w:right w:val="single" w:sz="4" w:space="0" w:color="auto"/>
            </w:tcBorders>
            <w:shd w:val="clear" w:color="auto" w:fill="auto"/>
            <w:vAlign w:val="bottom"/>
            <w:hideMark/>
          </w:tcPr>
          <w:p w14:paraId="192E2588" w14:textId="42462AA6" w:rsidR="00784F40" w:rsidRPr="00784F40" w:rsidRDefault="00784F40" w:rsidP="00784F40">
            <w:pPr>
              <w:spacing w:line="240" w:lineRule="auto"/>
              <w:jc w:val="left"/>
              <w:rPr>
                <w:rFonts w:eastAsia="Times New Roman" w:cs="Arial"/>
                <w:sz w:val="20"/>
                <w:szCs w:val="20"/>
                <w:lang w:eastAsia="sl-SI"/>
              </w:rPr>
            </w:pPr>
            <w:r w:rsidRPr="00784F40">
              <w:rPr>
                <w:sz w:val="20"/>
                <w:szCs w:val="20"/>
              </w:rPr>
              <w:t>Javni zavodi, javni gospodarski zavodi in drugi zavodi, javni skladi (razen d. d.), javne agencije in skladi socialnega zavarovanja</w:t>
            </w:r>
          </w:p>
        </w:tc>
        <w:tc>
          <w:tcPr>
            <w:tcW w:w="1143" w:type="pct"/>
            <w:tcBorders>
              <w:top w:val="single" w:sz="4" w:space="0" w:color="auto"/>
              <w:left w:val="nil"/>
              <w:bottom w:val="nil"/>
              <w:right w:val="nil"/>
            </w:tcBorders>
            <w:shd w:val="clear" w:color="auto" w:fill="auto"/>
            <w:noWrap/>
            <w:hideMark/>
          </w:tcPr>
          <w:p w14:paraId="1A628403" w14:textId="3A570D53" w:rsidR="00784F40" w:rsidRPr="00784F40" w:rsidRDefault="00784F40" w:rsidP="00784F40">
            <w:pPr>
              <w:spacing w:line="240" w:lineRule="auto"/>
              <w:jc w:val="right"/>
              <w:rPr>
                <w:rFonts w:eastAsia="Times New Roman" w:cs="Arial"/>
                <w:sz w:val="20"/>
                <w:szCs w:val="20"/>
                <w:lang w:eastAsia="sl-SI"/>
              </w:rPr>
            </w:pPr>
            <w:r w:rsidRPr="00784F40">
              <w:rPr>
                <w:rFonts w:cs="Arial"/>
                <w:sz w:val="20"/>
                <w:szCs w:val="20"/>
              </w:rPr>
              <w:t>472.264.982</w:t>
            </w:r>
          </w:p>
        </w:tc>
        <w:tc>
          <w:tcPr>
            <w:tcW w:w="971" w:type="pct"/>
            <w:tcBorders>
              <w:top w:val="nil"/>
              <w:left w:val="single" w:sz="4" w:space="0" w:color="auto"/>
              <w:bottom w:val="nil"/>
              <w:right w:val="single" w:sz="4" w:space="0" w:color="auto"/>
            </w:tcBorders>
            <w:shd w:val="clear" w:color="auto" w:fill="auto"/>
            <w:noWrap/>
            <w:hideMark/>
          </w:tcPr>
          <w:p w14:paraId="506F2402" w14:textId="7A8C578C" w:rsidR="00784F40" w:rsidRPr="00784F40" w:rsidRDefault="00784F40" w:rsidP="00784F40">
            <w:pPr>
              <w:spacing w:line="240" w:lineRule="auto"/>
              <w:jc w:val="right"/>
              <w:rPr>
                <w:rFonts w:eastAsia="Times New Roman" w:cs="Arial"/>
                <w:sz w:val="20"/>
                <w:szCs w:val="20"/>
                <w:lang w:eastAsia="sl-SI"/>
              </w:rPr>
            </w:pPr>
            <w:r w:rsidRPr="00784F40">
              <w:rPr>
                <w:sz w:val="20"/>
                <w:szCs w:val="20"/>
              </w:rPr>
              <w:t>13,53</w:t>
            </w:r>
          </w:p>
        </w:tc>
      </w:tr>
      <w:tr w:rsidR="00784F40" w:rsidRPr="00784F40" w14:paraId="6DA2B731" w14:textId="77777777" w:rsidTr="00AF68D8">
        <w:trPr>
          <w:trHeight w:val="300"/>
        </w:trPr>
        <w:tc>
          <w:tcPr>
            <w:tcW w:w="2886" w:type="pct"/>
            <w:tcBorders>
              <w:top w:val="nil"/>
              <w:left w:val="single" w:sz="8" w:space="0" w:color="auto"/>
              <w:bottom w:val="single" w:sz="8" w:space="0" w:color="auto"/>
              <w:right w:val="single" w:sz="8" w:space="0" w:color="auto"/>
            </w:tcBorders>
            <w:shd w:val="clear" w:color="auto" w:fill="auto"/>
            <w:noWrap/>
            <w:vAlign w:val="bottom"/>
            <w:hideMark/>
          </w:tcPr>
          <w:p w14:paraId="718493F1" w14:textId="3B436188" w:rsidR="00784F40" w:rsidRPr="00784F40" w:rsidRDefault="00784F40" w:rsidP="00784F40">
            <w:pPr>
              <w:spacing w:line="240" w:lineRule="auto"/>
              <w:jc w:val="left"/>
              <w:rPr>
                <w:rFonts w:eastAsia="Times New Roman" w:cs="Arial"/>
                <w:b/>
                <w:bCs/>
                <w:sz w:val="20"/>
                <w:szCs w:val="20"/>
                <w:lang w:eastAsia="sl-SI"/>
              </w:rPr>
            </w:pPr>
            <w:r w:rsidRPr="00784F40">
              <w:rPr>
                <w:b/>
                <w:bCs/>
                <w:sz w:val="20"/>
                <w:szCs w:val="20"/>
              </w:rPr>
              <w:t>Skupaj</w:t>
            </w:r>
          </w:p>
        </w:tc>
        <w:tc>
          <w:tcPr>
            <w:tcW w:w="1143" w:type="pct"/>
            <w:tcBorders>
              <w:top w:val="single" w:sz="8" w:space="0" w:color="auto"/>
              <w:left w:val="nil"/>
              <w:bottom w:val="single" w:sz="8" w:space="0" w:color="auto"/>
              <w:right w:val="single" w:sz="8" w:space="0" w:color="auto"/>
            </w:tcBorders>
            <w:shd w:val="clear" w:color="auto" w:fill="auto"/>
            <w:noWrap/>
            <w:hideMark/>
          </w:tcPr>
          <w:p w14:paraId="062C81FC" w14:textId="08AE6EBD" w:rsidR="00784F40" w:rsidRPr="00784F40" w:rsidRDefault="00784F40" w:rsidP="00784F40">
            <w:pPr>
              <w:spacing w:line="240" w:lineRule="auto"/>
              <w:jc w:val="right"/>
              <w:rPr>
                <w:rFonts w:eastAsia="Times New Roman" w:cs="Arial"/>
                <w:b/>
                <w:bCs/>
                <w:sz w:val="20"/>
                <w:szCs w:val="20"/>
                <w:lang w:eastAsia="sl-SI"/>
              </w:rPr>
            </w:pPr>
            <w:r w:rsidRPr="00784F40">
              <w:rPr>
                <w:rFonts w:cs="Arial"/>
                <w:b/>
                <w:bCs/>
                <w:sz w:val="20"/>
                <w:szCs w:val="20"/>
              </w:rPr>
              <w:t>3.491.310.392</w:t>
            </w:r>
          </w:p>
        </w:tc>
        <w:tc>
          <w:tcPr>
            <w:tcW w:w="971" w:type="pct"/>
            <w:tcBorders>
              <w:top w:val="single" w:sz="8" w:space="0" w:color="auto"/>
              <w:left w:val="nil"/>
              <w:bottom w:val="single" w:sz="8" w:space="0" w:color="auto"/>
              <w:right w:val="single" w:sz="8" w:space="0" w:color="auto"/>
            </w:tcBorders>
            <w:shd w:val="clear" w:color="auto" w:fill="auto"/>
            <w:noWrap/>
            <w:hideMark/>
          </w:tcPr>
          <w:p w14:paraId="748356B8" w14:textId="3891ED33" w:rsidR="00784F40" w:rsidRPr="00784F40" w:rsidRDefault="00784F40" w:rsidP="00784F40">
            <w:pPr>
              <w:spacing w:line="240" w:lineRule="auto"/>
              <w:jc w:val="right"/>
              <w:rPr>
                <w:rFonts w:eastAsia="Times New Roman" w:cs="Arial"/>
                <w:b/>
                <w:bCs/>
                <w:sz w:val="20"/>
                <w:szCs w:val="20"/>
                <w:lang w:eastAsia="sl-SI"/>
              </w:rPr>
            </w:pPr>
            <w:r w:rsidRPr="00784F40">
              <w:rPr>
                <w:b/>
                <w:bCs/>
                <w:sz w:val="20"/>
                <w:szCs w:val="20"/>
              </w:rPr>
              <w:t>100,00</w:t>
            </w:r>
          </w:p>
        </w:tc>
      </w:tr>
    </w:tbl>
    <w:p w14:paraId="165AD7CD" w14:textId="77777777" w:rsidR="00FD7146" w:rsidRPr="00784F40" w:rsidRDefault="00FD7146" w:rsidP="00FD7146">
      <w:pPr>
        <w:rPr>
          <w:i/>
          <w:sz w:val="20"/>
          <w:szCs w:val="20"/>
        </w:rPr>
      </w:pPr>
      <w:r w:rsidRPr="00784F40">
        <w:rPr>
          <w:i/>
          <w:sz w:val="20"/>
          <w:szCs w:val="20"/>
        </w:rPr>
        <w:t>Vir: MF</w:t>
      </w:r>
    </w:p>
    <w:p w14:paraId="361596D6" w14:textId="77777777" w:rsidR="00FD7146" w:rsidRPr="00784F40" w:rsidRDefault="00FD7146" w:rsidP="00FD7146"/>
    <w:p w14:paraId="04D650AD" w14:textId="77777777" w:rsidR="00784F40" w:rsidRPr="00B85C79" w:rsidRDefault="00784F40" w:rsidP="00784F40">
      <w:r>
        <w:t>D</w:t>
      </w:r>
      <w:r w:rsidRPr="00B85C79">
        <w:t>elež dolga pravnih oseb iz 87. člena ZJF</w:t>
      </w:r>
      <w:r>
        <w:t xml:space="preserve"> je</w:t>
      </w:r>
      <w:r w:rsidRPr="00B85C79">
        <w:t xml:space="preserve"> na dan 31.</w:t>
      </w:r>
      <w:r>
        <w:t xml:space="preserve"> </w:t>
      </w:r>
      <w:r w:rsidRPr="00B85C79">
        <w:t>12.</w:t>
      </w:r>
      <w:r>
        <w:t xml:space="preserve"> </w:t>
      </w:r>
      <w:r w:rsidRPr="00B85C79">
        <w:t>20</w:t>
      </w:r>
      <w:r>
        <w:t>24</w:t>
      </w:r>
      <w:r w:rsidRPr="00B85C79">
        <w:t xml:space="preserve"> predstavlja</w:t>
      </w:r>
      <w:r>
        <w:t>l 86,5 %</w:t>
      </w:r>
      <w:r w:rsidRPr="00B85C79">
        <w:t xml:space="preserve"> dolg</w:t>
      </w:r>
      <w:r>
        <w:t>a</w:t>
      </w:r>
      <w:r w:rsidRPr="00B85C79">
        <w:t xml:space="preserve"> gospodarskih družb </w:t>
      </w:r>
      <w:r>
        <w:t>(</w:t>
      </w:r>
      <w:r w:rsidRPr="00B85C79">
        <w:t>delniških družb in družb z omejeno odgovornostjo</w:t>
      </w:r>
      <w:r>
        <w:t>).</w:t>
      </w:r>
      <w:r w:rsidRPr="00B85C79">
        <w:t xml:space="preserve"> </w:t>
      </w:r>
      <w:r>
        <w:t>T</w:t>
      </w:r>
      <w:r w:rsidRPr="00B85C79">
        <w:t xml:space="preserve">o je dolg </w:t>
      </w:r>
      <w:r>
        <w:t>28</w:t>
      </w:r>
      <w:r w:rsidRPr="00B85C79">
        <w:t xml:space="preserve"> zadolženih pravnih oseb od skupno </w:t>
      </w:r>
      <w:r>
        <w:t>82</w:t>
      </w:r>
      <w:r w:rsidRPr="00B85C79">
        <w:t xml:space="preserve"> zadolženih pravnih oseb iz 87. člena ZJF</w:t>
      </w:r>
      <w:r>
        <w:t xml:space="preserve"> (skupaj 479 pravnih oseb)</w:t>
      </w:r>
      <w:r w:rsidRPr="00B85C79">
        <w:t>.</w:t>
      </w:r>
    </w:p>
    <w:p w14:paraId="2CE1AADB" w14:textId="77777777" w:rsidR="00784F40" w:rsidRPr="00B85C79" w:rsidRDefault="00784F40" w:rsidP="00784F40">
      <w:pPr>
        <w:rPr>
          <w:rFonts w:cs="Arial"/>
          <w:bCs/>
        </w:rPr>
      </w:pPr>
    </w:p>
    <w:p w14:paraId="68645B43" w14:textId="0EBCCC1C" w:rsidR="00784F40" w:rsidRPr="00B85C79" w:rsidRDefault="00784F40" w:rsidP="00784F40">
      <w:pPr>
        <w:rPr>
          <w:rFonts w:cs="Arial"/>
          <w:bCs/>
        </w:rPr>
      </w:pPr>
      <w:r w:rsidRPr="00B85C79">
        <w:rPr>
          <w:rFonts w:cs="Arial"/>
          <w:bCs/>
        </w:rPr>
        <w:t>Prvih pet najbolj zadolženih pravnih oseb iz 87. člena ZJF na dan 31. 12. 20</w:t>
      </w:r>
      <w:r>
        <w:rPr>
          <w:rFonts w:cs="Arial"/>
          <w:bCs/>
        </w:rPr>
        <w:t>24</w:t>
      </w:r>
      <w:r w:rsidRPr="00B85C79">
        <w:rPr>
          <w:rFonts w:cs="Arial"/>
          <w:bCs/>
        </w:rPr>
        <w:t>:</w:t>
      </w:r>
    </w:p>
    <w:p w14:paraId="6D0E1305" w14:textId="77777777" w:rsidR="00784F40" w:rsidRDefault="00784F40" w:rsidP="00784F40">
      <w:pPr>
        <w:numPr>
          <w:ilvl w:val="0"/>
          <w:numId w:val="8"/>
        </w:numPr>
        <w:rPr>
          <w:rFonts w:cs="Arial"/>
          <w:bCs/>
        </w:rPr>
      </w:pPr>
      <w:r w:rsidRPr="00B85C79">
        <w:rPr>
          <w:rFonts w:cs="Arial"/>
          <w:bCs/>
        </w:rPr>
        <w:t>Družba za avtoceste v Republiki Slovenij</w:t>
      </w:r>
      <w:r>
        <w:rPr>
          <w:rFonts w:cs="Arial"/>
          <w:bCs/>
        </w:rPr>
        <w:t>i</w:t>
      </w:r>
      <w:r w:rsidRPr="00B85C79">
        <w:rPr>
          <w:rFonts w:cs="Arial"/>
          <w:bCs/>
        </w:rPr>
        <w:t>, d. d. (DARS);</w:t>
      </w:r>
    </w:p>
    <w:p w14:paraId="4FFCA66B" w14:textId="77777777" w:rsidR="00784F40" w:rsidRPr="006139A2" w:rsidRDefault="00784F40" w:rsidP="00784F40">
      <w:pPr>
        <w:pStyle w:val="Odstavekseznama"/>
        <w:numPr>
          <w:ilvl w:val="0"/>
          <w:numId w:val="8"/>
        </w:numPr>
        <w:rPr>
          <w:rFonts w:cs="Arial"/>
          <w:bCs/>
        </w:rPr>
      </w:pPr>
      <w:r w:rsidRPr="008E1CFD">
        <w:rPr>
          <w:rFonts w:cs="Arial"/>
          <w:bCs/>
        </w:rPr>
        <w:t>Telekom Slovenije, d. d.;</w:t>
      </w:r>
    </w:p>
    <w:p w14:paraId="2A893D99" w14:textId="77777777" w:rsidR="00784F40" w:rsidRPr="008E1CFD" w:rsidRDefault="00784F40" w:rsidP="00784F40">
      <w:pPr>
        <w:pStyle w:val="Odstavekseznama"/>
        <w:numPr>
          <w:ilvl w:val="0"/>
          <w:numId w:val="8"/>
        </w:numPr>
        <w:rPr>
          <w:rFonts w:cs="Arial"/>
          <w:bCs/>
        </w:rPr>
      </w:pPr>
      <w:r w:rsidRPr="00B85C79">
        <w:rPr>
          <w:rFonts w:cs="Arial"/>
          <w:bCs/>
        </w:rPr>
        <w:t>Termoelektrarna Šoštanj</w:t>
      </w:r>
      <w:r>
        <w:rPr>
          <w:rFonts w:cs="Arial"/>
          <w:bCs/>
        </w:rPr>
        <w:t>,</w:t>
      </w:r>
      <w:r w:rsidRPr="00B85C79">
        <w:rPr>
          <w:rFonts w:cs="Arial"/>
          <w:bCs/>
        </w:rPr>
        <w:t xml:space="preserve"> d. o. o. (TEŠ)</w:t>
      </w:r>
      <w:r>
        <w:rPr>
          <w:rFonts w:cs="Arial"/>
          <w:bCs/>
        </w:rPr>
        <w:t>;</w:t>
      </w:r>
    </w:p>
    <w:p w14:paraId="6E0CF18B" w14:textId="77777777" w:rsidR="00784F40" w:rsidRPr="00B85C79" w:rsidRDefault="00784F40" w:rsidP="00784F40">
      <w:pPr>
        <w:numPr>
          <w:ilvl w:val="0"/>
          <w:numId w:val="8"/>
        </w:numPr>
        <w:rPr>
          <w:rFonts w:cs="Arial"/>
          <w:bCs/>
        </w:rPr>
      </w:pPr>
      <w:r w:rsidRPr="00A77B1D">
        <w:rPr>
          <w:rFonts w:cs="Arial"/>
          <w:bCs/>
        </w:rPr>
        <w:t>Javni sklad Republike Slovenije za podjetništvo – izdana poroštva drugim pravnim osebam</w:t>
      </w:r>
      <w:r>
        <w:rPr>
          <w:rFonts w:cs="Arial"/>
          <w:bCs/>
        </w:rPr>
        <w:t>.</w:t>
      </w:r>
      <w:r w:rsidRPr="00B85C79">
        <w:rPr>
          <w:rFonts w:cs="Arial"/>
          <w:bCs/>
        </w:rPr>
        <w:t>;</w:t>
      </w:r>
    </w:p>
    <w:p w14:paraId="019B4EF8" w14:textId="77777777" w:rsidR="00784F40" w:rsidRPr="00B85C79" w:rsidRDefault="00784F40" w:rsidP="00784F40">
      <w:pPr>
        <w:numPr>
          <w:ilvl w:val="0"/>
          <w:numId w:val="8"/>
        </w:numPr>
        <w:rPr>
          <w:rFonts w:cs="Arial"/>
          <w:bCs/>
        </w:rPr>
      </w:pPr>
      <w:r>
        <w:rPr>
          <w:rFonts w:cs="Arial"/>
          <w:bCs/>
        </w:rPr>
        <w:t>Holding Slovenske elektrarne, d. o. o. (HSE).</w:t>
      </w:r>
    </w:p>
    <w:p w14:paraId="3E31421B" w14:textId="77777777" w:rsidR="00784F40" w:rsidRDefault="00784F40" w:rsidP="00784F40">
      <w:pPr>
        <w:rPr>
          <w:rFonts w:cs="Arial"/>
          <w:bCs/>
        </w:rPr>
      </w:pPr>
    </w:p>
    <w:p w14:paraId="02C1E0A0" w14:textId="30BD8BA6" w:rsidR="00784F40" w:rsidRPr="00B85C79" w:rsidRDefault="00784F40" w:rsidP="00784F40">
      <w:pPr>
        <w:rPr>
          <w:rFonts w:cs="Arial"/>
          <w:bCs/>
        </w:rPr>
      </w:pPr>
      <w:r w:rsidRPr="00B85C79">
        <w:rPr>
          <w:rFonts w:cs="Arial"/>
          <w:bCs/>
        </w:rPr>
        <w:t>Zadolžitev naštetih petih pravnih oseb iz 87. člena ZJF na dan 31. 12. 20</w:t>
      </w:r>
      <w:r>
        <w:rPr>
          <w:rFonts w:cs="Arial"/>
          <w:bCs/>
        </w:rPr>
        <w:t>24</w:t>
      </w:r>
      <w:r w:rsidRPr="00B85C79">
        <w:rPr>
          <w:rFonts w:cs="Arial"/>
          <w:bCs/>
        </w:rPr>
        <w:t xml:space="preserve"> znaša </w:t>
      </w:r>
      <w:r>
        <w:rPr>
          <w:rFonts w:cs="Arial"/>
          <w:bCs/>
        </w:rPr>
        <w:t xml:space="preserve">2.312,3 </w:t>
      </w:r>
      <w:r w:rsidRPr="00B85C79">
        <w:rPr>
          <w:rFonts w:cs="Arial"/>
          <w:bCs/>
        </w:rPr>
        <w:t xml:space="preserve"> milijon</w:t>
      </w:r>
      <w:r>
        <w:rPr>
          <w:rFonts w:cs="Arial"/>
          <w:bCs/>
        </w:rPr>
        <w:t>a</w:t>
      </w:r>
      <w:r w:rsidRPr="00B85C79">
        <w:rPr>
          <w:rFonts w:cs="Arial"/>
          <w:bCs/>
        </w:rPr>
        <w:t xml:space="preserve"> EUR, kar predstavlja kar </w:t>
      </w:r>
      <w:r>
        <w:rPr>
          <w:rFonts w:cs="Arial"/>
          <w:bCs/>
        </w:rPr>
        <w:t>66,2</w:t>
      </w:r>
      <w:r w:rsidRPr="00B85C79">
        <w:rPr>
          <w:rFonts w:cs="Arial"/>
          <w:bCs/>
        </w:rPr>
        <w:t xml:space="preserve"> %</w:t>
      </w:r>
      <w:r w:rsidRPr="00B85C79">
        <w:rPr>
          <w:rFonts w:cs="Arial"/>
          <w:b/>
          <w:bCs/>
        </w:rPr>
        <w:t xml:space="preserve"> </w:t>
      </w:r>
      <w:r w:rsidRPr="00B85C79">
        <w:rPr>
          <w:rFonts w:cs="Arial"/>
          <w:bCs/>
        </w:rPr>
        <w:t xml:space="preserve">celotnega dolga pravnih oseb iz 87. člena ZJF. Stanje dolga </w:t>
      </w:r>
      <w:r>
        <w:rPr>
          <w:rFonts w:cs="Arial"/>
          <w:bCs/>
        </w:rPr>
        <w:t>navedenih pravnih oseb</w:t>
      </w:r>
      <w:r w:rsidRPr="00B85C79">
        <w:rPr>
          <w:rFonts w:cs="Arial"/>
          <w:bCs/>
        </w:rPr>
        <w:t xml:space="preserve"> se je v letu 20</w:t>
      </w:r>
      <w:r>
        <w:rPr>
          <w:rFonts w:cs="Arial"/>
          <w:bCs/>
        </w:rPr>
        <w:t>24</w:t>
      </w:r>
      <w:r w:rsidRPr="00B85C79">
        <w:rPr>
          <w:rFonts w:cs="Arial"/>
          <w:bCs/>
        </w:rPr>
        <w:t xml:space="preserve"> znižalo, in sicer </w:t>
      </w:r>
      <w:r>
        <w:rPr>
          <w:rFonts w:cs="Arial"/>
          <w:bCs/>
        </w:rPr>
        <w:t>znaša</w:t>
      </w:r>
      <w:r w:rsidRPr="00B85C79">
        <w:rPr>
          <w:rFonts w:cs="Arial"/>
          <w:bCs/>
        </w:rPr>
        <w:t xml:space="preserve"> </w:t>
      </w:r>
      <w:r>
        <w:rPr>
          <w:rFonts w:cs="Arial"/>
          <w:bCs/>
        </w:rPr>
        <w:t>415,7</w:t>
      </w:r>
      <w:r w:rsidRPr="00B85C79">
        <w:rPr>
          <w:rFonts w:cs="Arial"/>
          <w:bCs/>
        </w:rPr>
        <w:t xml:space="preserve"> milijon</w:t>
      </w:r>
      <w:r>
        <w:rPr>
          <w:rFonts w:cs="Arial"/>
          <w:bCs/>
        </w:rPr>
        <w:t>a</w:t>
      </w:r>
      <w:r w:rsidRPr="00B85C79">
        <w:rPr>
          <w:rFonts w:cs="Arial"/>
          <w:bCs/>
        </w:rPr>
        <w:t xml:space="preserve"> EUR. </w:t>
      </w:r>
      <w:r>
        <w:rPr>
          <w:rFonts w:cs="Arial"/>
          <w:bCs/>
        </w:rPr>
        <w:t xml:space="preserve">Tudi skupna višina zadolžitve pravnih oseb, katerih stanje zadolžitve na dan 31. 12. 2024 presega 10 milijonov EUR, se je v letu 2024 znižala za 339,5 milijona EUR. Največje povečanje stanja dolga v primerjavi s predhodnim letom je beležila družba 2TDK, Družba za razvoj projekta, d. o. o., ki je v letu 2024 pričela s črpanjem sklenjenih pogodb v višini 72 milijonov EUR za financiranje projekta Drugi tir med Divačo in Koprom. </w:t>
      </w:r>
    </w:p>
    <w:p w14:paraId="62D31EC2" w14:textId="77777777" w:rsidR="00784F40" w:rsidRPr="00B85C79" w:rsidRDefault="00784F40" w:rsidP="00784F40">
      <w:pPr>
        <w:rPr>
          <w:rFonts w:cs="Arial"/>
          <w:bCs/>
        </w:rPr>
      </w:pPr>
    </w:p>
    <w:p w14:paraId="1D988EBC" w14:textId="584FE101" w:rsidR="00FD7146" w:rsidRPr="00EB2230" w:rsidRDefault="00784F40" w:rsidP="00784F40">
      <w:pPr>
        <w:rPr>
          <w:rFonts w:cs="Arial"/>
          <w:bCs/>
          <w:highlight w:val="yellow"/>
        </w:rPr>
      </w:pPr>
      <w:r>
        <w:rPr>
          <w:rFonts w:cs="Arial"/>
          <w:bCs/>
        </w:rPr>
        <w:t>Deset</w:t>
      </w:r>
      <w:r w:rsidRPr="00B85C79">
        <w:rPr>
          <w:rFonts w:cs="Arial"/>
          <w:bCs/>
        </w:rPr>
        <w:t xml:space="preserve"> najbolj zadolženih pravnih oseb iz 87. člena ZJF na dan 31. 12. 20</w:t>
      </w:r>
      <w:r>
        <w:rPr>
          <w:rFonts w:cs="Arial"/>
          <w:bCs/>
        </w:rPr>
        <w:t xml:space="preserve">24 </w:t>
      </w:r>
      <w:r w:rsidRPr="00B85C79">
        <w:rPr>
          <w:rFonts w:cs="Arial"/>
          <w:bCs/>
        </w:rPr>
        <w:t xml:space="preserve">predstavlja </w:t>
      </w:r>
      <w:r>
        <w:rPr>
          <w:rFonts w:cs="Arial"/>
          <w:bCs/>
        </w:rPr>
        <w:t>82,29 </w:t>
      </w:r>
      <w:r w:rsidRPr="00B85C79">
        <w:rPr>
          <w:rFonts w:cs="Arial"/>
          <w:bCs/>
        </w:rPr>
        <w:t xml:space="preserve">% celotne zadolženosti </w:t>
      </w:r>
      <w:r>
        <w:rPr>
          <w:rFonts w:cs="Arial"/>
          <w:bCs/>
        </w:rPr>
        <w:t xml:space="preserve"> </w:t>
      </w:r>
      <w:r w:rsidRPr="00B85C79">
        <w:rPr>
          <w:rFonts w:cs="Arial"/>
          <w:bCs/>
        </w:rPr>
        <w:t>pravnih oseb iz 87. člena ZJF.</w:t>
      </w:r>
    </w:p>
    <w:p w14:paraId="771D5984" w14:textId="77777777" w:rsidR="00992343" w:rsidRPr="00784F40" w:rsidRDefault="00992343" w:rsidP="00992343">
      <w:pPr>
        <w:rPr>
          <w:rFonts w:cs="Arial"/>
          <w:bCs/>
        </w:rPr>
      </w:pPr>
    </w:p>
    <w:p w14:paraId="00A87361" w14:textId="72C22E0A" w:rsidR="00FD7146" w:rsidRPr="00784F40" w:rsidRDefault="00FD7146" w:rsidP="00FD7146">
      <w:pPr>
        <w:pStyle w:val="Naslov2"/>
      </w:pPr>
      <w:bookmarkStart w:id="2214" w:name="_Toc7006599"/>
      <w:bookmarkStart w:id="2215" w:name="_Toc7006896"/>
      <w:bookmarkStart w:id="2216" w:name="_Toc7090792"/>
      <w:bookmarkStart w:id="2217" w:name="_Toc7168143"/>
      <w:bookmarkStart w:id="2218" w:name="_Toc7168598"/>
      <w:bookmarkStart w:id="2219" w:name="_Toc7172568"/>
      <w:bookmarkStart w:id="2220" w:name="_Toc7006600"/>
      <w:bookmarkStart w:id="2221" w:name="_Toc7006897"/>
      <w:bookmarkStart w:id="2222" w:name="_Toc7090793"/>
      <w:bookmarkStart w:id="2223" w:name="_Toc7168144"/>
      <w:bookmarkStart w:id="2224" w:name="_Toc7168599"/>
      <w:bookmarkStart w:id="2225" w:name="_Toc7172569"/>
      <w:bookmarkStart w:id="2226" w:name="_Toc7006601"/>
      <w:bookmarkStart w:id="2227" w:name="_Toc7006898"/>
      <w:bookmarkStart w:id="2228" w:name="_Toc7090794"/>
      <w:bookmarkStart w:id="2229" w:name="_Toc7168145"/>
      <w:bookmarkStart w:id="2230" w:name="_Toc7168600"/>
      <w:bookmarkStart w:id="2231" w:name="_Toc7172570"/>
      <w:bookmarkStart w:id="2232" w:name="_Toc511977619"/>
      <w:bookmarkStart w:id="2233" w:name="_Toc511977943"/>
      <w:bookmarkStart w:id="2234" w:name="_Toc511978118"/>
      <w:bookmarkStart w:id="2235" w:name="_Toc511978291"/>
      <w:bookmarkStart w:id="2236" w:name="_Toc511978825"/>
      <w:bookmarkStart w:id="2237" w:name="_Toc511977620"/>
      <w:bookmarkStart w:id="2238" w:name="_Toc511977944"/>
      <w:bookmarkStart w:id="2239" w:name="_Toc511978119"/>
      <w:bookmarkStart w:id="2240" w:name="_Toc511978292"/>
      <w:bookmarkStart w:id="2241" w:name="_Toc511978826"/>
      <w:bookmarkStart w:id="2242" w:name="_Toc511977621"/>
      <w:bookmarkStart w:id="2243" w:name="_Toc511977945"/>
      <w:bookmarkStart w:id="2244" w:name="_Toc511978120"/>
      <w:bookmarkStart w:id="2245" w:name="_Toc511978293"/>
      <w:bookmarkStart w:id="2246" w:name="_Toc511978827"/>
      <w:bookmarkStart w:id="2247" w:name="_Toc511977622"/>
      <w:bookmarkStart w:id="2248" w:name="_Toc511977946"/>
      <w:bookmarkStart w:id="2249" w:name="_Toc511978121"/>
      <w:bookmarkStart w:id="2250" w:name="_Toc511978294"/>
      <w:bookmarkStart w:id="2251" w:name="_Toc511978828"/>
      <w:bookmarkStart w:id="2252" w:name="_Toc511977623"/>
      <w:bookmarkStart w:id="2253" w:name="_Toc511977947"/>
      <w:bookmarkStart w:id="2254" w:name="_Toc511978122"/>
      <w:bookmarkStart w:id="2255" w:name="_Toc511978295"/>
      <w:bookmarkStart w:id="2256" w:name="_Toc511978829"/>
      <w:bookmarkStart w:id="2257" w:name="_Toc511977624"/>
      <w:bookmarkStart w:id="2258" w:name="_Toc511977948"/>
      <w:bookmarkStart w:id="2259" w:name="_Toc511978123"/>
      <w:bookmarkStart w:id="2260" w:name="_Toc511978296"/>
      <w:bookmarkStart w:id="2261" w:name="_Toc511978830"/>
      <w:bookmarkStart w:id="2262" w:name="_Toc511977625"/>
      <w:bookmarkStart w:id="2263" w:name="_Toc511977949"/>
      <w:bookmarkStart w:id="2264" w:name="_Toc511978124"/>
      <w:bookmarkStart w:id="2265" w:name="_Toc511978297"/>
      <w:bookmarkStart w:id="2266" w:name="_Toc511978831"/>
      <w:bookmarkStart w:id="2267" w:name="_Toc511977626"/>
      <w:bookmarkStart w:id="2268" w:name="_Toc511977950"/>
      <w:bookmarkStart w:id="2269" w:name="_Toc511978125"/>
      <w:bookmarkStart w:id="2270" w:name="_Toc511978298"/>
      <w:bookmarkStart w:id="2271" w:name="_Toc511978832"/>
      <w:bookmarkStart w:id="2272" w:name="_Toc511977627"/>
      <w:bookmarkStart w:id="2273" w:name="_Toc511977951"/>
      <w:bookmarkStart w:id="2274" w:name="_Toc511978126"/>
      <w:bookmarkStart w:id="2275" w:name="_Toc511978299"/>
      <w:bookmarkStart w:id="2276" w:name="_Toc511978833"/>
      <w:bookmarkStart w:id="2277" w:name="_Toc511977628"/>
      <w:bookmarkStart w:id="2278" w:name="_Toc511977952"/>
      <w:bookmarkStart w:id="2279" w:name="_Toc511978127"/>
      <w:bookmarkStart w:id="2280" w:name="_Toc511978300"/>
      <w:bookmarkStart w:id="2281" w:name="_Toc511978834"/>
      <w:bookmarkStart w:id="2282" w:name="_Toc511977629"/>
      <w:bookmarkStart w:id="2283" w:name="_Toc511977953"/>
      <w:bookmarkStart w:id="2284" w:name="_Toc511978128"/>
      <w:bookmarkStart w:id="2285" w:name="_Toc511978301"/>
      <w:bookmarkStart w:id="2286" w:name="_Toc511978835"/>
      <w:bookmarkStart w:id="2287" w:name="_Toc511977630"/>
      <w:bookmarkStart w:id="2288" w:name="_Toc511977954"/>
      <w:bookmarkStart w:id="2289" w:name="_Toc511978129"/>
      <w:bookmarkStart w:id="2290" w:name="_Toc511978302"/>
      <w:bookmarkStart w:id="2291" w:name="_Toc511978836"/>
      <w:bookmarkStart w:id="2292" w:name="_Toc496794768"/>
      <w:bookmarkStart w:id="2293" w:name="_Toc496794769"/>
      <w:bookmarkStart w:id="2294" w:name="_Toc208832237"/>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r w:rsidRPr="00784F40">
        <w:t>Izkoriščenost kvote zadolžitve pravnih oseb iz 87. člena ZJF v letu 202</w:t>
      </w:r>
      <w:r w:rsidR="00784F40" w:rsidRPr="00784F40">
        <w:t>4</w:t>
      </w:r>
      <w:bookmarkEnd w:id="2294"/>
    </w:p>
    <w:p w14:paraId="595F02BD" w14:textId="77777777" w:rsidR="00FD7146" w:rsidRPr="00784F40" w:rsidRDefault="00FD7146" w:rsidP="00FD7146"/>
    <w:p w14:paraId="4B576735" w14:textId="5E3C0765" w:rsidR="0071309C" w:rsidRPr="00B85C79" w:rsidRDefault="0071309C" w:rsidP="0071309C">
      <w:pPr>
        <w:tabs>
          <w:tab w:val="num" w:pos="1080"/>
        </w:tabs>
      </w:pPr>
      <w:bookmarkStart w:id="2295" w:name="_Hlk134300520"/>
      <w:r w:rsidRPr="00992343">
        <w:t>Skupna kvota zadolžitve pravnih oseb iz 87. člena ZJF za leto 202</w:t>
      </w:r>
      <w:r>
        <w:t>4</w:t>
      </w:r>
      <w:r w:rsidRPr="00992343">
        <w:t>, ki je objavljena v prvem odstavku 5</w:t>
      </w:r>
      <w:r>
        <w:t>2</w:t>
      </w:r>
      <w:r w:rsidRPr="00992343">
        <w:t>. člena ZIPRS</w:t>
      </w:r>
      <w:r>
        <w:t>2425</w:t>
      </w:r>
      <w:r w:rsidR="006A415D">
        <w:t>,</w:t>
      </w:r>
      <w:r w:rsidRPr="00B85C79">
        <w:t xml:space="preserve"> znaša </w:t>
      </w:r>
      <w:r>
        <w:rPr>
          <w:bCs/>
        </w:rPr>
        <w:t>600</w:t>
      </w:r>
      <w:r w:rsidRPr="00B85C79">
        <w:rPr>
          <w:bCs/>
        </w:rPr>
        <w:t xml:space="preserve"> milijonov EUR</w:t>
      </w:r>
      <w:r>
        <w:rPr>
          <w:bCs/>
        </w:rPr>
        <w:t xml:space="preserve">. </w:t>
      </w:r>
      <w:r w:rsidRPr="00B85C79">
        <w:rPr>
          <w:bCs/>
        </w:rPr>
        <w:t xml:space="preserve"> </w:t>
      </w:r>
      <w:r>
        <w:t>Kvota zadolžitve pomeni,</w:t>
      </w:r>
      <w:r w:rsidRPr="00B85C79">
        <w:t xml:space="preserve"> da bi vse pravne osebe iz 87. člena ZJF</w:t>
      </w:r>
      <w:r>
        <w:t xml:space="preserve"> skupaj</w:t>
      </w:r>
      <w:r w:rsidRPr="00B85C79">
        <w:t xml:space="preserve"> v letu 20</w:t>
      </w:r>
      <w:r>
        <w:t>24</w:t>
      </w:r>
      <w:r w:rsidRPr="00B85C79">
        <w:t xml:space="preserve"> lahko povečale</w:t>
      </w:r>
      <w:r>
        <w:t xml:space="preserve"> skupno</w:t>
      </w:r>
      <w:r w:rsidRPr="00B85C79">
        <w:t xml:space="preserve"> zadolženost za </w:t>
      </w:r>
      <w:r>
        <w:t xml:space="preserve">600 </w:t>
      </w:r>
      <w:r w:rsidRPr="00B85C79">
        <w:t>milijonov EUR</w:t>
      </w:r>
      <w:r>
        <w:t>.</w:t>
      </w:r>
      <w:r w:rsidRPr="00B85C79">
        <w:t xml:space="preserve"> Kvota zadolžitve je namreč razlika med vsemi črpanji zadolžitev v letu 20</w:t>
      </w:r>
      <w:r>
        <w:t xml:space="preserve">24 </w:t>
      </w:r>
      <w:r w:rsidRPr="00B85C79">
        <w:t>in odplačili zadolžitev v letu 20</w:t>
      </w:r>
      <w:r>
        <w:t>24</w:t>
      </w:r>
      <w:r w:rsidRPr="00B85C79">
        <w:t>, ali drugače povedano, razlika med stanjem dolga na dan 31.</w:t>
      </w:r>
      <w:r>
        <w:t> </w:t>
      </w:r>
      <w:r w:rsidRPr="00B85C79">
        <w:t>12.</w:t>
      </w:r>
      <w:r>
        <w:t> </w:t>
      </w:r>
      <w:r w:rsidRPr="00B85C79">
        <w:t>20</w:t>
      </w:r>
      <w:r>
        <w:t>24</w:t>
      </w:r>
      <w:r w:rsidRPr="00B85C79">
        <w:t xml:space="preserve"> in stanjem dolga na dan 31.</w:t>
      </w:r>
      <w:r>
        <w:t> </w:t>
      </w:r>
      <w:r w:rsidRPr="00B85C79">
        <w:t>12.</w:t>
      </w:r>
      <w:r>
        <w:t> </w:t>
      </w:r>
      <w:r w:rsidRPr="00B85C79">
        <w:t>20</w:t>
      </w:r>
      <w:r>
        <w:t>23</w:t>
      </w:r>
      <w:r w:rsidRPr="00B85C79">
        <w:t xml:space="preserve"> pravnih oseb iz 87. člena ZJF.</w:t>
      </w:r>
    </w:p>
    <w:p w14:paraId="0D76DEE6" w14:textId="77777777" w:rsidR="0071309C" w:rsidRPr="00B85C79" w:rsidRDefault="0071309C" w:rsidP="0071309C">
      <w:pPr>
        <w:tabs>
          <w:tab w:val="num" w:pos="1080"/>
        </w:tabs>
        <w:rPr>
          <w:rFonts w:cs="Arial"/>
        </w:rPr>
      </w:pPr>
      <w:r w:rsidRPr="00B85C79">
        <w:rPr>
          <w:rFonts w:cs="Arial"/>
        </w:rPr>
        <w:lastRenderedPageBreak/>
        <w:t>Stanje dolga na dan 31.12.20</w:t>
      </w:r>
      <w:r>
        <w:rPr>
          <w:rFonts w:cs="Arial"/>
        </w:rPr>
        <w:t>23</w:t>
      </w:r>
      <w:r w:rsidRPr="00B85C79">
        <w:rPr>
          <w:rFonts w:cs="Arial"/>
        </w:rPr>
        <w:t>________________________</w:t>
      </w:r>
      <w:r>
        <w:rPr>
          <w:rFonts w:cs="Arial"/>
        </w:rPr>
        <w:t>__</w:t>
      </w:r>
      <w:r w:rsidRPr="00B85C79">
        <w:rPr>
          <w:rFonts w:cs="Arial"/>
        </w:rPr>
        <w:t>____</w:t>
      </w:r>
      <w:r>
        <w:rPr>
          <w:rFonts w:cs="Arial"/>
        </w:rPr>
        <w:t xml:space="preserve">_________  </w:t>
      </w:r>
      <w:r w:rsidRPr="006C7736">
        <w:rPr>
          <w:rFonts w:cs="Arial"/>
        </w:rPr>
        <w:t>3.835.554.457</w:t>
      </w:r>
      <w:r>
        <w:rPr>
          <w:rFonts w:cs="Arial"/>
        </w:rPr>
        <w:t xml:space="preserve"> </w:t>
      </w:r>
      <w:r w:rsidRPr="00B85C79">
        <w:rPr>
          <w:rFonts w:cs="Arial"/>
        </w:rPr>
        <w:t>EUR</w:t>
      </w:r>
    </w:p>
    <w:p w14:paraId="2451C4BF" w14:textId="77777777" w:rsidR="0071309C" w:rsidRPr="00B85C79" w:rsidRDefault="0071309C" w:rsidP="0071309C">
      <w:pPr>
        <w:tabs>
          <w:tab w:val="num" w:pos="1080"/>
        </w:tabs>
        <w:rPr>
          <w:rFonts w:cs="Arial"/>
        </w:rPr>
      </w:pPr>
      <w:r w:rsidRPr="00B85C79">
        <w:rPr>
          <w:rFonts w:cs="Arial"/>
        </w:rPr>
        <w:t>Stanje dolga na dan 31.12.20</w:t>
      </w:r>
      <w:r>
        <w:rPr>
          <w:rFonts w:cs="Arial"/>
        </w:rPr>
        <w:t>24</w:t>
      </w:r>
      <w:r w:rsidRPr="00B85C79">
        <w:rPr>
          <w:rFonts w:cs="Arial"/>
        </w:rPr>
        <w:t>___________________________</w:t>
      </w:r>
      <w:r>
        <w:rPr>
          <w:rFonts w:cs="Arial"/>
        </w:rPr>
        <w:t>__</w:t>
      </w:r>
      <w:r w:rsidRPr="00B85C79">
        <w:rPr>
          <w:rFonts w:cs="Arial"/>
        </w:rPr>
        <w:t>_</w:t>
      </w:r>
      <w:r>
        <w:rPr>
          <w:rFonts w:cs="Arial"/>
        </w:rPr>
        <w:t xml:space="preserve">_________  </w:t>
      </w:r>
      <w:r w:rsidRPr="006C7736">
        <w:rPr>
          <w:rFonts w:cs="Arial"/>
        </w:rPr>
        <w:t>3.491.310.392</w:t>
      </w:r>
      <w:r w:rsidRPr="008F54D4" w:rsidDel="008F54D4">
        <w:rPr>
          <w:rFonts w:cs="Arial"/>
        </w:rPr>
        <w:t xml:space="preserve"> </w:t>
      </w:r>
      <w:r w:rsidRPr="00B85C79">
        <w:rPr>
          <w:rFonts w:cs="Arial"/>
        </w:rPr>
        <w:t>EUR</w:t>
      </w:r>
    </w:p>
    <w:p w14:paraId="6FF586C9" w14:textId="77777777" w:rsidR="0071309C" w:rsidRPr="00B85C79" w:rsidRDefault="0071309C" w:rsidP="0071309C">
      <w:pPr>
        <w:rPr>
          <w:rFonts w:cs="Arial"/>
          <w:bCs/>
          <w:sz w:val="16"/>
          <w:szCs w:val="16"/>
        </w:rPr>
      </w:pPr>
    </w:p>
    <w:p w14:paraId="3940BE16" w14:textId="77777777" w:rsidR="0071309C" w:rsidRPr="00B85C79" w:rsidRDefault="0071309C" w:rsidP="0071309C">
      <w:pPr>
        <w:rPr>
          <w:rFonts w:cs="Arial"/>
          <w:bCs/>
        </w:rPr>
      </w:pPr>
      <w:r w:rsidRPr="00B85C79">
        <w:rPr>
          <w:rFonts w:cs="Arial"/>
          <w:bCs/>
        </w:rPr>
        <w:t>Izkoriščenost kvote zadolžitve vseh pravnih oseb iz 87. člena ZJF v letu 20</w:t>
      </w:r>
      <w:r>
        <w:rPr>
          <w:rFonts w:cs="Arial"/>
          <w:bCs/>
        </w:rPr>
        <w:t>24</w:t>
      </w:r>
      <w:r w:rsidRPr="00B85C79">
        <w:rPr>
          <w:rFonts w:cs="Arial"/>
          <w:bCs/>
        </w:rPr>
        <w:t>:</w:t>
      </w:r>
    </w:p>
    <w:p w14:paraId="03C92F95" w14:textId="77777777" w:rsidR="0071309C" w:rsidRPr="00B85C79" w:rsidRDefault="0071309C" w:rsidP="0071309C">
      <w:pPr>
        <w:rPr>
          <w:rFonts w:cs="Arial"/>
          <w:bCs/>
        </w:rPr>
      </w:pPr>
      <w:r w:rsidRPr="00B85C79">
        <w:rPr>
          <w:rFonts w:cs="Arial"/>
          <w:bCs/>
        </w:rPr>
        <w:t>Povečanje/znižanje stanja dolga na dan 31. 12. 20</w:t>
      </w:r>
      <w:r>
        <w:rPr>
          <w:rFonts w:cs="Arial"/>
          <w:bCs/>
        </w:rPr>
        <w:t>24</w:t>
      </w:r>
      <w:r w:rsidRPr="00B85C79">
        <w:rPr>
          <w:rFonts w:cs="Arial"/>
          <w:bCs/>
        </w:rPr>
        <w:t>_____________</w:t>
      </w:r>
      <w:r>
        <w:rPr>
          <w:rFonts w:cs="Arial"/>
          <w:bCs/>
        </w:rPr>
        <w:t>_____</w:t>
      </w:r>
      <w:r w:rsidRPr="00B85C79">
        <w:rPr>
          <w:rFonts w:cs="Arial"/>
          <w:bCs/>
        </w:rPr>
        <w:t>___</w:t>
      </w:r>
      <w:r>
        <w:rPr>
          <w:rFonts w:cs="Arial"/>
          <w:bCs/>
        </w:rPr>
        <w:t xml:space="preserve"> </w:t>
      </w:r>
      <w:r w:rsidRPr="006C7736">
        <w:rPr>
          <w:rFonts w:cs="Arial"/>
          <w:bCs/>
        </w:rPr>
        <w:t>-344.244.065</w:t>
      </w:r>
      <w:r>
        <w:rPr>
          <w:rFonts w:cs="Arial"/>
          <w:bCs/>
        </w:rPr>
        <w:t xml:space="preserve"> </w:t>
      </w:r>
      <w:r w:rsidRPr="00B85C79">
        <w:rPr>
          <w:rFonts w:cs="Arial"/>
          <w:bCs/>
        </w:rPr>
        <w:t>EUR</w:t>
      </w:r>
    </w:p>
    <w:p w14:paraId="58331595" w14:textId="77777777" w:rsidR="0071309C" w:rsidRPr="00AD3F30" w:rsidRDefault="0071309C" w:rsidP="0071309C">
      <w:pPr>
        <w:rPr>
          <w:rFonts w:cs="Arial"/>
          <w:bCs/>
        </w:rPr>
      </w:pPr>
      <w:r w:rsidRPr="00B85C79">
        <w:rPr>
          <w:rFonts w:cs="Arial"/>
          <w:bCs/>
        </w:rPr>
        <w:t>Kvota zadolžitve za leto 20</w:t>
      </w:r>
      <w:r>
        <w:rPr>
          <w:rFonts w:cs="Arial"/>
          <w:bCs/>
        </w:rPr>
        <w:t>24</w:t>
      </w:r>
      <w:r w:rsidRPr="00B85C79">
        <w:rPr>
          <w:rFonts w:cs="Arial"/>
          <w:bCs/>
        </w:rPr>
        <w:t>___________________________</w:t>
      </w:r>
      <w:r>
        <w:rPr>
          <w:rFonts w:cs="Arial"/>
          <w:bCs/>
        </w:rPr>
        <w:t>______</w:t>
      </w:r>
      <w:r w:rsidRPr="00B85C79">
        <w:rPr>
          <w:rFonts w:cs="Arial"/>
          <w:bCs/>
        </w:rPr>
        <w:t>_____</w:t>
      </w:r>
      <w:r>
        <w:rPr>
          <w:rFonts w:cs="Arial"/>
          <w:bCs/>
        </w:rPr>
        <w:t>___  600</w:t>
      </w:r>
      <w:r w:rsidRPr="00AD3F30">
        <w:rPr>
          <w:rFonts w:cs="Arial"/>
          <w:bCs/>
        </w:rPr>
        <w:t>.000.000 EUR</w:t>
      </w:r>
    </w:p>
    <w:p w14:paraId="3ACFE6A5" w14:textId="77777777" w:rsidR="0071309C" w:rsidRPr="00AD3F30" w:rsidRDefault="0071309C" w:rsidP="0071309C">
      <w:pPr>
        <w:rPr>
          <w:rFonts w:cs="Arial"/>
          <w:bCs/>
        </w:rPr>
      </w:pPr>
      <w:r w:rsidRPr="00AD3F30">
        <w:rPr>
          <w:rFonts w:cs="Arial"/>
          <w:bCs/>
        </w:rPr>
        <w:t>Izkoriščenost kvote zadolžitve za leto 20</w:t>
      </w:r>
      <w:r>
        <w:rPr>
          <w:rFonts w:cs="Arial"/>
          <w:bCs/>
        </w:rPr>
        <w:t>24</w:t>
      </w:r>
      <w:r w:rsidRPr="00AD3F30">
        <w:rPr>
          <w:rFonts w:cs="Arial"/>
          <w:bCs/>
        </w:rPr>
        <w:t>________________________</w:t>
      </w:r>
      <w:r>
        <w:rPr>
          <w:rFonts w:cs="Arial"/>
          <w:bCs/>
        </w:rPr>
        <w:t xml:space="preserve">______________ -8,98 </w:t>
      </w:r>
      <w:r w:rsidRPr="008F54D4">
        <w:rPr>
          <w:rFonts w:cs="Arial"/>
          <w:bCs/>
        </w:rPr>
        <w:t>%</w:t>
      </w:r>
      <w:r w:rsidRPr="008F54D4" w:rsidDel="008F54D4">
        <w:rPr>
          <w:rFonts w:cs="Arial"/>
          <w:bCs/>
        </w:rPr>
        <w:t xml:space="preserve"> </w:t>
      </w:r>
    </w:p>
    <w:p w14:paraId="54D028E6" w14:textId="77777777" w:rsidR="0071309C" w:rsidRPr="00AD3F30" w:rsidRDefault="0071309C" w:rsidP="0071309C">
      <w:pPr>
        <w:rPr>
          <w:rFonts w:cs="Arial"/>
          <w:bCs/>
          <w:sz w:val="20"/>
          <w:szCs w:val="20"/>
        </w:rPr>
      </w:pPr>
    </w:p>
    <w:p w14:paraId="50BDDB0B" w14:textId="525449B6" w:rsidR="0071309C" w:rsidRPr="0009420B" w:rsidRDefault="0071309C" w:rsidP="0071309C">
      <w:pPr>
        <w:rPr>
          <w:rFonts w:cs="Arial"/>
          <w:bCs/>
        </w:rPr>
      </w:pPr>
      <w:r w:rsidRPr="00507FA5">
        <w:rPr>
          <w:rFonts w:cs="Arial"/>
          <w:bCs/>
        </w:rPr>
        <w:t>Kvota zadolžitve, določena v ZIPRS</w:t>
      </w:r>
      <w:r>
        <w:rPr>
          <w:rFonts w:cs="Arial"/>
          <w:bCs/>
        </w:rPr>
        <w:t>2425</w:t>
      </w:r>
      <w:r w:rsidRPr="009405A7">
        <w:rPr>
          <w:rFonts w:cs="Arial"/>
          <w:bCs/>
        </w:rPr>
        <w:t xml:space="preserve"> za leto</w:t>
      </w:r>
      <w:r w:rsidRPr="00B85C79">
        <w:rPr>
          <w:rFonts w:cs="Arial"/>
          <w:bCs/>
        </w:rPr>
        <w:t xml:space="preserve"> 20</w:t>
      </w:r>
      <w:r>
        <w:rPr>
          <w:rFonts w:cs="Arial"/>
          <w:bCs/>
        </w:rPr>
        <w:t>24</w:t>
      </w:r>
      <w:r w:rsidR="006A415D">
        <w:rPr>
          <w:rFonts w:cs="Arial"/>
          <w:bCs/>
        </w:rPr>
        <w:t>,</w:t>
      </w:r>
      <w:r w:rsidRPr="00B85C79">
        <w:rPr>
          <w:rFonts w:cs="Arial"/>
          <w:bCs/>
        </w:rPr>
        <w:t xml:space="preserve"> v višini </w:t>
      </w:r>
      <w:r>
        <w:rPr>
          <w:rFonts w:cs="Arial"/>
          <w:bCs/>
        </w:rPr>
        <w:t>600</w:t>
      </w:r>
      <w:r w:rsidRPr="00B85C79">
        <w:rPr>
          <w:rFonts w:cs="Arial"/>
          <w:bCs/>
        </w:rPr>
        <w:t xml:space="preserve"> milijonov EUR</w:t>
      </w:r>
      <w:r w:rsidRPr="0009420B">
        <w:rPr>
          <w:rFonts w:cs="Arial"/>
          <w:bCs/>
        </w:rPr>
        <w:t xml:space="preserve"> ni bila</w:t>
      </w:r>
      <w:r>
        <w:rPr>
          <w:rFonts w:cs="Arial"/>
          <w:bCs/>
        </w:rPr>
        <w:t xml:space="preserve"> v celoti </w:t>
      </w:r>
      <w:r w:rsidRPr="0009420B">
        <w:rPr>
          <w:rFonts w:cs="Arial"/>
          <w:bCs/>
        </w:rPr>
        <w:t>izkoriščena, saj se je zadolženost pravnih oseb iz 87.</w:t>
      </w:r>
      <w:r>
        <w:rPr>
          <w:rFonts w:cs="Arial"/>
          <w:bCs/>
        </w:rPr>
        <w:t> </w:t>
      </w:r>
      <w:r w:rsidRPr="0009420B">
        <w:rPr>
          <w:rFonts w:cs="Arial"/>
          <w:bCs/>
        </w:rPr>
        <w:t>člena ZJF v letu 20</w:t>
      </w:r>
      <w:r>
        <w:rPr>
          <w:rFonts w:cs="Arial"/>
          <w:bCs/>
        </w:rPr>
        <w:t>24</w:t>
      </w:r>
      <w:r w:rsidRPr="0009420B">
        <w:rPr>
          <w:rFonts w:cs="Arial"/>
          <w:bCs/>
        </w:rPr>
        <w:t xml:space="preserve"> </w:t>
      </w:r>
      <w:r>
        <w:rPr>
          <w:rFonts w:cs="Arial"/>
          <w:bCs/>
        </w:rPr>
        <w:t xml:space="preserve">znižala za 8,98 % </w:t>
      </w:r>
      <w:r w:rsidRPr="0009420B">
        <w:rPr>
          <w:rFonts w:cs="Arial"/>
          <w:bCs/>
        </w:rPr>
        <w:t>v primerjavi s predhodnim letom. Stanje zadolženosti pravnih oseb iz 87. člena ZJF se</w:t>
      </w:r>
      <w:r>
        <w:rPr>
          <w:rFonts w:cs="Arial"/>
          <w:bCs/>
        </w:rPr>
        <w:t xml:space="preserve"> že deseto leto zapored znižuje.</w:t>
      </w:r>
    </w:p>
    <w:p w14:paraId="1E890685" w14:textId="77777777" w:rsidR="0071309C" w:rsidRPr="00EA3DEE" w:rsidRDefault="0071309C" w:rsidP="0071309C">
      <w:pPr>
        <w:rPr>
          <w:rFonts w:cs="Arial"/>
          <w:bCs/>
        </w:rPr>
      </w:pPr>
    </w:p>
    <w:p w14:paraId="3675022A" w14:textId="22886CBF" w:rsidR="00992343" w:rsidRPr="00BE69BC" w:rsidRDefault="0071309C" w:rsidP="0071309C">
      <w:pPr>
        <w:rPr>
          <w:rFonts w:cs="Arial"/>
          <w:bCs/>
        </w:rPr>
      </w:pPr>
      <w:r>
        <w:rPr>
          <w:rFonts w:cs="Arial"/>
          <w:bCs/>
        </w:rPr>
        <w:t>V</w:t>
      </w:r>
      <w:r w:rsidRPr="00D71156">
        <w:rPr>
          <w:rFonts w:cs="Arial"/>
          <w:bCs/>
        </w:rPr>
        <w:t xml:space="preserve"> prihodnjih le</w:t>
      </w:r>
      <w:r w:rsidRPr="004F7BE2">
        <w:rPr>
          <w:rFonts w:cs="Arial"/>
          <w:bCs/>
        </w:rPr>
        <w:t>tih (predvidoma od leta 202</w:t>
      </w:r>
      <w:r>
        <w:rPr>
          <w:rFonts w:cs="Arial"/>
          <w:bCs/>
        </w:rPr>
        <w:t>5</w:t>
      </w:r>
      <w:r w:rsidRPr="004F7BE2">
        <w:rPr>
          <w:rFonts w:cs="Arial"/>
          <w:bCs/>
        </w:rPr>
        <w:t xml:space="preserve"> do 2030)</w:t>
      </w:r>
      <w:r>
        <w:rPr>
          <w:rFonts w:cs="Arial"/>
          <w:bCs/>
        </w:rPr>
        <w:t xml:space="preserve"> se pričakuje p</w:t>
      </w:r>
      <w:r w:rsidRPr="00D71156">
        <w:rPr>
          <w:rFonts w:cs="Arial"/>
          <w:bCs/>
        </w:rPr>
        <w:t>ovečanje stanja dolga pravnih oseb iz 87. člena Zakona o javnih financah</w:t>
      </w:r>
      <w:r w:rsidRPr="004F7BE2">
        <w:rPr>
          <w:rFonts w:cs="Arial"/>
          <w:bCs/>
        </w:rPr>
        <w:t>, ko se bodo začeli financirati večji infrastrukturni projekti</w:t>
      </w:r>
      <w:r>
        <w:rPr>
          <w:rFonts w:cs="Arial"/>
          <w:bCs/>
        </w:rPr>
        <w:t>,</w:t>
      </w:r>
      <w:r w:rsidRPr="004F7BE2">
        <w:rPr>
          <w:rFonts w:cs="Arial"/>
          <w:bCs/>
        </w:rPr>
        <w:t xml:space="preserve"> predvsem </w:t>
      </w:r>
      <w:r>
        <w:rPr>
          <w:rFonts w:cs="Arial"/>
          <w:bCs/>
        </w:rPr>
        <w:t>dodatno financiranje projekta</w:t>
      </w:r>
      <w:r w:rsidRPr="004F7BE2">
        <w:rPr>
          <w:rFonts w:cs="Arial"/>
          <w:bCs/>
        </w:rPr>
        <w:t xml:space="preserve"> </w:t>
      </w:r>
      <w:r>
        <w:rPr>
          <w:rFonts w:cs="Arial"/>
          <w:bCs/>
        </w:rPr>
        <w:t>D</w:t>
      </w:r>
      <w:r w:rsidRPr="004F7BE2">
        <w:rPr>
          <w:rFonts w:cs="Arial"/>
          <w:bCs/>
        </w:rPr>
        <w:t>rug</w:t>
      </w:r>
      <w:r>
        <w:rPr>
          <w:rFonts w:cs="Arial"/>
          <w:bCs/>
        </w:rPr>
        <w:t>i</w:t>
      </w:r>
      <w:r w:rsidRPr="004F7BE2">
        <w:rPr>
          <w:rFonts w:cs="Arial"/>
          <w:bCs/>
        </w:rPr>
        <w:t xml:space="preserve"> tir železniške proge Divača</w:t>
      </w:r>
      <w:r>
        <w:rPr>
          <w:rFonts w:cs="Arial"/>
          <w:bCs/>
        </w:rPr>
        <w:t xml:space="preserve"> </w:t>
      </w:r>
      <w:r w:rsidRPr="0009420B">
        <w:rPr>
          <w:rFonts w:cs="Arial"/>
          <w:bCs/>
        </w:rPr>
        <w:t>-</w:t>
      </w:r>
      <w:r>
        <w:rPr>
          <w:rFonts w:cs="Arial"/>
          <w:bCs/>
        </w:rPr>
        <w:t xml:space="preserve"> </w:t>
      </w:r>
      <w:r w:rsidRPr="0009420B">
        <w:rPr>
          <w:rFonts w:cs="Arial"/>
          <w:bCs/>
        </w:rPr>
        <w:t xml:space="preserve">Koper (družba 2TDK, d. o. o.) ter izgradnja 3. razvojne osi (družba DARS, d. d.). Na podlagi </w:t>
      </w:r>
      <w:r w:rsidRPr="00874D4B">
        <w:rPr>
          <w:rFonts w:cs="Arial"/>
          <w:bCs/>
          <w:shd w:val="clear" w:color="auto" w:fill="FFFFFF"/>
        </w:rPr>
        <w:t xml:space="preserve">Zakona o poroštvu Republike Slovenije za obveznosti družbe 2TDK d. o. o. iz naslova kreditov in dolžniških vrednostnih papirjev, najetih oziroma izdanih za financiranje izgradnje drugega tira železniške proge Divača – Koper in za obveznosti družbe DARS d. d. iz naslova kreditov in dolžniških vrednostnih papirjev, najetih oziroma izdanih za financiranje izgradnje dela 3. razvojne osi </w:t>
      </w:r>
      <w:r w:rsidRPr="0009420B">
        <w:rPr>
          <w:rFonts w:cs="Arial"/>
          <w:bCs/>
          <w:shd w:val="clear" w:color="auto" w:fill="FFFFFF"/>
        </w:rPr>
        <w:t>(Uradni list RS, št. </w:t>
      </w:r>
      <w:hyperlink r:id="rId48" w:tgtFrame="_blank" w:tooltip="Zakon o poroštvu Republike Slovenije za obveznosti družbe 2TDK d.o.o. iz naslova kreditov in dolžniških vrednostnih papirjev, najetih oziroma izdanih za financiranje izgradnje drugega tira železniške proge Divača–Koper in za obveznosti družbe DARS d.d. iz nasl" w:history="1">
        <w:r w:rsidRPr="00D432A4">
          <w:t>81/19</w:t>
        </w:r>
      </w:hyperlink>
      <w:r w:rsidRPr="00B85C79">
        <w:rPr>
          <w:rFonts w:cs="Arial"/>
          <w:bCs/>
          <w:shd w:val="clear" w:color="auto" w:fill="FFFFFF"/>
        </w:rPr>
        <w:t>)</w:t>
      </w:r>
      <w:r>
        <w:rPr>
          <w:rFonts w:cs="Arial"/>
          <w:bCs/>
          <w:shd w:val="clear" w:color="auto" w:fill="FFFFFF"/>
        </w:rPr>
        <w:t xml:space="preserve"> in na podlagi </w:t>
      </w:r>
      <w:r w:rsidRPr="00874D4B">
        <w:rPr>
          <w:rFonts w:cs="Arial"/>
          <w:bCs/>
          <w:shd w:val="clear" w:color="auto" w:fill="FFFFFF"/>
        </w:rPr>
        <w:t xml:space="preserve">Zakon o poroštvu Republike Slovenije za obveznosti družbe DARS, d. d., iz naslova kreditov in dolžniških vrednostnih papirjev, najetih oziroma izdanih za financiranje avtocestnih projektov v višini do 392,44 milijona </w:t>
      </w:r>
      <w:r>
        <w:rPr>
          <w:rFonts w:cs="Arial"/>
          <w:bCs/>
          <w:shd w:val="clear" w:color="auto" w:fill="FFFFFF"/>
        </w:rPr>
        <w:t>EUR</w:t>
      </w:r>
      <w:r w:rsidRPr="00874D4B">
        <w:rPr>
          <w:rFonts w:cs="Arial"/>
          <w:bCs/>
          <w:shd w:val="clear" w:color="auto" w:fill="FFFFFF"/>
        </w:rPr>
        <w:t xml:space="preserve"> (Uradni list RS, št. 54/22)</w:t>
      </w:r>
      <w:r w:rsidRPr="00E071CE">
        <w:rPr>
          <w:rFonts w:cs="Arial"/>
          <w:bCs/>
          <w:shd w:val="clear" w:color="auto" w:fill="FFFFFF"/>
        </w:rPr>
        <w:t xml:space="preserve"> naj bi se dolg s poroštvom</w:t>
      </w:r>
      <w:r w:rsidRPr="009549BD">
        <w:rPr>
          <w:rFonts w:cs="Arial"/>
          <w:bCs/>
          <w:shd w:val="clear" w:color="auto" w:fill="FFFFFF"/>
        </w:rPr>
        <w:t xml:space="preserve"> države družbi  2TDK, d. o. o., povečal za 417 milijonov EUR in dolg s poroštvom države družbi DARS d. d.</w:t>
      </w:r>
      <w:r>
        <w:rPr>
          <w:rFonts w:cs="Arial"/>
          <w:bCs/>
          <w:shd w:val="clear" w:color="auto" w:fill="FFFFFF"/>
        </w:rPr>
        <w:t xml:space="preserve"> </w:t>
      </w:r>
      <w:r w:rsidRPr="009549BD">
        <w:rPr>
          <w:rFonts w:cs="Arial"/>
          <w:bCs/>
          <w:shd w:val="clear" w:color="auto" w:fill="FFFFFF"/>
        </w:rPr>
        <w:t>za 360 milijonov EUR</w:t>
      </w:r>
      <w:r>
        <w:rPr>
          <w:rFonts w:cs="Arial"/>
          <w:bCs/>
          <w:shd w:val="clear" w:color="auto" w:fill="FFFFFF"/>
        </w:rPr>
        <w:t xml:space="preserve"> in 392,44 milijona EUR (črpanje zadolžitev DARS predvideno do vključno leta 2055)</w:t>
      </w:r>
      <w:r w:rsidRPr="009549BD">
        <w:rPr>
          <w:rFonts w:cs="Arial"/>
          <w:bCs/>
          <w:shd w:val="clear" w:color="auto" w:fill="FFFFFF"/>
        </w:rPr>
        <w:t>.</w:t>
      </w:r>
      <w:r>
        <w:rPr>
          <w:rFonts w:cs="Arial"/>
          <w:bCs/>
          <w:shd w:val="clear" w:color="auto" w:fill="FFFFFF"/>
        </w:rPr>
        <w:t xml:space="preserve"> V letu 2025 se napoveduje dolgoročno zadolževanje v večjem obsegu za financiranje investicij pri naslednjih pravnih osebah iz 87. člena ZJF: DARS, d. d., Luka Koper, d. d., in ELES, d. o. o.</w:t>
      </w:r>
      <w:bookmarkEnd w:id="2295"/>
      <w:r w:rsidR="00FF7F9D">
        <w:rPr>
          <w:rFonts w:cs="Arial"/>
          <w:bCs/>
          <w:shd w:val="clear" w:color="auto" w:fill="FFFFFF"/>
        </w:rPr>
        <w:t>.</w:t>
      </w:r>
      <w:r>
        <w:rPr>
          <w:rFonts w:cs="Arial"/>
          <w:bCs/>
          <w:shd w:val="clear" w:color="auto" w:fill="FFFFFF"/>
        </w:rPr>
        <w:t xml:space="preserve"> Bistveno dodatno (novo) dolgoročno zadolževanje pa napovedujejo tudi elektrodistribucijska podjetja, in sicer v skupni višini 71 mi</w:t>
      </w:r>
      <w:r w:rsidR="00FF7F9D">
        <w:rPr>
          <w:rFonts w:cs="Arial"/>
          <w:bCs/>
          <w:shd w:val="clear" w:color="auto" w:fill="FFFFFF"/>
        </w:rPr>
        <w:t>lijonov</w:t>
      </w:r>
      <w:r>
        <w:rPr>
          <w:rFonts w:cs="Arial"/>
          <w:bCs/>
          <w:shd w:val="clear" w:color="auto" w:fill="FFFFFF"/>
        </w:rPr>
        <w:t xml:space="preserve"> EUR.</w:t>
      </w:r>
    </w:p>
    <w:p w14:paraId="79D3B833" w14:textId="04BF6673" w:rsidR="004A3AF0" w:rsidRPr="009A0BF4" w:rsidRDefault="004A3AF0" w:rsidP="00716A19">
      <w:pPr>
        <w:pStyle w:val="Naslov1"/>
      </w:pPr>
      <w:bookmarkStart w:id="2296" w:name="_Toc208832238"/>
      <w:r w:rsidRPr="009A0BF4">
        <w:lastRenderedPageBreak/>
        <w:t>DOLG SEKTOR</w:t>
      </w:r>
      <w:r w:rsidR="000A35F3" w:rsidRPr="009A0BF4">
        <w:t>JA</w:t>
      </w:r>
      <w:r w:rsidRPr="009A0BF4">
        <w:t xml:space="preserve"> DRŽAVA</w:t>
      </w:r>
      <w:bookmarkEnd w:id="2296"/>
    </w:p>
    <w:p w14:paraId="4A4E637B" w14:textId="77777777" w:rsidR="004A3AF0" w:rsidRPr="009A0BF4" w:rsidRDefault="004A3AF0">
      <w:bookmarkStart w:id="2297" w:name="_Toc326049207"/>
      <w:bookmarkStart w:id="2298" w:name="_Toc326053349"/>
      <w:bookmarkStart w:id="2299" w:name="_Toc326067862"/>
      <w:bookmarkStart w:id="2300" w:name="_Toc326067993"/>
      <w:bookmarkStart w:id="2301" w:name="_Toc326587487"/>
      <w:bookmarkStart w:id="2302" w:name="_Toc326587618"/>
      <w:bookmarkStart w:id="2303" w:name="_Toc327513354"/>
      <w:bookmarkStart w:id="2304" w:name="_Toc327513550"/>
      <w:bookmarkStart w:id="2305" w:name="_Toc327514683"/>
      <w:bookmarkStart w:id="2306" w:name="_Toc327514812"/>
      <w:bookmarkStart w:id="2307" w:name="_Toc326049208"/>
      <w:bookmarkStart w:id="2308" w:name="_Toc326053350"/>
      <w:bookmarkStart w:id="2309" w:name="_Toc326067863"/>
      <w:bookmarkStart w:id="2310" w:name="_Toc326067994"/>
      <w:bookmarkStart w:id="2311" w:name="_Toc326587488"/>
      <w:bookmarkStart w:id="2312" w:name="_Toc326587619"/>
      <w:bookmarkStart w:id="2313" w:name="_Toc327513355"/>
      <w:bookmarkStart w:id="2314" w:name="_Toc327513551"/>
      <w:bookmarkStart w:id="2315" w:name="_Toc327514684"/>
      <w:bookmarkStart w:id="2316" w:name="_Toc327514813"/>
      <w:bookmarkStart w:id="2317" w:name="_Toc326049209"/>
      <w:bookmarkStart w:id="2318" w:name="_Toc326053351"/>
      <w:bookmarkStart w:id="2319" w:name="_Toc326067864"/>
      <w:bookmarkStart w:id="2320" w:name="_Toc326067995"/>
      <w:bookmarkStart w:id="2321" w:name="_Toc326587489"/>
      <w:bookmarkStart w:id="2322" w:name="_Toc326587620"/>
      <w:bookmarkStart w:id="2323" w:name="_Toc327513356"/>
      <w:bookmarkStart w:id="2324" w:name="_Toc327513552"/>
      <w:bookmarkStart w:id="2325" w:name="_Toc327514685"/>
      <w:bookmarkStart w:id="2326" w:name="_Toc327514814"/>
      <w:bookmarkStart w:id="2327" w:name="_Toc326049210"/>
      <w:bookmarkStart w:id="2328" w:name="_Toc326053352"/>
      <w:bookmarkStart w:id="2329" w:name="_Toc326067865"/>
      <w:bookmarkStart w:id="2330" w:name="_Toc326067996"/>
      <w:bookmarkStart w:id="2331" w:name="_Toc326587490"/>
      <w:bookmarkStart w:id="2332" w:name="_Toc326587621"/>
      <w:bookmarkStart w:id="2333" w:name="_Toc327513357"/>
      <w:bookmarkStart w:id="2334" w:name="_Toc327513553"/>
      <w:bookmarkStart w:id="2335" w:name="_Toc327514686"/>
      <w:bookmarkStart w:id="2336" w:name="_Toc327514815"/>
      <w:bookmarkStart w:id="2337" w:name="_Toc326049211"/>
      <w:bookmarkStart w:id="2338" w:name="_Toc326053353"/>
      <w:bookmarkStart w:id="2339" w:name="_Toc326067866"/>
      <w:bookmarkStart w:id="2340" w:name="_Toc326067997"/>
      <w:bookmarkStart w:id="2341" w:name="_Toc326587491"/>
      <w:bookmarkStart w:id="2342" w:name="_Toc326587622"/>
      <w:bookmarkStart w:id="2343" w:name="_Toc327513358"/>
      <w:bookmarkStart w:id="2344" w:name="_Toc327513554"/>
      <w:bookmarkStart w:id="2345" w:name="_Toc327514687"/>
      <w:bookmarkStart w:id="2346" w:name="_Toc327514816"/>
      <w:bookmarkStart w:id="2347" w:name="_Toc326049212"/>
      <w:bookmarkStart w:id="2348" w:name="_Toc326053354"/>
      <w:bookmarkStart w:id="2349" w:name="_Toc326067867"/>
      <w:bookmarkStart w:id="2350" w:name="_Toc326067998"/>
      <w:bookmarkStart w:id="2351" w:name="_Toc326587492"/>
      <w:bookmarkStart w:id="2352" w:name="_Toc326587623"/>
      <w:bookmarkStart w:id="2353" w:name="_Toc327513359"/>
      <w:bookmarkStart w:id="2354" w:name="_Toc327513555"/>
      <w:bookmarkStart w:id="2355" w:name="_Toc327514688"/>
      <w:bookmarkStart w:id="2356" w:name="_Toc327514817"/>
      <w:bookmarkStart w:id="2357" w:name="_Toc326049213"/>
      <w:bookmarkStart w:id="2358" w:name="_Toc326053355"/>
      <w:bookmarkStart w:id="2359" w:name="_Toc326067868"/>
      <w:bookmarkStart w:id="2360" w:name="_Toc326067999"/>
      <w:bookmarkStart w:id="2361" w:name="_Toc326587493"/>
      <w:bookmarkStart w:id="2362" w:name="_Toc326587624"/>
      <w:bookmarkStart w:id="2363" w:name="_Toc327513360"/>
      <w:bookmarkStart w:id="2364" w:name="_Toc327513556"/>
      <w:bookmarkStart w:id="2365" w:name="_Toc327514689"/>
      <w:bookmarkStart w:id="2366" w:name="_Toc327514818"/>
      <w:bookmarkStart w:id="2367" w:name="_Toc326049214"/>
      <w:bookmarkStart w:id="2368" w:name="_Toc326053356"/>
      <w:bookmarkStart w:id="2369" w:name="_Toc326067869"/>
      <w:bookmarkStart w:id="2370" w:name="_Toc326068000"/>
      <w:bookmarkStart w:id="2371" w:name="_Toc326587494"/>
      <w:bookmarkStart w:id="2372" w:name="_Toc326587625"/>
      <w:bookmarkStart w:id="2373" w:name="_Toc327513361"/>
      <w:bookmarkStart w:id="2374" w:name="_Toc327513557"/>
      <w:bookmarkStart w:id="2375" w:name="_Toc327514690"/>
      <w:bookmarkStart w:id="2376" w:name="_Toc327514819"/>
      <w:bookmarkStart w:id="2377" w:name="_Toc326049215"/>
      <w:bookmarkStart w:id="2378" w:name="_Toc326053357"/>
      <w:bookmarkStart w:id="2379" w:name="_Toc326067870"/>
      <w:bookmarkStart w:id="2380" w:name="_Toc326068001"/>
      <w:bookmarkStart w:id="2381" w:name="_Toc326587495"/>
      <w:bookmarkStart w:id="2382" w:name="_Toc326587626"/>
      <w:bookmarkStart w:id="2383" w:name="_Toc327513362"/>
      <w:bookmarkStart w:id="2384" w:name="_Toc327513558"/>
      <w:bookmarkStart w:id="2385" w:name="_Toc327514691"/>
      <w:bookmarkStart w:id="2386" w:name="_Toc327514820"/>
      <w:bookmarkStart w:id="2387" w:name="_Toc326049216"/>
      <w:bookmarkStart w:id="2388" w:name="_Toc326053358"/>
      <w:bookmarkStart w:id="2389" w:name="_Toc326067871"/>
      <w:bookmarkStart w:id="2390" w:name="_Toc326068002"/>
      <w:bookmarkStart w:id="2391" w:name="_Toc326587496"/>
      <w:bookmarkStart w:id="2392" w:name="_Toc326587627"/>
      <w:bookmarkStart w:id="2393" w:name="_Toc327513363"/>
      <w:bookmarkStart w:id="2394" w:name="_Toc327513559"/>
      <w:bookmarkStart w:id="2395" w:name="_Toc327514692"/>
      <w:bookmarkStart w:id="2396" w:name="_Toc327514821"/>
      <w:bookmarkStart w:id="2397" w:name="_Toc326049217"/>
      <w:bookmarkStart w:id="2398" w:name="_Toc326053359"/>
      <w:bookmarkStart w:id="2399" w:name="_Toc326067872"/>
      <w:bookmarkStart w:id="2400" w:name="_Toc326068003"/>
      <w:bookmarkStart w:id="2401" w:name="_Toc326587497"/>
      <w:bookmarkStart w:id="2402" w:name="_Toc326587628"/>
      <w:bookmarkStart w:id="2403" w:name="_Toc327513364"/>
      <w:bookmarkStart w:id="2404" w:name="_Toc327513560"/>
      <w:bookmarkStart w:id="2405" w:name="_Toc327514693"/>
      <w:bookmarkStart w:id="2406" w:name="_Toc327514822"/>
      <w:bookmarkStart w:id="2407" w:name="_Toc326049218"/>
      <w:bookmarkStart w:id="2408" w:name="_Toc326053360"/>
      <w:bookmarkStart w:id="2409" w:name="_Toc326067873"/>
      <w:bookmarkStart w:id="2410" w:name="_Toc326068004"/>
      <w:bookmarkStart w:id="2411" w:name="_Toc326587498"/>
      <w:bookmarkStart w:id="2412" w:name="_Toc326587629"/>
      <w:bookmarkStart w:id="2413" w:name="_Toc327513365"/>
      <w:bookmarkStart w:id="2414" w:name="_Toc327513561"/>
      <w:bookmarkStart w:id="2415" w:name="_Toc327514694"/>
      <w:bookmarkStart w:id="2416" w:name="_Toc327514823"/>
      <w:bookmarkStart w:id="2417" w:name="_Toc326049219"/>
      <w:bookmarkStart w:id="2418" w:name="_Toc326053361"/>
      <w:bookmarkStart w:id="2419" w:name="_Toc326067874"/>
      <w:bookmarkStart w:id="2420" w:name="_Toc326068005"/>
      <w:bookmarkStart w:id="2421" w:name="_Toc326587499"/>
      <w:bookmarkStart w:id="2422" w:name="_Toc326587630"/>
      <w:bookmarkStart w:id="2423" w:name="_Toc327513366"/>
      <w:bookmarkStart w:id="2424" w:name="_Toc327513562"/>
      <w:bookmarkStart w:id="2425" w:name="_Toc327514695"/>
      <w:bookmarkStart w:id="2426" w:name="_Toc327514824"/>
      <w:bookmarkStart w:id="2427" w:name="_Toc326049220"/>
      <w:bookmarkStart w:id="2428" w:name="_Toc326053362"/>
      <w:bookmarkStart w:id="2429" w:name="_Toc326067875"/>
      <w:bookmarkStart w:id="2430" w:name="_Toc326068006"/>
      <w:bookmarkStart w:id="2431" w:name="_Toc326587500"/>
      <w:bookmarkStart w:id="2432" w:name="_Toc326587631"/>
      <w:bookmarkStart w:id="2433" w:name="_Toc327513367"/>
      <w:bookmarkStart w:id="2434" w:name="_Toc327513563"/>
      <w:bookmarkStart w:id="2435" w:name="_Toc327514696"/>
      <w:bookmarkStart w:id="2436" w:name="_Toc327514825"/>
      <w:bookmarkStart w:id="2437" w:name="_Toc326049221"/>
      <w:bookmarkStart w:id="2438" w:name="_Toc326053363"/>
      <w:bookmarkStart w:id="2439" w:name="_Toc326067876"/>
      <w:bookmarkStart w:id="2440" w:name="_Toc326068007"/>
      <w:bookmarkStart w:id="2441" w:name="_Toc326587501"/>
      <w:bookmarkStart w:id="2442" w:name="_Toc326587632"/>
      <w:bookmarkStart w:id="2443" w:name="_Toc327513368"/>
      <w:bookmarkStart w:id="2444" w:name="_Toc327513564"/>
      <w:bookmarkStart w:id="2445" w:name="_Toc327514697"/>
      <w:bookmarkStart w:id="2446" w:name="_Toc327514826"/>
      <w:bookmarkStart w:id="2447" w:name="_Toc326049222"/>
      <w:bookmarkStart w:id="2448" w:name="_Toc326053364"/>
      <w:bookmarkStart w:id="2449" w:name="_Toc326067877"/>
      <w:bookmarkStart w:id="2450" w:name="_Toc326068008"/>
      <w:bookmarkStart w:id="2451" w:name="_Toc326587502"/>
      <w:bookmarkStart w:id="2452" w:name="_Toc326587633"/>
      <w:bookmarkStart w:id="2453" w:name="_Toc327513369"/>
      <w:bookmarkStart w:id="2454" w:name="_Toc327513565"/>
      <w:bookmarkStart w:id="2455" w:name="_Toc327514698"/>
      <w:bookmarkStart w:id="2456" w:name="_Toc327514827"/>
      <w:bookmarkStart w:id="2457" w:name="_Toc326049223"/>
      <w:bookmarkStart w:id="2458" w:name="_Toc326053365"/>
      <w:bookmarkStart w:id="2459" w:name="_Toc326067878"/>
      <w:bookmarkStart w:id="2460" w:name="_Toc326068009"/>
      <w:bookmarkStart w:id="2461" w:name="_Toc326587503"/>
      <w:bookmarkStart w:id="2462" w:name="_Toc326587634"/>
      <w:bookmarkStart w:id="2463" w:name="_Toc327513370"/>
      <w:bookmarkStart w:id="2464" w:name="_Toc327513566"/>
      <w:bookmarkStart w:id="2465" w:name="_Toc327514699"/>
      <w:bookmarkStart w:id="2466" w:name="_Toc327514828"/>
      <w:bookmarkStart w:id="2467" w:name="_Toc326049224"/>
      <w:bookmarkStart w:id="2468" w:name="_Toc326053366"/>
      <w:bookmarkStart w:id="2469" w:name="_Toc326067879"/>
      <w:bookmarkStart w:id="2470" w:name="_Toc326068010"/>
      <w:bookmarkStart w:id="2471" w:name="_Toc326587504"/>
      <w:bookmarkStart w:id="2472" w:name="_Toc326587635"/>
      <w:bookmarkStart w:id="2473" w:name="_Toc327513371"/>
      <w:bookmarkStart w:id="2474" w:name="_Toc327513567"/>
      <w:bookmarkStart w:id="2475" w:name="_Toc327514700"/>
      <w:bookmarkStart w:id="2476" w:name="_Toc327514829"/>
      <w:bookmarkStart w:id="2477" w:name="_Toc326049225"/>
      <w:bookmarkStart w:id="2478" w:name="_Toc326053367"/>
      <w:bookmarkStart w:id="2479" w:name="_Toc326067880"/>
      <w:bookmarkStart w:id="2480" w:name="_Toc326068011"/>
      <w:bookmarkStart w:id="2481" w:name="_Toc326587505"/>
      <w:bookmarkStart w:id="2482" w:name="_Toc326587636"/>
      <w:bookmarkStart w:id="2483" w:name="_Toc327513372"/>
      <w:bookmarkStart w:id="2484" w:name="_Toc327513568"/>
      <w:bookmarkStart w:id="2485" w:name="_Toc327514701"/>
      <w:bookmarkStart w:id="2486" w:name="_Toc327514830"/>
      <w:bookmarkStart w:id="2487" w:name="_Toc326049226"/>
      <w:bookmarkStart w:id="2488" w:name="_Toc326053368"/>
      <w:bookmarkStart w:id="2489" w:name="_Toc326067881"/>
      <w:bookmarkStart w:id="2490" w:name="_Toc326068012"/>
      <w:bookmarkStart w:id="2491" w:name="_Toc326587506"/>
      <w:bookmarkStart w:id="2492" w:name="_Toc326587637"/>
      <w:bookmarkStart w:id="2493" w:name="_Toc327513373"/>
      <w:bookmarkStart w:id="2494" w:name="_Toc327513569"/>
      <w:bookmarkStart w:id="2495" w:name="_Toc327514702"/>
      <w:bookmarkStart w:id="2496" w:name="_Toc327514831"/>
      <w:bookmarkStart w:id="2497" w:name="_Toc326049227"/>
      <w:bookmarkStart w:id="2498" w:name="_Toc326053369"/>
      <w:bookmarkStart w:id="2499" w:name="_Toc326067882"/>
      <w:bookmarkStart w:id="2500" w:name="_Toc326068013"/>
      <w:bookmarkStart w:id="2501" w:name="_Toc326587507"/>
      <w:bookmarkStart w:id="2502" w:name="_Toc326587638"/>
      <w:bookmarkStart w:id="2503" w:name="_Toc327513374"/>
      <w:bookmarkStart w:id="2504" w:name="_Toc327513570"/>
      <w:bookmarkStart w:id="2505" w:name="_Toc327514703"/>
      <w:bookmarkStart w:id="2506" w:name="_Toc327514832"/>
      <w:bookmarkStart w:id="2507" w:name="_Toc326049228"/>
      <w:bookmarkStart w:id="2508" w:name="_Toc326053370"/>
      <w:bookmarkStart w:id="2509" w:name="_Toc326067883"/>
      <w:bookmarkStart w:id="2510" w:name="_Toc326068014"/>
      <w:bookmarkStart w:id="2511" w:name="_Toc326587508"/>
      <w:bookmarkStart w:id="2512" w:name="_Toc326587639"/>
      <w:bookmarkStart w:id="2513" w:name="_Toc327513375"/>
      <w:bookmarkStart w:id="2514" w:name="_Toc327513571"/>
      <w:bookmarkStart w:id="2515" w:name="_Toc327514704"/>
      <w:bookmarkStart w:id="2516" w:name="_Toc327514833"/>
      <w:bookmarkStart w:id="2517" w:name="_Toc326049229"/>
      <w:bookmarkStart w:id="2518" w:name="_Toc326053371"/>
      <w:bookmarkStart w:id="2519" w:name="_Toc326067884"/>
      <w:bookmarkStart w:id="2520" w:name="_Toc326068015"/>
      <w:bookmarkStart w:id="2521" w:name="_Toc326587509"/>
      <w:bookmarkStart w:id="2522" w:name="_Toc326587640"/>
      <w:bookmarkStart w:id="2523" w:name="_Toc327513376"/>
      <w:bookmarkStart w:id="2524" w:name="_Toc327513572"/>
      <w:bookmarkStart w:id="2525" w:name="_Toc327514705"/>
      <w:bookmarkStart w:id="2526" w:name="_Toc327514834"/>
      <w:bookmarkStart w:id="2527" w:name="_Toc326049230"/>
      <w:bookmarkStart w:id="2528" w:name="_Toc326053372"/>
      <w:bookmarkStart w:id="2529" w:name="_Toc326067885"/>
      <w:bookmarkStart w:id="2530" w:name="_Toc326068016"/>
      <w:bookmarkStart w:id="2531" w:name="_Toc326587510"/>
      <w:bookmarkStart w:id="2532" w:name="_Toc326587641"/>
      <w:bookmarkStart w:id="2533" w:name="_Toc327513377"/>
      <w:bookmarkStart w:id="2534" w:name="_Toc327513573"/>
      <w:bookmarkStart w:id="2535" w:name="_Toc327514706"/>
      <w:bookmarkStart w:id="2536" w:name="_Toc327514835"/>
      <w:bookmarkStart w:id="2537" w:name="_Toc326049231"/>
      <w:bookmarkStart w:id="2538" w:name="_Toc326053373"/>
      <w:bookmarkStart w:id="2539" w:name="_Toc326067886"/>
      <w:bookmarkStart w:id="2540" w:name="_Toc326068017"/>
      <w:bookmarkStart w:id="2541" w:name="_Toc326587511"/>
      <w:bookmarkStart w:id="2542" w:name="_Toc326587642"/>
      <w:bookmarkStart w:id="2543" w:name="_Toc327513378"/>
      <w:bookmarkStart w:id="2544" w:name="_Toc327513574"/>
      <w:bookmarkStart w:id="2545" w:name="_Toc327514707"/>
      <w:bookmarkStart w:id="2546" w:name="_Toc327514836"/>
      <w:bookmarkStart w:id="2547" w:name="_Toc327514837"/>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14:paraId="3C4B2F57" w14:textId="43EF693A" w:rsidR="00CD6E5F" w:rsidRPr="00CA4209" w:rsidRDefault="00CD6E5F" w:rsidP="00716A19">
      <w:r w:rsidRPr="009A0BF4">
        <w:t>Dolg sektor</w:t>
      </w:r>
      <w:r w:rsidR="000A35F3" w:rsidRPr="009A0BF4">
        <w:t>ja</w:t>
      </w:r>
      <w:r w:rsidRPr="009A0BF4">
        <w:t xml:space="preserve"> držav</w:t>
      </w:r>
      <w:r w:rsidR="0073379B" w:rsidRPr="009A0BF4">
        <w:t>a</w:t>
      </w:r>
      <w:r w:rsidRPr="009A0BF4">
        <w:t xml:space="preserve"> je skladno z uredbami EU, upoštevanjem metodologije Evropskega sistema računov (ESA </w:t>
      </w:r>
      <w:r w:rsidR="007A7A4B" w:rsidRPr="009A0BF4">
        <w:t>2010</w:t>
      </w:r>
      <w:r w:rsidRPr="009A0BF4">
        <w:t>) in priporočila Eurostata, definiran kot seštevek dolga centralne ravni države, dolga lokalne ravni države in dolga skladov za socialno in zdravstveno varstvo. Razlike med dolg</w:t>
      </w:r>
      <w:r w:rsidR="0073379B" w:rsidRPr="009A0BF4">
        <w:t>om</w:t>
      </w:r>
      <w:r w:rsidRPr="009A0BF4">
        <w:t xml:space="preserve"> sektor</w:t>
      </w:r>
      <w:r w:rsidR="000A35F3" w:rsidRPr="009A0BF4">
        <w:t>ja</w:t>
      </w:r>
      <w:r w:rsidRPr="009A0BF4">
        <w:t xml:space="preserve"> država v skladu z metodologijo ESA </w:t>
      </w:r>
      <w:r w:rsidR="00A05FDC" w:rsidRPr="009A0BF4">
        <w:t>2010</w:t>
      </w:r>
      <w:r w:rsidRPr="009A0BF4">
        <w:t xml:space="preserve"> in dolg</w:t>
      </w:r>
      <w:r w:rsidR="0073379B" w:rsidRPr="009A0BF4">
        <w:t>om državnega</w:t>
      </w:r>
      <w:r w:rsidR="0073379B" w:rsidRPr="00CA4209">
        <w:t xml:space="preserve"> proračuna Republike Slovenije</w:t>
      </w:r>
      <w:r w:rsidR="000E58CB" w:rsidRPr="00CA4209">
        <w:t xml:space="preserve"> po nacionalni metodologiji</w:t>
      </w:r>
      <w:r w:rsidR="0073379B" w:rsidRPr="00CA4209">
        <w:t>, kot je prikazan v petem poglavju,</w:t>
      </w:r>
      <w:r w:rsidRPr="00CA4209">
        <w:t xml:space="preserve"> </w:t>
      </w:r>
      <w:r w:rsidR="00F57D84" w:rsidRPr="00CA4209">
        <w:t>izhajajo iz</w:t>
      </w:r>
      <w:r w:rsidR="00A05FDC" w:rsidRPr="00CA4209">
        <w:t xml:space="preserve"> drugačne</w:t>
      </w:r>
      <w:r w:rsidR="00F57D84" w:rsidRPr="00CA4209">
        <w:t>ga</w:t>
      </w:r>
      <w:r w:rsidR="00A05FDC" w:rsidRPr="00CA4209">
        <w:t xml:space="preserve"> zajetj</w:t>
      </w:r>
      <w:r w:rsidR="00F57D84" w:rsidRPr="00CA4209">
        <w:t>a</w:t>
      </w:r>
      <w:r w:rsidR="00A05FDC" w:rsidRPr="00CA4209">
        <w:t xml:space="preserve"> institucionalnih enot, vrednotenja </w:t>
      </w:r>
      <w:r w:rsidR="003C015F" w:rsidRPr="00CA4209">
        <w:t>in klasifikacij</w:t>
      </w:r>
      <w:r w:rsidR="00F57D84" w:rsidRPr="00CA4209">
        <w:t>e</w:t>
      </w:r>
      <w:r w:rsidR="003C015F" w:rsidRPr="00CA4209">
        <w:t xml:space="preserve"> kategorij</w:t>
      </w:r>
      <w:r w:rsidR="00C81088" w:rsidRPr="00CA4209">
        <w:t>.</w:t>
      </w:r>
      <w:r w:rsidR="000E58CB" w:rsidRPr="00CA4209">
        <w:t xml:space="preserve"> Dolg </w:t>
      </w:r>
      <w:r w:rsidR="00914233" w:rsidRPr="00CA4209">
        <w:t>sektor</w:t>
      </w:r>
      <w:r w:rsidR="000A35F3" w:rsidRPr="00CA4209">
        <w:t>ja</w:t>
      </w:r>
      <w:r w:rsidR="00914233" w:rsidRPr="00CA4209">
        <w:t xml:space="preserve"> </w:t>
      </w:r>
      <w:r w:rsidR="000E58CB" w:rsidRPr="00CA4209">
        <w:t xml:space="preserve">država </w:t>
      </w:r>
      <w:r w:rsidR="00C333E0" w:rsidRPr="00CA4209">
        <w:t>predstavlja</w:t>
      </w:r>
      <w:r w:rsidR="000E58CB" w:rsidRPr="00CA4209">
        <w:t xml:space="preserve"> širši </w:t>
      </w:r>
      <w:r w:rsidR="00C333E0" w:rsidRPr="00CA4209">
        <w:t>termin dolga</w:t>
      </w:r>
      <w:r w:rsidR="000E58CB" w:rsidRPr="00CA4209">
        <w:t xml:space="preserve"> </w:t>
      </w:r>
      <w:r w:rsidR="00914233" w:rsidRPr="00CA4209">
        <w:t xml:space="preserve">in </w:t>
      </w:r>
      <w:r w:rsidR="00C333E0" w:rsidRPr="00CA4209">
        <w:t>je</w:t>
      </w:r>
      <w:r w:rsidR="00914233" w:rsidRPr="00CA4209">
        <w:t xml:space="preserve"> osnov</w:t>
      </w:r>
      <w:r w:rsidR="00C333E0" w:rsidRPr="00CA4209">
        <w:t>a</w:t>
      </w:r>
      <w:r w:rsidR="00914233" w:rsidRPr="00CA4209">
        <w:t xml:space="preserve"> za mednarodno primerjanje</w:t>
      </w:r>
      <w:r w:rsidR="00C333E0" w:rsidRPr="00CA4209">
        <w:t xml:space="preserve"> držav</w:t>
      </w:r>
      <w:r w:rsidR="00914233" w:rsidRPr="00CA4209">
        <w:t>.</w:t>
      </w:r>
    </w:p>
    <w:p w14:paraId="2B63E54A" w14:textId="1FC36B8D" w:rsidR="00CD6E5F" w:rsidRPr="00CA4209" w:rsidRDefault="00CD6E5F" w:rsidP="00CD6E5F">
      <w:pPr>
        <w:pStyle w:val="Besedilooblaka"/>
        <w:spacing w:line="276" w:lineRule="auto"/>
        <w:rPr>
          <w:rFonts w:ascii="Book Antiqua" w:hAnsi="Book Antiqua"/>
          <w:sz w:val="22"/>
          <w:szCs w:val="22"/>
        </w:rPr>
      </w:pPr>
    </w:p>
    <w:p w14:paraId="2701CD53" w14:textId="7D04F08A" w:rsidR="00EA507A" w:rsidRPr="00CA4209" w:rsidRDefault="00EA507A" w:rsidP="00CD6E5F">
      <w:pPr>
        <w:pStyle w:val="Besedilooblaka"/>
        <w:spacing w:line="276" w:lineRule="auto"/>
        <w:rPr>
          <w:rFonts w:ascii="Book Antiqua" w:hAnsi="Book Antiqua"/>
          <w:sz w:val="22"/>
          <w:szCs w:val="22"/>
        </w:rPr>
      </w:pPr>
      <w:r w:rsidRPr="00CA4209">
        <w:rPr>
          <w:rFonts w:ascii="Book Antiqua" w:hAnsi="Book Antiqua"/>
          <w:sz w:val="22"/>
          <w:szCs w:val="22"/>
        </w:rPr>
        <w:t>Prikaz razdelitve sektorja država po standardni klasifikaciji institucionalnih sektorjev:</w:t>
      </w:r>
    </w:p>
    <w:p w14:paraId="5DCA7D15" w14:textId="77777777" w:rsidR="00EA507A" w:rsidRPr="00CA4209" w:rsidRDefault="00EA507A" w:rsidP="00CD6E5F">
      <w:pPr>
        <w:pStyle w:val="Besedilooblaka"/>
        <w:spacing w:line="276" w:lineRule="auto"/>
        <w:rPr>
          <w:rFonts w:ascii="Book Antiqua" w:hAnsi="Book Antiqua"/>
          <w:sz w:val="22"/>
          <w:szCs w:val="22"/>
        </w:rPr>
      </w:pPr>
    </w:p>
    <w:p w14:paraId="397BAC91" w14:textId="7FC9D05A" w:rsidR="0073379B" w:rsidRPr="00CA4209" w:rsidRDefault="0073379B" w:rsidP="0073379B">
      <w:pPr>
        <w:rPr>
          <w:b/>
          <w:bCs/>
        </w:rPr>
      </w:pPr>
      <w:r w:rsidRPr="00CA4209">
        <w:rPr>
          <w:b/>
          <w:bCs/>
        </w:rPr>
        <w:t>S.13</w:t>
      </w:r>
      <w:r w:rsidRPr="00CA4209">
        <w:rPr>
          <w:b/>
          <w:bCs/>
        </w:rPr>
        <w:tab/>
      </w:r>
      <w:r w:rsidR="00914233" w:rsidRPr="00CA4209">
        <w:rPr>
          <w:b/>
          <w:bCs/>
        </w:rPr>
        <w:t xml:space="preserve">    </w:t>
      </w:r>
      <w:r w:rsidRPr="00CA4209">
        <w:rPr>
          <w:b/>
          <w:bCs/>
          <w:u w:val="single"/>
        </w:rPr>
        <w:t>SEKTOR DRŽAVA</w:t>
      </w:r>
    </w:p>
    <w:p w14:paraId="182AE35F" w14:textId="11B968AE" w:rsidR="00CD6E5F" w:rsidRPr="00CA4209" w:rsidRDefault="00CD6E5F" w:rsidP="00716A19">
      <w:r w:rsidRPr="00CA4209">
        <w:t>S.1311</w:t>
      </w:r>
      <w:r w:rsidRPr="00CA4209">
        <w:tab/>
      </w:r>
      <w:r w:rsidR="00914233" w:rsidRPr="00CA4209">
        <w:t xml:space="preserve">    </w:t>
      </w:r>
      <w:r w:rsidRPr="00CA4209">
        <w:t>ENOTE CENTRALNE RAVNI DRŽAVE</w:t>
      </w:r>
    </w:p>
    <w:p w14:paraId="4061626B" w14:textId="72C2CECE" w:rsidR="00CD6E5F" w:rsidRPr="00CA4209" w:rsidRDefault="00CD6E5F" w:rsidP="00716A19">
      <w:r w:rsidRPr="00CA4209">
        <w:t>S.13111</w:t>
      </w:r>
      <w:r w:rsidR="00914233" w:rsidRPr="00CA4209">
        <w:t xml:space="preserve">    </w:t>
      </w:r>
      <w:r w:rsidRPr="00CA4209">
        <w:t>Neposredni uporabniki državnega proračuna</w:t>
      </w:r>
    </w:p>
    <w:p w14:paraId="73097178" w14:textId="701949CA" w:rsidR="00CD6E5F" w:rsidRPr="00CA4209" w:rsidRDefault="00CD6E5F" w:rsidP="00716A19">
      <w:r w:rsidRPr="00CA4209">
        <w:t>S.13112</w:t>
      </w:r>
      <w:r w:rsidR="00914233" w:rsidRPr="00CA4209">
        <w:t xml:space="preserve">    </w:t>
      </w:r>
      <w:r w:rsidRPr="00CA4209">
        <w:t>Državni skladi</w:t>
      </w:r>
    </w:p>
    <w:p w14:paraId="4C52F730" w14:textId="08EE74CE" w:rsidR="00CD6E5F" w:rsidRPr="00CA4209" w:rsidRDefault="00CD6E5F" w:rsidP="00716A19">
      <w:r w:rsidRPr="00CA4209">
        <w:t>S.13113</w:t>
      </w:r>
      <w:r w:rsidR="00914233" w:rsidRPr="00CA4209">
        <w:t xml:space="preserve">    </w:t>
      </w:r>
      <w:r w:rsidRPr="00CA4209">
        <w:t>Druge enote centralne ravni države</w:t>
      </w:r>
    </w:p>
    <w:p w14:paraId="25E1CA2D" w14:textId="6DA78EAC" w:rsidR="00CD6E5F" w:rsidRPr="00CA4209" w:rsidRDefault="00CD6E5F" w:rsidP="00716A19">
      <w:r w:rsidRPr="00CA4209">
        <w:t>S.1312</w:t>
      </w:r>
      <w:r w:rsidR="00914233" w:rsidRPr="00CA4209">
        <w:t xml:space="preserve">      </w:t>
      </w:r>
      <w:r w:rsidRPr="00CA4209">
        <w:t>ENOTE REGIONALNE RAVNI DRŽAVE</w:t>
      </w:r>
    </w:p>
    <w:p w14:paraId="6215DCBD" w14:textId="4C1125D1" w:rsidR="00CD6E5F" w:rsidRPr="00CA4209" w:rsidRDefault="00CD6E5F" w:rsidP="00716A19">
      <w:r w:rsidRPr="00CA4209">
        <w:t>S.1313</w:t>
      </w:r>
      <w:r w:rsidRPr="00CA4209">
        <w:tab/>
      </w:r>
      <w:r w:rsidR="00914233" w:rsidRPr="00CA4209">
        <w:t xml:space="preserve">    </w:t>
      </w:r>
      <w:r w:rsidRPr="00CA4209">
        <w:t>ENOTE LOKALNE RAVNI DRŽAVE</w:t>
      </w:r>
    </w:p>
    <w:p w14:paraId="7BC227EE" w14:textId="2C3F7F76" w:rsidR="00CD6E5F" w:rsidRPr="00CA4209" w:rsidRDefault="00CD6E5F" w:rsidP="00716A19">
      <w:r w:rsidRPr="00CA4209">
        <w:t>S.13131</w:t>
      </w:r>
      <w:r w:rsidR="00914233" w:rsidRPr="00CA4209">
        <w:t xml:space="preserve">    </w:t>
      </w:r>
      <w:r w:rsidRPr="00CA4209">
        <w:t>Neposredni uporabniki proračunov občin</w:t>
      </w:r>
    </w:p>
    <w:p w14:paraId="6282DD87" w14:textId="35B8A989" w:rsidR="00CD6E5F" w:rsidRPr="00CA4209" w:rsidRDefault="00CD6E5F" w:rsidP="00716A19">
      <w:r w:rsidRPr="00CA4209">
        <w:t>S.13132</w:t>
      </w:r>
      <w:r w:rsidR="00914233" w:rsidRPr="00CA4209">
        <w:t xml:space="preserve">    </w:t>
      </w:r>
      <w:r w:rsidRPr="00CA4209">
        <w:t>Skladi lokalne ravni države</w:t>
      </w:r>
    </w:p>
    <w:p w14:paraId="51797EDA" w14:textId="7048A1FE" w:rsidR="00CD6E5F" w:rsidRPr="00CA4209" w:rsidRDefault="00CD6E5F" w:rsidP="00716A19">
      <w:r w:rsidRPr="00CA4209">
        <w:t>S.13133</w:t>
      </w:r>
      <w:r w:rsidR="00914233" w:rsidRPr="00CA4209">
        <w:t xml:space="preserve">    </w:t>
      </w:r>
      <w:r w:rsidRPr="00CA4209">
        <w:t>Druge enote lokalne ravni države</w:t>
      </w:r>
    </w:p>
    <w:p w14:paraId="3D043FDF" w14:textId="483B4D92" w:rsidR="00CD6E5F" w:rsidRPr="00CA4209" w:rsidRDefault="00CD6E5F" w:rsidP="00716A19">
      <w:r w:rsidRPr="00CA4209">
        <w:t>S.1314</w:t>
      </w:r>
      <w:r w:rsidRPr="00CA4209">
        <w:tab/>
      </w:r>
      <w:r w:rsidR="00914233" w:rsidRPr="00CA4209">
        <w:t xml:space="preserve">    </w:t>
      </w:r>
      <w:r w:rsidRPr="00CA4209">
        <w:t>SKLADI SOCIALNEGA ZAVAROVANJA</w:t>
      </w:r>
    </w:p>
    <w:p w14:paraId="67131D35" w14:textId="77777777" w:rsidR="00CD6E5F" w:rsidRPr="00EB2230" w:rsidRDefault="00CD6E5F" w:rsidP="00716A19">
      <w:pPr>
        <w:rPr>
          <w:highlight w:val="yellow"/>
        </w:rPr>
      </w:pPr>
    </w:p>
    <w:p w14:paraId="449CD4B9" w14:textId="516F6873" w:rsidR="00D81548" w:rsidRPr="00CA4209" w:rsidRDefault="00D81548" w:rsidP="00D81548">
      <w:bookmarkStart w:id="2548" w:name="_Hlk99008414"/>
      <w:bookmarkStart w:id="2549" w:name="_Toc264622946"/>
      <w:r w:rsidRPr="00CA4209">
        <w:t>Dolg državnega proračuna Republike Slovenije</w:t>
      </w:r>
      <w:r w:rsidR="00EA507A" w:rsidRPr="00CA4209">
        <w:t xml:space="preserve"> (S.13111 neposredni uporabniki državnega proračuna)</w:t>
      </w:r>
      <w:r w:rsidRPr="00CA4209">
        <w:t xml:space="preserve"> predstavlja največji del</w:t>
      </w:r>
      <w:r w:rsidR="000A35F3" w:rsidRPr="00CA4209">
        <w:t>ež</w:t>
      </w:r>
      <w:r w:rsidRPr="00CA4209">
        <w:t xml:space="preserve"> dolga v </w:t>
      </w:r>
      <w:proofErr w:type="spellStart"/>
      <w:r w:rsidRPr="00CA4209">
        <w:t>podsektorju</w:t>
      </w:r>
      <w:proofErr w:type="spellEnd"/>
      <w:r w:rsidRPr="00CA4209">
        <w:t xml:space="preserve"> centralne</w:t>
      </w:r>
      <w:r w:rsidR="0040399C">
        <w:t xml:space="preserve"> ravni</w:t>
      </w:r>
      <w:r w:rsidRPr="00CA4209">
        <w:t xml:space="preserve"> države</w:t>
      </w:r>
      <w:r w:rsidR="00B054A7" w:rsidRPr="00CA4209">
        <w:t xml:space="preserve"> </w:t>
      </w:r>
      <w:r w:rsidRPr="00CA4209">
        <w:t xml:space="preserve">in s tem tudi v konsolidiranem dolgu celotnega sektorja </w:t>
      </w:r>
      <w:r w:rsidRPr="00D56EC0">
        <w:t>država (9</w:t>
      </w:r>
      <w:r w:rsidR="00CA4209" w:rsidRPr="00D56EC0">
        <w:t>4</w:t>
      </w:r>
      <w:r w:rsidR="001002A7" w:rsidRPr="00D56EC0">
        <w:t> </w:t>
      </w:r>
      <w:r w:rsidRPr="00D56EC0">
        <w:t>%</w:t>
      </w:r>
      <w:r w:rsidR="00841889" w:rsidRPr="00D56EC0">
        <w:t xml:space="preserve"> v letu 202</w:t>
      </w:r>
      <w:r w:rsidR="00CA4209" w:rsidRPr="00D56EC0">
        <w:t>4</w:t>
      </w:r>
      <w:r w:rsidRPr="00D56EC0">
        <w:t>).</w:t>
      </w:r>
      <w:bookmarkEnd w:id="2548"/>
      <w:r w:rsidRPr="00CA4209">
        <w:t xml:space="preserve"> </w:t>
      </w:r>
    </w:p>
    <w:p w14:paraId="54949E64" w14:textId="7D804D47" w:rsidR="00D81548" w:rsidRPr="00CA4209" w:rsidRDefault="00D81548" w:rsidP="00D81548"/>
    <w:p w14:paraId="3E218565" w14:textId="5BCEBAC9" w:rsidR="00A443E3" w:rsidRPr="00CA4209" w:rsidRDefault="00897935" w:rsidP="00D81548">
      <w:pPr>
        <w:rPr>
          <w:rFonts w:cs="Arial"/>
        </w:rPr>
      </w:pPr>
      <w:r w:rsidRPr="00CA4209">
        <w:rPr>
          <w:rFonts w:cs="Arial"/>
        </w:rPr>
        <w:t>Dolg sektorja država v deležu BDP se je v obdobju 2016 – 2019 zniževal</w:t>
      </w:r>
      <w:r w:rsidR="0082044B" w:rsidRPr="00CA4209">
        <w:rPr>
          <w:rFonts w:cs="Arial"/>
        </w:rPr>
        <w:t xml:space="preserve"> in</w:t>
      </w:r>
      <w:r w:rsidRPr="00CA4209">
        <w:rPr>
          <w:rFonts w:cs="Arial"/>
        </w:rPr>
        <w:t xml:space="preserve"> </w:t>
      </w:r>
      <w:r w:rsidR="0082044B" w:rsidRPr="00CA4209">
        <w:rPr>
          <w:rFonts w:cs="Arial"/>
        </w:rPr>
        <w:t>k</w:t>
      </w:r>
      <w:r w:rsidRPr="00CA4209">
        <w:rPr>
          <w:rFonts w:cs="Arial"/>
        </w:rPr>
        <w:t>onec leta 2019 dosegel 6</w:t>
      </w:r>
      <w:r w:rsidR="000E6A5F" w:rsidRPr="00CA4209">
        <w:rPr>
          <w:rFonts w:cs="Arial"/>
        </w:rPr>
        <w:t>6</w:t>
      </w:r>
      <w:r w:rsidR="0040399C">
        <w:rPr>
          <w:rFonts w:cs="Arial"/>
        </w:rPr>
        <w:t>,0 </w:t>
      </w:r>
      <w:r w:rsidRPr="00CA4209">
        <w:rPr>
          <w:rFonts w:cs="Arial"/>
        </w:rPr>
        <w:t>% BDP (leta 2015 8</w:t>
      </w:r>
      <w:r w:rsidR="00651CD9" w:rsidRPr="00CA4209">
        <w:rPr>
          <w:rFonts w:cs="Arial"/>
        </w:rPr>
        <w:t>3</w:t>
      </w:r>
      <w:r w:rsidRPr="00CA4209">
        <w:rPr>
          <w:rFonts w:cs="Arial"/>
        </w:rPr>
        <w:t>,</w:t>
      </w:r>
      <w:r w:rsidR="00651CD9" w:rsidRPr="00CA4209">
        <w:rPr>
          <w:rFonts w:cs="Arial"/>
        </w:rPr>
        <w:t>4</w:t>
      </w:r>
      <w:r w:rsidRPr="00CA4209">
        <w:rPr>
          <w:rFonts w:cs="Arial"/>
        </w:rPr>
        <w:t xml:space="preserve"> % BDP). </w:t>
      </w:r>
      <w:r w:rsidR="0082044B" w:rsidRPr="00CA4209">
        <w:rPr>
          <w:rFonts w:cs="Arial"/>
        </w:rPr>
        <w:t>Z</w:t>
      </w:r>
      <w:r w:rsidRPr="00CA4209">
        <w:rPr>
          <w:rFonts w:cs="Arial"/>
        </w:rPr>
        <w:t>aradi sprejetih spodbujevalnih fiskalnih ukrepov za omilitev posledic epidemije COVID-</w:t>
      </w:r>
      <w:r w:rsidRPr="006150AC">
        <w:rPr>
          <w:rFonts w:cs="Arial"/>
        </w:rPr>
        <w:t xml:space="preserve">19 </w:t>
      </w:r>
      <w:r w:rsidR="0082044B" w:rsidRPr="006150AC">
        <w:rPr>
          <w:rFonts w:cs="Arial"/>
        </w:rPr>
        <w:t xml:space="preserve">se je v letu 2020 </w:t>
      </w:r>
      <w:r w:rsidRPr="006150AC">
        <w:rPr>
          <w:rFonts w:cs="Arial"/>
        </w:rPr>
        <w:t xml:space="preserve">povečal na </w:t>
      </w:r>
      <w:r w:rsidR="00651CD9" w:rsidRPr="006150AC">
        <w:rPr>
          <w:rFonts w:cs="Arial"/>
        </w:rPr>
        <w:t>80</w:t>
      </w:r>
      <w:r w:rsidRPr="006150AC">
        <w:rPr>
          <w:rFonts w:cs="Arial"/>
        </w:rPr>
        <w:t>,</w:t>
      </w:r>
      <w:r w:rsidR="000E6A5F" w:rsidRPr="006150AC">
        <w:rPr>
          <w:rFonts w:cs="Arial"/>
        </w:rPr>
        <w:t>2</w:t>
      </w:r>
      <w:r w:rsidR="0082044B" w:rsidRPr="006150AC">
        <w:rPr>
          <w:rFonts w:cs="Arial"/>
        </w:rPr>
        <w:t> </w:t>
      </w:r>
      <w:r w:rsidRPr="006150AC">
        <w:rPr>
          <w:rFonts w:cs="Arial"/>
        </w:rPr>
        <w:t>% BDP</w:t>
      </w:r>
      <w:r w:rsidR="00861681" w:rsidRPr="006150AC">
        <w:rPr>
          <w:rFonts w:cs="Arial"/>
        </w:rPr>
        <w:t>.</w:t>
      </w:r>
      <w:r w:rsidR="0082044B" w:rsidRPr="006150AC">
        <w:rPr>
          <w:rFonts w:cs="Arial"/>
        </w:rPr>
        <w:t xml:space="preserve"> </w:t>
      </w:r>
      <w:r w:rsidR="00861681" w:rsidRPr="006150AC">
        <w:rPr>
          <w:rFonts w:cs="Arial"/>
        </w:rPr>
        <w:t>Z</w:t>
      </w:r>
      <w:r w:rsidR="002B5F39" w:rsidRPr="006150AC">
        <w:rPr>
          <w:rFonts w:cs="Arial"/>
        </w:rPr>
        <w:t xml:space="preserve"> letom 2021</w:t>
      </w:r>
      <w:r w:rsidR="00861681" w:rsidRPr="006150AC">
        <w:rPr>
          <w:rFonts w:cs="Arial"/>
        </w:rPr>
        <w:t xml:space="preserve"> se</w:t>
      </w:r>
      <w:r w:rsidR="002B5F39" w:rsidRPr="006150AC">
        <w:rPr>
          <w:rFonts w:cs="Arial"/>
        </w:rPr>
        <w:t xml:space="preserve"> prične </w:t>
      </w:r>
      <w:proofErr w:type="spellStart"/>
      <w:r w:rsidR="002B5F39" w:rsidRPr="006150AC">
        <w:rPr>
          <w:rFonts w:cs="Arial"/>
        </w:rPr>
        <w:t>p</w:t>
      </w:r>
      <w:r w:rsidRPr="006150AC">
        <w:rPr>
          <w:rFonts w:cs="Arial"/>
        </w:rPr>
        <w:t>ostpandemični</w:t>
      </w:r>
      <w:proofErr w:type="spellEnd"/>
      <w:r w:rsidRPr="006150AC">
        <w:rPr>
          <w:rFonts w:cs="Arial"/>
        </w:rPr>
        <w:t xml:space="preserve"> proces zniževanja</w:t>
      </w:r>
      <w:r w:rsidR="00861681" w:rsidRPr="006150AC">
        <w:rPr>
          <w:rFonts w:cs="Arial"/>
        </w:rPr>
        <w:t xml:space="preserve"> dolga sektorja država</w:t>
      </w:r>
      <w:r w:rsidR="0040399C" w:rsidRPr="006150AC">
        <w:rPr>
          <w:rFonts w:cs="Arial"/>
        </w:rPr>
        <w:t xml:space="preserve"> in</w:t>
      </w:r>
      <w:r w:rsidR="00861681" w:rsidRPr="006150AC">
        <w:rPr>
          <w:rFonts w:cs="Arial"/>
        </w:rPr>
        <w:t xml:space="preserve"> d</w:t>
      </w:r>
      <w:r w:rsidR="002B5F39" w:rsidRPr="006150AC">
        <w:rPr>
          <w:rFonts w:cs="Arial"/>
        </w:rPr>
        <w:t>o konca leta 202</w:t>
      </w:r>
      <w:r w:rsidR="00CA4209" w:rsidRPr="006150AC">
        <w:rPr>
          <w:rFonts w:cs="Arial"/>
        </w:rPr>
        <w:t>4</w:t>
      </w:r>
      <w:r w:rsidR="002B5F39" w:rsidRPr="006150AC">
        <w:rPr>
          <w:rFonts w:cs="Arial"/>
        </w:rPr>
        <w:t xml:space="preserve"> </w:t>
      </w:r>
      <w:r w:rsidR="0040399C" w:rsidRPr="006150AC">
        <w:rPr>
          <w:rFonts w:cs="Arial"/>
        </w:rPr>
        <w:t xml:space="preserve">se </w:t>
      </w:r>
      <w:r w:rsidR="002B5F39" w:rsidRPr="006150AC">
        <w:rPr>
          <w:rFonts w:cs="Arial"/>
        </w:rPr>
        <w:t>zniža za 1</w:t>
      </w:r>
      <w:r w:rsidR="00CA4209" w:rsidRPr="006150AC">
        <w:rPr>
          <w:rFonts w:cs="Arial"/>
        </w:rPr>
        <w:t>3</w:t>
      </w:r>
      <w:r w:rsidR="002B5F39" w:rsidRPr="006150AC">
        <w:rPr>
          <w:rFonts w:cs="Arial"/>
        </w:rPr>
        <w:t>,</w:t>
      </w:r>
      <w:r w:rsidR="00154254" w:rsidRPr="006150AC">
        <w:rPr>
          <w:rFonts w:cs="Arial"/>
        </w:rPr>
        <w:t>6</w:t>
      </w:r>
      <w:r w:rsidRPr="006150AC">
        <w:rPr>
          <w:rFonts w:cs="Arial"/>
        </w:rPr>
        <w:t xml:space="preserve"> odstotne točke</w:t>
      </w:r>
      <w:r w:rsidR="002B5F39" w:rsidRPr="006150AC">
        <w:rPr>
          <w:rFonts w:cs="Arial"/>
        </w:rPr>
        <w:t xml:space="preserve"> </w:t>
      </w:r>
      <w:r w:rsidRPr="006150AC">
        <w:rPr>
          <w:rFonts w:cs="Arial"/>
        </w:rPr>
        <w:t>na 6</w:t>
      </w:r>
      <w:r w:rsidR="00154254" w:rsidRPr="006150AC">
        <w:rPr>
          <w:rFonts w:cs="Arial"/>
        </w:rPr>
        <w:t>6</w:t>
      </w:r>
      <w:r w:rsidR="0040399C" w:rsidRPr="006150AC">
        <w:rPr>
          <w:rFonts w:cs="Arial"/>
        </w:rPr>
        <w:t>,</w:t>
      </w:r>
      <w:r w:rsidR="00154254" w:rsidRPr="006150AC">
        <w:rPr>
          <w:rFonts w:cs="Arial"/>
        </w:rPr>
        <w:t>6</w:t>
      </w:r>
      <w:r w:rsidR="0040399C" w:rsidRPr="006150AC">
        <w:rPr>
          <w:rFonts w:cs="Arial"/>
        </w:rPr>
        <w:t> </w:t>
      </w:r>
      <w:r w:rsidRPr="006150AC">
        <w:rPr>
          <w:rFonts w:cs="Arial"/>
        </w:rPr>
        <w:t>%</w:t>
      </w:r>
      <w:r w:rsidR="0040399C" w:rsidRPr="006150AC">
        <w:rPr>
          <w:rFonts w:cs="Arial"/>
        </w:rPr>
        <w:t> </w:t>
      </w:r>
      <w:r w:rsidRPr="006150AC">
        <w:rPr>
          <w:rFonts w:cs="Arial"/>
        </w:rPr>
        <w:t>BDP.</w:t>
      </w:r>
    </w:p>
    <w:p w14:paraId="46831AF5" w14:textId="77777777" w:rsidR="00A443E3" w:rsidRPr="006E0254" w:rsidRDefault="00A443E3" w:rsidP="00421BBB">
      <w:pPr>
        <w:rPr>
          <w:rFonts w:cs="Arial"/>
        </w:rPr>
      </w:pPr>
    </w:p>
    <w:p w14:paraId="28EFCCDB" w14:textId="5F792674" w:rsidR="00897935" w:rsidRPr="006E0254" w:rsidRDefault="00897935" w:rsidP="002862F1">
      <w:pPr>
        <w:rPr>
          <w:rFonts w:cs="Arial"/>
        </w:rPr>
      </w:pPr>
      <w:r w:rsidRPr="006150AC">
        <w:rPr>
          <w:rFonts w:cs="Arial"/>
        </w:rPr>
        <w:t>Dolg sektorja država  konec leta 202</w:t>
      </w:r>
      <w:r w:rsidR="00CA4209" w:rsidRPr="006150AC">
        <w:rPr>
          <w:rFonts w:cs="Arial"/>
        </w:rPr>
        <w:t>4</w:t>
      </w:r>
      <w:r w:rsidRPr="006150AC">
        <w:rPr>
          <w:rFonts w:cs="Arial"/>
        </w:rPr>
        <w:t xml:space="preserve"> znaša 4</w:t>
      </w:r>
      <w:r w:rsidR="00CA4209" w:rsidRPr="006150AC">
        <w:rPr>
          <w:rFonts w:cs="Arial"/>
        </w:rPr>
        <w:t>4</w:t>
      </w:r>
      <w:r w:rsidRPr="006150AC">
        <w:rPr>
          <w:rFonts w:cs="Arial"/>
        </w:rPr>
        <w:t>.</w:t>
      </w:r>
      <w:r w:rsidR="00154254" w:rsidRPr="006150AC">
        <w:rPr>
          <w:rFonts w:cs="Arial"/>
        </w:rPr>
        <w:t>905</w:t>
      </w:r>
      <w:r w:rsidRPr="006150AC">
        <w:rPr>
          <w:rFonts w:cs="Arial"/>
        </w:rPr>
        <w:t xml:space="preserve"> milijonov EUR ali 6</w:t>
      </w:r>
      <w:r w:rsidR="00154254" w:rsidRPr="006150AC">
        <w:rPr>
          <w:rFonts w:cs="Arial"/>
        </w:rPr>
        <w:t>6</w:t>
      </w:r>
      <w:r w:rsidR="0040399C" w:rsidRPr="006150AC">
        <w:rPr>
          <w:rFonts w:cs="Arial"/>
        </w:rPr>
        <w:t>,</w:t>
      </w:r>
      <w:r w:rsidR="00154254" w:rsidRPr="006150AC">
        <w:rPr>
          <w:rFonts w:cs="Arial"/>
        </w:rPr>
        <w:t>6</w:t>
      </w:r>
      <w:r w:rsidR="0040399C" w:rsidRPr="006150AC">
        <w:rPr>
          <w:rFonts w:cs="Arial"/>
        </w:rPr>
        <w:t> </w:t>
      </w:r>
      <w:r w:rsidRPr="006150AC">
        <w:rPr>
          <w:rFonts w:cs="Arial"/>
        </w:rPr>
        <w:t xml:space="preserve">% BDP, kar je za </w:t>
      </w:r>
      <w:r w:rsidR="00CA4209" w:rsidRPr="006150AC">
        <w:rPr>
          <w:rFonts w:cs="Arial"/>
        </w:rPr>
        <w:t>1</w:t>
      </w:r>
      <w:r w:rsidRPr="006150AC">
        <w:rPr>
          <w:rFonts w:cs="Arial"/>
        </w:rPr>
        <w:t>.</w:t>
      </w:r>
      <w:r w:rsidR="00CA4209" w:rsidRPr="006150AC">
        <w:rPr>
          <w:rFonts w:cs="Arial"/>
        </w:rPr>
        <w:t>1</w:t>
      </w:r>
      <w:r w:rsidR="00841EEA" w:rsidRPr="006150AC">
        <w:rPr>
          <w:rFonts w:cs="Arial"/>
        </w:rPr>
        <w:t>6</w:t>
      </w:r>
      <w:r w:rsidR="00CA4209" w:rsidRPr="006150AC">
        <w:rPr>
          <w:rFonts w:cs="Arial"/>
        </w:rPr>
        <w:t>6</w:t>
      </w:r>
      <w:r w:rsidRPr="006150AC">
        <w:rPr>
          <w:rFonts w:cs="Arial"/>
        </w:rPr>
        <w:t xml:space="preserve"> milijonov</w:t>
      </w:r>
      <w:r w:rsidR="006A415D" w:rsidRPr="006150AC">
        <w:rPr>
          <w:rFonts w:cs="Arial"/>
        </w:rPr>
        <w:t xml:space="preserve"> EUR</w:t>
      </w:r>
      <w:r w:rsidRPr="006150AC">
        <w:rPr>
          <w:rFonts w:cs="Arial"/>
        </w:rPr>
        <w:t xml:space="preserve"> več kot leta 202</w:t>
      </w:r>
      <w:r w:rsidR="00CA4209" w:rsidRPr="006150AC">
        <w:rPr>
          <w:rFonts w:cs="Arial"/>
        </w:rPr>
        <w:t>3</w:t>
      </w:r>
      <w:r w:rsidRPr="006150AC">
        <w:rPr>
          <w:rFonts w:cs="Arial"/>
        </w:rPr>
        <w:t xml:space="preserve">, ko je znašal </w:t>
      </w:r>
      <w:r w:rsidR="00DF2A9A" w:rsidRPr="006150AC">
        <w:rPr>
          <w:rFonts w:cs="Arial"/>
        </w:rPr>
        <w:t>4</w:t>
      </w:r>
      <w:r w:rsidR="00CA4209" w:rsidRPr="006150AC">
        <w:rPr>
          <w:rFonts w:cs="Arial"/>
        </w:rPr>
        <w:t>3</w:t>
      </w:r>
      <w:r w:rsidRPr="006150AC">
        <w:rPr>
          <w:rFonts w:cs="Arial"/>
        </w:rPr>
        <w:t>.</w:t>
      </w:r>
      <w:r w:rsidR="00CA4209" w:rsidRPr="006150AC">
        <w:rPr>
          <w:rFonts w:cs="Arial"/>
        </w:rPr>
        <w:t>739</w:t>
      </w:r>
      <w:r w:rsidRPr="006150AC">
        <w:rPr>
          <w:rFonts w:cs="Arial"/>
        </w:rPr>
        <w:t xml:space="preserve"> milijonov EUR. Dolg se je najbolj povečal enotam centralne države, znašal je 4</w:t>
      </w:r>
      <w:r w:rsidR="00CA4209" w:rsidRPr="006150AC">
        <w:rPr>
          <w:rFonts w:cs="Arial"/>
        </w:rPr>
        <w:t>3</w:t>
      </w:r>
      <w:r w:rsidRPr="006150AC">
        <w:rPr>
          <w:rFonts w:cs="Arial"/>
        </w:rPr>
        <w:t>.</w:t>
      </w:r>
      <w:r w:rsidR="00CA4209" w:rsidRPr="006150AC">
        <w:rPr>
          <w:rFonts w:cs="Arial"/>
        </w:rPr>
        <w:t>9</w:t>
      </w:r>
      <w:r w:rsidR="00C46583">
        <w:rPr>
          <w:rFonts w:cs="Arial"/>
        </w:rPr>
        <w:t>61</w:t>
      </w:r>
      <w:r w:rsidRPr="006150AC">
        <w:rPr>
          <w:rFonts w:cs="Arial"/>
        </w:rPr>
        <w:t xml:space="preserve"> milijonov EUR ali </w:t>
      </w:r>
      <w:r w:rsidR="00763C3C" w:rsidRPr="006150AC">
        <w:rPr>
          <w:rFonts w:cs="Arial"/>
        </w:rPr>
        <w:t>6</w:t>
      </w:r>
      <w:r w:rsidR="006E0254" w:rsidRPr="006150AC">
        <w:rPr>
          <w:rFonts w:cs="Arial"/>
        </w:rPr>
        <w:t>5,</w:t>
      </w:r>
      <w:r w:rsidR="00841EEA" w:rsidRPr="006150AC">
        <w:rPr>
          <w:rFonts w:cs="Arial"/>
        </w:rPr>
        <w:t>2</w:t>
      </w:r>
      <w:r w:rsidRPr="006150AC">
        <w:rPr>
          <w:rFonts w:cs="Arial"/>
        </w:rPr>
        <w:t xml:space="preserve"> % BDP (leta 202</w:t>
      </w:r>
      <w:r w:rsidR="006E0254" w:rsidRPr="006150AC">
        <w:rPr>
          <w:rFonts w:cs="Arial"/>
        </w:rPr>
        <w:t>3</w:t>
      </w:r>
      <w:r w:rsidRPr="006150AC">
        <w:rPr>
          <w:rFonts w:cs="Arial"/>
        </w:rPr>
        <w:t xml:space="preserve"> </w:t>
      </w:r>
      <w:r w:rsidR="00DF2A9A" w:rsidRPr="006150AC">
        <w:rPr>
          <w:rFonts w:cs="Arial"/>
        </w:rPr>
        <w:t>4</w:t>
      </w:r>
      <w:r w:rsidR="006E0254" w:rsidRPr="006150AC">
        <w:rPr>
          <w:rFonts w:cs="Arial"/>
        </w:rPr>
        <w:t>2</w:t>
      </w:r>
      <w:r w:rsidRPr="006150AC">
        <w:rPr>
          <w:rFonts w:cs="Arial"/>
        </w:rPr>
        <w:t>.</w:t>
      </w:r>
      <w:r w:rsidR="006E0254" w:rsidRPr="006150AC">
        <w:rPr>
          <w:rFonts w:cs="Arial"/>
        </w:rPr>
        <w:t>839</w:t>
      </w:r>
      <w:r w:rsidR="00B35718" w:rsidRPr="006150AC">
        <w:rPr>
          <w:rFonts w:cs="Arial"/>
        </w:rPr>
        <w:t> </w:t>
      </w:r>
      <w:r w:rsidRPr="006150AC">
        <w:rPr>
          <w:rFonts w:cs="Arial"/>
        </w:rPr>
        <w:t xml:space="preserve">milijonov EUR ali </w:t>
      </w:r>
      <w:r w:rsidR="006E0254" w:rsidRPr="006150AC">
        <w:rPr>
          <w:rFonts w:cs="Arial"/>
        </w:rPr>
        <w:t>6</w:t>
      </w:r>
      <w:r w:rsidR="00841EEA" w:rsidRPr="006150AC">
        <w:rPr>
          <w:rFonts w:cs="Arial"/>
        </w:rPr>
        <w:t>6</w:t>
      </w:r>
      <w:r w:rsidR="0040399C" w:rsidRPr="006150AC">
        <w:rPr>
          <w:rFonts w:cs="Arial"/>
        </w:rPr>
        <w:t>,</w:t>
      </w:r>
      <w:r w:rsidR="00841EEA" w:rsidRPr="006150AC">
        <w:rPr>
          <w:rFonts w:cs="Arial"/>
        </w:rPr>
        <w:t>9</w:t>
      </w:r>
      <w:r w:rsidR="0040399C" w:rsidRPr="006150AC">
        <w:rPr>
          <w:rFonts w:cs="Arial"/>
        </w:rPr>
        <w:t> </w:t>
      </w:r>
      <w:r w:rsidRPr="006150AC">
        <w:rPr>
          <w:rFonts w:cs="Arial"/>
        </w:rPr>
        <w:t>% BDP). Dolg enot lokalne države je konec leta 202</w:t>
      </w:r>
      <w:r w:rsidR="006E0254" w:rsidRPr="006150AC">
        <w:rPr>
          <w:rFonts w:cs="Arial"/>
        </w:rPr>
        <w:t>4</w:t>
      </w:r>
      <w:r w:rsidRPr="006150AC">
        <w:rPr>
          <w:rFonts w:cs="Arial"/>
        </w:rPr>
        <w:t xml:space="preserve"> znašal  1.</w:t>
      </w:r>
      <w:r w:rsidR="00DF2A9A" w:rsidRPr="006150AC">
        <w:rPr>
          <w:rFonts w:cs="Arial"/>
        </w:rPr>
        <w:t>1</w:t>
      </w:r>
      <w:r w:rsidR="006E0254" w:rsidRPr="006150AC">
        <w:rPr>
          <w:rFonts w:cs="Arial"/>
        </w:rPr>
        <w:t>5</w:t>
      </w:r>
      <w:r w:rsidR="00C46583">
        <w:rPr>
          <w:rFonts w:cs="Arial"/>
        </w:rPr>
        <w:t>6</w:t>
      </w:r>
      <w:r w:rsidR="00B35718" w:rsidRPr="006150AC">
        <w:rPr>
          <w:rFonts w:cs="Arial"/>
        </w:rPr>
        <w:t> </w:t>
      </w:r>
      <w:r w:rsidRPr="006150AC">
        <w:rPr>
          <w:rFonts w:cs="Arial"/>
        </w:rPr>
        <w:t>milijonov EUR ali 1,</w:t>
      </w:r>
      <w:r w:rsidR="0040399C" w:rsidRPr="006150AC">
        <w:rPr>
          <w:rFonts w:cs="Arial"/>
        </w:rPr>
        <w:t>7 </w:t>
      </w:r>
      <w:r w:rsidRPr="006150AC">
        <w:rPr>
          <w:rFonts w:cs="Arial"/>
        </w:rPr>
        <w:t>%</w:t>
      </w:r>
      <w:r w:rsidR="0040399C" w:rsidRPr="006150AC">
        <w:rPr>
          <w:rFonts w:cs="Arial"/>
        </w:rPr>
        <w:t> </w:t>
      </w:r>
      <w:r w:rsidRPr="006150AC">
        <w:rPr>
          <w:rFonts w:cs="Arial"/>
        </w:rPr>
        <w:t>BDP (leta 202</w:t>
      </w:r>
      <w:r w:rsidR="006E0254" w:rsidRPr="006150AC">
        <w:rPr>
          <w:rFonts w:cs="Arial"/>
        </w:rPr>
        <w:t>3</w:t>
      </w:r>
      <w:r w:rsidRPr="006150AC">
        <w:rPr>
          <w:rFonts w:cs="Arial"/>
        </w:rPr>
        <w:t xml:space="preserve"> </w:t>
      </w:r>
      <w:r w:rsidR="00DF2A9A" w:rsidRPr="006150AC">
        <w:rPr>
          <w:rFonts w:cs="Arial"/>
        </w:rPr>
        <w:t>1.</w:t>
      </w:r>
      <w:r w:rsidR="006E0254" w:rsidRPr="006150AC">
        <w:rPr>
          <w:rFonts w:cs="Arial"/>
        </w:rPr>
        <w:t>119</w:t>
      </w:r>
      <w:r w:rsidRPr="006150AC">
        <w:rPr>
          <w:rFonts w:cs="Arial"/>
        </w:rPr>
        <w:t xml:space="preserve"> milijonov EUR ali 1,</w:t>
      </w:r>
      <w:r w:rsidR="00841EEA" w:rsidRPr="006150AC">
        <w:rPr>
          <w:rFonts w:cs="Arial"/>
        </w:rPr>
        <w:t>7</w:t>
      </w:r>
      <w:r w:rsidR="0040399C" w:rsidRPr="006150AC">
        <w:rPr>
          <w:rFonts w:cs="Arial"/>
        </w:rPr>
        <w:t> </w:t>
      </w:r>
      <w:r w:rsidRPr="006150AC">
        <w:rPr>
          <w:rFonts w:cs="Arial"/>
        </w:rPr>
        <w:t>%</w:t>
      </w:r>
      <w:r w:rsidR="0040399C" w:rsidRPr="006150AC">
        <w:rPr>
          <w:rFonts w:cs="Arial"/>
        </w:rPr>
        <w:t> </w:t>
      </w:r>
      <w:r w:rsidRPr="006150AC">
        <w:rPr>
          <w:rFonts w:cs="Arial"/>
        </w:rPr>
        <w:t xml:space="preserve">BDP). Skladi socialne varnosti </w:t>
      </w:r>
      <w:r w:rsidR="006E0254" w:rsidRPr="006150AC">
        <w:rPr>
          <w:rFonts w:cs="Arial"/>
        </w:rPr>
        <w:t>od</w:t>
      </w:r>
      <w:r w:rsidRPr="006150AC">
        <w:rPr>
          <w:rFonts w:cs="Arial"/>
        </w:rPr>
        <w:t xml:space="preserve"> leta 202</w:t>
      </w:r>
      <w:r w:rsidR="006E0254" w:rsidRPr="006150AC">
        <w:rPr>
          <w:rFonts w:cs="Arial"/>
        </w:rPr>
        <w:t>2 naprej</w:t>
      </w:r>
      <w:r w:rsidRPr="006150AC">
        <w:rPr>
          <w:rFonts w:cs="Arial"/>
        </w:rPr>
        <w:t xml:space="preserve"> niso bili zadolženi.</w:t>
      </w:r>
    </w:p>
    <w:p w14:paraId="13368326" w14:textId="528A912A" w:rsidR="00897935" w:rsidRPr="006E0254" w:rsidRDefault="00897935" w:rsidP="002862F1">
      <w:pPr>
        <w:rPr>
          <w:rFonts w:cs="Arial"/>
        </w:rPr>
        <w:sectPr w:rsidR="00897935" w:rsidRPr="006E0254" w:rsidSect="00674F3E">
          <w:pgSz w:w="11906" w:h="16838" w:code="9"/>
          <w:pgMar w:top="1418" w:right="1418" w:bottom="1418" w:left="1418" w:header="709" w:footer="709" w:gutter="0"/>
          <w:cols w:space="708"/>
          <w:titlePg/>
          <w:docGrid w:linePitch="360"/>
        </w:sectPr>
      </w:pPr>
    </w:p>
    <w:p w14:paraId="6957FA4A" w14:textId="245A5430" w:rsidR="009E70D5" w:rsidRPr="006E0254" w:rsidRDefault="009E70D5" w:rsidP="009E70D5">
      <w:pPr>
        <w:pStyle w:val="Napis"/>
        <w:jc w:val="both"/>
      </w:pPr>
      <w:bookmarkStart w:id="2550" w:name="_Toc208832287"/>
      <w:r w:rsidRPr="006E0254">
        <w:rPr>
          <w:b/>
        </w:rPr>
        <w:lastRenderedPageBreak/>
        <w:t xml:space="preserve">Tabela </w:t>
      </w:r>
      <w:r w:rsidR="00C367DE" w:rsidRPr="006E0254">
        <w:rPr>
          <w:b/>
        </w:rPr>
        <w:fldChar w:fldCharType="begin"/>
      </w:r>
      <w:r w:rsidR="00C367DE" w:rsidRPr="006E0254">
        <w:rPr>
          <w:b/>
        </w:rPr>
        <w:instrText xml:space="preserve"> STYLEREF 1 \s </w:instrText>
      </w:r>
      <w:r w:rsidR="00C367DE" w:rsidRPr="006E0254">
        <w:rPr>
          <w:b/>
        </w:rPr>
        <w:fldChar w:fldCharType="separate"/>
      </w:r>
      <w:r w:rsidR="00975C73">
        <w:rPr>
          <w:b/>
          <w:noProof/>
        </w:rPr>
        <w:t>7</w:t>
      </w:r>
      <w:r w:rsidR="00C367DE" w:rsidRPr="006E0254">
        <w:rPr>
          <w:b/>
        </w:rPr>
        <w:fldChar w:fldCharType="end"/>
      </w:r>
      <w:r w:rsidR="00C367DE" w:rsidRPr="006E0254">
        <w:rPr>
          <w:b/>
        </w:rPr>
        <w:noBreakHyphen/>
      </w:r>
      <w:r w:rsidR="00C367DE" w:rsidRPr="006E0254">
        <w:rPr>
          <w:b/>
        </w:rPr>
        <w:fldChar w:fldCharType="begin"/>
      </w:r>
      <w:r w:rsidR="00C367DE" w:rsidRPr="006E0254">
        <w:rPr>
          <w:b/>
        </w:rPr>
        <w:instrText xml:space="preserve"> SEQ Tabela \* ARABIC \s 1 </w:instrText>
      </w:r>
      <w:r w:rsidR="00C367DE" w:rsidRPr="006E0254">
        <w:rPr>
          <w:b/>
        </w:rPr>
        <w:fldChar w:fldCharType="separate"/>
      </w:r>
      <w:r w:rsidR="00975C73">
        <w:rPr>
          <w:b/>
          <w:noProof/>
        </w:rPr>
        <w:t>1</w:t>
      </w:r>
      <w:r w:rsidR="00C367DE" w:rsidRPr="006E0254">
        <w:rPr>
          <w:b/>
        </w:rPr>
        <w:fldChar w:fldCharType="end"/>
      </w:r>
      <w:r w:rsidRPr="006E0254">
        <w:rPr>
          <w:b/>
        </w:rPr>
        <w:t>:</w:t>
      </w:r>
      <w:r w:rsidRPr="006E0254">
        <w:t xml:space="preserve"> Dolg sektor</w:t>
      </w:r>
      <w:r w:rsidR="003169ED" w:rsidRPr="006E0254">
        <w:t>ja</w:t>
      </w:r>
      <w:r w:rsidRPr="006E0254">
        <w:t xml:space="preserve"> država po metodologiji presežnega primanjkljaja in dolga (ESA 2010)</w:t>
      </w:r>
      <w:bookmarkEnd w:id="2549"/>
      <w:r w:rsidRPr="006E0254">
        <w:t>, v milijonih EUR</w:t>
      </w:r>
      <w:bookmarkEnd w:id="25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1"/>
        <w:gridCol w:w="916"/>
        <w:gridCol w:w="916"/>
        <w:gridCol w:w="921"/>
        <w:gridCol w:w="921"/>
        <w:gridCol w:w="921"/>
        <w:gridCol w:w="921"/>
        <w:gridCol w:w="923"/>
        <w:gridCol w:w="926"/>
        <w:gridCol w:w="935"/>
        <w:gridCol w:w="935"/>
        <w:gridCol w:w="916"/>
      </w:tblGrid>
      <w:tr w:rsidR="006E0254" w:rsidRPr="006E0254" w14:paraId="2AC245FC" w14:textId="77777777" w:rsidTr="00366F58">
        <w:trPr>
          <w:trHeight w:val="300"/>
          <w:tblHeader/>
        </w:trPr>
        <w:tc>
          <w:tcPr>
            <w:tcW w:w="1373" w:type="pct"/>
            <w:shd w:val="clear" w:color="auto" w:fill="2D5195"/>
            <w:noWrap/>
            <w:vAlign w:val="center"/>
          </w:tcPr>
          <w:p w14:paraId="6F29D0BB" w14:textId="77777777" w:rsidR="006E0254" w:rsidRPr="006E0254" w:rsidRDefault="006E0254" w:rsidP="006E0254">
            <w:pPr>
              <w:spacing w:line="240" w:lineRule="auto"/>
              <w:jc w:val="center"/>
              <w:rPr>
                <w:b/>
                <w:bCs/>
                <w:color w:val="FFFFFF"/>
                <w:sz w:val="20"/>
                <w:szCs w:val="20"/>
              </w:rPr>
            </w:pPr>
          </w:p>
        </w:tc>
        <w:tc>
          <w:tcPr>
            <w:tcW w:w="327" w:type="pct"/>
            <w:shd w:val="clear" w:color="auto" w:fill="2D5195"/>
            <w:vAlign w:val="center"/>
          </w:tcPr>
          <w:p w14:paraId="2F7D3F95" w14:textId="7EED9FBF"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2014</w:t>
            </w:r>
          </w:p>
        </w:tc>
        <w:tc>
          <w:tcPr>
            <w:tcW w:w="327" w:type="pct"/>
            <w:shd w:val="clear" w:color="auto" w:fill="2D5195"/>
            <w:vAlign w:val="center"/>
          </w:tcPr>
          <w:p w14:paraId="4248A1A5" w14:textId="60551B37"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2015</w:t>
            </w:r>
          </w:p>
        </w:tc>
        <w:tc>
          <w:tcPr>
            <w:tcW w:w="329" w:type="pct"/>
            <w:shd w:val="clear" w:color="auto" w:fill="2D5195"/>
            <w:vAlign w:val="center"/>
          </w:tcPr>
          <w:p w14:paraId="01D73AD7" w14:textId="34E61F93"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2016</w:t>
            </w:r>
          </w:p>
        </w:tc>
        <w:tc>
          <w:tcPr>
            <w:tcW w:w="329" w:type="pct"/>
            <w:shd w:val="clear" w:color="auto" w:fill="2D5195"/>
            <w:vAlign w:val="center"/>
          </w:tcPr>
          <w:p w14:paraId="6942B537" w14:textId="3399661C"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2017</w:t>
            </w:r>
          </w:p>
        </w:tc>
        <w:tc>
          <w:tcPr>
            <w:tcW w:w="329" w:type="pct"/>
            <w:shd w:val="clear" w:color="auto" w:fill="2D5195"/>
            <w:vAlign w:val="center"/>
          </w:tcPr>
          <w:p w14:paraId="3CB57044" w14:textId="5386D0A0"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2018</w:t>
            </w:r>
          </w:p>
        </w:tc>
        <w:tc>
          <w:tcPr>
            <w:tcW w:w="329" w:type="pct"/>
            <w:shd w:val="clear" w:color="auto" w:fill="2D5195"/>
            <w:vAlign w:val="center"/>
          </w:tcPr>
          <w:p w14:paraId="3EFCB8E8" w14:textId="3E056D1B"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2019</w:t>
            </w:r>
          </w:p>
        </w:tc>
        <w:tc>
          <w:tcPr>
            <w:tcW w:w="330" w:type="pct"/>
            <w:shd w:val="clear" w:color="auto" w:fill="2D5195"/>
            <w:vAlign w:val="center"/>
          </w:tcPr>
          <w:p w14:paraId="32F90847" w14:textId="78F6F87E"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2020</w:t>
            </w:r>
          </w:p>
        </w:tc>
        <w:tc>
          <w:tcPr>
            <w:tcW w:w="331" w:type="pct"/>
            <w:shd w:val="clear" w:color="auto" w:fill="2D5195"/>
            <w:noWrap/>
            <w:vAlign w:val="center"/>
          </w:tcPr>
          <w:p w14:paraId="32398CB2" w14:textId="04DAE3DA"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2021</w:t>
            </w:r>
          </w:p>
        </w:tc>
        <w:tc>
          <w:tcPr>
            <w:tcW w:w="334" w:type="pct"/>
            <w:shd w:val="clear" w:color="auto" w:fill="2D5195"/>
            <w:noWrap/>
            <w:vAlign w:val="center"/>
          </w:tcPr>
          <w:p w14:paraId="64D75EC1" w14:textId="7CD81B5A"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2022</w:t>
            </w:r>
          </w:p>
        </w:tc>
        <w:tc>
          <w:tcPr>
            <w:tcW w:w="334" w:type="pct"/>
            <w:shd w:val="clear" w:color="auto" w:fill="2D5195"/>
            <w:vAlign w:val="center"/>
          </w:tcPr>
          <w:p w14:paraId="355B0701" w14:textId="17C17484"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2023</w:t>
            </w:r>
          </w:p>
        </w:tc>
        <w:tc>
          <w:tcPr>
            <w:tcW w:w="327" w:type="pct"/>
            <w:shd w:val="clear" w:color="auto" w:fill="2D5195"/>
            <w:noWrap/>
            <w:vAlign w:val="center"/>
          </w:tcPr>
          <w:p w14:paraId="002872A1" w14:textId="4ED0A3D4"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202</w:t>
            </w:r>
            <w:r>
              <w:rPr>
                <w:rFonts w:cs="Calibri"/>
                <w:b/>
                <w:bCs/>
                <w:color w:val="FFFFFF"/>
                <w:sz w:val="20"/>
                <w:szCs w:val="20"/>
              </w:rPr>
              <w:t>4</w:t>
            </w:r>
          </w:p>
        </w:tc>
      </w:tr>
      <w:tr w:rsidR="007C7593" w:rsidRPr="006E0254" w14:paraId="090DE681" w14:textId="77777777" w:rsidTr="008B5443">
        <w:trPr>
          <w:trHeight w:val="285"/>
        </w:trPr>
        <w:tc>
          <w:tcPr>
            <w:tcW w:w="1373" w:type="pct"/>
            <w:noWrap/>
            <w:vAlign w:val="center"/>
          </w:tcPr>
          <w:p w14:paraId="7A039090" w14:textId="67DF20F9" w:rsidR="007C7593" w:rsidRPr="006E0254" w:rsidRDefault="007C7593" w:rsidP="007C7593">
            <w:pPr>
              <w:spacing w:line="240" w:lineRule="auto"/>
              <w:jc w:val="left"/>
              <w:rPr>
                <w:bCs/>
                <w:iCs/>
                <w:sz w:val="20"/>
                <w:szCs w:val="20"/>
              </w:rPr>
            </w:pPr>
            <w:r w:rsidRPr="006E0254">
              <w:rPr>
                <w:bCs/>
                <w:iCs/>
                <w:sz w:val="20"/>
                <w:szCs w:val="20"/>
              </w:rPr>
              <w:t>S.13 Dolg sektorja država</w:t>
            </w:r>
            <w:r w:rsidRPr="006E0254">
              <w:rPr>
                <w:rStyle w:val="Sprotnaopomba-sklic"/>
                <w:bCs/>
                <w:iCs/>
                <w:sz w:val="20"/>
                <w:szCs w:val="20"/>
              </w:rPr>
              <w:footnoteReference w:id="9"/>
            </w:r>
          </w:p>
        </w:tc>
        <w:tc>
          <w:tcPr>
            <w:tcW w:w="327" w:type="pct"/>
            <w:vAlign w:val="center"/>
          </w:tcPr>
          <w:p w14:paraId="6D64BB19" w14:textId="3D37D9ED" w:rsidR="007C7593" w:rsidRPr="007C7593" w:rsidRDefault="007C7593" w:rsidP="007C7593">
            <w:pPr>
              <w:spacing w:line="240" w:lineRule="auto"/>
              <w:jc w:val="right"/>
              <w:rPr>
                <w:rFonts w:cs="Calibri"/>
                <w:sz w:val="20"/>
                <w:szCs w:val="20"/>
              </w:rPr>
            </w:pPr>
            <w:r w:rsidRPr="007C7593">
              <w:rPr>
                <w:rFonts w:cs="Calibri"/>
                <w:sz w:val="20"/>
                <w:szCs w:val="20"/>
              </w:rPr>
              <w:t>30.239,0</w:t>
            </w:r>
          </w:p>
        </w:tc>
        <w:tc>
          <w:tcPr>
            <w:tcW w:w="327" w:type="pct"/>
            <w:vAlign w:val="center"/>
          </w:tcPr>
          <w:p w14:paraId="539DC4CD" w14:textId="5D374C01" w:rsidR="007C7593" w:rsidRPr="007C7593" w:rsidRDefault="007C7593" w:rsidP="007C7593">
            <w:pPr>
              <w:spacing w:line="240" w:lineRule="auto"/>
              <w:jc w:val="right"/>
              <w:rPr>
                <w:rFonts w:cs="Calibri"/>
                <w:sz w:val="20"/>
                <w:szCs w:val="20"/>
              </w:rPr>
            </w:pPr>
            <w:r w:rsidRPr="007C7593">
              <w:rPr>
                <w:rFonts w:cs="Calibri"/>
                <w:sz w:val="20"/>
                <w:szCs w:val="20"/>
              </w:rPr>
              <w:t>32.110,9</w:t>
            </w:r>
          </w:p>
        </w:tc>
        <w:tc>
          <w:tcPr>
            <w:tcW w:w="329" w:type="pct"/>
            <w:vAlign w:val="center"/>
          </w:tcPr>
          <w:p w14:paraId="4092CC6B" w14:textId="1606550A" w:rsidR="007C7593" w:rsidRPr="007C7593" w:rsidRDefault="007C7593" w:rsidP="007C7593">
            <w:pPr>
              <w:spacing w:line="240" w:lineRule="auto"/>
              <w:jc w:val="right"/>
              <w:rPr>
                <w:rFonts w:cs="Calibri"/>
                <w:sz w:val="20"/>
                <w:szCs w:val="20"/>
              </w:rPr>
            </w:pPr>
            <w:r w:rsidRPr="007C7593">
              <w:rPr>
                <w:rFonts w:cs="Calibri"/>
                <w:sz w:val="20"/>
                <w:szCs w:val="20"/>
              </w:rPr>
              <w:t>31.782,6</w:t>
            </w:r>
          </w:p>
        </w:tc>
        <w:tc>
          <w:tcPr>
            <w:tcW w:w="329" w:type="pct"/>
            <w:vAlign w:val="center"/>
          </w:tcPr>
          <w:p w14:paraId="089064CB" w14:textId="6C2F373B" w:rsidR="007C7593" w:rsidRPr="007C7593" w:rsidRDefault="007C7593" w:rsidP="007C7593">
            <w:pPr>
              <w:spacing w:line="240" w:lineRule="auto"/>
              <w:jc w:val="right"/>
              <w:rPr>
                <w:rFonts w:cs="Calibri"/>
                <w:sz w:val="20"/>
                <w:szCs w:val="20"/>
              </w:rPr>
            </w:pPr>
            <w:r w:rsidRPr="007C7593">
              <w:rPr>
                <w:rFonts w:cs="Calibri"/>
                <w:sz w:val="20"/>
                <w:szCs w:val="20"/>
              </w:rPr>
              <w:t>31.922,2</w:t>
            </w:r>
          </w:p>
        </w:tc>
        <w:tc>
          <w:tcPr>
            <w:tcW w:w="329" w:type="pct"/>
            <w:vAlign w:val="center"/>
          </w:tcPr>
          <w:p w14:paraId="09FC30DF" w14:textId="045B382C" w:rsidR="007C7593" w:rsidRPr="007C7593" w:rsidRDefault="007C7593" w:rsidP="007C7593">
            <w:pPr>
              <w:spacing w:line="240" w:lineRule="auto"/>
              <w:jc w:val="right"/>
              <w:rPr>
                <w:rFonts w:cs="Calibri"/>
                <w:sz w:val="20"/>
                <w:szCs w:val="20"/>
              </w:rPr>
            </w:pPr>
            <w:r w:rsidRPr="007C7593">
              <w:rPr>
                <w:rFonts w:cs="Calibri"/>
                <w:sz w:val="20"/>
                <w:szCs w:val="20"/>
              </w:rPr>
              <w:t>32.281,3</w:t>
            </w:r>
          </w:p>
        </w:tc>
        <w:tc>
          <w:tcPr>
            <w:tcW w:w="329" w:type="pct"/>
            <w:vAlign w:val="center"/>
          </w:tcPr>
          <w:p w14:paraId="5ED9A0A1" w14:textId="59C3DCD7" w:rsidR="007C7593" w:rsidRPr="007C7593" w:rsidRDefault="007C7593" w:rsidP="007C7593">
            <w:pPr>
              <w:spacing w:line="240" w:lineRule="auto"/>
              <w:jc w:val="right"/>
              <w:rPr>
                <w:rFonts w:cs="Calibri"/>
                <w:sz w:val="20"/>
                <w:szCs w:val="20"/>
              </w:rPr>
            </w:pPr>
            <w:r w:rsidRPr="007C7593">
              <w:rPr>
                <w:rFonts w:cs="Calibri"/>
                <w:sz w:val="20"/>
                <w:szCs w:val="20"/>
              </w:rPr>
              <w:t>31.793,1</w:t>
            </w:r>
          </w:p>
        </w:tc>
        <w:tc>
          <w:tcPr>
            <w:tcW w:w="330" w:type="pct"/>
            <w:vAlign w:val="center"/>
          </w:tcPr>
          <w:p w14:paraId="4552048D" w14:textId="658BC497" w:rsidR="007C7593" w:rsidRPr="007C7593" w:rsidRDefault="007C7593" w:rsidP="007C7593">
            <w:pPr>
              <w:spacing w:line="240" w:lineRule="auto"/>
              <w:jc w:val="right"/>
              <w:rPr>
                <w:rFonts w:cs="Calibri"/>
                <w:sz w:val="20"/>
                <w:szCs w:val="20"/>
              </w:rPr>
            </w:pPr>
            <w:r w:rsidRPr="007C7593">
              <w:rPr>
                <w:rFonts w:cs="Calibri"/>
                <w:sz w:val="20"/>
                <w:szCs w:val="20"/>
              </w:rPr>
              <w:t>37.470,3</w:t>
            </w:r>
          </w:p>
        </w:tc>
        <w:tc>
          <w:tcPr>
            <w:tcW w:w="331" w:type="pct"/>
            <w:noWrap/>
            <w:vAlign w:val="center"/>
          </w:tcPr>
          <w:p w14:paraId="75CDDF7E" w14:textId="63DF3A15" w:rsidR="007C7593" w:rsidRPr="007C7593" w:rsidRDefault="007C7593" w:rsidP="007C7593">
            <w:pPr>
              <w:spacing w:line="240" w:lineRule="auto"/>
              <w:jc w:val="right"/>
              <w:rPr>
                <w:rFonts w:cs="Calibri"/>
                <w:sz w:val="20"/>
                <w:szCs w:val="20"/>
              </w:rPr>
            </w:pPr>
            <w:r w:rsidRPr="007C7593">
              <w:rPr>
                <w:rFonts w:cs="Calibri"/>
                <w:sz w:val="20"/>
                <w:szCs w:val="20"/>
              </w:rPr>
              <w:t>38.929,5</w:t>
            </w:r>
          </w:p>
        </w:tc>
        <w:tc>
          <w:tcPr>
            <w:tcW w:w="334" w:type="pct"/>
            <w:noWrap/>
            <w:vAlign w:val="center"/>
          </w:tcPr>
          <w:p w14:paraId="7603D649" w14:textId="4EEA4E3D" w:rsidR="007C7593" w:rsidRPr="007C7593" w:rsidRDefault="007C7593" w:rsidP="007C7593">
            <w:pPr>
              <w:spacing w:line="240" w:lineRule="auto"/>
              <w:jc w:val="right"/>
              <w:rPr>
                <w:rFonts w:cs="Calibri"/>
                <w:sz w:val="20"/>
                <w:szCs w:val="20"/>
              </w:rPr>
            </w:pPr>
            <w:r w:rsidRPr="007C7593">
              <w:rPr>
                <w:rFonts w:cs="Calibri"/>
                <w:sz w:val="20"/>
                <w:szCs w:val="20"/>
              </w:rPr>
              <w:t>41.394,7</w:t>
            </w:r>
          </w:p>
        </w:tc>
        <w:tc>
          <w:tcPr>
            <w:tcW w:w="334" w:type="pct"/>
            <w:vAlign w:val="center"/>
          </w:tcPr>
          <w:p w14:paraId="0C40B5EB" w14:textId="594875CD" w:rsidR="007C7593" w:rsidRPr="007C7593" w:rsidRDefault="007C7593" w:rsidP="007C7593">
            <w:pPr>
              <w:spacing w:line="240" w:lineRule="auto"/>
              <w:jc w:val="right"/>
              <w:rPr>
                <w:rFonts w:cs="Calibri"/>
                <w:sz w:val="20"/>
                <w:szCs w:val="20"/>
              </w:rPr>
            </w:pPr>
            <w:r w:rsidRPr="007C7593">
              <w:rPr>
                <w:rFonts w:cs="Calibri"/>
                <w:sz w:val="20"/>
                <w:szCs w:val="20"/>
              </w:rPr>
              <w:t>43.738,9</w:t>
            </w:r>
          </w:p>
        </w:tc>
        <w:tc>
          <w:tcPr>
            <w:tcW w:w="327" w:type="pct"/>
            <w:noWrap/>
            <w:vAlign w:val="center"/>
          </w:tcPr>
          <w:p w14:paraId="298FB48A" w14:textId="556A8F65" w:rsidR="007C7593" w:rsidRPr="007C7593" w:rsidRDefault="007C7593" w:rsidP="007C7593">
            <w:pPr>
              <w:spacing w:line="240" w:lineRule="auto"/>
              <w:jc w:val="right"/>
              <w:rPr>
                <w:rFonts w:cs="Calibri"/>
                <w:sz w:val="20"/>
                <w:szCs w:val="20"/>
              </w:rPr>
            </w:pPr>
            <w:r w:rsidRPr="007C7593">
              <w:rPr>
                <w:rFonts w:cs="Calibri"/>
                <w:sz w:val="20"/>
                <w:szCs w:val="20"/>
              </w:rPr>
              <w:t>44.904,7</w:t>
            </w:r>
          </w:p>
        </w:tc>
      </w:tr>
      <w:tr w:rsidR="007C7593" w:rsidRPr="006E0254" w14:paraId="495B9849" w14:textId="77777777" w:rsidTr="008B5443">
        <w:trPr>
          <w:trHeight w:val="285"/>
        </w:trPr>
        <w:tc>
          <w:tcPr>
            <w:tcW w:w="1373" w:type="pct"/>
            <w:noWrap/>
            <w:vAlign w:val="center"/>
          </w:tcPr>
          <w:p w14:paraId="7550AA91" w14:textId="77777777" w:rsidR="007C7593" w:rsidRPr="006E0254" w:rsidRDefault="007C7593" w:rsidP="007C7593">
            <w:pPr>
              <w:spacing w:line="240" w:lineRule="auto"/>
              <w:jc w:val="left"/>
              <w:rPr>
                <w:bCs/>
                <w:sz w:val="20"/>
                <w:szCs w:val="20"/>
              </w:rPr>
            </w:pPr>
            <w:r w:rsidRPr="006E0254">
              <w:rPr>
                <w:bCs/>
                <w:sz w:val="20"/>
                <w:szCs w:val="20"/>
              </w:rPr>
              <w:t>S.1311 Enote centralne ravni države</w:t>
            </w:r>
          </w:p>
        </w:tc>
        <w:tc>
          <w:tcPr>
            <w:tcW w:w="327" w:type="pct"/>
            <w:vAlign w:val="center"/>
          </w:tcPr>
          <w:p w14:paraId="2FADA64F" w14:textId="0D1B761A" w:rsidR="007C7593" w:rsidRPr="007C7593" w:rsidRDefault="007C7593" w:rsidP="007C7593">
            <w:pPr>
              <w:spacing w:line="240" w:lineRule="auto"/>
              <w:jc w:val="right"/>
              <w:rPr>
                <w:rFonts w:cs="Calibri"/>
                <w:sz w:val="20"/>
                <w:szCs w:val="20"/>
              </w:rPr>
            </w:pPr>
            <w:r w:rsidRPr="007C7593">
              <w:rPr>
                <w:rFonts w:cs="Calibri"/>
                <w:sz w:val="20"/>
                <w:szCs w:val="20"/>
              </w:rPr>
              <w:t>29.606,8</w:t>
            </w:r>
          </w:p>
        </w:tc>
        <w:tc>
          <w:tcPr>
            <w:tcW w:w="327" w:type="pct"/>
            <w:vAlign w:val="center"/>
          </w:tcPr>
          <w:p w14:paraId="52254EF4" w14:textId="023E445C" w:rsidR="007C7593" w:rsidRPr="007C7593" w:rsidRDefault="007C7593" w:rsidP="007C7593">
            <w:pPr>
              <w:spacing w:line="240" w:lineRule="auto"/>
              <w:jc w:val="right"/>
              <w:rPr>
                <w:rFonts w:cs="Calibri"/>
                <w:sz w:val="20"/>
                <w:szCs w:val="20"/>
              </w:rPr>
            </w:pPr>
            <w:r w:rsidRPr="007C7593">
              <w:rPr>
                <w:rFonts w:cs="Calibri"/>
                <w:sz w:val="20"/>
                <w:szCs w:val="20"/>
              </w:rPr>
              <w:t>31.493,4</w:t>
            </w:r>
          </w:p>
        </w:tc>
        <w:tc>
          <w:tcPr>
            <w:tcW w:w="329" w:type="pct"/>
            <w:vAlign w:val="center"/>
          </w:tcPr>
          <w:p w14:paraId="07245161" w14:textId="563FDC68" w:rsidR="007C7593" w:rsidRPr="007C7593" w:rsidRDefault="007C7593" w:rsidP="007C7593">
            <w:pPr>
              <w:spacing w:line="240" w:lineRule="auto"/>
              <w:jc w:val="right"/>
              <w:rPr>
                <w:rFonts w:cs="Calibri"/>
                <w:sz w:val="20"/>
                <w:szCs w:val="20"/>
              </w:rPr>
            </w:pPr>
            <w:r w:rsidRPr="007C7593">
              <w:rPr>
                <w:rFonts w:cs="Calibri"/>
                <w:sz w:val="20"/>
                <w:szCs w:val="20"/>
              </w:rPr>
              <w:t>31.199,5</w:t>
            </w:r>
          </w:p>
        </w:tc>
        <w:tc>
          <w:tcPr>
            <w:tcW w:w="329" w:type="pct"/>
            <w:vAlign w:val="center"/>
          </w:tcPr>
          <w:p w14:paraId="5091B79C" w14:textId="2D66213D" w:rsidR="007C7593" w:rsidRPr="007C7593" w:rsidRDefault="007C7593" w:rsidP="007C7593">
            <w:pPr>
              <w:spacing w:line="240" w:lineRule="auto"/>
              <w:jc w:val="right"/>
              <w:rPr>
                <w:rFonts w:cs="Calibri"/>
                <w:sz w:val="20"/>
                <w:szCs w:val="20"/>
              </w:rPr>
            </w:pPr>
            <w:r w:rsidRPr="007C7593">
              <w:rPr>
                <w:rFonts w:cs="Calibri"/>
                <w:sz w:val="20"/>
                <w:szCs w:val="20"/>
              </w:rPr>
              <w:t>31.349,4</w:t>
            </w:r>
          </w:p>
        </w:tc>
        <w:tc>
          <w:tcPr>
            <w:tcW w:w="329" w:type="pct"/>
            <w:vAlign w:val="center"/>
          </w:tcPr>
          <w:p w14:paraId="2CAEA197" w14:textId="5E231980" w:rsidR="007C7593" w:rsidRPr="007C7593" w:rsidRDefault="007C7593" w:rsidP="007C7593">
            <w:pPr>
              <w:spacing w:line="240" w:lineRule="auto"/>
              <w:jc w:val="right"/>
              <w:rPr>
                <w:rFonts w:cs="Calibri"/>
                <w:sz w:val="20"/>
                <w:szCs w:val="20"/>
              </w:rPr>
            </w:pPr>
            <w:r w:rsidRPr="007C7593">
              <w:rPr>
                <w:rFonts w:cs="Calibri"/>
                <w:sz w:val="20"/>
                <w:szCs w:val="20"/>
              </w:rPr>
              <w:t>31.694,3</w:t>
            </w:r>
          </w:p>
        </w:tc>
        <w:tc>
          <w:tcPr>
            <w:tcW w:w="329" w:type="pct"/>
            <w:vAlign w:val="center"/>
          </w:tcPr>
          <w:p w14:paraId="7958006C" w14:textId="3476FBAC" w:rsidR="007C7593" w:rsidRPr="007C7593" w:rsidRDefault="007C7593" w:rsidP="007C7593">
            <w:pPr>
              <w:spacing w:line="240" w:lineRule="auto"/>
              <w:jc w:val="right"/>
              <w:rPr>
                <w:rFonts w:cs="Calibri"/>
                <w:sz w:val="20"/>
                <w:szCs w:val="20"/>
              </w:rPr>
            </w:pPr>
            <w:r w:rsidRPr="007C7593">
              <w:rPr>
                <w:rFonts w:cs="Calibri"/>
                <w:sz w:val="20"/>
                <w:szCs w:val="20"/>
              </w:rPr>
              <w:t>31.165,9</w:t>
            </w:r>
          </w:p>
        </w:tc>
        <w:tc>
          <w:tcPr>
            <w:tcW w:w="330" w:type="pct"/>
            <w:vAlign w:val="center"/>
          </w:tcPr>
          <w:p w14:paraId="7A894D62" w14:textId="7D5725F7" w:rsidR="007C7593" w:rsidRPr="007C7593" w:rsidRDefault="007C7593" w:rsidP="007C7593">
            <w:pPr>
              <w:spacing w:line="240" w:lineRule="auto"/>
              <w:jc w:val="right"/>
              <w:rPr>
                <w:rFonts w:cs="Calibri"/>
                <w:sz w:val="20"/>
                <w:szCs w:val="20"/>
              </w:rPr>
            </w:pPr>
            <w:r w:rsidRPr="007C7593">
              <w:rPr>
                <w:rFonts w:cs="Calibri"/>
                <w:sz w:val="20"/>
                <w:szCs w:val="20"/>
              </w:rPr>
              <w:t>36.803,6</w:t>
            </w:r>
          </w:p>
        </w:tc>
        <w:tc>
          <w:tcPr>
            <w:tcW w:w="331" w:type="pct"/>
            <w:noWrap/>
            <w:vAlign w:val="center"/>
          </w:tcPr>
          <w:p w14:paraId="32AC765C" w14:textId="4271133F" w:rsidR="007C7593" w:rsidRPr="007C7593" w:rsidRDefault="007C7593" w:rsidP="007C7593">
            <w:pPr>
              <w:spacing w:line="240" w:lineRule="auto"/>
              <w:jc w:val="right"/>
              <w:rPr>
                <w:rFonts w:cs="Calibri"/>
                <w:sz w:val="20"/>
                <w:szCs w:val="20"/>
              </w:rPr>
            </w:pPr>
            <w:r w:rsidRPr="007C7593">
              <w:rPr>
                <w:rFonts w:cs="Calibri"/>
                <w:sz w:val="20"/>
                <w:szCs w:val="20"/>
              </w:rPr>
              <w:t>38.179,9</w:t>
            </w:r>
          </w:p>
        </w:tc>
        <w:tc>
          <w:tcPr>
            <w:tcW w:w="334" w:type="pct"/>
            <w:noWrap/>
            <w:vAlign w:val="center"/>
          </w:tcPr>
          <w:p w14:paraId="1D4580AA" w14:textId="124EF24A" w:rsidR="007C7593" w:rsidRPr="007C7593" w:rsidRDefault="007C7593" w:rsidP="007C7593">
            <w:pPr>
              <w:spacing w:line="240" w:lineRule="auto"/>
              <w:jc w:val="right"/>
              <w:rPr>
                <w:rFonts w:cs="Calibri"/>
                <w:sz w:val="20"/>
                <w:szCs w:val="20"/>
              </w:rPr>
            </w:pPr>
            <w:r w:rsidRPr="007C7593">
              <w:rPr>
                <w:rFonts w:cs="Calibri"/>
                <w:sz w:val="20"/>
                <w:szCs w:val="20"/>
              </w:rPr>
              <w:t>40.580,4</w:t>
            </w:r>
          </w:p>
        </w:tc>
        <w:tc>
          <w:tcPr>
            <w:tcW w:w="334" w:type="pct"/>
            <w:vAlign w:val="center"/>
          </w:tcPr>
          <w:p w14:paraId="0E65BA0D" w14:textId="350CF4CE" w:rsidR="007C7593" w:rsidRPr="007C7593" w:rsidRDefault="007C7593" w:rsidP="007C7593">
            <w:pPr>
              <w:spacing w:line="240" w:lineRule="auto"/>
              <w:jc w:val="right"/>
              <w:rPr>
                <w:rFonts w:cs="Calibri"/>
                <w:sz w:val="20"/>
                <w:szCs w:val="20"/>
              </w:rPr>
            </w:pPr>
            <w:r w:rsidRPr="007C7593">
              <w:rPr>
                <w:rFonts w:cs="Calibri"/>
                <w:sz w:val="20"/>
                <w:szCs w:val="20"/>
              </w:rPr>
              <w:t>42.839,2</w:t>
            </w:r>
          </w:p>
        </w:tc>
        <w:tc>
          <w:tcPr>
            <w:tcW w:w="327" w:type="pct"/>
            <w:noWrap/>
            <w:vAlign w:val="center"/>
          </w:tcPr>
          <w:p w14:paraId="6F9F325A" w14:textId="39DEF393" w:rsidR="007C7593" w:rsidRPr="007C7593" w:rsidRDefault="007C7593" w:rsidP="007C7593">
            <w:pPr>
              <w:spacing w:line="240" w:lineRule="auto"/>
              <w:jc w:val="right"/>
              <w:rPr>
                <w:rFonts w:cs="Calibri"/>
                <w:sz w:val="20"/>
                <w:szCs w:val="20"/>
              </w:rPr>
            </w:pPr>
            <w:r w:rsidRPr="007C7593">
              <w:rPr>
                <w:rFonts w:cs="Calibri"/>
                <w:sz w:val="20"/>
                <w:szCs w:val="20"/>
              </w:rPr>
              <w:t>43.961,2</w:t>
            </w:r>
          </w:p>
        </w:tc>
      </w:tr>
      <w:tr w:rsidR="007C7593" w:rsidRPr="006E0254" w14:paraId="4796F64B" w14:textId="77777777" w:rsidTr="008B5443">
        <w:trPr>
          <w:trHeight w:val="285"/>
        </w:trPr>
        <w:tc>
          <w:tcPr>
            <w:tcW w:w="1373" w:type="pct"/>
            <w:noWrap/>
            <w:vAlign w:val="center"/>
          </w:tcPr>
          <w:p w14:paraId="43052045" w14:textId="77777777" w:rsidR="007C7593" w:rsidRPr="006E0254" w:rsidRDefault="007C7593" w:rsidP="007C7593">
            <w:pPr>
              <w:spacing w:line="240" w:lineRule="auto"/>
              <w:jc w:val="left"/>
              <w:rPr>
                <w:bCs/>
                <w:sz w:val="20"/>
                <w:szCs w:val="20"/>
              </w:rPr>
            </w:pPr>
            <w:r w:rsidRPr="006E0254">
              <w:rPr>
                <w:bCs/>
                <w:sz w:val="20"/>
                <w:szCs w:val="20"/>
              </w:rPr>
              <w:t>S.1313 Enote lokalne ravni države</w:t>
            </w:r>
          </w:p>
        </w:tc>
        <w:tc>
          <w:tcPr>
            <w:tcW w:w="327" w:type="pct"/>
            <w:vAlign w:val="center"/>
          </w:tcPr>
          <w:p w14:paraId="4B26B743" w14:textId="77C744C8" w:rsidR="007C7593" w:rsidRPr="007C7593" w:rsidRDefault="007C7593" w:rsidP="007C7593">
            <w:pPr>
              <w:spacing w:line="240" w:lineRule="auto"/>
              <w:jc w:val="right"/>
              <w:rPr>
                <w:rFonts w:cs="Calibri"/>
                <w:sz w:val="20"/>
                <w:szCs w:val="20"/>
              </w:rPr>
            </w:pPr>
            <w:r w:rsidRPr="007C7593">
              <w:rPr>
                <w:rFonts w:cs="Calibri"/>
                <w:sz w:val="20"/>
                <w:szCs w:val="20"/>
              </w:rPr>
              <w:t>813,1</w:t>
            </w:r>
          </w:p>
        </w:tc>
        <w:tc>
          <w:tcPr>
            <w:tcW w:w="327" w:type="pct"/>
            <w:vAlign w:val="center"/>
          </w:tcPr>
          <w:p w14:paraId="119B91B1" w14:textId="3F9881CA" w:rsidR="007C7593" w:rsidRPr="007C7593" w:rsidRDefault="007C7593" w:rsidP="007C7593">
            <w:pPr>
              <w:spacing w:line="240" w:lineRule="auto"/>
              <w:jc w:val="right"/>
              <w:rPr>
                <w:rFonts w:cs="Calibri"/>
                <w:sz w:val="20"/>
                <w:szCs w:val="20"/>
              </w:rPr>
            </w:pPr>
            <w:r w:rsidRPr="007C7593">
              <w:rPr>
                <w:rFonts w:cs="Calibri"/>
                <w:sz w:val="20"/>
                <w:szCs w:val="20"/>
              </w:rPr>
              <w:t>809,8</w:t>
            </w:r>
          </w:p>
        </w:tc>
        <w:tc>
          <w:tcPr>
            <w:tcW w:w="329" w:type="pct"/>
            <w:vAlign w:val="center"/>
          </w:tcPr>
          <w:p w14:paraId="31BA8284" w14:textId="25064BDF" w:rsidR="007C7593" w:rsidRPr="007C7593" w:rsidRDefault="007C7593" w:rsidP="007C7593">
            <w:pPr>
              <w:spacing w:line="240" w:lineRule="auto"/>
              <w:jc w:val="right"/>
              <w:rPr>
                <w:rFonts w:cs="Calibri"/>
                <w:sz w:val="20"/>
                <w:szCs w:val="20"/>
              </w:rPr>
            </w:pPr>
            <w:r w:rsidRPr="007C7593">
              <w:rPr>
                <w:rFonts w:cs="Calibri"/>
                <w:sz w:val="20"/>
                <w:szCs w:val="20"/>
              </w:rPr>
              <w:t>780,0</w:t>
            </w:r>
          </w:p>
        </w:tc>
        <w:tc>
          <w:tcPr>
            <w:tcW w:w="329" w:type="pct"/>
            <w:vAlign w:val="center"/>
          </w:tcPr>
          <w:p w14:paraId="38A750BA" w14:textId="04C03B3E" w:rsidR="007C7593" w:rsidRPr="007C7593" w:rsidRDefault="007C7593" w:rsidP="007C7593">
            <w:pPr>
              <w:spacing w:line="240" w:lineRule="auto"/>
              <w:jc w:val="right"/>
              <w:rPr>
                <w:rFonts w:cs="Calibri"/>
                <w:sz w:val="20"/>
                <w:szCs w:val="20"/>
              </w:rPr>
            </w:pPr>
            <w:r w:rsidRPr="007C7593">
              <w:rPr>
                <w:rFonts w:cs="Calibri"/>
                <w:sz w:val="20"/>
                <w:szCs w:val="20"/>
              </w:rPr>
              <w:t>777,5</w:t>
            </w:r>
          </w:p>
        </w:tc>
        <w:tc>
          <w:tcPr>
            <w:tcW w:w="329" w:type="pct"/>
            <w:vAlign w:val="center"/>
          </w:tcPr>
          <w:p w14:paraId="6B7E5B7E" w14:textId="61E2232B" w:rsidR="007C7593" w:rsidRPr="007C7593" w:rsidRDefault="007C7593" w:rsidP="007C7593">
            <w:pPr>
              <w:spacing w:line="240" w:lineRule="auto"/>
              <w:jc w:val="right"/>
              <w:rPr>
                <w:rFonts w:cs="Calibri"/>
                <w:sz w:val="20"/>
                <w:szCs w:val="20"/>
              </w:rPr>
            </w:pPr>
            <w:r w:rsidRPr="007C7593">
              <w:rPr>
                <w:rFonts w:cs="Calibri"/>
                <w:sz w:val="20"/>
                <w:szCs w:val="20"/>
              </w:rPr>
              <w:t>805,2</w:t>
            </w:r>
          </w:p>
        </w:tc>
        <w:tc>
          <w:tcPr>
            <w:tcW w:w="329" w:type="pct"/>
            <w:vAlign w:val="center"/>
          </w:tcPr>
          <w:p w14:paraId="1E9202BA" w14:textId="3E02885C" w:rsidR="007C7593" w:rsidRPr="007C7593" w:rsidRDefault="007C7593" w:rsidP="007C7593">
            <w:pPr>
              <w:spacing w:line="240" w:lineRule="auto"/>
              <w:jc w:val="right"/>
              <w:rPr>
                <w:rFonts w:cs="Calibri"/>
                <w:sz w:val="20"/>
                <w:szCs w:val="20"/>
              </w:rPr>
            </w:pPr>
            <w:r w:rsidRPr="007C7593">
              <w:rPr>
                <w:rFonts w:cs="Calibri"/>
                <w:sz w:val="20"/>
                <w:szCs w:val="20"/>
              </w:rPr>
              <w:t>856,6</w:t>
            </w:r>
          </w:p>
        </w:tc>
        <w:tc>
          <w:tcPr>
            <w:tcW w:w="330" w:type="pct"/>
            <w:vAlign w:val="center"/>
          </w:tcPr>
          <w:p w14:paraId="34C71A5D" w14:textId="70210693" w:rsidR="007C7593" w:rsidRPr="007C7593" w:rsidRDefault="007C7593" w:rsidP="007C7593">
            <w:pPr>
              <w:spacing w:line="240" w:lineRule="auto"/>
              <w:jc w:val="right"/>
              <w:rPr>
                <w:rFonts w:cs="Calibri"/>
                <w:sz w:val="20"/>
                <w:szCs w:val="20"/>
              </w:rPr>
            </w:pPr>
            <w:r w:rsidRPr="007C7593">
              <w:rPr>
                <w:rFonts w:cs="Calibri"/>
                <w:sz w:val="20"/>
                <w:szCs w:val="20"/>
              </w:rPr>
              <w:t>888,3</w:t>
            </w:r>
          </w:p>
        </w:tc>
        <w:tc>
          <w:tcPr>
            <w:tcW w:w="331" w:type="pct"/>
            <w:noWrap/>
            <w:vAlign w:val="center"/>
          </w:tcPr>
          <w:p w14:paraId="36B3C07F" w14:textId="0F5A62F4" w:rsidR="007C7593" w:rsidRPr="007C7593" w:rsidRDefault="007C7593" w:rsidP="007C7593">
            <w:pPr>
              <w:spacing w:line="240" w:lineRule="auto"/>
              <w:jc w:val="right"/>
              <w:rPr>
                <w:rFonts w:cs="Calibri"/>
                <w:sz w:val="20"/>
                <w:szCs w:val="20"/>
              </w:rPr>
            </w:pPr>
            <w:r w:rsidRPr="007C7593">
              <w:rPr>
                <w:rFonts w:cs="Calibri"/>
                <w:sz w:val="20"/>
                <w:szCs w:val="20"/>
              </w:rPr>
              <w:t>944,4</w:t>
            </w:r>
          </w:p>
        </w:tc>
        <w:tc>
          <w:tcPr>
            <w:tcW w:w="334" w:type="pct"/>
            <w:noWrap/>
            <w:vAlign w:val="center"/>
          </w:tcPr>
          <w:p w14:paraId="28ECA247" w14:textId="31C1DDAF" w:rsidR="007C7593" w:rsidRPr="007C7593" w:rsidRDefault="007C7593" w:rsidP="007C7593">
            <w:pPr>
              <w:spacing w:line="240" w:lineRule="auto"/>
              <w:jc w:val="right"/>
              <w:rPr>
                <w:rFonts w:cs="Calibri"/>
                <w:sz w:val="20"/>
                <w:szCs w:val="20"/>
              </w:rPr>
            </w:pPr>
            <w:r w:rsidRPr="007C7593">
              <w:rPr>
                <w:rFonts w:cs="Calibri"/>
                <w:sz w:val="20"/>
                <w:szCs w:val="20"/>
              </w:rPr>
              <w:t>1.010,6</w:t>
            </w:r>
          </w:p>
        </w:tc>
        <w:tc>
          <w:tcPr>
            <w:tcW w:w="334" w:type="pct"/>
            <w:vAlign w:val="center"/>
          </w:tcPr>
          <w:p w14:paraId="191A44FA" w14:textId="58E7C708" w:rsidR="007C7593" w:rsidRPr="007C7593" w:rsidRDefault="007C7593" w:rsidP="007C7593">
            <w:pPr>
              <w:spacing w:line="240" w:lineRule="auto"/>
              <w:jc w:val="right"/>
              <w:rPr>
                <w:rFonts w:cs="Calibri"/>
                <w:sz w:val="20"/>
                <w:szCs w:val="20"/>
              </w:rPr>
            </w:pPr>
            <w:r w:rsidRPr="007C7593">
              <w:rPr>
                <w:rFonts w:cs="Calibri"/>
                <w:sz w:val="20"/>
                <w:szCs w:val="20"/>
              </w:rPr>
              <w:t>1.119,3</w:t>
            </w:r>
          </w:p>
        </w:tc>
        <w:tc>
          <w:tcPr>
            <w:tcW w:w="327" w:type="pct"/>
            <w:noWrap/>
            <w:vAlign w:val="center"/>
          </w:tcPr>
          <w:p w14:paraId="1FD4F3BA" w14:textId="6DE01ECB" w:rsidR="007C7593" w:rsidRPr="007C7593" w:rsidRDefault="007C7593" w:rsidP="007C7593">
            <w:pPr>
              <w:spacing w:line="240" w:lineRule="auto"/>
              <w:jc w:val="right"/>
              <w:rPr>
                <w:rFonts w:cs="Calibri"/>
                <w:sz w:val="20"/>
                <w:szCs w:val="20"/>
              </w:rPr>
            </w:pPr>
            <w:r w:rsidRPr="007C7593">
              <w:rPr>
                <w:rFonts w:cs="Calibri"/>
                <w:sz w:val="20"/>
                <w:szCs w:val="20"/>
              </w:rPr>
              <w:t>1.155,6</w:t>
            </w:r>
          </w:p>
        </w:tc>
      </w:tr>
      <w:tr w:rsidR="007C7593" w:rsidRPr="006E0254" w14:paraId="54830DB9" w14:textId="77777777" w:rsidTr="008B5443">
        <w:trPr>
          <w:trHeight w:val="315"/>
        </w:trPr>
        <w:tc>
          <w:tcPr>
            <w:tcW w:w="1373" w:type="pct"/>
            <w:noWrap/>
            <w:vAlign w:val="center"/>
          </w:tcPr>
          <w:p w14:paraId="05737F47" w14:textId="77777777" w:rsidR="007C7593" w:rsidRPr="006E0254" w:rsidRDefault="007C7593" w:rsidP="007C7593">
            <w:pPr>
              <w:spacing w:line="240" w:lineRule="auto"/>
              <w:jc w:val="left"/>
              <w:rPr>
                <w:bCs/>
                <w:sz w:val="20"/>
                <w:szCs w:val="20"/>
              </w:rPr>
            </w:pPr>
            <w:r w:rsidRPr="006E0254">
              <w:rPr>
                <w:bCs/>
                <w:sz w:val="20"/>
                <w:szCs w:val="20"/>
              </w:rPr>
              <w:t>S.1314 Skladi socialnega zavarovanja</w:t>
            </w:r>
          </w:p>
        </w:tc>
        <w:tc>
          <w:tcPr>
            <w:tcW w:w="327" w:type="pct"/>
            <w:vAlign w:val="center"/>
          </w:tcPr>
          <w:p w14:paraId="79415362" w14:textId="0575D161" w:rsidR="007C7593" w:rsidRPr="007C7593" w:rsidRDefault="007C7593" w:rsidP="007C7593">
            <w:pPr>
              <w:spacing w:line="240" w:lineRule="auto"/>
              <w:jc w:val="right"/>
              <w:rPr>
                <w:rFonts w:cs="Calibri"/>
                <w:sz w:val="20"/>
                <w:szCs w:val="20"/>
              </w:rPr>
            </w:pPr>
            <w:r w:rsidRPr="007C7593">
              <w:rPr>
                <w:rFonts w:cs="Calibri"/>
                <w:sz w:val="20"/>
                <w:szCs w:val="20"/>
              </w:rPr>
              <w:t>1,5</w:t>
            </w:r>
          </w:p>
        </w:tc>
        <w:tc>
          <w:tcPr>
            <w:tcW w:w="327" w:type="pct"/>
            <w:vAlign w:val="center"/>
          </w:tcPr>
          <w:p w14:paraId="288DA0E5" w14:textId="30F457FA" w:rsidR="007C7593" w:rsidRPr="007C7593" w:rsidRDefault="007C7593" w:rsidP="007C7593">
            <w:pPr>
              <w:spacing w:line="240" w:lineRule="auto"/>
              <w:jc w:val="right"/>
              <w:rPr>
                <w:rFonts w:cs="Calibri"/>
                <w:sz w:val="20"/>
                <w:szCs w:val="20"/>
              </w:rPr>
            </w:pPr>
            <w:r w:rsidRPr="007C7593">
              <w:rPr>
                <w:rFonts w:cs="Calibri"/>
                <w:sz w:val="20"/>
                <w:szCs w:val="20"/>
              </w:rPr>
              <w:t>1,3</w:t>
            </w:r>
          </w:p>
        </w:tc>
        <w:tc>
          <w:tcPr>
            <w:tcW w:w="329" w:type="pct"/>
            <w:vAlign w:val="center"/>
          </w:tcPr>
          <w:p w14:paraId="089814F5" w14:textId="2D419388" w:rsidR="007C7593" w:rsidRPr="007C7593" w:rsidRDefault="007C7593" w:rsidP="007C7593">
            <w:pPr>
              <w:spacing w:line="240" w:lineRule="auto"/>
              <w:jc w:val="right"/>
              <w:rPr>
                <w:rFonts w:cs="Calibri"/>
                <w:sz w:val="20"/>
                <w:szCs w:val="20"/>
              </w:rPr>
            </w:pPr>
            <w:r w:rsidRPr="007C7593">
              <w:rPr>
                <w:rFonts w:cs="Calibri"/>
                <w:sz w:val="20"/>
                <w:szCs w:val="20"/>
              </w:rPr>
              <w:t>1,1</w:t>
            </w:r>
          </w:p>
        </w:tc>
        <w:tc>
          <w:tcPr>
            <w:tcW w:w="329" w:type="pct"/>
            <w:vAlign w:val="center"/>
          </w:tcPr>
          <w:p w14:paraId="3272F95B" w14:textId="008CE37D" w:rsidR="007C7593" w:rsidRPr="007C7593" w:rsidRDefault="007C7593" w:rsidP="007C7593">
            <w:pPr>
              <w:spacing w:line="240" w:lineRule="auto"/>
              <w:jc w:val="right"/>
              <w:rPr>
                <w:rFonts w:cs="Calibri"/>
                <w:sz w:val="20"/>
                <w:szCs w:val="20"/>
              </w:rPr>
            </w:pPr>
            <w:r w:rsidRPr="007C7593">
              <w:rPr>
                <w:rFonts w:cs="Calibri"/>
                <w:sz w:val="20"/>
                <w:szCs w:val="20"/>
              </w:rPr>
              <w:t>0,8</w:t>
            </w:r>
          </w:p>
        </w:tc>
        <w:tc>
          <w:tcPr>
            <w:tcW w:w="329" w:type="pct"/>
            <w:vAlign w:val="center"/>
          </w:tcPr>
          <w:p w14:paraId="449A43B0" w14:textId="70FD51CC" w:rsidR="007C7593" w:rsidRPr="007C7593" w:rsidRDefault="007C7593" w:rsidP="007C7593">
            <w:pPr>
              <w:spacing w:line="240" w:lineRule="auto"/>
              <w:jc w:val="right"/>
              <w:rPr>
                <w:rFonts w:cs="Calibri"/>
                <w:sz w:val="20"/>
                <w:szCs w:val="20"/>
              </w:rPr>
            </w:pPr>
            <w:r w:rsidRPr="007C7593">
              <w:rPr>
                <w:rFonts w:cs="Calibri"/>
                <w:sz w:val="20"/>
                <w:szCs w:val="20"/>
              </w:rPr>
              <w:t>0,6</w:t>
            </w:r>
          </w:p>
        </w:tc>
        <w:tc>
          <w:tcPr>
            <w:tcW w:w="329" w:type="pct"/>
            <w:vAlign w:val="center"/>
          </w:tcPr>
          <w:p w14:paraId="4984CDFA" w14:textId="19C68EC8" w:rsidR="007C7593" w:rsidRPr="007C7593" w:rsidRDefault="007C7593" w:rsidP="007C7593">
            <w:pPr>
              <w:spacing w:line="240" w:lineRule="auto"/>
              <w:jc w:val="right"/>
              <w:rPr>
                <w:rFonts w:cs="Calibri"/>
                <w:sz w:val="20"/>
                <w:szCs w:val="20"/>
              </w:rPr>
            </w:pPr>
            <w:r w:rsidRPr="007C7593">
              <w:rPr>
                <w:rFonts w:cs="Calibri"/>
                <w:sz w:val="20"/>
                <w:szCs w:val="20"/>
              </w:rPr>
              <w:t>0,4</w:t>
            </w:r>
          </w:p>
        </w:tc>
        <w:tc>
          <w:tcPr>
            <w:tcW w:w="330" w:type="pct"/>
            <w:vAlign w:val="center"/>
          </w:tcPr>
          <w:p w14:paraId="3F303DD8" w14:textId="162BF4A3" w:rsidR="007C7593" w:rsidRPr="007C7593" w:rsidRDefault="007C7593" w:rsidP="007C7593">
            <w:pPr>
              <w:spacing w:line="240" w:lineRule="auto"/>
              <w:jc w:val="right"/>
              <w:rPr>
                <w:rFonts w:cs="Calibri"/>
                <w:sz w:val="20"/>
                <w:szCs w:val="20"/>
              </w:rPr>
            </w:pPr>
            <w:r w:rsidRPr="007C7593">
              <w:rPr>
                <w:rFonts w:cs="Calibri"/>
                <w:sz w:val="20"/>
                <w:szCs w:val="20"/>
              </w:rPr>
              <w:t>0,1</w:t>
            </w:r>
          </w:p>
        </w:tc>
        <w:tc>
          <w:tcPr>
            <w:tcW w:w="331" w:type="pct"/>
            <w:noWrap/>
            <w:vAlign w:val="center"/>
          </w:tcPr>
          <w:p w14:paraId="3AE68D14" w14:textId="633B3E43" w:rsidR="007C7593" w:rsidRPr="007C7593" w:rsidRDefault="007C7593" w:rsidP="007C7593">
            <w:pPr>
              <w:spacing w:line="240" w:lineRule="auto"/>
              <w:jc w:val="right"/>
              <w:rPr>
                <w:rFonts w:cs="Calibri"/>
                <w:sz w:val="20"/>
                <w:szCs w:val="20"/>
              </w:rPr>
            </w:pPr>
            <w:r w:rsidRPr="007C7593">
              <w:rPr>
                <w:rFonts w:cs="Calibri"/>
                <w:sz w:val="20"/>
                <w:szCs w:val="20"/>
              </w:rPr>
              <w:t>0,0</w:t>
            </w:r>
          </w:p>
        </w:tc>
        <w:tc>
          <w:tcPr>
            <w:tcW w:w="334" w:type="pct"/>
            <w:noWrap/>
            <w:vAlign w:val="center"/>
          </w:tcPr>
          <w:p w14:paraId="39BEFA47" w14:textId="43FB908D" w:rsidR="007C7593" w:rsidRPr="007C7593" w:rsidRDefault="007C7593" w:rsidP="007C7593">
            <w:pPr>
              <w:spacing w:line="240" w:lineRule="auto"/>
              <w:jc w:val="right"/>
              <w:rPr>
                <w:rFonts w:cs="Calibri"/>
                <w:sz w:val="20"/>
                <w:szCs w:val="20"/>
              </w:rPr>
            </w:pPr>
            <w:r w:rsidRPr="007C7593">
              <w:rPr>
                <w:rFonts w:cs="Calibri"/>
                <w:sz w:val="20"/>
                <w:szCs w:val="20"/>
              </w:rPr>
              <w:t>0,0</w:t>
            </w:r>
          </w:p>
        </w:tc>
        <w:tc>
          <w:tcPr>
            <w:tcW w:w="334" w:type="pct"/>
            <w:vAlign w:val="center"/>
          </w:tcPr>
          <w:p w14:paraId="6E94509B" w14:textId="0AF37CB2" w:rsidR="007C7593" w:rsidRPr="007C7593" w:rsidRDefault="007C7593" w:rsidP="007C7593">
            <w:pPr>
              <w:spacing w:line="240" w:lineRule="auto"/>
              <w:jc w:val="right"/>
              <w:rPr>
                <w:rFonts w:cs="Calibri"/>
                <w:sz w:val="20"/>
                <w:szCs w:val="20"/>
              </w:rPr>
            </w:pPr>
            <w:r w:rsidRPr="007C7593">
              <w:rPr>
                <w:rFonts w:cs="Calibri"/>
                <w:sz w:val="20"/>
                <w:szCs w:val="20"/>
              </w:rPr>
              <w:t>0,0</w:t>
            </w:r>
          </w:p>
        </w:tc>
        <w:tc>
          <w:tcPr>
            <w:tcW w:w="327" w:type="pct"/>
            <w:noWrap/>
            <w:vAlign w:val="center"/>
          </w:tcPr>
          <w:p w14:paraId="4AE529D8" w14:textId="312D292E" w:rsidR="007C7593" w:rsidRPr="007C7593" w:rsidRDefault="007C7593" w:rsidP="007C7593">
            <w:pPr>
              <w:spacing w:line="240" w:lineRule="auto"/>
              <w:jc w:val="right"/>
              <w:rPr>
                <w:rFonts w:cs="Calibri"/>
                <w:sz w:val="20"/>
                <w:szCs w:val="20"/>
              </w:rPr>
            </w:pPr>
            <w:r w:rsidRPr="007C7593">
              <w:rPr>
                <w:rFonts w:cs="Calibri"/>
                <w:sz w:val="20"/>
                <w:szCs w:val="20"/>
              </w:rPr>
              <w:t>0,0</w:t>
            </w:r>
          </w:p>
        </w:tc>
      </w:tr>
      <w:tr w:rsidR="007C7593" w:rsidRPr="006E0254" w14:paraId="219FF4D6" w14:textId="77777777" w:rsidTr="008B5443">
        <w:trPr>
          <w:trHeight w:val="300"/>
        </w:trPr>
        <w:tc>
          <w:tcPr>
            <w:tcW w:w="1373" w:type="pct"/>
            <w:noWrap/>
            <w:vAlign w:val="center"/>
          </w:tcPr>
          <w:p w14:paraId="42B24C45" w14:textId="77777777" w:rsidR="007C7593" w:rsidRPr="006E0254" w:rsidRDefault="007C7593" w:rsidP="007C7593">
            <w:pPr>
              <w:spacing w:line="240" w:lineRule="auto"/>
              <w:jc w:val="left"/>
              <w:rPr>
                <w:bCs/>
                <w:sz w:val="20"/>
                <w:szCs w:val="20"/>
              </w:rPr>
            </w:pPr>
            <w:r w:rsidRPr="006E0254">
              <w:rPr>
                <w:bCs/>
                <w:sz w:val="20"/>
                <w:szCs w:val="20"/>
              </w:rPr>
              <w:t xml:space="preserve">Konsolidacija med </w:t>
            </w:r>
            <w:proofErr w:type="spellStart"/>
            <w:r w:rsidRPr="006E0254">
              <w:rPr>
                <w:bCs/>
                <w:sz w:val="20"/>
                <w:szCs w:val="20"/>
              </w:rPr>
              <w:t>podsektorji</w:t>
            </w:r>
            <w:proofErr w:type="spellEnd"/>
            <w:r w:rsidRPr="006E0254">
              <w:rPr>
                <w:bCs/>
                <w:sz w:val="20"/>
                <w:szCs w:val="20"/>
              </w:rPr>
              <w:t xml:space="preserve"> države</w:t>
            </w:r>
          </w:p>
        </w:tc>
        <w:tc>
          <w:tcPr>
            <w:tcW w:w="327" w:type="pct"/>
            <w:vAlign w:val="center"/>
          </w:tcPr>
          <w:p w14:paraId="6D5D9C37" w14:textId="6A75A74E" w:rsidR="007C7593" w:rsidRPr="007C7593" w:rsidRDefault="007C7593" w:rsidP="007C7593">
            <w:pPr>
              <w:spacing w:line="240" w:lineRule="auto"/>
              <w:jc w:val="right"/>
              <w:rPr>
                <w:rFonts w:cs="Calibri"/>
                <w:sz w:val="20"/>
                <w:szCs w:val="20"/>
              </w:rPr>
            </w:pPr>
            <w:r w:rsidRPr="007C7593">
              <w:rPr>
                <w:rFonts w:cs="Calibri"/>
                <w:sz w:val="20"/>
                <w:szCs w:val="20"/>
              </w:rPr>
              <w:t>182,5</w:t>
            </w:r>
          </w:p>
        </w:tc>
        <w:tc>
          <w:tcPr>
            <w:tcW w:w="327" w:type="pct"/>
            <w:vAlign w:val="center"/>
          </w:tcPr>
          <w:p w14:paraId="40CB9041" w14:textId="27F8D969" w:rsidR="007C7593" w:rsidRPr="007C7593" w:rsidRDefault="007C7593" w:rsidP="007C7593">
            <w:pPr>
              <w:spacing w:line="240" w:lineRule="auto"/>
              <w:jc w:val="right"/>
              <w:rPr>
                <w:rFonts w:cs="Calibri"/>
                <w:sz w:val="20"/>
                <w:szCs w:val="20"/>
              </w:rPr>
            </w:pPr>
            <w:r w:rsidRPr="007C7593">
              <w:rPr>
                <w:rFonts w:cs="Calibri"/>
                <w:sz w:val="20"/>
                <w:szCs w:val="20"/>
              </w:rPr>
              <w:t>193,6</w:t>
            </w:r>
          </w:p>
        </w:tc>
        <w:tc>
          <w:tcPr>
            <w:tcW w:w="329" w:type="pct"/>
            <w:vAlign w:val="center"/>
          </w:tcPr>
          <w:p w14:paraId="446D712F" w14:textId="331F24AB" w:rsidR="007C7593" w:rsidRPr="007C7593" w:rsidRDefault="007C7593" w:rsidP="007C7593">
            <w:pPr>
              <w:spacing w:line="240" w:lineRule="auto"/>
              <w:jc w:val="right"/>
              <w:rPr>
                <w:rFonts w:cs="Calibri"/>
                <w:sz w:val="20"/>
                <w:szCs w:val="20"/>
              </w:rPr>
            </w:pPr>
            <w:r w:rsidRPr="007C7593">
              <w:rPr>
                <w:rFonts w:cs="Calibri"/>
                <w:sz w:val="20"/>
                <w:szCs w:val="20"/>
              </w:rPr>
              <w:t>197,9</w:t>
            </w:r>
          </w:p>
        </w:tc>
        <w:tc>
          <w:tcPr>
            <w:tcW w:w="329" w:type="pct"/>
            <w:vAlign w:val="center"/>
          </w:tcPr>
          <w:p w14:paraId="2750D63A" w14:textId="2C149D70" w:rsidR="007C7593" w:rsidRPr="007C7593" w:rsidRDefault="007C7593" w:rsidP="007C7593">
            <w:pPr>
              <w:spacing w:line="240" w:lineRule="auto"/>
              <w:jc w:val="right"/>
              <w:rPr>
                <w:rFonts w:cs="Calibri"/>
                <w:sz w:val="20"/>
                <w:szCs w:val="20"/>
              </w:rPr>
            </w:pPr>
            <w:r w:rsidRPr="007C7593">
              <w:rPr>
                <w:rFonts w:cs="Calibri"/>
                <w:sz w:val="20"/>
                <w:szCs w:val="20"/>
              </w:rPr>
              <w:t>205,5</w:t>
            </w:r>
          </w:p>
        </w:tc>
        <w:tc>
          <w:tcPr>
            <w:tcW w:w="329" w:type="pct"/>
            <w:vAlign w:val="center"/>
          </w:tcPr>
          <w:p w14:paraId="0ACEB8F0" w14:textId="4D51E208" w:rsidR="007C7593" w:rsidRPr="007C7593" w:rsidRDefault="007C7593" w:rsidP="007C7593">
            <w:pPr>
              <w:spacing w:line="240" w:lineRule="auto"/>
              <w:jc w:val="right"/>
              <w:rPr>
                <w:rFonts w:cs="Calibri"/>
                <w:sz w:val="20"/>
                <w:szCs w:val="20"/>
              </w:rPr>
            </w:pPr>
            <w:r w:rsidRPr="007C7593">
              <w:rPr>
                <w:rFonts w:cs="Calibri"/>
                <w:sz w:val="20"/>
                <w:szCs w:val="20"/>
              </w:rPr>
              <w:t>218,9</w:t>
            </w:r>
          </w:p>
        </w:tc>
        <w:tc>
          <w:tcPr>
            <w:tcW w:w="329" w:type="pct"/>
            <w:vAlign w:val="center"/>
          </w:tcPr>
          <w:p w14:paraId="2E9D0B08" w14:textId="4CCB7813" w:rsidR="007C7593" w:rsidRPr="007C7593" w:rsidRDefault="007C7593" w:rsidP="007C7593">
            <w:pPr>
              <w:spacing w:line="240" w:lineRule="auto"/>
              <w:jc w:val="right"/>
              <w:rPr>
                <w:rFonts w:cs="Calibri"/>
                <w:sz w:val="20"/>
                <w:szCs w:val="20"/>
              </w:rPr>
            </w:pPr>
            <w:r w:rsidRPr="007C7593">
              <w:rPr>
                <w:rFonts w:cs="Calibri"/>
                <w:sz w:val="20"/>
                <w:szCs w:val="20"/>
              </w:rPr>
              <w:t>229,7</w:t>
            </w:r>
          </w:p>
        </w:tc>
        <w:tc>
          <w:tcPr>
            <w:tcW w:w="330" w:type="pct"/>
            <w:vAlign w:val="center"/>
          </w:tcPr>
          <w:p w14:paraId="6E517EC6" w14:textId="50B62048" w:rsidR="007C7593" w:rsidRPr="007C7593" w:rsidRDefault="007C7593" w:rsidP="007C7593">
            <w:pPr>
              <w:spacing w:line="240" w:lineRule="auto"/>
              <w:jc w:val="right"/>
              <w:rPr>
                <w:rFonts w:cs="Calibri"/>
                <w:sz w:val="20"/>
                <w:szCs w:val="20"/>
              </w:rPr>
            </w:pPr>
            <w:r w:rsidRPr="007C7593">
              <w:rPr>
                <w:rFonts w:cs="Calibri"/>
                <w:sz w:val="20"/>
                <w:szCs w:val="20"/>
              </w:rPr>
              <w:t>221,7</w:t>
            </w:r>
          </w:p>
        </w:tc>
        <w:tc>
          <w:tcPr>
            <w:tcW w:w="331" w:type="pct"/>
            <w:noWrap/>
            <w:vAlign w:val="center"/>
          </w:tcPr>
          <w:p w14:paraId="4D24D9A5" w14:textId="27BD34C7" w:rsidR="007C7593" w:rsidRPr="007C7593" w:rsidRDefault="007C7593" w:rsidP="007C7593">
            <w:pPr>
              <w:spacing w:line="240" w:lineRule="auto"/>
              <w:jc w:val="right"/>
              <w:rPr>
                <w:rFonts w:cs="Calibri"/>
                <w:sz w:val="20"/>
                <w:szCs w:val="20"/>
              </w:rPr>
            </w:pPr>
            <w:r w:rsidRPr="007C7593">
              <w:rPr>
                <w:rFonts w:cs="Calibri"/>
                <w:sz w:val="20"/>
                <w:szCs w:val="20"/>
              </w:rPr>
              <w:t>194,8</w:t>
            </w:r>
          </w:p>
        </w:tc>
        <w:tc>
          <w:tcPr>
            <w:tcW w:w="334" w:type="pct"/>
            <w:noWrap/>
            <w:vAlign w:val="center"/>
          </w:tcPr>
          <w:p w14:paraId="19BE5BF8" w14:textId="7D03C5EB" w:rsidR="007C7593" w:rsidRPr="007C7593" w:rsidRDefault="007C7593" w:rsidP="007C7593">
            <w:pPr>
              <w:spacing w:line="240" w:lineRule="auto"/>
              <w:jc w:val="right"/>
              <w:rPr>
                <w:rFonts w:cs="Calibri"/>
                <w:sz w:val="20"/>
                <w:szCs w:val="20"/>
              </w:rPr>
            </w:pPr>
            <w:r w:rsidRPr="007C7593">
              <w:rPr>
                <w:rFonts w:cs="Calibri"/>
                <w:sz w:val="20"/>
                <w:szCs w:val="20"/>
              </w:rPr>
              <w:t>196,4</w:t>
            </w:r>
          </w:p>
        </w:tc>
        <w:tc>
          <w:tcPr>
            <w:tcW w:w="334" w:type="pct"/>
            <w:vAlign w:val="center"/>
          </w:tcPr>
          <w:p w14:paraId="36DB0872" w14:textId="0E79C9B0" w:rsidR="007C7593" w:rsidRPr="007C7593" w:rsidRDefault="007C7593" w:rsidP="007C7593">
            <w:pPr>
              <w:spacing w:line="240" w:lineRule="auto"/>
              <w:jc w:val="right"/>
              <w:rPr>
                <w:rFonts w:cs="Calibri"/>
                <w:sz w:val="20"/>
                <w:szCs w:val="20"/>
              </w:rPr>
            </w:pPr>
            <w:r w:rsidRPr="007C7593">
              <w:rPr>
                <w:rFonts w:cs="Calibri"/>
                <w:sz w:val="20"/>
                <w:szCs w:val="20"/>
              </w:rPr>
              <w:t>219,6</w:t>
            </w:r>
          </w:p>
        </w:tc>
        <w:tc>
          <w:tcPr>
            <w:tcW w:w="327" w:type="pct"/>
            <w:noWrap/>
            <w:vAlign w:val="center"/>
          </w:tcPr>
          <w:p w14:paraId="0BDFBE9B" w14:textId="04A2BAFC" w:rsidR="007C7593" w:rsidRPr="007C7593" w:rsidRDefault="007C7593" w:rsidP="007C7593">
            <w:pPr>
              <w:spacing w:line="240" w:lineRule="auto"/>
              <w:jc w:val="right"/>
              <w:rPr>
                <w:rFonts w:cs="Calibri"/>
                <w:sz w:val="20"/>
                <w:szCs w:val="20"/>
              </w:rPr>
            </w:pPr>
            <w:r w:rsidRPr="007C7593">
              <w:rPr>
                <w:rFonts w:cs="Calibri"/>
                <w:sz w:val="20"/>
                <w:szCs w:val="20"/>
              </w:rPr>
              <w:t>212,0</w:t>
            </w:r>
          </w:p>
        </w:tc>
      </w:tr>
    </w:tbl>
    <w:p w14:paraId="108075E2" w14:textId="3CECD3DD" w:rsidR="009E70D5" w:rsidRPr="006E0254" w:rsidRDefault="009E70D5" w:rsidP="009E70D5">
      <w:pPr>
        <w:jc w:val="left"/>
        <w:rPr>
          <w:bCs/>
          <w:i/>
          <w:sz w:val="20"/>
          <w:szCs w:val="20"/>
        </w:rPr>
      </w:pPr>
      <w:r w:rsidRPr="006150AC">
        <w:rPr>
          <w:bCs/>
          <w:i/>
          <w:sz w:val="20"/>
          <w:szCs w:val="20"/>
        </w:rPr>
        <w:t>Vir: SURS</w:t>
      </w:r>
      <w:r w:rsidR="002A55E9" w:rsidRPr="006150AC">
        <w:rPr>
          <w:bCs/>
          <w:i/>
          <w:sz w:val="20"/>
          <w:szCs w:val="20"/>
        </w:rPr>
        <w:t xml:space="preserve">, </w:t>
      </w:r>
      <w:r w:rsidR="008B5443" w:rsidRPr="006150AC">
        <w:rPr>
          <w:bCs/>
          <w:i/>
          <w:sz w:val="20"/>
          <w:szCs w:val="20"/>
        </w:rPr>
        <w:t>2</w:t>
      </w:r>
      <w:r w:rsidR="005057B3">
        <w:rPr>
          <w:bCs/>
          <w:i/>
          <w:sz w:val="20"/>
          <w:szCs w:val="20"/>
        </w:rPr>
        <w:t>5</w:t>
      </w:r>
      <w:r w:rsidR="002A55E9" w:rsidRPr="006150AC">
        <w:rPr>
          <w:bCs/>
          <w:i/>
          <w:sz w:val="20"/>
          <w:szCs w:val="20"/>
        </w:rPr>
        <w:t>.</w:t>
      </w:r>
      <w:r w:rsidR="005057B3">
        <w:rPr>
          <w:bCs/>
          <w:i/>
          <w:sz w:val="20"/>
          <w:szCs w:val="20"/>
        </w:rPr>
        <w:t> 9</w:t>
      </w:r>
      <w:r w:rsidR="002A55E9" w:rsidRPr="006150AC">
        <w:rPr>
          <w:bCs/>
          <w:i/>
          <w:sz w:val="20"/>
          <w:szCs w:val="20"/>
        </w:rPr>
        <w:t>.</w:t>
      </w:r>
      <w:r w:rsidR="005057B3">
        <w:rPr>
          <w:bCs/>
          <w:i/>
          <w:sz w:val="20"/>
          <w:szCs w:val="20"/>
        </w:rPr>
        <w:t> </w:t>
      </w:r>
      <w:r w:rsidR="002A55E9" w:rsidRPr="006150AC">
        <w:rPr>
          <w:bCs/>
          <w:i/>
          <w:sz w:val="20"/>
          <w:szCs w:val="20"/>
        </w:rPr>
        <w:t>202</w:t>
      </w:r>
      <w:r w:rsidR="006E0254" w:rsidRPr="006150AC">
        <w:rPr>
          <w:bCs/>
          <w:i/>
          <w:sz w:val="20"/>
          <w:szCs w:val="20"/>
        </w:rPr>
        <w:t>5</w:t>
      </w:r>
    </w:p>
    <w:p w14:paraId="76F30507" w14:textId="77777777" w:rsidR="00C42536" w:rsidRPr="006E0254" w:rsidRDefault="00C42536" w:rsidP="009E70D5"/>
    <w:p w14:paraId="7D99695C" w14:textId="4B920A83" w:rsidR="009E70D5" w:rsidRPr="006E0254" w:rsidRDefault="009E70D5" w:rsidP="009E70D5">
      <w:pPr>
        <w:pStyle w:val="Napis"/>
        <w:tabs>
          <w:tab w:val="right" w:pos="9070"/>
        </w:tabs>
      </w:pPr>
      <w:bookmarkStart w:id="2551" w:name="_Toc264622947"/>
      <w:bookmarkStart w:id="2552" w:name="_Toc208832288"/>
      <w:r w:rsidRPr="006E0254">
        <w:rPr>
          <w:b/>
        </w:rPr>
        <w:t xml:space="preserve">Tabela </w:t>
      </w:r>
      <w:r w:rsidR="00C367DE" w:rsidRPr="006E0254">
        <w:rPr>
          <w:b/>
        </w:rPr>
        <w:fldChar w:fldCharType="begin"/>
      </w:r>
      <w:r w:rsidR="00C367DE" w:rsidRPr="006E0254">
        <w:rPr>
          <w:b/>
        </w:rPr>
        <w:instrText xml:space="preserve"> STYLEREF 1 \s </w:instrText>
      </w:r>
      <w:r w:rsidR="00C367DE" w:rsidRPr="006E0254">
        <w:rPr>
          <w:b/>
        </w:rPr>
        <w:fldChar w:fldCharType="separate"/>
      </w:r>
      <w:r w:rsidR="00975C73">
        <w:rPr>
          <w:b/>
          <w:noProof/>
        </w:rPr>
        <w:t>7</w:t>
      </w:r>
      <w:r w:rsidR="00C367DE" w:rsidRPr="006E0254">
        <w:rPr>
          <w:b/>
        </w:rPr>
        <w:fldChar w:fldCharType="end"/>
      </w:r>
      <w:r w:rsidR="00C367DE" w:rsidRPr="006E0254">
        <w:rPr>
          <w:b/>
        </w:rPr>
        <w:noBreakHyphen/>
      </w:r>
      <w:r w:rsidR="00C367DE" w:rsidRPr="006E0254">
        <w:rPr>
          <w:b/>
        </w:rPr>
        <w:fldChar w:fldCharType="begin"/>
      </w:r>
      <w:r w:rsidR="00C367DE" w:rsidRPr="006E0254">
        <w:rPr>
          <w:b/>
        </w:rPr>
        <w:instrText xml:space="preserve"> SEQ Tabela \* ARABIC \s 1 </w:instrText>
      </w:r>
      <w:r w:rsidR="00C367DE" w:rsidRPr="006E0254">
        <w:rPr>
          <w:b/>
        </w:rPr>
        <w:fldChar w:fldCharType="separate"/>
      </w:r>
      <w:r w:rsidR="00975C73">
        <w:rPr>
          <w:b/>
          <w:noProof/>
        </w:rPr>
        <w:t>2</w:t>
      </w:r>
      <w:r w:rsidR="00C367DE" w:rsidRPr="006E0254">
        <w:rPr>
          <w:b/>
        </w:rPr>
        <w:fldChar w:fldCharType="end"/>
      </w:r>
      <w:r w:rsidRPr="006E0254">
        <w:rPr>
          <w:b/>
        </w:rPr>
        <w:t>:</w:t>
      </w:r>
      <w:r w:rsidRPr="006E0254">
        <w:t xml:space="preserve"> </w:t>
      </w:r>
      <w:bookmarkEnd w:id="2551"/>
      <w:r w:rsidR="00A623DA" w:rsidRPr="006E0254">
        <w:t>Dolg sektorja država po metodologiji presežnega primanjkljaja in dolga (ESA 2010)</w:t>
      </w:r>
      <w:r w:rsidRPr="006E0254">
        <w:t>, v % BDP</w:t>
      </w:r>
      <w:bookmarkEnd w:id="2552"/>
      <w:r w:rsidRPr="006E0254">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3"/>
        <w:gridCol w:w="915"/>
        <w:gridCol w:w="915"/>
        <w:gridCol w:w="921"/>
        <w:gridCol w:w="921"/>
        <w:gridCol w:w="923"/>
        <w:gridCol w:w="923"/>
        <w:gridCol w:w="923"/>
        <w:gridCol w:w="926"/>
        <w:gridCol w:w="935"/>
        <w:gridCol w:w="935"/>
        <w:gridCol w:w="912"/>
      </w:tblGrid>
      <w:tr w:rsidR="006E0254" w:rsidRPr="006E0254" w14:paraId="29A18F12" w14:textId="77777777" w:rsidTr="00720C63">
        <w:trPr>
          <w:trHeight w:val="300"/>
          <w:tblHeader/>
        </w:trPr>
        <w:tc>
          <w:tcPr>
            <w:tcW w:w="1373" w:type="pct"/>
            <w:shd w:val="clear" w:color="auto" w:fill="2D5195"/>
            <w:noWrap/>
            <w:vAlign w:val="center"/>
          </w:tcPr>
          <w:p w14:paraId="41BFA3E4" w14:textId="77777777" w:rsidR="006E0254" w:rsidRPr="006E0254" w:rsidRDefault="006E0254" w:rsidP="006E0254">
            <w:pPr>
              <w:spacing w:line="240" w:lineRule="auto"/>
              <w:jc w:val="center"/>
              <w:rPr>
                <w:b/>
                <w:bCs/>
                <w:color w:val="FFFFFF"/>
                <w:sz w:val="20"/>
                <w:szCs w:val="20"/>
              </w:rPr>
            </w:pPr>
          </w:p>
        </w:tc>
        <w:tc>
          <w:tcPr>
            <w:tcW w:w="327" w:type="pct"/>
            <w:shd w:val="clear" w:color="auto" w:fill="2D5195"/>
            <w:vAlign w:val="center"/>
          </w:tcPr>
          <w:p w14:paraId="6FFF2E7A" w14:textId="2C556BDC"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2014</w:t>
            </w:r>
          </w:p>
        </w:tc>
        <w:tc>
          <w:tcPr>
            <w:tcW w:w="327" w:type="pct"/>
            <w:shd w:val="clear" w:color="auto" w:fill="2D5195"/>
            <w:vAlign w:val="center"/>
          </w:tcPr>
          <w:p w14:paraId="2BA6F78E" w14:textId="7AA0291F"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2015</w:t>
            </w:r>
          </w:p>
        </w:tc>
        <w:tc>
          <w:tcPr>
            <w:tcW w:w="329" w:type="pct"/>
            <w:shd w:val="clear" w:color="auto" w:fill="2D5195"/>
            <w:vAlign w:val="center"/>
          </w:tcPr>
          <w:p w14:paraId="3F73D887" w14:textId="2CC5A07F"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2016</w:t>
            </w:r>
          </w:p>
        </w:tc>
        <w:tc>
          <w:tcPr>
            <w:tcW w:w="329" w:type="pct"/>
            <w:shd w:val="clear" w:color="auto" w:fill="2D5195"/>
            <w:vAlign w:val="center"/>
          </w:tcPr>
          <w:p w14:paraId="5A4699FE" w14:textId="1F8324FA"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2017</w:t>
            </w:r>
          </w:p>
        </w:tc>
        <w:tc>
          <w:tcPr>
            <w:tcW w:w="330" w:type="pct"/>
            <w:shd w:val="clear" w:color="auto" w:fill="2D5195"/>
            <w:vAlign w:val="center"/>
          </w:tcPr>
          <w:p w14:paraId="618E9524" w14:textId="5D4ED64B"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2018</w:t>
            </w:r>
          </w:p>
        </w:tc>
        <w:tc>
          <w:tcPr>
            <w:tcW w:w="330" w:type="pct"/>
            <w:shd w:val="clear" w:color="auto" w:fill="2D5195"/>
            <w:vAlign w:val="center"/>
          </w:tcPr>
          <w:p w14:paraId="35FC6730" w14:textId="28A56D14"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2019</w:t>
            </w:r>
          </w:p>
        </w:tc>
        <w:tc>
          <w:tcPr>
            <w:tcW w:w="330" w:type="pct"/>
            <w:shd w:val="clear" w:color="auto" w:fill="2D5195"/>
            <w:vAlign w:val="center"/>
          </w:tcPr>
          <w:p w14:paraId="2F0F5F80" w14:textId="24D2309C"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2020</w:t>
            </w:r>
          </w:p>
        </w:tc>
        <w:tc>
          <w:tcPr>
            <w:tcW w:w="331" w:type="pct"/>
            <w:shd w:val="clear" w:color="auto" w:fill="2D5195"/>
            <w:noWrap/>
            <w:vAlign w:val="center"/>
          </w:tcPr>
          <w:p w14:paraId="7BCF7AC7" w14:textId="3977EDA6"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2021</w:t>
            </w:r>
          </w:p>
        </w:tc>
        <w:tc>
          <w:tcPr>
            <w:tcW w:w="334" w:type="pct"/>
            <w:shd w:val="clear" w:color="auto" w:fill="2D5195"/>
            <w:noWrap/>
            <w:vAlign w:val="center"/>
          </w:tcPr>
          <w:p w14:paraId="61A616DB" w14:textId="0C824FC2"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2022</w:t>
            </w:r>
          </w:p>
        </w:tc>
        <w:tc>
          <w:tcPr>
            <w:tcW w:w="334" w:type="pct"/>
            <w:shd w:val="clear" w:color="auto" w:fill="2D5195"/>
            <w:vAlign w:val="center"/>
          </w:tcPr>
          <w:p w14:paraId="3BC7C56C" w14:textId="22451113"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2023</w:t>
            </w:r>
          </w:p>
        </w:tc>
        <w:tc>
          <w:tcPr>
            <w:tcW w:w="326" w:type="pct"/>
            <w:shd w:val="clear" w:color="auto" w:fill="2D5195"/>
            <w:noWrap/>
            <w:vAlign w:val="center"/>
          </w:tcPr>
          <w:p w14:paraId="79ED8F5B" w14:textId="587AD46B" w:rsidR="006E0254" w:rsidRPr="006E0254" w:rsidRDefault="006E0254" w:rsidP="006E0254">
            <w:pPr>
              <w:spacing w:line="240" w:lineRule="auto"/>
              <w:jc w:val="center"/>
              <w:rPr>
                <w:b/>
                <w:bCs/>
                <w:color w:val="FFFFFF"/>
                <w:sz w:val="20"/>
                <w:szCs w:val="20"/>
              </w:rPr>
            </w:pPr>
            <w:r w:rsidRPr="006E0254">
              <w:rPr>
                <w:rFonts w:cs="Calibri"/>
                <w:b/>
                <w:bCs/>
                <w:color w:val="FFFFFF"/>
                <w:sz w:val="20"/>
                <w:szCs w:val="20"/>
              </w:rPr>
              <w:t>202</w:t>
            </w:r>
            <w:r>
              <w:rPr>
                <w:rFonts w:cs="Calibri"/>
                <w:b/>
                <w:bCs/>
                <w:color w:val="FFFFFF"/>
                <w:sz w:val="20"/>
                <w:szCs w:val="20"/>
              </w:rPr>
              <w:t>4</w:t>
            </w:r>
          </w:p>
        </w:tc>
      </w:tr>
      <w:tr w:rsidR="007C7593" w:rsidRPr="006E0254" w14:paraId="32D9987E" w14:textId="77777777" w:rsidTr="008B5443">
        <w:trPr>
          <w:trHeight w:val="285"/>
        </w:trPr>
        <w:tc>
          <w:tcPr>
            <w:tcW w:w="1373" w:type="pct"/>
            <w:noWrap/>
            <w:vAlign w:val="center"/>
          </w:tcPr>
          <w:p w14:paraId="35FA6681" w14:textId="36603D02" w:rsidR="007C7593" w:rsidRPr="006E0254" w:rsidRDefault="007C7593" w:rsidP="007C7593">
            <w:pPr>
              <w:spacing w:line="240" w:lineRule="auto"/>
              <w:jc w:val="left"/>
              <w:rPr>
                <w:bCs/>
                <w:iCs/>
                <w:sz w:val="20"/>
                <w:szCs w:val="20"/>
              </w:rPr>
            </w:pPr>
            <w:r w:rsidRPr="006E0254">
              <w:rPr>
                <w:bCs/>
                <w:iCs/>
                <w:sz w:val="20"/>
                <w:szCs w:val="20"/>
              </w:rPr>
              <w:t>S.13 Dolg sektorja država</w:t>
            </w:r>
          </w:p>
        </w:tc>
        <w:tc>
          <w:tcPr>
            <w:tcW w:w="327" w:type="pct"/>
            <w:vAlign w:val="center"/>
          </w:tcPr>
          <w:p w14:paraId="623B28D8" w14:textId="42749FDF" w:rsidR="007C7593" w:rsidRPr="007C7593" w:rsidRDefault="007C7593" w:rsidP="007C7593">
            <w:pPr>
              <w:spacing w:line="240" w:lineRule="auto"/>
              <w:jc w:val="right"/>
              <w:rPr>
                <w:rFonts w:cs="Calibri"/>
                <w:sz w:val="20"/>
                <w:szCs w:val="20"/>
              </w:rPr>
            </w:pPr>
            <w:r w:rsidRPr="007C7593">
              <w:rPr>
                <w:rFonts w:cs="Calibri"/>
                <w:sz w:val="20"/>
                <w:szCs w:val="20"/>
              </w:rPr>
              <w:t>81,1</w:t>
            </w:r>
          </w:p>
        </w:tc>
        <w:tc>
          <w:tcPr>
            <w:tcW w:w="327" w:type="pct"/>
            <w:vAlign w:val="center"/>
          </w:tcPr>
          <w:p w14:paraId="129AD956" w14:textId="404490A9" w:rsidR="007C7593" w:rsidRPr="007C7593" w:rsidRDefault="007C7593" w:rsidP="007C7593">
            <w:pPr>
              <w:spacing w:line="240" w:lineRule="auto"/>
              <w:jc w:val="right"/>
              <w:rPr>
                <w:rFonts w:cs="Calibri"/>
                <w:sz w:val="20"/>
                <w:szCs w:val="20"/>
              </w:rPr>
            </w:pPr>
            <w:r w:rsidRPr="007C7593">
              <w:rPr>
                <w:rFonts w:cs="Calibri"/>
                <w:sz w:val="20"/>
                <w:szCs w:val="20"/>
              </w:rPr>
              <w:t>83,4</w:t>
            </w:r>
          </w:p>
        </w:tc>
        <w:tc>
          <w:tcPr>
            <w:tcW w:w="329" w:type="pct"/>
            <w:vAlign w:val="center"/>
          </w:tcPr>
          <w:p w14:paraId="59907D2D" w14:textId="28766512" w:rsidR="007C7593" w:rsidRPr="007C7593" w:rsidRDefault="007C7593" w:rsidP="007C7593">
            <w:pPr>
              <w:spacing w:line="240" w:lineRule="auto"/>
              <w:jc w:val="right"/>
              <w:rPr>
                <w:rFonts w:cs="Calibri"/>
                <w:sz w:val="20"/>
                <w:szCs w:val="20"/>
              </w:rPr>
            </w:pPr>
            <w:r w:rsidRPr="007C7593">
              <w:rPr>
                <w:rFonts w:cs="Calibri"/>
                <w:sz w:val="20"/>
                <w:szCs w:val="20"/>
              </w:rPr>
              <w:t>79,4</w:t>
            </w:r>
          </w:p>
        </w:tc>
        <w:tc>
          <w:tcPr>
            <w:tcW w:w="329" w:type="pct"/>
            <w:vAlign w:val="center"/>
          </w:tcPr>
          <w:p w14:paraId="171F0563" w14:textId="46578C30" w:rsidR="007C7593" w:rsidRPr="007C7593" w:rsidRDefault="007C7593" w:rsidP="007C7593">
            <w:pPr>
              <w:spacing w:line="240" w:lineRule="auto"/>
              <w:jc w:val="right"/>
              <w:rPr>
                <w:rFonts w:cs="Calibri"/>
                <w:sz w:val="20"/>
                <w:szCs w:val="20"/>
              </w:rPr>
            </w:pPr>
            <w:r w:rsidRPr="007C7593">
              <w:rPr>
                <w:rFonts w:cs="Calibri"/>
                <w:sz w:val="20"/>
                <w:szCs w:val="20"/>
              </w:rPr>
              <w:t>74,9</w:t>
            </w:r>
          </w:p>
        </w:tc>
        <w:tc>
          <w:tcPr>
            <w:tcW w:w="330" w:type="pct"/>
            <w:vAlign w:val="center"/>
          </w:tcPr>
          <w:p w14:paraId="1C1E58DF" w14:textId="3B512985" w:rsidR="007C7593" w:rsidRPr="007C7593" w:rsidRDefault="007C7593" w:rsidP="007C7593">
            <w:pPr>
              <w:spacing w:line="240" w:lineRule="auto"/>
              <w:jc w:val="right"/>
              <w:rPr>
                <w:rFonts w:cs="Calibri"/>
                <w:sz w:val="20"/>
                <w:szCs w:val="20"/>
              </w:rPr>
            </w:pPr>
            <w:r w:rsidRPr="007C7593">
              <w:rPr>
                <w:rFonts w:cs="Calibri"/>
                <w:sz w:val="20"/>
                <w:szCs w:val="20"/>
              </w:rPr>
              <w:t>71,0</w:t>
            </w:r>
          </w:p>
        </w:tc>
        <w:tc>
          <w:tcPr>
            <w:tcW w:w="330" w:type="pct"/>
            <w:vAlign w:val="center"/>
          </w:tcPr>
          <w:p w14:paraId="53441570" w14:textId="65D549CB" w:rsidR="007C7593" w:rsidRPr="007C7593" w:rsidRDefault="007C7593" w:rsidP="007C7593">
            <w:pPr>
              <w:spacing w:line="240" w:lineRule="auto"/>
              <w:jc w:val="right"/>
              <w:rPr>
                <w:rFonts w:cs="Calibri"/>
                <w:sz w:val="20"/>
                <w:szCs w:val="20"/>
              </w:rPr>
            </w:pPr>
            <w:r w:rsidRPr="007C7593">
              <w:rPr>
                <w:rFonts w:cs="Calibri"/>
                <w:sz w:val="20"/>
                <w:szCs w:val="20"/>
              </w:rPr>
              <w:t>66,0</w:t>
            </w:r>
          </w:p>
        </w:tc>
        <w:tc>
          <w:tcPr>
            <w:tcW w:w="330" w:type="pct"/>
            <w:vAlign w:val="center"/>
          </w:tcPr>
          <w:p w14:paraId="75F74CE4" w14:textId="48CAEA49" w:rsidR="007C7593" w:rsidRPr="007C7593" w:rsidRDefault="007C7593" w:rsidP="007C7593">
            <w:pPr>
              <w:spacing w:line="240" w:lineRule="auto"/>
              <w:jc w:val="right"/>
              <w:rPr>
                <w:rFonts w:cs="Calibri"/>
                <w:sz w:val="20"/>
                <w:szCs w:val="20"/>
              </w:rPr>
            </w:pPr>
            <w:r w:rsidRPr="007C7593">
              <w:rPr>
                <w:rFonts w:cs="Calibri"/>
                <w:sz w:val="20"/>
                <w:szCs w:val="20"/>
              </w:rPr>
              <w:t>80,2</w:t>
            </w:r>
          </w:p>
        </w:tc>
        <w:tc>
          <w:tcPr>
            <w:tcW w:w="331" w:type="pct"/>
            <w:noWrap/>
            <w:vAlign w:val="center"/>
          </w:tcPr>
          <w:p w14:paraId="2B4DB38D" w14:textId="0575C69E" w:rsidR="007C7593" w:rsidRPr="007C7593" w:rsidRDefault="007C7593" w:rsidP="007C7593">
            <w:pPr>
              <w:spacing w:line="240" w:lineRule="auto"/>
              <w:jc w:val="right"/>
              <w:rPr>
                <w:rFonts w:cs="Calibri"/>
                <w:sz w:val="20"/>
                <w:szCs w:val="20"/>
              </w:rPr>
            </w:pPr>
            <w:r w:rsidRPr="007C7593">
              <w:rPr>
                <w:rFonts w:cs="Calibri"/>
                <w:sz w:val="20"/>
                <w:szCs w:val="20"/>
              </w:rPr>
              <w:t>74,8</w:t>
            </w:r>
          </w:p>
        </w:tc>
        <w:tc>
          <w:tcPr>
            <w:tcW w:w="334" w:type="pct"/>
            <w:noWrap/>
            <w:vAlign w:val="center"/>
          </w:tcPr>
          <w:p w14:paraId="5EEDF147" w14:textId="53998110" w:rsidR="007C7593" w:rsidRPr="007C7593" w:rsidRDefault="007C7593" w:rsidP="007C7593">
            <w:pPr>
              <w:spacing w:line="240" w:lineRule="auto"/>
              <w:jc w:val="right"/>
              <w:rPr>
                <w:rFonts w:cs="Calibri"/>
                <w:sz w:val="20"/>
                <w:szCs w:val="20"/>
              </w:rPr>
            </w:pPr>
            <w:r w:rsidRPr="007C7593">
              <w:rPr>
                <w:rFonts w:cs="Calibri"/>
                <w:sz w:val="20"/>
                <w:szCs w:val="20"/>
              </w:rPr>
              <w:t>72,8</w:t>
            </w:r>
          </w:p>
        </w:tc>
        <w:tc>
          <w:tcPr>
            <w:tcW w:w="334" w:type="pct"/>
            <w:vAlign w:val="center"/>
          </w:tcPr>
          <w:p w14:paraId="694E0E73" w14:textId="6D875967" w:rsidR="007C7593" w:rsidRPr="007C7593" w:rsidRDefault="007C7593" w:rsidP="007C7593">
            <w:pPr>
              <w:spacing w:line="240" w:lineRule="auto"/>
              <w:jc w:val="right"/>
              <w:rPr>
                <w:rFonts w:cs="Calibri"/>
                <w:sz w:val="20"/>
                <w:szCs w:val="20"/>
              </w:rPr>
            </w:pPr>
            <w:r w:rsidRPr="007C7593">
              <w:rPr>
                <w:rFonts w:cs="Calibri"/>
                <w:sz w:val="20"/>
                <w:szCs w:val="20"/>
              </w:rPr>
              <w:t>68,3</w:t>
            </w:r>
          </w:p>
        </w:tc>
        <w:tc>
          <w:tcPr>
            <w:tcW w:w="326" w:type="pct"/>
            <w:noWrap/>
            <w:vAlign w:val="center"/>
          </w:tcPr>
          <w:p w14:paraId="728D53ED" w14:textId="7C0A4640" w:rsidR="007C7593" w:rsidRPr="007C7593" w:rsidRDefault="007C7593" w:rsidP="007C7593">
            <w:pPr>
              <w:spacing w:line="240" w:lineRule="auto"/>
              <w:jc w:val="right"/>
              <w:rPr>
                <w:rFonts w:cs="Calibri"/>
                <w:sz w:val="20"/>
                <w:szCs w:val="20"/>
              </w:rPr>
            </w:pPr>
            <w:r w:rsidRPr="007C7593">
              <w:rPr>
                <w:rFonts w:cs="Calibri"/>
                <w:sz w:val="20"/>
                <w:szCs w:val="20"/>
              </w:rPr>
              <w:t>66,6</w:t>
            </w:r>
          </w:p>
        </w:tc>
      </w:tr>
      <w:tr w:rsidR="007C7593" w:rsidRPr="006E0254" w14:paraId="28C5AE12" w14:textId="77777777" w:rsidTr="008B5443">
        <w:trPr>
          <w:trHeight w:val="285"/>
        </w:trPr>
        <w:tc>
          <w:tcPr>
            <w:tcW w:w="1373" w:type="pct"/>
            <w:noWrap/>
            <w:vAlign w:val="center"/>
          </w:tcPr>
          <w:p w14:paraId="60BBFB1B" w14:textId="77777777" w:rsidR="007C7593" w:rsidRPr="006E0254" w:rsidRDefault="007C7593" w:rsidP="007C7593">
            <w:pPr>
              <w:spacing w:line="240" w:lineRule="auto"/>
              <w:jc w:val="left"/>
              <w:rPr>
                <w:bCs/>
                <w:sz w:val="20"/>
                <w:szCs w:val="20"/>
              </w:rPr>
            </w:pPr>
            <w:r w:rsidRPr="006E0254">
              <w:rPr>
                <w:bCs/>
                <w:sz w:val="20"/>
                <w:szCs w:val="20"/>
              </w:rPr>
              <w:t>S.1311 Enote centralne ravni države</w:t>
            </w:r>
          </w:p>
        </w:tc>
        <w:tc>
          <w:tcPr>
            <w:tcW w:w="327" w:type="pct"/>
            <w:vAlign w:val="center"/>
          </w:tcPr>
          <w:p w14:paraId="269D12C7" w14:textId="02702E64" w:rsidR="007C7593" w:rsidRPr="007C7593" w:rsidRDefault="007C7593" w:rsidP="007C7593">
            <w:pPr>
              <w:spacing w:line="240" w:lineRule="auto"/>
              <w:jc w:val="right"/>
              <w:rPr>
                <w:rFonts w:cs="Calibri"/>
                <w:sz w:val="20"/>
                <w:szCs w:val="20"/>
              </w:rPr>
            </w:pPr>
            <w:r w:rsidRPr="007C7593">
              <w:rPr>
                <w:rFonts w:cs="Calibri"/>
                <w:sz w:val="20"/>
                <w:szCs w:val="20"/>
              </w:rPr>
              <w:t>79,4</w:t>
            </w:r>
          </w:p>
        </w:tc>
        <w:tc>
          <w:tcPr>
            <w:tcW w:w="327" w:type="pct"/>
            <w:vAlign w:val="center"/>
          </w:tcPr>
          <w:p w14:paraId="72E61935" w14:textId="1B3EE40B" w:rsidR="007C7593" w:rsidRPr="007C7593" w:rsidRDefault="007C7593" w:rsidP="007C7593">
            <w:pPr>
              <w:spacing w:line="240" w:lineRule="auto"/>
              <w:jc w:val="right"/>
              <w:rPr>
                <w:rFonts w:cs="Calibri"/>
                <w:sz w:val="20"/>
                <w:szCs w:val="20"/>
              </w:rPr>
            </w:pPr>
            <w:r w:rsidRPr="007C7593">
              <w:rPr>
                <w:rFonts w:cs="Calibri"/>
                <w:sz w:val="20"/>
                <w:szCs w:val="20"/>
              </w:rPr>
              <w:t>81,8</w:t>
            </w:r>
          </w:p>
        </w:tc>
        <w:tc>
          <w:tcPr>
            <w:tcW w:w="329" w:type="pct"/>
            <w:vAlign w:val="center"/>
          </w:tcPr>
          <w:p w14:paraId="0061F9F3" w14:textId="00CCFAC9" w:rsidR="007C7593" w:rsidRPr="007C7593" w:rsidRDefault="007C7593" w:rsidP="007C7593">
            <w:pPr>
              <w:spacing w:line="240" w:lineRule="auto"/>
              <w:jc w:val="right"/>
              <w:rPr>
                <w:rFonts w:cs="Calibri"/>
                <w:sz w:val="20"/>
                <w:szCs w:val="20"/>
              </w:rPr>
            </w:pPr>
            <w:r w:rsidRPr="007C7593">
              <w:rPr>
                <w:rFonts w:cs="Calibri"/>
                <w:sz w:val="20"/>
                <w:szCs w:val="20"/>
              </w:rPr>
              <w:t>78,0</w:t>
            </w:r>
          </w:p>
        </w:tc>
        <w:tc>
          <w:tcPr>
            <w:tcW w:w="329" w:type="pct"/>
            <w:vAlign w:val="center"/>
          </w:tcPr>
          <w:p w14:paraId="49BE7DC6" w14:textId="514DE2F2" w:rsidR="007C7593" w:rsidRPr="007C7593" w:rsidRDefault="007C7593" w:rsidP="007C7593">
            <w:pPr>
              <w:spacing w:line="240" w:lineRule="auto"/>
              <w:jc w:val="right"/>
              <w:rPr>
                <w:rFonts w:cs="Calibri"/>
                <w:sz w:val="20"/>
                <w:szCs w:val="20"/>
              </w:rPr>
            </w:pPr>
            <w:r w:rsidRPr="007C7593">
              <w:rPr>
                <w:rFonts w:cs="Calibri"/>
                <w:sz w:val="20"/>
                <w:szCs w:val="20"/>
              </w:rPr>
              <w:t>73,5</w:t>
            </w:r>
          </w:p>
        </w:tc>
        <w:tc>
          <w:tcPr>
            <w:tcW w:w="330" w:type="pct"/>
            <w:vAlign w:val="center"/>
          </w:tcPr>
          <w:p w14:paraId="2BEBEC00" w14:textId="3BD3C754" w:rsidR="007C7593" w:rsidRPr="007C7593" w:rsidRDefault="007C7593" w:rsidP="007C7593">
            <w:pPr>
              <w:spacing w:line="240" w:lineRule="auto"/>
              <w:jc w:val="right"/>
              <w:rPr>
                <w:rFonts w:cs="Calibri"/>
                <w:sz w:val="20"/>
                <w:szCs w:val="20"/>
              </w:rPr>
            </w:pPr>
            <w:r w:rsidRPr="007C7593">
              <w:rPr>
                <w:rFonts w:cs="Calibri"/>
                <w:sz w:val="20"/>
                <w:szCs w:val="20"/>
              </w:rPr>
              <w:t>69,7</w:t>
            </w:r>
          </w:p>
        </w:tc>
        <w:tc>
          <w:tcPr>
            <w:tcW w:w="330" w:type="pct"/>
            <w:vAlign w:val="center"/>
          </w:tcPr>
          <w:p w14:paraId="14C9806A" w14:textId="033665BF" w:rsidR="007C7593" w:rsidRPr="007C7593" w:rsidRDefault="007C7593" w:rsidP="007C7593">
            <w:pPr>
              <w:spacing w:line="240" w:lineRule="auto"/>
              <w:jc w:val="right"/>
              <w:rPr>
                <w:rFonts w:cs="Calibri"/>
                <w:sz w:val="20"/>
                <w:szCs w:val="20"/>
              </w:rPr>
            </w:pPr>
            <w:r w:rsidRPr="007C7593">
              <w:rPr>
                <w:rFonts w:cs="Calibri"/>
                <w:sz w:val="20"/>
                <w:szCs w:val="20"/>
              </w:rPr>
              <w:t>64,7</w:t>
            </w:r>
          </w:p>
        </w:tc>
        <w:tc>
          <w:tcPr>
            <w:tcW w:w="330" w:type="pct"/>
            <w:vAlign w:val="center"/>
          </w:tcPr>
          <w:p w14:paraId="11500FC5" w14:textId="2604970E" w:rsidR="007C7593" w:rsidRPr="007C7593" w:rsidRDefault="007C7593" w:rsidP="007C7593">
            <w:pPr>
              <w:spacing w:line="240" w:lineRule="auto"/>
              <w:jc w:val="right"/>
              <w:rPr>
                <w:rFonts w:cs="Calibri"/>
                <w:sz w:val="20"/>
                <w:szCs w:val="20"/>
              </w:rPr>
            </w:pPr>
            <w:r w:rsidRPr="007C7593">
              <w:rPr>
                <w:rFonts w:cs="Calibri"/>
                <w:sz w:val="20"/>
                <w:szCs w:val="20"/>
              </w:rPr>
              <w:t>78,7</w:t>
            </w:r>
          </w:p>
        </w:tc>
        <w:tc>
          <w:tcPr>
            <w:tcW w:w="331" w:type="pct"/>
            <w:noWrap/>
            <w:vAlign w:val="center"/>
          </w:tcPr>
          <w:p w14:paraId="4779A0F4" w14:textId="0A07F828" w:rsidR="007C7593" w:rsidRPr="007C7593" w:rsidRDefault="007C7593" w:rsidP="007C7593">
            <w:pPr>
              <w:spacing w:line="240" w:lineRule="auto"/>
              <w:jc w:val="right"/>
              <w:rPr>
                <w:sz w:val="20"/>
                <w:szCs w:val="20"/>
              </w:rPr>
            </w:pPr>
            <w:r w:rsidRPr="007C7593">
              <w:rPr>
                <w:rFonts w:cs="Calibri"/>
                <w:sz w:val="20"/>
                <w:szCs w:val="20"/>
              </w:rPr>
              <w:t>73,4</w:t>
            </w:r>
          </w:p>
        </w:tc>
        <w:tc>
          <w:tcPr>
            <w:tcW w:w="334" w:type="pct"/>
            <w:noWrap/>
            <w:vAlign w:val="center"/>
          </w:tcPr>
          <w:p w14:paraId="202086CF" w14:textId="03B42859" w:rsidR="007C7593" w:rsidRPr="007C7593" w:rsidRDefault="007C7593" w:rsidP="007C7593">
            <w:pPr>
              <w:spacing w:line="240" w:lineRule="auto"/>
              <w:jc w:val="right"/>
              <w:rPr>
                <w:sz w:val="20"/>
                <w:szCs w:val="20"/>
              </w:rPr>
            </w:pPr>
            <w:r w:rsidRPr="007C7593">
              <w:rPr>
                <w:rFonts w:cs="Calibri"/>
                <w:sz w:val="20"/>
                <w:szCs w:val="20"/>
              </w:rPr>
              <w:t>71,3</w:t>
            </w:r>
          </w:p>
        </w:tc>
        <w:tc>
          <w:tcPr>
            <w:tcW w:w="334" w:type="pct"/>
            <w:vAlign w:val="center"/>
          </w:tcPr>
          <w:p w14:paraId="1AE088B2" w14:textId="12FE035B" w:rsidR="007C7593" w:rsidRPr="007C7593" w:rsidRDefault="007C7593" w:rsidP="007C7593">
            <w:pPr>
              <w:spacing w:line="240" w:lineRule="auto"/>
              <w:jc w:val="right"/>
              <w:rPr>
                <w:sz w:val="20"/>
                <w:szCs w:val="20"/>
              </w:rPr>
            </w:pPr>
            <w:r w:rsidRPr="007C7593">
              <w:rPr>
                <w:rFonts w:cs="Calibri"/>
                <w:sz w:val="20"/>
                <w:szCs w:val="20"/>
              </w:rPr>
              <w:t>66,9</w:t>
            </w:r>
          </w:p>
        </w:tc>
        <w:tc>
          <w:tcPr>
            <w:tcW w:w="326" w:type="pct"/>
            <w:noWrap/>
            <w:vAlign w:val="center"/>
          </w:tcPr>
          <w:p w14:paraId="32E8D1CF" w14:textId="0E540D75" w:rsidR="007C7593" w:rsidRPr="007C7593" w:rsidRDefault="007C7593" w:rsidP="007C7593">
            <w:pPr>
              <w:spacing w:line="240" w:lineRule="auto"/>
              <w:jc w:val="right"/>
              <w:rPr>
                <w:sz w:val="20"/>
                <w:szCs w:val="20"/>
              </w:rPr>
            </w:pPr>
            <w:r w:rsidRPr="007C7593">
              <w:rPr>
                <w:rFonts w:cs="Calibri"/>
                <w:sz w:val="20"/>
                <w:szCs w:val="20"/>
              </w:rPr>
              <w:t>65,2</w:t>
            </w:r>
          </w:p>
        </w:tc>
      </w:tr>
      <w:tr w:rsidR="007C7593" w:rsidRPr="006E0254" w14:paraId="66090B89" w14:textId="77777777" w:rsidTr="008B5443">
        <w:trPr>
          <w:trHeight w:val="285"/>
        </w:trPr>
        <w:tc>
          <w:tcPr>
            <w:tcW w:w="1373" w:type="pct"/>
            <w:noWrap/>
            <w:vAlign w:val="center"/>
          </w:tcPr>
          <w:p w14:paraId="42B3A109" w14:textId="77777777" w:rsidR="007C7593" w:rsidRPr="006E0254" w:rsidRDefault="007C7593" w:rsidP="007C7593">
            <w:pPr>
              <w:spacing w:line="240" w:lineRule="auto"/>
              <w:jc w:val="left"/>
              <w:rPr>
                <w:bCs/>
                <w:sz w:val="20"/>
                <w:szCs w:val="20"/>
              </w:rPr>
            </w:pPr>
            <w:r w:rsidRPr="006E0254">
              <w:rPr>
                <w:bCs/>
                <w:sz w:val="20"/>
                <w:szCs w:val="20"/>
              </w:rPr>
              <w:t>S.1313 Enote lokalne ravni države</w:t>
            </w:r>
          </w:p>
        </w:tc>
        <w:tc>
          <w:tcPr>
            <w:tcW w:w="327" w:type="pct"/>
            <w:vAlign w:val="center"/>
          </w:tcPr>
          <w:p w14:paraId="0035AE77" w14:textId="740E0144" w:rsidR="007C7593" w:rsidRPr="007C7593" w:rsidRDefault="007C7593" w:rsidP="007C7593">
            <w:pPr>
              <w:spacing w:line="240" w:lineRule="auto"/>
              <w:jc w:val="right"/>
              <w:rPr>
                <w:rFonts w:cs="Calibri"/>
                <w:sz w:val="20"/>
                <w:szCs w:val="20"/>
              </w:rPr>
            </w:pPr>
            <w:r w:rsidRPr="007C7593">
              <w:rPr>
                <w:rFonts w:cs="Calibri"/>
                <w:sz w:val="20"/>
                <w:szCs w:val="20"/>
              </w:rPr>
              <w:t>2,2</w:t>
            </w:r>
          </w:p>
        </w:tc>
        <w:tc>
          <w:tcPr>
            <w:tcW w:w="327" w:type="pct"/>
            <w:vAlign w:val="center"/>
          </w:tcPr>
          <w:p w14:paraId="2672B6B1" w14:textId="14E5B828" w:rsidR="007C7593" w:rsidRPr="007C7593" w:rsidRDefault="007C7593" w:rsidP="007C7593">
            <w:pPr>
              <w:spacing w:line="240" w:lineRule="auto"/>
              <w:jc w:val="right"/>
              <w:rPr>
                <w:rFonts w:cs="Calibri"/>
                <w:sz w:val="20"/>
                <w:szCs w:val="20"/>
              </w:rPr>
            </w:pPr>
            <w:r w:rsidRPr="007C7593">
              <w:rPr>
                <w:rFonts w:cs="Calibri"/>
                <w:sz w:val="20"/>
                <w:szCs w:val="20"/>
              </w:rPr>
              <w:t>2,1</w:t>
            </w:r>
          </w:p>
        </w:tc>
        <w:tc>
          <w:tcPr>
            <w:tcW w:w="329" w:type="pct"/>
            <w:vAlign w:val="center"/>
          </w:tcPr>
          <w:p w14:paraId="19D76545" w14:textId="025F0A8C" w:rsidR="007C7593" w:rsidRPr="007C7593" w:rsidRDefault="007C7593" w:rsidP="007C7593">
            <w:pPr>
              <w:spacing w:line="240" w:lineRule="auto"/>
              <w:jc w:val="right"/>
              <w:rPr>
                <w:rFonts w:cs="Calibri"/>
                <w:sz w:val="20"/>
                <w:szCs w:val="20"/>
              </w:rPr>
            </w:pPr>
            <w:r w:rsidRPr="007C7593">
              <w:rPr>
                <w:rFonts w:cs="Calibri"/>
                <w:sz w:val="20"/>
                <w:szCs w:val="20"/>
              </w:rPr>
              <w:t>1,9</w:t>
            </w:r>
          </w:p>
        </w:tc>
        <w:tc>
          <w:tcPr>
            <w:tcW w:w="329" w:type="pct"/>
            <w:vAlign w:val="center"/>
          </w:tcPr>
          <w:p w14:paraId="7754B612" w14:textId="72366FE8" w:rsidR="007C7593" w:rsidRPr="007C7593" w:rsidRDefault="007C7593" w:rsidP="007C7593">
            <w:pPr>
              <w:spacing w:line="240" w:lineRule="auto"/>
              <w:jc w:val="right"/>
              <w:rPr>
                <w:rFonts w:cs="Calibri"/>
                <w:sz w:val="20"/>
                <w:szCs w:val="20"/>
              </w:rPr>
            </w:pPr>
            <w:r w:rsidRPr="007C7593">
              <w:rPr>
                <w:rFonts w:cs="Calibri"/>
                <w:sz w:val="20"/>
                <w:szCs w:val="20"/>
              </w:rPr>
              <w:t>1,8</w:t>
            </w:r>
          </w:p>
        </w:tc>
        <w:tc>
          <w:tcPr>
            <w:tcW w:w="330" w:type="pct"/>
            <w:vAlign w:val="center"/>
          </w:tcPr>
          <w:p w14:paraId="07D9BE9D" w14:textId="3EA3D46B" w:rsidR="007C7593" w:rsidRPr="007C7593" w:rsidRDefault="007C7593" w:rsidP="007C7593">
            <w:pPr>
              <w:spacing w:line="240" w:lineRule="auto"/>
              <w:jc w:val="right"/>
              <w:rPr>
                <w:rFonts w:cs="Calibri"/>
                <w:sz w:val="20"/>
                <w:szCs w:val="20"/>
              </w:rPr>
            </w:pPr>
            <w:r w:rsidRPr="007C7593">
              <w:rPr>
                <w:rFonts w:cs="Calibri"/>
                <w:sz w:val="20"/>
                <w:szCs w:val="20"/>
              </w:rPr>
              <w:t>1,8</w:t>
            </w:r>
          </w:p>
        </w:tc>
        <w:tc>
          <w:tcPr>
            <w:tcW w:w="330" w:type="pct"/>
            <w:vAlign w:val="center"/>
          </w:tcPr>
          <w:p w14:paraId="47723A11" w14:textId="0A43DDB8" w:rsidR="007C7593" w:rsidRPr="007C7593" w:rsidRDefault="007C7593" w:rsidP="007C7593">
            <w:pPr>
              <w:spacing w:line="240" w:lineRule="auto"/>
              <w:jc w:val="right"/>
              <w:rPr>
                <w:rFonts w:cs="Calibri"/>
                <w:sz w:val="20"/>
                <w:szCs w:val="20"/>
              </w:rPr>
            </w:pPr>
            <w:r w:rsidRPr="007C7593">
              <w:rPr>
                <w:rFonts w:cs="Calibri"/>
                <w:sz w:val="20"/>
                <w:szCs w:val="20"/>
              </w:rPr>
              <w:t>1,8</w:t>
            </w:r>
          </w:p>
        </w:tc>
        <w:tc>
          <w:tcPr>
            <w:tcW w:w="330" w:type="pct"/>
            <w:vAlign w:val="center"/>
          </w:tcPr>
          <w:p w14:paraId="042A7E63" w14:textId="7EC3F7A4" w:rsidR="007C7593" w:rsidRPr="007C7593" w:rsidRDefault="007C7593" w:rsidP="007C7593">
            <w:pPr>
              <w:spacing w:line="240" w:lineRule="auto"/>
              <w:jc w:val="right"/>
              <w:rPr>
                <w:rFonts w:cs="Calibri"/>
                <w:sz w:val="20"/>
                <w:szCs w:val="20"/>
              </w:rPr>
            </w:pPr>
            <w:r w:rsidRPr="007C7593">
              <w:rPr>
                <w:rFonts w:cs="Calibri"/>
                <w:sz w:val="20"/>
                <w:szCs w:val="20"/>
              </w:rPr>
              <w:t>1,9</w:t>
            </w:r>
          </w:p>
        </w:tc>
        <w:tc>
          <w:tcPr>
            <w:tcW w:w="331" w:type="pct"/>
            <w:noWrap/>
            <w:vAlign w:val="center"/>
          </w:tcPr>
          <w:p w14:paraId="6D3F5821" w14:textId="07A4D9F5" w:rsidR="007C7593" w:rsidRPr="007C7593" w:rsidRDefault="007C7593" w:rsidP="007C7593">
            <w:pPr>
              <w:spacing w:line="240" w:lineRule="auto"/>
              <w:jc w:val="right"/>
              <w:rPr>
                <w:sz w:val="20"/>
                <w:szCs w:val="20"/>
              </w:rPr>
            </w:pPr>
            <w:r w:rsidRPr="007C7593">
              <w:rPr>
                <w:rFonts w:cs="Calibri"/>
                <w:sz w:val="20"/>
                <w:szCs w:val="20"/>
              </w:rPr>
              <w:t>1,8</w:t>
            </w:r>
          </w:p>
        </w:tc>
        <w:tc>
          <w:tcPr>
            <w:tcW w:w="334" w:type="pct"/>
            <w:noWrap/>
            <w:vAlign w:val="center"/>
          </w:tcPr>
          <w:p w14:paraId="3224E4B9" w14:textId="70662157" w:rsidR="007C7593" w:rsidRPr="007C7593" w:rsidRDefault="007C7593" w:rsidP="007C7593">
            <w:pPr>
              <w:spacing w:line="240" w:lineRule="auto"/>
              <w:jc w:val="right"/>
              <w:rPr>
                <w:sz w:val="20"/>
                <w:szCs w:val="20"/>
              </w:rPr>
            </w:pPr>
            <w:r w:rsidRPr="007C7593">
              <w:rPr>
                <w:rFonts w:cs="Calibri"/>
                <w:sz w:val="20"/>
                <w:szCs w:val="20"/>
              </w:rPr>
              <w:t>1,8</w:t>
            </w:r>
          </w:p>
        </w:tc>
        <w:tc>
          <w:tcPr>
            <w:tcW w:w="334" w:type="pct"/>
            <w:vAlign w:val="center"/>
          </w:tcPr>
          <w:p w14:paraId="4C675510" w14:textId="14FFF655" w:rsidR="007C7593" w:rsidRPr="007C7593" w:rsidRDefault="007C7593" w:rsidP="007C7593">
            <w:pPr>
              <w:spacing w:line="240" w:lineRule="auto"/>
              <w:jc w:val="right"/>
              <w:rPr>
                <w:sz w:val="20"/>
                <w:szCs w:val="20"/>
              </w:rPr>
            </w:pPr>
            <w:r w:rsidRPr="007C7593">
              <w:rPr>
                <w:rFonts w:cs="Calibri"/>
                <w:sz w:val="20"/>
                <w:szCs w:val="20"/>
              </w:rPr>
              <w:t>1,7</w:t>
            </w:r>
          </w:p>
        </w:tc>
        <w:tc>
          <w:tcPr>
            <w:tcW w:w="326" w:type="pct"/>
            <w:noWrap/>
            <w:vAlign w:val="center"/>
          </w:tcPr>
          <w:p w14:paraId="33372812" w14:textId="3C5FCA45" w:rsidR="007C7593" w:rsidRPr="007C7593" w:rsidRDefault="007C7593" w:rsidP="007C7593">
            <w:pPr>
              <w:spacing w:line="240" w:lineRule="auto"/>
              <w:jc w:val="right"/>
              <w:rPr>
                <w:sz w:val="20"/>
                <w:szCs w:val="20"/>
              </w:rPr>
            </w:pPr>
            <w:r w:rsidRPr="007C7593">
              <w:rPr>
                <w:rFonts w:cs="Calibri"/>
                <w:sz w:val="20"/>
                <w:szCs w:val="20"/>
              </w:rPr>
              <w:t>1,7</w:t>
            </w:r>
          </w:p>
        </w:tc>
      </w:tr>
      <w:tr w:rsidR="007C7593" w:rsidRPr="006E0254" w14:paraId="0048444E" w14:textId="77777777" w:rsidTr="008B5443">
        <w:trPr>
          <w:trHeight w:val="315"/>
        </w:trPr>
        <w:tc>
          <w:tcPr>
            <w:tcW w:w="1373" w:type="pct"/>
            <w:noWrap/>
            <w:vAlign w:val="center"/>
          </w:tcPr>
          <w:p w14:paraId="040C6E2D" w14:textId="77777777" w:rsidR="007C7593" w:rsidRPr="006E0254" w:rsidRDefault="007C7593" w:rsidP="007C7593">
            <w:pPr>
              <w:spacing w:line="240" w:lineRule="auto"/>
              <w:jc w:val="left"/>
              <w:rPr>
                <w:bCs/>
                <w:sz w:val="20"/>
                <w:szCs w:val="20"/>
              </w:rPr>
            </w:pPr>
            <w:r w:rsidRPr="006E0254">
              <w:rPr>
                <w:bCs/>
                <w:sz w:val="20"/>
                <w:szCs w:val="20"/>
              </w:rPr>
              <w:t>S.1314 Skladi socialnega zavarovanja</w:t>
            </w:r>
          </w:p>
        </w:tc>
        <w:tc>
          <w:tcPr>
            <w:tcW w:w="327" w:type="pct"/>
            <w:vAlign w:val="center"/>
          </w:tcPr>
          <w:p w14:paraId="6BEB5AEF" w14:textId="3938FE46" w:rsidR="007C7593" w:rsidRPr="007C7593" w:rsidRDefault="007C7593" w:rsidP="007C7593">
            <w:pPr>
              <w:spacing w:line="240" w:lineRule="auto"/>
              <w:jc w:val="right"/>
              <w:rPr>
                <w:rFonts w:cs="Calibri"/>
                <w:sz w:val="20"/>
                <w:szCs w:val="20"/>
              </w:rPr>
            </w:pPr>
            <w:r w:rsidRPr="007C7593">
              <w:rPr>
                <w:rFonts w:cs="Calibri"/>
                <w:sz w:val="20"/>
                <w:szCs w:val="20"/>
              </w:rPr>
              <w:t>0,0</w:t>
            </w:r>
          </w:p>
        </w:tc>
        <w:tc>
          <w:tcPr>
            <w:tcW w:w="327" w:type="pct"/>
            <w:vAlign w:val="center"/>
          </w:tcPr>
          <w:p w14:paraId="3F0C7192" w14:textId="6A686CC4" w:rsidR="007C7593" w:rsidRPr="007C7593" w:rsidRDefault="007C7593" w:rsidP="007C7593">
            <w:pPr>
              <w:spacing w:line="240" w:lineRule="auto"/>
              <w:jc w:val="right"/>
              <w:rPr>
                <w:rFonts w:cs="Calibri"/>
                <w:sz w:val="20"/>
                <w:szCs w:val="20"/>
              </w:rPr>
            </w:pPr>
            <w:r w:rsidRPr="007C7593">
              <w:rPr>
                <w:rFonts w:cs="Calibri"/>
                <w:sz w:val="20"/>
                <w:szCs w:val="20"/>
              </w:rPr>
              <w:t>0,0</w:t>
            </w:r>
          </w:p>
        </w:tc>
        <w:tc>
          <w:tcPr>
            <w:tcW w:w="329" w:type="pct"/>
            <w:vAlign w:val="center"/>
          </w:tcPr>
          <w:p w14:paraId="5B6DB37F" w14:textId="781ABB91" w:rsidR="007C7593" w:rsidRPr="007C7593" w:rsidRDefault="007C7593" w:rsidP="007C7593">
            <w:pPr>
              <w:spacing w:line="240" w:lineRule="auto"/>
              <w:jc w:val="right"/>
              <w:rPr>
                <w:rFonts w:cs="Calibri"/>
                <w:sz w:val="20"/>
                <w:szCs w:val="20"/>
              </w:rPr>
            </w:pPr>
            <w:r w:rsidRPr="007C7593">
              <w:rPr>
                <w:rFonts w:cs="Calibri"/>
                <w:sz w:val="20"/>
                <w:szCs w:val="20"/>
              </w:rPr>
              <w:t>0,0</w:t>
            </w:r>
          </w:p>
        </w:tc>
        <w:tc>
          <w:tcPr>
            <w:tcW w:w="329" w:type="pct"/>
            <w:vAlign w:val="center"/>
          </w:tcPr>
          <w:p w14:paraId="1A8BF797" w14:textId="2B689A97" w:rsidR="007C7593" w:rsidRPr="007C7593" w:rsidRDefault="007C7593" w:rsidP="007C7593">
            <w:pPr>
              <w:spacing w:line="240" w:lineRule="auto"/>
              <w:jc w:val="right"/>
              <w:rPr>
                <w:rFonts w:cs="Calibri"/>
                <w:sz w:val="20"/>
                <w:szCs w:val="20"/>
              </w:rPr>
            </w:pPr>
            <w:r w:rsidRPr="007C7593">
              <w:rPr>
                <w:rFonts w:cs="Calibri"/>
                <w:sz w:val="20"/>
                <w:szCs w:val="20"/>
              </w:rPr>
              <w:t>0,0</w:t>
            </w:r>
          </w:p>
        </w:tc>
        <w:tc>
          <w:tcPr>
            <w:tcW w:w="330" w:type="pct"/>
            <w:vAlign w:val="center"/>
          </w:tcPr>
          <w:p w14:paraId="06A61747" w14:textId="6C3105EB" w:rsidR="007C7593" w:rsidRPr="007C7593" w:rsidRDefault="007C7593" w:rsidP="007C7593">
            <w:pPr>
              <w:spacing w:line="240" w:lineRule="auto"/>
              <w:jc w:val="right"/>
              <w:rPr>
                <w:rFonts w:cs="Calibri"/>
                <w:sz w:val="20"/>
                <w:szCs w:val="20"/>
              </w:rPr>
            </w:pPr>
            <w:r w:rsidRPr="007C7593">
              <w:rPr>
                <w:rFonts w:cs="Calibri"/>
                <w:sz w:val="20"/>
                <w:szCs w:val="20"/>
              </w:rPr>
              <w:t>0,0</w:t>
            </w:r>
          </w:p>
        </w:tc>
        <w:tc>
          <w:tcPr>
            <w:tcW w:w="330" w:type="pct"/>
            <w:vAlign w:val="center"/>
          </w:tcPr>
          <w:p w14:paraId="2CD7B3D8" w14:textId="7D55D6BE" w:rsidR="007C7593" w:rsidRPr="007C7593" w:rsidRDefault="007C7593" w:rsidP="007C7593">
            <w:pPr>
              <w:spacing w:line="240" w:lineRule="auto"/>
              <w:jc w:val="right"/>
              <w:rPr>
                <w:rFonts w:cs="Calibri"/>
                <w:sz w:val="20"/>
                <w:szCs w:val="20"/>
              </w:rPr>
            </w:pPr>
            <w:r w:rsidRPr="007C7593">
              <w:rPr>
                <w:rFonts w:cs="Calibri"/>
                <w:sz w:val="20"/>
                <w:szCs w:val="20"/>
              </w:rPr>
              <w:t>0,0</w:t>
            </w:r>
          </w:p>
        </w:tc>
        <w:tc>
          <w:tcPr>
            <w:tcW w:w="330" w:type="pct"/>
            <w:vAlign w:val="center"/>
          </w:tcPr>
          <w:p w14:paraId="6A1B3005" w14:textId="10043A7A" w:rsidR="007C7593" w:rsidRPr="007C7593" w:rsidRDefault="007C7593" w:rsidP="007C7593">
            <w:pPr>
              <w:spacing w:line="240" w:lineRule="auto"/>
              <w:jc w:val="right"/>
              <w:rPr>
                <w:rFonts w:cs="Calibri"/>
                <w:sz w:val="20"/>
                <w:szCs w:val="20"/>
              </w:rPr>
            </w:pPr>
            <w:r w:rsidRPr="007C7593">
              <w:rPr>
                <w:rFonts w:cs="Calibri"/>
                <w:sz w:val="20"/>
                <w:szCs w:val="20"/>
              </w:rPr>
              <w:t>0,0</w:t>
            </w:r>
          </w:p>
        </w:tc>
        <w:tc>
          <w:tcPr>
            <w:tcW w:w="331" w:type="pct"/>
            <w:noWrap/>
            <w:vAlign w:val="center"/>
          </w:tcPr>
          <w:p w14:paraId="300E25C1" w14:textId="075936B5" w:rsidR="007C7593" w:rsidRPr="007C7593" w:rsidRDefault="007C7593" w:rsidP="007C7593">
            <w:pPr>
              <w:spacing w:line="240" w:lineRule="auto"/>
              <w:jc w:val="right"/>
              <w:rPr>
                <w:sz w:val="20"/>
                <w:szCs w:val="20"/>
              </w:rPr>
            </w:pPr>
            <w:r w:rsidRPr="007C7593">
              <w:rPr>
                <w:rFonts w:cs="Calibri"/>
                <w:sz w:val="20"/>
                <w:szCs w:val="20"/>
              </w:rPr>
              <w:t>0,0</w:t>
            </w:r>
          </w:p>
        </w:tc>
        <w:tc>
          <w:tcPr>
            <w:tcW w:w="334" w:type="pct"/>
            <w:noWrap/>
            <w:vAlign w:val="center"/>
          </w:tcPr>
          <w:p w14:paraId="29CB3335" w14:textId="4D6F9A1D" w:rsidR="007C7593" w:rsidRPr="007C7593" w:rsidRDefault="007C7593" w:rsidP="007C7593">
            <w:pPr>
              <w:spacing w:line="240" w:lineRule="auto"/>
              <w:jc w:val="right"/>
              <w:rPr>
                <w:sz w:val="20"/>
                <w:szCs w:val="20"/>
              </w:rPr>
            </w:pPr>
            <w:r w:rsidRPr="007C7593">
              <w:rPr>
                <w:rFonts w:cs="Calibri"/>
                <w:sz w:val="20"/>
                <w:szCs w:val="20"/>
              </w:rPr>
              <w:t>0,0</w:t>
            </w:r>
          </w:p>
        </w:tc>
        <w:tc>
          <w:tcPr>
            <w:tcW w:w="334" w:type="pct"/>
            <w:vAlign w:val="center"/>
          </w:tcPr>
          <w:p w14:paraId="737846C7" w14:textId="16ECD378" w:rsidR="007C7593" w:rsidRPr="007C7593" w:rsidRDefault="007C7593" w:rsidP="007C7593">
            <w:pPr>
              <w:spacing w:line="240" w:lineRule="auto"/>
              <w:jc w:val="right"/>
              <w:rPr>
                <w:sz w:val="20"/>
                <w:szCs w:val="20"/>
              </w:rPr>
            </w:pPr>
            <w:r w:rsidRPr="007C7593">
              <w:rPr>
                <w:rFonts w:cs="Calibri"/>
                <w:sz w:val="20"/>
                <w:szCs w:val="20"/>
              </w:rPr>
              <w:t>0,0</w:t>
            </w:r>
          </w:p>
        </w:tc>
        <w:tc>
          <w:tcPr>
            <w:tcW w:w="326" w:type="pct"/>
            <w:noWrap/>
            <w:vAlign w:val="center"/>
          </w:tcPr>
          <w:p w14:paraId="684027EB" w14:textId="4AA80287" w:rsidR="007C7593" w:rsidRPr="007C7593" w:rsidRDefault="007C7593" w:rsidP="007C7593">
            <w:pPr>
              <w:spacing w:line="240" w:lineRule="auto"/>
              <w:jc w:val="right"/>
              <w:rPr>
                <w:sz w:val="20"/>
                <w:szCs w:val="20"/>
              </w:rPr>
            </w:pPr>
            <w:r w:rsidRPr="007C7593">
              <w:rPr>
                <w:rFonts w:cs="Calibri"/>
                <w:sz w:val="20"/>
                <w:szCs w:val="20"/>
              </w:rPr>
              <w:t>0,0</w:t>
            </w:r>
          </w:p>
        </w:tc>
      </w:tr>
      <w:tr w:rsidR="007C7593" w:rsidRPr="006E0254" w14:paraId="4252FFB4" w14:textId="77777777" w:rsidTr="008B5443">
        <w:trPr>
          <w:trHeight w:val="300"/>
        </w:trPr>
        <w:tc>
          <w:tcPr>
            <w:tcW w:w="1373" w:type="pct"/>
            <w:noWrap/>
            <w:vAlign w:val="center"/>
          </w:tcPr>
          <w:p w14:paraId="6F712752" w14:textId="77777777" w:rsidR="007C7593" w:rsidRPr="006E0254" w:rsidRDefault="007C7593" w:rsidP="007C7593">
            <w:pPr>
              <w:spacing w:line="240" w:lineRule="auto"/>
              <w:jc w:val="left"/>
              <w:rPr>
                <w:bCs/>
                <w:sz w:val="20"/>
                <w:szCs w:val="20"/>
              </w:rPr>
            </w:pPr>
            <w:r w:rsidRPr="006E0254">
              <w:rPr>
                <w:bCs/>
                <w:sz w:val="20"/>
                <w:szCs w:val="20"/>
              </w:rPr>
              <w:t xml:space="preserve">Konsolidacija med </w:t>
            </w:r>
            <w:proofErr w:type="spellStart"/>
            <w:r w:rsidRPr="006E0254">
              <w:rPr>
                <w:bCs/>
                <w:sz w:val="20"/>
                <w:szCs w:val="20"/>
              </w:rPr>
              <w:t>podsektorji</w:t>
            </w:r>
            <w:proofErr w:type="spellEnd"/>
            <w:r w:rsidRPr="006E0254">
              <w:rPr>
                <w:bCs/>
                <w:sz w:val="20"/>
                <w:szCs w:val="20"/>
              </w:rPr>
              <w:t xml:space="preserve"> države</w:t>
            </w:r>
          </w:p>
        </w:tc>
        <w:tc>
          <w:tcPr>
            <w:tcW w:w="327" w:type="pct"/>
            <w:vAlign w:val="center"/>
          </w:tcPr>
          <w:p w14:paraId="62FE5D77" w14:textId="02A8BBA2" w:rsidR="007C7593" w:rsidRPr="007C7593" w:rsidRDefault="007C7593" w:rsidP="007C7593">
            <w:pPr>
              <w:spacing w:line="240" w:lineRule="auto"/>
              <w:jc w:val="right"/>
              <w:rPr>
                <w:rFonts w:cs="Calibri"/>
                <w:sz w:val="20"/>
                <w:szCs w:val="20"/>
              </w:rPr>
            </w:pPr>
            <w:r w:rsidRPr="007C7593">
              <w:rPr>
                <w:rFonts w:cs="Calibri"/>
                <w:sz w:val="20"/>
                <w:szCs w:val="20"/>
              </w:rPr>
              <w:t>0,5</w:t>
            </w:r>
          </w:p>
        </w:tc>
        <w:tc>
          <w:tcPr>
            <w:tcW w:w="327" w:type="pct"/>
            <w:vAlign w:val="center"/>
          </w:tcPr>
          <w:p w14:paraId="53547D04" w14:textId="22FFE3C0" w:rsidR="007C7593" w:rsidRPr="007C7593" w:rsidRDefault="007C7593" w:rsidP="007C7593">
            <w:pPr>
              <w:spacing w:line="240" w:lineRule="auto"/>
              <w:jc w:val="right"/>
              <w:rPr>
                <w:rFonts w:cs="Calibri"/>
                <w:sz w:val="20"/>
                <w:szCs w:val="20"/>
              </w:rPr>
            </w:pPr>
            <w:r w:rsidRPr="007C7593">
              <w:rPr>
                <w:rFonts w:cs="Calibri"/>
                <w:sz w:val="20"/>
                <w:szCs w:val="20"/>
              </w:rPr>
              <w:t>0,5</w:t>
            </w:r>
          </w:p>
        </w:tc>
        <w:tc>
          <w:tcPr>
            <w:tcW w:w="329" w:type="pct"/>
            <w:vAlign w:val="center"/>
          </w:tcPr>
          <w:p w14:paraId="6B4CD3AC" w14:textId="67E6C156" w:rsidR="007C7593" w:rsidRPr="007C7593" w:rsidRDefault="007C7593" w:rsidP="007C7593">
            <w:pPr>
              <w:spacing w:line="240" w:lineRule="auto"/>
              <w:jc w:val="right"/>
              <w:rPr>
                <w:rFonts w:cs="Calibri"/>
                <w:sz w:val="20"/>
                <w:szCs w:val="20"/>
              </w:rPr>
            </w:pPr>
            <w:r w:rsidRPr="007C7593">
              <w:rPr>
                <w:rFonts w:cs="Calibri"/>
                <w:sz w:val="20"/>
                <w:szCs w:val="20"/>
              </w:rPr>
              <w:t>0,5</w:t>
            </w:r>
          </w:p>
        </w:tc>
        <w:tc>
          <w:tcPr>
            <w:tcW w:w="329" w:type="pct"/>
            <w:vAlign w:val="center"/>
          </w:tcPr>
          <w:p w14:paraId="7D6169C9" w14:textId="3A9CEA31" w:rsidR="007C7593" w:rsidRPr="007C7593" w:rsidRDefault="007C7593" w:rsidP="007C7593">
            <w:pPr>
              <w:spacing w:line="240" w:lineRule="auto"/>
              <w:jc w:val="right"/>
              <w:rPr>
                <w:rFonts w:cs="Calibri"/>
                <w:sz w:val="20"/>
                <w:szCs w:val="20"/>
              </w:rPr>
            </w:pPr>
            <w:r w:rsidRPr="007C7593">
              <w:rPr>
                <w:rFonts w:cs="Calibri"/>
                <w:sz w:val="20"/>
                <w:szCs w:val="20"/>
              </w:rPr>
              <w:t>0,5</w:t>
            </w:r>
          </w:p>
        </w:tc>
        <w:tc>
          <w:tcPr>
            <w:tcW w:w="330" w:type="pct"/>
            <w:vAlign w:val="center"/>
          </w:tcPr>
          <w:p w14:paraId="1D245169" w14:textId="6238C8F5" w:rsidR="007C7593" w:rsidRPr="007C7593" w:rsidRDefault="007C7593" w:rsidP="007C7593">
            <w:pPr>
              <w:spacing w:line="240" w:lineRule="auto"/>
              <w:jc w:val="right"/>
              <w:rPr>
                <w:rFonts w:cs="Calibri"/>
                <w:sz w:val="20"/>
                <w:szCs w:val="20"/>
              </w:rPr>
            </w:pPr>
            <w:r w:rsidRPr="007C7593">
              <w:rPr>
                <w:rFonts w:cs="Calibri"/>
                <w:sz w:val="20"/>
                <w:szCs w:val="20"/>
              </w:rPr>
              <w:t>0,5</w:t>
            </w:r>
          </w:p>
        </w:tc>
        <w:tc>
          <w:tcPr>
            <w:tcW w:w="330" w:type="pct"/>
            <w:vAlign w:val="center"/>
          </w:tcPr>
          <w:p w14:paraId="1553F9B2" w14:textId="1E99D0CB" w:rsidR="007C7593" w:rsidRPr="007C7593" w:rsidRDefault="007C7593" w:rsidP="007C7593">
            <w:pPr>
              <w:spacing w:line="240" w:lineRule="auto"/>
              <w:jc w:val="right"/>
              <w:rPr>
                <w:rFonts w:cs="Calibri"/>
                <w:sz w:val="20"/>
                <w:szCs w:val="20"/>
              </w:rPr>
            </w:pPr>
            <w:r w:rsidRPr="007C7593">
              <w:rPr>
                <w:rFonts w:cs="Calibri"/>
                <w:sz w:val="20"/>
                <w:szCs w:val="20"/>
              </w:rPr>
              <w:t>0,5</w:t>
            </w:r>
          </w:p>
        </w:tc>
        <w:tc>
          <w:tcPr>
            <w:tcW w:w="330" w:type="pct"/>
            <w:vAlign w:val="center"/>
          </w:tcPr>
          <w:p w14:paraId="519EDF41" w14:textId="25BF2E9B" w:rsidR="007C7593" w:rsidRPr="007C7593" w:rsidRDefault="007C7593" w:rsidP="007C7593">
            <w:pPr>
              <w:spacing w:line="240" w:lineRule="auto"/>
              <w:jc w:val="right"/>
              <w:rPr>
                <w:rFonts w:cs="Calibri"/>
                <w:sz w:val="20"/>
                <w:szCs w:val="20"/>
              </w:rPr>
            </w:pPr>
            <w:r w:rsidRPr="007C7593">
              <w:rPr>
                <w:rFonts w:cs="Calibri"/>
                <w:sz w:val="20"/>
                <w:szCs w:val="20"/>
              </w:rPr>
              <w:t>0,5</w:t>
            </w:r>
          </w:p>
        </w:tc>
        <w:tc>
          <w:tcPr>
            <w:tcW w:w="331" w:type="pct"/>
            <w:noWrap/>
            <w:vAlign w:val="center"/>
          </w:tcPr>
          <w:p w14:paraId="56E7A64A" w14:textId="687110EE" w:rsidR="007C7593" w:rsidRPr="007C7593" w:rsidRDefault="007C7593" w:rsidP="007C7593">
            <w:pPr>
              <w:spacing w:line="240" w:lineRule="auto"/>
              <w:jc w:val="right"/>
              <w:rPr>
                <w:sz w:val="20"/>
                <w:szCs w:val="20"/>
              </w:rPr>
            </w:pPr>
            <w:r w:rsidRPr="007C7593">
              <w:rPr>
                <w:rFonts w:cs="Calibri"/>
                <w:sz w:val="20"/>
                <w:szCs w:val="20"/>
              </w:rPr>
              <w:t>0,4</w:t>
            </w:r>
          </w:p>
        </w:tc>
        <w:tc>
          <w:tcPr>
            <w:tcW w:w="334" w:type="pct"/>
            <w:noWrap/>
            <w:vAlign w:val="center"/>
          </w:tcPr>
          <w:p w14:paraId="0FE35162" w14:textId="195E9A37" w:rsidR="007C7593" w:rsidRPr="007C7593" w:rsidRDefault="007C7593" w:rsidP="007C7593">
            <w:pPr>
              <w:spacing w:line="240" w:lineRule="auto"/>
              <w:jc w:val="right"/>
              <w:rPr>
                <w:sz w:val="20"/>
                <w:szCs w:val="20"/>
              </w:rPr>
            </w:pPr>
            <w:r w:rsidRPr="007C7593">
              <w:rPr>
                <w:rFonts w:cs="Calibri"/>
                <w:sz w:val="20"/>
                <w:szCs w:val="20"/>
              </w:rPr>
              <w:t>0,3</w:t>
            </w:r>
          </w:p>
        </w:tc>
        <w:tc>
          <w:tcPr>
            <w:tcW w:w="334" w:type="pct"/>
            <w:vAlign w:val="center"/>
          </w:tcPr>
          <w:p w14:paraId="1EB5D0AE" w14:textId="3936319F" w:rsidR="007C7593" w:rsidRPr="007C7593" w:rsidRDefault="007C7593" w:rsidP="007C7593">
            <w:pPr>
              <w:spacing w:line="240" w:lineRule="auto"/>
              <w:jc w:val="right"/>
              <w:rPr>
                <w:sz w:val="20"/>
                <w:szCs w:val="20"/>
              </w:rPr>
            </w:pPr>
            <w:r w:rsidRPr="007C7593">
              <w:rPr>
                <w:rFonts w:cs="Calibri"/>
                <w:sz w:val="20"/>
                <w:szCs w:val="20"/>
              </w:rPr>
              <w:t>0,3</w:t>
            </w:r>
          </w:p>
        </w:tc>
        <w:tc>
          <w:tcPr>
            <w:tcW w:w="326" w:type="pct"/>
            <w:noWrap/>
            <w:vAlign w:val="center"/>
          </w:tcPr>
          <w:p w14:paraId="40135FE7" w14:textId="6496865C" w:rsidR="007C7593" w:rsidRPr="007C7593" w:rsidRDefault="007C7593" w:rsidP="007C7593">
            <w:pPr>
              <w:spacing w:line="240" w:lineRule="auto"/>
              <w:jc w:val="right"/>
              <w:rPr>
                <w:sz w:val="20"/>
                <w:szCs w:val="20"/>
              </w:rPr>
            </w:pPr>
            <w:r w:rsidRPr="007C7593">
              <w:rPr>
                <w:rFonts w:cs="Calibri"/>
                <w:sz w:val="20"/>
                <w:szCs w:val="20"/>
              </w:rPr>
              <w:t>0,3</w:t>
            </w:r>
          </w:p>
        </w:tc>
      </w:tr>
      <w:tr w:rsidR="008B5443" w:rsidRPr="006E0254" w14:paraId="7CC0F5AC" w14:textId="77777777" w:rsidTr="008B5443">
        <w:trPr>
          <w:trHeight w:val="300"/>
        </w:trPr>
        <w:tc>
          <w:tcPr>
            <w:tcW w:w="1373" w:type="pct"/>
            <w:noWrap/>
            <w:vAlign w:val="center"/>
          </w:tcPr>
          <w:p w14:paraId="0C96FC82" w14:textId="148C116F" w:rsidR="008B5443" w:rsidRPr="006E0254" w:rsidRDefault="008B5443" w:rsidP="008B5443">
            <w:pPr>
              <w:spacing w:line="240" w:lineRule="auto"/>
              <w:jc w:val="left"/>
              <w:rPr>
                <w:bCs/>
                <w:i/>
                <w:iCs/>
                <w:sz w:val="20"/>
                <w:szCs w:val="20"/>
              </w:rPr>
            </w:pPr>
            <w:r w:rsidRPr="006E0254">
              <w:rPr>
                <w:bCs/>
                <w:i/>
                <w:iCs/>
                <w:sz w:val="20"/>
                <w:szCs w:val="20"/>
              </w:rPr>
              <w:t>BDP, v milijonih EUR</w:t>
            </w:r>
          </w:p>
        </w:tc>
        <w:tc>
          <w:tcPr>
            <w:tcW w:w="327" w:type="pct"/>
            <w:vAlign w:val="center"/>
          </w:tcPr>
          <w:p w14:paraId="1761BE9A" w14:textId="138705A8" w:rsidR="008B5443" w:rsidRPr="006E0254" w:rsidRDefault="008B5443" w:rsidP="008B5443">
            <w:pPr>
              <w:spacing w:line="240" w:lineRule="auto"/>
              <w:jc w:val="right"/>
              <w:rPr>
                <w:i/>
                <w:iCs/>
                <w:sz w:val="20"/>
                <w:szCs w:val="20"/>
              </w:rPr>
            </w:pPr>
            <w:r w:rsidRPr="006E0254">
              <w:rPr>
                <w:rFonts w:cs="Calibri"/>
                <w:i/>
                <w:iCs/>
                <w:color w:val="000000"/>
                <w:sz w:val="20"/>
                <w:szCs w:val="20"/>
              </w:rPr>
              <w:t>37.271</w:t>
            </w:r>
          </w:p>
        </w:tc>
        <w:tc>
          <w:tcPr>
            <w:tcW w:w="327" w:type="pct"/>
            <w:vAlign w:val="center"/>
          </w:tcPr>
          <w:p w14:paraId="1BD9D657" w14:textId="55F3589B" w:rsidR="008B5443" w:rsidRPr="006E0254" w:rsidRDefault="008B5443" w:rsidP="008B5443">
            <w:pPr>
              <w:spacing w:line="240" w:lineRule="auto"/>
              <w:jc w:val="right"/>
              <w:rPr>
                <w:i/>
                <w:iCs/>
                <w:sz w:val="20"/>
                <w:szCs w:val="20"/>
              </w:rPr>
            </w:pPr>
            <w:r w:rsidRPr="006E0254">
              <w:rPr>
                <w:rFonts w:cs="Calibri"/>
                <w:i/>
                <w:iCs/>
                <w:color w:val="000000"/>
                <w:sz w:val="20"/>
                <w:szCs w:val="20"/>
              </w:rPr>
              <w:t>38.494</w:t>
            </w:r>
          </w:p>
        </w:tc>
        <w:tc>
          <w:tcPr>
            <w:tcW w:w="329" w:type="pct"/>
            <w:vAlign w:val="center"/>
          </w:tcPr>
          <w:p w14:paraId="0F008A85" w14:textId="1DAF652B" w:rsidR="008B5443" w:rsidRPr="006E0254" w:rsidRDefault="008B5443" w:rsidP="008B5443">
            <w:pPr>
              <w:spacing w:line="240" w:lineRule="auto"/>
              <w:jc w:val="right"/>
              <w:rPr>
                <w:i/>
                <w:iCs/>
                <w:sz w:val="20"/>
                <w:szCs w:val="20"/>
              </w:rPr>
            </w:pPr>
            <w:r w:rsidRPr="006E0254">
              <w:rPr>
                <w:rFonts w:cs="Calibri"/>
                <w:i/>
                <w:iCs/>
                <w:color w:val="000000"/>
                <w:sz w:val="20"/>
                <w:szCs w:val="20"/>
              </w:rPr>
              <w:t>40.013</w:t>
            </w:r>
          </w:p>
        </w:tc>
        <w:tc>
          <w:tcPr>
            <w:tcW w:w="329" w:type="pct"/>
            <w:vAlign w:val="center"/>
          </w:tcPr>
          <w:p w14:paraId="22CECBA9" w14:textId="73EC1F29" w:rsidR="008B5443" w:rsidRPr="006E0254" w:rsidRDefault="008B5443" w:rsidP="008B5443">
            <w:pPr>
              <w:spacing w:line="240" w:lineRule="auto"/>
              <w:jc w:val="right"/>
              <w:rPr>
                <w:i/>
                <w:iCs/>
                <w:sz w:val="20"/>
                <w:szCs w:val="20"/>
              </w:rPr>
            </w:pPr>
            <w:r w:rsidRPr="006E0254">
              <w:rPr>
                <w:rFonts w:cs="Calibri"/>
                <w:i/>
                <w:iCs/>
                <w:color w:val="000000"/>
                <w:sz w:val="20"/>
                <w:szCs w:val="20"/>
              </w:rPr>
              <w:t>42.625</w:t>
            </w:r>
          </w:p>
        </w:tc>
        <w:tc>
          <w:tcPr>
            <w:tcW w:w="330" w:type="pct"/>
            <w:vAlign w:val="center"/>
          </w:tcPr>
          <w:p w14:paraId="7267E6D6" w14:textId="3DB0FC86" w:rsidR="008B5443" w:rsidRPr="006E0254" w:rsidRDefault="008B5443" w:rsidP="008B5443">
            <w:pPr>
              <w:spacing w:line="240" w:lineRule="auto"/>
              <w:jc w:val="right"/>
              <w:rPr>
                <w:i/>
                <w:iCs/>
                <w:sz w:val="20"/>
                <w:szCs w:val="20"/>
              </w:rPr>
            </w:pPr>
            <w:r w:rsidRPr="006E0254">
              <w:rPr>
                <w:rFonts w:cs="Calibri"/>
                <w:i/>
                <w:iCs/>
                <w:color w:val="000000"/>
                <w:sz w:val="20"/>
                <w:szCs w:val="20"/>
              </w:rPr>
              <w:t>45.462</w:t>
            </w:r>
          </w:p>
        </w:tc>
        <w:tc>
          <w:tcPr>
            <w:tcW w:w="330" w:type="pct"/>
            <w:vAlign w:val="center"/>
          </w:tcPr>
          <w:p w14:paraId="170F94C8" w14:textId="7661BE03" w:rsidR="008B5443" w:rsidRPr="006E0254" w:rsidRDefault="008B5443" w:rsidP="008B5443">
            <w:pPr>
              <w:spacing w:line="240" w:lineRule="auto"/>
              <w:jc w:val="right"/>
              <w:rPr>
                <w:i/>
                <w:iCs/>
                <w:sz w:val="20"/>
                <w:szCs w:val="20"/>
              </w:rPr>
            </w:pPr>
            <w:r w:rsidRPr="006E0254">
              <w:rPr>
                <w:rFonts w:cs="Calibri"/>
                <w:i/>
                <w:iCs/>
                <w:color w:val="000000"/>
                <w:sz w:val="20"/>
                <w:szCs w:val="20"/>
              </w:rPr>
              <w:t>48.156</w:t>
            </w:r>
          </w:p>
        </w:tc>
        <w:tc>
          <w:tcPr>
            <w:tcW w:w="330" w:type="pct"/>
            <w:vAlign w:val="center"/>
          </w:tcPr>
          <w:p w14:paraId="4BCB8C01" w14:textId="4BF16557" w:rsidR="008B5443" w:rsidRPr="006E0254" w:rsidRDefault="008B5443" w:rsidP="008B5443">
            <w:pPr>
              <w:spacing w:line="240" w:lineRule="auto"/>
              <w:jc w:val="right"/>
              <w:rPr>
                <w:i/>
                <w:iCs/>
                <w:sz w:val="20"/>
                <w:szCs w:val="20"/>
              </w:rPr>
            </w:pPr>
            <w:r w:rsidRPr="006E0254">
              <w:rPr>
                <w:rFonts w:cs="Calibri"/>
                <w:i/>
                <w:iCs/>
                <w:color w:val="000000"/>
                <w:sz w:val="20"/>
                <w:szCs w:val="20"/>
              </w:rPr>
              <w:t>46.739</w:t>
            </w:r>
          </w:p>
        </w:tc>
        <w:tc>
          <w:tcPr>
            <w:tcW w:w="331" w:type="pct"/>
            <w:noWrap/>
            <w:vAlign w:val="center"/>
          </w:tcPr>
          <w:p w14:paraId="5AC6E9EA" w14:textId="70C77ABE" w:rsidR="008B5443" w:rsidRPr="006150AC" w:rsidRDefault="008B5443" w:rsidP="008B5443">
            <w:pPr>
              <w:spacing w:line="240" w:lineRule="auto"/>
              <w:jc w:val="right"/>
              <w:rPr>
                <w:i/>
                <w:iCs/>
                <w:sz w:val="20"/>
                <w:szCs w:val="20"/>
              </w:rPr>
            </w:pPr>
            <w:r w:rsidRPr="006150AC">
              <w:rPr>
                <w:i/>
                <w:iCs/>
                <w:sz w:val="20"/>
                <w:szCs w:val="20"/>
              </w:rPr>
              <w:t>52.032</w:t>
            </w:r>
          </w:p>
        </w:tc>
        <w:tc>
          <w:tcPr>
            <w:tcW w:w="334" w:type="pct"/>
            <w:noWrap/>
            <w:vAlign w:val="center"/>
          </w:tcPr>
          <w:p w14:paraId="1C0890E6" w14:textId="756EE89D" w:rsidR="008B5443" w:rsidRPr="006150AC" w:rsidRDefault="008B5443" w:rsidP="008B5443">
            <w:pPr>
              <w:spacing w:line="240" w:lineRule="auto"/>
              <w:jc w:val="right"/>
              <w:rPr>
                <w:i/>
                <w:iCs/>
                <w:sz w:val="20"/>
                <w:szCs w:val="20"/>
              </w:rPr>
            </w:pPr>
            <w:r w:rsidRPr="006150AC">
              <w:rPr>
                <w:i/>
                <w:iCs/>
                <w:sz w:val="20"/>
                <w:szCs w:val="20"/>
              </w:rPr>
              <w:t>56.882</w:t>
            </w:r>
          </w:p>
        </w:tc>
        <w:tc>
          <w:tcPr>
            <w:tcW w:w="334" w:type="pct"/>
            <w:vAlign w:val="center"/>
          </w:tcPr>
          <w:p w14:paraId="0FAB87B2" w14:textId="0D48F0F2" w:rsidR="008B5443" w:rsidRPr="006150AC" w:rsidRDefault="008B5443" w:rsidP="008B5443">
            <w:pPr>
              <w:spacing w:line="240" w:lineRule="auto"/>
              <w:jc w:val="right"/>
              <w:rPr>
                <w:i/>
                <w:iCs/>
                <w:sz w:val="20"/>
                <w:szCs w:val="20"/>
              </w:rPr>
            </w:pPr>
            <w:r w:rsidRPr="006150AC">
              <w:rPr>
                <w:i/>
                <w:iCs/>
                <w:sz w:val="20"/>
                <w:szCs w:val="20"/>
              </w:rPr>
              <w:t>64.050</w:t>
            </w:r>
          </w:p>
        </w:tc>
        <w:tc>
          <w:tcPr>
            <w:tcW w:w="326" w:type="pct"/>
            <w:noWrap/>
            <w:vAlign w:val="center"/>
          </w:tcPr>
          <w:p w14:paraId="42817DB9" w14:textId="1B25F4EC" w:rsidR="008B5443" w:rsidRPr="006150AC" w:rsidRDefault="008B5443" w:rsidP="008B5443">
            <w:pPr>
              <w:spacing w:line="240" w:lineRule="auto"/>
              <w:jc w:val="right"/>
              <w:rPr>
                <w:i/>
                <w:iCs/>
                <w:sz w:val="20"/>
                <w:szCs w:val="20"/>
              </w:rPr>
            </w:pPr>
            <w:r w:rsidRPr="006150AC">
              <w:rPr>
                <w:i/>
                <w:iCs/>
                <w:sz w:val="20"/>
                <w:szCs w:val="20"/>
              </w:rPr>
              <w:t>67.418</w:t>
            </w:r>
          </w:p>
        </w:tc>
      </w:tr>
    </w:tbl>
    <w:p w14:paraId="1BAD7FA5" w14:textId="471C478F" w:rsidR="00B432EB" w:rsidRPr="006E0254" w:rsidRDefault="009E70D5" w:rsidP="00B432EB">
      <w:pPr>
        <w:jc w:val="left"/>
        <w:rPr>
          <w:bCs/>
          <w:i/>
          <w:sz w:val="20"/>
          <w:szCs w:val="20"/>
        </w:rPr>
        <w:sectPr w:rsidR="00B432EB" w:rsidRPr="006E0254" w:rsidSect="00D94B54">
          <w:pgSz w:w="16838" w:h="11906" w:orient="landscape" w:code="9"/>
          <w:pgMar w:top="1418" w:right="1418" w:bottom="1418" w:left="1418" w:header="709" w:footer="709" w:gutter="0"/>
          <w:cols w:space="708"/>
          <w:titlePg/>
          <w:docGrid w:linePitch="360"/>
        </w:sectPr>
      </w:pPr>
      <w:r w:rsidRPr="006150AC">
        <w:rPr>
          <w:bCs/>
          <w:i/>
          <w:sz w:val="20"/>
          <w:szCs w:val="20"/>
        </w:rPr>
        <w:t>Vir: SURS</w:t>
      </w:r>
      <w:r w:rsidR="002A55E9" w:rsidRPr="006150AC">
        <w:rPr>
          <w:bCs/>
          <w:i/>
          <w:sz w:val="20"/>
          <w:szCs w:val="20"/>
        </w:rPr>
        <w:t xml:space="preserve">, </w:t>
      </w:r>
      <w:r w:rsidR="008B5443" w:rsidRPr="006150AC">
        <w:rPr>
          <w:bCs/>
          <w:i/>
          <w:sz w:val="20"/>
          <w:szCs w:val="20"/>
        </w:rPr>
        <w:t>2</w:t>
      </w:r>
      <w:r w:rsidR="005057B3">
        <w:rPr>
          <w:bCs/>
          <w:i/>
          <w:sz w:val="20"/>
          <w:szCs w:val="20"/>
        </w:rPr>
        <w:t>5</w:t>
      </w:r>
      <w:r w:rsidR="002A55E9" w:rsidRPr="006150AC">
        <w:rPr>
          <w:bCs/>
          <w:i/>
          <w:sz w:val="20"/>
          <w:szCs w:val="20"/>
        </w:rPr>
        <w:t>.</w:t>
      </w:r>
      <w:r w:rsidR="005057B3">
        <w:rPr>
          <w:bCs/>
          <w:i/>
          <w:sz w:val="20"/>
          <w:szCs w:val="20"/>
        </w:rPr>
        <w:t> 9</w:t>
      </w:r>
      <w:r w:rsidR="002A55E9" w:rsidRPr="006150AC">
        <w:rPr>
          <w:bCs/>
          <w:i/>
          <w:sz w:val="20"/>
          <w:szCs w:val="20"/>
        </w:rPr>
        <w:t>.</w:t>
      </w:r>
      <w:r w:rsidR="005057B3">
        <w:rPr>
          <w:bCs/>
          <w:i/>
          <w:sz w:val="20"/>
          <w:szCs w:val="20"/>
        </w:rPr>
        <w:t> </w:t>
      </w:r>
      <w:r w:rsidR="002A55E9" w:rsidRPr="006150AC">
        <w:rPr>
          <w:bCs/>
          <w:i/>
          <w:sz w:val="20"/>
          <w:szCs w:val="20"/>
        </w:rPr>
        <w:t>202</w:t>
      </w:r>
      <w:r w:rsidR="006E0254" w:rsidRPr="006150AC">
        <w:rPr>
          <w:bCs/>
          <w:i/>
          <w:sz w:val="20"/>
          <w:szCs w:val="20"/>
        </w:rPr>
        <w:t>5</w:t>
      </w:r>
    </w:p>
    <w:p w14:paraId="29DC1397" w14:textId="028FDEEC" w:rsidR="00511770" w:rsidRDefault="00036EA1" w:rsidP="006D1CA6">
      <w:r w:rsidRPr="00866A30">
        <w:lastRenderedPageBreak/>
        <w:t>Dolg sektorja država Republike Slovenije je</w:t>
      </w:r>
      <w:r w:rsidR="001606B9" w:rsidRPr="00866A30">
        <w:t>,</w:t>
      </w:r>
      <w:r w:rsidRPr="00866A30">
        <w:t xml:space="preserve"> po svetovn</w:t>
      </w:r>
      <w:r w:rsidR="001606B9" w:rsidRPr="00866A30">
        <w:t>i</w:t>
      </w:r>
      <w:r w:rsidRPr="00866A30">
        <w:t xml:space="preserve"> ekonomsk</w:t>
      </w:r>
      <w:r w:rsidR="001606B9" w:rsidRPr="00866A30">
        <w:t>i</w:t>
      </w:r>
      <w:r w:rsidRPr="00866A30">
        <w:t xml:space="preserve"> in nepremičninsk</w:t>
      </w:r>
      <w:r w:rsidR="001606B9" w:rsidRPr="00866A30">
        <w:t>i</w:t>
      </w:r>
      <w:r w:rsidRPr="00866A30">
        <w:t xml:space="preserve"> kriz</w:t>
      </w:r>
      <w:r w:rsidR="001606B9" w:rsidRPr="00866A30">
        <w:t>i</w:t>
      </w:r>
      <w:r w:rsidR="003B1F53" w:rsidRPr="00866A30">
        <w:t xml:space="preserve"> </w:t>
      </w:r>
      <w:r w:rsidR="0040399C">
        <w:t xml:space="preserve">leta </w:t>
      </w:r>
      <w:r w:rsidR="003B1F53" w:rsidRPr="00866A30">
        <w:t>2007</w:t>
      </w:r>
      <w:r w:rsidR="001606B9" w:rsidRPr="00866A30">
        <w:t xml:space="preserve"> in</w:t>
      </w:r>
      <w:r w:rsidRPr="00866A30">
        <w:t xml:space="preserve"> </w:t>
      </w:r>
      <w:r w:rsidR="001606B9" w:rsidRPr="00866A30">
        <w:t xml:space="preserve">obdobju </w:t>
      </w:r>
      <w:r w:rsidRPr="00866A30">
        <w:t xml:space="preserve">zaostrenih </w:t>
      </w:r>
      <w:r w:rsidR="003B1F53" w:rsidRPr="00866A30">
        <w:t xml:space="preserve">finančnih in gospodarskih razmer, </w:t>
      </w:r>
      <w:r w:rsidR="00641447" w:rsidRPr="00866A30">
        <w:t>leta 2013</w:t>
      </w:r>
      <w:r w:rsidR="002E1216" w:rsidRPr="00866A30">
        <w:t xml:space="preserve"> </w:t>
      </w:r>
      <w:r w:rsidR="003B1F53" w:rsidRPr="00866A30">
        <w:t>prvič preseg</w:t>
      </w:r>
      <w:r w:rsidR="00F820CA" w:rsidRPr="00866A30">
        <w:t>e</w:t>
      </w:r>
      <w:r w:rsidR="003B1F53" w:rsidRPr="00866A30">
        <w:t xml:space="preserve">l </w:t>
      </w:r>
      <w:r w:rsidR="0040399C">
        <w:t xml:space="preserve">referenčno </w:t>
      </w:r>
      <w:r w:rsidR="003B1F53" w:rsidRPr="00866A30">
        <w:t>maastrichtsk</w:t>
      </w:r>
      <w:r w:rsidR="0040399C">
        <w:t>o vrednost</w:t>
      </w:r>
      <w:r w:rsidR="003B1F53" w:rsidRPr="00866A30">
        <w:t xml:space="preserve"> </w:t>
      </w:r>
      <w:r w:rsidR="0040399C">
        <w:t>za</w:t>
      </w:r>
      <w:r w:rsidR="003B1F53" w:rsidRPr="00866A30">
        <w:t xml:space="preserve"> dolg</w:t>
      </w:r>
      <w:r w:rsidR="0040399C">
        <w:t xml:space="preserve"> (60 % BDP)</w:t>
      </w:r>
      <w:r w:rsidR="003B1F53" w:rsidRPr="00866A30">
        <w:t xml:space="preserve">. </w:t>
      </w:r>
      <w:r w:rsidR="00E661BA" w:rsidRPr="00866A30">
        <w:t>P</w:t>
      </w:r>
      <w:r w:rsidR="00353C04" w:rsidRPr="00866A30">
        <w:t>o izvršeni dokapitalizaciji bank v letih 2013 in 2014 je konsolidirani dolg v letu 2015</w:t>
      </w:r>
      <w:r w:rsidR="00623847" w:rsidRPr="00866A30">
        <w:t xml:space="preserve"> dosegel najvišjo vrednost </w:t>
      </w:r>
      <w:r w:rsidR="00353C04" w:rsidRPr="00866A30">
        <w:t>8</w:t>
      </w:r>
      <w:r w:rsidR="007C3ED2" w:rsidRPr="00866A30">
        <w:t>3</w:t>
      </w:r>
      <w:r w:rsidR="00353C04" w:rsidRPr="00866A30">
        <w:t>,</w:t>
      </w:r>
      <w:r w:rsidR="007C3ED2" w:rsidRPr="00866A30">
        <w:t>4</w:t>
      </w:r>
      <w:r w:rsidR="00AE2E2D">
        <w:t> </w:t>
      </w:r>
      <w:r w:rsidR="00353C04" w:rsidRPr="00866A30">
        <w:t>%</w:t>
      </w:r>
      <w:r w:rsidR="00AE2E2D">
        <w:t> </w:t>
      </w:r>
      <w:r w:rsidR="00353C04" w:rsidRPr="00866A30">
        <w:t>BDP</w:t>
      </w:r>
      <w:r w:rsidR="00BF296B">
        <w:t xml:space="preserve"> </w:t>
      </w:r>
      <w:r w:rsidR="00BF296B" w:rsidRPr="00866A30">
        <w:t>(</w:t>
      </w:r>
      <w:r w:rsidR="00BF296B" w:rsidRPr="00866A30">
        <w:rPr>
          <w:b/>
          <w:bCs/>
        </w:rPr>
        <w:fldChar w:fldCharType="begin"/>
      </w:r>
      <w:r w:rsidR="00BF296B" w:rsidRPr="00866A30">
        <w:rPr>
          <w:b/>
          <w:bCs/>
        </w:rPr>
        <w:instrText xml:space="preserve"> REF _Ref100867939 \h  \* MERGEFORMAT </w:instrText>
      </w:r>
      <w:r w:rsidR="00BF296B" w:rsidRPr="00866A30">
        <w:rPr>
          <w:b/>
          <w:bCs/>
        </w:rPr>
      </w:r>
      <w:r w:rsidR="00BF296B" w:rsidRPr="00866A30">
        <w:rPr>
          <w:b/>
          <w:bCs/>
        </w:rPr>
        <w:fldChar w:fldCharType="separate"/>
      </w:r>
      <w:r w:rsidR="00975C73" w:rsidRPr="00975C73">
        <w:rPr>
          <w:b/>
          <w:bCs/>
        </w:rPr>
        <w:t>Graf</w:t>
      </w:r>
      <w:r w:rsidR="00975C73" w:rsidRPr="002A315A">
        <w:rPr>
          <w:b/>
        </w:rPr>
        <w:t xml:space="preserve"> </w:t>
      </w:r>
      <w:r w:rsidR="00975C73">
        <w:rPr>
          <w:b/>
          <w:bCs/>
          <w:noProof/>
        </w:rPr>
        <w:t>7</w:t>
      </w:r>
      <w:r w:rsidR="00975C73" w:rsidRPr="00975C73">
        <w:rPr>
          <w:b/>
          <w:bCs/>
          <w:noProof/>
        </w:rPr>
        <w:noBreakHyphen/>
      </w:r>
      <w:r w:rsidR="00975C73">
        <w:rPr>
          <w:b/>
          <w:bCs/>
          <w:noProof/>
        </w:rPr>
        <w:t>1</w:t>
      </w:r>
      <w:r w:rsidR="00BF296B" w:rsidRPr="00866A30">
        <w:rPr>
          <w:b/>
          <w:bCs/>
        </w:rPr>
        <w:fldChar w:fldCharType="end"/>
      </w:r>
      <w:r w:rsidR="00BF296B" w:rsidRPr="00866A30">
        <w:t xml:space="preserve"> </w:t>
      </w:r>
      <w:r w:rsidR="00AE2E2D">
        <w:t>rdeča</w:t>
      </w:r>
      <w:r w:rsidR="00BF296B" w:rsidRPr="00866A30">
        <w:t xml:space="preserve"> krivulja)</w:t>
      </w:r>
      <w:r w:rsidR="00353C04" w:rsidRPr="00866A30">
        <w:t xml:space="preserve">. </w:t>
      </w:r>
      <w:r w:rsidR="00F1306F" w:rsidRPr="00866A30">
        <w:t>Z</w:t>
      </w:r>
      <w:r w:rsidR="00353C04" w:rsidRPr="00866A30">
        <w:t xml:space="preserve"> </w:t>
      </w:r>
      <w:r w:rsidR="00FB24DD" w:rsidRPr="00866A30">
        <w:t xml:space="preserve">izpolnitvijo </w:t>
      </w:r>
      <w:r w:rsidR="00511770">
        <w:t>m</w:t>
      </w:r>
      <w:r w:rsidR="00FB24DD" w:rsidRPr="00866A30">
        <w:t>aastrichtskega kriterija javnofinanč</w:t>
      </w:r>
      <w:r w:rsidR="00B42892" w:rsidRPr="00866A30">
        <w:t>nega</w:t>
      </w:r>
      <w:r w:rsidR="00FB24DD" w:rsidRPr="00866A30">
        <w:t xml:space="preserve"> primanjkljaj</w:t>
      </w:r>
      <w:r w:rsidR="00B42892" w:rsidRPr="00866A30">
        <w:t>a</w:t>
      </w:r>
      <w:r w:rsidR="00FB24DD" w:rsidRPr="00866A30">
        <w:t xml:space="preserve"> (3 % BDP) v okviru Pakta stabilnosti in rasti v letu 2015, je Republika Slovenija izstopila iz postopka presežnega primanjkljaja in bila v prihajajočih letih obvezana izpolnjevati pravilo zmanjševanja presežnega dolga v okviru Pakta stabilnosti in rasti. </w:t>
      </w:r>
      <w:r w:rsidR="00353C04" w:rsidRPr="00866A30">
        <w:t xml:space="preserve">V obdobju 2016 – 2019 je Republika Slovenija </w:t>
      </w:r>
      <w:r w:rsidR="004B4A08" w:rsidRPr="00866A30">
        <w:t>p</w:t>
      </w:r>
      <w:r w:rsidR="00353C04" w:rsidRPr="00866A30">
        <w:t xml:space="preserve">ravilo o dolgu izpolnjevala in dolg </w:t>
      </w:r>
      <w:r w:rsidR="00396450" w:rsidRPr="00866A30">
        <w:rPr>
          <w:lang w:eastAsia="sl-SI"/>
        </w:rPr>
        <w:t xml:space="preserve">zniževala </w:t>
      </w:r>
      <w:r w:rsidR="00353C04" w:rsidRPr="00866A30">
        <w:rPr>
          <w:lang w:eastAsia="sl-SI"/>
        </w:rPr>
        <w:t>bistveno hitreje</w:t>
      </w:r>
      <w:r w:rsidR="00954991" w:rsidRPr="00866A30">
        <w:rPr>
          <w:lang w:eastAsia="sl-SI"/>
        </w:rPr>
        <w:t>,</w:t>
      </w:r>
      <w:r w:rsidR="00353C04" w:rsidRPr="00866A30">
        <w:rPr>
          <w:lang w:eastAsia="sl-SI"/>
        </w:rPr>
        <w:t xml:space="preserve"> kot je to bilo </w:t>
      </w:r>
      <w:r w:rsidR="00954991" w:rsidRPr="00866A30">
        <w:rPr>
          <w:lang w:eastAsia="sl-SI"/>
        </w:rPr>
        <w:t xml:space="preserve">to </w:t>
      </w:r>
      <w:r w:rsidR="00353C04" w:rsidRPr="00866A30">
        <w:rPr>
          <w:lang w:eastAsia="sl-SI"/>
        </w:rPr>
        <w:t>zahtevano s pravili EU.</w:t>
      </w:r>
      <w:r w:rsidR="00353C04" w:rsidRPr="00866A30">
        <w:t xml:space="preserve"> </w:t>
      </w:r>
      <w:r w:rsidR="000E2C77" w:rsidRPr="00866A30">
        <w:rPr>
          <w:b/>
          <w:bCs/>
        </w:rPr>
        <w:t>Z</w:t>
      </w:r>
      <w:r w:rsidR="00353C04" w:rsidRPr="00866A30">
        <w:t xml:space="preserve">adolženost Republike Slovenije </w:t>
      </w:r>
      <w:r w:rsidR="000E2C77" w:rsidRPr="00866A30">
        <w:t>je</w:t>
      </w:r>
      <w:r w:rsidR="00110979" w:rsidRPr="00866A30">
        <w:t xml:space="preserve"> v vseh letih bila</w:t>
      </w:r>
      <w:r w:rsidR="000E2C77" w:rsidRPr="00866A30">
        <w:t xml:space="preserve"> pod</w:t>
      </w:r>
      <w:r w:rsidR="00353C04" w:rsidRPr="00866A30">
        <w:t xml:space="preserve"> povprečjem držav EU-27 in</w:t>
      </w:r>
      <w:r w:rsidR="000E2C77" w:rsidRPr="00866A30">
        <w:t xml:space="preserve"> pod</w:t>
      </w:r>
      <w:r w:rsidR="00353C04" w:rsidRPr="00866A30">
        <w:t xml:space="preserve"> povprečjem držav evr</w:t>
      </w:r>
      <w:r w:rsidR="00A75F7C" w:rsidRPr="00866A30">
        <w:t xml:space="preserve">skega </w:t>
      </w:r>
      <w:r w:rsidR="00353C04" w:rsidRPr="00866A30">
        <w:t>območja (EA-</w:t>
      </w:r>
      <w:r w:rsidR="002E1216" w:rsidRPr="00866A30">
        <w:t>20</w:t>
      </w:r>
      <w:r w:rsidR="00353C04" w:rsidRPr="00866A30">
        <w:t>). Dolg</w:t>
      </w:r>
      <w:r w:rsidR="00511770">
        <w:t xml:space="preserve"> sektorja držav</w:t>
      </w:r>
      <w:r w:rsidR="008D231C">
        <w:t>a</w:t>
      </w:r>
      <w:r w:rsidR="0068602E" w:rsidRPr="00866A30">
        <w:t xml:space="preserve"> Republike Slovenije</w:t>
      </w:r>
      <w:r w:rsidR="00353C04" w:rsidRPr="00866A30">
        <w:t xml:space="preserve"> se je v letu 2016 nominalno zmanjšal za </w:t>
      </w:r>
      <w:r w:rsidR="00353C04" w:rsidRPr="00866A30">
        <w:rPr>
          <w:lang w:eastAsia="sl-SI"/>
        </w:rPr>
        <w:t xml:space="preserve">0,3 milijarde EUR in v letu 2019 za 0,5 milijarde EUR. </w:t>
      </w:r>
      <w:r w:rsidR="00C93263" w:rsidRPr="00866A30">
        <w:t>Z nastopom pandemij</w:t>
      </w:r>
      <w:r w:rsidR="009D716D" w:rsidRPr="00866A30">
        <w:t>e</w:t>
      </w:r>
      <w:r w:rsidR="00353C04" w:rsidRPr="00866A30">
        <w:t xml:space="preserve"> </w:t>
      </w:r>
      <w:r w:rsidR="00CD37A1" w:rsidRPr="00866A30">
        <w:t>COVID</w:t>
      </w:r>
      <w:r w:rsidR="00353C04" w:rsidRPr="00866A30">
        <w:t>-19</w:t>
      </w:r>
      <w:r w:rsidR="009D716D" w:rsidRPr="00866A30">
        <w:t xml:space="preserve"> in gospodarsko oteženih razmer, </w:t>
      </w:r>
      <w:r w:rsidR="00511770" w:rsidRPr="00866A30">
        <w:t>pride</w:t>
      </w:r>
      <w:r w:rsidR="00511770" w:rsidRPr="00511770">
        <w:t xml:space="preserve"> </w:t>
      </w:r>
      <w:r w:rsidR="00511770" w:rsidRPr="00866A30">
        <w:t>v letu 2020</w:t>
      </w:r>
      <w:r w:rsidR="00511770" w:rsidRPr="00511770">
        <w:t xml:space="preserve"> </w:t>
      </w:r>
      <w:r w:rsidR="00511770" w:rsidRPr="00866A30">
        <w:t xml:space="preserve">do večjega porasta dolga </w:t>
      </w:r>
      <w:r w:rsidR="00511770" w:rsidRPr="00CF7D17">
        <w:t>na celotnem območju EU.</w:t>
      </w:r>
      <w:r w:rsidR="00511770">
        <w:t xml:space="preserve"> P</w:t>
      </w:r>
      <w:r w:rsidR="00353C04" w:rsidRPr="00866A30">
        <w:t>ravilo o dolgu</w:t>
      </w:r>
      <w:r w:rsidR="009D716D" w:rsidRPr="00866A30">
        <w:t xml:space="preserve"> </w:t>
      </w:r>
      <w:r w:rsidR="00511770" w:rsidRPr="00866A30">
        <w:t xml:space="preserve">je bilo </w:t>
      </w:r>
      <w:r w:rsidR="009D716D" w:rsidRPr="00866A30">
        <w:t>s strani Evropske komisije</w:t>
      </w:r>
      <w:r w:rsidR="00353C04" w:rsidRPr="00866A30">
        <w:t xml:space="preserve"> </w:t>
      </w:r>
      <w:r w:rsidR="00C93263" w:rsidRPr="00866A30">
        <w:t xml:space="preserve">začasno </w:t>
      </w:r>
      <w:r w:rsidR="00C93263" w:rsidRPr="006150AC">
        <w:t>odpravljeno</w:t>
      </w:r>
      <w:r w:rsidR="00353C04" w:rsidRPr="006150AC">
        <w:t xml:space="preserve">. </w:t>
      </w:r>
      <w:r w:rsidR="002E66A9" w:rsidRPr="006150AC">
        <w:t xml:space="preserve">V letu 2020 je dolg Republike Slovenije dosegel raven 80,2 % BDP. </w:t>
      </w:r>
      <w:r w:rsidR="00AE2E2D" w:rsidRPr="006150AC">
        <w:t>P</w:t>
      </w:r>
      <w:r w:rsidR="00511770" w:rsidRPr="006150AC">
        <w:t>redvsem zaradi nominalne rasti BDP</w:t>
      </w:r>
      <w:r w:rsidR="00AE2E2D" w:rsidRPr="006150AC">
        <w:t xml:space="preserve"> se po letu 2020</w:t>
      </w:r>
      <w:r w:rsidR="00511770" w:rsidRPr="006150AC">
        <w:t xml:space="preserve"> ponovno znižuje in v letu 2024 znaša 6</w:t>
      </w:r>
      <w:r w:rsidR="002E66A9" w:rsidRPr="006150AC">
        <w:t>6</w:t>
      </w:r>
      <w:r w:rsidR="00511770" w:rsidRPr="006150AC">
        <w:t>,</w:t>
      </w:r>
      <w:r w:rsidR="002E66A9" w:rsidRPr="006150AC">
        <w:t>6</w:t>
      </w:r>
      <w:r w:rsidR="00511770" w:rsidRPr="006150AC">
        <w:t> % BDP.</w:t>
      </w:r>
    </w:p>
    <w:p w14:paraId="73D79EDC" w14:textId="77777777" w:rsidR="0080522D" w:rsidRDefault="0080522D" w:rsidP="006D1CA6"/>
    <w:p w14:paraId="4F35F508" w14:textId="13BDD9F2" w:rsidR="0080522D" w:rsidRDefault="0080522D" w:rsidP="006D1CA6">
      <w:r>
        <w:t>Aprila 2024 so na ravni EU bila sprejeta nova fiskalna pravila</w:t>
      </w:r>
      <w:r w:rsidR="008D231C">
        <w:t>. Referenčni maastrichtski vrednosti za dolg in primanjkljaj ostajata enaki, vendar se kot primarn</w:t>
      </w:r>
      <w:r w:rsidR="00AE2E2D">
        <w:t>a</w:t>
      </w:r>
      <w:r w:rsidR="008D231C">
        <w:t xml:space="preserve"> vrednost, ki se spremlja z novimi pravili, določijo neto izdatki sektorja država. Dovoljena rast neto izdatkov mora biti vnaprej določena v srednjeročnih načrtih, za vsako državo posebej. </w:t>
      </w:r>
      <w:r w:rsidR="008D231C">
        <w:rPr>
          <w:rFonts w:cs="Arial"/>
          <w:lang w:eastAsia="sl-SI"/>
        </w:rPr>
        <w:t>Na tej osnovi je v letu 2024 Vlada Republike Slovenije sprejela</w:t>
      </w:r>
      <w:r w:rsidR="008D231C" w:rsidRPr="00104660">
        <w:rPr>
          <w:rFonts w:cs="Arial"/>
          <w:lang w:eastAsia="sl-SI"/>
        </w:rPr>
        <w:t xml:space="preserve"> Srednjeročn</w:t>
      </w:r>
      <w:r w:rsidR="008D231C">
        <w:rPr>
          <w:rFonts w:cs="Arial"/>
          <w:lang w:eastAsia="sl-SI"/>
        </w:rPr>
        <w:t>i</w:t>
      </w:r>
      <w:r w:rsidR="008D231C" w:rsidRPr="00104660">
        <w:rPr>
          <w:rFonts w:cs="Arial"/>
          <w:lang w:eastAsia="sl-SI"/>
        </w:rPr>
        <w:t xml:space="preserve"> fiskalno-strukturn</w:t>
      </w:r>
      <w:r w:rsidR="008D231C">
        <w:rPr>
          <w:rFonts w:cs="Arial"/>
          <w:lang w:eastAsia="sl-SI"/>
        </w:rPr>
        <w:t>i</w:t>
      </w:r>
      <w:r w:rsidR="008D231C" w:rsidRPr="00104660">
        <w:rPr>
          <w:rFonts w:cs="Arial"/>
          <w:lang w:eastAsia="sl-SI"/>
        </w:rPr>
        <w:t xml:space="preserve"> načrt 2025</w:t>
      </w:r>
      <w:r w:rsidR="004052C2">
        <w:rPr>
          <w:rFonts w:cs="Arial"/>
          <w:lang w:eastAsia="sl-SI"/>
        </w:rPr>
        <w:t> </w:t>
      </w:r>
      <w:r w:rsidR="008D231C" w:rsidRPr="00104660">
        <w:rPr>
          <w:rFonts w:cs="Arial"/>
          <w:lang w:eastAsia="sl-SI"/>
        </w:rPr>
        <w:t>-</w:t>
      </w:r>
      <w:r w:rsidR="004052C2">
        <w:rPr>
          <w:rFonts w:cs="Arial"/>
          <w:lang w:eastAsia="sl-SI"/>
        </w:rPr>
        <w:t> </w:t>
      </w:r>
      <w:r w:rsidR="008D231C" w:rsidRPr="00104660">
        <w:rPr>
          <w:rFonts w:cs="Arial"/>
          <w:lang w:eastAsia="sl-SI"/>
        </w:rPr>
        <w:t>2028</w:t>
      </w:r>
      <w:r w:rsidR="008D231C">
        <w:rPr>
          <w:rFonts w:cs="Arial"/>
          <w:lang w:eastAsia="sl-SI"/>
        </w:rPr>
        <w:t xml:space="preserve">, ki predvideva </w:t>
      </w:r>
      <w:r w:rsidR="00D86216">
        <w:rPr>
          <w:rFonts w:cs="Arial"/>
          <w:lang w:eastAsia="sl-SI"/>
        </w:rPr>
        <w:t xml:space="preserve">tudi </w:t>
      </w:r>
      <w:r w:rsidR="008D231C">
        <w:rPr>
          <w:rFonts w:cs="Arial"/>
          <w:lang w:eastAsia="sl-SI"/>
        </w:rPr>
        <w:t>postopno zniževanje dolga sektorja držav</w:t>
      </w:r>
      <w:r w:rsidR="00AE2E2D">
        <w:rPr>
          <w:rFonts w:cs="Arial"/>
          <w:lang w:eastAsia="sl-SI"/>
        </w:rPr>
        <w:t>a</w:t>
      </w:r>
      <w:r w:rsidR="008D231C">
        <w:rPr>
          <w:rFonts w:cs="Arial"/>
          <w:lang w:eastAsia="sl-SI"/>
        </w:rPr>
        <w:t xml:space="preserve"> v srednjeročnem obdobju</w:t>
      </w:r>
      <w:r w:rsidR="008D231C" w:rsidRPr="00104660">
        <w:rPr>
          <w:rFonts w:cs="Arial"/>
          <w:lang w:eastAsia="sl-SI"/>
        </w:rPr>
        <w:t>.</w:t>
      </w:r>
      <w:r w:rsidR="008D231C">
        <w:rPr>
          <w:rFonts w:cs="Arial"/>
          <w:lang w:eastAsia="sl-SI"/>
        </w:rPr>
        <w:t xml:space="preserve"> </w:t>
      </w:r>
      <w:r w:rsidR="00D86216">
        <w:rPr>
          <w:rFonts w:cs="Arial"/>
          <w:lang w:eastAsia="sl-SI"/>
        </w:rPr>
        <w:t>Načrt</w:t>
      </w:r>
      <w:r w:rsidR="008D231C">
        <w:rPr>
          <w:rFonts w:cs="Arial"/>
          <w:lang w:eastAsia="sl-SI"/>
        </w:rPr>
        <w:t xml:space="preserve"> je bil ocenjen</w:t>
      </w:r>
      <w:r w:rsidR="00D86216">
        <w:rPr>
          <w:rFonts w:cs="Arial"/>
          <w:lang w:eastAsia="sl-SI"/>
        </w:rPr>
        <w:t xml:space="preserve"> in potrjen</w:t>
      </w:r>
      <w:r w:rsidR="008D231C">
        <w:rPr>
          <w:rFonts w:cs="Arial"/>
          <w:lang w:eastAsia="sl-SI"/>
        </w:rPr>
        <w:t xml:space="preserve"> s strani Evropske komisije.</w:t>
      </w:r>
    </w:p>
    <w:p w14:paraId="15C15174" w14:textId="180D50EC" w:rsidR="0037355F" w:rsidRDefault="0037355F" w:rsidP="000A5DFD">
      <w:pPr>
        <w:rPr>
          <w:highlight w:val="yellow"/>
        </w:rPr>
      </w:pPr>
    </w:p>
    <w:p w14:paraId="51E61AEA" w14:textId="5EE3E2D2" w:rsidR="009078BF" w:rsidRPr="002A315A" w:rsidRDefault="004A7483" w:rsidP="004A7483">
      <w:pPr>
        <w:pStyle w:val="Napis"/>
      </w:pPr>
      <w:bookmarkStart w:id="2553" w:name="_Ref100867939"/>
      <w:bookmarkStart w:id="2554" w:name="_Toc208832328"/>
      <w:r w:rsidRPr="002A315A">
        <w:rPr>
          <w:b/>
          <w:bCs w:val="0"/>
        </w:rPr>
        <w:t xml:space="preserve">Graf </w:t>
      </w:r>
      <w:r w:rsidR="00960272" w:rsidRPr="002A315A">
        <w:rPr>
          <w:b/>
          <w:bCs w:val="0"/>
        </w:rPr>
        <w:fldChar w:fldCharType="begin"/>
      </w:r>
      <w:r w:rsidR="00960272" w:rsidRPr="002A315A">
        <w:rPr>
          <w:b/>
          <w:bCs w:val="0"/>
        </w:rPr>
        <w:instrText xml:space="preserve"> STYLEREF 1 \s </w:instrText>
      </w:r>
      <w:r w:rsidR="00960272" w:rsidRPr="002A315A">
        <w:rPr>
          <w:b/>
          <w:bCs w:val="0"/>
        </w:rPr>
        <w:fldChar w:fldCharType="separate"/>
      </w:r>
      <w:r w:rsidR="00975C73">
        <w:rPr>
          <w:b/>
          <w:bCs w:val="0"/>
          <w:noProof/>
        </w:rPr>
        <w:t>7</w:t>
      </w:r>
      <w:r w:rsidR="00960272" w:rsidRPr="002A315A">
        <w:rPr>
          <w:b/>
          <w:bCs w:val="0"/>
        </w:rPr>
        <w:fldChar w:fldCharType="end"/>
      </w:r>
      <w:r w:rsidR="00960272" w:rsidRPr="002A315A">
        <w:rPr>
          <w:b/>
          <w:bCs w:val="0"/>
        </w:rPr>
        <w:noBreakHyphen/>
      </w:r>
      <w:r w:rsidR="00960272" w:rsidRPr="002A315A">
        <w:rPr>
          <w:b/>
          <w:bCs w:val="0"/>
        </w:rPr>
        <w:fldChar w:fldCharType="begin"/>
      </w:r>
      <w:r w:rsidR="00960272" w:rsidRPr="002A315A">
        <w:rPr>
          <w:b/>
          <w:bCs w:val="0"/>
        </w:rPr>
        <w:instrText xml:space="preserve"> SEQ Graf \* ARABIC \s 1 </w:instrText>
      </w:r>
      <w:r w:rsidR="00960272" w:rsidRPr="002A315A">
        <w:rPr>
          <w:b/>
          <w:bCs w:val="0"/>
        </w:rPr>
        <w:fldChar w:fldCharType="separate"/>
      </w:r>
      <w:r w:rsidR="00975C73">
        <w:rPr>
          <w:b/>
          <w:bCs w:val="0"/>
          <w:noProof/>
        </w:rPr>
        <w:t>1</w:t>
      </w:r>
      <w:r w:rsidR="00960272" w:rsidRPr="002A315A">
        <w:rPr>
          <w:b/>
          <w:bCs w:val="0"/>
        </w:rPr>
        <w:fldChar w:fldCharType="end"/>
      </w:r>
      <w:bookmarkEnd w:id="2553"/>
      <w:r w:rsidR="00134A75" w:rsidRPr="002A315A">
        <w:rPr>
          <w:b/>
          <w:bCs w:val="0"/>
        </w:rPr>
        <w:t>:</w:t>
      </w:r>
      <w:r w:rsidR="00134A75" w:rsidRPr="002A315A">
        <w:t xml:space="preserve"> </w:t>
      </w:r>
      <w:r w:rsidR="00036E2D" w:rsidRPr="002A315A">
        <w:t>D</w:t>
      </w:r>
      <w:r w:rsidR="00677DF0" w:rsidRPr="002A315A">
        <w:t>olg sektor</w:t>
      </w:r>
      <w:r w:rsidR="00036E2D" w:rsidRPr="002A315A">
        <w:t>ja</w:t>
      </w:r>
      <w:r w:rsidR="00677DF0" w:rsidRPr="002A315A">
        <w:t xml:space="preserve"> država v obdobju </w:t>
      </w:r>
      <w:r w:rsidR="004D2B6B" w:rsidRPr="002A315A">
        <w:t>201</w:t>
      </w:r>
      <w:r w:rsidR="003F79B9" w:rsidRPr="002A315A">
        <w:t>4</w:t>
      </w:r>
      <w:r w:rsidR="004D2B6B" w:rsidRPr="002A315A">
        <w:t xml:space="preserve"> – 202</w:t>
      </w:r>
      <w:r w:rsidR="003F79B9" w:rsidRPr="002A315A">
        <w:t>4</w:t>
      </w:r>
      <w:r w:rsidR="004D2B6B" w:rsidRPr="002A315A">
        <w:t>, v % BDP</w:t>
      </w:r>
      <w:bookmarkEnd w:id="2554"/>
    </w:p>
    <w:p w14:paraId="0D3AA86D" w14:textId="491B3EF4" w:rsidR="002E6B66" w:rsidRPr="002A315A" w:rsidRDefault="00152647" w:rsidP="00393574">
      <w:pPr>
        <w:jc w:val="center"/>
      </w:pPr>
      <w:r w:rsidRPr="002A315A">
        <w:rPr>
          <w:noProof/>
        </w:rPr>
        <w:drawing>
          <wp:inline distT="0" distB="0" distL="0" distR="0" wp14:anchorId="5AF42DE6" wp14:editId="5844C561">
            <wp:extent cx="5486400" cy="3200400"/>
            <wp:effectExtent l="0" t="0" r="0" b="0"/>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0990CDE" w14:textId="54A2323B" w:rsidR="00134A75" w:rsidRPr="002A315A" w:rsidRDefault="00134A75" w:rsidP="00134A75">
      <w:pPr>
        <w:rPr>
          <w:rFonts w:cs="Arial"/>
          <w:i/>
          <w:sz w:val="20"/>
          <w:szCs w:val="20"/>
          <w:lang w:eastAsia="sl-SI"/>
        </w:rPr>
      </w:pPr>
      <w:r w:rsidRPr="006150AC">
        <w:rPr>
          <w:rFonts w:cs="Arial"/>
          <w:i/>
          <w:sz w:val="20"/>
          <w:szCs w:val="20"/>
          <w:lang w:eastAsia="sl-SI"/>
        </w:rPr>
        <w:t>Vir: Eurostat</w:t>
      </w:r>
      <w:r w:rsidR="00545582" w:rsidRPr="006150AC">
        <w:rPr>
          <w:rFonts w:cs="Arial"/>
          <w:i/>
          <w:sz w:val="20"/>
          <w:szCs w:val="20"/>
          <w:lang w:eastAsia="sl-SI"/>
        </w:rPr>
        <w:t xml:space="preserve"> </w:t>
      </w:r>
      <w:r w:rsidR="002A315A" w:rsidRPr="006150AC">
        <w:rPr>
          <w:rFonts w:cs="Arial"/>
          <w:i/>
          <w:sz w:val="20"/>
          <w:szCs w:val="20"/>
          <w:lang w:eastAsia="sl-SI"/>
        </w:rPr>
        <w:t>22</w:t>
      </w:r>
      <w:r w:rsidR="00545582" w:rsidRPr="006150AC">
        <w:rPr>
          <w:rFonts w:cs="Arial"/>
          <w:i/>
          <w:sz w:val="20"/>
          <w:szCs w:val="20"/>
          <w:lang w:eastAsia="sl-SI"/>
        </w:rPr>
        <w:t>.</w:t>
      </w:r>
      <w:r w:rsidR="00B11FE5">
        <w:rPr>
          <w:rFonts w:cs="Arial"/>
          <w:i/>
          <w:sz w:val="20"/>
          <w:szCs w:val="20"/>
          <w:lang w:eastAsia="sl-SI"/>
        </w:rPr>
        <w:t> </w:t>
      </w:r>
      <w:r w:rsidR="002A315A" w:rsidRPr="006150AC">
        <w:rPr>
          <w:rFonts w:cs="Arial"/>
          <w:i/>
          <w:sz w:val="20"/>
          <w:szCs w:val="20"/>
          <w:lang w:eastAsia="sl-SI"/>
        </w:rPr>
        <w:t>4</w:t>
      </w:r>
      <w:r w:rsidR="00545582" w:rsidRPr="006150AC">
        <w:rPr>
          <w:rFonts w:cs="Arial"/>
          <w:i/>
          <w:sz w:val="20"/>
          <w:szCs w:val="20"/>
          <w:lang w:eastAsia="sl-SI"/>
        </w:rPr>
        <w:t>.</w:t>
      </w:r>
      <w:r w:rsidR="00B11FE5">
        <w:rPr>
          <w:rFonts w:cs="Arial"/>
          <w:i/>
          <w:sz w:val="20"/>
          <w:szCs w:val="20"/>
          <w:lang w:eastAsia="sl-SI"/>
        </w:rPr>
        <w:t> </w:t>
      </w:r>
      <w:r w:rsidR="00545582" w:rsidRPr="006150AC">
        <w:rPr>
          <w:rFonts w:cs="Arial"/>
          <w:i/>
          <w:sz w:val="20"/>
          <w:szCs w:val="20"/>
          <w:lang w:eastAsia="sl-SI"/>
        </w:rPr>
        <w:t>202</w:t>
      </w:r>
      <w:r w:rsidR="004C3555" w:rsidRPr="006150AC">
        <w:rPr>
          <w:rFonts w:cs="Arial"/>
          <w:i/>
          <w:sz w:val="20"/>
          <w:szCs w:val="20"/>
          <w:lang w:eastAsia="sl-SI"/>
        </w:rPr>
        <w:t>5</w:t>
      </w:r>
      <w:r w:rsidR="00FF4949" w:rsidRPr="006150AC">
        <w:rPr>
          <w:rFonts w:cs="Arial"/>
          <w:i/>
          <w:sz w:val="20"/>
          <w:szCs w:val="20"/>
          <w:lang w:eastAsia="sl-SI"/>
        </w:rPr>
        <w:t>, za Slovenijo SURS 2</w:t>
      </w:r>
      <w:r w:rsidR="00B11FE5">
        <w:rPr>
          <w:rFonts w:cs="Arial"/>
          <w:i/>
          <w:sz w:val="20"/>
          <w:szCs w:val="20"/>
          <w:lang w:eastAsia="sl-SI"/>
        </w:rPr>
        <w:t>5</w:t>
      </w:r>
      <w:r w:rsidR="00FF4949" w:rsidRPr="006150AC">
        <w:rPr>
          <w:rFonts w:cs="Arial"/>
          <w:i/>
          <w:sz w:val="20"/>
          <w:szCs w:val="20"/>
          <w:lang w:eastAsia="sl-SI"/>
        </w:rPr>
        <w:t>.</w:t>
      </w:r>
      <w:r w:rsidR="00B11FE5">
        <w:rPr>
          <w:rFonts w:cs="Arial"/>
          <w:i/>
          <w:sz w:val="20"/>
          <w:szCs w:val="20"/>
          <w:lang w:eastAsia="sl-SI"/>
        </w:rPr>
        <w:t> 9</w:t>
      </w:r>
      <w:r w:rsidR="00FF4949" w:rsidRPr="006150AC">
        <w:rPr>
          <w:rFonts w:cs="Arial"/>
          <w:i/>
          <w:sz w:val="20"/>
          <w:szCs w:val="20"/>
          <w:lang w:eastAsia="sl-SI"/>
        </w:rPr>
        <w:t>.</w:t>
      </w:r>
      <w:r w:rsidR="00B11FE5">
        <w:rPr>
          <w:rFonts w:cs="Arial"/>
          <w:i/>
          <w:sz w:val="20"/>
          <w:szCs w:val="20"/>
          <w:lang w:eastAsia="sl-SI"/>
        </w:rPr>
        <w:t> </w:t>
      </w:r>
      <w:r w:rsidR="00FF4949" w:rsidRPr="006150AC">
        <w:rPr>
          <w:rFonts w:cs="Arial"/>
          <w:i/>
          <w:sz w:val="20"/>
          <w:szCs w:val="20"/>
          <w:lang w:eastAsia="sl-SI"/>
        </w:rPr>
        <w:t>2025</w:t>
      </w:r>
    </w:p>
    <w:p w14:paraId="4892B6E3" w14:textId="241E3C40" w:rsidR="0080522D" w:rsidRPr="00464CC2" w:rsidRDefault="00CC6647" w:rsidP="00CC6647">
      <w:r w:rsidRPr="00464CC2">
        <w:lastRenderedPageBreak/>
        <w:fldChar w:fldCharType="begin"/>
      </w:r>
      <w:r w:rsidRPr="00464CC2">
        <w:instrText xml:space="preserve"> REF _Ref6908286 \h </w:instrText>
      </w:r>
      <w:r w:rsidR="00987ED2" w:rsidRPr="00464CC2">
        <w:instrText xml:space="preserve"> \* MERGEFORMAT </w:instrText>
      </w:r>
      <w:r w:rsidRPr="00464CC2">
        <w:fldChar w:fldCharType="separate"/>
      </w:r>
      <w:r w:rsidR="00975C73" w:rsidRPr="00464CC2">
        <w:rPr>
          <w:b/>
        </w:rPr>
        <w:t xml:space="preserve">Graf </w:t>
      </w:r>
      <w:r w:rsidR="00975C73">
        <w:rPr>
          <w:b/>
          <w:noProof/>
        </w:rPr>
        <w:t>7</w:t>
      </w:r>
      <w:r w:rsidR="00975C73" w:rsidRPr="00464CC2">
        <w:rPr>
          <w:b/>
          <w:noProof/>
        </w:rPr>
        <w:noBreakHyphen/>
      </w:r>
      <w:r w:rsidR="00975C73">
        <w:rPr>
          <w:b/>
          <w:noProof/>
        </w:rPr>
        <w:t>2</w:t>
      </w:r>
      <w:r w:rsidRPr="00464CC2">
        <w:fldChar w:fldCharType="end"/>
      </w:r>
      <w:r w:rsidRPr="00464CC2">
        <w:t xml:space="preserve"> prikazuje zadolženost</w:t>
      </w:r>
      <w:r w:rsidR="009F06CC" w:rsidRPr="00464CC2">
        <w:t xml:space="preserve"> držav</w:t>
      </w:r>
      <w:r w:rsidRPr="00464CC2">
        <w:t xml:space="preserve"> EU-27 ob koncu leta 202</w:t>
      </w:r>
      <w:r w:rsidR="00464CC2" w:rsidRPr="00464CC2">
        <w:t>4</w:t>
      </w:r>
      <w:r w:rsidRPr="00464CC2">
        <w:t>. Glede na višino dolga sektor</w:t>
      </w:r>
      <w:r w:rsidR="00123C10" w:rsidRPr="00464CC2">
        <w:t>ja</w:t>
      </w:r>
      <w:r w:rsidRPr="00464CC2">
        <w:t xml:space="preserve"> država v razmerju do BDP se Republika </w:t>
      </w:r>
      <w:r w:rsidRPr="006150AC">
        <w:t>Slovenija (</w:t>
      </w:r>
      <w:r w:rsidR="00F75DA0" w:rsidRPr="006150AC">
        <w:t>6</w:t>
      </w:r>
      <w:r w:rsidR="002E66A9" w:rsidRPr="006150AC">
        <w:t>6</w:t>
      </w:r>
      <w:r w:rsidR="00AE2E2D" w:rsidRPr="006150AC">
        <w:t>,</w:t>
      </w:r>
      <w:r w:rsidR="002E66A9" w:rsidRPr="006150AC">
        <w:t>6</w:t>
      </w:r>
      <w:r w:rsidR="00AE2E2D" w:rsidRPr="006150AC">
        <w:t> </w:t>
      </w:r>
      <w:r w:rsidRPr="006150AC">
        <w:t>%</w:t>
      </w:r>
      <w:r w:rsidR="00AE2E2D" w:rsidRPr="006150AC">
        <w:t> </w:t>
      </w:r>
      <w:r w:rsidRPr="006150AC">
        <w:t xml:space="preserve">BDP) uvršča nižje od povprečja </w:t>
      </w:r>
      <w:r w:rsidR="009F06CC" w:rsidRPr="006150AC">
        <w:t xml:space="preserve">držav </w:t>
      </w:r>
      <w:r w:rsidRPr="006150AC">
        <w:t>EU-27 (</w:t>
      </w:r>
      <w:r w:rsidR="00987ED2" w:rsidRPr="006150AC">
        <w:t>8</w:t>
      </w:r>
      <w:r w:rsidR="00A249E7" w:rsidRPr="006150AC">
        <w:t>1</w:t>
      </w:r>
      <w:r w:rsidR="00AE2E2D" w:rsidRPr="006150AC">
        <w:t>,0 </w:t>
      </w:r>
      <w:r w:rsidRPr="006150AC">
        <w:t>%</w:t>
      </w:r>
      <w:r w:rsidR="00AE2E2D" w:rsidRPr="006150AC">
        <w:t> </w:t>
      </w:r>
      <w:r w:rsidRPr="006150AC">
        <w:t>BDP)  in povprečja</w:t>
      </w:r>
      <w:r w:rsidR="009F06CC" w:rsidRPr="006150AC">
        <w:t xml:space="preserve"> držav evr</w:t>
      </w:r>
      <w:r w:rsidR="00A75F7C" w:rsidRPr="006150AC">
        <w:t xml:space="preserve">skega </w:t>
      </w:r>
      <w:r w:rsidR="009F06CC" w:rsidRPr="006150AC">
        <w:t>območja</w:t>
      </w:r>
      <w:r w:rsidRPr="006150AC">
        <w:t xml:space="preserve"> EA-</w:t>
      </w:r>
      <w:r w:rsidR="00A249E7" w:rsidRPr="006150AC">
        <w:t>20</w:t>
      </w:r>
      <w:r w:rsidRPr="006150AC">
        <w:t xml:space="preserve"> (</w:t>
      </w:r>
      <w:r w:rsidR="00FE0EE5" w:rsidRPr="006150AC">
        <w:t>8</w:t>
      </w:r>
      <w:r w:rsidR="00464CC2" w:rsidRPr="006150AC">
        <w:t>7</w:t>
      </w:r>
      <w:r w:rsidRPr="006150AC">
        <w:t>,</w:t>
      </w:r>
      <w:r w:rsidR="00464CC2" w:rsidRPr="006150AC">
        <w:t>4</w:t>
      </w:r>
      <w:r w:rsidR="00987ED2" w:rsidRPr="006150AC">
        <w:t> </w:t>
      </w:r>
      <w:r w:rsidRPr="006150AC">
        <w:t>% BDP).</w:t>
      </w:r>
      <w:r w:rsidR="0080522D" w:rsidRPr="006150AC">
        <w:t xml:space="preserve"> Razmik med stanjem dolga sektorja država Republike Slovenije v primerjavi z EA-20 in EU-27, se v zadnjih letih povečuje. V letu 2024 znaša zadolženost Republike Slovenije 20,</w:t>
      </w:r>
      <w:r w:rsidR="00596D74" w:rsidRPr="006150AC">
        <w:t>8</w:t>
      </w:r>
      <w:r w:rsidR="0080522D" w:rsidRPr="006150AC">
        <w:t xml:space="preserve"> odstotne točke BDP pod povprečjem EA-20 in 14,</w:t>
      </w:r>
      <w:r w:rsidR="00596D74" w:rsidRPr="006150AC">
        <w:t>4</w:t>
      </w:r>
      <w:r w:rsidR="0080522D" w:rsidRPr="006150AC">
        <w:t xml:space="preserve"> odstotnih točk BDP pod</w:t>
      </w:r>
      <w:r w:rsidR="0080522D" w:rsidRPr="002B6853">
        <w:t xml:space="preserve"> povprečjem EU</w:t>
      </w:r>
      <w:r w:rsidR="0080522D" w:rsidRPr="002B6853">
        <w:noBreakHyphen/>
        <w:t>27.</w:t>
      </w:r>
      <w:r w:rsidR="0080522D">
        <w:t xml:space="preserve"> </w:t>
      </w:r>
    </w:p>
    <w:p w14:paraId="38509BF1" w14:textId="077B4A11" w:rsidR="003D756A" w:rsidRPr="00EB2230" w:rsidRDefault="003D756A" w:rsidP="00DB5EDE">
      <w:pPr>
        <w:rPr>
          <w:highlight w:val="yellow"/>
        </w:rPr>
      </w:pPr>
    </w:p>
    <w:p w14:paraId="208F2107" w14:textId="5B47F93B" w:rsidR="00D8323D" w:rsidRPr="00464CC2" w:rsidRDefault="00D8323D" w:rsidP="00C808C4">
      <w:pPr>
        <w:pStyle w:val="Napis"/>
        <w:rPr>
          <w:rFonts w:cs="Arial"/>
          <w:szCs w:val="22"/>
          <w:lang w:eastAsia="sl-SI"/>
        </w:rPr>
      </w:pPr>
      <w:bookmarkStart w:id="2555" w:name="_Ref6908286"/>
      <w:bookmarkStart w:id="2556" w:name="_Toc208832329"/>
      <w:r w:rsidRPr="00464CC2">
        <w:rPr>
          <w:b/>
        </w:rPr>
        <w:t xml:space="preserve">Graf </w:t>
      </w:r>
      <w:r w:rsidR="00960272" w:rsidRPr="00464CC2">
        <w:rPr>
          <w:b/>
        </w:rPr>
        <w:fldChar w:fldCharType="begin"/>
      </w:r>
      <w:r w:rsidR="00960272" w:rsidRPr="00464CC2">
        <w:rPr>
          <w:b/>
        </w:rPr>
        <w:instrText xml:space="preserve"> STYLEREF 1 \s </w:instrText>
      </w:r>
      <w:r w:rsidR="00960272" w:rsidRPr="00464CC2">
        <w:rPr>
          <w:b/>
        </w:rPr>
        <w:fldChar w:fldCharType="separate"/>
      </w:r>
      <w:r w:rsidR="00975C73">
        <w:rPr>
          <w:b/>
          <w:noProof/>
        </w:rPr>
        <w:t>7</w:t>
      </w:r>
      <w:r w:rsidR="00960272" w:rsidRPr="00464CC2">
        <w:rPr>
          <w:b/>
        </w:rPr>
        <w:fldChar w:fldCharType="end"/>
      </w:r>
      <w:r w:rsidR="00960272" w:rsidRPr="00464CC2">
        <w:rPr>
          <w:b/>
        </w:rPr>
        <w:noBreakHyphen/>
      </w:r>
      <w:r w:rsidR="00960272" w:rsidRPr="00464CC2">
        <w:rPr>
          <w:b/>
        </w:rPr>
        <w:fldChar w:fldCharType="begin"/>
      </w:r>
      <w:r w:rsidR="00960272" w:rsidRPr="00464CC2">
        <w:rPr>
          <w:b/>
        </w:rPr>
        <w:instrText xml:space="preserve"> SEQ Graf \* ARABIC \s 1 </w:instrText>
      </w:r>
      <w:r w:rsidR="00960272" w:rsidRPr="00464CC2">
        <w:rPr>
          <w:b/>
        </w:rPr>
        <w:fldChar w:fldCharType="separate"/>
      </w:r>
      <w:r w:rsidR="00975C73">
        <w:rPr>
          <w:b/>
          <w:noProof/>
        </w:rPr>
        <w:t>2</w:t>
      </w:r>
      <w:r w:rsidR="00960272" w:rsidRPr="00464CC2">
        <w:rPr>
          <w:b/>
        </w:rPr>
        <w:fldChar w:fldCharType="end"/>
      </w:r>
      <w:bookmarkEnd w:id="2555"/>
      <w:r w:rsidRPr="00464CC2">
        <w:rPr>
          <w:b/>
        </w:rPr>
        <w:t>:</w:t>
      </w:r>
      <w:r w:rsidRPr="00464CC2">
        <w:t xml:space="preserve"> </w:t>
      </w:r>
      <w:r w:rsidR="00EC446D" w:rsidRPr="00464CC2">
        <w:t xml:space="preserve">Stanje </w:t>
      </w:r>
      <w:r w:rsidR="00691A13" w:rsidRPr="00464CC2">
        <w:rPr>
          <w:rFonts w:cs="Arial"/>
          <w:szCs w:val="22"/>
          <w:lang w:eastAsia="sl-SI"/>
        </w:rPr>
        <w:t>dolga sektor</w:t>
      </w:r>
      <w:r w:rsidR="007B47C4" w:rsidRPr="00464CC2">
        <w:rPr>
          <w:rFonts w:cs="Arial"/>
          <w:szCs w:val="22"/>
          <w:lang w:eastAsia="sl-SI"/>
        </w:rPr>
        <w:t>ja</w:t>
      </w:r>
      <w:r w:rsidR="00691A13" w:rsidRPr="00464CC2">
        <w:rPr>
          <w:rFonts w:cs="Arial"/>
          <w:szCs w:val="22"/>
          <w:lang w:eastAsia="sl-SI"/>
        </w:rPr>
        <w:t xml:space="preserve"> država</w:t>
      </w:r>
      <w:r w:rsidR="009F06CC" w:rsidRPr="00464CC2">
        <w:rPr>
          <w:rFonts w:cs="Arial"/>
          <w:szCs w:val="22"/>
          <w:lang w:eastAsia="sl-SI"/>
        </w:rPr>
        <w:t xml:space="preserve"> </w:t>
      </w:r>
      <w:r w:rsidR="00EC446D" w:rsidRPr="00464CC2">
        <w:rPr>
          <w:rFonts w:cs="Arial"/>
          <w:szCs w:val="22"/>
          <w:lang w:eastAsia="sl-SI"/>
        </w:rPr>
        <w:t xml:space="preserve">v letu </w:t>
      </w:r>
      <w:r w:rsidR="009F06CC" w:rsidRPr="00464CC2">
        <w:rPr>
          <w:rFonts w:cs="Arial"/>
          <w:szCs w:val="22"/>
          <w:lang w:eastAsia="sl-SI"/>
        </w:rPr>
        <w:t>202</w:t>
      </w:r>
      <w:r w:rsidR="00464CC2" w:rsidRPr="00464CC2">
        <w:rPr>
          <w:rFonts w:cs="Arial"/>
          <w:szCs w:val="22"/>
          <w:lang w:eastAsia="sl-SI"/>
        </w:rPr>
        <w:t>4</w:t>
      </w:r>
      <w:r w:rsidR="00691A13" w:rsidRPr="00464CC2">
        <w:rPr>
          <w:rFonts w:cs="Arial"/>
          <w:szCs w:val="22"/>
          <w:lang w:eastAsia="sl-SI"/>
        </w:rPr>
        <w:t xml:space="preserve"> </w:t>
      </w:r>
      <w:r w:rsidR="00EC446D" w:rsidRPr="00464CC2">
        <w:rPr>
          <w:rFonts w:cs="Arial"/>
          <w:szCs w:val="22"/>
          <w:lang w:eastAsia="sl-SI"/>
        </w:rPr>
        <w:t>v državah članicah E</w:t>
      </w:r>
      <w:r w:rsidR="00782F61" w:rsidRPr="00464CC2">
        <w:rPr>
          <w:rFonts w:cs="Arial"/>
          <w:szCs w:val="22"/>
          <w:lang w:eastAsia="sl-SI"/>
        </w:rPr>
        <w:t xml:space="preserve">vropske </w:t>
      </w:r>
      <w:r w:rsidR="00EC446D" w:rsidRPr="00464CC2">
        <w:rPr>
          <w:rFonts w:cs="Arial"/>
          <w:szCs w:val="22"/>
          <w:lang w:eastAsia="sl-SI"/>
        </w:rPr>
        <w:t>U</w:t>
      </w:r>
      <w:r w:rsidR="00782F61" w:rsidRPr="00464CC2">
        <w:rPr>
          <w:rFonts w:cs="Arial"/>
          <w:szCs w:val="22"/>
          <w:lang w:eastAsia="sl-SI"/>
        </w:rPr>
        <w:t>nije</w:t>
      </w:r>
      <w:bookmarkEnd w:id="2556"/>
    </w:p>
    <w:p w14:paraId="66841395" w14:textId="43D3776B" w:rsidR="000A5DFD" w:rsidRPr="00464CC2" w:rsidRDefault="000A5DFD" w:rsidP="000A5DFD">
      <w:pPr>
        <w:jc w:val="center"/>
        <w:rPr>
          <w:lang w:eastAsia="sl-SI"/>
        </w:rPr>
      </w:pPr>
      <w:r w:rsidRPr="00464CC2">
        <w:rPr>
          <w:noProof/>
          <w:color w:val="4F81BD" w:themeColor="accent1"/>
        </w:rPr>
        <w:drawing>
          <wp:inline distT="0" distB="0" distL="0" distR="0" wp14:anchorId="38A445BC" wp14:editId="129238AD">
            <wp:extent cx="5762625" cy="2907102"/>
            <wp:effectExtent l="0" t="0" r="0" b="762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65842D2" w14:textId="0FE38F4A" w:rsidR="000F5EF8" w:rsidRPr="006150AC" w:rsidRDefault="000F5EF8" w:rsidP="000F5EF8">
      <w:pPr>
        <w:rPr>
          <w:rFonts w:cs="Arial"/>
          <w:i/>
          <w:sz w:val="20"/>
          <w:szCs w:val="20"/>
          <w:lang w:eastAsia="sl-SI"/>
        </w:rPr>
      </w:pPr>
      <w:r w:rsidRPr="006150AC">
        <w:rPr>
          <w:rFonts w:cs="Arial"/>
          <w:i/>
          <w:sz w:val="20"/>
          <w:szCs w:val="20"/>
          <w:lang w:eastAsia="sl-SI"/>
        </w:rPr>
        <w:t xml:space="preserve">Vir: </w:t>
      </w:r>
      <w:r w:rsidR="00E937AA" w:rsidRPr="006150AC">
        <w:rPr>
          <w:rFonts w:cs="Arial"/>
          <w:i/>
          <w:sz w:val="20"/>
          <w:szCs w:val="20"/>
          <w:lang w:eastAsia="sl-SI"/>
        </w:rPr>
        <w:t>Eurostat</w:t>
      </w:r>
      <w:r w:rsidR="00545582" w:rsidRPr="006150AC">
        <w:rPr>
          <w:rFonts w:cs="Arial"/>
          <w:i/>
          <w:sz w:val="20"/>
          <w:szCs w:val="20"/>
          <w:lang w:eastAsia="sl-SI"/>
        </w:rPr>
        <w:t xml:space="preserve"> </w:t>
      </w:r>
      <w:r w:rsidR="002A315A" w:rsidRPr="006150AC">
        <w:rPr>
          <w:rFonts w:cs="Arial"/>
          <w:i/>
          <w:sz w:val="20"/>
          <w:szCs w:val="20"/>
          <w:lang w:eastAsia="sl-SI"/>
        </w:rPr>
        <w:t>22</w:t>
      </w:r>
      <w:r w:rsidR="00545582" w:rsidRPr="006150AC">
        <w:rPr>
          <w:rFonts w:cs="Arial"/>
          <w:i/>
          <w:sz w:val="20"/>
          <w:szCs w:val="20"/>
          <w:lang w:eastAsia="sl-SI"/>
        </w:rPr>
        <w:t>.</w:t>
      </w:r>
      <w:r w:rsidR="00B11FE5">
        <w:rPr>
          <w:rFonts w:cs="Arial"/>
          <w:i/>
          <w:sz w:val="20"/>
          <w:szCs w:val="20"/>
          <w:lang w:eastAsia="sl-SI"/>
        </w:rPr>
        <w:t> </w:t>
      </w:r>
      <w:r w:rsidR="002A315A" w:rsidRPr="006150AC">
        <w:rPr>
          <w:rFonts w:cs="Arial"/>
          <w:i/>
          <w:sz w:val="20"/>
          <w:szCs w:val="20"/>
          <w:lang w:eastAsia="sl-SI"/>
        </w:rPr>
        <w:t>4</w:t>
      </w:r>
      <w:r w:rsidR="00545582" w:rsidRPr="006150AC">
        <w:rPr>
          <w:rFonts w:cs="Arial"/>
          <w:i/>
          <w:sz w:val="20"/>
          <w:szCs w:val="20"/>
          <w:lang w:eastAsia="sl-SI"/>
        </w:rPr>
        <w:t>.</w:t>
      </w:r>
      <w:r w:rsidR="00B11FE5">
        <w:rPr>
          <w:rFonts w:cs="Arial"/>
          <w:i/>
          <w:sz w:val="20"/>
          <w:szCs w:val="20"/>
          <w:lang w:eastAsia="sl-SI"/>
        </w:rPr>
        <w:t> </w:t>
      </w:r>
      <w:r w:rsidR="00545582" w:rsidRPr="006150AC">
        <w:rPr>
          <w:rFonts w:cs="Arial"/>
          <w:i/>
          <w:sz w:val="20"/>
          <w:szCs w:val="20"/>
          <w:lang w:eastAsia="sl-SI"/>
        </w:rPr>
        <w:t>202</w:t>
      </w:r>
      <w:r w:rsidR="00464CC2" w:rsidRPr="006150AC">
        <w:rPr>
          <w:rFonts w:cs="Arial"/>
          <w:i/>
          <w:sz w:val="20"/>
          <w:szCs w:val="20"/>
          <w:lang w:eastAsia="sl-SI"/>
        </w:rPr>
        <w:t>5</w:t>
      </w:r>
      <w:r w:rsidR="002E66A9" w:rsidRPr="006150AC">
        <w:rPr>
          <w:rFonts w:cs="Arial"/>
          <w:i/>
          <w:sz w:val="20"/>
          <w:szCs w:val="20"/>
          <w:lang w:eastAsia="sl-SI"/>
        </w:rPr>
        <w:t>, za Slovenijo SURS 2</w:t>
      </w:r>
      <w:r w:rsidR="00B11FE5">
        <w:rPr>
          <w:rFonts w:cs="Arial"/>
          <w:i/>
          <w:sz w:val="20"/>
          <w:szCs w:val="20"/>
          <w:lang w:eastAsia="sl-SI"/>
        </w:rPr>
        <w:t>5</w:t>
      </w:r>
      <w:r w:rsidR="002E66A9" w:rsidRPr="006150AC">
        <w:rPr>
          <w:rFonts w:cs="Arial"/>
          <w:i/>
          <w:sz w:val="20"/>
          <w:szCs w:val="20"/>
          <w:lang w:eastAsia="sl-SI"/>
        </w:rPr>
        <w:t>.</w:t>
      </w:r>
      <w:r w:rsidR="00B11FE5">
        <w:rPr>
          <w:rFonts w:cs="Arial"/>
          <w:i/>
          <w:sz w:val="20"/>
          <w:szCs w:val="20"/>
          <w:lang w:eastAsia="sl-SI"/>
        </w:rPr>
        <w:t> 9</w:t>
      </w:r>
      <w:r w:rsidR="00596D74" w:rsidRPr="006150AC">
        <w:rPr>
          <w:rFonts w:cs="Arial"/>
          <w:i/>
          <w:sz w:val="20"/>
          <w:szCs w:val="20"/>
          <w:lang w:eastAsia="sl-SI"/>
        </w:rPr>
        <w:t>.</w:t>
      </w:r>
      <w:r w:rsidR="00B11FE5">
        <w:rPr>
          <w:rFonts w:cs="Arial"/>
          <w:i/>
          <w:sz w:val="20"/>
          <w:szCs w:val="20"/>
          <w:lang w:eastAsia="sl-SI"/>
        </w:rPr>
        <w:t> </w:t>
      </w:r>
      <w:r w:rsidR="00596D74" w:rsidRPr="006150AC">
        <w:rPr>
          <w:rFonts w:cs="Arial"/>
          <w:i/>
          <w:sz w:val="20"/>
          <w:szCs w:val="20"/>
          <w:lang w:eastAsia="sl-SI"/>
        </w:rPr>
        <w:t>2025</w:t>
      </w:r>
    </w:p>
    <w:p w14:paraId="130858CB" w14:textId="77777777" w:rsidR="00676F08" w:rsidRPr="00EB2230" w:rsidRDefault="00676F08" w:rsidP="00DB5EDE">
      <w:pPr>
        <w:rPr>
          <w:highlight w:val="yellow"/>
        </w:rPr>
      </w:pPr>
    </w:p>
    <w:p w14:paraId="424329CE" w14:textId="41A54AA7" w:rsidR="00A926DA" w:rsidRPr="00302059" w:rsidRDefault="00397B54" w:rsidP="00DB5EDE">
      <w:pPr>
        <w:rPr>
          <w:bCs/>
        </w:rPr>
      </w:pPr>
      <w:r w:rsidRPr="00302059">
        <w:rPr>
          <w:bCs/>
        </w:rPr>
        <w:fldChar w:fldCharType="begin"/>
      </w:r>
      <w:r w:rsidRPr="00302059">
        <w:rPr>
          <w:bCs/>
        </w:rPr>
        <w:instrText xml:space="preserve"> REF _Ref6908324 \h </w:instrText>
      </w:r>
      <w:r w:rsidR="00B85C79" w:rsidRPr="00302059">
        <w:rPr>
          <w:bCs/>
        </w:rPr>
        <w:instrText xml:space="preserve"> \* MERGEFORMAT </w:instrText>
      </w:r>
      <w:r w:rsidRPr="00302059">
        <w:rPr>
          <w:bCs/>
        </w:rPr>
      </w:r>
      <w:r w:rsidRPr="00302059">
        <w:rPr>
          <w:bCs/>
        </w:rPr>
        <w:fldChar w:fldCharType="separate"/>
      </w:r>
      <w:r w:rsidR="00975C73" w:rsidRPr="00302059">
        <w:rPr>
          <w:b/>
          <w:bCs/>
        </w:rPr>
        <w:t xml:space="preserve">Graf </w:t>
      </w:r>
      <w:r w:rsidR="00975C73">
        <w:rPr>
          <w:b/>
          <w:bCs/>
          <w:noProof/>
        </w:rPr>
        <w:t>7</w:t>
      </w:r>
      <w:r w:rsidR="00975C73" w:rsidRPr="00302059">
        <w:rPr>
          <w:b/>
          <w:bCs/>
          <w:noProof/>
        </w:rPr>
        <w:noBreakHyphen/>
      </w:r>
      <w:r w:rsidR="00975C73">
        <w:rPr>
          <w:b/>
          <w:bCs/>
          <w:noProof/>
        </w:rPr>
        <w:t>3</w:t>
      </w:r>
      <w:r w:rsidRPr="00302059">
        <w:rPr>
          <w:bCs/>
        </w:rPr>
        <w:fldChar w:fldCharType="end"/>
      </w:r>
      <w:r w:rsidRPr="00302059">
        <w:rPr>
          <w:bCs/>
        </w:rPr>
        <w:t xml:space="preserve"> </w:t>
      </w:r>
      <w:r w:rsidR="00123C10" w:rsidRPr="00302059">
        <w:rPr>
          <w:bCs/>
        </w:rPr>
        <w:t>ponazarja</w:t>
      </w:r>
      <w:r w:rsidR="00A926DA" w:rsidRPr="00302059">
        <w:rPr>
          <w:bCs/>
        </w:rPr>
        <w:t xml:space="preserve"> </w:t>
      </w:r>
      <w:r w:rsidR="00E370E3" w:rsidRPr="00302059">
        <w:rPr>
          <w:bCs/>
        </w:rPr>
        <w:t>struktur</w:t>
      </w:r>
      <w:r w:rsidR="00123C10" w:rsidRPr="00302059">
        <w:rPr>
          <w:bCs/>
        </w:rPr>
        <w:t>o</w:t>
      </w:r>
      <w:r w:rsidR="00E370E3" w:rsidRPr="00302059">
        <w:rPr>
          <w:bCs/>
        </w:rPr>
        <w:t xml:space="preserve"> </w:t>
      </w:r>
      <w:r w:rsidR="00A926DA" w:rsidRPr="00302059">
        <w:rPr>
          <w:bCs/>
        </w:rPr>
        <w:t>dolga sektor</w:t>
      </w:r>
      <w:r w:rsidR="00123C10" w:rsidRPr="00302059">
        <w:rPr>
          <w:bCs/>
        </w:rPr>
        <w:t>ja</w:t>
      </w:r>
      <w:r w:rsidR="00A926DA" w:rsidRPr="00302059">
        <w:rPr>
          <w:bCs/>
        </w:rPr>
        <w:t xml:space="preserve"> država</w:t>
      </w:r>
      <w:r w:rsidR="00E370E3" w:rsidRPr="00302059">
        <w:rPr>
          <w:bCs/>
        </w:rPr>
        <w:t xml:space="preserve"> glede na domicil </w:t>
      </w:r>
      <w:r w:rsidR="00B42892" w:rsidRPr="00302059">
        <w:rPr>
          <w:bCs/>
        </w:rPr>
        <w:t>investitorjev</w:t>
      </w:r>
      <w:r w:rsidR="00E370E3" w:rsidRPr="00302059">
        <w:rPr>
          <w:bCs/>
        </w:rPr>
        <w:t>.</w:t>
      </w:r>
      <w:r w:rsidR="00A926DA" w:rsidRPr="00302059">
        <w:rPr>
          <w:bCs/>
        </w:rPr>
        <w:t xml:space="preserve"> </w:t>
      </w:r>
      <w:r w:rsidR="00E370E3" w:rsidRPr="00302059">
        <w:rPr>
          <w:bCs/>
        </w:rPr>
        <w:t xml:space="preserve">V </w:t>
      </w:r>
      <w:r w:rsidR="00A926DA" w:rsidRPr="00302059">
        <w:rPr>
          <w:bCs/>
        </w:rPr>
        <w:t xml:space="preserve">letu </w:t>
      </w:r>
      <w:r w:rsidR="001D2EF7" w:rsidRPr="00302059">
        <w:rPr>
          <w:bCs/>
        </w:rPr>
        <w:t>20</w:t>
      </w:r>
      <w:r w:rsidR="00DA1FFD" w:rsidRPr="00302059">
        <w:rPr>
          <w:bCs/>
        </w:rPr>
        <w:t>2</w:t>
      </w:r>
      <w:r w:rsidR="00302059" w:rsidRPr="00302059">
        <w:rPr>
          <w:bCs/>
        </w:rPr>
        <w:t>4</w:t>
      </w:r>
      <w:r w:rsidR="001D2EF7" w:rsidRPr="00302059">
        <w:rPr>
          <w:bCs/>
        </w:rPr>
        <w:t xml:space="preserve"> </w:t>
      </w:r>
      <w:r w:rsidR="00E03958" w:rsidRPr="00302059">
        <w:rPr>
          <w:bCs/>
        </w:rPr>
        <w:t>je</w:t>
      </w:r>
      <w:r w:rsidR="00E370E3" w:rsidRPr="00302059">
        <w:rPr>
          <w:bCs/>
        </w:rPr>
        <w:t xml:space="preserve"> </w:t>
      </w:r>
      <w:r w:rsidR="00A926DA" w:rsidRPr="00302059">
        <w:rPr>
          <w:bCs/>
        </w:rPr>
        <w:t xml:space="preserve">imelo </w:t>
      </w:r>
      <w:r w:rsidR="00FA7082" w:rsidRPr="00302059">
        <w:rPr>
          <w:bCs/>
        </w:rPr>
        <w:t>5</w:t>
      </w:r>
      <w:r w:rsidR="00302059" w:rsidRPr="00302059">
        <w:rPr>
          <w:bCs/>
        </w:rPr>
        <w:t>7</w:t>
      </w:r>
      <w:r w:rsidR="00EA5D0B" w:rsidRPr="00302059">
        <w:rPr>
          <w:bCs/>
        </w:rPr>
        <w:t xml:space="preserve"> </w:t>
      </w:r>
      <w:r w:rsidR="00A926DA" w:rsidRPr="00302059">
        <w:rPr>
          <w:bCs/>
        </w:rPr>
        <w:t xml:space="preserve">% </w:t>
      </w:r>
      <w:r w:rsidR="00B42892" w:rsidRPr="00302059">
        <w:rPr>
          <w:bCs/>
        </w:rPr>
        <w:t>investitorjev</w:t>
      </w:r>
      <w:r w:rsidR="00A926DA" w:rsidRPr="00302059">
        <w:rPr>
          <w:bCs/>
        </w:rPr>
        <w:t xml:space="preserve"> domicil zunaj Republike Slovenije (nerezidenti), preostalih </w:t>
      </w:r>
      <w:r w:rsidR="00EA5D0B" w:rsidRPr="00302059">
        <w:rPr>
          <w:bCs/>
        </w:rPr>
        <w:t>4</w:t>
      </w:r>
      <w:r w:rsidR="00302059" w:rsidRPr="00302059">
        <w:rPr>
          <w:bCs/>
        </w:rPr>
        <w:t>3</w:t>
      </w:r>
      <w:r w:rsidR="00EA5D0B" w:rsidRPr="00302059">
        <w:rPr>
          <w:bCs/>
        </w:rPr>
        <w:t xml:space="preserve"> </w:t>
      </w:r>
      <w:r w:rsidR="00A926DA" w:rsidRPr="00302059">
        <w:rPr>
          <w:bCs/>
        </w:rPr>
        <w:t>% pa znotraj države (rezidenti).</w:t>
      </w:r>
      <w:r w:rsidR="003B0235" w:rsidRPr="00302059">
        <w:rPr>
          <w:bCs/>
        </w:rPr>
        <w:t xml:space="preserve"> Povečanje rezidentov</w:t>
      </w:r>
      <w:r w:rsidR="00C1610F" w:rsidRPr="00302059">
        <w:rPr>
          <w:bCs/>
        </w:rPr>
        <w:t xml:space="preserve"> od leta 2015</w:t>
      </w:r>
      <w:r w:rsidR="003B0235" w:rsidRPr="00302059">
        <w:rPr>
          <w:bCs/>
        </w:rPr>
        <w:t xml:space="preserve"> narašča na račun deleža v</w:t>
      </w:r>
      <w:r w:rsidR="00C05787" w:rsidRPr="00302059">
        <w:rPr>
          <w:bCs/>
        </w:rPr>
        <w:t xml:space="preserve">rednostnih </w:t>
      </w:r>
      <w:r w:rsidR="003B0235" w:rsidRPr="00302059">
        <w:rPr>
          <w:bCs/>
        </w:rPr>
        <w:t>p</w:t>
      </w:r>
      <w:r w:rsidR="00C05787" w:rsidRPr="00302059">
        <w:rPr>
          <w:bCs/>
        </w:rPr>
        <w:t>apirjev</w:t>
      </w:r>
      <w:r w:rsidR="003B0235" w:rsidRPr="00302059">
        <w:rPr>
          <w:bCs/>
        </w:rPr>
        <w:t xml:space="preserve"> v lasti B</w:t>
      </w:r>
      <w:r w:rsidR="00C05787" w:rsidRPr="00302059">
        <w:rPr>
          <w:bCs/>
        </w:rPr>
        <w:t xml:space="preserve">anke </w:t>
      </w:r>
      <w:r w:rsidR="003B0235" w:rsidRPr="00302059">
        <w:rPr>
          <w:bCs/>
        </w:rPr>
        <w:t>S</w:t>
      </w:r>
      <w:r w:rsidR="00C05787" w:rsidRPr="00302059">
        <w:rPr>
          <w:bCs/>
        </w:rPr>
        <w:t>lovenije</w:t>
      </w:r>
      <w:r w:rsidR="003B0235" w:rsidRPr="00302059">
        <w:rPr>
          <w:bCs/>
        </w:rPr>
        <w:t xml:space="preserve"> (</w:t>
      </w:r>
      <w:r w:rsidR="00C05787" w:rsidRPr="00302059">
        <w:rPr>
          <w:bCs/>
        </w:rPr>
        <w:t>3</w:t>
      </w:r>
      <w:r w:rsidR="00302059" w:rsidRPr="00302059">
        <w:rPr>
          <w:bCs/>
        </w:rPr>
        <w:t>4</w:t>
      </w:r>
      <w:r w:rsidR="003B0235" w:rsidRPr="00302059">
        <w:t> </w:t>
      </w:r>
      <w:r w:rsidR="003B0235" w:rsidRPr="00302059">
        <w:rPr>
          <w:bCs/>
        </w:rPr>
        <w:t>% v letu 202</w:t>
      </w:r>
      <w:r w:rsidR="00302059" w:rsidRPr="00302059">
        <w:rPr>
          <w:bCs/>
        </w:rPr>
        <w:t>4</w:t>
      </w:r>
      <w:r w:rsidR="003B0235" w:rsidRPr="00302059">
        <w:rPr>
          <w:bCs/>
        </w:rPr>
        <w:t>).</w:t>
      </w:r>
    </w:p>
    <w:p w14:paraId="7030880E" w14:textId="0DCDCE24" w:rsidR="000407D8" w:rsidRPr="00302059" w:rsidRDefault="000407D8" w:rsidP="00DB5EDE">
      <w:pPr>
        <w:rPr>
          <w:bCs/>
        </w:rPr>
      </w:pPr>
    </w:p>
    <w:p w14:paraId="29647284" w14:textId="4D3B2D5E" w:rsidR="00C3343A" w:rsidRPr="00302059" w:rsidRDefault="00C3343A" w:rsidP="00DB5EDE">
      <w:bookmarkStart w:id="2557" w:name="_Ref6908324"/>
      <w:bookmarkStart w:id="2558" w:name="_Toc208832330"/>
      <w:r w:rsidRPr="00302059">
        <w:rPr>
          <w:b/>
          <w:bCs/>
        </w:rPr>
        <w:t xml:space="preserve">Graf </w:t>
      </w:r>
      <w:r w:rsidR="00960272" w:rsidRPr="00302059">
        <w:rPr>
          <w:b/>
          <w:bCs/>
        </w:rPr>
        <w:fldChar w:fldCharType="begin"/>
      </w:r>
      <w:r w:rsidR="00960272" w:rsidRPr="00302059">
        <w:rPr>
          <w:b/>
          <w:bCs/>
        </w:rPr>
        <w:instrText xml:space="preserve"> STYLEREF 1 \s </w:instrText>
      </w:r>
      <w:r w:rsidR="00960272" w:rsidRPr="00302059">
        <w:rPr>
          <w:b/>
          <w:bCs/>
        </w:rPr>
        <w:fldChar w:fldCharType="separate"/>
      </w:r>
      <w:r w:rsidR="00975C73">
        <w:rPr>
          <w:b/>
          <w:bCs/>
          <w:noProof/>
        </w:rPr>
        <w:t>7</w:t>
      </w:r>
      <w:r w:rsidR="00960272" w:rsidRPr="00302059">
        <w:rPr>
          <w:b/>
          <w:bCs/>
        </w:rPr>
        <w:fldChar w:fldCharType="end"/>
      </w:r>
      <w:r w:rsidR="00960272" w:rsidRPr="00302059">
        <w:rPr>
          <w:b/>
          <w:bCs/>
        </w:rPr>
        <w:noBreakHyphen/>
      </w:r>
      <w:r w:rsidR="00960272" w:rsidRPr="00302059">
        <w:rPr>
          <w:b/>
          <w:bCs/>
        </w:rPr>
        <w:fldChar w:fldCharType="begin"/>
      </w:r>
      <w:r w:rsidR="00960272" w:rsidRPr="00302059">
        <w:rPr>
          <w:b/>
          <w:bCs/>
        </w:rPr>
        <w:instrText xml:space="preserve"> SEQ Graf \* ARABIC \s 1 </w:instrText>
      </w:r>
      <w:r w:rsidR="00960272" w:rsidRPr="00302059">
        <w:rPr>
          <w:b/>
          <w:bCs/>
        </w:rPr>
        <w:fldChar w:fldCharType="separate"/>
      </w:r>
      <w:r w:rsidR="00975C73">
        <w:rPr>
          <w:b/>
          <w:bCs/>
          <w:noProof/>
        </w:rPr>
        <w:t>3</w:t>
      </w:r>
      <w:r w:rsidR="00960272" w:rsidRPr="00302059">
        <w:rPr>
          <w:b/>
          <w:bCs/>
        </w:rPr>
        <w:fldChar w:fldCharType="end"/>
      </w:r>
      <w:bookmarkEnd w:id="2557"/>
      <w:r w:rsidRPr="00302059">
        <w:rPr>
          <w:b/>
          <w:bCs/>
        </w:rPr>
        <w:t>:</w:t>
      </w:r>
      <w:r w:rsidRPr="00302059">
        <w:rPr>
          <w:b/>
        </w:rPr>
        <w:t xml:space="preserve"> </w:t>
      </w:r>
      <w:r w:rsidRPr="00302059">
        <w:t>Struktura dolga sektor</w:t>
      </w:r>
      <w:r w:rsidR="00B50C3B" w:rsidRPr="00302059">
        <w:t>ja</w:t>
      </w:r>
      <w:r w:rsidRPr="00302059">
        <w:t xml:space="preserve"> država glede na domicil </w:t>
      </w:r>
      <w:r w:rsidR="007F0E23" w:rsidRPr="00302059">
        <w:t>investitorjev</w:t>
      </w:r>
      <w:bookmarkEnd w:id="2558"/>
    </w:p>
    <w:p w14:paraId="0D89EA01" w14:textId="77777777" w:rsidR="00C3343A" w:rsidRPr="00302059" w:rsidRDefault="003A59B6" w:rsidP="001E41BB">
      <w:pPr>
        <w:jc w:val="left"/>
        <w:rPr>
          <w:i/>
          <w:sz w:val="20"/>
          <w:szCs w:val="20"/>
        </w:rPr>
      </w:pPr>
      <w:r w:rsidRPr="00302059">
        <w:rPr>
          <w:noProof/>
          <w:lang w:eastAsia="sl-SI"/>
        </w:rPr>
        <w:drawing>
          <wp:inline distT="0" distB="0" distL="0" distR="0" wp14:anchorId="15BF7B9E" wp14:editId="425C33EC">
            <wp:extent cx="5497830" cy="2562045"/>
            <wp:effectExtent l="0" t="0" r="762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roofErr w:type="spellStart"/>
      <w:r w:rsidR="00EA5D0B" w:rsidRPr="00302059">
        <w:rPr>
          <w:i/>
          <w:sz w:val="20"/>
          <w:szCs w:val="20"/>
        </w:rPr>
        <w:t>Vir:MF</w:t>
      </w:r>
      <w:proofErr w:type="spellEnd"/>
    </w:p>
    <w:p w14:paraId="7EE2D6BE" w14:textId="1886BF22" w:rsidR="000C46E0" w:rsidRPr="00302059" w:rsidRDefault="00CA49DD" w:rsidP="006F4720">
      <w:pPr>
        <w:pStyle w:val="Naslov2"/>
      </w:pPr>
      <w:bookmarkStart w:id="2559" w:name="_Toc7168160"/>
      <w:bookmarkStart w:id="2560" w:name="_Toc7168615"/>
      <w:bookmarkStart w:id="2561" w:name="_Toc7172585"/>
      <w:bookmarkStart w:id="2562" w:name="_Toc7168161"/>
      <w:bookmarkStart w:id="2563" w:name="_Toc7168616"/>
      <w:bookmarkStart w:id="2564" w:name="_Toc7172586"/>
      <w:bookmarkStart w:id="2565" w:name="_Toc7168162"/>
      <w:bookmarkStart w:id="2566" w:name="_Toc7168617"/>
      <w:bookmarkStart w:id="2567" w:name="_Toc7172587"/>
      <w:bookmarkStart w:id="2568" w:name="_Toc7090809"/>
      <w:bookmarkStart w:id="2569" w:name="_Toc7168163"/>
      <w:bookmarkStart w:id="2570" w:name="_Toc7168618"/>
      <w:bookmarkStart w:id="2571" w:name="_Toc7172588"/>
      <w:bookmarkStart w:id="2572" w:name="_Toc6573739"/>
      <w:bookmarkStart w:id="2573" w:name="_Toc6573981"/>
      <w:bookmarkStart w:id="2574" w:name="_Toc6574263"/>
      <w:bookmarkStart w:id="2575" w:name="_Toc6986390"/>
      <w:bookmarkStart w:id="2576" w:name="_Toc7006616"/>
      <w:bookmarkStart w:id="2577" w:name="_Toc7006913"/>
      <w:bookmarkStart w:id="2578" w:name="_Toc7090810"/>
      <w:bookmarkStart w:id="2579" w:name="_Toc7168164"/>
      <w:bookmarkStart w:id="2580" w:name="_Toc7168619"/>
      <w:bookmarkStart w:id="2581" w:name="_Toc7172589"/>
      <w:bookmarkStart w:id="2582" w:name="_Toc6573740"/>
      <w:bookmarkStart w:id="2583" w:name="_Toc6573982"/>
      <w:bookmarkStart w:id="2584" w:name="_Toc6574264"/>
      <w:bookmarkStart w:id="2585" w:name="_Toc6986391"/>
      <w:bookmarkStart w:id="2586" w:name="_Toc7006617"/>
      <w:bookmarkStart w:id="2587" w:name="_Toc7006914"/>
      <w:bookmarkStart w:id="2588" w:name="_Toc7090811"/>
      <w:bookmarkStart w:id="2589" w:name="_Toc7168165"/>
      <w:bookmarkStart w:id="2590" w:name="_Toc7168620"/>
      <w:bookmarkStart w:id="2591" w:name="_Toc7172590"/>
      <w:bookmarkStart w:id="2592" w:name="_Toc6573741"/>
      <w:bookmarkStart w:id="2593" w:name="_Toc6573983"/>
      <w:bookmarkStart w:id="2594" w:name="_Toc6574265"/>
      <w:bookmarkStart w:id="2595" w:name="_Toc6986392"/>
      <w:bookmarkStart w:id="2596" w:name="_Toc7006618"/>
      <w:bookmarkStart w:id="2597" w:name="_Toc7006915"/>
      <w:bookmarkStart w:id="2598" w:name="_Toc7090812"/>
      <w:bookmarkStart w:id="2599" w:name="_Toc7168166"/>
      <w:bookmarkStart w:id="2600" w:name="_Toc7168621"/>
      <w:bookmarkStart w:id="2601" w:name="_Toc7172591"/>
      <w:bookmarkStart w:id="2602" w:name="_Toc6573742"/>
      <w:bookmarkStart w:id="2603" w:name="_Toc6573984"/>
      <w:bookmarkStart w:id="2604" w:name="_Toc6574266"/>
      <w:bookmarkStart w:id="2605" w:name="_Toc6986393"/>
      <w:bookmarkStart w:id="2606" w:name="_Toc7006619"/>
      <w:bookmarkStart w:id="2607" w:name="_Toc7006916"/>
      <w:bookmarkStart w:id="2608" w:name="_Toc7090813"/>
      <w:bookmarkStart w:id="2609" w:name="_Toc7168167"/>
      <w:bookmarkStart w:id="2610" w:name="_Toc7168622"/>
      <w:bookmarkStart w:id="2611" w:name="_Toc7172592"/>
      <w:bookmarkStart w:id="2612" w:name="_Toc6573743"/>
      <w:bookmarkStart w:id="2613" w:name="_Toc6573985"/>
      <w:bookmarkStart w:id="2614" w:name="_Toc6574267"/>
      <w:bookmarkStart w:id="2615" w:name="_Toc6986394"/>
      <w:bookmarkStart w:id="2616" w:name="_Toc7006620"/>
      <w:bookmarkStart w:id="2617" w:name="_Toc7006917"/>
      <w:bookmarkStart w:id="2618" w:name="_Toc7090814"/>
      <w:bookmarkStart w:id="2619" w:name="_Toc7168168"/>
      <w:bookmarkStart w:id="2620" w:name="_Toc7168623"/>
      <w:bookmarkStart w:id="2621" w:name="_Toc7172593"/>
      <w:bookmarkStart w:id="2622" w:name="_Toc6573744"/>
      <w:bookmarkStart w:id="2623" w:name="_Toc6573986"/>
      <w:bookmarkStart w:id="2624" w:name="_Toc6574268"/>
      <w:bookmarkStart w:id="2625" w:name="_Toc6986395"/>
      <w:bookmarkStart w:id="2626" w:name="_Toc7006621"/>
      <w:bookmarkStart w:id="2627" w:name="_Toc7006918"/>
      <w:bookmarkStart w:id="2628" w:name="_Toc7090815"/>
      <w:bookmarkStart w:id="2629" w:name="_Toc7168169"/>
      <w:bookmarkStart w:id="2630" w:name="_Toc7168624"/>
      <w:bookmarkStart w:id="2631" w:name="_Toc7172594"/>
      <w:bookmarkStart w:id="2632" w:name="_Toc6573745"/>
      <w:bookmarkStart w:id="2633" w:name="_Toc6573987"/>
      <w:bookmarkStart w:id="2634" w:name="_Toc6574269"/>
      <w:bookmarkStart w:id="2635" w:name="_Toc6986396"/>
      <w:bookmarkStart w:id="2636" w:name="_Toc7006622"/>
      <w:bookmarkStart w:id="2637" w:name="_Toc7006919"/>
      <w:bookmarkStart w:id="2638" w:name="_Toc7090816"/>
      <w:bookmarkStart w:id="2639" w:name="_Toc7168170"/>
      <w:bookmarkStart w:id="2640" w:name="_Toc7168625"/>
      <w:bookmarkStart w:id="2641" w:name="_Toc7172595"/>
      <w:bookmarkStart w:id="2642" w:name="_Toc6573746"/>
      <w:bookmarkStart w:id="2643" w:name="_Toc6573988"/>
      <w:bookmarkStart w:id="2644" w:name="_Toc6574270"/>
      <w:bookmarkStart w:id="2645" w:name="_Toc6986397"/>
      <w:bookmarkStart w:id="2646" w:name="_Toc7006623"/>
      <w:bookmarkStart w:id="2647" w:name="_Toc7006920"/>
      <w:bookmarkStart w:id="2648" w:name="_Toc7090817"/>
      <w:bookmarkStart w:id="2649" w:name="_Toc7168171"/>
      <w:bookmarkStart w:id="2650" w:name="_Toc7168626"/>
      <w:bookmarkStart w:id="2651" w:name="_Toc7172596"/>
      <w:bookmarkStart w:id="2652" w:name="_Toc6573747"/>
      <w:bookmarkStart w:id="2653" w:name="_Toc6573989"/>
      <w:bookmarkStart w:id="2654" w:name="_Toc6574271"/>
      <w:bookmarkStart w:id="2655" w:name="_Toc6986398"/>
      <w:bookmarkStart w:id="2656" w:name="_Toc7006624"/>
      <w:bookmarkStart w:id="2657" w:name="_Toc7006921"/>
      <w:bookmarkStart w:id="2658" w:name="_Toc7090818"/>
      <w:bookmarkStart w:id="2659" w:name="_Toc7168172"/>
      <w:bookmarkStart w:id="2660" w:name="_Toc7168627"/>
      <w:bookmarkStart w:id="2661" w:name="_Toc7172597"/>
      <w:bookmarkStart w:id="2662" w:name="_Toc6573748"/>
      <w:bookmarkStart w:id="2663" w:name="_Toc6573990"/>
      <w:bookmarkStart w:id="2664" w:name="_Toc6574272"/>
      <w:bookmarkStart w:id="2665" w:name="_Toc6986399"/>
      <w:bookmarkStart w:id="2666" w:name="_Toc7006625"/>
      <w:bookmarkStart w:id="2667" w:name="_Toc7006922"/>
      <w:bookmarkStart w:id="2668" w:name="_Toc7090819"/>
      <w:bookmarkStart w:id="2669" w:name="_Toc7168173"/>
      <w:bookmarkStart w:id="2670" w:name="_Toc7168628"/>
      <w:bookmarkStart w:id="2671" w:name="_Toc7172598"/>
      <w:bookmarkStart w:id="2672" w:name="_Toc6573749"/>
      <w:bookmarkStart w:id="2673" w:name="_Toc6573991"/>
      <w:bookmarkStart w:id="2674" w:name="_Toc6574273"/>
      <w:bookmarkStart w:id="2675" w:name="_Toc6986400"/>
      <w:bookmarkStart w:id="2676" w:name="_Toc7006626"/>
      <w:bookmarkStart w:id="2677" w:name="_Toc7006923"/>
      <w:bookmarkStart w:id="2678" w:name="_Toc7090820"/>
      <w:bookmarkStart w:id="2679" w:name="_Toc7168174"/>
      <w:bookmarkStart w:id="2680" w:name="_Toc7168629"/>
      <w:bookmarkStart w:id="2681" w:name="_Toc7172599"/>
      <w:bookmarkStart w:id="2682" w:name="_Toc6573750"/>
      <w:bookmarkStart w:id="2683" w:name="_Toc6573992"/>
      <w:bookmarkStart w:id="2684" w:name="_Toc6574274"/>
      <w:bookmarkStart w:id="2685" w:name="_Toc6986401"/>
      <w:bookmarkStart w:id="2686" w:name="_Toc7006627"/>
      <w:bookmarkStart w:id="2687" w:name="_Toc7006924"/>
      <w:bookmarkStart w:id="2688" w:name="_Toc7090821"/>
      <w:bookmarkStart w:id="2689" w:name="_Toc7168175"/>
      <w:bookmarkStart w:id="2690" w:name="_Toc7168630"/>
      <w:bookmarkStart w:id="2691" w:name="_Toc7172600"/>
      <w:bookmarkStart w:id="2692" w:name="_Toc6573751"/>
      <w:bookmarkStart w:id="2693" w:name="_Toc6573993"/>
      <w:bookmarkStart w:id="2694" w:name="_Toc6574275"/>
      <w:bookmarkStart w:id="2695" w:name="_Toc6986402"/>
      <w:bookmarkStart w:id="2696" w:name="_Toc7006628"/>
      <w:bookmarkStart w:id="2697" w:name="_Toc7006925"/>
      <w:bookmarkStart w:id="2698" w:name="_Toc7090822"/>
      <w:bookmarkStart w:id="2699" w:name="_Toc7168176"/>
      <w:bookmarkStart w:id="2700" w:name="_Toc7168631"/>
      <w:bookmarkStart w:id="2701" w:name="_Toc7172601"/>
      <w:bookmarkStart w:id="2702" w:name="_Toc6573752"/>
      <w:bookmarkStart w:id="2703" w:name="_Toc6573994"/>
      <w:bookmarkStart w:id="2704" w:name="_Toc6574276"/>
      <w:bookmarkStart w:id="2705" w:name="_Toc6986403"/>
      <w:bookmarkStart w:id="2706" w:name="_Toc7006629"/>
      <w:bookmarkStart w:id="2707" w:name="_Toc7006926"/>
      <w:bookmarkStart w:id="2708" w:name="_Toc7090823"/>
      <w:bookmarkStart w:id="2709" w:name="_Toc7168177"/>
      <w:bookmarkStart w:id="2710" w:name="_Toc7168632"/>
      <w:bookmarkStart w:id="2711" w:name="_Toc7172602"/>
      <w:bookmarkStart w:id="2712" w:name="_Toc6573753"/>
      <w:bookmarkStart w:id="2713" w:name="_Toc6573995"/>
      <w:bookmarkStart w:id="2714" w:name="_Toc6574277"/>
      <w:bookmarkStart w:id="2715" w:name="_Toc6986404"/>
      <w:bookmarkStart w:id="2716" w:name="_Toc7006630"/>
      <w:bookmarkStart w:id="2717" w:name="_Toc7006927"/>
      <w:bookmarkStart w:id="2718" w:name="_Toc7090824"/>
      <w:bookmarkStart w:id="2719" w:name="_Toc7168178"/>
      <w:bookmarkStart w:id="2720" w:name="_Toc7168633"/>
      <w:bookmarkStart w:id="2721" w:name="_Toc7172603"/>
      <w:bookmarkStart w:id="2722" w:name="_Toc6573754"/>
      <w:bookmarkStart w:id="2723" w:name="_Toc6573996"/>
      <w:bookmarkStart w:id="2724" w:name="_Toc6574278"/>
      <w:bookmarkStart w:id="2725" w:name="_Toc6986405"/>
      <w:bookmarkStart w:id="2726" w:name="_Toc7006631"/>
      <w:bookmarkStart w:id="2727" w:name="_Toc7006928"/>
      <w:bookmarkStart w:id="2728" w:name="_Toc7090825"/>
      <w:bookmarkStart w:id="2729" w:name="_Toc7168179"/>
      <w:bookmarkStart w:id="2730" w:name="_Toc7168634"/>
      <w:bookmarkStart w:id="2731" w:name="_Toc7172604"/>
      <w:bookmarkStart w:id="2732" w:name="_Toc6573755"/>
      <w:bookmarkStart w:id="2733" w:name="_Toc6573997"/>
      <w:bookmarkStart w:id="2734" w:name="_Toc6574279"/>
      <w:bookmarkStart w:id="2735" w:name="_Toc6986406"/>
      <w:bookmarkStart w:id="2736" w:name="_Toc7006632"/>
      <w:bookmarkStart w:id="2737" w:name="_Toc7006929"/>
      <w:bookmarkStart w:id="2738" w:name="_Toc7090826"/>
      <w:bookmarkStart w:id="2739" w:name="_Toc7168180"/>
      <w:bookmarkStart w:id="2740" w:name="_Toc7168635"/>
      <w:bookmarkStart w:id="2741" w:name="_Toc7172605"/>
      <w:bookmarkStart w:id="2742" w:name="_Toc6573756"/>
      <w:bookmarkStart w:id="2743" w:name="_Toc6573998"/>
      <w:bookmarkStart w:id="2744" w:name="_Toc6574280"/>
      <w:bookmarkStart w:id="2745" w:name="_Toc6986407"/>
      <w:bookmarkStart w:id="2746" w:name="_Toc7006633"/>
      <w:bookmarkStart w:id="2747" w:name="_Toc7006930"/>
      <w:bookmarkStart w:id="2748" w:name="_Toc7090827"/>
      <w:bookmarkStart w:id="2749" w:name="_Toc7168181"/>
      <w:bookmarkStart w:id="2750" w:name="_Toc7168636"/>
      <w:bookmarkStart w:id="2751" w:name="_Toc7172606"/>
      <w:bookmarkStart w:id="2752" w:name="_Toc6573757"/>
      <w:bookmarkStart w:id="2753" w:name="_Toc6573999"/>
      <w:bookmarkStart w:id="2754" w:name="_Toc6574281"/>
      <w:bookmarkStart w:id="2755" w:name="_Toc6986408"/>
      <w:bookmarkStart w:id="2756" w:name="_Toc7006634"/>
      <w:bookmarkStart w:id="2757" w:name="_Toc7006931"/>
      <w:bookmarkStart w:id="2758" w:name="_Toc7090828"/>
      <w:bookmarkStart w:id="2759" w:name="_Toc7168182"/>
      <w:bookmarkStart w:id="2760" w:name="_Toc7168637"/>
      <w:bookmarkStart w:id="2761" w:name="_Toc7172607"/>
      <w:bookmarkStart w:id="2762" w:name="_Toc457467133"/>
      <w:bookmarkStart w:id="2763" w:name="_Toc208832239"/>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r w:rsidRPr="00302059">
        <w:lastRenderedPageBreak/>
        <w:t>Finančna p</w:t>
      </w:r>
      <w:r w:rsidR="00EA6146" w:rsidRPr="00302059">
        <w:t xml:space="preserve">omoč </w:t>
      </w:r>
      <w:r w:rsidRPr="00302059">
        <w:t xml:space="preserve">državam članicam </w:t>
      </w:r>
      <w:r w:rsidR="003B6FB7" w:rsidRPr="00302059">
        <w:t>E</w:t>
      </w:r>
      <w:r w:rsidR="00C4425E" w:rsidRPr="00302059">
        <w:t>konom</w:t>
      </w:r>
      <w:r w:rsidR="00EA6146" w:rsidRPr="00302059">
        <w:t>sk</w:t>
      </w:r>
      <w:r w:rsidRPr="00302059">
        <w:t>e</w:t>
      </w:r>
      <w:r w:rsidR="00C4425E" w:rsidRPr="00302059">
        <w:t xml:space="preserve"> in</w:t>
      </w:r>
      <w:r w:rsidRPr="00302059">
        <w:t xml:space="preserve"> </w:t>
      </w:r>
      <w:r w:rsidR="00EA6146" w:rsidRPr="00302059">
        <w:t>m</w:t>
      </w:r>
      <w:r w:rsidRPr="00302059">
        <w:t>onetarne unije</w:t>
      </w:r>
      <w:bookmarkEnd w:id="2763"/>
    </w:p>
    <w:p w14:paraId="5F552192" w14:textId="6DB3D28F" w:rsidR="006F4720" w:rsidRPr="00302059" w:rsidRDefault="006F4720"/>
    <w:p w14:paraId="25D909BE" w14:textId="4ED033B1" w:rsidR="000E58CB" w:rsidRPr="00302059" w:rsidRDefault="000E58CB" w:rsidP="000E58CB">
      <w:r w:rsidRPr="00302059">
        <w:t xml:space="preserve">V dolg </w:t>
      </w:r>
      <w:r w:rsidR="005839E0" w:rsidRPr="00302059">
        <w:t xml:space="preserve">sektorja </w:t>
      </w:r>
      <w:r w:rsidRPr="00302059">
        <w:t>držav</w:t>
      </w:r>
      <w:r w:rsidR="005839E0" w:rsidRPr="00302059">
        <w:t>a</w:t>
      </w:r>
      <w:r w:rsidRPr="00302059">
        <w:t xml:space="preserve"> je po metodologiji ESA 2010 vključena tudi</w:t>
      </w:r>
      <w:r w:rsidR="00E33B5E" w:rsidRPr="00302059">
        <w:t xml:space="preserve"> </w:t>
      </w:r>
      <w:r w:rsidR="00540682" w:rsidRPr="00302059">
        <w:t>obveznost</w:t>
      </w:r>
      <w:r w:rsidR="00E33B5E" w:rsidRPr="00302059">
        <w:t xml:space="preserve"> Republike Slovenije </w:t>
      </w:r>
      <w:r w:rsidR="00540682" w:rsidRPr="00302059">
        <w:t>iz naslova finančne pomoči</w:t>
      </w:r>
      <w:r w:rsidR="00E33B5E" w:rsidRPr="00302059">
        <w:t xml:space="preserve"> državam</w:t>
      </w:r>
      <w:r w:rsidR="00540682" w:rsidRPr="00302059">
        <w:t xml:space="preserve"> članicam EMU</w:t>
      </w:r>
      <w:r w:rsidR="00E33B5E" w:rsidRPr="00302059">
        <w:t>, kamor spada bilateralna pomoč Republiki Grčiji ter</w:t>
      </w:r>
      <w:r w:rsidRPr="00302059">
        <w:t xml:space="preserve"> udeležba Republike Slovenije v okviru Evropskega instrumenta za finančno stabilnost (EFSF) in</w:t>
      </w:r>
      <w:r w:rsidR="00E33B5E" w:rsidRPr="00302059">
        <w:t xml:space="preserve"> okviru</w:t>
      </w:r>
      <w:r w:rsidRPr="00302059">
        <w:t xml:space="preserve"> Evropskega mehanizma za stabilnost (EMS).</w:t>
      </w:r>
    </w:p>
    <w:p w14:paraId="05DF9716" w14:textId="77777777" w:rsidR="000E58CB" w:rsidRPr="00302059" w:rsidRDefault="000E58CB"/>
    <w:p w14:paraId="5FF5C344" w14:textId="77777777" w:rsidR="00E258AB" w:rsidRPr="00302059" w:rsidRDefault="00E258AB" w:rsidP="00B31379">
      <w:pPr>
        <w:rPr>
          <w:b/>
          <w:i/>
        </w:rPr>
      </w:pPr>
      <w:r w:rsidRPr="00302059">
        <w:rPr>
          <w:b/>
          <w:i/>
        </w:rPr>
        <w:t>Bilateralna pomoč Republiki Grčiji</w:t>
      </w:r>
    </w:p>
    <w:p w14:paraId="7250F0C0" w14:textId="77777777" w:rsidR="00E258AB" w:rsidRPr="00302059" w:rsidRDefault="00E258AB" w:rsidP="00B31379"/>
    <w:p w14:paraId="2630E8EB" w14:textId="7D6F1437" w:rsidR="00B31379" w:rsidRPr="00302059" w:rsidRDefault="008204C6" w:rsidP="00B31379">
      <w:r w:rsidRPr="00302059">
        <w:t xml:space="preserve">Z uradnim zaprosilom Grčije za finančno pomoč, na podlagi katerega je bil pripravljen mehanizem finančne pomoči  v obliki </w:t>
      </w:r>
      <w:r w:rsidR="00323424" w:rsidRPr="00302059">
        <w:t>bilateralnih</w:t>
      </w:r>
      <w:r w:rsidRPr="00302059">
        <w:t xml:space="preserve"> posojil (</w:t>
      </w:r>
      <w:proofErr w:type="spellStart"/>
      <w:r w:rsidRPr="00302059">
        <w:t>Loan</w:t>
      </w:r>
      <w:proofErr w:type="spellEnd"/>
      <w:r w:rsidRPr="00302059">
        <w:t xml:space="preserve"> </w:t>
      </w:r>
      <w:proofErr w:type="spellStart"/>
      <w:r w:rsidRPr="00302059">
        <w:t>Facility</w:t>
      </w:r>
      <w:proofErr w:type="spellEnd"/>
      <w:r w:rsidRPr="00302059">
        <w:t xml:space="preserve"> </w:t>
      </w:r>
      <w:proofErr w:type="spellStart"/>
      <w:r w:rsidRPr="00302059">
        <w:t>Agreement</w:t>
      </w:r>
      <w:proofErr w:type="spellEnd"/>
      <w:r w:rsidRPr="00302059">
        <w:t xml:space="preserve"> – LFA), so se države članice evrskega območja in Mednarodni denarni sklad </w:t>
      </w:r>
      <w:r w:rsidR="00323424" w:rsidRPr="00302059">
        <w:t xml:space="preserve">obvezali k zagotavljanju finančnih sredstev Grčiji, ki </w:t>
      </w:r>
      <w:r w:rsidR="00072035" w:rsidRPr="00302059">
        <w:t>se je</w:t>
      </w:r>
      <w:r w:rsidR="00323424" w:rsidRPr="00302059">
        <w:t xml:space="preserve"> začel</w:t>
      </w:r>
      <w:r w:rsidR="00072035" w:rsidRPr="00302059">
        <w:t>o</w:t>
      </w:r>
      <w:r w:rsidR="00323424" w:rsidRPr="00302059">
        <w:t xml:space="preserve"> v letu 2010. </w:t>
      </w:r>
      <w:r w:rsidR="00B31379" w:rsidRPr="00302059">
        <w:rPr>
          <w:bCs/>
        </w:rPr>
        <w:t xml:space="preserve">Republika Slovenija je skupaj z državami članicami </w:t>
      </w:r>
      <w:r w:rsidR="00C32849" w:rsidRPr="00302059">
        <w:rPr>
          <w:bCs/>
        </w:rPr>
        <w:t>evrskega območja,</w:t>
      </w:r>
      <w:r w:rsidR="00B31379" w:rsidRPr="00302059">
        <w:rPr>
          <w:bCs/>
        </w:rPr>
        <w:t xml:space="preserve"> v obdobju od 18. 5. 2010 do 14. 12. 2012, skladno z oceno Evropske komisije, da Grčija izpolnjuje pogoje</w:t>
      </w:r>
      <w:r w:rsidR="00C32849" w:rsidRPr="00302059">
        <w:rPr>
          <w:bCs/>
        </w:rPr>
        <w:t xml:space="preserve"> oziroma</w:t>
      </w:r>
      <w:r w:rsidR="00B31379" w:rsidRPr="00302059">
        <w:rPr>
          <w:bCs/>
        </w:rPr>
        <w:t xml:space="preserve"> program ekonomskih politik, odobrila 1.,</w:t>
      </w:r>
      <w:r w:rsidR="005F2111" w:rsidRPr="00302059">
        <w:rPr>
          <w:bCs/>
        </w:rPr>
        <w:t xml:space="preserve"> </w:t>
      </w:r>
      <w:r w:rsidR="00B31379" w:rsidRPr="00302059">
        <w:rPr>
          <w:bCs/>
        </w:rPr>
        <w:t>2., 3., 4., 5. in 6. tranšo posojila Grčiji v skupni višini 52,9 milijard</w:t>
      </w:r>
      <w:r w:rsidR="00C8429B" w:rsidRPr="00302059">
        <w:rPr>
          <w:bCs/>
        </w:rPr>
        <w:t>e</w:t>
      </w:r>
      <w:r w:rsidR="00B31379" w:rsidRPr="00302059">
        <w:rPr>
          <w:bCs/>
        </w:rPr>
        <w:t xml:space="preserve"> EUR</w:t>
      </w:r>
      <w:r w:rsidR="00C32849" w:rsidRPr="00302059">
        <w:rPr>
          <w:bCs/>
        </w:rPr>
        <w:t>. D</w:t>
      </w:r>
      <w:r w:rsidR="00B31379" w:rsidRPr="00302059">
        <w:t>elež Republike Slovenije v celotnem izplačilu vseh tranš posojila Grčiji</w:t>
      </w:r>
      <w:r w:rsidR="00C32849" w:rsidRPr="00302059">
        <w:t xml:space="preserve"> je</w:t>
      </w:r>
      <w:r w:rsidR="00B31379" w:rsidRPr="00302059">
        <w:t xml:space="preserve"> znašal 0,498 %, kar v znesku znaša 263.684.711</w:t>
      </w:r>
      <w:r w:rsidR="00B42892" w:rsidRPr="00302059">
        <w:t> </w:t>
      </w:r>
      <w:r w:rsidR="00B31379" w:rsidRPr="00302059">
        <w:t xml:space="preserve">EUR. </w:t>
      </w:r>
    </w:p>
    <w:p w14:paraId="3D6439E4" w14:textId="77777777" w:rsidR="00B31379" w:rsidRPr="00302059" w:rsidRDefault="00B31379" w:rsidP="00B31379"/>
    <w:p w14:paraId="4B298616" w14:textId="4BDABDA0" w:rsidR="009E4106" w:rsidRPr="00302059" w:rsidRDefault="009C7DC8" w:rsidP="009E4106">
      <w:pPr>
        <w:rPr>
          <w:bCs/>
        </w:rPr>
      </w:pPr>
      <w:bookmarkStart w:id="2764" w:name="_Hlk66108681"/>
      <w:r w:rsidRPr="00302059">
        <w:rPr>
          <w:bCs/>
        </w:rPr>
        <w:t>V obdobju od 15. 12. 2010 do konca leta 2024 je Republika Slovenija, vključujoč poračune obresti po 2. in 3. aneksu k posojilni pogodbi, prejela obresti v skupni višini 42.493.209,25 EUR. Glavnico je Grčija začela odplačevati s 15. 6. 2020. Konec leta 2022 je poleg rednih obrokov glavnice predčasno odplačala tudi glavnice z zapadlostjo v letu 2023, konec leta 2023 glavnice z zapadlostjo v letih 2024 in 2025, konec leta 2024 pa še glavnice z zapadlostjo v letih 2026, 2027 in 2028. Do konca leta 2024 je Grčija Republiki Sloveniji odplačala skupaj 106.029.010,58 EUR glavnice.</w:t>
      </w:r>
    </w:p>
    <w:bookmarkEnd w:id="2764"/>
    <w:p w14:paraId="2DCC8FFA" w14:textId="60315CF7" w:rsidR="008204C6" w:rsidRPr="00302059" w:rsidRDefault="00E81FFA" w:rsidP="00E81FFA">
      <w:pPr>
        <w:tabs>
          <w:tab w:val="left" w:pos="1978"/>
        </w:tabs>
      </w:pPr>
      <w:r w:rsidRPr="00302059">
        <w:tab/>
      </w:r>
    </w:p>
    <w:p w14:paraId="1BBC34E7" w14:textId="77777777" w:rsidR="00E258AB" w:rsidRPr="00302059" w:rsidRDefault="00E258AB" w:rsidP="00354440">
      <w:pPr>
        <w:rPr>
          <w:b/>
          <w:i/>
        </w:rPr>
      </w:pPr>
      <w:r w:rsidRPr="00302059">
        <w:rPr>
          <w:b/>
          <w:i/>
        </w:rPr>
        <w:t>Evropsk</w:t>
      </w:r>
      <w:r w:rsidR="002B59D9" w:rsidRPr="00302059">
        <w:rPr>
          <w:b/>
          <w:i/>
        </w:rPr>
        <w:t>a</w:t>
      </w:r>
      <w:r w:rsidRPr="00302059">
        <w:rPr>
          <w:b/>
          <w:i/>
        </w:rPr>
        <w:t xml:space="preserve"> mehanizm</w:t>
      </w:r>
      <w:r w:rsidR="002B59D9" w:rsidRPr="00302059">
        <w:rPr>
          <w:b/>
          <w:i/>
        </w:rPr>
        <w:t>a</w:t>
      </w:r>
      <w:r w:rsidRPr="00302059">
        <w:rPr>
          <w:b/>
          <w:i/>
        </w:rPr>
        <w:t xml:space="preserve"> za pomoč</w:t>
      </w:r>
    </w:p>
    <w:p w14:paraId="1E46358C" w14:textId="77777777" w:rsidR="00E258AB" w:rsidRPr="00302059" w:rsidRDefault="00E258AB" w:rsidP="00354440"/>
    <w:p w14:paraId="0680F51C" w14:textId="6C6CAD5D" w:rsidR="00323424" w:rsidRPr="00CA32F7" w:rsidRDefault="00323424" w:rsidP="00323424">
      <w:r w:rsidRPr="00302059">
        <w:t xml:space="preserve">Z nastopom finančne krize leta 2010 so države članice </w:t>
      </w:r>
      <w:r w:rsidR="00D4438C" w:rsidRPr="00302059">
        <w:t xml:space="preserve">evrskega </w:t>
      </w:r>
      <w:r w:rsidRPr="00302059">
        <w:t xml:space="preserve">območja ustanovile </w:t>
      </w:r>
      <w:r w:rsidR="00ED10A4" w:rsidRPr="00302059">
        <w:t>z</w:t>
      </w:r>
      <w:r w:rsidR="006A04B2" w:rsidRPr="00302059">
        <w:t xml:space="preserve">ačasni </w:t>
      </w:r>
      <w:r w:rsidR="00ED10A4" w:rsidRPr="00302059">
        <w:t>mehanizem</w:t>
      </w:r>
      <w:r w:rsidR="006A04B2" w:rsidRPr="00302059">
        <w:t xml:space="preserve"> za zaščito evra</w:t>
      </w:r>
      <w:r w:rsidR="00ED10A4" w:rsidRPr="00302059">
        <w:t xml:space="preserve">, </w:t>
      </w:r>
      <w:proofErr w:type="spellStart"/>
      <w:r w:rsidR="00ED10A4" w:rsidRPr="00302059">
        <w:t>t.j</w:t>
      </w:r>
      <w:proofErr w:type="spellEnd"/>
      <w:r w:rsidR="00ED10A4" w:rsidRPr="00302059">
        <w:t>. Evropski instrument za finančno stabilnost</w:t>
      </w:r>
      <w:r w:rsidR="006A04B2" w:rsidRPr="00302059">
        <w:t xml:space="preserve"> (</w:t>
      </w:r>
      <w:proofErr w:type="spellStart"/>
      <w:r w:rsidR="006A04B2" w:rsidRPr="00302059">
        <w:t>E</w:t>
      </w:r>
      <w:r w:rsidR="00D4438C" w:rsidRPr="00302059">
        <w:t>uropean</w:t>
      </w:r>
      <w:proofErr w:type="spellEnd"/>
      <w:r w:rsidR="00D4438C" w:rsidRPr="00302059">
        <w:t xml:space="preserve"> </w:t>
      </w:r>
      <w:proofErr w:type="spellStart"/>
      <w:r w:rsidR="006A04B2" w:rsidRPr="00302059">
        <w:t>F</w:t>
      </w:r>
      <w:r w:rsidR="00D4438C" w:rsidRPr="00302059">
        <w:t>inancial</w:t>
      </w:r>
      <w:proofErr w:type="spellEnd"/>
      <w:r w:rsidR="00D4438C" w:rsidRPr="00302059">
        <w:t xml:space="preserve"> </w:t>
      </w:r>
      <w:proofErr w:type="spellStart"/>
      <w:r w:rsidR="006A04B2" w:rsidRPr="00302059">
        <w:t>S</w:t>
      </w:r>
      <w:r w:rsidR="00D4438C" w:rsidRPr="00302059">
        <w:t>tability</w:t>
      </w:r>
      <w:proofErr w:type="spellEnd"/>
      <w:r w:rsidR="00D4438C" w:rsidRPr="00302059">
        <w:t xml:space="preserve"> </w:t>
      </w:r>
      <w:proofErr w:type="spellStart"/>
      <w:r w:rsidR="006A04B2" w:rsidRPr="00302059">
        <w:t>F</w:t>
      </w:r>
      <w:r w:rsidR="00D4438C" w:rsidRPr="00302059">
        <w:t>acility</w:t>
      </w:r>
      <w:proofErr w:type="spellEnd"/>
      <w:r w:rsidR="00D4438C" w:rsidRPr="00302059">
        <w:t xml:space="preserve"> - EFSF</w:t>
      </w:r>
      <w:r w:rsidR="006A04B2" w:rsidRPr="00302059">
        <w:t>)</w:t>
      </w:r>
      <w:r w:rsidR="00C752AF" w:rsidRPr="00302059">
        <w:t>, pri katerem so lahko države članice, ki se niso mogle zadolžiti na dolžniških trgih, prosile za finančno pomoč.</w:t>
      </w:r>
      <w:r w:rsidR="008564A5" w:rsidRPr="00302059">
        <w:t xml:space="preserve"> </w:t>
      </w:r>
      <w:r w:rsidR="00C752AF" w:rsidRPr="00302059">
        <w:t>Sklad</w:t>
      </w:r>
      <w:r w:rsidR="008564A5" w:rsidRPr="00302059">
        <w:t xml:space="preserve"> je lahko najemal kredite in izdajal dolžniške finančne instrumente s poroštvom drugih držav članic evr</w:t>
      </w:r>
      <w:r w:rsidR="00B23DBC" w:rsidRPr="00302059">
        <w:t xml:space="preserve">skega </w:t>
      </w:r>
      <w:r w:rsidR="008564A5" w:rsidRPr="00302059">
        <w:t>območja v skupni višini do 441 milijard EUR.</w:t>
      </w:r>
      <w:r w:rsidR="00F03E33" w:rsidRPr="00302059">
        <w:t xml:space="preserve"> Delež Slovenije v EFSF je 0,4711 %, kar je enako deležu Republike Slovenije v kapitalu Evropske centralne banke.</w:t>
      </w:r>
      <w:r w:rsidR="00C76AE3" w:rsidRPr="00302059">
        <w:t xml:space="preserve"> Sklad je bil ustanovljen za tri leta</w:t>
      </w:r>
      <w:r w:rsidR="008564A5" w:rsidRPr="00302059">
        <w:t xml:space="preserve"> in </w:t>
      </w:r>
      <w:r w:rsidR="008F0A31" w:rsidRPr="00302059">
        <w:t>j</w:t>
      </w:r>
      <w:r w:rsidR="008564A5" w:rsidRPr="00302059">
        <w:t>e</w:t>
      </w:r>
      <w:r w:rsidR="008F0A31" w:rsidRPr="00302059">
        <w:t xml:space="preserve"> zagotovil finančna sredstva</w:t>
      </w:r>
      <w:r w:rsidR="00C76AE3" w:rsidRPr="00302059">
        <w:t xml:space="preserve"> Grčij</w:t>
      </w:r>
      <w:r w:rsidR="008F0A31" w:rsidRPr="00302059">
        <w:t>i</w:t>
      </w:r>
      <w:r w:rsidR="00C76AE3" w:rsidRPr="00302059">
        <w:t>, Irsk</w:t>
      </w:r>
      <w:r w:rsidR="008F0A31" w:rsidRPr="00302059">
        <w:t>i</w:t>
      </w:r>
      <w:r w:rsidR="00C76AE3" w:rsidRPr="00302059">
        <w:t xml:space="preserve"> in Portugalsk</w:t>
      </w:r>
      <w:r w:rsidR="008F0A31" w:rsidRPr="00302059">
        <w:t>i</w:t>
      </w:r>
      <w:r w:rsidR="00C76AE3" w:rsidRPr="00302059">
        <w:t>.</w:t>
      </w:r>
      <w:r w:rsidR="00D4438C" w:rsidRPr="00302059">
        <w:t xml:space="preserve"> </w:t>
      </w:r>
      <w:r w:rsidR="00246AA8" w:rsidRPr="00302059">
        <w:t>Udeležba</w:t>
      </w:r>
      <w:r w:rsidR="00417B7F" w:rsidRPr="00302059">
        <w:t xml:space="preserve"> Republike Slovenije</w:t>
      </w:r>
      <w:r w:rsidR="004453BD" w:rsidRPr="00302059">
        <w:t xml:space="preserve"> v</w:t>
      </w:r>
      <w:r w:rsidR="00246AA8" w:rsidRPr="00302059">
        <w:t xml:space="preserve"> okviru</w:t>
      </w:r>
      <w:r w:rsidR="004453BD" w:rsidRPr="00302059">
        <w:t xml:space="preserve"> </w:t>
      </w:r>
      <w:r w:rsidR="00C75EB3" w:rsidRPr="00302059">
        <w:t>odobren</w:t>
      </w:r>
      <w:r w:rsidR="00246AA8" w:rsidRPr="00302059">
        <w:t>e</w:t>
      </w:r>
      <w:r w:rsidR="004453BD" w:rsidRPr="00302059">
        <w:t xml:space="preserve"> finančn</w:t>
      </w:r>
      <w:r w:rsidR="00246AA8" w:rsidRPr="00302059">
        <w:t>e</w:t>
      </w:r>
      <w:r w:rsidR="004453BD" w:rsidRPr="00302059">
        <w:t xml:space="preserve"> pomoči EFSF, </w:t>
      </w:r>
      <w:r w:rsidR="004453BD" w:rsidRPr="00D30DCA">
        <w:t xml:space="preserve">katera se po metodologiji ESA 2010 prišteva v dolg države, </w:t>
      </w:r>
      <w:r w:rsidR="00F03E33" w:rsidRPr="00D30DCA">
        <w:t>kon</w:t>
      </w:r>
      <w:r w:rsidR="009A0331" w:rsidRPr="00D30DCA">
        <w:t>ec</w:t>
      </w:r>
      <w:r w:rsidR="00F03E33" w:rsidRPr="00D30DCA">
        <w:t xml:space="preserve"> leta </w:t>
      </w:r>
      <w:r w:rsidR="00DC2335" w:rsidRPr="00D30DCA">
        <w:t>20</w:t>
      </w:r>
      <w:r w:rsidR="00B107F2" w:rsidRPr="00D30DCA">
        <w:t>2</w:t>
      </w:r>
      <w:r w:rsidR="009C7DC8" w:rsidRPr="00D30DCA">
        <w:t>4</w:t>
      </w:r>
      <w:r w:rsidR="00DC2335" w:rsidRPr="00D30DCA">
        <w:t xml:space="preserve"> </w:t>
      </w:r>
      <w:r w:rsidR="009A0331" w:rsidRPr="00D30DCA">
        <w:t xml:space="preserve">znaša </w:t>
      </w:r>
      <w:r w:rsidR="009C7DC8" w:rsidRPr="00D30DCA">
        <w:t>935</w:t>
      </w:r>
      <w:r w:rsidR="00962FE3" w:rsidRPr="00D30DCA">
        <w:t xml:space="preserve"> </w:t>
      </w:r>
      <w:r w:rsidR="00F03E33" w:rsidRPr="00D30DCA">
        <w:t>milijon</w:t>
      </w:r>
      <w:r w:rsidR="009C7DC8" w:rsidRPr="00D30DCA">
        <w:t>ov</w:t>
      </w:r>
      <w:r w:rsidR="00F03E33" w:rsidRPr="00D30DCA">
        <w:t xml:space="preserve"> EUR</w:t>
      </w:r>
      <w:r w:rsidR="009C7DC8" w:rsidRPr="00D30DCA">
        <w:t xml:space="preserve"> (vključujoč obresti)</w:t>
      </w:r>
      <w:r w:rsidR="00576D05" w:rsidRPr="00D30DCA">
        <w:t>,</w:t>
      </w:r>
      <w:r w:rsidR="00F03E33" w:rsidRPr="00D30DCA">
        <w:t xml:space="preserve"> kar predstavlja </w:t>
      </w:r>
      <w:r w:rsidR="00C04B6B" w:rsidRPr="00D30DCA">
        <w:t>2</w:t>
      </w:r>
      <w:r w:rsidR="00F7056E" w:rsidRPr="00D30DCA">
        <w:t>,</w:t>
      </w:r>
      <w:r w:rsidR="00D30DCA" w:rsidRPr="00D30DCA">
        <w:t>1</w:t>
      </w:r>
      <w:r w:rsidR="00F03E33" w:rsidRPr="00D30DCA">
        <w:t xml:space="preserve"> % dolga </w:t>
      </w:r>
      <w:r w:rsidR="00BC56E6" w:rsidRPr="00D30DCA">
        <w:t xml:space="preserve">sektorja </w:t>
      </w:r>
      <w:r w:rsidR="00F03E33" w:rsidRPr="00D30DCA">
        <w:t>držav</w:t>
      </w:r>
      <w:r w:rsidR="00056CA7" w:rsidRPr="00D30DCA">
        <w:t>a</w:t>
      </w:r>
      <w:r w:rsidR="00F03E33" w:rsidRPr="00D30DCA">
        <w:t xml:space="preserve"> oziroma </w:t>
      </w:r>
      <w:r w:rsidR="00D30DCA" w:rsidRPr="00D30DCA">
        <w:t>1</w:t>
      </w:r>
      <w:r w:rsidR="009C7DC8" w:rsidRPr="00D30DCA">
        <w:t>,</w:t>
      </w:r>
      <w:r w:rsidR="00D30DCA" w:rsidRPr="00D30DCA">
        <w:t>4</w:t>
      </w:r>
      <w:r w:rsidR="00AA42F5" w:rsidRPr="00D30DCA">
        <w:t> </w:t>
      </w:r>
      <w:r w:rsidR="00F03E33" w:rsidRPr="00D30DCA">
        <w:t>% BDP.</w:t>
      </w:r>
    </w:p>
    <w:p w14:paraId="1C47DDF5" w14:textId="77777777" w:rsidR="00323424" w:rsidRPr="00CA32F7" w:rsidRDefault="00323424" w:rsidP="00354440"/>
    <w:p w14:paraId="0C1ACEFB" w14:textId="62436903" w:rsidR="00E93128" w:rsidRPr="00D30DCA" w:rsidRDefault="00E93128" w:rsidP="00354440">
      <w:r w:rsidRPr="00CA32F7">
        <w:t xml:space="preserve">Zaradi določenih omejitev in ovir pri delovanju začasnega mehanizma EFSF so se države članice evrskega območja oktobra 2012 odločile vzpostaviti stalni mehanizem za dolgoročno zaščito finančne stabilnosti območja evra, tj. Evropski mehanizem za stabilnost - EMS </w:t>
      </w:r>
      <w:r w:rsidRPr="00CA32F7">
        <w:lastRenderedPageBreak/>
        <w:t>(</w:t>
      </w:r>
      <w:proofErr w:type="spellStart"/>
      <w:r w:rsidRPr="00CA32F7">
        <w:t>European</w:t>
      </w:r>
      <w:proofErr w:type="spellEnd"/>
      <w:r w:rsidRPr="00CA32F7">
        <w:t xml:space="preserve"> </w:t>
      </w:r>
      <w:proofErr w:type="spellStart"/>
      <w:r w:rsidRPr="00CA32F7">
        <w:t>Stability</w:t>
      </w:r>
      <w:proofErr w:type="spellEnd"/>
      <w:r w:rsidRPr="00CA32F7">
        <w:t xml:space="preserve"> </w:t>
      </w:r>
      <w:proofErr w:type="spellStart"/>
      <w:r w:rsidRPr="00CA32F7">
        <w:t>Mechanism</w:t>
      </w:r>
      <w:proofErr w:type="spellEnd"/>
      <w:r w:rsidRPr="00CA32F7">
        <w:t xml:space="preserve"> – ESM), ki je nadomestil Evropski instrument za finančno stabilnost (EFSF). Oba mehanizma še delujeta, tako EFSF kot tudi EMS. </w:t>
      </w:r>
      <w:r w:rsidR="00BC56E6" w:rsidRPr="00CA32F7">
        <w:t xml:space="preserve">Sklad </w:t>
      </w:r>
      <w:r w:rsidRPr="00CA32F7">
        <w:t xml:space="preserve">EFSF izvaja </w:t>
      </w:r>
      <w:r w:rsidR="00F83DD8" w:rsidRPr="00CA32F7">
        <w:t xml:space="preserve">samo </w:t>
      </w:r>
      <w:r w:rsidR="00D66210" w:rsidRPr="00CA32F7">
        <w:t xml:space="preserve">že </w:t>
      </w:r>
      <w:r w:rsidR="00ED10A4" w:rsidRPr="00CA32F7">
        <w:t>odobren</w:t>
      </w:r>
      <w:r w:rsidR="00D66210" w:rsidRPr="00CA32F7">
        <w:t>e</w:t>
      </w:r>
      <w:r w:rsidR="00ED10A4" w:rsidRPr="00CA32F7">
        <w:t xml:space="preserve"> </w:t>
      </w:r>
      <w:r w:rsidRPr="00CA32F7">
        <w:t>pomoč</w:t>
      </w:r>
      <w:r w:rsidR="00D66210" w:rsidRPr="00CA32F7">
        <w:t>i</w:t>
      </w:r>
      <w:r w:rsidRPr="00CA32F7">
        <w:t xml:space="preserve"> do zaključka program</w:t>
      </w:r>
      <w:r w:rsidR="00ED10A4" w:rsidRPr="00CA32F7">
        <w:t>ov</w:t>
      </w:r>
      <w:r w:rsidRPr="00CA32F7">
        <w:t xml:space="preserve">. EMS </w:t>
      </w:r>
      <w:r w:rsidR="00ED10A4" w:rsidRPr="00CA32F7">
        <w:t>aktivno</w:t>
      </w:r>
      <w:r w:rsidRPr="00CA32F7">
        <w:t xml:space="preserve"> nadalj</w:t>
      </w:r>
      <w:r w:rsidR="00ED10A4" w:rsidRPr="00CA32F7">
        <w:t>uje</w:t>
      </w:r>
      <w:r w:rsidRPr="00CA32F7">
        <w:t xml:space="preserve"> poslanstvo EFSF in zagotavlja finančno stabilnost s pomočjo posojil, ki so vezana na stroge pogoje ekonomskih politik</w:t>
      </w:r>
      <w:r w:rsidR="009A1F85" w:rsidRPr="00CA32F7">
        <w:t>.</w:t>
      </w:r>
      <w:r w:rsidRPr="00CA32F7">
        <w:t xml:space="preserve"> EMS</w:t>
      </w:r>
      <w:r w:rsidR="00954991" w:rsidRPr="00CA32F7">
        <w:t xml:space="preserve"> </w:t>
      </w:r>
      <w:r w:rsidR="00954991" w:rsidRPr="00D30DCA">
        <w:t xml:space="preserve">razpolaga s </w:t>
      </w:r>
      <w:r w:rsidRPr="00D30DCA">
        <w:t>kapital</w:t>
      </w:r>
      <w:r w:rsidR="00954991" w:rsidRPr="00D30DCA">
        <w:t>om</w:t>
      </w:r>
      <w:r w:rsidRPr="00D30DCA">
        <w:t xml:space="preserve"> v višini 80 milijard EUR in kapital</w:t>
      </w:r>
      <w:r w:rsidR="00F83DD8" w:rsidRPr="00D30DCA">
        <w:t>om</w:t>
      </w:r>
      <w:r w:rsidRPr="00D30DCA">
        <w:t xml:space="preserve"> na vpoklic v višini 620 milijard EUR. </w:t>
      </w:r>
      <w:r w:rsidR="00975757" w:rsidRPr="00D30DCA">
        <w:t>Do konca leta</w:t>
      </w:r>
      <w:r w:rsidR="00954991" w:rsidRPr="00D30DCA">
        <w:t xml:space="preserve"> 202</w:t>
      </w:r>
      <w:r w:rsidR="009C7DC8" w:rsidRPr="00D30DCA">
        <w:t>4</w:t>
      </w:r>
      <w:r w:rsidR="00DC2335" w:rsidRPr="00D30DCA">
        <w:t xml:space="preserve"> </w:t>
      </w:r>
      <w:r w:rsidRPr="00D30DCA">
        <w:t xml:space="preserve">je </w:t>
      </w:r>
      <w:r w:rsidR="00CD37A1" w:rsidRPr="00D30DCA">
        <w:t>Republika Slovenija</w:t>
      </w:r>
      <w:r w:rsidRPr="00D30DCA">
        <w:t xml:space="preserve"> vplačala svoj delež kapitala v </w:t>
      </w:r>
      <w:r w:rsidR="00954991" w:rsidRPr="00D30DCA">
        <w:t xml:space="preserve">skupni </w:t>
      </w:r>
      <w:r w:rsidRPr="00D30DCA">
        <w:t xml:space="preserve">višini </w:t>
      </w:r>
      <w:r w:rsidR="00EF19B1" w:rsidRPr="00D30DCA">
        <w:rPr>
          <w:bCs/>
        </w:rPr>
        <w:t>37</w:t>
      </w:r>
      <w:r w:rsidR="00CA32F7" w:rsidRPr="00D30DCA">
        <w:rPr>
          <w:bCs/>
        </w:rPr>
        <w:t>5</w:t>
      </w:r>
      <w:r w:rsidRPr="00D30DCA">
        <w:rPr>
          <w:bCs/>
        </w:rPr>
        <w:t>,</w:t>
      </w:r>
      <w:r w:rsidR="00CA32F7" w:rsidRPr="00D30DCA">
        <w:rPr>
          <w:bCs/>
        </w:rPr>
        <w:t>9</w:t>
      </w:r>
      <w:r w:rsidR="00EF19B1" w:rsidRPr="00D30DCA">
        <w:rPr>
          <w:bCs/>
        </w:rPr>
        <w:t xml:space="preserve"> </w:t>
      </w:r>
      <w:r w:rsidRPr="00D30DCA">
        <w:rPr>
          <w:bCs/>
        </w:rPr>
        <w:t>milijon</w:t>
      </w:r>
      <w:r w:rsidR="006A14A7" w:rsidRPr="00D30DCA">
        <w:rPr>
          <w:bCs/>
        </w:rPr>
        <w:t>a</w:t>
      </w:r>
      <w:r w:rsidRPr="00D30DCA">
        <w:rPr>
          <w:bCs/>
        </w:rPr>
        <w:t xml:space="preserve"> EUR</w:t>
      </w:r>
      <w:r w:rsidRPr="00D30DCA">
        <w:t xml:space="preserve">, kar predstavlja </w:t>
      </w:r>
      <w:r w:rsidR="00183C35" w:rsidRPr="00D30DCA">
        <w:t>0</w:t>
      </w:r>
      <w:r w:rsidRPr="00D30DCA">
        <w:t>,</w:t>
      </w:r>
      <w:r w:rsidR="00D30DCA" w:rsidRPr="00D30DCA">
        <w:t>8</w:t>
      </w:r>
      <w:r w:rsidR="00B42892" w:rsidRPr="00D30DCA">
        <w:t> </w:t>
      </w:r>
      <w:r w:rsidRPr="00D30DCA">
        <w:t>% dolga</w:t>
      </w:r>
      <w:r w:rsidR="00BC56E6" w:rsidRPr="00D30DCA">
        <w:t xml:space="preserve"> sektorja</w:t>
      </w:r>
      <w:r w:rsidRPr="00D30DCA">
        <w:t xml:space="preserve"> držav</w:t>
      </w:r>
      <w:r w:rsidR="00056CA7" w:rsidRPr="00D30DCA">
        <w:t>a</w:t>
      </w:r>
      <w:r w:rsidRPr="00D30DCA">
        <w:t xml:space="preserve"> oziroma 0,</w:t>
      </w:r>
      <w:r w:rsidR="00183C35" w:rsidRPr="00D30DCA">
        <w:t>6</w:t>
      </w:r>
      <w:r w:rsidR="00B42892" w:rsidRPr="00D30DCA">
        <w:t> </w:t>
      </w:r>
      <w:r w:rsidRPr="00D30DCA">
        <w:t>%</w:t>
      </w:r>
      <w:r w:rsidR="00B42892" w:rsidRPr="00D30DCA">
        <w:t> </w:t>
      </w:r>
      <w:r w:rsidRPr="00D30DCA">
        <w:t>BDP.</w:t>
      </w:r>
    </w:p>
    <w:p w14:paraId="7B8337E4" w14:textId="77777777" w:rsidR="001546A2" w:rsidRPr="00693E49" w:rsidRDefault="001546A2" w:rsidP="00354440">
      <w:pPr>
        <w:rPr>
          <w:highlight w:val="yellow"/>
        </w:rPr>
      </w:pPr>
    </w:p>
    <w:p w14:paraId="74041552" w14:textId="39A825A3" w:rsidR="00934C51" w:rsidRPr="00D30DCA" w:rsidRDefault="00C0618F" w:rsidP="00354440">
      <w:r w:rsidRPr="00D30DCA">
        <w:t>Konec leta 202</w:t>
      </w:r>
      <w:r w:rsidR="009C7DC8" w:rsidRPr="00D30DCA">
        <w:t>4</w:t>
      </w:r>
      <w:r w:rsidRPr="00D30DCA">
        <w:t xml:space="preserve"> je </w:t>
      </w:r>
      <w:r w:rsidR="00122BAD" w:rsidRPr="00D30DCA">
        <w:t>d</w:t>
      </w:r>
      <w:r w:rsidR="00211DCA" w:rsidRPr="00D30DCA">
        <w:t>olg</w:t>
      </w:r>
      <w:r w:rsidR="007C6064" w:rsidRPr="00D30DCA">
        <w:t xml:space="preserve"> i</w:t>
      </w:r>
      <w:r w:rsidR="00934C51" w:rsidRPr="00D30DCA">
        <w:t>z naslova finančnih pomoči državam članicam E</w:t>
      </w:r>
      <w:r w:rsidR="00C4425E" w:rsidRPr="00D30DCA">
        <w:t>konom</w:t>
      </w:r>
      <w:r w:rsidRPr="00D30DCA">
        <w:t>ske</w:t>
      </w:r>
      <w:r w:rsidR="00C4425E" w:rsidRPr="00D30DCA">
        <w:t xml:space="preserve"> in</w:t>
      </w:r>
      <w:r w:rsidRPr="00D30DCA">
        <w:t xml:space="preserve"> monetarne unije</w:t>
      </w:r>
      <w:r w:rsidR="00934C51" w:rsidRPr="00D30DCA">
        <w:t xml:space="preserve"> </w:t>
      </w:r>
      <w:r w:rsidR="00FD22F6" w:rsidRPr="00D30DCA">
        <w:t xml:space="preserve">znašal </w:t>
      </w:r>
      <w:r w:rsidR="00AE2373" w:rsidRPr="00D30DCA">
        <w:t>1.</w:t>
      </w:r>
      <w:r w:rsidR="009C7DC8" w:rsidRPr="00D30DCA">
        <w:t>468</w:t>
      </w:r>
      <w:r w:rsidR="00962FE3" w:rsidRPr="00D30DCA">
        <w:t xml:space="preserve"> </w:t>
      </w:r>
      <w:r w:rsidR="00934C51" w:rsidRPr="00D30DCA">
        <w:t>milijon</w:t>
      </w:r>
      <w:r w:rsidR="009C7DC8" w:rsidRPr="00D30DCA">
        <w:t>ov</w:t>
      </w:r>
      <w:r w:rsidR="00934C51" w:rsidRPr="00D30DCA">
        <w:t xml:space="preserve"> EUR, kar predstavlja </w:t>
      </w:r>
      <w:r w:rsidR="0028560F" w:rsidRPr="00D30DCA">
        <w:t>3</w:t>
      </w:r>
      <w:r w:rsidR="00AE2373" w:rsidRPr="00D30DCA">
        <w:t>,</w:t>
      </w:r>
      <w:r w:rsidR="00CA32F7" w:rsidRPr="00D30DCA">
        <w:t>3</w:t>
      </w:r>
      <w:r w:rsidR="00B60A04" w:rsidRPr="00D30DCA">
        <w:t xml:space="preserve"> </w:t>
      </w:r>
      <w:r w:rsidR="00CD065F" w:rsidRPr="00D30DCA">
        <w:t>%</w:t>
      </w:r>
      <w:r w:rsidR="00934C51" w:rsidRPr="00D30DCA">
        <w:t xml:space="preserve"> dolga</w:t>
      </w:r>
      <w:r w:rsidR="00BC56E6" w:rsidRPr="00D30DCA">
        <w:t xml:space="preserve"> sektorja</w:t>
      </w:r>
      <w:r w:rsidR="00626A6E" w:rsidRPr="00D30DCA">
        <w:t xml:space="preserve"> držav</w:t>
      </w:r>
      <w:r w:rsidR="00B50C3B" w:rsidRPr="00D30DCA">
        <w:t>a</w:t>
      </w:r>
      <w:r w:rsidR="00F5432E" w:rsidRPr="00D30DCA">
        <w:t xml:space="preserve"> </w:t>
      </w:r>
      <w:r w:rsidR="00497849" w:rsidRPr="00D30DCA">
        <w:t>in</w:t>
      </w:r>
      <w:r w:rsidR="00F5432E" w:rsidRPr="00D30DCA">
        <w:t xml:space="preserve"> </w:t>
      </w:r>
      <w:r w:rsidR="0028560F" w:rsidRPr="00D30DCA">
        <w:t>2,</w:t>
      </w:r>
      <w:r w:rsidR="009C7DC8" w:rsidRPr="00D30DCA">
        <w:t>2 </w:t>
      </w:r>
      <w:r w:rsidR="00CD065F" w:rsidRPr="00D30DCA">
        <w:t>%</w:t>
      </w:r>
      <w:r w:rsidR="00497849" w:rsidRPr="00D30DCA">
        <w:t xml:space="preserve"> </w:t>
      </w:r>
      <w:r w:rsidR="009300A3" w:rsidRPr="00D30DCA">
        <w:t>BDP</w:t>
      </w:r>
      <w:r w:rsidR="00934C51" w:rsidRPr="00D30DCA">
        <w:t>.</w:t>
      </w:r>
    </w:p>
    <w:p w14:paraId="5BB2CF6B" w14:textId="77777777" w:rsidR="00934C51" w:rsidRPr="00D30DCA" w:rsidRDefault="00934C51" w:rsidP="00354440"/>
    <w:p w14:paraId="75CC139C" w14:textId="1CCE3689" w:rsidR="00677BEA" w:rsidRPr="00D30DCA" w:rsidRDefault="00EF3C9C" w:rsidP="00EF3C9C">
      <w:pPr>
        <w:pStyle w:val="Napis"/>
        <w:keepNext/>
        <w:jc w:val="both"/>
      </w:pPr>
      <w:bookmarkStart w:id="2765" w:name="_Toc208832289"/>
      <w:r w:rsidRPr="00D30DCA">
        <w:rPr>
          <w:b/>
        </w:rPr>
        <w:t xml:space="preserve">Tabela </w:t>
      </w:r>
      <w:r w:rsidR="00C367DE" w:rsidRPr="00D30DCA">
        <w:rPr>
          <w:b/>
        </w:rPr>
        <w:fldChar w:fldCharType="begin"/>
      </w:r>
      <w:r w:rsidR="00C367DE" w:rsidRPr="00D30DCA">
        <w:rPr>
          <w:b/>
        </w:rPr>
        <w:instrText xml:space="preserve"> STYLEREF 1 \s </w:instrText>
      </w:r>
      <w:r w:rsidR="00C367DE" w:rsidRPr="00D30DCA">
        <w:rPr>
          <w:b/>
        </w:rPr>
        <w:fldChar w:fldCharType="separate"/>
      </w:r>
      <w:r w:rsidR="00975C73">
        <w:rPr>
          <w:b/>
          <w:noProof/>
        </w:rPr>
        <w:t>7</w:t>
      </w:r>
      <w:r w:rsidR="00C367DE" w:rsidRPr="00D30DCA">
        <w:rPr>
          <w:b/>
        </w:rPr>
        <w:fldChar w:fldCharType="end"/>
      </w:r>
      <w:r w:rsidR="00C367DE" w:rsidRPr="00D30DCA">
        <w:rPr>
          <w:b/>
        </w:rPr>
        <w:noBreakHyphen/>
      </w:r>
      <w:r w:rsidR="00C367DE" w:rsidRPr="00D30DCA">
        <w:rPr>
          <w:b/>
        </w:rPr>
        <w:fldChar w:fldCharType="begin"/>
      </w:r>
      <w:r w:rsidR="00C367DE" w:rsidRPr="00D30DCA">
        <w:rPr>
          <w:b/>
        </w:rPr>
        <w:instrText xml:space="preserve"> SEQ Tabela \* ARABIC \s 1 </w:instrText>
      </w:r>
      <w:r w:rsidR="00C367DE" w:rsidRPr="00D30DCA">
        <w:rPr>
          <w:b/>
        </w:rPr>
        <w:fldChar w:fldCharType="separate"/>
      </w:r>
      <w:r w:rsidR="00975C73">
        <w:rPr>
          <w:b/>
          <w:noProof/>
        </w:rPr>
        <w:t>3</w:t>
      </w:r>
      <w:r w:rsidR="00C367DE" w:rsidRPr="00D30DCA">
        <w:rPr>
          <w:b/>
        </w:rPr>
        <w:fldChar w:fldCharType="end"/>
      </w:r>
      <w:r w:rsidRPr="00D30DCA">
        <w:t xml:space="preserve">: </w:t>
      </w:r>
      <w:r w:rsidR="00677BEA" w:rsidRPr="00D30DCA">
        <w:t xml:space="preserve">Pregled </w:t>
      </w:r>
      <w:r w:rsidR="00D105EF" w:rsidRPr="00D30DCA">
        <w:t>finančnih pomoči</w:t>
      </w:r>
      <w:r w:rsidR="00677BEA" w:rsidRPr="00D30DCA">
        <w:t xml:space="preserve"> Republike Slovenije</w:t>
      </w:r>
      <w:r w:rsidR="002373A0" w:rsidRPr="00D30DCA">
        <w:t>, v milijonih EUR</w:t>
      </w:r>
      <w:bookmarkEnd w:id="27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708"/>
        <w:gridCol w:w="708"/>
        <w:gridCol w:w="708"/>
        <w:gridCol w:w="708"/>
        <w:gridCol w:w="708"/>
        <w:gridCol w:w="708"/>
        <w:gridCol w:w="708"/>
        <w:gridCol w:w="708"/>
        <w:gridCol w:w="708"/>
        <w:gridCol w:w="708"/>
        <w:gridCol w:w="709"/>
      </w:tblGrid>
      <w:tr w:rsidR="00693E49" w:rsidRPr="00D30DCA" w14:paraId="4B2003E9" w14:textId="28B4A61B" w:rsidTr="00D164D3">
        <w:trPr>
          <w:trHeight w:val="300"/>
          <w:tblHeader/>
        </w:trPr>
        <w:tc>
          <w:tcPr>
            <w:tcW w:w="1271" w:type="dxa"/>
            <w:shd w:val="clear" w:color="auto" w:fill="2D5195"/>
            <w:noWrap/>
            <w:vAlign w:val="center"/>
          </w:tcPr>
          <w:p w14:paraId="302F61FC" w14:textId="77777777" w:rsidR="00693E49" w:rsidRPr="00D30DCA" w:rsidRDefault="00693E49" w:rsidP="00693E49">
            <w:pPr>
              <w:spacing w:line="240" w:lineRule="auto"/>
              <w:jc w:val="center"/>
              <w:rPr>
                <w:b/>
                <w:bCs/>
                <w:color w:val="FFFFFF"/>
                <w:sz w:val="20"/>
                <w:szCs w:val="20"/>
              </w:rPr>
            </w:pPr>
          </w:p>
        </w:tc>
        <w:tc>
          <w:tcPr>
            <w:tcW w:w="708" w:type="dxa"/>
            <w:shd w:val="clear" w:color="auto" w:fill="2D5195"/>
            <w:vAlign w:val="center"/>
          </w:tcPr>
          <w:p w14:paraId="3E64AE20" w14:textId="1ACFCDA3" w:rsidR="00693E49" w:rsidRPr="00D30DCA" w:rsidRDefault="00693E49" w:rsidP="00693E49">
            <w:pPr>
              <w:spacing w:line="240" w:lineRule="auto"/>
              <w:jc w:val="center"/>
              <w:rPr>
                <w:b/>
                <w:bCs/>
                <w:color w:val="FFFFFF"/>
                <w:sz w:val="20"/>
                <w:szCs w:val="20"/>
              </w:rPr>
            </w:pPr>
            <w:r w:rsidRPr="00D30DCA">
              <w:rPr>
                <w:b/>
                <w:bCs/>
                <w:color w:val="FFFFFF"/>
                <w:sz w:val="20"/>
                <w:szCs w:val="20"/>
              </w:rPr>
              <w:t>2014</w:t>
            </w:r>
          </w:p>
        </w:tc>
        <w:tc>
          <w:tcPr>
            <w:tcW w:w="708" w:type="dxa"/>
            <w:shd w:val="clear" w:color="auto" w:fill="2D5195"/>
            <w:vAlign w:val="center"/>
          </w:tcPr>
          <w:p w14:paraId="6F74CF7F" w14:textId="676E8FBE" w:rsidR="00693E49" w:rsidRPr="00D30DCA" w:rsidRDefault="00693E49" w:rsidP="00693E49">
            <w:pPr>
              <w:spacing w:line="240" w:lineRule="auto"/>
              <w:jc w:val="center"/>
              <w:rPr>
                <w:b/>
                <w:bCs/>
                <w:color w:val="FFFFFF"/>
                <w:sz w:val="20"/>
                <w:szCs w:val="20"/>
              </w:rPr>
            </w:pPr>
            <w:r w:rsidRPr="00D30DCA">
              <w:rPr>
                <w:b/>
                <w:bCs/>
                <w:color w:val="FFFFFF"/>
                <w:sz w:val="20"/>
                <w:szCs w:val="20"/>
              </w:rPr>
              <w:t>2015</w:t>
            </w:r>
          </w:p>
        </w:tc>
        <w:tc>
          <w:tcPr>
            <w:tcW w:w="708" w:type="dxa"/>
            <w:shd w:val="clear" w:color="auto" w:fill="2D5195"/>
            <w:noWrap/>
            <w:vAlign w:val="center"/>
          </w:tcPr>
          <w:p w14:paraId="24CED238" w14:textId="25D451E2" w:rsidR="00693E49" w:rsidRPr="00D30DCA" w:rsidRDefault="00693E49" w:rsidP="00693E49">
            <w:pPr>
              <w:spacing w:line="240" w:lineRule="auto"/>
              <w:jc w:val="center"/>
              <w:rPr>
                <w:b/>
                <w:bCs/>
                <w:color w:val="FFFFFF"/>
                <w:sz w:val="20"/>
                <w:szCs w:val="20"/>
              </w:rPr>
            </w:pPr>
            <w:r w:rsidRPr="00D30DCA">
              <w:rPr>
                <w:b/>
                <w:bCs/>
                <w:color w:val="FFFFFF"/>
                <w:sz w:val="20"/>
                <w:szCs w:val="20"/>
              </w:rPr>
              <w:t>2016</w:t>
            </w:r>
          </w:p>
        </w:tc>
        <w:tc>
          <w:tcPr>
            <w:tcW w:w="708" w:type="dxa"/>
            <w:shd w:val="clear" w:color="auto" w:fill="2D5195"/>
            <w:noWrap/>
            <w:vAlign w:val="center"/>
          </w:tcPr>
          <w:p w14:paraId="2D6387BC" w14:textId="4C2D4AB9" w:rsidR="00693E49" w:rsidRPr="00D30DCA" w:rsidRDefault="00693E49" w:rsidP="00693E49">
            <w:pPr>
              <w:spacing w:line="240" w:lineRule="auto"/>
              <w:jc w:val="center"/>
              <w:rPr>
                <w:b/>
                <w:bCs/>
                <w:color w:val="FFFFFF"/>
                <w:sz w:val="20"/>
                <w:szCs w:val="20"/>
              </w:rPr>
            </w:pPr>
            <w:r w:rsidRPr="00D30DCA">
              <w:rPr>
                <w:b/>
                <w:bCs/>
                <w:color w:val="FFFFFF"/>
                <w:sz w:val="20"/>
                <w:szCs w:val="20"/>
              </w:rPr>
              <w:t>2017</w:t>
            </w:r>
          </w:p>
        </w:tc>
        <w:tc>
          <w:tcPr>
            <w:tcW w:w="708" w:type="dxa"/>
            <w:shd w:val="clear" w:color="auto" w:fill="2D5195"/>
            <w:vAlign w:val="center"/>
          </w:tcPr>
          <w:p w14:paraId="5E5B0585" w14:textId="7511108B" w:rsidR="00693E49" w:rsidRPr="00D30DCA" w:rsidRDefault="00693E49" w:rsidP="00693E49">
            <w:pPr>
              <w:spacing w:line="240" w:lineRule="auto"/>
              <w:jc w:val="center"/>
              <w:rPr>
                <w:b/>
                <w:bCs/>
                <w:color w:val="FFFFFF"/>
                <w:sz w:val="20"/>
                <w:szCs w:val="20"/>
              </w:rPr>
            </w:pPr>
            <w:r w:rsidRPr="00D30DCA">
              <w:rPr>
                <w:b/>
                <w:bCs/>
                <w:color w:val="FFFFFF"/>
                <w:sz w:val="20"/>
                <w:szCs w:val="20"/>
              </w:rPr>
              <w:t>2018</w:t>
            </w:r>
          </w:p>
        </w:tc>
        <w:tc>
          <w:tcPr>
            <w:tcW w:w="708" w:type="dxa"/>
            <w:shd w:val="clear" w:color="auto" w:fill="2D5195"/>
            <w:vAlign w:val="center"/>
          </w:tcPr>
          <w:p w14:paraId="64EFB16E" w14:textId="6EE00728" w:rsidR="00693E49" w:rsidRPr="00D30DCA" w:rsidRDefault="00693E49" w:rsidP="00693E49">
            <w:pPr>
              <w:spacing w:line="240" w:lineRule="auto"/>
              <w:jc w:val="center"/>
              <w:rPr>
                <w:b/>
                <w:bCs/>
                <w:color w:val="FFFFFF"/>
                <w:sz w:val="20"/>
                <w:szCs w:val="20"/>
              </w:rPr>
            </w:pPr>
            <w:r w:rsidRPr="00D30DCA">
              <w:rPr>
                <w:b/>
                <w:bCs/>
                <w:color w:val="FFFFFF"/>
                <w:sz w:val="20"/>
                <w:szCs w:val="20"/>
              </w:rPr>
              <w:t>2019</w:t>
            </w:r>
          </w:p>
        </w:tc>
        <w:tc>
          <w:tcPr>
            <w:tcW w:w="708" w:type="dxa"/>
            <w:shd w:val="clear" w:color="auto" w:fill="2D5195"/>
            <w:noWrap/>
            <w:vAlign w:val="center"/>
          </w:tcPr>
          <w:p w14:paraId="5A76BB4D" w14:textId="6BFC83D6" w:rsidR="00693E49" w:rsidRPr="00D30DCA" w:rsidRDefault="00693E49" w:rsidP="00693E49">
            <w:pPr>
              <w:spacing w:line="240" w:lineRule="auto"/>
              <w:jc w:val="center"/>
              <w:rPr>
                <w:b/>
                <w:bCs/>
                <w:color w:val="FFFFFF"/>
                <w:sz w:val="20"/>
                <w:szCs w:val="20"/>
              </w:rPr>
            </w:pPr>
            <w:r w:rsidRPr="00D30DCA">
              <w:rPr>
                <w:b/>
                <w:bCs/>
                <w:color w:val="FFFFFF"/>
                <w:sz w:val="20"/>
                <w:szCs w:val="20"/>
              </w:rPr>
              <w:t>2020</w:t>
            </w:r>
          </w:p>
        </w:tc>
        <w:tc>
          <w:tcPr>
            <w:tcW w:w="708" w:type="dxa"/>
            <w:shd w:val="clear" w:color="auto" w:fill="2D5195"/>
            <w:vAlign w:val="center"/>
          </w:tcPr>
          <w:p w14:paraId="17FC59DC" w14:textId="1B5B5CE8" w:rsidR="00693E49" w:rsidRPr="00D30DCA" w:rsidRDefault="00693E49" w:rsidP="00693E49">
            <w:pPr>
              <w:spacing w:line="240" w:lineRule="auto"/>
              <w:jc w:val="center"/>
              <w:rPr>
                <w:b/>
                <w:bCs/>
                <w:color w:val="FFFFFF"/>
                <w:sz w:val="20"/>
                <w:szCs w:val="20"/>
              </w:rPr>
            </w:pPr>
            <w:r w:rsidRPr="00D30DCA">
              <w:rPr>
                <w:b/>
                <w:bCs/>
                <w:color w:val="FFFFFF"/>
                <w:sz w:val="20"/>
                <w:szCs w:val="20"/>
              </w:rPr>
              <w:t>2021</w:t>
            </w:r>
          </w:p>
        </w:tc>
        <w:tc>
          <w:tcPr>
            <w:tcW w:w="708" w:type="dxa"/>
            <w:shd w:val="clear" w:color="auto" w:fill="2D5195"/>
            <w:vAlign w:val="center"/>
          </w:tcPr>
          <w:p w14:paraId="470FFB14" w14:textId="1A1AEB3E" w:rsidR="00693E49" w:rsidRPr="00D30DCA" w:rsidRDefault="00693E49" w:rsidP="00693E49">
            <w:pPr>
              <w:spacing w:line="240" w:lineRule="auto"/>
              <w:jc w:val="center"/>
              <w:rPr>
                <w:b/>
                <w:bCs/>
                <w:color w:val="FFFFFF"/>
                <w:sz w:val="20"/>
                <w:szCs w:val="20"/>
              </w:rPr>
            </w:pPr>
            <w:r w:rsidRPr="00D30DCA">
              <w:rPr>
                <w:b/>
                <w:bCs/>
                <w:color w:val="FFFFFF"/>
                <w:sz w:val="20"/>
                <w:szCs w:val="20"/>
              </w:rPr>
              <w:t>2022</w:t>
            </w:r>
          </w:p>
        </w:tc>
        <w:tc>
          <w:tcPr>
            <w:tcW w:w="708" w:type="dxa"/>
            <w:shd w:val="clear" w:color="auto" w:fill="2D5195"/>
            <w:vAlign w:val="center"/>
          </w:tcPr>
          <w:p w14:paraId="6B43D463" w14:textId="6DD4C754" w:rsidR="00693E49" w:rsidRPr="00D30DCA" w:rsidRDefault="00693E49" w:rsidP="00693E49">
            <w:pPr>
              <w:spacing w:line="240" w:lineRule="auto"/>
              <w:jc w:val="center"/>
              <w:rPr>
                <w:b/>
                <w:bCs/>
                <w:color w:val="FFFFFF"/>
                <w:sz w:val="20"/>
                <w:szCs w:val="20"/>
              </w:rPr>
            </w:pPr>
            <w:r w:rsidRPr="00D30DCA">
              <w:rPr>
                <w:b/>
                <w:bCs/>
                <w:color w:val="FFFFFF"/>
                <w:sz w:val="20"/>
                <w:szCs w:val="20"/>
              </w:rPr>
              <w:t>2023</w:t>
            </w:r>
          </w:p>
        </w:tc>
        <w:tc>
          <w:tcPr>
            <w:tcW w:w="709" w:type="dxa"/>
            <w:shd w:val="clear" w:color="auto" w:fill="2D5195"/>
            <w:vAlign w:val="center"/>
          </w:tcPr>
          <w:p w14:paraId="74B0D58F" w14:textId="2DE3CB52" w:rsidR="00693E49" w:rsidRPr="00D30DCA" w:rsidRDefault="00693E49" w:rsidP="00693E49">
            <w:pPr>
              <w:spacing w:line="240" w:lineRule="auto"/>
              <w:jc w:val="center"/>
              <w:rPr>
                <w:b/>
                <w:bCs/>
                <w:color w:val="FFFFFF"/>
                <w:sz w:val="20"/>
                <w:szCs w:val="20"/>
              </w:rPr>
            </w:pPr>
            <w:r w:rsidRPr="00D30DCA">
              <w:rPr>
                <w:b/>
                <w:bCs/>
                <w:color w:val="FFFFFF"/>
                <w:sz w:val="20"/>
                <w:szCs w:val="20"/>
              </w:rPr>
              <w:t>2024</w:t>
            </w:r>
          </w:p>
        </w:tc>
      </w:tr>
      <w:tr w:rsidR="00693E49" w:rsidRPr="00D30DCA" w14:paraId="6EC5A188" w14:textId="1EEACD27" w:rsidTr="00D164D3">
        <w:trPr>
          <w:trHeight w:val="285"/>
        </w:trPr>
        <w:tc>
          <w:tcPr>
            <w:tcW w:w="1271" w:type="dxa"/>
            <w:noWrap/>
            <w:vAlign w:val="center"/>
          </w:tcPr>
          <w:p w14:paraId="2642CCB9" w14:textId="77777777" w:rsidR="00693E49" w:rsidRPr="00D30DCA" w:rsidRDefault="00693E49" w:rsidP="00693E49">
            <w:pPr>
              <w:spacing w:line="240" w:lineRule="auto"/>
              <w:jc w:val="left"/>
              <w:rPr>
                <w:bCs/>
                <w:iCs/>
                <w:sz w:val="16"/>
                <w:szCs w:val="16"/>
              </w:rPr>
            </w:pPr>
            <w:r w:rsidRPr="00D30DCA">
              <w:rPr>
                <w:bCs/>
                <w:sz w:val="16"/>
                <w:szCs w:val="16"/>
              </w:rPr>
              <w:t>LFA Grčija</w:t>
            </w:r>
          </w:p>
        </w:tc>
        <w:tc>
          <w:tcPr>
            <w:tcW w:w="708" w:type="dxa"/>
            <w:vAlign w:val="bottom"/>
          </w:tcPr>
          <w:p w14:paraId="307A2D92" w14:textId="07EA6D41" w:rsidR="00693E49" w:rsidRPr="00D30DCA" w:rsidRDefault="00693E49" w:rsidP="00693E49">
            <w:pPr>
              <w:spacing w:line="240" w:lineRule="auto"/>
              <w:jc w:val="right"/>
              <w:rPr>
                <w:rFonts w:cs="Arial"/>
                <w:sz w:val="16"/>
                <w:szCs w:val="16"/>
              </w:rPr>
            </w:pPr>
            <w:r w:rsidRPr="00D30DCA">
              <w:rPr>
                <w:rFonts w:cs="Arial"/>
                <w:sz w:val="16"/>
                <w:szCs w:val="16"/>
              </w:rPr>
              <w:t>263,7</w:t>
            </w:r>
          </w:p>
        </w:tc>
        <w:tc>
          <w:tcPr>
            <w:tcW w:w="708" w:type="dxa"/>
            <w:vAlign w:val="bottom"/>
          </w:tcPr>
          <w:p w14:paraId="63DB93F0" w14:textId="60F3A3A4" w:rsidR="00693E49" w:rsidRPr="00D30DCA" w:rsidRDefault="00693E49" w:rsidP="00693E49">
            <w:pPr>
              <w:spacing w:line="240" w:lineRule="auto"/>
              <w:jc w:val="right"/>
              <w:rPr>
                <w:rFonts w:cs="Arial"/>
                <w:sz w:val="16"/>
                <w:szCs w:val="16"/>
              </w:rPr>
            </w:pPr>
            <w:r w:rsidRPr="00D30DCA">
              <w:rPr>
                <w:rFonts w:cs="Arial"/>
                <w:sz w:val="16"/>
                <w:szCs w:val="16"/>
              </w:rPr>
              <w:t>263,7</w:t>
            </w:r>
          </w:p>
        </w:tc>
        <w:tc>
          <w:tcPr>
            <w:tcW w:w="708" w:type="dxa"/>
            <w:noWrap/>
            <w:vAlign w:val="bottom"/>
          </w:tcPr>
          <w:p w14:paraId="6BB4AF32" w14:textId="24E6A79E" w:rsidR="00693E49" w:rsidRPr="00D30DCA" w:rsidRDefault="00693E49" w:rsidP="00693E49">
            <w:pPr>
              <w:spacing w:line="240" w:lineRule="auto"/>
              <w:jc w:val="right"/>
              <w:rPr>
                <w:rFonts w:cs="Arial"/>
                <w:bCs/>
                <w:color w:val="000000"/>
                <w:sz w:val="16"/>
                <w:szCs w:val="16"/>
              </w:rPr>
            </w:pPr>
            <w:r w:rsidRPr="00D30DCA">
              <w:rPr>
                <w:rFonts w:cs="Arial"/>
                <w:sz w:val="16"/>
                <w:szCs w:val="16"/>
              </w:rPr>
              <w:t>263,7</w:t>
            </w:r>
          </w:p>
        </w:tc>
        <w:tc>
          <w:tcPr>
            <w:tcW w:w="708" w:type="dxa"/>
            <w:noWrap/>
            <w:vAlign w:val="bottom"/>
          </w:tcPr>
          <w:p w14:paraId="0DB1F0C7" w14:textId="3CCF3698" w:rsidR="00693E49" w:rsidRPr="00D30DCA" w:rsidRDefault="00693E49" w:rsidP="00693E49">
            <w:pPr>
              <w:spacing w:line="240" w:lineRule="auto"/>
              <w:jc w:val="right"/>
              <w:rPr>
                <w:rFonts w:cs="Arial"/>
                <w:bCs/>
                <w:color w:val="000000"/>
                <w:sz w:val="16"/>
                <w:szCs w:val="16"/>
              </w:rPr>
            </w:pPr>
            <w:r w:rsidRPr="00D30DCA">
              <w:rPr>
                <w:rFonts w:cs="Arial"/>
                <w:sz w:val="16"/>
                <w:szCs w:val="16"/>
              </w:rPr>
              <w:t>263,7</w:t>
            </w:r>
          </w:p>
        </w:tc>
        <w:tc>
          <w:tcPr>
            <w:tcW w:w="708" w:type="dxa"/>
            <w:vAlign w:val="bottom"/>
          </w:tcPr>
          <w:p w14:paraId="7E6EAD13" w14:textId="43DABB1B" w:rsidR="00693E49" w:rsidRPr="00D30DCA" w:rsidRDefault="00693E49" w:rsidP="00693E49">
            <w:pPr>
              <w:spacing w:line="240" w:lineRule="auto"/>
              <w:jc w:val="right"/>
              <w:rPr>
                <w:rFonts w:cs="Arial"/>
                <w:sz w:val="16"/>
                <w:szCs w:val="16"/>
              </w:rPr>
            </w:pPr>
            <w:r w:rsidRPr="00D30DCA">
              <w:rPr>
                <w:rFonts w:cs="Arial"/>
                <w:sz w:val="16"/>
                <w:szCs w:val="16"/>
              </w:rPr>
              <w:t>263,7</w:t>
            </w:r>
          </w:p>
        </w:tc>
        <w:tc>
          <w:tcPr>
            <w:tcW w:w="708" w:type="dxa"/>
            <w:vAlign w:val="bottom"/>
          </w:tcPr>
          <w:p w14:paraId="76F2A73D" w14:textId="38DC43F2" w:rsidR="00693E49" w:rsidRPr="00D30DCA" w:rsidRDefault="00693E49" w:rsidP="00693E49">
            <w:pPr>
              <w:spacing w:line="240" w:lineRule="auto"/>
              <w:jc w:val="right"/>
              <w:rPr>
                <w:rFonts w:cs="Arial"/>
                <w:sz w:val="16"/>
                <w:szCs w:val="16"/>
              </w:rPr>
            </w:pPr>
            <w:r w:rsidRPr="00D30DCA">
              <w:rPr>
                <w:rFonts w:cs="Arial"/>
                <w:sz w:val="16"/>
                <w:szCs w:val="16"/>
              </w:rPr>
              <w:t>263,7</w:t>
            </w:r>
          </w:p>
        </w:tc>
        <w:tc>
          <w:tcPr>
            <w:tcW w:w="708" w:type="dxa"/>
            <w:noWrap/>
            <w:vAlign w:val="bottom"/>
          </w:tcPr>
          <w:p w14:paraId="5606BA62" w14:textId="035B3CF3" w:rsidR="00693E49" w:rsidRPr="00D30DCA" w:rsidRDefault="00693E49" w:rsidP="00693E49">
            <w:pPr>
              <w:spacing w:line="240" w:lineRule="auto"/>
              <w:jc w:val="right"/>
              <w:rPr>
                <w:rFonts w:cs="Arial"/>
                <w:bCs/>
                <w:color w:val="000000"/>
                <w:sz w:val="16"/>
                <w:szCs w:val="16"/>
              </w:rPr>
            </w:pPr>
            <w:r w:rsidRPr="00D30DCA">
              <w:rPr>
                <w:rFonts w:cs="Arial"/>
                <w:sz w:val="16"/>
                <w:szCs w:val="16"/>
              </w:rPr>
              <w:t>260,2</w:t>
            </w:r>
          </w:p>
        </w:tc>
        <w:tc>
          <w:tcPr>
            <w:tcW w:w="708" w:type="dxa"/>
            <w:vAlign w:val="bottom"/>
          </w:tcPr>
          <w:p w14:paraId="5B2918BE" w14:textId="05A280CB" w:rsidR="00693E49" w:rsidRPr="00D30DCA" w:rsidRDefault="00693E49" w:rsidP="00693E49">
            <w:pPr>
              <w:spacing w:line="240" w:lineRule="auto"/>
              <w:jc w:val="right"/>
              <w:rPr>
                <w:rFonts w:cs="Arial"/>
                <w:sz w:val="16"/>
                <w:szCs w:val="16"/>
              </w:rPr>
            </w:pPr>
            <w:r w:rsidRPr="00D30DCA">
              <w:rPr>
                <w:rFonts w:cs="Arial"/>
                <w:sz w:val="16"/>
                <w:szCs w:val="16"/>
              </w:rPr>
              <w:t>249,9</w:t>
            </w:r>
          </w:p>
        </w:tc>
        <w:tc>
          <w:tcPr>
            <w:tcW w:w="708" w:type="dxa"/>
            <w:vAlign w:val="bottom"/>
          </w:tcPr>
          <w:p w14:paraId="52A71461" w14:textId="44EBE554" w:rsidR="00693E49" w:rsidRPr="00D30DCA" w:rsidRDefault="00693E49" w:rsidP="00693E49">
            <w:pPr>
              <w:spacing w:line="240" w:lineRule="auto"/>
              <w:jc w:val="right"/>
              <w:rPr>
                <w:rFonts w:cs="Arial"/>
                <w:sz w:val="16"/>
                <w:szCs w:val="16"/>
              </w:rPr>
            </w:pPr>
            <w:r w:rsidRPr="00D30DCA">
              <w:rPr>
                <w:rFonts w:cs="Arial"/>
                <w:sz w:val="16"/>
                <w:szCs w:val="16"/>
              </w:rPr>
              <w:t>223,6</w:t>
            </w:r>
          </w:p>
        </w:tc>
        <w:tc>
          <w:tcPr>
            <w:tcW w:w="708" w:type="dxa"/>
            <w:vAlign w:val="bottom"/>
          </w:tcPr>
          <w:p w14:paraId="0B273310" w14:textId="59D87663" w:rsidR="00693E49" w:rsidRPr="00D30DCA" w:rsidRDefault="00693E49" w:rsidP="00693E49">
            <w:pPr>
              <w:spacing w:line="240" w:lineRule="auto"/>
              <w:jc w:val="right"/>
              <w:rPr>
                <w:rFonts w:cs="Arial"/>
                <w:sz w:val="16"/>
                <w:szCs w:val="16"/>
              </w:rPr>
            </w:pPr>
            <w:r w:rsidRPr="00D30DCA">
              <w:rPr>
                <w:rFonts w:cs="Arial"/>
                <w:sz w:val="16"/>
                <w:szCs w:val="16"/>
              </w:rPr>
              <w:t>197,2</w:t>
            </w:r>
          </w:p>
        </w:tc>
        <w:tc>
          <w:tcPr>
            <w:tcW w:w="709" w:type="dxa"/>
            <w:vAlign w:val="bottom"/>
          </w:tcPr>
          <w:p w14:paraId="2A6B380E" w14:textId="4AAE0E16" w:rsidR="00693E49" w:rsidRPr="00D30DCA" w:rsidRDefault="00693E49" w:rsidP="00693E49">
            <w:pPr>
              <w:spacing w:line="240" w:lineRule="auto"/>
              <w:jc w:val="right"/>
              <w:rPr>
                <w:rFonts w:cs="Arial"/>
                <w:sz w:val="16"/>
                <w:szCs w:val="16"/>
              </w:rPr>
            </w:pPr>
            <w:r w:rsidRPr="00D30DCA">
              <w:rPr>
                <w:rFonts w:cs="Arial"/>
                <w:sz w:val="16"/>
                <w:szCs w:val="16"/>
              </w:rPr>
              <w:t>157,7</w:t>
            </w:r>
          </w:p>
        </w:tc>
      </w:tr>
      <w:tr w:rsidR="00D30DCA" w:rsidRPr="00D30DCA" w14:paraId="3327AE56" w14:textId="48820E36" w:rsidTr="00AE2E2D">
        <w:trPr>
          <w:trHeight w:val="285"/>
        </w:trPr>
        <w:tc>
          <w:tcPr>
            <w:tcW w:w="1271" w:type="dxa"/>
            <w:noWrap/>
            <w:vAlign w:val="center"/>
          </w:tcPr>
          <w:p w14:paraId="2ED2C582" w14:textId="77777777" w:rsidR="00D30DCA" w:rsidRPr="00D30DCA" w:rsidRDefault="00D30DCA" w:rsidP="00D30DCA">
            <w:pPr>
              <w:spacing w:line="240" w:lineRule="auto"/>
              <w:jc w:val="left"/>
              <w:rPr>
                <w:bCs/>
                <w:iCs/>
                <w:sz w:val="16"/>
                <w:szCs w:val="16"/>
              </w:rPr>
            </w:pPr>
            <w:r w:rsidRPr="00D30DCA">
              <w:rPr>
                <w:bCs/>
                <w:iCs/>
                <w:sz w:val="16"/>
                <w:szCs w:val="16"/>
              </w:rPr>
              <w:t>EFSF</w:t>
            </w:r>
          </w:p>
        </w:tc>
        <w:tc>
          <w:tcPr>
            <w:tcW w:w="708" w:type="dxa"/>
            <w:vAlign w:val="bottom"/>
          </w:tcPr>
          <w:p w14:paraId="728627D1" w14:textId="2EA5A3D1" w:rsidR="00D30DCA" w:rsidRPr="00D30DCA" w:rsidRDefault="00D30DCA" w:rsidP="00AE2E2D">
            <w:pPr>
              <w:spacing w:line="240" w:lineRule="auto"/>
              <w:jc w:val="right"/>
              <w:rPr>
                <w:rFonts w:cs="Arial"/>
                <w:sz w:val="16"/>
                <w:szCs w:val="16"/>
              </w:rPr>
            </w:pPr>
            <w:r w:rsidRPr="00D30DCA">
              <w:rPr>
                <w:rFonts w:cs="Calibri"/>
                <w:color w:val="000000"/>
                <w:sz w:val="16"/>
                <w:szCs w:val="16"/>
              </w:rPr>
              <w:t>959,5</w:t>
            </w:r>
          </w:p>
        </w:tc>
        <w:tc>
          <w:tcPr>
            <w:tcW w:w="708" w:type="dxa"/>
            <w:vAlign w:val="bottom"/>
          </w:tcPr>
          <w:p w14:paraId="6F8B7EDC" w14:textId="0DA5BA45" w:rsidR="00D30DCA" w:rsidRPr="00D30DCA" w:rsidRDefault="00D30DCA" w:rsidP="00AE2E2D">
            <w:pPr>
              <w:spacing w:line="240" w:lineRule="auto"/>
              <w:jc w:val="right"/>
              <w:rPr>
                <w:rFonts w:cs="Arial"/>
                <w:sz w:val="16"/>
                <w:szCs w:val="16"/>
              </w:rPr>
            </w:pPr>
            <w:r w:rsidRPr="00D30DCA">
              <w:rPr>
                <w:rFonts w:cs="Calibri"/>
                <w:color w:val="000000"/>
                <w:sz w:val="16"/>
                <w:szCs w:val="16"/>
              </w:rPr>
              <w:t>910,2</w:t>
            </w:r>
          </w:p>
        </w:tc>
        <w:tc>
          <w:tcPr>
            <w:tcW w:w="708" w:type="dxa"/>
            <w:noWrap/>
            <w:vAlign w:val="bottom"/>
          </w:tcPr>
          <w:p w14:paraId="66EFE3AA" w14:textId="341D014D" w:rsidR="00D30DCA" w:rsidRPr="00D30DCA" w:rsidRDefault="00D30DCA" w:rsidP="00AE2E2D">
            <w:pPr>
              <w:spacing w:line="240" w:lineRule="auto"/>
              <w:jc w:val="right"/>
              <w:rPr>
                <w:bCs/>
                <w:sz w:val="16"/>
                <w:szCs w:val="16"/>
              </w:rPr>
            </w:pPr>
            <w:r w:rsidRPr="00D30DCA">
              <w:rPr>
                <w:rFonts w:cs="Calibri"/>
                <w:color w:val="000000"/>
                <w:sz w:val="16"/>
                <w:szCs w:val="16"/>
              </w:rPr>
              <w:t>915,6</w:t>
            </w:r>
          </w:p>
        </w:tc>
        <w:tc>
          <w:tcPr>
            <w:tcW w:w="708" w:type="dxa"/>
            <w:noWrap/>
            <w:vAlign w:val="bottom"/>
          </w:tcPr>
          <w:p w14:paraId="1BFDEFFD" w14:textId="22B03A98" w:rsidR="00D30DCA" w:rsidRPr="00D30DCA" w:rsidRDefault="00D30DCA" w:rsidP="00AE2E2D">
            <w:pPr>
              <w:spacing w:line="240" w:lineRule="auto"/>
              <w:jc w:val="right"/>
              <w:rPr>
                <w:bCs/>
                <w:sz w:val="16"/>
                <w:szCs w:val="16"/>
              </w:rPr>
            </w:pPr>
            <w:r w:rsidRPr="00D30DCA">
              <w:rPr>
                <w:rFonts w:cs="Calibri"/>
                <w:color w:val="000000"/>
                <w:sz w:val="16"/>
                <w:szCs w:val="16"/>
              </w:rPr>
              <w:t>920,8</w:t>
            </w:r>
          </w:p>
        </w:tc>
        <w:tc>
          <w:tcPr>
            <w:tcW w:w="708" w:type="dxa"/>
            <w:vAlign w:val="bottom"/>
          </w:tcPr>
          <w:p w14:paraId="77EC80B8" w14:textId="5A7B61A2" w:rsidR="00D30DCA" w:rsidRPr="00D30DCA" w:rsidRDefault="00D30DCA" w:rsidP="00AE2E2D">
            <w:pPr>
              <w:spacing w:line="240" w:lineRule="auto"/>
              <w:jc w:val="right"/>
              <w:rPr>
                <w:rFonts w:cs="Arial"/>
                <w:bCs/>
                <w:color w:val="000000"/>
                <w:sz w:val="16"/>
                <w:szCs w:val="16"/>
              </w:rPr>
            </w:pPr>
            <w:r w:rsidRPr="00D30DCA">
              <w:rPr>
                <w:rFonts w:cs="Calibri"/>
                <w:color w:val="000000"/>
                <w:sz w:val="16"/>
                <w:szCs w:val="16"/>
              </w:rPr>
              <w:t>926,5</w:t>
            </w:r>
          </w:p>
        </w:tc>
        <w:tc>
          <w:tcPr>
            <w:tcW w:w="708" w:type="dxa"/>
            <w:vAlign w:val="bottom"/>
          </w:tcPr>
          <w:p w14:paraId="4712FB72" w14:textId="7D94E1CD" w:rsidR="00D30DCA" w:rsidRPr="00D30DCA" w:rsidRDefault="00D30DCA" w:rsidP="00AE2E2D">
            <w:pPr>
              <w:spacing w:line="240" w:lineRule="auto"/>
              <w:jc w:val="right"/>
              <w:rPr>
                <w:rFonts w:cs="Arial"/>
                <w:bCs/>
                <w:color w:val="000000"/>
                <w:sz w:val="16"/>
                <w:szCs w:val="16"/>
              </w:rPr>
            </w:pPr>
            <w:r w:rsidRPr="00D30DCA">
              <w:rPr>
                <w:rFonts w:cs="Calibri"/>
                <w:color w:val="000000"/>
                <w:sz w:val="16"/>
                <w:szCs w:val="16"/>
              </w:rPr>
              <w:t>922,2</w:t>
            </w:r>
          </w:p>
        </w:tc>
        <w:tc>
          <w:tcPr>
            <w:tcW w:w="708" w:type="dxa"/>
            <w:noWrap/>
            <w:vAlign w:val="bottom"/>
          </w:tcPr>
          <w:p w14:paraId="3E450DC5" w14:textId="5AECD913" w:rsidR="00D30DCA" w:rsidRPr="00D30DCA" w:rsidRDefault="00D30DCA" w:rsidP="00AE2E2D">
            <w:pPr>
              <w:spacing w:line="240" w:lineRule="auto"/>
              <w:jc w:val="right"/>
              <w:rPr>
                <w:bCs/>
                <w:sz w:val="16"/>
                <w:szCs w:val="16"/>
              </w:rPr>
            </w:pPr>
            <w:r w:rsidRPr="00D30DCA">
              <w:rPr>
                <w:rFonts w:cs="Calibri"/>
                <w:color w:val="000000"/>
                <w:sz w:val="16"/>
                <w:szCs w:val="16"/>
              </w:rPr>
              <w:t>927,6</w:t>
            </w:r>
          </w:p>
        </w:tc>
        <w:tc>
          <w:tcPr>
            <w:tcW w:w="708" w:type="dxa"/>
            <w:vAlign w:val="bottom"/>
          </w:tcPr>
          <w:p w14:paraId="7A2E11BC" w14:textId="6AB97E19" w:rsidR="00D30DCA" w:rsidRPr="00D30DCA" w:rsidRDefault="00D30DCA" w:rsidP="00AE2E2D">
            <w:pPr>
              <w:spacing w:line="240" w:lineRule="auto"/>
              <w:jc w:val="right"/>
              <w:rPr>
                <w:rFonts w:cs="Arial"/>
                <w:bCs/>
                <w:color w:val="000000"/>
                <w:sz w:val="16"/>
                <w:szCs w:val="16"/>
              </w:rPr>
            </w:pPr>
            <w:r w:rsidRPr="00D30DCA">
              <w:rPr>
                <w:rFonts w:cs="Calibri"/>
                <w:color w:val="000000"/>
                <w:sz w:val="16"/>
                <w:szCs w:val="16"/>
              </w:rPr>
              <w:t>932,5</w:t>
            </w:r>
          </w:p>
        </w:tc>
        <w:tc>
          <w:tcPr>
            <w:tcW w:w="708" w:type="dxa"/>
            <w:vAlign w:val="bottom"/>
          </w:tcPr>
          <w:p w14:paraId="546B4AF6" w14:textId="2C05F522" w:rsidR="00D30DCA" w:rsidRPr="00D30DCA" w:rsidRDefault="00D30DCA" w:rsidP="00AE2E2D">
            <w:pPr>
              <w:spacing w:line="240" w:lineRule="auto"/>
              <w:jc w:val="right"/>
              <w:rPr>
                <w:rFonts w:cs="Arial"/>
                <w:bCs/>
                <w:color w:val="000000"/>
                <w:sz w:val="16"/>
                <w:szCs w:val="16"/>
              </w:rPr>
            </w:pPr>
            <w:r w:rsidRPr="00D30DCA">
              <w:rPr>
                <w:rFonts w:cs="Calibri"/>
                <w:color w:val="000000"/>
                <w:sz w:val="16"/>
                <w:szCs w:val="16"/>
              </w:rPr>
              <w:t>937,6</w:t>
            </w:r>
          </w:p>
        </w:tc>
        <w:tc>
          <w:tcPr>
            <w:tcW w:w="708" w:type="dxa"/>
            <w:vAlign w:val="bottom"/>
          </w:tcPr>
          <w:p w14:paraId="6C702BC9" w14:textId="59C62AFC" w:rsidR="00D30DCA" w:rsidRPr="00D30DCA" w:rsidRDefault="00D30DCA" w:rsidP="00AE2E2D">
            <w:pPr>
              <w:spacing w:line="240" w:lineRule="auto"/>
              <w:jc w:val="right"/>
              <w:rPr>
                <w:rFonts w:cs="Arial"/>
                <w:sz w:val="16"/>
                <w:szCs w:val="16"/>
              </w:rPr>
            </w:pPr>
            <w:r w:rsidRPr="00D30DCA">
              <w:rPr>
                <w:rFonts w:cs="Calibri"/>
                <w:color w:val="000000"/>
                <w:sz w:val="16"/>
                <w:szCs w:val="16"/>
              </w:rPr>
              <w:t>935,4</w:t>
            </w:r>
          </w:p>
        </w:tc>
        <w:tc>
          <w:tcPr>
            <w:tcW w:w="709" w:type="dxa"/>
            <w:vAlign w:val="bottom"/>
          </w:tcPr>
          <w:p w14:paraId="662556DD" w14:textId="70ADA8CA" w:rsidR="00D30DCA" w:rsidRPr="00D30DCA" w:rsidRDefault="00D30DCA" w:rsidP="00AE2E2D">
            <w:pPr>
              <w:spacing w:line="240" w:lineRule="auto"/>
              <w:jc w:val="right"/>
              <w:rPr>
                <w:rFonts w:cs="Arial"/>
                <w:bCs/>
                <w:color w:val="000000"/>
                <w:sz w:val="16"/>
                <w:szCs w:val="16"/>
              </w:rPr>
            </w:pPr>
            <w:r w:rsidRPr="00D30DCA">
              <w:rPr>
                <w:rFonts w:cs="Calibri"/>
                <w:color w:val="000000"/>
                <w:sz w:val="16"/>
                <w:szCs w:val="16"/>
              </w:rPr>
              <w:t>934,6</w:t>
            </w:r>
          </w:p>
        </w:tc>
      </w:tr>
      <w:tr w:rsidR="00693E49" w:rsidRPr="00D30DCA" w14:paraId="7591D99E" w14:textId="71ADE847" w:rsidTr="00D164D3">
        <w:trPr>
          <w:trHeight w:val="285"/>
        </w:trPr>
        <w:tc>
          <w:tcPr>
            <w:tcW w:w="1271" w:type="dxa"/>
            <w:noWrap/>
            <w:vAlign w:val="center"/>
          </w:tcPr>
          <w:p w14:paraId="1457F375" w14:textId="77777777" w:rsidR="00693E49" w:rsidRPr="00D30DCA" w:rsidRDefault="00693E49" w:rsidP="00693E49">
            <w:pPr>
              <w:spacing w:line="240" w:lineRule="auto"/>
              <w:jc w:val="left"/>
              <w:rPr>
                <w:bCs/>
                <w:sz w:val="16"/>
                <w:szCs w:val="16"/>
              </w:rPr>
            </w:pPr>
            <w:r w:rsidRPr="00D30DCA">
              <w:rPr>
                <w:bCs/>
                <w:sz w:val="16"/>
                <w:szCs w:val="16"/>
              </w:rPr>
              <w:t>EMS</w:t>
            </w:r>
          </w:p>
        </w:tc>
        <w:tc>
          <w:tcPr>
            <w:tcW w:w="708" w:type="dxa"/>
            <w:vAlign w:val="bottom"/>
          </w:tcPr>
          <w:p w14:paraId="1A32B24C" w14:textId="35111304" w:rsidR="00693E49" w:rsidRPr="00D30DCA" w:rsidRDefault="00693E49" w:rsidP="00693E49">
            <w:pPr>
              <w:spacing w:line="240" w:lineRule="auto"/>
              <w:jc w:val="right"/>
              <w:rPr>
                <w:rFonts w:cs="Arial"/>
                <w:sz w:val="16"/>
                <w:szCs w:val="16"/>
              </w:rPr>
            </w:pPr>
            <w:r w:rsidRPr="00D30DCA">
              <w:rPr>
                <w:rFonts w:cs="Arial"/>
                <w:color w:val="000000"/>
                <w:sz w:val="16"/>
                <w:szCs w:val="16"/>
              </w:rPr>
              <w:t>342,1</w:t>
            </w:r>
          </w:p>
        </w:tc>
        <w:tc>
          <w:tcPr>
            <w:tcW w:w="708" w:type="dxa"/>
            <w:vAlign w:val="bottom"/>
          </w:tcPr>
          <w:p w14:paraId="6037A256" w14:textId="5CE9AA0B" w:rsidR="00693E49" w:rsidRPr="00D30DCA" w:rsidRDefault="00693E49" w:rsidP="00693E49">
            <w:pPr>
              <w:spacing w:line="240" w:lineRule="auto"/>
              <w:jc w:val="right"/>
              <w:rPr>
                <w:rFonts w:cs="Arial"/>
                <w:sz w:val="16"/>
                <w:szCs w:val="16"/>
              </w:rPr>
            </w:pPr>
            <w:r w:rsidRPr="00D30DCA">
              <w:rPr>
                <w:rFonts w:cs="Arial"/>
                <w:color w:val="000000"/>
                <w:sz w:val="16"/>
                <w:szCs w:val="16"/>
              </w:rPr>
              <w:t>342,1</w:t>
            </w:r>
          </w:p>
        </w:tc>
        <w:tc>
          <w:tcPr>
            <w:tcW w:w="708" w:type="dxa"/>
            <w:noWrap/>
            <w:vAlign w:val="bottom"/>
          </w:tcPr>
          <w:p w14:paraId="0D239DA8" w14:textId="631DF695" w:rsidR="00693E49" w:rsidRPr="00D30DCA" w:rsidRDefault="00693E49" w:rsidP="00693E49">
            <w:pPr>
              <w:spacing w:line="240" w:lineRule="auto"/>
              <w:jc w:val="right"/>
              <w:rPr>
                <w:bCs/>
                <w:sz w:val="16"/>
                <w:szCs w:val="16"/>
              </w:rPr>
            </w:pPr>
            <w:r w:rsidRPr="00D30DCA">
              <w:rPr>
                <w:rFonts w:cs="Arial"/>
                <w:color w:val="000000"/>
                <w:sz w:val="16"/>
                <w:szCs w:val="16"/>
              </w:rPr>
              <w:t>342,1</w:t>
            </w:r>
          </w:p>
        </w:tc>
        <w:tc>
          <w:tcPr>
            <w:tcW w:w="708" w:type="dxa"/>
            <w:noWrap/>
            <w:vAlign w:val="bottom"/>
          </w:tcPr>
          <w:p w14:paraId="2A63FAD1" w14:textId="2F888431" w:rsidR="00693E49" w:rsidRPr="00D30DCA" w:rsidRDefault="00693E49" w:rsidP="00693E49">
            <w:pPr>
              <w:spacing w:line="240" w:lineRule="auto"/>
              <w:jc w:val="right"/>
              <w:rPr>
                <w:bCs/>
                <w:sz w:val="16"/>
                <w:szCs w:val="16"/>
              </w:rPr>
            </w:pPr>
            <w:r w:rsidRPr="00D30DCA">
              <w:rPr>
                <w:rFonts w:cs="Arial"/>
                <w:color w:val="000000"/>
                <w:sz w:val="16"/>
                <w:szCs w:val="16"/>
              </w:rPr>
              <w:t>342,1</w:t>
            </w:r>
          </w:p>
        </w:tc>
        <w:tc>
          <w:tcPr>
            <w:tcW w:w="708" w:type="dxa"/>
            <w:vAlign w:val="bottom"/>
          </w:tcPr>
          <w:p w14:paraId="5899F406" w14:textId="066AED04" w:rsidR="00693E49" w:rsidRPr="00D30DCA" w:rsidRDefault="00693E49" w:rsidP="00693E49">
            <w:pPr>
              <w:spacing w:line="240" w:lineRule="auto"/>
              <w:jc w:val="right"/>
              <w:rPr>
                <w:rFonts w:cs="Arial"/>
                <w:color w:val="000000"/>
                <w:sz w:val="16"/>
                <w:szCs w:val="16"/>
              </w:rPr>
            </w:pPr>
            <w:r w:rsidRPr="00D30DCA">
              <w:rPr>
                <w:rFonts w:cs="Arial"/>
                <w:color w:val="000000"/>
                <w:sz w:val="16"/>
                <w:szCs w:val="16"/>
              </w:rPr>
              <w:t>342,1</w:t>
            </w:r>
          </w:p>
        </w:tc>
        <w:tc>
          <w:tcPr>
            <w:tcW w:w="708" w:type="dxa"/>
            <w:vAlign w:val="bottom"/>
          </w:tcPr>
          <w:p w14:paraId="25336AB0" w14:textId="359EF41E" w:rsidR="00693E49" w:rsidRPr="00D30DCA" w:rsidRDefault="00693E49" w:rsidP="00693E49">
            <w:pPr>
              <w:spacing w:line="240" w:lineRule="auto"/>
              <w:jc w:val="right"/>
              <w:rPr>
                <w:rFonts w:cs="Arial"/>
                <w:color w:val="000000"/>
                <w:sz w:val="16"/>
                <w:szCs w:val="16"/>
              </w:rPr>
            </w:pPr>
            <w:r w:rsidRPr="00D30DCA">
              <w:rPr>
                <w:rFonts w:cs="Arial"/>
                <w:color w:val="000000"/>
                <w:sz w:val="16"/>
                <w:szCs w:val="16"/>
              </w:rPr>
              <w:t>376,9</w:t>
            </w:r>
          </w:p>
        </w:tc>
        <w:tc>
          <w:tcPr>
            <w:tcW w:w="708" w:type="dxa"/>
            <w:noWrap/>
            <w:vAlign w:val="bottom"/>
          </w:tcPr>
          <w:p w14:paraId="4090B9FB" w14:textId="02413E4E" w:rsidR="00693E49" w:rsidRPr="00D30DCA" w:rsidRDefault="00693E49" w:rsidP="00693E49">
            <w:pPr>
              <w:spacing w:line="240" w:lineRule="auto"/>
              <w:jc w:val="right"/>
              <w:rPr>
                <w:bCs/>
                <w:sz w:val="16"/>
                <w:szCs w:val="16"/>
              </w:rPr>
            </w:pPr>
            <w:r w:rsidRPr="00D30DCA">
              <w:rPr>
                <w:rFonts w:cs="Arial"/>
                <w:sz w:val="16"/>
                <w:szCs w:val="16"/>
              </w:rPr>
              <w:t>376,8</w:t>
            </w:r>
          </w:p>
        </w:tc>
        <w:tc>
          <w:tcPr>
            <w:tcW w:w="708" w:type="dxa"/>
            <w:vAlign w:val="bottom"/>
          </w:tcPr>
          <w:p w14:paraId="0B3B9612" w14:textId="415DFD65" w:rsidR="00693E49" w:rsidRPr="00D30DCA" w:rsidRDefault="00693E49" w:rsidP="00693E49">
            <w:pPr>
              <w:spacing w:line="240" w:lineRule="auto"/>
              <w:jc w:val="right"/>
              <w:rPr>
                <w:rFonts w:cs="Arial"/>
                <w:color w:val="000000"/>
                <w:sz w:val="16"/>
                <w:szCs w:val="16"/>
              </w:rPr>
            </w:pPr>
            <w:r w:rsidRPr="00D30DCA">
              <w:rPr>
                <w:rFonts w:cs="Arial"/>
                <w:color w:val="000000"/>
                <w:sz w:val="16"/>
                <w:szCs w:val="16"/>
              </w:rPr>
              <w:t>376,2</w:t>
            </w:r>
          </w:p>
        </w:tc>
        <w:tc>
          <w:tcPr>
            <w:tcW w:w="708" w:type="dxa"/>
            <w:vAlign w:val="bottom"/>
          </w:tcPr>
          <w:p w14:paraId="07F8F9BF" w14:textId="161FFA62" w:rsidR="00693E49" w:rsidRPr="00D30DCA" w:rsidRDefault="00693E49" w:rsidP="00693E49">
            <w:pPr>
              <w:spacing w:line="240" w:lineRule="auto"/>
              <w:jc w:val="right"/>
              <w:rPr>
                <w:rFonts w:cs="Arial"/>
                <w:color w:val="000000"/>
                <w:sz w:val="16"/>
                <w:szCs w:val="16"/>
              </w:rPr>
            </w:pPr>
            <w:r w:rsidRPr="00D30DCA">
              <w:rPr>
                <w:rFonts w:cs="Arial"/>
                <w:color w:val="000000"/>
                <w:sz w:val="16"/>
                <w:szCs w:val="16"/>
              </w:rPr>
              <w:t>376,2</w:t>
            </w:r>
          </w:p>
        </w:tc>
        <w:tc>
          <w:tcPr>
            <w:tcW w:w="708" w:type="dxa"/>
            <w:vAlign w:val="bottom"/>
          </w:tcPr>
          <w:p w14:paraId="674D37EB" w14:textId="04FD7678" w:rsidR="00693E49" w:rsidRPr="00D30DCA" w:rsidRDefault="00693E49" w:rsidP="00693E49">
            <w:pPr>
              <w:spacing w:line="240" w:lineRule="auto"/>
              <w:jc w:val="right"/>
              <w:rPr>
                <w:rFonts w:cs="Arial"/>
                <w:sz w:val="16"/>
                <w:szCs w:val="16"/>
              </w:rPr>
            </w:pPr>
            <w:r w:rsidRPr="00D30DCA">
              <w:rPr>
                <w:rFonts w:cs="Arial"/>
                <w:color w:val="000000"/>
                <w:sz w:val="16"/>
                <w:szCs w:val="16"/>
              </w:rPr>
              <w:t>375,9</w:t>
            </w:r>
          </w:p>
        </w:tc>
        <w:tc>
          <w:tcPr>
            <w:tcW w:w="709" w:type="dxa"/>
            <w:vAlign w:val="bottom"/>
          </w:tcPr>
          <w:p w14:paraId="3CC1EB85" w14:textId="64E0B572" w:rsidR="00693E49" w:rsidRPr="00D30DCA" w:rsidRDefault="00693E49" w:rsidP="00693E49">
            <w:pPr>
              <w:spacing w:line="240" w:lineRule="auto"/>
              <w:jc w:val="right"/>
              <w:rPr>
                <w:rFonts w:cs="Arial"/>
                <w:color w:val="000000"/>
                <w:sz w:val="16"/>
                <w:szCs w:val="16"/>
              </w:rPr>
            </w:pPr>
            <w:r w:rsidRPr="00D30DCA">
              <w:rPr>
                <w:rFonts w:cs="Arial"/>
                <w:color w:val="000000"/>
                <w:sz w:val="16"/>
                <w:szCs w:val="16"/>
              </w:rPr>
              <w:t>375,9</w:t>
            </w:r>
          </w:p>
        </w:tc>
      </w:tr>
      <w:tr w:rsidR="00D30DCA" w:rsidRPr="00D30DCA" w14:paraId="52242D8A" w14:textId="30504418" w:rsidTr="00D164D3">
        <w:trPr>
          <w:trHeight w:val="300"/>
        </w:trPr>
        <w:tc>
          <w:tcPr>
            <w:tcW w:w="1271" w:type="dxa"/>
            <w:noWrap/>
            <w:vAlign w:val="center"/>
          </w:tcPr>
          <w:p w14:paraId="77567C4E" w14:textId="77777777" w:rsidR="00D30DCA" w:rsidRPr="00D30DCA" w:rsidRDefault="00D30DCA" w:rsidP="00D30DCA">
            <w:pPr>
              <w:spacing w:line="240" w:lineRule="auto"/>
              <w:jc w:val="left"/>
              <w:rPr>
                <w:bCs/>
                <w:sz w:val="16"/>
                <w:szCs w:val="16"/>
              </w:rPr>
            </w:pPr>
            <w:r w:rsidRPr="00D30DCA">
              <w:rPr>
                <w:bCs/>
                <w:sz w:val="16"/>
                <w:szCs w:val="16"/>
              </w:rPr>
              <w:t>Skupaj</w:t>
            </w:r>
          </w:p>
        </w:tc>
        <w:tc>
          <w:tcPr>
            <w:tcW w:w="708" w:type="dxa"/>
            <w:vAlign w:val="bottom"/>
          </w:tcPr>
          <w:p w14:paraId="54DF4A3D" w14:textId="0D502AD2" w:rsidR="00D30DCA" w:rsidRPr="00D30DCA" w:rsidRDefault="00D30DCA" w:rsidP="00D30DCA">
            <w:pPr>
              <w:spacing w:line="240" w:lineRule="auto"/>
              <w:jc w:val="right"/>
              <w:rPr>
                <w:rFonts w:cs="Arial"/>
                <w:sz w:val="16"/>
                <w:szCs w:val="16"/>
              </w:rPr>
            </w:pPr>
            <w:r w:rsidRPr="00D30DCA">
              <w:rPr>
                <w:rFonts w:cs="Calibri"/>
                <w:sz w:val="16"/>
                <w:szCs w:val="16"/>
              </w:rPr>
              <w:t>1.565,2</w:t>
            </w:r>
          </w:p>
        </w:tc>
        <w:tc>
          <w:tcPr>
            <w:tcW w:w="708" w:type="dxa"/>
            <w:vAlign w:val="bottom"/>
          </w:tcPr>
          <w:p w14:paraId="4388DDBD" w14:textId="03E94E97" w:rsidR="00D30DCA" w:rsidRPr="00D30DCA" w:rsidRDefault="00D30DCA" w:rsidP="00D30DCA">
            <w:pPr>
              <w:spacing w:line="240" w:lineRule="auto"/>
              <w:jc w:val="right"/>
              <w:rPr>
                <w:rFonts w:cs="Arial"/>
                <w:sz w:val="16"/>
                <w:szCs w:val="16"/>
              </w:rPr>
            </w:pPr>
            <w:r w:rsidRPr="00D30DCA">
              <w:rPr>
                <w:rFonts w:cs="Calibri"/>
                <w:sz w:val="16"/>
                <w:szCs w:val="16"/>
              </w:rPr>
              <w:t>1.515,9</w:t>
            </w:r>
          </w:p>
        </w:tc>
        <w:tc>
          <w:tcPr>
            <w:tcW w:w="708" w:type="dxa"/>
            <w:noWrap/>
            <w:vAlign w:val="bottom"/>
          </w:tcPr>
          <w:p w14:paraId="4BEBAA8E" w14:textId="3A059B36" w:rsidR="00D30DCA" w:rsidRPr="00D30DCA" w:rsidRDefault="00D30DCA" w:rsidP="00D30DCA">
            <w:pPr>
              <w:spacing w:line="240" w:lineRule="auto"/>
              <w:jc w:val="right"/>
              <w:rPr>
                <w:sz w:val="16"/>
                <w:szCs w:val="16"/>
              </w:rPr>
            </w:pPr>
            <w:r w:rsidRPr="00D30DCA">
              <w:rPr>
                <w:rFonts w:cs="Calibri"/>
                <w:sz w:val="16"/>
                <w:szCs w:val="16"/>
              </w:rPr>
              <w:t>1.521,3</w:t>
            </w:r>
          </w:p>
        </w:tc>
        <w:tc>
          <w:tcPr>
            <w:tcW w:w="708" w:type="dxa"/>
            <w:noWrap/>
            <w:vAlign w:val="bottom"/>
          </w:tcPr>
          <w:p w14:paraId="2AFAEAEB" w14:textId="65D9A8B7" w:rsidR="00D30DCA" w:rsidRPr="00D30DCA" w:rsidRDefault="00D30DCA" w:rsidP="00D30DCA">
            <w:pPr>
              <w:spacing w:line="240" w:lineRule="auto"/>
              <w:jc w:val="right"/>
              <w:rPr>
                <w:sz w:val="16"/>
                <w:szCs w:val="16"/>
              </w:rPr>
            </w:pPr>
            <w:r w:rsidRPr="00D30DCA">
              <w:rPr>
                <w:rFonts w:cs="Calibri"/>
                <w:sz w:val="16"/>
                <w:szCs w:val="16"/>
              </w:rPr>
              <w:t>1.526,6</w:t>
            </w:r>
          </w:p>
        </w:tc>
        <w:tc>
          <w:tcPr>
            <w:tcW w:w="708" w:type="dxa"/>
            <w:vAlign w:val="bottom"/>
          </w:tcPr>
          <w:p w14:paraId="77131155" w14:textId="76D73141" w:rsidR="00D30DCA" w:rsidRPr="00D30DCA" w:rsidRDefault="00D30DCA" w:rsidP="00D30DCA">
            <w:pPr>
              <w:spacing w:line="240" w:lineRule="auto"/>
              <w:jc w:val="right"/>
              <w:rPr>
                <w:rFonts w:cs="Arial"/>
                <w:sz w:val="16"/>
                <w:szCs w:val="16"/>
              </w:rPr>
            </w:pPr>
            <w:r w:rsidRPr="00D30DCA">
              <w:rPr>
                <w:rFonts w:cs="Calibri"/>
                <w:sz w:val="16"/>
                <w:szCs w:val="16"/>
              </w:rPr>
              <w:t>1.532,3</w:t>
            </w:r>
          </w:p>
        </w:tc>
        <w:tc>
          <w:tcPr>
            <w:tcW w:w="708" w:type="dxa"/>
            <w:vAlign w:val="bottom"/>
          </w:tcPr>
          <w:p w14:paraId="318CF386" w14:textId="1100D5D8" w:rsidR="00D30DCA" w:rsidRPr="00D30DCA" w:rsidRDefault="00D30DCA" w:rsidP="00D30DCA">
            <w:pPr>
              <w:spacing w:line="240" w:lineRule="auto"/>
              <w:jc w:val="right"/>
              <w:rPr>
                <w:rFonts w:cs="Arial"/>
                <w:sz w:val="16"/>
                <w:szCs w:val="16"/>
              </w:rPr>
            </w:pPr>
            <w:r w:rsidRPr="00D30DCA">
              <w:rPr>
                <w:rFonts w:cs="Calibri"/>
                <w:sz w:val="16"/>
                <w:szCs w:val="16"/>
              </w:rPr>
              <w:t>1.562,7</w:t>
            </w:r>
          </w:p>
        </w:tc>
        <w:tc>
          <w:tcPr>
            <w:tcW w:w="708" w:type="dxa"/>
            <w:noWrap/>
            <w:vAlign w:val="bottom"/>
          </w:tcPr>
          <w:p w14:paraId="07672916" w14:textId="0DCA9668" w:rsidR="00D30DCA" w:rsidRPr="00D30DCA" w:rsidRDefault="00D30DCA" w:rsidP="00D30DCA">
            <w:pPr>
              <w:spacing w:line="240" w:lineRule="auto"/>
              <w:jc w:val="right"/>
              <w:rPr>
                <w:sz w:val="16"/>
                <w:szCs w:val="16"/>
              </w:rPr>
            </w:pPr>
            <w:r w:rsidRPr="00D30DCA">
              <w:rPr>
                <w:rFonts w:cs="Calibri"/>
                <w:sz w:val="16"/>
                <w:szCs w:val="16"/>
              </w:rPr>
              <w:t>1.564,6</w:t>
            </w:r>
          </w:p>
        </w:tc>
        <w:tc>
          <w:tcPr>
            <w:tcW w:w="708" w:type="dxa"/>
            <w:vAlign w:val="bottom"/>
          </w:tcPr>
          <w:p w14:paraId="1B9FD675" w14:textId="7814C8B8" w:rsidR="00D30DCA" w:rsidRPr="00D30DCA" w:rsidRDefault="00D30DCA" w:rsidP="00D30DCA">
            <w:pPr>
              <w:spacing w:line="240" w:lineRule="auto"/>
              <w:jc w:val="right"/>
              <w:rPr>
                <w:rFonts w:cs="Arial"/>
                <w:sz w:val="16"/>
                <w:szCs w:val="16"/>
              </w:rPr>
            </w:pPr>
            <w:r w:rsidRPr="00D30DCA">
              <w:rPr>
                <w:rFonts w:cs="Calibri"/>
                <w:sz w:val="16"/>
                <w:szCs w:val="16"/>
              </w:rPr>
              <w:t>1.558,6</w:t>
            </w:r>
          </w:p>
        </w:tc>
        <w:tc>
          <w:tcPr>
            <w:tcW w:w="708" w:type="dxa"/>
            <w:vAlign w:val="bottom"/>
          </w:tcPr>
          <w:p w14:paraId="5DF31973" w14:textId="5740A58D" w:rsidR="00D30DCA" w:rsidRPr="00D30DCA" w:rsidRDefault="00D30DCA" w:rsidP="00D30DCA">
            <w:pPr>
              <w:spacing w:line="240" w:lineRule="auto"/>
              <w:jc w:val="right"/>
              <w:rPr>
                <w:rFonts w:cs="Arial"/>
                <w:sz w:val="16"/>
                <w:szCs w:val="16"/>
              </w:rPr>
            </w:pPr>
            <w:r w:rsidRPr="00D30DCA">
              <w:rPr>
                <w:rFonts w:cs="Calibri"/>
                <w:sz w:val="16"/>
                <w:szCs w:val="16"/>
              </w:rPr>
              <w:t>1.537,3</w:t>
            </w:r>
          </w:p>
        </w:tc>
        <w:tc>
          <w:tcPr>
            <w:tcW w:w="708" w:type="dxa"/>
            <w:vAlign w:val="bottom"/>
          </w:tcPr>
          <w:p w14:paraId="4A0EE2F2" w14:textId="58501294" w:rsidR="00D30DCA" w:rsidRPr="00D30DCA" w:rsidRDefault="00D30DCA" w:rsidP="00D30DCA">
            <w:pPr>
              <w:spacing w:line="240" w:lineRule="auto"/>
              <w:jc w:val="right"/>
              <w:rPr>
                <w:rFonts w:cs="Arial"/>
                <w:sz w:val="16"/>
                <w:szCs w:val="16"/>
              </w:rPr>
            </w:pPr>
            <w:r w:rsidRPr="00D30DCA">
              <w:rPr>
                <w:rFonts w:cs="Calibri"/>
                <w:sz w:val="16"/>
                <w:szCs w:val="16"/>
              </w:rPr>
              <w:t>1.508,5</w:t>
            </w:r>
          </w:p>
        </w:tc>
        <w:tc>
          <w:tcPr>
            <w:tcW w:w="709" w:type="dxa"/>
            <w:vAlign w:val="bottom"/>
          </w:tcPr>
          <w:p w14:paraId="06BF82F7" w14:textId="0D6B8956" w:rsidR="00D30DCA" w:rsidRPr="00D30DCA" w:rsidRDefault="00D30DCA" w:rsidP="00D30DCA">
            <w:pPr>
              <w:spacing w:line="240" w:lineRule="auto"/>
              <w:jc w:val="right"/>
              <w:rPr>
                <w:rFonts w:cs="Arial"/>
                <w:sz w:val="16"/>
                <w:szCs w:val="16"/>
              </w:rPr>
            </w:pPr>
            <w:r w:rsidRPr="00D30DCA">
              <w:rPr>
                <w:rFonts w:cs="Calibri"/>
                <w:sz w:val="16"/>
                <w:szCs w:val="16"/>
              </w:rPr>
              <w:t>1.468,2</w:t>
            </w:r>
          </w:p>
        </w:tc>
      </w:tr>
      <w:tr w:rsidR="00693E49" w:rsidRPr="00D30DCA" w14:paraId="32DB1A5E" w14:textId="4E5AEC75" w:rsidTr="00D164D3">
        <w:trPr>
          <w:trHeight w:val="300"/>
        </w:trPr>
        <w:tc>
          <w:tcPr>
            <w:tcW w:w="1271" w:type="dxa"/>
            <w:noWrap/>
            <w:vAlign w:val="center"/>
          </w:tcPr>
          <w:p w14:paraId="50F3DC07" w14:textId="4B26C506" w:rsidR="00693E49" w:rsidRPr="00D30DCA" w:rsidRDefault="00693E49" w:rsidP="00693E49">
            <w:pPr>
              <w:spacing w:line="240" w:lineRule="auto"/>
              <w:jc w:val="left"/>
              <w:rPr>
                <w:bCs/>
                <w:sz w:val="15"/>
                <w:szCs w:val="15"/>
              </w:rPr>
            </w:pPr>
            <w:r w:rsidRPr="00D30DCA">
              <w:rPr>
                <w:bCs/>
                <w:sz w:val="15"/>
                <w:szCs w:val="15"/>
              </w:rPr>
              <w:t>Skupaj % BDP</w:t>
            </w:r>
            <w:r w:rsidRPr="00D30DCA">
              <w:rPr>
                <w:rStyle w:val="Sprotnaopomba-sklic"/>
                <w:bCs/>
                <w:sz w:val="15"/>
                <w:szCs w:val="15"/>
              </w:rPr>
              <w:footnoteReference w:id="10"/>
            </w:r>
          </w:p>
        </w:tc>
        <w:tc>
          <w:tcPr>
            <w:tcW w:w="708" w:type="dxa"/>
            <w:vAlign w:val="bottom"/>
          </w:tcPr>
          <w:p w14:paraId="6AADFAC7" w14:textId="6193C7CE" w:rsidR="00693E49" w:rsidRPr="00D30DCA" w:rsidRDefault="00693E49" w:rsidP="00693E49">
            <w:pPr>
              <w:spacing w:line="240" w:lineRule="auto"/>
              <w:jc w:val="right"/>
              <w:rPr>
                <w:rFonts w:cs="Arial"/>
                <w:sz w:val="16"/>
                <w:szCs w:val="16"/>
              </w:rPr>
            </w:pPr>
            <w:r w:rsidRPr="00D30DCA">
              <w:rPr>
                <w:rFonts w:cs="Arial"/>
                <w:color w:val="000000"/>
                <w:sz w:val="16"/>
                <w:szCs w:val="16"/>
              </w:rPr>
              <w:t>4,2</w:t>
            </w:r>
          </w:p>
        </w:tc>
        <w:tc>
          <w:tcPr>
            <w:tcW w:w="708" w:type="dxa"/>
            <w:vAlign w:val="bottom"/>
          </w:tcPr>
          <w:p w14:paraId="09B46741" w14:textId="28F72240" w:rsidR="00693E49" w:rsidRPr="00D30DCA" w:rsidRDefault="00693E49" w:rsidP="00693E49">
            <w:pPr>
              <w:spacing w:line="240" w:lineRule="auto"/>
              <w:jc w:val="right"/>
              <w:rPr>
                <w:rFonts w:cs="Arial"/>
                <w:sz w:val="16"/>
                <w:szCs w:val="16"/>
              </w:rPr>
            </w:pPr>
            <w:r w:rsidRPr="00D30DCA">
              <w:rPr>
                <w:rFonts w:cs="Arial"/>
                <w:color w:val="000000"/>
                <w:sz w:val="16"/>
                <w:szCs w:val="16"/>
              </w:rPr>
              <w:t>3,9</w:t>
            </w:r>
          </w:p>
        </w:tc>
        <w:tc>
          <w:tcPr>
            <w:tcW w:w="708" w:type="dxa"/>
            <w:noWrap/>
            <w:vAlign w:val="bottom"/>
          </w:tcPr>
          <w:p w14:paraId="364CCAAA" w14:textId="2FAD705C" w:rsidR="00693E49" w:rsidRPr="00D30DCA" w:rsidRDefault="00693E49" w:rsidP="00693E49">
            <w:pPr>
              <w:spacing w:line="240" w:lineRule="auto"/>
              <w:jc w:val="right"/>
              <w:rPr>
                <w:bCs/>
                <w:sz w:val="16"/>
                <w:szCs w:val="16"/>
              </w:rPr>
            </w:pPr>
            <w:r w:rsidRPr="00D30DCA">
              <w:rPr>
                <w:rFonts w:cs="Arial"/>
                <w:color w:val="000000"/>
                <w:sz w:val="16"/>
                <w:szCs w:val="16"/>
              </w:rPr>
              <w:t>3,</w:t>
            </w:r>
            <w:r w:rsidR="00D30DCA" w:rsidRPr="00D30DCA">
              <w:rPr>
                <w:rFonts w:cs="Arial"/>
                <w:color w:val="000000"/>
                <w:sz w:val="16"/>
                <w:szCs w:val="16"/>
              </w:rPr>
              <w:t>8</w:t>
            </w:r>
          </w:p>
        </w:tc>
        <w:tc>
          <w:tcPr>
            <w:tcW w:w="708" w:type="dxa"/>
            <w:noWrap/>
            <w:vAlign w:val="bottom"/>
          </w:tcPr>
          <w:p w14:paraId="3B07B898" w14:textId="71D8EE43" w:rsidR="00693E49" w:rsidRPr="00D30DCA" w:rsidRDefault="00693E49" w:rsidP="00693E49">
            <w:pPr>
              <w:spacing w:line="240" w:lineRule="auto"/>
              <w:jc w:val="right"/>
              <w:rPr>
                <w:bCs/>
                <w:sz w:val="16"/>
                <w:szCs w:val="16"/>
              </w:rPr>
            </w:pPr>
            <w:r w:rsidRPr="00D30DCA">
              <w:rPr>
                <w:rFonts w:cs="Arial"/>
                <w:color w:val="000000"/>
                <w:sz w:val="16"/>
                <w:szCs w:val="16"/>
              </w:rPr>
              <w:t>3,</w:t>
            </w:r>
            <w:r w:rsidR="00D30DCA" w:rsidRPr="00D30DCA">
              <w:rPr>
                <w:rFonts w:cs="Arial"/>
                <w:color w:val="000000"/>
                <w:sz w:val="16"/>
                <w:szCs w:val="16"/>
              </w:rPr>
              <w:t>6</w:t>
            </w:r>
          </w:p>
        </w:tc>
        <w:tc>
          <w:tcPr>
            <w:tcW w:w="708" w:type="dxa"/>
            <w:vAlign w:val="bottom"/>
          </w:tcPr>
          <w:p w14:paraId="32417B15" w14:textId="7730F26A" w:rsidR="00693E49" w:rsidRPr="00D30DCA" w:rsidRDefault="00693E49" w:rsidP="00693E49">
            <w:pPr>
              <w:spacing w:line="240" w:lineRule="auto"/>
              <w:jc w:val="right"/>
              <w:rPr>
                <w:rFonts w:cs="Arial"/>
                <w:color w:val="000000"/>
                <w:sz w:val="16"/>
                <w:szCs w:val="16"/>
              </w:rPr>
            </w:pPr>
            <w:r w:rsidRPr="00D30DCA">
              <w:rPr>
                <w:rFonts w:cs="Arial"/>
                <w:color w:val="000000"/>
                <w:sz w:val="16"/>
                <w:szCs w:val="16"/>
              </w:rPr>
              <w:t>3,</w:t>
            </w:r>
            <w:r w:rsidR="00D30DCA" w:rsidRPr="00D30DCA">
              <w:rPr>
                <w:rFonts w:cs="Arial"/>
                <w:color w:val="000000"/>
                <w:sz w:val="16"/>
                <w:szCs w:val="16"/>
              </w:rPr>
              <w:t>4</w:t>
            </w:r>
          </w:p>
        </w:tc>
        <w:tc>
          <w:tcPr>
            <w:tcW w:w="708" w:type="dxa"/>
            <w:vAlign w:val="bottom"/>
          </w:tcPr>
          <w:p w14:paraId="151BA2A2" w14:textId="7BD247A5" w:rsidR="00693E49" w:rsidRPr="00D30DCA" w:rsidRDefault="00693E49" w:rsidP="00693E49">
            <w:pPr>
              <w:spacing w:line="240" w:lineRule="auto"/>
              <w:jc w:val="right"/>
              <w:rPr>
                <w:rFonts w:cs="Arial"/>
                <w:color w:val="000000"/>
                <w:sz w:val="16"/>
                <w:szCs w:val="16"/>
              </w:rPr>
            </w:pPr>
            <w:r w:rsidRPr="00D30DCA">
              <w:rPr>
                <w:rFonts w:cs="Arial"/>
                <w:color w:val="000000"/>
                <w:sz w:val="16"/>
                <w:szCs w:val="16"/>
              </w:rPr>
              <w:t>3,2</w:t>
            </w:r>
          </w:p>
        </w:tc>
        <w:tc>
          <w:tcPr>
            <w:tcW w:w="708" w:type="dxa"/>
            <w:noWrap/>
            <w:vAlign w:val="bottom"/>
          </w:tcPr>
          <w:p w14:paraId="603AD7B3" w14:textId="54EFF4DC" w:rsidR="00693E49" w:rsidRPr="00D30DCA" w:rsidRDefault="00693E49" w:rsidP="00693E49">
            <w:pPr>
              <w:spacing w:line="240" w:lineRule="auto"/>
              <w:jc w:val="right"/>
              <w:rPr>
                <w:bCs/>
                <w:sz w:val="16"/>
                <w:szCs w:val="16"/>
              </w:rPr>
            </w:pPr>
            <w:r w:rsidRPr="00D30DCA">
              <w:rPr>
                <w:rFonts w:cs="Arial"/>
                <w:sz w:val="16"/>
                <w:szCs w:val="16"/>
              </w:rPr>
              <w:t>3,</w:t>
            </w:r>
            <w:r w:rsidR="00D30DCA" w:rsidRPr="00D30DCA">
              <w:rPr>
                <w:rFonts w:cs="Arial"/>
                <w:sz w:val="16"/>
                <w:szCs w:val="16"/>
              </w:rPr>
              <w:t>3</w:t>
            </w:r>
          </w:p>
        </w:tc>
        <w:tc>
          <w:tcPr>
            <w:tcW w:w="708" w:type="dxa"/>
            <w:vAlign w:val="bottom"/>
          </w:tcPr>
          <w:p w14:paraId="4C71C65E" w14:textId="2C3721D0" w:rsidR="00693E49" w:rsidRPr="00D30DCA" w:rsidRDefault="00D30DCA" w:rsidP="00693E49">
            <w:pPr>
              <w:spacing w:line="240" w:lineRule="auto"/>
              <w:jc w:val="right"/>
              <w:rPr>
                <w:rFonts w:cs="Arial"/>
                <w:color w:val="000000"/>
                <w:sz w:val="16"/>
                <w:szCs w:val="16"/>
              </w:rPr>
            </w:pPr>
            <w:r w:rsidRPr="00D30DCA">
              <w:rPr>
                <w:rFonts w:cs="Arial"/>
                <w:color w:val="000000"/>
                <w:sz w:val="16"/>
                <w:szCs w:val="16"/>
              </w:rPr>
              <w:t>3</w:t>
            </w:r>
            <w:r w:rsidR="00693E49" w:rsidRPr="00D30DCA">
              <w:rPr>
                <w:rFonts w:cs="Arial"/>
                <w:color w:val="000000"/>
                <w:sz w:val="16"/>
                <w:szCs w:val="16"/>
              </w:rPr>
              <w:t>,</w:t>
            </w:r>
            <w:r w:rsidRPr="00D30DCA">
              <w:rPr>
                <w:rFonts w:cs="Arial"/>
                <w:color w:val="000000"/>
                <w:sz w:val="16"/>
                <w:szCs w:val="16"/>
              </w:rPr>
              <w:t>0</w:t>
            </w:r>
          </w:p>
        </w:tc>
        <w:tc>
          <w:tcPr>
            <w:tcW w:w="708" w:type="dxa"/>
            <w:vAlign w:val="bottom"/>
          </w:tcPr>
          <w:p w14:paraId="43D3E3E8" w14:textId="7E00C883" w:rsidR="00693E49" w:rsidRPr="00D30DCA" w:rsidRDefault="00D30DCA" w:rsidP="00693E49">
            <w:pPr>
              <w:spacing w:line="240" w:lineRule="auto"/>
              <w:jc w:val="right"/>
              <w:rPr>
                <w:rFonts w:cs="Arial"/>
                <w:color w:val="000000"/>
                <w:sz w:val="16"/>
                <w:szCs w:val="16"/>
              </w:rPr>
            </w:pPr>
            <w:r w:rsidRPr="00D30DCA">
              <w:rPr>
                <w:rFonts w:cs="Arial"/>
                <w:color w:val="000000"/>
                <w:sz w:val="16"/>
                <w:szCs w:val="16"/>
              </w:rPr>
              <w:t>2</w:t>
            </w:r>
            <w:r w:rsidR="00693E49" w:rsidRPr="00D30DCA">
              <w:rPr>
                <w:rFonts w:cs="Arial"/>
                <w:color w:val="000000"/>
                <w:sz w:val="16"/>
                <w:szCs w:val="16"/>
              </w:rPr>
              <w:t>,</w:t>
            </w:r>
            <w:r w:rsidRPr="00D30DCA">
              <w:rPr>
                <w:rFonts w:cs="Arial"/>
                <w:color w:val="000000"/>
                <w:sz w:val="16"/>
                <w:szCs w:val="16"/>
              </w:rPr>
              <w:t>7</w:t>
            </w:r>
          </w:p>
        </w:tc>
        <w:tc>
          <w:tcPr>
            <w:tcW w:w="708" w:type="dxa"/>
            <w:vAlign w:val="bottom"/>
          </w:tcPr>
          <w:p w14:paraId="062960AE" w14:textId="074DACA3" w:rsidR="00693E49" w:rsidRPr="00D30DCA" w:rsidRDefault="00693E49" w:rsidP="00693E49">
            <w:pPr>
              <w:spacing w:line="240" w:lineRule="auto"/>
              <w:jc w:val="right"/>
              <w:rPr>
                <w:rFonts w:cs="Arial"/>
                <w:sz w:val="16"/>
                <w:szCs w:val="16"/>
              </w:rPr>
            </w:pPr>
            <w:r w:rsidRPr="00D30DCA">
              <w:rPr>
                <w:rFonts w:cs="Arial"/>
                <w:color w:val="000000"/>
                <w:sz w:val="16"/>
                <w:szCs w:val="16"/>
              </w:rPr>
              <w:t>2,</w:t>
            </w:r>
            <w:r w:rsidR="00D30DCA" w:rsidRPr="00D30DCA">
              <w:rPr>
                <w:rFonts w:cs="Arial"/>
                <w:color w:val="000000"/>
                <w:sz w:val="16"/>
                <w:szCs w:val="16"/>
              </w:rPr>
              <w:t>4</w:t>
            </w:r>
          </w:p>
        </w:tc>
        <w:tc>
          <w:tcPr>
            <w:tcW w:w="709" w:type="dxa"/>
            <w:vAlign w:val="bottom"/>
          </w:tcPr>
          <w:p w14:paraId="0D237338" w14:textId="6519646A" w:rsidR="00693E49" w:rsidRPr="00D30DCA" w:rsidRDefault="00693E49" w:rsidP="00693E49">
            <w:pPr>
              <w:spacing w:line="240" w:lineRule="auto"/>
              <w:jc w:val="right"/>
              <w:rPr>
                <w:rFonts w:cs="Arial"/>
                <w:color w:val="000000"/>
                <w:sz w:val="16"/>
                <w:szCs w:val="16"/>
              </w:rPr>
            </w:pPr>
            <w:r w:rsidRPr="00D30DCA">
              <w:rPr>
                <w:rFonts w:cs="Arial"/>
                <w:color w:val="000000"/>
                <w:sz w:val="16"/>
                <w:szCs w:val="16"/>
              </w:rPr>
              <w:t>2,</w:t>
            </w:r>
            <w:r w:rsidR="00D30DCA" w:rsidRPr="00D30DCA">
              <w:rPr>
                <w:rFonts w:cs="Arial"/>
                <w:color w:val="000000"/>
                <w:sz w:val="16"/>
                <w:szCs w:val="16"/>
              </w:rPr>
              <w:t>2</w:t>
            </w:r>
          </w:p>
        </w:tc>
      </w:tr>
      <w:tr w:rsidR="00693E49" w:rsidRPr="00D30DCA" w14:paraId="0C56B5D6" w14:textId="316E8638" w:rsidTr="00D164D3">
        <w:trPr>
          <w:trHeight w:val="300"/>
        </w:trPr>
        <w:tc>
          <w:tcPr>
            <w:tcW w:w="1271" w:type="dxa"/>
            <w:noWrap/>
            <w:vAlign w:val="center"/>
          </w:tcPr>
          <w:p w14:paraId="1A8F4EE2" w14:textId="6646724C" w:rsidR="00693E49" w:rsidRPr="00D30DCA" w:rsidRDefault="00693E49" w:rsidP="00693E49">
            <w:pPr>
              <w:spacing w:line="240" w:lineRule="auto"/>
              <w:jc w:val="left"/>
              <w:rPr>
                <w:bCs/>
                <w:sz w:val="16"/>
                <w:szCs w:val="16"/>
              </w:rPr>
            </w:pPr>
            <w:r w:rsidRPr="00D30DCA">
              <w:rPr>
                <w:bCs/>
                <w:sz w:val="16"/>
                <w:szCs w:val="16"/>
              </w:rPr>
              <w:t>Skupaj % DD</w:t>
            </w:r>
          </w:p>
        </w:tc>
        <w:tc>
          <w:tcPr>
            <w:tcW w:w="708" w:type="dxa"/>
            <w:vAlign w:val="bottom"/>
          </w:tcPr>
          <w:p w14:paraId="0EE00F7E" w14:textId="78AE0487" w:rsidR="00693E49" w:rsidRPr="00D30DCA" w:rsidRDefault="00693E49" w:rsidP="00693E49">
            <w:pPr>
              <w:spacing w:line="240" w:lineRule="auto"/>
              <w:jc w:val="right"/>
              <w:rPr>
                <w:rFonts w:cs="Arial"/>
                <w:sz w:val="16"/>
                <w:szCs w:val="16"/>
              </w:rPr>
            </w:pPr>
            <w:r w:rsidRPr="00D30DCA">
              <w:rPr>
                <w:rFonts w:cs="Arial"/>
                <w:color w:val="000000"/>
                <w:sz w:val="16"/>
                <w:szCs w:val="16"/>
              </w:rPr>
              <w:t>5,</w:t>
            </w:r>
            <w:r w:rsidR="00D30DCA" w:rsidRPr="00D30DCA">
              <w:rPr>
                <w:rFonts w:cs="Arial"/>
                <w:color w:val="000000"/>
                <w:sz w:val="16"/>
                <w:szCs w:val="16"/>
              </w:rPr>
              <w:t>2</w:t>
            </w:r>
          </w:p>
        </w:tc>
        <w:tc>
          <w:tcPr>
            <w:tcW w:w="708" w:type="dxa"/>
            <w:vAlign w:val="bottom"/>
          </w:tcPr>
          <w:p w14:paraId="6EE6AD70" w14:textId="198EC51E" w:rsidR="00693E49" w:rsidRPr="00D30DCA" w:rsidRDefault="00693E49" w:rsidP="00693E49">
            <w:pPr>
              <w:spacing w:line="240" w:lineRule="auto"/>
              <w:jc w:val="right"/>
              <w:rPr>
                <w:rFonts w:cs="Arial"/>
                <w:sz w:val="16"/>
                <w:szCs w:val="16"/>
              </w:rPr>
            </w:pPr>
            <w:r w:rsidRPr="00D30DCA">
              <w:rPr>
                <w:rFonts w:cs="Arial"/>
                <w:color w:val="000000"/>
                <w:sz w:val="16"/>
                <w:szCs w:val="16"/>
              </w:rPr>
              <w:t>4,7</w:t>
            </w:r>
          </w:p>
        </w:tc>
        <w:tc>
          <w:tcPr>
            <w:tcW w:w="708" w:type="dxa"/>
            <w:noWrap/>
            <w:vAlign w:val="bottom"/>
          </w:tcPr>
          <w:p w14:paraId="06D1F990" w14:textId="1BD8C61E" w:rsidR="00693E49" w:rsidRPr="00D30DCA" w:rsidRDefault="00693E49" w:rsidP="00693E49">
            <w:pPr>
              <w:spacing w:line="240" w:lineRule="auto"/>
              <w:jc w:val="right"/>
              <w:rPr>
                <w:rFonts w:cs="Arial"/>
                <w:color w:val="000000"/>
                <w:sz w:val="16"/>
                <w:szCs w:val="16"/>
              </w:rPr>
            </w:pPr>
            <w:r w:rsidRPr="00D30DCA">
              <w:rPr>
                <w:rFonts w:cs="Arial"/>
                <w:color w:val="000000"/>
                <w:sz w:val="16"/>
                <w:szCs w:val="16"/>
              </w:rPr>
              <w:t>4,</w:t>
            </w:r>
            <w:r w:rsidR="00D30DCA" w:rsidRPr="00D30DCA">
              <w:rPr>
                <w:rFonts w:cs="Arial"/>
                <w:color w:val="000000"/>
                <w:sz w:val="16"/>
                <w:szCs w:val="16"/>
              </w:rPr>
              <w:t>8</w:t>
            </w:r>
          </w:p>
        </w:tc>
        <w:tc>
          <w:tcPr>
            <w:tcW w:w="708" w:type="dxa"/>
            <w:noWrap/>
            <w:vAlign w:val="bottom"/>
          </w:tcPr>
          <w:p w14:paraId="405FCB66" w14:textId="20C2E20E" w:rsidR="00693E49" w:rsidRPr="00D30DCA" w:rsidRDefault="00693E49" w:rsidP="00693E49">
            <w:pPr>
              <w:spacing w:line="240" w:lineRule="auto"/>
              <w:jc w:val="right"/>
              <w:rPr>
                <w:rFonts w:cs="Arial"/>
                <w:color w:val="000000"/>
                <w:sz w:val="16"/>
                <w:szCs w:val="16"/>
              </w:rPr>
            </w:pPr>
            <w:r w:rsidRPr="00D30DCA">
              <w:rPr>
                <w:rFonts w:cs="Arial"/>
                <w:sz w:val="16"/>
                <w:szCs w:val="16"/>
              </w:rPr>
              <w:t>4,</w:t>
            </w:r>
            <w:r w:rsidR="00D30DCA" w:rsidRPr="00D30DCA">
              <w:rPr>
                <w:rFonts w:cs="Arial"/>
                <w:sz w:val="16"/>
                <w:szCs w:val="16"/>
              </w:rPr>
              <w:t>8</w:t>
            </w:r>
          </w:p>
        </w:tc>
        <w:tc>
          <w:tcPr>
            <w:tcW w:w="708" w:type="dxa"/>
            <w:vAlign w:val="bottom"/>
          </w:tcPr>
          <w:p w14:paraId="360AE9D6" w14:textId="5D42AA78" w:rsidR="00693E49" w:rsidRPr="00D30DCA" w:rsidRDefault="00693E49" w:rsidP="00693E49">
            <w:pPr>
              <w:spacing w:line="240" w:lineRule="auto"/>
              <w:jc w:val="right"/>
              <w:rPr>
                <w:rFonts w:cs="Arial"/>
                <w:color w:val="000000"/>
                <w:sz w:val="16"/>
                <w:szCs w:val="16"/>
              </w:rPr>
            </w:pPr>
            <w:r w:rsidRPr="00D30DCA">
              <w:rPr>
                <w:rFonts w:cs="Arial"/>
                <w:sz w:val="16"/>
                <w:szCs w:val="16"/>
              </w:rPr>
              <w:t>4,</w:t>
            </w:r>
            <w:r w:rsidR="00D30DCA" w:rsidRPr="00D30DCA">
              <w:rPr>
                <w:rFonts w:cs="Arial"/>
                <w:sz w:val="16"/>
                <w:szCs w:val="16"/>
              </w:rPr>
              <w:t>7</w:t>
            </w:r>
          </w:p>
        </w:tc>
        <w:tc>
          <w:tcPr>
            <w:tcW w:w="708" w:type="dxa"/>
            <w:vAlign w:val="bottom"/>
          </w:tcPr>
          <w:p w14:paraId="5BB99227" w14:textId="52B3AD5F" w:rsidR="00693E49" w:rsidRPr="00D30DCA" w:rsidRDefault="00693E49" w:rsidP="00693E49">
            <w:pPr>
              <w:spacing w:line="240" w:lineRule="auto"/>
              <w:jc w:val="right"/>
              <w:rPr>
                <w:rFonts w:cs="Arial"/>
                <w:color w:val="000000"/>
                <w:sz w:val="16"/>
                <w:szCs w:val="16"/>
              </w:rPr>
            </w:pPr>
            <w:r w:rsidRPr="00D30DCA">
              <w:rPr>
                <w:rFonts w:cs="Arial"/>
                <w:sz w:val="16"/>
                <w:szCs w:val="16"/>
              </w:rPr>
              <w:t>4,</w:t>
            </w:r>
            <w:r w:rsidR="00D30DCA" w:rsidRPr="00D30DCA">
              <w:rPr>
                <w:rFonts w:cs="Arial"/>
                <w:sz w:val="16"/>
                <w:szCs w:val="16"/>
              </w:rPr>
              <w:t>9</w:t>
            </w:r>
          </w:p>
        </w:tc>
        <w:tc>
          <w:tcPr>
            <w:tcW w:w="708" w:type="dxa"/>
            <w:noWrap/>
            <w:vAlign w:val="bottom"/>
          </w:tcPr>
          <w:p w14:paraId="7928D315" w14:textId="22575D7D" w:rsidR="00693E49" w:rsidRPr="00D30DCA" w:rsidRDefault="00693E49" w:rsidP="00693E49">
            <w:pPr>
              <w:spacing w:line="240" w:lineRule="auto"/>
              <w:jc w:val="right"/>
              <w:rPr>
                <w:rFonts w:cs="Arial"/>
                <w:color w:val="000000"/>
                <w:sz w:val="16"/>
                <w:szCs w:val="16"/>
              </w:rPr>
            </w:pPr>
            <w:r w:rsidRPr="00D30DCA">
              <w:rPr>
                <w:rFonts w:cs="Arial"/>
                <w:sz w:val="16"/>
                <w:szCs w:val="16"/>
              </w:rPr>
              <w:t>4,</w:t>
            </w:r>
            <w:r w:rsidR="00D30DCA" w:rsidRPr="00D30DCA">
              <w:rPr>
                <w:rFonts w:cs="Arial"/>
                <w:sz w:val="16"/>
                <w:szCs w:val="16"/>
              </w:rPr>
              <w:t>2</w:t>
            </w:r>
          </w:p>
        </w:tc>
        <w:tc>
          <w:tcPr>
            <w:tcW w:w="708" w:type="dxa"/>
            <w:vAlign w:val="bottom"/>
          </w:tcPr>
          <w:p w14:paraId="2E36C291" w14:textId="521D7A98" w:rsidR="00693E49" w:rsidRPr="00D30DCA" w:rsidRDefault="00D30DCA" w:rsidP="00693E49">
            <w:pPr>
              <w:spacing w:line="240" w:lineRule="auto"/>
              <w:jc w:val="right"/>
              <w:rPr>
                <w:rFonts w:cs="Arial"/>
                <w:sz w:val="16"/>
                <w:szCs w:val="16"/>
              </w:rPr>
            </w:pPr>
            <w:r w:rsidRPr="00D30DCA">
              <w:rPr>
                <w:rFonts w:cs="Arial"/>
                <w:sz w:val="16"/>
                <w:szCs w:val="16"/>
              </w:rPr>
              <w:t>4</w:t>
            </w:r>
            <w:r w:rsidR="00693E49" w:rsidRPr="00D30DCA">
              <w:rPr>
                <w:rFonts w:cs="Arial"/>
                <w:sz w:val="16"/>
                <w:szCs w:val="16"/>
              </w:rPr>
              <w:t>,</w:t>
            </w:r>
            <w:r w:rsidRPr="00D30DCA">
              <w:rPr>
                <w:rFonts w:cs="Arial"/>
                <w:sz w:val="16"/>
                <w:szCs w:val="16"/>
              </w:rPr>
              <w:t>0</w:t>
            </w:r>
          </w:p>
        </w:tc>
        <w:tc>
          <w:tcPr>
            <w:tcW w:w="708" w:type="dxa"/>
            <w:vAlign w:val="bottom"/>
          </w:tcPr>
          <w:p w14:paraId="05D30AEC" w14:textId="0226233F" w:rsidR="00693E49" w:rsidRPr="00D30DCA" w:rsidRDefault="00693E49" w:rsidP="00693E49">
            <w:pPr>
              <w:spacing w:line="240" w:lineRule="auto"/>
              <w:jc w:val="right"/>
              <w:rPr>
                <w:rFonts w:cs="Arial"/>
                <w:color w:val="000000"/>
                <w:sz w:val="16"/>
                <w:szCs w:val="16"/>
              </w:rPr>
            </w:pPr>
            <w:r w:rsidRPr="00D30DCA">
              <w:rPr>
                <w:rFonts w:cs="Arial"/>
                <w:sz w:val="16"/>
                <w:szCs w:val="16"/>
              </w:rPr>
              <w:t>3,</w:t>
            </w:r>
            <w:r w:rsidR="00D30DCA" w:rsidRPr="00D30DCA">
              <w:rPr>
                <w:rFonts w:cs="Arial"/>
                <w:sz w:val="16"/>
                <w:szCs w:val="16"/>
              </w:rPr>
              <w:t>7</w:t>
            </w:r>
          </w:p>
        </w:tc>
        <w:tc>
          <w:tcPr>
            <w:tcW w:w="708" w:type="dxa"/>
            <w:vAlign w:val="bottom"/>
          </w:tcPr>
          <w:p w14:paraId="3959FE00" w14:textId="3193C175" w:rsidR="00693E49" w:rsidRPr="00D30DCA" w:rsidRDefault="00693E49" w:rsidP="00693E49">
            <w:pPr>
              <w:spacing w:line="240" w:lineRule="auto"/>
              <w:jc w:val="right"/>
              <w:rPr>
                <w:rFonts w:cs="Arial"/>
                <w:sz w:val="16"/>
                <w:szCs w:val="16"/>
              </w:rPr>
            </w:pPr>
            <w:r w:rsidRPr="00D30DCA">
              <w:rPr>
                <w:rFonts w:cs="Arial"/>
                <w:sz w:val="16"/>
                <w:szCs w:val="16"/>
              </w:rPr>
              <w:t>3,</w:t>
            </w:r>
            <w:r w:rsidR="00D30DCA" w:rsidRPr="00D30DCA">
              <w:rPr>
                <w:rFonts w:cs="Arial"/>
                <w:sz w:val="16"/>
                <w:szCs w:val="16"/>
              </w:rPr>
              <w:t>4</w:t>
            </w:r>
          </w:p>
        </w:tc>
        <w:tc>
          <w:tcPr>
            <w:tcW w:w="709" w:type="dxa"/>
            <w:vAlign w:val="bottom"/>
          </w:tcPr>
          <w:p w14:paraId="5DCAE6A6" w14:textId="67AC4943" w:rsidR="00693E49" w:rsidRPr="00D30DCA" w:rsidRDefault="00693E49" w:rsidP="00693E49">
            <w:pPr>
              <w:spacing w:line="240" w:lineRule="auto"/>
              <w:jc w:val="right"/>
              <w:rPr>
                <w:rFonts w:cs="Arial"/>
                <w:sz w:val="16"/>
                <w:szCs w:val="16"/>
              </w:rPr>
            </w:pPr>
            <w:r w:rsidRPr="00D30DCA">
              <w:rPr>
                <w:rFonts w:cs="Arial"/>
                <w:sz w:val="16"/>
                <w:szCs w:val="16"/>
              </w:rPr>
              <w:t>3,3</w:t>
            </w:r>
          </w:p>
        </w:tc>
      </w:tr>
    </w:tbl>
    <w:p w14:paraId="758A8BC2" w14:textId="77777777" w:rsidR="00EA6146" w:rsidRPr="00B85C79" w:rsidRDefault="00AB784B">
      <w:pPr>
        <w:rPr>
          <w:bCs/>
          <w:i/>
          <w:sz w:val="20"/>
          <w:szCs w:val="20"/>
        </w:rPr>
      </w:pPr>
      <w:r w:rsidRPr="00D30DCA">
        <w:rPr>
          <w:bCs/>
          <w:i/>
          <w:sz w:val="20"/>
          <w:szCs w:val="20"/>
        </w:rPr>
        <w:t>Vir: MF in BS</w:t>
      </w:r>
    </w:p>
    <w:p w14:paraId="00D1E2C1" w14:textId="77777777" w:rsidR="008626AC" w:rsidRPr="00D42D63" w:rsidRDefault="008626AC" w:rsidP="000F08C9">
      <w:pPr>
        <w:pStyle w:val="Naslov1"/>
      </w:pPr>
      <w:bookmarkStart w:id="2766" w:name="_Toc208832240"/>
      <w:r w:rsidRPr="00D42D63">
        <w:lastRenderedPageBreak/>
        <w:t>POROŠTVA REPUBLIKE SLOVENIJE</w:t>
      </w:r>
      <w:bookmarkEnd w:id="2766"/>
    </w:p>
    <w:p w14:paraId="0EF4C9B4" w14:textId="77777777" w:rsidR="00C97179" w:rsidRPr="00D42D63" w:rsidRDefault="00C97179" w:rsidP="00C97179"/>
    <w:p w14:paraId="23E085FF" w14:textId="77777777" w:rsidR="00535E10" w:rsidRPr="00D42D63" w:rsidRDefault="00535E10" w:rsidP="00535E10">
      <w:pPr>
        <w:autoSpaceDE w:val="0"/>
        <w:autoSpaceDN w:val="0"/>
        <w:adjustRightInd w:val="0"/>
      </w:pPr>
      <w:bookmarkStart w:id="2767" w:name="_Toc511115642"/>
      <w:bookmarkStart w:id="2768" w:name="_Toc511977661"/>
      <w:bookmarkStart w:id="2769" w:name="_Toc511977985"/>
      <w:bookmarkStart w:id="2770" w:name="_Toc511978160"/>
      <w:bookmarkStart w:id="2771" w:name="_Toc511978333"/>
      <w:bookmarkStart w:id="2772" w:name="_Toc511978867"/>
      <w:bookmarkStart w:id="2773" w:name="_Toc511115643"/>
      <w:bookmarkStart w:id="2774" w:name="_Toc511977662"/>
      <w:bookmarkStart w:id="2775" w:name="_Toc511977986"/>
      <w:bookmarkStart w:id="2776" w:name="_Toc511978161"/>
      <w:bookmarkStart w:id="2777" w:name="_Toc511978334"/>
      <w:bookmarkStart w:id="2778" w:name="_Toc511978868"/>
      <w:bookmarkStart w:id="2779" w:name="_Toc511115644"/>
      <w:bookmarkStart w:id="2780" w:name="_Toc511977663"/>
      <w:bookmarkStart w:id="2781" w:name="_Toc511977987"/>
      <w:bookmarkStart w:id="2782" w:name="_Toc511978162"/>
      <w:bookmarkStart w:id="2783" w:name="_Toc511978335"/>
      <w:bookmarkStart w:id="2784" w:name="_Toc511978869"/>
      <w:bookmarkStart w:id="2785" w:name="_Toc389566653"/>
      <w:bookmarkStart w:id="2786" w:name="_Toc389566654"/>
      <w:bookmarkStart w:id="2787" w:name="_Toc326049239"/>
      <w:bookmarkStart w:id="2788" w:name="_Toc326053381"/>
      <w:bookmarkStart w:id="2789" w:name="_Toc326067894"/>
      <w:bookmarkStart w:id="2790" w:name="_Toc326068025"/>
      <w:bookmarkStart w:id="2791" w:name="_Toc326587519"/>
      <w:bookmarkStart w:id="2792" w:name="_Toc326587650"/>
      <w:bookmarkStart w:id="2793" w:name="_Toc327513386"/>
      <w:bookmarkStart w:id="2794" w:name="_Toc327513582"/>
      <w:bookmarkStart w:id="2795" w:name="_Toc327514715"/>
      <w:bookmarkStart w:id="2796" w:name="_Toc327514845"/>
      <w:bookmarkStart w:id="2797" w:name="_Toc327514954"/>
      <w:bookmarkStart w:id="2798" w:name="_Toc327515056"/>
      <w:bookmarkStart w:id="2799" w:name="_Toc327515214"/>
      <w:bookmarkStart w:id="2800" w:name="_Toc326049240"/>
      <w:bookmarkStart w:id="2801" w:name="_Toc326053382"/>
      <w:bookmarkStart w:id="2802" w:name="_Toc326067895"/>
      <w:bookmarkStart w:id="2803" w:name="_Toc326068026"/>
      <w:bookmarkStart w:id="2804" w:name="_Toc326587520"/>
      <w:bookmarkStart w:id="2805" w:name="_Toc326587651"/>
      <w:bookmarkStart w:id="2806" w:name="_Toc327513387"/>
      <w:bookmarkStart w:id="2807" w:name="_Toc327513583"/>
      <w:bookmarkStart w:id="2808" w:name="_Toc327514716"/>
      <w:bookmarkStart w:id="2809" w:name="_Toc327514846"/>
      <w:bookmarkStart w:id="2810" w:name="_Toc327514955"/>
      <w:bookmarkStart w:id="2811" w:name="_Toc327515057"/>
      <w:bookmarkStart w:id="2812" w:name="_Toc327515215"/>
      <w:bookmarkStart w:id="2813" w:name="_Toc326049241"/>
      <w:bookmarkStart w:id="2814" w:name="_Toc326053383"/>
      <w:bookmarkStart w:id="2815" w:name="_Toc326067896"/>
      <w:bookmarkStart w:id="2816" w:name="_Toc326068027"/>
      <w:bookmarkStart w:id="2817" w:name="_Toc326587521"/>
      <w:bookmarkStart w:id="2818" w:name="_Toc326587652"/>
      <w:bookmarkStart w:id="2819" w:name="_Toc327513388"/>
      <w:bookmarkStart w:id="2820" w:name="_Toc327513584"/>
      <w:bookmarkStart w:id="2821" w:name="_Toc327514717"/>
      <w:bookmarkStart w:id="2822" w:name="_Toc327514847"/>
      <w:bookmarkStart w:id="2823" w:name="_Toc327514956"/>
      <w:bookmarkStart w:id="2824" w:name="_Toc327515058"/>
      <w:bookmarkStart w:id="2825" w:name="_Toc327515216"/>
      <w:bookmarkStart w:id="2826" w:name="_Toc326049242"/>
      <w:bookmarkStart w:id="2827" w:name="_Toc326053384"/>
      <w:bookmarkStart w:id="2828" w:name="_Toc326067897"/>
      <w:bookmarkStart w:id="2829" w:name="_Toc326068028"/>
      <w:bookmarkStart w:id="2830" w:name="_Toc326587522"/>
      <w:bookmarkStart w:id="2831" w:name="_Toc326587653"/>
      <w:bookmarkStart w:id="2832" w:name="_Toc327513389"/>
      <w:bookmarkStart w:id="2833" w:name="_Toc327513585"/>
      <w:bookmarkStart w:id="2834" w:name="_Toc327514718"/>
      <w:bookmarkStart w:id="2835" w:name="_Toc327514848"/>
      <w:bookmarkStart w:id="2836" w:name="_Toc327514957"/>
      <w:bookmarkStart w:id="2837" w:name="_Toc327515059"/>
      <w:bookmarkStart w:id="2838" w:name="_Toc327515217"/>
      <w:bookmarkStart w:id="2839" w:name="_Toc326049243"/>
      <w:bookmarkStart w:id="2840" w:name="_Toc326053385"/>
      <w:bookmarkStart w:id="2841" w:name="_Toc326067898"/>
      <w:bookmarkStart w:id="2842" w:name="_Toc326068029"/>
      <w:bookmarkStart w:id="2843" w:name="_Toc326587523"/>
      <w:bookmarkStart w:id="2844" w:name="_Toc326587654"/>
      <w:bookmarkStart w:id="2845" w:name="_Toc327513390"/>
      <w:bookmarkStart w:id="2846" w:name="_Toc327513586"/>
      <w:bookmarkStart w:id="2847" w:name="_Toc327514719"/>
      <w:bookmarkStart w:id="2848" w:name="_Toc327514849"/>
      <w:bookmarkStart w:id="2849" w:name="_Toc327514958"/>
      <w:bookmarkStart w:id="2850" w:name="_Toc327515060"/>
      <w:bookmarkStart w:id="2851" w:name="_Toc327515218"/>
      <w:bookmarkStart w:id="2852" w:name="_Toc326049244"/>
      <w:bookmarkStart w:id="2853" w:name="_Toc326049311"/>
      <w:bookmarkStart w:id="2854" w:name="_Toc326053386"/>
      <w:bookmarkStart w:id="2855" w:name="_Toc326067567"/>
      <w:bookmarkStart w:id="2856" w:name="_Toc326067899"/>
      <w:bookmarkStart w:id="2857" w:name="_Toc326068030"/>
      <w:bookmarkStart w:id="2858" w:name="_Toc326068412"/>
      <w:bookmarkStart w:id="2859" w:name="_Toc326069195"/>
      <w:bookmarkStart w:id="2860" w:name="_Toc326141549"/>
      <w:bookmarkStart w:id="2861" w:name="_Toc326141792"/>
      <w:bookmarkStart w:id="2862" w:name="_Toc326142352"/>
      <w:bookmarkStart w:id="2863" w:name="_Toc326587524"/>
      <w:bookmarkStart w:id="2864" w:name="_Toc326587655"/>
      <w:bookmarkStart w:id="2865" w:name="_Toc327513391"/>
      <w:bookmarkStart w:id="2866" w:name="_Toc327513587"/>
      <w:bookmarkStart w:id="2867" w:name="_Toc327514720"/>
      <w:bookmarkStart w:id="2868" w:name="_Toc327514850"/>
      <w:bookmarkStart w:id="2869" w:name="_Toc327514959"/>
      <w:bookmarkStart w:id="2870" w:name="_Toc327515061"/>
      <w:bookmarkStart w:id="2871" w:name="_Toc327515219"/>
      <w:bookmarkStart w:id="2872" w:name="_Toc326049263"/>
      <w:bookmarkStart w:id="2873" w:name="_Toc326053405"/>
      <w:bookmarkStart w:id="2874" w:name="_Toc326067918"/>
      <w:bookmarkStart w:id="2875" w:name="_Toc326068049"/>
      <w:bookmarkStart w:id="2876" w:name="_Toc326587543"/>
      <w:bookmarkStart w:id="2877" w:name="_Toc326587674"/>
      <w:bookmarkStart w:id="2878" w:name="_Toc327513410"/>
      <w:bookmarkStart w:id="2879" w:name="_Toc327513606"/>
      <w:bookmarkStart w:id="2880" w:name="_Toc327514739"/>
      <w:bookmarkStart w:id="2881" w:name="_Toc327514869"/>
      <w:bookmarkStart w:id="2882" w:name="_Toc327514978"/>
      <w:bookmarkStart w:id="2883" w:name="_Toc327515080"/>
      <w:bookmarkStart w:id="2884" w:name="_Toc327515238"/>
      <w:bookmarkStart w:id="2885" w:name="_Toc326049264"/>
      <w:bookmarkStart w:id="2886" w:name="_Toc326053406"/>
      <w:bookmarkStart w:id="2887" w:name="_Toc326067919"/>
      <w:bookmarkStart w:id="2888" w:name="_Toc326068050"/>
      <w:bookmarkStart w:id="2889" w:name="_Toc326587544"/>
      <w:bookmarkStart w:id="2890" w:name="_Toc326587675"/>
      <w:bookmarkStart w:id="2891" w:name="_Toc327513411"/>
      <w:bookmarkStart w:id="2892" w:name="_Toc327513607"/>
      <w:bookmarkStart w:id="2893" w:name="_Toc327514740"/>
      <w:bookmarkStart w:id="2894" w:name="_Toc327514870"/>
      <w:bookmarkStart w:id="2895" w:name="_Toc327514979"/>
      <w:bookmarkStart w:id="2896" w:name="_Toc327515081"/>
      <w:bookmarkStart w:id="2897" w:name="_Toc327515239"/>
      <w:bookmarkStart w:id="2898" w:name="_Toc326049265"/>
      <w:bookmarkStart w:id="2899" w:name="_Toc326053407"/>
      <w:bookmarkStart w:id="2900" w:name="_Toc326067920"/>
      <w:bookmarkStart w:id="2901" w:name="_Toc326068051"/>
      <w:bookmarkStart w:id="2902" w:name="_Toc326587545"/>
      <w:bookmarkStart w:id="2903" w:name="_Toc326587676"/>
      <w:bookmarkStart w:id="2904" w:name="_Toc327513412"/>
      <w:bookmarkStart w:id="2905" w:name="_Toc327513608"/>
      <w:bookmarkStart w:id="2906" w:name="_Toc327514741"/>
      <w:bookmarkStart w:id="2907" w:name="_Toc327514871"/>
      <w:bookmarkStart w:id="2908" w:name="_Toc327514980"/>
      <w:bookmarkStart w:id="2909" w:name="_Toc327515082"/>
      <w:bookmarkStart w:id="2910" w:name="_Toc327515240"/>
      <w:bookmarkStart w:id="2911" w:name="_Toc326049266"/>
      <w:bookmarkStart w:id="2912" w:name="_Toc326053408"/>
      <w:bookmarkStart w:id="2913" w:name="_Toc326067921"/>
      <w:bookmarkStart w:id="2914" w:name="_Toc326068052"/>
      <w:bookmarkStart w:id="2915" w:name="_Toc326587546"/>
      <w:bookmarkStart w:id="2916" w:name="_Toc326587677"/>
      <w:bookmarkStart w:id="2917" w:name="_Toc327513413"/>
      <w:bookmarkStart w:id="2918" w:name="_Toc327513609"/>
      <w:bookmarkStart w:id="2919" w:name="_Toc327514742"/>
      <w:bookmarkStart w:id="2920" w:name="_Toc327514872"/>
      <w:bookmarkStart w:id="2921" w:name="_Toc327514981"/>
      <w:bookmarkStart w:id="2922" w:name="_Toc327515083"/>
      <w:bookmarkStart w:id="2923" w:name="_Toc327515241"/>
      <w:bookmarkStart w:id="2924" w:name="_Toc326049267"/>
      <w:bookmarkStart w:id="2925" w:name="_Toc326053409"/>
      <w:bookmarkStart w:id="2926" w:name="_Toc326067922"/>
      <w:bookmarkStart w:id="2927" w:name="_Toc326068053"/>
      <w:bookmarkStart w:id="2928" w:name="_Toc326587547"/>
      <w:bookmarkStart w:id="2929" w:name="_Toc326587678"/>
      <w:bookmarkStart w:id="2930" w:name="_Toc327513414"/>
      <w:bookmarkStart w:id="2931" w:name="_Toc327513610"/>
      <w:bookmarkStart w:id="2932" w:name="_Toc327514743"/>
      <w:bookmarkStart w:id="2933" w:name="_Toc327514873"/>
      <w:bookmarkStart w:id="2934" w:name="_Toc327514982"/>
      <w:bookmarkStart w:id="2935" w:name="_Toc327515084"/>
      <w:bookmarkStart w:id="2936" w:name="_Toc327515242"/>
      <w:bookmarkStart w:id="2937" w:name="_Toc326049268"/>
      <w:bookmarkStart w:id="2938" w:name="_Toc326053410"/>
      <w:bookmarkStart w:id="2939" w:name="_Toc326067923"/>
      <w:bookmarkStart w:id="2940" w:name="_Toc326068054"/>
      <w:bookmarkStart w:id="2941" w:name="_Toc326587548"/>
      <w:bookmarkStart w:id="2942" w:name="_Toc326587679"/>
      <w:bookmarkStart w:id="2943" w:name="_Toc327513415"/>
      <w:bookmarkStart w:id="2944" w:name="_Toc327513611"/>
      <w:bookmarkStart w:id="2945" w:name="_Toc327514744"/>
      <w:bookmarkStart w:id="2946" w:name="_Toc327514874"/>
      <w:bookmarkStart w:id="2947" w:name="_Toc327514983"/>
      <w:bookmarkStart w:id="2948" w:name="_Toc327515085"/>
      <w:bookmarkStart w:id="2949" w:name="_Toc327515243"/>
      <w:bookmarkStart w:id="2950" w:name="_Toc326049269"/>
      <w:bookmarkStart w:id="2951" w:name="_Toc326053411"/>
      <w:bookmarkStart w:id="2952" w:name="_Toc326067924"/>
      <w:bookmarkStart w:id="2953" w:name="_Toc326068055"/>
      <w:bookmarkStart w:id="2954" w:name="_Toc326587549"/>
      <w:bookmarkStart w:id="2955" w:name="_Toc326587680"/>
      <w:bookmarkStart w:id="2956" w:name="_Toc327513416"/>
      <w:bookmarkStart w:id="2957" w:name="_Toc327513612"/>
      <w:bookmarkStart w:id="2958" w:name="_Toc327514745"/>
      <w:bookmarkStart w:id="2959" w:name="_Toc327514875"/>
      <w:bookmarkStart w:id="2960" w:name="_Toc327514984"/>
      <w:bookmarkStart w:id="2961" w:name="_Toc327515086"/>
      <w:bookmarkStart w:id="2962" w:name="_Toc327515244"/>
      <w:bookmarkStart w:id="2963" w:name="_Toc326049270"/>
      <w:bookmarkStart w:id="2964" w:name="_Toc326053412"/>
      <w:bookmarkStart w:id="2965" w:name="_Toc326067925"/>
      <w:bookmarkStart w:id="2966" w:name="_Toc326068056"/>
      <w:bookmarkStart w:id="2967" w:name="_Toc326587550"/>
      <w:bookmarkStart w:id="2968" w:name="_Toc326587681"/>
      <w:bookmarkStart w:id="2969" w:name="_Toc327513417"/>
      <w:bookmarkStart w:id="2970" w:name="_Toc327513613"/>
      <w:bookmarkStart w:id="2971" w:name="_Toc327514746"/>
      <w:bookmarkStart w:id="2972" w:name="_Toc327514876"/>
      <w:bookmarkStart w:id="2973" w:name="_Toc327514985"/>
      <w:bookmarkStart w:id="2974" w:name="_Toc327515087"/>
      <w:bookmarkStart w:id="2975" w:name="_Toc327515245"/>
      <w:bookmarkStart w:id="2976" w:name="_Toc326049271"/>
      <w:bookmarkStart w:id="2977" w:name="_Toc326053413"/>
      <w:bookmarkStart w:id="2978" w:name="_Toc326067926"/>
      <w:bookmarkStart w:id="2979" w:name="_Toc326068057"/>
      <w:bookmarkStart w:id="2980" w:name="_Toc326587551"/>
      <w:bookmarkStart w:id="2981" w:name="_Toc326587682"/>
      <w:bookmarkStart w:id="2982" w:name="_Toc327513418"/>
      <w:bookmarkStart w:id="2983" w:name="_Toc327513614"/>
      <w:bookmarkStart w:id="2984" w:name="_Toc327514747"/>
      <w:bookmarkStart w:id="2985" w:name="_Toc327514877"/>
      <w:bookmarkStart w:id="2986" w:name="_Toc327514986"/>
      <w:bookmarkStart w:id="2987" w:name="_Toc327515088"/>
      <w:bookmarkStart w:id="2988" w:name="_Toc327515246"/>
      <w:bookmarkStart w:id="2989" w:name="_Toc326049272"/>
      <w:bookmarkStart w:id="2990" w:name="_Toc326053414"/>
      <w:bookmarkStart w:id="2991" w:name="_Toc326067927"/>
      <w:bookmarkStart w:id="2992" w:name="_Toc326068058"/>
      <w:bookmarkStart w:id="2993" w:name="_Toc326587552"/>
      <w:bookmarkStart w:id="2994" w:name="_Toc326587683"/>
      <w:bookmarkStart w:id="2995" w:name="_Toc327513419"/>
      <w:bookmarkStart w:id="2996" w:name="_Toc327513615"/>
      <w:bookmarkStart w:id="2997" w:name="_Toc327514748"/>
      <w:bookmarkStart w:id="2998" w:name="_Toc327514878"/>
      <w:bookmarkStart w:id="2999" w:name="_Toc327514987"/>
      <w:bookmarkStart w:id="3000" w:name="_Toc327515089"/>
      <w:bookmarkStart w:id="3001" w:name="_Toc327515247"/>
      <w:bookmarkStart w:id="3002" w:name="_Toc326049273"/>
      <w:bookmarkStart w:id="3003" w:name="_Toc326053415"/>
      <w:bookmarkStart w:id="3004" w:name="_Toc326067928"/>
      <w:bookmarkStart w:id="3005" w:name="_Toc326068059"/>
      <w:bookmarkStart w:id="3006" w:name="_Toc326587553"/>
      <w:bookmarkStart w:id="3007" w:name="_Toc326587684"/>
      <w:bookmarkStart w:id="3008" w:name="_Toc327513420"/>
      <w:bookmarkStart w:id="3009" w:name="_Toc327513616"/>
      <w:bookmarkStart w:id="3010" w:name="_Toc327514749"/>
      <w:bookmarkStart w:id="3011" w:name="_Toc327514879"/>
      <w:bookmarkStart w:id="3012" w:name="_Toc327514988"/>
      <w:bookmarkStart w:id="3013" w:name="_Toc327515090"/>
      <w:bookmarkStart w:id="3014" w:name="_Toc327515248"/>
      <w:bookmarkStart w:id="3015" w:name="_Toc326049274"/>
      <w:bookmarkStart w:id="3016" w:name="_Toc326053416"/>
      <w:bookmarkStart w:id="3017" w:name="_Toc326067929"/>
      <w:bookmarkStart w:id="3018" w:name="_Toc326068060"/>
      <w:bookmarkStart w:id="3019" w:name="_Toc326587554"/>
      <w:bookmarkStart w:id="3020" w:name="_Toc326587685"/>
      <w:bookmarkStart w:id="3021" w:name="_Toc327513421"/>
      <w:bookmarkStart w:id="3022" w:name="_Toc327513617"/>
      <w:bookmarkStart w:id="3023" w:name="_Toc327514750"/>
      <w:bookmarkStart w:id="3024" w:name="_Toc327514880"/>
      <w:bookmarkStart w:id="3025" w:name="_Toc327514989"/>
      <w:bookmarkStart w:id="3026" w:name="_Toc327515091"/>
      <w:bookmarkStart w:id="3027" w:name="_Toc327515249"/>
      <w:bookmarkStart w:id="3028" w:name="_Toc511115645"/>
      <w:bookmarkStart w:id="3029" w:name="_Toc511977664"/>
      <w:bookmarkStart w:id="3030" w:name="_Toc511977988"/>
      <w:bookmarkStart w:id="3031" w:name="_Toc511978163"/>
      <w:bookmarkStart w:id="3032" w:name="_Toc511978336"/>
      <w:bookmarkStart w:id="3033" w:name="_Toc511978870"/>
      <w:bookmarkStart w:id="3034" w:name="_Toc511115646"/>
      <w:bookmarkStart w:id="3035" w:name="_Toc511977665"/>
      <w:bookmarkStart w:id="3036" w:name="_Toc511977989"/>
      <w:bookmarkStart w:id="3037" w:name="_Toc511978164"/>
      <w:bookmarkStart w:id="3038" w:name="_Toc511978337"/>
      <w:bookmarkStart w:id="3039" w:name="_Toc511978871"/>
      <w:bookmarkStart w:id="3040" w:name="_Toc264622959"/>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r w:rsidRPr="00D42D63">
        <w:t>Določba 149. člena Ustave Republike Slovenije (Uradni list RS, št. 33/91 s spremembami) dovoljuje poroštvo države le na podlagi zakona. S sprejemom zakonov o izvajanju jamstvenih shem se je uvedel tudi pojem jamstva, ki pa se glede obveznosti Republike Slovenije ne razlikuje od pojma poroštev.</w:t>
      </w:r>
    </w:p>
    <w:p w14:paraId="77813F01" w14:textId="77777777" w:rsidR="00535E10" w:rsidRPr="00D42D63" w:rsidRDefault="00535E10" w:rsidP="00535E10">
      <w:pPr>
        <w:autoSpaceDE w:val="0"/>
        <w:autoSpaceDN w:val="0"/>
        <w:adjustRightInd w:val="0"/>
      </w:pPr>
    </w:p>
    <w:p w14:paraId="1B01DE6A" w14:textId="6A6BAECF" w:rsidR="003836C5" w:rsidRPr="00D42D63" w:rsidRDefault="00535E10" w:rsidP="00535E10">
      <w:pPr>
        <w:autoSpaceDE w:val="0"/>
        <w:autoSpaceDN w:val="0"/>
        <w:adjustRightInd w:val="0"/>
        <w:rPr>
          <w:rFonts w:cs="Tahoma"/>
        </w:rPr>
      </w:pPr>
      <w:r w:rsidRPr="00D42D63">
        <w:t>Državna poroštva ne predstavljajo dejanskih, temveč le potencialne obveznosti Republike Slovenije. Dejanske obveznosti postanejo šele takrat, ko primarni dolžnik, kateremu je država porok, svoje obveznosti v dogovorjenem roku ne izpolni. Stanje državnih poroštev se vodi izven-bilančno na način, da se prikazuje stanje črpane in neplačane glavnice. Republika Slovenija lahko, če tako določa poroštvena pogodba, jamči tudi za druge obveznosti dolžnika, kot so npr. obresti in stroški.</w:t>
      </w:r>
    </w:p>
    <w:p w14:paraId="31BE44D4" w14:textId="77777777" w:rsidR="003836C5" w:rsidRPr="00D42D63" w:rsidRDefault="003836C5" w:rsidP="003836C5">
      <w:pPr>
        <w:pStyle w:val="Naslov2"/>
      </w:pPr>
      <w:bookmarkStart w:id="3041" w:name="_Toc81832304"/>
      <w:bookmarkStart w:id="3042" w:name="_Toc208832241"/>
      <w:r w:rsidRPr="00D42D63">
        <w:t>Pravne podlage za izdajanje državnih poroštev</w:t>
      </w:r>
      <w:bookmarkEnd w:id="3041"/>
      <w:bookmarkEnd w:id="3042"/>
    </w:p>
    <w:p w14:paraId="6B634BF5" w14:textId="77777777" w:rsidR="003836C5" w:rsidRPr="00D42D63" w:rsidRDefault="003836C5" w:rsidP="003836C5"/>
    <w:p w14:paraId="5B65F921" w14:textId="790FF276" w:rsidR="003836C5" w:rsidRPr="00D42D63" w:rsidRDefault="00D42D63" w:rsidP="003836C5">
      <w:r w:rsidRPr="00D42D63">
        <w:t>V sistemu izdajanja poroštev Republike Slovenije sta se razvila dva tipa poroštvenih zakonov, in sicer splošni poroštveni zakon in posebni poroštveni zakon.</w:t>
      </w:r>
    </w:p>
    <w:p w14:paraId="72133C07" w14:textId="77777777" w:rsidR="003836C5" w:rsidRPr="00D42D63" w:rsidRDefault="003836C5" w:rsidP="003836C5"/>
    <w:p w14:paraId="66F2DEF6" w14:textId="77777777" w:rsidR="003836C5" w:rsidRPr="00D42D63" w:rsidRDefault="003836C5" w:rsidP="003836C5">
      <w:pPr>
        <w:pStyle w:val="Naslov3"/>
      </w:pPr>
      <w:bookmarkStart w:id="3043" w:name="_Toc81832305"/>
      <w:bookmarkStart w:id="3044" w:name="_Toc208832242"/>
      <w:r w:rsidRPr="00D42D63">
        <w:t>Državna poroštva, izdana na podlagi splošnih poroštvenih zakonov</w:t>
      </w:r>
      <w:bookmarkEnd w:id="3043"/>
      <w:bookmarkEnd w:id="3044"/>
    </w:p>
    <w:p w14:paraId="0E607E7A" w14:textId="77777777" w:rsidR="003836C5" w:rsidRPr="00D42D63" w:rsidRDefault="003836C5" w:rsidP="003836C5">
      <w:pPr>
        <w:rPr>
          <w:b/>
          <w:bCs/>
        </w:rPr>
      </w:pPr>
    </w:p>
    <w:p w14:paraId="25B493D3" w14:textId="77777777" w:rsidR="00D42D63" w:rsidRPr="000657B5" w:rsidRDefault="00D42D63" w:rsidP="00D42D63">
      <w:pPr>
        <w:rPr>
          <w:bCs/>
        </w:rPr>
      </w:pPr>
      <w:bookmarkStart w:id="3045" w:name="_Hlk167792735"/>
      <w:r w:rsidRPr="00317939">
        <w:rPr>
          <w:bCs/>
        </w:rPr>
        <w:t>Splošni poroštveni zakon je namenjen širšemu, določljivemu, krogu prejemnikov državnega poroštva. V takšnem zakonu</w:t>
      </w:r>
      <w:r w:rsidRPr="000657B5">
        <w:rPr>
          <w:bCs/>
        </w:rPr>
        <w:t xml:space="preserve"> so opredeljeni: postopek izdaje poroštva, postopek unovčitve poroštva ter določila o načinu uveljavljanja regresnega zahtevka poroka do dolžnika (postopek izterjave). Takšni zakoni so: </w:t>
      </w:r>
    </w:p>
    <w:p w14:paraId="1B97D6CD" w14:textId="77777777" w:rsidR="00D42D63" w:rsidRPr="00211AB6" w:rsidRDefault="00D42D63" w:rsidP="00D42D63">
      <w:pPr>
        <w:pStyle w:val="Odstavekseznama"/>
        <w:numPr>
          <w:ilvl w:val="0"/>
          <w:numId w:val="45"/>
        </w:numPr>
        <w:rPr>
          <w:bCs/>
        </w:rPr>
      </w:pPr>
      <w:proofErr w:type="spellStart"/>
      <w:r w:rsidRPr="00211AB6">
        <w:rPr>
          <w:bCs/>
        </w:rPr>
        <w:t>ZJShemFO</w:t>
      </w:r>
      <w:proofErr w:type="spellEnd"/>
      <w:r w:rsidRPr="00211AB6">
        <w:rPr>
          <w:bCs/>
        </w:rPr>
        <w:t xml:space="preserve">; </w:t>
      </w:r>
    </w:p>
    <w:p w14:paraId="2B184573" w14:textId="77777777" w:rsidR="00D42D63" w:rsidRPr="00411D28" w:rsidRDefault="00D42D63" w:rsidP="00D42D63">
      <w:pPr>
        <w:pStyle w:val="Odstavekseznama"/>
        <w:numPr>
          <w:ilvl w:val="0"/>
          <w:numId w:val="45"/>
        </w:numPr>
      </w:pPr>
      <w:r w:rsidRPr="00211AB6">
        <w:rPr>
          <w:bCs/>
        </w:rPr>
        <w:t>ZPRPGDZT;</w:t>
      </w:r>
    </w:p>
    <w:p w14:paraId="5D2D117C" w14:textId="77777777" w:rsidR="00D42D63" w:rsidRPr="00211AB6" w:rsidRDefault="00D42D63" w:rsidP="00D42D63">
      <w:pPr>
        <w:pStyle w:val="Odstavekseznama"/>
        <w:numPr>
          <w:ilvl w:val="0"/>
          <w:numId w:val="45"/>
        </w:numPr>
        <w:rPr>
          <w:bCs/>
        </w:rPr>
      </w:pPr>
      <w:r w:rsidRPr="00211AB6">
        <w:rPr>
          <w:bCs/>
        </w:rPr>
        <w:t>ZDLGPE;</w:t>
      </w:r>
    </w:p>
    <w:p w14:paraId="2504B18B" w14:textId="77777777" w:rsidR="00D42D63" w:rsidRPr="00211AB6" w:rsidRDefault="00D42D63" w:rsidP="00D42D63">
      <w:pPr>
        <w:pStyle w:val="Odstavekseznama"/>
        <w:numPr>
          <w:ilvl w:val="0"/>
          <w:numId w:val="45"/>
        </w:numPr>
        <w:rPr>
          <w:bCs/>
        </w:rPr>
      </w:pPr>
      <w:r w:rsidRPr="00211AB6">
        <w:rPr>
          <w:bCs/>
        </w:rPr>
        <w:t>ZPEIPUTB</w:t>
      </w:r>
      <w:r>
        <w:rPr>
          <w:bCs/>
        </w:rPr>
        <w:t>;</w:t>
      </w:r>
    </w:p>
    <w:p w14:paraId="401BDFC3" w14:textId="77777777" w:rsidR="00D42D63" w:rsidRDefault="00D42D63" w:rsidP="00D42D63">
      <w:pPr>
        <w:pStyle w:val="Odstavekseznama"/>
        <w:numPr>
          <w:ilvl w:val="0"/>
          <w:numId w:val="45"/>
        </w:numPr>
        <w:rPr>
          <w:bCs/>
        </w:rPr>
      </w:pPr>
      <w:r w:rsidRPr="00211AB6">
        <w:rPr>
          <w:bCs/>
        </w:rPr>
        <w:t>ZSJSM</w:t>
      </w:r>
      <w:r>
        <w:rPr>
          <w:bCs/>
        </w:rPr>
        <w:t xml:space="preserve"> in </w:t>
      </w:r>
    </w:p>
    <w:p w14:paraId="08641382" w14:textId="77777777" w:rsidR="00D42D63" w:rsidRPr="00211AB6" w:rsidRDefault="00D42D63" w:rsidP="00D42D63">
      <w:pPr>
        <w:pStyle w:val="Odstavekseznama"/>
        <w:numPr>
          <w:ilvl w:val="0"/>
          <w:numId w:val="45"/>
        </w:numPr>
        <w:rPr>
          <w:bCs/>
        </w:rPr>
      </w:pPr>
      <w:r>
        <w:rPr>
          <w:bCs/>
        </w:rPr>
        <w:t>ZORZFS</w:t>
      </w:r>
      <w:r w:rsidRPr="00211AB6">
        <w:rPr>
          <w:bCs/>
        </w:rPr>
        <w:t>.</w:t>
      </w:r>
    </w:p>
    <w:p w14:paraId="024D29A3" w14:textId="77777777" w:rsidR="00D42D63" w:rsidRPr="000657B5" w:rsidRDefault="00D42D63" w:rsidP="00D42D63">
      <w:pPr>
        <w:rPr>
          <w:bCs/>
        </w:rPr>
      </w:pPr>
    </w:p>
    <w:p w14:paraId="654309A9" w14:textId="77777777" w:rsidR="00D42D63" w:rsidRPr="00CC0FF3" w:rsidRDefault="00D42D63" w:rsidP="00D42D63">
      <w:pPr>
        <w:rPr>
          <w:bCs/>
          <w:highlight w:val="yellow"/>
        </w:rPr>
      </w:pPr>
      <w:r w:rsidRPr="000657B5">
        <w:rPr>
          <w:bCs/>
        </w:rPr>
        <w:t xml:space="preserve">Izdajanje poroštev po </w:t>
      </w:r>
      <w:proofErr w:type="spellStart"/>
      <w:r w:rsidRPr="000657B5">
        <w:rPr>
          <w:bCs/>
        </w:rPr>
        <w:t>ZJShemFO</w:t>
      </w:r>
      <w:proofErr w:type="spellEnd"/>
      <w:r w:rsidRPr="000657B5">
        <w:rPr>
          <w:bCs/>
        </w:rPr>
        <w:t xml:space="preserve"> je bilo zakonsko omejeno do 31. 12. 2010, tako da izdajanje državnih poroštev na podlagi tega zakona ni več mogoče. Namen izdaje poroštev po </w:t>
      </w:r>
      <w:proofErr w:type="spellStart"/>
      <w:r w:rsidRPr="000657B5">
        <w:rPr>
          <w:bCs/>
        </w:rPr>
        <w:t>ZJShemFO</w:t>
      </w:r>
      <w:proofErr w:type="spellEnd"/>
      <w:r w:rsidRPr="000657B5">
        <w:rPr>
          <w:bCs/>
        </w:rPr>
        <w:t xml:space="preserve"> je bil omilitev posledic finančne krize, ki so nastale za nekatere skupine fizičnih oseb. </w:t>
      </w:r>
      <w:proofErr w:type="spellStart"/>
      <w:r w:rsidRPr="000657B5">
        <w:rPr>
          <w:bCs/>
        </w:rPr>
        <w:t>ZJShemFO</w:t>
      </w:r>
      <w:proofErr w:type="spellEnd"/>
      <w:r w:rsidRPr="000657B5">
        <w:rPr>
          <w:bCs/>
        </w:rPr>
        <w:t xml:space="preserve"> je predvideval razdelitev jamstvene kvote v višini 350 milijonov EUR, od tega 50 milijonov EUR za kategorijo brezposelnih kreditojemalcev. Do konca veljavnosti izdajanja jamstvenih shem, tj. do 31. 12. 2010, je bilo dodeljene za </w:t>
      </w:r>
      <w:r>
        <w:rPr>
          <w:bCs/>
        </w:rPr>
        <w:t>84,90</w:t>
      </w:r>
      <w:r w:rsidRPr="000657B5">
        <w:rPr>
          <w:bCs/>
        </w:rPr>
        <w:t xml:space="preserve"> milijona EUR jamstvene kvote, od katere so banke porabile 22,7 %. Banke so na podlagi razdeljenih kvot odobrile 1.028 kreditov fizičnim osebam, in sicer v skupni višini 35,4</w:t>
      </w:r>
      <w:r w:rsidRPr="009877CB">
        <w:rPr>
          <w:bCs/>
        </w:rPr>
        <w:t>2</w:t>
      </w:r>
      <w:r w:rsidRPr="000657B5">
        <w:rPr>
          <w:bCs/>
        </w:rPr>
        <w:t xml:space="preserve"> milijona EUR, od tega je poroštvo Republike Slovenije znašalo 19,26 milijona EUR. Na dan 31. 12. </w:t>
      </w:r>
      <w:r>
        <w:rPr>
          <w:bCs/>
        </w:rPr>
        <w:t>2024</w:t>
      </w:r>
      <w:r w:rsidRPr="000657B5">
        <w:rPr>
          <w:bCs/>
        </w:rPr>
        <w:t xml:space="preserve"> je bilo veljavnih še </w:t>
      </w:r>
      <w:r>
        <w:rPr>
          <w:bCs/>
        </w:rPr>
        <w:t>43</w:t>
      </w:r>
      <w:r w:rsidRPr="000657B5">
        <w:rPr>
          <w:bCs/>
        </w:rPr>
        <w:t xml:space="preserve"> kreditov fizičnim osebam, v skupnem znesku poroštev Republike Slovenije v višini </w:t>
      </w:r>
      <w:r>
        <w:rPr>
          <w:bCs/>
        </w:rPr>
        <w:t xml:space="preserve">0,58 </w:t>
      </w:r>
      <w:r w:rsidRPr="000657B5">
        <w:rPr>
          <w:bCs/>
        </w:rPr>
        <w:t>milijona EUR.</w:t>
      </w:r>
      <w:bookmarkEnd w:id="3045"/>
    </w:p>
    <w:p w14:paraId="57D6821F" w14:textId="77777777" w:rsidR="00D42D63" w:rsidRPr="00CC0FF3" w:rsidRDefault="00D42D63" w:rsidP="00D42D63">
      <w:pPr>
        <w:rPr>
          <w:bCs/>
          <w:highlight w:val="yellow"/>
        </w:rPr>
      </w:pPr>
    </w:p>
    <w:p w14:paraId="5B4AB50E" w14:textId="77777777" w:rsidR="00D42D63" w:rsidRPr="000657B5" w:rsidRDefault="00D42D63" w:rsidP="00D42D63">
      <w:pPr>
        <w:rPr>
          <w:bCs/>
        </w:rPr>
      </w:pPr>
      <w:r w:rsidRPr="000657B5">
        <w:rPr>
          <w:bCs/>
        </w:rPr>
        <w:lastRenderedPageBreak/>
        <w:t>Državni zbor Republike Slovenije je januarja 2017 sprejel ZPRPGDZT, z njegovo uveljavitvijo 18. 2. 2017 je prenehal veljati ZPRPGDT. Namen ZPRPGDZT je omogočiti družbam in zadrugam v težavah, ki imajo pomembno sistemsko vlogo pri razvoju države, regije ali sektorja, obnovo dolgoročne sposobnosti preživetja na trgu ob ohranitvi delovnih mest</w:t>
      </w:r>
      <w:r>
        <w:rPr>
          <w:bCs/>
        </w:rPr>
        <w:t xml:space="preserve"> in</w:t>
      </w:r>
      <w:r w:rsidRPr="000657B5">
        <w:rPr>
          <w:bCs/>
        </w:rPr>
        <w:t xml:space="preserve"> pridobljenega znanja ob aktivnem in sorazmernem sodelovanju tržnih deležnikov. Pomoči družbam in zadrugam v težavah se dodeljujejo izjemoma, v skladu z načeli gospodarnosti, preglednosti in nujnosti, za zagotavljanje gospodarske in socialne kohezije. Na podlagi ZPRPGDZT ni bilo izdano nobeno državno poroštvo.</w:t>
      </w:r>
    </w:p>
    <w:p w14:paraId="5C10B319" w14:textId="77777777" w:rsidR="00D42D63" w:rsidRPr="000657B5" w:rsidRDefault="00D42D63" w:rsidP="00D42D63">
      <w:pPr>
        <w:rPr>
          <w:bCs/>
        </w:rPr>
      </w:pPr>
    </w:p>
    <w:p w14:paraId="07B3BE32" w14:textId="77777777" w:rsidR="00D42D63" w:rsidRPr="000657B5" w:rsidRDefault="00D42D63" w:rsidP="00D42D63">
      <w:pPr>
        <w:rPr>
          <w:bCs/>
        </w:rPr>
      </w:pPr>
      <w:r w:rsidRPr="000657B5">
        <w:rPr>
          <w:bCs/>
        </w:rPr>
        <w:t xml:space="preserve">V kategorijo splošnih poroštvenih zakonov sodijo tudi pravne podlage za državna poroštva po sporazumu </w:t>
      </w:r>
      <w:proofErr w:type="spellStart"/>
      <w:r w:rsidRPr="000657B5">
        <w:rPr>
          <w:bCs/>
        </w:rPr>
        <w:t>Cotonou</w:t>
      </w:r>
      <w:proofErr w:type="spellEnd"/>
      <w:r w:rsidRPr="000657B5">
        <w:rPr>
          <w:bCs/>
        </w:rPr>
        <w:t xml:space="preserve"> II in </w:t>
      </w:r>
      <w:proofErr w:type="spellStart"/>
      <w:r w:rsidRPr="000657B5">
        <w:rPr>
          <w:bCs/>
        </w:rPr>
        <w:t>Cotonou</w:t>
      </w:r>
      <w:proofErr w:type="spellEnd"/>
      <w:r w:rsidRPr="000657B5">
        <w:rPr>
          <w:bCs/>
        </w:rPr>
        <w:t xml:space="preserve"> III, na podlagi katerih je garancija držav članic, tako tudi Republike Slovenije, omejena na 75</w:t>
      </w:r>
      <w:r>
        <w:rPr>
          <w:bCs/>
        </w:rPr>
        <w:t> </w:t>
      </w:r>
      <w:r w:rsidRPr="000657B5">
        <w:rPr>
          <w:bCs/>
        </w:rPr>
        <w:t>% skupnega zneska posojil EIB iz lastnih sredstev. 30.</w:t>
      </w:r>
      <w:r>
        <w:rPr>
          <w:bCs/>
        </w:rPr>
        <w:t> </w:t>
      </w:r>
      <w:r w:rsidRPr="000657B5">
        <w:rPr>
          <w:bCs/>
        </w:rPr>
        <w:t>12.</w:t>
      </w:r>
      <w:r>
        <w:rPr>
          <w:bCs/>
        </w:rPr>
        <w:t> </w:t>
      </w:r>
      <w:r w:rsidRPr="000657B5">
        <w:rPr>
          <w:bCs/>
        </w:rPr>
        <w:t xml:space="preserve">2010 sta bili v Uradnem listu RS št. 109 (MP 22)/10 objavljeni ratifikaciji dveh mednarodnih pogodb, povezanih s poroštvom </w:t>
      </w:r>
      <w:proofErr w:type="spellStart"/>
      <w:r w:rsidRPr="000657B5">
        <w:rPr>
          <w:bCs/>
        </w:rPr>
        <w:t>Cotonou</w:t>
      </w:r>
      <w:proofErr w:type="spellEnd"/>
      <w:r w:rsidRPr="000657B5">
        <w:rPr>
          <w:bCs/>
        </w:rPr>
        <w:t xml:space="preserve"> II, in sicer Uredba o ratifikaciji Garancijske pogodbe med Kraljevino Belgijo, Republiko Bolgarijo, Češko republiko, Kraljevino Dansko, Zvezno republiko Nemčijo, Republiko Estonijo, Helensko republiko, Kraljevino Španijo, Francosko republiko, Irsko, Italijansko republiko, Republiko Ciper, Republiko Latvijo, Republiko Litvo, Velikim vojvodstvom Luksemburg, Republiko Madžarsko, Republiko Malto, Kraljevino Nizozemsko, Republiko Avstrijo, Republiko Poljsko, Portugalsko republiko, Romunijo, Republiko Slovenijo, Slovaško republiko, Republiko Finsko, Kraljevino Švedsko, Združenim kraljestvom Velike Britanije in Severne Irske ter EIB o posojilih, ki jih EIB da za investicijske projekte v afriških, karibskih in pacifiških državah ter v čezmorskih državah in ozemljih, ki je bila sklenjena v Bruslju 31. marca 2009 ter Uredba o ratifikaciji sporazuma o upravljanju zaostalih plačil med državami članicami in EIB, ki ureja postopke plačil in povračil iz garancij držav članic v korist EIB, ki je bil sklenjen v Bruslju 31.</w:t>
      </w:r>
      <w:r>
        <w:rPr>
          <w:bCs/>
        </w:rPr>
        <w:t> </w:t>
      </w:r>
      <w:r w:rsidRPr="000657B5">
        <w:rPr>
          <w:bCs/>
        </w:rPr>
        <w:t xml:space="preserve">marca 2009. Stanje državnih poroštev, izdanih po sporazumu </w:t>
      </w:r>
      <w:proofErr w:type="spellStart"/>
      <w:r w:rsidRPr="000657B5">
        <w:rPr>
          <w:bCs/>
        </w:rPr>
        <w:t>Cotonou</w:t>
      </w:r>
      <w:proofErr w:type="spellEnd"/>
      <w:r w:rsidRPr="000657B5">
        <w:rPr>
          <w:bCs/>
        </w:rPr>
        <w:t xml:space="preserve"> II, je na dan 31.</w:t>
      </w:r>
      <w:r>
        <w:rPr>
          <w:bCs/>
        </w:rPr>
        <w:t> </w:t>
      </w:r>
      <w:r w:rsidRPr="000657B5">
        <w:rPr>
          <w:bCs/>
        </w:rPr>
        <w:t>12.</w:t>
      </w:r>
      <w:r>
        <w:rPr>
          <w:bCs/>
        </w:rPr>
        <w:t> 2024</w:t>
      </w:r>
      <w:r w:rsidRPr="000657B5">
        <w:rPr>
          <w:bCs/>
        </w:rPr>
        <w:t xml:space="preserve"> znašalo </w:t>
      </w:r>
      <w:r>
        <w:rPr>
          <w:bCs/>
        </w:rPr>
        <w:t>1,62</w:t>
      </w:r>
      <w:r w:rsidRPr="000657B5">
        <w:rPr>
          <w:bCs/>
        </w:rPr>
        <w:t xml:space="preserve"> milijona EUR.</w:t>
      </w:r>
    </w:p>
    <w:p w14:paraId="15943E29" w14:textId="77777777" w:rsidR="00D42D63" w:rsidRPr="000657B5" w:rsidRDefault="00D42D63" w:rsidP="00D42D63">
      <w:pPr>
        <w:rPr>
          <w:bCs/>
        </w:rPr>
      </w:pPr>
    </w:p>
    <w:p w14:paraId="732174FF" w14:textId="77777777" w:rsidR="00D42D63" w:rsidRPr="000657B5" w:rsidRDefault="00D42D63" w:rsidP="00D42D63">
      <w:pPr>
        <w:rPr>
          <w:bCs/>
        </w:rPr>
      </w:pPr>
      <w:r>
        <w:rPr>
          <w:bCs/>
        </w:rPr>
        <w:t xml:space="preserve">Dne </w:t>
      </w:r>
      <w:r w:rsidRPr="000657B5">
        <w:rPr>
          <w:bCs/>
        </w:rPr>
        <w:t xml:space="preserve">8. </w:t>
      </w:r>
      <w:r>
        <w:rPr>
          <w:bCs/>
        </w:rPr>
        <w:t>oktobra</w:t>
      </w:r>
      <w:r w:rsidRPr="000657B5">
        <w:rPr>
          <w:bCs/>
        </w:rPr>
        <w:t xml:space="preserve"> 2016 sta bili v Uradnem listu RS št. 75 (MP 12)/15 objavljeni ratifikaciji dveh mednarodnih pogodb, ki se nanašata na poroštvo </w:t>
      </w:r>
      <w:proofErr w:type="spellStart"/>
      <w:r w:rsidRPr="000657B5">
        <w:rPr>
          <w:bCs/>
        </w:rPr>
        <w:t>Cotonou</w:t>
      </w:r>
      <w:proofErr w:type="spellEnd"/>
      <w:r w:rsidRPr="000657B5">
        <w:rPr>
          <w:bCs/>
        </w:rPr>
        <w:t xml:space="preserve"> III, in sicer Uredba o ratifikaciji Poroštvene pogodb</w:t>
      </w:r>
      <w:r>
        <w:rPr>
          <w:bCs/>
        </w:rPr>
        <w:t>e</w:t>
      </w:r>
      <w:r w:rsidRPr="000657B5">
        <w:rPr>
          <w:bCs/>
        </w:rPr>
        <w:t xml:space="preserve"> med Kraljevino Belgijo, Republiko Bolgarijo, Češko republiko, Kraljevino Dansko, Zvezno republiko Nemčijo, Republiko Estonijo, Irsko, Helensko republiko, Kraljevino Španijo, Francosko republiko, Republiko Hrvaško, Italijansko republiko, Republiko Ciper, Republiko Latvijo, Republiko Litvo, Velikim vojvodstvom Luksemburg, Republiko Madžarsko, Republiko Malto, Kraljevino Nizozemsko, Republiko Avstrijo, Republiko Poljsko, Portugalsko republiko, Romunijo, Republiko Slovenijo, Slovaško republiko, Republiko Finsko, Kraljevino Švedsko, Združenim kraljestvom Velike Britanije in Severne Irske in EIB o posojilih, ki jih EIB da za investicijske projekte v afriških, karibskih in pacifiških državah ter v čezmorskih državah in ozemljih, ki je bila sklenjena v Luxembourgu 29. julija 2016, ter Uredba o ratifikaciji sporazuma o upravljanju zaostalih plačil med državami članicami in EIB, ki ureja postopke plačil in povračil iz poroštvene pogodbe, ki zadevajo  posojila, ki jih EIB da za investicijske projekte v afriških, karibskih in pacifiških državah ter v čezmorskih državah in ozemljih, ki je bil sklenjen v Luxembourgu 29. julija 2015. Stanje državnih poroštev, izdanih po sporazumu </w:t>
      </w:r>
      <w:proofErr w:type="spellStart"/>
      <w:r w:rsidRPr="000657B5">
        <w:rPr>
          <w:bCs/>
        </w:rPr>
        <w:t>Cotonou</w:t>
      </w:r>
      <w:proofErr w:type="spellEnd"/>
      <w:r w:rsidRPr="000657B5">
        <w:rPr>
          <w:bCs/>
        </w:rPr>
        <w:t xml:space="preserve"> III, je na dan 31. 12. </w:t>
      </w:r>
      <w:r>
        <w:rPr>
          <w:bCs/>
        </w:rPr>
        <w:t>2024</w:t>
      </w:r>
      <w:r w:rsidRPr="000657B5">
        <w:rPr>
          <w:bCs/>
        </w:rPr>
        <w:t xml:space="preserve"> znašalo </w:t>
      </w:r>
      <w:r>
        <w:rPr>
          <w:bCs/>
        </w:rPr>
        <w:t>2,41</w:t>
      </w:r>
      <w:r w:rsidRPr="000657B5">
        <w:rPr>
          <w:bCs/>
        </w:rPr>
        <w:t xml:space="preserve"> milijona EUR.</w:t>
      </w:r>
    </w:p>
    <w:p w14:paraId="65924D20" w14:textId="77777777" w:rsidR="00D42D63" w:rsidRPr="000657B5" w:rsidRDefault="00D42D63" w:rsidP="00D42D63">
      <w:pPr>
        <w:rPr>
          <w:bCs/>
        </w:rPr>
      </w:pPr>
      <w:r>
        <w:rPr>
          <w:bCs/>
        </w:rPr>
        <w:lastRenderedPageBreak/>
        <w:t xml:space="preserve">Kot ukrep proti pandemiji COVID 19 </w:t>
      </w:r>
      <w:r w:rsidRPr="000657B5">
        <w:rPr>
          <w:bCs/>
        </w:rPr>
        <w:t xml:space="preserve">se je </w:t>
      </w:r>
      <w:r>
        <w:rPr>
          <w:bCs/>
        </w:rPr>
        <w:t xml:space="preserve">z </w:t>
      </w:r>
      <w:r w:rsidRPr="000657B5">
        <w:rPr>
          <w:bCs/>
        </w:rPr>
        <w:t>ZDLGPE določil ukrep zagotovitve dodatne likvidnosti gospodarstvu. Predmet ukrepa je interventni ukrep poroštva Republike Slovenije bankam ali hranilnicam, ki imajo sedež v Republiki Sloveniji, ali podružnicam bank države članice, ki imajo sedež v Republiki Sloveniji, in ki v skladu z zakonom, ki ureja bančništvo, lahko opravljajo bančne storitve na območju Republike Slovenije, za zadolževanje kreditojemalcev. Ukrep se nanaša izključno na financiranje osnovne dejavnosti kreditojemalca, in sicer financiranje novih ali dokončanje že začetih naložb, financiranje obratnega kapitala ali financiranje poplačila obveznosti. Poroštvo Republike Slovenije je veljalo po samem zakonu (ex lege). Zakon je bil sprejet 28. 4. 2020, veljati je začel 1. 5. 2020, poroštva pa so se lahko izdajala do 30. 6. 2021 (iz 31. 12. 2020 podaljšano na 30. 6. 2021 z ZZUOOP). Skupni znesek glavnic kreditnih pogodb, sklenjenih v skladu s tem zakonom</w:t>
      </w:r>
      <w:r>
        <w:rPr>
          <w:bCs/>
        </w:rPr>
        <w:t>,</w:t>
      </w:r>
      <w:r w:rsidRPr="000657B5">
        <w:rPr>
          <w:bCs/>
        </w:rPr>
        <w:t xml:space="preserve"> za katere velja poroštvo Republike Slovenije, ni smel preseči 2.000 milijonov EUR. Do zaključka izdajanja poroštev je bilo odobrenih 118 kreditov pravnim osebam v višini 83,48 milijona EUR</w:t>
      </w:r>
      <w:r>
        <w:rPr>
          <w:bCs/>
        </w:rPr>
        <w:t>,</w:t>
      </w:r>
      <w:r w:rsidRPr="000657B5">
        <w:rPr>
          <w:bCs/>
        </w:rPr>
        <w:t xml:space="preserve"> od česar poroštvo Republike Slovenije znaša 60,94 milijona EUR. Stanje teh poroštev na dan 31. 12. </w:t>
      </w:r>
      <w:r>
        <w:rPr>
          <w:bCs/>
        </w:rPr>
        <w:t>2024</w:t>
      </w:r>
      <w:r w:rsidRPr="000657B5">
        <w:rPr>
          <w:bCs/>
        </w:rPr>
        <w:t xml:space="preserve"> znaša </w:t>
      </w:r>
      <w:r>
        <w:rPr>
          <w:bCs/>
        </w:rPr>
        <w:t>8,69</w:t>
      </w:r>
      <w:r w:rsidRPr="000657B5">
        <w:rPr>
          <w:bCs/>
        </w:rPr>
        <w:t xml:space="preserve"> milijona EUR.</w:t>
      </w:r>
    </w:p>
    <w:p w14:paraId="38A5B372" w14:textId="77777777" w:rsidR="00D42D63" w:rsidRPr="000657B5" w:rsidRDefault="00D42D63" w:rsidP="00D42D63">
      <w:pPr>
        <w:rPr>
          <w:bCs/>
        </w:rPr>
      </w:pPr>
    </w:p>
    <w:p w14:paraId="47E1E8B1" w14:textId="77777777" w:rsidR="00D42D63" w:rsidRPr="000657B5" w:rsidRDefault="00D42D63" w:rsidP="00D42D63">
      <w:pPr>
        <w:rPr>
          <w:bCs/>
        </w:rPr>
      </w:pPr>
      <w:r w:rsidRPr="000657B5">
        <w:rPr>
          <w:bCs/>
        </w:rPr>
        <w:t xml:space="preserve">Zaradi pandemije COVID-19 je Evropska komisija predlagala vzpostavitev 100 milijard evrov težkega solidarnostnega instrumenta SURE, ki bo  delavcem v državah članicah EU pomagal ohraniti dohodke, podjetjem pa preživeti. Financiral bo npr. sheme skrajšanega delovnega časa, ko delavci delajo manj, izgubljeni dohodek pa jim vsaj delno povrne država. Posojila, dana državam članicam v okviru instrumenta SURE, temeljijo na sistemu prostovoljnih jamstev držav članic. Prispevek vsake države članice k skupnemu znesku jamstva ustreza njenemu relativnemu deležu v skupnem bruto nacionalnem dohodku Evropske unije, ki temelji na proračunu EU za leto 2020. Dne 29. 5. 2020 je bil sprejet ZPEIPUTB s katerim se ureja poroštvo Republike Slovenije za obveznosti držav članic EU. Poroštvo Republike Slovenije po tem zakonu je začelo veljati z uveljavitvijo poroštvene pogodbe med Republiko Slovenijo in Evropsko komisijo, tj. 17. 9. 2020, </w:t>
      </w:r>
      <w:r w:rsidRPr="003516B6">
        <w:rPr>
          <w:bCs/>
        </w:rPr>
        <w:t>po kateri poroštvo Republike Slovenije znaša največ 88,13</w:t>
      </w:r>
      <w:r w:rsidRPr="000657B5">
        <w:rPr>
          <w:bCs/>
        </w:rPr>
        <w:t xml:space="preserve"> milijona EUR. Na dan 14. 12. 2022 je bilo izvedeno končno izplačilo, 19 državam članicam EU je bilo izplačanih 89,4 milijarde EUR finančne podpore, od tega je Republika Slovenija črpala 1,11 milijarde EUR. Razpoložljivost instrumenta SURE se je končala 31. 12. 2022.</w:t>
      </w:r>
      <w:r>
        <w:rPr>
          <w:bCs/>
        </w:rPr>
        <w:t xml:space="preserve"> Od izdaje poroštva do 31. 12. 2024 poroštvo Republike Slovenije ni bilo unovčeno.</w:t>
      </w:r>
    </w:p>
    <w:p w14:paraId="40A8A4B2" w14:textId="77777777" w:rsidR="00D42D63" w:rsidRPr="000657B5" w:rsidRDefault="00D42D63" w:rsidP="00D42D63">
      <w:pPr>
        <w:rPr>
          <w:bCs/>
        </w:rPr>
      </w:pPr>
    </w:p>
    <w:p w14:paraId="20C304B4" w14:textId="77777777" w:rsidR="00D42D63" w:rsidRDefault="00D42D63" w:rsidP="00D42D63">
      <w:r w:rsidRPr="000657B5">
        <w:rPr>
          <w:bCs/>
        </w:rPr>
        <w:t xml:space="preserve">V začetku aprila 2022 je Državni zbor Republike Slovenije sprejel ZSJSM, in sicer s ciljem, da mladim generacijam, ki si ustvarjajo družino ali so del mlade družine, zaposlenim za določen ali nedoločen čas, katerih kreditna sposobnost je praviloma nizka, z jamstvom Republike Slovenije za njihov kredit omogočiti lažje, enostavnejše in hitrejše reševanje svojega prvega stanovanjskega vprašanja. Skupni znesek jamstvenih kvot v okviru jamstvene sheme po tem zakonu znaša 300 milijonov EUR letno in se letno obnavlja v tej višini do 31. 12. 2032. </w:t>
      </w:r>
      <w:r>
        <w:rPr>
          <w:bCs/>
        </w:rPr>
        <w:t xml:space="preserve">Do 31.  12.  2024 </w:t>
      </w:r>
      <w:r w:rsidRPr="000657B5">
        <w:rPr>
          <w:bCs/>
        </w:rPr>
        <w:t>je bilo, na podlagi povabila</w:t>
      </w:r>
      <w:r>
        <w:rPr>
          <w:bCs/>
        </w:rPr>
        <w:t xml:space="preserve"> bankam</w:t>
      </w:r>
      <w:r w:rsidRPr="000657B5">
        <w:rPr>
          <w:bCs/>
        </w:rPr>
        <w:t xml:space="preserve"> za dodelitev jamstvene kvote, </w:t>
      </w:r>
      <w:r>
        <w:rPr>
          <w:bCs/>
        </w:rPr>
        <w:t>petim</w:t>
      </w:r>
      <w:r w:rsidRPr="000657B5">
        <w:rPr>
          <w:bCs/>
        </w:rPr>
        <w:t xml:space="preserve"> bankam dodeljeno skupno </w:t>
      </w:r>
      <w:r>
        <w:rPr>
          <w:bCs/>
        </w:rPr>
        <w:t>101,00</w:t>
      </w:r>
      <w:r w:rsidRPr="000657B5">
        <w:rPr>
          <w:bCs/>
        </w:rPr>
        <w:t xml:space="preserve"> milijonov EUR kvote. Banke</w:t>
      </w:r>
      <w:r>
        <w:rPr>
          <w:bCs/>
        </w:rPr>
        <w:t xml:space="preserve"> so</w:t>
      </w:r>
      <w:r w:rsidRPr="000657B5">
        <w:rPr>
          <w:bCs/>
        </w:rPr>
        <w:t xml:space="preserve"> do 31. 12. </w:t>
      </w:r>
      <w:r>
        <w:rPr>
          <w:bCs/>
        </w:rPr>
        <w:t>2024 odobrile pet kreditov  s poroštvom po ZSJSM, v skupni višini 0,55 milijona EUR, unovčitev poroštev ni bilo</w:t>
      </w:r>
      <w:r w:rsidRPr="000657B5">
        <w:rPr>
          <w:bCs/>
        </w:rPr>
        <w:t>.</w:t>
      </w:r>
      <w:r>
        <w:t xml:space="preserve">  </w:t>
      </w:r>
      <w:r w:rsidRPr="000657B5">
        <w:rPr>
          <w:bCs/>
        </w:rPr>
        <w:t xml:space="preserve">Stanje teh poroštev na dan 31. 12. </w:t>
      </w:r>
      <w:r>
        <w:rPr>
          <w:bCs/>
        </w:rPr>
        <w:t>2024</w:t>
      </w:r>
      <w:r w:rsidRPr="000657B5">
        <w:rPr>
          <w:bCs/>
        </w:rPr>
        <w:t xml:space="preserve"> znaša</w:t>
      </w:r>
      <w:r>
        <w:rPr>
          <w:bCs/>
        </w:rPr>
        <w:t xml:space="preserve"> 0,53 milijona EUR.</w:t>
      </w:r>
    </w:p>
    <w:p w14:paraId="74981E2B" w14:textId="77777777" w:rsidR="00D42D63" w:rsidRDefault="00D42D63" w:rsidP="00D42D63"/>
    <w:p w14:paraId="1E3C1AF3" w14:textId="0ACA3AFB" w:rsidR="003836C5" w:rsidRPr="00D42D63" w:rsidRDefault="00D42D63" w:rsidP="00D42D63">
      <w:r>
        <w:lastRenderedPageBreak/>
        <w:t xml:space="preserve">V avgustu leta 2023 so širša območja Republike Slovenije prizadele obsežne poplave in zemeljski plazovi. Z ZORZFS, ki ga je dne 13. 12. 2023 sprejel </w:t>
      </w:r>
      <w:r w:rsidRPr="00797A5E">
        <w:t>Državni zbor Republike Slovenije</w:t>
      </w:r>
      <w:r>
        <w:t xml:space="preserve">, </w:t>
      </w:r>
      <w:r w:rsidRPr="00797A5E">
        <w:t>se zagotavlja celovit pristop k odpravljanju posledic oziroma škode na infrastrukturnih, gospodarskih in stanovanjskih objektih</w:t>
      </w:r>
      <w:r>
        <w:t xml:space="preserve"> ter </w:t>
      </w:r>
      <w:r w:rsidRPr="00E3449A">
        <w:t>preventivne ukrepe, s katerimi se bo zagotovila večja varnost</w:t>
      </w:r>
      <w:r>
        <w:t xml:space="preserve"> v bodoče. Med ukrepe po ZORZFS se uvršča tudi poroštvena shema s subvencijo obrestne mere, tako za gospodarstvo kot za fizične osebe. </w:t>
      </w:r>
      <w:r w:rsidRPr="00295827">
        <w:t>Skupni znesek poroštev za kredite fizičnim osebam po tem zakonu znaša 200</w:t>
      </w:r>
      <w:r>
        <w:t>,00</w:t>
      </w:r>
      <w:r w:rsidRPr="00295827">
        <w:t xml:space="preserve"> milijonov </w:t>
      </w:r>
      <w:r>
        <w:t>EUR in s</w:t>
      </w:r>
      <w:r w:rsidRPr="00295827">
        <w:t xml:space="preserve">kupni znesek </w:t>
      </w:r>
      <w:r w:rsidRPr="00317939">
        <w:t xml:space="preserve">poroštev </w:t>
      </w:r>
      <w:r w:rsidRPr="00D42D63">
        <w:t>gospodarskim subjektom po tem zakonu znaša 500,00 milijonov EUR. Do konca leta 2024 na podlagi ZORZFS ni bilo izdanih poroštev.</w:t>
      </w:r>
    </w:p>
    <w:p w14:paraId="50CA48BC" w14:textId="77777777" w:rsidR="00211AB6" w:rsidRPr="00D42D63" w:rsidRDefault="00211AB6" w:rsidP="003836C5"/>
    <w:p w14:paraId="4BD68C93" w14:textId="77777777" w:rsidR="003836C5" w:rsidRPr="00D42D63" w:rsidRDefault="003836C5" w:rsidP="003836C5">
      <w:pPr>
        <w:pStyle w:val="Naslov3"/>
      </w:pPr>
      <w:bookmarkStart w:id="3046" w:name="_Toc81832306"/>
      <w:bookmarkStart w:id="3047" w:name="_Toc208832243"/>
      <w:r w:rsidRPr="00D42D63">
        <w:t>Državna poroštva, izdana na podlagi posebnih poroštvenih zakonov</w:t>
      </w:r>
      <w:bookmarkEnd w:id="3046"/>
      <w:bookmarkEnd w:id="3047"/>
    </w:p>
    <w:p w14:paraId="00DBB9CD" w14:textId="77777777" w:rsidR="003836C5" w:rsidRPr="00D42D63" w:rsidRDefault="003836C5" w:rsidP="003836C5">
      <w:pPr>
        <w:rPr>
          <w:b/>
          <w:bCs/>
        </w:rPr>
      </w:pPr>
    </w:p>
    <w:p w14:paraId="103CE410" w14:textId="77777777" w:rsidR="00D42D63" w:rsidRPr="000657B5" w:rsidRDefault="00D42D63" w:rsidP="00D42D63">
      <w:pPr>
        <w:rPr>
          <w:bCs/>
        </w:rPr>
      </w:pPr>
      <w:r w:rsidRPr="00D42D63">
        <w:rPr>
          <w:bCs/>
        </w:rPr>
        <w:t>Posebni poroštveni zakon je namenjen določenemu prejemniku poroštva. V takem zakonu so opredeljeni bistveni pogoji državnega</w:t>
      </w:r>
      <w:r w:rsidRPr="000657B5">
        <w:rPr>
          <w:bCs/>
        </w:rPr>
        <w:t xml:space="preserve"> poroštva, naziv prejemnika in višina poroštva. Na podlagi posebnega zakona se običajno dodeli poroštvo pravni osebi javnega sektorja, oziroma pravni osebi, ki deluje v javnem interesu. Primeri takšnega poroštva so predvsem poroštveni zakoni za DARS, 2TDK, TEŠ, družbe s področja energetike idr. Državna poroštva, ki so bila veljavna na dan 31. 12. 202</w:t>
      </w:r>
      <w:r>
        <w:rPr>
          <w:bCs/>
        </w:rPr>
        <w:t>4</w:t>
      </w:r>
      <w:r w:rsidRPr="000657B5">
        <w:rPr>
          <w:bCs/>
        </w:rPr>
        <w:t xml:space="preserve">, se nanašajo na </w:t>
      </w:r>
      <w:r>
        <w:rPr>
          <w:bCs/>
        </w:rPr>
        <w:t>23</w:t>
      </w:r>
      <w:r w:rsidRPr="000657B5">
        <w:rPr>
          <w:bCs/>
        </w:rPr>
        <w:t xml:space="preserve"> posebnih zakonov.</w:t>
      </w:r>
    </w:p>
    <w:p w14:paraId="0B05F802" w14:textId="77777777" w:rsidR="00D42D63" w:rsidRPr="000657B5" w:rsidRDefault="00D42D63" w:rsidP="00D42D63">
      <w:pPr>
        <w:rPr>
          <w:bCs/>
        </w:rPr>
      </w:pPr>
    </w:p>
    <w:p w14:paraId="7F080F0F" w14:textId="77777777" w:rsidR="00D42D63" w:rsidRPr="000657B5" w:rsidRDefault="00D42D63" w:rsidP="00D42D63">
      <w:pPr>
        <w:rPr>
          <w:bCs/>
        </w:rPr>
      </w:pPr>
      <w:r w:rsidRPr="000657B5">
        <w:rPr>
          <w:bCs/>
        </w:rPr>
        <w:t xml:space="preserve">V kategorijo posebnih poroštvenih zakonov sodi </w:t>
      </w:r>
      <w:proofErr w:type="spellStart"/>
      <w:r w:rsidRPr="000657B5">
        <w:rPr>
          <w:bCs/>
        </w:rPr>
        <w:t>ZPZFSEu</w:t>
      </w:r>
      <w:proofErr w:type="spellEnd"/>
      <w:r w:rsidRPr="000657B5">
        <w:rPr>
          <w:bCs/>
        </w:rPr>
        <w:t xml:space="preserve">, ki ga je v letu 2010 sprejel Državni zbor Republike Slovenije. Z </w:t>
      </w:r>
      <w:proofErr w:type="spellStart"/>
      <w:r w:rsidRPr="000657B5">
        <w:rPr>
          <w:bCs/>
        </w:rPr>
        <w:t>ZPZFSEu</w:t>
      </w:r>
      <w:proofErr w:type="spellEnd"/>
      <w:r w:rsidRPr="000657B5">
        <w:rPr>
          <w:bCs/>
        </w:rPr>
        <w:t xml:space="preserve"> se ureja kapitalska udeležba Republike Slovenije v delniški družbi, ustanovljeni za</w:t>
      </w:r>
      <w:r>
        <w:rPr>
          <w:bCs/>
        </w:rPr>
        <w:t xml:space="preserve"> </w:t>
      </w:r>
      <w:r w:rsidRPr="000657B5">
        <w:rPr>
          <w:bCs/>
        </w:rPr>
        <w:t>namen zagotavljanja finančne stabilnosti v območju evra v skladu s sklepi Sveta Evropske unije (ECOFIN) z dne 10. maja 2010 in dajanje poroštev Republike Slovenije za obveznosti te družbe. Stanje teh poroštev je na dan 31. 12. 202</w:t>
      </w:r>
      <w:r>
        <w:rPr>
          <w:bCs/>
        </w:rPr>
        <w:t>4</w:t>
      </w:r>
      <w:r w:rsidRPr="000657B5">
        <w:rPr>
          <w:bCs/>
        </w:rPr>
        <w:t xml:space="preserve"> znašalo </w:t>
      </w:r>
      <w:r>
        <w:rPr>
          <w:bCs/>
        </w:rPr>
        <w:t>1.506,68</w:t>
      </w:r>
      <w:r w:rsidRPr="000657B5">
        <w:rPr>
          <w:bCs/>
        </w:rPr>
        <w:t xml:space="preserve"> milijona EUR.</w:t>
      </w:r>
    </w:p>
    <w:p w14:paraId="7336A456" w14:textId="77777777" w:rsidR="00D42D63" w:rsidRPr="000657B5" w:rsidRDefault="00D42D63" w:rsidP="00D42D63">
      <w:pPr>
        <w:rPr>
          <w:bCs/>
        </w:rPr>
      </w:pPr>
    </w:p>
    <w:p w14:paraId="124B7B0B" w14:textId="77777777" w:rsidR="00D42D63" w:rsidRPr="000657B5" w:rsidRDefault="00D42D63" w:rsidP="00D42D63">
      <w:pPr>
        <w:rPr>
          <w:bCs/>
        </w:rPr>
      </w:pPr>
      <w:r w:rsidRPr="000657B5">
        <w:rPr>
          <w:bCs/>
        </w:rPr>
        <w:t xml:space="preserve">Med posebne poroštvene zakone štejemo tudi ZJPGS, katerega je 3. 3. 2021 sprejel Državni zbor Republike Slovenije. S tem zakonom se ureja udeležba Republike Slovenije v EGF, ki je ustanovljen za blažitev negativnih učinkov pandemije COVID-19 na gospodarstvo. Gre za obsežen načrt okrevanja za Evropo, za odpravljanje gospodarske in socialne škode zaradi pandemije, zagon evropskega gospodarstva ter ohranjanje in ustvarjanje delovnih mest. Republika Slovenija je udeležbo v EGF zagotovila z jamstvom za obveznosti iz transakcij, ki jih v imenu in za račun EGF ter za namen izvajanja ukrepov EGF sklene EIB, in sicer v deležu, ki ustreza deležu Republike Slovenije v kapitalu EIB. Najvišji skupni znesek jamstva Republike Slovenije po tem zakonu </w:t>
      </w:r>
      <w:r>
        <w:rPr>
          <w:bCs/>
        </w:rPr>
        <w:t xml:space="preserve">je prvotno </w:t>
      </w:r>
      <w:r w:rsidRPr="000657B5">
        <w:rPr>
          <w:bCs/>
        </w:rPr>
        <w:t>znaša</w:t>
      </w:r>
      <w:r>
        <w:rPr>
          <w:bCs/>
        </w:rPr>
        <w:t>l</w:t>
      </w:r>
      <w:r w:rsidRPr="000657B5">
        <w:rPr>
          <w:bCs/>
        </w:rPr>
        <w:t xml:space="preserve"> 70,08 milijona EUR</w:t>
      </w:r>
      <w:r>
        <w:rPr>
          <w:bCs/>
        </w:rPr>
        <w:t xml:space="preserve">, vendar </w:t>
      </w:r>
      <w:r w:rsidRPr="00AC3572">
        <w:rPr>
          <w:bCs/>
        </w:rPr>
        <w:t xml:space="preserve">je bilo </w:t>
      </w:r>
      <w:r>
        <w:rPr>
          <w:bCs/>
        </w:rPr>
        <w:t>n</w:t>
      </w:r>
      <w:r w:rsidRPr="00AC3572">
        <w:rPr>
          <w:bCs/>
        </w:rPr>
        <w:t>a seji odbora ESPG dne 20. 11. 2023 odobreno, da bo EIB vsaki državi članici, ki sodeluje v ESPG, dostavila dve enostranski sporočili (eno za sporazum o jamstvu za ESPG in eno za vsak sporazum o prispevku), na podlagi katerega se EIB zaveže, da jamstva ne bo unovčila nad določenim zneskom</w:t>
      </w:r>
      <w:r>
        <w:rPr>
          <w:bCs/>
        </w:rPr>
        <w:t>, s tem</w:t>
      </w:r>
      <w:r w:rsidRPr="00AC3572">
        <w:rPr>
          <w:bCs/>
        </w:rPr>
        <w:t xml:space="preserve"> se je maksimalni znesek jamstva Republike Slovenije znižal na</w:t>
      </w:r>
      <w:r>
        <w:rPr>
          <w:bCs/>
        </w:rPr>
        <w:t xml:space="preserve"> </w:t>
      </w:r>
      <w:r w:rsidRPr="00AC3572">
        <w:rPr>
          <w:bCs/>
        </w:rPr>
        <w:t>52,83 milijona EUR</w:t>
      </w:r>
      <w:r w:rsidRPr="000657B5">
        <w:rPr>
          <w:bCs/>
        </w:rPr>
        <w:t>. V letu 202</w:t>
      </w:r>
      <w:r>
        <w:rPr>
          <w:bCs/>
        </w:rPr>
        <w:t>4</w:t>
      </w:r>
      <w:r w:rsidRPr="000657B5">
        <w:rPr>
          <w:bCs/>
        </w:rPr>
        <w:t xml:space="preserve"> je Republika Slovenija prejela in plačala </w:t>
      </w:r>
      <w:r>
        <w:rPr>
          <w:bCs/>
        </w:rPr>
        <w:t>štiri</w:t>
      </w:r>
      <w:r w:rsidRPr="000657B5">
        <w:rPr>
          <w:bCs/>
        </w:rPr>
        <w:t xml:space="preserve"> zahtevke za plačilo stroškov v višini </w:t>
      </w:r>
      <w:r>
        <w:rPr>
          <w:bCs/>
        </w:rPr>
        <w:t>0,97 milijona</w:t>
      </w:r>
      <w:r w:rsidRPr="000657B5">
        <w:rPr>
          <w:bCs/>
        </w:rPr>
        <w:t xml:space="preserve"> EUR</w:t>
      </w:r>
      <w:r>
        <w:rPr>
          <w:bCs/>
        </w:rPr>
        <w:t>, stanje poroštva tako na dan 31. 12. 2024 znaša 51,35 milijona EUR</w:t>
      </w:r>
      <w:r w:rsidRPr="000657B5">
        <w:rPr>
          <w:bCs/>
        </w:rPr>
        <w:t>.</w:t>
      </w:r>
    </w:p>
    <w:p w14:paraId="74BC1BF3" w14:textId="77777777" w:rsidR="00D42D63" w:rsidRPr="000657B5" w:rsidRDefault="00D42D63" w:rsidP="00D42D63">
      <w:pPr>
        <w:rPr>
          <w:bCs/>
        </w:rPr>
      </w:pPr>
    </w:p>
    <w:p w14:paraId="6F893A00" w14:textId="77777777" w:rsidR="00D42D63" w:rsidRPr="000657B5" w:rsidRDefault="00D42D63" w:rsidP="00D42D63">
      <w:pPr>
        <w:rPr>
          <w:bCs/>
        </w:rPr>
      </w:pPr>
      <w:r w:rsidRPr="000657B5">
        <w:rPr>
          <w:bCs/>
        </w:rPr>
        <w:lastRenderedPageBreak/>
        <w:t>Zaradi energetske krize, ki se je začela poleti 2021 in se še dodatno zaostrila z začetkom vojne v Ukrajini, je Državni zbor Republike Slovenije v septembru 2022 sprejel ZPKEEKP. Cilj omenjenega zakona je omogočiti zagotovitev zanesljivega dostopa upravičenih energetskih podjetij do kratkoročnih likvidnostnih obratnih sredstev, potrebnih za pokrivanje kratkoročnih ekstremnih likvidnostnih obremenitev</w:t>
      </w:r>
      <w:r>
        <w:rPr>
          <w:bCs/>
        </w:rPr>
        <w:t>,</w:t>
      </w:r>
      <w:r w:rsidRPr="000657B5">
        <w:rPr>
          <w:bCs/>
        </w:rPr>
        <w:t xml:space="preserve"> povezanih z zagotavljanjem denarnih kritij, ki so jih energetska podjetja zavezana zagotavljati klirinškim bankam v zvezi z borznimi finančnimi posli za ščitenje cene njihovih portfeljev energentov, in posledično zagotavljanje stabilnosti in zanesljivosti oskrbe končnih odjemalcev energentov v Republiki Sloveniji. Proti koncu leta 2022 je bilo na podlagi ZPKEEKP izdanih pet poroštev za obveznosti treh družb, v skupni višini 292 </w:t>
      </w:r>
      <w:r w:rsidRPr="00722087">
        <w:rPr>
          <w:bCs/>
        </w:rPr>
        <w:t>milijonov EUR</w:t>
      </w:r>
      <w:r>
        <w:rPr>
          <w:bCs/>
        </w:rPr>
        <w:t>.</w:t>
      </w:r>
      <w:r w:rsidRPr="00722087">
        <w:rPr>
          <w:bCs/>
        </w:rPr>
        <w:t xml:space="preserve"> </w:t>
      </w:r>
      <w:r>
        <w:t>R</w:t>
      </w:r>
      <w:r w:rsidRPr="00722087">
        <w:t xml:space="preserve">ok odplačila kreditov </w:t>
      </w:r>
      <w:r>
        <w:t xml:space="preserve">dveh </w:t>
      </w:r>
      <w:r w:rsidRPr="00722087">
        <w:t>družb je</w:t>
      </w:r>
      <w:r>
        <w:t xml:space="preserve"> bil</w:t>
      </w:r>
      <w:r w:rsidRPr="00722087">
        <w:t xml:space="preserve"> 31. </w:t>
      </w:r>
      <w:r>
        <w:t>8.</w:t>
      </w:r>
      <w:r w:rsidRPr="00722087">
        <w:t xml:space="preserve"> 2023</w:t>
      </w:r>
      <w:r>
        <w:t xml:space="preserve"> in za Geoplin d. o. o. 12. 12. 2023, takrat je tudi poroštvo Republike Slovenije za te obveznosti prenehalo. Banka </w:t>
      </w:r>
      <w:r w:rsidRPr="004167DA">
        <w:t>upni</w:t>
      </w:r>
      <w:r>
        <w:t>ca</w:t>
      </w:r>
      <w:r w:rsidRPr="004167DA">
        <w:t xml:space="preserve"> in </w:t>
      </w:r>
      <w:r>
        <w:t>Geoplin d. o. o.</w:t>
      </w:r>
      <w:r w:rsidRPr="004167DA">
        <w:t xml:space="preserve"> </w:t>
      </w:r>
      <w:r>
        <w:t xml:space="preserve">sta sicer </w:t>
      </w:r>
      <w:r w:rsidRPr="004167DA">
        <w:t>končni rok črpanja limita podaljšala na 12.</w:t>
      </w:r>
      <w:r>
        <w:t> </w:t>
      </w:r>
      <w:r w:rsidRPr="004167DA">
        <w:t>12.</w:t>
      </w:r>
      <w:r>
        <w:t> </w:t>
      </w:r>
      <w:r w:rsidRPr="004167DA">
        <w:t xml:space="preserve">2024, vendar </w:t>
      </w:r>
      <w:r>
        <w:t xml:space="preserve">je </w:t>
      </w:r>
      <w:r w:rsidRPr="004167DA">
        <w:t>poroštvo velja</w:t>
      </w:r>
      <w:r>
        <w:t>lo</w:t>
      </w:r>
      <w:r w:rsidRPr="004167DA">
        <w:t xml:space="preserve"> le za obveznosti, ki </w:t>
      </w:r>
      <w:r>
        <w:t xml:space="preserve">so </w:t>
      </w:r>
      <w:r w:rsidRPr="004167DA">
        <w:t>zapad</w:t>
      </w:r>
      <w:r>
        <w:t>le</w:t>
      </w:r>
      <w:r w:rsidRPr="004167DA">
        <w:t xml:space="preserve"> v plačilo do vključno 12.</w:t>
      </w:r>
      <w:r>
        <w:t xml:space="preserve">  </w:t>
      </w:r>
      <w:r w:rsidRPr="004167DA">
        <w:t>12.</w:t>
      </w:r>
      <w:r>
        <w:t xml:space="preserve">  </w:t>
      </w:r>
      <w:r w:rsidRPr="004167DA">
        <w:t>2023.</w:t>
      </w:r>
    </w:p>
    <w:p w14:paraId="7E831499" w14:textId="77777777" w:rsidR="00D42D63" w:rsidRDefault="00D42D63" w:rsidP="00D42D63"/>
    <w:p w14:paraId="75A3DE23" w14:textId="05BA2281" w:rsidR="003836C5" w:rsidRPr="00D42D63" w:rsidRDefault="00D42D63" w:rsidP="00D42D63">
      <w:r w:rsidRPr="000B6547">
        <w:rPr>
          <w:bCs/>
        </w:rPr>
        <w:t xml:space="preserve">Državni zbor Republike Slovenije je 27. 1. 2023 sprejel ZOSRIMP s </w:t>
      </w:r>
      <w:r>
        <w:rPr>
          <w:bCs/>
        </w:rPr>
        <w:t xml:space="preserve">katerim </w:t>
      </w:r>
      <w:r w:rsidRPr="000B6547">
        <w:rPr>
          <w:bCs/>
        </w:rPr>
        <w:t>se ureja</w:t>
      </w:r>
      <w:r>
        <w:rPr>
          <w:bCs/>
        </w:rPr>
        <w:t xml:space="preserve"> </w:t>
      </w:r>
      <w:r w:rsidRPr="000B6547">
        <w:rPr>
          <w:bCs/>
        </w:rPr>
        <w:t xml:space="preserve"> prispevek</w:t>
      </w:r>
      <w:r>
        <w:rPr>
          <w:bCs/>
        </w:rPr>
        <w:t xml:space="preserve"> </w:t>
      </w:r>
      <w:r w:rsidRPr="000B6547">
        <w:rPr>
          <w:bCs/>
        </w:rPr>
        <w:t xml:space="preserve">Republike Slovenije </w:t>
      </w:r>
      <w:r w:rsidRPr="00FB1DC0">
        <w:rPr>
          <w:bCs/>
        </w:rPr>
        <w:t>v skupnem</w:t>
      </w:r>
      <w:r>
        <w:rPr>
          <w:bCs/>
        </w:rPr>
        <w:t xml:space="preserve"> </w:t>
      </w:r>
      <w:r w:rsidRPr="00FB1DC0">
        <w:rPr>
          <w:bCs/>
        </w:rPr>
        <w:t>skladu</w:t>
      </w:r>
      <w:r>
        <w:rPr>
          <w:bCs/>
        </w:rPr>
        <w:t xml:space="preserve"> </w:t>
      </w:r>
      <w:r w:rsidRPr="00AB4296">
        <w:rPr>
          <w:bCs/>
        </w:rPr>
        <w:t>Evropske unije</w:t>
      </w:r>
      <w:r w:rsidRPr="00FB1DC0">
        <w:rPr>
          <w:bCs/>
        </w:rPr>
        <w:t xml:space="preserve"> za rezervacije</w:t>
      </w:r>
      <w:r>
        <w:rPr>
          <w:bCs/>
        </w:rPr>
        <w:t xml:space="preserve">. </w:t>
      </w:r>
      <w:r w:rsidRPr="00FB1DC0">
        <w:rPr>
          <w:bCs/>
        </w:rPr>
        <w:t>Prispevek Republike Slovenije se daje v obliki</w:t>
      </w:r>
      <w:r>
        <w:rPr>
          <w:bCs/>
        </w:rPr>
        <w:t xml:space="preserve"> </w:t>
      </w:r>
      <w:r w:rsidRPr="00FB1DC0">
        <w:rPr>
          <w:bCs/>
        </w:rPr>
        <w:t>jamstva Republike Slovenije Evropski uniji za dopolnitev oblikovanja rezervacij, ki se v</w:t>
      </w:r>
      <w:r>
        <w:rPr>
          <w:bCs/>
        </w:rPr>
        <w:t xml:space="preserve"> s</w:t>
      </w:r>
      <w:r w:rsidRPr="00FB1DC0">
        <w:rPr>
          <w:bCs/>
        </w:rPr>
        <w:t xml:space="preserve">kladu oblikujejo za </w:t>
      </w:r>
      <w:proofErr w:type="spellStart"/>
      <w:r w:rsidRPr="00FB1DC0">
        <w:rPr>
          <w:bCs/>
        </w:rPr>
        <w:t>makrofinančno</w:t>
      </w:r>
      <w:proofErr w:type="spellEnd"/>
      <w:r w:rsidRPr="00FB1DC0">
        <w:rPr>
          <w:bCs/>
        </w:rPr>
        <w:t xml:space="preserve"> pomoč Evropske unije Ukrajini</w:t>
      </w:r>
      <w:r>
        <w:rPr>
          <w:bCs/>
        </w:rPr>
        <w:t xml:space="preserve">. </w:t>
      </w:r>
      <w:r w:rsidRPr="00E67387">
        <w:rPr>
          <w:bCs/>
        </w:rPr>
        <w:t xml:space="preserve">Republika Slovenija jamči za dopolnitev </w:t>
      </w:r>
      <w:r>
        <w:rPr>
          <w:bCs/>
        </w:rPr>
        <w:t>s</w:t>
      </w:r>
      <w:r w:rsidRPr="00E67387">
        <w:rPr>
          <w:bCs/>
        </w:rPr>
        <w:t>klada v sorazmernem deležu,</w:t>
      </w:r>
      <w:r>
        <w:rPr>
          <w:bCs/>
        </w:rPr>
        <w:t xml:space="preserve"> </w:t>
      </w:r>
      <w:r w:rsidRPr="00E67387">
        <w:rPr>
          <w:bCs/>
        </w:rPr>
        <w:t>kot ga določa tretji odstavek 9. člena Sklepa</w:t>
      </w:r>
      <w:r>
        <w:rPr>
          <w:bCs/>
        </w:rPr>
        <w:t xml:space="preserve"> </w:t>
      </w:r>
      <w:r>
        <w:rPr>
          <w:rFonts w:ascii="Helvetica" w:hAnsi="Helvetica" w:cs="Helvetica"/>
          <w:lang w:eastAsia="sl-SI"/>
        </w:rPr>
        <w:t>(EU)</w:t>
      </w:r>
      <w:r w:rsidRPr="00E67387">
        <w:rPr>
          <w:bCs/>
        </w:rPr>
        <w:t xml:space="preserve"> 2022/1628/EU, in znaša največ</w:t>
      </w:r>
      <w:r>
        <w:rPr>
          <w:bCs/>
        </w:rPr>
        <w:t xml:space="preserve"> 12,51 milijona EUR</w:t>
      </w:r>
      <w:r w:rsidRPr="00E67387">
        <w:rPr>
          <w:bCs/>
        </w:rPr>
        <w:t>, kar predstavlja najvišji skupni znesek jamstva Republike Slovenije</w:t>
      </w:r>
      <w:r>
        <w:rPr>
          <w:bCs/>
        </w:rPr>
        <w:t xml:space="preserve"> </w:t>
      </w:r>
      <w:r w:rsidRPr="00E67387">
        <w:rPr>
          <w:bCs/>
        </w:rPr>
        <w:t xml:space="preserve">po </w:t>
      </w:r>
      <w:r>
        <w:rPr>
          <w:bCs/>
        </w:rPr>
        <w:t>ZOSRIMP</w:t>
      </w:r>
      <w:r w:rsidRPr="00E67387">
        <w:rPr>
          <w:bCs/>
        </w:rPr>
        <w:t>.</w:t>
      </w:r>
      <w:r>
        <w:rPr>
          <w:bCs/>
        </w:rPr>
        <w:t xml:space="preserve"> Evropska komisija v letu 2024 </w:t>
      </w:r>
      <w:r w:rsidRPr="001417EF">
        <w:rPr>
          <w:bCs/>
        </w:rPr>
        <w:t xml:space="preserve">od Republike </w:t>
      </w:r>
      <w:r w:rsidRPr="00D42D63">
        <w:rPr>
          <w:bCs/>
        </w:rPr>
        <w:t>Slovenije ni zahtevala izpolnitve jamstvene obveznosti.</w:t>
      </w:r>
      <w:r w:rsidR="003836C5" w:rsidRPr="00D42D63">
        <w:t xml:space="preserve"> </w:t>
      </w:r>
    </w:p>
    <w:p w14:paraId="71908126" w14:textId="12CA4505" w:rsidR="00211AB6" w:rsidRPr="00D42D63" w:rsidRDefault="00211AB6" w:rsidP="003836C5"/>
    <w:p w14:paraId="74C68257" w14:textId="77777777" w:rsidR="00211AB6" w:rsidRPr="00D42D63" w:rsidRDefault="00211AB6" w:rsidP="003836C5"/>
    <w:p w14:paraId="2A8DE48B" w14:textId="50A2273D" w:rsidR="003836C5" w:rsidRPr="00D42D63" w:rsidRDefault="003836C5" w:rsidP="003836C5">
      <w:pPr>
        <w:pStyle w:val="Naslov2"/>
      </w:pPr>
      <w:bookmarkStart w:id="3048" w:name="_Toc81832307"/>
      <w:bookmarkStart w:id="3049" w:name="_Toc208832244"/>
      <w:r w:rsidRPr="00D42D63">
        <w:t xml:space="preserve">Izdana poroštva Republike Slovenije v letu </w:t>
      </w:r>
      <w:bookmarkEnd w:id="3048"/>
      <w:r w:rsidRPr="00D42D63">
        <w:t>202</w:t>
      </w:r>
      <w:r w:rsidR="00D42D63" w:rsidRPr="00D42D63">
        <w:t>4</w:t>
      </w:r>
      <w:bookmarkEnd w:id="3049"/>
    </w:p>
    <w:p w14:paraId="20857DD7" w14:textId="77777777" w:rsidR="003836C5" w:rsidRPr="00D42D63" w:rsidRDefault="003836C5" w:rsidP="003836C5"/>
    <w:p w14:paraId="23D0D1AD" w14:textId="32AD7218" w:rsidR="00D42D63" w:rsidRPr="00D42D63" w:rsidRDefault="00D42D63" w:rsidP="00D42D63">
      <w:bookmarkStart w:id="3050" w:name="_Hlk72159422"/>
      <w:r w:rsidRPr="00D42D63">
        <w:t>V letu 2024 je bilo na podlagi ZPOD2TDK izdano eno državno poroštvo, v višini 250 milijonov</w:t>
      </w:r>
      <w:r w:rsidR="00DA31E6">
        <w:t xml:space="preserve"> EUR</w:t>
      </w:r>
      <w:r w:rsidRPr="00D42D63">
        <w:t>, in sicer za obveznosti družbe 2TDK.</w:t>
      </w:r>
    </w:p>
    <w:p w14:paraId="1D08A9A6" w14:textId="77777777" w:rsidR="00D42D63" w:rsidRPr="00D42D63" w:rsidRDefault="00D42D63" w:rsidP="00D42D63">
      <w:pPr>
        <w:pStyle w:val="Napis"/>
        <w:keepNext/>
        <w:jc w:val="both"/>
      </w:pPr>
    </w:p>
    <w:p w14:paraId="706109F0" w14:textId="431A7B72" w:rsidR="00D42D63" w:rsidRDefault="00D42D63" w:rsidP="00D42D63">
      <w:r w:rsidRPr="00D42D63">
        <w:t>Republika Slovenija izdajo državnih poroštev regulira s kvotami, ki so</w:t>
      </w:r>
      <w:r>
        <w:t xml:space="preserve"> določene v posameznem zakonu oziroma s kvoto za izdajo novih poroštev, ki je določena v vsakoletnem zakonu o izvrševanju proračuna. Kvota, določena za obseg novo izdanih poroštev za leto 2024, je po 50. členu ZIPRS2425 znašala 1.400 milijonov EUR in po 53. členu 350 milijonov EUR za izdajo poroštev SID. Kvota po 50. členu ZIPRS2425 je bila tako v letu 2024 izkoriščena 17,86-odstotno, medtem ko kvota po 53. členu ZIPRS2</w:t>
      </w:r>
      <w:r w:rsidR="00C25DF1">
        <w:t>4</w:t>
      </w:r>
      <w:r>
        <w:t>2</w:t>
      </w:r>
      <w:r w:rsidR="00C25DF1">
        <w:t>5</w:t>
      </w:r>
      <w:r>
        <w:t xml:space="preserve"> ni bila koriščena.</w:t>
      </w:r>
    </w:p>
    <w:p w14:paraId="55C724B6" w14:textId="77777777" w:rsidR="00D42D63" w:rsidRDefault="00D42D63" w:rsidP="00D42D63"/>
    <w:p w14:paraId="180C694E" w14:textId="53D842F1" w:rsidR="003836C5" w:rsidRPr="005E49A7" w:rsidRDefault="00D42D63" w:rsidP="00D42D63">
      <w:pPr>
        <w:rPr>
          <w:highlight w:val="yellow"/>
        </w:rPr>
      </w:pPr>
      <w:r>
        <w:t xml:space="preserve">Za izdana poroštva Republika Slovenija na podlagi določenih zakonov zaračunava provizijo. Iz tega naslova je v letu 2024 v proračun prejela skupno 3,82 milijona EUR plačil. Največji delež prejete provizije predstavlja prejem plačil provizije s strani TEŠ v višini 3,58 milijona EUR, preostali del se nanaša na provizije za poroštva po </w:t>
      </w:r>
      <w:proofErr w:type="spellStart"/>
      <w:r>
        <w:t>ZJShemFO</w:t>
      </w:r>
      <w:proofErr w:type="spellEnd"/>
      <w:r>
        <w:t>, ZDLGPE in ZSJSM.</w:t>
      </w:r>
      <w:r w:rsidR="003836C5" w:rsidRPr="005E49A7">
        <w:rPr>
          <w:highlight w:val="yellow"/>
        </w:rPr>
        <w:t xml:space="preserve"> </w:t>
      </w:r>
    </w:p>
    <w:bookmarkEnd w:id="3050"/>
    <w:p w14:paraId="2F309E8B" w14:textId="4B4A420A" w:rsidR="003836C5" w:rsidRPr="005E49A7" w:rsidRDefault="003836C5" w:rsidP="003836C5">
      <w:pPr>
        <w:rPr>
          <w:b/>
          <w:bCs/>
          <w:highlight w:val="yellow"/>
        </w:rPr>
      </w:pPr>
    </w:p>
    <w:p w14:paraId="503D9435" w14:textId="77777777" w:rsidR="00923A31" w:rsidRPr="005E49A7" w:rsidRDefault="00923A31" w:rsidP="003836C5">
      <w:pPr>
        <w:rPr>
          <w:b/>
          <w:bCs/>
          <w:highlight w:val="yellow"/>
        </w:rPr>
      </w:pPr>
    </w:p>
    <w:p w14:paraId="5AE066A7" w14:textId="55105437" w:rsidR="003836C5" w:rsidRPr="00D42D63" w:rsidRDefault="003836C5" w:rsidP="003836C5">
      <w:pPr>
        <w:pStyle w:val="Naslov2"/>
        <w:jc w:val="both"/>
      </w:pPr>
      <w:bookmarkStart w:id="3051" w:name="_Toc511115632"/>
      <w:bookmarkStart w:id="3052" w:name="_Toc511977651"/>
      <w:bookmarkStart w:id="3053" w:name="_Toc511977975"/>
      <w:bookmarkStart w:id="3054" w:name="_Toc511978150"/>
      <w:bookmarkStart w:id="3055" w:name="_Toc511978323"/>
      <w:bookmarkStart w:id="3056" w:name="_Toc511978857"/>
      <w:bookmarkStart w:id="3057" w:name="_Toc511115633"/>
      <w:bookmarkStart w:id="3058" w:name="_Toc511977652"/>
      <w:bookmarkStart w:id="3059" w:name="_Toc511977976"/>
      <w:bookmarkStart w:id="3060" w:name="_Toc511978151"/>
      <w:bookmarkStart w:id="3061" w:name="_Toc511978324"/>
      <w:bookmarkStart w:id="3062" w:name="_Toc511978858"/>
      <w:bookmarkStart w:id="3063" w:name="_Toc511115634"/>
      <w:bookmarkStart w:id="3064" w:name="_Toc511977653"/>
      <w:bookmarkStart w:id="3065" w:name="_Toc511977977"/>
      <w:bookmarkStart w:id="3066" w:name="_Toc511978152"/>
      <w:bookmarkStart w:id="3067" w:name="_Toc511978325"/>
      <w:bookmarkStart w:id="3068" w:name="_Toc511978859"/>
      <w:bookmarkStart w:id="3069" w:name="_Toc511115635"/>
      <w:bookmarkStart w:id="3070" w:name="_Toc511977654"/>
      <w:bookmarkStart w:id="3071" w:name="_Toc511977978"/>
      <w:bookmarkStart w:id="3072" w:name="_Toc511978153"/>
      <w:bookmarkStart w:id="3073" w:name="_Toc511978326"/>
      <w:bookmarkStart w:id="3074" w:name="_Toc511978860"/>
      <w:bookmarkStart w:id="3075" w:name="_Toc511115636"/>
      <w:bookmarkStart w:id="3076" w:name="_Toc511977655"/>
      <w:bookmarkStart w:id="3077" w:name="_Toc511977979"/>
      <w:bookmarkStart w:id="3078" w:name="_Toc511978154"/>
      <w:bookmarkStart w:id="3079" w:name="_Toc511978327"/>
      <w:bookmarkStart w:id="3080" w:name="_Toc511978861"/>
      <w:bookmarkStart w:id="3081" w:name="_Toc487450619"/>
      <w:bookmarkStart w:id="3082" w:name="_Toc487458956"/>
      <w:bookmarkStart w:id="3083" w:name="_Toc485028901"/>
      <w:bookmarkStart w:id="3084" w:name="_Toc485978559"/>
      <w:bookmarkStart w:id="3085" w:name="_Toc485979969"/>
      <w:bookmarkStart w:id="3086" w:name="_Toc485028902"/>
      <w:bookmarkStart w:id="3087" w:name="_Toc485978560"/>
      <w:bookmarkStart w:id="3088" w:name="_Toc485979970"/>
      <w:bookmarkStart w:id="3089" w:name="_Toc457467140"/>
      <w:bookmarkStart w:id="3090" w:name="_Toc81832308"/>
      <w:bookmarkStart w:id="3091" w:name="_Toc208832245"/>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r w:rsidRPr="00D42D63">
        <w:lastRenderedPageBreak/>
        <w:t xml:space="preserve">Unovčena poroštva Republike Slovenije v letu </w:t>
      </w:r>
      <w:bookmarkEnd w:id="3090"/>
      <w:r w:rsidRPr="00D42D63">
        <w:t>202</w:t>
      </w:r>
      <w:r w:rsidR="00D42D63" w:rsidRPr="00D42D63">
        <w:t>4</w:t>
      </w:r>
      <w:bookmarkEnd w:id="3091"/>
    </w:p>
    <w:p w14:paraId="6DCEE8F6" w14:textId="77777777" w:rsidR="003836C5" w:rsidRPr="00D42D63" w:rsidRDefault="003836C5" w:rsidP="003836C5">
      <w:pPr>
        <w:rPr>
          <w:lang w:eastAsia="ko-KR"/>
        </w:rPr>
      </w:pPr>
    </w:p>
    <w:p w14:paraId="35CC0C78" w14:textId="1DC0930B" w:rsidR="003836C5" w:rsidRPr="00D42D63" w:rsidRDefault="003836C5" w:rsidP="003836C5">
      <w:pPr>
        <w:pStyle w:val="Napis"/>
        <w:keepNext/>
        <w:rPr>
          <w:rFonts w:cs="Arial"/>
        </w:rPr>
      </w:pPr>
      <w:bookmarkStart w:id="3092" w:name="_Toc47699867"/>
      <w:bookmarkStart w:id="3093" w:name="_Toc81832351"/>
      <w:bookmarkStart w:id="3094" w:name="_Toc208832290"/>
      <w:r w:rsidRPr="00D42D63">
        <w:rPr>
          <w:b/>
          <w:bCs w:val="0"/>
        </w:rPr>
        <w:t xml:space="preserve">Tabela </w:t>
      </w:r>
      <w:r w:rsidR="00C367DE" w:rsidRPr="00D42D63">
        <w:rPr>
          <w:b/>
          <w:bCs w:val="0"/>
        </w:rPr>
        <w:fldChar w:fldCharType="begin"/>
      </w:r>
      <w:r w:rsidR="00C367DE" w:rsidRPr="00D42D63">
        <w:rPr>
          <w:b/>
          <w:bCs w:val="0"/>
        </w:rPr>
        <w:instrText xml:space="preserve"> STYLEREF 1 \s </w:instrText>
      </w:r>
      <w:r w:rsidR="00C367DE" w:rsidRPr="00D42D63">
        <w:rPr>
          <w:b/>
          <w:bCs w:val="0"/>
        </w:rPr>
        <w:fldChar w:fldCharType="separate"/>
      </w:r>
      <w:r w:rsidR="00975C73">
        <w:rPr>
          <w:b/>
          <w:bCs w:val="0"/>
          <w:noProof/>
        </w:rPr>
        <w:t>8</w:t>
      </w:r>
      <w:r w:rsidR="00C367DE" w:rsidRPr="00D42D63">
        <w:rPr>
          <w:b/>
          <w:bCs w:val="0"/>
        </w:rPr>
        <w:fldChar w:fldCharType="end"/>
      </w:r>
      <w:r w:rsidR="00C367DE" w:rsidRPr="00D42D63">
        <w:rPr>
          <w:b/>
          <w:bCs w:val="0"/>
        </w:rPr>
        <w:noBreakHyphen/>
      </w:r>
      <w:r w:rsidR="00C367DE" w:rsidRPr="00D42D63">
        <w:rPr>
          <w:b/>
          <w:bCs w:val="0"/>
        </w:rPr>
        <w:fldChar w:fldCharType="begin"/>
      </w:r>
      <w:r w:rsidR="00C367DE" w:rsidRPr="00D42D63">
        <w:rPr>
          <w:b/>
          <w:bCs w:val="0"/>
        </w:rPr>
        <w:instrText xml:space="preserve"> SEQ Tabela \* ARABIC \s 1 </w:instrText>
      </w:r>
      <w:r w:rsidR="00C367DE" w:rsidRPr="00D42D63">
        <w:rPr>
          <w:b/>
          <w:bCs w:val="0"/>
        </w:rPr>
        <w:fldChar w:fldCharType="separate"/>
      </w:r>
      <w:r w:rsidR="00975C73">
        <w:rPr>
          <w:b/>
          <w:bCs w:val="0"/>
          <w:noProof/>
        </w:rPr>
        <w:t>1</w:t>
      </w:r>
      <w:r w:rsidR="00C367DE" w:rsidRPr="00D42D63">
        <w:rPr>
          <w:b/>
          <w:bCs w:val="0"/>
        </w:rPr>
        <w:fldChar w:fldCharType="end"/>
      </w:r>
      <w:r w:rsidRPr="00D42D63">
        <w:rPr>
          <w:b/>
          <w:bCs w:val="0"/>
        </w:rPr>
        <w:t xml:space="preserve">: </w:t>
      </w:r>
      <w:r w:rsidRPr="00D42D63">
        <w:rPr>
          <w:rFonts w:cs="Arial"/>
        </w:rPr>
        <w:t xml:space="preserve">Unovčitve </w:t>
      </w:r>
      <w:r w:rsidRPr="00D42D63">
        <w:t>državnih</w:t>
      </w:r>
      <w:r w:rsidRPr="00D42D63">
        <w:rPr>
          <w:rFonts w:cs="Arial"/>
        </w:rPr>
        <w:t xml:space="preserve"> poroštev v letih 201</w:t>
      </w:r>
      <w:r w:rsidR="00D42D63" w:rsidRPr="00D42D63">
        <w:rPr>
          <w:rFonts w:cs="Arial"/>
        </w:rPr>
        <w:t>5</w:t>
      </w:r>
      <w:r w:rsidRPr="00D42D63">
        <w:rPr>
          <w:rFonts w:cs="Arial"/>
        </w:rPr>
        <w:t xml:space="preserve"> - </w:t>
      </w:r>
      <w:bookmarkEnd w:id="3092"/>
      <w:bookmarkEnd w:id="3093"/>
      <w:r w:rsidRPr="00D42D63">
        <w:rPr>
          <w:rFonts w:cs="Arial"/>
        </w:rPr>
        <w:t>202</w:t>
      </w:r>
      <w:r w:rsidR="00D42D63" w:rsidRPr="00D42D63">
        <w:rPr>
          <w:rFonts w:cs="Arial"/>
        </w:rPr>
        <w:t>4</w:t>
      </w:r>
      <w:bookmarkEnd w:id="3094"/>
      <w:r w:rsidRPr="00D42D63">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
        <w:gridCol w:w="1026"/>
        <w:gridCol w:w="1258"/>
        <w:gridCol w:w="1270"/>
        <w:gridCol w:w="1161"/>
        <w:gridCol w:w="1176"/>
        <w:gridCol w:w="1268"/>
        <w:gridCol w:w="1263"/>
      </w:tblGrid>
      <w:tr w:rsidR="00D42D63" w:rsidRPr="00D42D63" w14:paraId="701F64C8" w14:textId="77777777" w:rsidTr="00D42D63">
        <w:trPr>
          <w:trHeight w:val="454"/>
          <w:tblHeader/>
        </w:trPr>
        <w:tc>
          <w:tcPr>
            <w:tcW w:w="352" w:type="pct"/>
            <w:shd w:val="clear" w:color="auto" w:fill="2D5195"/>
            <w:noWrap/>
            <w:vAlign w:val="center"/>
          </w:tcPr>
          <w:p w14:paraId="70072F08" w14:textId="41BBC884" w:rsidR="00D42D63" w:rsidRPr="00D42D63" w:rsidRDefault="00D42D63" w:rsidP="00D42D63">
            <w:pPr>
              <w:spacing w:line="240" w:lineRule="auto"/>
              <w:jc w:val="center"/>
              <w:rPr>
                <w:rFonts w:cs="Calibri"/>
                <w:b/>
                <w:bCs/>
                <w:color w:val="FFFFFF" w:themeColor="background1"/>
                <w:sz w:val="20"/>
                <w:szCs w:val="20"/>
                <w:lang w:eastAsia="sl-SI"/>
              </w:rPr>
            </w:pPr>
            <w:r w:rsidRPr="00B35CA4">
              <w:rPr>
                <w:b/>
                <w:bCs/>
                <w:color w:val="FFFFFF" w:themeColor="background1"/>
                <w:sz w:val="20"/>
                <w:szCs w:val="20"/>
              </w:rPr>
              <w:t>Leto</w:t>
            </w:r>
          </w:p>
        </w:tc>
        <w:tc>
          <w:tcPr>
            <w:tcW w:w="566" w:type="pct"/>
            <w:shd w:val="clear" w:color="auto" w:fill="2D5195"/>
            <w:vAlign w:val="center"/>
          </w:tcPr>
          <w:p w14:paraId="5EA44522" w14:textId="4379F423" w:rsidR="00D42D63" w:rsidRPr="00D42D63" w:rsidRDefault="00D42D63" w:rsidP="00D42D63">
            <w:pPr>
              <w:spacing w:line="240" w:lineRule="auto"/>
              <w:jc w:val="center"/>
              <w:rPr>
                <w:rFonts w:cs="Calibri"/>
                <w:b/>
                <w:bCs/>
                <w:color w:val="FFFFFF" w:themeColor="background1"/>
                <w:sz w:val="20"/>
                <w:szCs w:val="20"/>
                <w:lang w:eastAsia="sl-SI"/>
              </w:rPr>
            </w:pPr>
            <w:r w:rsidRPr="00B35CA4">
              <w:rPr>
                <w:b/>
                <w:bCs/>
                <w:color w:val="FFFFFF" w:themeColor="background1"/>
                <w:sz w:val="20"/>
                <w:szCs w:val="20"/>
              </w:rPr>
              <w:t>Ostala poroštva</w:t>
            </w:r>
          </w:p>
        </w:tc>
        <w:tc>
          <w:tcPr>
            <w:tcW w:w="694" w:type="pct"/>
            <w:shd w:val="clear" w:color="auto" w:fill="2D5195"/>
            <w:vAlign w:val="center"/>
          </w:tcPr>
          <w:p w14:paraId="2DE8A406" w14:textId="2E7758CA" w:rsidR="00D42D63" w:rsidRPr="00D42D63" w:rsidRDefault="00D42D63" w:rsidP="00D42D63">
            <w:pPr>
              <w:spacing w:line="240" w:lineRule="auto"/>
              <w:jc w:val="center"/>
              <w:rPr>
                <w:rFonts w:cs="Calibri"/>
                <w:b/>
                <w:bCs/>
                <w:color w:val="FFFFFF" w:themeColor="background1"/>
                <w:sz w:val="20"/>
                <w:szCs w:val="20"/>
                <w:lang w:eastAsia="sl-SI"/>
              </w:rPr>
            </w:pPr>
            <w:proofErr w:type="spellStart"/>
            <w:r w:rsidRPr="00B35CA4">
              <w:rPr>
                <w:b/>
                <w:bCs/>
                <w:color w:val="FFFFFF" w:themeColor="background1"/>
                <w:sz w:val="20"/>
                <w:szCs w:val="20"/>
              </w:rPr>
              <w:t>ZJShemRS</w:t>
            </w:r>
            <w:proofErr w:type="spellEnd"/>
          </w:p>
        </w:tc>
        <w:tc>
          <w:tcPr>
            <w:tcW w:w="701" w:type="pct"/>
            <w:shd w:val="clear" w:color="auto" w:fill="2D5195"/>
            <w:noWrap/>
            <w:vAlign w:val="center"/>
            <w:hideMark/>
          </w:tcPr>
          <w:p w14:paraId="50E93B4B" w14:textId="1B798BC2" w:rsidR="00D42D63" w:rsidRPr="00D42D63" w:rsidRDefault="00D42D63" w:rsidP="00D42D63">
            <w:pPr>
              <w:spacing w:line="240" w:lineRule="auto"/>
              <w:jc w:val="center"/>
              <w:rPr>
                <w:rFonts w:cs="Calibri"/>
                <w:b/>
                <w:bCs/>
                <w:color w:val="FFFFFF" w:themeColor="background1"/>
                <w:sz w:val="20"/>
                <w:szCs w:val="20"/>
                <w:lang w:eastAsia="sl-SI"/>
              </w:rPr>
            </w:pPr>
            <w:proofErr w:type="spellStart"/>
            <w:r w:rsidRPr="00B35CA4">
              <w:rPr>
                <w:b/>
                <w:bCs/>
                <w:color w:val="FFFFFF" w:themeColor="background1"/>
                <w:sz w:val="20"/>
                <w:szCs w:val="20"/>
              </w:rPr>
              <w:t>ZJShemFO</w:t>
            </w:r>
            <w:proofErr w:type="spellEnd"/>
          </w:p>
        </w:tc>
        <w:tc>
          <w:tcPr>
            <w:tcW w:w="641" w:type="pct"/>
            <w:shd w:val="clear" w:color="auto" w:fill="2D5195"/>
            <w:vAlign w:val="center"/>
          </w:tcPr>
          <w:p w14:paraId="1E94802B" w14:textId="32805598" w:rsidR="00D42D63" w:rsidRPr="00D42D63" w:rsidRDefault="00D42D63" w:rsidP="00D42D63">
            <w:pPr>
              <w:spacing w:line="240" w:lineRule="auto"/>
              <w:jc w:val="center"/>
              <w:rPr>
                <w:rFonts w:eastAsia="Times New Roman"/>
                <w:b/>
                <w:bCs/>
                <w:color w:val="FFFFFF" w:themeColor="background1"/>
                <w:sz w:val="20"/>
                <w:szCs w:val="20"/>
                <w:lang w:eastAsia="sl-SI"/>
              </w:rPr>
            </w:pPr>
            <w:r w:rsidRPr="00B35CA4">
              <w:rPr>
                <w:b/>
                <w:bCs/>
                <w:color w:val="FFFFFF" w:themeColor="background1"/>
                <w:sz w:val="20"/>
                <w:szCs w:val="20"/>
              </w:rPr>
              <w:t>ZIUZEOP</w:t>
            </w:r>
          </w:p>
        </w:tc>
        <w:tc>
          <w:tcPr>
            <w:tcW w:w="649" w:type="pct"/>
            <w:shd w:val="clear" w:color="auto" w:fill="2D5195"/>
            <w:vAlign w:val="center"/>
          </w:tcPr>
          <w:p w14:paraId="60568D52" w14:textId="105377AB" w:rsidR="00D42D63" w:rsidRPr="00D42D63" w:rsidRDefault="00D42D63" w:rsidP="00D42D63">
            <w:pPr>
              <w:spacing w:line="240" w:lineRule="auto"/>
              <w:jc w:val="center"/>
              <w:rPr>
                <w:rFonts w:eastAsia="Times New Roman"/>
                <w:b/>
                <w:bCs/>
                <w:color w:val="FFFFFF" w:themeColor="background1"/>
                <w:sz w:val="20"/>
                <w:szCs w:val="20"/>
                <w:lang w:eastAsia="sl-SI"/>
              </w:rPr>
            </w:pPr>
            <w:r w:rsidRPr="00B35CA4">
              <w:rPr>
                <w:b/>
                <w:bCs/>
                <w:color w:val="FFFFFF" w:themeColor="background1"/>
                <w:sz w:val="20"/>
                <w:szCs w:val="20"/>
              </w:rPr>
              <w:t>ZDLGPE</w:t>
            </w:r>
          </w:p>
        </w:tc>
        <w:tc>
          <w:tcPr>
            <w:tcW w:w="700" w:type="pct"/>
            <w:shd w:val="clear" w:color="auto" w:fill="2D5195"/>
            <w:vAlign w:val="center"/>
          </w:tcPr>
          <w:p w14:paraId="7A25305F" w14:textId="641E2897" w:rsidR="00D42D63" w:rsidRPr="00D42D63" w:rsidRDefault="00D42D63" w:rsidP="00D42D63">
            <w:pPr>
              <w:spacing w:line="240" w:lineRule="auto"/>
              <w:jc w:val="center"/>
              <w:rPr>
                <w:rFonts w:eastAsia="Times New Roman"/>
                <w:b/>
                <w:bCs/>
                <w:color w:val="FFFFFF" w:themeColor="background1"/>
                <w:sz w:val="20"/>
                <w:szCs w:val="20"/>
                <w:lang w:eastAsia="sl-SI"/>
              </w:rPr>
            </w:pPr>
            <w:r w:rsidRPr="00B35CA4">
              <w:rPr>
                <w:b/>
                <w:bCs/>
                <w:color w:val="FFFFFF" w:themeColor="background1"/>
                <w:sz w:val="20"/>
                <w:szCs w:val="20"/>
              </w:rPr>
              <w:t>ZJPGS</w:t>
            </w:r>
          </w:p>
        </w:tc>
        <w:tc>
          <w:tcPr>
            <w:tcW w:w="697" w:type="pct"/>
            <w:shd w:val="clear" w:color="auto" w:fill="2D5195"/>
            <w:vAlign w:val="center"/>
          </w:tcPr>
          <w:p w14:paraId="75E88F77" w14:textId="77777777" w:rsidR="00D42D63" w:rsidRDefault="00D42D63" w:rsidP="00D42D63">
            <w:pPr>
              <w:spacing w:line="240" w:lineRule="auto"/>
              <w:jc w:val="center"/>
              <w:rPr>
                <w:b/>
                <w:bCs/>
                <w:color w:val="FFFFFF" w:themeColor="background1"/>
                <w:sz w:val="20"/>
                <w:szCs w:val="20"/>
              </w:rPr>
            </w:pPr>
            <w:r w:rsidRPr="00B35CA4">
              <w:rPr>
                <w:b/>
                <w:bCs/>
                <w:color w:val="FFFFFF" w:themeColor="background1"/>
                <w:sz w:val="20"/>
                <w:szCs w:val="20"/>
              </w:rPr>
              <w:t xml:space="preserve">SKUPAJ  </w:t>
            </w:r>
          </w:p>
          <w:p w14:paraId="4205B5E2" w14:textId="75D4CA3A" w:rsidR="00D42D63" w:rsidRPr="00D42D63" w:rsidRDefault="00D42D63" w:rsidP="00D42D63">
            <w:pPr>
              <w:spacing w:line="240" w:lineRule="auto"/>
              <w:jc w:val="center"/>
              <w:rPr>
                <w:rFonts w:cs="Calibri"/>
                <w:b/>
                <w:bCs/>
                <w:color w:val="FFFFFF" w:themeColor="background1"/>
                <w:sz w:val="20"/>
                <w:szCs w:val="20"/>
                <w:lang w:eastAsia="sl-SI"/>
              </w:rPr>
            </w:pPr>
            <w:r w:rsidRPr="00B35CA4">
              <w:rPr>
                <w:b/>
                <w:bCs/>
                <w:color w:val="FFFFFF" w:themeColor="background1"/>
                <w:sz w:val="20"/>
                <w:szCs w:val="20"/>
              </w:rPr>
              <w:t>(mio EUR)</w:t>
            </w:r>
          </w:p>
        </w:tc>
      </w:tr>
      <w:tr w:rsidR="00D42D63" w:rsidRPr="00D42D63" w14:paraId="38394CF2" w14:textId="77777777" w:rsidTr="00D42D63">
        <w:trPr>
          <w:trHeight w:val="283"/>
        </w:trPr>
        <w:tc>
          <w:tcPr>
            <w:tcW w:w="352" w:type="pct"/>
            <w:shd w:val="clear" w:color="auto" w:fill="auto"/>
            <w:noWrap/>
            <w:vAlign w:val="bottom"/>
          </w:tcPr>
          <w:p w14:paraId="1E987F47" w14:textId="7E4DAC58" w:rsidR="00D42D63" w:rsidRPr="00D42D63" w:rsidRDefault="00D42D63" w:rsidP="00D42D63">
            <w:pPr>
              <w:spacing w:line="240" w:lineRule="auto"/>
              <w:jc w:val="center"/>
              <w:rPr>
                <w:rFonts w:cs="Calibri"/>
                <w:color w:val="000000"/>
                <w:sz w:val="20"/>
                <w:szCs w:val="20"/>
                <w:lang w:eastAsia="sl-SI"/>
              </w:rPr>
            </w:pPr>
            <w:r w:rsidRPr="00B35CA4">
              <w:rPr>
                <w:sz w:val="20"/>
                <w:szCs w:val="20"/>
              </w:rPr>
              <w:t>2015</w:t>
            </w:r>
          </w:p>
        </w:tc>
        <w:tc>
          <w:tcPr>
            <w:tcW w:w="566" w:type="pct"/>
            <w:vAlign w:val="bottom"/>
          </w:tcPr>
          <w:p w14:paraId="5B579B3C" w14:textId="2DBA6537" w:rsidR="00D42D63" w:rsidRPr="00D42D63" w:rsidRDefault="00D42D63" w:rsidP="00D42D63">
            <w:pPr>
              <w:spacing w:line="240" w:lineRule="auto"/>
              <w:jc w:val="right"/>
              <w:rPr>
                <w:sz w:val="20"/>
                <w:szCs w:val="20"/>
              </w:rPr>
            </w:pPr>
            <w:r w:rsidRPr="00B35CA4">
              <w:rPr>
                <w:sz w:val="20"/>
                <w:szCs w:val="20"/>
              </w:rPr>
              <w:t>5,10</w:t>
            </w:r>
          </w:p>
        </w:tc>
        <w:tc>
          <w:tcPr>
            <w:tcW w:w="694" w:type="pct"/>
            <w:vAlign w:val="bottom"/>
          </w:tcPr>
          <w:p w14:paraId="3E497DF1" w14:textId="70ABA329" w:rsidR="00D42D63" w:rsidRPr="00D42D63" w:rsidRDefault="00D42D63" w:rsidP="00D42D63">
            <w:pPr>
              <w:spacing w:line="240" w:lineRule="auto"/>
              <w:jc w:val="right"/>
              <w:rPr>
                <w:sz w:val="20"/>
                <w:szCs w:val="20"/>
              </w:rPr>
            </w:pPr>
            <w:r w:rsidRPr="00B35CA4">
              <w:rPr>
                <w:sz w:val="20"/>
                <w:szCs w:val="20"/>
              </w:rPr>
              <w:t>1,99</w:t>
            </w:r>
          </w:p>
        </w:tc>
        <w:tc>
          <w:tcPr>
            <w:tcW w:w="701" w:type="pct"/>
            <w:shd w:val="clear" w:color="auto" w:fill="auto"/>
            <w:noWrap/>
            <w:vAlign w:val="bottom"/>
          </w:tcPr>
          <w:p w14:paraId="2471602B" w14:textId="0F728CBD" w:rsidR="00D42D63" w:rsidRPr="00D42D63" w:rsidRDefault="00D42D63" w:rsidP="00D42D63">
            <w:pPr>
              <w:spacing w:line="240" w:lineRule="auto"/>
              <w:jc w:val="right"/>
              <w:rPr>
                <w:rFonts w:cs="Calibri"/>
                <w:color w:val="000000"/>
                <w:sz w:val="20"/>
                <w:szCs w:val="20"/>
                <w:lang w:eastAsia="sl-SI"/>
              </w:rPr>
            </w:pPr>
            <w:r w:rsidRPr="00B35CA4">
              <w:rPr>
                <w:sz w:val="20"/>
                <w:szCs w:val="20"/>
              </w:rPr>
              <w:t>0,04</w:t>
            </w:r>
          </w:p>
        </w:tc>
        <w:tc>
          <w:tcPr>
            <w:tcW w:w="641" w:type="pct"/>
            <w:vAlign w:val="bottom"/>
          </w:tcPr>
          <w:p w14:paraId="2C830E64" w14:textId="354054DD" w:rsidR="00D42D63" w:rsidRPr="00D42D63" w:rsidRDefault="00D42D63" w:rsidP="00D42D63">
            <w:pPr>
              <w:spacing w:line="240" w:lineRule="auto"/>
              <w:jc w:val="right"/>
              <w:rPr>
                <w:b/>
                <w:bCs/>
                <w:sz w:val="20"/>
                <w:szCs w:val="20"/>
              </w:rPr>
            </w:pPr>
            <w:r w:rsidRPr="00B35CA4">
              <w:rPr>
                <w:sz w:val="20"/>
                <w:szCs w:val="20"/>
              </w:rPr>
              <w:t>0,00</w:t>
            </w:r>
          </w:p>
        </w:tc>
        <w:tc>
          <w:tcPr>
            <w:tcW w:w="649" w:type="pct"/>
            <w:vAlign w:val="bottom"/>
          </w:tcPr>
          <w:p w14:paraId="06ED79CB" w14:textId="45519DDC" w:rsidR="00D42D63" w:rsidRPr="00D42D63" w:rsidRDefault="00D42D63" w:rsidP="00D42D63">
            <w:pPr>
              <w:spacing w:line="240" w:lineRule="auto"/>
              <w:jc w:val="right"/>
              <w:rPr>
                <w:sz w:val="20"/>
                <w:szCs w:val="20"/>
              </w:rPr>
            </w:pPr>
            <w:r w:rsidRPr="00B35CA4">
              <w:rPr>
                <w:sz w:val="20"/>
                <w:szCs w:val="20"/>
              </w:rPr>
              <w:t>0,00</w:t>
            </w:r>
          </w:p>
        </w:tc>
        <w:tc>
          <w:tcPr>
            <w:tcW w:w="700" w:type="pct"/>
            <w:vAlign w:val="bottom"/>
          </w:tcPr>
          <w:p w14:paraId="384A4E12" w14:textId="1936E5DA" w:rsidR="00D42D63" w:rsidRPr="00D42D63" w:rsidRDefault="00D42D63" w:rsidP="00D42D63">
            <w:pPr>
              <w:spacing w:line="240" w:lineRule="auto"/>
              <w:jc w:val="right"/>
              <w:rPr>
                <w:sz w:val="20"/>
                <w:szCs w:val="20"/>
              </w:rPr>
            </w:pPr>
            <w:r w:rsidRPr="00B35CA4">
              <w:rPr>
                <w:sz w:val="20"/>
                <w:szCs w:val="20"/>
              </w:rPr>
              <w:t>0,00</w:t>
            </w:r>
          </w:p>
        </w:tc>
        <w:tc>
          <w:tcPr>
            <w:tcW w:w="697" w:type="pct"/>
            <w:vAlign w:val="bottom"/>
          </w:tcPr>
          <w:p w14:paraId="3ACBD1B8" w14:textId="63C95647" w:rsidR="00D42D63" w:rsidRPr="00D42D63" w:rsidRDefault="00D42D63" w:rsidP="00D42D63">
            <w:pPr>
              <w:spacing w:line="240" w:lineRule="auto"/>
              <w:jc w:val="right"/>
              <w:rPr>
                <w:sz w:val="20"/>
                <w:szCs w:val="20"/>
              </w:rPr>
            </w:pPr>
            <w:r w:rsidRPr="00B35CA4">
              <w:rPr>
                <w:sz w:val="20"/>
                <w:szCs w:val="20"/>
              </w:rPr>
              <w:t>7,13</w:t>
            </w:r>
          </w:p>
        </w:tc>
      </w:tr>
      <w:tr w:rsidR="00D42D63" w:rsidRPr="00D42D63" w14:paraId="6C2FE896" w14:textId="77777777" w:rsidTr="00D42D63">
        <w:trPr>
          <w:trHeight w:val="283"/>
        </w:trPr>
        <w:tc>
          <w:tcPr>
            <w:tcW w:w="352" w:type="pct"/>
            <w:shd w:val="clear" w:color="auto" w:fill="auto"/>
            <w:noWrap/>
            <w:vAlign w:val="bottom"/>
          </w:tcPr>
          <w:p w14:paraId="0949B63C" w14:textId="181B7886" w:rsidR="00D42D63" w:rsidRPr="00D42D63" w:rsidRDefault="00D42D63" w:rsidP="00D42D63">
            <w:pPr>
              <w:spacing w:line="240" w:lineRule="auto"/>
              <w:jc w:val="center"/>
              <w:rPr>
                <w:rFonts w:cs="Calibri"/>
                <w:color w:val="000000"/>
                <w:sz w:val="20"/>
                <w:szCs w:val="20"/>
                <w:lang w:eastAsia="sl-SI"/>
              </w:rPr>
            </w:pPr>
            <w:r w:rsidRPr="00B35CA4">
              <w:rPr>
                <w:sz w:val="20"/>
                <w:szCs w:val="20"/>
              </w:rPr>
              <w:t>2016</w:t>
            </w:r>
          </w:p>
        </w:tc>
        <w:tc>
          <w:tcPr>
            <w:tcW w:w="566" w:type="pct"/>
            <w:vAlign w:val="bottom"/>
          </w:tcPr>
          <w:p w14:paraId="6BE0D8DC" w14:textId="13DCCD4A" w:rsidR="00D42D63" w:rsidRPr="00D42D63" w:rsidRDefault="00D42D63" w:rsidP="00D42D63">
            <w:pPr>
              <w:spacing w:line="240" w:lineRule="auto"/>
              <w:jc w:val="right"/>
              <w:rPr>
                <w:sz w:val="20"/>
                <w:szCs w:val="20"/>
              </w:rPr>
            </w:pPr>
            <w:r w:rsidRPr="00B35CA4">
              <w:rPr>
                <w:sz w:val="20"/>
                <w:szCs w:val="20"/>
              </w:rPr>
              <w:t>0,02</w:t>
            </w:r>
          </w:p>
        </w:tc>
        <w:tc>
          <w:tcPr>
            <w:tcW w:w="694" w:type="pct"/>
            <w:vAlign w:val="bottom"/>
          </w:tcPr>
          <w:p w14:paraId="28CCEAFE" w14:textId="0959F322" w:rsidR="00D42D63" w:rsidRPr="00D42D63" w:rsidRDefault="00D42D63" w:rsidP="00D42D63">
            <w:pPr>
              <w:spacing w:line="240" w:lineRule="auto"/>
              <w:jc w:val="right"/>
              <w:rPr>
                <w:sz w:val="20"/>
                <w:szCs w:val="20"/>
              </w:rPr>
            </w:pPr>
            <w:r w:rsidRPr="00B35CA4">
              <w:rPr>
                <w:sz w:val="20"/>
                <w:szCs w:val="20"/>
              </w:rPr>
              <w:t>0,08</w:t>
            </w:r>
          </w:p>
        </w:tc>
        <w:tc>
          <w:tcPr>
            <w:tcW w:w="701" w:type="pct"/>
            <w:shd w:val="clear" w:color="auto" w:fill="auto"/>
            <w:noWrap/>
            <w:vAlign w:val="bottom"/>
          </w:tcPr>
          <w:p w14:paraId="585FD1A9" w14:textId="20EBEAC7" w:rsidR="00D42D63" w:rsidRPr="00D42D63" w:rsidRDefault="00D42D63" w:rsidP="00D42D63">
            <w:pPr>
              <w:spacing w:line="240" w:lineRule="auto"/>
              <w:jc w:val="right"/>
              <w:rPr>
                <w:rFonts w:cs="Calibri"/>
                <w:color w:val="000000"/>
                <w:sz w:val="20"/>
                <w:szCs w:val="20"/>
                <w:lang w:eastAsia="sl-SI"/>
              </w:rPr>
            </w:pPr>
            <w:r w:rsidRPr="00B35CA4">
              <w:rPr>
                <w:sz w:val="20"/>
                <w:szCs w:val="20"/>
              </w:rPr>
              <w:t>0,01</w:t>
            </w:r>
          </w:p>
        </w:tc>
        <w:tc>
          <w:tcPr>
            <w:tcW w:w="641" w:type="pct"/>
            <w:vAlign w:val="bottom"/>
          </w:tcPr>
          <w:p w14:paraId="6EFB33DB" w14:textId="6673C9EC" w:rsidR="00D42D63" w:rsidRPr="00D42D63" w:rsidRDefault="00D42D63" w:rsidP="00D42D63">
            <w:pPr>
              <w:spacing w:line="240" w:lineRule="auto"/>
              <w:jc w:val="right"/>
              <w:rPr>
                <w:b/>
                <w:bCs/>
                <w:sz w:val="20"/>
                <w:szCs w:val="20"/>
              </w:rPr>
            </w:pPr>
            <w:r w:rsidRPr="00B35CA4">
              <w:rPr>
                <w:sz w:val="20"/>
                <w:szCs w:val="20"/>
              </w:rPr>
              <w:t>0,00</w:t>
            </w:r>
          </w:p>
        </w:tc>
        <w:tc>
          <w:tcPr>
            <w:tcW w:w="649" w:type="pct"/>
            <w:vAlign w:val="bottom"/>
          </w:tcPr>
          <w:p w14:paraId="6853D533" w14:textId="0BADB092" w:rsidR="00D42D63" w:rsidRPr="00D42D63" w:rsidRDefault="00D42D63" w:rsidP="00D42D63">
            <w:pPr>
              <w:spacing w:line="240" w:lineRule="auto"/>
              <w:jc w:val="right"/>
              <w:rPr>
                <w:sz w:val="20"/>
                <w:szCs w:val="20"/>
              </w:rPr>
            </w:pPr>
            <w:r w:rsidRPr="00B35CA4">
              <w:rPr>
                <w:sz w:val="20"/>
                <w:szCs w:val="20"/>
              </w:rPr>
              <w:t>0,00</w:t>
            </w:r>
          </w:p>
        </w:tc>
        <w:tc>
          <w:tcPr>
            <w:tcW w:w="700" w:type="pct"/>
            <w:vAlign w:val="bottom"/>
          </w:tcPr>
          <w:p w14:paraId="7E70B52A" w14:textId="511F8BCA" w:rsidR="00D42D63" w:rsidRPr="00D42D63" w:rsidRDefault="00D42D63" w:rsidP="00D42D63">
            <w:pPr>
              <w:spacing w:line="240" w:lineRule="auto"/>
              <w:jc w:val="right"/>
              <w:rPr>
                <w:sz w:val="20"/>
                <w:szCs w:val="20"/>
              </w:rPr>
            </w:pPr>
            <w:r w:rsidRPr="00B35CA4">
              <w:rPr>
                <w:sz w:val="20"/>
                <w:szCs w:val="20"/>
              </w:rPr>
              <w:t>0,00</w:t>
            </w:r>
          </w:p>
        </w:tc>
        <w:tc>
          <w:tcPr>
            <w:tcW w:w="697" w:type="pct"/>
            <w:vAlign w:val="bottom"/>
          </w:tcPr>
          <w:p w14:paraId="3601553D" w14:textId="0F2EA455" w:rsidR="00D42D63" w:rsidRPr="00D42D63" w:rsidRDefault="00D42D63" w:rsidP="00D42D63">
            <w:pPr>
              <w:spacing w:line="240" w:lineRule="auto"/>
              <w:jc w:val="right"/>
              <w:rPr>
                <w:sz w:val="20"/>
                <w:szCs w:val="20"/>
              </w:rPr>
            </w:pPr>
            <w:r w:rsidRPr="00B35CA4">
              <w:rPr>
                <w:sz w:val="20"/>
                <w:szCs w:val="20"/>
              </w:rPr>
              <w:t>0,11</w:t>
            </w:r>
          </w:p>
        </w:tc>
      </w:tr>
      <w:tr w:rsidR="00D42D63" w:rsidRPr="00D42D63" w14:paraId="07ED49BB" w14:textId="77777777" w:rsidTr="00D42D63">
        <w:trPr>
          <w:trHeight w:val="283"/>
        </w:trPr>
        <w:tc>
          <w:tcPr>
            <w:tcW w:w="352" w:type="pct"/>
            <w:shd w:val="clear" w:color="auto" w:fill="auto"/>
            <w:noWrap/>
            <w:vAlign w:val="bottom"/>
          </w:tcPr>
          <w:p w14:paraId="04FAC41F" w14:textId="706BAB93" w:rsidR="00D42D63" w:rsidRPr="00D42D63" w:rsidRDefault="00D42D63" w:rsidP="00D42D63">
            <w:pPr>
              <w:spacing w:line="240" w:lineRule="auto"/>
              <w:jc w:val="center"/>
              <w:rPr>
                <w:rFonts w:cs="Calibri"/>
                <w:color w:val="000000"/>
                <w:sz w:val="20"/>
                <w:szCs w:val="20"/>
                <w:lang w:eastAsia="sl-SI"/>
              </w:rPr>
            </w:pPr>
            <w:r w:rsidRPr="00B35CA4">
              <w:rPr>
                <w:sz w:val="20"/>
                <w:szCs w:val="20"/>
              </w:rPr>
              <w:t>2017</w:t>
            </w:r>
          </w:p>
        </w:tc>
        <w:tc>
          <w:tcPr>
            <w:tcW w:w="566" w:type="pct"/>
            <w:vAlign w:val="bottom"/>
          </w:tcPr>
          <w:p w14:paraId="23429608" w14:textId="7CF584FD" w:rsidR="00D42D63" w:rsidRPr="00D42D63" w:rsidRDefault="00D42D63" w:rsidP="00D42D63">
            <w:pPr>
              <w:spacing w:line="240" w:lineRule="auto"/>
              <w:jc w:val="right"/>
              <w:rPr>
                <w:sz w:val="20"/>
                <w:szCs w:val="20"/>
              </w:rPr>
            </w:pPr>
            <w:r w:rsidRPr="00B35CA4">
              <w:rPr>
                <w:sz w:val="20"/>
                <w:szCs w:val="20"/>
              </w:rPr>
              <w:t>0,50</w:t>
            </w:r>
          </w:p>
        </w:tc>
        <w:tc>
          <w:tcPr>
            <w:tcW w:w="694" w:type="pct"/>
            <w:vAlign w:val="bottom"/>
          </w:tcPr>
          <w:p w14:paraId="431AE0B6" w14:textId="65935B25" w:rsidR="00D42D63" w:rsidRPr="00D42D63" w:rsidRDefault="00D42D63" w:rsidP="00D42D63">
            <w:pPr>
              <w:spacing w:line="240" w:lineRule="auto"/>
              <w:jc w:val="right"/>
              <w:rPr>
                <w:sz w:val="20"/>
                <w:szCs w:val="20"/>
              </w:rPr>
            </w:pPr>
            <w:r w:rsidRPr="00B35CA4">
              <w:rPr>
                <w:sz w:val="20"/>
                <w:szCs w:val="20"/>
              </w:rPr>
              <w:t>0,00</w:t>
            </w:r>
          </w:p>
        </w:tc>
        <w:tc>
          <w:tcPr>
            <w:tcW w:w="701" w:type="pct"/>
            <w:shd w:val="clear" w:color="auto" w:fill="auto"/>
            <w:noWrap/>
            <w:vAlign w:val="bottom"/>
          </w:tcPr>
          <w:p w14:paraId="792B7C6E" w14:textId="1CC532E6" w:rsidR="00D42D63" w:rsidRPr="00D42D63" w:rsidRDefault="00D42D63" w:rsidP="00D42D63">
            <w:pPr>
              <w:spacing w:line="240" w:lineRule="auto"/>
              <w:jc w:val="right"/>
              <w:rPr>
                <w:rFonts w:cs="Calibri"/>
                <w:color w:val="000000"/>
                <w:sz w:val="20"/>
                <w:szCs w:val="20"/>
                <w:lang w:eastAsia="sl-SI"/>
              </w:rPr>
            </w:pPr>
            <w:r w:rsidRPr="00B35CA4">
              <w:rPr>
                <w:sz w:val="20"/>
                <w:szCs w:val="20"/>
              </w:rPr>
              <w:t>0,04</w:t>
            </w:r>
          </w:p>
        </w:tc>
        <w:tc>
          <w:tcPr>
            <w:tcW w:w="641" w:type="pct"/>
            <w:vAlign w:val="bottom"/>
          </w:tcPr>
          <w:p w14:paraId="145191C2" w14:textId="77BB1548" w:rsidR="00D42D63" w:rsidRPr="00D42D63" w:rsidRDefault="00D42D63" w:rsidP="00D42D63">
            <w:pPr>
              <w:spacing w:line="240" w:lineRule="auto"/>
              <w:jc w:val="right"/>
              <w:rPr>
                <w:b/>
                <w:bCs/>
                <w:sz w:val="20"/>
                <w:szCs w:val="20"/>
              </w:rPr>
            </w:pPr>
            <w:r w:rsidRPr="00B35CA4">
              <w:rPr>
                <w:sz w:val="20"/>
                <w:szCs w:val="20"/>
              </w:rPr>
              <w:t>0,00</w:t>
            </w:r>
          </w:p>
        </w:tc>
        <w:tc>
          <w:tcPr>
            <w:tcW w:w="649" w:type="pct"/>
            <w:vAlign w:val="bottom"/>
          </w:tcPr>
          <w:p w14:paraId="36F4B812" w14:textId="42FA9E61" w:rsidR="00D42D63" w:rsidRPr="00D42D63" w:rsidRDefault="00D42D63" w:rsidP="00D42D63">
            <w:pPr>
              <w:spacing w:line="240" w:lineRule="auto"/>
              <w:jc w:val="right"/>
              <w:rPr>
                <w:sz w:val="20"/>
                <w:szCs w:val="20"/>
              </w:rPr>
            </w:pPr>
            <w:r w:rsidRPr="00B35CA4">
              <w:rPr>
                <w:sz w:val="20"/>
                <w:szCs w:val="20"/>
              </w:rPr>
              <w:t>0,00</w:t>
            </w:r>
          </w:p>
        </w:tc>
        <w:tc>
          <w:tcPr>
            <w:tcW w:w="700" w:type="pct"/>
            <w:vAlign w:val="bottom"/>
          </w:tcPr>
          <w:p w14:paraId="568CCF2A" w14:textId="058DE584" w:rsidR="00D42D63" w:rsidRPr="00D42D63" w:rsidRDefault="00D42D63" w:rsidP="00D42D63">
            <w:pPr>
              <w:spacing w:line="240" w:lineRule="auto"/>
              <w:jc w:val="right"/>
              <w:rPr>
                <w:sz w:val="20"/>
                <w:szCs w:val="20"/>
              </w:rPr>
            </w:pPr>
            <w:r w:rsidRPr="00B35CA4">
              <w:rPr>
                <w:sz w:val="20"/>
                <w:szCs w:val="20"/>
              </w:rPr>
              <w:t>0,00</w:t>
            </w:r>
          </w:p>
        </w:tc>
        <w:tc>
          <w:tcPr>
            <w:tcW w:w="697" w:type="pct"/>
            <w:vAlign w:val="bottom"/>
          </w:tcPr>
          <w:p w14:paraId="18517474" w14:textId="43A292BE" w:rsidR="00D42D63" w:rsidRPr="00D42D63" w:rsidRDefault="00D42D63" w:rsidP="00D42D63">
            <w:pPr>
              <w:spacing w:line="240" w:lineRule="auto"/>
              <w:jc w:val="right"/>
              <w:rPr>
                <w:sz w:val="20"/>
                <w:szCs w:val="20"/>
              </w:rPr>
            </w:pPr>
            <w:r w:rsidRPr="00B35CA4">
              <w:rPr>
                <w:sz w:val="20"/>
                <w:szCs w:val="20"/>
              </w:rPr>
              <w:t>0,54</w:t>
            </w:r>
          </w:p>
        </w:tc>
      </w:tr>
      <w:tr w:rsidR="00D42D63" w:rsidRPr="00D42D63" w14:paraId="27AE397E" w14:textId="77777777" w:rsidTr="00D42D63">
        <w:trPr>
          <w:trHeight w:val="283"/>
        </w:trPr>
        <w:tc>
          <w:tcPr>
            <w:tcW w:w="352" w:type="pct"/>
            <w:shd w:val="clear" w:color="auto" w:fill="auto"/>
            <w:noWrap/>
            <w:vAlign w:val="bottom"/>
          </w:tcPr>
          <w:p w14:paraId="35323844" w14:textId="29A5FDA4" w:rsidR="00D42D63" w:rsidRPr="00D42D63" w:rsidRDefault="00D42D63" w:rsidP="00D42D63">
            <w:pPr>
              <w:spacing w:line="240" w:lineRule="auto"/>
              <w:jc w:val="center"/>
              <w:rPr>
                <w:sz w:val="20"/>
                <w:szCs w:val="20"/>
              </w:rPr>
            </w:pPr>
            <w:r w:rsidRPr="00B35CA4">
              <w:rPr>
                <w:sz w:val="20"/>
                <w:szCs w:val="20"/>
              </w:rPr>
              <w:t>2018</w:t>
            </w:r>
          </w:p>
        </w:tc>
        <w:tc>
          <w:tcPr>
            <w:tcW w:w="566" w:type="pct"/>
            <w:vAlign w:val="bottom"/>
          </w:tcPr>
          <w:p w14:paraId="62A55E6B" w14:textId="0476A149" w:rsidR="00D42D63" w:rsidRPr="00D42D63" w:rsidRDefault="00D42D63" w:rsidP="00D42D63">
            <w:pPr>
              <w:spacing w:line="240" w:lineRule="auto"/>
              <w:jc w:val="right"/>
              <w:rPr>
                <w:sz w:val="20"/>
                <w:szCs w:val="20"/>
              </w:rPr>
            </w:pPr>
            <w:r w:rsidRPr="00B35CA4">
              <w:rPr>
                <w:sz w:val="20"/>
                <w:szCs w:val="20"/>
              </w:rPr>
              <w:t>0,00</w:t>
            </w:r>
          </w:p>
        </w:tc>
        <w:tc>
          <w:tcPr>
            <w:tcW w:w="694" w:type="pct"/>
            <w:vAlign w:val="bottom"/>
          </w:tcPr>
          <w:p w14:paraId="6F03CB06" w14:textId="28FCD3D2" w:rsidR="00D42D63" w:rsidRPr="00D42D63" w:rsidRDefault="00D42D63" w:rsidP="00D42D63">
            <w:pPr>
              <w:spacing w:line="240" w:lineRule="auto"/>
              <w:jc w:val="right"/>
              <w:rPr>
                <w:sz w:val="20"/>
                <w:szCs w:val="20"/>
              </w:rPr>
            </w:pPr>
            <w:r w:rsidRPr="00B35CA4">
              <w:rPr>
                <w:sz w:val="20"/>
                <w:szCs w:val="20"/>
              </w:rPr>
              <w:t>0,00</w:t>
            </w:r>
          </w:p>
        </w:tc>
        <w:tc>
          <w:tcPr>
            <w:tcW w:w="701" w:type="pct"/>
            <w:shd w:val="clear" w:color="auto" w:fill="auto"/>
            <w:noWrap/>
            <w:vAlign w:val="bottom"/>
          </w:tcPr>
          <w:p w14:paraId="7F90854F" w14:textId="4F083689" w:rsidR="00D42D63" w:rsidRPr="00D42D63" w:rsidRDefault="00D42D63" w:rsidP="00D42D63">
            <w:pPr>
              <w:spacing w:line="240" w:lineRule="auto"/>
              <w:jc w:val="right"/>
              <w:rPr>
                <w:sz w:val="20"/>
                <w:szCs w:val="20"/>
              </w:rPr>
            </w:pPr>
            <w:r w:rsidRPr="00B35CA4">
              <w:rPr>
                <w:sz w:val="20"/>
                <w:szCs w:val="20"/>
              </w:rPr>
              <w:t>0,00</w:t>
            </w:r>
          </w:p>
        </w:tc>
        <w:tc>
          <w:tcPr>
            <w:tcW w:w="641" w:type="pct"/>
            <w:vAlign w:val="bottom"/>
          </w:tcPr>
          <w:p w14:paraId="665729B3" w14:textId="50D88268" w:rsidR="00D42D63" w:rsidRPr="00D42D63" w:rsidRDefault="00D42D63" w:rsidP="00D42D63">
            <w:pPr>
              <w:spacing w:line="240" w:lineRule="auto"/>
              <w:jc w:val="right"/>
              <w:rPr>
                <w:b/>
                <w:bCs/>
                <w:sz w:val="20"/>
                <w:szCs w:val="20"/>
              </w:rPr>
            </w:pPr>
            <w:r w:rsidRPr="00B35CA4">
              <w:rPr>
                <w:sz w:val="20"/>
                <w:szCs w:val="20"/>
              </w:rPr>
              <w:t>0,00</w:t>
            </w:r>
          </w:p>
        </w:tc>
        <w:tc>
          <w:tcPr>
            <w:tcW w:w="649" w:type="pct"/>
            <w:vAlign w:val="bottom"/>
          </w:tcPr>
          <w:p w14:paraId="552755B5" w14:textId="7BFC752A" w:rsidR="00D42D63" w:rsidRPr="00D42D63" w:rsidRDefault="00D42D63" w:rsidP="00D42D63">
            <w:pPr>
              <w:spacing w:line="240" w:lineRule="auto"/>
              <w:jc w:val="right"/>
              <w:rPr>
                <w:sz w:val="20"/>
                <w:szCs w:val="20"/>
              </w:rPr>
            </w:pPr>
            <w:r w:rsidRPr="00B35CA4">
              <w:rPr>
                <w:sz w:val="20"/>
                <w:szCs w:val="20"/>
              </w:rPr>
              <w:t>0,00</w:t>
            </w:r>
          </w:p>
        </w:tc>
        <w:tc>
          <w:tcPr>
            <w:tcW w:w="700" w:type="pct"/>
            <w:vAlign w:val="bottom"/>
          </w:tcPr>
          <w:p w14:paraId="22E1A8E3" w14:textId="544EC306" w:rsidR="00D42D63" w:rsidRPr="00D42D63" w:rsidRDefault="00D42D63" w:rsidP="00D42D63">
            <w:pPr>
              <w:spacing w:line="240" w:lineRule="auto"/>
              <w:jc w:val="right"/>
              <w:rPr>
                <w:sz w:val="20"/>
                <w:szCs w:val="20"/>
              </w:rPr>
            </w:pPr>
            <w:r w:rsidRPr="00B35CA4">
              <w:rPr>
                <w:sz w:val="20"/>
                <w:szCs w:val="20"/>
              </w:rPr>
              <w:t>0,00</w:t>
            </w:r>
          </w:p>
        </w:tc>
        <w:tc>
          <w:tcPr>
            <w:tcW w:w="697" w:type="pct"/>
            <w:vAlign w:val="bottom"/>
          </w:tcPr>
          <w:p w14:paraId="38E79790" w14:textId="51E3E3C0" w:rsidR="00D42D63" w:rsidRPr="00D42D63" w:rsidRDefault="00D42D63" w:rsidP="00D42D63">
            <w:pPr>
              <w:spacing w:line="240" w:lineRule="auto"/>
              <w:jc w:val="right"/>
              <w:rPr>
                <w:sz w:val="20"/>
                <w:szCs w:val="20"/>
              </w:rPr>
            </w:pPr>
            <w:r w:rsidRPr="00B35CA4">
              <w:rPr>
                <w:sz w:val="20"/>
                <w:szCs w:val="20"/>
              </w:rPr>
              <w:t>0,00</w:t>
            </w:r>
          </w:p>
        </w:tc>
      </w:tr>
      <w:tr w:rsidR="00D42D63" w:rsidRPr="00D42D63" w14:paraId="3AB7E993" w14:textId="77777777" w:rsidTr="00D42D63">
        <w:trPr>
          <w:trHeight w:val="283"/>
        </w:trPr>
        <w:tc>
          <w:tcPr>
            <w:tcW w:w="352" w:type="pct"/>
            <w:shd w:val="clear" w:color="auto" w:fill="auto"/>
            <w:noWrap/>
            <w:vAlign w:val="bottom"/>
          </w:tcPr>
          <w:p w14:paraId="61E069DE" w14:textId="0F40A671" w:rsidR="00D42D63" w:rsidRPr="00D42D63" w:rsidRDefault="00D42D63" w:rsidP="00D42D63">
            <w:pPr>
              <w:spacing w:line="240" w:lineRule="auto"/>
              <w:jc w:val="center"/>
              <w:rPr>
                <w:sz w:val="20"/>
                <w:szCs w:val="20"/>
              </w:rPr>
            </w:pPr>
            <w:r w:rsidRPr="00B35CA4">
              <w:rPr>
                <w:sz w:val="20"/>
                <w:szCs w:val="20"/>
              </w:rPr>
              <w:t>2019</w:t>
            </w:r>
          </w:p>
        </w:tc>
        <w:tc>
          <w:tcPr>
            <w:tcW w:w="566" w:type="pct"/>
            <w:vAlign w:val="bottom"/>
          </w:tcPr>
          <w:p w14:paraId="794A5458" w14:textId="6CC2145D" w:rsidR="00D42D63" w:rsidRPr="00D42D63" w:rsidRDefault="00D42D63" w:rsidP="00D42D63">
            <w:pPr>
              <w:spacing w:line="240" w:lineRule="auto"/>
              <w:jc w:val="right"/>
              <w:rPr>
                <w:sz w:val="20"/>
                <w:szCs w:val="20"/>
              </w:rPr>
            </w:pPr>
            <w:r w:rsidRPr="00B35CA4">
              <w:rPr>
                <w:sz w:val="20"/>
                <w:szCs w:val="20"/>
              </w:rPr>
              <w:t>0,64</w:t>
            </w:r>
          </w:p>
        </w:tc>
        <w:tc>
          <w:tcPr>
            <w:tcW w:w="694" w:type="pct"/>
            <w:vAlign w:val="bottom"/>
          </w:tcPr>
          <w:p w14:paraId="1C1CE47F" w14:textId="09932594" w:rsidR="00D42D63" w:rsidRPr="00D42D63" w:rsidRDefault="00D42D63" w:rsidP="00D42D63">
            <w:pPr>
              <w:spacing w:line="240" w:lineRule="auto"/>
              <w:jc w:val="right"/>
              <w:rPr>
                <w:sz w:val="20"/>
                <w:szCs w:val="20"/>
              </w:rPr>
            </w:pPr>
            <w:r w:rsidRPr="00B35CA4">
              <w:rPr>
                <w:sz w:val="20"/>
                <w:szCs w:val="20"/>
              </w:rPr>
              <w:t>0,00</w:t>
            </w:r>
          </w:p>
        </w:tc>
        <w:tc>
          <w:tcPr>
            <w:tcW w:w="701" w:type="pct"/>
            <w:shd w:val="clear" w:color="auto" w:fill="auto"/>
            <w:noWrap/>
            <w:vAlign w:val="bottom"/>
          </w:tcPr>
          <w:p w14:paraId="1B76928A" w14:textId="67039A8E" w:rsidR="00D42D63" w:rsidRPr="00D42D63" w:rsidRDefault="00D42D63" w:rsidP="00D42D63">
            <w:pPr>
              <w:spacing w:line="240" w:lineRule="auto"/>
              <w:jc w:val="right"/>
              <w:rPr>
                <w:sz w:val="20"/>
                <w:szCs w:val="20"/>
              </w:rPr>
            </w:pPr>
            <w:r w:rsidRPr="00B35CA4">
              <w:rPr>
                <w:sz w:val="20"/>
                <w:szCs w:val="20"/>
              </w:rPr>
              <w:t>0,00</w:t>
            </w:r>
          </w:p>
        </w:tc>
        <w:tc>
          <w:tcPr>
            <w:tcW w:w="641" w:type="pct"/>
            <w:vAlign w:val="bottom"/>
          </w:tcPr>
          <w:p w14:paraId="2EE066AA" w14:textId="79C6790F" w:rsidR="00D42D63" w:rsidRPr="00D42D63" w:rsidRDefault="00D42D63" w:rsidP="00D42D63">
            <w:pPr>
              <w:spacing w:line="240" w:lineRule="auto"/>
              <w:jc w:val="right"/>
              <w:rPr>
                <w:b/>
                <w:bCs/>
                <w:sz w:val="20"/>
                <w:szCs w:val="20"/>
              </w:rPr>
            </w:pPr>
            <w:r w:rsidRPr="00B35CA4">
              <w:rPr>
                <w:sz w:val="20"/>
                <w:szCs w:val="20"/>
              </w:rPr>
              <w:t>0,00</w:t>
            </w:r>
          </w:p>
        </w:tc>
        <w:tc>
          <w:tcPr>
            <w:tcW w:w="649" w:type="pct"/>
            <w:vAlign w:val="bottom"/>
          </w:tcPr>
          <w:p w14:paraId="397DFCAA" w14:textId="1A96260F" w:rsidR="00D42D63" w:rsidRPr="00D42D63" w:rsidRDefault="00D42D63" w:rsidP="00D42D63">
            <w:pPr>
              <w:spacing w:line="240" w:lineRule="auto"/>
              <w:jc w:val="right"/>
              <w:rPr>
                <w:sz w:val="20"/>
                <w:szCs w:val="20"/>
              </w:rPr>
            </w:pPr>
            <w:r w:rsidRPr="00B35CA4">
              <w:rPr>
                <w:sz w:val="20"/>
                <w:szCs w:val="20"/>
              </w:rPr>
              <w:t>0,00</w:t>
            </w:r>
          </w:p>
        </w:tc>
        <w:tc>
          <w:tcPr>
            <w:tcW w:w="700" w:type="pct"/>
            <w:vAlign w:val="bottom"/>
          </w:tcPr>
          <w:p w14:paraId="3F180BC2" w14:textId="3FDA4376" w:rsidR="00D42D63" w:rsidRPr="00D42D63" w:rsidRDefault="00D42D63" w:rsidP="00D42D63">
            <w:pPr>
              <w:spacing w:line="240" w:lineRule="auto"/>
              <w:jc w:val="right"/>
              <w:rPr>
                <w:sz w:val="20"/>
                <w:szCs w:val="20"/>
              </w:rPr>
            </w:pPr>
            <w:r w:rsidRPr="00B35CA4">
              <w:rPr>
                <w:sz w:val="20"/>
                <w:szCs w:val="20"/>
              </w:rPr>
              <w:t>0,00</w:t>
            </w:r>
          </w:p>
        </w:tc>
        <w:tc>
          <w:tcPr>
            <w:tcW w:w="697" w:type="pct"/>
            <w:vAlign w:val="bottom"/>
          </w:tcPr>
          <w:p w14:paraId="71CF59E0" w14:textId="416D071B" w:rsidR="00D42D63" w:rsidRPr="00D42D63" w:rsidRDefault="00D42D63" w:rsidP="00D42D63">
            <w:pPr>
              <w:spacing w:line="240" w:lineRule="auto"/>
              <w:jc w:val="right"/>
              <w:rPr>
                <w:sz w:val="20"/>
                <w:szCs w:val="20"/>
              </w:rPr>
            </w:pPr>
            <w:r w:rsidRPr="00B35CA4">
              <w:rPr>
                <w:sz w:val="20"/>
                <w:szCs w:val="20"/>
              </w:rPr>
              <w:t>0,64</w:t>
            </w:r>
          </w:p>
        </w:tc>
      </w:tr>
      <w:tr w:rsidR="00D42D63" w:rsidRPr="00D42D63" w14:paraId="35473C57" w14:textId="77777777" w:rsidTr="00D42D63">
        <w:trPr>
          <w:trHeight w:val="283"/>
        </w:trPr>
        <w:tc>
          <w:tcPr>
            <w:tcW w:w="352" w:type="pct"/>
            <w:shd w:val="clear" w:color="auto" w:fill="auto"/>
            <w:noWrap/>
            <w:vAlign w:val="bottom"/>
          </w:tcPr>
          <w:p w14:paraId="3C888857" w14:textId="079C4706" w:rsidR="00D42D63" w:rsidRPr="00D42D63" w:rsidRDefault="00D42D63" w:rsidP="00D42D63">
            <w:pPr>
              <w:spacing w:line="240" w:lineRule="auto"/>
              <w:jc w:val="center"/>
              <w:rPr>
                <w:sz w:val="20"/>
                <w:szCs w:val="20"/>
              </w:rPr>
            </w:pPr>
            <w:r w:rsidRPr="00B35CA4">
              <w:rPr>
                <w:sz w:val="20"/>
                <w:szCs w:val="20"/>
              </w:rPr>
              <w:t>2020</w:t>
            </w:r>
          </w:p>
        </w:tc>
        <w:tc>
          <w:tcPr>
            <w:tcW w:w="566" w:type="pct"/>
            <w:vAlign w:val="bottom"/>
          </w:tcPr>
          <w:p w14:paraId="5CE34693" w14:textId="47F0E6EF" w:rsidR="00D42D63" w:rsidRPr="00D42D63" w:rsidRDefault="00D42D63" w:rsidP="00D42D63">
            <w:pPr>
              <w:spacing w:line="240" w:lineRule="auto"/>
              <w:jc w:val="right"/>
              <w:rPr>
                <w:sz w:val="20"/>
                <w:szCs w:val="20"/>
              </w:rPr>
            </w:pPr>
            <w:r w:rsidRPr="00B35CA4">
              <w:rPr>
                <w:sz w:val="20"/>
                <w:szCs w:val="20"/>
              </w:rPr>
              <w:t>0,00</w:t>
            </w:r>
          </w:p>
        </w:tc>
        <w:tc>
          <w:tcPr>
            <w:tcW w:w="694" w:type="pct"/>
            <w:vAlign w:val="bottom"/>
          </w:tcPr>
          <w:p w14:paraId="172B107E" w14:textId="263BF556" w:rsidR="00D42D63" w:rsidRPr="00D42D63" w:rsidRDefault="00D42D63" w:rsidP="00D42D63">
            <w:pPr>
              <w:spacing w:line="240" w:lineRule="auto"/>
              <w:jc w:val="right"/>
              <w:rPr>
                <w:sz w:val="20"/>
                <w:szCs w:val="20"/>
              </w:rPr>
            </w:pPr>
            <w:r w:rsidRPr="00B35CA4">
              <w:rPr>
                <w:sz w:val="20"/>
                <w:szCs w:val="20"/>
              </w:rPr>
              <w:t>0,14</w:t>
            </w:r>
          </w:p>
        </w:tc>
        <w:tc>
          <w:tcPr>
            <w:tcW w:w="701" w:type="pct"/>
            <w:shd w:val="clear" w:color="auto" w:fill="auto"/>
            <w:noWrap/>
            <w:vAlign w:val="bottom"/>
          </w:tcPr>
          <w:p w14:paraId="6A2467A5" w14:textId="554A2CE4" w:rsidR="00D42D63" w:rsidRPr="00D42D63" w:rsidRDefault="00D42D63" w:rsidP="00D42D63">
            <w:pPr>
              <w:spacing w:line="240" w:lineRule="auto"/>
              <w:jc w:val="right"/>
              <w:rPr>
                <w:sz w:val="20"/>
                <w:szCs w:val="20"/>
              </w:rPr>
            </w:pPr>
            <w:r w:rsidRPr="00B35CA4">
              <w:rPr>
                <w:sz w:val="20"/>
                <w:szCs w:val="20"/>
              </w:rPr>
              <w:t>0,00</w:t>
            </w:r>
          </w:p>
        </w:tc>
        <w:tc>
          <w:tcPr>
            <w:tcW w:w="641" w:type="pct"/>
            <w:vAlign w:val="bottom"/>
          </w:tcPr>
          <w:p w14:paraId="11A915C9" w14:textId="06880F65" w:rsidR="00D42D63" w:rsidRPr="00D42D63" w:rsidRDefault="00D42D63" w:rsidP="00D42D63">
            <w:pPr>
              <w:spacing w:line="240" w:lineRule="auto"/>
              <w:jc w:val="right"/>
              <w:rPr>
                <w:b/>
                <w:bCs/>
                <w:sz w:val="20"/>
                <w:szCs w:val="20"/>
              </w:rPr>
            </w:pPr>
            <w:r w:rsidRPr="00B35CA4">
              <w:rPr>
                <w:sz w:val="20"/>
                <w:szCs w:val="20"/>
              </w:rPr>
              <w:t>0,00</w:t>
            </w:r>
          </w:p>
        </w:tc>
        <w:tc>
          <w:tcPr>
            <w:tcW w:w="649" w:type="pct"/>
            <w:vAlign w:val="bottom"/>
          </w:tcPr>
          <w:p w14:paraId="5455B6DF" w14:textId="5D3C2CE0" w:rsidR="00D42D63" w:rsidRPr="00D42D63" w:rsidRDefault="00D42D63" w:rsidP="00D42D63">
            <w:pPr>
              <w:spacing w:line="240" w:lineRule="auto"/>
              <w:jc w:val="right"/>
              <w:rPr>
                <w:sz w:val="20"/>
                <w:szCs w:val="20"/>
              </w:rPr>
            </w:pPr>
            <w:r w:rsidRPr="00B35CA4">
              <w:rPr>
                <w:sz w:val="20"/>
                <w:szCs w:val="20"/>
              </w:rPr>
              <w:t>0,00</w:t>
            </w:r>
          </w:p>
        </w:tc>
        <w:tc>
          <w:tcPr>
            <w:tcW w:w="700" w:type="pct"/>
            <w:vAlign w:val="bottom"/>
          </w:tcPr>
          <w:p w14:paraId="2F27ED72" w14:textId="54CAAC6D" w:rsidR="00D42D63" w:rsidRPr="00D42D63" w:rsidRDefault="00D42D63" w:rsidP="00D42D63">
            <w:pPr>
              <w:spacing w:line="240" w:lineRule="auto"/>
              <w:jc w:val="right"/>
              <w:rPr>
                <w:sz w:val="20"/>
                <w:szCs w:val="20"/>
              </w:rPr>
            </w:pPr>
            <w:r w:rsidRPr="00B35CA4">
              <w:rPr>
                <w:sz w:val="20"/>
                <w:szCs w:val="20"/>
              </w:rPr>
              <w:t>0,00</w:t>
            </w:r>
          </w:p>
        </w:tc>
        <w:tc>
          <w:tcPr>
            <w:tcW w:w="697" w:type="pct"/>
            <w:vAlign w:val="bottom"/>
          </w:tcPr>
          <w:p w14:paraId="1EB588A1" w14:textId="52CBADFA" w:rsidR="00D42D63" w:rsidRPr="00D42D63" w:rsidRDefault="00D42D63" w:rsidP="00D42D63">
            <w:pPr>
              <w:spacing w:line="240" w:lineRule="auto"/>
              <w:jc w:val="right"/>
              <w:rPr>
                <w:sz w:val="20"/>
                <w:szCs w:val="20"/>
              </w:rPr>
            </w:pPr>
            <w:r w:rsidRPr="00B35CA4">
              <w:rPr>
                <w:sz w:val="20"/>
                <w:szCs w:val="20"/>
              </w:rPr>
              <w:t>0,14</w:t>
            </w:r>
          </w:p>
        </w:tc>
      </w:tr>
      <w:tr w:rsidR="00D42D63" w:rsidRPr="00D42D63" w14:paraId="4CC0371F" w14:textId="77777777" w:rsidTr="00D42D63">
        <w:trPr>
          <w:trHeight w:val="283"/>
        </w:trPr>
        <w:tc>
          <w:tcPr>
            <w:tcW w:w="352" w:type="pct"/>
            <w:shd w:val="clear" w:color="auto" w:fill="auto"/>
            <w:noWrap/>
            <w:vAlign w:val="bottom"/>
          </w:tcPr>
          <w:p w14:paraId="08E2A3C2" w14:textId="6B0A665F" w:rsidR="00D42D63" w:rsidRPr="00D42D63" w:rsidRDefault="00D42D63" w:rsidP="00D42D63">
            <w:pPr>
              <w:spacing w:line="240" w:lineRule="auto"/>
              <w:jc w:val="center"/>
              <w:rPr>
                <w:sz w:val="20"/>
                <w:szCs w:val="20"/>
              </w:rPr>
            </w:pPr>
            <w:r w:rsidRPr="00B35CA4">
              <w:rPr>
                <w:sz w:val="20"/>
                <w:szCs w:val="20"/>
              </w:rPr>
              <w:t>2021</w:t>
            </w:r>
          </w:p>
        </w:tc>
        <w:tc>
          <w:tcPr>
            <w:tcW w:w="566" w:type="pct"/>
            <w:vAlign w:val="bottom"/>
          </w:tcPr>
          <w:p w14:paraId="79B10E42" w14:textId="4DA74BAE" w:rsidR="00D42D63" w:rsidRPr="00D42D63" w:rsidRDefault="00D42D63" w:rsidP="00D42D63">
            <w:pPr>
              <w:spacing w:line="240" w:lineRule="auto"/>
              <w:jc w:val="right"/>
              <w:rPr>
                <w:sz w:val="20"/>
                <w:szCs w:val="20"/>
              </w:rPr>
            </w:pPr>
            <w:r w:rsidRPr="00B35CA4">
              <w:rPr>
                <w:sz w:val="20"/>
                <w:szCs w:val="20"/>
              </w:rPr>
              <w:t>0,00</w:t>
            </w:r>
          </w:p>
        </w:tc>
        <w:tc>
          <w:tcPr>
            <w:tcW w:w="694" w:type="pct"/>
            <w:vAlign w:val="bottom"/>
          </w:tcPr>
          <w:p w14:paraId="0C20D946" w14:textId="309DCEF0" w:rsidR="00D42D63" w:rsidRPr="00D42D63" w:rsidRDefault="00D42D63" w:rsidP="00D42D63">
            <w:pPr>
              <w:spacing w:line="240" w:lineRule="auto"/>
              <w:jc w:val="right"/>
              <w:rPr>
                <w:sz w:val="20"/>
                <w:szCs w:val="20"/>
              </w:rPr>
            </w:pPr>
            <w:r w:rsidRPr="00B35CA4">
              <w:rPr>
                <w:sz w:val="20"/>
                <w:szCs w:val="20"/>
              </w:rPr>
              <w:t>0,00</w:t>
            </w:r>
          </w:p>
        </w:tc>
        <w:tc>
          <w:tcPr>
            <w:tcW w:w="701" w:type="pct"/>
            <w:shd w:val="clear" w:color="auto" w:fill="auto"/>
            <w:noWrap/>
            <w:vAlign w:val="bottom"/>
          </w:tcPr>
          <w:p w14:paraId="633C0B13" w14:textId="16D88B3B" w:rsidR="00D42D63" w:rsidRPr="00D42D63" w:rsidRDefault="00D42D63" w:rsidP="00D42D63">
            <w:pPr>
              <w:spacing w:line="240" w:lineRule="auto"/>
              <w:jc w:val="right"/>
              <w:rPr>
                <w:sz w:val="20"/>
                <w:szCs w:val="20"/>
              </w:rPr>
            </w:pPr>
            <w:r w:rsidRPr="00B35CA4">
              <w:rPr>
                <w:sz w:val="20"/>
                <w:szCs w:val="20"/>
              </w:rPr>
              <w:t>0,00</w:t>
            </w:r>
          </w:p>
        </w:tc>
        <w:tc>
          <w:tcPr>
            <w:tcW w:w="641" w:type="pct"/>
            <w:vAlign w:val="bottom"/>
          </w:tcPr>
          <w:p w14:paraId="1181BE08" w14:textId="29849169" w:rsidR="00D42D63" w:rsidRPr="00D42D63" w:rsidRDefault="00D42D63" w:rsidP="00D42D63">
            <w:pPr>
              <w:spacing w:line="240" w:lineRule="auto"/>
              <w:jc w:val="right"/>
              <w:rPr>
                <w:b/>
                <w:bCs/>
                <w:sz w:val="20"/>
                <w:szCs w:val="20"/>
              </w:rPr>
            </w:pPr>
            <w:r w:rsidRPr="00B35CA4">
              <w:rPr>
                <w:sz w:val="20"/>
                <w:szCs w:val="20"/>
              </w:rPr>
              <w:t>0,01</w:t>
            </w:r>
          </w:p>
        </w:tc>
        <w:tc>
          <w:tcPr>
            <w:tcW w:w="649" w:type="pct"/>
            <w:vAlign w:val="bottom"/>
          </w:tcPr>
          <w:p w14:paraId="24D1B36F" w14:textId="588AFE17" w:rsidR="00D42D63" w:rsidRPr="00D42D63" w:rsidRDefault="00D42D63" w:rsidP="00D42D63">
            <w:pPr>
              <w:spacing w:line="240" w:lineRule="auto"/>
              <w:jc w:val="right"/>
              <w:rPr>
                <w:sz w:val="20"/>
                <w:szCs w:val="20"/>
              </w:rPr>
            </w:pPr>
            <w:r w:rsidRPr="00B35CA4">
              <w:rPr>
                <w:sz w:val="20"/>
                <w:szCs w:val="20"/>
              </w:rPr>
              <w:t>0,00</w:t>
            </w:r>
          </w:p>
        </w:tc>
        <w:tc>
          <w:tcPr>
            <w:tcW w:w="700" w:type="pct"/>
            <w:vAlign w:val="bottom"/>
          </w:tcPr>
          <w:p w14:paraId="3A01B471" w14:textId="01E66335" w:rsidR="00D42D63" w:rsidRPr="00D42D63" w:rsidRDefault="00D42D63" w:rsidP="00D42D63">
            <w:pPr>
              <w:spacing w:line="240" w:lineRule="auto"/>
              <w:jc w:val="right"/>
              <w:rPr>
                <w:sz w:val="20"/>
                <w:szCs w:val="20"/>
              </w:rPr>
            </w:pPr>
            <w:r w:rsidRPr="00B35CA4">
              <w:rPr>
                <w:sz w:val="20"/>
                <w:szCs w:val="20"/>
              </w:rPr>
              <w:t>0,00</w:t>
            </w:r>
          </w:p>
        </w:tc>
        <w:tc>
          <w:tcPr>
            <w:tcW w:w="697" w:type="pct"/>
            <w:vAlign w:val="bottom"/>
          </w:tcPr>
          <w:p w14:paraId="3964027D" w14:textId="7511FA0F" w:rsidR="00D42D63" w:rsidRPr="00D42D63" w:rsidRDefault="00D42D63" w:rsidP="00D42D63">
            <w:pPr>
              <w:spacing w:line="240" w:lineRule="auto"/>
              <w:jc w:val="right"/>
              <w:rPr>
                <w:sz w:val="20"/>
                <w:szCs w:val="20"/>
              </w:rPr>
            </w:pPr>
            <w:r w:rsidRPr="00B35CA4">
              <w:rPr>
                <w:sz w:val="20"/>
                <w:szCs w:val="20"/>
              </w:rPr>
              <w:t>0,01</w:t>
            </w:r>
          </w:p>
        </w:tc>
      </w:tr>
      <w:tr w:rsidR="00D42D63" w:rsidRPr="00D42D63" w14:paraId="1E4190C7" w14:textId="77777777" w:rsidTr="00D42D63">
        <w:trPr>
          <w:trHeight w:val="283"/>
        </w:trPr>
        <w:tc>
          <w:tcPr>
            <w:tcW w:w="352" w:type="pct"/>
            <w:shd w:val="clear" w:color="auto" w:fill="auto"/>
            <w:noWrap/>
            <w:vAlign w:val="bottom"/>
          </w:tcPr>
          <w:p w14:paraId="050F8592" w14:textId="6AB03A4A" w:rsidR="00D42D63" w:rsidRPr="00D42D63" w:rsidRDefault="00D42D63" w:rsidP="00D42D63">
            <w:pPr>
              <w:spacing w:line="240" w:lineRule="auto"/>
              <w:jc w:val="center"/>
              <w:rPr>
                <w:sz w:val="20"/>
                <w:szCs w:val="20"/>
              </w:rPr>
            </w:pPr>
            <w:r w:rsidRPr="00B35CA4">
              <w:rPr>
                <w:sz w:val="20"/>
                <w:szCs w:val="20"/>
              </w:rPr>
              <w:t>2022</w:t>
            </w:r>
          </w:p>
        </w:tc>
        <w:tc>
          <w:tcPr>
            <w:tcW w:w="566" w:type="pct"/>
            <w:vAlign w:val="bottom"/>
          </w:tcPr>
          <w:p w14:paraId="3F83D555" w14:textId="2B056731" w:rsidR="00D42D63" w:rsidRPr="00D42D63" w:rsidRDefault="00D42D63" w:rsidP="00D42D63">
            <w:pPr>
              <w:spacing w:line="240" w:lineRule="auto"/>
              <w:jc w:val="right"/>
              <w:rPr>
                <w:sz w:val="20"/>
                <w:szCs w:val="20"/>
              </w:rPr>
            </w:pPr>
            <w:r w:rsidRPr="00B35CA4">
              <w:rPr>
                <w:sz w:val="20"/>
                <w:szCs w:val="20"/>
              </w:rPr>
              <w:t>0,00</w:t>
            </w:r>
          </w:p>
        </w:tc>
        <w:tc>
          <w:tcPr>
            <w:tcW w:w="694" w:type="pct"/>
            <w:vAlign w:val="bottom"/>
          </w:tcPr>
          <w:p w14:paraId="5AE8DD21" w14:textId="0C9741F0" w:rsidR="00D42D63" w:rsidRPr="00D42D63" w:rsidRDefault="00D42D63" w:rsidP="00D42D63">
            <w:pPr>
              <w:spacing w:line="240" w:lineRule="auto"/>
              <w:jc w:val="right"/>
              <w:rPr>
                <w:sz w:val="20"/>
                <w:szCs w:val="20"/>
              </w:rPr>
            </w:pPr>
            <w:r w:rsidRPr="00B35CA4">
              <w:rPr>
                <w:sz w:val="20"/>
                <w:szCs w:val="20"/>
              </w:rPr>
              <w:t>0,00</w:t>
            </w:r>
          </w:p>
        </w:tc>
        <w:tc>
          <w:tcPr>
            <w:tcW w:w="701" w:type="pct"/>
            <w:shd w:val="clear" w:color="auto" w:fill="auto"/>
            <w:noWrap/>
            <w:vAlign w:val="bottom"/>
          </w:tcPr>
          <w:p w14:paraId="32782B62" w14:textId="40EC00A6" w:rsidR="00D42D63" w:rsidRPr="00D42D63" w:rsidRDefault="00D42D63" w:rsidP="00D42D63">
            <w:pPr>
              <w:spacing w:line="240" w:lineRule="auto"/>
              <w:jc w:val="right"/>
              <w:rPr>
                <w:sz w:val="20"/>
                <w:szCs w:val="20"/>
              </w:rPr>
            </w:pPr>
            <w:r w:rsidRPr="00B35CA4">
              <w:rPr>
                <w:sz w:val="20"/>
                <w:szCs w:val="20"/>
              </w:rPr>
              <w:t>0,00</w:t>
            </w:r>
          </w:p>
        </w:tc>
        <w:tc>
          <w:tcPr>
            <w:tcW w:w="641" w:type="pct"/>
            <w:vAlign w:val="bottom"/>
          </w:tcPr>
          <w:p w14:paraId="472513C3" w14:textId="43A9B1E7" w:rsidR="00D42D63" w:rsidRPr="00D42D63" w:rsidRDefault="00D42D63" w:rsidP="00D42D63">
            <w:pPr>
              <w:spacing w:line="240" w:lineRule="auto"/>
              <w:jc w:val="right"/>
              <w:rPr>
                <w:b/>
                <w:bCs/>
                <w:sz w:val="20"/>
                <w:szCs w:val="20"/>
              </w:rPr>
            </w:pPr>
            <w:r w:rsidRPr="00B35CA4">
              <w:rPr>
                <w:sz w:val="20"/>
                <w:szCs w:val="20"/>
              </w:rPr>
              <w:t>0,01</w:t>
            </w:r>
          </w:p>
        </w:tc>
        <w:tc>
          <w:tcPr>
            <w:tcW w:w="649" w:type="pct"/>
            <w:vAlign w:val="bottom"/>
          </w:tcPr>
          <w:p w14:paraId="196E516B" w14:textId="7D517FC6" w:rsidR="00D42D63" w:rsidRPr="00D42D63" w:rsidRDefault="00D42D63" w:rsidP="00D42D63">
            <w:pPr>
              <w:spacing w:line="240" w:lineRule="auto"/>
              <w:jc w:val="right"/>
              <w:rPr>
                <w:sz w:val="20"/>
                <w:szCs w:val="20"/>
              </w:rPr>
            </w:pPr>
            <w:r w:rsidRPr="00B35CA4">
              <w:rPr>
                <w:sz w:val="20"/>
                <w:szCs w:val="20"/>
              </w:rPr>
              <w:t>0,03</w:t>
            </w:r>
          </w:p>
        </w:tc>
        <w:tc>
          <w:tcPr>
            <w:tcW w:w="700" w:type="pct"/>
            <w:vAlign w:val="bottom"/>
          </w:tcPr>
          <w:p w14:paraId="77C31154" w14:textId="21BA2794" w:rsidR="00D42D63" w:rsidRPr="00D42D63" w:rsidRDefault="00D42D63" w:rsidP="00D42D63">
            <w:pPr>
              <w:spacing w:line="240" w:lineRule="auto"/>
              <w:jc w:val="right"/>
              <w:rPr>
                <w:sz w:val="20"/>
                <w:szCs w:val="20"/>
              </w:rPr>
            </w:pPr>
            <w:r w:rsidRPr="00B35CA4">
              <w:rPr>
                <w:sz w:val="20"/>
                <w:szCs w:val="20"/>
              </w:rPr>
              <w:t>0,02</w:t>
            </w:r>
          </w:p>
        </w:tc>
        <w:tc>
          <w:tcPr>
            <w:tcW w:w="697" w:type="pct"/>
            <w:vAlign w:val="bottom"/>
          </w:tcPr>
          <w:p w14:paraId="7473EC6A" w14:textId="2979FCE9" w:rsidR="00D42D63" w:rsidRPr="00D42D63" w:rsidRDefault="00D42D63" w:rsidP="00D42D63">
            <w:pPr>
              <w:spacing w:line="240" w:lineRule="auto"/>
              <w:jc w:val="right"/>
              <w:rPr>
                <w:sz w:val="20"/>
                <w:szCs w:val="20"/>
              </w:rPr>
            </w:pPr>
            <w:r w:rsidRPr="00B35CA4">
              <w:rPr>
                <w:sz w:val="20"/>
                <w:szCs w:val="20"/>
              </w:rPr>
              <w:t>0,06</w:t>
            </w:r>
          </w:p>
        </w:tc>
      </w:tr>
      <w:tr w:rsidR="00D42D63" w:rsidRPr="00D42D63" w14:paraId="220FDB6A" w14:textId="77777777" w:rsidTr="00D42D63">
        <w:trPr>
          <w:trHeight w:val="283"/>
        </w:trPr>
        <w:tc>
          <w:tcPr>
            <w:tcW w:w="352" w:type="pct"/>
            <w:shd w:val="clear" w:color="auto" w:fill="auto"/>
            <w:noWrap/>
            <w:vAlign w:val="bottom"/>
          </w:tcPr>
          <w:p w14:paraId="545BD5EB" w14:textId="3281E377" w:rsidR="00D42D63" w:rsidRPr="00D42D63" w:rsidRDefault="00D42D63" w:rsidP="00D42D63">
            <w:pPr>
              <w:spacing w:line="240" w:lineRule="auto"/>
              <w:jc w:val="center"/>
              <w:rPr>
                <w:sz w:val="20"/>
                <w:szCs w:val="20"/>
              </w:rPr>
            </w:pPr>
            <w:r w:rsidRPr="00B35CA4">
              <w:rPr>
                <w:sz w:val="20"/>
                <w:szCs w:val="20"/>
              </w:rPr>
              <w:t>2023</w:t>
            </w:r>
          </w:p>
        </w:tc>
        <w:tc>
          <w:tcPr>
            <w:tcW w:w="566" w:type="pct"/>
            <w:vAlign w:val="bottom"/>
          </w:tcPr>
          <w:p w14:paraId="622A77FA" w14:textId="6DA747DD" w:rsidR="00D42D63" w:rsidRPr="00D42D63" w:rsidRDefault="00D42D63" w:rsidP="00D42D63">
            <w:pPr>
              <w:spacing w:line="240" w:lineRule="auto"/>
              <w:jc w:val="right"/>
              <w:rPr>
                <w:sz w:val="20"/>
                <w:szCs w:val="20"/>
              </w:rPr>
            </w:pPr>
            <w:r w:rsidRPr="00B35CA4">
              <w:rPr>
                <w:sz w:val="20"/>
                <w:szCs w:val="20"/>
              </w:rPr>
              <w:t>0,00</w:t>
            </w:r>
          </w:p>
        </w:tc>
        <w:tc>
          <w:tcPr>
            <w:tcW w:w="694" w:type="pct"/>
            <w:vAlign w:val="bottom"/>
          </w:tcPr>
          <w:p w14:paraId="2EF1F0DB" w14:textId="609B1A3F" w:rsidR="00D42D63" w:rsidRPr="00D42D63" w:rsidRDefault="00D42D63" w:rsidP="00D42D63">
            <w:pPr>
              <w:spacing w:line="240" w:lineRule="auto"/>
              <w:jc w:val="right"/>
              <w:rPr>
                <w:sz w:val="20"/>
                <w:szCs w:val="20"/>
              </w:rPr>
            </w:pPr>
            <w:r w:rsidRPr="00B35CA4">
              <w:rPr>
                <w:sz w:val="20"/>
                <w:szCs w:val="20"/>
              </w:rPr>
              <w:t>0,00</w:t>
            </w:r>
          </w:p>
        </w:tc>
        <w:tc>
          <w:tcPr>
            <w:tcW w:w="701" w:type="pct"/>
            <w:shd w:val="clear" w:color="auto" w:fill="auto"/>
            <w:noWrap/>
            <w:vAlign w:val="bottom"/>
          </w:tcPr>
          <w:p w14:paraId="12B1C645" w14:textId="05EBBE14" w:rsidR="00D42D63" w:rsidRPr="00D42D63" w:rsidRDefault="00D42D63" w:rsidP="00D42D63">
            <w:pPr>
              <w:spacing w:line="240" w:lineRule="auto"/>
              <w:jc w:val="right"/>
              <w:rPr>
                <w:sz w:val="20"/>
                <w:szCs w:val="20"/>
              </w:rPr>
            </w:pPr>
            <w:r w:rsidRPr="00B35CA4">
              <w:rPr>
                <w:sz w:val="20"/>
                <w:szCs w:val="20"/>
              </w:rPr>
              <w:t>0,00</w:t>
            </w:r>
          </w:p>
        </w:tc>
        <w:tc>
          <w:tcPr>
            <w:tcW w:w="641" w:type="pct"/>
            <w:vAlign w:val="bottom"/>
          </w:tcPr>
          <w:p w14:paraId="49100E32" w14:textId="3839BC1A" w:rsidR="00D42D63" w:rsidRPr="00D42D63" w:rsidRDefault="00D42D63" w:rsidP="00D42D63">
            <w:pPr>
              <w:spacing w:line="240" w:lineRule="auto"/>
              <w:jc w:val="right"/>
              <w:rPr>
                <w:sz w:val="20"/>
                <w:szCs w:val="20"/>
              </w:rPr>
            </w:pPr>
            <w:r w:rsidRPr="00B35CA4">
              <w:rPr>
                <w:sz w:val="20"/>
                <w:szCs w:val="20"/>
              </w:rPr>
              <w:t>0,00</w:t>
            </w:r>
          </w:p>
        </w:tc>
        <w:tc>
          <w:tcPr>
            <w:tcW w:w="649" w:type="pct"/>
            <w:vAlign w:val="bottom"/>
          </w:tcPr>
          <w:p w14:paraId="13A02D31" w14:textId="72D641A6" w:rsidR="00D42D63" w:rsidRPr="00D42D63" w:rsidRDefault="00D42D63" w:rsidP="00D42D63">
            <w:pPr>
              <w:spacing w:line="240" w:lineRule="auto"/>
              <w:jc w:val="right"/>
              <w:rPr>
                <w:sz w:val="20"/>
                <w:szCs w:val="20"/>
              </w:rPr>
            </w:pPr>
            <w:r w:rsidRPr="00B35CA4">
              <w:rPr>
                <w:sz w:val="20"/>
                <w:szCs w:val="20"/>
              </w:rPr>
              <w:t>0,03</w:t>
            </w:r>
          </w:p>
        </w:tc>
        <w:tc>
          <w:tcPr>
            <w:tcW w:w="700" w:type="pct"/>
            <w:vAlign w:val="bottom"/>
          </w:tcPr>
          <w:p w14:paraId="7839D4EF" w14:textId="6E10D947" w:rsidR="00D42D63" w:rsidRPr="00D42D63" w:rsidRDefault="00D42D63" w:rsidP="00D42D63">
            <w:pPr>
              <w:spacing w:line="240" w:lineRule="auto"/>
              <w:jc w:val="right"/>
              <w:rPr>
                <w:sz w:val="20"/>
                <w:szCs w:val="20"/>
              </w:rPr>
            </w:pPr>
            <w:r w:rsidRPr="00B35CA4">
              <w:rPr>
                <w:sz w:val="20"/>
                <w:szCs w:val="20"/>
              </w:rPr>
              <w:t>0,49</w:t>
            </w:r>
          </w:p>
        </w:tc>
        <w:tc>
          <w:tcPr>
            <w:tcW w:w="697" w:type="pct"/>
            <w:vAlign w:val="bottom"/>
          </w:tcPr>
          <w:p w14:paraId="07FD78CC" w14:textId="37A13E01" w:rsidR="00D42D63" w:rsidRPr="00D42D63" w:rsidRDefault="00D42D63" w:rsidP="00D42D63">
            <w:pPr>
              <w:spacing w:line="240" w:lineRule="auto"/>
              <w:jc w:val="right"/>
              <w:rPr>
                <w:sz w:val="20"/>
                <w:szCs w:val="20"/>
              </w:rPr>
            </w:pPr>
            <w:r w:rsidRPr="00B35CA4">
              <w:rPr>
                <w:sz w:val="20"/>
                <w:szCs w:val="20"/>
              </w:rPr>
              <w:t>0,53</w:t>
            </w:r>
          </w:p>
        </w:tc>
      </w:tr>
      <w:tr w:rsidR="00D42D63" w:rsidRPr="005E49A7" w14:paraId="2F05E336" w14:textId="77777777" w:rsidTr="00D42D63">
        <w:trPr>
          <w:trHeight w:val="283"/>
        </w:trPr>
        <w:tc>
          <w:tcPr>
            <w:tcW w:w="352" w:type="pct"/>
            <w:shd w:val="clear" w:color="auto" w:fill="auto"/>
            <w:noWrap/>
            <w:vAlign w:val="bottom"/>
          </w:tcPr>
          <w:p w14:paraId="003AE617" w14:textId="53369837" w:rsidR="00D42D63" w:rsidRPr="00D42D63" w:rsidRDefault="00D42D63" w:rsidP="00D42D63">
            <w:pPr>
              <w:spacing w:line="240" w:lineRule="auto"/>
              <w:jc w:val="center"/>
              <w:rPr>
                <w:sz w:val="20"/>
                <w:szCs w:val="20"/>
              </w:rPr>
            </w:pPr>
            <w:r>
              <w:rPr>
                <w:sz w:val="20"/>
                <w:szCs w:val="20"/>
              </w:rPr>
              <w:t>2024</w:t>
            </w:r>
          </w:p>
        </w:tc>
        <w:tc>
          <w:tcPr>
            <w:tcW w:w="566" w:type="pct"/>
            <w:vAlign w:val="bottom"/>
          </w:tcPr>
          <w:p w14:paraId="6E99ADD6" w14:textId="1ECDE30B" w:rsidR="00D42D63" w:rsidRPr="00D42D63" w:rsidRDefault="00D42D63" w:rsidP="00D42D63">
            <w:pPr>
              <w:spacing w:line="240" w:lineRule="auto"/>
              <w:jc w:val="right"/>
              <w:rPr>
                <w:sz w:val="20"/>
                <w:szCs w:val="20"/>
              </w:rPr>
            </w:pPr>
            <w:r>
              <w:rPr>
                <w:sz w:val="20"/>
                <w:szCs w:val="20"/>
              </w:rPr>
              <w:t>0,00</w:t>
            </w:r>
          </w:p>
        </w:tc>
        <w:tc>
          <w:tcPr>
            <w:tcW w:w="694" w:type="pct"/>
            <w:vAlign w:val="bottom"/>
          </w:tcPr>
          <w:p w14:paraId="0530F740" w14:textId="1E03010B" w:rsidR="00D42D63" w:rsidRPr="00D42D63" w:rsidRDefault="00D42D63" w:rsidP="00D42D63">
            <w:pPr>
              <w:spacing w:line="240" w:lineRule="auto"/>
              <w:jc w:val="right"/>
              <w:rPr>
                <w:sz w:val="20"/>
                <w:szCs w:val="20"/>
              </w:rPr>
            </w:pPr>
            <w:r>
              <w:rPr>
                <w:sz w:val="20"/>
                <w:szCs w:val="20"/>
              </w:rPr>
              <w:t>0,00</w:t>
            </w:r>
          </w:p>
        </w:tc>
        <w:tc>
          <w:tcPr>
            <w:tcW w:w="701" w:type="pct"/>
            <w:shd w:val="clear" w:color="auto" w:fill="auto"/>
            <w:noWrap/>
            <w:vAlign w:val="bottom"/>
          </w:tcPr>
          <w:p w14:paraId="4289FDB5" w14:textId="1C781A05" w:rsidR="00D42D63" w:rsidRPr="00D42D63" w:rsidRDefault="00D42D63" w:rsidP="00D42D63">
            <w:pPr>
              <w:spacing w:line="240" w:lineRule="auto"/>
              <w:jc w:val="right"/>
              <w:rPr>
                <w:sz w:val="20"/>
                <w:szCs w:val="20"/>
              </w:rPr>
            </w:pPr>
            <w:r>
              <w:rPr>
                <w:sz w:val="20"/>
                <w:szCs w:val="20"/>
              </w:rPr>
              <w:t>0,00</w:t>
            </w:r>
          </w:p>
        </w:tc>
        <w:tc>
          <w:tcPr>
            <w:tcW w:w="641" w:type="pct"/>
            <w:vAlign w:val="bottom"/>
          </w:tcPr>
          <w:p w14:paraId="42D6F015" w14:textId="5E200B27" w:rsidR="00D42D63" w:rsidRPr="00D42D63" w:rsidRDefault="00D42D63" w:rsidP="00D42D63">
            <w:pPr>
              <w:spacing w:line="240" w:lineRule="auto"/>
              <w:jc w:val="right"/>
              <w:rPr>
                <w:sz w:val="20"/>
                <w:szCs w:val="20"/>
              </w:rPr>
            </w:pPr>
            <w:r>
              <w:rPr>
                <w:sz w:val="20"/>
                <w:szCs w:val="20"/>
              </w:rPr>
              <w:t>0,00</w:t>
            </w:r>
          </w:p>
        </w:tc>
        <w:tc>
          <w:tcPr>
            <w:tcW w:w="649" w:type="pct"/>
            <w:vAlign w:val="bottom"/>
          </w:tcPr>
          <w:p w14:paraId="4AC51B9D" w14:textId="7C7720CA" w:rsidR="00D42D63" w:rsidRPr="00D42D63" w:rsidRDefault="00D42D63" w:rsidP="00D42D63">
            <w:pPr>
              <w:spacing w:line="240" w:lineRule="auto"/>
              <w:jc w:val="right"/>
              <w:rPr>
                <w:sz w:val="20"/>
                <w:szCs w:val="20"/>
              </w:rPr>
            </w:pPr>
            <w:r>
              <w:rPr>
                <w:sz w:val="20"/>
                <w:szCs w:val="20"/>
              </w:rPr>
              <w:t>0,26</w:t>
            </w:r>
          </w:p>
        </w:tc>
        <w:tc>
          <w:tcPr>
            <w:tcW w:w="700" w:type="pct"/>
            <w:vAlign w:val="bottom"/>
          </w:tcPr>
          <w:p w14:paraId="06C1228A" w14:textId="7349F157" w:rsidR="00D42D63" w:rsidRPr="00D42D63" w:rsidRDefault="00D42D63" w:rsidP="00D42D63">
            <w:pPr>
              <w:spacing w:line="240" w:lineRule="auto"/>
              <w:jc w:val="right"/>
              <w:rPr>
                <w:sz w:val="20"/>
                <w:szCs w:val="20"/>
              </w:rPr>
            </w:pPr>
            <w:r>
              <w:rPr>
                <w:sz w:val="20"/>
                <w:szCs w:val="20"/>
              </w:rPr>
              <w:t>0,97</w:t>
            </w:r>
          </w:p>
        </w:tc>
        <w:tc>
          <w:tcPr>
            <w:tcW w:w="697" w:type="pct"/>
            <w:vAlign w:val="bottom"/>
          </w:tcPr>
          <w:p w14:paraId="3A56CD11" w14:textId="37D92F9D" w:rsidR="00D42D63" w:rsidRPr="00D42D63" w:rsidRDefault="00D42D63" w:rsidP="00D42D63">
            <w:pPr>
              <w:spacing w:line="240" w:lineRule="auto"/>
              <w:jc w:val="right"/>
              <w:rPr>
                <w:sz w:val="20"/>
                <w:szCs w:val="20"/>
              </w:rPr>
            </w:pPr>
            <w:r>
              <w:rPr>
                <w:sz w:val="20"/>
                <w:szCs w:val="20"/>
              </w:rPr>
              <w:t>1,22</w:t>
            </w:r>
          </w:p>
        </w:tc>
      </w:tr>
    </w:tbl>
    <w:p w14:paraId="556138EA" w14:textId="77777777" w:rsidR="003836C5" w:rsidRPr="00D42D63" w:rsidRDefault="003836C5" w:rsidP="003836C5">
      <w:pPr>
        <w:jc w:val="left"/>
        <w:rPr>
          <w:i/>
          <w:sz w:val="20"/>
          <w:szCs w:val="20"/>
          <w:lang w:eastAsia="ko-KR"/>
        </w:rPr>
      </w:pPr>
      <w:r w:rsidRPr="00D42D63">
        <w:rPr>
          <w:i/>
          <w:sz w:val="20"/>
          <w:szCs w:val="20"/>
          <w:lang w:eastAsia="ko-KR"/>
        </w:rPr>
        <w:t>Vir: MF</w:t>
      </w:r>
    </w:p>
    <w:p w14:paraId="0DD146D2" w14:textId="77777777" w:rsidR="003836C5" w:rsidRPr="00D42D63" w:rsidRDefault="003836C5" w:rsidP="003836C5">
      <w:pPr>
        <w:jc w:val="left"/>
        <w:rPr>
          <w:sz w:val="20"/>
          <w:szCs w:val="20"/>
          <w:lang w:eastAsia="ko-KR"/>
        </w:rPr>
      </w:pPr>
    </w:p>
    <w:p w14:paraId="3096A9A7" w14:textId="1EEA66B7" w:rsidR="003836C5" w:rsidRPr="00D42D63" w:rsidRDefault="00D42D63" w:rsidP="003836C5">
      <w:pPr>
        <w:rPr>
          <w:lang w:eastAsia="ko-KR"/>
        </w:rPr>
      </w:pPr>
      <w:bookmarkStart w:id="3095" w:name="_Hlk72159357"/>
      <w:r w:rsidRPr="00D42D63">
        <w:rPr>
          <w:lang w:eastAsia="ko-KR"/>
        </w:rPr>
        <w:t>V zadnjih desetih letih je višina unovčenih državnih poroštev relativno nizka. Nekoliko višje so unovčitve v letu 2015 na kar je vplivala unovčitev državnega poroštva za obveznosti podjetja Mariborska livarna Maribor, d.d. V letu 2024 so unovčitve znašale 1,22 milijona EUR in se nanašajo na  unovčitev poroštev danih po ZJPGS in ZDLGPE.</w:t>
      </w:r>
    </w:p>
    <w:p w14:paraId="1EF72A76" w14:textId="77777777" w:rsidR="003836C5" w:rsidRPr="00D42D63" w:rsidRDefault="003836C5" w:rsidP="003836C5">
      <w:pPr>
        <w:pStyle w:val="Napis"/>
        <w:rPr>
          <w:bCs w:val="0"/>
        </w:rPr>
      </w:pPr>
      <w:bookmarkStart w:id="3096" w:name="_Toc47699918"/>
      <w:bookmarkEnd w:id="3095"/>
    </w:p>
    <w:p w14:paraId="0B24AC97" w14:textId="3345D9A8" w:rsidR="003836C5" w:rsidRPr="00AB39F6" w:rsidRDefault="003836C5" w:rsidP="003836C5">
      <w:pPr>
        <w:pStyle w:val="Napis"/>
      </w:pPr>
      <w:bookmarkStart w:id="3097" w:name="_Toc81832395"/>
      <w:bookmarkStart w:id="3098" w:name="_Toc208832331"/>
      <w:bookmarkEnd w:id="3096"/>
      <w:r w:rsidRPr="00AB39F6">
        <w:rPr>
          <w:b/>
          <w:bCs w:val="0"/>
        </w:rPr>
        <w:t xml:space="preserve">Graf </w:t>
      </w:r>
      <w:r w:rsidR="00960272" w:rsidRPr="00AB39F6">
        <w:rPr>
          <w:b/>
          <w:bCs w:val="0"/>
        </w:rPr>
        <w:fldChar w:fldCharType="begin"/>
      </w:r>
      <w:r w:rsidR="00960272" w:rsidRPr="00AB39F6">
        <w:rPr>
          <w:b/>
          <w:bCs w:val="0"/>
        </w:rPr>
        <w:instrText xml:space="preserve"> STYLEREF 1 \s </w:instrText>
      </w:r>
      <w:r w:rsidR="00960272" w:rsidRPr="00AB39F6">
        <w:rPr>
          <w:b/>
          <w:bCs w:val="0"/>
        </w:rPr>
        <w:fldChar w:fldCharType="separate"/>
      </w:r>
      <w:r w:rsidR="00975C73">
        <w:rPr>
          <w:b/>
          <w:bCs w:val="0"/>
          <w:noProof/>
        </w:rPr>
        <w:t>8</w:t>
      </w:r>
      <w:r w:rsidR="00960272" w:rsidRPr="00AB39F6">
        <w:rPr>
          <w:b/>
          <w:bCs w:val="0"/>
        </w:rPr>
        <w:fldChar w:fldCharType="end"/>
      </w:r>
      <w:r w:rsidR="00960272" w:rsidRPr="00AB39F6">
        <w:rPr>
          <w:b/>
          <w:bCs w:val="0"/>
        </w:rPr>
        <w:noBreakHyphen/>
      </w:r>
      <w:r w:rsidR="00960272" w:rsidRPr="00AB39F6">
        <w:rPr>
          <w:b/>
          <w:bCs w:val="0"/>
        </w:rPr>
        <w:fldChar w:fldCharType="begin"/>
      </w:r>
      <w:r w:rsidR="00960272" w:rsidRPr="00AB39F6">
        <w:rPr>
          <w:b/>
          <w:bCs w:val="0"/>
        </w:rPr>
        <w:instrText xml:space="preserve"> SEQ Graf \* ARABIC \s 1 </w:instrText>
      </w:r>
      <w:r w:rsidR="00960272" w:rsidRPr="00AB39F6">
        <w:rPr>
          <w:b/>
          <w:bCs w:val="0"/>
        </w:rPr>
        <w:fldChar w:fldCharType="separate"/>
      </w:r>
      <w:r w:rsidR="00975C73">
        <w:rPr>
          <w:b/>
          <w:bCs w:val="0"/>
          <w:noProof/>
        </w:rPr>
        <w:t>1</w:t>
      </w:r>
      <w:r w:rsidR="00960272" w:rsidRPr="00AB39F6">
        <w:rPr>
          <w:b/>
          <w:bCs w:val="0"/>
        </w:rPr>
        <w:fldChar w:fldCharType="end"/>
      </w:r>
      <w:r w:rsidRPr="00AB39F6">
        <w:rPr>
          <w:b/>
          <w:bCs w:val="0"/>
        </w:rPr>
        <w:t xml:space="preserve">: </w:t>
      </w:r>
      <w:r w:rsidRPr="00AB39F6">
        <w:t>Unovčitve državnih poroštev v letih 201</w:t>
      </w:r>
      <w:r w:rsidR="00AB39F6" w:rsidRPr="00AB39F6">
        <w:t>5</w:t>
      </w:r>
      <w:r w:rsidRPr="00AB39F6">
        <w:t xml:space="preserve"> do </w:t>
      </w:r>
      <w:bookmarkEnd w:id="3097"/>
      <w:r w:rsidRPr="00AB39F6">
        <w:t>202</w:t>
      </w:r>
      <w:r w:rsidR="00AB39F6" w:rsidRPr="00AB39F6">
        <w:t>4</w:t>
      </w:r>
      <w:bookmarkEnd w:id="3098"/>
    </w:p>
    <w:p w14:paraId="2905AD56" w14:textId="0643678C" w:rsidR="00AB39F6" w:rsidRPr="00AB39F6" w:rsidRDefault="00AB39F6" w:rsidP="00AB39F6">
      <w:r w:rsidRPr="00AB39F6">
        <w:rPr>
          <w:noProof/>
          <w:lang w:eastAsia="sl-SI"/>
        </w:rPr>
        <w:drawing>
          <wp:inline distT="0" distB="0" distL="0" distR="0" wp14:anchorId="62E8215A" wp14:editId="65124051">
            <wp:extent cx="5727700" cy="3495675"/>
            <wp:effectExtent l="0" t="0" r="6350" b="0"/>
            <wp:docPr id="544345030"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AD80DF0" w14:textId="77777777" w:rsidR="003836C5" w:rsidRPr="00AB39F6" w:rsidRDefault="003836C5" w:rsidP="003836C5">
      <w:pPr>
        <w:rPr>
          <w:i/>
          <w:sz w:val="20"/>
          <w:szCs w:val="20"/>
          <w:lang w:eastAsia="ko-KR"/>
        </w:rPr>
      </w:pPr>
      <w:r w:rsidRPr="00AB39F6">
        <w:rPr>
          <w:i/>
          <w:sz w:val="20"/>
          <w:szCs w:val="20"/>
          <w:lang w:eastAsia="ko-KR"/>
        </w:rPr>
        <w:t>Vir: MF</w:t>
      </w:r>
    </w:p>
    <w:p w14:paraId="2D9BA7A0" w14:textId="77777777" w:rsidR="003836C5" w:rsidRPr="00AB39F6" w:rsidRDefault="003836C5" w:rsidP="003836C5">
      <w:pPr>
        <w:rPr>
          <w:sz w:val="20"/>
          <w:szCs w:val="20"/>
          <w:lang w:eastAsia="ko-KR"/>
        </w:rPr>
      </w:pPr>
    </w:p>
    <w:p w14:paraId="18AD2BE5" w14:textId="77777777" w:rsidR="00AB39F6" w:rsidRPr="00AB39F6" w:rsidRDefault="00AB39F6" w:rsidP="003836C5">
      <w:pPr>
        <w:rPr>
          <w:sz w:val="20"/>
          <w:szCs w:val="20"/>
          <w:lang w:eastAsia="ko-KR"/>
        </w:rPr>
      </w:pPr>
    </w:p>
    <w:p w14:paraId="477A6D22" w14:textId="749B8A7D" w:rsidR="003836C5" w:rsidRPr="00E96BDD" w:rsidRDefault="003836C5" w:rsidP="003836C5">
      <w:pPr>
        <w:pStyle w:val="Naslov2"/>
        <w:jc w:val="both"/>
      </w:pPr>
      <w:bookmarkStart w:id="3099" w:name="_Toc81832309"/>
      <w:bookmarkStart w:id="3100" w:name="_Toc208832246"/>
      <w:r w:rsidRPr="00E96BDD">
        <w:lastRenderedPageBreak/>
        <w:t xml:space="preserve">Izterjava terjatev regresnih zahtevkov iz unovčenih poroštev Republike Slovenije v letu </w:t>
      </w:r>
      <w:bookmarkEnd w:id="3099"/>
      <w:r w:rsidRPr="00E96BDD">
        <w:t>202</w:t>
      </w:r>
      <w:r w:rsidR="00E96BDD">
        <w:t>4</w:t>
      </w:r>
      <w:bookmarkEnd w:id="3100"/>
    </w:p>
    <w:p w14:paraId="3EB97A2F" w14:textId="77777777" w:rsidR="003836C5" w:rsidRPr="00E96BDD" w:rsidRDefault="003836C5" w:rsidP="003836C5">
      <w:pPr>
        <w:rPr>
          <w:lang w:eastAsia="ko-KR"/>
        </w:rPr>
      </w:pPr>
    </w:p>
    <w:p w14:paraId="6C9125D4" w14:textId="055F723A" w:rsidR="003836C5" w:rsidRPr="005E49A7" w:rsidRDefault="00E96BDD" w:rsidP="003836C5">
      <w:pPr>
        <w:pStyle w:val="Napis"/>
        <w:jc w:val="both"/>
        <w:rPr>
          <w:highlight w:val="yellow"/>
          <w:lang w:eastAsia="ko-KR"/>
        </w:rPr>
      </w:pPr>
      <w:r w:rsidRPr="008E3A66">
        <w:rPr>
          <w:lang w:eastAsia="ko-KR"/>
        </w:rPr>
        <w:t xml:space="preserve">V letu </w:t>
      </w:r>
      <w:r>
        <w:rPr>
          <w:lang w:eastAsia="ko-KR"/>
        </w:rPr>
        <w:t>2024</w:t>
      </w:r>
      <w:r w:rsidRPr="008E3A66">
        <w:rPr>
          <w:lang w:eastAsia="ko-KR"/>
        </w:rPr>
        <w:t xml:space="preserve"> je Republika Slovenija iz terjatev regresnih zahtevkov za unovčena državna poroštva ter pripadajočih zamudnih obresti prejela skupaj </w:t>
      </w:r>
      <w:r>
        <w:rPr>
          <w:lang w:eastAsia="ko-KR"/>
        </w:rPr>
        <w:t>0,46</w:t>
      </w:r>
      <w:r w:rsidRPr="008E3A66">
        <w:rPr>
          <w:lang w:eastAsia="ko-KR"/>
        </w:rPr>
        <w:t xml:space="preserve"> milijona EUR. Večino poplačil je prejela iz naslova terjatev, ki izhajajo iz unovčenih poroštev po </w:t>
      </w:r>
      <w:proofErr w:type="spellStart"/>
      <w:r w:rsidRPr="008E3A66">
        <w:rPr>
          <w:lang w:eastAsia="ko-KR"/>
        </w:rPr>
        <w:t>ZJShemRS</w:t>
      </w:r>
      <w:proofErr w:type="spellEnd"/>
      <w:r>
        <w:rPr>
          <w:lang w:eastAsia="ko-KR"/>
        </w:rPr>
        <w:t>.</w:t>
      </w:r>
    </w:p>
    <w:p w14:paraId="07886044" w14:textId="77777777" w:rsidR="008E3A66" w:rsidRPr="00E96BDD" w:rsidRDefault="008E3A66" w:rsidP="003836C5"/>
    <w:p w14:paraId="1D431DAE" w14:textId="266C012B" w:rsidR="003836C5" w:rsidRPr="00E96BDD" w:rsidRDefault="003836C5" w:rsidP="003836C5">
      <w:pPr>
        <w:pStyle w:val="Napis"/>
        <w:keepNext/>
        <w:rPr>
          <w:rFonts w:cs="Arial"/>
          <w:szCs w:val="22"/>
        </w:rPr>
      </w:pPr>
      <w:bookmarkStart w:id="3101" w:name="_Toc47699868"/>
      <w:bookmarkStart w:id="3102" w:name="_Toc81832352"/>
      <w:bookmarkStart w:id="3103" w:name="_Toc208832291"/>
      <w:r w:rsidRPr="00E96BDD">
        <w:rPr>
          <w:b/>
          <w:bCs w:val="0"/>
        </w:rPr>
        <w:t xml:space="preserve">Tabela </w:t>
      </w:r>
      <w:r w:rsidR="00C367DE" w:rsidRPr="00E96BDD">
        <w:rPr>
          <w:b/>
          <w:bCs w:val="0"/>
        </w:rPr>
        <w:fldChar w:fldCharType="begin"/>
      </w:r>
      <w:r w:rsidR="00C367DE" w:rsidRPr="00E96BDD">
        <w:rPr>
          <w:b/>
          <w:bCs w:val="0"/>
        </w:rPr>
        <w:instrText xml:space="preserve"> STYLEREF 1 \s </w:instrText>
      </w:r>
      <w:r w:rsidR="00C367DE" w:rsidRPr="00E96BDD">
        <w:rPr>
          <w:b/>
          <w:bCs w:val="0"/>
        </w:rPr>
        <w:fldChar w:fldCharType="separate"/>
      </w:r>
      <w:r w:rsidR="00975C73">
        <w:rPr>
          <w:b/>
          <w:bCs w:val="0"/>
          <w:noProof/>
        </w:rPr>
        <w:t>8</w:t>
      </w:r>
      <w:r w:rsidR="00C367DE" w:rsidRPr="00E96BDD">
        <w:rPr>
          <w:b/>
          <w:bCs w:val="0"/>
        </w:rPr>
        <w:fldChar w:fldCharType="end"/>
      </w:r>
      <w:r w:rsidR="00C367DE" w:rsidRPr="00E96BDD">
        <w:rPr>
          <w:b/>
          <w:bCs w:val="0"/>
        </w:rPr>
        <w:noBreakHyphen/>
      </w:r>
      <w:r w:rsidR="00C367DE" w:rsidRPr="00E96BDD">
        <w:rPr>
          <w:b/>
          <w:bCs w:val="0"/>
        </w:rPr>
        <w:fldChar w:fldCharType="begin"/>
      </w:r>
      <w:r w:rsidR="00C367DE" w:rsidRPr="00E96BDD">
        <w:rPr>
          <w:b/>
          <w:bCs w:val="0"/>
        </w:rPr>
        <w:instrText xml:space="preserve"> SEQ Tabela \* ARABIC \s 1 </w:instrText>
      </w:r>
      <w:r w:rsidR="00C367DE" w:rsidRPr="00E96BDD">
        <w:rPr>
          <w:b/>
          <w:bCs w:val="0"/>
        </w:rPr>
        <w:fldChar w:fldCharType="separate"/>
      </w:r>
      <w:r w:rsidR="00975C73">
        <w:rPr>
          <w:b/>
          <w:bCs w:val="0"/>
          <w:noProof/>
        </w:rPr>
        <w:t>2</w:t>
      </w:r>
      <w:r w:rsidR="00C367DE" w:rsidRPr="00E96BDD">
        <w:rPr>
          <w:b/>
          <w:bCs w:val="0"/>
        </w:rPr>
        <w:fldChar w:fldCharType="end"/>
      </w:r>
      <w:r w:rsidRPr="00E96BDD">
        <w:rPr>
          <w:b/>
          <w:bCs w:val="0"/>
        </w:rPr>
        <w:t xml:space="preserve">: </w:t>
      </w:r>
      <w:bookmarkEnd w:id="3101"/>
      <w:bookmarkEnd w:id="3102"/>
      <w:r w:rsidR="00E96BDD" w:rsidRPr="00E96BDD">
        <w:rPr>
          <w:rFonts w:cs="Arial"/>
          <w:szCs w:val="22"/>
        </w:rPr>
        <w:t xml:space="preserve">Izterjava </w:t>
      </w:r>
      <w:r w:rsidR="00E96BDD" w:rsidRPr="00E96BDD">
        <w:t>terjatev regresnih zahtevkov v letu 2024 – po zakonu</w:t>
      </w:r>
      <w:bookmarkEnd w:id="3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3"/>
        <w:gridCol w:w="2337"/>
      </w:tblGrid>
      <w:tr w:rsidR="003836C5" w:rsidRPr="00E96BDD" w14:paraId="4CB0AD60" w14:textId="77777777" w:rsidTr="00A52064">
        <w:trPr>
          <w:trHeight w:val="358"/>
          <w:tblHeader/>
        </w:trPr>
        <w:tc>
          <w:tcPr>
            <w:tcW w:w="3710" w:type="pct"/>
            <w:shd w:val="clear" w:color="auto" w:fill="2D5195"/>
            <w:noWrap/>
            <w:vAlign w:val="center"/>
            <w:hideMark/>
          </w:tcPr>
          <w:p w14:paraId="32D66FAF" w14:textId="77777777" w:rsidR="003836C5" w:rsidRPr="00E96BDD" w:rsidRDefault="003836C5" w:rsidP="0015357B">
            <w:pPr>
              <w:spacing w:line="240" w:lineRule="auto"/>
              <w:jc w:val="left"/>
              <w:rPr>
                <w:rFonts w:cs="Calibri"/>
                <w:b/>
                <w:bCs/>
                <w:color w:val="FFFFFF"/>
                <w:sz w:val="20"/>
                <w:szCs w:val="20"/>
                <w:lang w:eastAsia="sl-SI"/>
              </w:rPr>
            </w:pPr>
          </w:p>
        </w:tc>
        <w:tc>
          <w:tcPr>
            <w:tcW w:w="1290" w:type="pct"/>
            <w:shd w:val="clear" w:color="auto" w:fill="2D5195"/>
            <w:noWrap/>
            <w:vAlign w:val="center"/>
            <w:hideMark/>
          </w:tcPr>
          <w:p w14:paraId="67874D63" w14:textId="604FD2D9" w:rsidR="003836C5" w:rsidRPr="00E96BDD" w:rsidRDefault="003836C5" w:rsidP="00A52064">
            <w:pPr>
              <w:spacing w:line="240" w:lineRule="auto"/>
              <w:jc w:val="center"/>
              <w:rPr>
                <w:rFonts w:cs="Calibri"/>
                <w:b/>
                <w:bCs/>
                <w:color w:val="FFFFFF"/>
                <w:sz w:val="20"/>
                <w:szCs w:val="20"/>
                <w:lang w:eastAsia="sl-SI"/>
              </w:rPr>
            </w:pPr>
            <w:r w:rsidRPr="00E96BDD">
              <w:rPr>
                <w:rFonts w:cs="Calibri"/>
                <w:b/>
                <w:bCs/>
                <w:color w:val="FFFFFF"/>
                <w:sz w:val="20"/>
                <w:szCs w:val="20"/>
                <w:lang w:eastAsia="sl-SI"/>
              </w:rPr>
              <w:t xml:space="preserve">Izterjava </w:t>
            </w:r>
            <w:r w:rsidR="00AA0EFD" w:rsidRPr="00E96BDD">
              <w:rPr>
                <w:rFonts w:cs="Calibri"/>
                <w:b/>
                <w:bCs/>
                <w:color w:val="FFFFFF"/>
                <w:sz w:val="20"/>
                <w:szCs w:val="20"/>
                <w:lang w:eastAsia="sl-SI"/>
              </w:rPr>
              <w:t>(</w:t>
            </w:r>
            <w:r w:rsidRPr="00E96BDD">
              <w:rPr>
                <w:rFonts w:cs="Calibri"/>
                <w:b/>
                <w:bCs/>
                <w:color w:val="FFFFFF"/>
                <w:sz w:val="20"/>
                <w:szCs w:val="20"/>
                <w:lang w:eastAsia="sl-SI"/>
              </w:rPr>
              <w:t>mio EUR</w:t>
            </w:r>
            <w:r w:rsidR="00AA0EFD" w:rsidRPr="00E96BDD">
              <w:rPr>
                <w:rFonts w:cs="Calibri"/>
                <w:b/>
                <w:bCs/>
                <w:color w:val="FFFFFF"/>
                <w:sz w:val="20"/>
                <w:szCs w:val="20"/>
                <w:lang w:eastAsia="sl-SI"/>
              </w:rPr>
              <w:t>)</w:t>
            </w:r>
          </w:p>
        </w:tc>
      </w:tr>
      <w:tr w:rsidR="00E96BDD" w:rsidRPr="00E96BDD" w14:paraId="6C7A93FD" w14:textId="77777777" w:rsidTr="00080848">
        <w:trPr>
          <w:trHeight w:val="283"/>
        </w:trPr>
        <w:tc>
          <w:tcPr>
            <w:tcW w:w="3710" w:type="pct"/>
            <w:shd w:val="clear" w:color="auto" w:fill="auto"/>
            <w:noWrap/>
            <w:vAlign w:val="bottom"/>
          </w:tcPr>
          <w:p w14:paraId="30F8109F" w14:textId="7AE7D74F" w:rsidR="00E96BDD" w:rsidRPr="00E96BDD" w:rsidRDefault="00E96BDD" w:rsidP="00E96BDD">
            <w:pPr>
              <w:spacing w:line="240" w:lineRule="auto"/>
              <w:rPr>
                <w:rFonts w:cs="Calibri"/>
                <w:color w:val="000000"/>
                <w:sz w:val="20"/>
                <w:szCs w:val="20"/>
                <w:lang w:eastAsia="sl-SI"/>
              </w:rPr>
            </w:pPr>
            <w:proofErr w:type="spellStart"/>
            <w:r w:rsidRPr="00E96BDD">
              <w:rPr>
                <w:rFonts w:cs="Arial"/>
                <w:color w:val="000000"/>
                <w:sz w:val="20"/>
                <w:szCs w:val="20"/>
              </w:rPr>
              <w:t>ZJShemRS</w:t>
            </w:r>
            <w:proofErr w:type="spellEnd"/>
          </w:p>
        </w:tc>
        <w:tc>
          <w:tcPr>
            <w:tcW w:w="1290" w:type="pct"/>
            <w:shd w:val="clear" w:color="auto" w:fill="auto"/>
            <w:noWrap/>
            <w:vAlign w:val="bottom"/>
          </w:tcPr>
          <w:p w14:paraId="37A267F3" w14:textId="33159B30" w:rsidR="00E96BDD" w:rsidRPr="00E96BDD" w:rsidDel="00D0152F" w:rsidRDefault="00E96BDD" w:rsidP="00E96BDD">
            <w:pPr>
              <w:spacing w:line="240" w:lineRule="auto"/>
              <w:jc w:val="right"/>
              <w:rPr>
                <w:color w:val="000000"/>
                <w:sz w:val="20"/>
                <w:szCs w:val="20"/>
              </w:rPr>
            </w:pPr>
            <w:r w:rsidRPr="00E96BDD">
              <w:rPr>
                <w:sz w:val="20"/>
                <w:szCs w:val="20"/>
              </w:rPr>
              <w:t>0,340</w:t>
            </w:r>
          </w:p>
        </w:tc>
      </w:tr>
      <w:tr w:rsidR="00E96BDD" w:rsidRPr="00E96BDD" w14:paraId="6132ADC8" w14:textId="77777777" w:rsidTr="00080848">
        <w:trPr>
          <w:trHeight w:val="283"/>
        </w:trPr>
        <w:tc>
          <w:tcPr>
            <w:tcW w:w="3710" w:type="pct"/>
            <w:shd w:val="clear" w:color="auto" w:fill="auto"/>
            <w:noWrap/>
            <w:vAlign w:val="bottom"/>
          </w:tcPr>
          <w:p w14:paraId="358C5263" w14:textId="1CA6E727" w:rsidR="00E96BDD" w:rsidRPr="00E96BDD" w:rsidRDefault="00E96BDD" w:rsidP="00E96BDD">
            <w:pPr>
              <w:spacing w:line="240" w:lineRule="auto"/>
              <w:rPr>
                <w:rFonts w:cs="Calibri"/>
                <w:color w:val="000000"/>
                <w:sz w:val="20"/>
                <w:szCs w:val="20"/>
                <w:lang w:eastAsia="sl-SI"/>
              </w:rPr>
            </w:pPr>
            <w:r w:rsidRPr="00E96BDD">
              <w:rPr>
                <w:rFonts w:cs="Arial"/>
                <w:color w:val="000000"/>
                <w:sz w:val="20"/>
                <w:szCs w:val="20"/>
              </w:rPr>
              <w:t>ZPRPGDT</w:t>
            </w:r>
          </w:p>
        </w:tc>
        <w:tc>
          <w:tcPr>
            <w:tcW w:w="1290" w:type="pct"/>
            <w:shd w:val="clear" w:color="auto" w:fill="auto"/>
            <w:noWrap/>
            <w:vAlign w:val="bottom"/>
          </w:tcPr>
          <w:p w14:paraId="63417502" w14:textId="43DDB54F" w:rsidR="00E96BDD" w:rsidRPr="00E96BDD" w:rsidRDefault="00E96BDD" w:rsidP="00E96BDD">
            <w:pPr>
              <w:spacing w:line="240" w:lineRule="auto"/>
              <w:jc w:val="right"/>
              <w:rPr>
                <w:color w:val="000000"/>
                <w:sz w:val="20"/>
                <w:szCs w:val="20"/>
              </w:rPr>
            </w:pPr>
            <w:r w:rsidRPr="00E96BDD">
              <w:rPr>
                <w:sz w:val="20"/>
                <w:szCs w:val="20"/>
              </w:rPr>
              <w:t>0,110</w:t>
            </w:r>
          </w:p>
        </w:tc>
      </w:tr>
      <w:tr w:rsidR="00E96BDD" w:rsidRPr="00E96BDD" w14:paraId="0D0D05E0" w14:textId="77777777" w:rsidTr="00080848">
        <w:trPr>
          <w:trHeight w:val="283"/>
        </w:trPr>
        <w:tc>
          <w:tcPr>
            <w:tcW w:w="3710" w:type="pct"/>
            <w:shd w:val="clear" w:color="auto" w:fill="auto"/>
            <w:noWrap/>
            <w:vAlign w:val="bottom"/>
          </w:tcPr>
          <w:p w14:paraId="63776C3C" w14:textId="20A2A4A9" w:rsidR="00E96BDD" w:rsidRPr="00E96BDD" w:rsidRDefault="00E96BDD" w:rsidP="00E96BDD">
            <w:pPr>
              <w:spacing w:line="240" w:lineRule="auto"/>
              <w:rPr>
                <w:rFonts w:cs="Calibri"/>
                <w:color w:val="000000"/>
                <w:sz w:val="20"/>
                <w:szCs w:val="20"/>
                <w:lang w:eastAsia="sl-SI"/>
              </w:rPr>
            </w:pPr>
            <w:r w:rsidRPr="00E96BDD">
              <w:rPr>
                <w:sz w:val="20"/>
                <w:szCs w:val="20"/>
              </w:rPr>
              <w:t>ZDLGPE</w:t>
            </w:r>
            <w:r w:rsidRPr="00E96BDD" w:rsidDel="00DC3DF8">
              <w:rPr>
                <w:sz w:val="20"/>
                <w:szCs w:val="20"/>
              </w:rPr>
              <w:t xml:space="preserve"> </w:t>
            </w:r>
          </w:p>
        </w:tc>
        <w:tc>
          <w:tcPr>
            <w:tcW w:w="1290" w:type="pct"/>
            <w:shd w:val="clear" w:color="auto" w:fill="auto"/>
            <w:noWrap/>
            <w:vAlign w:val="bottom"/>
          </w:tcPr>
          <w:p w14:paraId="778038B9" w14:textId="2CEE0012" w:rsidR="00E96BDD" w:rsidRPr="00E96BDD" w:rsidRDefault="00E96BDD" w:rsidP="00E96BDD">
            <w:pPr>
              <w:spacing w:line="240" w:lineRule="auto"/>
              <w:jc w:val="right"/>
              <w:rPr>
                <w:color w:val="000000"/>
                <w:sz w:val="20"/>
                <w:szCs w:val="20"/>
              </w:rPr>
            </w:pPr>
            <w:r w:rsidRPr="00E96BDD">
              <w:rPr>
                <w:sz w:val="20"/>
                <w:szCs w:val="20"/>
              </w:rPr>
              <w:t>0,004</w:t>
            </w:r>
          </w:p>
        </w:tc>
      </w:tr>
      <w:tr w:rsidR="00E96BDD" w:rsidRPr="00E96BDD" w14:paraId="4C519AD5" w14:textId="77777777" w:rsidTr="00080848">
        <w:trPr>
          <w:trHeight w:val="283"/>
        </w:trPr>
        <w:tc>
          <w:tcPr>
            <w:tcW w:w="3710" w:type="pct"/>
            <w:shd w:val="clear" w:color="auto" w:fill="auto"/>
            <w:noWrap/>
            <w:vAlign w:val="bottom"/>
          </w:tcPr>
          <w:p w14:paraId="409437A9" w14:textId="3A89E0DE" w:rsidR="00E96BDD" w:rsidRPr="00E96BDD" w:rsidRDefault="00E96BDD" w:rsidP="00E96BDD">
            <w:pPr>
              <w:spacing w:line="240" w:lineRule="auto"/>
              <w:rPr>
                <w:rFonts w:cs="Calibri"/>
                <w:color w:val="000000"/>
                <w:sz w:val="20"/>
                <w:szCs w:val="20"/>
                <w:lang w:eastAsia="sl-SI"/>
              </w:rPr>
            </w:pPr>
            <w:proofErr w:type="spellStart"/>
            <w:r w:rsidRPr="00E96BDD">
              <w:rPr>
                <w:sz w:val="20"/>
                <w:szCs w:val="20"/>
              </w:rPr>
              <w:t>ZJShemFO</w:t>
            </w:r>
            <w:proofErr w:type="spellEnd"/>
          </w:p>
        </w:tc>
        <w:tc>
          <w:tcPr>
            <w:tcW w:w="1290" w:type="pct"/>
            <w:shd w:val="clear" w:color="auto" w:fill="auto"/>
            <w:noWrap/>
            <w:vAlign w:val="bottom"/>
          </w:tcPr>
          <w:p w14:paraId="1128264A" w14:textId="3573A1E2" w:rsidR="00E96BDD" w:rsidRPr="00E96BDD" w:rsidRDefault="00E96BDD" w:rsidP="00E96BDD">
            <w:pPr>
              <w:spacing w:line="240" w:lineRule="auto"/>
              <w:jc w:val="right"/>
              <w:rPr>
                <w:color w:val="000000"/>
                <w:sz w:val="20"/>
                <w:szCs w:val="20"/>
              </w:rPr>
            </w:pPr>
            <w:r w:rsidRPr="00E96BDD">
              <w:rPr>
                <w:sz w:val="20"/>
                <w:szCs w:val="20"/>
              </w:rPr>
              <w:t>0,001</w:t>
            </w:r>
          </w:p>
        </w:tc>
      </w:tr>
      <w:tr w:rsidR="00E96BDD" w:rsidRPr="00E96BDD" w14:paraId="7EC93258" w14:textId="77777777" w:rsidTr="0035369D">
        <w:trPr>
          <w:trHeight w:val="283"/>
        </w:trPr>
        <w:tc>
          <w:tcPr>
            <w:tcW w:w="3710" w:type="pct"/>
            <w:shd w:val="clear" w:color="auto" w:fill="auto"/>
            <w:noWrap/>
            <w:vAlign w:val="center"/>
          </w:tcPr>
          <w:p w14:paraId="04699331" w14:textId="5D420702" w:rsidR="00E96BDD" w:rsidRPr="00E96BDD" w:rsidRDefault="00E96BDD" w:rsidP="00E96BDD">
            <w:pPr>
              <w:spacing w:line="240" w:lineRule="auto"/>
              <w:rPr>
                <w:rFonts w:cs="Calibri"/>
                <w:color w:val="000000"/>
                <w:sz w:val="20"/>
                <w:szCs w:val="20"/>
                <w:lang w:eastAsia="sl-SI"/>
              </w:rPr>
            </w:pPr>
            <w:r w:rsidRPr="00E96BDD">
              <w:rPr>
                <w:rFonts w:cs="Calibri"/>
                <w:b/>
                <w:bCs/>
                <w:sz w:val="20"/>
                <w:szCs w:val="20"/>
                <w:lang w:eastAsia="sl-SI"/>
              </w:rPr>
              <w:t>SKUPAJ</w:t>
            </w:r>
            <w:r w:rsidRPr="00E96BDD" w:rsidDel="002047F5">
              <w:rPr>
                <w:rFonts w:cs="Calibri"/>
                <w:b/>
                <w:bCs/>
                <w:sz w:val="20"/>
                <w:szCs w:val="20"/>
                <w:lang w:eastAsia="sl-SI"/>
              </w:rPr>
              <w:t xml:space="preserve"> </w:t>
            </w:r>
          </w:p>
        </w:tc>
        <w:tc>
          <w:tcPr>
            <w:tcW w:w="1290" w:type="pct"/>
            <w:shd w:val="clear" w:color="auto" w:fill="auto"/>
            <w:noWrap/>
            <w:vAlign w:val="bottom"/>
          </w:tcPr>
          <w:p w14:paraId="61406756" w14:textId="15FF9D49" w:rsidR="00E96BDD" w:rsidRPr="00E96BDD" w:rsidRDefault="00E96BDD" w:rsidP="00E96BDD">
            <w:pPr>
              <w:spacing w:line="240" w:lineRule="auto"/>
              <w:jc w:val="right"/>
              <w:rPr>
                <w:color w:val="000000"/>
                <w:sz w:val="20"/>
                <w:szCs w:val="20"/>
              </w:rPr>
            </w:pPr>
            <w:r w:rsidRPr="00E96BDD">
              <w:rPr>
                <w:rFonts w:cs="Calibri"/>
                <w:b/>
                <w:bCs/>
                <w:sz w:val="20"/>
                <w:szCs w:val="20"/>
                <w:lang w:eastAsia="sl-SI"/>
              </w:rPr>
              <w:t>0,460</w:t>
            </w:r>
          </w:p>
        </w:tc>
      </w:tr>
    </w:tbl>
    <w:p w14:paraId="4C62BBEB" w14:textId="77777777" w:rsidR="003836C5" w:rsidRPr="00E96BDD" w:rsidRDefault="003836C5" w:rsidP="003836C5">
      <w:pPr>
        <w:rPr>
          <w:i/>
          <w:sz w:val="20"/>
          <w:szCs w:val="20"/>
          <w:lang w:eastAsia="ko-KR"/>
        </w:rPr>
      </w:pPr>
      <w:r w:rsidRPr="00E96BDD">
        <w:rPr>
          <w:i/>
          <w:sz w:val="20"/>
          <w:szCs w:val="20"/>
          <w:lang w:eastAsia="ko-KR"/>
        </w:rPr>
        <w:t>Vir: MF</w:t>
      </w:r>
    </w:p>
    <w:p w14:paraId="02CFFFD7" w14:textId="77777777" w:rsidR="003836C5" w:rsidRPr="00E96BDD" w:rsidRDefault="003836C5" w:rsidP="003836C5"/>
    <w:p w14:paraId="2988EB5B" w14:textId="07701A06" w:rsidR="003836C5" w:rsidRPr="00E96BDD" w:rsidRDefault="003836C5" w:rsidP="003836C5">
      <w:pPr>
        <w:pStyle w:val="Napis"/>
      </w:pPr>
      <w:bookmarkStart w:id="3104" w:name="_Toc81832396"/>
      <w:bookmarkStart w:id="3105" w:name="_Toc208832332"/>
      <w:r w:rsidRPr="00E96BDD">
        <w:rPr>
          <w:b/>
          <w:bCs w:val="0"/>
        </w:rPr>
        <w:t xml:space="preserve">Graf </w:t>
      </w:r>
      <w:r w:rsidR="00960272" w:rsidRPr="00E96BDD">
        <w:rPr>
          <w:b/>
          <w:bCs w:val="0"/>
        </w:rPr>
        <w:fldChar w:fldCharType="begin"/>
      </w:r>
      <w:r w:rsidR="00960272" w:rsidRPr="00E96BDD">
        <w:rPr>
          <w:b/>
          <w:bCs w:val="0"/>
        </w:rPr>
        <w:instrText xml:space="preserve"> STYLEREF 1 \s </w:instrText>
      </w:r>
      <w:r w:rsidR="00960272" w:rsidRPr="00E96BDD">
        <w:rPr>
          <w:b/>
          <w:bCs w:val="0"/>
        </w:rPr>
        <w:fldChar w:fldCharType="separate"/>
      </w:r>
      <w:r w:rsidR="00975C73">
        <w:rPr>
          <w:b/>
          <w:bCs w:val="0"/>
          <w:noProof/>
        </w:rPr>
        <w:t>8</w:t>
      </w:r>
      <w:r w:rsidR="00960272" w:rsidRPr="00E96BDD">
        <w:rPr>
          <w:b/>
          <w:bCs w:val="0"/>
        </w:rPr>
        <w:fldChar w:fldCharType="end"/>
      </w:r>
      <w:r w:rsidR="00960272" w:rsidRPr="00E96BDD">
        <w:rPr>
          <w:b/>
          <w:bCs w:val="0"/>
        </w:rPr>
        <w:noBreakHyphen/>
      </w:r>
      <w:r w:rsidR="00960272" w:rsidRPr="00E96BDD">
        <w:rPr>
          <w:b/>
          <w:bCs w:val="0"/>
        </w:rPr>
        <w:fldChar w:fldCharType="begin"/>
      </w:r>
      <w:r w:rsidR="00960272" w:rsidRPr="00E96BDD">
        <w:rPr>
          <w:b/>
          <w:bCs w:val="0"/>
        </w:rPr>
        <w:instrText xml:space="preserve"> SEQ Graf \* ARABIC \s 1 </w:instrText>
      </w:r>
      <w:r w:rsidR="00960272" w:rsidRPr="00E96BDD">
        <w:rPr>
          <w:b/>
          <w:bCs w:val="0"/>
        </w:rPr>
        <w:fldChar w:fldCharType="separate"/>
      </w:r>
      <w:r w:rsidR="00975C73">
        <w:rPr>
          <w:b/>
          <w:bCs w:val="0"/>
          <w:noProof/>
        </w:rPr>
        <w:t>2</w:t>
      </w:r>
      <w:r w:rsidR="00960272" w:rsidRPr="00E96BDD">
        <w:rPr>
          <w:b/>
          <w:bCs w:val="0"/>
        </w:rPr>
        <w:fldChar w:fldCharType="end"/>
      </w:r>
      <w:r w:rsidRPr="00E96BDD">
        <w:rPr>
          <w:b/>
          <w:bCs w:val="0"/>
        </w:rPr>
        <w:t xml:space="preserve">: </w:t>
      </w:r>
      <w:bookmarkEnd w:id="3104"/>
      <w:r w:rsidR="00E96BDD" w:rsidRPr="00E96BDD">
        <w:t>Izterjava terjatev regresnih zahtevkov v letu 2024</w:t>
      </w:r>
      <w:bookmarkEnd w:id="3105"/>
    </w:p>
    <w:p w14:paraId="6B8339C3" w14:textId="244BD22C" w:rsidR="00E96BDD" w:rsidRPr="00E96BDD" w:rsidRDefault="00E96BDD" w:rsidP="00E96BDD">
      <w:pPr>
        <w:jc w:val="center"/>
      </w:pPr>
      <w:r w:rsidRPr="00E96BDD">
        <w:rPr>
          <w:noProof/>
          <w:lang w:eastAsia="sl-SI"/>
        </w:rPr>
        <w:drawing>
          <wp:inline distT="0" distB="0" distL="0" distR="0" wp14:anchorId="0BCA9DDB" wp14:editId="25E92674">
            <wp:extent cx="5391397" cy="2992582"/>
            <wp:effectExtent l="0" t="0" r="0" b="0"/>
            <wp:docPr id="82877174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8EA815F" w14:textId="77777777" w:rsidR="003836C5" w:rsidRPr="00E96BDD" w:rsidRDefault="003836C5" w:rsidP="003836C5">
      <w:pPr>
        <w:rPr>
          <w:i/>
          <w:sz w:val="20"/>
          <w:szCs w:val="20"/>
          <w:lang w:eastAsia="ko-KR"/>
        </w:rPr>
      </w:pPr>
      <w:r w:rsidRPr="00E96BDD">
        <w:rPr>
          <w:i/>
          <w:sz w:val="20"/>
          <w:szCs w:val="20"/>
          <w:lang w:eastAsia="ko-KR"/>
        </w:rPr>
        <w:t>Vir: MF</w:t>
      </w:r>
    </w:p>
    <w:p w14:paraId="4771EA0F" w14:textId="77777777" w:rsidR="003836C5" w:rsidRPr="00E96BDD" w:rsidRDefault="003836C5" w:rsidP="003836C5">
      <w:pPr>
        <w:rPr>
          <w:iCs/>
          <w:sz w:val="20"/>
          <w:szCs w:val="20"/>
          <w:lang w:eastAsia="ko-KR"/>
        </w:rPr>
      </w:pPr>
    </w:p>
    <w:p w14:paraId="782D2567" w14:textId="77777777" w:rsidR="003836C5" w:rsidRPr="00E96BDD" w:rsidRDefault="003836C5" w:rsidP="003836C5">
      <w:pPr>
        <w:pStyle w:val="Naslov2"/>
        <w:jc w:val="both"/>
      </w:pPr>
      <w:bookmarkStart w:id="3106" w:name="_Toc6573766"/>
      <w:bookmarkStart w:id="3107" w:name="_Toc6574008"/>
      <w:bookmarkStart w:id="3108" w:name="_Toc6574290"/>
      <w:bookmarkStart w:id="3109" w:name="_Toc6986417"/>
      <w:bookmarkStart w:id="3110" w:name="_Toc7006643"/>
      <w:bookmarkStart w:id="3111" w:name="_Toc7006940"/>
      <w:bookmarkStart w:id="3112" w:name="_Toc7090837"/>
      <w:bookmarkStart w:id="3113" w:name="_Toc7168191"/>
      <w:bookmarkStart w:id="3114" w:name="_Toc7168646"/>
      <w:bookmarkStart w:id="3115" w:name="_Toc7172616"/>
      <w:bookmarkStart w:id="3116" w:name="_Toc6573767"/>
      <w:bookmarkStart w:id="3117" w:name="_Toc6574009"/>
      <w:bookmarkStart w:id="3118" w:name="_Toc6574291"/>
      <w:bookmarkStart w:id="3119" w:name="_Toc6986418"/>
      <w:bookmarkStart w:id="3120" w:name="_Toc7006644"/>
      <w:bookmarkStart w:id="3121" w:name="_Toc7006941"/>
      <w:bookmarkStart w:id="3122" w:name="_Toc7090838"/>
      <w:bookmarkStart w:id="3123" w:name="_Toc7168192"/>
      <w:bookmarkStart w:id="3124" w:name="_Toc7168647"/>
      <w:bookmarkStart w:id="3125" w:name="_Toc7172617"/>
      <w:bookmarkStart w:id="3126" w:name="_Toc6573768"/>
      <w:bookmarkStart w:id="3127" w:name="_Toc6574010"/>
      <w:bookmarkStart w:id="3128" w:name="_Toc6574292"/>
      <w:bookmarkStart w:id="3129" w:name="_Toc6986419"/>
      <w:bookmarkStart w:id="3130" w:name="_Toc7006645"/>
      <w:bookmarkStart w:id="3131" w:name="_Toc7006942"/>
      <w:bookmarkStart w:id="3132" w:name="_Toc7090839"/>
      <w:bookmarkStart w:id="3133" w:name="_Toc7168193"/>
      <w:bookmarkStart w:id="3134" w:name="_Toc7168648"/>
      <w:bookmarkStart w:id="3135" w:name="_Toc7172618"/>
      <w:bookmarkStart w:id="3136" w:name="_Toc6573769"/>
      <w:bookmarkStart w:id="3137" w:name="_Toc6574011"/>
      <w:bookmarkStart w:id="3138" w:name="_Toc6574293"/>
      <w:bookmarkStart w:id="3139" w:name="_Toc6986420"/>
      <w:bookmarkStart w:id="3140" w:name="_Toc7006646"/>
      <w:bookmarkStart w:id="3141" w:name="_Toc7006943"/>
      <w:bookmarkStart w:id="3142" w:name="_Toc7090840"/>
      <w:bookmarkStart w:id="3143" w:name="_Toc7168194"/>
      <w:bookmarkStart w:id="3144" w:name="_Toc7168649"/>
      <w:bookmarkStart w:id="3145" w:name="_Toc7172619"/>
      <w:bookmarkStart w:id="3146" w:name="_Toc511112045"/>
      <w:bookmarkStart w:id="3147" w:name="_Toc511115639"/>
      <w:bookmarkStart w:id="3148" w:name="_Toc511977658"/>
      <w:bookmarkStart w:id="3149" w:name="_Toc511977982"/>
      <w:bookmarkStart w:id="3150" w:name="_Toc511978157"/>
      <w:bookmarkStart w:id="3151" w:name="_Toc511978330"/>
      <w:bookmarkStart w:id="3152" w:name="_Toc511978864"/>
      <w:bookmarkStart w:id="3153" w:name="_Toc511112046"/>
      <w:bookmarkStart w:id="3154" w:name="_Toc511115640"/>
      <w:bookmarkStart w:id="3155" w:name="_Toc511977659"/>
      <w:bookmarkStart w:id="3156" w:name="_Toc511977983"/>
      <w:bookmarkStart w:id="3157" w:name="_Toc511978158"/>
      <w:bookmarkStart w:id="3158" w:name="_Toc511978331"/>
      <w:bookmarkStart w:id="3159" w:name="_Toc511978865"/>
      <w:bookmarkStart w:id="3160" w:name="_Toc81832310"/>
      <w:bookmarkStart w:id="3161" w:name="_Toc208832247"/>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r w:rsidRPr="00E96BDD">
        <w:t>Stanje poroštev Republike Slovenije</w:t>
      </w:r>
      <w:bookmarkEnd w:id="3160"/>
      <w:bookmarkEnd w:id="3161"/>
      <w:r w:rsidRPr="00E96BDD">
        <w:t xml:space="preserve"> </w:t>
      </w:r>
    </w:p>
    <w:p w14:paraId="7700C618" w14:textId="77777777" w:rsidR="003836C5" w:rsidRPr="00E96BDD" w:rsidRDefault="003836C5" w:rsidP="003836C5">
      <w:pPr>
        <w:rPr>
          <w:lang w:eastAsia="ko-KR"/>
        </w:rPr>
      </w:pPr>
    </w:p>
    <w:p w14:paraId="4E7D38C3" w14:textId="27FE95F4" w:rsidR="003836C5" w:rsidRPr="005E49A7" w:rsidRDefault="005C44D7" w:rsidP="004C1A5F">
      <w:pPr>
        <w:rPr>
          <w:highlight w:val="yellow"/>
          <w:lang w:eastAsia="ko-KR"/>
        </w:rPr>
      </w:pPr>
      <w:bookmarkStart w:id="3162" w:name="_Hlk72159315"/>
      <w:r>
        <w:t xml:space="preserve">Kljub izdajanju poroštev za namen omejevanja finančne, zdravstvene in energetske krize ter krize zaradi pojava naravnih nesreč v letu 2023, stanje državnih poroštev v zadnjih desetih letih upada in je v letu 2024 znašalo 3.870,36 milijona EUR, </w:t>
      </w:r>
      <w:r w:rsidRPr="00A71339">
        <w:t>kar predstavlja 5,</w:t>
      </w:r>
      <w:r w:rsidR="00A22A80" w:rsidRPr="00A71339">
        <w:t>7</w:t>
      </w:r>
      <w:r w:rsidRPr="00A71339">
        <w:t xml:space="preserve"> % BDP. Na</w:t>
      </w:r>
      <w:r>
        <w:t xml:space="preserve"> znižanje stanja v teh letih so vplivala predvsem redna oziroma predčasna odplačila obveznosti, ki so jih izvršili dolžniki. Na zvišanje stanja poroštev v istem obdobju so vplivali ukrepi države za preprečitev posledic pandemije COVID- 19 z izdajo državnih poroštev po ZIUZEOP, ZDLGPE in ZPEIPUTB v letu 2020, izdaja poroštva po ZJPGS v letu 2021, izdaja </w:t>
      </w:r>
      <w:r>
        <w:lastRenderedPageBreak/>
        <w:t>poroštev po ZPKEEKP v letu 2022, izdaja poroštev po ZSJSM in ZOSRIMP v letu 2023 in po ZPOD2TDK  izdano poroštvo v letu 2024.</w:t>
      </w:r>
      <w:r w:rsidR="003836C5" w:rsidRPr="005E49A7">
        <w:rPr>
          <w:highlight w:val="yellow"/>
          <w:lang w:eastAsia="ko-KR"/>
        </w:rPr>
        <w:t xml:space="preserve"> </w:t>
      </w:r>
    </w:p>
    <w:p w14:paraId="4B2E5191" w14:textId="77777777" w:rsidR="00F66045" w:rsidRPr="00D864FA" w:rsidRDefault="00F66045" w:rsidP="00F66045">
      <w:bookmarkStart w:id="3163" w:name="_Toc81832397"/>
      <w:bookmarkEnd w:id="3162"/>
    </w:p>
    <w:p w14:paraId="13FDB8CA" w14:textId="7F8605BF" w:rsidR="003836C5" w:rsidRPr="00CC6C16" w:rsidRDefault="003836C5" w:rsidP="003836C5">
      <w:pPr>
        <w:pStyle w:val="Napis"/>
        <w:rPr>
          <w:b/>
          <w:bCs w:val="0"/>
        </w:rPr>
      </w:pPr>
      <w:bookmarkStart w:id="3164" w:name="_Toc208832333"/>
      <w:r w:rsidRPr="00CC6C16">
        <w:rPr>
          <w:b/>
          <w:bCs w:val="0"/>
        </w:rPr>
        <w:t xml:space="preserve">Graf </w:t>
      </w:r>
      <w:r w:rsidR="00960272" w:rsidRPr="00CC6C16">
        <w:rPr>
          <w:b/>
          <w:bCs w:val="0"/>
        </w:rPr>
        <w:fldChar w:fldCharType="begin"/>
      </w:r>
      <w:r w:rsidR="00960272" w:rsidRPr="00CC6C16">
        <w:rPr>
          <w:b/>
          <w:bCs w:val="0"/>
        </w:rPr>
        <w:instrText xml:space="preserve"> STYLEREF 1 \s </w:instrText>
      </w:r>
      <w:r w:rsidR="00960272" w:rsidRPr="00CC6C16">
        <w:rPr>
          <w:b/>
          <w:bCs w:val="0"/>
        </w:rPr>
        <w:fldChar w:fldCharType="separate"/>
      </w:r>
      <w:r w:rsidR="00975C73">
        <w:rPr>
          <w:b/>
          <w:bCs w:val="0"/>
          <w:noProof/>
        </w:rPr>
        <w:t>8</w:t>
      </w:r>
      <w:r w:rsidR="00960272" w:rsidRPr="00CC6C16">
        <w:rPr>
          <w:b/>
          <w:bCs w:val="0"/>
        </w:rPr>
        <w:fldChar w:fldCharType="end"/>
      </w:r>
      <w:r w:rsidR="00960272" w:rsidRPr="00CC6C16">
        <w:rPr>
          <w:b/>
          <w:bCs w:val="0"/>
        </w:rPr>
        <w:noBreakHyphen/>
      </w:r>
      <w:r w:rsidR="00960272" w:rsidRPr="00CC6C16">
        <w:rPr>
          <w:b/>
          <w:bCs w:val="0"/>
        </w:rPr>
        <w:fldChar w:fldCharType="begin"/>
      </w:r>
      <w:r w:rsidR="00960272" w:rsidRPr="00CC6C16">
        <w:rPr>
          <w:b/>
          <w:bCs w:val="0"/>
        </w:rPr>
        <w:instrText xml:space="preserve"> SEQ Graf \* ARABIC \s 1 </w:instrText>
      </w:r>
      <w:r w:rsidR="00960272" w:rsidRPr="00CC6C16">
        <w:rPr>
          <w:b/>
          <w:bCs w:val="0"/>
        </w:rPr>
        <w:fldChar w:fldCharType="separate"/>
      </w:r>
      <w:r w:rsidR="00975C73">
        <w:rPr>
          <w:b/>
          <w:bCs w:val="0"/>
          <w:noProof/>
        </w:rPr>
        <w:t>3</w:t>
      </w:r>
      <w:r w:rsidR="00960272" w:rsidRPr="00CC6C16">
        <w:rPr>
          <w:b/>
          <w:bCs w:val="0"/>
        </w:rPr>
        <w:fldChar w:fldCharType="end"/>
      </w:r>
      <w:r w:rsidRPr="00CC6C16">
        <w:rPr>
          <w:b/>
          <w:bCs w:val="0"/>
        </w:rPr>
        <w:t xml:space="preserve">: </w:t>
      </w:r>
      <w:r w:rsidRPr="00CC6C16">
        <w:t>Gibanje stanja državnih poroštev in deleža poroštev v %</w:t>
      </w:r>
      <w:r w:rsidR="00F66045" w:rsidRPr="00CC6C16">
        <w:t> </w:t>
      </w:r>
      <w:r w:rsidRPr="00CC6C16">
        <w:t>BDP</w:t>
      </w:r>
      <w:bookmarkEnd w:id="3163"/>
      <w:bookmarkEnd w:id="3164"/>
    </w:p>
    <w:p w14:paraId="07A6DB94" w14:textId="0BA5B977" w:rsidR="003836C5" w:rsidRPr="00CC6C16" w:rsidRDefault="00247178" w:rsidP="003836C5">
      <w:pPr>
        <w:tabs>
          <w:tab w:val="left" w:pos="1560"/>
          <w:tab w:val="left" w:pos="2268"/>
        </w:tabs>
        <w:jc w:val="center"/>
      </w:pPr>
      <w:r w:rsidRPr="00CC6C16">
        <w:rPr>
          <w:noProof/>
          <w:lang w:eastAsia="sl-SI"/>
        </w:rPr>
        <w:drawing>
          <wp:inline distT="0" distB="0" distL="0" distR="0" wp14:anchorId="6FC8CFD6" wp14:editId="6F957EBB">
            <wp:extent cx="5759450" cy="455295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4D43123" w14:textId="77777777" w:rsidR="003836C5" w:rsidRPr="00CC6C16" w:rsidRDefault="003836C5" w:rsidP="003836C5">
      <w:pPr>
        <w:rPr>
          <w:i/>
          <w:sz w:val="20"/>
          <w:szCs w:val="20"/>
          <w:lang w:eastAsia="ko-KR"/>
        </w:rPr>
      </w:pPr>
      <w:r w:rsidRPr="00CC6C16">
        <w:rPr>
          <w:i/>
          <w:sz w:val="20"/>
          <w:szCs w:val="20"/>
          <w:lang w:eastAsia="ko-KR"/>
        </w:rPr>
        <w:t>Vir: MF</w:t>
      </w:r>
    </w:p>
    <w:p w14:paraId="2742671A" w14:textId="6ACE5BB4" w:rsidR="00AB1CD8" w:rsidRPr="005E49A7" w:rsidRDefault="00AB1CD8" w:rsidP="003836C5">
      <w:pPr>
        <w:rPr>
          <w:iCs/>
          <w:highlight w:val="yellow"/>
          <w:lang w:eastAsia="ko-KR"/>
        </w:rPr>
        <w:sectPr w:rsidR="00AB1CD8" w:rsidRPr="005E49A7" w:rsidSect="00D94B54">
          <w:pgSz w:w="11906" w:h="16838" w:code="9"/>
          <w:pgMar w:top="1418" w:right="1418" w:bottom="1418" w:left="1418" w:header="709" w:footer="709" w:gutter="0"/>
          <w:cols w:space="708"/>
          <w:titlePg/>
          <w:docGrid w:linePitch="360"/>
        </w:sectPr>
      </w:pPr>
    </w:p>
    <w:p w14:paraId="397A1BF9" w14:textId="3B611FA1" w:rsidR="003836C5" w:rsidRPr="00E03BD8" w:rsidRDefault="003836C5" w:rsidP="003836C5">
      <w:pPr>
        <w:pStyle w:val="Napis"/>
        <w:keepNext/>
      </w:pPr>
      <w:bookmarkStart w:id="3165" w:name="_Toc47699870"/>
      <w:bookmarkStart w:id="3166" w:name="_Toc81832354"/>
      <w:bookmarkStart w:id="3167" w:name="_Toc208832292"/>
      <w:r w:rsidRPr="00E03BD8">
        <w:rPr>
          <w:b/>
          <w:bCs w:val="0"/>
        </w:rPr>
        <w:lastRenderedPageBreak/>
        <w:t xml:space="preserve">Tabela </w:t>
      </w:r>
      <w:r w:rsidR="00C367DE" w:rsidRPr="00E03BD8">
        <w:rPr>
          <w:b/>
          <w:bCs w:val="0"/>
        </w:rPr>
        <w:fldChar w:fldCharType="begin"/>
      </w:r>
      <w:r w:rsidR="00C367DE" w:rsidRPr="00E03BD8">
        <w:rPr>
          <w:b/>
          <w:bCs w:val="0"/>
        </w:rPr>
        <w:instrText xml:space="preserve"> STYLEREF 1 \s </w:instrText>
      </w:r>
      <w:r w:rsidR="00C367DE" w:rsidRPr="00E03BD8">
        <w:rPr>
          <w:b/>
          <w:bCs w:val="0"/>
        </w:rPr>
        <w:fldChar w:fldCharType="separate"/>
      </w:r>
      <w:r w:rsidR="00975C73">
        <w:rPr>
          <w:b/>
          <w:bCs w:val="0"/>
          <w:noProof/>
        </w:rPr>
        <w:t>8</w:t>
      </w:r>
      <w:r w:rsidR="00C367DE" w:rsidRPr="00E03BD8">
        <w:rPr>
          <w:b/>
          <w:bCs w:val="0"/>
        </w:rPr>
        <w:fldChar w:fldCharType="end"/>
      </w:r>
      <w:r w:rsidR="00C367DE" w:rsidRPr="00E03BD8">
        <w:rPr>
          <w:b/>
          <w:bCs w:val="0"/>
        </w:rPr>
        <w:noBreakHyphen/>
      </w:r>
      <w:r w:rsidR="00C367DE" w:rsidRPr="00E03BD8">
        <w:rPr>
          <w:b/>
          <w:bCs w:val="0"/>
        </w:rPr>
        <w:fldChar w:fldCharType="begin"/>
      </w:r>
      <w:r w:rsidR="00C367DE" w:rsidRPr="00E03BD8">
        <w:rPr>
          <w:b/>
          <w:bCs w:val="0"/>
        </w:rPr>
        <w:instrText xml:space="preserve"> SEQ Tabela \* ARABIC \s 1 </w:instrText>
      </w:r>
      <w:r w:rsidR="00C367DE" w:rsidRPr="00E03BD8">
        <w:rPr>
          <w:b/>
          <w:bCs w:val="0"/>
        </w:rPr>
        <w:fldChar w:fldCharType="separate"/>
      </w:r>
      <w:r w:rsidR="00975C73">
        <w:rPr>
          <w:b/>
          <w:bCs w:val="0"/>
          <w:noProof/>
        </w:rPr>
        <w:t>3</w:t>
      </w:r>
      <w:r w:rsidR="00C367DE" w:rsidRPr="00E03BD8">
        <w:rPr>
          <w:b/>
          <w:bCs w:val="0"/>
        </w:rPr>
        <w:fldChar w:fldCharType="end"/>
      </w:r>
      <w:r w:rsidRPr="00E03BD8">
        <w:rPr>
          <w:b/>
          <w:bCs w:val="0"/>
        </w:rPr>
        <w:t xml:space="preserve">: </w:t>
      </w:r>
      <w:r w:rsidRPr="00E03BD8">
        <w:t>Stanje državnih poroštev v obdobju 201</w:t>
      </w:r>
      <w:r w:rsidR="00E03BD8" w:rsidRPr="00E03BD8">
        <w:t>5</w:t>
      </w:r>
      <w:r w:rsidRPr="00E03BD8">
        <w:t xml:space="preserve"> </w:t>
      </w:r>
      <w:r w:rsidR="009F42C1" w:rsidRPr="00E03BD8">
        <w:t>–</w:t>
      </w:r>
      <w:r w:rsidRPr="00E03BD8">
        <w:t xml:space="preserve"> </w:t>
      </w:r>
      <w:bookmarkEnd w:id="3165"/>
      <w:r w:rsidRPr="00E03BD8">
        <w:t>202</w:t>
      </w:r>
      <w:bookmarkEnd w:id="3166"/>
      <w:r w:rsidR="00E03BD8" w:rsidRPr="00E03BD8">
        <w:t>4</w:t>
      </w:r>
      <w:bookmarkEnd w:id="3167"/>
    </w:p>
    <w:tbl>
      <w:tblPr>
        <w:tblStyle w:val="Tabelamrea"/>
        <w:tblW w:w="5000" w:type="pct"/>
        <w:tblLook w:val="04A0" w:firstRow="1" w:lastRow="0" w:firstColumn="1" w:lastColumn="0" w:noHBand="0" w:noVBand="1"/>
      </w:tblPr>
      <w:tblGrid>
        <w:gridCol w:w="741"/>
        <w:gridCol w:w="892"/>
        <w:gridCol w:w="957"/>
        <w:gridCol w:w="837"/>
        <w:gridCol w:w="831"/>
        <w:gridCol w:w="898"/>
        <w:gridCol w:w="1030"/>
        <w:gridCol w:w="1030"/>
        <w:gridCol w:w="1030"/>
        <w:gridCol w:w="854"/>
        <w:gridCol w:w="895"/>
        <w:gridCol w:w="1083"/>
        <w:gridCol w:w="711"/>
        <w:gridCol w:w="1047"/>
        <w:gridCol w:w="1156"/>
      </w:tblGrid>
      <w:tr w:rsidR="00E03BD8" w:rsidRPr="00E03BD8" w14:paraId="1B284887" w14:textId="77777777" w:rsidTr="009842B9">
        <w:trPr>
          <w:cantSplit/>
          <w:trHeight w:val="1337"/>
          <w:tblHeader/>
        </w:trPr>
        <w:tc>
          <w:tcPr>
            <w:tcW w:w="265" w:type="pct"/>
            <w:shd w:val="clear" w:color="auto" w:fill="2D5195"/>
            <w:vAlign w:val="center"/>
          </w:tcPr>
          <w:p w14:paraId="1FBA6389" w14:textId="138271ED" w:rsidR="00E03BD8" w:rsidRPr="00E03BD8" w:rsidRDefault="00E03BD8" w:rsidP="00E03BD8">
            <w:pPr>
              <w:jc w:val="center"/>
              <w:rPr>
                <w:b/>
                <w:sz w:val="19"/>
                <w:szCs w:val="19"/>
              </w:rPr>
            </w:pPr>
            <w:r w:rsidRPr="00E03BD8">
              <w:rPr>
                <w:rFonts w:cs="Calibri"/>
                <w:b/>
                <w:color w:val="FFFFFF"/>
                <w:sz w:val="19"/>
                <w:szCs w:val="19"/>
                <w:lang w:eastAsia="sl-SI"/>
              </w:rPr>
              <w:t>Leto</w:t>
            </w:r>
          </w:p>
        </w:tc>
        <w:tc>
          <w:tcPr>
            <w:tcW w:w="319" w:type="pct"/>
            <w:shd w:val="clear" w:color="auto" w:fill="2D5195"/>
            <w:textDirection w:val="btLr"/>
            <w:vAlign w:val="center"/>
          </w:tcPr>
          <w:p w14:paraId="492817BA" w14:textId="12AB4170" w:rsidR="00E03BD8" w:rsidRPr="00E03BD8" w:rsidRDefault="00E03BD8" w:rsidP="00E03BD8">
            <w:pPr>
              <w:ind w:left="113" w:right="113"/>
              <w:jc w:val="center"/>
              <w:rPr>
                <w:b/>
                <w:sz w:val="19"/>
                <w:szCs w:val="19"/>
              </w:rPr>
            </w:pPr>
            <w:proofErr w:type="spellStart"/>
            <w:r w:rsidRPr="00E03BD8">
              <w:rPr>
                <w:rFonts w:cs="Calibri"/>
                <w:b/>
                <w:color w:val="FFFFFF"/>
                <w:sz w:val="19"/>
                <w:szCs w:val="19"/>
                <w:lang w:eastAsia="sl-SI"/>
              </w:rPr>
              <w:t>ZJShemRS</w:t>
            </w:r>
            <w:proofErr w:type="spellEnd"/>
          </w:p>
        </w:tc>
        <w:tc>
          <w:tcPr>
            <w:tcW w:w="342" w:type="pct"/>
            <w:shd w:val="clear" w:color="auto" w:fill="2D5195"/>
            <w:textDirection w:val="btLr"/>
            <w:vAlign w:val="center"/>
          </w:tcPr>
          <w:p w14:paraId="2223281E" w14:textId="6D7B9CB8" w:rsidR="00E03BD8" w:rsidRPr="00E03BD8" w:rsidRDefault="00E03BD8" w:rsidP="00E03BD8">
            <w:pPr>
              <w:ind w:left="113" w:right="113"/>
              <w:jc w:val="center"/>
              <w:rPr>
                <w:rFonts w:cs="Calibri"/>
                <w:b/>
                <w:color w:val="FFFFFF"/>
                <w:sz w:val="19"/>
                <w:szCs w:val="19"/>
                <w:lang w:eastAsia="sl-SI"/>
              </w:rPr>
            </w:pPr>
            <w:proofErr w:type="spellStart"/>
            <w:r w:rsidRPr="00E03BD8">
              <w:rPr>
                <w:rFonts w:cs="Calibri"/>
                <w:b/>
                <w:color w:val="FFFFFF"/>
                <w:sz w:val="19"/>
                <w:szCs w:val="19"/>
                <w:lang w:eastAsia="sl-SI"/>
              </w:rPr>
              <w:t>ZJShemFO</w:t>
            </w:r>
            <w:proofErr w:type="spellEnd"/>
          </w:p>
        </w:tc>
        <w:tc>
          <w:tcPr>
            <w:tcW w:w="299" w:type="pct"/>
            <w:shd w:val="clear" w:color="auto" w:fill="2D5195"/>
            <w:textDirection w:val="btLr"/>
            <w:vAlign w:val="center"/>
          </w:tcPr>
          <w:p w14:paraId="39C6CFCE" w14:textId="1739EAC0" w:rsidR="00E03BD8" w:rsidRPr="00E03BD8" w:rsidRDefault="00E03BD8" w:rsidP="00E03BD8">
            <w:pPr>
              <w:ind w:left="113" w:right="113"/>
              <w:jc w:val="center"/>
              <w:rPr>
                <w:rFonts w:cs="Calibri"/>
                <w:b/>
                <w:color w:val="FFFFFF"/>
                <w:sz w:val="19"/>
                <w:szCs w:val="19"/>
                <w:lang w:eastAsia="sl-SI"/>
              </w:rPr>
            </w:pPr>
            <w:proofErr w:type="spellStart"/>
            <w:r w:rsidRPr="00E03BD8">
              <w:rPr>
                <w:rFonts w:cs="Calibri"/>
                <w:b/>
                <w:color w:val="FFFFFF"/>
                <w:sz w:val="19"/>
                <w:szCs w:val="19"/>
                <w:lang w:eastAsia="sl-SI"/>
              </w:rPr>
              <w:t>ZPZFSEu</w:t>
            </w:r>
            <w:proofErr w:type="spellEnd"/>
          </w:p>
        </w:tc>
        <w:tc>
          <w:tcPr>
            <w:tcW w:w="297" w:type="pct"/>
            <w:shd w:val="clear" w:color="auto" w:fill="2D5195"/>
            <w:textDirection w:val="btLr"/>
            <w:vAlign w:val="center"/>
          </w:tcPr>
          <w:p w14:paraId="1B1EE190" w14:textId="39B55F6F" w:rsidR="00E03BD8" w:rsidRPr="00E03BD8" w:rsidRDefault="00E03BD8" w:rsidP="00E03BD8">
            <w:pPr>
              <w:ind w:left="113" w:right="113"/>
              <w:jc w:val="center"/>
              <w:rPr>
                <w:b/>
                <w:sz w:val="19"/>
                <w:szCs w:val="19"/>
              </w:rPr>
            </w:pPr>
            <w:proofErr w:type="spellStart"/>
            <w:r w:rsidRPr="00E03BD8">
              <w:rPr>
                <w:rFonts w:cs="Calibri"/>
                <w:b/>
                <w:color w:val="FFFFFF"/>
                <w:sz w:val="19"/>
                <w:szCs w:val="19"/>
                <w:lang w:eastAsia="sl-SI"/>
              </w:rPr>
              <w:t>Cotonou</w:t>
            </w:r>
            <w:proofErr w:type="spellEnd"/>
            <w:r w:rsidRPr="00E03BD8">
              <w:rPr>
                <w:rFonts w:cs="Calibri"/>
                <w:b/>
                <w:color w:val="FFFFFF"/>
                <w:sz w:val="19"/>
                <w:szCs w:val="19"/>
                <w:lang w:eastAsia="sl-SI"/>
              </w:rPr>
              <w:t xml:space="preserve"> </w:t>
            </w:r>
            <w:r w:rsidRPr="00E03BD8">
              <w:rPr>
                <w:rFonts w:cs="Calibri"/>
                <w:b/>
                <w:color w:val="FFFFFF"/>
                <w:sz w:val="19"/>
                <w:szCs w:val="19"/>
              </w:rPr>
              <w:t>II in III</w:t>
            </w:r>
          </w:p>
        </w:tc>
        <w:tc>
          <w:tcPr>
            <w:tcW w:w="321" w:type="pct"/>
            <w:shd w:val="clear" w:color="auto" w:fill="2D5195"/>
            <w:textDirection w:val="btLr"/>
            <w:vAlign w:val="center"/>
          </w:tcPr>
          <w:p w14:paraId="0AC00EFB" w14:textId="6DE3D29B" w:rsidR="00E03BD8" w:rsidRPr="00E03BD8" w:rsidRDefault="00E03BD8" w:rsidP="00E03BD8">
            <w:pPr>
              <w:ind w:left="113" w:right="113"/>
              <w:jc w:val="center"/>
              <w:rPr>
                <w:rFonts w:cs="Calibri"/>
                <w:b/>
                <w:color w:val="FFFFFF"/>
                <w:sz w:val="19"/>
                <w:szCs w:val="19"/>
                <w:lang w:eastAsia="sl-SI"/>
              </w:rPr>
            </w:pPr>
            <w:r w:rsidRPr="00E03BD8">
              <w:rPr>
                <w:rFonts w:cs="Calibri"/>
                <w:b/>
                <w:color w:val="FFFFFF"/>
                <w:sz w:val="19"/>
                <w:szCs w:val="19"/>
                <w:lang w:eastAsia="sl-SI"/>
              </w:rPr>
              <w:t>ZUKSB</w:t>
            </w:r>
          </w:p>
        </w:tc>
        <w:tc>
          <w:tcPr>
            <w:tcW w:w="368" w:type="pct"/>
            <w:shd w:val="clear" w:color="auto" w:fill="2D5195"/>
            <w:textDirection w:val="btLr"/>
            <w:vAlign w:val="center"/>
          </w:tcPr>
          <w:p w14:paraId="050B7978" w14:textId="7F622C3F" w:rsidR="00E03BD8" w:rsidRPr="00E03BD8" w:rsidRDefault="00E03BD8" w:rsidP="00E03BD8">
            <w:pPr>
              <w:ind w:left="113" w:right="113"/>
              <w:jc w:val="center"/>
              <w:rPr>
                <w:rFonts w:cs="Calibri"/>
                <w:b/>
                <w:color w:val="FFFFFF" w:themeColor="background1"/>
                <w:sz w:val="19"/>
                <w:szCs w:val="19"/>
                <w:lang w:eastAsia="sl-SI"/>
              </w:rPr>
            </w:pPr>
            <w:r w:rsidRPr="00E03BD8">
              <w:rPr>
                <w:rFonts w:cs="Calibri"/>
                <w:b/>
                <w:color w:val="FFFFFF" w:themeColor="background1"/>
                <w:sz w:val="19"/>
                <w:szCs w:val="19"/>
                <w:lang w:eastAsia="sl-SI"/>
              </w:rPr>
              <w:t>65. čl. ZIUZEOP</w:t>
            </w:r>
          </w:p>
        </w:tc>
        <w:tc>
          <w:tcPr>
            <w:tcW w:w="368" w:type="pct"/>
            <w:shd w:val="clear" w:color="auto" w:fill="2D5195"/>
            <w:textDirection w:val="btLr"/>
            <w:vAlign w:val="center"/>
          </w:tcPr>
          <w:p w14:paraId="243FB29C" w14:textId="1B00AC59" w:rsidR="00E03BD8" w:rsidRPr="00E03BD8" w:rsidRDefault="00E03BD8" w:rsidP="00E03BD8">
            <w:pPr>
              <w:ind w:left="113" w:right="113"/>
              <w:jc w:val="center"/>
              <w:rPr>
                <w:rFonts w:cs="Calibri"/>
                <w:b/>
                <w:color w:val="FFFFFF" w:themeColor="background1"/>
                <w:sz w:val="19"/>
                <w:szCs w:val="19"/>
                <w:lang w:eastAsia="sl-SI"/>
              </w:rPr>
            </w:pPr>
            <w:r w:rsidRPr="00E03BD8">
              <w:rPr>
                <w:rFonts w:cs="Calibri"/>
                <w:b/>
                <w:color w:val="FFFFFF" w:themeColor="background1"/>
                <w:sz w:val="19"/>
                <w:szCs w:val="19"/>
                <w:lang w:eastAsia="sl-SI"/>
              </w:rPr>
              <w:t>ZDLGPE</w:t>
            </w:r>
          </w:p>
        </w:tc>
        <w:tc>
          <w:tcPr>
            <w:tcW w:w="368" w:type="pct"/>
            <w:shd w:val="clear" w:color="auto" w:fill="2D5195"/>
            <w:textDirection w:val="btLr"/>
            <w:vAlign w:val="center"/>
          </w:tcPr>
          <w:p w14:paraId="583D9F13" w14:textId="77777777" w:rsidR="00E03BD8" w:rsidRPr="00E03BD8" w:rsidRDefault="00E03BD8" w:rsidP="00E03BD8">
            <w:pPr>
              <w:ind w:left="113" w:right="113"/>
              <w:jc w:val="center"/>
              <w:rPr>
                <w:rFonts w:cs="Calibri"/>
                <w:b/>
                <w:color w:val="FFFFFF" w:themeColor="background1"/>
                <w:sz w:val="19"/>
                <w:szCs w:val="19"/>
                <w:lang w:eastAsia="sl-SI"/>
              </w:rPr>
            </w:pPr>
            <w:r w:rsidRPr="00E03BD8">
              <w:rPr>
                <w:rFonts w:cs="Calibri"/>
                <w:b/>
                <w:color w:val="FFFFFF" w:themeColor="background1"/>
                <w:sz w:val="19"/>
                <w:szCs w:val="19"/>
                <w:lang w:eastAsia="sl-SI"/>
              </w:rPr>
              <w:t>ZPEIUTB</w:t>
            </w:r>
          </w:p>
          <w:p w14:paraId="58E48DC0" w14:textId="4F0C8FF7" w:rsidR="00E03BD8" w:rsidRPr="00E03BD8" w:rsidRDefault="00E03BD8" w:rsidP="00E03BD8">
            <w:pPr>
              <w:ind w:left="113" w:right="113"/>
              <w:jc w:val="center"/>
              <w:rPr>
                <w:rFonts w:cs="Calibri"/>
                <w:b/>
                <w:color w:val="FFFFFF" w:themeColor="background1"/>
                <w:sz w:val="19"/>
                <w:szCs w:val="19"/>
                <w:lang w:eastAsia="sl-SI"/>
              </w:rPr>
            </w:pPr>
            <w:r w:rsidRPr="00E03BD8">
              <w:rPr>
                <w:rFonts w:cs="Calibri"/>
                <w:b/>
                <w:color w:val="FFFFFF" w:themeColor="background1"/>
                <w:sz w:val="19"/>
                <w:szCs w:val="19"/>
                <w:lang w:eastAsia="sl-SI"/>
              </w:rPr>
              <w:t>(SURE)</w:t>
            </w:r>
          </w:p>
        </w:tc>
        <w:tc>
          <w:tcPr>
            <w:tcW w:w="305" w:type="pct"/>
            <w:shd w:val="clear" w:color="auto" w:fill="2D5195"/>
            <w:textDirection w:val="btLr"/>
            <w:vAlign w:val="center"/>
          </w:tcPr>
          <w:p w14:paraId="6983F767" w14:textId="6C910AC9" w:rsidR="00E03BD8" w:rsidRPr="00E03BD8" w:rsidRDefault="00E03BD8" w:rsidP="00E03BD8">
            <w:pPr>
              <w:ind w:left="113" w:right="113"/>
              <w:jc w:val="center"/>
              <w:rPr>
                <w:rFonts w:cs="Calibri"/>
                <w:b/>
                <w:color w:val="FFFFFF" w:themeColor="background1"/>
                <w:sz w:val="19"/>
                <w:szCs w:val="19"/>
                <w:lang w:eastAsia="sl-SI"/>
              </w:rPr>
            </w:pPr>
            <w:r w:rsidRPr="00E03BD8">
              <w:rPr>
                <w:rFonts w:cs="Calibri"/>
                <w:b/>
                <w:color w:val="FFFFFF" w:themeColor="background1"/>
                <w:sz w:val="19"/>
                <w:szCs w:val="19"/>
                <w:lang w:eastAsia="sl-SI"/>
              </w:rPr>
              <w:t>ZJPGS</w:t>
            </w:r>
          </w:p>
        </w:tc>
        <w:tc>
          <w:tcPr>
            <w:tcW w:w="320" w:type="pct"/>
            <w:shd w:val="clear" w:color="auto" w:fill="2D5195"/>
            <w:textDirection w:val="btLr"/>
            <w:vAlign w:val="center"/>
          </w:tcPr>
          <w:p w14:paraId="1CB7E7CC" w14:textId="2386541E" w:rsidR="00E03BD8" w:rsidRPr="00E03BD8" w:rsidRDefault="00E03BD8" w:rsidP="00E03BD8">
            <w:pPr>
              <w:ind w:left="113" w:right="113"/>
              <w:jc w:val="center"/>
              <w:rPr>
                <w:rFonts w:cs="Calibri"/>
                <w:b/>
                <w:color w:val="FFFFFF" w:themeColor="background1"/>
                <w:sz w:val="19"/>
                <w:szCs w:val="19"/>
                <w:lang w:eastAsia="sl-SI"/>
              </w:rPr>
            </w:pPr>
            <w:r w:rsidRPr="00E03BD8">
              <w:rPr>
                <w:rFonts w:cs="Calibri"/>
                <w:b/>
                <w:color w:val="FFFFFF"/>
                <w:sz w:val="19"/>
                <w:szCs w:val="19"/>
                <w:lang w:eastAsia="sl-SI"/>
              </w:rPr>
              <w:t>ZSJSM</w:t>
            </w:r>
          </w:p>
        </w:tc>
        <w:tc>
          <w:tcPr>
            <w:tcW w:w="387" w:type="pct"/>
            <w:shd w:val="clear" w:color="auto" w:fill="2D5195"/>
            <w:textDirection w:val="btLr"/>
            <w:vAlign w:val="center"/>
          </w:tcPr>
          <w:p w14:paraId="5644474A" w14:textId="3A5671A4" w:rsidR="00E03BD8" w:rsidRPr="00E03BD8" w:rsidRDefault="00E03BD8" w:rsidP="00E03BD8">
            <w:pPr>
              <w:ind w:left="113" w:right="113"/>
              <w:jc w:val="center"/>
              <w:rPr>
                <w:rFonts w:cs="Calibri"/>
                <w:b/>
                <w:color w:val="FFFFFF" w:themeColor="background1"/>
                <w:sz w:val="19"/>
                <w:szCs w:val="19"/>
                <w:lang w:eastAsia="sl-SI"/>
              </w:rPr>
            </w:pPr>
            <w:r w:rsidRPr="00E03BD8">
              <w:rPr>
                <w:rFonts w:cs="Calibri"/>
                <w:b/>
                <w:color w:val="FFFFFF"/>
                <w:sz w:val="19"/>
                <w:szCs w:val="19"/>
                <w:lang w:eastAsia="sl-SI"/>
              </w:rPr>
              <w:t>ZPKEEKP</w:t>
            </w:r>
          </w:p>
        </w:tc>
        <w:tc>
          <w:tcPr>
            <w:tcW w:w="254" w:type="pct"/>
            <w:shd w:val="clear" w:color="auto" w:fill="2D5195"/>
            <w:textDirection w:val="btLr"/>
            <w:vAlign w:val="center"/>
          </w:tcPr>
          <w:p w14:paraId="146FB4FB" w14:textId="758DDCC3" w:rsidR="00E03BD8" w:rsidRPr="00E03BD8" w:rsidRDefault="00E03BD8" w:rsidP="00E03BD8">
            <w:pPr>
              <w:spacing w:line="240" w:lineRule="auto"/>
              <w:ind w:left="113" w:right="113"/>
              <w:jc w:val="center"/>
              <w:rPr>
                <w:rFonts w:cs="Calibri"/>
                <w:b/>
                <w:color w:val="FFFFFF"/>
                <w:sz w:val="19"/>
                <w:szCs w:val="19"/>
                <w:lang w:eastAsia="sl-SI"/>
              </w:rPr>
            </w:pPr>
            <w:r w:rsidRPr="00E03BD8">
              <w:rPr>
                <w:rFonts w:cs="Calibri"/>
                <w:b/>
                <w:color w:val="FFFFFF"/>
                <w:sz w:val="19"/>
                <w:szCs w:val="19"/>
                <w:lang w:eastAsia="sl-SI"/>
              </w:rPr>
              <w:t>ZOSRIMP</w:t>
            </w:r>
          </w:p>
        </w:tc>
        <w:tc>
          <w:tcPr>
            <w:tcW w:w="374" w:type="pct"/>
            <w:shd w:val="clear" w:color="auto" w:fill="2D5195"/>
            <w:textDirection w:val="btLr"/>
            <w:vAlign w:val="center"/>
          </w:tcPr>
          <w:p w14:paraId="1C7EC585" w14:textId="68FC7080" w:rsidR="00E03BD8" w:rsidRPr="00E03BD8" w:rsidRDefault="00E03BD8" w:rsidP="00E03BD8">
            <w:pPr>
              <w:ind w:left="113" w:right="113"/>
              <w:jc w:val="center"/>
              <w:rPr>
                <w:rFonts w:cs="Calibri"/>
                <w:b/>
                <w:color w:val="FFFFFF"/>
                <w:sz w:val="19"/>
                <w:szCs w:val="19"/>
              </w:rPr>
            </w:pPr>
            <w:r w:rsidRPr="00E03BD8">
              <w:rPr>
                <w:rFonts w:cs="Calibri"/>
                <w:b/>
                <w:color w:val="FFFFFF"/>
                <w:sz w:val="19"/>
                <w:szCs w:val="19"/>
              </w:rPr>
              <w:t>Ostala</w:t>
            </w:r>
          </w:p>
        </w:tc>
        <w:tc>
          <w:tcPr>
            <w:tcW w:w="413" w:type="pct"/>
            <w:shd w:val="clear" w:color="auto" w:fill="2D5195"/>
            <w:vAlign w:val="center"/>
          </w:tcPr>
          <w:p w14:paraId="175A2A8B" w14:textId="77777777" w:rsidR="00E03BD8" w:rsidRPr="00E03BD8" w:rsidRDefault="00E03BD8" w:rsidP="00E03BD8">
            <w:pPr>
              <w:spacing w:line="240" w:lineRule="auto"/>
              <w:jc w:val="center"/>
              <w:rPr>
                <w:rFonts w:cs="Calibri"/>
                <w:b/>
                <w:color w:val="FFFFFF"/>
                <w:sz w:val="19"/>
                <w:szCs w:val="19"/>
                <w:lang w:eastAsia="sl-SI"/>
              </w:rPr>
            </w:pPr>
            <w:r w:rsidRPr="00E03BD8">
              <w:rPr>
                <w:rFonts w:cs="Calibri"/>
                <w:b/>
                <w:color w:val="FFFFFF"/>
                <w:sz w:val="19"/>
                <w:szCs w:val="19"/>
                <w:lang w:eastAsia="sl-SI"/>
              </w:rPr>
              <w:t xml:space="preserve">SKUPAJ </w:t>
            </w:r>
          </w:p>
          <w:p w14:paraId="43AB3BF7" w14:textId="791ECFBD" w:rsidR="00E03BD8" w:rsidRPr="00E03BD8" w:rsidRDefault="00E03BD8" w:rsidP="00E03BD8">
            <w:pPr>
              <w:jc w:val="center"/>
              <w:rPr>
                <w:rFonts w:cs="Calibri"/>
                <w:b/>
                <w:color w:val="FFFFFF" w:themeColor="background1"/>
                <w:sz w:val="19"/>
                <w:szCs w:val="19"/>
                <w:lang w:eastAsia="sl-SI"/>
              </w:rPr>
            </w:pPr>
            <w:r w:rsidRPr="00E03BD8">
              <w:rPr>
                <w:rFonts w:cs="Calibri"/>
                <w:b/>
                <w:color w:val="FFFFFF"/>
                <w:sz w:val="19"/>
                <w:szCs w:val="19"/>
                <w:lang w:eastAsia="sl-SI"/>
              </w:rPr>
              <w:t>v mio EUR</w:t>
            </w:r>
          </w:p>
        </w:tc>
      </w:tr>
      <w:tr w:rsidR="00E03BD8" w:rsidRPr="00E03BD8" w14:paraId="5FC433C9" w14:textId="77777777" w:rsidTr="009842B9">
        <w:trPr>
          <w:trHeight w:val="283"/>
        </w:trPr>
        <w:tc>
          <w:tcPr>
            <w:tcW w:w="265" w:type="pct"/>
            <w:vAlign w:val="bottom"/>
          </w:tcPr>
          <w:p w14:paraId="737315B1" w14:textId="6312D008" w:rsidR="00E03BD8" w:rsidRPr="00E03BD8" w:rsidRDefault="00E03BD8" w:rsidP="00E03BD8">
            <w:pPr>
              <w:jc w:val="center"/>
              <w:rPr>
                <w:sz w:val="19"/>
                <w:szCs w:val="19"/>
              </w:rPr>
            </w:pPr>
            <w:r w:rsidRPr="00E03BD8">
              <w:rPr>
                <w:rFonts w:cs="Arial"/>
                <w:sz w:val="19"/>
                <w:szCs w:val="19"/>
                <w:lang w:eastAsia="sl-SI"/>
              </w:rPr>
              <w:t>2015</w:t>
            </w:r>
          </w:p>
        </w:tc>
        <w:tc>
          <w:tcPr>
            <w:tcW w:w="319" w:type="pct"/>
            <w:vAlign w:val="bottom"/>
          </w:tcPr>
          <w:p w14:paraId="1C05DF94" w14:textId="66019349" w:rsidR="00E03BD8" w:rsidRPr="00E03BD8" w:rsidRDefault="00E03BD8" w:rsidP="00E03BD8">
            <w:pPr>
              <w:jc w:val="right"/>
              <w:rPr>
                <w:sz w:val="19"/>
                <w:szCs w:val="19"/>
              </w:rPr>
            </w:pPr>
            <w:r w:rsidRPr="00E03BD8">
              <w:rPr>
                <w:sz w:val="19"/>
                <w:szCs w:val="19"/>
              </w:rPr>
              <w:t>19,2</w:t>
            </w:r>
          </w:p>
        </w:tc>
        <w:tc>
          <w:tcPr>
            <w:tcW w:w="342" w:type="pct"/>
            <w:vAlign w:val="bottom"/>
          </w:tcPr>
          <w:p w14:paraId="285F01D7" w14:textId="6A2AB4D2" w:rsidR="00E03BD8" w:rsidRPr="00E03BD8" w:rsidRDefault="00E03BD8" w:rsidP="00E03BD8">
            <w:pPr>
              <w:jc w:val="right"/>
              <w:rPr>
                <w:rFonts w:cs="Arial"/>
                <w:sz w:val="19"/>
                <w:szCs w:val="19"/>
              </w:rPr>
            </w:pPr>
            <w:r w:rsidRPr="00E03BD8">
              <w:rPr>
                <w:sz w:val="19"/>
                <w:szCs w:val="19"/>
              </w:rPr>
              <w:t>2,5</w:t>
            </w:r>
          </w:p>
        </w:tc>
        <w:tc>
          <w:tcPr>
            <w:tcW w:w="299" w:type="pct"/>
            <w:vAlign w:val="bottom"/>
          </w:tcPr>
          <w:p w14:paraId="5FD65D1C" w14:textId="4268C09C" w:rsidR="00E03BD8" w:rsidRPr="00E03BD8" w:rsidRDefault="00E03BD8" w:rsidP="00E03BD8">
            <w:pPr>
              <w:jc w:val="right"/>
              <w:rPr>
                <w:sz w:val="19"/>
                <w:szCs w:val="19"/>
              </w:rPr>
            </w:pPr>
            <w:r w:rsidRPr="00E03BD8">
              <w:rPr>
                <w:sz w:val="19"/>
                <w:szCs w:val="19"/>
              </w:rPr>
              <w:t>1.470,6</w:t>
            </w:r>
          </w:p>
        </w:tc>
        <w:tc>
          <w:tcPr>
            <w:tcW w:w="297" w:type="pct"/>
            <w:vAlign w:val="bottom"/>
          </w:tcPr>
          <w:p w14:paraId="3DBEEA5E" w14:textId="11A2283D" w:rsidR="00E03BD8" w:rsidRPr="00E03BD8" w:rsidRDefault="00E03BD8" w:rsidP="00E03BD8">
            <w:pPr>
              <w:jc w:val="right"/>
              <w:rPr>
                <w:sz w:val="19"/>
                <w:szCs w:val="19"/>
              </w:rPr>
            </w:pPr>
            <w:r w:rsidRPr="00E03BD8">
              <w:rPr>
                <w:sz w:val="19"/>
                <w:szCs w:val="19"/>
              </w:rPr>
              <w:t>1,1</w:t>
            </w:r>
          </w:p>
        </w:tc>
        <w:tc>
          <w:tcPr>
            <w:tcW w:w="321" w:type="pct"/>
            <w:vAlign w:val="bottom"/>
          </w:tcPr>
          <w:p w14:paraId="6031E0E7" w14:textId="1A7B437F" w:rsidR="00E03BD8" w:rsidRPr="00E03BD8" w:rsidRDefault="00E03BD8" w:rsidP="00E03BD8">
            <w:pPr>
              <w:jc w:val="right"/>
              <w:rPr>
                <w:sz w:val="19"/>
                <w:szCs w:val="19"/>
              </w:rPr>
            </w:pPr>
            <w:r w:rsidRPr="00E03BD8">
              <w:rPr>
                <w:sz w:val="19"/>
                <w:szCs w:val="19"/>
              </w:rPr>
              <w:t>1.057,4</w:t>
            </w:r>
          </w:p>
        </w:tc>
        <w:tc>
          <w:tcPr>
            <w:tcW w:w="368" w:type="pct"/>
            <w:vAlign w:val="bottom"/>
          </w:tcPr>
          <w:p w14:paraId="748DE611" w14:textId="77F3116E"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68" w:type="pct"/>
            <w:vAlign w:val="bottom"/>
          </w:tcPr>
          <w:p w14:paraId="02C00674" w14:textId="25EF9E13"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68" w:type="pct"/>
            <w:vAlign w:val="bottom"/>
          </w:tcPr>
          <w:p w14:paraId="61342CDA" w14:textId="5171E37D"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05" w:type="pct"/>
            <w:vAlign w:val="bottom"/>
          </w:tcPr>
          <w:p w14:paraId="369E247A" w14:textId="08961199"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20" w:type="pct"/>
            <w:vAlign w:val="bottom"/>
          </w:tcPr>
          <w:p w14:paraId="1BC42F63" w14:textId="7B3DC4FA"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87" w:type="pct"/>
            <w:vAlign w:val="bottom"/>
          </w:tcPr>
          <w:p w14:paraId="505AB8FD" w14:textId="111DBDE3"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254" w:type="pct"/>
            <w:vAlign w:val="bottom"/>
          </w:tcPr>
          <w:p w14:paraId="4377B274" w14:textId="54D39117" w:rsidR="00E03BD8" w:rsidRPr="00E03BD8" w:rsidRDefault="00E03BD8" w:rsidP="00E03BD8">
            <w:pPr>
              <w:jc w:val="right"/>
              <w:rPr>
                <w:rFonts w:cs="Arial"/>
                <w:sz w:val="19"/>
                <w:szCs w:val="19"/>
              </w:rPr>
            </w:pPr>
            <w:r w:rsidRPr="00E03BD8">
              <w:rPr>
                <w:rFonts w:cs="Arial"/>
                <w:sz w:val="19"/>
                <w:szCs w:val="19"/>
                <w:lang w:eastAsia="sl-SI"/>
              </w:rPr>
              <w:t>0,0</w:t>
            </w:r>
          </w:p>
        </w:tc>
        <w:tc>
          <w:tcPr>
            <w:tcW w:w="374" w:type="pct"/>
            <w:vAlign w:val="bottom"/>
          </w:tcPr>
          <w:p w14:paraId="6205DF3C" w14:textId="5635678D" w:rsidR="00E03BD8" w:rsidRPr="00E03BD8" w:rsidRDefault="00E03BD8" w:rsidP="00E03BD8">
            <w:pPr>
              <w:jc w:val="right"/>
              <w:rPr>
                <w:rFonts w:cs="Arial"/>
                <w:sz w:val="19"/>
                <w:szCs w:val="19"/>
              </w:rPr>
            </w:pPr>
            <w:r w:rsidRPr="00E03BD8">
              <w:rPr>
                <w:sz w:val="19"/>
                <w:szCs w:val="19"/>
              </w:rPr>
              <w:t>4.508,2</w:t>
            </w:r>
          </w:p>
        </w:tc>
        <w:tc>
          <w:tcPr>
            <w:tcW w:w="413" w:type="pct"/>
            <w:vAlign w:val="bottom"/>
          </w:tcPr>
          <w:p w14:paraId="1651EB7F" w14:textId="79099551" w:rsidR="00E03BD8" w:rsidRPr="00E03BD8" w:rsidRDefault="00E03BD8" w:rsidP="00E03BD8">
            <w:pPr>
              <w:jc w:val="right"/>
              <w:rPr>
                <w:rFonts w:cs="Arial"/>
                <w:sz w:val="19"/>
                <w:szCs w:val="19"/>
                <w:lang w:eastAsia="sl-SI"/>
              </w:rPr>
            </w:pPr>
            <w:r w:rsidRPr="00E03BD8">
              <w:rPr>
                <w:sz w:val="19"/>
                <w:szCs w:val="19"/>
              </w:rPr>
              <w:t>7.059,1</w:t>
            </w:r>
          </w:p>
        </w:tc>
      </w:tr>
      <w:tr w:rsidR="00E03BD8" w:rsidRPr="00E03BD8" w14:paraId="39DDD33B" w14:textId="77777777" w:rsidTr="009842B9">
        <w:trPr>
          <w:trHeight w:val="283"/>
        </w:trPr>
        <w:tc>
          <w:tcPr>
            <w:tcW w:w="265" w:type="pct"/>
            <w:vAlign w:val="bottom"/>
          </w:tcPr>
          <w:p w14:paraId="05039F42" w14:textId="7278E368" w:rsidR="00E03BD8" w:rsidRPr="00E03BD8" w:rsidRDefault="00E03BD8" w:rsidP="00E03BD8">
            <w:pPr>
              <w:jc w:val="center"/>
              <w:rPr>
                <w:sz w:val="19"/>
                <w:szCs w:val="19"/>
              </w:rPr>
            </w:pPr>
            <w:r w:rsidRPr="00E03BD8">
              <w:rPr>
                <w:rFonts w:cs="Arial"/>
                <w:sz w:val="19"/>
                <w:szCs w:val="19"/>
                <w:lang w:eastAsia="sl-SI"/>
              </w:rPr>
              <w:t>2016</w:t>
            </w:r>
          </w:p>
        </w:tc>
        <w:tc>
          <w:tcPr>
            <w:tcW w:w="319" w:type="pct"/>
            <w:vAlign w:val="bottom"/>
          </w:tcPr>
          <w:p w14:paraId="095CACCD" w14:textId="2D7690DA" w:rsidR="00E03BD8" w:rsidRPr="00E03BD8" w:rsidRDefault="00E03BD8" w:rsidP="00E03BD8">
            <w:pPr>
              <w:jc w:val="right"/>
              <w:rPr>
                <w:sz w:val="19"/>
                <w:szCs w:val="19"/>
              </w:rPr>
            </w:pPr>
            <w:r w:rsidRPr="00E03BD8">
              <w:rPr>
                <w:sz w:val="19"/>
                <w:szCs w:val="19"/>
              </w:rPr>
              <w:t>8,1</w:t>
            </w:r>
          </w:p>
        </w:tc>
        <w:tc>
          <w:tcPr>
            <w:tcW w:w="342" w:type="pct"/>
            <w:vAlign w:val="bottom"/>
          </w:tcPr>
          <w:p w14:paraId="435DDFDB" w14:textId="632D54F0" w:rsidR="00E03BD8" w:rsidRPr="00E03BD8" w:rsidRDefault="00E03BD8" w:rsidP="00E03BD8">
            <w:pPr>
              <w:jc w:val="right"/>
              <w:rPr>
                <w:sz w:val="19"/>
                <w:szCs w:val="19"/>
              </w:rPr>
            </w:pPr>
            <w:r w:rsidRPr="00E03BD8">
              <w:rPr>
                <w:sz w:val="19"/>
                <w:szCs w:val="19"/>
              </w:rPr>
              <w:t>2,3</w:t>
            </w:r>
          </w:p>
        </w:tc>
        <w:tc>
          <w:tcPr>
            <w:tcW w:w="299" w:type="pct"/>
            <w:vAlign w:val="bottom"/>
          </w:tcPr>
          <w:p w14:paraId="0361B4EC" w14:textId="3CA71C80" w:rsidR="00E03BD8" w:rsidRPr="00E03BD8" w:rsidRDefault="00E03BD8" w:rsidP="00E03BD8">
            <w:pPr>
              <w:jc w:val="right"/>
              <w:rPr>
                <w:sz w:val="19"/>
                <w:szCs w:val="19"/>
              </w:rPr>
            </w:pPr>
            <w:r w:rsidRPr="00E03BD8">
              <w:rPr>
                <w:sz w:val="19"/>
                <w:szCs w:val="19"/>
              </w:rPr>
              <w:t>1.492,0</w:t>
            </w:r>
          </w:p>
        </w:tc>
        <w:tc>
          <w:tcPr>
            <w:tcW w:w="297" w:type="pct"/>
            <w:vAlign w:val="bottom"/>
          </w:tcPr>
          <w:p w14:paraId="56666579" w14:textId="1843F0FF" w:rsidR="00E03BD8" w:rsidRPr="00E03BD8" w:rsidRDefault="00E03BD8" w:rsidP="00E03BD8">
            <w:pPr>
              <w:jc w:val="right"/>
              <w:rPr>
                <w:sz w:val="19"/>
                <w:szCs w:val="19"/>
              </w:rPr>
            </w:pPr>
            <w:r w:rsidRPr="00E03BD8">
              <w:rPr>
                <w:sz w:val="19"/>
                <w:szCs w:val="19"/>
              </w:rPr>
              <w:t>1,6</w:t>
            </w:r>
          </w:p>
        </w:tc>
        <w:tc>
          <w:tcPr>
            <w:tcW w:w="321" w:type="pct"/>
            <w:vAlign w:val="bottom"/>
          </w:tcPr>
          <w:p w14:paraId="314FC573" w14:textId="54E42D64" w:rsidR="00E03BD8" w:rsidRPr="00E03BD8" w:rsidRDefault="00E03BD8" w:rsidP="00E03BD8">
            <w:pPr>
              <w:jc w:val="right"/>
              <w:rPr>
                <w:sz w:val="19"/>
                <w:szCs w:val="19"/>
              </w:rPr>
            </w:pPr>
            <w:r w:rsidRPr="00E03BD8">
              <w:rPr>
                <w:sz w:val="19"/>
                <w:szCs w:val="19"/>
              </w:rPr>
              <w:t>1.056,6</w:t>
            </w:r>
          </w:p>
        </w:tc>
        <w:tc>
          <w:tcPr>
            <w:tcW w:w="368" w:type="pct"/>
            <w:vAlign w:val="bottom"/>
          </w:tcPr>
          <w:p w14:paraId="5C56953B" w14:textId="45E9DB08"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68" w:type="pct"/>
            <w:vAlign w:val="bottom"/>
          </w:tcPr>
          <w:p w14:paraId="00A7EB14" w14:textId="76745341"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68" w:type="pct"/>
            <w:vAlign w:val="bottom"/>
          </w:tcPr>
          <w:p w14:paraId="6C14CAE6" w14:textId="1E618268"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05" w:type="pct"/>
            <w:vAlign w:val="bottom"/>
          </w:tcPr>
          <w:p w14:paraId="11666901" w14:textId="7FDE4890"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20" w:type="pct"/>
            <w:vAlign w:val="bottom"/>
          </w:tcPr>
          <w:p w14:paraId="44F20E4B" w14:textId="5170C476"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87" w:type="pct"/>
            <w:vAlign w:val="bottom"/>
          </w:tcPr>
          <w:p w14:paraId="151B3DA6" w14:textId="6BCCDC00"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254" w:type="pct"/>
            <w:vAlign w:val="bottom"/>
          </w:tcPr>
          <w:p w14:paraId="5118C58C" w14:textId="61F8A54F" w:rsidR="00E03BD8" w:rsidRPr="00E03BD8" w:rsidRDefault="00E03BD8" w:rsidP="00E03BD8">
            <w:pPr>
              <w:jc w:val="right"/>
              <w:rPr>
                <w:sz w:val="19"/>
                <w:szCs w:val="19"/>
              </w:rPr>
            </w:pPr>
            <w:r w:rsidRPr="00E03BD8">
              <w:rPr>
                <w:rFonts w:cs="Arial"/>
                <w:sz w:val="19"/>
                <w:szCs w:val="19"/>
                <w:lang w:eastAsia="sl-SI"/>
              </w:rPr>
              <w:t>0,0</w:t>
            </w:r>
          </w:p>
        </w:tc>
        <w:tc>
          <w:tcPr>
            <w:tcW w:w="374" w:type="pct"/>
            <w:vAlign w:val="bottom"/>
          </w:tcPr>
          <w:p w14:paraId="3E5F6733" w14:textId="3A462EA3" w:rsidR="00E03BD8" w:rsidRPr="00E03BD8" w:rsidRDefault="00E03BD8" w:rsidP="00E03BD8">
            <w:pPr>
              <w:jc w:val="right"/>
              <w:rPr>
                <w:sz w:val="19"/>
                <w:szCs w:val="19"/>
              </w:rPr>
            </w:pPr>
            <w:r w:rsidRPr="00E03BD8">
              <w:rPr>
                <w:sz w:val="19"/>
                <w:szCs w:val="19"/>
              </w:rPr>
              <w:t>4.252,3</w:t>
            </w:r>
          </w:p>
        </w:tc>
        <w:tc>
          <w:tcPr>
            <w:tcW w:w="413" w:type="pct"/>
            <w:vAlign w:val="bottom"/>
          </w:tcPr>
          <w:p w14:paraId="6D06D31C" w14:textId="61200BAE" w:rsidR="00E03BD8" w:rsidRPr="00E03BD8" w:rsidRDefault="00E03BD8" w:rsidP="00E03BD8">
            <w:pPr>
              <w:jc w:val="right"/>
              <w:rPr>
                <w:rFonts w:cs="Arial"/>
                <w:sz w:val="19"/>
                <w:szCs w:val="19"/>
                <w:lang w:eastAsia="sl-SI"/>
              </w:rPr>
            </w:pPr>
            <w:r w:rsidRPr="00E03BD8">
              <w:rPr>
                <w:sz w:val="19"/>
                <w:szCs w:val="19"/>
              </w:rPr>
              <w:t>6.812,9</w:t>
            </w:r>
          </w:p>
        </w:tc>
      </w:tr>
      <w:tr w:rsidR="00E03BD8" w:rsidRPr="00E03BD8" w14:paraId="6992F7A7" w14:textId="77777777" w:rsidTr="009842B9">
        <w:trPr>
          <w:trHeight w:val="283"/>
        </w:trPr>
        <w:tc>
          <w:tcPr>
            <w:tcW w:w="265" w:type="pct"/>
            <w:vAlign w:val="bottom"/>
          </w:tcPr>
          <w:p w14:paraId="0DFD543B" w14:textId="639C275C" w:rsidR="00E03BD8" w:rsidRPr="00E03BD8" w:rsidRDefault="00E03BD8" w:rsidP="00E03BD8">
            <w:pPr>
              <w:jc w:val="center"/>
              <w:rPr>
                <w:sz w:val="19"/>
                <w:szCs w:val="19"/>
              </w:rPr>
            </w:pPr>
            <w:r w:rsidRPr="00E03BD8">
              <w:rPr>
                <w:rFonts w:cs="Arial"/>
                <w:sz w:val="19"/>
                <w:szCs w:val="19"/>
                <w:lang w:eastAsia="sl-SI"/>
              </w:rPr>
              <w:t>2017</w:t>
            </w:r>
          </w:p>
        </w:tc>
        <w:tc>
          <w:tcPr>
            <w:tcW w:w="319" w:type="pct"/>
            <w:vAlign w:val="bottom"/>
          </w:tcPr>
          <w:p w14:paraId="534A33BD" w14:textId="02E52947" w:rsidR="00E03BD8" w:rsidRPr="00E03BD8" w:rsidRDefault="00E03BD8" w:rsidP="00E03BD8">
            <w:pPr>
              <w:jc w:val="right"/>
              <w:rPr>
                <w:sz w:val="19"/>
                <w:szCs w:val="19"/>
              </w:rPr>
            </w:pPr>
            <w:r w:rsidRPr="00E03BD8">
              <w:rPr>
                <w:rFonts w:cs="Arial"/>
                <w:sz w:val="19"/>
                <w:szCs w:val="19"/>
              </w:rPr>
              <w:t>7,1</w:t>
            </w:r>
          </w:p>
        </w:tc>
        <w:tc>
          <w:tcPr>
            <w:tcW w:w="342" w:type="pct"/>
            <w:vAlign w:val="bottom"/>
          </w:tcPr>
          <w:p w14:paraId="60AFBA04" w14:textId="768E2AA6" w:rsidR="00E03BD8" w:rsidRPr="00E03BD8" w:rsidRDefault="00E03BD8" w:rsidP="00E03BD8">
            <w:pPr>
              <w:jc w:val="right"/>
              <w:rPr>
                <w:sz w:val="19"/>
                <w:szCs w:val="19"/>
              </w:rPr>
            </w:pPr>
            <w:r w:rsidRPr="00E03BD8">
              <w:rPr>
                <w:rFonts w:cs="Arial"/>
                <w:sz w:val="19"/>
                <w:szCs w:val="19"/>
              </w:rPr>
              <w:t>1,9</w:t>
            </w:r>
          </w:p>
        </w:tc>
        <w:tc>
          <w:tcPr>
            <w:tcW w:w="299" w:type="pct"/>
            <w:vAlign w:val="bottom"/>
          </w:tcPr>
          <w:p w14:paraId="50801BEB" w14:textId="78F73935" w:rsidR="00E03BD8" w:rsidRPr="00E03BD8" w:rsidRDefault="00E03BD8" w:rsidP="00E03BD8">
            <w:pPr>
              <w:jc w:val="right"/>
              <w:rPr>
                <w:sz w:val="19"/>
                <w:szCs w:val="19"/>
              </w:rPr>
            </w:pPr>
            <w:r w:rsidRPr="00E03BD8">
              <w:rPr>
                <w:rFonts w:cs="Arial"/>
                <w:sz w:val="19"/>
                <w:szCs w:val="19"/>
              </w:rPr>
              <w:t>1.614,8</w:t>
            </w:r>
          </w:p>
        </w:tc>
        <w:tc>
          <w:tcPr>
            <w:tcW w:w="297" w:type="pct"/>
            <w:vAlign w:val="bottom"/>
          </w:tcPr>
          <w:p w14:paraId="5DBBF8DC" w14:textId="12DED1C5" w:rsidR="00E03BD8" w:rsidRPr="00E03BD8" w:rsidRDefault="00E03BD8" w:rsidP="00E03BD8">
            <w:pPr>
              <w:jc w:val="right"/>
              <w:rPr>
                <w:sz w:val="19"/>
                <w:szCs w:val="19"/>
              </w:rPr>
            </w:pPr>
            <w:r w:rsidRPr="00E03BD8">
              <w:rPr>
                <w:rFonts w:cs="Arial"/>
                <w:sz w:val="19"/>
                <w:szCs w:val="19"/>
              </w:rPr>
              <w:t>1,8</w:t>
            </w:r>
          </w:p>
        </w:tc>
        <w:tc>
          <w:tcPr>
            <w:tcW w:w="321" w:type="pct"/>
            <w:vAlign w:val="bottom"/>
          </w:tcPr>
          <w:p w14:paraId="0F46FEBE" w14:textId="7F36D8DC" w:rsidR="00E03BD8" w:rsidRPr="00E03BD8" w:rsidRDefault="00E03BD8" w:rsidP="00E03BD8">
            <w:pPr>
              <w:jc w:val="right"/>
              <w:rPr>
                <w:sz w:val="19"/>
                <w:szCs w:val="19"/>
              </w:rPr>
            </w:pPr>
            <w:r w:rsidRPr="00E03BD8">
              <w:rPr>
                <w:sz w:val="19"/>
                <w:szCs w:val="19"/>
              </w:rPr>
              <w:t>876,0</w:t>
            </w:r>
          </w:p>
        </w:tc>
        <w:tc>
          <w:tcPr>
            <w:tcW w:w="368" w:type="pct"/>
            <w:vAlign w:val="bottom"/>
          </w:tcPr>
          <w:p w14:paraId="31A78B4D" w14:textId="572495E3"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68" w:type="pct"/>
            <w:vAlign w:val="bottom"/>
          </w:tcPr>
          <w:p w14:paraId="0397DF5E" w14:textId="0BF200CD"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68" w:type="pct"/>
            <w:vAlign w:val="bottom"/>
          </w:tcPr>
          <w:p w14:paraId="6E6AA88E" w14:textId="7656E0E5"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05" w:type="pct"/>
            <w:vAlign w:val="bottom"/>
          </w:tcPr>
          <w:p w14:paraId="72C1D25C" w14:textId="2E80C618"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20" w:type="pct"/>
            <w:vAlign w:val="bottom"/>
          </w:tcPr>
          <w:p w14:paraId="7460DD2E" w14:textId="308A9D09"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87" w:type="pct"/>
            <w:vAlign w:val="bottom"/>
          </w:tcPr>
          <w:p w14:paraId="43122B37" w14:textId="1F9E1A73"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254" w:type="pct"/>
            <w:vAlign w:val="bottom"/>
          </w:tcPr>
          <w:p w14:paraId="2B10C069" w14:textId="5D599785" w:rsidR="00E03BD8" w:rsidRPr="00E03BD8" w:rsidRDefault="00E03BD8" w:rsidP="00E03BD8">
            <w:pPr>
              <w:jc w:val="right"/>
              <w:rPr>
                <w:sz w:val="19"/>
                <w:szCs w:val="19"/>
              </w:rPr>
            </w:pPr>
            <w:r w:rsidRPr="00E03BD8">
              <w:rPr>
                <w:rFonts w:cs="Arial"/>
                <w:sz w:val="19"/>
                <w:szCs w:val="19"/>
                <w:lang w:eastAsia="sl-SI"/>
              </w:rPr>
              <w:t>0,0</w:t>
            </w:r>
          </w:p>
        </w:tc>
        <w:tc>
          <w:tcPr>
            <w:tcW w:w="374" w:type="pct"/>
            <w:vAlign w:val="bottom"/>
          </w:tcPr>
          <w:p w14:paraId="3CB25768" w14:textId="6D69BC99" w:rsidR="00E03BD8" w:rsidRPr="00E03BD8" w:rsidRDefault="00E03BD8" w:rsidP="00E03BD8">
            <w:pPr>
              <w:jc w:val="right"/>
              <w:rPr>
                <w:sz w:val="19"/>
                <w:szCs w:val="19"/>
              </w:rPr>
            </w:pPr>
            <w:r w:rsidRPr="00E03BD8">
              <w:rPr>
                <w:rFonts w:cs="Arial"/>
                <w:sz w:val="19"/>
                <w:szCs w:val="19"/>
              </w:rPr>
              <w:t>3.753,3</w:t>
            </w:r>
          </w:p>
        </w:tc>
        <w:tc>
          <w:tcPr>
            <w:tcW w:w="413" w:type="pct"/>
            <w:vAlign w:val="bottom"/>
          </w:tcPr>
          <w:p w14:paraId="20D013C4" w14:textId="037F5C16" w:rsidR="00E03BD8" w:rsidRPr="00E03BD8" w:rsidRDefault="00E03BD8" w:rsidP="00E03BD8">
            <w:pPr>
              <w:jc w:val="right"/>
              <w:rPr>
                <w:rFonts w:cs="Arial"/>
                <w:sz w:val="19"/>
                <w:szCs w:val="19"/>
                <w:lang w:eastAsia="sl-SI"/>
              </w:rPr>
            </w:pPr>
            <w:r w:rsidRPr="00E03BD8">
              <w:rPr>
                <w:rFonts w:cs="Arial"/>
                <w:sz w:val="19"/>
                <w:szCs w:val="19"/>
              </w:rPr>
              <w:t>6.254,9</w:t>
            </w:r>
          </w:p>
        </w:tc>
      </w:tr>
      <w:tr w:rsidR="00E03BD8" w:rsidRPr="00E03BD8" w14:paraId="23B11B66" w14:textId="77777777" w:rsidTr="009842B9">
        <w:trPr>
          <w:trHeight w:val="283"/>
        </w:trPr>
        <w:tc>
          <w:tcPr>
            <w:tcW w:w="265" w:type="pct"/>
            <w:vAlign w:val="bottom"/>
          </w:tcPr>
          <w:p w14:paraId="4633BD60" w14:textId="3B5A3941" w:rsidR="00E03BD8" w:rsidRPr="00E03BD8" w:rsidRDefault="00E03BD8" w:rsidP="00E03BD8">
            <w:pPr>
              <w:jc w:val="center"/>
              <w:rPr>
                <w:sz w:val="19"/>
                <w:szCs w:val="19"/>
              </w:rPr>
            </w:pPr>
            <w:r w:rsidRPr="00E03BD8">
              <w:rPr>
                <w:rFonts w:cs="Arial"/>
                <w:sz w:val="19"/>
                <w:szCs w:val="19"/>
                <w:lang w:eastAsia="sl-SI"/>
              </w:rPr>
              <w:t>2018</w:t>
            </w:r>
          </w:p>
        </w:tc>
        <w:tc>
          <w:tcPr>
            <w:tcW w:w="319" w:type="pct"/>
            <w:vAlign w:val="bottom"/>
          </w:tcPr>
          <w:p w14:paraId="52799686" w14:textId="0ACB22C1" w:rsidR="00E03BD8" w:rsidRPr="00E03BD8" w:rsidRDefault="00E03BD8" w:rsidP="00E03BD8">
            <w:pPr>
              <w:jc w:val="right"/>
              <w:rPr>
                <w:sz w:val="19"/>
                <w:szCs w:val="19"/>
              </w:rPr>
            </w:pPr>
            <w:r w:rsidRPr="00E03BD8">
              <w:rPr>
                <w:rFonts w:cs="Arial"/>
                <w:sz w:val="19"/>
                <w:szCs w:val="19"/>
              </w:rPr>
              <w:t>5,5</w:t>
            </w:r>
          </w:p>
        </w:tc>
        <w:tc>
          <w:tcPr>
            <w:tcW w:w="342" w:type="pct"/>
            <w:vAlign w:val="bottom"/>
          </w:tcPr>
          <w:p w14:paraId="1D9070CB" w14:textId="773FFE58" w:rsidR="00E03BD8" w:rsidRPr="00E03BD8" w:rsidRDefault="00E03BD8" w:rsidP="00E03BD8">
            <w:pPr>
              <w:jc w:val="right"/>
              <w:rPr>
                <w:sz w:val="19"/>
                <w:szCs w:val="19"/>
              </w:rPr>
            </w:pPr>
            <w:r w:rsidRPr="00E03BD8">
              <w:rPr>
                <w:rFonts w:cs="Arial"/>
                <w:sz w:val="19"/>
                <w:szCs w:val="19"/>
              </w:rPr>
              <w:t>1,6</w:t>
            </w:r>
          </w:p>
        </w:tc>
        <w:tc>
          <w:tcPr>
            <w:tcW w:w="299" w:type="pct"/>
            <w:vAlign w:val="bottom"/>
          </w:tcPr>
          <w:p w14:paraId="4943D49E" w14:textId="34CF51F2" w:rsidR="00E03BD8" w:rsidRPr="00E03BD8" w:rsidRDefault="00E03BD8" w:rsidP="00E03BD8">
            <w:pPr>
              <w:jc w:val="right"/>
              <w:rPr>
                <w:sz w:val="19"/>
                <w:szCs w:val="19"/>
              </w:rPr>
            </w:pPr>
            <w:r w:rsidRPr="00E03BD8">
              <w:rPr>
                <w:rFonts w:cs="Arial"/>
                <w:sz w:val="19"/>
                <w:szCs w:val="19"/>
              </w:rPr>
              <w:t>1.625,5</w:t>
            </w:r>
          </w:p>
        </w:tc>
        <w:tc>
          <w:tcPr>
            <w:tcW w:w="297" w:type="pct"/>
            <w:vAlign w:val="bottom"/>
          </w:tcPr>
          <w:p w14:paraId="4A408611" w14:textId="3B8F5807" w:rsidR="00E03BD8" w:rsidRPr="00E03BD8" w:rsidRDefault="00E03BD8" w:rsidP="00E03BD8">
            <w:pPr>
              <w:jc w:val="right"/>
              <w:rPr>
                <w:sz w:val="19"/>
                <w:szCs w:val="19"/>
              </w:rPr>
            </w:pPr>
            <w:r w:rsidRPr="00E03BD8">
              <w:rPr>
                <w:rFonts w:cs="Arial"/>
                <w:sz w:val="19"/>
                <w:szCs w:val="19"/>
              </w:rPr>
              <w:t>2,0</w:t>
            </w:r>
          </w:p>
        </w:tc>
        <w:tc>
          <w:tcPr>
            <w:tcW w:w="321" w:type="pct"/>
            <w:vAlign w:val="bottom"/>
          </w:tcPr>
          <w:p w14:paraId="28641DC2" w14:textId="3C2F8589" w:rsidR="00E03BD8" w:rsidRPr="00E03BD8" w:rsidRDefault="00E03BD8" w:rsidP="00E03BD8">
            <w:pPr>
              <w:jc w:val="right"/>
              <w:rPr>
                <w:sz w:val="19"/>
                <w:szCs w:val="19"/>
              </w:rPr>
            </w:pPr>
            <w:r w:rsidRPr="00E03BD8">
              <w:rPr>
                <w:sz w:val="19"/>
                <w:szCs w:val="19"/>
              </w:rPr>
              <w:t>695,4</w:t>
            </w:r>
          </w:p>
        </w:tc>
        <w:tc>
          <w:tcPr>
            <w:tcW w:w="368" w:type="pct"/>
            <w:vAlign w:val="bottom"/>
          </w:tcPr>
          <w:p w14:paraId="23D65E51" w14:textId="7CE2D410"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68" w:type="pct"/>
            <w:vAlign w:val="bottom"/>
          </w:tcPr>
          <w:p w14:paraId="71ECFDCC" w14:textId="6A0CA5B2"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68" w:type="pct"/>
            <w:vAlign w:val="bottom"/>
          </w:tcPr>
          <w:p w14:paraId="51FDAC03" w14:textId="10850355"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05" w:type="pct"/>
            <w:vAlign w:val="bottom"/>
          </w:tcPr>
          <w:p w14:paraId="4EB6E9D2" w14:textId="247321A8"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20" w:type="pct"/>
            <w:vAlign w:val="bottom"/>
          </w:tcPr>
          <w:p w14:paraId="2BD17A0A" w14:textId="554905DC"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87" w:type="pct"/>
            <w:vAlign w:val="bottom"/>
          </w:tcPr>
          <w:p w14:paraId="1E43A016" w14:textId="65B7B806"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254" w:type="pct"/>
            <w:vAlign w:val="bottom"/>
          </w:tcPr>
          <w:p w14:paraId="2361264A" w14:textId="41DD46E7" w:rsidR="00E03BD8" w:rsidRPr="00E03BD8" w:rsidRDefault="00E03BD8" w:rsidP="00E03BD8">
            <w:pPr>
              <w:jc w:val="right"/>
              <w:rPr>
                <w:sz w:val="19"/>
                <w:szCs w:val="19"/>
              </w:rPr>
            </w:pPr>
            <w:r w:rsidRPr="00E03BD8">
              <w:rPr>
                <w:rFonts w:cs="Arial"/>
                <w:sz w:val="19"/>
                <w:szCs w:val="19"/>
                <w:lang w:eastAsia="sl-SI"/>
              </w:rPr>
              <w:t>0,0</w:t>
            </w:r>
          </w:p>
        </w:tc>
        <w:tc>
          <w:tcPr>
            <w:tcW w:w="374" w:type="pct"/>
            <w:vAlign w:val="bottom"/>
          </w:tcPr>
          <w:p w14:paraId="6106A47F" w14:textId="53905FC1" w:rsidR="00E03BD8" w:rsidRPr="00E03BD8" w:rsidRDefault="00E03BD8" w:rsidP="00E03BD8">
            <w:pPr>
              <w:jc w:val="right"/>
              <w:rPr>
                <w:sz w:val="19"/>
                <w:szCs w:val="19"/>
              </w:rPr>
            </w:pPr>
            <w:r w:rsidRPr="00E03BD8">
              <w:rPr>
                <w:rFonts w:cs="Arial"/>
                <w:sz w:val="19"/>
                <w:szCs w:val="19"/>
              </w:rPr>
              <w:t>3.500,5</w:t>
            </w:r>
          </w:p>
        </w:tc>
        <w:tc>
          <w:tcPr>
            <w:tcW w:w="413" w:type="pct"/>
            <w:vAlign w:val="bottom"/>
          </w:tcPr>
          <w:p w14:paraId="56E17E24" w14:textId="3EEE97C3" w:rsidR="00E03BD8" w:rsidRPr="00E03BD8" w:rsidRDefault="00E03BD8" w:rsidP="00E03BD8">
            <w:pPr>
              <w:jc w:val="right"/>
              <w:rPr>
                <w:rFonts w:cs="Arial"/>
                <w:sz w:val="19"/>
                <w:szCs w:val="19"/>
                <w:lang w:eastAsia="sl-SI"/>
              </w:rPr>
            </w:pPr>
            <w:r w:rsidRPr="00E03BD8">
              <w:rPr>
                <w:rFonts w:cs="Arial"/>
                <w:sz w:val="19"/>
                <w:szCs w:val="19"/>
              </w:rPr>
              <w:t>5.830,5</w:t>
            </w:r>
          </w:p>
        </w:tc>
      </w:tr>
      <w:tr w:rsidR="00E03BD8" w:rsidRPr="00E03BD8" w14:paraId="17A6F34B" w14:textId="77777777" w:rsidTr="009842B9">
        <w:trPr>
          <w:trHeight w:val="283"/>
        </w:trPr>
        <w:tc>
          <w:tcPr>
            <w:tcW w:w="265" w:type="pct"/>
            <w:vAlign w:val="bottom"/>
          </w:tcPr>
          <w:p w14:paraId="5C74D63E" w14:textId="70D6B347" w:rsidR="00E03BD8" w:rsidRPr="00E03BD8" w:rsidRDefault="00E03BD8" w:rsidP="00E03BD8">
            <w:pPr>
              <w:jc w:val="center"/>
              <w:rPr>
                <w:sz w:val="19"/>
                <w:szCs w:val="19"/>
              </w:rPr>
            </w:pPr>
            <w:r w:rsidRPr="00E03BD8">
              <w:rPr>
                <w:sz w:val="19"/>
                <w:szCs w:val="19"/>
              </w:rPr>
              <w:t>2019</w:t>
            </w:r>
          </w:p>
        </w:tc>
        <w:tc>
          <w:tcPr>
            <w:tcW w:w="319" w:type="pct"/>
            <w:vAlign w:val="bottom"/>
          </w:tcPr>
          <w:p w14:paraId="4398E905" w14:textId="17FD80B4" w:rsidR="00E03BD8" w:rsidRPr="00E03BD8" w:rsidRDefault="00E03BD8" w:rsidP="00E03BD8">
            <w:pPr>
              <w:jc w:val="right"/>
              <w:rPr>
                <w:sz w:val="19"/>
                <w:szCs w:val="19"/>
              </w:rPr>
            </w:pPr>
            <w:r w:rsidRPr="00E03BD8">
              <w:rPr>
                <w:sz w:val="19"/>
                <w:szCs w:val="19"/>
              </w:rPr>
              <w:t>4,9</w:t>
            </w:r>
          </w:p>
        </w:tc>
        <w:tc>
          <w:tcPr>
            <w:tcW w:w="342" w:type="pct"/>
            <w:vAlign w:val="bottom"/>
          </w:tcPr>
          <w:p w14:paraId="5C304240" w14:textId="5B527F2E" w:rsidR="00E03BD8" w:rsidRPr="00E03BD8" w:rsidRDefault="00E03BD8" w:rsidP="00E03BD8">
            <w:pPr>
              <w:jc w:val="right"/>
              <w:rPr>
                <w:rFonts w:cs="Arial"/>
                <w:sz w:val="19"/>
                <w:szCs w:val="19"/>
              </w:rPr>
            </w:pPr>
            <w:r w:rsidRPr="00E03BD8">
              <w:rPr>
                <w:sz w:val="19"/>
                <w:szCs w:val="19"/>
              </w:rPr>
              <w:t>1,4</w:t>
            </w:r>
          </w:p>
        </w:tc>
        <w:tc>
          <w:tcPr>
            <w:tcW w:w="299" w:type="pct"/>
            <w:vAlign w:val="bottom"/>
          </w:tcPr>
          <w:p w14:paraId="426A7E7F" w14:textId="3C94A9B0" w:rsidR="00E03BD8" w:rsidRPr="00E03BD8" w:rsidRDefault="00E03BD8" w:rsidP="00E03BD8">
            <w:pPr>
              <w:jc w:val="right"/>
              <w:rPr>
                <w:sz w:val="19"/>
                <w:szCs w:val="19"/>
              </w:rPr>
            </w:pPr>
            <w:r w:rsidRPr="00E03BD8">
              <w:rPr>
                <w:sz w:val="19"/>
                <w:szCs w:val="19"/>
              </w:rPr>
              <w:t>1.620,6</w:t>
            </w:r>
          </w:p>
        </w:tc>
        <w:tc>
          <w:tcPr>
            <w:tcW w:w="297" w:type="pct"/>
            <w:vAlign w:val="bottom"/>
          </w:tcPr>
          <w:p w14:paraId="0A83A189" w14:textId="3266D517" w:rsidR="00E03BD8" w:rsidRPr="00E03BD8" w:rsidRDefault="00E03BD8" w:rsidP="00E03BD8">
            <w:pPr>
              <w:jc w:val="right"/>
              <w:rPr>
                <w:sz w:val="19"/>
                <w:szCs w:val="19"/>
              </w:rPr>
            </w:pPr>
            <w:r w:rsidRPr="00E03BD8">
              <w:rPr>
                <w:sz w:val="19"/>
                <w:szCs w:val="19"/>
              </w:rPr>
              <w:t>2,4</w:t>
            </w:r>
          </w:p>
        </w:tc>
        <w:tc>
          <w:tcPr>
            <w:tcW w:w="321" w:type="pct"/>
            <w:vAlign w:val="bottom"/>
          </w:tcPr>
          <w:p w14:paraId="76D8BE9C" w14:textId="3FD3DC0D" w:rsidR="00E03BD8" w:rsidRPr="00E03BD8" w:rsidRDefault="00E03BD8" w:rsidP="00E03BD8">
            <w:pPr>
              <w:jc w:val="right"/>
              <w:rPr>
                <w:sz w:val="19"/>
                <w:szCs w:val="19"/>
              </w:rPr>
            </w:pPr>
            <w:r w:rsidRPr="00E03BD8">
              <w:rPr>
                <w:sz w:val="19"/>
                <w:szCs w:val="19"/>
              </w:rPr>
              <w:t>548,7</w:t>
            </w:r>
          </w:p>
        </w:tc>
        <w:tc>
          <w:tcPr>
            <w:tcW w:w="368" w:type="pct"/>
            <w:vAlign w:val="bottom"/>
          </w:tcPr>
          <w:p w14:paraId="74156F90" w14:textId="49D69D48"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68" w:type="pct"/>
            <w:vAlign w:val="bottom"/>
          </w:tcPr>
          <w:p w14:paraId="7565E21E" w14:textId="034E8559"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68" w:type="pct"/>
            <w:vAlign w:val="bottom"/>
          </w:tcPr>
          <w:p w14:paraId="6643EF4F" w14:textId="1BEE52F7"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05" w:type="pct"/>
            <w:vAlign w:val="bottom"/>
          </w:tcPr>
          <w:p w14:paraId="3AF6F5CF" w14:textId="6BC8A1FE"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20" w:type="pct"/>
            <w:vAlign w:val="bottom"/>
          </w:tcPr>
          <w:p w14:paraId="60A08E02" w14:textId="6DC02677"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87" w:type="pct"/>
            <w:vAlign w:val="bottom"/>
          </w:tcPr>
          <w:p w14:paraId="0A74DF56" w14:textId="66BBBA75"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254" w:type="pct"/>
            <w:vAlign w:val="bottom"/>
          </w:tcPr>
          <w:p w14:paraId="40A89C57" w14:textId="01C80A3A" w:rsidR="00E03BD8" w:rsidRPr="00E03BD8" w:rsidRDefault="00E03BD8" w:rsidP="00E03BD8">
            <w:pPr>
              <w:jc w:val="right"/>
              <w:rPr>
                <w:rFonts w:cs="Arial"/>
                <w:sz w:val="19"/>
                <w:szCs w:val="19"/>
              </w:rPr>
            </w:pPr>
            <w:r w:rsidRPr="00E03BD8">
              <w:rPr>
                <w:rFonts w:cs="Arial"/>
                <w:sz w:val="19"/>
                <w:szCs w:val="19"/>
                <w:lang w:eastAsia="sl-SI"/>
              </w:rPr>
              <w:t>0,0</w:t>
            </w:r>
          </w:p>
        </w:tc>
        <w:tc>
          <w:tcPr>
            <w:tcW w:w="374" w:type="pct"/>
            <w:vAlign w:val="bottom"/>
          </w:tcPr>
          <w:p w14:paraId="1F8294FE" w14:textId="2B6D2C4F" w:rsidR="00E03BD8" w:rsidRPr="00E03BD8" w:rsidRDefault="00E03BD8" w:rsidP="00E03BD8">
            <w:pPr>
              <w:jc w:val="right"/>
              <w:rPr>
                <w:rFonts w:cs="Arial"/>
                <w:sz w:val="19"/>
                <w:szCs w:val="19"/>
              </w:rPr>
            </w:pPr>
            <w:r w:rsidRPr="00E03BD8">
              <w:rPr>
                <w:sz w:val="19"/>
                <w:szCs w:val="19"/>
              </w:rPr>
              <w:t>3.189,6</w:t>
            </w:r>
          </w:p>
        </w:tc>
        <w:tc>
          <w:tcPr>
            <w:tcW w:w="413" w:type="pct"/>
            <w:vAlign w:val="bottom"/>
          </w:tcPr>
          <w:p w14:paraId="6F9A9083" w14:textId="221F8ACF" w:rsidR="00E03BD8" w:rsidRPr="00E03BD8" w:rsidRDefault="00E03BD8" w:rsidP="00E03BD8">
            <w:pPr>
              <w:jc w:val="right"/>
              <w:rPr>
                <w:rFonts w:cs="Arial"/>
                <w:sz w:val="19"/>
                <w:szCs w:val="19"/>
                <w:lang w:eastAsia="sl-SI"/>
              </w:rPr>
            </w:pPr>
            <w:r w:rsidRPr="00E03BD8">
              <w:rPr>
                <w:sz w:val="19"/>
                <w:szCs w:val="19"/>
              </w:rPr>
              <w:t>5.367,8</w:t>
            </w:r>
          </w:p>
        </w:tc>
      </w:tr>
      <w:tr w:rsidR="00E03BD8" w:rsidRPr="00E03BD8" w14:paraId="4F532470" w14:textId="77777777" w:rsidTr="009842B9">
        <w:trPr>
          <w:trHeight w:val="283"/>
        </w:trPr>
        <w:tc>
          <w:tcPr>
            <w:tcW w:w="265" w:type="pct"/>
            <w:vAlign w:val="bottom"/>
          </w:tcPr>
          <w:p w14:paraId="7AD047E7" w14:textId="039312C7" w:rsidR="00E03BD8" w:rsidRPr="00E03BD8" w:rsidRDefault="00E03BD8" w:rsidP="00E03BD8">
            <w:pPr>
              <w:jc w:val="center"/>
              <w:rPr>
                <w:rFonts w:cs="Arial"/>
                <w:sz w:val="19"/>
                <w:szCs w:val="19"/>
                <w:lang w:eastAsia="sl-SI"/>
              </w:rPr>
            </w:pPr>
            <w:r w:rsidRPr="00E03BD8">
              <w:rPr>
                <w:sz w:val="19"/>
                <w:szCs w:val="19"/>
              </w:rPr>
              <w:t>2020</w:t>
            </w:r>
          </w:p>
        </w:tc>
        <w:tc>
          <w:tcPr>
            <w:tcW w:w="319" w:type="pct"/>
            <w:vAlign w:val="bottom"/>
          </w:tcPr>
          <w:p w14:paraId="37E43AA9" w14:textId="1BBBB79E" w:rsidR="00E03BD8" w:rsidRPr="00E03BD8" w:rsidRDefault="00E03BD8" w:rsidP="00E03BD8">
            <w:pPr>
              <w:jc w:val="right"/>
              <w:rPr>
                <w:sz w:val="19"/>
                <w:szCs w:val="19"/>
              </w:rPr>
            </w:pPr>
            <w:r w:rsidRPr="00E03BD8">
              <w:rPr>
                <w:sz w:val="19"/>
                <w:szCs w:val="19"/>
              </w:rPr>
              <w:t>2,4</w:t>
            </w:r>
          </w:p>
        </w:tc>
        <w:tc>
          <w:tcPr>
            <w:tcW w:w="342" w:type="pct"/>
            <w:vAlign w:val="bottom"/>
          </w:tcPr>
          <w:p w14:paraId="49AB45C1" w14:textId="461F8FA5" w:rsidR="00E03BD8" w:rsidRPr="00E03BD8" w:rsidRDefault="00E03BD8" w:rsidP="00E03BD8">
            <w:pPr>
              <w:jc w:val="right"/>
              <w:rPr>
                <w:rFonts w:cs="Arial"/>
                <w:sz w:val="19"/>
                <w:szCs w:val="19"/>
              </w:rPr>
            </w:pPr>
            <w:r w:rsidRPr="00E03BD8">
              <w:rPr>
                <w:sz w:val="19"/>
                <w:szCs w:val="19"/>
              </w:rPr>
              <w:t>1,3</w:t>
            </w:r>
          </w:p>
        </w:tc>
        <w:tc>
          <w:tcPr>
            <w:tcW w:w="299" w:type="pct"/>
            <w:vAlign w:val="bottom"/>
          </w:tcPr>
          <w:p w14:paraId="4A9FC738" w14:textId="1A5EDCEA" w:rsidR="00E03BD8" w:rsidRPr="00E03BD8" w:rsidRDefault="00E03BD8" w:rsidP="00E03BD8">
            <w:pPr>
              <w:jc w:val="right"/>
              <w:rPr>
                <w:sz w:val="19"/>
                <w:szCs w:val="19"/>
              </w:rPr>
            </w:pPr>
            <w:r w:rsidRPr="00E03BD8">
              <w:rPr>
                <w:sz w:val="19"/>
                <w:szCs w:val="19"/>
              </w:rPr>
              <w:t>1.589,1</w:t>
            </w:r>
          </w:p>
        </w:tc>
        <w:tc>
          <w:tcPr>
            <w:tcW w:w="297" w:type="pct"/>
            <w:vAlign w:val="bottom"/>
          </w:tcPr>
          <w:p w14:paraId="6EAA7B78" w14:textId="74B4887D" w:rsidR="00E03BD8" w:rsidRPr="00E03BD8" w:rsidRDefault="00E03BD8" w:rsidP="00E03BD8">
            <w:pPr>
              <w:jc w:val="right"/>
              <w:rPr>
                <w:sz w:val="19"/>
                <w:szCs w:val="19"/>
              </w:rPr>
            </w:pPr>
            <w:r w:rsidRPr="00E03BD8">
              <w:rPr>
                <w:sz w:val="19"/>
                <w:szCs w:val="19"/>
              </w:rPr>
              <w:t>2,4</w:t>
            </w:r>
          </w:p>
        </w:tc>
        <w:tc>
          <w:tcPr>
            <w:tcW w:w="321" w:type="pct"/>
            <w:vAlign w:val="bottom"/>
          </w:tcPr>
          <w:p w14:paraId="1D4F996A" w14:textId="0E910468" w:rsidR="00E03BD8" w:rsidRPr="00E03BD8" w:rsidRDefault="00E03BD8" w:rsidP="00E03BD8">
            <w:pPr>
              <w:jc w:val="right"/>
              <w:rPr>
                <w:sz w:val="19"/>
                <w:szCs w:val="19"/>
              </w:rPr>
            </w:pPr>
            <w:r w:rsidRPr="00E03BD8">
              <w:rPr>
                <w:sz w:val="19"/>
                <w:szCs w:val="19"/>
              </w:rPr>
              <w:t>396,1</w:t>
            </w:r>
          </w:p>
        </w:tc>
        <w:tc>
          <w:tcPr>
            <w:tcW w:w="368" w:type="pct"/>
            <w:vAlign w:val="bottom"/>
          </w:tcPr>
          <w:p w14:paraId="11BD43DD" w14:textId="21629167" w:rsidR="00E03BD8" w:rsidRPr="00E03BD8" w:rsidRDefault="00E03BD8" w:rsidP="00E03BD8">
            <w:pPr>
              <w:jc w:val="right"/>
              <w:rPr>
                <w:rFonts w:cs="Arial"/>
                <w:sz w:val="19"/>
                <w:szCs w:val="19"/>
                <w:lang w:eastAsia="sl-SI"/>
              </w:rPr>
            </w:pPr>
            <w:r w:rsidRPr="00E03BD8">
              <w:rPr>
                <w:sz w:val="19"/>
                <w:szCs w:val="19"/>
              </w:rPr>
              <w:t>65,7</w:t>
            </w:r>
          </w:p>
        </w:tc>
        <w:tc>
          <w:tcPr>
            <w:tcW w:w="368" w:type="pct"/>
            <w:vAlign w:val="bottom"/>
          </w:tcPr>
          <w:p w14:paraId="24E12C49" w14:textId="4F25F05C" w:rsidR="00E03BD8" w:rsidRPr="00E03BD8" w:rsidRDefault="00E03BD8" w:rsidP="00E03BD8">
            <w:pPr>
              <w:jc w:val="right"/>
              <w:rPr>
                <w:rFonts w:cs="Arial"/>
                <w:sz w:val="19"/>
                <w:szCs w:val="19"/>
                <w:lang w:eastAsia="sl-SI"/>
              </w:rPr>
            </w:pPr>
            <w:r w:rsidRPr="00E03BD8">
              <w:rPr>
                <w:sz w:val="19"/>
                <w:szCs w:val="19"/>
              </w:rPr>
              <w:t>30,2</w:t>
            </w:r>
          </w:p>
        </w:tc>
        <w:tc>
          <w:tcPr>
            <w:tcW w:w="368" w:type="pct"/>
            <w:vAlign w:val="bottom"/>
          </w:tcPr>
          <w:p w14:paraId="64FF88E4" w14:textId="1DFE0DE1" w:rsidR="00E03BD8" w:rsidRPr="00E03BD8" w:rsidRDefault="00E03BD8" w:rsidP="00E03BD8">
            <w:pPr>
              <w:jc w:val="right"/>
              <w:rPr>
                <w:rFonts w:cs="Arial"/>
                <w:sz w:val="19"/>
                <w:szCs w:val="19"/>
                <w:lang w:eastAsia="sl-SI"/>
              </w:rPr>
            </w:pPr>
            <w:r w:rsidRPr="00E03BD8">
              <w:rPr>
                <w:sz w:val="19"/>
                <w:szCs w:val="19"/>
              </w:rPr>
              <w:t>88,1</w:t>
            </w:r>
          </w:p>
        </w:tc>
        <w:tc>
          <w:tcPr>
            <w:tcW w:w="305" w:type="pct"/>
            <w:vAlign w:val="bottom"/>
          </w:tcPr>
          <w:p w14:paraId="681EC2F3" w14:textId="2DFC229E" w:rsidR="00E03BD8" w:rsidRPr="00E03BD8" w:rsidRDefault="00E03BD8" w:rsidP="00E03BD8">
            <w:pPr>
              <w:jc w:val="right"/>
              <w:rPr>
                <w:rFonts w:cs="Arial"/>
                <w:sz w:val="19"/>
                <w:szCs w:val="19"/>
                <w:lang w:eastAsia="sl-SI"/>
              </w:rPr>
            </w:pPr>
            <w:r w:rsidRPr="00E03BD8">
              <w:rPr>
                <w:sz w:val="19"/>
                <w:szCs w:val="19"/>
              </w:rPr>
              <w:t>0,0</w:t>
            </w:r>
          </w:p>
        </w:tc>
        <w:tc>
          <w:tcPr>
            <w:tcW w:w="320" w:type="pct"/>
            <w:vAlign w:val="bottom"/>
          </w:tcPr>
          <w:p w14:paraId="6D6CAC6E" w14:textId="02336A4D"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87" w:type="pct"/>
            <w:vAlign w:val="bottom"/>
          </w:tcPr>
          <w:p w14:paraId="7D1FF5D6" w14:textId="5104F72D" w:rsidR="00E03BD8" w:rsidRPr="00E03BD8" w:rsidRDefault="00E03BD8" w:rsidP="00E03BD8">
            <w:pPr>
              <w:jc w:val="right"/>
              <w:rPr>
                <w:rFonts w:cs="Arial"/>
                <w:sz w:val="19"/>
                <w:szCs w:val="19"/>
                <w:lang w:eastAsia="sl-SI"/>
              </w:rPr>
            </w:pPr>
            <w:r w:rsidRPr="00E03BD8">
              <w:rPr>
                <w:sz w:val="19"/>
                <w:szCs w:val="19"/>
              </w:rPr>
              <w:t>0,0</w:t>
            </w:r>
          </w:p>
        </w:tc>
        <w:tc>
          <w:tcPr>
            <w:tcW w:w="254" w:type="pct"/>
            <w:vAlign w:val="bottom"/>
          </w:tcPr>
          <w:p w14:paraId="4E2718F0" w14:textId="6B02A296" w:rsidR="00E03BD8" w:rsidRPr="00E03BD8" w:rsidRDefault="00E03BD8" w:rsidP="00E03BD8">
            <w:pPr>
              <w:jc w:val="right"/>
              <w:rPr>
                <w:rFonts w:cs="Arial"/>
                <w:sz w:val="19"/>
                <w:szCs w:val="19"/>
              </w:rPr>
            </w:pPr>
            <w:r w:rsidRPr="00E03BD8">
              <w:rPr>
                <w:rFonts w:cs="Arial"/>
                <w:sz w:val="19"/>
                <w:szCs w:val="19"/>
                <w:lang w:eastAsia="sl-SI"/>
              </w:rPr>
              <w:t>0,0</w:t>
            </w:r>
          </w:p>
        </w:tc>
        <w:tc>
          <w:tcPr>
            <w:tcW w:w="374" w:type="pct"/>
            <w:vAlign w:val="bottom"/>
          </w:tcPr>
          <w:p w14:paraId="4CF49550" w14:textId="0C374C01" w:rsidR="00E03BD8" w:rsidRPr="00E03BD8" w:rsidRDefault="00E03BD8" w:rsidP="00E03BD8">
            <w:pPr>
              <w:jc w:val="right"/>
              <w:rPr>
                <w:rFonts w:cs="Arial"/>
                <w:sz w:val="19"/>
                <w:szCs w:val="19"/>
              </w:rPr>
            </w:pPr>
            <w:r w:rsidRPr="00E03BD8">
              <w:rPr>
                <w:sz w:val="19"/>
                <w:szCs w:val="19"/>
              </w:rPr>
              <w:t>2.901,0</w:t>
            </w:r>
          </w:p>
        </w:tc>
        <w:tc>
          <w:tcPr>
            <w:tcW w:w="413" w:type="pct"/>
            <w:vAlign w:val="bottom"/>
          </w:tcPr>
          <w:p w14:paraId="5E110E01" w14:textId="74A035C4" w:rsidR="00E03BD8" w:rsidRPr="00E03BD8" w:rsidRDefault="00E03BD8" w:rsidP="00E03BD8">
            <w:pPr>
              <w:jc w:val="right"/>
              <w:rPr>
                <w:rFonts w:cs="Arial"/>
                <w:sz w:val="19"/>
                <w:szCs w:val="19"/>
                <w:lang w:eastAsia="sl-SI"/>
              </w:rPr>
            </w:pPr>
            <w:r w:rsidRPr="00E03BD8">
              <w:rPr>
                <w:sz w:val="19"/>
                <w:szCs w:val="19"/>
              </w:rPr>
              <w:t>5.076,4</w:t>
            </w:r>
          </w:p>
        </w:tc>
      </w:tr>
      <w:tr w:rsidR="00E03BD8" w:rsidRPr="00E03BD8" w14:paraId="0BF039B5" w14:textId="77777777" w:rsidTr="009842B9">
        <w:trPr>
          <w:trHeight w:val="283"/>
        </w:trPr>
        <w:tc>
          <w:tcPr>
            <w:tcW w:w="265" w:type="pct"/>
            <w:vAlign w:val="bottom"/>
          </w:tcPr>
          <w:p w14:paraId="43A9C1FE" w14:textId="2834DF91" w:rsidR="00E03BD8" w:rsidRPr="00E03BD8" w:rsidRDefault="00E03BD8" w:rsidP="00E03BD8">
            <w:pPr>
              <w:jc w:val="center"/>
              <w:rPr>
                <w:rFonts w:cs="Arial"/>
                <w:sz w:val="19"/>
                <w:szCs w:val="19"/>
                <w:lang w:eastAsia="sl-SI"/>
              </w:rPr>
            </w:pPr>
            <w:r w:rsidRPr="00E03BD8">
              <w:rPr>
                <w:sz w:val="19"/>
                <w:szCs w:val="19"/>
              </w:rPr>
              <w:t>2021</w:t>
            </w:r>
          </w:p>
        </w:tc>
        <w:tc>
          <w:tcPr>
            <w:tcW w:w="319" w:type="pct"/>
            <w:vAlign w:val="bottom"/>
          </w:tcPr>
          <w:p w14:paraId="7BA4D123" w14:textId="108FBA01" w:rsidR="00E03BD8" w:rsidRPr="00E03BD8" w:rsidRDefault="00E03BD8" w:rsidP="00E03BD8">
            <w:pPr>
              <w:jc w:val="right"/>
              <w:rPr>
                <w:rFonts w:cs="Arial"/>
                <w:sz w:val="19"/>
                <w:szCs w:val="19"/>
              </w:rPr>
            </w:pPr>
            <w:r w:rsidRPr="00E03BD8">
              <w:rPr>
                <w:sz w:val="19"/>
                <w:szCs w:val="19"/>
              </w:rPr>
              <w:t>2,4</w:t>
            </w:r>
          </w:p>
        </w:tc>
        <w:tc>
          <w:tcPr>
            <w:tcW w:w="342" w:type="pct"/>
            <w:vAlign w:val="bottom"/>
          </w:tcPr>
          <w:p w14:paraId="7CF83342" w14:textId="3A69C694" w:rsidR="00E03BD8" w:rsidRPr="00E03BD8" w:rsidRDefault="00E03BD8" w:rsidP="00E03BD8">
            <w:pPr>
              <w:jc w:val="right"/>
              <w:rPr>
                <w:sz w:val="19"/>
                <w:szCs w:val="19"/>
              </w:rPr>
            </w:pPr>
            <w:r w:rsidRPr="00E03BD8">
              <w:rPr>
                <w:sz w:val="19"/>
                <w:szCs w:val="19"/>
              </w:rPr>
              <w:t>1,1</w:t>
            </w:r>
          </w:p>
        </w:tc>
        <w:tc>
          <w:tcPr>
            <w:tcW w:w="299" w:type="pct"/>
            <w:vAlign w:val="bottom"/>
          </w:tcPr>
          <w:p w14:paraId="58D35B71" w14:textId="5913821E" w:rsidR="00E03BD8" w:rsidRPr="00E03BD8" w:rsidRDefault="00E03BD8" w:rsidP="00E03BD8">
            <w:pPr>
              <w:jc w:val="right"/>
              <w:rPr>
                <w:sz w:val="19"/>
                <w:szCs w:val="19"/>
              </w:rPr>
            </w:pPr>
            <w:r w:rsidRPr="00E03BD8">
              <w:rPr>
                <w:sz w:val="19"/>
                <w:szCs w:val="19"/>
              </w:rPr>
              <w:t>1.552,4</w:t>
            </w:r>
          </w:p>
        </w:tc>
        <w:tc>
          <w:tcPr>
            <w:tcW w:w="297" w:type="pct"/>
            <w:vAlign w:val="bottom"/>
          </w:tcPr>
          <w:p w14:paraId="3F67F09E" w14:textId="589D70A9" w:rsidR="00E03BD8" w:rsidRPr="00E03BD8" w:rsidRDefault="00E03BD8" w:rsidP="00E03BD8">
            <w:pPr>
              <w:jc w:val="right"/>
              <w:rPr>
                <w:rFonts w:cs="Arial"/>
                <w:sz w:val="19"/>
                <w:szCs w:val="19"/>
              </w:rPr>
            </w:pPr>
            <w:r w:rsidRPr="00E03BD8">
              <w:rPr>
                <w:sz w:val="19"/>
                <w:szCs w:val="19"/>
              </w:rPr>
              <w:t>3,1</w:t>
            </w:r>
          </w:p>
        </w:tc>
        <w:tc>
          <w:tcPr>
            <w:tcW w:w="321" w:type="pct"/>
            <w:vAlign w:val="bottom"/>
          </w:tcPr>
          <w:p w14:paraId="1186ACD3" w14:textId="017C1DA5" w:rsidR="00E03BD8" w:rsidRPr="00E03BD8" w:rsidRDefault="00E03BD8" w:rsidP="00E03BD8">
            <w:pPr>
              <w:jc w:val="right"/>
              <w:rPr>
                <w:rFonts w:cs="Arial"/>
                <w:sz w:val="19"/>
                <w:szCs w:val="19"/>
              </w:rPr>
            </w:pPr>
            <w:r w:rsidRPr="00E03BD8">
              <w:rPr>
                <w:sz w:val="19"/>
                <w:szCs w:val="19"/>
              </w:rPr>
              <w:t>230,9</w:t>
            </w:r>
          </w:p>
        </w:tc>
        <w:tc>
          <w:tcPr>
            <w:tcW w:w="368" w:type="pct"/>
            <w:vAlign w:val="bottom"/>
          </w:tcPr>
          <w:p w14:paraId="76A0E2CE" w14:textId="7662E5A9" w:rsidR="00E03BD8" w:rsidRPr="00E03BD8" w:rsidRDefault="00E03BD8" w:rsidP="00E03BD8">
            <w:pPr>
              <w:jc w:val="right"/>
              <w:rPr>
                <w:rFonts w:cs="Arial"/>
                <w:sz w:val="19"/>
                <w:szCs w:val="19"/>
                <w:lang w:eastAsia="sl-SI"/>
              </w:rPr>
            </w:pPr>
            <w:r w:rsidRPr="00E03BD8">
              <w:rPr>
                <w:sz w:val="19"/>
                <w:szCs w:val="19"/>
              </w:rPr>
              <w:t>14,0</w:t>
            </w:r>
          </w:p>
        </w:tc>
        <w:tc>
          <w:tcPr>
            <w:tcW w:w="368" w:type="pct"/>
            <w:vAlign w:val="bottom"/>
          </w:tcPr>
          <w:p w14:paraId="1529F5F8" w14:textId="77D29D8D" w:rsidR="00E03BD8" w:rsidRPr="00E03BD8" w:rsidRDefault="00E03BD8" w:rsidP="00E03BD8">
            <w:pPr>
              <w:jc w:val="right"/>
              <w:rPr>
                <w:rFonts w:cs="Arial"/>
                <w:sz w:val="19"/>
                <w:szCs w:val="19"/>
                <w:lang w:eastAsia="sl-SI"/>
              </w:rPr>
            </w:pPr>
            <w:r w:rsidRPr="00E03BD8">
              <w:rPr>
                <w:sz w:val="19"/>
                <w:szCs w:val="19"/>
              </w:rPr>
              <w:t>49,3</w:t>
            </w:r>
          </w:p>
        </w:tc>
        <w:tc>
          <w:tcPr>
            <w:tcW w:w="368" w:type="pct"/>
            <w:vAlign w:val="bottom"/>
          </w:tcPr>
          <w:p w14:paraId="66C4D547" w14:textId="3CC38884" w:rsidR="00E03BD8" w:rsidRPr="00E03BD8" w:rsidRDefault="00E03BD8" w:rsidP="00E03BD8">
            <w:pPr>
              <w:jc w:val="right"/>
              <w:rPr>
                <w:rFonts w:cs="Arial"/>
                <w:sz w:val="19"/>
                <w:szCs w:val="19"/>
                <w:lang w:eastAsia="sl-SI"/>
              </w:rPr>
            </w:pPr>
            <w:r w:rsidRPr="00E03BD8">
              <w:rPr>
                <w:sz w:val="19"/>
                <w:szCs w:val="19"/>
              </w:rPr>
              <w:t>88,1</w:t>
            </w:r>
          </w:p>
        </w:tc>
        <w:tc>
          <w:tcPr>
            <w:tcW w:w="305" w:type="pct"/>
            <w:vAlign w:val="bottom"/>
          </w:tcPr>
          <w:p w14:paraId="7FCE324D" w14:textId="548C3CEE" w:rsidR="00E03BD8" w:rsidRPr="00E03BD8" w:rsidRDefault="00E03BD8" w:rsidP="00E03BD8">
            <w:pPr>
              <w:jc w:val="right"/>
              <w:rPr>
                <w:rFonts w:cs="Arial"/>
                <w:sz w:val="19"/>
                <w:szCs w:val="19"/>
                <w:lang w:eastAsia="sl-SI"/>
              </w:rPr>
            </w:pPr>
            <w:r w:rsidRPr="00E03BD8">
              <w:rPr>
                <w:sz w:val="19"/>
                <w:szCs w:val="19"/>
              </w:rPr>
              <w:t>70,1</w:t>
            </w:r>
          </w:p>
        </w:tc>
        <w:tc>
          <w:tcPr>
            <w:tcW w:w="320" w:type="pct"/>
            <w:vAlign w:val="bottom"/>
          </w:tcPr>
          <w:p w14:paraId="05CDEBC3" w14:textId="5DC5CAFF" w:rsidR="00E03BD8" w:rsidRPr="00E03BD8" w:rsidRDefault="00E03BD8" w:rsidP="00E03BD8">
            <w:pPr>
              <w:jc w:val="right"/>
              <w:rPr>
                <w:rFonts w:cs="Arial"/>
                <w:sz w:val="19"/>
                <w:szCs w:val="19"/>
                <w:lang w:eastAsia="sl-SI"/>
              </w:rPr>
            </w:pPr>
            <w:r w:rsidRPr="00E03BD8">
              <w:rPr>
                <w:rFonts w:cs="Arial"/>
                <w:sz w:val="19"/>
                <w:szCs w:val="19"/>
                <w:lang w:eastAsia="sl-SI"/>
              </w:rPr>
              <w:t>0,0</w:t>
            </w:r>
          </w:p>
        </w:tc>
        <w:tc>
          <w:tcPr>
            <w:tcW w:w="387" w:type="pct"/>
            <w:vAlign w:val="bottom"/>
          </w:tcPr>
          <w:p w14:paraId="47DA41F3" w14:textId="7011861E" w:rsidR="00E03BD8" w:rsidRPr="00E03BD8" w:rsidRDefault="00E03BD8" w:rsidP="00E03BD8">
            <w:pPr>
              <w:jc w:val="right"/>
              <w:rPr>
                <w:rFonts w:cs="Arial"/>
                <w:sz w:val="19"/>
                <w:szCs w:val="19"/>
                <w:lang w:eastAsia="sl-SI"/>
              </w:rPr>
            </w:pPr>
            <w:r w:rsidRPr="00E03BD8">
              <w:rPr>
                <w:sz w:val="19"/>
                <w:szCs w:val="19"/>
              </w:rPr>
              <w:t>0,0</w:t>
            </w:r>
          </w:p>
        </w:tc>
        <w:tc>
          <w:tcPr>
            <w:tcW w:w="254" w:type="pct"/>
            <w:vAlign w:val="bottom"/>
          </w:tcPr>
          <w:p w14:paraId="1B20E444" w14:textId="6C3626D2" w:rsidR="00E03BD8" w:rsidRPr="00E03BD8" w:rsidRDefault="00E03BD8" w:rsidP="00E03BD8">
            <w:pPr>
              <w:jc w:val="right"/>
              <w:rPr>
                <w:sz w:val="19"/>
                <w:szCs w:val="19"/>
              </w:rPr>
            </w:pPr>
            <w:r w:rsidRPr="00E03BD8">
              <w:rPr>
                <w:rFonts w:cs="Arial"/>
                <w:sz w:val="19"/>
                <w:szCs w:val="19"/>
                <w:lang w:eastAsia="sl-SI"/>
              </w:rPr>
              <w:t>0,0</w:t>
            </w:r>
          </w:p>
        </w:tc>
        <w:tc>
          <w:tcPr>
            <w:tcW w:w="374" w:type="pct"/>
            <w:vAlign w:val="bottom"/>
          </w:tcPr>
          <w:p w14:paraId="57E1C823" w14:textId="5B61C748" w:rsidR="00E03BD8" w:rsidRPr="00E03BD8" w:rsidRDefault="00E03BD8" w:rsidP="00E03BD8">
            <w:pPr>
              <w:jc w:val="right"/>
              <w:rPr>
                <w:sz w:val="19"/>
                <w:szCs w:val="19"/>
              </w:rPr>
            </w:pPr>
            <w:r w:rsidRPr="00E03BD8">
              <w:rPr>
                <w:sz w:val="19"/>
                <w:szCs w:val="19"/>
              </w:rPr>
              <w:t>2.706,1</w:t>
            </w:r>
          </w:p>
        </w:tc>
        <w:tc>
          <w:tcPr>
            <w:tcW w:w="413" w:type="pct"/>
            <w:vAlign w:val="bottom"/>
          </w:tcPr>
          <w:p w14:paraId="0BC7D2D7" w14:textId="60C4DA9D" w:rsidR="00E03BD8" w:rsidRPr="00E03BD8" w:rsidRDefault="00E03BD8" w:rsidP="00E03BD8">
            <w:pPr>
              <w:jc w:val="right"/>
              <w:rPr>
                <w:rFonts w:cs="Arial"/>
                <w:sz w:val="19"/>
                <w:szCs w:val="19"/>
                <w:lang w:eastAsia="sl-SI"/>
              </w:rPr>
            </w:pPr>
            <w:r w:rsidRPr="00E03BD8">
              <w:rPr>
                <w:sz w:val="19"/>
                <w:szCs w:val="19"/>
              </w:rPr>
              <w:t>4.717,6</w:t>
            </w:r>
          </w:p>
        </w:tc>
      </w:tr>
      <w:tr w:rsidR="00E03BD8" w:rsidRPr="00E03BD8" w14:paraId="51F2A314" w14:textId="77777777" w:rsidTr="009842B9">
        <w:trPr>
          <w:trHeight w:val="283"/>
        </w:trPr>
        <w:tc>
          <w:tcPr>
            <w:tcW w:w="265" w:type="pct"/>
            <w:vAlign w:val="bottom"/>
          </w:tcPr>
          <w:p w14:paraId="19E27FB1" w14:textId="551A968B" w:rsidR="00E03BD8" w:rsidRPr="00E03BD8" w:rsidRDefault="00E03BD8" w:rsidP="00E03BD8">
            <w:pPr>
              <w:jc w:val="center"/>
              <w:rPr>
                <w:sz w:val="19"/>
                <w:szCs w:val="19"/>
              </w:rPr>
            </w:pPr>
            <w:r w:rsidRPr="00E03BD8">
              <w:rPr>
                <w:sz w:val="19"/>
                <w:szCs w:val="19"/>
              </w:rPr>
              <w:t>2022</w:t>
            </w:r>
          </w:p>
        </w:tc>
        <w:tc>
          <w:tcPr>
            <w:tcW w:w="319" w:type="pct"/>
            <w:vAlign w:val="bottom"/>
          </w:tcPr>
          <w:p w14:paraId="16EEEAAA" w14:textId="547C9D41" w:rsidR="00E03BD8" w:rsidRPr="00E03BD8" w:rsidRDefault="00E03BD8" w:rsidP="00E03BD8">
            <w:pPr>
              <w:jc w:val="right"/>
              <w:rPr>
                <w:sz w:val="19"/>
                <w:szCs w:val="19"/>
              </w:rPr>
            </w:pPr>
            <w:r w:rsidRPr="00E03BD8">
              <w:rPr>
                <w:sz w:val="19"/>
                <w:szCs w:val="19"/>
              </w:rPr>
              <w:t>2,4</w:t>
            </w:r>
          </w:p>
        </w:tc>
        <w:tc>
          <w:tcPr>
            <w:tcW w:w="342" w:type="pct"/>
            <w:vAlign w:val="bottom"/>
          </w:tcPr>
          <w:p w14:paraId="66AD45A3" w14:textId="494EA7D7" w:rsidR="00E03BD8" w:rsidRPr="00E03BD8" w:rsidRDefault="00E03BD8" w:rsidP="00E03BD8">
            <w:pPr>
              <w:jc w:val="right"/>
              <w:rPr>
                <w:sz w:val="19"/>
                <w:szCs w:val="19"/>
              </w:rPr>
            </w:pPr>
            <w:r w:rsidRPr="00E03BD8">
              <w:rPr>
                <w:sz w:val="19"/>
                <w:szCs w:val="19"/>
              </w:rPr>
              <w:t>0,9</w:t>
            </w:r>
          </w:p>
        </w:tc>
        <w:tc>
          <w:tcPr>
            <w:tcW w:w="299" w:type="pct"/>
            <w:vAlign w:val="bottom"/>
          </w:tcPr>
          <w:p w14:paraId="20555BCD" w14:textId="66CE82CE" w:rsidR="00E03BD8" w:rsidRPr="00E03BD8" w:rsidRDefault="00E03BD8" w:rsidP="00E03BD8">
            <w:pPr>
              <w:jc w:val="right"/>
              <w:rPr>
                <w:sz w:val="19"/>
                <w:szCs w:val="19"/>
              </w:rPr>
            </w:pPr>
            <w:r w:rsidRPr="00E03BD8">
              <w:rPr>
                <w:sz w:val="19"/>
                <w:szCs w:val="19"/>
              </w:rPr>
              <w:t>1.568,1</w:t>
            </w:r>
          </w:p>
        </w:tc>
        <w:tc>
          <w:tcPr>
            <w:tcW w:w="297" w:type="pct"/>
            <w:vAlign w:val="bottom"/>
          </w:tcPr>
          <w:p w14:paraId="05AF9C4C" w14:textId="25E38C96" w:rsidR="00E03BD8" w:rsidRPr="00E03BD8" w:rsidRDefault="00E03BD8" w:rsidP="00E03BD8">
            <w:pPr>
              <w:jc w:val="right"/>
              <w:rPr>
                <w:sz w:val="19"/>
                <w:szCs w:val="19"/>
              </w:rPr>
            </w:pPr>
            <w:r w:rsidRPr="00E03BD8">
              <w:rPr>
                <w:sz w:val="19"/>
                <w:szCs w:val="19"/>
              </w:rPr>
              <w:t>3,6</w:t>
            </w:r>
          </w:p>
        </w:tc>
        <w:tc>
          <w:tcPr>
            <w:tcW w:w="321" w:type="pct"/>
            <w:vAlign w:val="bottom"/>
          </w:tcPr>
          <w:p w14:paraId="3D0BB466" w14:textId="662FCCC6" w:rsidR="00E03BD8" w:rsidRPr="00E03BD8" w:rsidRDefault="00E03BD8" w:rsidP="00E03BD8">
            <w:pPr>
              <w:jc w:val="right"/>
              <w:rPr>
                <w:sz w:val="19"/>
                <w:szCs w:val="19"/>
              </w:rPr>
            </w:pPr>
            <w:r w:rsidRPr="00E03BD8">
              <w:rPr>
                <w:sz w:val="19"/>
                <w:szCs w:val="19"/>
              </w:rPr>
              <w:t>0,0</w:t>
            </w:r>
          </w:p>
        </w:tc>
        <w:tc>
          <w:tcPr>
            <w:tcW w:w="368" w:type="pct"/>
            <w:vAlign w:val="bottom"/>
          </w:tcPr>
          <w:p w14:paraId="05148E04" w14:textId="071E1EF6" w:rsidR="00E03BD8" w:rsidRPr="00E03BD8" w:rsidRDefault="00E03BD8" w:rsidP="00E03BD8">
            <w:pPr>
              <w:jc w:val="right"/>
              <w:rPr>
                <w:sz w:val="19"/>
                <w:szCs w:val="19"/>
              </w:rPr>
            </w:pPr>
            <w:r w:rsidRPr="00E03BD8">
              <w:rPr>
                <w:sz w:val="19"/>
                <w:szCs w:val="19"/>
              </w:rPr>
              <w:t>0,0</w:t>
            </w:r>
          </w:p>
        </w:tc>
        <w:tc>
          <w:tcPr>
            <w:tcW w:w="368" w:type="pct"/>
            <w:vAlign w:val="bottom"/>
          </w:tcPr>
          <w:p w14:paraId="0098E495" w14:textId="0ACD5FFE" w:rsidR="00E03BD8" w:rsidRPr="00E03BD8" w:rsidRDefault="00E03BD8" w:rsidP="00E03BD8">
            <w:pPr>
              <w:jc w:val="right"/>
              <w:rPr>
                <w:sz w:val="19"/>
                <w:szCs w:val="19"/>
              </w:rPr>
            </w:pPr>
            <w:r w:rsidRPr="00E03BD8">
              <w:rPr>
                <w:sz w:val="19"/>
                <w:szCs w:val="19"/>
              </w:rPr>
              <w:t>31,5</w:t>
            </w:r>
          </w:p>
        </w:tc>
        <w:tc>
          <w:tcPr>
            <w:tcW w:w="368" w:type="pct"/>
            <w:vAlign w:val="bottom"/>
          </w:tcPr>
          <w:p w14:paraId="5C49DB8C" w14:textId="7FDB11D5" w:rsidR="00E03BD8" w:rsidRPr="00E03BD8" w:rsidRDefault="00E03BD8" w:rsidP="00E03BD8">
            <w:pPr>
              <w:jc w:val="right"/>
              <w:rPr>
                <w:sz w:val="19"/>
                <w:szCs w:val="19"/>
              </w:rPr>
            </w:pPr>
            <w:r w:rsidRPr="00E03BD8">
              <w:rPr>
                <w:sz w:val="19"/>
                <w:szCs w:val="19"/>
              </w:rPr>
              <w:t>88,1</w:t>
            </w:r>
          </w:p>
        </w:tc>
        <w:tc>
          <w:tcPr>
            <w:tcW w:w="305" w:type="pct"/>
            <w:vAlign w:val="bottom"/>
          </w:tcPr>
          <w:p w14:paraId="761898D2" w14:textId="749E89F5" w:rsidR="00E03BD8" w:rsidRPr="00E03BD8" w:rsidRDefault="00E03BD8" w:rsidP="00E03BD8">
            <w:pPr>
              <w:jc w:val="right"/>
              <w:rPr>
                <w:sz w:val="19"/>
                <w:szCs w:val="19"/>
              </w:rPr>
            </w:pPr>
            <w:r w:rsidRPr="00E03BD8">
              <w:rPr>
                <w:sz w:val="19"/>
                <w:szCs w:val="19"/>
              </w:rPr>
              <w:t>70,1</w:t>
            </w:r>
          </w:p>
        </w:tc>
        <w:tc>
          <w:tcPr>
            <w:tcW w:w="320" w:type="pct"/>
            <w:vAlign w:val="bottom"/>
          </w:tcPr>
          <w:p w14:paraId="0485D34B" w14:textId="2DC7C7A1" w:rsidR="00E03BD8" w:rsidRPr="00E03BD8" w:rsidRDefault="00E03BD8" w:rsidP="00E03BD8">
            <w:pPr>
              <w:jc w:val="right"/>
              <w:rPr>
                <w:sz w:val="19"/>
                <w:szCs w:val="19"/>
              </w:rPr>
            </w:pPr>
            <w:r w:rsidRPr="00E03BD8">
              <w:rPr>
                <w:rFonts w:cs="Arial"/>
                <w:sz w:val="19"/>
                <w:szCs w:val="19"/>
                <w:lang w:eastAsia="sl-SI"/>
              </w:rPr>
              <w:t>0,0</w:t>
            </w:r>
          </w:p>
        </w:tc>
        <w:tc>
          <w:tcPr>
            <w:tcW w:w="387" w:type="pct"/>
            <w:vAlign w:val="bottom"/>
          </w:tcPr>
          <w:p w14:paraId="1D078957" w14:textId="5A934568" w:rsidR="00E03BD8" w:rsidRPr="00E03BD8" w:rsidRDefault="00E03BD8" w:rsidP="00E03BD8">
            <w:pPr>
              <w:jc w:val="right"/>
              <w:rPr>
                <w:sz w:val="19"/>
                <w:szCs w:val="19"/>
              </w:rPr>
            </w:pPr>
            <w:r w:rsidRPr="00E03BD8">
              <w:rPr>
                <w:sz w:val="19"/>
                <w:szCs w:val="19"/>
              </w:rPr>
              <w:t>254,7</w:t>
            </w:r>
          </w:p>
        </w:tc>
        <w:tc>
          <w:tcPr>
            <w:tcW w:w="254" w:type="pct"/>
            <w:vAlign w:val="bottom"/>
          </w:tcPr>
          <w:p w14:paraId="452C8A35" w14:textId="02ACE119" w:rsidR="00E03BD8" w:rsidRPr="00E03BD8" w:rsidRDefault="00E03BD8" w:rsidP="00E03BD8">
            <w:pPr>
              <w:jc w:val="right"/>
              <w:rPr>
                <w:sz w:val="19"/>
                <w:szCs w:val="19"/>
              </w:rPr>
            </w:pPr>
            <w:r w:rsidRPr="00E03BD8">
              <w:rPr>
                <w:rFonts w:cs="Arial"/>
                <w:sz w:val="19"/>
                <w:szCs w:val="19"/>
                <w:lang w:eastAsia="sl-SI"/>
              </w:rPr>
              <w:t>0,0</w:t>
            </w:r>
          </w:p>
        </w:tc>
        <w:tc>
          <w:tcPr>
            <w:tcW w:w="374" w:type="pct"/>
            <w:vAlign w:val="bottom"/>
          </w:tcPr>
          <w:p w14:paraId="58BEE543" w14:textId="7ABEFFAF" w:rsidR="00E03BD8" w:rsidRPr="00E03BD8" w:rsidRDefault="00E03BD8" w:rsidP="00E03BD8">
            <w:pPr>
              <w:jc w:val="right"/>
              <w:rPr>
                <w:sz w:val="19"/>
                <w:szCs w:val="19"/>
              </w:rPr>
            </w:pPr>
            <w:r w:rsidRPr="00E03BD8">
              <w:rPr>
                <w:sz w:val="19"/>
                <w:szCs w:val="19"/>
              </w:rPr>
              <w:t>2.500,3</w:t>
            </w:r>
          </w:p>
        </w:tc>
        <w:tc>
          <w:tcPr>
            <w:tcW w:w="413" w:type="pct"/>
            <w:vAlign w:val="bottom"/>
          </w:tcPr>
          <w:p w14:paraId="2E6E20F2" w14:textId="6ADDB549" w:rsidR="00E03BD8" w:rsidRPr="00E03BD8" w:rsidRDefault="00E03BD8" w:rsidP="00E03BD8">
            <w:pPr>
              <w:jc w:val="right"/>
              <w:rPr>
                <w:sz w:val="19"/>
                <w:szCs w:val="19"/>
              </w:rPr>
            </w:pPr>
            <w:r w:rsidRPr="00E03BD8">
              <w:rPr>
                <w:sz w:val="19"/>
                <w:szCs w:val="19"/>
              </w:rPr>
              <w:t>4.519,7</w:t>
            </w:r>
          </w:p>
        </w:tc>
      </w:tr>
      <w:tr w:rsidR="00E03BD8" w:rsidRPr="00E03BD8" w14:paraId="1FEFB1AE" w14:textId="77777777" w:rsidTr="003C64D5">
        <w:trPr>
          <w:trHeight w:val="209"/>
        </w:trPr>
        <w:tc>
          <w:tcPr>
            <w:tcW w:w="265" w:type="pct"/>
            <w:vAlign w:val="bottom"/>
          </w:tcPr>
          <w:p w14:paraId="646714D3" w14:textId="1D0D3322" w:rsidR="00E03BD8" w:rsidRPr="00E03BD8" w:rsidRDefault="00E03BD8" w:rsidP="00E03BD8">
            <w:pPr>
              <w:jc w:val="center"/>
              <w:rPr>
                <w:sz w:val="19"/>
                <w:szCs w:val="19"/>
              </w:rPr>
            </w:pPr>
            <w:r w:rsidRPr="00E03BD8">
              <w:rPr>
                <w:sz w:val="19"/>
                <w:szCs w:val="19"/>
              </w:rPr>
              <w:t>2023</w:t>
            </w:r>
          </w:p>
        </w:tc>
        <w:tc>
          <w:tcPr>
            <w:tcW w:w="319" w:type="pct"/>
            <w:vAlign w:val="bottom"/>
          </w:tcPr>
          <w:p w14:paraId="701D302F" w14:textId="3255E355" w:rsidR="00E03BD8" w:rsidRPr="00E03BD8" w:rsidRDefault="00E03BD8" w:rsidP="00E03BD8">
            <w:pPr>
              <w:jc w:val="right"/>
              <w:rPr>
                <w:sz w:val="19"/>
                <w:szCs w:val="19"/>
              </w:rPr>
            </w:pPr>
            <w:r w:rsidRPr="00E03BD8">
              <w:rPr>
                <w:sz w:val="19"/>
                <w:szCs w:val="19"/>
              </w:rPr>
              <w:t>0,0</w:t>
            </w:r>
          </w:p>
        </w:tc>
        <w:tc>
          <w:tcPr>
            <w:tcW w:w="342" w:type="pct"/>
            <w:vAlign w:val="bottom"/>
          </w:tcPr>
          <w:p w14:paraId="2ACE60E7" w14:textId="087697C6" w:rsidR="00E03BD8" w:rsidRPr="00E03BD8" w:rsidRDefault="00E03BD8" w:rsidP="00E03BD8">
            <w:pPr>
              <w:jc w:val="right"/>
              <w:rPr>
                <w:sz w:val="19"/>
                <w:szCs w:val="19"/>
              </w:rPr>
            </w:pPr>
            <w:r w:rsidRPr="00E03BD8">
              <w:rPr>
                <w:sz w:val="19"/>
                <w:szCs w:val="19"/>
              </w:rPr>
              <w:t>0,7</w:t>
            </w:r>
          </w:p>
        </w:tc>
        <w:tc>
          <w:tcPr>
            <w:tcW w:w="299" w:type="pct"/>
            <w:vAlign w:val="bottom"/>
          </w:tcPr>
          <w:p w14:paraId="4A685210" w14:textId="1E04A709" w:rsidR="00E03BD8" w:rsidRPr="00E03BD8" w:rsidRDefault="00E03BD8" w:rsidP="00E03BD8">
            <w:pPr>
              <w:jc w:val="right"/>
              <w:rPr>
                <w:sz w:val="19"/>
                <w:szCs w:val="19"/>
              </w:rPr>
            </w:pPr>
            <w:r w:rsidRPr="00E03BD8">
              <w:rPr>
                <w:sz w:val="19"/>
                <w:szCs w:val="19"/>
              </w:rPr>
              <w:t>1.547,9</w:t>
            </w:r>
          </w:p>
        </w:tc>
        <w:tc>
          <w:tcPr>
            <w:tcW w:w="297" w:type="pct"/>
            <w:vAlign w:val="bottom"/>
          </w:tcPr>
          <w:p w14:paraId="1F2108FB" w14:textId="2087BA58" w:rsidR="00E03BD8" w:rsidRPr="00E03BD8" w:rsidRDefault="00E03BD8" w:rsidP="00E03BD8">
            <w:pPr>
              <w:jc w:val="right"/>
              <w:rPr>
                <w:sz w:val="19"/>
                <w:szCs w:val="19"/>
              </w:rPr>
            </w:pPr>
            <w:r w:rsidRPr="00E03BD8">
              <w:rPr>
                <w:sz w:val="19"/>
                <w:szCs w:val="19"/>
              </w:rPr>
              <w:t>3,9</w:t>
            </w:r>
          </w:p>
        </w:tc>
        <w:tc>
          <w:tcPr>
            <w:tcW w:w="321" w:type="pct"/>
            <w:vAlign w:val="bottom"/>
          </w:tcPr>
          <w:p w14:paraId="51623E81" w14:textId="51A9F61C" w:rsidR="00E03BD8" w:rsidRPr="00E03BD8" w:rsidRDefault="00E03BD8" w:rsidP="00E03BD8">
            <w:pPr>
              <w:jc w:val="right"/>
              <w:rPr>
                <w:sz w:val="19"/>
                <w:szCs w:val="19"/>
              </w:rPr>
            </w:pPr>
            <w:r w:rsidRPr="00E03BD8">
              <w:rPr>
                <w:sz w:val="19"/>
                <w:szCs w:val="19"/>
              </w:rPr>
              <w:t>0,0</w:t>
            </w:r>
          </w:p>
        </w:tc>
        <w:tc>
          <w:tcPr>
            <w:tcW w:w="368" w:type="pct"/>
            <w:vAlign w:val="bottom"/>
          </w:tcPr>
          <w:p w14:paraId="4104B2FB" w14:textId="1B6A2304" w:rsidR="00E03BD8" w:rsidRPr="00E03BD8" w:rsidRDefault="00E03BD8" w:rsidP="00E03BD8">
            <w:pPr>
              <w:jc w:val="right"/>
              <w:rPr>
                <w:sz w:val="19"/>
                <w:szCs w:val="19"/>
              </w:rPr>
            </w:pPr>
            <w:r w:rsidRPr="00E03BD8">
              <w:rPr>
                <w:sz w:val="19"/>
                <w:szCs w:val="19"/>
              </w:rPr>
              <w:t>0,0</w:t>
            </w:r>
          </w:p>
        </w:tc>
        <w:tc>
          <w:tcPr>
            <w:tcW w:w="368" w:type="pct"/>
            <w:vAlign w:val="bottom"/>
          </w:tcPr>
          <w:p w14:paraId="6C531209" w14:textId="66BEC9EC" w:rsidR="00E03BD8" w:rsidRPr="00E03BD8" w:rsidRDefault="00E03BD8" w:rsidP="00E03BD8">
            <w:pPr>
              <w:jc w:val="right"/>
              <w:rPr>
                <w:sz w:val="19"/>
                <w:szCs w:val="19"/>
              </w:rPr>
            </w:pPr>
            <w:r w:rsidRPr="00E03BD8">
              <w:rPr>
                <w:sz w:val="19"/>
                <w:szCs w:val="19"/>
              </w:rPr>
              <w:t>16,5</w:t>
            </w:r>
          </w:p>
        </w:tc>
        <w:tc>
          <w:tcPr>
            <w:tcW w:w="368" w:type="pct"/>
            <w:vAlign w:val="bottom"/>
          </w:tcPr>
          <w:p w14:paraId="608F596D" w14:textId="25DE4D14" w:rsidR="00E03BD8" w:rsidRPr="00E03BD8" w:rsidRDefault="00E03BD8" w:rsidP="00E03BD8">
            <w:pPr>
              <w:jc w:val="right"/>
              <w:rPr>
                <w:sz w:val="19"/>
                <w:szCs w:val="19"/>
              </w:rPr>
            </w:pPr>
            <w:r w:rsidRPr="00E03BD8">
              <w:rPr>
                <w:sz w:val="19"/>
                <w:szCs w:val="19"/>
              </w:rPr>
              <w:t>88,1</w:t>
            </w:r>
          </w:p>
        </w:tc>
        <w:tc>
          <w:tcPr>
            <w:tcW w:w="305" w:type="pct"/>
            <w:vAlign w:val="bottom"/>
          </w:tcPr>
          <w:p w14:paraId="5BC458EF" w14:textId="1466EA46" w:rsidR="00E03BD8" w:rsidRPr="00E03BD8" w:rsidRDefault="00E03BD8" w:rsidP="00E03BD8">
            <w:pPr>
              <w:jc w:val="right"/>
              <w:rPr>
                <w:sz w:val="19"/>
                <w:szCs w:val="19"/>
              </w:rPr>
            </w:pPr>
            <w:r w:rsidRPr="00E03BD8">
              <w:rPr>
                <w:sz w:val="19"/>
                <w:szCs w:val="19"/>
              </w:rPr>
              <w:t>69,6</w:t>
            </w:r>
          </w:p>
        </w:tc>
        <w:tc>
          <w:tcPr>
            <w:tcW w:w="320" w:type="pct"/>
          </w:tcPr>
          <w:p w14:paraId="49E7CEB7" w14:textId="78A22795" w:rsidR="00E03BD8" w:rsidRPr="00E03BD8" w:rsidRDefault="00E03BD8" w:rsidP="00E03BD8">
            <w:pPr>
              <w:jc w:val="right"/>
              <w:rPr>
                <w:sz w:val="19"/>
                <w:szCs w:val="19"/>
              </w:rPr>
            </w:pPr>
            <w:r w:rsidRPr="00E03BD8">
              <w:rPr>
                <w:sz w:val="19"/>
                <w:szCs w:val="19"/>
              </w:rPr>
              <w:t>0,5</w:t>
            </w:r>
          </w:p>
        </w:tc>
        <w:tc>
          <w:tcPr>
            <w:tcW w:w="387" w:type="pct"/>
            <w:vAlign w:val="bottom"/>
          </w:tcPr>
          <w:p w14:paraId="5CF22E9A" w14:textId="38A2FE52" w:rsidR="00E03BD8" w:rsidRPr="00E03BD8" w:rsidRDefault="00E03BD8" w:rsidP="00E03BD8">
            <w:pPr>
              <w:jc w:val="right"/>
              <w:rPr>
                <w:sz w:val="19"/>
                <w:szCs w:val="19"/>
              </w:rPr>
            </w:pPr>
            <w:r w:rsidRPr="00E03BD8">
              <w:rPr>
                <w:sz w:val="19"/>
                <w:szCs w:val="19"/>
              </w:rPr>
              <w:t>0,0</w:t>
            </w:r>
          </w:p>
        </w:tc>
        <w:tc>
          <w:tcPr>
            <w:tcW w:w="254" w:type="pct"/>
          </w:tcPr>
          <w:p w14:paraId="51F2A7E8" w14:textId="7A99BDF4" w:rsidR="00E03BD8" w:rsidRPr="00E03BD8" w:rsidRDefault="00E03BD8" w:rsidP="00E03BD8">
            <w:pPr>
              <w:jc w:val="right"/>
              <w:rPr>
                <w:sz w:val="19"/>
                <w:szCs w:val="19"/>
              </w:rPr>
            </w:pPr>
            <w:r w:rsidRPr="00E03BD8">
              <w:rPr>
                <w:sz w:val="19"/>
                <w:szCs w:val="19"/>
              </w:rPr>
              <w:t>12,5</w:t>
            </w:r>
          </w:p>
        </w:tc>
        <w:tc>
          <w:tcPr>
            <w:tcW w:w="374" w:type="pct"/>
            <w:vAlign w:val="bottom"/>
          </w:tcPr>
          <w:p w14:paraId="65204094" w14:textId="1F0916FE" w:rsidR="00E03BD8" w:rsidRPr="00E03BD8" w:rsidRDefault="00E03BD8" w:rsidP="00E03BD8">
            <w:pPr>
              <w:jc w:val="right"/>
              <w:rPr>
                <w:sz w:val="19"/>
                <w:szCs w:val="19"/>
              </w:rPr>
            </w:pPr>
            <w:r w:rsidRPr="00E03BD8">
              <w:rPr>
                <w:sz w:val="19"/>
                <w:szCs w:val="19"/>
              </w:rPr>
              <w:t>2.351,7</w:t>
            </w:r>
          </w:p>
        </w:tc>
        <w:tc>
          <w:tcPr>
            <w:tcW w:w="413" w:type="pct"/>
            <w:vAlign w:val="bottom"/>
          </w:tcPr>
          <w:p w14:paraId="215A4AAE" w14:textId="04F7DCE3" w:rsidR="00E03BD8" w:rsidRPr="00E03BD8" w:rsidRDefault="00E03BD8" w:rsidP="00E03BD8">
            <w:pPr>
              <w:jc w:val="right"/>
              <w:rPr>
                <w:sz w:val="19"/>
                <w:szCs w:val="19"/>
              </w:rPr>
            </w:pPr>
            <w:r w:rsidRPr="00E03BD8">
              <w:rPr>
                <w:sz w:val="19"/>
                <w:szCs w:val="19"/>
              </w:rPr>
              <w:t>4.091,4</w:t>
            </w:r>
          </w:p>
        </w:tc>
      </w:tr>
      <w:tr w:rsidR="00E03BD8" w:rsidRPr="00E03BD8" w14:paraId="1B57092D" w14:textId="77777777" w:rsidTr="009842B9">
        <w:trPr>
          <w:trHeight w:val="283"/>
        </w:trPr>
        <w:tc>
          <w:tcPr>
            <w:tcW w:w="265" w:type="pct"/>
            <w:vAlign w:val="bottom"/>
          </w:tcPr>
          <w:p w14:paraId="49802A17" w14:textId="74DF0940" w:rsidR="00E03BD8" w:rsidRPr="00E03BD8" w:rsidRDefault="00E03BD8" w:rsidP="00E03BD8">
            <w:pPr>
              <w:jc w:val="center"/>
              <w:rPr>
                <w:sz w:val="19"/>
                <w:szCs w:val="19"/>
              </w:rPr>
            </w:pPr>
            <w:r w:rsidRPr="00E03BD8">
              <w:rPr>
                <w:sz w:val="19"/>
                <w:szCs w:val="19"/>
              </w:rPr>
              <w:t>2024</w:t>
            </w:r>
          </w:p>
        </w:tc>
        <w:tc>
          <w:tcPr>
            <w:tcW w:w="319" w:type="pct"/>
            <w:vAlign w:val="bottom"/>
          </w:tcPr>
          <w:p w14:paraId="067A9F60" w14:textId="7012E4CD" w:rsidR="00E03BD8" w:rsidRPr="00E03BD8" w:rsidRDefault="00E03BD8" w:rsidP="00E03BD8">
            <w:pPr>
              <w:jc w:val="right"/>
              <w:rPr>
                <w:sz w:val="19"/>
                <w:szCs w:val="19"/>
              </w:rPr>
            </w:pPr>
            <w:r w:rsidRPr="00E03BD8">
              <w:rPr>
                <w:sz w:val="19"/>
                <w:szCs w:val="19"/>
              </w:rPr>
              <w:t>0,0</w:t>
            </w:r>
          </w:p>
        </w:tc>
        <w:tc>
          <w:tcPr>
            <w:tcW w:w="342" w:type="pct"/>
            <w:vAlign w:val="bottom"/>
          </w:tcPr>
          <w:p w14:paraId="2940CAAB" w14:textId="0034AC0E" w:rsidR="00E03BD8" w:rsidRPr="00E03BD8" w:rsidRDefault="00E03BD8" w:rsidP="00E03BD8">
            <w:pPr>
              <w:jc w:val="right"/>
              <w:rPr>
                <w:sz w:val="19"/>
                <w:szCs w:val="19"/>
              </w:rPr>
            </w:pPr>
            <w:r w:rsidRPr="00E03BD8">
              <w:rPr>
                <w:sz w:val="19"/>
                <w:szCs w:val="19"/>
              </w:rPr>
              <w:t>0,6</w:t>
            </w:r>
          </w:p>
        </w:tc>
        <w:tc>
          <w:tcPr>
            <w:tcW w:w="299" w:type="pct"/>
            <w:vAlign w:val="bottom"/>
          </w:tcPr>
          <w:p w14:paraId="35ABBCB7" w14:textId="02E22553" w:rsidR="00E03BD8" w:rsidRPr="00E03BD8" w:rsidRDefault="00E03BD8" w:rsidP="00E03BD8">
            <w:pPr>
              <w:jc w:val="right"/>
              <w:rPr>
                <w:sz w:val="19"/>
                <w:szCs w:val="19"/>
              </w:rPr>
            </w:pPr>
            <w:r w:rsidRPr="00E03BD8">
              <w:rPr>
                <w:sz w:val="19"/>
                <w:szCs w:val="19"/>
              </w:rPr>
              <w:t>1.506,7</w:t>
            </w:r>
          </w:p>
        </w:tc>
        <w:tc>
          <w:tcPr>
            <w:tcW w:w="297" w:type="pct"/>
            <w:vAlign w:val="bottom"/>
          </w:tcPr>
          <w:p w14:paraId="187393F8" w14:textId="034FEB0B" w:rsidR="00E03BD8" w:rsidRPr="00E03BD8" w:rsidRDefault="00E03BD8" w:rsidP="00E03BD8">
            <w:pPr>
              <w:jc w:val="right"/>
              <w:rPr>
                <w:sz w:val="19"/>
                <w:szCs w:val="19"/>
              </w:rPr>
            </w:pPr>
            <w:r w:rsidRPr="00E03BD8">
              <w:rPr>
                <w:sz w:val="19"/>
                <w:szCs w:val="19"/>
              </w:rPr>
              <w:t>4,0</w:t>
            </w:r>
          </w:p>
        </w:tc>
        <w:tc>
          <w:tcPr>
            <w:tcW w:w="321" w:type="pct"/>
            <w:vAlign w:val="bottom"/>
          </w:tcPr>
          <w:p w14:paraId="2500629E" w14:textId="01CC547C" w:rsidR="00E03BD8" w:rsidRPr="00E03BD8" w:rsidRDefault="00E03BD8" w:rsidP="00E03BD8">
            <w:pPr>
              <w:jc w:val="right"/>
              <w:rPr>
                <w:sz w:val="19"/>
                <w:szCs w:val="19"/>
              </w:rPr>
            </w:pPr>
            <w:r w:rsidRPr="00E03BD8">
              <w:rPr>
                <w:sz w:val="19"/>
                <w:szCs w:val="19"/>
              </w:rPr>
              <w:t>0,0</w:t>
            </w:r>
          </w:p>
        </w:tc>
        <w:tc>
          <w:tcPr>
            <w:tcW w:w="368" w:type="pct"/>
            <w:vAlign w:val="bottom"/>
          </w:tcPr>
          <w:p w14:paraId="1AD412DB" w14:textId="0BB0EA90" w:rsidR="00E03BD8" w:rsidRPr="00E03BD8" w:rsidRDefault="00E03BD8" w:rsidP="00E03BD8">
            <w:pPr>
              <w:jc w:val="right"/>
              <w:rPr>
                <w:sz w:val="19"/>
                <w:szCs w:val="19"/>
              </w:rPr>
            </w:pPr>
            <w:r w:rsidRPr="00E03BD8">
              <w:rPr>
                <w:sz w:val="19"/>
                <w:szCs w:val="19"/>
              </w:rPr>
              <w:t>0,0</w:t>
            </w:r>
          </w:p>
        </w:tc>
        <w:tc>
          <w:tcPr>
            <w:tcW w:w="368" w:type="pct"/>
            <w:vAlign w:val="bottom"/>
          </w:tcPr>
          <w:p w14:paraId="54E40BA9" w14:textId="6CCD07D2" w:rsidR="00E03BD8" w:rsidRPr="00E03BD8" w:rsidRDefault="00E03BD8" w:rsidP="00E03BD8">
            <w:pPr>
              <w:jc w:val="right"/>
              <w:rPr>
                <w:sz w:val="19"/>
                <w:szCs w:val="19"/>
              </w:rPr>
            </w:pPr>
            <w:r w:rsidRPr="00E03BD8">
              <w:rPr>
                <w:sz w:val="19"/>
                <w:szCs w:val="19"/>
              </w:rPr>
              <w:t>8,7</w:t>
            </w:r>
          </w:p>
        </w:tc>
        <w:tc>
          <w:tcPr>
            <w:tcW w:w="368" w:type="pct"/>
            <w:vAlign w:val="bottom"/>
          </w:tcPr>
          <w:p w14:paraId="58F30BD4" w14:textId="16E0FA3F" w:rsidR="00E03BD8" w:rsidRPr="00E03BD8" w:rsidRDefault="00E03BD8" w:rsidP="00E03BD8">
            <w:pPr>
              <w:jc w:val="right"/>
              <w:rPr>
                <w:sz w:val="19"/>
                <w:szCs w:val="19"/>
              </w:rPr>
            </w:pPr>
            <w:r w:rsidRPr="00E03BD8">
              <w:rPr>
                <w:sz w:val="19"/>
                <w:szCs w:val="19"/>
              </w:rPr>
              <w:t>88,1</w:t>
            </w:r>
          </w:p>
        </w:tc>
        <w:tc>
          <w:tcPr>
            <w:tcW w:w="305" w:type="pct"/>
            <w:vAlign w:val="bottom"/>
          </w:tcPr>
          <w:p w14:paraId="5FA14062" w14:textId="52B6A84F" w:rsidR="00E03BD8" w:rsidRPr="00E03BD8" w:rsidRDefault="00E03BD8" w:rsidP="00E03BD8">
            <w:pPr>
              <w:jc w:val="right"/>
              <w:rPr>
                <w:sz w:val="19"/>
                <w:szCs w:val="19"/>
              </w:rPr>
            </w:pPr>
            <w:r w:rsidRPr="00E03BD8">
              <w:rPr>
                <w:sz w:val="19"/>
                <w:szCs w:val="19"/>
              </w:rPr>
              <w:t>51,4</w:t>
            </w:r>
          </w:p>
        </w:tc>
        <w:tc>
          <w:tcPr>
            <w:tcW w:w="320" w:type="pct"/>
          </w:tcPr>
          <w:p w14:paraId="4BA043C3" w14:textId="3F49C7B6" w:rsidR="00E03BD8" w:rsidRPr="00E03BD8" w:rsidRDefault="00E03BD8" w:rsidP="00E03BD8">
            <w:pPr>
              <w:jc w:val="right"/>
              <w:rPr>
                <w:sz w:val="19"/>
                <w:szCs w:val="19"/>
              </w:rPr>
            </w:pPr>
            <w:r w:rsidRPr="00E03BD8">
              <w:rPr>
                <w:sz w:val="19"/>
                <w:szCs w:val="19"/>
              </w:rPr>
              <w:t>0,5</w:t>
            </w:r>
          </w:p>
        </w:tc>
        <w:tc>
          <w:tcPr>
            <w:tcW w:w="387" w:type="pct"/>
            <w:vAlign w:val="bottom"/>
          </w:tcPr>
          <w:p w14:paraId="5E5462DC" w14:textId="105F1D5C" w:rsidR="00E03BD8" w:rsidRPr="00E03BD8" w:rsidRDefault="00E03BD8" w:rsidP="00E03BD8">
            <w:pPr>
              <w:jc w:val="right"/>
              <w:rPr>
                <w:sz w:val="19"/>
                <w:szCs w:val="19"/>
              </w:rPr>
            </w:pPr>
            <w:r w:rsidRPr="00E03BD8">
              <w:rPr>
                <w:sz w:val="19"/>
                <w:szCs w:val="19"/>
              </w:rPr>
              <w:t>0,0</w:t>
            </w:r>
          </w:p>
        </w:tc>
        <w:tc>
          <w:tcPr>
            <w:tcW w:w="254" w:type="pct"/>
          </w:tcPr>
          <w:p w14:paraId="666175A6" w14:textId="17DCFF46" w:rsidR="00E03BD8" w:rsidRPr="00E03BD8" w:rsidDel="00F30B8F" w:rsidRDefault="00E03BD8" w:rsidP="00E03BD8">
            <w:pPr>
              <w:jc w:val="right"/>
              <w:rPr>
                <w:sz w:val="19"/>
                <w:szCs w:val="19"/>
              </w:rPr>
            </w:pPr>
            <w:r w:rsidRPr="00E03BD8">
              <w:rPr>
                <w:sz w:val="19"/>
                <w:szCs w:val="19"/>
              </w:rPr>
              <w:t>12,5</w:t>
            </w:r>
          </w:p>
        </w:tc>
        <w:tc>
          <w:tcPr>
            <w:tcW w:w="374" w:type="pct"/>
            <w:vAlign w:val="bottom"/>
          </w:tcPr>
          <w:p w14:paraId="43EB5871" w14:textId="0A88D130" w:rsidR="00E03BD8" w:rsidRPr="00E03BD8" w:rsidDel="00F30B8F" w:rsidRDefault="00E03BD8" w:rsidP="00E03BD8">
            <w:pPr>
              <w:jc w:val="right"/>
              <w:rPr>
                <w:sz w:val="19"/>
                <w:szCs w:val="19"/>
              </w:rPr>
            </w:pPr>
            <w:r w:rsidRPr="00E03BD8">
              <w:rPr>
                <w:sz w:val="19"/>
                <w:szCs w:val="19"/>
              </w:rPr>
              <w:t>2.197,9</w:t>
            </w:r>
          </w:p>
        </w:tc>
        <w:tc>
          <w:tcPr>
            <w:tcW w:w="413" w:type="pct"/>
            <w:vAlign w:val="bottom"/>
          </w:tcPr>
          <w:p w14:paraId="36ACB98C" w14:textId="1D342196" w:rsidR="00E03BD8" w:rsidRPr="00E03BD8" w:rsidDel="00F30B8F" w:rsidRDefault="00E03BD8" w:rsidP="00E03BD8">
            <w:pPr>
              <w:jc w:val="right"/>
              <w:rPr>
                <w:sz w:val="19"/>
                <w:szCs w:val="19"/>
              </w:rPr>
            </w:pPr>
            <w:r w:rsidRPr="00E03BD8">
              <w:rPr>
                <w:sz w:val="19"/>
                <w:szCs w:val="19"/>
              </w:rPr>
              <w:t>3.870,4</w:t>
            </w:r>
          </w:p>
        </w:tc>
      </w:tr>
    </w:tbl>
    <w:p w14:paraId="149A8B1A" w14:textId="709C33D2" w:rsidR="003836C5" w:rsidRPr="00E03BD8" w:rsidRDefault="003836C5" w:rsidP="003836C5">
      <w:pPr>
        <w:rPr>
          <w:i/>
          <w:sz w:val="20"/>
          <w:szCs w:val="20"/>
          <w:lang w:eastAsia="ko-KR"/>
        </w:rPr>
      </w:pPr>
      <w:r w:rsidRPr="00E03BD8">
        <w:rPr>
          <w:i/>
          <w:sz w:val="20"/>
          <w:szCs w:val="20"/>
          <w:lang w:eastAsia="ko-KR"/>
        </w:rPr>
        <w:t>Vir:</w:t>
      </w:r>
      <w:r w:rsidR="00620005" w:rsidRPr="00E03BD8">
        <w:rPr>
          <w:i/>
          <w:sz w:val="20"/>
          <w:szCs w:val="20"/>
          <w:lang w:eastAsia="ko-KR"/>
        </w:rPr>
        <w:t xml:space="preserve"> </w:t>
      </w:r>
      <w:r w:rsidRPr="00E03BD8">
        <w:rPr>
          <w:i/>
          <w:sz w:val="20"/>
          <w:szCs w:val="20"/>
          <w:lang w:eastAsia="ko-KR"/>
        </w:rPr>
        <w:t>MF</w:t>
      </w:r>
    </w:p>
    <w:p w14:paraId="07D7159A" w14:textId="77777777" w:rsidR="003836C5" w:rsidRPr="00E03BD8" w:rsidRDefault="003836C5" w:rsidP="003836C5">
      <w:pPr>
        <w:rPr>
          <w:iCs/>
          <w:sz w:val="20"/>
          <w:szCs w:val="20"/>
          <w:lang w:eastAsia="ko-KR"/>
        </w:rPr>
      </w:pPr>
    </w:p>
    <w:p w14:paraId="686ABCC3" w14:textId="77777777" w:rsidR="00A12304" w:rsidRPr="00E03BD8" w:rsidRDefault="00A12304" w:rsidP="00054B8F">
      <w:pPr>
        <w:pStyle w:val="Naslov1"/>
        <w:sectPr w:rsidR="00A12304" w:rsidRPr="00E03BD8" w:rsidSect="00D94B54">
          <w:footerReference w:type="default" r:id="rId55"/>
          <w:pgSz w:w="16838" w:h="11906" w:orient="landscape" w:code="9"/>
          <w:pgMar w:top="1418" w:right="1418" w:bottom="1418" w:left="1418" w:header="709" w:footer="709" w:gutter="0"/>
          <w:cols w:space="708"/>
          <w:docGrid w:linePitch="360"/>
        </w:sectPr>
      </w:pPr>
    </w:p>
    <w:p w14:paraId="66A4BE62" w14:textId="049522F5" w:rsidR="008626AC" w:rsidRPr="00EF6388" w:rsidRDefault="008626AC" w:rsidP="00054B8F">
      <w:pPr>
        <w:pStyle w:val="Naslov1"/>
      </w:pPr>
      <w:bookmarkStart w:id="3168" w:name="_Toc208832248"/>
      <w:r w:rsidRPr="00EF6388">
        <w:lastRenderedPageBreak/>
        <w:t>PRILOGA</w:t>
      </w:r>
      <w:bookmarkEnd w:id="3168"/>
    </w:p>
    <w:p w14:paraId="5928A911" w14:textId="77777777" w:rsidR="008626AC" w:rsidRPr="00EF6388" w:rsidRDefault="008626AC" w:rsidP="00054B8F"/>
    <w:p w14:paraId="54F41034" w14:textId="77777777" w:rsidR="008626AC" w:rsidRPr="00EF6388" w:rsidRDefault="008626AC" w:rsidP="00054B8F">
      <w:pPr>
        <w:pStyle w:val="Napis"/>
      </w:pPr>
    </w:p>
    <w:p w14:paraId="321E7628" w14:textId="53F8E9BD" w:rsidR="00550E75" w:rsidRPr="00EF6388" w:rsidRDefault="008626AC" w:rsidP="0062772D">
      <w:bookmarkStart w:id="3169" w:name="_Toc326049313"/>
      <w:bookmarkStart w:id="3170" w:name="_Toc264622957"/>
      <w:bookmarkStart w:id="3171" w:name="_Toc208832293"/>
      <w:r w:rsidRPr="00EF6388">
        <w:rPr>
          <w:b/>
        </w:rPr>
        <w:t xml:space="preserve">Tabela </w:t>
      </w:r>
      <w:r w:rsidR="00C367DE" w:rsidRPr="00EF6388">
        <w:rPr>
          <w:b/>
        </w:rPr>
        <w:fldChar w:fldCharType="begin"/>
      </w:r>
      <w:r w:rsidR="00C367DE" w:rsidRPr="00EF6388">
        <w:rPr>
          <w:b/>
        </w:rPr>
        <w:instrText xml:space="preserve"> STYLEREF 1 \s </w:instrText>
      </w:r>
      <w:r w:rsidR="00C367DE" w:rsidRPr="00EF6388">
        <w:rPr>
          <w:b/>
        </w:rPr>
        <w:fldChar w:fldCharType="separate"/>
      </w:r>
      <w:r w:rsidR="00975C73">
        <w:rPr>
          <w:b/>
          <w:noProof/>
        </w:rPr>
        <w:t>9</w:t>
      </w:r>
      <w:r w:rsidR="00C367DE" w:rsidRPr="00EF6388">
        <w:rPr>
          <w:b/>
        </w:rPr>
        <w:fldChar w:fldCharType="end"/>
      </w:r>
      <w:r w:rsidR="00C367DE" w:rsidRPr="00EF6388">
        <w:rPr>
          <w:b/>
        </w:rPr>
        <w:noBreakHyphen/>
      </w:r>
      <w:r w:rsidR="00C367DE" w:rsidRPr="00EF6388">
        <w:rPr>
          <w:b/>
        </w:rPr>
        <w:fldChar w:fldCharType="begin"/>
      </w:r>
      <w:r w:rsidR="00C367DE" w:rsidRPr="00EF6388">
        <w:rPr>
          <w:b/>
        </w:rPr>
        <w:instrText xml:space="preserve"> SEQ Tabela \* ARABIC \s 1 </w:instrText>
      </w:r>
      <w:r w:rsidR="00C367DE" w:rsidRPr="00EF6388">
        <w:rPr>
          <w:b/>
        </w:rPr>
        <w:fldChar w:fldCharType="separate"/>
      </w:r>
      <w:r w:rsidR="00975C73">
        <w:rPr>
          <w:b/>
          <w:noProof/>
        </w:rPr>
        <w:t>1</w:t>
      </w:r>
      <w:r w:rsidR="00C367DE" w:rsidRPr="00EF6388">
        <w:rPr>
          <w:b/>
        </w:rPr>
        <w:fldChar w:fldCharType="end"/>
      </w:r>
      <w:r w:rsidRPr="00EF6388">
        <w:rPr>
          <w:b/>
        </w:rPr>
        <w:t>:</w:t>
      </w:r>
      <w:r w:rsidRPr="00EF6388">
        <w:t xml:space="preserve"> </w:t>
      </w:r>
      <w:r w:rsidR="00BC56E6" w:rsidRPr="00EF6388">
        <w:t>Struktura dolga</w:t>
      </w:r>
      <w:r w:rsidRPr="00EF6388">
        <w:t xml:space="preserve"> državnega proračuna Republike Slovenije po letih</w:t>
      </w:r>
      <w:r w:rsidR="00FD375A" w:rsidRPr="00EF6388">
        <w:t>,</w:t>
      </w:r>
      <w:r w:rsidR="00940C0A" w:rsidRPr="00EF6388">
        <w:t xml:space="preserve"> v %</w:t>
      </w:r>
      <w:bookmarkEnd w:id="3169"/>
      <w:bookmarkEnd w:id="3170"/>
      <w:bookmarkEnd w:id="3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77"/>
        <w:gridCol w:w="748"/>
        <w:gridCol w:w="747"/>
        <w:gridCol w:w="747"/>
        <w:gridCol w:w="747"/>
        <w:gridCol w:w="747"/>
        <w:gridCol w:w="747"/>
        <w:gridCol w:w="747"/>
        <w:gridCol w:w="747"/>
        <w:gridCol w:w="747"/>
        <w:gridCol w:w="747"/>
        <w:gridCol w:w="744"/>
      </w:tblGrid>
      <w:tr w:rsidR="00EF6388" w:rsidRPr="00EF6388" w14:paraId="5BF426A1" w14:textId="77777777" w:rsidTr="0027157A">
        <w:trPr>
          <w:trHeight w:val="276"/>
          <w:tblHeader/>
        </w:trPr>
        <w:tc>
          <w:tcPr>
            <w:tcW w:w="2064" w:type="pct"/>
            <w:shd w:val="clear" w:color="auto" w:fill="2D5195"/>
            <w:vAlign w:val="center"/>
            <w:hideMark/>
          </w:tcPr>
          <w:p w14:paraId="55A79926" w14:textId="77777777" w:rsidR="00EF6388" w:rsidRPr="00EF6388" w:rsidRDefault="00EF6388" w:rsidP="00EF6388">
            <w:pPr>
              <w:spacing w:line="240" w:lineRule="auto"/>
              <w:jc w:val="center"/>
              <w:rPr>
                <w:rFonts w:eastAsia="Times New Roman" w:cs="Arial"/>
                <w:b/>
                <w:bCs/>
                <w:color w:val="FFFFFF"/>
                <w:sz w:val="20"/>
                <w:szCs w:val="20"/>
                <w:lang w:eastAsia="sl-SI"/>
              </w:rPr>
            </w:pPr>
          </w:p>
        </w:tc>
        <w:tc>
          <w:tcPr>
            <w:tcW w:w="267" w:type="pct"/>
            <w:shd w:val="clear" w:color="auto" w:fill="2D5195"/>
            <w:vAlign w:val="center"/>
            <w:hideMark/>
          </w:tcPr>
          <w:p w14:paraId="19AB1EA0" w14:textId="332E57AF" w:rsidR="00EF6388" w:rsidRPr="00EF6388" w:rsidRDefault="00EF6388" w:rsidP="00EF6388">
            <w:pPr>
              <w:spacing w:line="240" w:lineRule="auto"/>
              <w:jc w:val="center"/>
              <w:rPr>
                <w:rFonts w:eastAsia="Times New Roman" w:cs="Arial"/>
                <w:b/>
                <w:bCs/>
                <w:color w:val="FFFFFF"/>
                <w:sz w:val="20"/>
                <w:szCs w:val="20"/>
                <w:lang w:eastAsia="sl-SI"/>
              </w:rPr>
            </w:pPr>
            <w:r w:rsidRPr="00EF6388">
              <w:rPr>
                <w:rFonts w:eastAsia="Times New Roman" w:cs="Arial"/>
                <w:b/>
                <w:bCs/>
                <w:color w:val="FFFFFF"/>
                <w:sz w:val="20"/>
                <w:szCs w:val="20"/>
                <w:lang w:eastAsia="sl-SI"/>
              </w:rPr>
              <w:t>2014</w:t>
            </w:r>
          </w:p>
        </w:tc>
        <w:tc>
          <w:tcPr>
            <w:tcW w:w="267" w:type="pct"/>
            <w:shd w:val="clear" w:color="auto" w:fill="2D5195"/>
            <w:vAlign w:val="center"/>
            <w:hideMark/>
          </w:tcPr>
          <w:p w14:paraId="54C28F1B" w14:textId="11960303" w:rsidR="00EF6388" w:rsidRPr="00EF6388" w:rsidRDefault="00EF6388" w:rsidP="00EF6388">
            <w:pPr>
              <w:spacing w:line="240" w:lineRule="auto"/>
              <w:jc w:val="center"/>
              <w:rPr>
                <w:rFonts w:eastAsia="Times New Roman" w:cs="Arial"/>
                <w:b/>
                <w:bCs/>
                <w:color w:val="FFFFFF"/>
                <w:sz w:val="20"/>
                <w:szCs w:val="20"/>
                <w:lang w:eastAsia="sl-SI"/>
              </w:rPr>
            </w:pPr>
            <w:r w:rsidRPr="00EF6388">
              <w:rPr>
                <w:rFonts w:eastAsia="Times New Roman" w:cs="Arial"/>
                <w:b/>
                <w:bCs/>
                <w:color w:val="FFFFFF"/>
                <w:sz w:val="20"/>
                <w:szCs w:val="20"/>
                <w:lang w:eastAsia="sl-SI"/>
              </w:rPr>
              <w:t>2015</w:t>
            </w:r>
          </w:p>
        </w:tc>
        <w:tc>
          <w:tcPr>
            <w:tcW w:w="267" w:type="pct"/>
            <w:shd w:val="clear" w:color="auto" w:fill="2D5195"/>
            <w:vAlign w:val="center"/>
            <w:hideMark/>
          </w:tcPr>
          <w:p w14:paraId="46F8D460" w14:textId="32134CBE" w:rsidR="00EF6388" w:rsidRPr="00EF6388" w:rsidRDefault="00EF6388" w:rsidP="00EF6388">
            <w:pPr>
              <w:spacing w:line="240" w:lineRule="auto"/>
              <w:jc w:val="center"/>
              <w:rPr>
                <w:rFonts w:eastAsia="Times New Roman" w:cs="Arial"/>
                <w:b/>
                <w:bCs/>
                <w:color w:val="FFFFFF"/>
                <w:sz w:val="20"/>
                <w:szCs w:val="20"/>
                <w:lang w:eastAsia="sl-SI"/>
              </w:rPr>
            </w:pPr>
            <w:r w:rsidRPr="00EF6388">
              <w:rPr>
                <w:rFonts w:eastAsia="Times New Roman" w:cs="Arial"/>
                <w:b/>
                <w:bCs/>
                <w:color w:val="FFFFFF"/>
                <w:sz w:val="20"/>
                <w:szCs w:val="20"/>
                <w:lang w:eastAsia="sl-SI"/>
              </w:rPr>
              <w:t>2016</w:t>
            </w:r>
          </w:p>
        </w:tc>
        <w:tc>
          <w:tcPr>
            <w:tcW w:w="267" w:type="pct"/>
            <w:shd w:val="clear" w:color="auto" w:fill="2D5195"/>
            <w:vAlign w:val="center"/>
            <w:hideMark/>
          </w:tcPr>
          <w:p w14:paraId="52F85159" w14:textId="5B5B1719" w:rsidR="00EF6388" w:rsidRPr="00EF6388" w:rsidRDefault="00EF6388" w:rsidP="00EF6388">
            <w:pPr>
              <w:spacing w:line="240" w:lineRule="auto"/>
              <w:jc w:val="center"/>
              <w:rPr>
                <w:rFonts w:eastAsia="Times New Roman" w:cs="Arial"/>
                <w:b/>
                <w:bCs/>
                <w:color w:val="FFFFFF"/>
                <w:sz w:val="20"/>
                <w:szCs w:val="20"/>
                <w:lang w:eastAsia="sl-SI"/>
              </w:rPr>
            </w:pPr>
            <w:r w:rsidRPr="00EF6388">
              <w:rPr>
                <w:rFonts w:eastAsia="Times New Roman" w:cs="Arial"/>
                <w:b/>
                <w:bCs/>
                <w:color w:val="FFFFFF"/>
                <w:sz w:val="20"/>
                <w:szCs w:val="20"/>
                <w:lang w:eastAsia="sl-SI"/>
              </w:rPr>
              <w:t>2017</w:t>
            </w:r>
          </w:p>
        </w:tc>
        <w:tc>
          <w:tcPr>
            <w:tcW w:w="267" w:type="pct"/>
            <w:shd w:val="clear" w:color="auto" w:fill="2D5195"/>
            <w:vAlign w:val="center"/>
            <w:hideMark/>
          </w:tcPr>
          <w:p w14:paraId="1B55A172" w14:textId="0EED80DE" w:rsidR="00EF6388" w:rsidRPr="00EF6388" w:rsidRDefault="00EF6388" w:rsidP="00EF6388">
            <w:pPr>
              <w:spacing w:line="240" w:lineRule="auto"/>
              <w:jc w:val="center"/>
              <w:rPr>
                <w:rFonts w:eastAsia="Times New Roman" w:cs="Arial"/>
                <w:b/>
                <w:bCs/>
                <w:color w:val="FFFFFF"/>
                <w:sz w:val="20"/>
                <w:szCs w:val="20"/>
                <w:lang w:eastAsia="sl-SI"/>
              </w:rPr>
            </w:pPr>
            <w:r w:rsidRPr="00EF6388">
              <w:rPr>
                <w:rFonts w:eastAsia="Times New Roman" w:cs="Arial"/>
                <w:b/>
                <w:bCs/>
                <w:color w:val="FFFFFF"/>
                <w:sz w:val="20"/>
                <w:szCs w:val="20"/>
                <w:lang w:eastAsia="sl-SI"/>
              </w:rPr>
              <w:t>2018</w:t>
            </w:r>
          </w:p>
        </w:tc>
        <w:tc>
          <w:tcPr>
            <w:tcW w:w="267" w:type="pct"/>
            <w:shd w:val="clear" w:color="auto" w:fill="2D5195"/>
            <w:vAlign w:val="center"/>
          </w:tcPr>
          <w:p w14:paraId="3F1F4B49" w14:textId="60851327" w:rsidR="00EF6388" w:rsidRPr="00EF6388" w:rsidRDefault="00EF6388" w:rsidP="00EF6388">
            <w:pPr>
              <w:spacing w:line="240" w:lineRule="auto"/>
              <w:jc w:val="center"/>
              <w:rPr>
                <w:rFonts w:eastAsia="Times New Roman" w:cs="Arial"/>
                <w:b/>
                <w:bCs/>
                <w:color w:val="FFFFFF"/>
                <w:sz w:val="20"/>
                <w:szCs w:val="20"/>
                <w:lang w:eastAsia="sl-SI"/>
              </w:rPr>
            </w:pPr>
            <w:r w:rsidRPr="00EF6388">
              <w:rPr>
                <w:rFonts w:eastAsia="Times New Roman" w:cs="Arial"/>
                <w:b/>
                <w:bCs/>
                <w:color w:val="FFFFFF"/>
                <w:sz w:val="20"/>
                <w:szCs w:val="20"/>
                <w:lang w:eastAsia="sl-SI"/>
              </w:rPr>
              <w:t>2019</w:t>
            </w:r>
          </w:p>
        </w:tc>
        <w:tc>
          <w:tcPr>
            <w:tcW w:w="267" w:type="pct"/>
            <w:shd w:val="clear" w:color="auto" w:fill="2D5195"/>
            <w:vAlign w:val="center"/>
          </w:tcPr>
          <w:p w14:paraId="2E980431" w14:textId="6F6449C1" w:rsidR="00EF6388" w:rsidRPr="00EF6388" w:rsidRDefault="00EF6388" w:rsidP="00EF6388">
            <w:pPr>
              <w:spacing w:line="240" w:lineRule="auto"/>
              <w:jc w:val="center"/>
              <w:rPr>
                <w:rFonts w:eastAsia="Times New Roman" w:cs="Arial"/>
                <w:b/>
                <w:bCs/>
                <w:color w:val="FFFFFF"/>
                <w:sz w:val="20"/>
                <w:szCs w:val="20"/>
                <w:lang w:eastAsia="sl-SI"/>
              </w:rPr>
            </w:pPr>
            <w:r w:rsidRPr="00EF6388">
              <w:rPr>
                <w:rFonts w:eastAsia="Times New Roman" w:cs="Arial"/>
                <w:b/>
                <w:bCs/>
                <w:color w:val="FFFFFF"/>
                <w:sz w:val="20"/>
                <w:szCs w:val="20"/>
                <w:lang w:eastAsia="sl-SI"/>
              </w:rPr>
              <w:t>2020</w:t>
            </w:r>
          </w:p>
        </w:tc>
        <w:tc>
          <w:tcPr>
            <w:tcW w:w="267" w:type="pct"/>
            <w:shd w:val="clear" w:color="auto" w:fill="2D5195"/>
            <w:vAlign w:val="center"/>
          </w:tcPr>
          <w:p w14:paraId="18E58905" w14:textId="2588AA02" w:rsidR="00EF6388" w:rsidRPr="00EF6388" w:rsidRDefault="00EF6388" w:rsidP="00EF6388">
            <w:pPr>
              <w:spacing w:line="240" w:lineRule="auto"/>
              <w:jc w:val="center"/>
              <w:rPr>
                <w:rFonts w:eastAsia="Times New Roman" w:cs="Arial"/>
                <w:b/>
                <w:bCs/>
                <w:color w:val="FFFFFF"/>
                <w:sz w:val="20"/>
                <w:szCs w:val="20"/>
                <w:lang w:eastAsia="sl-SI"/>
              </w:rPr>
            </w:pPr>
            <w:r w:rsidRPr="00EF6388">
              <w:rPr>
                <w:rFonts w:eastAsia="Times New Roman" w:cs="Arial"/>
                <w:b/>
                <w:bCs/>
                <w:color w:val="FFFFFF"/>
                <w:sz w:val="20"/>
                <w:szCs w:val="20"/>
                <w:lang w:eastAsia="sl-SI"/>
              </w:rPr>
              <w:t>2021</w:t>
            </w:r>
          </w:p>
        </w:tc>
        <w:tc>
          <w:tcPr>
            <w:tcW w:w="267" w:type="pct"/>
            <w:shd w:val="clear" w:color="auto" w:fill="2D5195"/>
            <w:vAlign w:val="center"/>
          </w:tcPr>
          <w:p w14:paraId="38C647A7" w14:textId="1218857F" w:rsidR="00EF6388" w:rsidRPr="00EF6388" w:rsidRDefault="00EF6388" w:rsidP="00EF6388">
            <w:pPr>
              <w:spacing w:line="240" w:lineRule="auto"/>
              <w:jc w:val="center"/>
              <w:rPr>
                <w:rFonts w:eastAsia="Times New Roman" w:cs="Arial"/>
                <w:b/>
                <w:bCs/>
                <w:color w:val="FFFFFF"/>
                <w:sz w:val="20"/>
                <w:szCs w:val="20"/>
                <w:lang w:eastAsia="sl-SI"/>
              </w:rPr>
            </w:pPr>
            <w:r w:rsidRPr="00EF6388">
              <w:rPr>
                <w:rFonts w:eastAsia="Times New Roman" w:cs="Arial"/>
                <w:b/>
                <w:bCs/>
                <w:color w:val="FFFFFF"/>
                <w:sz w:val="20"/>
                <w:szCs w:val="20"/>
                <w:lang w:eastAsia="sl-SI"/>
              </w:rPr>
              <w:t>2022</w:t>
            </w:r>
          </w:p>
        </w:tc>
        <w:tc>
          <w:tcPr>
            <w:tcW w:w="267" w:type="pct"/>
            <w:shd w:val="clear" w:color="auto" w:fill="2D5195"/>
            <w:vAlign w:val="center"/>
          </w:tcPr>
          <w:p w14:paraId="29B7AC68" w14:textId="34C50162" w:rsidR="00EF6388" w:rsidRPr="00EF6388" w:rsidRDefault="00EF6388" w:rsidP="00EF6388">
            <w:pPr>
              <w:spacing w:line="240" w:lineRule="auto"/>
              <w:jc w:val="center"/>
              <w:rPr>
                <w:rFonts w:eastAsia="Times New Roman" w:cs="Arial"/>
                <w:b/>
                <w:bCs/>
                <w:color w:val="FFFFFF"/>
                <w:sz w:val="20"/>
                <w:szCs w:val="20"/>
                <w:lang w:eastAsia="sl-SI"/>
              </w:rPr>
            </w:pPr>
            <w:r w:rsidRPr="00EF6388">
              <w:rPr>
                <w:rFonts w:eastAsia="Times New Roman" w:cs="Arial"/>
                <w:b/>
                <w:bCs/>
                <w:color w:val="FFFFFF"/>
                <w:sz w:val="20"/>
                <w:szCs w:val="20"/>
                <w:lang w:eastAsia="sl-SI"/>
              </w:rPr>
              <w:t>2023</w:t>
            </w:r>
          </w:p>
        </w:tc>
        <w:tc>
          <w:tcPr>
            <w:tcW w:w="266" w:type="pct"/>
            <w:shd w:val="clear" w:color="auto" w:fill="2D5195"/>
            <w:vAlign w:val="center"/>
          </w:tcPr>
          <w:p w14:paraId="065DEA5A" w14:textId="5DF8AD1E" w:rsidR="00EF6388" w:rsidRPr="00EF6388" w:rsidRDefault="00EF6388" w:rsidP="00EF6388">
            <w:pPr>
              <w:spacing w:line="240" w:lineRule="auto"/>
              <w:jc w:val="center"/>
              <w:rPr>
                <w:rFonts w:eastAsia="Times New Roman" w:cs="Arial"/>
                <w:b/>
                <w:bCs/>
                <w:color w:val="FFFFFF"/>
                <w:sz w:val="20"/>
                <w:szCs w:val="20"/>
                <w:lang w:eastAsia="sl-SI"/>
              </w:rPr>
            </w:pPr>
            <w:r w:rsidRPr="00EF6388">
              <w:rPr>
                <w:rFonts w:eastAsia="Times New Roman" w:cs="Arial"/>
                <w:b/>
                <w:bCs/>
                <w:color w:val="FFFFFF"/>
                <w:sz w:val="20"/>
                <w:szCs w:val="20"/>
                <w:lang w:eastAsia="sl-SI"/>
              </w:rPr>
              <w:t>202</w:t>
            </w:r>
            <w:r>
              <w:rPr>
                <w:rFonts w:eastAsia="Times New Roman" w:cs="Arial"/>
                <w:b/>
                <w:bCs/>
                <w:color w:val="FFFFFF"/>
                <w:sz w:val="20"/>
                <w:szCs w:val="20"/>
                <w:lang w:eastAsia="sl-SI"/>
              </w:rPr>
              <w:t>4</w:t>
            </w:r>
          </w:p>
        </w:tc>
      </w:tr>
      <w:tr w:rsidR="00EF6388" w:rsidRPr="00EF6388" w14:paraId="7FFAD62A" w14:textId="77777777" w:rsidTr="00EF6388">
        <w:trPr>
          <w:trHeight w:val="20"/>
        </w:trPr>
        <w:tc>
          <w:tcPr>
            <w:tcW w:w="2064" w:type="pct"/>
            <w:shd w:val="pct25" w:color="FFFFFF" w:fill="FFFFFF"/>
            <w:vAlign w:val="bottom"/>
            <w:hideMark/>
          </w:tcPr>
          <w:p w14:paraId="407AE793" w14:textId="77777777" w:rsidR="00EF6388" w:rsidRPr="00EF6388" w:rsidRDefault="00EF6388" w:rsidP="00EF6388">
            <w:pPr>
              <w:spacing w:line="240" w:lineRule="auto"/>
              <w:jc w:val="left"/>
              <w:rPr>
                <w:rFonts w:eastAsia="Times New Roman" w:cs="Arial"/>
                <w:b/>
                <w:bCs/>
                <w:sz w:val="20"/>
                <w:szCs w:val="20"/>
                <w:lang w:eastAsia="sl-SI"/>
              </w:rPr>
            </w:pPr>
            <w:r w:rsidRPr="00EF6388">
              <w:rPr>
                <w:rFonts w:eastAsia="Times New Roman" w:cs="Arial"/>
                <w:b/>
                <w:bCs/>
                <w:sz w:val="20"/>
                <w:szCs w:val="20"/>
                <w:lang w:eastAsia="sl-SI"/>
              </w:rPr>
              <w:t>Skupaj</w:t>
            </w:r>
          </w:p>
        </w:tc>
        <w:tc>
          <w:tcPr>
            <w:tcW w:w="267" w:type="pct"/>
            <w:shd w:val="pct25" w:color="FFFFFF" w:fill="FFFFFF"/>
            <w:noWrap/>
            <w:vAlign w:val="bottom"/>
            <w:hideMark/>
          </w:tcPr>
          <w:p w14:paraId="4612BA42" w14:textId="27166ECC"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100,0</w:t>
            </w:r>
          </w:p>
        </w:tc>
        <w:tc>
          <w:tcPr>
            <w:tcW w:w="267" w:type="pct"/>
            <w:shd w:val="pct25" w:color="FFFFFF" w:fill="FFFFFF"/>
            <w:noWrap/>
            <w:vAlign w:val="bottom"/>
            <w:hideMark/>
          </w:tcPr>
          <w:p w14:paraId="5780573B" w14:textId="3B895186"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100,0</w:t>
            </w:r>
          </w:p>
        </w:tc>
        <w:tc>
          <w:tcPr>
            <w:tcW w:w="267" w:type="pct"/>
            <w:shd w:val="pct25" w:color="FFFFFF" w:fill="FFFFFF"/>
            <w:noWrap/>
            <w:vAlign w:val="bottom"/>
            <w:hideMark/>
          </w:tcPr>
          <w:p w14:paraId="719F69CB" w14:textId="649376D2"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100,0</w:t>
            </w:r>
          </w:p>
        </w:tc>
        <w:tc>
          <w:tcPr>
            <w:tcW w:w="267" w:type="pct"/>
            <w:shd w:val="pct25" w:color="FFFFFF" w:fill="FFFFFF"/>
            <w:noWrap/>
            <w:vAlign w:val="bottom"/>
            <w:hideMark/>
          </w:tcPr>
          <w:p w14:paraId="0BAA7827" w14:textId="6EAA6EBE"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100,0</w:t>
            </w:r>
          </w:p>
        </w:tc>
        <w:tc>
          <w:tcPr>
            <w:tcW w:w="267" w:type="pct"/>
            <w:shd w:val="pct25" w:color="FFFFFF" w:fill="FFFFFF"/>
            <w:noWrap/>
            <w:vAlign w:val="bottom"/>
            <w:hideMark/>
          </w:tcPr>
          <w:p w14:paraId="25D016C2" w14:textId="6998DC06"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100,0</w:t>
            </w:r>
          </w:p>
        </w:tc>
        <w:tc>
          <w:tcPr>
            <w:tcW w:w="267" w:type="pct"/>
            <w:shd w:val="pct25" w:color="FFFFFF" w:fill="FFFFFF"/>
            <w:vAlign w:val="bottom"/>
          </w:tcPr>
          <w:p w14:paraId="3B05D8DC" w14:textId="62DD17E4"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100,0</w:t>
            </w:r>
          </w:p>
        </w:tc>
        <w:tc>
          <w:tcPr>
            <w:tcW w:w="267" w:type="pct"/>
            <w:shd w:val="pct25" w:color="FFFFFF" w:fill="FFFFFF"/>
            <w:vAlign w:val="bottom"/>
          </w:tcPr>
          <w:p w14:paraId="6A5D353A" w14:textId="78ACD18F" w:rsidR="00EF6388" w:rsidRPr="00EF6388" w:rsidRDefault="00EF6388" w:rsidP="00EF6388">
            <w:pPr>
              <w:spacing w:line="240" w:lineRule="auto"/>
              <w:jc w:val="right"/>
              <w:rPr>
                <w:rFonts w:cs="Arial"/>
                <w:b/>
                <w:bCs/>
                <w:sz w:val="20"/>
                <w:szCs w:val="20"/>
              </w:rPr>
            </w:pPr>
            <w:r w:rsidRPr="00EF6388">
              <w:rPr>
                <w:rFonts w:cs="Arial"/>
                <w:b/>
                <w:bCs/>
                <w:sz w:val="20"/>
                <w:szCs w:val="20"/>
              </w:rPr>
              <w:t>100,0</w:t>
            </w:r>
          </w:p>
        </w:tc>
        <w:tc>
          <w:tcPr>
            <w:tcW w:w="267" w:type="pct"/>
            <w:shd w:val="pct25" w:color="FFFFFF" w:fill="FFFFFF"/>
            <w:vAlign w:val="bottom"/>
          </w:tcPr>
          <w:p w14:paraId="14CFF2F3" w14:textId="53E38728" w:rsidR="00EF6388" w:rsidRPr="00EF6388" w:rsidRDefault="00EF6388" w:rsidP="00EF6388">
            <w:pPr>
              <w:spacing w:line="240" w:lineRule="auto"/>
              <w:jc w:val="right"/>
              <w:rPr>
                <w:rFonts w:cs="Arial"/>
                <w:b/>
                <w:bCs/>
                <w:sz w:val="20"/>
                <w:szCs w:val="20"/>
              </w:rPr>
            </w:pPr>
            <w:r w:rsidRPr="00EF6388">
              <w:rPr>
                <w:rFonts w:cs="Arial"/>
                <w:b/>
                <w:bCs/>
                <w:sz w:val="20"/>
                <w:szCs w:val="20"/>
              </w:rPr>
              <w:t>100,0</w:t>
            </w:r>
          </w:p>
        </w:tc>
        <w:tc>
          <w:tcPr>
            <w:tcW w:w="267" w:type="pct"/>
            <w:shd w:val="pct25" w:color="FFFFFF" w:fill="FFFFFF"/>
            <w:vAlign w:val="bottom"/>
          </w:tcPr>
          <w:p w14:paraId="08A817F1" w14:textId="525B76C1" w:rsidR="00EF6388" w:rsidRPr="00EF6388" w:rsidRDefault="00EF6388" w:rsidP="00EF6388">
            <w:pPr>
              <w:spacing w:line="240" w:lineRule="auto"/>
              <w:jc w:val="right"/>
              <w:rPr>
                <w:rFonts w:cs="Arial"/>
                <w:b/>
                <w:bCs/>
                <w:sz w:val="20"/>
                <w:szCs w:val="20"/>
              </w:rPr>
            </w:pPr>
            <w:r w:rsidRPr="00EF6388">
              <w:rPr>
                <w:rFonts w:cs="Arial"/>
                <w:b/>
                <w:bCs/>
                <w:sz w:val="20"/>
                <w:szCs w:val="20"/>
              </w:rPr>
              <w:t>100,0</w:t>
            </w:r>
          </w:p>
        </w:tc>
        <w:tc>
          <w:tcPr>
            <w:tcW w:w="267" w:type="pct"/>
            <w:shd w:val="clear" w:color="auto" w:fill="auto"/>
            <w:vAlign w:val="bottom"/>
          </w:tcPr>
          <w:p w14:paraId="33AB2CDA" w14:textId="68F95D3F"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100,0</w:t>
            </w:r>
          </w:p>
        </w:tc>
        <w:tc>
          <w:tcPr>
            <w:tcW w:w="266" w:type="pct"/>
            <w:vAlign w:val="bottom"/>
          </w:tcPr>
          <w:p w14:paraId="48E478CB" w14:textId="630160CC" w:rsidR="00EF6388" w:rsidRPr="00EF6388" w:rsidRDefault="00EF6388" w:rsidP="00EF6388">
            <w:pPr>
              <w:spacing w:line="240" w:lineRule="auto"/>
              <w:jc w:val="right"/>
              <w:rPr>
                <w:rFonts w:cs="Arial"/>
                <w:b/>
                <w:bCs/>
                <w:sz w:val="20"/>
                <w:szCs w:val="20"/>
              </w:rPr>
            </w:pPr>
            <w:r w:rsidRPr="00EF6388">
              <w:rPr>
                <w:rFonts w:cs="Arial"/>
                <w:b/>
                <w:bCs/>
                <w:sz w:val="20"/>
                <w:szCs w:val="20"/>
              </w:rPr>
              <w:t>100,0</w:t>
            </w:r>
          </w:p>
        </w:tc>
      </w:tr>
      <w:tr w:rsidR="00EF6388" w:rsidRPr="00EF6388" w14:paraId="456BA60E" w14:textId="77777777" w:rsidTr="00EF6388">
        <w:trPr>
          <w:trHeight w:val="20"/>
        </w:trPr>
        <w:tc>
          <w:tcPr>
            <w:tcW w:w="2064" w:type="pct"/>
            <w:shd w:val="pct25" w:color="FFFFFF" w:fill="FFFFFF"/>
            <w:vAlign w:val="bottom"/>
            <w:hideMark/>
          </w:tcPr>
          <w:p w14:paraId="54F701F7" w14:textId="77777777" w:rsidR="00EF6388" w:rsidRPr="00EF6388" w:rsidRDefault="00EF6388" w:rsidP="00EF6388">
            <w:pPr>
              <w:spacing w:line="240" w:lineRule="auto"/>
              <w:jc w:val="left"/>
              <w:rPr>
                <w:rFonts w:eastAsia="Times New Roman" w:cs="Arial"/>
                <w:b/>
                <w:bCs/>
                <w:sz w:val="20"/>
                <w:szCs w:val="20"/>
                <w:lang w:eastAsia="sl-SI"/>
              </w:rPr>
            </w:pPr>
            <w:r w:rsidRPr="00EF6388">
              <w:rPr>
                <w:rFonts w:eastAsia="Times New Roman" w:cs="Arial"/>
                <w:b/>
                <w:bCs/>
                <w:sz w:val="20"/>
                <w:szCs w:val="20"/>
                <w:lang w:eastAsia="sl-SI"/>
              </w:rPr>
              <w:t>Rezidenti</w:t>
            </w:r>
          </w:p>
        </w:tc>
        <w:tc>
          <w:tcPr>
            <w:tcW w:w="267" w:type="pct"/>
            <w:shd w:val="pct25" w:color="FFFFFF" w:fill="FFFFFF"/>
            <w:noWrap/>
            <w:vAlign w:val="bottom"/>
            <w:hideMark/>
          </w:tcPr>
          <w:p w14:paraId="2313528C" w14:textId="2D960B5E"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21,5</w:t>
            </w:r>
          </w:p>
        </w:tc>
        <w:tc>
          <w:tcPr>
            <w:tcW w:w="267" w:type="pct"/>
            <w:shd w:val="pct25" w:color="FFFFFF" w:fill="FFFFFF"/>
            <w:noWrap/>
            <w:vAlign w:val="bottom"/>
            <w:hideMark/>
          </w:tcPr>
          <w:p w14:paraId="37529B54" w14:textId="37BCA498"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20,0</w:t>
            </w:r>
          </w:p>
        </w:tc>
        <w:tc>
          <w:tcPr>
            <w:tcW w:w="267" w:type="pct"/>
            <w:shd w:val="pct25" w:color="FFFFFF" w:fill="FFFFFF"/>
            <w:noWrap/>
            <w:vAlign w:val="bottom"/>
            <w:hideMark/>
          </w:tcPr>
          <w:p w14:paraId="771DB084" w14:textId="23D5609C"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15,6</w:t>
            </w:r>
          </w:p>
        </w:tc>
        <w:tc>
          <w:tcPr>
            <w:tcW w:w="267" w:type="pct"/>
            <w:shd w:val="pct25" w:color="FFFFFF" w:fill="FFFFFF"/>
            <w:noWrap/>
            <w:vAlign w:val="bottom"/>
            <w:hideMark/>
          </w:tcPr>
          <w:p w14:paraId="4909B156" w14:textId="1CAAE630"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12,3</w:t>
            </w:r>
          </w:p>
        </w:tc>
        <w:tc>
          <w:tcPr>
            <w:tcW w:w="267" w:type="pct"/>
            <w:shd w:val="pct25" w:color="FFFFFF" w:fill="FFFFFF"/>
            <w:noWrap/>
            <w:vAlign w:val="bottom"/>
            <w:hideMark/>
          </w:tcPr>
          <w:p w14:paraId="13E513FA" w14:textId="2CBFD25F"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11,9</w:t>
            </w:r>
          </w:p>
        </w:tc>
        <w:tc>
          <w:tcPr>
            <w:tcW w:w="267" w:type="pct"/>
            <w:shd w:val="pct25" w:color="FFFFFF" w:fill="FFFFFF"/>
            <w:vAlign w:val="bottom"/>
          </w:tcPr>
          <w:p w14:paraId="563C083B" w14:textId="6637813F"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11,2</w:t>
            </w:r>
          </w:p>
        </w:tc>
        <w:tc>
          <w:tcPr>
            <w:tcW w:w="267" w:type="pct"/>
            <w:shd w:val="pct25" w:color="FFFFFF" w:fill="FFFFFF"/>
            <w:vAlign w:val="bottom"/>
          </w:tcPr>
          <w:p w14:paraId="581491EE" w14:textId="3FEBAFC1" w:rsidR="00EF6388" w:rsidRPr="00EF6388" w:rsidRDefault="00EF6388" w:rsidP="00EF6388">
            <w:pPr>
              <w:spacing w:line="240" w:lineRule="auto"/>
              <w:jc w:val="right"/>
              <w:rPr>
                <w:rFonts w:cs="Arial"/>
                <w:b/>
                <w:bCs/>
                <w:sz w:val="20"/>
                <w:szCs w:val="20"/>
              </w:rPr>
            </w:pPr>
            <w:r w:rsidRPr="00EF6388">
              <w:rPr>
                <w:rFonts w:cs="Arial"/>
                <w:b/>
                <w:bCs/>
                <w:sz w:val="20"/>
                <w:szCs w:val="20"/>
              </w:rPr>
              <w:t>10,4</w:t>
            </w:r>
          </w:p>
        </w:tc>
        <w:tc>
          <w:tcPr>
            <w:tcW w:w="267" w:type="pct"/>
            <w:shd w:val="pct25" w:color="FFFFFF" w:fill="FFFFFF"/>
            <w:vAlign w:val="bottom"/>
          </w:tcPr>
          <w:p w14:paraId="282F30C7" w14:textId="6E14D7B9" w:rsidR="00EF6388" w:rsidRPr="00EF6388" w:rsidRDefault="00EF6388" w:rsidP="00EF6388">
            <w:pPr>
              <w:spacing w:line="240" w:lineRule="auto"/>
              <w:jc w:val="right"/>
              <w:rPr>
                <w:rFonts w:cs="Arial"/>
                <w:b/>
                <w:bCs/>
                <w:sz w:val="20"/>
                <w:szCs w:val="20"/>
              </w:rPr>
            </w:pPr>
            <w:r w:rsidRPr="00EF6388">
              <w:rPr>
                <w:rFonts w:cs="Arial"/>
                <w:b/>
                <w:bCs/>
                <w:sz w:val="20"/>
                <w:szCs w:val="20"/>
              </w:rPr>
              <w:t>8,9</w:t>
            </w:r>
          </w:p>
        </w:tc>
        <w:tc>
          <w:tcPr>
            <w:tcW w:w="267" w:type="pct"/>
            <w:shd w:val="pct25" w:color="FFFFFF" w:fill="FFFFFF"/>
            <w:vAlign w:val="bottom"/>
          </w:tcPr>
          <w:p w14:paraId="356F098D" w14:textId="3D89DC7F" w:rsidR="00EF6388" w:rsidRPr="00EF6388" w:rsidRDefault="00EF6388" w:rsidP="00EF6388">
            <w:pPr>
              <w:spacing w:line="240" w:lineRule="auto"/>
              <w:jc w:val="right"/>
              <w:rPr>
                <w:rFonts w:cs="Arial"/>
                <w:b/>
                <w:bCs/>
                <w:sz w:val="20"/>
                <w:szCs w:val="20"/>
              </w:rPr>
            </w:pPr>
            <w:r w:rsidRPr="00EF6388">
              <w:rPr>
                <w:rFonts w:cs="Arial"/>
                <w:b/>
                <w:bCs/>
                <w:sz w:val="20"/>
                <w:szCs w:val="20"/>
              </w:rPr>
              <w:t>8,7</w:t>
            </w:r>
          </w:p>
        </w:tc>
        <w:tc>
          <w:tcPr>
            <w:tcW w:w="267" w:type="pct"/>
            <w:shd w:val="clear" w:color="auto" w:fill="auto"/>
            <w:vAlign w:val="bottom"/>
          </w:tcPr>
          <w:p w14:paraId="7FCE3618" w14:textId="6DB722EA"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8,7</w:t>
            </w:r>
          </w:p>
        </w:tc>
        <w:tc>
          <w:tcPr>
            <w:tcW w:w="266" w:type="pct"/>
            <w:vAlign w:val="bottom"/>
          </w:tcPr>
          <w:p w14:paraId="24FE28B0" w14:textId="4B7E9F78" w:rsidR="00EF6388" w:rsidRPr="00EF6388" w:rsidRDefault="00EF6388" w:rsidP="00EF6388">
            <w:pPr>
              <w:spacing w:line="240" w:lineRule="auto"/>
              <w:jc w:val="right"/>
              <w:rPr>
                <w:rFonts w:cs="Arial"/>
                <w:b/>
                <w:bCs/>
                <w:sz w:val="20"/>
                <w:szCs w:val="20"/>
              </w:rPr>
            </w:pPr>
            <w:r w:rsidRPr="00EF6388">
              <w:rPr>
                <w:rFonts w:cs="Arial"/>
                <w:b/>
                <w:bCs/>
                <w:sz w:val="20"/>
                <w:szCs w:val="20"/>
              </w:rPr>
              <w:t>9,2</w:t>
            </w:r>
          </w:p>
        </w:tc>
      </w:tr>
      <w:tr w:rsidR="00EF6388" w:rsidRPr="00EF6388" w14:paraId="1C0E087C" w14:textId="77777777" w:rsidTr="00EF6388">
        <w:trPr>
          <w:trHeight w:val="20"/>
        </w:trPr>
        <w:tc>
          <w:tcPr>
            <w:tcW w:w="2064" w:type="pct"/>
            <w:shd w:val="pct25" w:color="FFFFFF" w:fill="FFFFFF"/>
            <w:vAlign w:val="bottom"/>
            <w:hideMark/>
          </w:tcPr>
          <w:p w14:paraId="4DCE30D1" w14:textId="77777777" w:rsidR="00EF6388" w:rsidRPr="00EF6388" w:rsidRDefault="00EF6388" w:rsidP="00EF6388">
            <w:pPr>
              <w:spacing w:line="240" w:lineRule="auto"/>
              <w:jc w:val="left"/>
              <w:rPr>
                <w:rFonts w:eastAsia="Times New Roman" w:cs="Arial"/>
                <w:sz w:val="20"/>
                <w:szCs w:val="20"/>
                <w:lang w:eastAsia="sl-SI"/>
              </w:rPr>
            </w:pPr>
            <w:r w:rsidRPr="00EF6388">
              <w:rPr>
                <w:rFonts w:eastAsia="Times New Roman" w:cs="Arial"/>
                <w:sz w:val="20"/>
                <w:szCs w:val="20"/>
                <w:lang w:eastAsia="sl-SI"/>
              </w:rPr>
              <w:t>Nefinančne družbe</w:t>
            </w:r>
          </w:p>
        </w:tc>
        <w:tc>
          <w:tcPr>
            <w:tcW w:w="267" w:type="pct"/>
            <w:shd w:val="pct25" w:color="FFFFFF" w:fill="FFFFFF"/>
            <w:noWrap/>
            <w:vAlign w:val="bottom"/>
            <w:hideMark/>
          </w:tcPr>
          <w:p w14:paraId="7A339192" w14:textId="5031FF33"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0,2</w:t>
            </w:r>
          </w:p>
        </w:tc>
        <w:tc>
          <w:tcPr>
            <w:tcW w:w="267" w:type="pct"/>
            <w:shd w:val="pct25" w:color="FFFFFF" w:fill="FFFFFF"/>
            <w:noWrap/>
            <w:vAlign w:val="bottom"/>
            <w:hideMark/>
          </w:tcPr>
          <w:p w14:paraId="27649177" w14:textId="1C241793" w:rsidR="00EF6388" w:rsidRPr="00EF6388" w:rsidRDefault="00EF6388" w:rsidP="00EF6388">
            <w:pPr>
              <w:spacing w:line="240" w:lineRule="auto"/>
              <w:jc w:val="right"/>
              <w:rPr>
                <w:rFonts w:eastAsia="Times New Roman" w:cs="Arial"/>
                <w:sz w:val="20"/>
                <w:szCs w:val="20"/>
                <w:lang w:eastAsia="sl-SI"/>
              </w:rPr>
            </w:pPr>
            <w:r w:rsidRPr="00EF6388">
              <w:rPr>
                <w:rFonts w:cs="Arial"/>
                <w:b/>
                <w:bCs/>
                <w:sz w:val="20"/>
                <w:szCs w:val="20"/>
              </w:rPr>
              <w:t>0,2</w:t>
            </w:r>
          </w:p>
        </w:tc>
        <w:tc>
          <w:tcPr>
            <w:tcW w:w="267" w:type="pct"/>
            <w:shd w:val="pct25" w:color="FFFFFF" w:fill="FFFFFF"/>
            <w:noWrap/>
            <w:vAlign w:val="bottom"/>
            <w:hideMark/>
          </w:tcPr>
          <w:p w14:paraId="582D4CC8" w14:textId="07F7E50A" w:rsidR="00EF6388" w:rsidRPr="00EF6388" w:rsidRDefault="00EF6388" w:rsidP="00EF6388">
            <w:pPr>
              <w:spacing w:line="240" w:lineRule="auto"/>
              <w:jc w:val="right"/>
              <w:rPr>
                <w:rFonts w:eastAsia="Times New Roman" w:cs="Arial"/>
                <w:sz w:val="20"/>
                <w:szCs w:val="20"/>
                <w:lang w:eastAsia="sl-SI"/>
              </w:rPr>
            </w:pPr>
            <w:r w:rsidRPr="00EF6388">
              <w:rPr>
                <w:rFonts w:cs="Arial"/>
                <w:b/>
                <w:bCs/>
                <w:sz w:val="20"/>
                <w:szCs w:val="20"/>
              </w:rPr>
              <w:t>0,2</w:t>
            </w:r>
          </w:p>
        </w:tc>
        <w:tc>
          <w:tcPr>
            <w:tcW w:w="267" w:type="pct"/>
            <w:shd w:val="pct25" w:color="FFFFFF" w:fill="FFFFFF"/>
            <w:noWrap/>
            <w:vAlign w:val="bottom"/>
            <w:hideMark/>
          </w:tcPr>
          <w:p w14:paraId="5CE78A98" w14:textId="2B2BFB99" w:rsidR="00EF6388" w:rsidRPr="00EF6388" w:rsidRDefault="00EF6388" w:rsidP="00EF6388">
            <w:pPr>
              <w:spacing w:line="240" w:lineRule="auto"/>
              <w:jc w:val="right"/>
              <w:rPr>
                <w:rFonts w:eastAsia="Times New Roman" w:cs="Arial"/>
                <w:sz w:val="20"/>
                <w:szCs w:val="20"/>
                <w:lang w:eastAsia="sl-SI"/>
              </w:rPr>
            </w:pPr>
            <w:r w:rsidRPr="00EF6388">
              <w:rPr>
                <w:rFonts w:cs="Arial"/>
                <w:b/>
                <w:bCs/>
                <w:sz w:val="20"/>
                <w:szCs w:val="20"/>
              </w:rPr>
              <w:t>0,0</w:t>
            </w:r>
          </w:p>
        </w:tc>
        <w:tc>
          <w:tcPr>
            <w:tcW w:w="267" w:type="pct"/>
            <w:shd w:val="pct25" w:color="FFFFFF" w:fill="FFFFFF"/>
            <w:noWrap/>
            <w:vAlign w:val="bottom"/>
            <w:hideMark/>
          </w:tcPr>
          <w:p w14:paraId="39BCBF50" w14:textId="6455FA44" w:rsidR="00EF6388" w:rsidRPr="00EF6388" w:rsidRDefault="00EF6388" w:rsidP="00EF6388">
            <w:pPr>
              <w:spacing w:line="240" w:lineRule="auto"/>
              <w:jc w:val="right"/>
              <w:rPr>
                <w:rFonts w:eastAsia="Times New Roman" w:cs="Arial"/>
                <w:sz w:val="20"/>
                <w:szCs w:val="20"/>
                <w:lang w:eastAsia="sl-SI"/>
              </w:rPr>
            </w:pPr>
            <w:r w:rsidRPr="00EF6388">
              <w:rPr>
                <w:rFonts w:cs="Arial"/>
                <w:b/>
                <w:bCs/>
                <w:sz w:val="20"/>
                <w:szCs w:val="20"/>
              </w:rPr>
              <w:t>0,0</w:t>
            </w:r>
          </w:p>
        </w:tc>
        <w:tc>
          <w:tcPr>
            <w:tcW w:w="267" w:type="pct"/>
            <w:shd w:val="pct25" w:color="FFFFFF" w:fill="FFFFFF"/>
            <w:vAlign w:val="bottom"/>
          </w:tcPr>
          <w:p w14:paraId="19042E97" w14:textId="26C19EA4" w:rsidR="00EF6388" w:rsidRPr="00EF6388" w:rsidRDefault="00EF6388" w:rsidP="00EF6388">
            <w:pPr>
              <w:spacing w:line="240" w:lineRule="auto"/>
              <w:jc w:val="right"/>
              <w:rPr>
                <w:rFonts w:eastAsia="Times New Roman" w:cs="Arial"/>
                <w:sz w:val="20"/>
                <w:szCs w:val="20"/>
                <w:lang w:eastAsia="sl-SI"/>
              </w:rPr>
            </w:pPr>
            <w:r w:rsidRPr="00EF6388">
              <w:rPr>
                <w:rFonts w:cs="Arial"/>
                <w:b/>
                <w:bCs/>
                <w:sz w:val="20"/>
                <w:szCs w:val="20"/>
              </w:rPr>
              <w:t>0,0</w:t>
            </w:r>
          </w:p>
        </w:tc>
        <w:tc>
          <w:tcPr>
            <w:tcW w:w="267" w:type="pct"/>
            <w:shd w:val="pct25" w:color="FFFFFF" w:fill="FFFFFF"/>
            <w:vAlign w:val="bottom"/>
          </w:tcPr>
          <w:p w14:paraId="507C181E" w14:textId="463870EF" w:rsidR="00EF6388" w:rsidRPr="00EF6388" w:rsidRDefault="00EF6388" w:rsidP="00EF6388">
            <w:pPr>
              <w:spacing w:line="240" w:lineRule="auto"/>
              <w:jc w:val="right"/>
              <w:rPr>
                <w:rFonts w:cs="Arial"/>
                <w:sz w:val="20"/>
                <w:szCs w:val="20"/>
              </w:rPr>
            </w:pPr>
            <w:r w:rsidRPr="00EF6388">
              <w:rPr>
                <w:rFonts w:cs="Arial"/>
                <w:b/>
                <w:bCs/>
                <w:sz w:val="20"/>
                <w:szCs w:val="20"/>
              </w:rPr>
              <w:t>0,0</w:t>
            </w:r>
          </w:p>
        </w:tc>
        <w:tc>
          <w:tcPr>
            <w:tcW w:w="267" w:type="pct"/>
            <w:shd w:val="pct25" w:color="FFFFFF" w:fill="FFFFFF"/>
            <w:vAlign w:val="bottom"/>
          </w:tcPr>
          <w:p w14:paraId="43B618C1" w14:textId="10C28C6F" w:rsidR="00EF6388" w:rsidRPr="00EF6388" w:rsidRDefault="00EF6388" w:rsidP="00EF6388">
            <w:pPr>
              <w:spacing w:line="240" w:lineRule="auto"/>
              <w:jc w:val="right"/>
              <w:rPr>
                <w:rFonts w:cs="Arial"/>
                <w:sz w:val="20"/>
                <w:szCs w:val="20"/>
              </w:rPr>
            </w:pPr>
            <w:r w:rsidRPr="00EF6388">
              <w:rPr>
                <w:rFonts w:cs="Arial"/>
                <w:b/>
                <w:bCs/>
                <w:sz w:val="20"/>
                <w:szCs w:val="20"/>
              </w:rPr>
              <w:t>0,0</w:t>
            </w:r>
          </w:p>
        </w:tc>
        <w:tc>
          <w:tcPr>
            <w:tcW w:w="267" w:type="pct"/>
            <w:shd w:val="pct25" w:color="FFFFFF" w:fill="FFFFFF"/>
            <w:vAlign w:val="bottom"/>
          </w:tcPr>
          <w:p w14:paraId="3BE0867F" w14:textId="10283925" w:rsidR="00EF6388" w:rsidRPr="00EF6388" w:rsidRDefault="00EF6388" w:rsidP="00EF6388">
            <w:pPr>
              <w:spacing w:line="240" w:lineRule="auto"/>
              <w:jc w:val="right"/>
              <w:rPr>
                <w:rFonts w:cs="Arial"/>
                <w:sz w:val="20"/>
                <w:szCs w:val="20"/>
              </w:rPr>
            </w:pPr>
            <w:r w:rsidRPr="00EF6388">
              <w:rPr>
                <w:rFonts w:cs="Arial"/>
                <w:b/>
                <w:bCs/>
                <w:sz w:val="20"/>
                <w:szCs w:val="20"/>
              </w:rPr>
              <w:t>0,0</w:t>
            </w:r>
          </w:p>
        </w:tc>
        <w:tc>
          <w:tcPr>
            <w:tcW w:w="267" w:type="pct"/>
            <w:shd w:val="clear" w:color="auto" w:fill="auto"/>
            <w:vAlign w:val="bottom"/>
          </w:tcPr>
          <w:p w14:paraId="2F947C92" w14:textId="0F100BA6" w:rsidR="00EF6388" w:rsidRPr="00EF6388" w:rsidRDefault="00EF6388" w:rsidP="00EF6388">
            <w:pPr>
              <w:spacing w:line="240" w:lineRule="auto"/>
              <w:jc w:val="right"/>
              <w:rPr>
                <w:rFonts w:eastAsia="Times New Roman" w:cs="Arial"/>
                <w:sz w:val="20"/>
                <w:szCs w:val="20"/>
                <w:lang w:eastAsia="sl-SI"/>
              </w:rPr>
            </w:pPr>
            <w:r w:rsidRPr="00EF6388">
              <w:rPr>
                <w:rFonts w:cs="Arial"/>
                <w:b/>
                <w:bCs/>
                <w:sz w:val="20"/>
                <w:szCs w:val="20"/>
              </w:rPr>
              <w:t>0,2</w:t>
            </w:r>
          </w:p>
        </w:tc>
        <w:tc>
          <w:tcPr>
            <w:tcW w:w="266" w:type="pct"/>
            <w:vAlign w:val="bottom"/>
          </w:tcPr>
          <w:p w14:paraId="6E7BBCFC" w14:textId="6C270735" w:rsidR="00EF6388" w:rsidRPr="00EF6388" w:rsidRDefault="00EF6388" w:rsidP="00EF6388">
            <w:pPr>
              <w:spacing w:line="240" w:lineRule="auto"/>
              <w:jc w:val="right"/>
              <w:rPr>
                <w:rFonts w:cs="Arial"/>
                <w:sz w:val="20"/>
                <w:szCs w:val="20"/>
              </w:rPr>
            </w:pPr>
            <w:r w:rsidRPr="00EF6388">
              <w:rPr>
                <w:rFonts w:cs="Arial"/>
                <w:b/>
                <w:bCs/>
                <w:sz w:val="20"/>
                <w:szCs w:val="20"/>
              </w:rPr>
              <w:t>0,5</w:t>
            </w:r>
          </w:p>
        </w:tc>
      </w:tr>
      <w:tr w:rsidR="00EF6388" w:rsidRPr="00EF6388" w14:paraId="293483D3" w14:textId="77777777" w:rsidTr="00EF6388">
        <w:trPr>
          <w:trHeight w:val="20"/>
        </w:trPr>
        <w:tc>
          <w:tcPr>
            <w:tcW w:w="2064" w:type="pct"/>
            <w:shd w:val="pct25" w:color="FFFFFF" w:fill="FFFFFF"/>
            <w:vAlign w:val="bottom"/>
            <w:hideMark/>
          </w:tcPr>
          <w:p w14:paraId="6168371D" w14:textId="77777777" w:rsidR="00EF6388" w:rsidRPr="00EF6388" w:rsidRDefault="00EF6388" w:rsidP="00EF6388">
            <w:pPr>
              <w:spacing w:line="240" w:lineRule="auto"/>
              <w:jc w:val="left"/>
              <w:rPr>
                <w:rFonts w:eastAsia="Times New Roman" w:cs="Arial"/>
                <w:sz w:val="20"/>
                <w:szCs w:val="20"/>
                <w:lang w:eastAsia="sl-SI"/>
              </w:rPr>
            </w:pPr>
            <w:r w:rsidRPr="00EF6388">
              <w:rPr>
                <w:rFonts w:eastAsia="Times New Roman" w:cs="Arial"/>
                <w:sz w:val="20"/>
                <w:szCs w:val="20"/>
                <w:lang w:eastAsia="sl-SI"/>
              </w:rPr>
              <w:t>Banka Slovenije</w:t>
            </w:r>
          </w:p>
        </w:tc>
        <w:tc>
          <w:tcPr>
            <w:tcW w:w="267" w:type="pct"/>
            <w:shd w:val="pct25" w:color="FFFFFF" w:fill="FFFFFF"/>
            <w:noWrap/>
            <w:vAlign w:val="bottom"/>
            <w:hideMark/>
          </w:tcPr>
          <w:p w14:paraId="76174AF8" w14:textId="6E493E15"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7" w:type="pct"/>
            <w:shd w:val="pct25" w:color="FFFFFF" w:fill="FFFFFF"/>
            <w:noWrap/>
            <w:vAlign w:val="bottom"/>
            <w:hideMark/>
          </w:tcPr>
          <w:p w14:paraId="76A3FA76" w14:textId="3F06FC33"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7" w:type="pct"/>
            <w:shd w:val="pct25" w:color="FFFFFF" w:fill="FFFFFF"/>
            <w:noWrap/>
            <w:vAlign w:val="bottom"/>
            <w:hideMark/>
          </w:tcPr>
          <w:p w14:paraId="0BCC7024" w14:textId="23B1B65E"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7" w:type="pct"/>
            <w:shd w:val="pct25" w:color="FFFFFF" w:fill="FFFFFF"/>
            <w:noWrap/>
            <w:vAlign w:val="bottom"/>
            <w:hideMark/>
          </w:tcPr>
          <w:p w14:paraId="3CF6BE84" w14:textId="73F47BC4"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7" w:type="pct"/>
            <w:shd w:val="pct25" w:color="FFFFFF" w:fill="FFFFFF"/>
            <w:noWrap/>
            <w:vAlign w:val="bottom"/>
            <w:hideMark/>
          </w:tcPr>
          <w:p w14:paraId="60F79296" w14:textId="0FB81C0D"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7" w:type="pct"/>
            <w:shd w:val="pct25" w:color="FFFFFF" w:fill="FFFFFF"/>
            <w:vAlign w:val="bottom"/>
          </w:tcPr>
          <w:p w14:paraId="14BF6D05" w14:textId="47443DAB"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7" w:type="pct"/>
            <w:shd w:val="pct25" w:color="FFFFFF" w:fill="FFFFFF"/>
            <w:vAlign w:val="bottom"/>
          </w:tcPr>
          <w:p w14:paraId="0EC61B35" w14:textId="0881D4BD" w:rsidR="00EF6388" w:rsidRPr="00EF6388" w:rsidRDefault="00EF6388" w:rsidP="00EF6388">
            <w:pPr>
              <w:spacing w:line="240" w:lineRule="auto"/>
              <w:jc w:val="right"/>
              <w:rPr>
                <w:rFonts w:cs="Arial"/>
                <w:sz w:val="20"/>
                <w:szCs w:val="20"/>
              </w:rPr>
            </w:pPr>
            <w:r w:rsidRPr="00EF6388">
              <w:rPr>
                <w:rFonts w:cs="Arial"/>
                <w:sz w:val="20"/>
                <w:szCs w:val="20"/>
              </w:rPr>
              <w:t>0,1</w:t>
            </w:r>
          </w:p>
        </w:tc>
        <w:tc>
          <w:tcPr>
            <w:tcW w:w="267" w:type="pct"/>
            <w:shd w:val="pct25" w:color="FFFFFF" w:fill="FFFFFF"/>
            <w:vAlign w:val="bottom"/>
          </w:tcPr>
          <w:p w14:paraId="610E712E" w14:textId="4405CA3D" w:rsidR="00EF6388" w:rsidRPr="00EF6388" w:rsidRDefault="00EF6388" w:rsidP="00EF6388">
            <w:pPr>
              <w:spacing w:line="240" w:lineRule="auto"/>
              <w:jc w:val="right"/>
              <w:rPr>
                <w:rFonts w:cs="Arial"/>
                <w:sz w:val="20"/>
                <w:szCs w:val="20"/>
              </w:rPr>
            </w:pPr>
            <w:r w:rsidRPr="00EF6388">
              <w:rPr>
                <w:rFonts w:cs="Arial"/>
                <w:sz w:val="20"/>
                <w:szCs w:val="20"/>
              </w:rPr>
              <w:t>0,1</w:t>
            </w:r>
          </w:p>
        </w:tc>
        <w:tc>
          <w:tcPr>
            <w:tcW w:w="267" w:type="pct"/>
            <w:shd w:val="pct25" w:color="FFFFFF" w:fill="FFFFFF"/>
            <w:vAlign w:val="bottom"/>
          </w:tcPr>
          <w:p w14:paraId="0218E302" w14:textId="1BB362EE" w:rsidR="00EF6388" w:rsidRPr="00EF6388" w:rsidRDefault="00EF6388" w:rsidP="00EF6388">
            <w:pPr>
              <w:spacing w:line="240" w:lineRule="auto"/>
              <w:jc w:val="right"/>
              <w:rPr>
                <w:rFonts w:cs="Arial"/>
                <w:sz w:val="20"/>
                <w:szCs w:val="20"/>
              </w:rPr>
            </w:pPr>
            <w:r w:rsidRPr="00EF6388">
              <w:rPr>
                <w:rFonts w:cs="Arial"/>
                <w:sz w:val="20"/>
                <w:szCs w:val="20"/>
              </w:rPr>
              <w:t>0,1</w:t>
            </w:r>
          </w:p>
        </w:tc>
        <w:tc>
          <w:tcPr>
            <w:tcW w:w="267" w:type="pct"/>
            <w:shd w:val="clear" w:color="auto" w:fill="auto"/>
            <w:vAlign w:val="bottom"/>
          </w:tcPr>
          <w:p w14:paraId="0FC9696B" w14:textId="7B06D2B6"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6" w:type="pct"/>
            <w:vAlign w:val="bottom"/>
          </w:tcPr>
          <w:p w14:paraId="3CDDEF5C" w14:textId="0163856D" w:rsidR="00EF6388" w:rsidRPr="00EF6388" w:rsidRDefault="00EF6388" w:rsidP="00EF6388">
            <w:pPr>
              <w:spacing w:line="240" w:lineRule="auto"/>
              <w:jc w:val="right"/>
              <w:rPr>
                <w:rFonts w:cs="Arial"/>
                <w:sz w:val="20"/>
                <w:szCs w:val="20"/>
              </w:rPr>
            </w:pPr>
            <w:r w:rsidRPr="00EF6388">
              <w:rPr>
                <w:rFonts w:cs="Arial"/>
                <w:sz w:val="20"/>
                <w:szCs w:val="20"/>
              </w:rPr>
              <w:t>0,1</w:t>
            </w:r>
          </w:p>
        </w:tc>
      </w:tr>
      <w:tr w:rsidR="00EF6388" w:rsidRPr="00EF6388" w14:paraId="52639A78" w14:textId="77777777" w:rsidTr="00EF6388">
        <w:trPr>
          <w:trHeight w:val="20"/>
        </w:trPr>
        <w:tc>
          <w:tcPr>
            <w:tcW w:w="2064" w:type="pct"/>
            <w:shd w:val="pct25" w:color="FFFFFF" w:fill="FFFFFF"/>
            <w:vAlign w:val="bottom"/>
            <w:hideMark/>
          </w:tcPr>
          <w:p w14:paraId="5EB2029A" w14:textId="77777777" w:rsidR="00EF6388" w:rsidRPr="00EF6388" w:rsidRDefault="00EF6388" w:rsidP="00EF6388">
            <w:pPr>
              <w:spacing w:line="240" w:lineRule="auto"/>
              <w:jc w:val="left"/>
              <w:rPr>
                <w:rFonts w:eastAsia="Times New Roman" w:cs="Arial"/>
                <w:sz w:val="20"/>
                <w:szCs w:val="20"/>
                <w:lang w:eastAsia="sl-SI"/>
              </w:rPr>
            </w:pPr>
            <w:r w:rsidRPr="00EF6388">
              <w:rPr>
                <w:rFonts w:eastAsia="Times New Roman" w:cs="Arial"/>
                <w:sz w:val="20"/>
                <w:szCs w:val="20"/>
                <w:lang w:eastAsia="sl-SI"/>
              </w:rPr>
              <w:t>Druge denarne finančne institucije</w:t>
            </w:r>
          </w:p>
        </w:tc>
        <w:tc>
          <w:tcPr>
            <w:tcW w:w="267" w:type="pct"/>
            <w:shd w:val="pct25" w:color="FFFFFF" w:fill="FFFFFF"/>
            <w:noWrap/>
            <w:vAlign w:val="bottom"/>
            <w:hideMark/>
          </w:tcPr>
          <w:p w14:paraId="6E1ABCB0" w14:textId="437AA06A"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17,0</w:t>
            </w:r>
          </w:p>
        </w:tc>
        <w:tc>
          <w:tcPr>
            <w:tcW w:w="267" w:type="pct"/>
            <w:shd w:val="pct25" w:color="FFFFFF" w:fill="FFFFFF"/>
            <w:noWrap/>
            <w:vAlign w:val="bottom"/>
            <w:hideMark/>
          </w:tcPr>
          <w:p w14:paraId="12C5979D" w14:textId="1B757888"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16,2</w:t>
            </w:r>
          </w:p>
        </w:tc>
        <w:tc>
          <w:tcPr>
            <w:tcW w:w="267" w:type="pct"/>
            <w:shd w:val="pct25" w:color="FFFFFF" w:fill="FFFFFF"/>
            <w:noWrap/>
            <w:vAlign w:val="bottom"/>
            <w:hideMark/>
          </w:tcPr>
          <w:p w14:paraId="41561643" w14:textId="344B1A3E"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11,9</w:t>
            </w:r>
          </w:p>
        </w:tc>
        <w:tc>
          <w:tcPr>
            <w:tcW w:w="267" w:type="pct"/>
            <w:shd w:val="pct25" w:color="FFFFFF" w:fill="FFFFFF"/>
            <w:noWrap/>
            <w:vAlign w:val="bottom"/>
            <w:hideMark/>
          </w:tcPr>
          <w:p w14:paraId="1EA0D2F9" w14:textId="21C429AD"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10,0</w:t>
            </w:r>
          </w:p>
        </w:tc>
        <w:tc>
          <w:tcPr>
            <w:tcW w:w="267" w:type="pct"/>
            <w:shd w:val="pct25" w:color="FFFFFF" w:fill="FFFFFF"/>
            <w:noWrap/>
            <w:vAlign w:val="bottom"/>
            <w:hideMark/>
          </w:tcPr>
          <w:p w14:paraId="1ACA4AA3" w14:textId="22E51366"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9,6</w:t>
            </w:r>
          </w:p>
        </w:tc>
        <w:tc>
          <w:tcPr>
            <w:tcW w:w="267" w:type="pct"/>
            <w:shd w:val="pct25" w:color="FFFFFF" w:fill="FFFFFF"/>
            <w:vAlign w:val="bottom"/>
          </w:tcPr>
          <w:p w14:paraId="5D9E212F" w14:textId="52AFAF5D"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8,9</w:t>
            </w:r>
          </w:p>
        </w:tc>
        <w:tc>
          <w:tcPr>
            <w:tcW w:w="267" w:type="pct"/>
            <w:shd w:val="pct25" w:color="FFFFFF" w:fill="FFFFFF"/>
            <w:vAlign w:val="bottom"/>
          </w:tcPr>
          <w:p w14:paraId="166BFD57" w14:textId="201B2951" w:rsidR="00EF6388" w:rsidRPr="00EF6388" w:rsidRDefault="00EF6388" w:rsidP="00EF6388">
            <w:pPr>
              <w:spacing w:line="240" w:lineRule="auto"/>
              <w:jc w:val="right"/>
              <w:rPr>
                <w:rFonts w:cs="Arial"/>
                <w:sz w:val="20"/>
                <w:szCs w:val="20"/>
              </w:rPr>
            </w:pPr>
            <w:r w:rsidRPr="00EF6388">
              <w:rPr>
                <w:rFonts w:cs="Arial"/>
                <w:sz w:val="20"/>
                <w:szCs w:val="20"/>
              </w:rPr>
              <w:t>7,9</w:t>
            </w:r>
          </w:p>
        </w:tc>
        <w:tc>
          <w:tcPr>
            <w:tcW w:w="267" w:type="pct"/>
            <w:shd w:val="pct25" w:color="FFFFFF" w:fill="FFFFFF"/>
            <w:vAlign w:val="bottom"/>
          </w:tcPr>
          <w:p w14:paraId="47E2B059" w14:textId="7C52216E" w:rsidR="00EF6388" w:rsidRPr="00EF6388" w:rsidRDefault="00EF6388" w:rsidP="00EF6388">
            <w:pPr>
              <w:spacing w:line="240" w:lineRule="auto"/>
              <w:jc w:val="right"/>
              <w:rPr>
                <w:rFonts w:cs="Arial"/>
                <w:sz w:val="20"/>
                <w:szCs w:val="20"/>
              </w:rPr>
            </w:pPr>
            <w:r w:rsidRPr="00EF6388">
              <w:rPr>
                <w:rFonts w:cs="Arial"/>
                <w:sz w:val="20"/>
                <w:szCs w:val="20"/>
              </w:rPr>
              <w:t>6,3</w:t>
            </w:r>
          </w:p>
        </w:tc>
        <w:tc>
          <w:tcPr>
            <w:tcW w:w="267" w:type="pct"/>
            <w:shd w:val="pct25" w:color="FFFFFF" w:fill="FFFFFF"/>
            <w:vAlign w:val="bottom"/>
          </w:tcPr>
          <w:p w14:paraId="5E941395" w14:textId="350F7ABA" w:rsidR="00EF6388" w:rsidRPr="00EF6388" w:rsidRDefault="00EF6388" w:rsidP="00EF6388">
            <w:pPr>
              <w:spacing w:line="240" w:lineRule="auto"/>
              <w:jc w:val="right"/>
              <w:rPr>
                <w:rFonts w:cs="Arial"/>
                <w:sz w:val="20"/>
                <w:szCs w:val="20"/>
              </w:rPr>
            </w:pPr>
            <w:r w:rsidRPr="00EF6388">
              <w:rPr>
                <w:rFonts w:cs="Arial"/>
                <w:sz w:val="20"/>
                <w:szCs w:val="20"/>
              </w:rPr>
              <w:t>6,2</w:t>
            </w:r>
          </w:p>
        </w:tc>
        <w:tc>
          <w:tcPr>
            <w:tcW w:w="267" w:type="pct"/>
            <w:shd w:val="clear" w:color="auto" w:fill="auto"/>
            <w:vAlign w:val="bottom"/>
          </w:tcPr>
          <w:p w14:paraId="71C01F61" w14:textId="1FA517AF"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5,8</w:t>
            </w:r>
          </w:p>
        </w:tc>
        <w:tc>
          <w:tcPr>
            <w:tcW w:w="266" w:type="pct"/>
            <w:vAlign w:val="bottom"/>
          </w:tcPr>
          <w:p w14:paraId="7280CDC9" w14:textId="0CF91717" w:rsidR="00EF6388" w:rsidRPr="00EF6388" w:rsidRDefault="00EF6388" w:rsidP="00EF6388">
            <w:pPr>
              <w:spacing w:line="240" w:lineRule="auto"/>
              <w:jc w:val="right"/>
              <w:rPr>
                <w:rFonts w:cs="Arial"/>
                <w:sz w:val="20"/>
                <w:szCs w:val="20"/>
              </w:rPr>
            </w:pPr>
            <w:r w:rsidRPr="00EF6388">
              <w:rPr>
                <w:rFonts w:cs="Arial"/>
                <w:sz w:val="20"/>
                <w:szCs w:val="20"/>
              </w:rPr>
              <w:t>5,5</w:t>
            </w:r>
          </w:p>
        </w:tc>
      </w:tr>
      <w:tr w:rsidR="00EF6388" w:rsidRPr="00EF6388" w14:paraId="33FB97BF" w14:textId="77777777" w:rsidTr="00EF6388">
        <w:trPr>
          <w:trHeight w:val="20"/>
        </w:trPr>
        <w:tc>
          <w:tcPr>
            <w:tcW w:w="2064" w:type="pct"/>
            <w:shd w:val="pct25" w:color="FFFFFF" w:fill="FFFFFF"/>
            <w:vAlign w:val="bottom"/>
            <w:hideMark/>
          </w:tcPr>
          <w:p w14:paraId="5229D093" w14:textId="77777777" w:rsidR="00EF6388" w:rsidRPr="00EF6388" w:rsidRDefault="00EF6388" w:rsidP="00EF6388">
            <w:pPr>
              <w:spacing w:line="240" w:lineRule="auto"/>
              <w:jc w:val="left"/>
              <w:rPr>
                <w:rFonts w:eastAsia="Times New Roman" w:cs="Arial"/>
                <w:sz w:val="20"/>
                <w:szCs w:val="20"/>
                <w:lang w:eastAsia="sl-SI"/>
              </w:rPr>
            </w:pPr>
            <w:r w:rsidRPr="00EF6388">
              <w:rPr>
                <w:rFonts w:eastAsia="Times New Roman" w:cs="Arial"/>
                <w:sz w:val="20"/>
                <w:szCs w:val="20"/>
                <w:lang w:eastAsia="sl-SI"/>
              </w:rPr>
              <w:t>Drugi finančni posredniki</w:t>
            </w:r>
          </w:p>
        </w:tc>
        <w:tc>
          <w:tcPr>
            <w:tcW w:w="267" w:type="pct"/>
            <w:shd w:val="pct25" w:color="FFFFFF" w:fill="FFFFFF"/>
            <w:noWrap/>
            <w:vAlign w:val="bottom"/>
            <w:hideMark/>
          </w:tcPr>
          <w:p w14:paraId="29336F38" w14:textId="230C2B9F"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0,2</w:t>
            </w:r>
          </w:p>
        </w:tc>
        <w:tc>
          <w:tcPr>
            <w:tcW w:w="267" w:type="pct"/>
            <w:shd w:val="pct25" w:color="FFFFFF" w:fill="FFFFFF"/>
            <w:noWrap/>
            <w:vAlign w:val="bottom"/>
            <w:hideMark/>
          </w:tcPr>
          <w:p w14:paraId="353E8CB0" w14:textId="7AABAD11"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7" w:type="pct"/>
            <w:shd w:val="pct25" w:color="FFFFFF" w:fill="FFFFFF"/>
            <w:noWrap/>
            <w:vAlign w:val="bottom"/>
            <w:hideMark/>
          </w:tcPr>
          <w:p w14:paraId="3BA81182" w14:textId="6185C68D"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7" w:type="pct"/>
            <w:shd w:val="pct25" w:color="FFFFFF" w:fill="FFFFFF"/>
            <w:noWrap/>
            <w:vAlign w:val="bottom"/>
            <w:hideMark/>
          </w:tcPr>
          <w:p w14:paraId="39B46C56" w14:textId="14A890E8"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7" w:type="pct"/>
            <w:shd w:val="pct25" w:color="FFFFFF" w:fill="FFFFFF"/>
            <w:noWrap/>
            <w:vAlign w:val="bottom"/>
            <w:hideMark/>
          </w:tcPr>
          <w:p w14:paraId="59ACFD5A" w14:textId="2081DD3F"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7" w:type="pct"/>
            <w:shd w:val="pct25" w:color="FFFFFF" w:fill="FFFFFF"/>
            <w:vAlign w:val="bottom"/>
          </w:tcPr>
          <w:p w14:paraId="5C8044EE" w14:textId="089F8C4B"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7" w:type="pct"/>
            <w:shd w:val="pct25" w:color="FFFFFF" w:fill="FFFFFF"/>
            <w:vAlign w:val="bottom"/>
          </w:tcPr>
          <w:p w14:paraId="3FE13321" w14:textId="0207DECF" w:rsidR="00EF6388" w:rsidRPr="00EF6388" w:rsidRDefault="00EF6388" w:rsidP="00EF6388">
            <w:pPr>
              <w:spacing w:line="240" w:lineRule="auto"/>
              <w:jc w:val="right"/>
              <w:rPr>
                <w:rFonts w:cs="Arial"/>
                <w:sz w:val="20"/>
                <w:szCs w:val="20"/>
              </w:rPr>
            </w:pPr>
            <w:r w:rsidRPr="00EF6388">
              <w:rPr>
                <w:rFonts w:cs="Arial"/>
                <w:sz w:val="20"/>
                <w:szCs w:val="20"/>
              </w:rPr>
              <w:t>0,2</w:t>
            </w:r>
          </w:p>
        </w:tc>
        <w:tc>
          <w:tcPr>
            <w:tcW w:w="267" w:type="pct"/>
            <w:shd w:val="pct25" w:color="FFFFFF" w:fill="FFFFFF"/>
            <w:vAlign w:val="bottom"/>
          </w:tcPr>
          <w:p w14:paraId="3D735C92" w14:textId="7FA2AD92" w:rsidR="00EF6388" w:rsidRPr="00EF6388" w:rsidRDefault="00EF6388" w:rsidP="00EF6388">
            <w:pPr>
              <w:spacing w:line="240" w:lineRule="auto"/>
              <w:jc w:val="right"/>
              <w:rPr>
                <w:rFonts w:cs="Arial"/>
                <w:sz w:val="20"/>
                <w:szCs w:val="20"/>
              </w:rPr>
            </w:pPr>
            <w:r w:rsidRPr="00EF6388">
              <w:rPr>
                <w:rFonts w:cs="Arial"/>
                <w:sz w:val="20"/>
                <w:szCs w:val="20"/>
              </w:rPr>
              <w:t>0,4</w:t>
            </w:r>
          </w:p>
        </w:tc>
        <w:tc>
          <w:tcPr>
            <w:tcW w:w="267" w:type="pct"/>
            <w:shd w:val="pct25" w:color="FFFFFF" w:fill="FFFFFF"/>
            <w:vAlign w:val="bottom"/>
          </w:tcPr>
          <w:p w14:paraId="0DB30FE1" w14:textId="0838993B" w:rsidR="00EF6388" w:rsidRPr="00EF6388" w:rsidRDefault="00EF6388" w:rsidP="00EF6388">
            <w:pPr>
              <w:spacing w:line="240" w:lineRule="auto"/>
              <w:jc w:val="right"/>
              <w:rPr>
                <w:rFonts w:cs="Arial"/>
                <w:sz w:val="20"/>
                <w:szCs w:val="20"/>
              </w:rPr>
            </w:pPr>
            <w:r w:rsidRPr="00EF6388">
              <w:rPr>
                <w:rFonts w:cs="Arial"/>
                <w:sz w:val="20"/>
                <w:szCs w:val="20"/>
              </w:rPr>
              <w:t>0,4</w:t>
            </w:r>
          </w:p>
        </w:tc>
        <w:tc>
          <w:tcPr>
            <w:tcW w:w="267" w:type="pct"/>
            <w:shd w:val="clear" w:color="auto" w:fill="auto"/>
            <w:vAlign w:val="bottom"/>
          </w:tcPr>
          <w:p w14:paraId="2974DF1D" w14:textId="086864E2"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0,4</w:t>
            </w:r>
          </w:p>
        </w:tc>
        <w:tc>
          <w:tcPr>
            <w:tcW w:w="266" w:type="pct"/>
            <w:vAlign w:val="bottom"/>
          </w:tcPr>
          <w:p w14:paraId="03A0341B" w14:textId="15DC689F" w:rsidR="00EF6388" w:rsidRPr="00EF6388" w:rsidRDefault="00EF6388" w:rsidP="00EF6388">
            <w:pPr>
              <w:spacing w:line="240" w:lineRule="auto"/>
              <w:jc w:val="right"/>
              <w:rPr>
                <w:rFonts w:cs="Arial"/>
                <w:sz w:val="20"/>
                <w:szCs w:val="20"/>
              </w:rPr>
            </w:pPr>
            <w:r w:rsidRPr="00EF6388">
              <w:rPr>
                <w:rFonts w:cs="Arial"/>
                <w:sz w:val="20"/>
                <w:szCs w:val="20"/>
              </w:rPr>
              <w:t>0,4</w:t>
            </w:r>
          </w:p>
        </w:tc>
      </w:tr>
      <w:tr w:rsidR="00EF6388" w:rsidRPr="00EF6388" w14:paraId="20953F71" w14:textId="77777777" w:rsidTr="00EF6388">
        <w:trPr>
          <w:trHeight w:val="20"/>
        </w:trPr>
        <w:tc>
          <w:tcPr>
            <w:tcW w:w="2064" w:type="pct"/>
            <w:shd w:val="pct25" w:color="FFFFFF" w:fill="FFFFFF"/>
            <w:vAlign w:val="bottom"/>
            <w:hideMark/>
          </w:tcPr>
          <w:p w14:paraId="55F94D1B" w14:textId="77777777" w:rsidR="00EF6388" w:rsidRPr="00EF6388" w:rsidRDefault="00EF6388" w:rsidP="00EF6388">
            <w:pPr>
              <w:spacing w:line="240" w:lineRule="auto"/>
              <w:jc w:val="left"/>
              <w:rPr>
                <w:rFonts w:eastAsia="Times New Roman" w:cs="Arial"/>
                <w:sz w:val="20"/>
                <w:szCs w:val="20"/>
                <w:lang w:eastAsia="sl-SI"/>
              </w:rPr>
            </w:pPr>
            <w:r w:rsidRPr="00EF6388">
              <w:rPr>
                <w:rFonts w:eastAsia="Times New Roman" w:cs="Arial"/>
                <w:sz w:val="20"/>
                <w:szCs w:val="20"/>
                <w:lang w:eastAsia="sl-SI"/>
              </w:rPr>
              <w:t>Izvajalci pomožnih finančnih  dejavnosti</w:t>
            </w:r>
          </w:p>
        </w:tc>
        <w:tc>
          <w:tcPr>
            <w:tcW w:w="267" w:type="pct"/>
            <w:shd w:val="pct25" w:color="FFFFFF" w:fill="FFFFFF"/>
            <w:noWrap/>
            <w:vAlign w:val="bottom"/>
            <w:hideMark/>
          </w:tcPr>
          <w:p w14:paraId="580FF307" w14:textId="2A1F4A4E"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0,2</w:t>
            </w:r>
          </w:p>
        </w:tc>
        <w:tc>
          <w:tcPr>
            <w:tcW w:w="267" w:type="pct"/>
            <w:shd w:val="pct25" w:color="FFFFFF" w:fill="FFFFFF"/>
            <w:noWrap/>
            <w:vAlign w:val="bottom"/>
            <w:hideMark/>
          </w:tcPr>
          <w:p w14:paraId="76EB34CC" w14:textId="76A4AEEF"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0,2</w:t>
            </w:r>
          </w:p>
        </w:tc>
        <w:tc>
          <w:tcPr>
            <w:tcW w:w="267" w:type="pct"/>
            <w:shd w:val="pct25" w:color="FFFFFF" w:fill="FFFFFF"/>
            <w:noWrap/>
            <w:vAlign w:val="bottom"/>
            <w:hideMark/>
          </w:tcPr>
          <w:p w14:paraId="38556D79" w14:textId="4886E9CF"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0,5</w:t>
            </w:r>
          </w:p>
        </w:tc>
        <w:tc>
          <w:tcPr>
            <w:tcW w:w="267" w:type="pct"/>
            <w:shd w:val="pct25" w:color="FFFFFF" w:fill="FFFFFF"/>
            <w:noWrap/>
            <w:vAlign w:val="bottom"/>
            <w:hideMark/>
          </w:tcPr>
          <w:p w14:paraId="40557C12" w14:textId="5DBCFFD1"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noWrap/>
            <w:vAlign w:val="bottom"/>
            <w:hideMark/>
          </w:tcPr>
          <w:p w14:paraId="2A859276" w14:textId="6B504619"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vAlign w:val="bottom"/>
          </w:tcPr>
          <w:p w14:paraId="61507D20" w14:textId="287646B9"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vAlign w:val="bottom"/>
          </w:tcPr>
          <w:p w14:paraId="67DD20AB" w14:textId="4AED574A" w:rsidR="00EF6388" w:rsidRPr="00EF6388" w:rsidRDefault="00EF6388" w:rsidP="00EF6388">
            <w:pPr>
              <w:spacing w:line="240" w:lineRule="auto"/>
              <w:jc w:val="right"/>
              <w:rPr>
                <w:rFonts w:cs="Arial"/>
                <w:sz w:val="20"/>
                <w:szCs w:val="20"/>
              </w:rPr>
            </w:pPr>
            <w:r w:rsidRPr="00EF6388">
              <w:rPr>
                <w:rFonts w:cs="Arial"/>
                <w:sz w:val="20"/>
                <w:szCs w:val="20"/>
              </w:rPr>
              <w:t>0,0</w:t>
            </w:r>
          </w:p>
        </w:tc>
        <w:tc>
          <w:tcPr>
            <w:tcW w:w="267" w:type="pct"/>
            <w:shd w:val="pct25" w:color="FFFFFF" w:fill="FFFFFF"/>
            <w:vAlign w:val="bottom"/>
          </w:tcPr>
          <w:p w14:paraId="293B3D7A" w14:textId="764E728A" w:rsidR="00EF6388" w:rsidRPr="00EF6388" w:rsidRDefault="00EF6388" w:rsidP="00EF6388">
            <w:pPr>
              <w:spacing w:line="240" w:lineRule="auto"/>
              <w:jc w:val="right"/>
              <w:rPr>
                <w:rFonts w:cs="Arial"/>
                <w:sz w:val="20"/>
                <w:szCs w:val="20"/>
              </w:rPr>
            </w:pPr>
            <w:r w:rsidRPr="00EF6388">
              <w:rPr>
                <w:rFonts w:cs="Arial"/>
                <w:sz w:val="20"/>
                <w:szCs w:val="20"/>
              </w:rPr>
              <w:t>0,0</w:t>
            </w:r>
          </w:p>
        </w:tc>
        <w:tc>
          <w:tcPr>
            <w:tcW w:w="267" w:type="pct"/>
            <w:shd w:val="pct25" w:color="FFFFFF" w:fill="FFFFFF"/>
            <w:vAlign w:val="bottom"/>
          </w:tcPr>
          <w:p w14:paraId="60B246BD" w14:textId="52FC80C7" w:rsidR="00EF6388" w:rsidRPr="00EF6388" w:rsidRDefault="00EF6388" w:rsidP="00EF6388">
            <w:pPr>
              <w:spacing w:line="240" w:lineRule="auto"/>
              <w:jc w:val="right"/>
              <w:rPr>
                <w:rFonts w:cs="Arial"/>
                <w:sz w:val="20"/>
                <w:szCs w:val="20"/>
              </w:rPr>
            </w:pPr>
            <w:r w:rsidRPr="00EF6388">
              <w:rPr>
                <w:rFonts w:cs="Arial"/>
                <w:sz w:val="20"/>
                <w:szCs w:val="20"/>
              </w:rPr>
              <w:t>0,0</w:t>
            </w:r>
          </w:p>
        </w:tc>
        <w:tc>
          <w:tcPr>
            <w:tcW w:w="267" w:type="pct"/>
            <w:shd w:val="clear" w:color="auto" w:fill="auto"/>
            <w:vAlign w:val="bottom"/>
          </w:tcPr>
          <w:p w14:paraId="32509D33" w14:textId="62B27C52"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6" w:type="pct"/>
            <w:vAlign w:val="bottom"/>
          </w:tcPr>
          <w:p w14:paraId="59AB6D84" w14:textId="5E51A7CC" w:rsidR="00EF6388" w:rsidRPr="00EF6388" w:rsidRDefault="00EF6388" w:rsidP="00EF6388">
            <w:pPr>
              <w:spacing w:line="240" w:lineRule="auto"/>
              <w:jc w:val="right"/>
              <w:rPr>
                <w:rFonts w:cs="Arial"/>
                <w:sz w:val="20"/>
                <w:szCs w:val="20"/>
              </w:rPr>
            </w:pPr>
            <w:r w:rsidRPr="00EF6388">
              <w:rPr>
                <w:rFonts w:cs="Arial"/>
                <w:sz w:val="20"/>
                <w:szCs w:val="20"/>
              </w:rPr>
              <w:t>0,0</w:t>
            </w:r>
          </w:p>
        </w:tc>
      </w:tr>
      <w:tr w:rsidR="00EF6388" w:rsidRPr="00EF6388" w14:paraId="187E81C1" w14:textId="77777777" w:rsidTr="00EF6388">
        <w:trPr>
          <w:trHeight w:val="20"/>
        </w:trPr>
        <w:tc>
          <w:tcPr>
            <w:tcW w:w="2064" w:type="pct"/>
            <w:shd w:val="pct25" w:color="FFFFFF" w:fill="FFFFFF"/>
            <w:vAlign w:val="bottom"/>
            <w:hideMark/>
          </w:tcPr>
          <w:p w14:paraId="18AF8767" w14:textId="77777777" w:rsidR="00EF6388" w:rsidRPr="00EF6388" w:rsidRDefault="00EF6388" w:rsidP="00EF6388">
            <w:pPr>
              <w:spacing w:line="240" w:lineRule="auto"/>
              <w:jc w:val="left"/>
              <w:rPr>
                <w:rFonts w:eastAsia="Times New Roman" w:cs="Arial"/>
                <w:sz w:val="20"/>
                <w:szCs w:val="20"/>
                <w:lang w:eastAsia="sl-SI"/>
              </w:rPr>
            </w:pPr>
            <w:r w:rsidRPr="00EF6388">
              <w:rPr>
                <w:rFonts w:eastAsia="Times New Roman" w:cs="Arial"/>
                <w:sz w:val="20"/>
                <w:szCs w:val="20"/>
                <w:lang w:eastAsia="sl-SI"/>
              </w:rPr>
              <w:t>Zavarovalnice in pokojninski skladi</w:t>
            </w:r>
          </w:p>
        </w:tc>
        <w:tc>
          <w:tcPr>
            <w:tcW w:w="267" w:type="pct"/>
            <w:shd w:val="pct25" w:color="FFFFFF" w:fill="FFFFFF"/>
            <w:noWrap/>
            <w:vAlign w:val="bottom"/>
            <w:hideMark/>
          </w:tcPr>
          <w:p w14:paraId="20EA3A7C" w14:textId="7B832778"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2,3</w:t>
            </w:r>
          </w:p>
        </w:tc>
        <w:tc>
          <w:tcPr>
            <w:tcW w:w="267" w:type="pct"/>
            <w:shd w:val="pct25" w:color="FFFFFF" w:fill="FFFFFF"/>
            <w:noWrap/>
            <w:vAlign w:val="bottom"/>
            <w:hideMark/>
          </w:tcPr>
          <w:p w14:paraId="54D26623" w14:textId="74034268"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2,0</w:t>
            </w:r>
          </w:p>
        </w:tc>
        <w:tc>
          <w:tcPr>
            <w:tcW w:w="267" w:type="pct"/>
            <w:shd w:val="pct25" w:color="FFFFFF" w:fill="FFFFFF"/>
            <w:noWrap/>
            <w:vAlign w:val="bottom"/>
            <w:hideMark/>
          </w:tcPr>
          <w:p w14:paraId="26A5244F" w14:textId="6E888D77"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1,9</w:t>
            </w:r>
          </w:p>
        </w:tc>
        <w:tc>
          <w:tcPr>
            <w:tcW w:w="267" w:type="pct"/>
            <w:shd w:val="pct25" w:color="FFFFFF" w:fill="FFFFFF"/>
            <w:noWrap/>
            <w:vAlign w:val="bottom"/>
            <w:hideMark/>
          </w:tcPr>
          <w:p w14:paraId="286EAB24" w14:textId="522DCD73"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2,0</w:t>
            </w:r>
          </w:p>
        </w:tc>
        <w:tc>
          <w:tcPr>
            <w:tcW w:w="267" w:type="pct"/>
            <w:shd w:val="pct25" w:color="FFFFFF" w:fill="FFFFFF"/>
            <w:noWrap/>
            <w:vAlign w:val="bottom"/>
            <w:hideMark/>
          </w:tcPr>
          <w:p w14:paraId="38A83FA6" w14:textId="39648832"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2,1</w:t>
            </w:r>
          </w:p>
        </w:tc>
        <w:tc>
          <w:tcPr>
            <w:tcW w:w="267" w:type="pct"/>
            <w:shd w:val="pct25" w:color="FFFFFF" w:fill="FFFFFF"/>
            <w:vAlign w:val="bottom"/>
          </w:tcPr>
          <w:p w14:paraId="299E864B" w14:textId="35312B0C"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2,1</w:t>
            </w:r>
          </w:p>
        </w:tc>
        <w:tc>
          <w:tcPr>
            <w:tcW w:w="267" w:type="pct"/>
            <w:shd w:val="pct25" w:color="FFFFFF" w:fill="FFFFFF"/>
            <w:vAlign w:val="bottom"/>
          </w:tcPr>
          <w:p w14:paraId="4192AD8F" w14:textId="401FB5D0" w:rsidR="00EF6388" w:rsidRPr="00EF6388" w:rsidRDefault="00EF6388" w:rsidP="00EF6388">
            <w:pPr>
              <w:spacing w:line="240" w:lineRule="auto"/>
              <w:jc w:val="right"/>
              <w:rPr>
                <w:rFonts w:cs="Arial"/>
                <w:sz w:val="20"/>
                <w:szCs w:val="20"/>
              </w:rPr>
            </w:pPr>
            <w:r w:rsidRPr="00EF6388">
              <w:rPr>
                <w:rFonts w:cs="Arial"/>
                <w:sz w:val="20"/>
                <w:szCs w:val="20"/>
              </w:rPr>
              <w:t>2,1</w:t>
            </w:r>
          </w:p>
        </w:tc>
        <w:tc>
          <w:tcPr>
            <w:tcW w:w="267" w:type="pct"/>
            <w:shd w:val="pct25" w:color="FFFFFF" w:fill="FFFFFF"/>
            <w:vAlign w:val="bottom"/>
          </w:tcPr>
          <w:p w14:paraId="33191746" w14:textId="501906AF" w:rsidR="00EF6388" w:rsidRPr="00EF6388" w:rsidRDefault="00EF6388" w:rsidP="00EF6388">
            <w:pPr>
              <w:spacing w:line="240" w:lineRule="auto"/>
              <w:jc w:val="right"/>
              <w:rPr>
                <w:rFonts w:cs="Arial"/>
                <w:sz w:val="20"/>
                <w:szCs w:val="20"/>
              </w:rPr>
            </w:pPr>
            <w:r w:rsidRPr="00EF6388">
              <w:rPr>
                <w:rFonts w:cs="Arial"/>
                <w:sz w:val="20"/>
                <w:szCs w:val="20"/>
              </w:rPr>
              <w:t>2,1</w:t>
            </w:r>
          </w:p>
        </w:tc>
        <w:tc>
          <w:tcPr>
            <w:tcW w:w="267" w:type="pct"/>
            <w:shd w:val="pct25" w:color="FFFFFF" w:fill="FFFFFF"/>
            <w:vAlign w:val="bottom"/>
          </w:tcPr>
          <w:p w14:paraId="649EA77A" w14:textId="1C3CF0CB" w:rsidR="00EF6388" w:rsidRPr="00EF6388" w:rsidRDefault="00EF6388" w:rsidP="00EF6388">
            <w:pPr>
              <w:spacing w:line="240" w:lineRule="auto"/>
              <w:jc w:val="right"/>
              <w:rPr>
                <w:rFonts w:cs="Arial"/>
                <w:sz w:val="20"/>
                <w:szCs w:val="20"/>
              </w:rPr>
            </w:pPr>
            <w:r w:rsidRPr="00EF6388">
              <w:rPr>
                <w:rFonts w:cs="Arial"/>
                <w:sz w:val="20"/>
                <w:szCs w:val="20"/>
              </w:rPr>
              <w:t>2,0</w:t>
            </w:r>
          </w:p>
        </w:tc>
        <w:tc>
          <w:tcPr>
            <w:tcW w:w="267" w:type="pct"/>
            <w:shd w:val="clear" w:color="auto" w:fill="auto"/>
            <w:vAlign w:val="bottom"/>
          </w:tcPr>
          <w:p w14:paraId="358BE55D" w14:textId="1D392327"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2,0</w:t>
            </w:r>
          </w:p>
        </w:tc>
        <w:tc>
          <w:tcPr>
            <w:tcW w:w="266" w:type="pct"/>
            <w:vAlign w:val="bottom"/>
          </w:tcPr>
          <w:p w14:paraId="52EAE5CB" w14:textId="5BFDF16A" w:rsidR="00EF6388" w:rsidRPr="00EF6388" w:rsidRDefault="00EF6388" w:rsidP="00EF6388">
            <w:pPr>
              <w:spacing w:line="240" w:lineRule="auto"/>
              <w:jc w:val="right"/>
              <w:rPr>
                <w:rFonts w:cs="Arial"/>
                <w:sz w:val="20"/>
                <w:szCs w:val="20"/>
              </w:rPr>
            </w:pPr>
            <w:r w:rsidRPr="00EF6388">
              <w:rPr>
                <w:rFonts w:cs="Arial"/>
                <w:sz w:val="20"/>
                <w:szCs w:val="20"/>
              </w:rPr>
              <w:t>1,9</w:t>
            </w:r>
          </w:p>
        </w:tc>
      </w:tr>
      <w:tr w:rsidR="00EF6388" w:rsidRPr="00EF6388" w14:paraId="37771DA7" w14:textId="77777777" w:rsidTr="00EF6388">
        <w:trPr>
          <w:trHeight w:val="20"/>
        </w:trPr>
        <w:tc>
          <w:tcPr>
            <w:tcW w:w="2064" w:type="pct"/>
            <w:shd w:val="pct25" w:color="FFFFFF" w:fill="FFFFFF"/>
            <w:vAlign w:val="bottom"/>
            <w:hideMark/>
          </w:tcPr>
          <w:p w14:paraId="484476E5" w14:textId="77777777" w:rsidR="00EF6388" w:rsidRPr="00EF6388" w:rsidRDefault="00EF6388" w:rsidP="00EF6388">
            <w:pPr>
              <w:spacing w:line="240" w:lineRule="auto"/>
              <w:jc w:val="left"/>
              <w:rPr>
                <w:rFonts w:eastAsia="Times New Roman" w:cs="Arial"/>
                <w:sz w:val="20"/>
                <w:szCs w:val="20"/>
                <w:lang w:eastAsia="sl-SI"/>
              </w:rPr>
            </w:pPr>
            <w:r w:rsidRPr="00EF6388">
              <w:rPr>
                <w:rFonts w:eastAsia="Times New Roman" w:cs="Arial"/>
                <w:sz w:val="20"/>
                <w:szCs w:val="20"/>
                <w:lang w:eastAsia="sl-SI"/>
              </w:rPr>
              <w:t>Država</w:t>
            </w:r>
          </w:p>
        </w:tc>
        <w:tc>
          <w:tcPr>
            <w:tcW w:w="267" w:type="pct"/>
            <w:shd w:val="pct25" w:color="FFFFFF" w:fill="FFFFFF"/>
            <w:noWrap/>
            <w:vAlign w:val="bottom"/>
            <w:hideMark/>
          </w:tcPr>
          <w:p w14:paraId="0592085C" w14:textId="70A7750F"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1,5</w:t>
            </w:r>
          </w:p>
        </w:tc>
        <w:tc>
          <w:tcPr>
            <w:tcW w:w="267" w:type="pct"/>
            <w:shd w:val="pct25" w:color="FFFFFF" w:fill="FFFFFF"/>
            <w:noWrap/>
            <w:vAlign w:val="bottom"/>
            <w:hideMark/>
          </w:tcPr>
          <w:p w14:paraId="4E576ABE" w14:textId="0E848ADB"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noWrap/>
            <w:vAlign w:val="bottom"/>
            <w:hideMark/>
          </w:tcPr>
          <w:p w14:paraId="0AA6D325" w14:textId="72A6B1AC"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noWrap/>
            <w:vAlign w:val="bottom"/>
            <w:hideMark/>
          </w:tcPr>
          <w:p w14:paraId="3CFED6EF" w14:textId="5AFBDD9E"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7" w:type="pct"/>
            <w:shd w:val="pct25" w:color="FFFFFF" w:fill="FFFFFF"/>
            <w:noWrap/>
            <w:vAlign w:val="bottom"/>
            <w:hideMark/>
          </w:tcPr>
          <w:p w14:paraId="178853E9" w14:textId="282087E7"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vAlign w:val="bottom"/>
          </w:tcPr>
          <w:p w14:paraId="6407D740" w14:textId="4397F18C"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vAlign w:val="bottom"/>
          </w:tcPr>
          <w:p w14:paraId="1BD9A8A4" w14:textId="0AB871FB" w:rsidR="00EF6388" w:rsidRPr="00EF6388" w:rsidRDefault="00EF6388" w:rsidP="00EF6388">
            <w:pPr>
              <w:spacing w:line="240" w:lineRule="auto"/>
              <w:jc w:val="right"/>
              <w:rPr>
                <w:rFonts w:cs="Arial"/>
                <w:sz w:val="20"/>
                <w:szCs w:val="20"/>
              </w:rPr>
            </w:pPr>
            <w:r w:rsidRPr="00EF6388">
              <w:rPr>
                <w:rFonts w:cs="Arial"/>
                <w:sz w:val="20"/>
                <w:szCs w:val="20"/>
              </w:rPr>
              <w:t>0,0</w:t>
            </w:r>
          </w:p>
        </w:tc>
        <w:tc>
          <w:tcPr>
            <w:tcW w:w="267" w:type="pct"/>
            <w:shd w:val="pct25" w:color="FFFFFF" w:fill="FFFFFF"/>
            <w:vAlign w:val="bottom"/>
          </w:tcPr>
          <w:p w14:paraId="08274EC2" w14:textId="5A7F4313" w:rsidR="00EF6388" w:rsidRPr="00EF6388" w:rsidRDefault="00EF6388" w:rsidP="00EF6388">
            <w:pPr>
              <w:spacing w:line="240" w:lineRule="auto"/>
              <w:jc w:val="right"/>
              <w:rPr>
                <w:rFonts w:cs="Arial"/>
                <w:sz w:val="20"/>
                <w:szCs w:val="20"/>
              </w:rPr>
            </w:pPr>
            <w:r w:rsidRPr="00EF6388">
              <w:rPr>
                <w:rFonts w:cs="Arial"/>
                <w:sz w:val="20"/>
                <w:szCs w:val="20"/>
              </w:rPr>
              <w:t>0,0</w:t>
            </w:r>
          </w:p>
        </w:tc>
        <w:tc>
          <w:tcPr>
            <w:tcW w:w="267" w:type="pct"/>
            <w:shd w:val="pct25" w:color="FFFFFF" w:fill="FFFFFF"/>
            <w:vAlign w:val="bottom"/>
          </w:tcPr>
          <w:p w14:paraId="67051E46" w14:textId="42D9B923" w:rsidR="00EF6388" w:rsidRPr="00EF6388" w:rsidRDefault="00EF6388" w:rsidP="00EF6388">
            <w:pPr>
              <w:spacing w:line="240" w:lineRule="auto"/>
              <w:jc w:val="right"/>
              <w:rPr>
                <w:rFonts w:cs="Arial"/>
                <w:sz w:val="20"/>
                <w:szCs w:val="20"/>
              </w:rPr>
            </w:pPr>
            <w:r w:rsidRPr="00EF6388">
              <w:rPr>
                <w:rFonts w:cs="Arial"/>
                <w:sz w:val="20"/>
                <w:szCs w:val="20"/>
              </w:rPr>
              <w:t>0,0</w:t>
            </w:r>
          </w:p>
        </w:tc>
        <w:tc>
          <w:tcPr>
            <w:tcW w:w="267" w:type="pct"/>
            <w:shd w:val="clear" w:color="auto" w:fill="auto"/>
            <w:vAlign w:val="bottom"/>
          </w:tcPr>
          <w:p w14:paraId="4A674D4E" w14:textId="60D1FD82"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6" w:type="pct"/>
            <w:vAlign w:val="bottom"/>
          </w:tcPr>
          <w:p w14:paraId="780D760F" w14:textId="3C2C33BB" w:rsidR="00EF6388" w:rsidRPr="00EF6388" w:rsidRDefault="00EF6388" w:rsidP="00EF6388">
            <w:pPr>
              <w:spacing w:line="240" w:lineRule="auto"/>
              <w:jc w:val="right"/>
              <w:rPr>
                <w:rFonts w:cs="Arial"/>
                <w:sz w:val="20"/>
                <w:szCs w:val="20"/>
              </w:rPr>
            </w:pPr>
            <w:r w:rsidRPr="00EF6388">
              <w:rPr>
                <w:rFonts w:cs="Arial"/>
                <w:sz w:val="20"/>
                <w:szCs w:val="20"/>
              </w:rPr>
              <w:t>0,0</w:t>
            </w:r>
          </w:p>
        </w:tc>
      </w:tr>
      <w:tr w:rsidR="00EF6388" w:rsidRPr="00EF6388" w14:paraId="0CA1FCD5" w14:textId="77777777" w:rsidTr="00EF6388">
        <w:trPr>
          <w:trHeight w:val="20"/>
        </w:trPr>
        <w:tc>
          <w:tcPr>
            <w:tcW w:w="2064" w:type="pct"/>
            <w:shd w:val="pct25" w:color="FFFFFF" w:fill="FFFFFF"/>
            <w:vAlign w:val="bottom"/>
            <w:hideMark/>
          </w:tcPr>
          <w:p w14:paraId="6FB9616A" w14:textId="77777777" w:rsidR="00EF6388" w:rsidRPr="00EF6388" w:rsidRDefault="00EF6388" w:rsidP="00EF6388">
            <w:pPr>
              <w:spacing w:line="240" w:lineRule="auto"/>
              <w:jc w:val="left"/>
              <w:rPr>
                <w:rFonts w:eastAsia="Times New Roman" w:cs="Arial"/>
                <w:sz w:val="20"/>
                <w:szCs w:val="20"/>
                <w:lang w:eastAsia="sl-SI"/>
              </w:rPr>
            </w:pPr>
            <w:r w:rsidRPr="00EF6388">
              <w:rPr>
                <w:rFonts w:eastAsia="Times New Roman" w:cs="Arial"/>
                <w:sz w:val="20"/>
                <w:szCs w:val="20"/>
                <w:lang w:eastAsia="sl-SI"/>
              </w:rPr>
              <w:t>Gospodinjstva</w:t>
            </w:r>
          </w:p>
        </w:tc>
        <w:tc>
          <w:tcPr>
            <w:tcW w:w="267" w:type="pct"/>
            <w:shd w:val="pct25" w:color="FFFFFF" w:fill="FFFFFF"/>
            <w:noWrap/>
            <w:vAlign w:val="bottom"/>
            <w:hideMark/>
          </w:tcPr>
          <w:p w14:paraId="35DAFFDE" w14:textId="14006DBC"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0,1</w:t>
            </w:r>
          </w:p>
        </w:tc>
        <w:tc>
          <w:tcPr>
            <w:tcW w:w="267" w:type="pct"/>
            <w:shd w:val="pct25" w:color="FFFFFF" w:fill="FFFFFF"/>
            <w:noWrap/>
            <w:vAlign w:val="bottom"/>
            <w:hideMark/>
          </w:tcPr>
          <w:p w14:paraId="2D96B1E7" w14:textId="657E2C79"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noWrap/>
            <w:vAlign w:val="bottom"/>
            <w:hideMark/>
          </w:tcPr>
          <w:p w14:paraId="0933C4FC" w14:textId="3DFDE7F3"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noWrap/>
            <w:vAlign w:val="bottom"/>
            <w:hideMark/>
          </w:tcPr>
          <w:p w14:paraId="2218B7C3" w14:textId="41BE488F"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noWrap/>
            <w:vAlign w:val="bottom"/>
            <w:hideMark/>
          </w:tcPr>
          <w:p w14:paraId="294E80DE" w14:textId="5D0DFD32"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vAlign w:val="bottom"/>
          </w:tcPr>
          <w:p w14:paraId="43B293FF" w14:textId="1C9EDC8A"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vAlign w:val="bottom"/>
          </w:tcPr>
          <w:p w14:paraId="34E48530" w14:textId="51131CDC" w:rsidR="00EF6388" w:rsidRPr="00EF6388" w:rsidRDefault="00EF6388" w:rsidP="00EF6388">
            <w:pPr>
              <w:spacing w:line="240" w:lineRule="auto"/>
              <w:jc w:val="right"/>
              <w:rPr>
                <w:rFonts w:cs="Arial"/>
                <w:sz w:val="20"/>
                <w:szCs w:val="20"/>
              </w:rPr>
            </w:pPr>
            <w:r w:rsidRPr="00EF6388">
              <w:rPr>
                <w:rFonts w:cs="Arial"/>
                <w:sz w:val="20"/>
                <w:szCs w:val="20"/>
              </w:rPr>
              <w:t>0,0</w:t>
            </w:r>
          </w:p>
        </w:tc>
        <w:tc>
          <w:tcPr>
            <w:tcW w:w="267" w:type="pct"/>
            <w:shd w:val="pct25" w:color="FFFFFF" w:fill="FFFFFF"/>
            <w:vAlign w:val="bottom"/>
          </w:tcPr>
          <w:p w14:paraId="3DD65D53" w14:textId="6F42B65B" w:rsidR="00EF6388" w:rsidRPr="00EF6388" w:rsidRDefault="00EF6388" w:rsidP="00EF6388">
            <w:pPr>
              <w:spacing w:line="240" w:lineRule="auto"/>
              <w:jc w:val="right"/>
              <w:rPr>
                <w:rFonts w:cs="Arial"/>
                <w:sz w:val="20"/>
                <w:szCs w:val="20"/>
              </w:rPr>
            </w:pPr>
            <w:r w:rsidRPr="00EF6388">
              <w:rPr>
                <w:rFonts w:cs="Arial"/>
                <w:sz w:val="20"/>
                <w:szCs w:val="20"/>
              </w:rPr>
              <w:t>0,0</w:t>
            </w:r>
          </w:p>
        </w:tc>
        <w:tc>
          <w:tcPr>
            <w:tcW w:w="267" w:type="pct"/>
            <w:shd w:val="pct25" w:color="FFFFFF" w:fill="FFFFFF"/>
            <w:vAlign w:val="bottom"/>
          </w:tcPr>
          <w:p w14:paraId="63C71FA7" w14:textId="49FAA406" w:rsidR="00EF6388" w:rsidRPr="00EF6388" w:rsidRDefault="00EF6388" w:rsidP="00EF6388">
            <w:pPr>
              <w:spacing w:line="240" w:lineRule="auto"/>
              <w:jc w:val="right"/>
              <w:rPr>
                <w:rFonts w:cs="Arial"/>
                <w:sz w:val="20"/>
                <w:szCs w:val="20"/>
              </w:rPr>
            </w:pPr>
            <w:r w:rsidRPr="00EF6388">
              <w:rPr>
                <w:rFonts w:cs="Arial"/>
                <w:sz w:val="20"/>
                <w:szCs w:val="20"/>
              </w:rPr>
              <w:t>0,0</w:t>
            </w:r>
          </w:p>
        </w:tc>
        <w:tc>
          <w:tcPr>
            <w:tcW w:w="267" w:type="pct"/>
            <w:shd w:val="clear" w:color="auto" w:fill="auto"/>
            <w:vAlign w:val="bottom"/>
          </w:tcPr>
          <w:p w14:paraId="69163616" w14:textId="7579A059"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0,3</w:t>
            </w:r>
          </w:p>
        </w:tc>
        <w:tc>
          <w:tcPr>
            <w:tcW w:w="266" w:type="pct"/>
            <w:vAlign w:val="bottom"/>
          </w:tcPr>
          <w:p w14:paraId="1425E3D4" w14:textId="7505E7CB" w:rsidR="00EF6388" w:rsidRPr="00EF6388" w:rsidRDefault="00EF6388" w:rsidP="00EF6388">
            <w:pPr>
              <w:spacing w:line="240" w:lineRule="auto"/>
              <w:jc w:val="right"/>
              <w:rPr>
                <w:rFonts w:cs="Arial"/>
                <w:sz w:val="20"/>
                <w:szCs w:val="20"/>
              </w:rPr>
            </w:pPr>
            <w:r w:rsidRPr="00EF6388">
              <w:rPr>
                <w:rFonts w:cs="Arial"/>
                <w:sz w:val="20"/>
                <w:szCs w:val="20"/>
              </w:rPr>
              <w:t>0,8</w:t>
            </w:r>
          </w:p>
        </w:tc>
      </w:tr>
      <w:tr w:rsidR="00EF6388" w:rsidRPr="00EF6388" w14:paraId="30234B9D" w14:textId="77777777" w:rsidTr="00EF6388">
        <w:trPr>
          <w:trHeight w:val="20"/>
        </w:trPr>
        <w:tc>
          <w:tcPr>
            <w:tcW w:w="2064" w:type="pct"/>
            <w:shd w:val="pct25" w:color="FFFFFF" w:fill="FFFFFF"/>
            <w:vAlign w:val="bottom"/>
            <w:hideMark/>
          </w:tcPr>
          <w:p w14:paraId="3D6D2F6D" w14:textId="77777777" w:rsidR="00EF6388" w:rsidRPr="00EF6388" w:rsidRDefault="00EF6388" w:rsidP="00EF6388">
            <w:pPr>
              <w:spacing w:line="240" w:lineRule="auto"/>
              <w:jc w:val="left"/>
              <w:rPr>
                <w:rFonts w:eastAsia="Times New Roman" w:cs="Arial"/>
                <w:sz w:val="20"/>
                <w:szCs w:val="20"/>
                <w:lang w:eastAsia="sl-SI"/>
              </w:rPr>
            </w:pPr>
            <w:r w:rsidRPr="00EF6388">
              <w:rPr>
                <w:rFonts w:eastAsia="Times New Roman" w:cs="Arial"/>
                <w:sz w:val="20"/>
                <w:szCs w:val="20"/>
                <w:lang w:eastAsia="sl-SI"/>
              </w:rPr>
              <w:t>Nepridobitne institucije, ki opravljajo storitve za gospodinjstva</w:t>
            </w:r>
          </w:p>
        </w:tc>
        <w:tc>
          <w:tcPr>
            <w:tcW w:w="267" w:type="pct"/>
            <w:shd w:val="pct25" w:color="FFFFFF" w:fill="FFFFFF"/>
            <w:noWrap/>
            <w:vAlign w:val="bottom"/>
            <w:hideMark/>
          </w:tcPr>
          <w:p w14:paraId="20C13D58" w14:textId="442676BE"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noWrap/>
            <w:vAlign w:val="bottom"/>
            <w:hideMark/>
          </w:tcPr>
          <w:p w14:paraId="305B1D28" w14:textId="09F2DF63"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noWrap/>
            <w:vAlign w:val="bottom"/>
            <w:hideMark/>
          </w:tcPr>
          <w:p w14:paraId="327A463F" w14:textId="0A4FB6A6"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noWrap/>
            <w:vAlign w:val="bottom"/>
            <w:hideMark/>
          </w:tcPr>
          <w:p w14:paraId="17E5BA01" w14:textId="473DFB56"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noWrap/>
            <w:vAlign w:val="bottom"/>
            <w:hideMark/>
          </w:tcPr>
          <w:p w14:paraId="631D670B" w14:textId="3E453E39"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vAlign w:val="bottom"/>
          </w:tcPr>
          <w:p w14:paraId="7A06F10D" w14:textId="60E3510F"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7" w:type="pct"/>
            <w:shd w:val="pct25" w:color="FFFFFF" w:fill="FFFFFF"/>
            <w:vAlign w:val="bottom"/>
          </w:tcPr>
          <w:p w14:paraId="775A7AAD" w14:textId="056B95AA" w:rsidR="00EF6388" w:rsidRPr="00EF6388" w:rsidRDefault="00EF6388" w:rsidP="00EF6388">
            <w:pPr>
              <w:spacing w:line="240" w:lineRule="auto"/>
              <w:jc w:val="right"/>
              <w:rPr>
                <w:rFonts w:cs="Arial"/>
                <w:sz w:val="20"/>
                <w:szCs w:val="20"/>
              </w:rPr>
            </w:pPr>
            <w:r w:rsidRPr="00EF6388">
              <w:rPr>
                <w:rFonts w:cs="Arial"/>
                <w:sz w:val="20"/>
                <w:szCs w:val="20"/>
              </w:rPr>
              <w:t>0,0</w:t>
            </w:r>
          </w:p>
        </w:tc>
        <w:tc>
          <w:tcPr>
            <w:tcW w:w="267" w:type="pct"/>
            <w:shd w:val="pct25" w:color="FFFFFF" w:fill="FFFFFF"/>
            <w:vAlign w:val="bottom"/>
          </w:tcPr>
          <w:p w14:paraId="652141E5" w14:textId="7BB969DD" w:rsidR="00EF6388" w:rsidRPr="00EF6388" w:rsidRDefault="00EF6388" w:rsidP="00EF6388">
            <w:pPr>
              <w:spacing w:line="240" w:lineRule="auto"/>
              <w:jc w:val="right"/>
              <w:rPr>
                <w:rFonts w:cs="Arial"/>
                <w:sz w:val="20"/>
                <w:szCs w:val="20"/>
              </w:rPr>
            </w:pPr>
            <w:r w:rsidRPr="00EF6388">
              <w:rPr>
                <w:rFonts w:cs="Arial"/>
                <w:sz w:val="20"/>
                <w:szCs w:val="20"/>
              </w:rPr>
              <w:t>0,0</w:t>
            </w:r>
          </w:p>
        </w:tc>
        <w:tc>
          <w:tcPr>
            <w:tcW w:w="267" w:type="pct"/>
            <w:shd w:val="pct25" w:color="FFFFFF" w:fill="FFFFFF"/>
            <w:vAlign w:val="bottom"/>
          </w:tcPr>
          <w:p w14:paraId="47E9E28E" w14:textId="2F5BFBF4" w:rsidR="00EF6388" w:rsidRPr="00EF6388" w:rsidRDefault="00EF6388" w:rsidP="00EF6388">
            <w:pPr>
              <w:spacing w:line="240" w:lineRule="auto"/>
              <w:jc w:val="right"/>
              <w:rPr>
                <w:rFonts w:cs="Arial"/>
                <w:sz w:val="20"/>
                <w:szCs w:val="20"/>
              </w:rPr>
            </w:pPr>
            <w:r w:rsidRPr="00EF6388">
              <w:rPr>
                <w:rFonts w:cs="Arial"/>
                <w:sz w:val="20"/>
                <w:szCs w:val="20"/>
              </w:rPr>
              <w:t>0,0</w:t>
            </w:r>
          </w:p>
        </w:tc>
        <w:tc>
          <w:tcPr>
            <w:tcW w:w="267" w:type="pct"/>
            <w:shd w:val="clear" w:color="auto" w:fill="auto"/>
            <w:vAlign w:val="bottom"/>
          </w:tcPr>
          <w:p w14:paraId="72A53ECB" w14:textId="2DF6F9A0"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0,0</w:t>
            </w:r>
          </w:p>
        </w:tc>
        <w:tc>
          <w:tcPr>
            <w:tcW w:w="266" w:type="pct"/>
            <w:vAlign w:val="bottom"/>
          </w:tcPr>
          <w:p w14:paraId="4866F073" w14:textId="7E9CA156" w:rsidR="00EF6388" w:rsidRPr="00EF6388" w:rsidRDefault="00EF6388" w:rsidP="00EF6388">
            <w:pPr>
              <w:spacing w:line="240" w:lineRule="auto"/>
              <w:jc w:val="right"/>
              <w:rPr>
                <w:rFonts w:cs="Arial"/>
                <w:sz w:val="20"/>
                <w:szCs w:val="20"/>
              </w:rPr>
            </w:pPr>
            <w:r w:rsidRPr="00EF6388">
              <w:rPr>
                <w:rFonts w:cs="Arial"/>
                <w:sz w:val="20"/>
                <w:szCs w:val="20"/>
              </w:rPr>
              <w:t>0,0</w:t>
            </w:r>
          </w:p>
        </w:tc>
      </w:tr>
      <w:tr w:rsidR="00EF6388" w:rsidRPr="00EF6388" w14:paraId="7CAFC0AF" w14:textId="77777777" w:rsidTr="00EF6388">
        <w:trPr>
          <w:trHeight w:val="20"/>
        </w:trPr>
        <w:tc>
          <w:tcPr>
            <w:tcW w:w="2064" w:type="pct"/>
            <w:shd w:val="pct25" w:color="FFFFFF" w:fill="FFFFFF"/>
            <w:vAlign w:val="bottom"/>
            <w:hideMark/>
          </w:tcPr>
          <w:p w14:paraId="551885B9" w14:textId="77777777" w:rsidR="00EF6388" w:rsidRPr="00EF6388" w:rsidRDefault="00EF6388" w:rsidP="00EF6388">
            <w:pPr>
              <w:spacing w:line="240" w:lineRule="auto"/>
              <w:jc w:val="left"/>
              <w:rPr>
                <w:rFonts w:eastAsia="Times New Roman" w:cs="Arial"/>
                <w:b/>
                <w:bCs/>
                <w:sz w:val="20"/>
                <w:szCs w:val="20"/>
                <w:lang w:eastAsia="sl-SI"/>
              </w:rPr>
            </w:pPr>
            <w:r w:rsidRPr="00EF6388">
              <w:rPr>
                <w:rFonts w:eastAsia="Times New Roman" w:cs="Arial"/>
                <w:b/>
                <w:bCs/>
                <w:sz w:val="20"/>
                <w:szCs w:val="20"/>
                <w:lang w:eastAsia="sl-SI"/>
              </w:rPr>
              <w:t>Nerezidenti</w:t>
            </w:r>
          </w:p>
        </w:tc>
        <w:tc>
          <w:tcPr>
            <w:tcW w:w="267" w:type="pct"/>
            <w:shd w:val="pct25" w:color="FFFFFF" w:fill="FFFFFF"/>
            <w:noWrap/>
            <w:vAlign w:val="bottom"/>
            <w:hideMark/>
          </w:tcPr>
          <w:p w14:paraId="28CEF32F" w14:textId="1FF6DC2F"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78,5</w:t>
            </w:r>
          </w:p>
        </w:tc>
        <w:tc>
          <w:tcPr>
            <w:tcW w:w="267" w:type="pct"/>
            <w:shd w:val="pct25" w:color="FFFFFF" w:fill="FFFFFF"/>
            <w:noWrap/>
            <w:vAlign w:val="bottom"/>
            <w:hideMark/>
          </w:tcPr>
          <w:p w14:paraId="265417E9" w14:textId="5FF1102A"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80,0</w:t>
            </w:r>
          </w:p>
        </w:tc>
        <w:tc>
          <w:tcPr>
            <w:tcW w:w="267" w:type="pct"/>
            <w:shd w:val="pct25" w:color="FFFFFF" w:fill="FFFFFF"/>
            <w:noWrap/>
            <w:vAlign w:val="bottom"/>
            <w:hideMark/>
          </w:tcPr>
          <w:p w14:paraId="03260437" w14:textId="085BB1F2"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84,4</w:t>
            </w:r>
          </w:p>
        </w:tc>
        <w:tc>
          <w:tcPr>
            <w:tcW w:w="267" w:type="pct"/>
            <w:shd w:val="pct25" w:color="FFFFFF" w:fill="FFFFFF"/>
            <w:noWrap/>
            <w:vAlign w:val="bottom"/>
            <w:hideMark/>
          </w:tcPr>
          <w:p w14:paraId="647C58CB" w14:textId="0EB69EF9"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87,7</w:t>
            </w:r>
          </w:p>
        </w:tc>
        <w:tc>
          <w:tcPr>
            <w:tcW w:w="267" w:type="pct"/>
            <w:shd w:val="pct25" w:color="FFFFFF" w:fill="FFFFFF"/>
            <w:noWrap/>
            <w:vAlign w:val="bottom"/>
            <w:hideMark/>
          </w:tcPr>
          <w:p w14:paraId="1167410A" w14:textId="2B208423"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88,1</w:t>
            </w:r>
          </w:p>
        </w:tc>
        <w:tc>
          <w:tcPr>
            <w:tcW w:w="267" w:type="pct"/>
            <w:shd w:val="pct25" w:color="FFFFFF" w:fill="FFFFFF"/>
            <w:vAlign w:val="bottom"/>
          </w:tcPr>
          <w:p w14:paraId="4136C638" w14:textId="75A02A89"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88,8</w:t>
            </w:r>
          </w:p>
        </w:tc>
        <w:tc>
          <w:tcPr>
            <w:tcW w:w="267" w:type="pct"/>
            <w:shd w:val="pct25" w:color="FFFFFF" w:fill="FFFFFF"/>
            <w:vAlign w:val="bottom"/>
          </w:tcPr>
          <w:p w14:paraId="6D5F24EA" w14:textId="619756E8" w:rsidR="00EF6388" w:rsidRPr="00EF6388" w:rsidRDefault="00EF6388" w:rsidP="00EF6388">
            <w:pPr>
              <w:spacing w:line="240" w:lineRule="auto"/>
              <w:jc w:val="right"/>
              <w:rPr>
                <w:rFonts w:cs="Arial"/>
                <w:b/>
                <w:bCs/>
                <w:sz w:val="20"/>
                <w:szCs w:val="20"/>
              </w:rPr>
            </w:pPr>
            <w:r w:rsidRPr="00EF6388">
              <w:rPr>
                <w:rFonts w:cs="Arial"/>
                <w:b/>
                <w:bCs/>
                <w:sz w:val="20"/>
                <w:szCs w:val="20"/>
              </w:rPr>
              <w:t>89,6</w:t>
            </w:r>
          </w:p>
        </w:tc>
        <w:tc>
          <w:tcPr>
            <w:tcW w:w="267" w:type="pct"/>
            <w:shd w:val="pct25" w:color="FFFFFF" w:fill="FFFFFF"/>
            <w:vAlign w:val="bottom"/>
          </w:tcPr>
          <w:p w14:paraId="7618054A" w14:textId="14C898E8" w:rsidR="00EF6388" w:rsidRPr="00EF6388" w:rsidRDefault="00EF6388" w:rsidP="00EF6388">
            <w:pPr>
              <w:spacing w:line="240" w:lineRule="auto"/>
              <w:jc w:val="right"/>
              <w:rPr>
                <w:rFonts w:cs="Arial"/>
                <w:b/>
                <w:bCs/>
                <w:sz w:val="20"/>
                <w:szCs w:val="20"/>
              </w:rPr>
            </w:pPr>
            <w:r w:rsidRPr="00EF6388">
              <w:rPr>
                <w:rFonts w:cs="Arial"/>
                <w:b/>
                <w:bCs/>
                <w:sz w:val="20"/>
                <w:szCs w:val="20"/>
              </w:rPr>
              <w:t>91,1</w:t>
            </w:r>
          </w:p>
        </w:tc>
        <w:tc>
          <w:tcPr>
            <w:tcW w:w="267" w:type="pct"/>
            <w:shd w:val="pct25" w:color="FFFFFF" w:fill="FFFFFF"/>
            <w:vAlign w:val="bottom"/>
          </w:tcPr>
          <w:p w14:paraId="128FD176" w14:textId="5939921A" w:rsidR="00EF6388" w:rsidRPr="00EF6388" w:rsidRDefault="00EF6388" w:rsidP="00EF6388">
            <w:pPr>
              <w:spacing w:line="240" w:lineRule="auto"/>
              <w:jc w:val="right"/>
              <w:rPr>
                <w:rFonts w:cs="Arial"/>
                <w:b/>
                <w:bCs/>
                <w:sz w:val="20"/>
                <w:szCs w:val="20"/>
              </w:rPr>
            </w:pPr>
            <w:r w:rsidRPr="00EF6388">
              <w:rPr>
                <w:rFonts w:cs="Arial"/>
                <w:b/>
                <w:bCs/>
                <w:sz w:val="20"/>
                <w:szCs w:val="20"/>
              </w:rPr>
              <w:t>91,3</w:t>
            </w:r>
          </w:p>
        </w:tc>
        <w:tc>
          <w:tcPr>
            <w:tcW w:w="267" w:type="pct"/>
            <w:shd w:val="clear" w:color="auto" w:fill="auto"/>
            <w:vAlign w:val="bottom"/>
          </w:tcPr>
          <w:p w14:paraId="32634CCC" w14:textId="6E1F522A" w:rsidR="00EF6388" w:rsidRPr="00EF6388" w:rsidRDefault="00EF6388" w:rsidP="00EF6388">
            <w:pPr>
              <w:spacing w:line="240" w:lineRule="auto"/>
              <w:jc w:val="right"/>
              <w:rPr>
                <w:rFonts w:eastAsia="Times New Roman" w:cs="Arial"/>
                <w:b/>
                <w:bCs/>
                <w:sz w:val="20"/>
                <w:szCs w:val="20"/>
                <w:lang w:eastAsia="sl-SI"/>
              </w:rPr>
            </w:pPr>
            <w:r w:rsidRPr="00EF6388">
              <w:rPr>
                <w:rFonts w:cs="Arial"/>
                <w:b/>
                <w:bCs/>
                <w:sz w:val="20"/>
                <w:szCs w:val="20"/>
              </w:rPr>
              <w:t>91,3</w:t>
            </w:r>
          </w:p>
        </w:tc>
        <w:tc>
          <w:tcPr>
            <w:tcW w:w="266" w:type="pct"/>
            <w:vAlign w:val="bottom"/>
          </w:tcPr>
          <w:p w14:paraId="2685F90A" w14:textId="7511D28A" w:rsidR="00EF6388" w:rsidRPr="00EF6388" w:rsidRDefault="00EF6388" w:rsidP="00EF6388">
            <w:pPr>
              <w:spacing w:line="240" w:lineRule="auto"/>
              <w:jc w:val="right"/>
              <w:rPr>
                <w:rFonts w:cs="Arial"/>
                <w:b/>
                <w:bCs/>
                <w:sz w:val="20"/>
                <w:szCs w:val="20"/>
              </w:rPr>
            </w:pPr>
            <w:r w:rsidRPr="00EF6388">
              <w:rPr>
                <w:rFonts w:cs="Arial"/>
                <w:b/>
                <w:bCs/>
                <w:sz w:val="20"/>
                <w:szCs w:val="20"/>
              </w:rPr>
              <w:t>90,8</w:t>
            </w:r>
          </w:p>
        </w:tc>
      </w:tr>
      <w:tr w:rsidR="00EF6388" w:rsidRPr="00EF6388" w14:paraId="063C8830" w14:textId="77777777" w:rsidTr="00EF6388">
        <w:trPr>
          <w:trHeight w:val="20"/>
        </w:trPr>
        <w:tc>
          <w:tcPr>
            <w:tcW w:w="2064" w:type="pct"/>
            <w:shd w:val="pct25" w:color="FFFFFF" w:fill="FFFFFF"/>
            <w:vAlign w:val="bottom"/>
            <w:hideMark/>
          </w:tcPr>
          <w:p w14:paraId="7D7FE16C" w14:textId="77777777" w:rsidR="00EF6388" w:rsidRPr="00EF6388" w:rsidRDefault="00EF6388" w:rsidP="00EF6388">
            <w:pPr>
              <w:spacing w:line="240" w:lineRule="auto"/>
              <w:jc w:val="left"/>
              <w:rPr>
                <w:rFonts w:eastAsia="Times New Roman" w:cs="Arial"/>
                <w:sz w:val="20"/>
                <w:szCs w:val="20"/>
                <w:lang w:eastAsia="sl-SI"/>
              </w:rPr>
            </w:pPr>
            <w:r w:rsidRPr="00EF6388">
              <w:rPr>
                <w:rFonts w:eastAsia="Times New Roman" w:cs="Arial"/>
                <w:sz w:val="20"/>
                <w:szCs w:val="20"/>
                <w:lang w:eastAsia="sl-SI"/>
              </w:rPr>
              <w:t>Evropska unija</w:t>
            </w:r>
          </w:p>
        </w:tc>
        <w:tc>
          <w:tcPr>
            <w:tcW w:w="267" w:type="pct"/>
            <w:shd w:val="pct25" w:color="FFFFFF" w:fill="FFFFFF"/>
            <w:noWrap/>
            <w:vAlign w:val="bottom"/>
            <w:hideMark/>
          </w:tcPr>
          <w:p w14:paraId="2DF7E326" w14:textId="1213A53D"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48,2</w:t>
            </w:r>
          </w:p>
        </w:tc>
        <w:tc>
          <w:tcPr>
            <w:tcW w:w="267" w:type="pct"/>
            <w:shd w:val="pct25" w:color="FFFFFF" w:fill="FFFFFF"/>
            <w:noWrap/>
            <w:vAlign w:val="bottom"/>
            <w:hideMark/>
          </w:tcPr>
          <w:p w14:paraId="19D1E679" w14:textId="7E417B1D"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52,6</w:t>
            </w:r>
          </w:p>
        </w:tc>
        <w:tc>
          <w:tcPr>
            <w:tcW w:w="267" w:type="pct"/>
            <w:shd w:val="pct25" w:color="FFFFFF" w:fill="FFFFFF"/>
            <w:noWrap/>
            <w:vAlign w:val="bottom"/>
            <w:hideMark/>
          </w:tcPr>
          <w:p w14:paraId="2483763E" w14:textId="42F8013C"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67,0</w:t>
            </w:r>
          </w:p>
        </w:tc>
        <w:tc>
          <w:tcPr>
            <w:tcW w:w="267" w:type="pct"/>
            <w:shd w:val="pct25" w:color="FFFFFF" w:fill="FFFFFF"/>
            <w:noWrap/>
            <w:vAlign w:val="bottom"/>
            <w:hideMark/>
          </w:tcPr>
          <w:p w14:paraId="625BEA89" w14:textId="1E0F3065"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73,2</w:t>
            </w:r>
          </w:p>
        </w:tc>
        <w:tc>
          <w:tcPr>
            <w:tcW w:w="267" w:type="pct"/>
            <w:shd w:val="pct25" w:color="FFFFFF" w:fill="FFFFFF"/>
            <w:noWrap/>
            <w:vAlign w:val="bottom"/>
            <w:hideMark/>
          </w:tcPr>
          <w:p w14:paraId="7B416494" w14:textId="39EB67C8"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73,6</w:t>
            </w:r>
          </w:p>
        </w:tc>
        <w:tc>
          <w:tcPr>
            <w:tcW w:w="267" w:type="pct"/>
            <w:shd w:val="pct25" w:color="FFFFFF" w:fill="FFFFFF"/>
            <w:vAlign w:val="bottom"/>
          </w:tcPr>
          <w:p w14:paraId="16BC87AA" w14:textId="6FE1C387"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75,9</w:t>
            </w:r>
          </w:p>
        </w:tc>
        <w:tc>
          <w:tcPr>
            <w:tcW w:w="267" w:type="pct"/>
            <w:shd w:val="pct25" w:color="FFFFFF" w:fill="FFFFFF"/>
            <w:vAlign w:val="bottom"/>
          </w:tcPr>
          <w:p w14:paraId="59AD4F03" w14:textId="625863C7" w:rsidR="00EF6388" w:rsidRPr="00EF6388" w:rsidRDefault="00EF6388" w:rsidP="00EF6388">
            <w:pPr>
              <w:spacing w:line="240" w:lineRule="auto"/>
              <w:jc w:val="right"/>
              <w:rPr>
                <w:rFonts w:cs="Arial"/>
                <w:sz w:val="20"/>
                <w:szCs w:val="20"/>
              </w:rPr>
            </w:pPr>
            <w:r w:rsidRPr="00EF6388">
              <w:rPr>
                <w:rFonts w:cs="Arial"/>
                <w:sz w:val="20"/>
                <w:szCs w:val="20"/>
              </w:rPr>
              <w:t>76,3</w:t>
            </w:r>
          </w:p>
        </w:tc>
        <w:tc>
          <w:tcPr>
            <w:tcW w:w="267" w:type="pct"/>
            <w:shd w:val="pct25" w:color="FFFFFF" w:fill="FFFFFF"/>
            <w:vAlign w:val="bottom"/>
          </w:tcPr>
          <w:p w14:paraId="68BD0027" w14:textId="29850840" w:rsidR="00EF6388" w:rsidRPr="00EF6388" w:rsidRDefault="00EF6388" w:rsidP="00EF6388">
            <w:pPr>
              <w:spacing w:line="240" w:lineRule="auto"/>
              <w:jc w:val="right"/>
              <w:rPr>
                <w:rFonts w:cs="Arial"/>
                <w:sz w:val="20"/>
                <w:szCs w:val="20"/>
              </w:rPr>
            </w:pPr>
            <w:r w:rsidRPr="00EF6388">
              <w:rPr>
                <w:rFonts w:cs="Arial"/>
                <w:sz w:val="20"/>
                <w:szCs w:val="20"/>
              </w:rPr>
              <w:t>75,8</w:t>
            </w:r>
          </w:p>
        </w:tc>
        <w:tc>
          <w:tcPr>
            <w:tcW w:w="267" w:type="pct"/>
            <w:shd w:val="pct25" w:color="FFFFFF" w:fill="FFFFFF"/>
            <w:vAlign w:val="bottom"/>
          </w:tcPr>
          <w:p w14:paraId="35BBBEBF" w14:textId="0E616427" w:rsidR="00EF6388" w:rsidRPr="00EF6388" w:rsidRDefault="00EF6388" w:rsidP="00EF6388">
            <w:pPr>
              <w:spacing w:line="240" w:lineRule="auto"/>
              <w:jc w:val="right"/>
              <w:rPr>
                <w:rFonts w:cs="Arial"/>
                <w:sz w:val="20"/>
                <w:szCs w:val="20"/>
              </w:rPr>
            </w:pPr>
            <w:r w:rsidRPr="00EF6388">
              <w:rPr>
                <w:rFonts w:cs="Arial"/>
                <w:sz w:val="20"/>
                <w:szCs w:val="20"/>
              </w:rPr>
              <w:t>75,6</w:t>
            </w:r>
          </w:p>
        </w:tc>
        <w:tc>
          <w:tcPr>
            <w:tcW w:w="267" w:type="pct"/>
            <w:shd w:val="clear" w:color="auto" w:fill="auto"/>
            <w:vAlign w:val="bottom"/>
          </w:tcPr>
          <w:p w14:paraId="7E917269" w14:textId="001CFF9E"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74,1</w:t>
            </w:r>
          </w:p>
        </w:tc>
        <w:tc>
          <w:tcPr>
            <w:tcW w:w="266" w:type="pct"/>
            <w:vAlign w:val="bottom"/>
          </w:tcPr>
          <w:p w14:paraId="2CDF1BDC" w14:textId="35070606" w:rsidR="00EF6388" w:rsidRPr="00EF6388" w:rsidRDefault="00EF6388" w:rsidP="00EF6388">
            <w:pPr>
              <w:spacing w:line="240" w:lineRule="auto"/>
              <w:jc w:val="right"/>
              <w:rPr>
                <w:rFonts w:cs="Arial"/>
                <w:sz w:val="20"/>
                <w:szCs w:val="20"/>
              </w:rPr>
            </w:pPr>
            <w:r w:rsidRPr="00EF6388">
              <w:rPr>
                <w:rFonts w:cs="Arial"/>
                <w:sz w:val="20"/>
                <w:szCs w:val="20"/>
              </w:rPr>
              <w:t>72,1</w:t>
            </w:r>
          </w:p>
        </w:tc>
      </w:tr>
      <w:tr w:rsidR="00EF6388" w:rsidRPr="00EF6388" w14:paraId="40C1D1E6" w14:textId="77777777" w:rsidTr="00EF6388">
        <w:trPr>
          <w:trHeight w:val="20"/>
        </w:trPr>
        <w:tc>
          <w:tcPr>
            <w:tcW w:w="2064" w:type="pct"/>
            <w:shd w:val="pct25" w:color="FFFFFF" w:fill="FFFFFF"/>
            <w:vAlign w:val="bottom"/>
            <w:hideMark/>
          </w:tcPr>
          <w:p w14:paraId="5B4154EE" w14:textId="77777777" w:rsidR="00EF6388" w:rsidRPr="00EF6388" w:rsidRDefault="00EF6388" w:rsidP="00EF6388">
            <w:pPr>
              <w:spacing w:line="240" w:lineRule="auto"/>
              <w:jc w:val="left"/>
              <w:rPr>
                <w:rFonts w:eastAsia="Times New Roman" w:cs="Arial"/>
                <w:sz w:val="20"/>
                <w:szCs w:val="20"/>
                <w:lang w:eastAsia="sl-SI"/>
              </w:rPr>
            </w:pPr>
            <w:r w:rsidRPr="00EF6388">
              <w:rPr>
                <w:rFonts w:eastAsia="Times New Roman" w:cs="Arial"/>
                <w:sz w:val="20"/>
                <w:szCs w:val="20"/>
                <w:lang w:eastAsia="sl-SI"/>
              </w:rPr>
              <w:t>Tretje države in mednarodne organizacije</w:t>
            </w:r>
          </w:p>
        </w:tc>
        <w:tc>
          <w:tcPr>
            <w:tcW w:w="267" w:type="pct"/>
            <w:shd w:val="pct25" w:color="FFFFFF" w:fill="FFFFFF"/>
            <w:noWrap/>
            <w:vAlign w:val="bottom"/>
            <w:hideMark/>
          </w:tcPr>
          <w:p w14:paraId="746410D7" w14:textId="1AF4D959"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30,3</w:t>
            </w:r>
          </w:p>
        </w:tc>
        <w:tc>
          <w:tcPr>
            <w:tcW w:w="267" w:type="pct"/>
            <w:shd w:val="pct25" w:color="FFFFFF" w:fill="FFFFFF"/>
            <w:noWrap/>
            <w:vAlign w:val="bottom"/>
            <w:hideMark/>
          </w:tcPr>
          <w:p w14:paraId="3DE6F4E7" w14:textId="287B6514"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27,4</w:t>
            </w:r>
          </w:p>
        </w:tc>
        <w:tc>
          <w:tcPr>
            <w:tcW w:w="267" w:type="pct"/>
            <w:shd w:val="pct25" w:color="FFFFFF" w:fill="FFFFFF"/>
            <w:noWrap/>
            <w:vAlign w:val="bottom"/>
            <w:hideMark/>
          </w:tcPr>
          <w:p w14:paraId="604E11DD" w14:textId="0303F2F5"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17,4</w:t>
            </w:r>
          </w:p>
        </w:tc>
        <w:tc>
          <w:tcPr>
            <w:tcW w:w="267" w:type="pct"/>
            <w:shd w:val="pct25" w:color="FFFFFF" w:fill="FFFFFF"/>
            <w:noWrap/>
            <w:vAlign w:val="bottom"/>
            <w:hideMark/>
          </w:tcPr>
          <w:p w14:paraId="2E104439" w14:textId="2616556E"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14,6</w:t>
            </w:r>
          </w:p>
        </w:tc>
        <w:tc>
          <w:tcPr>
            <w:tcW w:w="267" w:type="pct"/>
            <w:shd w:val="pct25" w:color="FFFFFF" w:fill="FFFFFF"/>
            <w:noWrap/>
            <w:vAlign w:val="bottom"/>
            <w:hideMark/>
          </w:tcPr>
          <w:p w14:paraId="4115F8A0" w14:textId="1D651789"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14,5</w:t>
            </w:r>
          </w:p>
        </w:tc>
        <w:tc>
          <w:tcPr>
            <w:tcW w:w="267" w:type="pct"/>
            <w:shd w:val="pct25" w:color="FFFFFF" w:fill="FFFFFF"/>
            <w:vAlign w:val="bottom"/>
          </w:tcPr>
          <w:p w14:paraId="02EFFBA1" w14:textId="48B42D7A"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12,8</w:t>
            </w:r>
          </w:p>
        </w:tc>
        <w:tc>
          <w:tcPr>
            <w:tcW w:w="267" w:type="pct"/>
            <w:shd w:val="pct25" w:color="FFFFFF" w:fill="FFFFFF"/>
            <w:vAlign w:val="bottom"/>
          </w:tcPr>
          <w:p w14:paraId="4B94F95F" w14:textId="3F9222EC" w:rsidR="00EF6388" w:rsidRPr="00EF6388" w:rsidRDefault="00EF6388" w:rsidP="00EF6388">
            <w:pPr>
              <w:spacing w:line="240" w:lineRule="auto"/>
              <w:jc w:val="right"/>
              <w:rPr>
                <w:rFonts w:cs="Arial"/>
                <w:sz w:val="20"/>
                <w:szCs w:val="20"/>
              </w:rPr>
            </w:pPr>
            <w:r w:rsidRPr="00EF6388">
              <w:rPr>
                <w:rFonts w:cs="Arial"/>
                <w:sz w:val="20"/>
                <w:szCs w:val="20"/>
              </w:rPr>
              <w:t>13,3</w:t>
            </w:r>
          </w:p>
        </w:tc>
        <w:tc>
          <w:tcPr>
            <w:tcW w:w="267" w:type="pct"/>
            <w:shd w:val="pct25" w:color="FFFFFF" w:fill="FFFFFF"/>
            <w:vAlign w:val="bottom"/>
          </w:tcPr>
          <w:p w14:paraId="2D2F9FF6" w14:textId="50CC8D5F" w:rsidR="00EF6388" w:rsidRPr="00EF6388" w:rsidRDefault="00EF6388" w:rsidP="00EF6388">
            <w:pPr>
              <w:spacing w:line="240" w:lineRule="auto"/>
              <w:jc w:val="right"/>
              <w:rPr>
                <w:rFonts w:cs="Arial"/>
                <w:sz w:val="20"/>
                <w:szCs w:val="20"/>
              </w:rPr>
            </w:pPr>
            <w:r w:rsidRPr="00EF6388">
              <w:rPr>
                <w:rFonts w:cs="Arial"/>
                <w:sz w:val="20"/>
                <w:szCs w:val="20"/>
              </w:rPr>
              <w:t>15,3</w:t>
            </w:r>
          </w:p>
        </w:tc>
        <w:tc>
          <w:tcPr>
            <w:tcW w:w="267" w:type="pct"/>
            <w:shd w:val="pct25" w:color="FFFFFF" w:fill="FFFFFF"/>
            <w:vAlign w:val="bottom"/>
          </w:tcPr>
          <w:p w14:paraId="171860CF" w14:textId="239DC234" w:rsidR="00EF6388" w:rsidRPr="00EF6388" w:rsidRDefault="00EF6388" w:rsidP="00EF6388">
            <w:pPr>
              <w:spacing w:line="240" w:lineRule="auto"/>
              <w:jc w:val="right"/>
              <w:rPr>
                <w:rFonts w:cs="Arial"/>
                <w:sz w:val="20"/>
                <w:szCs w:val="20"/>
              </w:rPr>
            </w:pPr>
            <w:r w:rsidRPr="00EF6388">
              <w:rPr>
                <w:rFonts w:cs="Arial"/>
                <w:sz w:val="20"/>
                <w:szCs w:val="20"/>
              </w:rPr>
              <w:t>15,8</w:t>
            </w:r>
          </w:p>
        </w:tc>
        <w:tc>
          <w:tcPr>
            <w:tcW w:w="267" w:type="pct"/>
            <w:shd w:val="clear" w:color="auto" w:fill="auto"/>
            <w:vAlign w:val="bottom"/>
          </w:tcPr>
          <w:p w14:paraId="1D46A0C5" w14:textId="29EA993A" w:rsidR="00EF6388" w:rsidRPr="00EF6388" w:rsidRDefault="00EF6388" w:rsidP="00EF6388">
            <w:pPr>
              <w:spacing w:line="240" w:lineRule="auto"/>
              <w:jc w:val="right"/>
              <w:rPr>
                <w:rFonts w:eastAsia="Times New Roman" w:cs="Arial"/>
                <w:sz w:val="20"/>
                <w:szCs w:val="20"/>
                <w:lang w:eastAsia="sl-SI"/>
              </w:rPr>
            </w:pPr>
            <w:r w:rsidRPr="00EF6388">
              <w:rPr>
                <w:rFonts w:cs="Arial"/>
                <w:sz w:val="20"/>
                <w:szCs w:val="20"/>
              </w:rPr>
              <w:t>17,2</w:t>
            </w:r>
          </w:p>
        </w:tc>
        <w:tc>
          <w:tcPr>
            <w:tcW w:w="266" w:type="pct"/>
            <w:vAlign w:val="bottom"/>
          </w:tcPr>
          <w:p w14:paraId="3992688E" w14:textId="45F9A1ED" w:rsidR="00EF6388" w:rsidRPr="00EF6388" w:rsidRDefault="00EF6388" w:rsidP="00EF6388">
            <w:pPr>
              <w:spacing w:line="240" w:lineRule="auto"/>
              <w:jc w:val="right"/>
              <w:rPr>
                <w:rFonts w:cs="Arial"/>
                <w:sz w:val="20"/>
                <w:szCs w:val="20"/>
              </w:rPr>
            </w:pPr>
            <w:r w:rsidRPr="00EF6388">
              <w:rPr>
                <w:rFonts w:cs="Arial"/>
                <w:sz w:val="20"/>
                <w:szCs w:val="20"/>
              </w:rPr>
              <w:t>18,8</w:t>
            </w:r>
          </w:p>
        </w:tc>
      </w:tr>
    </w:tbl>
    <w:p w14:paraId="669E34E0" w14:textId="77777777" w:rsidR="008626AC" w:rsidRPr="00B85C79" w:rsidRDefault="008626AC" w:rsidP="00716A19">
      <w:pPr>
        <w:pStyle w:val="Napis"/>
        <w:rPr>
          <w:b/>
          <w:i/>
          <w:sz w:val="20"/>
        </w:rPr>
      </w:pPr>
      <w:r w:rsidRPr="00EF6388">
        <w:rPr>
          <w:i/>
          <w:sz w:val="20"/>
        </w:rPr>
        <w:t>Vir: MF</w:t>
      </w:r>
    </w:p>
    <w:p w14:paraId="5954444B" w14:textId="1B13A29E" w:rsidR="007E11E6" w:rsidRDefault="007E11E6" w:rsidP="0062772D">
      <w:pPr>
        <w:pStyle w:val="Napis"/>
        <w:rPr>
          <w:b/>
        </w:rPr>
      </w:pPr>
      <w:bookmarkStart w:id="3172" w:name="_Toc264622958"/>
      <w:r>
        <w:rPr>
          <w:b/>
        </w:rPr>
        <w:br w:type="page"/>
      </w:r>
    </w:p>
    <w:p w14:paraId="3FF50A4B" w14:textId="182BC87A" w:rsidR="00940C0A" w:rsidRPr="00784E16" w:rsidDel="00F444AD" w:rsidRDefault="008626AC" w:rsidP="0062772D">
      <w:pPr>
        <w:pStyle w:val="Napis"/>
      </w:pPr>
      <w:bookmarkStart w:id="3173" w:name="_Toc208832294"/>
      <w:r w:rsidRPr="00784E16">
        <w:rPr>
          <w:b/>
        </w:rPr>
        <w:lastRenderedPageBreak/>
        <w:t xml:space="preserve">Tabela </w:t>
      </w:r>
      <w:r w:rsidR="00C367DE" w:rsidRPr="00784E16">
        <w:rPr>
          <w:b/>
        </w:rPr>
        <w:fldChar w:fldCharType="begin"/>
      </w:r>
      <w:r w:rsidR="00C367DE" w:rsidRPr="00784E16">
        <w:rPr>
          <w:b/>
        </w:rPr>
        <w:instrText xml:space="preserve"> STYLEREF 1 \s </w:instrText>
      </w:r>
      <w:r w:rsidR="00C367DE" w:rsidRPr="00784E16">
        <w:rPr>
          <w:b/>
        </w:rPr>
        <w:fldChar w:fldCharType="separate"/>
      </w:r>
      <w:r w:rsidR="00975C73">
        <w:rPr>
          <w:b/>
          <w:noProof/>
        </w:rPr>
        <w:t>9</w:t>
      </w:r>
      <w:r w:rsidR="00C367DE" w:rsidRPr="00784E16">
        <w:rPr>
          <w:b/>
        </w:rPr>
        <w:fldChar w:fldCharType="end"/>
      </w:r>
      <w:r w:rsidR="00C367DE" w:rsidRPr="00784E16">
        <w:rPr>
          <w:b/>
        </w:rPr>
        <w:noBreakHyphen/>
      </w:r>
      <w:r w:rsidR="00C367DE" w:rsidRPr="00784E16">
        <w:rPr>
          <w:b/>
        </w:rPr>
        <w:fldChar w:fldCharType="begin"/>
      </w:r>
      <w:r w:rsidR="00C367DE" w:rsidRPr="00784E16">
        <w:rPr>
          <w:b/>
        </w:rPr>
        <w:instrText xml:space="preserve"> SEQ Tabela \* ARABIC \s 1 </w:instrText>
      </w:r>
      <w:r w:rsidR="00C367DE" w:rsidRPr="00784E16">
        <w:rPr>
          <w:b/>
        </w:rPr>
        <w:fldChar w:fldCharType="separate"/>
      </w:r>
      <w:r w:rsidR="00975C73">
        <w:rPr>
          <w:b/>
          <w:noProof/>
        </w:rPr>
        <w:t>2</w:t>
      </w:r>
      <w:r w:rsidR="00C367DE" w:rsidRPr="00784E16">
        <w:rPr>
          <w:b/>
        </w:rPr>
        <w:fldChar w:fldCharType="end"/>
      </w:r>
      <w:r w:rsidRPr="00784E16">
        <w:rPr>
          <w:b/>
        </w:rPr>
        <w:t>:</w:t>
      </w:r>
      <w:r w:rsidRPr="00784E16">
        <w:t xml:space="preserve"> </w:t>
      </w:r>
      <w:r w:rsidR="009747FA" w:rsidRPr="00784E16">
        <w:t>Struktura d</w:t>
      </w:r>
      <w:r w:rsidR="007D7917" w:rsidRPr="00784E16">
        <w:t>olg</w:t>
      </w:r>
      <w:r w:rsidR="009747FA" w:rsidRPr="00784E16">
        <w:t>a</w:t>
      </w:r>
      <w:r w:rsidRPr="00784E16">
        <w:t xml:space="preserve"> državnega proračuna Republike Slovenije po letih</w:t>
      </w:r>
      <w:r w:rsidR="00FD375A" w:rsidRPr="00784E16">
        <w:t>,</w:t>
      </w:r>
      <w:r w:rsidR="00F444AD" w:rsidRPr="00784E16">
        <w:t xml:space="preserve"> </w:t>
      </w:r>
      <w:r w:rsidRPr="00784E16">
        <w:t>v % BDP</w:t>
      </w:r>
      <w:bookmarkEnd w:id="3172"/>
      <w:bookmarkEnd w:id="3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1"/>
        <w:gridCol w:w="756"/>
        <w:gridCol w:w="756"/>
        <w:gridCol w:w="756"/>
        <w:gridCol w:w="756"/>
        <w:gridCol w:w="756"/>
        <w:gridCol w:w="753"/>
        <w:gridCol w:w="756"/>
        <w:gridCol w:w="756"/>
        <w:gridCol w:w="756"/>
        <w:gridCol w:w="747"/>
        <w:gridCol w:w="733"/>
      </w:tblGrid>
      <w:tr w:rsidR="00784E16" w:rsidRPr="00784E16" w14:paraId="455BF2ED" w14:textId="77777777" w:rsidTr="00703F46">
        <w:trPr>
          <w:trHeight w:val="276"/>
          <w:tblHeader/>
        </w:trPr>
        <w:tc>
          <w:tcPr>
            <w:tcW w:w="2041" w:type="pct"/>
            <w:shd w:val="clear" w:color="auto" w:fill="2D5195"/>
            <w:vAlign w:val="center"/>
            <w:hideMark/>
          </w:tcPr>
          <w:p w14:paraId="3698B364" w14:textId="77777777" w:rsidR="00784E16" w:rsidRPr="00784E16" w:rsidRDefault="00784E16" w:rsidP="00784E16">
            <w:pPr>
              <w:spacing w:line="240" w:lineRule="auto"/>
              <w:jc w:val="right"/>
              <w:rPr>
                <w:rFonts w:eastAsia="Times New Roman" w:cs="Arial"/>
                <w:b/>
                <w:bCs/>
                <w:color w:val="FFFFFF"/>
                <w:sz w:val="20"/>
                <w:szCs w:val="20"/>
                <w:lang w:eastAsia="sl-SI"/>
              </w:rPr>
            </w:pPr>
          </w:p>
        </w:tc>
        <w:tc>
          <w:tcPr>
            <w:tcW w:w="270" w:type="pct"/>
            <w:shd w:val="clear" w:color="auto" w:fill="2D5195"/>
            <w:vAlign w:val="center"/>
          </w:tcPr>
          <w:p w14:paraId="03751F49" w14:textId="5000D8DF"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2014</w:t>
            </w:r>
          </w:p>
        </w:tc>
        <w:tc>
          <w:tcPr>
            <w:tcW w:w="270" w:type="pct"/>
            <w:shd w:val="clear" w:color="auto" w:fill="2D5195"/>
            <w:vAlign w:val="center"/>
          </w:tcPr>
          <w:p w14:paraId="43E500F0" w14:textId="7010960E"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2015</w:t>
            </w:r>
          </w:p>
        </w:tc>
        <w:tc>
          <w:tcPr>
            <w:tcW w:w="270" w:type="pct"/>
            <w:shd w:val="clear" w:color="auto" w:fill="2D5195"/>
            <w:vAlign w:val="center"/>
            <w:hideMark/>
          </w:tcPr>
          <w:p w14:paraId="523C399E" w14:textId="52BD4740"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2016</w:t>
            </w:r>
          </w:p>
        </w:tc>
        <w:tc>
          <w:tcPr>
            <w:tcW w:w="270" w:type="pct"/>
            <w:shd w:val="clear" w:color="auto" w:fill="2D5195"/>
            <w:vAlign w:val="center"/>
            <w:hideMark/>
          </w:tcPr>
          <w:p w14:paraId="6B7B539D" w14:textId="750AA441"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2017</w:t>
            </w:r>
          </w:p>
        </w:tc>
        <w:tc>
          <w:tcPr>
            <w:tcW w:w="270" w:type="pct"/>
            <w:shd w:val="clear" w:color="auto" w:fill="2D5195"/>
            <w:vAlign w:val="center"/>
            <w:hideMark/>
          </w:tcPr>
          <w:p w14:paraId="7543997B" w14:textId="7024E280"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2018</w:t>
            </w:r>
          </w:p>
        </w:tc>
        <w:tc>
          <w:tcPr>
            <w:tcW w:w="269" w:type="pct"/>
            <w:shd w:val="clear" w:color="auto" w:fill="2D5195"/>
            <w:vAlign w:val="center"/>
          </w:tcPr>
          <w:p w14:paraId="3D63EFCE" w14:textId="1E5742F0"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2019</w:t>
            </w:r>
          </w:p>
        </w:tc>
        <w:tc>
          <w:tcPr>
            <w:tcW w:w="270" w:type="pct"/>
            <w:shd w:val="clear" w:color="auto" w:fill="2D5195"/>
            <w:vAlign w:val="center"/>
          </w:tcPr>
          <w:p w14:paraId="3DF38FDF" w14:textId="313E8014"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2020</w:t>
            </w:r>
          </w:p>
        </w:tc>
        <w:tc>
          <w:tcPr>
            <w:tcW w:w="270" w:type="pct"/>
            <w:shd w:val="clear" w:color="auto" w:fill="2D5195"/>
            <w:vAlign w:val="center"/>
          </w:tcPr>
          <w:p w14:paraId="43E33647" w14:textId="15E0B1E9"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2021</w:t>
            </w:r>
          </w:p>
        </w:tc>
        <w:tc>
          <w:tcPr>
            <w:tcW w:w="270" w:type="pct"/>
            <w:shd w:val="clear" w:color="auto" w:fill="2D5195"/>
            <w:vAlign w:val="center"/>
          </w:tcPr>
          <w:p w14:paraId="7EA61A94" w14:textId="2C70EFDB"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2022</w:t>
            </w:r>
          </w:p>
        </w:tc>
        <w:tc>
          <w:tcPr>
            <w:tcW w:w="267" w:type="pct"/>
            <w:shd w:val="clear" w:color="auto" w:fill="2D5195"/>
            <w:vAlign w:val="center"/>
          </w:tcPr>
          <w:p w14:paraId="4556A955" w14:textId="57DAC4BC"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2023</w:t>
            </w:r>
          </w:p>
        </w:tc>
        <w:tc>
          <w:tcPr>
            <w:tcW w:w="262" w:type="pct"/>
            <w:shd w:val="clear" w:color="auto" w:fill="2D5195"/>
            <w:vAlign w:val="center"/>
          </w:tcPr>
          <w:p w14:paraId="28AB0E9A" w14:textId="0C0BE4C7"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2024</w:t>
            </w:r>
          </w:p>
        </w:tc>
      </w:tr>
      <w:tr w:rsidR="001D2C81" w:rsidRPr="00784E16" w14:paraId="435CBA62" w14:textId="77777777" w:rsidTr="00703F46">
        <w:trPr>
          <w:trHeight w:val="276"/>
        </w:trPr>
        <w:tc>
          <w:tcPr>
            <w:tcW w:w="2041" w:type="pct"/>
            <w:shd w:val="pct25" w:color="FFFFFF" w:fill="FFFFFF"/>
            <w:noWrap/>
            <w:vAlign w:val="center"/>
            <w:hideMark/>
          </w:tcPr>
          <w:p w14:paraId="738344C9" w14:textId="77777777" w:rsidR="001D2C81" w:rsidRPr="00784E16" w:rsidRDefault="001D2C81" w:rsidP="001D2C81">
            <w:pPr>
              <w:spacing w:line="240" w:lineRule="auto"/>
              <w:rPr>
                <w:rFonts w:eastAsia="Times New Roman" w:cs="Arial"/>
                <w:b/>
                <w:bCs/>
                <w:sz w:val="20"/>
                <w:szCs w:val="20"/>
                <w:lang w:eastAsia="sl-SI"/>
              </w:rPr>
            </w:pPr>
            <w:r w:rsidRPr="00784E16">
              <w:rPr>
                <w:rFonts w:eastAsia="Times New Roman" w:cs="Arial"/>
                <w:b/>
                <w:bCs/>
                <w:sz w:val="20"/>
                <w:szCs w:val="20"/>
                <w:lang w:eastAsia="sl-SI"/>
              </w:rPr>
              <w:t>Skupaj</w:t>
            </w:r>
          </w:p>
        </w:tc>
        <w:tc>
          <w:tcPr>
            <w:tcW w:w="270" w:type="pct"/>
            <w:shd w:val="pct25" w:color="FFFFFF" w:fill="FFFFFF"/>
            <w:vAlign w:val="center"/>
          </w:tcPr>
          <w:p w14:paraId="4571AF32" w14:textId="4B29AD4E" w:rsidR="001D2C81" w:rsidRPr="00784E16" w:rsidRDefault="001D2C81" w:rsidP="001D2C81">
            <w:pPr>
              <w:spacing w:line="240" w:lineRule="auto"/>
              <w:jc w:val="right"/>
              <w:rPr>
                <w:rFonts w:cs="Arial"/>
                <w:b/>
                <w:bCs/>
                <w:sz w:val="20"/>
                <w:szCs w:val="20"/>
              </w:rPr>
            </w:pPr>
            <w:r w:rsidRPr="00784E16">
              <w:rPr>
                <w:rFonts w:cs="Arial"/>
                <w:b/>
                <w:bCs/>
                <w:sz w:val="20"/>
                <w:szCs w:val="20"/>
              </w:rPr>
              <w:t>69,8</w:t>
            </w:r>
          </w:p>
        </w:tc>
        <w:tc>
          <w:tcPr>
            <w:tcW w:w="270" w:type="pct"/>
            <w:shd w:val="pct25" w:color="FFFFFF" w:fill="FFFFFF"/>
            <w:vAlign w:val="center"/>
          </w:tcPr>
          <w:p w14:paraId="1C435835" w14:textId="75AEA734" w:rsidR="001D2C81" w:rsidRPr="00784E16" w:rsidRDefault="001D2C81" w:rsidP="001D2C81">
            <w:pPr>
              <w:spacing w:line="240" w:lineRule="auto"/>
              <w:jc w:val="right"/>
              <w:rPr>
                <w:rFonts w:cs="Arial"/>
                <w:b/>
                <w:bCs/>
                <w:sz w:val="20"/>
                <w:szCs w:val="20"/>
              </w:rPr>
            </w:pPr>
            <w:r w:rsidRPr="00784E16">
              <w:rPr>
                <w:rFonts w:cs="Arial"/>
                <w:b/>
                <w:bCs/>
                <w:sz w:val="20"/>
                <w:szCs w:val="20"/>
              </w:rPr>
              <w:t>70,9</w:t>
            </w:r>
          </w:p>
        </w:tc>
        <w:tc>
          <w:tcPr>
            <w:tcW w:w="270" w:type="pct"/>
            <w:shd w:val="pct25" w:color="FFFFFF" w:fill="FFFFFF"/>
            <w:noWrap/>
            <w:vAlign w:val="center"/>
            <w:hideMark/>
          </w:tcPr>
          <w:p w14:paraId="283BFAC6" w14:textId="75A8656E" w:rsidR="001D2C81" w:rsidRPr="00784E16" w:rsidRDefault="001D2C81" w:rsidP="001D2C81">
            <w:pPr>
              <w:spacing w:line="240" w:lineRule="auto"/>
              <w:jc w:val="right"/>
              <w:rPr>
                <w:rFonts w:eastAsia="Times New Roman" w:cs="Arial"/>
                <w:b/>
                <w:bCs/>
                <w:sz w:val="20"/>
                <w:szCs w:val="20"/>
                <w:lang w:eastAsia="sl-SI"/>
              </w:rPr>
            </w:pPr>
            <w:r w:rsidRPr="00784E16">
              <w:rPr>
                <w:rFonts w:cs="Arial"/>
                <w:b/>
                <w:bCs/>
                <w:sz w:val="20"/>
                <w:szCs w:val="20"/>
              </w:rPr>
              <w:t>67,8</w:t>
            </w:r>
          </w:p>
        </w:tc>
        <w:tc>
          <w:tcPr>
            <w:tcW w:w="270" w:type="pct"/>
            <w:shd w:val="pct25" w:color="FFFFFF" w:fill="FFFFFF"/>
            <w:noWrap/>
            <w:vAlign w:val="center"/>
            <w:hideMark/>
          </w:tcPr>
          <w:p w14:paraId="20104424" w14:textId="654F86B0" w:rsidR="001D2C81" w:rsidRPr="00784E16" w:rsidRDefault="001D2C81" w:rsidP="001D2C81">
            <w:pPr>
              <w:spacing w:line="240" w:lineRule="auto"/>
              <w:jc w:val="right"/>
              <w:rPr>
                <w:rFonts w:eastAsia="Times New Roman" w:cs="Arial"/>
                <w:b/>
                <w:bCs/>
                <w:sz w:val="20"/>
                <w:szCs w:val="20"/>
                <w:lang w:eastAsia="sl-SI"/>
              </w:rPr>
            </w:pPr>
            <w:r w:rsidRPr="00784E16">
              <w:rPr>
                <w:rFonts w:cs="Arial"/>
                <w:b/>
                <w:bCs/>
                <w:sz w:val="20"/>
                <w:szCs w:val="20"/>
              </w:rPr>
              <w:t>67,4</w:t>
            </w:r>
          </w:p>
        </w:tc>
        <w:tc>
          <w:tcPr>
            <w:tcW w:w="270" w:type="pct"/>
            <w:shd w:val="pct25" w:color="FFFFFF" w:fill="FFFFFF"/>
            <w:noWrap/>
            <w:vAlign w:val="center"/>
            <w:hideMark/>
          </w:tcPr>
          <w:p w14:paraId="2B12D420" w14:textId="09830956" w:rsidR="001D2C81" w:rsidRPr="00784E16" w:rsidRDefault="001D2C81" w:rsidP="001D2C81">
            <w:pPr>
              <w:spacing w:line="240" w:lineRule="auto"/>
              <w:jc w:val="right"/>
              <w:rPr>
                <w:rFonts w:eastAsia="Times New Roman" w:cs="Arial"/>
                <w:b/>
                <w:bCs/>
                <w:sz w:val="20"/>
                <w:szCs w:val="20"/>
                <w:lang w:eastAsia="sl-SI"/>
              </w:rPr>
            </w:pPr>
            <w:r w:rsidRPr="00784E16">
              <w:rPr>
                <w:rFonts w:cs="Arial"/>
                <w:b/>
                <w:bCs/>
                <w:sz w:val="20"/>
                <w:szCs w:val="20"/>
              </w:rPr>
              <w:t>64,2</w:t>
            </w:r>
          </w:p>
        </w:tc>
        <w:tc>
          <w:tcPr>
            <w:tcW w:w="269" w:type="pct"/>
            <w:shd w:val="pct25" w:color="FFFFFF" w:fill="FFFFFF"/>
            <w:vAlign w:val="center"/>
          </w:tcPr>
          <w:p w14:paraId="0C608833" w14:textId="2AAF657E" w:rsidR="001D2C81" w:rsidRPr="00784E16" w:rsidRDefault="001D2C81" w:rsidP="001D2C81">
            <w:pPr>
              <w:spacing w:line="240" w:lineRule="auto"/>
              <w:jc w:val="right"/>
              <w:rPr>
                <w:rFonts w:eastAsia="Times New Roman" w:cs="Arial"/>
                <w:b/>
                <w:bCs/>
                <w:sz w:val="20"/>
                <w:szCs w:val="20"/>
                <w:lang w:eastAsia="sl-SI"/>
              </w:rPr>
            </w:pPr>
            <w:r w:rsidRPr="00784E16">
              <w:rPr>
                <w:rFonts w:cs="Arial"/>
                <w:b/>
                <w:bCs/>
                <w:sz w:val="20"/>
                <w:szCs w:val="20"/>
              </w:rPr>
              <w:t>59,3</w:t>
            </w:r>
          </w:p>
        </w:tc>
        <w:tc>
          <w:tcPr>
            <w:tcW w:w="270" w:type="pct"/>
            <w:shd w:val="pct25" w:color="FFFFFF" w:fill="FFFFFF"/>
            <w:vAlign w:val="center"/>
          </w:tcPr>
          <w:p w14:paraId="6E55C552" w14:textId="073ED104" w:rsidR="001D2C81" w:rsidRPr="00784E16" w:rsidRDefault="001D2C81" w:rsidP="001D2C81">
            <w:pPr>
              <w:spacing w:line="240" w:lineRule="auto"/>
              <w:jc w:val="right"/>
              <w:rPr>
                <w:rFonts w:cs="Arial"/>
                <w:b/>
                <w:bCs/>
                <w:sz w:val="20"/>
                <w:szCs w:val="20"/>
              </w:rPr>
            </w:pPr>
            <w:r w:rsidRPr="00784E16">
              <w:rPr>
                <w:rFonts w:cs="Arial"/>
                <w:b/>
                <w:bCs/>
                <w:sz w:val="20"/>
                <w:szCs w:val="20"/>
              </w:rPr>
              <w:t>73,4</w:t>
            </w:r>
          </w:p>
        </w:tc>
        <w:tc>
          <w:tcPr>
            <w:tcW w:w="270" w:type="pct"/>
            <w:shd w:val="pct25" w:color="FFFFFF" w:fill="FFFFFF"/>
            <w:vAlign w:val="center"/>
          </w:tcPr>
          <w:p w14:paraId="6B7FCEDA" w14:textId="0751E511" w:rsidR="001D2C81" w:rsidRPr="00784E16" w:rsidRDefault="001D2C81" w:rsidP="001D2C81">
            <w:pPr>
              <w:spacing w:line="240" w:lineRule="auto"/>
              <w:jc w:val="right"/>
              <w:rPr>
                <w:rFonts w:eastAsia="Times New Roman" w:cs="Arial"/>
                <w:b/>
                <w:bCs/>
                <w:sz w:val="20"/>
                <w:szCs w:val="20"/>
                <w:lang w:eastAsia="sl-SI"/>
              </w:rPr>
            </w:pPr>
            <w:r>
              <w:rPr>
                <w:rFonts w:cs="Arial"/>
                <w:b/>
                <w:bCs/>
                <w:sz w:val="20"/>
                <w:szCs w:val="20"/>
              </w:rPr>
              <w:t>68,9</w:t>
            </w:r>
          </w:p>
        </w:tc>
        <w:tc>
          <w:tcPr>
            <w:tcW w:w="270" w:type="pct"/>
            <w:shd w:val="pct25" w:color="FFFFFF" w:fill="FFFFFF"/>
            <w:vAlign w:val="center"/>
          </w:tcPr>
          <w:p w14:paraId="212F68F9" w14:textId="465006D8" w:rsidR="001D2C81" w:rsidRPr="00784E16" w:rsidRDefault="001D2C81" w:rsidP="001D2C81">
            <w:pPr>
              <w:spacing w:line="240" w:lineRule="auto"/>
              <w:jc w:val="right"/>
              <w:rPr>
                <w:rFonts w:cs="Arial"/>
                <w:b/>
                <w:bCs/>
                <w:sz w:val="20"/>
                <w:szCs w:val="20"/>
              </w:rPr>
            </w:pPr>
            <w:r>
              <w:rPr>
                <w:rFonts w:cs="Arial"/>
                <w:b/>
                <w:bCs/>
                <w:sz w:val="20"/>
                <w:szCs w:val="20"/>
              </w:rPr>
              <w:t>66,5</w:t>
            </w:r>
          </w:p>
        </w:tc>
        <w:tc>
          <w:tcPr>
            <w:tcW w:w="267" w:type="pct"/>
            <w:shd w:val="clear" w:color="auto" w:fill="auto"/>
            <w:vAlign w:val="center"/>
          </w:tcPr>
          <w:p w14:paraId="32DAE1F6" w14:textId="750FEB3F" w:rsidR="001D2C81" w:rsidRPr="00784E16" w:rsidRDefault="001D2C81" w:rsidP="001D2C81">
            <w:pPr>
              <w:spacing w:line="240" w:lineRule="auto"/>
              <w:jc w:val="right"/>
              <w:rPr>
                <w:rFonts w:cs="Arial"/>
                <w:b/>
                <w:bCs/>
                <w:sz w:val="20"/>
                <w:szCs w:val="20"/>
              </w:rPr>
            </w:pPr>
            <w:r>
              <w:rPr>
                <w:rFonts w:cs="Arial"/>
                <w:b/>
                <w:bCs/>
                <w:sz w:val="20"/>
                <w:szCs w:val="20"/>
              </w:rPr>
              <w:t>62,2</w:t>
            </w:r>
          </w:p>
        </w:tc>
        <w:tc>
          <w:tcPr>
            <w:tcW w:w="262" w:type="pct"/>
            <w:vAlign w:val="center"/>
          </w:tcPr>
          <w:p w14:paraId="121B7B7A" w14:textId="448BE4A8" w:rsidR="001D2C81" w:rsidRPr="00784E16" w:rsidRDefault="001D2C81" w:rsidP="001D2C81">
            <w:pPr>
              <w:spacing w:line="240" w:lineRule="auto"/>
              <w:jc w:val="right"/>
              <w:rPr>
                <w:rFonts w:cs="Arial"/>
                <w:b/>
                <w:bCs/>
                <w:sz w:val="20"/>
                <w:szCs w:val="20"/>
              </w:rPr>
            </w:pPr>
            <w:r>
              <w:rPr>
                <w:rFonts w:cs="Arial"/>
                <w:b/>
                <w:bCs/>
                <w:sz w:val="20"/>
                <w:szCs w:val="20"/>
              </w:rPr>
              <w:t>61,2</w:t>
            </w:r>
          </w:p>
        </w:tc>
      </w:tr>
      <w:tr w:rsidR="001D2C81" w:rsidRPr="00784E16" w14:paraId="77541697" w14:textId="77777777" w:rsidTr="00703F46">
        <w:trPr>
          <w:trHeight w:val="276"/>
        </w:trPr>
        <w:tc>
          <w:tcPr>
            <w:tcW w:w="2041" w:type="pct"/>
            <w:shd w:val="pct25" w:color="FFFFFF" w:fill="FFFFFF"/>
            <w:noWrap/>
            <w:vAlign w:val="center"/>
            <w:hideMark/>
          </w:tcPr>
          <w:p w14:paraId="57670AE1" w14:textId="77777777" w:rsidR="001D2C81" w:rsidRPr="00784E16" w:rsidRDefault="001D2C81" w:rsidP="001D2C81">
            <w:pPr>
              <w:spacing w:line="240" w:lineRule="auto"/>
              <w:rPr>
                <w:rFonts w:eastAsia="Times New Roman" w:cs="Arial"/>
                <w:b/>
                <w:bCs/>
                <w:sz w:val="20"/>
                <w:szCs w:val="20"/>
                <w:lang w:eastAsia="sl-SI"/>
              </w:rPr>
            </w:pPr>
            <w:r w:rsidRPr="00784E16">
              <w:rPr>
                <w:rFonts w:eastAsia="Times New Roman" w:cs="Arial"/>
                <w:b/>
                <w:bCs/>
                <w:sz w:val="20"/>
                <w:szCs w:val="20"/>
                <w:lang w:eastAsia="sl-SI"/>
              </w:rPr>
              <w:t>Rezidenti</w:t>
            </w:r>
          </w:p>
        </w:tc>
        <w:tc>
          <w:tcPr>
            <w:tcW w:w="270" w:type="pct"/>
            <w:shd w:val="pct25" w:color="FFFFFF" w:fill="FFFFFF"/>
            <w:vAlign w:val="center"/>
          </w:tcPr>
          <w:p w14:paraId="7C6C31BB" w14:textId="6E8A2984" w:rsidR="001D2C81" w:rsidRPr="00784E16" w:rsidRDefault="001D2C81" w:rsidP="001D2C81">
            <w:pPr>
              <w:spacing w:line="240" w:lineRule="auto"/>
              <w:jc w:val="right"/>
              <w:rPr>
                <w:rFonts w:cs="Arial"/>
                <w:b/>
                <w:bCs/>
                <w:sz w:val="20"/>
                <w:szCs w:val="20"/>
              </w:rPr>
            </w:pPr>
            <w:r w:rsidRPr="00784E16">
              <w:rPr>
                <w:rFonts w:cs="Arial"/>
                <w:b/>
                <w:bCs/>
                <w:sz w:val="20"/>
                <w:szCs w:val="20"/>
              </w:rPr>
              <w:t>15,0</w:t>
            </w:r>
          </w:p>
        </w:tc>
        <w:tc>
          <w:tcPr>
            <w:tcW w:w="270" w:type="pct"/>
            <w:shd w:val="pct25" w:color="FFFFFF" w:fill="FFFFFF"/>
            <w:vAlign w:val="center"/>
          </w:tcPr>
          <w:p w14:paraId="13FAD68C" w14:textId="34737467" w:rsidR="001D2C81" w:rsidRPr="00784E16" w:rsidRDefault="001D2C81" w:rsidP="001D2C81">
            <w:pPr>
              <w:spacing w:line="240" w:lineRule="auto"/>
              <w:jc w:val="right"/>
              <w:rPr>
                <w:rFonts w:cs="Arial"/>
                <w:b/>
                <w:bCs/>
                <w:sz w:val="20"/>
                <w:szCs w:val="20"/>
              </w:rPr>
            </w:pPr>
            <w:r w:rsidRPr="00784E16">
              <w:rPr>
                <w:rFonts w:cs="Arial"/>
                <w:b/>
                <w:bCs/>
                <w:sz w:val="20"/>
                <w:szCs w:val="20"/>
              </w:rPr>
              <w:t>14,2</w:t>
            </w:r>
          </w:p>
        </w:tc>
        <w:tc>
          <w:tcPr>
            <w:tcW w:w="270" w:type="pct"/>
            <w:shd w:val="pct25" w:color="FFFFFF" w:fill="FFFFFF"/>
            <w:noWrap/>
            <w:vAlign w:val="center"/>
            <w:hideMark/>
          </w:tcPr>
          <w:p w14:paraId="29E2CFFF" w14:textId="1B1655D6" w:rsidR="001D2C81" w:rsidRPr="00784E16" w:rsidRDefault="001D2C81" w:rsidP="001D2C81">
            <w:pPr>
              <w:spacing w:line="240" w:lineRule="auto"/>
              <w:jc w:val="right"/>
              <w:rPr>
                <w:rFonts w:eastAsia="Times New Roman" w:cs="Arial"/>
                <w:b/>
                <w:bCs/>
                <w:sz w:val="20"/>
                <w:szCs w:val="20"/>
                <w:lang w:eastAsia="sl-SI"/>
              </w:rPr>
            </w:pPr>
            <w:r w:rsidRPr="00784E16">
              <w:rPr>
                <w:rFonts w:cs="Arial"/>
                <w:b/>
                <w:bCs/>
                <w:sz w:val="20"/>
                <w:szCs w:val="20"/>
              </w:rPr>
              <w:t>10,6</w:t>
            </w:r>
          </w:p>
        </w:tc>
        <w:tc>
          <w:tcPr>
            <w:tcW w:w="270" w:type="pct"/>
            <w:shd w:val="pct25" w:color="FFFFFF" w:fill="FFFFFF"/>
            <w:noWrap/>
            <w:vAlign w:val="center"/>
            <w:hideMark/>
          </w:tcPr>
          <w:p w14:paraId="7D524066" w14:textId="4EF70073" w:rsidR="001D2C81" w:rsidRPr="00784E16" w:rsidRDefault="001D2C81" w:rsidP="001D2C81">
            <w:pPr>
              <w:spacing w:line="240" w:lineRule="auto"/>
              <w:jc w:val="right"/>
              <w:rPr>
                <w:rFonts w:eastAsia="Times New Roman" w:cs="Arial"/>
                <w:b/>
                <w:bCs/>
                <w:sz w:val="20"/>
                <w:szCs w:val="20"/>
                <w:lang w:eastAsia="sl-SI"/>
              </w:rPr>
            </w:pPr>
            <w:r w:rsidRPr="00784E16">
              <w:rPr>
                <w:rFonts w:cs="Arial"/>
                <w:b/>
                <w:bCs/>
                <w:sz w:val="20"/>
                <w:szCs w:val="20"/>
              </w:rPr>
              <w:t>8,3</w:t>
            </w:r>
          </w:p>
        </w:tc>
        <w:tc>
          <w:tcPr>
            <w:tcW w:w="270" w:type="pct"/>
            <w:shd w:val="pct25" w:color="FFFFFF" w:fill="FFFFFF"/>
            <w:noWrap/>
            <w:vAlign w:val="center"/>
            <w:hideMark/>
          </w:tcPr>
          <w:p w14:paraId="577D964B" w14:textId="49B16274" w:rsidR="001D2C81" w:rsidRPr="00784E16" w:rsidRDefault="001D2C81" w:rsidP="001D2C81">
            <w:pPr>
              <w:spacing w:line="240" w:lineRule="auto"/>
              <w:jc w:val="right"/>
              <w:rPr>
                <w:rFonts w:eastAsia="Times New Roman" w:cs="Arial"/>
                <w:b/>
                <w:bCs/>
                <w:sz w:val="20"/>
                <w:szCs w:val="20"/>
                <w:lang w:eastAsia="sl-SI"/>
              </w:rPr>
            </w:pPr>
            <w:r w:rsidRPr="00784E16">
              <w:rPr>
                <w:rFonts w:cs="Arial"/>
                <w:b/>
                <w:bCs/>
                <w:sz w:val="20"/>
                <w:szCs w:val="20"/>
              </w:rPr>
              <w:t>7,6</w:t>
            </w:r>
          </w:p>
        </w:tc>
        <w:tc>
          <w:tcPr>
            <w:tcW w:w="269" w:type="pct"/>
            <w:shd w:val="pct25" w:color="FFFFFF" w:fill="FFFFFF"/>
            <w:vAlign w:val="center"/>
          </w:tcPr>
          <w:p w14:paraId="07FBA439" w14:textId="63CEB5FD" w:rsidR="001D2C81" w:rsidRPr="00784E16" w:rsidRDefault="001D2C81" w:rsidP="001D2C81">
            <w:pPr>
              <w:spacing w:line="240" w:lineRule="auto"/>
              <w:jc w:val="right"/>
              <w:rPr>
                <w:rFonts w:eastAsia="Times New Roman" w:cs="Arial"/>
                <w:b/>
                <w:bCs/>
                <w:sz w:val="20"/>
                <w:szCs w:val="20"/>
                <w:lang w:eastAsia="sl-SI"/>
              </w:rPr>
            </w:pPr>
            <w:r w:rsidRPr="00784E16">
              <w:rPr>
                <w:rFonts w:cs="Arial"/>
                <w:b/>
                <w:bCs/>
                <w:sz w:val="20"/>
                <w:szCs w:val="20"/>
              </w:rPr>
              <w:t>6,7</w:t>
            </w:r>
          </w:p>
        </w:tc>
        <w:tc>
          <w:tcPr>
            <w:tcW w:w="270" w:type="pct"/>
            <w:shd w:val="pct25" w:color="FFFFFF" w:fill="FFFFFF"/>
            <w:vAlign w:val="center"/>
          </w:tcPr>
          <w:p w14:paraId="5BD7E48A" w14:textId="0C5F2A0F" w:rsidR="001D2C81" w:rsidRPr="00784E16" w:rsidRDefault="001D2C81" w:rsidP="001D2C81">
            <w:pPr>
              <w:spacing w:line="240" w:lineRule="auto"/>
              <w:jc w:val="right"/>
              <w:rPr>
                <w:rFonts w:cs="Arial"/>
                <w:b/>
                <w:bCs/>
                <w:sz w:val="20"/>
                <w:szCs w:val="20"/>
              </w:rPr>
            </w:pPr>
            <w:r w:rsidRPr="00784E16">
              <w:rPr>
                <w:rFonts w:cs="Arial"/>
                <w:b/>
                <w:bCs/>
                <w:sz w:val="20"/>
                <w:szCs w:val="20"/>
              </w:rPr>
              <w:t>7,6</w:t>
            </w:r>
          </w:p>
        </w:tc>
        <w:tc>
          <w:tcPr>
            <w:tcW w:w="270" w:type="pct"/>
            <w:shd w:val="pct25" w:color="FFFFFF" w:fill="FFFFFF"/>
            <w:vAlign w:val="center"/>
          </w:tcPr>
          <w:p w14:paraId="04676711" w14:textId="519973DB" w:rsidR="001D2C81" w:rsidRPr="00784E16" w:rsidRDefault="001D2C81" w:rsidP="001D2C81">
            <w:pPr>
              <w:spacing w:line="240" w:lineRule="auto"/>
              <w:jc w:val="right"/>
              <w:rPr>
                <w:rFonts w:eastAsia="Times New Roman" w:cs="Arial"/>
                <w:b/>
                <w:bCs/>
                <w:sz w:val="20"/>
                <w:szCs w:val="20"/>
                <w:lang w:eastAsia="sl-SI"/>
              </w:rPr>
            </w:pPr>
            <w:r>
              <w:rPr>
                <w:rFonts w:cs="Arial"/>
                <w:b/>
                <w:bCs/>
                <w:sz w:val="20"/>
                <w:szCs w:val="20"/>
              </w:rPr>
              <w:t>6,1</w:t>
            </w:r>
          </w:p>
        </w:tc>
        <w:tc>
          <w:tcPr>
            <w:tcW w:w="270" w:type="pct"/>
            <w:shd w:val="pct25" w:color="FFFFFF" w:fill="FFFFFF"/>
            <w:vAlign w:val="center"/>
          </w:tcPr>
          <w:p w14:paraId="0DE99DFE" w14:textId="6C1B31D8" w:rsidR="001D2C81" w:rsidRPr="00784E16" w:rsidRDefault="001D2C81" w:rsidP="001D2C81">
            <w:pPr>
              <w:spacing w:line="240" w:lineRule="auto"/>
              <w:jc w:val="right"/>
              <w:rPr>
                <w:rFonts w:cs="Arial"/>
                <w:b/>
                <w:bCs/>
                <w:sz w:val="20"/>
                <w:szCs w:val="20"/>
              </w:rPr>
            </w:pPr>
            <w:r>
              <w:rPr>
                <w:rFonts w:cs="Arial"/>
                <w:b/>
                <w:bCs/>
                <w:sz w:val="20"/>
                <w:szCs w:val="20"/>
              </w:rPr>
              <w:t>5,8</w:t>
            </w:r>
          </w:p>
        </w:tc>
        <w:tc>
          <w:tcPr>
            <w:tcW w:w="267" w:type="pct"/>
            <w:shd w:val="clear" w:color="auto" w:fill="auto"/>
            <w:vAlign w:val="center"/>
          </w:tcPr>
          <w:p w14:paraId="565ED032" w14:textId="361CE546" w:rsidR="001D2C81" w:rsidRPr="00784E16" w:rsidRDefault="001D2C81" w:rsidP="001D2C81">
            <w:pPr>
              <w:spacing w:line="240" w:lineRule="auto"/>
              <w:jc w:val="right"/>
              <w:rPr>
                <w:rFonts w:cs="Arial"/>
                <w:b/>
                <w:bCs/>
                <w:sz w:val="20"/>
                <w:szCs w:val="20"/>
              </w:rPr>
            </w:pPr>
            <w:r>
              <w:rPr>
                <w:rFonts w:cs="Arial"/>
                <w:b/>
                <w:bCs/>
                <w:sz w:val="20"/>
                <w:szCs w:val="20"/>
              </w:rPr>
              <w:t>5,4</w:t>
            </w:r>
          </w:p>
        </w:tc>
        <w:tc>
          <w:tcPr>
            <w:tcW w:w="262" w:type="pct"/>
            <w:vAlign w:val="center"/>
          </w:tcPr>
          <w:p w14:paraId="0E65ED7A" w14:textId="12DB57AB" w:rsidR="001D2C81" w:rsidRPr="00784E16" w:rsidRDefault="001D2C81" w:rsidP="001D2C81">
            <w:pPr>
              <w:spacing w:line="240" w:lineRule="auto"/>
              <w:jc w:val="right"/>
              <w:rPr>
                <w:rFonts w:cs="Arial"/>
                <w:b/>
                <w:bCs/>
                <w:sz w:val="20"/>
                <w:szCs w:val="20"/>
              </w:rPr>
            </w:pPr>
            <w:r>
              <w:rPr>
                <w:rFonts w:cs="Arial"/>
                <w:b/>
                <w:bCs/>
                <w:sz w:val="20"/>
                <w:szCs w:val="20"/>
              </w:rPr>
              <w:t>5,6</w:t>
            </w:r>
          </w:p>
        </w:tc>
      </w:tr>
      <w:tr w:rsidR="001D2C81" w:rsidRPr="00784E16" w14:paraId="4FCD951E" w14:textId="77777777" w:rsidTr="00703F46">
        <w:trPr>
          <w:trHeight w:val="264"/>
        </w:trPr>
        <w:tc>
          <w:tcPr>
            <w:tcW w:w="2041" w:type="pct"/>
            <w:shd w:val="pct25" w:color="FFFFFF" w:fill="FFFFFF"/>
            <w:noWrap/>
            <w:vAlign w:val="center"/>
            <w:hideMark/>
          </w:tcPr>
          <w:p w14:paraId="6FF3A4AD" w14:textId="77777777" w:rsidR="001D2C81" w:rsidRPr="00784E16" w:rsidRDefault="001D2C81" w:rsidP="001D2C81">
            <w:pPr>
              <w:spacing w:line="240" w:lineRule="auto"/>
              <w:rPr>
                <w:rFonts w:eastAsia="Times New Roman" w:cs="Arial"/>
                <w:sz w:val="20"/>
                <w:szCs w:val="20"/>
                <w:lang w:eastAsia="sl-SI"/>
              </w:rPr>
            </w:pPr>
            <w:r w:rsidRPr="00784E16">
              <w:rPr>
                <w:rFonts w:eastAsia="Times New Roman" w:cs="Arial"/>
                <w:sz w:val="20"/>
                <w:szCs w:val="20"/>
                <w:lang w:eastAsia="sl-SI"/>
              </w:rPr>
              <w:t>Nefinančne družbe</w:t>
            </w:r>
          </w:p>
        </w:tc>
        <w:tc>
          <w:tcPr>
            <w:tcW w:w="270" w:type="pct"/>
            <w:shd w:val="pct25" w:color="FFFFFF" w:fill="FFFFFF"/>
            <w:vAlign w:val="center"/>
          </w:tcPr>
          <w:p w14:paraId="2D987316" w14:textId="433359B9" w:rsidR="001D2C81" w:rsidRPr="00784E16" w:rsidRDefault="001D2C81" w:rsidP="001D2C81">
            <w:pPr>
              <w:spacing w:line="240" w:lineRule="auto"/>
              <w:jc w:val="right"/>
              <w:rPr>
                <w:rFonts w:cs="Arial"/>
                <w:sz w:val="20"/>
                <w:szCs w:val="20"/>
              </w:rPr>
            </w:pPr>
            <w:r w:rsidRPr="00784E16">
              <w:rPr>
                <w:rFonts w:cs="Arial"/>
                <w:sz w:val="18"/>
                <w:szCs w:val="18"/>
              </w:rPr>
              <w:t>0,1</w:t>
            </w:r>
          </w:p>
        </w:tc>
        <w:tc>
          <w:tcPr>
            <w:tcW w:w="270" w:type="pct"/>
            <w:shd w:val="pct25" w:color="FFFFFF" w:fill="FFFFFF"/>
            <w:vAlign w:val="center"/>
          </w:tcPr>
          <w:p w14:paraId="00E607BC" w14:textId="10E62E92" w:rsidR="001D2C81" w:rsidRPr="00784E16" w:rsidRDefault="001D2C81" w:rsidP="001D2C81">
            <w:pPr>
              <w:spacing w:line="240" w:lineRule="auto"/>
              <w:jc w:val="right"/>
              <w:rPr>
                <w:rFonts w:cs="Arial"/>
                <w:sz w:val="20"/>
                <w:szCs w:val="20"/>
              </w:rPr>
            </w:pPr>
            <w:r w:rsidRPr="00784E16">
              <w:rPr>
                <w:rFonts w:cs="Arial"/>
                <w:sz w:val="18"/>
                <w:szCs w:val="18"/>
              </w:rPr>
              <w:t>0,1</w:t>
            </w:r>
          </w:p>
        </w:tc>
        <w:tc>
          <w:tcPr>
            <w:tcW w:w="270" w:type="pct"/>
            <w:shd w:val="pct25" w:color="FFFFFF" w:fill="FFFFFF"/>
            <w:noWrap/>
            <w:vAlign w:val="center"/>
            <w:hideMark/>
          </w:tcPr>
          <w:p w14:paraId="7B7B41D3" w14:textId="1FCB7674"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0,1</w:t>
            </w:r>
          </w:p>
        </w:tc>
        <w:tc>
          <w:tcPr>
            <w:tcW w:w="270" w:type="pct"/>
            <w:shd w:val="pct25" w:color="FFFFFF" w:fill="FFFFFF"/>
            <w:noWrap/>
            <w:vAlign w:val="center"/>
            <w:hideMark/>
          </w:tcPr>
          <w:p w14:paraId="429935C9" w14:textId="2707584A"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noWrap/>
            <w:vAlign w:val="center"/>
            <w:hideMark/>
          </w:tcPr>
          <w:p w14:paraId="0AB13CDC" w14:textId="38FD5577"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69" w:type="pct"/>
            <w:shd w:val="pct25" w:color="FFFFFF" w:fill="FFFFFF"/>
            <w:vAlign w:val="center"/>
          </w:tcPr>
          <w:p w14:paraId="4C78796C" w14:textId="35A10B29"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vAlign w:val="center"/>
          </w:tcPr>
          <w:p w14:paraId="44D6F23C" w14:textId="75460A24" w:rsidR="001D2C81" w:rsidRPr="00784E16" w:rsidRDefault="001D2C81" w:rsidP="001D2C81">
            <w:pPr>
              <w:spacing w:line="240" w:lineRule="auto"/>
              <w:jc w:val="right"/>
              <w:rPr>
                <w:rFonts w:cs="Arial"/>
                <w:sz w:val="20"/>
                <w:szCs w:val="20"/>
              </w:rPr>
            </w:pPr>
            <w:r w:rsidRPr="00784E16">
              <w:rPr>
                <w:rFonts w:cs="Arial"/>
                <w:sz w:val="18"/>
                <w:szCs w:val="18"/>
              </w:rPr>
              <w:t>0,0</w:t>
            </w:r>
          </w:p>
        </w:tc>
        <w:tc>
          <w:tcPr>
            <w:tcW w:w="270" w:type="pct"/>
            <w:shd w:val="pct25" w:color="FFFFFF" w:fill="FFFFFF"/>
            <w:vAlign w:val="center"/>
          </w:tcPr>
          <w:p w14:paraId="0517C503" w14:textId="50AE7FEA" w:rsidR="001D2C81" w:rsidRPr="001D2C81" w:rsidRDefault="001D2C81" w:rsidP="001D2C81">
            <w:pPr>
              <w:spacing w:line="240" w:lineRule="auto"/>
              <w:jc w:val="right"/>
              <w:rPr>
                <w:rFonts w:cs="Arial"/>
                <w:sz w:val="18"/>
                <w:szCs w:val="18"/>
              </w:rPr>
            </w:pPr>
            <w:r>
              <w:rPr>
                <w:rFonts w:cs="Arial"/>
                <w:sz w:val="18"/>
                <w:szCs w:val="18"/>
              </w:rPr>
              <w:t>0,0</w:t>
            </w:r>
          </w:p>
        </w:tc>
        <w:tc>
          <w:tcPr>
            <w:tcW w:w="270" w:type="pct"/>
            <w:shd w:val="pct25" w:color="FFFFFF" w:fill="FFFFFF"/>
            <w:vAlign w:val="center"/>
          </w:tcPr>
          <w:p w14:paraId="7BEDB610" w14:textId="079A1E0C" w:rsidR="001D2C81" w:rsidRPr="001D2C81" w:rsidRDefault="001D2C81" w:rsidP="001D2C81">
            <w:pPr>
              <w:spacing w:line="240" w:lineRule="auto"/>
              <w:jc w:val="right"/>
              <w:rPr>
                <w:rFonts w:cs="Arial"/>
                <w:sz w:val="18"/>
                <w:szCs w:val="18"/>
              </w:rPr>
            </w:pPr>
            <w:r>
              <w:rPr>
                <w:rFonts w:cs="Arial"/>
                <w:sz w:val="18"/>
                <w:szCs w:val="18"/>
              </w:rPr>
              <w:t>0,0</w:t>
            </w:r>
          </w:p>
        </w:tc>
        <w:tc>
          <w:tcPr>
            <w:tcW w:w="267" w:type="pct"/>
            <w:shd w:val="clear" w:color="auto" w:fill="auto"/>
            <w:vAlign w:val="center"/>
          </w:tcPr>
          <w:p w14:paraId="696E89EF" w14:textId="3B3E5436" w:rsidR="001D2C81" w:rsidRPr="001D2C81" w:rsidRDefault="001D2C81" w:rsidP="001D2C81">
            <w:pPr>
              <w:spacing w:line="240" w:lineRule="auto"/>
              <w:jc w:val="right"/>
              <w:rPr>
                <w:rFonts w:cs="Arial"/>
                <w:sz w:val="18"/>
                <w:szCs w:val="18"/>
              </w:rPr>
            </w:pPr>
            <w:r>
              <w:rPr>
                <w:rFonts w:cs="Arial"/>
                <w:sz w:val="18"/>
                <w:szCs w:val="18"/>
              </w:rPr>
              <w:t>0,1</w:t>
            </w:r>
          </w:p>
        </w:tc>
        <w:tc>
          <w:tcPr>
            <w:tcW w:w="262" w:type="pct"/>
            <w:vAlign w:val="center"/>
          </w:tcPr>
          <w:p w14:paraId="50AE750F" w14:textId="42D56B45" w:rsidR="001D2C81" w:rsidRPr="001D2C81" w:rsidRDefault="001D2C81" w:rsidP="001D2C81">
            <w:pPr>
              <w:spacing w:line="240" w:lineRule="auto"/>
              <w:jc w:val="right"/>
              <w:rPr>
                <w:rFonts w:cs="Arial"/>
                <w:sz w:val="18"/>
                <w:szCs w:val="18"/>
              </w:rPr>
            </w:pPr>
            <w:r>
              <w:rPr>
                <w:rFonts w:cs="Arial"/>
                <w:sz w:val="18"/>
                <w:szCs w:val="18"/>
              </w:rPr>
              <w:t>0,3</w:t>
            </w:r>
          </w:p>
        </w:tc>
      </w:tr>
      <w:tr w:rsidR="001D2C81" w:rsidRPr="00784E16" w14:paraId="77D4B238" w14:textId="77777777" w:rsidTr="00703F46">
        <w:trPr>
          <w:trHeight w:val="264"/>
        </w:trPr>
        <w:tc>
          <w:tcPr>
            <w:tcW w:w="2041" w:type="pct"/>
            <w:shd w:val="pct25" w:color="FFFFFF" w:fill="FFFFFF"/>
            <w:noWrap/>
            <w:vAlign w:val="center"/>
            <w:hideMark/>
          </w:tcPr>
          <w:p w14:paraId="1CDE837B" w14:textId="77777777" w:rsidR="001D2C81" w:rsidRPr="00784E16" w:rsidRDefault="001D2C81" w:rsidP="001D2C81">
            <w:pPr>
              <w:spacing w:line="240" w:lineRule="auto"/>
              <w:rPr>
                <w:rFonts w:eastAsia="Times New Roman" w:cs="Arial"/>
                <w:sz w:val="20"/>
                <w:szCs w:val="20"/>
                <w:lang w:eastAsia="sl-SI"/>
              </w:rPr>
            </w:pPr>
            <w:r w:rsidRPr="00784E16">
              <w:rPr>
                <w:rFonts w:eastAsia="Times New Roman" w:cs="Arial"/>
                <w:sz w:val="20"/>
                <w:szCs w:val="20"/>
                <w:lang w:eastAsia="sl-SI"/>
              </w:rPr>
              <w:t>Banka Slovenije</w:t>
            </w:r>
          </w:p>
        </w:tc>
        <w:tc>
          <w:tcPr>
            <w:tcW w:w="270" w:type="pct"/>
            <w:shd w:val="pct25" w:color="FFFFFF" w:fill="FFFFFF"/>
            <w:vAlign w:val="center"/>
          </w:tcPr>
          <w:p w14:paraId="77B7CBDF" w14:textId="722360E6" w:rsidR="001D2C81" w:rsidRPr="00784E16" w:rsidRDefault="001D2C81" w:rsidP="001D2C81">
            <w:pPr>
              <w:spacing w:line="240" w:lineRule="auto"/>
              <w:jc w:val="right"/>
              <w:rPr>
                <w:rFonts w:cs="Arial"/>
                <w:sz w:val="20"/>
                <w:szCs w:val="20"/>
              </w:rPr>
            </w:pPr>
            <w:r w:rsidRPr="00784E16">
              <w:rPr>
                <w:rFonts w:cs="Arial"/>
                <w:sz w:val="18"/>
                <w:szCs w:val="18"/>
              </w:rPr>
              <w:t>0,1</w:t>
            </w:r>
          </w:p>
        </w:tc>
        <w:tc>
          <w:tcPr>
            <w:tcW w:w="270" w:type="pct"/>
            <w:shd w:val="pct25" w:color="FFFFFF" w:fill="FFFFFF"/>
            <w:vAlign w:val="center"/>
          </w:tcPr>
          <w:p w14:paraId="4CF7C7AD" w14:textId="5ECD4C6E" w:rsidR="001D2C81" w:rsidRPr="00784E16" w:rsidRDefault="001D2C81" w:rsidP="001D2C81">
            <w:pPr>
              <w:spacing w:line="240" w:lineRule="auto"/>
              <w:jc w:val="right"/>
              <w:rPr>
                <w:rFonts w:cs="Arial"/>
                <w:sz w:val="20"/>
                <w:szCs w:val="20"/>
              </w:rPr>
            </w:pPr>
            <w:r w:rsidRPr="00784E16">
              <w:rPr>
                <w:rFonts w:cs="Arial"/>
                <w:sz w:val="18"/>
                <w:szCs w:val="18"/>
              </w:rPr>
              <w:t>0,1</w:t>
            </w:r>
          </w:p>
        </w:tc>
        <w:tc>
          <w:tcPr>
            <w:tcW w:w="270" w:type="pct"/>
            <w:shd w:val="pct25" w:color="FFFFFF" w:fill="FFFFFF"/>
            <w:noWrap/>
            <w:vAlign w:val="center"/>
            <w:hideMark/>
          </w:tcPr>
          <w:p w14:paraId="1528FEA7" w14:textId="0894FF69"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0,1</w:t>
            </w:r>
          </w:p>
        </w:tc>
        <w:tc>
          <w:tcPr>
            <w:tcW w:w="270" w:type="pct"/>
            <w:shd w:val="pct25" w:color="FFFFFF" w:fill="FFFFFF"/>
            <w:noWrap/>
            <w:vAlign w:val="center"/>
            <w:hideMark/>
          </w:tcPr>
          <w:p w14:paraId="60BE1AF7" w14:textId="29692400"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0,1</w:t>
            </w:r>
          </w:p>
        </w:tc>
        <w:tc>
          <w:tcPr>
            <w:tcW w:w="270" w:type="pct"/>
            <w:shd w:val="pct25" w:color="FFFFFF" w:fill="FFFFFF"/>
            <w:noWrap/>
            <w:vAlign w:val="center"/>
            <w:hideMark/>
          </w:tcPr>
          <w:p w14:paraId="781D6ED0" w14:textId="50D40077"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0,1</w:t>
            </w:r>
          </w:p>
        </w:tc>
        <w:tc>
          <w:tcPr>
            <w:tcW w:w="269" w:type="pct"/>
            <w:shd w:val="pct25" w:color="FFFFFF" w:fill="FFFFFF"/>
            <w:vAlign w:val="center"/>
          </w:tcPr>
          <w:p w14:paraId="1C310FC9" w14:textId="7EF36814"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0,1</w:t>
            </w:r>
          </w:p>
        </w:tc>
        <w:tc>
          <w:tcPr>
            <w:tcW w:w="270" w:type="pct"/>
            <w:shd w:val="pct25" w:color="FFFFFF" w:fill="FFFFFF"/>
            <w:vAlign w:val="center"/>
          </w:tcPr>
          <w:p w14:paraId="21374CFE" w14:textId="455A3E9F" w:rsidR="001D2C81" w:rsidRPr="00784E16" w:rsidRDefault="001D2C81" w:rsidP="001D2C81">
            <w:pPr>
              <w:spacing w:line="240" w:lineRule="auto"/>
              <w:jc w:val="right"/>
              <w:rPr>
                <w:rFonts w:cs="Arial"/>
                <w:sz w:val="20"/>
                <w:szCs w:val="20"/>
              </w:rPr>
            </w:pPr>
            <w:r w:rsidRPr="00784E16">
              <w:rPr>
                <w:rFonts w:cs="Arial"/>
                <w:sz w:val="18"/>
                <w:szCs w:val="18"/>
              </w:rPr>
              <w:t>0,1</w:t>
            </w:r>
          </w:p>
        </w:tc>
        <w:tc>
          <w:tcPr>
            <w:tcW w:w="270" w:type="pct"/>
            <w:shd w:val="pct25" w:color="FFFFFF" w:fill="FFFFFF"/>
            <w:vAlign w:val="center"/>
          </w:tcPr>
          <w:p w14:paraId="61915DE0" w14:textId="410177D3" w:rsidR="001D2C81" w:rsidRPr="001D2C81" w:rsidRDefault="001D2C81" w:rsidP="001D2C81">
            <w:pPr>
              <w:spacing w:line="240" w:lineRule="auto"/>
              <w:jc w:val="right"/>
              <w:rPr>
                <w:rFonts w:cs="Arial"/>
                <w:sz w:val="18"/>
                <w:szCs w:val="18"/>
              </w:rPr>
            </w:pPr>
            <w:r>
              <w:rPr>
                <w:rFonts w:cs="Arial"/>
                <w:sz w:val="18"/>
                <w:szCs w:val="18"/>
              </w:rPr>
              <w:t>0,1</w:t>
            </w:r>
          </w:p>
        </w:tc>
        <w:tc>
          <w:tcPr>
            <w:tcW w:w="270" w:type="pct"/>
            <w:shd w:val="pct25" w:color="FFFFFF" w:fill="FFFFFF"/>
            <w:vAlign w:val="center"/>
          </w:tcPr>
          <w:p w14:paraId="20CB3DA8" w14:textId="7E0FC3CF" w:rsidR="001D2C81" w:rsidRPr="001D2C81" w:rsidRDefault="001D2C81" w:rsidP="001D2C81">
            <w:pPr>
              <w:spacing w:line="240" w:lineRule="auto"/>
              <w:jc w:val="right"/>
              <w:rPr>
                <w:rFonts w:cs="Arial"/>
                <w:sz w:val="18"/>
                <w:szCs w:val="18"/>
              </w:rPr>
            </w:pPr>
            <w:r>
              <w:rPr>
                <w:rFonts w:cs="Arial"/>
                <w:sz w:val="18"/>
                <w:szCs w:val="18"/>
              </w:rPr>
              <w:t>0,1</w:t>
            </w:r>
          </w:p>
        </w:tc>
        <w:tc>
          <w:tcPr>
            <w:tcW w:w="267" w:type="pct"/>
            <w:shd w:val="clear" w:color="auto" w:fill="auto"/>
            <w:vAlign w:val="center"/>
          </w:tcPr>
          <w:p w14:paraId="3009235C" w14:textId="1E48E07E" w:rsidR="001D2C81" w:rsidRPr="001D2C81" w:rsidRDefault="001D2C81" w:rsidP="001D2C81">
            <w:pPr>
              <w:spacing w:line="240" w:lineRule="auto"/>
              <w:jc w:val="right"/>
              <w:rPr>
                <w:rFonts w:cs="Arial"/>
                <w:sz w:val="18"/>
                <w:szCs w:val="18"/>
              </w:rPr>
            </w:pPr>
            <w:r>
              <w:rPr>
                <w:rFonts w:cs="Arial"/>
                <w:sz w:val="18"/>
                <w:szCs w:val="18"/>
              </w:rPr>
              <w:t>0,1</w:t>
            </w:r>
          </w:p>
        </w:tc>
        <w:tc>
          <w:tcPr>
            <w:tcW w:w="262" w:type="pct"/>
            <w:vAlign w:val="center"/>
          </w:tcPr>
          <w:p w14:paraId="699E4547" w14:textId="5DF71F5F" w:rsidR="001D2C81" w:rsidRPr="001D2C81" w:rsidRDefault="001D2C81" w:rsidP="001D2C81">
            <w:pPr>
              <w:spacing w:line="240" w:lineRule="auto"/>
              <w:jc w:val="right"/>
              <w:rPr>
                <w:rFonts w:cs="Arial"/>
                <w:sz w:val="18"/>
                <w:szCs w:val="18"/>
              </w:rPr>
            </w:pPr>
            <w:r>
              <w:rPr>
                <w:rFonts w:cs="Arial"/>
                <w:sz w:val="18"/>
                <w:szCs w:val="18"/>
              </w:rPr>
              <w:t>0,0</w:t>
            </w:r>
          </w:p>
        </w:tc>
      </w:tr>
      <w:tr w:rsidR="001D2C81" w:rsidRPr="00784E16" w14:paraId="257EFA08" w14:textId="77777777" w:rsidTr="00703F46">
        <w:trPr>
          <w:trHeight w:val="264"/>
        </w:trPr>
        <w:tc>
          <w:tcPr>
            <w:tcW w:w="2041" w:type="pct"/>
            <w:shd w:val="pct25" w:color="FFFFFF" w:fill="FFFFFF"/>
            <w:noWrap/>
            <w:vAlign w:val="center"/>
            <w:hideMark/>
          </w:tcPr>
          <w:p w14:paraId="35C61118" w14:textId="77777777" w:rsidR="001D2C81" w:rsidRPr="00784E16" w:rsidRDefault="001D2C81" w:rsidP="001D2C81">
            <w:pPr>
              <w:spacing w:line="240" w:lineRule="auto"/>
              <w:rPr>
                <w:rFonts w:eastAsia="Times New Roman" w:cs="Arial"/>
                <w:sz w:val="20"/>
                <w:szCs w:val="20"/>
                <w:lang w:eastAsia="sl-SI"/>
              </w:rPr>
            </w:pPr>
            <w:r w:rsidRPr="00784E16">
              <w:rPr>
                <w:rFonts w:eastAsia="Times New Roman" w:cs="Arial"/>
                <w:sz w:val="20"/>
                <w:szCs w:val="20"/>
                <w:lang w:eastAsia="sl-SI"/>
              </w:rPr>
              <w:t>Druge denarne finančne institucije</w:t>
            </w:r>
          </w:p>
        </w:tc>
        <w:tc>
          <w:tcPr>
            <w:tcW w:w="270" w:type="pct"/>
            <w:shd w:val="pct25" w:color="FFFFFF" w:fill="FFFFFF"/>
            <w:vAlign w:val="center"/>
          </w:tcPr>
          <w:p w14:paraId="052F2414" w14:textId="308B7359" w:rsidR="001D2C81" w:rsidRPr="00784E16" w:rsidRDefault="001D2C81" w:rsidP="001D2C81">
            <w:pPr>
              <w:spacing w:line="240" w:lineRule="auto"/>
              <w:jc w:val="right"/>
              <w:rPr>
                <w:rFonts w:cs="Arial"/>
                <w:sz w:val="20"/>
                <w:szCs w:val="20"/>
              </w:rPr>
            </w:pPr>
            <w:r w:rsidRPr="00784E16">
              <w:rPr>
                <w:rFonts w:cs="Arial"/>
                <w:sz w:val="18"/>
                <w:szCs w:val="18"/>
              </w:rPr>
              <w:t>11,8</w:t>
            </w:r>
          </w:p>
        </w:tc>
        <w:tc>
          <w:tcPr>
            <w:tcW w:w="270" w:type="pct"/>
            <w:shd w:val="pct25" w:color="FFFFFF" w:fill="FFFFFF"/>
            <w:vAlign w:val="center"/>
          </w:tcPr>
          <w:p w14:paraId="117A3318" w14:textId="327D62CA" w:rsidR="001D2C81" w:rsidRPr="00784E16" w:rsidRDefault="001D2C81" w:rsidP="001D2C81">
            <w:pPr>
              <w:spacing w:line="240" w:lineRule="auto"/>
              <w:jc w:val="right"/>
              <w:rPr>
                <w:rFonts w:cs="Arial"/>
                <w:sz w:val="20"/>
                <w:szCs w:val="20"/>
              </w:rPr>
            </w:pPr>
            <w:r w:rsidRPr="00784E16">
              <w:rPr>
                <w:rFonts w:cs="Arial"/>
                <w:sz w:val="18"/>
                <w:szCs w:val="18"/>
              </w:rPr>
              <w:t>11,5</w:t>
            </w:r>
          </w:p>
        </w:tc>
        <w:tc>
          <w:tcPr>
            <w:tcW w:w="270" w:type="pct"/>
            <w:shd w:val="pct25" w:color="FFFFFF" w:fill="FFFFFF"/>
            <w:noWrap/>
            <w:vAlign w:val="center"/>
            <w:hideMark/>
          </w:tcPr>
          <w:p w14:paraId="0A35F51F" w14:textId="34425016"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8,1</w:t>
            </w:r>
          </w:p>
        </w:tc>
        <w:tc>
          <w:tcPr>
            <w:tcW w:w="270" w:type="pct"/>
            <w:shd w:val="pct25" w:color="FFFFFF" w:fill="FFFFFF"/>
            <w:noWrap/>
            <w:vAlign w:val="center"/>
            <w:hideMark/>
          </w:tcPr>
          <w:p w14:paraId="53096DBF" w14:textId="022A83BF"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6,7</w:t>
            </w:r>
          </w:p>
        </w:tc>
        <w:tc>
          <w:tcPr>
            <w:tcW w:w="270" w:type="pct"/>
            <w:shd w:val="pct25" w:color="FFFFFF" w:fill="FFFFFF"/>
            <w:noWrap/>
            <w:vAlign w:val="center"/>
            <w:hideMark/>
          </w:tcPr>
          <w:p w14:paraId="2BC40DCC" w14:textId="6CD6A794"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6,1</w:t>
            </w:r>
          </w:p>
        </w:tc>
        <w:tc>
          <w:tcPr>
            <w:tcW w:w="269" w:type="pct"/>
            <w:shd w:val="pct25" w:color="FFFFFF" w:fill="FFFFFF"/>
            <w:vAlign w:val="center"/>
          </w:tcPr>
          <w:p w14:paraId="1B52185D" w14:textId="36CED004"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5,3</w:t>
            </w:r>
          </w:p>
        </w:tc>
        <w:tc>
          <w:tcPr>
            <w:tcW w:w="270" w:type="pct"/>
            <w:shd w:val="pct25" w:color="FFFFFF" w:fill="FFFFFF"/>
            <w:vAlign w:val="center"/>
          </w:tcPr>
          <w:p w14:paraId="377D65AD" w14:textId="55436553" w:rsidR="001D2C81" w:rsidRPr="00784E16" w:rsidRDefault="001D2C81" w:rsidP="001D2C81">
            <w:pPr>
              <w:spacing w:line="240" w:lineRule="auto"/>
              <w:jc w:val="right"/>
              <w:rPr>
                <w:rFonts w:cs="Arial"/>
                <w:sz w:val="20"/>
                <w:szCs w:val="20"/>
              </w:rPr>
            </w:pPr>
            <w:r w:rsidRPr="00784E16">
              <w:rPr>
                <w:rFonts w:cs="Arial"/>
                <w:sz w:val="18"/>
                <w:szCs w:val="18"/>
              </w:rPr>
              <w:t>5,8</w:t>
            </w:r>
          </w:p>
        </w:tc>
        <w:tc>
          <w:tcPr>
            <w:tcW w:w="270" w:type="pct"/>
            <w:shd w:val="pct25" w:color="FFFFFF" w:fill="FFFFFF"/>
            <w:vAlign w:val="center"/>
          </w:tcPr>
          <w:p w14:paraId="60B27909" w14:textId="56D9F86E" w:rsidR="001D2C81" w:rsidRPr="001D2C81" w:rsidRDefault="001D2C81" w:rsidP="001D2C81">
            <w:pPr>
              <w:spacing w:line="240" w:lineRule="auto"/>
              <w:jc w:val="right"/>
              <w:rPr>
                <w:rFonts w:cs="Arial"/>
                <w:sz w:val="18"/>
                <w:szCs w:val="18"/>
              </w:rPr>
            </w:pPr>
            <w:r>
              <w:rPr>
                <w:rFonts w:cs="Arial"/>
                <w:sz w:val="18"/>
                <w:szCs w:val="18"/>
              </w:rPr>
              <w:t>4,3</w:t>
            </w:r>
          </w:p>
        </w:tc>
        <w:tc>
          <w:tcPr>
            <w:tcW w:w="270" w:type="pct"/>
            <w:shd w:val="pct25" w:color="FFFFFF" w:fill="FFFFFF"/>
            <w:vAlign w:val="center"/>
          </w:tcPr>
          <w:p w14:paraId="39DA2A48" w14:textId="76900D6A" w:rsidR="001D2C81" w:rsidRPr="001D2C81" w:rsidRDefault="001D2C81" w:rsidP="001D2C81">
            <w:pPr>
              <w:spacing w:line="240" w:lineRule="auto"/>
              <w:jc w:val="right"/>
              <w:rPr>
                <w:rFonts w:cs="Arial"/>
                <w:sz w:val="18"/>
                <w:szCs w:val="18"/>
              </w:rPr>
            </w:pPr>
            <w:r>
              <w:rPr>
                <w:rFonts w:cs="Arial"/>
                <w:sz w:val="18"/>
                <w:szCs w:val="18"/>
              </w:rPr>
              <w:t>4,1</w:t>
            </w:r>
          </w:p>
        </w:tc>
        <w:tc>
          <w:tcPr>
            <w:tcW w:w="267" w:type="pct"/>
            <w:shd w:val="clear" w:color="auto" w:fill="auto"/>
            <w:vAlign w:val="center"/>
          </w:tcPr>
          <w:p w14:paraId="0194E819" w14:textId="618F41AC" w:rsidR="001D2C81" w:rsidRPr="001D2C81" w:rsidRDefault="001D2C81" w:rsidP="001D2C81">
            <w:pPr>
              <w:spacing w:line="240" w:lineRule="auto"/>
              <w:jc w:val="right"/>
              <w:rPr>
                <w:rFonts w:cs="Arial"/>
                <w:sz w:val="18"/>
                <w:szCs w:val="18"/>
              </w:rPr>
            </w:pPr>
            <w:r>
              <w:rPr>
                <w:rFonts w:cs="Arial"/>
                <w:sz w:val="18"/>
                <w:szCs w:val="18"/>
              </w:rPr>
              <w:t>3,6</w:t>
            </w:r>
          </w:p>
        </w:tc>
        <w:tc>
          <w:tcPr>
            <w:tcW w:w="262" w:type="pct"/>
            <w:vAlign w:val="center"/>
          </w:tcPr>
          <w:p w14:paraId="4898B5B0" w14:textId="0F330C82" w:rsidR="001D2C81" w:rsidRPr="001D2C81" w:rsidRDefault="001D2C81" w:rsidP="001D2C81">
            <w:pPr>
              <w:spacing w:line="240" w:lineRule="auto"/>
              <w:jc w:val="right"/>
              <w:rPr>
                <w:rFonts w:cs="Arial"/>
                <w:sz w:val="18"/>
                <w:szCs w:val="18"/>
              </w:rPr>
            </w:pPr>
            <w:r>
              <w:rPr>
                <w:rFonts w:cs="Arial"/>
                <w:sz w:val="18"/>
                <w:szCs w:val="18"/>
              </w:rPr>
              <w:t>3,4</w:t>
            </w:r>
          </w:p>
        </w:tc>
      </w:tr>
      <w:tr w:rsidR="001D2C81" w:rsidRPr="00784E16" w14:paraId="6CA8B945" w14:textId="77777777" w:rsidTr="00703F46">
        <w:trPr>
          <w:trHeight w:val="264"/>
        </w:trPr>
        <w:tc>
          <w:tcPr>
            <w:tcW w:w="2041" w:type="pct"/>
            <w:shd w:val="pct25" w:color="FFFFFF" w:fill="FFFFFF"/>
            <w:noWrap/>
            <w:vAlign w:val="center"/>
            <w:hideMark/>
          </w:tcPr>
          <w:p w14:paraId="134AC2BA" w14:textId="77777777" w:rsidR="001D2C81" w:rsidRPr="00784E16" w:rsidRDefault="001D2C81" w:rsidP="001D2C81">
            <w:pPr>
              <w:spacing w:line="240" w:lineRule="auto"/>
              <w:rPr>
                <w:rFonts w:eastAsia="Times New Roman" w:cs="Arial"/>
                <w:sz w:val="20"/>
                <w:szCs w:val="20"/>
                <w:lang w:eastAsia="sl-SI"/>
              </w:rPr>
            </w:pPr>
            <w:r w:rsidRPr="00784E16">
              <w:rPr>
                <w:rFonts w:eastAsia="Times New Roman" w:cs="Arial"/>
                <w:sz w:val="20"/>
                <w:szCs w:val="20"/>
                <w:lang w:eastAsia="sl-SI"/>
              </w:rPr>
              <w:t>Drugi finančni posredniki</w:t>
            </w:r>
          </w:p>
        </w:tc>
        <w:tc>
          <w:tcPr>
            <w:tcW w:w="270" w:type="pct"/>
            <w:shd w:val="pct25" w:color="FFFFFF" w:fill="FFFFFF"/>
            <w:vAlign w:val="center"/>
          </w:tcPr>
          <w:p w14:paraId="7E33EBF6" w14:textId="66792154" w:rsidR="001D2C81" w:rsidRPr="00784E16" w:rsidRDefault="001D2C81" w:rsidP="001D2C81">
            <w:pPr>
              <w:spacing w:line="240" w:lineRule="auto"/>
              <w:jc w:val="right"/>
              <w:rPr>
                <w:rFonts w:cs="Arial"/>
                <w:sz w:val="20"/>
                <w:szCs w:val="20"/>
              </w:rPr>
            </w:pPr>
            <w:r w:rsidRPr="00784E16">
              <w:rPr>
                <w:rFonts w:cs="Arial"/>
                <w:sz w:val="18"/>
                <w:szCs w:val="18"/>
              </w:rPr>
              <w:t>0,1</w:t>
            </w:r>
          </w:p>
        </w:tc>
        <w:tc>
          <w:tcPr>
            <w:tcW w:w="270" w:type="pct"/>
            <w:shd w:val="pct25" w:color="FFFFFF" w:fill="FFFFFF"/>
            <w:vAlign w:val="center"/>
          </w:tcPr>
          <w:p w14:paraId="5948722E" w14:textId="3C280574" w:rsidR="001D2C81" w:rsidRPr="00784E16" w:rsidRDefault="001D2C81" w:rsidP="001D2C81">
            <w:pPr>
              <w:spacing w:line="240" w:lineRule="auto"/>
              <w:jc w:val="right"/>
              <w:rPr>
                <w:rFonts w:cs="Arial"/>
                <w:sz w:val="20"/>
                <w:szCs w:val="20"/>
              </w:rPr>
            </w:pPr>
            <w:r w:rsidRPr="00784E16">
              <w:rPr>
                <w:rFonts w:cs="Arial"/>
                <w:sz w:val="18"/>
                <w:szCs w:val="18"/>
              </w:rPr>
              <w:t>0,1</w:t>
            </w:r>
          </w:p>
        </w:tc>
        <w:tc>
          <w:tcPr>
            <w:tcW w:w="270" w:type="pct"/>
            <w:shd w:val="pct25" w:color="FFFFFF" w:fill="FFFFFF"/>
            <w:noWrap/>
            <w:vAlign w:val="center"/>
            <w:hideMark/>
          </w:tcPr>
          <w:p w14:paraId="6E98A17E" w14:textId="74B3835A"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0,1</w:t>
            </w:r>
          </w:p>
        </w:tc>
        <w:tc>
          <w:tcPr>
            <w:tcW w:w="270" w:type="pct"/>
            <w:shd w:val="pct25" w:color="FFFFFF" w:fill="FFFFFF"/>
            <w:noWrap/>
            <w:vAlign w:val="center"/>
            <w:hideMark/>
          </w:tcPr>
          <w:p w14:paraId="70785DA0" w14:textId="467AC056"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noWrap/>
            <w:vAlign w:val="center"/>
            <w:hideMark/>
          </w:tcPr>
          <w:p w14:paraId="54ACB0E5" w14:textId="7E69DFD6"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69" w:type="pct"/>
            <w:shd w:val="pct25" w:color="FFFFFF" w:fill="FFFFFF"/>
            <w:vAlign w:val="center"/>
          </w:tcPr>
          <w:p w14:paraId="000B1F15" w14:textId="770197D9"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vAlign w:val="center"/>
          </w:tcPr>
          <w:p w14:paraId="45B40C98" w14:textId="0024810F" w:rsidR="001D2C81" w:rsidRPr="00784E16" w:rsidRDefault="001D2C81" w:rsidP="001D2C81">
            <w:pPr>
              <w:spacing w:line="240" w:lineRule="auto"/>
              <w:jc w:val="right"/>
              <w:rPr>
                <w:rFonts w:cs="Arial"/>
                <w:sz w:val="20"/>
                <w:szCs w:val="20"/>
              </w:rPr>
            </w:pPr>
            <w:r w:rsidRPr="00784E16">
              <w:rPr>
                <w:rFonts w:cs="Arial"/>
                <w:sz w:val="18"/>
                <w:szCs w:val="18"/>
              </w:rPr>
              <w:t>0,2</w:t>
            </w:r>
          </w:p>
        </w:tc>
        <w:tc>
          <w:tcPr>
            <w:tcW w:w="270" w:type="pct"/>
            <w:shd w:val="pct25" w:color="FFFFFF" w:fill="FFFFFF"/>
            <w:vAlign w:val="center"/>
          </w:tcPr>
          <w:p w14:paraId="27540441" w14:textId="51D33396" w:rsidR="001D2C81" w:rsidRPr="001D2C81" w:rsidRDefault="001D2C81" w:rsidP="001D2C81">
            <w:pPr>
              <w:spacing w:line="240" w:lineRule="auto"/>
              <w:jc w:val="right"/>
              <w:rPr>
                <w:rFonts w:cs="Arial"/>
                <w:sz w:val="18"/>
                <w:szCs w:val="18"/>
              </w:rPr>
            </w:pPr>
            <w:r>
              <w:rPr>
                <w:rFonts w:cs="Arial"/>
                <w:sz w:val="18"/>
                <w:szCs w:val="18"/>
              </w:rPr>
              <w:t>0,3</w:t>
            </w:r>
          </w:p>
        </w:tc>
        <w:tc>
          <w:tcPr>
            <w:tcW w:w="270" w:type="pct"/>
            <w:shd w:val="pct25" w:color="FFFFFF" w:fill="FFFFFF"/>
            <w:vAlign w:val="center"/>
          </w:tcPr>
          <w:p w14:paraId="5D33FB57" w14:textId="6CE1490F" w:rsidR="001D2C81" w:rsidRPr="001D2C81" w:rsidRDefault="001D2C81" w:rsidP="001D2C81">
            <w:pPr>
              <w:spacing w:line="240" w:lineRule="auto"/>
              <w:jc w:val="right"/>
              <w:rPr>
                <w:rFonts w:cs="Arial"/>
                <w:sz w:val="18"/>
                <w:szCs w:val="18"/>
              </w:rPr>
            </w:pPr>
            <w:r>
              <w:rPr>
                <w:rFonts w:cs="Arial"/>
                <w:sz w:val="18"/>
                <w:szCs w:val="18"/>
              </w:rPr>
              <w:t>0,3</w:t>
            </w:r>
          </w:p>
        </w:tc>
        <w:tc>
          <w:tcPr>
            <w:tcW w:w="267" w:type="pct"/>
            <w:shd w:val="clear" w:color="auto" w:fill="auto"/>
            <w:vAlign w:val="center"/>
          </w:tcPr>
          <w:p w14:paraId="2E3E2E9E" w14:textId="77390A36" w:rsidR="001D2C81" w:rsidRPr="001D2C81" w:rsidRDefault="001D2C81" w:rsidP="001D2C81">
            <w:pPr>
              <w:spacing w:line="240" w:lineRule="auto"/>
              <w:jc w:val="right"/>
              <w:rPr>
                <w:rFonts w:cs="Arial"/>
                <w:sz w:val="18"/>
                <w:szCs w:val="18"/>
              </w:rPr>
            </w:pPr>
            <w:r>
              <w:rPr>
                <w:rFonts w:cs="Arial"/>
                <w:sz w:val="18"/>
                <w:szCs w:val="18"/>
              </w:rPr>
              <w:t>0,2</w:t>
            </w:r>
          </w:p>
        </w:tc>
        <w:tc>
          <w:tcPr>
            <w:tcW w:w="262" w:type="pct"/>
            <w:vAlign w:val="center"/>
          </w:tcPr>
          <w:p w14:paraId="228F4076" w14:textId="40482C2C" w:rsidR="001D2C81" w:rsidRPr="001D2C81" w:rsidRDefault="001D2C81" w:rsidP="001D2C81">
            <w:pPr>
              <w:spacing w:line="240" w:lineRule="auto"/>
              <w:jc w:val="right"/>
              <w:rPr>
                <w:rFonts w:cs="Arial"/>
                <w:sz w:val="18"/>
                <w:szCs w:val="18"/>
              </w:rPr>
            </w:pPr>
            <w:r>
              <w:rPr>
                <w:rFonts w:cs="Arial"/>
                <w:sz w:val="18"/>
                <w:szCs w:val="18"/>
              </w:rPr>
              <w:t>0,2</w:t>
            </w:r>
          </w:p>
        </w:tc>
      </w:tr>
      <w:tr w:rsidR="001D2C81" w:rsidRPr="00784E16" w14:paraId="518FE0F7" w14:textId="77777777" w:rsidTr="00703F46">
        <w:trPr>
          <w:trHeight w:val="243"/>
        </w:trPr>
        <w:tc>
          <w:tcPr>
            <w:tcW w:w="2041" w:type="pct"/>
            <w:shd w:val="pct25" w:color="FFFFFF" w:fill="FFFFFF"/>
            <w:noWrap/>
            <w:vAlign w:val="center"/>
            <w:hideMark/>
          </w:tcPr>
          <w:p w14:paraId="1FD87412" w14:textId="77777777" w:rsidR="001D2C81" w:rsidRPr="00784E16" w:rsidRDefault="001D2C81" w:rsidP="001D2C81">
            <w:pPr>
              <w:spacing w:line="240" w:lineRule="auto"/>
              <w:rPr>
                <w:rFonts w:eastAsia="Times New Roman" w:cs="Arial"/>
                <w:sz w:val="20"/>
                <w:szCs w:val="20"/>
                <w:lang w:eastAsia="sl-SI"/>
              </w:rPr>
            </w:pPr>
            <w:r w:rsidRPr="00784E16">
              <w:rPr>
                <w:rFonts w:eastAsia="Times New Roman" w:cs="Arial"/>
                <w:sz w:val="20"/>
                <w:szCs w:val="20"/>
                <w:lang w:eastAsia="sl-SI"/>
              </w:rPr>
              <w:t>Izvajalci pomožnih finančnih dejavnosti</w:t>
            </w:r>
          </w:p>
        </w:tc>
        <w:tc>
          <w:tcPr>
            <w:tcW w:w="270" w:type="pct"/>
            <w:shd w:val="pct25" w:color="FFFFFF" w:fill="FFFFFF"/>
            <w:vAlign w:val="center"/>
          </w:tcPr>
          <w:p w14:paraId="234ABF0C" w14:textId="4284A64C" w:rsidR="001D2C81" w:rsidRPr="00784E16" w:rsidRDefault="001D2C81" w:rsidP="001D2C81">
            <w:pPr>
              <w:spacing w:line="240" w:lineRule="auto"/>
              <w:jc w:val="right"/>
              <w:rPr>
                <w:rFonts w:cs="Arial"/>
                <w:sz w:val="20"/>
                <w:szCs w:val="20"/>
              </w:rPr>
            </w:pPr>
            <w:r w:rsidRPr="00784E16">
              <w:rPr>
                <w:rFonts w:cs="Arial"/>
                <w:sz w:val="18"/>
                <w:szCs w:val="18"/>
              </w:rPr>
              <w:t>0,1</w:t>
            </w:r>
          </w:p>
        </w:tc>
        <w:tc>
          <w:tcPr>
            <w:tcW w:w="270" w:type="pct"/>
            <w:shd w:val="pct25" w:color="FFFFFF" w:fill="FFFFFF"/>
            <w:vAlign w:val="center"/>
          </w:tcPr>
          <w:p w14:paraId="043FB2E1" w14:textId="0DF9749A" w:rsidR="001D2C81" w:rsidRPr="00784E16" w:rsidRDefault="001D2C81" w:rsidP="001D2C81">
            <w:pPr>
              <w:spacing w:line="240" w:lineRule="auto"/>
              <w:jc w:val="right"/>
              <w:rPr>
                <w:rFonts w:cs="Arial"/>
                <w:sz w:val="20"/>
                <w:szCs w:val="20"/>
              </w:rPr>
            </w:pPr>
            <w:r w:rsidRPr="00784E16">
              <w:rPr>
                <w:rFonts w:cs="Arial"/>
                <w:sz w:val="18"/>
                <w:szCs w:val="18"/>
              </w:rPr>
              <w:t>0,1</w:t>
            </w:r>
          </w:p>
        </w:tc>
        <w:tc>
          <w:tcPr>
            <w:tcW w:w="270" w:type="pct"/>
            <w:shd w:val="pct25" w:color="FFFFFF" w:fill="FFFFFF"/>
            <w:noWrap/>
            <w:vAlign w:val="center"/>
            <w:hideMark/>
          </w:tcPr>
          <w:p w14:paraId="5293AF74" w14:textId="74C1EFF1"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0,3</w:t>
            </w:r>
          </w:p>
        </w:tc>
        <w:tc>
          <w:tcPr>
            <w:tcW w:w="270" w:type="pct"/>
            <w:shd w:val="pct25" w:color="FFFFFF" w:fill="FFFFFF"/>
            <w:noWrap/>
            <w:vAlign w:val="center"/>
            <w:hideMark/>
          </w:tcPr>
          <w:p w14:paraId="06BED9D9" w14:textId="6D0D5BA4"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noWrap/>
            <w:vAlign w:val="center"/>
            <w:hideMark/>
          </w:tcPr>
          <w:p w14:paraId="62B8121A" w14:textId="67B1397B"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69" w:type="pct"/>
            <w:shd w:val="pct25" w:color="FFFFFF" w:fill="FFFFFF"/>
            <w:vAlign w:val="center"/>
          </w:tcPr>
          <w:p w14:paraId="4A9B5918" w14:textId="6334E62B"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vAlign w:val="center"/>
          </w:tcPr>
          <w:p w14:paraId="44B5CBE7" w14:textId="5CAD1D9D" w:rsidR="001D2C81" w:rsidRPr="00784E16" w:rsidRDefault="001D2C81" w:rsidP="001D2C81">
            <w:pPr>
              <w:spacing w:line="240" w:lineRule="auto"/>
              <w:jc w:val="right"/>
              <w:rPr>
                <w:rFonts w:cs="Arial"/>
                <w:sz w:val="20"/>
                <w:szCs w:val="20"/>
              </w:rPr>
            </w:pPr>
            <w:r w:rsidRPr="00784E16">
              <w:rPr>
                <w:rFonts w:cs="Arial"/>
                <w:sz w:val="18"/>
                <w:szCs w:val="18"/>
              </w:rPr>
              <w:t>0,0</w:t>
            </w:r>
          </w:p>
        </w:tc>
        <w:tc>
          <w:tcPr>
            <w:tcW w:w="270" w:type="pct"/>
            <w:shd w:val="pct25" w:color="FFFFFF" w:fill="FFFFFF"/>
            <w:vAlign w:val="center"/>
          </w:tcPr>
          <w:p w14:paraId="0D5C4320" w14:textId="6A511C00" w:rsidR="001D2C81" w:rsidRPr="001D2C81" w:rsidRDefault="001D2C81" w:rsidP="001D2C81">
            <w:pPr>
              <w:spacing w:line="240" w:lineRule="auto"/>
              <w:jc w:val="right"/>
              <w:rPr>
                <w:rFonts w:cs="Arial"/>
                <w:sz w:val="18"/>
                <w:szCs w:val="18"/>
              </w:rPr>
            </w:pPr>
            <w:r>
              <w:rPr>
                <w:rFonts w:cs="Arial"/>
                <w:sz w:val="18"/>
                <w:szCs w:val="18"/>
              </w:rPr>
              <w:t>0,0</w:t>
            </w:r>
          </w:p>
        </w:tc>
        <w:tc>
          <w:tcPr>
            <w:tcW w:w="270" w:type="pct"/>
            <w:shd w:val="pct25" w:color="FFFFFF" w:fill="FFFFFF"/>
            <w:vAlign w:val="center"/>
          </w:tcPr>
          <w:p w14:paraId="2787CCD0" w14:textId="1BB87D9C" w:rsidR="001D2C81" w:rsidRPr="001D2C81" w:rsidRDefault="001D2C81" w:rsidP="001D2C81">
            <w:pPr>
              <w:spacing w:line="240" w:lineRule="auto"/>
              <w:jc w:val="right"/>
              <w:rPr>
                <w:rFonts w:cs="Arial"/>
                <w:sz w:val="18"/>
                <w:szCs w:val="18"/>
              </w:rPr>
            </w:pPr>
            <w:r>
              <w:rPr>
                <w:rFonts w:cs="Arial"/>
                <w:sz w:val="18"/>
                <w:szCs w:val="18"/>
              </w:rPr>
              <w:t>0,0</w:t>
            </w:r>
          </w:p>
        </w:tc>
        <w:tc>
          <w:tcPr>
            <w:tcW w:w="267" w:type="pct"/>
            <w:shd w:val="clear" w:color="auto" w:fill="auto"/>
            <w:vAlign w:val="center"/>
          </w:tcPr>
          <w:p w14:paraId="1FC90528" w14:textId="0E4E80B6" w:rsidR="001D2C81" w:rsidRPr="001D2C81" w:rsidRDefault="001D2C81" w:rsidP="001D2C81">
            <w:pPr>
              <w:spacing w:line="240" w:lineRule="auto"/>
              <w:jc w:val="right"/>
              <w:rPr>
                <w:rFonts w:cs="Arial"/>
                <w:sz w:val="18"/>
                <w:szCs w:val="18"/>
              </w:rPr>
            </w:pPr>
            <w:r>
              <w:rPr>
                <w:rFonts w:cs="Arial"/>
                <w:sz w:val="18"/>
                <w:szCs w:val="18"/>
              </w:rPr>
              <w:t>0,0</w:t>
            </w:r>
          </w:p>
        </w:tc>
        <w:tc>
          <w:tcPr>
            <w:tcW w:w="262" w:type="pct"/>
            <w:vAlign w:val="center"/>
          </w:tcPr>
          <w:p w14:paraId="7DD78ED8" w14:textId="18FADFCC" w:rsidR="001D2C81" w:rsidRPr="001D2C81" w:rsidRDefault="001D2C81" w:rsidP="001D2C81">
            <w:pPr>
              <w:spacing w:line="240" w:lineRule="auto"/>
              <w:jc w:val="right"/>
              <w:rPr>
                <w:rFonts w:cs="Arial"/>
                <w:sz w:val="18"/>
                <w:szCs w:val="18"/>
              </w:rPr>
            </w:pPr>
            <w:r>
              <w:rPr>
                <w:rFonts w:cs="Arial"/>
                <w:sz w:val="18"/>
                <w:szCs w:val="18"/>
              </w:rPr>
              <w:t>0,0</w:t>
            </w:r>
          </w:p>
        </w:tc>
      </w:tr>
      <w:tr w:rsidR="001D2C81" w:rsidRPr="00784E16" w14:paraId="20E22137" w14:textId="77777777" w:rsidTr="00703F46">
        <w:trPr>
          <w:trHeight w:val="264"/>
        </w:trPr>
        <w:tc>
          <w:tcPr>
            <w:tcW w:w="2041" w:type="pct"/>
            <w:shd w:val="pct25" w:color="FFFFFF" w:fill="FFFFFF"/>
            <w:noWrap/>
            <w:vAlign w:val="center"/>
            <w:hideMark/>
          </w:tcPr>
          <w:p w14:paraId="17B63E2C" w14:textId="77777777" w:rsidR="001D2C81" w:rsidRPr="00784E16" w:rsidRDefault="001D2C81" w:rsidP="001D2C81">
            <w:pPr>
              <w:spacing w:line="240" w:lineRule="auto"/>
              <w:rPr>
                <w:rFonts w:eastAsia="Times New Roman" w:cs="Arial"/>
                <w:sz w:val="20"/>
                <w:szCs w:val="20"/>
                <w:lang w:eastAsia="sl-SI"/>
              </w:rPr>
            </w:pPr>
            <w:r w:rsidRPr="00784E16">
              <w:rPr>
                <w:rFonts w:eastAsia="Times New Roman" w:cs="Arial"/>
                <w:sz w:val="20"/>
                <w:szCs w:val="20"/>
                <w:lang w:eastAsia="sl-SI"/>
              </w:rPr>
              <w:t>Zavarovalnice in pokojninski skladi</w:t>
            </w:r>
          </w:p>
        </w:tc>
        <w:tc>
          <w:tcPr>
            <w:tcW w:w="270" w:type="pct"/>
            <w:shd w:val="pct25" w:color="FFFFFF" w:fill="FFFFFF"/>
            <w:vAlign w:val="center"/>
          </w:tcPr>
          <w:p w14:paraId="7E3443EF" w14:textId="3B3A2A63" w:rsidR="001D2C81" w:rsidRPr="00784E16" w:rsidRDefault="001D2C81" w:rsidP="001D2C81">
            <w:pPr>
              <w:spacing w:line="240" w:lineRule="auto"/>
              <w:jc w:val="right"/>
              <w:rPr>
                <w:rFonts w:cs="Arial"/>
                <w:sz w:val="20"/>
                <w:szCs w:val="20"/>
              </w:rPr>
            </w:pPr>
            <w:r w:rsidRPr="00784E16">
              <w:rPr>
                <w:rFonts w:cs="Arial"/>
                <w:sz w:val="18"/>
                <w:szCs w:val="18"/>
              </w:rPr>
              <w:t>1,6</w:t>
            </w:r>
          </w:p>
        </w:tc>
        <w:tc>
          <w:tcPr>
            <w:tcW w:w="270" w:type="pct"/>
            <w:shd w:val="pct25" w:color="FFFFFF" w:fill="FFFFFF"/>
            <w:vAlign w:val="center"/>
          </w:tcPr>
          <w:p w14:paraId="0B239AEE" w14:textId="55FE533C" w:rsidR="001D2C81" w:rsidRPr="00784E16" w:rsidRDefault="001D2C81" w:rsidP="001D2C81">
            <w:pPr>
              <w:spacing w:line="240" w:lineRule="auto"/>
              <w:jc w:val="right"/>
              <w:rPr>
                <w:rFonts w:cs="Arial"/>
                <w:sz w:val="20"/>
                <w:szCs w:val="20"/>
              </w:rPr>
            </w:pPr>
            <w:r w:rsidRPr="00784E16">
              <w:rPr>
                <w:rFonts w:cs="Arial"/>
                <w:sz w:val="18"/>
                <w:szCs w:val="18"/>
              </w:rPr>
              <w:t>1,4</w:t>
            </w:r>
          </w:p>
        </w:tc>
        <w:tc>
          <w:tcPr>
            <w:tcW w:w="270" w:type="pct"/>
            <w:shd w:val="pct25" w:color="FFFFFF" w:fill="FFFFFF"/>
            <w:noWrap/>
            <w:vAlign w:val="center"/>
            <w:hideMark/>
          </w:tcPr>
          <w:p w14:paraId="5E8F0113" w14:textId="6528428F"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1,3</w:t>
            </w:r>
          </w:p>
        </w:tc>
        <w:tc>
          <w:tcPr>
            <w:tcW w:w="270" w:type="pct"/>
            <w:shd w:val="pct25" w:color="FFFFFF" w:fill="FFFFFF"/>
            <w:noWrap/>
            <w:vAlign w:val="center"/>
            <w:hideMark/>
          </w:tcPr>
          <w:p w14:paraId="2F290BD9" w14:textId="70CF306E"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1,4</w:t>
            </w:r>
          </w:p>
        </w:tc>
        <w:tc>
          <w:tcPr>
            <w:tcW w:w="270" w:type="pct"/>
            <w:shd w:val="pct25" w:color="FFFFFF" w:fill="FFFFFF"/>
            <w:noWrap/>
            <w:vAlign w:val="center"/>
            <w:hideMark/>
          </w:tcPr>
          <w:p w14:paraId="54B8446B" w14:textId="2E311A4D"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1,3</w:t>
            </w:r>
          </w:p>
        </w:tc>
        <w:tc>
          <w:tcPr>
            <w:tcW w:w="269" w:type="pct"/>
            <w:shd w:val="pct25" w:color="FFFFFF" w:fill="FFFFFF"/>
            <w:vAlign w:val="center"/>
          </w:tcPr>
          <w:p w14:paraId="3C25ACBD" w14:textId="7820F048"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1,2</w:t>
            </w:r>
          </w:p>
        </w:tc>
        <w:tc>
          <w:tcPr>
            <w:tcW w:w="270" w:type="pct"/>
            <w:shd w:val="pct25" w:color="FFFFFF" w:fill="FFFFFF"/>
            <w:vAlign w:val="center"/>
          </w:tcPr>
          <w:p w14:paraId="0C60AFC5" w14:textId="2B40AA58" w:rsidR="001D2C81" w:rsidRPr="00784E16" w:rsidRDefault="001D2C81" w:rsidP="001D2C81">
            <w:pPr>
              <w:spacing w:line="240" w:lineRule="auto"/>
              <w:jc w:val="right"/>
              <w:rPr>
                <w:rFonts w:cs="Arial"/>
                <w:sz w:val="20"/>
                <w:szCs w:val="20"/>
              </w:rPr>
            </w:pPr>
            <w:r w:rsidRPr="00784E16">
              <w:rPr>
                <w:rFonts w:cs="Arial"/>
                <w:sz w:val="18"/>
                <w:szCs w:val="18"/>
              </w:rPr>
              <w:t>1,5</w:t>
            </w:r>
          </w:p>
        </w:tc>
        <w:tc>
          <w:tcPr>
            <w:tcW w:w="270" w:type="pct"/>
            <w:shd w:val="pct25" w:color="FFFFFF" w:fill="FFFFFF"/>
            <w:vAlign w:val="center"/>
          </w:tcPr>
          <w:p w14:paraId="7443DBA0" w14:textId="1C53618B" w:rsidR="001D2C81" w:rsidRPr="001D2C81" w:rsidRDefault="001D2C81" w:rsidP="001D2C81">
            <w:pPr>
              <w:spacing w:line="240" w:lineRule="auto"/>
              <w:jc w:val="right"/>
              <w:rPr>
                <w:rFonts w:cs="Arial"/>
                <w:sz w:val="18"/>
                <w:szCs w:val="18"/>
              </w:rPr>
            </w:pPr>
            <w:r>
              <w:rPr>
                <w:rFonts w:cs="Arial"/>
                <w:sz w:val="18"/>
                <w:szCs w:val="18"/>
              </w:rPr>
              <w:t>1,4</w:t>
            </w:r>
          </w:p>
        </w:tc>
        <w:tc>
          <w:tcPr>
            <w:tcW w:w="270" w:type="pct"/>
            <w:shd w:val="pct25" w:color="FFFFFF" w:fill="FFFFFF"/>
            <w:vAlign w:val="center"/>
          </w:tcPr>
          <w:p w14:paraId="6A4D78C4" w14:textId="1E80B379" w:rsidR="001D2C81" w:rsidRPr="001D2C81" w:rsidRDefault="001D2C81" w:rsidP="001D2C81">
            <w:pPr>
              <w:spacing w:line="240" w:lineRule="auto"/>
              <w:jc w:val="right"/>
              <w:rPr>
                <w:rFonts w:cs="Arial"/>
                <w:sz w:val="18"/>
                <w:szCs w:val="18"/>
              </w:rPr>
            </w:pPr>
            <w:r>
              <w:rPr>
                <w:rFonts w:cs="Arial"/>
                <w:sz w:val="18"/>
                <w:szCs w:val="18"/>
              </w:rPr>
              <w:t>1,3</w:t>
            </w:r>
          </w:p>
        </w:tc>
        <w:tc>
          <w:tcPr>
            <w:tcW w:w="267" w:type="pct"/>
            <w:shd w:val="clear" w:color="auto" w:fill="auto"/>
            <w:vAlign w:val="center"/>
          </w:tcPr>
          <w:p w14:paraId="391EE9EB" w14:textId="0E4792CF" w:rsidR="001D2C81" w:rsidRPr="001D2C81" w:rsidRDefault="001D2C81" w:rsidP="001D2C81">
            <w:pPr>
              <w:spacing w:line="240" w:lineRule="auto"/>
              <w:jc w:val="right"/>
              <w:rPr>
                <w:rFonts w:cs="Arial"/>
                <w:sz w:val="18"/>
                <w:szCs w:val="18"/>
              </w:rPr>
            </w:pPr>
            <w:r>
              <w:rPr>
                <w:rFonts w:cs="Arial"/>
                <w:sz w:val="18"/>
                <w:szCs w:val="18"/>
              </w:rPr>
              <w:t>1,2</w:t>
            </w:r>
          </w:p>
        </w:tc>
        <w:tc>
          <w:tcPr>
            <w:tcW w:w="262" w:type="pct"/>
            <w:vAlign w:val="center"/>
          </w:tcPr>
          <w:p w14:paraId="7200B9BB" w14:textId="72823673" w:rsidR="001D2C81" w:rsidRPr="001D2C81" w:rsidRDefault="001D2C81" w:rsidP="001D2C81">
            <w:pPr>
              <w:spacing w:line="240" w:lineRule="auto"/>
              <w:jc w:val="right"/>
              <w:rPr>
                <w:rFonts w:cs="Arial"/>
                <w:sz w:val="18"/>
                <w:szCs w:val="18"/>
              </w:rPr>
            </w:pPr>
            <w:r>
              <w:rPr>
                <w:rFonts w:cs="Arial"/>
                <w:sz w:val="18"/>
                <w:szCs w:val="18"/>
              </w:rPr>
              <w:t>1,2</w:t>
            </w:r>
          </w:p>
        </w:tc>
      </w:tr>
      <w:tr w:rsidR="001D2C81" w:rsidRPr="00784E16" w14:paraId="4E04A22F" w14:textId="77777777" w:rsidTr="00703F46">
        <w:trPr>
          <w:trHeight w:val="264"/>
        </w:trPr>
        <w:tc>
          <w:tcPr>
            <w:tcW w:w="2041" w:type="pct"/>
            <w:shd w:val="pct25" w:color="FFFFFF" w:fill="FFFFFF"/>
            <w:noWrap/>
            <w:vAlign w:val="center"/>
            <w:hideMark/>
          </w:tcPr>
          <w:p w14:paraId="1E20EC36" w14:textId="77777777" w:rsidR="001D2C81" w:rsidRPr="00784E16" w:rsidRDefault="001D2C81" w:rsidP="001D2C81">
            <w:pPr>
              <w:spacing w:line="240" w:lineRule="auto"/>
              <w:rPr>
                <w:rFonts w:eastAsia="Times New Roman" w:cs="Arial"/>
                <w:sz w:val="20"/>
                <w:szCs w:val="20"/>
                <w:lang w:eastAsia="sl-SI"/>
              </w:rPr>
            </w:pPr>
            <w:r w:rsidRPr="00784E16">
              <w:rPr>
                <w:rFonts w:eastAsia="Times New Roman" w:cs="Arial"/>
                <w:sz w:val="20"/>
                <w:szCs w:val="20"/>
                <w:lang w:eastAsia="sl-SI"/>
              </w:rPr>
              <w:t>Država</w:t>
            </w:r>
          </w:p>
        </w:tc>
        <w:tc>
          <w:tcPr>
            <w:tcW w:w="270" w:type="pct"/>
            <w:shd w:val="pct25" w:color="FFFFFF" w:fill="FFFFFF"/>
            <w:vAlign w:val="center"/>
          </w:tcPr>
          <w:p w14:paraId="634F91DF" w14:textId="6863D4E4" w:rsidR="001D2C81" w:rsidRPr="00784E16" w:rsidRDefault="001D2C81" w:rsidP="001D2C81">
            <w:pPr>
              <w:spacing w:line="240" w:lineRule="auto"/>
              <w:jc w:val="right"/>
              <w:rPr>
                <w:rFonts w:cs="Arial"/>
                <w:sz w:val="20"/>
                <w:szCs w:val="20"/>
              </w:rPr>
            </w:pPr>
            <w:r w:rsidRPr="00784E16">
              <w:rPr>
                <w:rFonts w:cs="Arial"/>
                <w:sz w:val="18"/>
                <w:szCs w:val="18"/>
              </w:rPr>
              <w:t>0,0</w:t>
            </w:r>
          </w:p>
        </w:tc>
        <w:tc>
          <w:tcPr>
            <w:tcW w:w="270" w:type="pct"/>
            <w:shd w:val="pct25" w:color="FFFFFF" w:fill="FFFFFF"/>
            <w:vAlign w:val="center"/>
          </w:tcPr>
          <w:p w14:paraId="16E03FBE" w14:textId="5052E4C5" w:rsidR="001D2C81" w:rsidRPr="00784E16" w:rsidRDefault="001D2C81" w:rsidP="001D2C81">
            <w:pPr>
              <w:spacing w:line="240" w:lineRule="auto"/>
              <w:jc w:val="right"/>
              <w:rPr>
                <w:rFonts w:cs="Arial"/>
                <w:sz w:val="20"/>
                <w:szCs w:val="20"/>
              </w:rPr>
            </w:pPr>
            <w:r w:rsidRPr="00784E16">
              <w:rPr>
                <w:rFonts w:cs="Arial"/>
                <w:sz w:val="18"/>
                <w:szCs w:val="18"/>
              </w:rPr>
              <w:t>0,0</w:t>
            </w:r>
          </w:p>
        </w:tc>
        <w:tc>
          <w:tcPr>
            <w:tcW w:w="270" w:type="pct"/>
            <w:shd w:val="pct25" w:color="FFFFFF" w:fill="FFFFFF"/>
            <w:noWrap/>
            <w:vAlign w:val="center"/>
            <w:hideMark/>
          </w:tcPr>
          <w:p w14:paraId="4A9AE5E0" w14:textId="22B37214"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noWrap/>
            <w:vAlign w:val="center"/>
            <w:hideMark/>
          </w:tcPr>
          <w:p w14:paraId="3371B205" w14:textId="0C51B6F5"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noWrap/>
            <w:vAlign w:val="center"/>
            <w:hideMark/>
          </w:tcPr>
          <w:p w14:paraId="2BC73605" w14:textId="1C7F9AE8"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69" w:type="pct"/>
            <w:shd w:val="pct25" w:color="FFFFFF" w:fill="FFFFFF"/>
            <w:vAlign w:val="center"/>
          </w:tcPr>
          <w:p w14:paraId="14702D3E" w14:textId="06A59318"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vAlign w:val="center"/>
          </w:tcPr>
          <w:p w14:paraId="2E846BAE" w14:textId="7E4DD124" w:rsidR="001D2C81" w:rsidRPr="00784E16" w:rsidRDefault="001D2C81" w:rsidP="001D2C81">
            <w:pPr>
              <w:spacing w:line="240" w:lineRule="auto"/>
              <w:jc w:val="right"/>
              <w:rPr>
                <w:rFonts w:cs="Arial"/>
                <w:sz w:val="20"/>
                <w:szCs w:val="20"/>
              </w:rPr>
            </w:pPr>
            <w:r w:rsidRPr="00784E16">
              <w:rPr>
                <w:rFonts w:cs="Arial"/>
                <w:sz w:val="18"/>
                <w:szCs w:val="18"/>
              </w:rPr>
              <w:t>0,0</w:t>
            </w:r>
          </w:p>
        </w:tc>
        <w:tc>
          <w:tcPr>
            <w:tcW w:w="270" w:type="pct"/>
            <w:shd w:val="pct25" w:color="FFFFFF" w:fill="FFFFFF"/>
            <w:vAlign w:val="center"/>
          </w:tcPr>
          <w:p w14:paraId="2923C8FB" w14:textId="41DCF40A" w:rsidR="001D2C81" w:rsidRPr="001D2C81" w:rsidRDefault="001D2C81" w:rsidP="001D2C81">
            <w:pPr>
              <w:spacing w:line="240" w:lineRule="auto"/>
              <w:jc w:val="right"/>
              <w:rPr>
                <w:rFonts w:cs="Arial"/>
                <w:sz w:val="18"/>
                <w:szCs w:val="18"/>
              </w:rPr>
            </w:pPr>
            <w:r>
              <w:rPr>
                <w:rFonts w:cs="Arial"/>
                <w:sz w:val="18"/>
                <w:szCs w:val="18"/>
              </w:rPr>
              <w:t>0,0</w:t>
            </w:r>
          </w:p>
        </w:tc>
        <w:tc>
          <w:tcPr>
            <w:tcW w:w="270" w:type="pct"/>
            <w:shd w:val="pct25" w:color="FFFFFF" w:fill="FFFFFF"/>
            <w:vAlign w:val="center"/>
          </w:tcPr>
          <w:p w14:paraId="5CE205B2" w14:textId="73EB73F6" w:rsidR="001D2C81" w:rsidRPr="001D2C81" w:rsidRDefault="001D2C81" w:rsidP="001D2C81">
            <w:pPr>
              <w:spacing w:line="240" w:lineRule="auto"/>
              <w:jc w:val="right"/>
              <w:rPr>
                <w:rFonts w:cs="Arial"/>
                <w:sz w:val="18"/>
                <w:szCs w:val="18"/>
              </w:rPr>
            </w:pPr>
            <w:r>
              <w:rPr>
                <w:rFonts w:cs="Arial"/>
                <w:sz w:val="18"/>
                <w:szCs w:val="18"/>
              </w:rPr>
              <w:t>0,0</w:t>
            </w:r>
          </w:p>
        </w:tc>
        <w:tc>
          <w:tcPr>
            <w:tcW w:w="267" w:type="pct"/>
            <w:shd w:val="clear" w:color="auto" w:fill="auto"/>
            <w:vAlign w:val="center"/>
          </w:tcPr>
          <w:p w14:paraId="66016690" w14:textId="069EB48D" w:rsidR="001D2C81" w:rsidRPr="001D2C81" w:rsidRDefault="001D2C81" w:rsidP="001D2C81">
            <w:pPr>
              <w:spacing w:line="240" w:lineRule="auto"/>
              <w:jc w:val="right"/>
              <w:rPr>
                <w:rFonts w:cs="Arial"/>
                <w:sz w:val="18"/>
                <w:szCs w:val="18"/>
              </w:rPr>
            </w:pPr>
            <w:r>
              <w:rPr>
                <w:rFonts w:cs="Arial"/>
                <w:sz w:val="18"/>
                <w:szCs w:val="18"/>
              </w:rPr>
              <w:t>0,0</w:t>
            </w:r>
          </w:p>
        </w:tc>
        <w:tc>
          <w:tcPr>
            <w:tcW w:w="262" w:type="pct"/>
            <w:vAlign w:val="center"/>
          </w:tcPr>
          <w:p w14:paraId="5EC8878A" w14:textId="282EFCC2" w:rsidR="001D2C81" w:rsidRPr="001D2C81" w:rsidRDefault="001D2C81" w:rsidP="001D2C81">
            <w:pPr>
              <w:spacing w:line="240" w:lineRule="auto"/>
              <w:jc w:val="right"/>
              <w:rPr>
                <w:rFonts w:cs="Arial"/>
                <w:sz w:val="18"/>
                <w:szCs w:val="18"/>
              </w:rPr>
            </w:pPr>
            <w:r>
              <w:rPr>
                <w:rFonts w:cs="Arial"/>
                <w:sz w:val="18"/>
                <w:szCs w:val="18"/>
              </w:rPr>
              <w:t>0,0</w:t>
            </w:r>
          </w:p>
        </w:tc>
      </w:tr>
      <w:tr w:rsidR="001D2C81" w:rsidRPr="00784E16" w14:paraId="78A8BFA3" w14:textId="77777777" w:rsidTr="00703F46">
        <w:trPr>
          <w:trHeight w:val="264"/>
        </w:trPr>
        <w:tc>
          <w:tcPr>
            <w:tcW w:w="2041" w:type="pct"/>
            <w:shd w:val="pct25" w:color="FFFFFF" w:fill="FFFFFF"/>
            <w:noWrap/>
            <w:vAlign w:val="center"/>
            <w:hideMark/>
          </w:tcPr>
          <w:p w14:paraId="22CEB1E1" w14:textId="77777777" w:rsidR="001D2C81" w:rsidRPr="00784E16" w:rsidRDefault="001D2C81" w:rsidP="001D2C81">
            <w:pPr>
              <w:spacing w:line="240" w:lineRule="auto"/>
              <w:rPr>
                <w:rFonts w:eastAsia="Times New Roman" w:cs="Arial"/>
                <w:sz w:val="20"/>
                <w:szCs w:val="20"/>
                <w:lang w:eastAsia="sl-SI"/>
              </w:rPr>
            </w:pPr>
            <w:r w:rsidRPr="00784E16">
              <w:rPr>
                <w:rFonts w:eastAsia="Times New Roman" w:cs="Arial"/>
                <w:sz w:val="20"/>
                <w:szCs w:val="20"/>
                <w:lang w:eastAsia="sl-SI"/>
              </w:rPr>
              <w:t>Gospodinjstva</w:t>
            </w:r>
          </w:p>
        </w:tc>
        <w:tc>
          <w:tcPr>
            <w:tcW w:w="270" w:type="pct"/>
            <w:shd w:val="pct25" w:color="FFFFFF" w:fill="FFFFFF"/>
            <w:vAlign w:val="center"/>
          </w:tcPr>
          <w:p w14:paraId="44D86D79" w14:textId="71456929" w:rsidR="001D2C81" w:rsidRPr="00784E16" w:rsidRDefault="001D2C81" w:rsidP="001D2C81">
            <w:pPr>
              <w:spacing w:line="240" w:lineRule="auto"/>
              <w:jc w:val="right"/>
              <w:rPr>
                <w:rFonts w:cs="Arial"/>
                <w:sz w:val="20"/>
                <w:szCs w:val="20"/>
              </w:rPr>
            </w:pPr>
            <w:r w:rsidRPr="00784E16">
              <w:rPr>
                <w:rFonts w:cs="Arial"/>
                <w:sz w:val="18"/>
                <w:szCs w:val="18"/>
              </w:rPr>
              <w:t>0,0</w:t>
            </w:r>
          </w:p>
        </w:tc>
        <w:tc>
          <w:tcPr>
            <w:tcW w:w="270" w:type="pct"/>
            <w:shd w:val="pct25" w:color="FFFFFF" w:fill="FFFFFF"/>
            <w:vAlign w:val="center"/>
          </w:tcPr>
          <w:p w14:paraId="1C67E535" w14:textId="4B0C2F7C" w:rsidR="001D2C81" w:rsidRPr="00784E16" w:rsidRDefault="001D2C81" w:rsidP="001D2C81">
            <w:pPr>
              <w:spacing w:line="240" w:lineRule="auto"/>
              <w:jc w:val="right"/>
              <w:rPr>
                <w:rFonts w:cs="Arial"/>
                <w:sz w:val="20"/>
                <w:szCs w:val="20"/>
              </w:rPr>
            </w:pPr>
            <w:r w:rsidRPr="00784E16">
              <w:rPr>
                <w:rFonts w:cs="Arial"/>
                <w:sz w:val="18"/>
                <w:szCs w:val="18"/>
              </w:rPr>
              <w:t>0,0</w:t>
            </w:r>
          </w:p>
        </w:tc>
        <w:tc>
          <w:tcPr>
            <w:tcW w:w="270" w:type="pct"/>
            <w:shd w:val="pct25" w:color="FFFFFF" w:fill="FFFFFF"/>
            <w:noWrap/>
            <w:vAlign w:val="center"/>
            <w:hideMark/>
          </w:tcPr>
          <w:p w14:paraId="1E5D42F7" w14:textId="1CB8CD10"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noWrap/>
            <w:vAlign w:val="center"/>
            <w:hideMark/>
          </w:tcPr>
          <w:p w14:paraId="7ADECF66" w14:textId="1C62D691"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noWrap/>
            <w:vAlign w:val="center"/>
            <w:hideMark/>
          </w:tcPr>
          <w:p w14:paraId="50C77BCF" w14:textId="005810A2"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69" w:type="pct"/>
            <w:shd w:val="pct25" w:color="FFFFFF" w:fill="FFFFFF"/>
            <w:vAlign w:val="center"/>
          </w:tcPr>
          <w:p w14:paraId="0FE58281" w14:textId="2FBAF19E"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vAlign w:val="center"/>
          </w:tcPr>
          <w:p w14:paraId="72CC3B38" w14:textId="2FD43CF0" w:rsidR="001D2C81" w:rsidRPr="00784E16" w:rsidRDefault="001D2C81" w:rsidP="001D2C81">
            <w:pPr>
              <w:spacing w:line="240" w:lineRule="auto"/>
              <w:jc w:val="right"/>
              <w:rPr>
                <w:rFonts w:cs="Arial"/>
                <w:sz w:val="20"/>
                <w:szCs w:val="20"/>
              </w:rPr>
            </w:pPr>
            <w:r w:rsidRPr="00784E16">
              <w:rPr>
                <w:rFonts w:cs="Arial"/>
                <w:sz w:val="18"/>
                <w:szCs w:val="18"/>
              </w:rPr>
              <w:t>0,0</w:t>
            </w:r>
          </w:p>
        </w:tc>
        <w:tc>
          <w:tcPr>
            <w:tcW w:w="270" w:type="pct"/>
            <w:shd w:val="pct25" w:color="FFFFFF" w:fill="FFFFFF"/>
            <w:vAlign w:val="center"/>
          </w:tcPr>
          <w:p w14:paraId="2008C191" w14:textId="7029912D" w:rsidR="001D2C81" w:rsidRPr="001D2C81" w:rsidRDefault="001D2C81" w:rsidP="001D2C81">
            <w:pPr>
              <w:spacing w:line="240" w:lineRule="auto"/>
              <w:jc w:val="right"/>
              <w:rPr>
                <w:rFonts w:cs="Arial"/>
                <w:sz w:val="18"/>
                <w:szCs w:val="18"/>
              </w:rPr>
            </w:pPr>
            <w:r>
              <w:rPr>
                <w:rFonts w:cs="Arial"/>
                <w:sz w:val="18"/>
                <w:szCs w:val="18"/>
              </w:rPr>
              <w:t>0,0</w:t>
            </w:r>
          </w:p>
        </w:tc>
        <w:tc>
          <w:tcPr>
            <w:tcW w:w="270" w:type="pct"/>
            <w:shd w:val="pct25" w:color="FFFFFF" w:fill="FFFFFF"/>
            <w:vAlign w:val="center"/>
          </w:tcPr>
          <w:p w14:paraId="0AF692A6" w14:textId="4EF574C2" w:rsidR="001D2C81" w:rsidRPr="001D2C81" w:rsidRDefault="001D2C81" w:rsidP="001D2C81">
            <w:pPr>
              <w:spacing w:line="240" w:lineRule="auto"/>
              <w:jc w:val="right"/>
              <w:rPr>
                <w:rFonts w:cs="Arial"/>
                <w:sz w:val="18"/>
                <w:szCs w:val="18"/>
              </w:rPr>
            </w:pPr>
            <w:r>
              <w:rPr>
                <w:rFonts w:cs="Arial"/>
                <w:sz w:val="18"/>
                <w:szCs w:val="18"/>
              </w:rPr>
              <w:t>0,0</w:t>
            </w:r>
          </w:p>
        </w:tc>
        <w:tc>
          <w:tcPr>
            <w:tcW w:w="267" w:type="pct"/>
            <w:shd w:val="clear" w:color="auto" w:fill="auto"/>
            <w:vAlign w:val="center"/>
          </w:tcPr>
          <w:p w14:paraId="30649BE9" w14:textId="7735BCE0" w:rsidR="001D2C81" w:rsidRPr="001D2C81" w:rsidRDefault="001D2C81" w:rsidP="001D2C81">
            <w:pPr>
              <w:spacing w:line="240" w:lineRule="auto"/>
              <w:jc w:val="right"/>
              <w:rPr>
                <w:rFonts w:cs="Arial"/>
                <w:sz w:val="18"/>
                <w:szCs w:val="18"/>
              </w:rPr>
            </w:pPr>
            <w:r>
              <w:rPr>
                <w:rFonts w:cs="Arial"/>
                <w:sz w:val="18"/>
                <w:szCs w:val="18"/>
              </w:rPr>
              <w:t>0,2</w:t>
            </w:r>
          </w:p>
        </w:tc>
        <w:tc>
          <w:tcPr>
            <w:tcW w:w="262" w:type="pct"/>
            <w:vAlign w:val="center"/>
          </w:tcPr>
          <w:p w14:paraId="1EBDF690" w14:textId="6B26443D" w:rsidR="001D2C81" w:rsidRPr="001D2C81" w:rsidRDefault="001D2C81" w:rsidP="001D2C81">
            <w:pPr>
              <w:spacing w:line="240" w:lineRule="auto"/>
              <w:jc w:val="right"/>
              <w:rPr>
                <w:rFonts w:cs="Arial"/>
                <w:sz w:val="18"/>
                <w:szCs w:val="18"/>
              </w:rPr>
            </w:pPr>
            <w:r>
              <w:rPr>
                <w:rFonts w:cs="Arial"/>
                <w:sz w:val="18"/>
                <w:szCs w:val="18"/>
              </w:rPr>
              <w:t>0,5</w:t>
            </w:r>
          </w:p>
        </w:tc>
      </w:tr>
      <w:tr w:rsidR="001D2C81" w:rsidRPr="00784E16" w14:paraId="36E13FA7" w14:textId="77777777" w:rsidTr="00703F46">
        <w:trPr>
          <w:trHeight w:val="301"/>
        </w:trPr>
        <w:tc>
          <w:tcPr>
            <w:tcW w:w="2041" w:type="pct"/>
            <w:shd w:val="pct25" w:color="FFFFFF" w:fill="FFFFFF"/>
            <w:noWrap/>
            <w:vAlign w:val="center"/>
            <w:hideMark/>
          </w:tcPr>
          <w:p w14:paraId="7CCCBB6F" w14:textId="77777777" w:rsidR="001D2C81" w:rsidRPr="00784E16" w:rsidRDefault="001D2C81" w:rsidP="001D2C81">
            <w:pPr>
              <w:spacing w:line="240" w:lineRule="auto"/>
              <w:rPr>
                <w:rFonts w:eastAsia="Times New Roman" w:cs="Arial"/>
                <w:sz w:val="20"/>
                <w:szCs w:val="20"/>
                <w:lang w:eastAsia="sl-SI"/>
              </w:rPr>
            </w:pPr>
            <w:r w:rsidRPr="00784E16">
              <w:rPr>
                <w:rFonts w:eastAsia="Times New Roman" w:cs="Arial"/>
                <w:sz w:val="20"/>
                <w:szCs w:val="20"/>
                <w:lang w:eastAsia="sl-SI"/>
              </w:rPr>
              <w:t>Nepridobitne institucije, ki opravljajo storitve za gospodinjstva</w:t>
            </w:r>
          </w:p>
        </w:tc>
        <w:tc>
          <w:tcPr>
            <w:tcW w:w="270" w:type="pct"/>
            <w:shd w:val="pct25" w:color="FFFFFF" w:fill="FFFFFF"/>
            <w:vAlign w:val="center"/>
          </w:tcPr>
          <w:p w14:paraId="3712736C" w14:textId="3374430D" w:rsidR="001D2C81" w:rsidRPr="00784E16" w:rsidRDefault="001D2C81" w:rsidP="001D2C81">
            <w:pPr>
              <w:spacing w:line="240" w:lineRule="auto"/>
              <w:jc w:val="right"/>
              <w:rPr>
                <w:rFonts w:cs="Arial"/>
                <w:sz w:val="20"/>
                <w:szCs w:val="20"/>
              </w:rPr>
            </w:pPr>
            <w:r w:rsidRPr="00784E16">
              <w:rPr>
                <w:rFonts w:cs="Arial"/>
                <w:sz w:val="18"/>
                <w:szCs w:val="18"/>
              </w:rPr>
              <w:t>0,0</w:t>
            </w:r>
          </w:p>
        </w:tc>
        <w:tc>
          <w:tcPr>
            <w:tcW w:w="270" w:type="pct"/>
            <w:shd w:val="pct25" w:color="FFFFFF" w:fill="FFFFFF"/>
            <w:vAlign w:val="center"/>
          </w:tcPr>
          <w:p w14:paraId="60DD5EFF" w14:textId="5B02D78D" w:rsidR="001D2C81" w:rsidRPr="00784E16" w:rsidRDefault="001D2C81" w:rsidP="001D2C81">
            <w:pPr>
              <w:spacing w:line="240" w:lineRule="auto"/>
              <w:jc w:val="right"/>
              <w:rPr>
                <w:rFonts w:cs="Arial"/>
                <w:sz w:val="20"/>
                <w:szCs w:val="20"/>
              </w:rPr>
            </w:pPr>
            <w:r w:rsidRPr="00784E16">
              <w:rPr>
                <w:rFonts w:cs="Arial"/>
                <w:sz w:val="18"/>
                <w:szCs w:val="18"/>
              </w:rPr>
              <w:t>0,0</w:t>
            </w:r>
          </w:p>
        </w:tc>
        <w:tc>
          <w:tcPr>
            <w:tcW w:w="270" w:type="pct"/>
            <w:shd w:val="pct25" w:color="FFFFFF" w:fill="FFFFFF"/>
            <w:noWrap/>
            <w:vAlign w:val="center"/>
            <w:hideMark/>
          </w:tcPr>
          <w:p w14:paraId="680376AD" w14:textId="7B5C95ED"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noWrap/>
            <w:vAlign w:val="center"/>
            <w:hideMark/>
          </w:tcPr>
          <w:p w14:paraId="67ECADD4" w14:textId="0EBA9B77"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noWrap/>
            <w:vAlign w:val="center"/>
            <w:hideMark/>
          </w:tcPr>
          <w:p w14:paraId="7DD58CD5" w14:textId="79C650E0"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69" w:type="pct"/>
            <w:shd w:val="pct25" w:color="FFFFFF" w:fill="FFFFFF"/>
            <w:vAlign w:val="center"/>
          </w:tcPr>
          <w:p w14:paraId="0488BA06" w14:textId="1AF6957A"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0,0</w:t>
            </w:r>
          </w:p>
        </w:tc>
        <w:tc>
          <w:tcPr>
            <w:tcW w:w="270" w:type="pct"/>
            <w:shd w:val="pct25" w:color="FFFFFF" w:fill="FFFFFF"/>
            <w:vAlign w:val="center"/>
          </w:tcPr>
          <w:p w14:paraId="0C55285D" w14:textId="73D7126C" w:rsidR="001D2C81" w:rsidRPr="00784E16" w:rsidRDefault="001D2C81" w:rsidP="001D2C81">
            <w:pPr>
              <w:spacing w:line="240" w:lineRule="auto"/>
              <w:jc w:val="right"/>
              <w:rPr>
                <w:rFonts w:cs="Arial"/>
                <w:sz w:val="20"/>
                <w:szCs w:val="20"/>
              </w:rPr>
            </w:pPr>
            <w:r w:rsidRPr="00784E16">
              <w:rPr>
                <w:rFonts w:cs="Arial"/>
                <w:sz w:val="18"/>
                <w:szCs w:val="18"/>
              </w:rPr>
              <w:t>0,0</w:t>
            </w:r>
          </w:p>
        </w:tc>
        <w:tc>
          <w:tcPr>
            <w:tcW w:w="270" w:type="pct"/>
            <w:shd w:val="pct25" w:color="FFFFFF" w:fill="FFFFFF"/>
            <w:vAlign w:val="center"/>
          </w:tcPr>
          <w:p w14:paraId="39FA2365" w14:textId="5938D40B" w:rsidR="001D2C81" w:rsidRPr="001D2C81" w:rsidRDefault="001D2C81" w:rsidP="001D2C81">
            <w:pPr>
              <w:spacing w:line="240" w:lineRule="auto"/>
              <w:jc w:val="right"/>
              <w:rPr>
                <w:rFonts w:cs="Arial"/>
                <w:sz w:val="18"/>
                <w:szCs w:val="18"/>
              </w:rPr>
            </w:pPr>
            <w:r>
              <w:rPr>
                <w:rFonts w:cs="Arial"/>
                <w:sz w:val="18"/>
                <w:szCs w:val="18"/>
              </w:rPr>
              <w:t>0,0</w:t>
            </w:r>
          </w:p>
        </w:tc>
        <w:tc>
          <w:tcPr>
            <w:tcW w:w="270" w:type="pct"/>
            <w:shd w:val="pct25" w:color="FFFFFF" w:fill="FFFFFF"/>
            <w:vAlign w:val="center"/>
          </w:tcPr>
          <w:p w14:paraId="4C2CA897" w14:textId="48A369EB" w:rsidR="001D2C81" w:rsidRPr="001D2C81" w:rsidRDefault="001D2C81" w:rsidP="001D2C81">
            <w:pPr>
              <w:spacing w:line="240" w:lineRule="auto"/>
              <w:jc w:val="right"/>
              <w:rPr>
                <w:rFonts w:cs="Arial"/>
                <w:sz w:val="18"/>
                <w:szCs w:val="18"/>
              </w:rPr>
            </w:pPr>
            <w:r>
              <w:rPr>
                <w:rFonts w:cs="Arial"/>
                <w:sz w:val="18"/>
                <w:szCs w:val="18"/>
              </w:rPr>
              <w:t>0,0</w:t>
            </w:r>
          </w:p>
        </w:tc>
        <w:tc>
          <w:tcPr>
            <w:tcW w:w="267" w:type="pct"/>
            <w:shd w:val="clear" w:color="auto" w:fill="auto"/>
            <w:vAlign w:val="center"/>
          </w:tcPr>
          <w:p w14:paraId="684C8CF5" w14:textId="20345AB1" w:rsidR="001D2C81" w:rsidRPr="001D2C81" w:rsidRDefault="001D2C81" w:rsidP="001D2C81">
            <w:pPr>
              <w:spacing w:line="240" w:lineRule="auto"/>
              <w:jc w:val="right"/>
              <w:rPr>
                <w:rFonts w:cs="Arial"/>
                <w:sz w:val="18"/>
                <w:szCs w:val="18"/>
              </w:rPr>
            </w:pPr>
            <w:r>
              <w:rPr>
                <w:rFonts w:cs="Arial"/>
                <w:sz w:val="18"/>
                <w:szCs w:val="18"/>
              </w:rPr>
              <w:t>0,0</w:t>
            </w:r>
          </w:p>
        </w:tc>
        <w:tc>
          <w:tcPr>
            <w:tcW w:w="262" w:type="pct"/>
            <w:vAlign w:val="center"/>
          </w:tcPr>
          <w:p w14:paraId="5BC8869E" w14:textId="61027C3D" w:rsidR="001D2C81" w:rsidRPr="001D2C81" w:rsidRDefault="001D2C81" w:rsidP="001D2C81">
            <w:pPr>
              <w:spacing w:line="240" w:lineRule="auto"/>
              <w:jc w:val="right"/>
              <w:rPr>
                <w:rFonts w:cs="Arial"/>
                <w:sz w:val="18"/>
                <w:szCs w:val="18"/>
              </w:rPr>
            </w:pPr>
            <w:r>
              <w:rPr>
                <w:rFonts w:cs="Arial"/>
                <w:sz w:val="18"/>
                <w:szCs w:val="18"/>
              </w:rPr>
              <w:t>0,0</w:t>
            </w:r>
          </w:p>
        </w:tc>
      </w:tr>
      <w:tr w:rsidR="001D2C81" w:rsidRPr="00784E16" w14:paraId="6D7DC004" w14:textId="77777777" w:rsidTr="00703F46">
        <w:trPr>
          <w:trHeight w:val="276"/>
        </w:trPr>
        <w:tc>
          <w:tcPr>
            <w:tcW w:w="2041" w:type="pct"/>
            <w:shd w:val="pct25" w:color="FFFFFF" w:fill="FFFFFF"/>
            <w:noWrap/>
            <w:vAlign w:val="center"/>
            <w:hideMark/>
          </w:tcPr>
          <w:p w14:paraId="7A53C4DA" w14:textId="77777777" w:rsidR="001D2C81" w:rsidRPr="00784E16" w:rsidRDefault="001D2C81" w:rsidP="001D2C81">
            <w:pPr>
              <w:spacing w:line="240" w:lineRule="auto"/>
              <w:rPr>
                <w:rFonts w:eastAsia="Times New Roman" w:cs="Arial"/>
                <w:b/>
                <w:bCs/>
                <w:sz w:val="20"/>
                <w:szCs w:val="20"/>
                <w:lang w:eastAsia="sl-SI"/>
              </w:rPr>
            </w:pPr>
            <w:r w:rsidRPr="00784E16">
              <w:rPr>
                <w:rFonts w:eastAsia="Times New Roman" w:cs="Arial"/>
                <w:b/>
                <w:bCs/>
                <w:sz w:val="20"/>
                <w:szCs w:val="20"/>
                <w:lang w:eastAsia="sl-SI"/>
              </w:rPr>
              <w:t>Nerezidenti</w:t>
            </w:r>
          </w:p>
        </w:tc>
        <w:tc>
          <w:tcPr>
            <w:tcW w:w="270" w:type="pct"/>
            <w:shd w:val="pct25" w:color="FFFFFF" w:fill="FFFFFF"/>
            <w:vAlign w:val="center"/>
          </w:tcPr>
          <w:p w14:paraId="6B5B5155" w14:textId="58C4BC31" w:rsidR="001D2C81" w:rsidRPr="00784E16" w:rsidRDefault="001D2C81" w:rsidP="001D2C81">
            <w:pPr>
              <w:spacing w:line="240" w:lineRule="auto"/>
              <w:jc w:val="right"/>
              <w:rPr>
                <w:rFonts w:cs="Arial"/>
                <w:b/>
                <w:bCs/>
                <w:sz w:val="20"/>
                <w:szCs w:val="20"/>
              </w:rPr>
            </w:pPr>
            <w:r w:rsidRPr="00784E16">
              <w:rPr>
                <w:rFonts w:cs="Arial"/>
                <w:b/>
                <w:bCs/>
                <w:sz w:val="20"/>
                <w:szCs w:val="20"/>
              </w:rPr>
              <w:t>54,8</w:t>
            </w:r>
          </w:p>
        </w:tc>
        <w:tc>
          <w:tcPr>
            <w:tcW w:w="270" w:type="pct"/>
            <w:shd w:val="pct25" w:color="FFFFFF" w:fill="FFFFFF"/>
            <w:vAlign w:val="center"/>
          </w:tcPr>
          <w:p w14:paraId="33628867" w14:textId="27A2BBA1" w:rsidR="001D2C81" w:rsidRPr="00784E16" w:rsidRDefault="001D2C81" w:rsidP="001D2C81">
            <w:pPr>
              <w:spacing w:line="240" w:lineRule="auto"/>
              <w:jc w:val="right"/>
              <w:rPr>
                <w:rFonts w:cs="Arial"/>
                <w:b/>
                <w:bCs/>
                <w:sz w:val="20"/>
                <w:szCs w:val="20"/>
              </w:rPr>
            </w:pPr>
            <w:r w:rsidRPr="00784E16">
              <w:rPr>
                <w:rFonts w:cs="Arial"/>
                <w:b/>
                <w:bCs/>
                <w:sz w:val="20"/>
                <w:szCs w:val="20"/>
              </w:rPr>
              <w:t>56,7</w:t>
            </w:r>
          </w:p>
        </w:tc>
        <w:tc>
          <w:tcPr>
            <w:tcW w:w="270" w:type="pct"/>
            <w:shd w:val="pct25" w:color="FFFFFF" w:fill="FFFFFF"/>
            <w:noWrap/>
            <w:vAlign w:val="center"/>
            <w:hideMark/>
          </w:tcPr>
          <w:p w14:paraId="221140DE" w14:textId="39B4ED01" w:rsidR="001D2C81" w:rsidRPr="00784E16" w:rsidRDefault="001D2C81" w:rsidP="001D2C81">
            <w:pPr>
              <w:spacing w:line="240" w:lineRule="auto"/>
              <w:jc w:val="right"/>
              <w:rPr>
                <w:rFonts w:eastAsia="Times New Roman" w:cs="Arial"/>
                <w:b/>
                <w:bCs/>
                <w:sz w:val="20"/>
                <w:szCs w:val="20"/>
                <w:lang w:eastAsia="sl-SI"/>
              </w:rPr>
            </w:pPr>
            <w:r w:rsidRPr="00784E16">
              <w:rPr>
                <w:rFonts w:cs="Arial"/>
                <w:b/>
                <w:bCs/>
                <w:sz w:val="20"/>
                <w:szCs w:val="20"/>
              </w:rPr>
              <w:t>57,2</w:t>
            </w:r>
          </w:p>
        </w:tc>
        <w:tc>
          <w:tcPr>
            <w:tcW w:w="270" w:type="pct"/>
            <w:shd w:val="pct25" w:color="FFFFFF" w:fill="FFFFFF"/>
            <w:noWrap/>
            <w:vAlign w:val="center"/>
            <w:hideMark/>
          </w:tcPr>
          <w:p w14:paraId="0AF23E59" w14:textId="0E76585D" w:rsidR="001D2C81" w:rsidRPr="00784E16" w:rsidRDefault="001D2C81" w:rsidP="001D2C81">
            <w:pPr>
              <w:spacing w:line="240" w:lineRule="auto"/>
              <w:jc w:val="right"/>
              <w:rPr>
                <w:rFonts w:eastAsia="Times New Roman" w:cs="Arial"/>
                <w:b/>
                <w:bCs/>
                <w:sz w:val="20"/>
                <w:szCs w:val="20"/>
                <w:lang w:eastAsia="sl-SI"/>
              </w:rPr>
            </w:pPr>
            <w:r w:rsidRPr="00784E16">
              <w:rPr>
                <w:rFonts w:cs="Arial"/>
                <w:b/>
                <w:bCs/>
                <w:sz w:val="20"/>
                <w:szCs w:val="20"/>
              </w:rPr>
              <w:t>59,2</w:t>
            </w:r>
          </w:p>
        </w:tc>
        <w:tc>
          <w:tcPr>
            <w:tcW w:w="270" w:type="pct"/>
            <w:shd w:val="pct25" w:color="FFFFFF" w:fill="FFFFFF"/>
            <w:noWrap/>
            <w:vAlign w:val="center"/>
            <w:hideMark/>
          </w:tcPr>
          <w:p w14:paraId="0A4E8A91" w14:textId="4B1B1C87" w:rsidR="001D2C81" w:rsidRPr="00784E16" w:rsidRDefault="001D2C81" w:rsidP="001D2C81">
            <w:pPr>
              <w:spacing w:line="240" w:lineRule="auto"/>
              <w:jc w:val="right"/>
              <w:rPr>
                <w:rFonts w:eastAsia="Times New Roman" w:cs="Arial"/>
                <w:b/>
                <w:bCs/>
                <w:sz w:val="20"/>
                <w:szCs w:val="20"/>
                <w:lang w:eastAsia="sl-SI"/>
              </w:rPr>
            </w:pPr>
            <w:r w:rsidRPr="00784E16">
              <w:rPr>
                <w:rFonts w:cs="Arial"/>
                <w:b/>
                <w:bCs/>
                <w:sz w:val="20"/>
                <w:szCs w:val="20"/>
              </w:rPr>
              <w:t>56,6</w:t>
            </w:r>
          </w:p>
        </w:tc>
        <w:tc>
          <w:tcPr>
            <w:tcW w:w="269" w:type="pct"/>
            <w:shd w:val="pct25" w:color="FFFFFF" w:fill="FFFFFF"/>
            <w:vAlign w:val="center"/>
          </w:tcPr>
          <w:p w14:paraId="022692EE" w14:textId="3EE6725C" w:rsidR="001D2C81" w:rsidRPr="00784E16" w:rsidRDefault="001D2C81" w:rsidP="001D2C81">
            <w:pPr>
              <w:spacing w:line="240" w:lineRule="auto"/>
              <w:jc w:val="right"/>
              <w:rPr>
                <w:rFonts w:eastAsia="Times New Roman" w:cs="Arial"/>
                <w:b/>
                <w:bCs/>
                <w:sz w:val="20"/>
                <w:szCs w:val="20"/>
                <w:lang w:eastAsia="sl-SI"/>
              </w:rPr>
            </w:pPr>
            <w:r w:rsidRPr="00784E16">
              <w:rPr>
                <w:rFonts w:cs="Arial"/>
                <w:b/>
                <w:bCs/>
                <w:sz w:val="20"/>
                <w:szCs w:val="20"/>
              </w:rPr>
              <w:t>52,6</w:t>
            </w:r>
          </w:p>
        </w:tc>
        <w:tc>
          <w:tcPr>
            <w:tcW w:w="270" w:type="pct"/>
            <w:shd w:val="pct25" w:color="FFFFFF" w:fill="FFFFFF"/>
            <w:vAlign w:val="center"/>
          </w:tcPr>
          <w:p w14:paraId="1CDF550F" w14:textId="7BD8CBF5" w:rsidR="001D2C81" w:rsidRPr="00784E16" w:rsidRDefault="001D2C81" w:rsidP="001D2C81">
            <w:pPr>
              <w:spacing w:line="240" w:lineRule="auto"/>
              <w:jc w:val="right"/>
              <w:rPr>
                <w:rFonts w:cs="Arial"/>
                <w:b/>
                <w:bCs/>
                <w:sz w:val="20"/>
                <w:szCs w:val="20"/>
              </w:rPr>
            </w:pPr>
            <w:r w:rsidRPr="00784E16">
              <w:rPr>
                <w:rFonts w:cs="Arial"/>
                <w:b/>
                <w:bCs/>
                <w:sz w:val="20"/>
                <w:szCs w:val="20"/>
              </w:rPr>
              <w:t>65,8</w:t>
            </w:r>
          </w:p>
        </w:tc>
        <w:tc>
          <w:tcPr>
            <w:tcW w:w="270" w:type="pct"/>
            <w:shd w:val="pct25" w:color="FFFFFF" w:fill="FFFFFF"/>
            <w:vAlign w:val="center"/>
          </w:tcPr>
          <w:p w14:paraId="3ECED474" w14:textId="3C8D9908" w:rsidR="001D2C81" w:rsidRPr="00784E16" w:rsidRDefault="001D2C81" w:rsidP="001D2C81">
            <w:pPr>
              <w:spacing w:line="240" w:lineRule="auto"/>
              <w:jc w:val="right"/>
              <w:rPr>
                <w:rFonts w:eastAsia="Times New Roman" w:cs="Arial"/>
                <w:b/>
                <w:bCs/>
                <w:sz w:val="20"/>
                <w:szCs w:val="20"/>
                <w:lang w:eastAsia="sl-SI"/>
              </w:rPr>
            </w:pPr>
            <w:r>
              <w:rPr>
                <w:rFonts w:cs="Arial"/>
                <w:b/>
                <w:bCs/>
                <w:sz w:val="20"/>
                <w:szCs w:val="20"/>
              </w:rPr>
              <w:t>62,8</w:t>
            </w:r>
          </w:p>
        </w:tc>
        <w:tc>
          <w:tcPr>
            <w:tcW w:w="270" w:type="pct"/>
            <w:shd w:val="pct25" w:color="FFFFFF" w:fill="FFFFFF"/>
            <w:vAlign w:val="center"/>
          </w:tcPr>
          <w:p w14:paraId="1FB932DF" w14:textId="405EF75F" w:rsidR="001D2C81" w:rsidRPr="00784E16" w:rsidRDefault="001D2C81" w:rsidP="001D2C81">
            <w:pPr>
              <w:spacing w:line="240" w:lineRule="auto"/>
              <w:jc w:val="right"/>
              <w:rPr>
                <w:rFonts w:cs="Arial"/>
                <w:b/>
                <w:bCs/>
                <w:sz w:val="20"/>
                <w:szCs w:val="20"/>
              </w:rPr>
            </w:pPr>
            <w:r>
              <w:rPr>
                <w:rFonts w:cs="Arial"/>
                <w:b/>
                <w:bCs/>
                <w:sz w:val="20"/>
                <w:szCs w:val="20"/>
              </w:rPr>
              <w:t>60,8</w:t>
            </w:r>
          </w:p>
        </w:tc>
        <w:tc>
          <w:tcPr>
            <w:tcW w:w="267" w:type="pct"/>
            <w:shd w:val="clear" w:color="auto" w:fill="auto"/>
            <w:vAlign w:val="center"/>
          </w:tcPr>
          <w:p w14:paraId="1EE1487D" w14:textId="67880DBB" w:rsidR="001D2C81" w:rsidRPr="00784E16" w:rsidRDefault="001D2C81" w:rsidP="001D2C81">
            <w:pPr>
              <w:spacing w:line="240" w:lineRule="auto"/>
              <w:jc w:val="right"/>
              <w:rPr>
                <w:rFonts w:cs="Arial"/>
                <w:b/>
                <w:bCs/>
                <w:sz w:val="20"/>
                <w:szCs w:val="20"/>
              </w:rPr>
            </w:pPr>
            <w:r>
              <w:rPr>
                <w:rFonts w:cs="Arial"/>
                <w:b/>
                <w:bCs/>
                <w:sz w:val="20"/>
                <w:szCs w:val="20"/>
              </w:rPr>
              <w:t>56,8</w:t>
            </w:r>
          </w:p>
        </w:tc>
        <w:tc>
          <w:tcPr>
            <w:tcW w:w="262" w:type="pct"/>
            <w:vAlign w:val="center"/>
          </w:tcPr>
          <w:p w14:paraId="43A6B515" w14:textId="79ED2590" w:rsidR="001D2C81" w:rsidRPr="00784E16" w:rsidRDefault="001D2C81" w:rsidP="001D2C81">
            <w:pPr>
              <w:spacing w:line="240" w:lineRule="auto"/>
              <w:jc w:val="right"/>
              <w:rPr>
                <w:rFonts w:cs="Arial"/>
                <w:b/>
                <w:bCs/>
                <w:sz w:val="20"/>
                <w:szCs w:val="20"/>
              </w:rPr>
            </w:pPr>
            <w:r>
              <w:rPr>
                <w:rFonts w:cs="Arial"/>
                <w:b/>
                <w:bCs/>
                <w:sz w:val="20"/>
                <w:szCs w:val="20"/>
              </w:rPr>
              <w:t>55,6</w:t>
            </w:r>
          </w:p>
        </w:tc>
      </w:tr>
      <w:tr w:rsidR="001D2C81" w:rsidRPr="00784E16" w14:paraId="4EB789A0" w14:textId="77777777" w:rsidTr="00703F46">
        <w:trPr>
          <w:trHeight w:val="264"/>
        </w:trPr>
        <w:tc>
          <w:tcPr>
            <w:tcW w:w="2041" w:type="pct"/>
            <w:shd w:val="pct25" w:color="FFFFFF" w:fill="FFFFFF"/>
            <w:noWrap/>
            <w:vAlign w:val="center"/>
            <w:hideMark/>
          </w:tcPr>
          <w:p w14:paraId="0C3C4E0C" w14:textId="77777777" w:rsidR="001D2C81" w:rsidRPr="00784E16" w:rsidRDefault="001D2C81" w:rsidP="001D2C81">
            <w:pPr>
              <w:spacing w:line="240" w:lineRule="auto"/>
              <w:rPr>
                <w:rFonts w:eastAsia="Times New Roman" w:cs="Arial"/>
                <w:sz w:val="20"/>
                <w:szCs w:val="20"/>
                <w:lang w:eastAsia="sl-SI"/>
              </w:rPr>
            </w:pPr>
            <w:r w:rsidRPr="00784E16">
              <w:rPr>
                <w:rFonts w:eastAsia="Times New Roman" w:cs="Arial"/>
                <w:sz w:val="20"/>
                <w:szCs w:val="20"/>
                <w:lang w:eastAsia="sl-SI"/>
              </w:rPr>
              <w:t>Evropska unija</w:t>
            </w:r>
          </w:p>
        </w:tc>
        <w:tc>
          <w:tcPr>
            <w:tcW w:w="270" w:type="pct"/>
            <w:shd w:val="pct25" w:color="FFFFFF" w:fill="FFFFFF"/>
            <w:vAlign w:val="center"/>
          </w:tcPr>
          <w:p w14:paraId="695C005B" w14:textId="201A3FD3" w:rsidR="001D2C81" w:rsidRPr="00784E16" w:rsidRDefault="001D2C81" w:rsidP="001D2C81">
            <w:pPr>
              <w:spacing w:line="240" w:lineRule="auto"/>
              <w:jc w:val="right"/>
              <w:rPr>
                <w:rFonts w:cs="Arial"/>
                <w:sz w:val="20"/>
                <w:szCs w:val="20"/>
              </w:rPr>
            </w:pPr>
            <w:r w:rsidRPr="00784E16">
              <w:rPr>
                <w:rFonts w:cs="Arial"/>
                <w:sz w:val="18"/>
                <w:szCs w:val="18"/>
              </w:rPr>
              <w:t>33,7</w:t>
            </w:r>
          </w:p>
        </w:tc>
        <w:tc>
          <w:tcPr>
            <w:tcW w:w="270" w:type="pct"/>
            <w:shd w:val="pct25" w:color="FFFFFF" w:fill="FFFFFF"/>
            <w:vAlign w:val="center"/>
          </w:tcPr>
          <w:p w14:paraId="32D8E69A" w14:textId="29A3290B" w:rsidR="001D2C81" w:rsidRPr="00784E16" w:rsidRDefault="001D2C81" w:rsidP="001D2C81">
            <w:pPr>
              <w:spacing w:line="240" w:lineRule="auto"/>
              <w:jc w:val="right"/>
              <w:rPr>
                <w:rFonts w:cs="Arial"/>
                <w:sz w:val="20"/>
                <w:szCs w:val="20"/>
              </w:rPr>
            </w:pPr>
            <w:r w:rsidRPr="00784E16">
              <w:rPr>
                <w:rFonts w:cs="Arial"/>
                <w:sz w:val="18"/>
                <w:szCs w:val="18"/>
              </w:rPr>
              <w:t>37,3</w:t>
            </w:r>
          </w:p>
        </w:tc>
        <w:tc>
          <w:tcPr>
            <w:tcW w:w="270" w:type="pct"/>
            <w:shd w:val="pct25" w:color="FFFFFF" w:fill="FFFFFF"/>
            <w:noWrap/>
            <w:vAlign w:val="center"/>
            <w:hideMark/>
          </w:tcPr>
          <w:p w14:paraId="7FA9AC73" w14:textId="509A7AB8"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45,4</w:t>
            </w:r>
          </w:p>
        </w:tc>
        <w:tc>
          <w:tcPr>
            <w:tcW w:w="270" w:type="pct"/>
            <w:shd w:val="pct25" w:color="FFFFFF" w:fill="FFFFFF"/>
            <w:noWrap/>
            <w:vAlign w:val="center"/>
            <w:hideMark/>
          </w:tcPr>
          <w:p w14:paraId="2B49BE20" w14:textId="560BBC4B"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49,3</w:t>
            </w:r>
          </w:p>
        </w:tc>
        <w:tc>
          <w:tcPr>
            <w:tcW w:w="270" w:type="pct"/>
            <w:shd w:val="pct25" w:color="FFFFFF" w:fill="FFFFFF"/>
            <w:noWrap/>
            <w:vAlign w:val="center"/>
            <w:hideMark/>
          </w:tcPr>
          <w:p w14:paraId="470F9F53" w14:textId="069B6DDF"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47,2</w:t>
            </w:r>
          </w:p>
        </w:tc>
        <w:tc>
          <w:tcPr>
            <w:tcW w:w="269" w:type="pct"/>
            <w:shd w:val="pct25" w:color="FFFFFF" w:fill="FFFFFF"/>
            <w:vAlign w:val="center"/>
          </w:tcPr>
          <w:p w14:paraId="3D601ADB" w14:textId="147757DD"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45,0</w:t>
            </w:r>
          </w:p>
        </w:tc>
        <w:tc>
          <w:tcPr>
            <w:tcW w:w="270" w:type="pct"/>
            <w:shd w:val="pct25" w:color="FFFFFF" w:fill="FFFFFF"/>
            <w:vAlign w:val="center"/>
          </w:tcPr>
          <w:p w14:paraId="2AF30606" w14:textId="5E4D404D" w:rsidR="001D2C81" w:rsidRPr="00784E16" w:rsidRDefault="001D2C81" w:rsidP="001D2C81">
            <w:pPr>
              <w:spacing w:line="240" w:lineRule="auto"/>
              <w:jc w:val="right"/>
              <w:rPr>
                <w:rFonts w:cs="Arial"/>
                <w:sz w:val="20"/>
                <w:szCs w:val="20"/>
              </w:rPr>
            </w:pPr>
            <w:r w:rsidRPr="00784E16">
              <w:rPr>
                <w:rFonts w:cs="Arial"/>
                <w:sz w:val="18"/>
                <w:szCs w:val="18"/>
              </w:rPr>
              <w:t>56,1</w:t>
            </w:r>
          </w:p>
        </w:tc>
        <w:tc>
          <w:tcPr>
            <w:tcW w:w="270" w:type="pct"/>
            <w:shd w:val="pct25" w:color="FFFFFF" w:fill="FFFFFF"/>
            <w:vAlign w:val="center"/>
          </w:tcPr>
          <w:p w14:paraId="483ACC13" w14:textId="0142C0B0" w:rsidR="001D2C81" w:rsidRPr="00784E16" w:rsidRDefault="001D2C81" w:rsidP="001D2C81">
            <w:pPr>
              <w:spacing w:line="240" w:lineRule="auto"/>
              <w:jc w:val="right"/>
              <w:rPr>
                <w:rFonts w:eastAsia="Times New Roman" w:cs="Arial"/>
                <w:sz w:val="20"/>
                <w:szCs w:val="20"/>
                <w:lang w:eastAsia="sl-SI"/>
              </w:rPr>
            </w:pPr>
            <w:r>
              <w:rPr>
                <w:rFonts w:cs="Arial"/>
                <w:sz w:val="18"/>
                <w:szCs w:val="18"/>
              </w:rPr>
              <w:t>52,2</w:t>
            </w:r>
          </w:p>
        </w:tc>
        <w:tc>
          <w:tcPr>
            <w:tcW w:w="270" w:type="pct"/>
            <w:shd w:val="pct25" w:color="FFFFFF" w:fill="FFFFFF"/>
            <w:vAlign w:val="center"/>
          </w:tcPr>
          <w:p w14:paraId="12B3E213" w14:textId="4CC49E99" w:rsidR="001D2C81" w:rsidRPr="00784E16" w:rsidRDefault="001D2C81" w:rsidP="001D2C81">
            <w:pPr>
              <w:spacing w:line="240" w:lineRule="auto"/>
              <w:jc w:val="right"/>
              <w:rPr>
                <w:rFonts w:cs="Arial"/>
                <w:sz w:val="20"/>
                <w:szCs w:val="20"/>
              </w:rPr>
            </w:pPr>
            <w:r>
              <w:rPr>
                <w:rFonts w:cs="Arial"/>
                <w:sz w:val="18"/>
                <w:szCs w:val="18"/>
              </w:rPr>
              <w:t>50,3</w:t>
            </w:r>
          </w:p>
        </w:tc>
        <w:tc>
          <w:tcPr>
            <w:tcW w:w="267" w:type="pct"/>
            <w:shd w:val="clear" w:color="auto" w:fill="auto"/>
            <w:vAlign w:val="center"/>
          </w:tcPr>
          <w:p w14:paraId="19F4BF55" w14:textId="1AD6F570" w:rsidR="001D2C81" w:rsidRPr="00784E16" w:rsidRDefault="001D2C81" w:rsidP="001D2C81">
            <w:pPr>
              <w:spacing w:line="240" w:lineRule="auto"/>
              <w:jc w:val="right"/>
              <w:rPr>
                <w:rFonts w:cs="Arial"/>
                <w:sz w:val="20"/>
                <w:szCs w:val="20"/>
              </w:rPr>
            </w:pPr>
            <w:r>
              <w:rPr>
                <w:rFonts w:cs="Arial"/>
                <w:sz w:val="18"/>
                <w:szCs w:val="18"/>
              </w:rPr>
              <w:t>46,1</w:t>
            </w:r>
          </w:p>
        </w:tc>
        <w:tc>
          <w:tcPr>
            <w:tcW w:w="262" w:type="pct"/>
            <w:vAlign w:val="center"/>
          </w:tcPr>
          <w:p w14:paraId="5D5CDDD8" w14:textId="69D7D7E3" w:rsidR="001D2C81" w:rsidRPr="00784E16" w:rsidRDefault="001D2C81" w:rsidP="001D2C81">
            <w:pPr>
              <w:spacing w:line="240" w:lineRule="auto"/>
              <w:jc w:val="right"/>
              <w:rPr>
                <w:rFonts w:cs="Arial"/>
                <w:sz w:val="20"/>
                <w:szCs w:val="20"/>
              </w:rPr>
            </w:pPr>
            <w:r>
              <w:rPr>
                <w:rFonts w:cs="Arial"/>
                <w:sz w:val="18"/>
                <w:szCs w:val="18"/>
              </w:rPr>
              <w:t>44,1</w:t>
            </w:r>
          </w:p>
        </w:tc>
      </w:tr>
      <w:tr w:rsidR="001D2C81" w:rsidRPr="00784E16" w14:paraId="50BC72EF" w14:textId="77777777" w:rsidTr="00703F46">
        <w:trPr>
          <w:trHeight w:val="193"/>
        </w:trPr>
        <w:tc>
          <w:tcPr>
            <w:tcW w:w="2041" w:type="pct"/>
            <w:shd w:val="pct25" w:color="FFFFFF" w:fill="FFFFFF"/>
            <w:noWrap/>
            <w:vAlign w:val="center"/>
            <w:hideMark/>
          </w:tcPr>
          <w:p w14:paraId="72279703" w14:textId="77777777" w:rsidR="001D2C81" w:rsidRPr="00784E16" w:rsidRDefault="001D2C81" w:rsidP="001D2C81">
            <w:pPr>
              <w:spacing w:line="240" w:lineRule="auto"/>
              <w:rPr>
                <w:rFonts w:eastAsia="Times New Roman" w:cs="Arial"/>
                <w:sz w:val="20"/>
                <w:szCs w:val="20"/>
                <w:lang w:eastAsia="sl-SI"/>
              </w:rPr>
            </w:pPr>
            <w:r w:rsidRPr="00784E16">
              <w:rPr>
                <w:rFonts w:eastAsia="Times New Roman" w:cs="Arial"/>
                <w:sz w:val="20"/>
                <w:szCs w:val="20"/>
                <w:lang w:eastAsia="sl-SI"/>
              </w:rPr>
              <w:t>Tretje države in mednarodne organizacije</w:t>
            </w:r>
          </w:p>
        </w:tc>
        <w:tc>
          <w:tcPr>
            <w:tcW w:w="270" w:type="pct"/>
            <w:tcBorders>
              <w:bottom w:val="single" w:sz="4" w:space="0" w:color="auto"/>
            </w:tcBorders>
            <w:shd w:val="pct25" w:color="FFFFFF" w:fill="FFFFFF"/>
            <w:vAlign w:val="center"/>
          </w:tcPr>
          <w:p w14:paraId="0D06F4F4" w14:textId="64AF0410" w:rsidR="001D2C81" w:rsidRPr="00784E16" w:rsidRDefault="001D2C81" w:rsidP="001D2C81">
            <w:pPr>
              <w:spacing w:line="240" w:lineRule="auto"/>
              <w:jc w:val="right"/>
              <w:rPr>
                <w:rFonts w:cs="Arial"/>
                <w:sz w:val="20"/>
                <w:szCs w:val="20"/>
              </w:rPr>
            </w:pPr>
            <w:r w:rsidRPr="00784E16">
              <w:rPr>
                <w:rFonts w:cs="Arial"/>
                <w:sz w:val="18"/>
                <w:szCs w:val="18"/>
              </w:rPr>
              <w:t>21,1</w:t>
            </w:r>
          </w:p>
        </w:tc>
        <w:tc>
          <w:tcPr>
            <w:tcW w:w="270" w:type="pct"/>
            <w:tcBorders>
              <w:bottom w:val="single" w:sz="4" w:space="0" w:color="auto"/>
            </w:tcBorders>
            <w:shd w:val="pct25" w:color="FFFFFF" w:fill="FFFFFF"/>
            <w:vAlign w:val="center"/>
          </w:tcPr>
          <w:p w14:paraId="73A62984" w14:textId="76223467" w:rsidR="001D2C81" w:rsidRPr="00784E16" w:rsidRDefault="001D2C81" w:rsidP="001D2C81">
            <w:pPr>
              <w:spacing w:line="240" w:lineRule="auto"/>
              <w:jc w:val="right"/>
              <w:rPr>
                <w:rFonts w:cs="Arial"/>
                <w:sz w:val="20"/>
                <w:szCs w:val="20"/>
              </w:rPr>
            </w:pPr>
            <w:r w:rsidRPr="00784E16">
              <w:rPr>
                <w:rFonts w:cs="Arial"/>
                <w:sz w:val="18"/>
                <w:szCs w:val="18"/>
              </w:rPr>
              <w:t>19,4</w:t>
            </w:r>
          </w:p>
        </w:tc>
        <w:tc>
          <w:tcPr>
            <w:tcW w:w="270" w:type="pct"/>
            <w:tcBorders>
              <w:bottom w:val="single" w:sz="4" w:space="0" w:color="auto"/>
            </w:tcBorders>
            <w:shd w:val="pct25" w:color="FFFFFF" w:fill="FFFFFF"/>
            <w:noWrap/>
            <w:vAlign w:val="center"/>
            <w:hideMark/>
          </w:tcPr>
          <w:p w14:paraId="52490B3A" w14:textId="764F3941"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11,8</w:t>
            </w:r>
          </w:p>
        </w:tc>
        <w:tc>
          <w:tcPr>
            <w:tcW w:w="270" w:type="pct"/>
            <w:tcBorders>
              <w:bottom w:val="single" w:sz="4" w:space="0" w:color="auto"/>
            </w:tcBorders>
            <w:shd w:val="pct25" w:color="FFFFFF" w:fill="FFFFFF"/>
            <w:noWrap/>
            <w:vAlign w:val="center"/>
            <w:hideMark/>
          </w:tcPr>
          <w:p w14:paraId="574091B3" w14:textId="36F71971"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9,8</w:t>
            </w:r>
          </w:p>
        </w:tc>
        <w:tc>
          <w:tcPr>
            <w:tcW w:w="270" w:type="pct"/>
            <w:tcBorders>
              <w:bottom w:val="single" w:sz="4" w:space="0" w:color="auto"/>
            </w:tcBorders>
            <w:shd w:val="pct25" w:color="FFFFFF" w:fill="FFFFFF"/>
            <w:noWrap/>
            <w:vAlign w:val="center"/>
            <w:hideMark/>
          </w:tcPr>
          <w:p w14:paraId="632273DD" w14:textId="19BB8CF2"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9,3</w:t>
            </w:r>
          </w:p>
        </w:tc>
        <w:tc>
          <w:tcPr>
            <w:tcW w:w="269" w:type="pct"/>
            <w:tcBorders>
              <w:bottom w:val="single" w:sz="4" w:space="0" w:color="auto"/>
            </w:tcBorders>
            <w:shd w:val="pct25" w:color="FFFFFF" w:fill="FFFFFF"/>
            <w:vAlign w:val="center"/>
          </w:tcPr>
          <w:p w14:paraId="3BC3DE72" w14:textId="637F2335" w:rsidR="001D2C81" w:rsidRPr="00784E16" w:rsidRDefault="001D2C81" w:rsidP="001D2C81">
            <w:pPr>
              <w:spacing w:line="240" w:lineRule="auto"/>
              <w:jc w:val="right"/>
              <w:rPr>
                <w:rFonts w:eastAsia="Times New Roman" w:cs="Arial"/>
                <w:sz w:val="20"/>
                <w:szCs w:val="20"/>
                <w:lang w:eastAsia="sl-SI"/>
              </w:rPr>
            </w:pPr>
            <w:r w:rsidRPr="00784E16">
              <w:rPr>
                <w:rFonts w:cs="Arial"/>
                <w:sz w:val="18"/>
                <w:szCs w:val="18"/>
              </w:rPr>
              <w:t>7,6</w:t>
            </w:r>
          </w:p>
        </w:tc>
        <w:tc>
          <w:tcPr>
            <w:tcW w:w="270" w:type="pct"/>
            <w:tcBorders>
              <w:bottom w:val="single" w:sz="4" w:space="0" w:color="auto"/>
            </w:tcBorders>
            <w:shd w:val="pct25" w:color="FFFFFF" w:fill="FFFFFF"/>
            <w:vAlign w:val="center"/>
          </w:tcPr>
          <w:p w14:paraId="64398A3D" w14:textId="240A1A9F" w:rsidR="001D2C81" w:rsidRPr="00784E16" w:rsidRDefault="001D2C81" w:rsidP="001D2C81">
            <w:pPr>
              <w:spacing w:line="240" w:lineRule="auto"/>
              <w:jc w:val="right"/>
              <w:rPr>
                <w:rFonts w:cs="Arial"/>
                <w:sz w:val="20"/>
                <w:szCs w:val="20"/>
              </w:rPr>
            </w:pPr>
            <w:r w:rsidRPr="00784E16">
              <w:rPr>
                <w:rFonts w:cs="Arial"/>
                <w:sz w:val="18"/>
                <w:szCs w:val="18"/>
              </w:rPr>
              <w:t>9,7</w:t>
            </w:r>
          </w:p>
        </w:tc>
        <w:tc>
          <w:tcPr>
            <w:tcW w:w="270" w:type="pct"/>
            <w:tcBorders>
              <w:bottom w:val="single" w:sz="4" w:space="0" w:color="auto"/>
            </w:tcBorders>
            <w:shd w:val="pct25" w:color="FFFFFF" w:fill="FFFFFF"/>
            <w:vAlign w:val="center"/>
          </w:tcPr>
          <w:p w14:paraId="0E79234D" w14:textId="5190059B" w:rsidR="001D2C81" w:rsidRPr="00784E16" w:rsidRDefault="001D2C81" w:rsidP="001D2C81">
            <w:pPr>
              <w:spacing w:line="240" w:lineRule="auto"/>
              <w:jc w:val="right"/>
              <w:rPr>
                <w:rFonts w:eastAsia="Times New Roman" w:cs="Arial"/>
                <w:sz w:val="20"/>
                <w:szCs w:val="20"/>
                <w:lang w:eastAsia="sl-SI"/>
              </w:rPr>
            </w:pPr>
            <w:r>
              <w:rPr>
                <w:rFonts w:cs="Arial"/>
                <w:sz w:val="18"/>
                <w:szCs w:val="18"/>
              </w:rPr>
              <w:t>10,6</w:t>
            </w:r>
          </w:p>
        </w:tc>
        <w:tc>
          <w:tcPr>
            <w:tcW w:w="270" w:type="pct"/>
            <w:tcBorders>
              <w:bottom w:val="single" w:sz="4" w:space="0" w:color="auto"/>
            </w:tcBorders>
            <w:shd w:val="pct25" w:color="FFFFFF" w:fill="FFFFFF"/>
            <w:vAlign w:val="center"/>
          </w:tcPr>
          <w:p w14:paraId="584BEBFB" w14:textId="6AA5B794" w:rsidR="001D2C81" w:rsidRPr="00784E16" w:rsidRDefault="001D2C81" w:rsidP="001D2C81">
            <w:pPr>
              <w:spacing w:line="240" w:lineRule="auto"/>
              <w:jc w:val="right"/>
              <w:rPr>
                <w:rFonts w:cs="Arial"/>
                <w:sz w:val="20"/>
                <w:szCs w:val="20"/>
              </w:rPr>
            </w:pPr>
            <w:r>
              <w:rPr>
                <w:rFonts w:cs="Arial"/>
                <w:sz w:val="18"/>
                <w:szCs w:val="18"/>
              </w:rPr>
              <w:t>10,5</w:t>
            </w:r>
          </w:p>
        </w:tc>
        <w:tc>
          <w:tcPr>
            <w:tcW w:w="267" w:type="pct"/>
            <w:tcBorders>
              <w:bottom w:val="single" w:sz="4" w:space="0" w:color="auto"/>
            </w:tcBorders>
            <w:shd w:val="clear" w:color="auto" w:fill="auto"/>
            <w:vAlign w:val="center"/>
          </w:tcPr>
          <w:p w14:paraId="73A8E00F" w14:textId="4A60E07A" w:rsidR="001D2C81" w:rsidRPr="00784E16" w:rsidRDefault="001D2C81" w:rsidP="001D2C81">
            <w:pPr>
              <w:spacing w:line="240" w:lineRule="auto"/>
              <w:jc w:val="right"/>
              <w:rPr>
                <w:rFonts w:cs="Arial"/>
                <w:sz w:val="20"/>
                <w:szCs w:val="20"/>
              </w:rPr>
            </w:pPr>
            <w:r>
              <w:rPr>
                <w:rFonts w:cs="Arial"/>
                <w:sz w:val="18"/>
                <w:szCs w:val="18"/>
              </w:rPr>
              <w:t>10,7</w:t>
            </w:r>
          </w:p>
        </w:tc>
        <w:tc>
          <w:tcPr>
            <w:tcW w:w="262" w:type="pct"/>
            <w:tcBorders>
              <w:bottom w:val="single" w:sz="4" w:space="0" w:color="auto"/>
            </w:tcBorders>
            <w:vAlign w:val="center"/>
          </w:tcPr>
          <w:p w14:paraId="30A8A486" w14:textId="1EECBB6F" w:rsidR="001D2C81" w:rsidRPr="00784E16" w:rsidRDefault="001D2C81" w:rsidP="001D2C81">
            <w:pPr>
              <w:spacing w:line="240" w:lineRule="auto"/>
              <w:jc w:val="right"/>
              <w:rPr>
                <w:rFonts w:cs="Arial"/>
                <w:sz w:val="20"/>
                <w:szCs w:val="20"/>
              </w:rPr>
            </w:pPr>
            <w:r>
              <w:rPr>
                <w:rFonts w:cs="Arial"/>
                <w:sz w:val="18"/>
                <w:szCs w:val="18"/>
              </w:rPr>
              <w:t>11,5</w:t>
            </w:r>
          </w:p>
        </w:tc>
      </w:tr>
      <w:tr w:rsidR="001D2C81" w:rsidRPr="00784E16" w14:paraId="0445053C" w14:textId="77777777" w:rsidTr="004A323C">
        <w:trPr>
          <w:trHeight w:val="353"/>
        </w:trPr>
        <w:tc>
          <w:tcPr>
            <w:tcW w:w="2041" w:type="pct"/>
            <w:shd w:val="pct25" w:color="FFFFFF" w:fill="FFFFFF"/>
            <w:noWrap/>
            <w:vAlign w:val="center"/>
            <w:hideMark/>
          </w:tcPr>
          <w:p w14:paraId="689214E3" w14:textId="77777777" w:rsidR="001D2C81" w:rsidRPr="00784E16" w:rsidRDefault="001D2C81" w:rsidP="001D2C81">
            <w:pPr>
              <w:spacing w:line="240" w:lineRule="auto"/>
              <w:rPr>
                <w:rFonts w:eastAsia="Times New Roman" w:cs="Arial"/>
                <w:b/>
                <w:bCs/>
                <w:i/>
                <w:iCs/>
                <w:sz w:val="20"/>
                <w:szCs w:val="20"/>
                <w:lang w:eastAsia="sl-SI"/>
              </w:rPr>
            </w:pPr>
            <w:r w:rsidRPr="00784E16">
              <w:rPr>
                <w:rFonts w:eastAsia="Times New Roman" w:cs="Arial"/>
                <w:b/>
                <w:bCs/>
                <w:i/>
                <w:iCs/>
                <w:sz w:val="20"/>
                <w:szCs w:val="20"/>
                <w:lang w:eastAsia="sl-SI"/>
              </w:rPr>
              <w:t>BDP v milijonih EUR*</w:t>
            </w:r>
          </w:p>
        </w:tc>
        <w:tc>
          <w:tcPr>
            <w:tcW w:w="270" w:type="pct"/>
            <w:shd w:val="clear" w:color="auto" w:fill="FFFFFF" w:themeFill="background1"/>
            <w:vAlign w:val="center"/>
          </w:tcPr>
          <w:p w14:paraId="381B10DE" w14:textId="279517F4" w:rsidR="001D2C81" w:rsidRPr="00784E16" w:rsidRDefault="001D2C81" w:rsidP="001D2C81">
            <w:pPr>
              <w:jc w:val="right"/>
              <w:rPr>
                <w:rFonts w:cs="Arial"/>
                <w:i/>
                <w:iCs/>
                <w:sz w:val="20"/>
                <w:szCs w:val="20"/>
              </w:rPr>
            </w:pPr>
            <w:r w:rsidRPr="00784E16">
              <w:rPr>
                <w:rFonts w:cs="Arial"/>
                <w:i/>
                <w:iCs/>
                <w:sz w:val="20"/>
                <w:szCs w:val="20"/>
              </w:rPr>
              <w:t>37.271</w:t>
            </w:r>
          </w:p>
        </w:tc>
        <w:tc>
          <w:tcPr>
            <w:tcW w:w="270" w:type="pct"/>
            <w:shd w:val="clear" w:color="auto" w:fill="FFFFFF" w:themeFill="background1"/>
            <w:vAlign w:val="center"/>
          </w:tcPr>
          <w:p w14:paraId="6546DF30" w14:textId="1F60424D" w:rsidR="001D2C81" w:rsidRPr="00784E16" w:rsidRDefault="001D2C81" w:rsidP="001D2C81">
            <w:pPr>
              <w:jc w:val="right"/>
              <w:rPr>
                <w:rFonts w:cs="Arial"/>
                <w:i/>
                <w:iCs/>
                <w:sz w:val="20"/>
                <w:szCs w:val="20"/>
              </w:rPr>
            </w:pPr>
            <w:r w:rsidRPr="00784E16">
              <w:rPr>
                <w:rFonts w:cs="Arial"/>
                <w:i/>
                <w:iCs/>
                <w:sz w:val="20"/>
                <w:szCs w:val="20"/>
              </w:rPr>
              <w:t>38.494</w:t>
            </w:r>
          </w:p>
        </w:tc>
        <w:tc>
          <w:tcPr>
            <w:tcW w:w="270" w:type="pct"/>
            <w:shd w:val="clear" w:color="auto" w:fill="FFFFFF" w:themeFill="background1"/>
            <w:noWrap/>
            <w:vAlign w:val="center"/>
          </w:tcPr>
          <w:p w14:paraId="0B2F6388" w14:textId="7DA12470" w:rsidR="001D2C81" w:rsidRPr="00784E16" w:rsidRDefault="001D2C81" w:rsidP="001D2C81">
            <w:pPr>
              <w:jc w:val="right"/>
              <w:rPr>
                <w:i/>
                <w:iCs/>
                <w:sz w:val="20"/>
                <w:szCs w:val="20"/>
              </w:rPr>
            </w:pPr>
            <w:r w:rsidRPr="00784E16">
              <w:rPr>
                <w:rFonts w:cs="Arial"/>
                <w:i/>
                <w:iCs/>
                <w:sz w:val="20"/>
                <w:szCs w:val="20"/>
              </w:rPr>
              <w:t>40.013</w:t>
            </w:r>
          </w:p>
        </w:tc>
        <w:tc>
          <w:tcPr>
            <w:tcW w:w="270" w:type="pct"/>
            <w:shd w:val="clear" w:color="auto" w:fill="FFFFFF" w:themeFill="background1"/>
            <w:noWrap/>
            <w:vAlign w:val="center"/>
          </w:tcPr>
          <w:p w14:paraId="340A1998" w14:textId="55D2DF22" w:rsidR="001D2C81" w:rsidRPr="00784E16" w:rsidRDefault="001D2C81" w:rsidP="001D2C81">
            <w:pPr>
              <w:jc w:val="right"/>
              <w:rPr>
                <w:i/>
                <w:iCs/>
                <w:sz w:val="20"/>
                <w:szCs w:val="20"/>
              </w:rPr>
            </w:pPr>
            <w:r w:rsidRPr="00784E16">
              <w:rPr>
                <w:rFonts w:cs="Arial"/>
                <w:i/>
                <w:iCs/>
                <w:sz w:val="20"/>
                <w:szCs w:val="20"/>
              </w:rPr>
              <w:t>42.625</w:t>
            </w:r>
          </w:p>
        </w:tc>
        <w:tc>
          <w:tcPr>
            <w:tcW w:w="270" w:type="pct"/>
            <w:shd w:val="clear" w:color="auto" w:fill="FFFFFF" w:themeFill="background1"/>
            <w:noWrap/>
            <w:vAlign w:val="center"/>
          </w:tcPr>
          <w:p w14:paraId="0284B71C" w14:textId="0B7FD893" w:rsidR="001D2C81" w:rsidRPr="00784E16" w:rsidRDefault="001D2C81" w:rsidP="001D2C81">
            <w:pPr>
              <w:jc w:val="right"/>
              <w:rPr>
                <w:i/>
                <w:iCs/>
                <w:sz w:val="20"/>
                <w:szCs w:val="20"/>
              </w:rPr>
            </w:pPr>
            <w:r w:rsidRPr="00784E16">
              <w:rPr>
                <w:rFonts w:cs="Arial"/>
                <w:i/>
                <w:iCs/>
                <w:sz w:val="20"/>
                <w:szCs w:val="20"/>
              </w:rPr>
              <w:t>45.462</w:t>
            </w:r>
          </w:p>
        </w:tc>
        <w:tc>
          <w:tcPr>
            <w:tcW w:w="269" w:type="pct"/>
            <w:shd w:val="clear" w:color="auto" w:fill="FFFFFF" w:themeFill="background1"/>
            <w:vAlign w:val="center"/>
          </w:tcPr>
          <w:p w14:paraId="38716D50" w14:textId="2E832775" w:rsidR="001D2C81" w:rsidRPr="00784E16" w:rsidRDefault="001D2C81" w:rsidP="001D2C81">
            <w:pPr>
              <w:jc w:val="right"/>
              <w:rPr>
                <w:i/>
                <w:iCs/>
                <w:sz w:val="20"/>
                <w:szCs w:val="20"/>
              </w:rPr>
            </w:pPr>
            <w:r w:rsidRPr="00784E16">
              <w:rPr>
                <w:rFonts w:cs="Arial"/>
                <w:i/>
                <w:iCs/>
                <w:sz w:val="20"/>
                <w:szCs w:val="20"/>
              </w:rPr>
              <w:t>48.156</w:t>
            </w:r>
          </w:p>
        </w:tc>
        <w:tc>
          <w:tcPr>
            <w:tcW w:w="270" w:type="pct"/>
            <w:shd w:val="clear" w:color="auto" w:fill="FFFFFF" w:themeFill="background1"/>
            <w:vAlign w:val="center"/>
          </w:tcPr>
          <w:p w14:paraId="727B5C1F" w14:textId="67607290" w:rsidR="001D2C81" w:rsidRPr="00784E16" w:rsidRDefault="001D2C81" w:rsidP="001D2C81">
            <w:pPr>
              <w:jc w:val="right"/>
              <w:rPr>
                <w:rFonts w:cs="Arial"/>
                <w:i/>
                <w:iCs/>
                <w:sz w:val="20"/>
                <w:szCs w:val="20"/>
              </w:rPr>
            </w:pPr>
            <w:r w:rsidRPr="00784E16">
              <w:rPr>
                <w:rFonts w:cs="Arial"/>
                <w:i/>
                <w:iCs/>
                <w:sz w:val="20"/>
                <w:szCs w:val="20"/>
              </w:rPr>
              <w:t>46.739</w:t>
            </w:r>
          </w:p>
        </w:tc>
        <w:tc>
          <w:tcPr>
            <w:tcW w:w="270" w:type="pct"/>
            <w:shd w:val="clear" w:color="auto" w:fill="FFFFFF" w:themeFill="background1"/>
            <w:vAlign w:val="center"/>
          </w:tcPr>
          <w:p w14:paraId="0189FBBD" w14:textId="627088DE" w:rsidR="001D2C81" w:rsidRPr="001D2C81" w:rsidRDefault="001D2C81" w:rsidP="001D2C81">
            <w:pPr>
              <w:jc w:val="right"/>
              <w:rPr>
                <w:rFonts w:cs="Arial"/>
                <w:i/>
                <w:iCs/>
                <w:sz w:val="20"/>
                <w:szCs w:val="20"/>
              </w:rPr>
            </w:pPr>
            <w:r w:rsidRPr="001D2C81">
              <w:rPr>
                <w:rFonts w:cs="Arial"/>
                <w:i/>
                <w:iCs/>
                <w:sz w:val="20"/>
                <w:szCs w:val="20"/>
              </w:rPr>
              <w:t>52.032</w:t>
            </w:r>
          </w:p>
        </w:tc>
        <w:tc>
          <w:tcPr>
            <w:tcW w:w="270" w:type="pct"/>
            <w:shd w:val="clear" w:color="auto" w:fill="FFFFFF" w:themeFill="background1"/>
            <w:vAlign w:val="center"/>
          </w:tcPr>
          <w:p w14:paraId="258B397C" w14:textId="2E448AF9" w:rsidR="001D2C81" w:rsidRPr="001D2C81" w:rsidRDefault="001D2C81" w:rsidP="001D2C81">
            <w:pPr>
              <w:jc w:val="right"/>
              <w:rPr>
                <w:rFonts w:cs="Arial"/>
                <w:i/>
                <w:iCs/>
                <w:sz w:val="20"/>
                <w:szCs w:val="20"/>
              </w:rPr>
            </w:pPr>
            <w:r w:rsidRPr="001D2C81">
              <w:rPr>
                <w:rFonts w:cs="Arial"/>
                <w:i/>
                <w:iCs/>
                <w:sz w:val="20"/>
                <w:szCs w:val="20"/>
              </w:rPr>
              <w:t>56.882</w:t>
            </w:r>
          </w:p>
        </w:tc>
        <w:tc>
          <w:tcPr>
            <w:tcW w:w="267" w:type="pct"/>
            <w:shd w:val="clear" w:color="auto" w:fill="FFFFFF" w:themeFill="background1"/>
            <w:vAlign w:val="center"/>
          </w:tcPr>
          <w:p w14:paraId="692909E3" w14:textId="52680F78" w:rsidR="001D2C81" w:rsidRPr="001D2C81" w:rsidRDefault="001D2C81" w:rsidP="001D2C81">
            <w:pPr>
              <w:jc w:val="right"/>
              <w:rPr>
                <w:rFonts w:cs="Arial"/>
                <w:i/>
                <w:iCs/>
                <w:sz w:val="20"/>
                <w:szCs w:val="20"/>
              </w:rPr>
            </w:pPr>
            <w:r w:rsidRPr="001D2C81">
              <w:rPr>
                <w:rFonts w:cs="Arial"/>
                <w:i/>
                <w:iCs/>
                <w:sz w:val="20"/>
                <w:szCs w:val="20"/>
              </w:rPr>
              <w:t>64.050</w:t>
            </w:r>
          </w:p>
        </w:tc>
        <w:tc>
          <w:tcPr>
            <w:tcW w:w="262" w:type="pct"/>
            <w:shd w:val="clear" w:color="auto" w:fill="FFFFFF" w:themeFill="background1"/>
            <w:vAlign w:val="center"/>
          </w:tcPr>
          <w:p w14:paraId="666D2583" w14:textId="437E7BEC" w:rsidR="001D2C81" w:rsidRPr="00784E16" w:rsidRDefault="001D2C81" w:rsidP="001D2C81">
            <w:pPr>
              <w:jc w:val="right"/>
              <w:rPr>
                <w:rFonts w:cs="Arial"/>
                <w:i/>
                <w:iCs/>
                <w:sz w:val="20"/>
                <w:szCs w:val="20"/>
              </w:rPr>
            </w:pPr>
            <w:r w:rsidRPr="001D2C81">
              <w:rPr>
                <w:rFonts w:cs="Arial"/>
                <w:i/>
                <w:iCs/>
                <w:sz w:val="20"/>
                <w:szCs w:val="20"/>
              </w:rPr>
              <w:t>67.418</w:t>
            </w:r>
          </w:p>
        </w:tc>
      </w:tr>
    </w:tbl>
    <w:p w14:paraId="66E67ED3" w14:textId="4869D840" w:rsidR="008626AC" w:rsidRPr="00B85C79" w:rsidRDefault="008626AC" w:rsidP="00716A19">
      <w:pPr>
        <w:rPr>
          <w:i/>
          <w:sz w:val="20"/>
          <w:szCs w:val="20"/>
        </w:rPr>
      </w:pPr>
      <w:r w:rsidRPr="00784E16">
        <w:rPr>
          <w:i/>
          <w:sz w:val="20"/>
          <w:szCs w:val="20"/>
        </w:rPr>
        <w:t>Vir: MF</w:t>
      </w:r>
      <w:r w:rsidR="00940C0A" w:rsidRPr="00784E16">
        <w:rPr>
          <w:i/>
          <w:sz w:val="20"/>
          <w:szCs w:val="20"/>
        </w:rPr>
        <w:t>, SURS</w:t>
      </w:r>
      <w:r w:rsidR="00CC14F2" w:rsidRPr="00784E16">
        <w:rPr>
          <w:i/>
          <w:sz w:val="20"/>
          <w:szCs w:val="20"/>
        </w:rPr>
        <w:t xml:space="preserve"> </w:t>
      </w:r>
      <w:r w:rsidR="00784E16" w:rsidRPr="00784E16">
        <w:rPr>
          <w:i/>
          <w:sz w:val="20"/>
          <w:szCs w:val="20"/>
        </w:rPr>
        <w:t>2</w:t>
      </w:r>
      <w:r w:rsidR="001D2C81">
        <w:rPr>
          <w:i/>
          <w:sz w:val="20"/>
          <w:szCs w:val="20"/>
        </w:rPr>
        <w:t>9</w:t>
      </w:r>
      <w:r w:rsidR="00CC14F2" w:rsidRPr="00784E16">
        <w:rPr>
          <w:i/>
          <w:sz w:val="20"/>
          <w:szCs w:val="20"/>
        </w:rPr>
        <w:t>.</w:t>
      </w:r>
      <w:r w:rsidR="001D2C81">
        <w:rPr>
          <w:i/>
          <w:sz w:val="20"/>
          <w:szCs w:val="20"/>
        </w:rPr>
        <w:t>8</w:t>
      </w:r>
      <w:r w:rsidR="00CC14F2" w:rsidRPr="00784E16">
        <w:rPr>
          <w:i/>
          <w:sz w:val="20"/>
          <w:szCs w:val="20"/>
        </w:rPr>
        <w:t>.202</w:t>
      </w:r>
      <w:r w:rsidR="00784E16" w:rsidRPr="00784E16">
        <w:rPr>
          <w:i/>
          <w:sz w:val="20"/>
          <w:szCs w:val="20"/>
        </w:rPr>
        <w:t>5</w:t>
      </w:r>
    </w:p>
    <w:p w14:paraId="19D551E6" w14:textId="77777777" w:rsidR="00B7366B" w:rsidRDefault="00B7366B">
      <w:pPr>
        <w:pStyle w:val="Napis"/>
        <w:rPr>
          <w:b/>
        </w:rPr>
      </w:pPr>
      <w:bookmarkStart w:id="3174" w:name="_Ref510099716"/>
      <w:bookmarkStart w:id="3175" w:name="_Toc326049314"/>
      <w:r>
        <w:rPr>
          <w:b/>
        </w:rPr>
        <w:br w:type="page"/>
      </w:r>
    </w:p>
    <w:p w14:paraId="7F93702B" w14:textId="5CC9D957" w:rsidR="00A20996" w:rsidRPr="00CB388E" w:rsidRDefault="00A20996">
      <w:pPr>
        <w:pStyle w:val="Napis"/>
        <w:rPr>
          <w:b/>
        </w:rPr>
      </w:pPr>
      <w:bookmarkStart w:id="3176" w:name="_Toc208832295"/>
      <w:r w:rsidRPr="008F3CC6">
        <w:rPr>
          <w:b/>
        </w:rPr>
        <w:lastRenderedPageBreak/>
        <w:t xml:space="preserve">Tabela </w:t>
      </w:r>
      <w:r w:rsidR="00C367DE" w:rsidRPr="008F3CC6">
        <w:rPr>
          <w:b/>
        </w:rPr>
        <w:fldChar w:fldCharType="begin"/>
      </w:r>
      <w:r w:rsidR="00C367DE" w:rsidRPr="008F3CC6">
        <w:rPr>
          <w:b/>
        </w:rPr>
        <w:instrText xml:space="preserve"> STYLEREF 1 \s </w:instrText>
      </w:r>
      <w:r w:rsidR="00C367DE" w:rsidRPr="008F3CC6">
        <w:rPr>
          <w:b/>
        </w:rPr>
        <w:fldChar w:fldCharType="separate"/>
      </w:r>
      <w:r w:rsidR="00975C73">
        <w:rPr>
          <w:b/>
          <w:noProof/>
        </w:rPr>
        <w:t>9</w:t>
      </w:r>
      <w:r w:rsidR="00C367DE" w:rsidRPr="008F3CC6">
        <w:rPr>
          <w:b/>
        </w:rPr>
        <w:fldChar w:fldCharType="end"/>
      </w:r>
      <w:r w:rsidR="00C367DE" w:rsidRPr="008F3CC6">
        <w:rPr>
          <w:b/>
        </w:rPr>
        <w:noBreakHyphen/>
      </w:r>
      <w:r w:rsidR="00C367DE" w:rsidRPr="008F3CC6">
        <w:rPr>
          <w:b/>
        </w:rPr>
        <w:fldChar w:fldCharType="begin"/>
      </w:r>
      <w:r w:rsidR="00C367DE" w:rsidRPr="008F3CC6">
        <w:rPr>
          <w:b/>
        </w:rPr>
        <w:instrText xml:space="preserve"> SEQ Tabela \* ARABIC \s 1 </w:instrText>
      </w:r>
      <w:r w:rsidR="00C367DE" w:rsidRPr="008F3CC6">
        <w:rPr>
          <w:b/>
        </w:rPr>
        <w:fldChar w:fldCharType="separate"/>
      </w:r>
      <w:r w:rsidR="00975C73">
        <w:rPr>
          <w:b/>
          <w:noProof/>
        </w:rPr>
        <w:t>3</w:t>
      </w:r>
      <w:r w:rsidR="00C367DE" w:rsidRPr="008F3CC6">
        <w:rPr>
          <w:b/>
        </w:rPr>
        <w:fldChar w:fldCharType="end"/>
      </w:r>
      <w:bookmarkEnd w:id="3174"/>
      <w:r w:rsidRPr="008F3CC6">
        <w:rPr>
          <w:b/>
        </w:rPr>
        <w:t>:</w:t>
      </w:r>
      <w:r w:rsidRPr="008F3CC6">
        <w:t xml:space="preserve"> Dolg državnega proračuna RS po letih  v skladu z metodologijo GFS</w:t>
      </w:r>
      <w:r w:rsidR="006C31EA" w:rsidRPr="008F3CC6">
        <w:t>, v milijonih EUR</w:t>
      </w:r>
      <w:bookmarkEnd w:id="3176"/>
      <w:r w:rsidRPr="00BE69B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34"/>
        <w:gridCol w:w="1008"/>
        <w:gridCol w:w="1005"/>
        <w:gridCol w:w="1005"/>
        <w:gridCol w:w="1005"/>
        <w:gridCol w:w="1005"/>
        <w:gridCol w:w="1005"/>
        <w:gridCol w:w="1005"/>
        <w:gridCol w:w="1005"/>
        <w:gridCol w:w="1005"/>
        <w:gridCol w:w="1005"/>
        <w:gridCol w:w="1005"/>
      </w:tblGrid>
      <w:tr w:rsidR="008F3CC6" w:rsidRPr="00B85C79" w14:paraId="2D01C12B" w14:textId="77777777" w:rsidTr="00C808C4">
        <w:trPr>
          <w:trHeight w:val="276"/>
          <w:tblHeader/>
        </w:trPr>
        <w:tc>
          <w:tcPr>
            <w:tcW w:w="1048" w:type="pct"/>
            <w:shd w:val="clear" w:color="auto" w:fill="2D5195"/>
            <w:noWrap/>
            <w:vAlign w:val="bottom"/>
            <w:hideMark/>
          </w:tcPr>
          <w:p w14:paraId="56431D07" w14:textId="77777777" w:rsidR="008F3CC6" w:rsidRPr="00D5285A" w:rsidRDefault="008F3CC6" w:rsidP="008F3CC6">
            <w:pPr>
              <w:spacing w:line="240" w:lineRule="auto"/>
              <w:jc w:val="left"/>
              <w:rPr>
                <w:rFonts w:eastAsia="Times New Roman" w:cs="Arial"/>
                <w:b/>
                <w:bCs/>
                <w:color w:val="FFFFFF" w:themeColor="background1"/>
                <w:sz w:val="20"/>
                <w:szCs w:val="20"/>
                <w:lang w:eastAsia="sl-SI"/>
              </w:rPr>
            </w:pPr>
            <w:r w:rsidRPr="00D5285A">
              <w:rPr>
                <w:rFonts w:eastAsia="Times New Roman" w:cs="Arial"/>
                <w:b/>
                <w:bCs/>
                <w:color w:val="FFFFFF" w:themeColor="background1"/>
                <w:sz w:val="20"/>
                <w:szCs w:val="20"/>
                <w:lang w:eastAsia="sl-SI"/>
              </w:rPr>
              <w:t> </w:t>
            </w:r>
          </w:p>
        </w:tc>
        <w:tc>
          <w:tcPr>
            <w:tcW w:w="360" w:type="pct"/>
            <w:shd w:val="clear" w:color="auto" w:fill="2D5195"/>
            <w:noWrap/>
            <w:vAlign w:val="center"/>
            <w:hideMark/>
          </w:tcPr>
          <w:p w14:paraId="67BD75AD" w14:textId="4E275D0B" w:rsidR="008F3CC6" w:rsidRPr="00F40CAE" w:rsidRDefault="008F3CC6" w:rsidP="008F3CC6">
            <w:pPr>
              <w:spacing w:line="240" w:lineRule="auto"/>
              <w:jc w:val="center"/>
              <w:rPr>
                <w:rFonts w:eastAsia="Times New Roman" w:cs="Arial"/>
                <w:b/>
                <w:bCs/>
                <w:color w:val="FFFFFF" w:themeColor="background1"/>
                <w:sz w:val="20"/>
                <w:szCs w:val="20"/>
                <w:lang w:eastAsia="sl-SI"/>
              </w:rPr>
            </w:pPr>
            <w:r w:rsidRPr="004F7BE2">
              <w:rPr>
                <w:rFonts w:eastAsia="Times New Roman" w:cs="Arial"/>
                <w:b/>
                <w:bCs/>
                <w:color w:val="FFFFFF" w:themeColor="background1"/>
                <w:sz w:val="20"/>
                <w:szCs w:val="20"/>
                <w:lang w:eastAsia="sl-SI"/>
              </w:rPr>
              <w:t>2014</w:t>
            </w:r>
          </w:p>
        </w:tc>
        <w:tc>
          <w:tcPr>
            <w:tcW w:w="359" w:type="pct"/>
            <w:shd w:val="clear" w:color="auto" w:fill="2D5195"/>
            <w:noWrap/>
            <w:vAlign w:val="center"/>
            <w:hideMark/>
          </w:tcPr>
          <w:p w14:paraId="6A584968" w14:textId="63EAC1C9" w:rsidR="008F3CC6" w:rsidRPr="00C608CC" w:rsidRDefault="008F3CC6" w:rsidP="008F3CC6">
            <w:pPr>
              <w:spacing w:line="240" w:lineRule="auto"/>
              <w:jc w:val="center"/>
              <w:rPr>
                <w:rFonts w:eastAsia="Times New Roman" w:cs="Arial"/>
                <w:b/>
                <w:bCs/>
                <w:color w:val="FFFFFF" w:themeColor="background1"/>
                <w:sz w:val="20"/>
                <w:szCs w:val="20"/>
                <w:lang w:eastAsia="sl-SI"/>
              </w:rPr>
            </w:pPr>
            <w:r w:rsidRPr="000973F8">
              <w:rPr>
                <w:rFonts w:eastAsia="Times New Roman" w:cs="Arial"/>
                <w:b/>
                <w:bCs/>
                <w:color w:val="FFFFFF" w:themeColor="background1"/>
                <w:sz w:val="20"/>
                <w:szCs w:val="20"/>
                <w:lang w:eastAsia="sl-SI"/>
              </w:rPr>
              <w:t>2015</w:t>
            </w:r>
          </w:p>
        </w:tc>
        <w:tc>
          <w:tcPr>
            <w:tcW w:w="359" w:type="pct"/>
            <w:shd w:val="clear" w:color="auto" w:fill="2D5195"/>
            <w:noWrap/>
            <w:vAlign w:val="center"/>
            <w:hideMark/>
          </w:tcPr>
          <w:p w14:paraId="580519A2" w14:textId="20B2A4B4" w:rsidR="008F3CC6" w:rsidRPr="005F1256" w:rsidRDefault="008F3CC6" w:rsidP="008F3CC6">
            <w:pPr>
              <w:spacing w:line="240" w:lineRule="auto"/>
              <w:jc w:val="center"/>
              <w:rPr>
                <w:rFonts w:eastAsia="Times New Roman" w:cs="Arial"/>
                <w:b/>
                <w:bCs/>
                <w:color w:val="FFFFFF" w:themeColor="background1"/>
                <w:sz w:val="20"/>
                <w:szCs w:val="20"/>
                <w:lang w:eastAsia="sl-SI"/>
              </w:rPr>
            </w:pPr>
            <w:r w:rsidRPr="00507FA5">
              <w:rPr>
                <w:rFonts w:eastAsia="Times New Roman" w:cs="Arial"/>
                <w:b/>
                <w:bCs/>
                <w:color w:val="FFFFFF" w:themeColor="background1"/>
                <w:sz w:val="20"/>
                <w:szCs w:val="20"/>
                <w:lang w:eastAsia="sl-SI"/>
              </w:rPr>
              <w:t>2016</w:t>
            </w:r>
          </w:p>
        </w:tc>
        <w:tc>
          <w:tcPr>
            <w:tcW w:w="359" w:type="pct"/>
            <w:shd w:val="clear" w:color="auto" w:fill="2D5195"/>
            <w:noWrap/>
            <w:vAlign w:val="center"/>
            <w:hideMark/>
          </w:tcPr>
          <w:p w14:paraId="56B5498C" w14:textId="4A6A544F" w:rsidR="008F3CC6" w:rsidRPr="0009420B" w:rsidRDefault="008F3CC6" w:rsidP="008F3CC6">
            <w:pPr>
              <w:spacing w:line="240" w:lineRule="auto"/>
              <w:jc w:val="center"/>
              <w:rPr>
                <w:rFonts w:eastAsia="Times New Roman" w:cs="Arial"/>
                <w:b/>
                <w:bCs/>
                <w:color w:val="FFFFFF" w:themeColor="background1"/>
                <w:sz w:val="20"/>
                <w:szCs w:val="20"/>
                <w:lang w:eastAsia="sl-SI"/>
              </w:rPr>
            </w:pPr>
            <w:r w:rsidRPr="005376A6">
              <w:rPr>
                <w:rFonts w:eastAsia="Times New Roman" w:cs="Arial"/>
                <w:b/>
                <w:bCs/>
                <w:color w:val="FFFFFF" w:themeColor="background1"/>
                <w:sz w:val="20"/>
                <w:szCs w:val="20"/>
                <w:lang w:eastAsia="sl-SI"/>
              </w:rPr>
              <w:t>2017</w:t>
            </w:r>
          </w:p>
        </w:tc>
        <w:tc>
          <w:tcPr>
            <w:tcW w:w="359" w:type="pct"/>
            <w:shd w:val="clear" w:color="auto" w:fill="2D5195"/>
            <w:noWrap/>
            <w:vAlign w:val="center"/>
            <w:hideMark/>
          </w:tcPr>
          <w:p w14:paraId="03D356B5" w14:textId="353563A7" w:rsidR="008F3CC6" w:rsidRPr="00DE1044" w:rsidRDefault="008F3CC6" w:rsidP="008F3CC6">
            <w:pPr>
              <w:spacing w:line="240" w:lineRule="auto"/>
              <w:jc w:val="center"/>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2018</w:t>
            </w:r>
          </w:p>
        </w:tc>
        <w:tc>
          <w:tcPr>
            <w:tcW w:w="359" w:type="pct"/>
            <w:shd w:val="clear" w:color="auto" w:fill="2D5195"/>
            <w:noWrap/>
            <w:vAlign w:val="center"/>
            <w:hideMark/>
          </w:tcPr>
          <w:p w14:paraId="5DB1FEDF" w14:textId="218111CD" w:rsidR="008F3CC6" w:rsidRPr="00D71156" w:rsidRDefault="008F3CC6" w:rsidP="008F3CC6">
            <w:pPr>
              <w:spacing w:line="240" w:lineRule="auto"/>
              <w:jc w:val="center"/>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201</w:t>
            </w:r>
            <w:r>
              <w:rPr>
                <w:rFonts w:eastAsia="Times New Roman" w:cs="Arial"/>
                <w:b/>
                <w:bCs/>
                <w:color w:val="FFFFFF" w:themeColor="background1"/>
                <w:sz w:val="20"/>
                <w:szCs w:val="20"/>
                <w:lang w:eastAsia="sl-SI"/>
              </w:rPr>
              <w:t>9</w:t>
            </w:r>
          </w:p>
        </w:tc>
        <w:tc>
          <w:tcPr>
            <w:tcW w:w="359" w:type="pct"/>
            <w:shd w:val="clear" w:color="auto" w:fill="2D5195"/>
            <w:vAlign w:val="center"/>
          </w:tcPr>
          <w:p w14:paraId="108B95CB" w14:textId="374B7F72" w:rsidR="008F3CC6" w:rsidRPr="004F7BE2" w:rsidRDefault="008F3CC6" w:rsidP="008F3CC6">
            <w:pPr>
              <w:spacing w:line="240" w:lineRule="auto"/>
              <w:jc w:val="center"/>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20</w:t>
            </w:r>
            <w:r>
              <w:rPr>
                <w:rFonts w:eastAsia="Times New Roman" w:cs="Arial"/>
                <w:b/>
                <w:bCs/>
                <w:color w:val="FFFFFF" w:themeColor="background1"/>
                <w:sz w:val="20"/>
                <w:szCs w:val="20"/>
                <w:lang w:eastAsia="sl-SI"/>
              </w:rPr>
              <w:t>20</w:t>
            </w:r>
          </w:p>
        </w:tc>
        <w:tc>
          <w:tcPr>
            <w:tcW w:w="359" w:type="pct"/>
            <w:shd w:val="clear" w:color="auto" w:fill="2D5195"/>
            <w:vAlign w:val="center"/>
          </w:tcPr>
          <w:p w14:paraId="55FE4BFC" w14:textId="4AE242AB" w:rsidR="008F3CC6" w:rsidRPr="000973F8" w:rsidRDefault="008F3CC6" w:rsidP="008F3CC6">
            <w:pPr>
              <w:spacing w:line="240" w:lineRule="auto"/>
              <w:jc w:val="center"/>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20</w:t>
            </w:r>
            <w:r>
              <w:rPr>
                <w:rFonts w:eastAsia="Times New Roman" w:cs="Arial"/>
                <w:b/>
                <w:bCs/>
                <w:color w:val="FFFFFF" w:themeColor="background1"/>
                <w:sz w:val="20"/>
                <w:szCs w:val="20"/>
                <w:lang w:eastAsia="sl-SI"/>
              </w:rPr>
              <w:t>21</w:t>
            </w:r>
          </w:p>
        </w:tc>
        <w:tc>
          <w:tcPr>
            <w:tcW w:w="359" w:type="pct"/>
            <w:shd w:val="clear" w:color="auto" w:fill="2D5195"/>
            <w:vAlign w:val="center"/>
          </w:tcPr>
          <w:p w14:paraId="17B5E814" w14:textId="44981DFC" w:rsidR="008F3CC6" w:rsidRPr="00507FA5" w:rsidRDefault="008F3CC6" w:rsidP="008F3CC6">
            <w:pPr>
              <w:spacing w:line="240" w:lineRule="auto"/>
              <w:jc w:val="center"/>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20</w:t>
            </w:r>
            <w:r>
              <w:rPr>
                <w:rFonts w:eastAsia="Times New Roman" w:cs="Arial"/>
                <w:b/>
                <w:bCs/>
                <w:color w:val="FFFFFF" w:themeColor="background1"/>
                <w:sz w:val="20"/>
                <w:szCs w:val="20"/>
                <w:lang w:eastAsia="sl-SI"/>
              </w:rPr>
              <w:t>22</w:t>
            </w:r>
          </w:p>
        </w:tc>
        <w:tc>
          <w:tcPr>
            <w:tcW w:w="359" w:type="pct"/>
            <w:shd w:val="clear" w:color="auto" w:fill="2D5195"/>
            <w:vAlign w:val="center"/>
          </w:tcPr>
          <w:p w14:paraId="3894FF76" w14:textId="4BAFF51E" w:rsidR="008F3CC6" w:rsidRPr="005376A6" w:rsidRDefault="008F3CC6" w:rsidP="008F3CC6">
            <w:pPr>
              <w:spacing w:line="240" w:lineRule="auto"/>
              <w:jc w:val="center"/>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20</w:t>
            </w:r>
            <w:r>
              <w:rPr>
                <w:rFonts w:eastAsia="Times New Roman" w:cs="Arial"/>
                <w:b/>
                <w:bCs/>
                <w:color w:val="FFFFFF" w:themeColor="background1"/>
                <w:sz w:val="20"/>
                <w:szCs w:val="20"/>
                <w:lang w:eastAsia="sl-SI"/>
              </w:rPr>
              <w:t>23</w:t>
            </w:r>
          </w:p>
        </w:tc>
        <w:tc>
          <w:tcPr>
            <w:tcW w:w="359" w:type="pct"/>
            <w:shd w:val="clear" w:color="auto" w:fill="2D5195"/>
            <w:vAlign w:val="center"/>
          </w:tcPr>
          <w:p w14:paraId="4719348C" w14:textId="1329068D" w:rsidR="008F3CC6" w:rsidRPr="00B85C79" w:rsidRDefault="008F3CC6" w:rsidP="008F3CC6">
            <w:pPr>
              <w:spacing w:line="240" w:lineRule="auto"/>
              <w:jc w:val="center"/>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20</w:t>
            </w:r>
            <w:r>
              <w:rPr>
                <w:rFonts w:eastAsia="Times New Roman" w:cs="Arial"/>
                <w:b/>
                <w:bCs/>
                <w:color w:val="FFFFFF" w:themeColor="background1"/>
                <w:sz w:val="20"/>
                <w:szCs w:val="20"/>
                <w:lang w:eastAsia="sl-SI"/>
              </w:rPr>
              <w:t>24</w:t>
            </w:r>
          </w:p>
        </w:tc>
      </w:tr>
      <w:tr w:rsidR="008F3CC6" w:rsidRPr="00B85C79" w14:paraId="2FAD4F2F" w14:textId="77777777" w:rsidTr="00D54591">
        <w:trPr>
          <w:trHeight w:val="276"/>
        </w:trPr>
        <w:tc>
          <w:tcPr>
            <w:tcW w:w="1048" w:type="pct"/>
            <w:shd w:val="clear" w:color="auto" w:fill="auto"/>
            <w:noWrap/>
            <w:vAlign w:val="bottom"/>
            <w:hideMark/>
          </w:tcPr>
          <w:p w14:paraId="375C4E16" w14:textId="77777777" w:rsidR="008F3CC6" w:rsidRPr="00B85C79" w:rsidRDefault="008F3CC6" w:rsidP="008F3CC6">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DOLG RS SKUPAJ</w:t>
            </w:r>
          </w:p>
        </w:tc>
        <w:tc>
          <w:tcPr>
            <w:tcW w:w="360" w:type="pct"/>
            <w:shd w:val="clear" w:color="auto" w:fill="auto"/>
            <w:noWrap/>
            <w:vAlign w:val="bottom"/>
            <w:hideMark/>
          </w:tcPr>
          <w:p w14:paraId="6B2C760F" w14:textId="26C49459"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26.015,1</w:t>
            </w:r>
          </w:p>
        </w:tc>
        <w:tc>
          <w:tcPr>
            <w:tcW w:w="359" w:type="pct"/>
            <w:shd w:val="clear" w:color="auto" w:fill="auto"/>
            <w:noWrap/>
            <w:vAlign w:val="bottom"/>
            <w:hideMark/>
          </w:tcPr>
          <w:p w14:paraId="23BA1603" w14:textId="501A3E48"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27.279,1</w:t>
            </w:r>
          </w:p>
        </w:tc>
        <w:tc>
          <w:tcPr>
            <w:tcW w:w="359" w:type="pct"/>
            <w:shd w:val="clear" w:color="auto" w:fill="auto"/>
            <w:noWrap/>
            <w:vAlign w:val="bottom"/>
            <w:hideMark/>
          </w:tcPr>
          <w:p w14:paraId="34EB2E9B" w14:textId="7D899437"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27.129,1</w:t>
            </w:r>
          </w:p>
        </w:tc>
        <w:tc>
          <w:tcPr>
            <w:tcW w:w="359" w:type="pct"/>
            <w:shd w:val="clear" w:color="auto" w:fill="auto"/>
            <w:noWrap/>
            <w:vAlign w:val="bottom"/>
            <w:hideMark/>
          </w:tcPr>
          <w:p w14:paraId="3D67CF05" w14:textId="29230CFE"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28.739,7</w:t>
            </w:r>
          </w:p>
        </w:tc>
        <w:tc>
          <w:tcPr>
            <w:tcW w:w="359" w:type="pct"/>
            <w:shd w:val="clear" w:color="auto" w:fill="auto"/>
            <w:noWrap/>
            <w:vAlign w:val="bottom"/>
            <w:hideMark/>
          </w:tcPr>
          <w:p w14:paraId="527DBD12" w14:textId="2BB537D2"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29.180,9</w:t>
            </w:r>
          </w:p>
        </w:tc>
        <w:tc>
          <w:tcPr>
            <w:tcW w:w="359" w:type="pct"/>
            <w:shd w:val="clear" w:color="auto" w:fill="auto"/>
            <w:noWrap/>
            <w:vAlign w:val="bottom"/>
            <w:hideMark/>
          </w:tcPr>
          <w:p w14:paraId="3CCB359A" w14:textId="304F32C7"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w:t>
            </w:r>
            <w:r>
              <w:rPr>
                <w:rFonts w:eastAsia="Times New Roman" w:cs="Arial"/>
                <w:b/>
                <w:bCs/>
                <w:sz w:val="20"/>
                <w:szCs w:val="20"/>
                <w:lang w:eastAsia="sl-SI"/>
              </w:rPr>
              <w:t>8</w:t>
            </w:r>
            <w:r w:rsidRPr="00B85C79">
              <w:rPr>
                <w:rFonts w:eastAsia="Times New Roman" w:cs="Arial"/>
                <w:b/>
                <w:bCs/>
                <w:sz w:val="20"/>
                <w:szCs w:val="20"/>
                <w:lang w:eastAsia="sl-SI"/>
              </w:rPr>
              <w:t>.</w:t>
            </w:r>
            <w:r>
              <w:rPr>
                <w:rFonts w:eastAsia="Times New Roman" w:cs="Arial"/>
                <w:b/>
                <w:bCs/>
                <w:sz w:val="20"/>
                <w:szCs w:val="20"/>
                <w:lang w:eastAsia="sl-SI"/>
              </w:rPr>
              <w:t>560</w:t>
            </w:r>
            <w:r w:rsidRPr="00B85C79">
              <w:rPr>
                <w:rFonts w:eastAsia="Times New Roman" w:cs="Arial"/>
                <w:b/>
                <w:bCs/>
                <w:sz w:val="20"/>
                <w:szCs w:val="20"/>
                <w:lang w:eastAsia="sl-SI"/>
              </w:rPr>
              <w:t>,</w:t>
            </w:r>
            <w:r>
              <w:rPr>
                <w:rFonts w:eastAsia="Times New Roman" w:cs="Arial"/>
                <w:b/>
                <w:bCs/>
                <w:sz w:val="20"/>
                <w:szCs w:val="20"/>
                <w:lang w:eastAsia="sl-SI"/>
              </w:rPr>
              <w:t>2</w:t>
            </w:r>
          </w:p>
        </w:tc>
        <w:tc>
          <w:tcPr>
            <w:tcW w:w="359" w:type="pct"/>
            <w:vAlign w:val="bottom"/>
          </w:tcPr>
          <w:p w14:paraId="5AD43B85" w14:textId="7F80F291" w:rsidR="008F3CC6" w:rsidRPr="00B85C79" w:rsidRDefault="008F3CC6" w:rsidP="008F3CC6">
            <w:pPr>
              <w:spacing w:line="240" w:lineRule="auto"/>
              <w:jc w:val="right"/>
              <w:rPr>
                <w:rFonts w:eastAsia="Times New Roman" w:cs="Arial"/>
                <w:b/>
                <w:bCs/>
                <w:sz w:val="20"/>
                <w:szCs w:val="20"/>
                <w:lang w:eastAsia="sl-SI"/>
              </w:rPr>
            </w:pPr>
            <w:r>
              <w:rPr>
                <w:rFonts w:eastAsia="Times New Roman" w:cs="Arial"/>
                <w:b/>
                <w:bCs/>
                <w:sz w:val="20"/>
                <w:szCs w:val="20"/>
                <w:lang w:eastAsia="sl-SI"/>
              </w:rPr>
              <w:t>34</w:t>
            </w:r>
            <w:r w:rsidRPr="00B85C79">
              <w:rPr>
                <w:rFonts w:eastAsia="Times New Roman" w:cs="Arial"/>
                <w:b/>
                <w:bCs/>
                <w:sz w:val="20"/>
                <w:szCs w:val="20"/>
                <w:lang w:eastAsia="sl-SI"/>
              </w:rPr>
              <w:t>.</w:t>
            </w:r>
            <w:r>
              <w:rPr>
                <w:rFonts w:eastAsia="Times New Roman" w:cs="Arial"/>
                <w:b/>
                <w:bCs/>
                <w:sz w:val="20"/>
                <w:szCs w:val="20"/>
                <w:lang w:eastAsia="sl-SI"/>
              </w:rPr>
              <w:t>319</w:t>
            </w:r>
            <w:r w:rsidRPr="00B85C79">
              <w:rPr>
                <w:rFonts w:eastAsia="Times New Roman" w:cs="Arial"/>
                <w:b/>
                <w:bCs/>
                <w:sz w:val="20"/>
                <w:szCs w:val="20"/>
                <w:lang w:eastAsia="sl-SI"/>
              </w:rPr>
              <w:t>,</w:t>
            </w:r>
            <w:r>
              <w:rPr>
                <w:rFonts w:eastAsia="Times New Roman" w:cs="Arial"/>
                <w:b/>
                <w:bCs/>
                <w:sz w:val="20"/>
                <w:szCs w:val="20"/>
                <w:lang w:eastAsia="sl-SI"/>
              </w:rPr>
              <w:t>1</w:t>
            </w:r>
          </w:p>
        </w:tc>
        <w:tc>
          <w:tcPr>
            <w:tcW w:w="359" w:type="pct"/>
            <w:vAlign w:val="bottom"/>
          </w:tcPr>
          <w:p w14:paraId="1AFC50B5" w14:textId="7D35E78D" w:rsidR="008F3CC6" w:rsidRPr="00B85C79" w:rsidRDefault="008F3CC6" w:rsidP="008F3CC6">
            <w:pPr>
              <w:spacing w:line="240" w:lineRule="auto"/>
              <w:jc w:val="right"/>
              <w:rPr>
                <w:rFonts w:eastAsia="Times New Roman" w:cs="Arial"/>
                <w:b/>
                <w:bCs/>
                <w:sz w:val="20"/>
                <w:szCs w:val="20"/>
                <w:lang w:eastAsia="sl-SI"/>
              </w:rPr>
            </w:pPr>
            <w:r>
              <w:rPr>
                <w:rFonts w:eastAsia="Times New Roman" w:cs="Arial"/>
                <w:b/>
                <w:bCs/>
                <w:sz w:val="20"/>
                <w:szCs w:val="20"/>
                <w:lang w:eastAsia="sl-SI"/>
              </w:rPr>
              <w:t>35</w:t>
            </w:r>
            <w:r w:rsidRPr="00B85C79">
              <w:rPr>
                <w:rFonts w:eastAsia="Times New Roman" w:cs="Arial"/>
                <w:b/>
                <w:bCs/>
                <w:sz w:val="20"/>
                <w:szCs w:val="20"/>
                <w:lang w:eastAsia="sl-SI"/>
              </w:rPr>
              <w:t>.</w:t>
            </w:r>
            <w:r>
              <w:rPr>
                <w:rFonts w:eastAsia="Times New Roman" w:cs="Arial"/>
                <w:b/>
                <w:bCs/>
                <w:sz w:val="20"/>
                <w:szCs w:val="20"/>
                <w:lang w:eastAsia="sl-SI"/>
              </w:rPr>
              <w:t>874</w:t>
            </w:r>
            <w:r w:rsidRPr="00B85C79">
              <w:rPr>
                <w:rFonts w:eastAsia="Times New Roman" w:cs="Arial"/>
                <w:b/>
                <w:bCs/>
                <w:sz w:val="20"/>
                <w:szCs w:val="20"/>
                <w:lang w:eastAsia="sl-SI"/>
              </w:rPr>
              <w:t>,</w:t>
            </w:r>
            <w:r>
              <w:rPr>
                <w:rFonts w:eastAsia="Times New Roman" w:cs="Arial"/>
                <w:b/>
                <w:bCs/>
                <w:sz w:val="20"/>
                <w:szCs w:val="20"/>
                <w:lang w:eastAsia="sl-SI"/>
              </w:rPr>
              <w:t>1</w:t>
            </w:r>
          </w:p>
        </w:tc>
        <w:tc>
          <w:tcPr>
            <w:tcW w:w="359" w:type="pct"/>
            <w:vAlign w:val="bottom"/>
          </w:tcPr>
          <w:p w14:paraId="5CB0FF1A" w14:textId="7A522E69" w:rsidR="008F3CC6" w:rsidRPr="00B85C79" w:rsidRDefault="008F3CC6" w:rsidP="008F3CC6">
            <w:pPr>
              <w:spacing w:line="240" w:lineRule="auto"/>
              <w:jc w:val="right"/>
              <w:rPr>
                <w:rFonts w:eastAsia="Times New Roman" w:cs="Arial"/>
                <w:b/>
                <w:bCs/>
                <w:sz w:val="20"/>
                <w:szCs w:val="20"/>
                <w:lang w:eastAsia="sl-SI"/>
              </w:rPr>
            </w:pPr>
            <w:r w:rsidRPr="00DE6430">
              <w:rPr>
                <w:rFonts w:cs="Arial"/>
                <w:b/>
                <w:bCs/>
                <w:color w:val="000000"/>
                <w:sz w:val="20"/>
                <w:szCs w:val="20"/>
              </w:rPr>
              <w:t>37.844,9</w:t>
            </w:r>
          </w:p>
        </w:tc>
        <w:tc>
          <w:tcPr>
            <w:tcW w:w="359" w:type="pct"/>
            <w:shd w:val="clear" w:color="auto" w:fill="auto"/>
            <w:vAlign w:val="bottom"/>
          </w:tcPr>
          <w:p w14:paraId="0D377000" w14:textId="3DF4D46D" w:rsidR="008F3CC6" w:rsidRPr="00B85C79" w:rsidRDefault="008F3CC6" w:rsidP="008F3CC6">
            <w:pPr>
              <w:spacing w:line="240" w:lineRule="auto"/>
              <w:jc w:val="right"/>
              <w:rPr>
                <w:rFonts w:eastAsia="Times New Roman" w:cs="Arial"/>
                <w:b/>
                <w:bCs/>
                <w:sz w:val="20"/>
                <w:szCs w:val="20"/>
                <w:lang w:eastAsia="sl-SI"/>
              </w:rPr>
            </w:pPr>
            <w:r w:rsidRPr="0031538F">
              <w:rPr>
                <w:b/>
                <w:bCs/>
                <w:sz w:val="20"/>
                <w:szCs w:val="20"/>
              </w:rPr>
              <w:t>39.827,4</w:t>
            </w:r>
          </w:p>
        </w:tc>
        <w:tc>
          <w:tcPr>
            <w:tcW w:w="359" w:type="pct"/>
            <w:vAlign w:val="center"/>
          </w:tcPr>
          <w:p w14:paraId="22D06487" w14:textId="5FE8205E"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b/>
                <w:bCs/>
                <w:color w:val="000000"/>
                <w:sz w:val="20"/>
                <w:szCs w:val="20"/>
              </w:rPr>
              <w:t>41.245,9</w:t>
            </w:r>
          </w:p>
        </w:tc>
      </w:tr>
      <w:tr w:rsidR="008F3CC6" w:rsidRPr="00B85C79" w14:paraId="133F6B78" w14:textId="77777777" w:rsidTr="00D54591">
        <w:trPr>
          <w:trHeight w:val="276"/>
        </w:trPr>
        <w:tc>
          <w:tcPr>
            <w:tcW w:w="1048" w:type="pct"/>
            <w:shd w:val="clear" w:color="auto" w:fill="auto"/>
            <w:noWrap/>
            <w:vAlign w:val="bottom"/>
            <w:hideMark/>
          </w:tcPr>
          <w:p w14:paraId="26C38422" w14:textId="77777777" w:rsidR="008F3CC6" w:rsidRPr="00B85C79" w:rsidRDefault="008F3CC6" w:rsidP="008F3CC6">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I. NOTRANJI DOLG</w:t>
            </w:r>
          </w:p>
        </w:tc>
        <w:tc>
          <w:tcPr>
            <w:tcW w:w="360" w:type="pct"/>
            <w:shd w:val="clear" w:color="auto" w:fill="auto"/>
            <w:noWrap/>
            <w:vAlign w:val="bottom"/>
            <w:hideMark/>
          </w:tcPr>
          <w:p w14:paraId="35B0DFD3" w14:textId="5A64CD63"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15.988,3</w:t>
            </w:r>
          </w:p>
        </w:tc>
        <w:tc>
          <w:tcPr>
            <w:tcW w:w="359" w:type="pct"/>
            <w:shd w:val="clear" w:color="auto" w:fill="auto"/>
            <w:noWrap/>
            <w:vAlign w:val="bottom"/>
            <w:hideMark/>
          </w:tcPr>
          <w:p w14:paraId="5D876277" w14:textId="679579CD"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17.256,4</w:t>
            </w:r>
          </w:p>
        </w:tc>
        <w:tc>
          <w:tcPr>
            <w:tcW w:w="359" w:type="pct"/>
            <w:shd w:val="clear" w:color="auto" w:fill="auto"/>
            <w:noWrap/>
            <w:vAlign w:val="bottom"/>
            <w:hideMark/>
          </w:tcPr>
          <w:p w14:paraId="2DD94DA4" w14:textId="67A5D598"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20.500,4</w:t>
            </w:r>
          </w:p>
        </w:tc>
        <w:tc>
          <w:tcPr>
            <w:tcW w:w="359" w:type="pct"/>
            <w:shd w:val="clear" w:color="auto" w:fill="auto"/>
            <w:noWrap/>
            <w:vAlign w:val="bottom"/>
            <w:hideMark/>
          </w:tcPr>
          <w:p w14:paraId="04846153" w14:textId="7E8C2664"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23.614,8</w:t>
            </w:r>
          </w:p>
        </w:tc>
        <w:tc>
          <w:tcPr>
            <w:tcW w:w="359" w:type="pct"/>
            <w:shd w:val="clear" w:color="auto" w:fill="auto"/>
            <w:noWrap/>
            <w:vAlign w:val="bottom"/>
            <w:hideMark/>
          </w:tcPr>
          <w:p w14:paraId="65967156" w14:textId="46CEF78E"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26.178,6</w:t>
            </w:r>
          </w:p>
        </w:tc>
        <w:tc>
          <w:tcPr>
            <w:tcW w:w="359" w:type="pct"/>
            <w:shd w:val="clear" w:color="auto" w:fill="auto"/>
            <w:noWrap/>
            <w:vAlign w:val="bottom"/>
            <w:hideMark/>
          </w:tcPr>
          <w:p w14:paraId="5786D552" w14:textId="33CB8436"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26.</w:t>
            </w:r>
            <w:r>
              <w:rPr>
                <w:rFonts w:eastAsia="Times New Roman" w:cs="Arial"/>
                <w:b/>
                <w:bCs/>
                <w:sz w:val="20"/>
                <w:szCs w:val="20"/>
                <w:lang w:eastAsia="sl-SI"/>
              </w:rPr>
              <w:t>680</w:t>
            </w:r>
            <w:r w:rsidRPr="00B85C79">
              <w:rPr>
                <w:rFonts w:eastAsia="Times New Roman" w:cs="Arial"/>
                <w:b/>
                <w:bCs/>
                <w:sz w:val="20"/>
                <w:szCs w:val="20"/>
                <w:lang w:eastAsia="sl-SI"/>
              </w:rPr>
              <w:t>,</w:t>
            </w:r>
            <w:r>
              <w:rPr>
                <w:rFonts w:eastAsia="Times New Roman" w:cs="Arial"/>
                <w:b/>
                <w:bCs/>
                <w:sz w:val="20"/>
                <w:szCs w:val="20"/>
                <w:lang w:eastAsia="sl-SI"/>
              </w:rPr>
              <w:t>1</w:t>
            </w:r>
          </w:p>
        </w:tc>
        <w:tc>
          <w:tcPr>
            <w:tcW w:w="359" w:type="pct"/>
            <w:vAlign w:val="bottom"/>
          </w:tcPr>
          <w:p w14:paraId="6AB285E6" w14:textId="7517A72A" w:rsidR="008F3CC6" w:rsidRPr="00B85C79" w:rsidRDefault="008F3CC6" w:rsidP="008F3CC6">
            <w:pPr>
              <w:spacing w:line="240" w:lineRule="auto"/>
              <w:jc w:val="right"/>
              <w:rPr>
                <w:rFonts w:eastAsia="Times New Roman" w:cs="Arial"/>
                <w:b/>
                <w:bCs/>
                <w:sz w:val="20"/>
                <w:szCs w:val="20"/>
                <w:lang w:eastAsia="sl-SI"/>
              </w:rPr>
            </w:pPr>
            <w:r>
              <w:rPr>
                <w:rFonts w:eastAsia="Times New Roman" w:cs="Arial"/>
                <w:b/>
                <w:bCs/>
                <w:sz w:val="20"/>
                <w:szCs w:val="20"/>
                <w:lang w:eastAsia="sl-SI"/>
              </w:rPr>
              <w:t>32</w:t>
            </w:r>
            <w:r w:rsidRPr="00B85C79">
              <w:rPr>
                <w:rFonts w:eastAsia="Times New Roman" w:cs="Arial"/>
                <w:b/>
                <w:bCs/>
                <w:sz w:val="20"/>
                <w:szCs w:val="20"/>
                <w:lang w:eastAsia="sl-SI"/>
              </w:rPr>
              <w:t>.</w:t>
            </w:r>
            <w:r>
              <w:rPr>
                <w:rFonts w:eastAsia="Times New Roman" w:cs="Arial"/>
                <w:b/>
                <w:bCs/>
                <w:sz w:val="20"/>
                <w:szCs w:val="20"/>
                <w:lang w:eastAsia="sl-SI"/>
              </w:rPr>
              <w:t>258</w:t>
            </w:r>
            <w:r w:rsidRPr="00B85C79">
              <w:rPr>
                <w:rFonts w:eastAsia="Times New Roman" w:cs="Arial"/>
                <w:b/>
                <w:bCs/>
                <w:sz w:val="20"/>
                <w:szCs w:val="20"/>
                <w:lang w:eastAsia="sl-SI"/>
              </w:rPr>
              <w:t>,</w:t>
            </w:r>
            <w:r>
              <w:rPr>
                <w:rFonts w:eastAsia="Times New Roman" w:cs="Arial"/>
                <w:b/>
                <w:bCs/>
                <w:sz w:val="20"/>
                <w:szCs w:val="20"/>
                <w:lang w:eastAsia="sl-SI"/>
              </w:rPr>
              <w:t>3</w:t>
            </w:r>
          </w:p>
        </w:tc>
        <w:tc>
          <w:tcPr>
            <w:tcW w:w="359" w:type="pct"/>
            <w:vAlign w:val="bottom"/>
          </w:tcPr>
          <w:p w14:paraId="5DC7C3F6" w14:textId="4B28D52C" w:rsidR="008F3CC6" w:rsidRPr="00B85C79" w:rsidRDefault="008F3CC6" w:rsidP="008F3CC6">
            <w:pPr>
              <w:spacing w:line="240" w:lineRule="auto"/>
              <w:jc w:val="right"/>
              <w:rPr>
                <w:rFonts w:eastAsia="Times New Roman" w:cs="Arial"/>
                <w:b/>
                <w:bCs/>
                <w:sz w:val="20"/>
                <w:szCs w:val="20"/>
                <w:lang w:eastAsia="sl-SI"/>
              </w:rPr>
            </w:pPr>
            <w:r>
              <w:rPr>
                <w:rFonts w:eastAsia="Times New Roman" w:cs="Arial"/>
                <w:b/>
                <w:bCs/>
                <w:sz w:val="20"/>
                <w:szCs w:val="20"/>
                <w:lang w:eastAsia="sl-SI"/>
              </w:rPr>
              <w:t>32</w:t>
            </w:r>
            <w:r w:rsidRPr="00B85C79">
              <w:rPr>
                <w:rFonts w:eastAsia="Times New Roman" w:cs="Arial"/>
                <w:b/>
                <w:bCs/>
                <w:sz w:val="20"/>
                <w:szCs w:val="20"/>
                <w:lang w:eastAsia="sl-SI"/>
              </w:rPr>
              <w:t>.</w:t>
            </w:r>
            <w:r>
              <w:rPr>
                <w:rFonts w:eastAsia="Times New Roman" w:cs="Arial"/>
                <w:b/>
                <w:bCs/>
                <w:sz w:val="20"/>
                <w:szCs w:val="20"/>
                <w:lang w:eastAsia="sl-SI"/>
              </w:rPr>
              <w:t>919</w:t>
            </w:r>
            <w:r w:rsidRPr="00B85C79">
              <w:rPr>
                <w:rFonts w:eastAsia="Times New Roman" w:cs="Arial"/>
                <w:b/>
                <w:bCs/>
                <w:sz w:val="20"/>
                <w:szCs w:val="20"/>
                <w:lang w:eastAsia="sl-SI"/>
              </w:rPr>
              <w:t>,</w:t>
            </w:r>
            <w:r>
              <w:rPr>
                <w:rFonts w:eastAsia="Times New Roman" w:cs="Arial"/>
                <w:b/>
                <w:bCs/>
                <w:sz w:val="20"/>
                <w:szCs w:val="20"/>
                <w:lang w:eastAsia="sl-SI"/>
              </w:rPr>
              <w:t>7</w:t>
            </w:r>
          </w:p>
        </w:tc>
        <w:tc>
          <w:tcPr>
            <w:tcW w:w="359" w:type="pct"/>
            <w:vAlign w:val="bottom"/>
          </w:tcPr>
          <w:p w14:paraId="53B5946D" w14:textId="6619686B" w:rsidR="008F3CC6" w:rsidRPr="00B85C79" w:rsidRDefault="008F3CC6" w:rsidP="008F3CC6">
            <w:pPr>
              <w:spacing w:line="240" w:lineRule="auto"/>
              <w:jc w:val="right"/>
              <w:rPr>
                <w:rFonts w:eastAsia="Times New Roman" w:cs="Arial"/>
                <w:b/>
                <w:bCs/>
                <w:sz w:val="20"/>
                <w:szCs w:val="20"/>
                <w:lang w:eastAsia="sl-SI"/>
              </w:rPr>
            </w:pPr>
            <w:r w:rsidRPr="00DE6430">
              <w:rPr>
                <w:rFonts w:cs="Arial"/>
                <w:b/>
                <w:bCs/>
                <w:color w:val="000000"/>
                <w:sz w:val="20"/>
                <w:szCs w:val="20"/>
              </w:rPr>
              <w:t>35.545,7</w:t>
            </w:r>
          </w:p>
        </w:tc>
        <w:tc>
          <w:tcPr>
            <w:tcW w:w="359" w:type="pct"/>
            <w:shd w:val="clear" w:color="auto" w:fill="auto"/>
            <w:vAlign w:val="bottom"/>
          </w:tcPr>
          <w:p w14:paraId="780BEE30" w14:textId="45F1EB7E" w:rsidR="008F3CC6" w:rsidRPr="00B85C79" w:rsidRDefault="008F3CC6" w:rsidP="008F3CC6">
            <w:pPr>
              <w:spacing w:line="240" w:lineRule="auto"/>
              <w:jc w:val="right"/>
              <w:rPr>
                <w:rFonts w:eastAsia="Times New Roman" w:cs="Arial"/>
                <w:b/>
                <w:bCs/>
                <w:sz w:val="20"/>
                <w:szCs w:val="20"/>
                <w:lang w:eastAsia="sl-SI"/>
              </w:rPr>
            </w:pPr>
            <w:r w:rsidRPr="0031538F">
              <w:rPr>
                <w:b/>
                <w:bCs/>
                <w:sz w:val="20"/>
                <w:szCs w:val="20"/>
              </w:rPr>
              <w:t>36.403,6</w:t>
            </w:r>
          </w:p>
        </w:tc>
        <w:tc>
          <w:tcPr>
            <w:tcW w:w="359" w:type="pct"/>
            <w:vAlign w:val="center"/>
          </w:tcPr>
          <w:p w14:paraId="7CBDAA69" w14:textId="037E6A3F"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b/>
                <w:bCs/>
                <w:color w:val="000000"/>
                <w:sz w:val="20"/>
                <w:szCs w:val="20"/>
              </w:rPr>
              <w:t>37.976,0</w:t>
            </w:r>
          </w:p>
        </w:tc>
      </w:tr>
      <w:tr w:rsidR="008F3CC6" w:rsidRPr="00B85C79" w14:paraId="37B4E340" w14:textId="77777777" w:rsidTr="00D54591">
        <w:trPr>
          <w:trHeight w:val="288"/>
        </w:trPr>
        <w:tc>
          <w:tcPr>
            <w:tcW w:w="1048" w:type="pct"/>
            <w:shd w:val="clear" w:color="auto" w:fill="auto"/>
            <w:noWrap/>
            <w:vAlign w:val="bottom"/>
            <w:hideMark/>
          </w:tcPr>
          <w:p w14:paraId="030A8EAC" w14:textId="77777777" w:rsidR="008F3CC6" w:rsidRPr="00B85C79" w:rsidRDefault="008F3CC6" w:rsidP="008F3CC6">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1. JAVNI SEKTOR</w:t>
            </w:r>
          </w:p>
        </w:tc>
        <w:tc>
          <w:tcPr>
            <w:tcW w:w="360" w:type="pct"/>
            <w:shd w:val="clear" w:color="auto" w:fill="auto"/>
            <w:noWrap/>
            <w:vAlign w:val="bottom"/>
            <w:hideMark/>
          </w:tcPr>
          <w:p w14:paraId="4710192D" w14:textId="032BE9C0"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4FA2B222" w14:textId="5F4DF7BF"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2F98AA94" w14:textId="4DF64382"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0ED4BCA5" w14:textId="46FB65CD"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1255C75B" w14:textId="23804F3C"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7FCDB77C" w14:textId="37048F72"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1205108D" w14:textId="25A37FCA"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6758B87A" w14:textId="61A3EB96"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51AA168E" w14:textId="3C14AD76" w:rsidR="008F3CC6" w:rsidRPr="00B85C79" w:rsidRDefault="008F3CC6" w:rsidP="008F3CC6">
            <w:pPr>
              <w:spacing w:line="240" w:lineRule="auto"/>
              <w:jc w:val="right"/>
              <w:rPr>
                <w:rFonts w:eastAsia="Times New Roman" w:cs="Arial"/>
                <w:sz w:val="20"/>
                <w:szCs w:val="20"/>
                <w:lang w:eastAsia="sl-SI"/>
              </w:rPr>
            </w:pPr>
            <w:r w:rsidRPr="00DE6430">
              <w:rPr>
                <w:rFonts w:cs="Arial"/>
                <w:color w:val="000000"/>
                <w:sz w:val="20"/>
                <w:szCs w:val="20"/>
              </w:rPr>
              <w:t>0,0</w:t>
            </w:r>
          </w:p>
        </w:tc>
        <w:tc>
          <w:tcPr>
            <w:tcW w:w="359" w:type="pct"/>
            <w:shd w:val="clear" w:color="auto" w:fill="auto"/>
            <w:vAlign w:val="bottom"/>
          </w:tcPr>
          <w:p w14:paraId="0530378E" w14:textId="7E98431D" w:rsidR="008F3CC6" w:rsidRPr="00B85C79" w:rsidRDefault="008F3CC6" w:rsidP="008F3CC6">
            <w:pPr>
              <w:spacing w:line="240" w:lineRule="auto"/>
              <w:jc w:val="right"/>
              <w:rPr>
                <w:rFonts w:eastAsia="Times New Roman" w:cs="Arial"/>
                <w:sz w:val="20"/>
                <w:szCs w:val="20"/>
                <w:lang w:eastAsia="sl-SI"/>
              </w:rPr>
            </w:pPr>
            <w:r w:rsidRPr="0031538F">
              <w:rPr>
                <w:sz w:val="20"/>
                <w:szCs w:val="20"/>
              </w:rPr>
              <w:t>0,0</w:t>
            </w:r>
          </w:p>
        </w:tc>
        <w:tc>
          <w:tcPr>
            <w:tcW w:w="359" w:type="pct"/>
            <w:vAlign w:val="center"/>
          </w:tcPr>
          <w:p w14:paraId="25D000A1" w14:textId="62DEBC84"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color w:val="000000"/>
                <w:sz w:val="20"/>
                <w:szCs w:val="20"/>
              </w:rPr>
              <w:t>0,0</w:t>
            </w:r>
          </w:p>
        </w:tc>
      </w:tr>
      <w:tr w:rsidR="008F3CC6" w:rsidRPr="00B85C79" w14:paraId="48F854C3" w14:textId="77777777" w:rsidTr="00D54591">
        <w:trPr>
          <w:trHeight w:val="288"/>
        </w:trPr>
        <w:tc>
          <w:tcPr>
            <w:tcW w:w="1048" w:type="pct"/>
            <w:shd w:val="clear" w:color="auto" w:fill="auto"/>
            <w:noWrap/>
            <w:vAlign w:val="bottom"/>
            <w:hideMark/>
          </w:tcPr>
          <w:p w14:paraId="317EE205" w14:textId="77777777" w:rsidR="008F3CC6" w:rsidRPr="00B85C79" w:rsidRDefault="008F3CC6" w:rsidP="008F3CC6">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2. BANKA SLOVENIJE</w:t>
            </w:r>
          </w:p>
        </w:tc>
        <w:tc>
          <w:tcPr>
            <w:tcW w:w="360" w:type="pct"/>
            <w:shd w:val="clear" w:color="auto" w:fill="auto"/>
            <w:noWrap/>
            <w:vAlign w:val="bottom"/>
            <w:hideMark/>
          </w:tcPr>
          <w:p w14:paraId="6BB1B680" w14:textId="508C7A27"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28,5</w:t>
            </w:r>
          </w:p>
        </w:tc>
        <w:tc>
          <w:tcPr>
            <w:tcW w:w="359" w:type="pct"/>
            <w:shd w:val="clear" w:color="auto" w:fill="auto"/>
            <w:noWrap/>
            <w:vAlign w:val="bottom"/>
            <w:hideMark/>
          </w:tcPr>
          <w:p w14:paraId="1BB340CB" w14:textId="33CC5971"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32,4</w:t>
            </w:r>
          </w:p>
        </w:tc>
        <w:tc>
          <w:tcPr>
            <w:tcW w:w="359" w:type="pct"/>
            <w:shd w:val="clear" w:color="auto" w:fill="auto"/>
            <w:noWrap/>
            <w:vAlign w:val="bottom"/>
            <w:hideMark/>
          </w:tcPr>
          <w:p w14:paraId="46C95BA0" w14:textId="4C9056C6"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32,4</w:t>
            </w:r>
          </w:p>
        </w:tc>
        <w:tc>
          <w:tcPr>
            <w:tcW w:w="359" w:type="pct"/>
            <w:shd w:val="clear" w:color="auto" w:fill="auto"/>
            <w:noWrap/>
            <w:vAlign w:val="bottom"/>
            <w:hideMark/>
          </w:tcPr>
          <w:p w14:paraId="35CCE596" w14:textId="1FB093CD"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30,2</w:t>
            </w:r>
          </w:p>
        </w:tc>
        <w:tc>
          <w:tcPr>
            <w:tcW w:w="359" w:type="pct"/>
            <w:shd w:val="clear" w:color="auto" w:fill="auto"/>
            <w:noWrap/>
            <w:vAlign w:val="bottom"/>
            <w:hideMark/>
          </w:tcPr>
          <w:p w14:paraId="10908AE1" w14:textId="5A817DBA"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30,9</w:t>
            </w:r>
          </w:p>
        </w:tc>
        <w:tc>
          <w:tcPr>
            <w:tcW w:w="359" w:type="pct"/>
            <w:shd w:val="clear" w:color="auto" w:fill="auto"/>
            <w:noWrap/>
            <w:vAlign w:val="bottom"/>
            <w:hideMark/>
          </w:tcPr>
          <w:p w14:paraId="142C95FC" w14:textId="73A7A167"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3</w:t>
            </w:r>
            <w:r>
              <w:rPr>
                <w:rFonts w:eastAsia="Times New Roman" w:cs="Arial"/>
                <w:sz w:val="20"/>
                <w:szCs w:val="20"/>
                <w:lang w:eastAsia="sl-SI"/>
              </w:rPr>
              <w:t>1</w:t>
            </w:r>
            <w:r w:rsidRPr="00B85C79">
              <w:rPr>
                <w:rFonts w:eastAsia="Times New Roman" w:cs="Arial"/>
                <w:sz w:val="20"/>
                <w:szCs w:val="20"/>
                <w:lang w:eastAsia="sl-SI"/>
              </w:rPr>
              <w:t>,</w:t>
            </w:r>
            <w:r>
              <w:rPr>
                <w:rFonts w:eastAsia="Times New Roman" w:cs="Arial"/>
                <w:sz w:val="20"/>
                <w:szCs w:val="20"/>
                <w:lang w:eastAsia="sl-SI"/>
              </w:rPr>
              <w:t>4</w:t>
            </w:r>
          </w:p>
        </w:tc>
        <w:tc>
          <w:tcPr>
            <w:tcW w:w="359" w:type="pct"/>
            <w:vAlign w:val="bottom"/>
          </w:tcPr>
          <w:p w14:paraId="0D829986" w14:textId="5CE8FC05"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30</w:t>
            </w:r>
            <w:r w:rsidRPr="00B85C79">
              <w:rPr>
                <w:rFonts w:eastAsia="Times New Roman" w:cs="Arial"/>
                <w:sz w:val="20"/>
                <w:szCs w:val="20"/>
                <w:lang w:eastAsia="sl-SI"/>
              </w:rPr>
              <w:t>,</w:t>
            </w:r>
            <w:r>
              <w:rPr>
                <w:rFonts w:eastAsia="Times New Roman" w:cs="Arial"/>
                <w:sz w:val="20"/>
                <w:szCs w:val="20"/>
                <w:lang w:eastAsia="sl-SI"/>
              </w:rPr>
              <w:t>0</w:t>
            </w:r>
          </w:p>
        </w:tc>
        <w:tc>
          <w:tcPr>
            <w:tcW w:w="359" w:type="pct"/>
            <w:vAlign w:val="bottom"/>
          </w:tcPr>
          <w:p w14:paraId="66486D43" w14:textId="70FC6AAB"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30</w:t>
            </w:r>
            <w:r w:rsidRPr="00B85C79">
              <w:rPr>
                <w:rFonts w:eastAsia="Times New Roman" w:cs="Arial"/>
                <w:sz w:val="20"/>
                <w:szCs w:val="20"/>
                <w:lang w:eastAsia="sl-SI"/>
              </w:rPr>
              <w:t>,</w:t>
            </w:r>
            <w:r>
              <w:rPr>
                <w:rFonts w:eastAsia="Times New Roman" w:cs="Arial"/>
                <w:sz w:val="20"/>
                <w:szCs w:val="20"/>
                <w:lang w:eastAsia="sl-SI"/>
              </w:rPr>
              <w:t>4</w:t>
            </w:r>
          </w:p>
        </w:tc>
        <w:tc>
          <w:tcPr>
            <w:tcW w:w="359" w:type="pct"/>
            <w:vAlign w:val="bottom"/>
          </w:tcPr>
          <w:p w14:paraId="03949D67" w14:textId="5772BD01" w:rsidR="008F3CC6" w:rsidRPr="00B85C79" w:rsidRDefault="008F3CC6" w:rsidP="008F3CC6">
            <w:pPr>
              <w:spacing w:line="240" w:lineRule="auto"/>
              <w:jc w:val="right"/>
              <w:rPr>
                <w:rFonts w:eastAsia="Times New Roman" w:cs="Arial"/>
                <w:sz w:val="20"/>
                <w:szCs w:val="20"/>
                <w:lang w:eastAsia="sl-SI"/>
              </w:rPr>
            </w:pPr>
            <w:r w:rsidRPr="00DE6430">
              <w:rPr>
                <w:rFonts w:cs="Arial"/>
                <w:color w:val="000000"/>
                <w:sz w:val="20"/>
                <w:szCs w:val="20"/>
              </w:rPr>
              <w:t>31,8</w:t>
            </w:r>
          </w:p>
        </w:tc>
        <w:tc>
          <w:tcPr>
            <w:tcW w:w="359" w:type="pct"/>
            <w:shd w:val="clear" w:color="auto" w:fill="auto"/>
            <w:vAlign w:val="bottom"/>
          </w:tcPr>
          <w:p w14:paraId="776727C5" w14:textId="4246F534" w:rsidR="008F3CC6" w:rsidRPr="00B85C79" w:rsidRDefault="008F3CC6" w:rsidP="008F3CC6">
            <w:pPr>
              <w:spacing w:line="240" w:lineRule="auto"/>
              <w:jc w:val="right"/>
              <w:rPr>
                <w:rFonts w:eastAsia="Times New Roman" w:cs="Arial"/>
                <w:sz w:val="20"/>
                <w:szCs w:val="20"/>
                <w:lang w:eastAsia="sl-SI"/>
              </w:rPr>
            </w:pPr>
            <w:r w:rsidRPr="0031538F">
              <w:rPr>
                <w:sz w:val="20"/>
                <w:szCs w:val="20"/>
              </w:rPr>
              <w:t>30,9</w:t>
            </w:r>
          </w:p>
        </w:tc>
        <w:tc>
          <w:tcPr>
            <w:tcW w:w="359" w:type="pct"/>
            <w:vAlign w:val="center"/>
          </w:tcPr>
          <w:p w14:paraId="4B6DA8FA" w14:textId="286A7EF0"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color w:val="000000"/>
                <w:sz w:val="20"/>
                <w:szCs w:val="20"/>
              </w:rPr>
              <w:t>31,9</w:t>
            </w:r>
          </w:p>
        </w:tc>
      </w:tr>
      <w:tr w:rsidR="008F3CC6" w:rsidRPr="00B85C79" w14:paraId="30708113" w14:textId="77777777" w:rsidTr="00D54591">
        <w:trPr>
          <w:trHeight w:val="288"/>
        </w:trPr>
        <w:tc>
          <w:tcPr>
            <w:tcW w:w="1048" w:type="pct"/>
            <w:shd w:val="clear" w:color="auto" w:fill="auto"/>
            <w:noWrap/>
            <w:vAlign w:val="bottom"/>
            <w:hideMark/>
          </w:tcPr>
          <w:p w14:paraId="79D8A3CA" w14:textId="77777777" w:rsidR="008F3CC6" w:rsidRPr="00B85C79" w:rsidRDefault="008F3CC6" w:rsidP="008F3CC6">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3. POSLOVNE BANKE</w:t>
            </w:r>
          </w:p>
        </w:tc>
        <w:tc>
          <w:tcPr>
            <w:tcW w:w="360" w:type="pct"/>
            <w:shd w:val="clear" w:color="auto" w:fill="auto"/>
            <w:noWrap/>
            <w:vAlign w:val="bottom"/>
            <w:hideMark/>
          </w:tcPr>
          <w:p w14:paraId="07106C41" w14:textId="3A699F2A"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596,7</w:t>
            </w:r>
          </w:p>
        </w:tc>
        <w:tc>
          <w:tcPr>
            <w:tcW w:w="359" w:type="pct"/>
            <w:shd w:val="clear" w:color="auto" w:fill="auto"/>
            <w:noWrap/>
            <w:vAlign w:val="bottom"/>
            <w:hideMark/>
          </w:tcPr>
          <w:p w14:paraId="1C15B46F" w14:textId="41AB6F0E"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491,1</w:t>
            </w:r>
          </w:p>
        </w:tc>
        <w:tc>
          <w:tcPr>
            <w:tcW w:w="359" w:type="pct"/>
            <w:shd w:val="clear" w:color="auto" w:fill="auto"/>
            <w:noWrap/>
            <w:vAlign w:val="bottom"/>
            <w:hideMark/>
          </w:tcPr>
          <w:p w14:paraId="07B7D05B" w14:textId="18B2D6C3"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378,3</w:t>
            </w:r>
          </w:p>
        </w:tc>
        <w:tc>
          <w:tcPr>
            <w:tcW w:w="359" w:type="pct"/>
            <w:shd w:val="clear" w:color="auto" w:fill="auto"/>
            <w:noWrap/>
            <w:vAlign w:val="bottom"/>
            <w:hideMark/>
          </w:tcPr>
          <w:p w14:paraId="31C0F838" w14:textId="4BDD1367"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433,9</w:t>
            </w:r>
          </w:p>
        </w:tc>
        <w:tc>
          <w:tcPr>
            <w:tcW w:w="359" w:type="pct"/>
            <w:shd w:val="clear" w:color="auto" w:fill="auto"/>
            <w:noWrap/>
            <w:vAlign w:val="bottom"/>
            <w:hideMark/>
          </w:tcPr>
          <w:p w14:paraId="52FF48EB" w14:textId="1DC24F26"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319,4</w:t>
            </w:r>
          </w:p>
        </w:tc>
        <w:tc>
          <w:tcPr>
            <w:tcW w:w="359" w:type="pct"/>
            <w:shd w:val="clear" w:color="auto" w:fill="auto"/>
            <w:noWrap/>
            <w:vAlign w:val="bottom"/>
            <w:hideMark/>
          </w:tcPr>
          <w:p w14:paraId="269D51A3" w14:textId="705C402B"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275</w:t>
            </w:r>
            <w:r w:rsidRPr="00B85C79">
              <w:rPr>
                <w:rFonts w:eastAsia="Times New Roman" w:cs="Arial"/>
                <w:sz w:val="20"/>
                <w:szCs w:val="20"/>
                <w:lang w:eastAsia="sl-SI"/>
              </w:rPr>
              <w:t>,</w:t>
            </w:r>
            <w:r>
              <w:rPr>
                <w:rFonts w:eastAsia="Times New Roman" w:cs="Arial"/>
                <w:sz w:val="20"/>
                <w:szCs w:val="20"/>
                <w:lang w:eastAsia="sl-SI"/>
              </w:rPr>
              <w:t>0</w:t>
            </w:r>
          </w:p>
        </w:tc>
        <w:tc>
          <w:tcPr>
            <w:tcW w:w="359" w:type="pct"/>
            <w:vAlign w:val="bottom"/>
          </w:tcPr>
          <w:p w14:paraId="7C51B420" w14:textId="65BC93E6"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275</w:t>
            </w:r>
            <w:r w:rsidRPr="00B85C79">
              <w:rPr>
                <w:rFonts w:eastAsia="Times New Roman" w:cs="Arial"/>
                <w:sz w:val="20"/>
                <w:szCs w:val="20"/>
                <w:lang w:eastAsia="sl-SI"/>
              </w:rPr>
              <w:t>,</w:t>
            </w:r>
            <w:r>
              <w:rPr>
                <w:rFonts w:eastAsia="Times New Roman" w:cs="Arial"/>
                <w:sz w:val="20"/>
                <w:szCs w:val="20"/>
                <w:lang w:eastAsia="sl-SI"/>
              </w:rPr>
              <w:t>0</w:t>
            </w:r>
          </w:p>
        </w:tc>
        <w:tc>
          <w:tcPr>
            <w:tcW w:w="359" w:type="pct"/>
            <w:vAlign w:val="bottom"/>
          </w:tcPr>
          <w:p w14:paraId="65782EA0" w14:textId="4CDC7355"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225</w:t>
            </w:r>
            <w:r w:rsidRPr="00B85C79">
              <w:rPr>
                <w:rFonts w:eastAsia="Times New Roman" w:cs="Arial"/>
                <w:sz w:val="20"/>
                <w:szCs w:val="20"/>
                <w:lang w:eastAsia="sl-SI"/>
              </w:rPr>
              <w:t>,</w:t>
            </w:r>
            <w:r>
              <w:rPr>
                <w:rFonts w:eastAsia="Times New Roman" w:cs="Arial"/>
                <w:sz w:val="20"/>
                <w:szCs w:val="20"/>
                <w:lang w:eastAsia="sl-SI"/>
              </w:rPr>
              <w:t>0</w:t>
            </w:r>
          </w:p>
        </w:tc>
        <w:tc>
          <w:tcPr>
            <w:tcW w:w="359" w:type="pct"/>
            <w:vAlign w:val="bottom"/>
          </w:tcPr>
          <w:p w14:paraId="4EA1ABD5" w14:textId="247EE6FF" w:rsidR="008F3CC6" w:rsidRPr="00B85C79" w:rsidRDefault="008F3CC6" w:rsidP="008F3CC6">
            <w:pPr>
              <w:spacing w:line="240" w:lineRule="auto"/>
              <w:jc w:val="right"/>
              <w:rPr>
                <w:rFonts w:eastAsia="Times New Roman" w:cs="Arial"/>
                <w:sz w:val="20"/>
                <w:szCs w:val="20"/>
                <w:lang w:eastAsia="sl-SI"/>
              </w:rPr>
            </w:pPr>
            <w:r w:rsidRPr="00DE6430">
              <w:rPr>
                <w:rFonts w:cs="Arial"/>
                <w:color w:val="000000"/>
                <w:sz w:val="20"/>
                <w:szCs w:val="20"/>
              </w:rPr>
              <w:t>225,0</w:t>
            </w:r>
          </w:p>
        </w:tc>
        <w:tc>
          <w:tcPr>
            <w:tcW w:w="359" w:type="pct"/>
            <w:shd w:val="clear" w:color="auto" w:fill="auto"/>
            <w:vAlign w:val="bottom"/>
          </w:tcPr>
          <w:p w14:paraId="2B49DFF3" w14:textId="7D9A183F" w:rsidR="008F3CC6" w:rsidRPr="00B85C79" w:rsidRDefault="008F3CC6" w:rsidP="008F3CC6">
            <w:pPr>
              <w:spacing w:line="240" w:lineRule="auto"/>
              <w:jc w:val="right"/>
              <w:rPr>
                <w:rFonts w:eastAsia="Times New Roman" w:cs="Arial"/>
                <w:sz w:val="20"/>
                <w:szCs w:val="20"/>
                <w:lang w:eastAsia="sl-SI"/>
              </w:rPr>
            </w:pPr>
            <w:r w:rsidRPr="0031538F">
              <w:rPr>
                <w:sz w:val="20"/>
                <w:szCs w:val="20"/>
              </w:rPr>
              <w:t>225,0</w:t>
            </w:r>
          </w:p>
        </w:tc>
        <w:tc>
          <w:tcPr>
            <w:tcW w:w="359" w:type="pct"/>
            <w:vAlign w:val="center"/>
          </w:tcPr>
          <w:p w14:paraId="4C213163" w14:textId="16E5DF8E"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color w:val="000000"/>
                <w:sz w:val="20"/>
                <w:szCs w:val="20"/>
              </w:rPr>
              <w:t>225,0</w:t>
            </w:r>
          </w:p>
        </w:tc>
      </w:tr>
      <w:tr w:rsidR="008F3CC6" w:rsidRPr="00B85C79" w14:paraId="6B5277C3" w14:textId="77777777" w:rsidTr="00D54591">
        <w:trPr>
          <w:trHeight w:val="288"/>
        </w:trPr>
        <w:tc>
          <w:tcPr>
            <w:tcW w:w="1048" w:type="pct"/>
            <w:shd w:val="clear" w:color="auto" w:fill="auto"/>
            <w:noWrap/>
            <w:vAlign w:val="bottom"/>
            <w:hideMark/>
          </w:tcPr>
          <w:p w14:paraId="67149522" w14:textId="77777777" w:rsidR="008F3CC6" w:rsidRPr="00B85C79" w:rsidRDefault="008F3CC6" w:rsidP="008F3CC6">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3.1 Krediti</w:t>
            </w:r>
          </w:p>
        </w:tc>
        <w:tc>
          <w:tcPr>
            <w:tcW w:w="360" w:type="pct"/>
            <w:shd w:val="clear" w:color="auto" w:fill="auto"/>
            <w:noWrap/>
            <w:vAlign w:val="bottom"/>
            <w:hideMark/>
          </w:tcPr>
          <w:p w14:paraId="1BAA3463" w14:textId="0F115BEF"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596,7</w:t>
            </w:r>
          </w:p>
        </w:tc>
        <w:tc>
          <w:tcPr>
            <w:tcW w:w="359" w:type="pct"/>
            <w:shd w:val="clear" w:color="auto" w:fill="auto"/>
            <w:noWrap/>
            <w:vAlign w:val="bottom"/>
            <w:hideMark/>
          </w:tcPr>
          <w:p w14:paraId="6BA8772E" w14:textId="38B5676E"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491,1</w:t>
            </w:r>
          </w:p>
        </w:tc>
        <w:tc>
          <w:tcPr>
            <w:tcW w:w="359" w:type="pct"/>
            <w:shd w:val="clear" w:color="auto" w:fill="auto"/>
            <w:noWrap/>
            <w:vAlign w:val="bottom"/>
            <w:hideMark/>
          </w:tcPr>
          <w:p w14:paraId="38F108E9" w14:textId="1BB3AC9B"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378,3</w:t>
            </w:r>
          </w:p>
        </w:tc>
        <w:tc>
          <w:tcPr>
            <w:tcW w:w="359" w:type="pct"/>
            <w:shd w:val="clear" w:color="auto" w:fill="auto"/>
            <w:noWrap/>
            <w:vAlign w:val="bottom"/>
            <w:hideMark/>
          </w:tcPr>
          <w:p w14:paraId="11EFAD63" w14:textId="069F33C1"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433,9</w:t>
            </w:r>
          </w:p>
        </w:tc>
        <w:tc>
          <w:tcPr>
            <w:tcW w:w="359" w:type="pct"/>
            <w:shd w:val="clear" w:color="auto" w:fill="auto"/>
            <w:noWrap/>
            <w:vAlign w:val="bottom"/>
            <w:hideMark/>
          </w:tcPr>
          <w:p w14:paraId="32DB612B" w14:textId="71AD0791"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319,4</w:t>
            </w:r>
          </w:p>
        </w:tc>
        <w:tc>
          <w:tcPr>
            <w:tcW w:w="359" w:type="pct"/>
            <w:shd w:val="clear" w:color="auto" w:fill="auto"/>
            <w:noWrap/>
            <w:vAlign w:val="bottom"/>
            <w:hideMark/>
          </w:tcPr>
          <w:p w14:paraId="252B7CEC" w14:textId="52266BD5"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275</w:t>
            </w:r>
            <w:r w:rsidRPr="00B85C79">
              <w:rPr>
                <w:rFonts w:eastAsia="Times New Roman" w:cs="Arial"/>
                <w:sz w:val="20"/>
                <w:szCs w:val="20"/>
                <w:lang w:eastAsia="sl-SI"/>
              </w:rPr>
              <w:t>,</w:t>
            </w:r>
            <w:r>
              <w:rPr>
                <w:rFonts w:eastAsia="Times New Roman" w:cs="Arial"/>
                <w:sz w:val="20"/>
                <w:szCs w:val="20"/>
                <w:lang w:eastAsia="sl-SI"/>
              </w:rPr>
              <w:t>0</w:t>
            </w:r>
          </w:p>
        </w:tc>
        <w:tc>
          <w:tcPr>
            <w:tcW w:w="359" w:type="pct"/>
            <w:vAlign w:val="bottom"/>
          </w:tcPr>
          <w:p w14:paraId="10643C75" w14:textId="535AD785"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275</w:t>
            </w:r>
            <w:r w:rsidRPr="00B85C79">
              <w:rPr>
                <w:rFonts w:eastAsia="Times New Roman" w:cs="Arial"/>
                <w:sz w:val="20"/>
                <w:szCs w:val="20"/>
                <w:lang w:eastAsia="sl-SI"/>
              </w:rPr>
              <w:t>,</w:t>
            </w:r>
            <w:r>
              <w:rPr>
                <w:rFonts w:eastAsia="Times New Roman" w:cs="Arial"/>
                <w:sz w:val="20"/>
                <w:szCs w:val="20"/>
                <w:lang w:eastAsia="sl-SI"/>
              </w:rPr>
              <w:t>0</w:t>
            </w:r>
          </w:p>
        </w:tc>
        <w:tc>
          <w:tcPr>
            <w:tcW w:w="359" w:type="pct"/>
            <w:vAlign w:val="bottom"/>
          </w:tcPr>
          <w:p w14:paraId="70701C5C" w14:textId="4353FDB1"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225</w:t>
            </w:r>
            <w:r w:rsidRPr="00B85C79">
              <w:rPr>
                <w:rFonts w:eastAsia="Times New Roman" w:cs="Arial"/>
                <w:sz w:val="20"/>
                <w:szCs w:val="20"/>
                <w:lang w:eastAsia="sl-SI"/>
              </w:rPr>
              <w:t>,</w:t>
            </w:r>
            <w:r>
              <w:rPr>
                <w:rFonts w:eastAsia="Times New Roman" w:cs="Arial"/>
                <w:sz w:val="20"/>
                <w:szCs w:val="20"/>
                <w:lang w:eastAsia="sl-SI"/>
              </w:rPr>
              <w:t>0</w:t>
            </w:r>
          </w:p>
        </w:tc>
        <w:tc>
          <w:tcPr>
            <w:tcW w:w="359" w:type="pct"/>
            <w:vAlign w:val="bottom"/>
          </w:tcPr>
          <w:p w14:paraId="17FCD6AE" w14:textId="6F837C78" w:rsidR="008F3CC6" w:rsidRPr="00B85C79" w:rsidRDefault="008F3CC6" w:rsidP="008F3CC6">
            <w:pPr>
              <w:spacing w:line="240" w:lineRule="auto"/>
              <w:jc w:val="right"/>
              <w:rPr>
                <w:rFonts w:eastAsia="Times New Roman" w:cs="Arial"/>
                <w:sz w:val="20"/>
                <w:szCs w:val="20"/>
                <w:lang w:eastAsia="sl-SI"/>
              </w:rPr>
            </w:pPr>
            <w:r w:rsidRPr="00DE6430">
              <w:rPr>
                <w:rFonts w:cs="Arial"/>
                <w:color w:val="000000"/>
                <w:sz w:val="20"/>
                <w:szCs w:val="20"/>
              </w:rPr>
              <w:t>225,0</w:t>
            </w:r>
          </w:p>
        </w:tc>
        <w:tc>
          <w:tcPr>
            <w:tcW w:w="359" w:type="pct"/>
            <w:shd w:val="clear" w:color="auto" w:fill="auto"/>
            <w:vAlign w:val="bottom"/>
          </w:tcPr>
          <w:p w14:paraId="59C4A25B" w14:textId="2EAB8601" w:rsidR="008F3CC6" w:rsidRPr="00B85C79" w:rsidRDefault="008F3CC6" w:rsidP="008F3CC6">
            <w:pPr>
              <w:spacing w:line="240" w:lineRule="auto"/>
              <w:jc w:val="right"/>
              <w:rPr>
                <w:rFonts w:eastAsia="Times New Roman" w:cs="Arial"/>
                <w:sz w:val="20"/>
                <w:szCs w:val="20"/>
                <w:lang w:eastAsia="sl-SI"/>
              </w:rPr>
            </w:pPr>
            <w:r w:rsidRPr="0031538F">
              <w:rPr>
                <w:sz w:val="20"/>
                <w:szCs w:val="20"/>
              </w:rPr>
              <w:t>225,0</w:t>
            </w:r>
          </w:p>
        </w:tc>
        <w:tc>
          <w:tcPr>
            <w:tcW w:w="359" w:type="pct"/>
            <w:vAlign w:val="center"/>
          </w:tcPr>
          <w:p w14:paraId="67957265" w14:textId="143B4CCE"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color w:val="000000"/>
                <w:sz w:val="20"/>
                <w:szCs w:val="20"/>
              </w:rPr>
              <w:t>225,0</w:t>
            </w:r>
          </w:p>
        </w:tc>
      </w:tr>
      <w:tr w:rsidR="008F3CC6" w:rsidRPr="00B85C79" w14:paraId="50C062AB" w14:textId="77777777" w:rsidTr="00D54591">
        <w:trPr>
          <w:trHeight w:val="288"/>
        </w:trPr>
        <w:tc>
          <w:tcPr>
            <w:tcW w:w="1048" w:type="pct"/>
            <w:shd w:val="clear" w:color="auto" w:fill="auto"/>
            <w:noWrap/>
            <w:vAlign w:val="bottom"/>
            <w:hideMark/>
          </w:tcPr>
          <w:p w14:paraId="55C96355" w14:textId="77777777" w:rsidR="008F3CC6" w:rsidRPr="00B85C79" w:rsidRDefault="008F3CC6" w:rsidP="008F3CC6">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3.2 Neprenosljivi vrednostni     papirji</w:t>
            </w:r>
          </w:p>
        </w:tc>
        <w:tc>
          <w:tcPr>
            <w:tcW w:w="360" w:type="pct"/>
            <w:shd w:val="clear" w:color="auto" w:fill="auto"/>
            <w:noWrap/>
            <w:vAlign w:val="bottom"/>
            <w:hideMark/>
          </w:tcPr>
          <w:p w14:paraId="29F49882" w14:textId="1C95FC01"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278B8AE5" w14:textId="0CA263D1"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2F5C3A99" w14:textId="305A56FA"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0040DD65" w14:textId="44883449"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537A2F0D" w14:textId="23B0F55D"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116BEAE1" w14:textId="60D82CB4"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741E83D7" w14:textId="5BE45043"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51B4C198" w14:textId="40D9947E"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1E73D30A" w14:textId="21BABBE9" w:rsidR="008F3CC6" w:rsidRPr="00B85C79" w:rsidRDefault="008F3CC6" w:rsidP="008F3CC6">
            <w:pPr>
              <w:spacing w:line="240" w:lineRule="auto"/>
              <w:jc w:val="right"/>
              <w:rPr>
                <w:rFonts w:eastAsia="Times New Roman" w:cs="Arial"/>
                <w:sz w:val="20"/>
                <w:szCs w:val="20"/>
                <w:lang w:eastAsia="sl-SI"/>
              </w:rPr>
            </w:pPr>
            <w:r w:rsidRPr="00DE6430">
              <w:rPr>
                <w:rFonts w:cs="Arial"/>
                <w:color w:val="000000"/>
                <w:sz w:val="20"/>
                <w:szCs w:val="20"/>
              </w:rPr>
              <w:t>0,0</w:t>
            </w:r>
          </w:p>
        </w:tc>
        <w:tc>
          <w:tcPr>
            <w:tcW w:w="359" w:type="pct"/>
            <w:shd w:val="clear" w:color="auto" w:fill="auto"/>
            <w:vAlign w:val="bottom"/>
          </w:tcPr>
          <w:p w14:paraId="5C73F2E9" w14:textId="6DBC3F0C" w:rsidR="008F3CC6" w:rsidRPr="00B85C79" w:rsidRDefault="008F3CC6" w:rsidP="008F3CC6">
            <w:pPr>
              <w:spacing w:line="240" w:lineRule="auto"/>
              <w:jc w:val="right"/>
              <w:rPr>
                <w:rFonts w:eastAsia="Times New Roman" w:cs="Arial"/>
                <w:sz w:val="20"/>
                <w:szCs w:val="20"/>
                <w:lang w:eastAsia="sl-SI"/>
              </w:rPr>
            </w:pPr>
            <w:r w:rsidRPr="0031538F">
              <w:rPr>
                <w:sz w:val="20"/>
                <w:szCs w:val="20"/>
              </w:rPr>
              <w:t>0,0</w:t>
            </w:r>
          </w:p>
        </w:tc>
        <w:tc>
          <w:tcPr>
            <w:tcW w:w="359" w:type="pct"/>
            <w:vAlign w:val="center"/>
          </w:tcPr>
          <w:p w14:paraId="673AAB09" w14:textId="50041C12"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color w:val="000000"/>
                <w:sz w:val="20"/>
                <w:szCs w:val="20"/>
              </w:rPr>
              <w:t>0,0</w:t>
            </w:r>
          </w:p>
        </w:tc>
      </w:tr>
      <w:tr w:rsidR="008F3CC6" w:rsidRPr="00B85C79" w14:paraId="342DB765" w14:textId="77777777" w:rsidTr="00D54591">
        <w:trPr>
          <w:trHeight w:val="288"/>
        </w:trPr>
        <w:tc>
          <w:tcPr>
            <w:tcW w:w="1048" w:type="pct"/>
            <w:shd w:val="clear" w:color="auto" w:fill="auto"/>
            <w:noWrap/>
            <w:vAlign w:val="bottom"/>
            <w:hideMark/>
          </w:tcPr>
          <w:p w14:paraId="7F961142" w14:textId="77777777" w:rsidR="008F3CC6" w:rsidRPr="00B85C79" w:rsidRDefault="008F3CC6" w:rsidP="008F3CC6">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4. VREDNOSTNI PAPIRJI NA PRINOSNIKA</w:t>
            </w:r>
          </w:p>
        </w:tc>
        <w:tc>
          <w:tcPr>
            <w:tcW w:w="360" w:type="pct"/>
            <w:shd w:val="clear" w:color="auto" w:fill="auto"/>
            <w:noWrap/>
            <w:vAlign w:val="bottom"/>
            <w:hideMark/>
          </w:tcPr>
          <w:p w14:paraId="3B211AB2" w14:textId="428EA1ED"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15.363,0</w:t>
            </w:r>
          </w:p>
        </w:tc>
        <w:tc>
          <w:tcPr>
            <w:tcW w:w="359" w:type="pct"/>
            <w:shd w:val="clear" w:color="auto" w:fill="auto"/>
            <w:noWrap/>
            <w:vAlign w:val="bottom"/>
            <w:hideMark/>
          </w:tcPr>
          <w:p w14:paraId="0009F31D" w14:textId="5813933A"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16.732,9</w:t>
            </w:r>
          </w:p>
        </w:tc>
        <w:tc>
          <w:tcPr>
            <w:tcW w:w="359" w:type="pct"/>
            <w:shd w:val="clear" w:color="auto" w:fill="auto"/>
            <w:noWrap/>
            <w:vAlign w:val="bottom"/>
            <w:hideMark/>
          </w:tcPr>
          <w:p w14:paraId="18C047D9" w14:textId="70245E1E"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20.089,7</w:t>
            </w:r>
          </w:p>
        </w:tc>
        <w:tc>
          <w:tcPr>
            <w:tcW w:w="359" w:type="pct"/>
            <w:shd w:val="clear" w:color="auto" w:fill="auto"/>
            <w:noWrap/>
            <w:vAlign w:val="bottom"/>
            <w:hideMark/>
          </w:tcPr>
          <w:p w14:paraId="23911F09" w14:textId="11DAB7E2"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23.150,7</w:t>
            </w:r>
          </w:p>
        </w:tc>
        <w:tc>
          <w:tcPr>
            <w:tcW w:w="359" w:type="pct"/>
            <w:shd w:val="clear" w:color="auto" w:fill="auto"/>
            <w:noWrap/>
            <w:vAlign w:val="bottom"/>
            <w:hideMark/>
          </w:tcPr>
          <w:p w14:paraId="11605D2E" w14:textId="69E44CE5"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25.828,3</w:t>
            </w:r>
          </w:p>
        </w:tc>
        <w:tc>
          <w:tcPr>
            <w:tcW w:w="359" w:type="pct"/>
            <w:shd w:val="clear" w:color="auto" w:fill="auto"/>
            <w:noWrap/>
            <w:vAlign w:val="bottom"/>
            <w:hideMark/>
          </w:tcPr>
          <w:p w14:paraId="38E364DC" w14:textId="62BFCF1E"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w:t>
            </w:r>
            <w:r>
              <w:rPr>
                <w:rFonts w:eastAsia="Times New Roman" w:cs="Arial"/>
                <w:sz w:val="20"/>
                <w:szCs w:val="20"/>
                <w:lang w:eastAsia="sl-SI"/>
              </w:rPr>
              <w:t>6</w:t>
            </w:r>
            <w:r w:rsidRPr="00B85C79">
              <w:rPr>
                <w:rFonts w:eastAsia="Times New Roman" w:cs="Arial"/>
                <w:sz w:val="20"/>
                <w:szCs w:val="20"/>
                <w:lang w:eastAsia="sl-SI"/>
              </w:rPr>
              <w:t>.</w:t>
            </w:r>
            <w:r>
              <w:rPr>
                <w:rFonts w:eastAsia="Times New Roman" w:cs="Arial"/>
                <w:sz w:val="20"/>
                <w:szCs w:val="20"/>
                <w:lang w:eastAsia="sl-SI"/>
              </w:rPr>
              <w:t>373</w:t>
            </w:r>
            <w:r w:rsidRPr="00B85C79">
              <w:rPr>
                <w:rFonts w:eastAsia="Times New Roman" w:cs="Arial"/>
                <w:sz w:val="20"/>
                <w:szCs w:val="20"/>
                <w:lang w:eastAsia="sl-SI"/>
              </w:rPr>
              <w:t>,</w:t>
            </w:r>
            <w:r>
              <w:rPr>
                <w:rFonts w:eastAsia="Times New Roman" w:cs="Arial"/>
                <w:sz w:val="20"/>
                <w:szCs w:val="20"/>
                <w:lang w:eastAsia="sl-SI"/>
              </w:rPr>
              <w:t>7</w:t>
            </w:r>
          </w:p>
        </w:tc>
        <w:tc>
          <w:tcPr>
            <w:tcW w:w="359" w:type="pct"/>
            <w:vAlign w:val="bottom"/>
          </w:tcPr>
          <w:p w14:paraId="06A119C7" w14:textId="191AE186"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31</w:t>
            </w:r>
            <w:r w:rsidRPr="00B85C79">
              <w:rPr>
                <w:rFonts w:eastAsia="Times New Roman" w:cs="Arial"/>
                <w:sz w:val="20"/>
                <w:szCs w:val="20"/>
                <w:lang w:eastAsia="sl-SI"/>
              </w:rPr>
              <w:t>.</w:t>
            </w:r>
            <w:r>
              <w:rPr>
                <w:rFonts w:eastAsia="Times New Roman" w:cs="Arial"/>
                <w:sz w:val="20"/>
                <w:szCs w:val="20"/>
                <w:lang w:eastAsia="sl-SI"/>
              </w:rPr>
              <w:t>953</w:t>
            </w:r>
            <w:r w:rsidRPr="00B85C79">
              <w:rPr>
                <w:rFonts w:eastAsia="Times New Roman" w:cs="Arial"/>
                <w:sz w:val="20"/>
                <w:szCs w:val="20"/>
                <w:lang w:eastAsia="sl-SI"/>
              </w:rPr>
              <w:t>,</w:t>
            </w:r>
            <w:r>
              <w:rPr>
                <w:rFonts w:eastAsia="Times New Roman" w:cs="Arial"/>
                <w:sz w:val="20"/>
                <w:szCs w:val="20"/>
                <w:lang w:eastAsia="sl-SI"/>
              </w:rPr>
              <w:t>4</w:t>
            </w:r>
          </w:p>
        </w:tc>
        <w:tc>
          <w:tcPr>
            <w:tcW w:w="359" w:type="pct"/>
            <w:vAlign w:val="bottom"/>
          </w:tcPr>
          <w:p w14:paraId="6D669034" w14:textId="43AC0121"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32</w:t>
            </w:r>
            <w:r w:rsidRPr="00B85C79">
              <w:rPr>
                <w:rFonts w:eastAsia="Times New Roman" w:cs="Arial"/>
                <w:sz w:val="20"/>
                <w:szCs w:val="20"/>
                <w:lang w:eastAsia="sl-SI"/>
              </w:rPr>
              <w:t>.</w:t>
            </w:r>
            <w:r>
              <w:rPr>
                <w:rFonts w:eastAsia="Times New Roman" w:cs="Arial"/>
                <w:sz w:val="20"/>
                <w:szCs w:val="20"/>
                <w:lang w:eastAsia="sl-SI"/>
              </w:rPr>
              <w:t>664</w:t>
            </w:r>
            <w:r w:rsidRPr="00B85C79">
              <w:rPr>
                <w:rFonts w:eastAsia="Times New Roman" w:cs="Arial"/>
                <w:sz w:val="20"/>
                <w:szCs w:val="20"/>
                <w:lang w:eastAsia="sl-SI"/>
              </w:rPr>
              <w:t>,</w:t>
            </w:r>
            <w:r>
              <w:rPr>
                <w:rFonts w:eastAsia="Times New Roman" w:cs="Arial"/>
                <w:sz w:val="20"/>
                <w:szCs w:val="20"/>
                <w:lang w:eastAsia="sl-SI"/>
              </w:rPr>
              <w:t>3</w:t>
            </w:r>
          </w:p>
        </w:tc>
        <w:tc>
          <w:tcPr>
            <w:tcW w:w="359" w:type="pct"/>
            <w:vAlign w:val="bottom"/>
          </w:tcPr>
          <w:p w14:paraId="12B6FB7A" w14:textId="748EC7AA" w:rsidR="008F3CC6" w:rsidRPr="00B85C79" w:rsidRDefault="008F3CC6" w:rsidP="008F3CC6">
            <w:pPr>
              <w:spacing w:line="240" w:lineRule="auto"/>
              <w:jc w:val="right"/>
              <w:rPr>
                <w:rFonts w:eastAsia="Times New Roman" w:cs="Arial"/>
                <w:sz w:val="20"/>
                <w:szCs w:val="20"/>
                <w:lang w:eastAsia="sl-SI"/>
              </w:rPr>
            </w:pPr>
            <w:r w:rsidRPr="00DE6430">
              <w:rPr>
                <w:rFonts w:cs="Arial"/>
                <w:color w:val="000000"/>
                <w:sz w:val="20"/>
                <w:szCs w:val="20"/>
              </w:rPr>
              <w:t>35.288,8</w:t>
            </w:r>
          </w:p>
        </w:tc>
        <w:tc>
          <w:tcPr>
            <w:tcW w:w="359" w:type="pct"/>
            <w:shd w:val="clear" w:color="auto" w:fill="auto"/>
            <w:vAlign w:val="bottom"/>
          </w:tcPr>
          <w:p w14:paraId="10DA300B" w14:textId="13636BE9" w:rsidR="008F3CC6" w:rsidRPr="00B85C79" w:rsidRDefault="008F3CC6" w:rsidP="008F3CC6">
            <w:pPr>
              <w:spacing w:line="240" w:lineRule="auto"/>
              <w:jc w:val="right"/>
              <w:rPr>
                <w:rFonts w:eastAsia="Times New Roman" w:cs="Arial"/>
                <w:sz w:val="20"/>
                <w:szCs w:val="20"/>
                <w:lang w:eastAsia="sl-SI"/>
              </w:rPr>
            </w:pPr>
            <w:r w:rsidRPr="0031538F">
              <w:rPr>
                <w:sz w:val="20"/>
                <w:szCs w:val="20"/>
              </w:rPr>
              <w:t>36.147,7</w:t>
            </w:r>
          </w:p>
        </w:tc>
        <w:tc>
          <w:tcPr>
            <w:tcW w:w="359" w:type="pct"/>
            <w:vAlign w:val="center"/>
          </w:tcPr>
          <w:p w14:paraId="1D71DCBB" w14:textId="7D3BA0BF"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color w:val="000000"/>
                <w:sz w:val="20"/>
                <w:szCs w:val="20"/>
              </w:rPr>
              <w:t>37.719,1</w:t>
            </w:r>
          </w:p>
        </w:tc>
      </w:tr>
      <w:tr w:rsidR="008F3CC6" w:rsidRPr="00B85C79" w14:paraId="01EB9ECA" w14:textId="77777777" w:rsidTr="00D54591">
        <w:trPr>
          <w:trHeight w:val="288"/>
        </w:trPr>
        <w:tc>
          <w:tcPr>
            <w:tcW w:w="1048" w:type="pct"/>
            <w:shd w:val="clear" w:color="auto" w:fill="auto"/>
            <w:noWrap/>
            <w:vAlign w:val="bottom"/>
            <w:hideMark/>
          </w:tcPr>
          <w:p w14:paraId="58E15FC7" w14:textId="77777777" w:rsidR="008F3CC6" w:rsidRPr="00B85C79" w:rsidRDefault="008F3CC6" w:rsidP="008F3CC6">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4.1 Kratkoročni papirji</w:t>
            </w:r>
          </w:p>
        </w:tc>
        <w:tc>
          <w:tcPr>
            <w:tcW w:w="360" w:type="pct"/>
            <w:shd w:val="clear" w:color="auto" w:fill="auto"/>
            <w:noWrap/>
            <w:vAlign w:val="bottom"/>
            <w:hideMark/>
          </w:tcPr>
          <w:p w14:paraId="59243713" w14:textId="039A6083"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894,8</w:t>
            </w:r>
          </w:p>
        </w:tc>
        <w:tc>
          <w:tcPr>
            <w:tcW w:w="359" w:type="pct"/>
            <w:shd w:val="clear" w:color="auto" w:fill="auto"/>
            <w:noWrap/>
            <w:vAlign w:val="bottom"/>
            <w:hideMark/>
          </w:tcPr>
          <w:p w14:paraId="5D61AF50" w14:textId="2ED8067B"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373,0</w:t>
            </w:r>
          </w:p>
        </w:tc>
        <w:tc>
          <w:tcPr>
            <w:tcW w:w="359" w:type="pct"/>
            <w:shd w:val="clear" w:color="auto" w:fill="auto"/>
            <w:noWrap/>
            <w:vAlign w:val="bottom"/>
            <w:hideMark/>
          </w:tcPr>
          <w:p w14:paraId="078F80FC" w14:textId="545910F8"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305,6</w:t>
            </w:r>
          </w:p>
        </w:tc>
        <w:tc>
          <w:tcPr>
            <w:tcW w:w="359" w:type="pct"/>
            <w:shd w:val="clear" w:color="auto" w:fill="auto"/>
            <w:noWrap/>
            <w:vAlign w:val="bottom"/>
            <w:hideMark/>
          </w:tcPr>
          <w:p w14:paraId="2753ECC2" w14:textId="53D32643"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398,0</w:t>
            </w:r>
          </w:p>
        </w:tc>
        <w:tc>
          <w:tcPr>
            <w:tcW w:w="359" w:type="pct"/>
            <w:shd w:val="clear" w:color="auto" w:fill="auto"/>
            <w:noWrap/>
            <w:vAlign w:val="bottom"/>
            <w:hideMark/>
          </w:tcPr>
          <w:p w14:paraId="59AEA491" w14:textId="67D3CC35"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381,0</w:t>
            </w:r>
          </w:p>
        </w:tc>
        <w:tc>
          <w:tcPr>
            <w:tcW w:w="359" w:type="pct"/>
            <w:shd w:val="clear" w:color="auto" w:fill="auto"/>
            <w:noWrap/>
            <w:vAlign w:val="bottom"/>
            <w:hideMark/>
          </w:tcPr>
          <w:p w14:paraId="1BEC4391" w14:textId="1FFA8622"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245</w:t>
            </w:r>
            <w:r w:rsidRPr="00B85C79">
              <w:rPr>
                <w:rFonts w:eastAsia="Times New Roman" w:cs="Arial"/>
                <w:sz w:val="20"/>
                <w:szCs w:val="20"/>
                <w:lang w:eastAsia="sl-SI"/>
              </w:rPr>
              <w:t>,</w:t>
            </w:r>
            <w:r>
              <w:rPr>
                <w:rFonts w:eastAsia="Times New Roman" w:cs="Arial"/>
                <w:sz w:val="20"/>
                <w:szCs w:val="20"/>
                <w:lang w:eastAsia="sl-SI"/>
              </w:rPr>
              <w:t>5</w:t>
            </w:r>
          </w:p>
        </w:tc>
        <w:tc>
          <w:tcPr>
            <w:tcW w:w="359" w:type="pct"/>
            <w:vAlign w:val="bottom"/>
          </w:tcPr>
          <w:p w14:paraId="51E8D2F0" w14:textId="213276FF"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120</w:t>
            </w:r>
            <w:r w:rsidRPr="00B85C79">
              <w:rPr>
                <w:rFonts w:eastAsia="Times New Roman" w:cs="Arial"/>
                <w:sz w:val="20"/>
                <w:szCs w:val="20"/>
                <w:lang w:eastAsia="sl-SI"/>
              </w:rPr>
              <w:t>,</w:t>
            </w:r>
            <w:r>
              <w:rPr>
                <w:rFonts w:eastAsia="Times New Roman" w:cs="Arial"/>
                <w:sz w:val="20"/>
                <w:szCs w:val="20"/>
                <w:lang w:eastAsia="sl-SI"/>
              </w:rPr>
              <w:t>0</w:t>
            </w:r>
          </w:p>
        </w:tc>
        <w:tc>
          <w:tcPr>
            <w:tcW w:w="359" w:type="pct"/>
            <w:vAlign w:val="bottom"/>
          </w:tcPr>
          <w:p w14:paraId="6BF1230B" w14:textId="6BA35D2E"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144</w:t>
            </w:r>
            <w:r w:rsidRPr="00B85C79">
              <w:rPr>
                <w:rFonts w:eastAsia="Times New Roman" w:cs="Arial"/>
                <w:sz w:val="20"/>
                <w:szCs w:val="20"/>
                <w:lang w:eastAsia="sl-SI"/>
              </w:rPr>
              <w:t>,</w:t>
            </w:r>
            <w:r>
              <w:rPr>
                <w:rFonts w:eastAsia="Times New Roman" w:cs="Arial"/>
                <w:sz w:val="20"/>
                <w:szCs w:val="20"/>
                <w:lang w:eastAsia="sl-SI"/>
              </w:rPr>
              <w:t>5</w:t>
            </w:r>
          </w:p>
        </w:tc>
        <w:tc>
          <w:tcPr>
            <w:tcW w:w="359" w:type="pct"/>
            <w:vAlign w:val="bottom"/>
          </w:tcPr>
          <w:p w14:paraId="1CDA3F61" w14:textId="66DE3F60" w:rsidR="008F3CC6" w:rsidRPr="00B85C79" w:rsidRDefault="008F3CC6" w:rsidP="008F3CC6">
            <w:pPr>
              <w:spacing w:line="240" w:lineRule="auto"/>
              <w:jc w:val="right"/>
              <w:rPr>
                <w:rFonts w:eastAsia="Times New Roman" w:cs="Arial"/>
                <w:sz w:val="20"/>
                <w:szCs w:val="20"/>
                <w:lang w:eastAsia="sl-SI"/>
              </w:rPr>
            </w:pPr>
            <w:r w:rsidRPr="00DE6430">
              <w:rPr>
                <w:rFonts w:cs="Arial"/>
                <w:color w:val="000000"/>
                <w:sz w:val="20"/>
                <w:szCs w:val="20"/>
              </w:rPr>
              <w:t>193,4</w:t>
            </w:r>
          </w:p>
        </w:tc>
        <w:tc>
          <w:tcPr>
            <w:tcW w:w="359" w:type="pct"/>
            <w:shd w:val="clear" w:color="auto" w:fill="auto"/>
            <w:vAlign w:val="bottom"/>
          </w:tcPr>
          <w:p w14:paraId="7BBE32BE" w14:textId="59FFF541" w:rsidR="008F3CC6" w:rsidRPr="00B85C79" w:rsidRDefault="008F3CC6" w:rsidP="008F3CC6">
            <w:pPr>
              <w:spacing w:line="240" w:lineRule="auto"/>
              <w:jc w:val="right"/>
              <w:rPr>
                <w:rFonts w:eastAsia="Times New Roman" w:cs="Arial"/>
                <w:sz w:val="20"/>
                <w:szCs w:val="20"/>
                <w:lang w:eastAsia="sl-SI"/>
              </w:rPr>
            </w:pPr>
            <w:r w:rsidRPr="0031538F">
              <w:rPr>
                <w:sz w:val="20"/>
                <w:szCs w:val="20"/>
              </w:rPr>
              <w:t>397,3</w:t>
            </w:r>
          </w:p>
        </w:tc>
        <w:tc>
          <w:tcPr>
            <w:tcW w:w="359" w:type="pct"/>
            <w:vAlign w:val="center"/>
          </w:tcPr>
          <w:p w14:paraId="4AADA04E" w14:textId="5CD317F2"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color w:val="000000"/>
                <w:sz w:val="20"/>
                <w:szCs w:val="20"/>
              </w:rPr>
              <w:t>327,8</w:t>
            </w:r>
          </w:p>
        </w:tc>
      </w:tr>
      <w:tr w:rsidR="008F3CC6" w:rsidRPr="00B85C79" w14:paraId="23EFC563" w14:textId="77777777" w:rsidTr="00D54591">
        <w:trPr>
          <w:trHeight w:val="288"/>
        </w:trPr>
        <w:tc>
          <w:tcPr>
            <w:tcW w:w="1048" w:type="pct"/>
            <w:shd w:val="clear" w:color="auto" w:fill="auto"/>
            <w:noWrap/>
            <w:vAlign w:val="bottom"/>
            <w:hideMark/>
          </w:tcPr>
          <w:p w14:paraId="473765AD" w14:textId="77777777" w:rsidR="008F3CC6" w:rsidRPr="00B85C79" w:rsidRDefault="008F3CC6" w:rsidP="008F3CC6">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4.2 Dolgoročni papirji</w:t>
            </w:r>
          </w:p>
        </w:tc>
        <w:tc>
          <w:tcPr>
            <w:tcW w:w="360" w:type="pct"/>
            <w:shd w:val="clear" w:color="auto" w:fill="auto"/>
            <w:noWrap/>
            <w:vAlign w:val="bottom"/>
            <w:hideMark/>
          </w:tcPr>
          <w:p w14:paraId="334483D4" w14:textId="3A366492"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14.468,2</w:t>
            </w:r>
          </w:p>
        </w:tc>
        <w:tc>
          <w:tcPr>
            <w:tcW w:w="359" w:type="pct"/>
            <w:shd w:val="clear" w:color="auto" w:fill="auto"/>
            <w:noWrap/>
            <w:vAlign w:val="bottom"/>
            <w:hideMark/>
          </w:tcPr>
          <w:p w14:paraId="66822EA9" w14:textId="16C86139"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16.359,9</w:t>
            </w:r>
          </w:p>
        </w:tc>
        <w:tc>
          <w:tcPr>
            <w:tcW w:w="359" w:type="pct"/>
            <w:shd w:val="clear" w:color="auto" w:fill="auto"/>
            <w:noWrap/>
            <w:vAlign w:val="bottom"/>
            <w:hideMark/>
          </w:tcPr>
          <w:p w14:paraId="2B44F0A6" w14:textId="4DC4EB28"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19.784,1</w:t>
            </w:r>
          </w:p>
        </w:tc>
        <w:tc>
          <w:tcPr>
            <w:tcW w:w="359" w:type="pct"/>
            <w:shd w:val="clear" w:color="auto" w:fill="auto"/>
            <w:noWrap/>
            <w:vAlign w:val="bottom"/>
            <w:hideMark/>
          </w:tcPr>
          <w:p w14:paraId="0ED0CF53" w14:textId="02A64E9F"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22.752,7</w:t>
            </w:r>
          </w:p>
        </w:tc>
        <w:tc>
          <w:tcPr>
            <w:tcW w:w="359" w:type="pct"/>
            <w:shd w:val="clear" w:color="auto" w:fill="auto"/>
            <w:noWrap/>
            <w:vAlign w:val="bottom"/>
            <w:hideMark/>
          </w:tcPr>
          <w:p w14:paraId="7BAE4D69" w14:textId="6EAE5FF0"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25.447,3</w:t>
            </w:r>
          </w:p>
        </w:tc>
        <w:tc>
          <w:tcPr>
            <w:tcW w:w="359" w:type="pct"/>
            <w:shd w:val="clear" w:color="auto" w:fill="auto"/>
            <w:noWrap/>
            <w:vAlign w:val="bottom"/>
            <w:hideMark/>
          </w:tcPr>
          <w:p w14:paraId="68DCA011" w14:textId="451C7A2E"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w:t>
            </w:r>
            <w:r>
              <w:rPr>
                <w:rFonts w:eastAsia="Times New Roman" w:cs="Arial"/>
                <w:sz w:val="20"/>
                <w:szCs w:val="20"/>
                <w:lang w:eastAsia="sl-SI"/>
              </w:rPr>
              <w:t>6</w:t>
            </w:r>
            <w:r w:rsidRPr="00B85C79">
              <w:rPr>
                <w:rFonts w:eastAsia="Times New Roman" w:cs="Arial"/>
                <w:sz w:val="20"/>
                <w:szCs w:val="20"/>
                <w:lang w:eastAsia="sl-SI"/>
              </w:rPr>
              <w:t>.</w:t>
            </w:r>
            <w:r>
              <w:rPr>
                <w:rFonts w:eastAsia="Times New Roman" w:cs="Arial"/>
                <w:sz w:val="20"/>
                <w:szCs w:val="20"/>
                <w:lang w:eastAsia="sl-SI"/>
              </w:rPr>
              <w:t>128</w:t>
            </w:r>
            <w:r w:rsidRPr="00B85C79">
              <w:rPr>
                <w:rFonts w:eastAsia="Times New Roman" w:cs="Arial"/>
                <w:sz w:val="20"/>
                <w:szCs w:val="20"/>
                <w:lang w:eastAsia="sl-SI"/>
              </w:rPr>
              <w:t>,</w:t>
            </w:r>
            <w:r>
              <w:rPr>
                <w:rFonts w:eastAsia="Times New Roman" w:cs="Arial"/>
                <w:sz w:val="20"/>
                <w:szCs w:val="20"/>
                <w:lang w:eastAsia="sl-SI"/>
              </w:rPr>
              <w:t>2</w:t>
            </w:r>
          </w:p>
        </w:tc>
        <w:tc>
          <w:tcPr>
            <w:tcW w:w="359" w:type="pct"/>
            <w:vAlign w:val="bottom"/>
          </w:tcPr>
          <w:p w14:paraId="72F58DCE" w14:textId="2FD2D8AE"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31</w:t>
            </w:r>
            <w:r w:rsidRPr="00B85C79">
              <w:rPr>
                <w:rFonts w:eastAsia="Times New Roman" w:cs="Arial"/>
                <w:sz w:val="20"/>
                <w:szCs w:val="20"/>
                <w:lang w:eastAsia="sl-SI"/>
              </w:rPr>
              <w:t>.</w:t>
            </w:r>
            <w:r>
              <w:rPr>
                <w:rFonts w:eastAsia="Times New Roman" w:cs="Arial"/>
                <w:sz w:val="20"/>
                <w:szCs w:val="20"/>
                <w:lang w:eastAsia="sl-SI"/>
              </w:rPr>
              <w:t>833</w:t>
            </w:r>
            <w:r w:rsidRPr="00B85C79">
              <w:rPr>
                <w:rFonts w:eastAsia="Times New Roman" w:cs="Arial"/>
                <w:sz w:val="20"/>
                <w:szCs w:val="20"/>
                <w:lang w:eastAsia="sl-SI"/>
              </w:rPr>
              <w:t>,</w:t>
            </w:r>
            <w:r>
              <w:rPr>
                <w:rFonts w:eastAsia="Times New Roman" w:cs="Arial"/>
                <w:sz w:val="20"/>
                <w:szCs w:val="20"/>
                <w:lang w:eastAsia="sl-SI"/>
              </w:rPr>
              <w:t>4</w:t>
            </w:r>
          </w:p>
        </w:tc>
        <w:tc>
          <w:tcPr>
            <w:tcW w:w="359" w:type="pct"/>
            <w:vAlign w:val="bottom"/>
          </w:tcPr>
          <w:p w14:paraId="514E0BAD" w14:textId="1A8A563F"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32</w:t>
            </w:r>
            <w:r w:rsidRPr="00B85C79">
              <w:rPr>
                <w:rFonts w:eastAsia="Times New Roman" w:cs="Arial"/>
                <w:sz w:val="20"/>
                <w:szCs w:val="20"/>
                <w:lang w:eastAsia="sl-SI"/>
              </w:rPr>
              <w:t>.</w:t>
            </w:r>
            <w:r>
              <w:rPr>
                <w:rFonts w:eastAsia="Times New Roman" w:cs="Arial"/>
                <w:sz w:val="20"/>
                <w:szCs w:val="20"/>
                <w:lang w:eastAsia="sl-SI"/>
              </w:rPr>
              <w:t>519,8</w:t>
            </w:r>
          </w:p>
        </w:tc>
        <w:tc>
          <w:tcPr>
            <w:tcW w:w="359" w:type="pct"/>
            <w:vAlign w:val="bottom"/>
          </w:tcPr>
          <w:p w14:paraId="3A22BECB" w14:textId="5F2BC95A" w:rsidR="008F3CC6" w:rsidRPr="00B85C79" w:rsidRDefault="008F3CC6" w:rsidP="008F3CC6">
            <w:pPr>
              <w:spacing w:line="240" w:lineRule="auto"/>
              <w:jc w:val="right"/>
              <w:rPr>
                <w:rFonts w:eastAsia="Times New Roman" w:cs="Arial"/>
                <w:sz w:val="20"/>
                <w:szCs w:val="20"/>
                <w:lang w:eastAsia="sl-SI"/>
              </w:rPr>
            </w:pPr>
            <w:r w:rsidRPr="00DE6430">
              <w:rPr>
                <w:rFonts w:cs="Arial"/>
                <w:color w:val="000000"/>
                <w:sz w:val="20"/>
                <w:szCs w:val="20"/>
              </w:rPr>
              <w:t>35.095,5</w:t>
            </w:r>
          </w:p>
        </w:tc>
        <w:tc>
          <w:tcPr>
            <w:tcW w:w="359" w:type="pct"/>
            <w:shd w:val="clear" w:color="auto" w:fill="auto"/>
            <w:vAlign w:val="bottom"/>
          </w:tcPr>
          <w:p w14:paraId="61FE4E81" w14:textId="5FF1ABCD" w:rsidR="008F3CC6" w:rsidRPr="00B85C79" w:rsidRDefault="008F3CC6" w:rsidP="008F3CC6">
            <w:pPr>
              <w:spacing w:line="240" w:lineRule="auto"/>
              <w:jc w:val="right"/>
              <w:rPr>
                <w:rFonts w:eastAsia="Times New Roman" w:cs="Arial"/>
                <w:sz w:val="20"/>
                <w:szCs w:val="20"/>
                <w:lang w:eastAsia="sl-SI"/>
              </w:rPr>
            </w:pPr>
            <w:r w:rsidRPr="0031538F">
              <w:rPr>
                <w:sz w:val="20"/>
                <w:szCs w:val="20"/>
              </w:rPr>
              <w:t>35.750,3</w:t>
            </w:r>
          </w:p>
        </w:tc>
        <w:tc>
          <w:tcPr>
            <w:tcW w:w="359" w:type="pct"/>
            <w:vAlign w:val="center"/>
          </w:tcPr>
          <w:p w14:paraId="7416A61E" w14:textId="2DBE9F78"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color w:val="000000"/>
                <w:sz w:val="20"/>
                <w:szCs w:val="20"/>
              </w:rPr>
              <w:t>37.391,3</w:t>
            </w:r>
          </w:p>
        </w:tc>
      </w:tr>
      <w:tr w:rsidR="008F3CC6" w:rsidRPr="00B85C79" w14:paraId="2282066E" w14:textId="77777777" w:rsidTr="00D54591">
        <w:trPr>
          <w:trHeight w:val="288"/>
        </w:trPr>
        <w:tc>
          <w:tcPr>
            <w:tcW w:w="1048" w:type="pct"/>
            <w:shd w:val="clear" w:color="auto" w:fill="auto"/>
            <w:noWrap/>
            <w:vAlign w:val="bottom"/>
            <w:hideMark/>
          </w:tcPr>
          <w:p w14:paraId="40741D70" w14:textId="77777777" w:rsidR="008F3CC6" w:rsidRPr="00B85C79" w:rsidRDefault="008F3CC6" w:rsidP="008F3CC6">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5. DRUGI DOMAČI UPNIKI</w:t>
            </w:r>
          </w:p>
        </w:tc>
        <w:tc>
          <w:tcPr>
            <w:tcW w:w="360" w:type="pct"/>
            <w:shd w:val="clear" w:color="auto" w:fill="auto"/>
            <w:noWrap/>
            <w:vAlign w:val="bottom"/>
            <w:hideMark/>
          </w:tcPr>
          <w:p w14:paraId="419A2D8D" w14:textId="4B14E801"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52D24839" w14:textId="579C8345"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68298FEA" w14:textId="76D766A4"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1D8302B7" w14:textId="796C9A48"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460BDFE0" w14:textId="63DA50CB"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50987375" w14:textId="29D44A31"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03923C9A" w14:textId="364B4C32"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1C2BA568" w14:textId="5FFB5BB8"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517548DE" w14:textId="4E2B1CF2" w:rsidR="008F3CC6" w:rsidRPr="00B85C79" w:rsidRDefault="008F3CC6" w:rsidP="008F3CC6">
            <w:pPr>
              <w:spacing w:line="240" w:lineRule="auto"/>
              <w:jc w:val="right"/>
              <w:rPr>
                <w:rFonts w:eastAsia="Times New Roman" w:cs="Arial"/>
                <w:sz w:val="20"/>
                <w:szCs w:val="20"/>
                <w:lang w:eastAsia="sl-SI"/>
              </w:rPr>
            </w:pPr>
            <w:r w:rsidRPr="00DE6430">
              <w:rPr>
                <w:rFonts w:cs="Arial"/>
                <w:color w:val="000000"/>
                <w:sz w:val="20"/>
                <w:szCs w:val="20"/>
              </w:rPr>
              <w:t> </w:t>
            </w:r>
          </w:p>
        </w:tc>
        <w:tc>
          <w:tcPr>
            <w:tcW w:w="359" w:type="pct"/>
            <w:shd w:val="clear" w:color="auto" w:fill="auto"/>
            <w:vAlign w:val="bottom"/>
          </w:tcPr>
          <w:p w14:paraId="1B794E6F" w14:textId="5D2D8A49" w:rsidR="008F3CC6" w:rsidRPr="00B85C79" w:rsidRDefault="008F3CC6" w:rsidP="008F3CC6">
            <w:pPr>
              <w:spacing w:line="240" w:lineRule="auto"/>
              <w:jc w:val="right"/>
              <w:rPr>
                <w:rFonts w:eastAsia="Times New Roman" w:cs="Arial"/>
                <w:sz w:val="20"/>
                <w:szCs w:val="20"/>
                <w:lang w:eastAsia="sl-SI"/>
              </w:rPr>
            </w:pPr>
            <w:r w:rsidRPr="0031538F">
              <w:rPr>
                <w:sz w:val="20"/>
                <w:szCs w:val="20"/>
              </w:rPr>
              <w:t>0,0</w:t>
            </w:r>
          </w:p>
        </w:tc>
        <w:tc>
          <w:tcPr>
            <w:tcW w:w="359" w:type="pct"/>
            <w:vAlign w:val="center"/>
          </w:tcPr>
          <w:p w14:paraId="17C2AD60" w14:textId="4F3EF488"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color w:val="000000"/>
                <w:sz w:val="20"/>
                <w:szCs w:val="20"/>
              </w:rPr>
              <w:t> </w:t>
            </w:r>
          </w:p>
        </w:tc>
      </w:tr>
      <w:tr w:rsidR="008F3CC6" w:rsidRPr="00B85C79" w14:paraId="51D8733E" w14:textId="77777777" w:rsidTr="00D54591">
        <w:trPr>
          <w:trHeight w:val="276"/>
        </w:trPr>
        <w:tc>
          <w:tcPr>
            <w:tcW w:w="1048" w:type="pct"/>
            <w:shd w:val="clear" w:color="auto" w:fill="auto"/>
            <w:noWrap/>
            <w:vAlign w:val="bottom"/>
            <w:hideMark/>
          </w:tcPr>
          <w:p w14:paraId="713D7988" w14:textId="77777777" w:rsidR="008F3CC6" w:rsidRPr="00B85C79" w:rsidRDefault="008F3CC6" w:rsidP="008F3CC6">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II. ZUNANJI DOLG</w:t>
            </w:r>
          </w:p>
        </w:tc>
        <w:tc>
          <w:tcPr>
            <w:tcW w:w="360" w:type="pct"/>
            <w:shd w:val="clear" w:color="auto" w:fill="auto"/>
            <w:noWrap/>
            <w:vAlign w:val="bottom"/>
            <w:hideMark/>
          </w:tcPr>
          <w:p w14:paraId="5E6C52DC" w14:textId="39A0489C"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10.026,9</w:t>
            </w:r>
          </w:p>
        </w:tc>
        <w:tc>
          <w:tcPr>
            <w:tcW w:w="359" w:type="pct"/>
            <w:shd w:val="clear" w:color="auto" w:fill="auto"/>
            <w:noWrap/>
            <w:vAlign w:val="bottom"/>
            <w:hideMark/>
          </w:tcPr>
          <w:p w14:paraId="7CB3B6E2" w14:textId="23A6D01C"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10.022,7</w:t>
            </w:r>
          </w:p>
        </w:tc>
        <w:tc>
          <w:tcPr>
            <w:tcW w:w="359" w:type="pct"/>
            <w:shd w:val="clear" w:color="auto" w:fill="auto"/>
            <w:noWrap/>
            <w:vAlign w:val="bottom"/>
            <w:hideMark/>
          </w:tcPr>
          <w:p w14:paraId="157BEAB3" w14:textId="49D59BB3"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6.628,7</w:t>
            </w:r>
          </w:p>
        </w:tc>
        <w:tc>
          <w:tcPr>
            <w:tcW w:w="359" w:type="pct"/>
            <w:shd w:val="clear" w:color="auto" w:fill="auto"/>
            <w:noWrap/>
            <w:vAlign w:val="bottom"/>
            <w:hideMark/>
          </w:tcPr>
          <w:p w14:paraId="4DE78C66" w14:textId="2B459C58"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5.124,9</w:t>
            </w:r>
          </w:p>
        </w:tc>
        <w:tc>
          <w:tcPr>
            <w:tcW w:w="359" w:type="pct"/>
            <w:shd w:val="clear" w:color="auto" w:fill="auto"/>
            <w:noWrap/>
            <w:vAlign w:val="bottom"/>
            <w:hideMark/>
          </w:tcPr>
          <w:p w14:paraId="470207CF" w14:textId="0DABD2D9" w:rsidR="008F3CC6" w:rsidRPr="00B85C79" w:rsidRDefault="008F3CC6" w:rsidP="008F3CC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3.002,3</w:t>
            </w:r>
          </w:p>
        </w:tc>
        <w:tc>
          <w:tcPr>
            <w:tcW w:w="359" w:type="pct"/>
            <w:shd w:val="clear" w:color="auto" w:fill="auto"/>
            <w:noWrap/>
            <w:vAlign w:val="bottom"/>
            <w:hideMark/>
          </w:tcPr>
          <w:p w14:paraId="33F27979" w14:textId="749FA42E" w:rsidR="008F3CC6" w:rsidRPr="00B85C79" w:rsidRDefault="008F3CC6" w:rsidP="008F3CC6">
            <w:pPr>
              <w:spacing w:line="240" w:lineRule="auto"/>
              <w:jc w:val="right"/>
              <w:rPr>
                <w:rFonts w:eastAsia="Times New Roman" w:cs="Arial"/>
                <w:b/>
                <w:bCs/>
                <w:sz w:val="20"/>
                <w:szCs w:val="20"/>
                <w:lang w:eastAsia="sl-SI"/>
              </w:rPr>
            </w:pPr>
            <w:r>
              <w:rPr>
                <w:rFonts w:eastAsia="Times New Roman" w:cs="Arial"/>
                <w:b/>
                <w:bCs/>
                <w:sz w:val="20"/>
                <w:szCs w:val="20"/>
                <w:lang w:eastAsia="sl-SI"/>
              </w:rPr>
              <w:t>1</w:t>
            </w:r>
            <w:r w:rsidRPr="00B85C79">
              <w:rPr>
                <w:rFonts w:eastAsia="Times New Roman" w:cs="Arial"/>
                <w:b/>
                <w:bCs/>
                <w:sz w:val="20"/>
                <w:szCs w:val="20"/>
                <w:lang w:eastAsia="sl-SI"/>
              </w:rPr>
              <w:t>.</w:t>
            </w:r>
            <w:r>
              <w:rPr>
                <w:rFonts w:eastAsia="Times New Roman" w:cs="Arial"/>
                <w:b/>
                <w:bCs/>
                <w:sz w:val="20"/>
                <w:szCs w:val="20"/>
                <w:lang w:eastAsia="sl-SI"/>
              </w:rPr>
              <w:t>880</w:t>
            </w:r>
            <w:r w:rsidRPr="00B85C79">
              <w:rPr>
                <w:rFonts w:eastAsia="Times New Roman" w:cs="Arial"/>
                <w:b/>
                <w:bCs/>
                <w:sz w:val="20"/>
                <w:szCs w:val="20"/>
                <w:lang w:eastAsia="sl-SI"/>
              </w:rPr>
              <w:t>,</w:t>
            </w:r>
            <w:r>
              <w:rPr>
                <w:rFonts w:eastAsia="Times New Roman" w:cs="Arial"/>
                <w:b/>
                <w:bCs/>
                <w:sz w:val="20"/>
                <w:szCs w:val="20"/>
                <w:lang w:eastAsia="sl-SI"/>
              </w:rPr>
              <w:t>1</w:t>
            </w:r>
          </w:p>
        </w:tc>
        <w:tc>
          <w:tcPr>
            <w:tcW w:w="359" w:type="pct"/>
            <w:vAlign w:val="bottom"/>
          </w:tcPr>
          <w:p w14:paraId="782AF8A9" w14:textId="2BC21C62" w:rsidR="008F3CC6" w:rsidRPr="00B85C79" w:rsidRDefault="008F3CC6" w:rsidP="008F3CC6">
            <w:pPr>
              <w:spacing w:line="240" w:lineRule="auto"/>
              <w:jc w:val="right"/>
              <w:rPr>
                <w:rFonts w:eastAsia="Times New Roman" w:cs="Arial"/>
                <w:b/>
                <w:bCs/>
                <w:sz w:val="20"/>
                <w:szCs w:val="20"/>
                <w:lang w:eastAsia="sl-SI"/>
              </w:rPr>
            </w:pPr>
            <w:r>
              <w:rPr>
                <w:rFonts w:eastAsia="Times New Roman" w:cs="Arial"/>
                <w:b/>
                <w:bCs/>
                <w:sz w:val="20"/>
                <w:szCs w:val="20"/>
                <w:lang w:eastAsia="sl-SI"/>
              </w:rPr>
              <w:t>2</w:t>
            </w:r>
            <w:r w:rsidRPr="00B85C79">
              <w:rPr>
                <w:rFonts w:eastAsia="Times New Roman" w:cs="Arial"/>
                <w:b/>
                <w:bCs/>
                <w:sz w:val="20"/>
                <w:szCs w:val="20"/>
                <w:lang w:eastAsia="sl-SI"/>
              </w:rPr>
              <w:t>.</w:t>
            </w:r>
            <w:r>
              <w:rPr>
                <w:rFonts w:eastAsia="Times New Roman" w:cs="Arial"/>
                <w:b/>
                <w:bCs/>
                <w:sz w:val="20"/>
                <w:szCs w:val="20"/>
                <w:lang w:eastAsia="sl-SI"/>
              </w:rPr>
              <w:t>060</w:t>
            </w:r>
            <w:r w:rsidRPr="00B85C79">
              <w:rPr>
                <w:rFonts w:eastAsia="Times New Roman" w:cs="Arial"/>
                <w:b/>
                <w:bCs/>
                <w:sz w:val="20"/>
                <w:szCs w:val="20"/>
                <w:lang w:eastAsia="sl-SI"/>
              </w:rPr>
              <w:t>,</w:t>
            </w:r>
            <w:r>
              <w:rPr>
                <w:rFonts w:eastAsia="Times New Roman" w:cs="Arial"/>
                <w:b/>
                <w:bCs/>
                <w:sz w:val="20"/>
                <w:szCs w:val="20"/>
                <w:lang w:eastAsia="sl-SI"/>
              </w:rPr>
              <w:t>7</w:t>
            </w:r>
          </w:p>
        </w:tc>
        <w:tc>
          <w:tcPr>
            <w:tcW w:w="359" w:type="pct"/>
            <w:vAlign w:val="bottom"/>
          </w:tcPr>
          <w:p w14:paraId="23926634" w14:textId="135B5D58" w:rsidR="008F3CC6" w:rsidRPr="00B85C79" w:rsidRDefault="008F3CC6" w:rsidP="008F3CC6">
            <w:pPr>
              <w:spacing w:line="240" w:lineRule="auto"/>
              <w:jc w:val="right"/>
              <w:rPr>
                <w:rFonts w:eastAsia="Times New Roman" w:cs="Arial"/>
                <w:b/>
                <w:bCs/>
                <w:sz w:val="20"/>
                <w:szCs w:val="20"/>
                <w:lang w:eastAsia="sl-SI"/>
              </w:rPr>
            </w:pPr>
            <w:r>
              <w:rPr>
                <w:rFonts w:eastAsia="Times New Roman" w:cs="Arial"/>
                <w:b/>
                <w:bCs/>
                <w:sz w:val="20"/>
                <w:szCs w:val="20"/>
                <w:lang w:eastAsia="sl-SI"/>
              </w:rPr>
              <w:t>2</w:t>
            </w:r>
            <w:r w:rsidRPr="00B85C79">
              <w:rPr>
                <w:rFonts w:eastAsia="Times New Roman" w:cs="Arial"/>
                <w:b/>
                <w:bCs/>
                <w:sz w:val="20"/>
                <w:szCs w:val="20"/>
                <w:lang w:eastAsia="sl-SI"/>
              </w:rPr>
              <w:t>.</w:t>
            </w:r>
            <w:r>
              <w:rPr>
                <w:rFonts w:eastAsia="Times New Roman" w:cs="Arial"/>
                <w:b/>
                <w:bCs/>
                <w:sz w:val="20"/>
                <w:szCs w:val="20"/>
                <w:lang w:eastAsia="sl-SI"/>
              </w:rPr>
              <w:t>954</w:t>
            </w:r>
            <w:r w:rsidRPr="00B85C79">
              <w:rPr>
                <w:rFonts w:eastAsia="Times New Roman" w:cs="Arial"/>
                <w:b/>
                <w:bCs/>
                <w:sz w:val="20"/>
                <w:szCs w:val="20"/>
                <w:lang w:eastAsia="sl-SI"/>
              </w:rPr>
              <w:t>,</w:t>
            </w:r>
            <w:r>
              <w:rPr>
                <w:rFonts w:eastAsia="Times New Roman" w:cs="Arial"/>
                <w:b/>
                <w:bCs/>
                <w:sz w:val="20"/>
                <w:szCs w:val="20"/>
                <w:lang w:eastAsia="sl-SI"/>
              </w:rPr>
              <w:t>4</w:t>
            </w:r>
          </w:p>
        </w:tc>
        <w:tc>
          <w:tcPr>
            <w:tcW w:w="359" w:type="pct"/>
            <w:vAlign w:val="bottom"/>
          </w:tcPr>
          <w:p w14:paraId="4267A7A4" w14:textId="578AA155" w:rsidR="008F3CC6" w:rsidRPr="00B85C79" w:rsidRDefault="008F3CC6" w:rsidP="008F3CC6">
            <w:pPr>
              <w:spacing w:line="240" w:lineRule="auto"/>
              <w:jc w:val="right"/>
              <w:rPr>
                <w:rFonts w:eastAsia="Times New Roman" w:cs="Arial"/>
                <w:b/>
                <w:bCs/>
                <w:sz w:val="20"/>
                <w:szCs w:val="20"/>
                <w:lang w:eastAsia="sl-SI"/>
              </w:rPr>
            </w:pPr>
            <w:r w:rsidRPr="00DE6430">
              <w:rPr>
                <w:rFonts w:cs="Arial"/>
                <w:b/>
                <w:bCs/>
                <w:color w:val="000000"/>
                <w:sz w:val="20"/>
                <w:szCs w:val="20"/>
              </w:rPr>
              <w:t>2.299,2</w:t>
            </w:r>
          </w:p>
        </w:tc>
        <w:tc>
          <w:tcPr>
            <w:tcW w:w="359" w:type="pct"/>
            <w:shd w:val="clear" w:color="auto" w:fill="auto"/>
            <w:vAlign w:val="bottom"/>
          </w:tcPr>
          <w:p w14:paraId="1D9714C0" w14:textId="73256EBF" w:rsidR="008F3CC6" w:rsidRPr="00B85C79" w:rsidRDefault="008F3CC6" w:rsidP="008F3CC6">
            <w:pPr>
              <w:spacing w:line="240" w:lineRule="auto"/>
              <w:jc w:val="right"/>
              <w:rPr>
                <w:rFonts w:eastAsia="Times New Roman" w:cs="Arial"/>
                <w:b/>
                <w:bCs/>
                <w:sz w:val="20"/>
                <w:szCs w:val="20"/>
                <w:lang w:eastAsia="sl-SI"/>
              </w:rPr>
            </w:pPr>
            <w:r w:rsidRPr="0031538F">
              <w:rPr>
                <w:b/>
                <w:bCs/>
                <w:sz w:val="20"/>
                <w:szCs w:val="20"/>
              </w:rPr>
              <w:t>3.423,8</w:t>
            </w:r>
          </w:p>
        </w:tc>
        <w:tc>
          <w:tcPr>
            <w:tcW w:w="359" w:type="pct"/>
            <w:vAlign w:val="center"/>
          </w:tcPr>
          <w:p w14:paraId="4803B8E1" w14:textId="23EF4063"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b/>
                <w:bCs/>
                <w:color w:val="000000"/>
                <w:sz w:val="20"/>
                <w:szCs w:val="20"/>
              </w:rPr>
              <w:t>3.269,9</w:t>
            </w:r>
          </w:p>
        </w:tc>
      </w:tr>
      <w:tr w:rsidR="008F3CC6" w:rsidRPr="00B85C79" w14:paraId="57189916" w14:textId="77777777" w:rsidTr="00D54591">
        <w:trPr>
          <w:trHeight w:val="288"/>
        </w:trPr>
        <w:tc>
          <w:tcPr>
            <w:tcW w:w="1048" w:type="pct"/>
            <w:shd w:val="clear" w:color="auto" w:fill="auto"/>
            <w:noWrap/>
            <w:vAlign w:val="bottom"/>
            <w:hideMark/>
          </w:tcPr>
          <w:p w14:paraId="77C9F3C0" w14:textId="77777777" w:rsidR="008F3CC6" w:rsidRPr="00B85C79" w:rsidRDefault="008F3CC6" w:rsidP="008F3CC6">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1. MEDNARODNE ORGANIZACIJE</w:t>
            </w:r>
          </w:p>
        </w:tc>
        <w:tc>
          <w:tcPr>
            <w:tcW w:w="360" w:type="pct"/>
            <w:shd w:val="clear" w:color="auto" w:fill="auto"/>
            <w:noWrap/>
            <w:vAlign w:val="bottom"/>
            <w:hideMark/>
          </w:tcPr>
          <w:p w14:paraId="199911FA" w14:textId="41986912"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523,4</w:t>
            </w:r>
          </w:p>
        </w:tc>
        <w:tc>
          <w:tcPr>
            <w:tcW w:w="359" w:type="pct"/>
            <w:shd w:val="clear" w:color="auto" w:fill="auto"/>
            <w:noWrap/>
            <w:vAlign w:val="bottom"/>
            <w:hideMark/>
          </w:tcPr>
          <w:p w14:paraId="205355CD" w14:textId="1BBE67A7"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519,2</w:t>
            </w:r>
          </w:p>
        </w:tc>
        <w:tc>
          <w:tcPr>
            <w:tcW w:w="359" w:type="pct"/>
            <w:shd w:val="clear" w:color="auto" w:fill="auto"/>
            <w:noWrap/>
            <w:vAlign w:val="bottom"/>
            <w:hideMark/>
          </w:tcPr>
          <w:p w14:paraId="380F52DE" w14:textId="495F1AE6"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614,8</w:t>
            </w:r>
          </w:p>
        </w:tc>
        <w:tc>
          <w:tcPr>
            <w:tcW w:w="359" w:type="pct"/>
            <w:shd w:val="clear" w:color="auto" w:fill="auto"/>
            <w:noWrap/>
            <w:vAlign w:val="bottom"/>
            <w:hideMark/>
          </w:tcPr>
          <w:p w14:paraId="3EEAEDBC" w14:textId="3BCAAD5C"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606,4</w:t>
            </w:r>
          </w:p>
        </w:tc>
        <w:tc>
          <w:tcPr>
            <w:tcW w:w="359" w:type="pct"/>
            <w:shd w:val="clear" w:color="auto" w:fill="auto"/>
            <w:noWrap/>
            <w:vAlign w:val="bottom"/>
            <w:hideMark/>
          </w:tcPr>
          <w:p w14:paraId="55AF0C07" w14:textId="0F32A39E"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589,4</w:t>
            </w:r>
          </w:p>
        </w:tc>
        <w:tc>
          <w:tcPr>
            <w:tcW w:w="359" w:type="pct"/>
            <w:shd w:val="clear" w:color="auto" w:fill="auto"/>
            <w:noWrap/>
            <w:vAlign w:val="bottom"/>
            <w:hideMark/>
          </w:tcPr>
          <w:p w14:paraId="376D545E" w14:textId="4DACA7CD"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5</w:t>
            </w:r>
            <w:r>
              <w:rPr>
                <w:rFonts w:eastAsia="Times New Roman" w:cs="Arial"/>
                <w:sz w:val="20"/>
                <w:szCs w:val="20"/>
                <w:lang w:eastAsia="sl-SI"/>
              </w:rPr>
              <w:t>68</w:t>
            </w:r>
            <w:r w:rsidRPr="00B85C79">
              <w:rPr>
                <w:rFonts w:eastAsia="Times New Roman" w:cs="Arial"/>
                <w:sz w:val="20"/>
                <w:szCs w:val="20"/>
                <w:lang w:eastAsia="sl-SI"/>
              </w:rPr>
              <w:t>,</w:t>
            </w:r>
            <w:r>
              <w:rPr>
                <w:rFonts w:eastAsia="Times New Roman" w:cs="Arial"/>
                <w:sz w:val="20"/>
                <w:szCs w:val="20"/>
                <w:lang w:eastAsia="sl-SI"/>
              </w:rPr>
              <w:t>5</w:t>
            </w:r>
          </w:p>
        </w:tc>
        <w:tc>
          <w:tcPr>
            <w:tcW w:w="359" w:type="pct"/>
            <w:vAlign w:val="bottom"/>
          </w:tcPr>
          <w:p w14:paraId="784A5C3B" w14:textId="016415DB"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749</w:t>
            </w:r>
            <w:r w:rsidRPr="00B85C79">
              <w:rPr>
                <w:rFonts w:eastAsia="Times New Roman" w:cs="Arial"/>
                <w:sz w:val="20"/>
                <w:szCs w:val="20"/>
                <w:lang w:eastAsia="sl-SI"/>
              </w:rPr>
              <w:t>,</w:t>
            </w:r>
            <w:r>
              <w:rPr>
                <w:rFonts w:eastAsia="Times New Roman" w:cs="Arial"/>
                <w:sz w:val="20"/>
                <w:szCs w:val="20"/>
                <w:lang w:eastAsia="sl-SI"/>
              </w:rPr>
              <w:t>1</w:t>
            </w:r>
          </w:p>
        </w:tc>
        <w:tc>
          <w:tcPr>
            <w:tcW w:w="359" w:type="pct"/>
            <w:vAlign w:val="bottom"/>
          </w:tcPr>
          <w:p w14:paraId="57C14B94" w14:textId="61850349"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1.642</w:t>
            </w:r>
            <w:r w:rsidRPr="00B85C79">
              <w:rPr>
                <w:rFonts w:eastAsia="Times New Roman" w:cs="Arial"/>
                <w:sz w:val="20"/>
                <w:szCs w:val="20"/>
                <w:lang w:eastAsia="sl-SI"/>
              </w:rPr>
              <w:t>,</w:t>
            </w:r>
            <w:r>
              <w:rPr>
                <w:rFonts w:eastAsia="Times New Roman" w:cs="Arial"/>
                <w:sz w:val="20"/>
                <w:szCs w:val="20"/>
                <w:lang w:eastAsia="sl-SI"/>
              </w:rPr>
              <w:t>8</w:t>
            </w:r>
          </w:p>
        </w:tc>
        <w:tc>
          <w:tcPr>
            <w:tcW w:w="359" w:type="pct"/>
            <w:vAlign w:val="bottom"/>
          </w:tcPr>
          <w:p w14:paraId="2D7D4841" w14:textId="01749DA4" w:rsidR="008F3CC6" w:rsidRPr="00B85C79" w:rsidRDefault="008F3CC6" w:rsidP="008F3CC6">
            <w:pPr>
              <w:spacing w:line="240" w:lineRule="auto"/>
              <w:jc w:val="right"/>
              <w:rPr>
                <w:rFonts w:eastAsia="Times New Roman" w:cs="Arial"/>
                <w:sz w:val="20"/>
                <w:szCs w:val="20"/>
                <w:lang w:eastAsia="sl-SI"/>
              </w:rPr>
            </w:pPr>
            <w:r w:rsidRPr="00DE6430">
              <w:rPr>
                <w:rFonts w:cs="Arial"/>
                <w:color w:val="000000"/>
                <w:sz w:val="20"/>
                <w:szCs w:val="20"/>
              </w:rPr>
              <w:t>1.624,9</w:t>
            </w:r>
          </w:p>
        </w:tc>
        <w:tc>
          <w:tcPr>
            <w:tcW w:w="359" w:type="pct"/>
            <w:shd w:val="clear" w:color="auto" w:fill="auto"/>
            <w:vAlign w:val="bottom"/>
          </w:tcPr>
          <w:p w14:paraId="3A49B723" w14:textId="621A1E0C" w:rsidR="008F3CC6" w:rsidRPr="00B85C79" w:rsidRDefault="008F3CC6" w:rsidP="008F3CC6">
            <w:pPr>
              <w:spacing w:line="240" w:lineRule="auto"/>
              <w:jc w:val="right"/>
              <w:rPr>
                <w:rFonts w:eastAsia="Times New Roman" w:cs="Arial"/>
                <w:sz w:val="20"/>
                <w:szCs w:val="20"/>
                <w:lang w:eastAsia="sl-SI"/>
              </w:rPr>
            </w:pPr>
            <w:r w:rsidRPr="0031538F">
              <w:rPr>
                <w:sz w:val="20"/>
                <w:szCs w:val="20"/>
              </w:rPr>
              <w:t>1.914,3</w:t>
            </w:r>
          </w:p>
        </w:tc>
        <w:tc>
          <w:tcPr>
            <w:tcW w:w="359" w:type="pct"/>
            <w:vAlign w:val="center"/>
          </w:tcPr>
          <w:p w14:paraId="3903852B" w14:textId="278757F1"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color w:val="000000"/>
                <w:sz w:val="20"/>
                <w:szCs w:val="20"/>
              </w:rPr>
              <w:t>2.007,0</w:t>
            </w:r>
          </w:p>
        </w:tc>
      </w:tr>
      <w:tr w:rsidR="008F3CC6" w:rsidRPr="00B85C79" w14:paraId="46373F2A" w14:textId="77777777" w:rsidTr="00D54591">
        <w:trPr>
          <w:trHeight w:val="288"/>
        </w:trPr>
        <w:tc>
          <w:tcPr>
            <w:tcW w:w="1048" w:type="pct"/>
            <w:shd w:val="clear" w:color="auto" w:fill="auto"/>
            <w:noWrap/>
            <w:vAlign w:val="bottom"/>
            <w:hideMark/>
          </w:tcPr>
          <w:p w14:paraId="65B5D25B" w14:textId="77777777" w:rsidR="008F3CC6" w:rsidRPr="00B85C79" w:rsidRDefault="008F3CC6" w:rsidP="008F3CC6">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2. TUJE VLADE IN VLADNE AGENCIJE</w:t>
            </w:r>
          </w:p>
        </w:tc>
        <w:tc>
          <w:tcPr>
            <w:tcW w:w="360" w:type="pct"/>
            <w:shd w:val="clear" w:color="auto" w:fill="auto"/>
            <w:noWrap/>
            <w:vAlign w:val="bottom"/>
            <w:hideMark/>
          </w:tcPr>
          <w:p w14:paraId="0B53E672" w14:textId="4F3BF4F9"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shd w:val="clear" w:color="auto" w:fill="auto"/>
            <w:noWrap/>
            <w:vAlign w:val="bottom"/>
            <w:hideMark/>
          </w:tcPr>
          <w:p w14:paraId="2CBC60C8" w14:textId="721A9E6B"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shd w:val="clear" w:color="auto" w:fill="auto"/>
            <w:noWrap/>
            <w:vAlign w:val="bottom"/>
            <w:hideMark/>
          </w:tcPr>
          <w:p w14:paraId="51D9A96E" w14:textId="62D74526"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shd w:val="clear" w:color="auto" w:fill="auto"/>
            <w:noWrap/>
            <w:vAlign w:val="bottom"/>
            <w:hideMark/>
          </w:tcPr>
          <w:p w14:paraId="2645B375" w14:textId="37C7941B"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shd w:val="clear" w:color="auto" w:fill="auto"/>
            <w:noWrap/>
            <w:vAlign w:val="bottom"/>
            <w:hideMark/>
          </w:tcPr>
          <w:p w14:paraId="5B0268D1" w14:textId="00B72892"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shd w:val="clear" w:color="auto" w:fill="auto"/>
            <w:noWrap/>
            <w:vAlign w:val="bottom"/>
            <w:hideMark/>
          </w:tcPr>
          <w:p w14:paraId="067C078D" w14:textId="36B46002"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vAlign w:val="bottom"/>
          </w:tcPr>
          <w:p w14:paraId="5F3A55BB" w14:textId="22363D01"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vAlign w:val="bottom"/>
          </w:tcPr>
          <w:p w14:paraId="5BF7D8E6" w14:textId="4173465D"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vAlign w:val="bottom"/>
          </w:tcPr>
          <w:p w14:paraId="4E48D3F5" w14:textId="26AEFDBF" w:rsidR="008F3CC6" w:rsidRPr="00B85C79" w:rsidRDefault="008F3CC6" w:rsidP="008F3CC6">
            <w:pPr>
              <w:spacing w:line="240" w:lineRule="auto"/>
              <w:jc w:val="right"/>
              <w:rPr>
                <w:rFonts w:eastAsia="Times New Roman" w:cs="Arial"/>
                <w:sz w:val="20"/>
                <w:szCs w:val="20"/>
                <w:lang w:eastAsia="sl-SI"/>
              </w:rPr>
            </w:pPr>
            <w:r w:rsidRPr="00DE6430">
              <w:rPr>
                <w:rFonts w:cs="Arial"/>
                <w:color w:val="000000"/>
                <w:sz w:val="20"/>
                <w:szCs w:val="20"/>
              </w:rPr>
              <w:t>20,1</w:t>
            </w:r>
          </w:p>
        </w:tc>
        <w:tc>
          <w:tcPr>
            <w:tcW w:w="359" w:type="pct"/>
            <w:shd w:val="clear" w:color="auto" w:fill="auto"/>
            <w:vAlign w:val="bottom"/>
          </w:tcPr>
          <w:p w14:paraId="5AF84721" w14:textId="713C3FEB" w:rsidR="008F3CC6" w:rsidRPr="00B85C79" w:rsidRDefault="008F3CC6" w:rsidP="008F3CC6">
            <w:pPr>
              <w:spacing w:line="240" w:lineRule="auto"/>
              <w:jc w:val="right"/>
              <w:rPr>
                <w:rFonts w:eastAsia="Times New Roman" w:cs="Arial"/>
                <w:sz w:val="20"/>
                <w:szCs w:val="20"/>
                <w:lang w:eastAsia="sl-SI"/>
              </w:rPr>
            </w:pPr>
            <w:r w:rsidRPr="0031538F">
              <w:rPr>
                <w:sz w:val="20"/>
                <w:szCs w:val="20"/>
              </w:rPr>
              <w:t>20,1</w:t>
            </w:r>
          </w:p>
        </w:tc>
        <w:tc>
          <w:tcPr>
            <w:tcW w:w="359" w:type="pct"/>
            <w:vAlign w:val="center"/>
          </w:tcPr>
          <w:p w14:paraId="01CD90C3" w14:textId="1DD45A97"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color w:val="000000"/>
                <w:sz w:val="20"/>
                <w:szCs w:val="20"/>
              </w:rPr>
              <w:t>20,1</w:t>
            </w:r>
          </w:p>
        </w:tc>
      </w:tr>
      <w:tr w:rsidR="008F3CC6" w:rsidRPr="00B85C79" w14:paraId="3C959884" w14:textId="77777777" w:rsidTr="00D54591">
        <w:trPr>
          <w:trHeight w:val="288"/>
        </w:trPr>
        <w:tc>
          <w:tcPr>
            <w:tcW w:w="1048" w:type="pct"/>
            <w:shd w:val="clear" w:color="auto" w:fill="auto"/>
            <w:noWrap/>
            <w:vAlign w:val="bottom"/>
            <w:hideMark/>
          </w:tcPr>
          <w:p w14:paraId="507EFC2F" w14:textId="77777777" w:rsidR="008F3CC6" w:rsidRPr="00B85C79" w:rsidRDefault="008F3CC6" w:rsidP="008F3CC6">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3. POSLOVNE BANKE</w:t>
            </w:r>
          </w:p>
        </w:tc>
        <w:tc>
          <w:tcPr>
            <w:tcW w:w="360" w:type="pct"/>
            <w:shd w:val="clear" w:color="auto" w:fill="auto"/>
            <w:noWrap/>
            <w:vAlign w:val="bottom"/>
            <w:hideMark/>
          </w:tcPr>
          <w:p w14:paraId="329D8452" w14:textId="03123FA9"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5FEA112F" w14:textId="7E79D00A"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31A21849" w14:textId="7FB0B6D1"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328A64B0" w14:textId="1099D1FB"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02458850" w14:textId="7EC646E1"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408B0668" w14:textId="0C78454A"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3081971B" w14:textId="0A7C1136"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768EB0AF" w14:textId="0A21091F"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5B1D2D86" w14:textId="0FA88987" w:rsidR="008F3CC6" w:rsidRPr="00B85C79" w:rsidRDefault="008F3CC6" w:rsidP="008F3CC6">
            <w:pPr>
              <w:spacing w:line="240" w:lineRule="auto"/>
              <w:jc w:val="right"/>
              <w:rPr>
                <w:rFonts w:eastAsia="Times New Roman" w:cs="Arial"/>
                <w:sz w:val="20"/>
                <w:szCs w:val="20"/>
                <w:lang w:eastAsia="sl-SI"/>
              </w:rPr>
            </w:pPr>
            <w:r w:rsidRPr="00DE6430">
              <w:rPr>
                <w:rFonts w:cs="Arial"/>
                <w:color w:val="000000"/>
                <w:sz w:val="20"/>
                <w:szCs w:val="20"/>
              </w:rPr>
              <w:t>0,0</w:t>
            </w:r>
          </w:p>
        </w:tc>
        <w:tc>
          <w:tcPr>
            <w:tcW w:w="359" w:type="pct"/>
            <w:shd w:val="clear" w:color="auto" w:fill="auto"/>
            <w:vAlign w:val="bottom"/>
          </w:tcPr>
          <w:p w14:paraId="09684294" w14:textId="4B39AC17" w:rsidR="008F3CC6" w:rsidRPr="00B85C79" w:rsidRDefault="008F3CC6" w:rsidP="008F3CC6">
            <w:pPr>
              <w:spacing w:line="240" w:lineRule="auto"/>
              <w:jc w:val="right"/>
              <w:rPr>
                <w:rFonts w:eastAsia="Times New Roman" w:cs="Arial"/>
                <w:sz w:val="20"/>
                <w:szCs w:val="20"/>
                <w:lang w:eastAsia="sl-SI"/>
              </w:rPr>
            </w:pPr>
            <w:r w:rsidRPr="0031538F">
              <w:rPr>
                <w:sz w:val="20"/>
                <w:szCs w:val="20"/>
              </w:rPr>
              <w:t>0,0</w:t>
            </w:r>
          </w:p>
        </w:tc>
        <w:tc>
          <w:tcPr>
            <w:tcW w:w="359" w:type="pct"/>
            <w:vAlign w:val="center"/>
          </w:tcPr>
          <w:p w14:paraId="7FCED385" w14:textId="0E5CF380"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color w:val="000000"/>
                <w:sz w:val="20"/>
                <w:szCs w:val="20"/>
              </w:rPr>
              <w:t>0,0</w:t>
            </w:r>
          </w:p>
        </w:tc>
      </w:tr>
      <w:tr w:rsidR="008F3CC6" w:rsidRPr="00B85C79" w14:paraId="1F0A008A" w14:textId="77777777" w:rsidTr="00D54591">
        <w:trPr>
          <w:trHeight w:val="288"/>
        </w:trPr>
        <w:tc>
          <w:tcPr>
            <w:tcW w:w="1048" w:type="pct"/>
            <w:shd w:val="clear" w:color="auto" w:fill="auto"/>
            <w:noWrap/>
            <w:vAlign w:val="bottom"/>
            <w:hideMark/>
          </w:tcPr>
          <w:p w14:paraId="5208DBE4" w14:textId="77777777" w:rsidR="008F3CC6" w:rsidRPr="00B85C79" w:rsidRDefault="008F3CC6" w:rsidP="008F3CC6">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4. DRUGI TUJI UPNIKI</w:t>
            </w:r>
          </w:p>
        </w:tc>
        <w:tc>
          <w:tcPr>
            <w:tcW w:w="360" w:type="pct"/>
            <w:shd w:val="clear" w:color="auto" w:fill="auto"/>
            <w:noWrap/>
            <w:vAlign w:val="bottom"/>
            <w:hideMark/>
          </w:tcPr>
          <w:p w14:paraId="38E88ECC" w14:textId="5180CF5F"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9.483,4</w:t>
            </w:r>
          </w:p>
        </w:tc>
        <w:tc>
          <w:tcPr>
            <w:tcW w:w="359" w:type="pct"/>
            <w:shd w:val="clear" w:color="auto" w:fill="auto"/>
            <w:noWrap/>
            <w:vAlign w:val="bottom"/>
            <w:hideMark/>
          </w:tcPr>
          <w:p w14:paraId="4CBB0133" w14:textId="04442FAD"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9.483,4</w:t>
            </w:r>
          </w:p>
        </w:tc>
        <w:tc>
          <w:tcPr>
            <w:tcW w:w="359" w:type="pct"/>
            <w:shd w:val="clear" w:color="auto" w:fill="auto"/>
            <w:noWrap/>
            <w:vAlign w:val="bottom"/>
            <w:hideMark/>
          </w:tcPr>
          <w:p w14:paraId="3D29DA3E" w14:textId="77117252"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5.993,8</w:t>
            </w:r>
          </w:p>
        </w:tc>
        <w:tc>
          <w:tcPr>
            <w:tcW w:w="359" w:type="pct"/>
            <w:shd w:val="clear" w:color="auto" w:fill="auto"/>
            <w:noWrap/>
            <w:vAlign w:val="bottom"/>
            <w:hideMark/>
          </w:tcPr>
          <w:p w14:paraId="09A658C4" w14:textId="1C0A1794"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4.498,4</w:t>
            </w:r>
          </w:p>
        </w:tc>
        <w:tc>
          <w:tcPr>
            <w:tcW w:w="359" w:type="pct"/>
            <w:shd w:val="clear" w:color="auto" w:fill="auto"/>
            <w:noWrap/>
            <w:vAlign w:val="bottom"/>
            <w:hideMark/>
          </w:tcPr>
          <w:p w14:paraId="4DA7FB51" w14:textId="48E8B054" w:rsidR="008F3CC6" w:rsidRPr="00B85C79" w:rsidRDefault="008F3CC6" w:rsidP="008F3CC6">
            <w:pPr>
              <w:spacing w:line="240" w:lineRule="auto"/>
              <w:jc w:val="right"/>
              <w:rPr>
                <w:rFonts w:eastAsia="Times New Roman" w:cs="Arial"/>
                <w:sz w:val="20"/>
                <w:szCs w:val="20"/>
                <w:lang w:eastAsia="sl-SI"/>
              </w:rPr>
            </w:pPr>
            <w:r w:rsidRPr="00B85C79">
              <w:rPr>
                <w:rFonts w:eastAsia="Times New Roman" w:cs="Arial"/>
                <w:sz w:val="20"/>
                <w:szCs w:val="20"/>
                <w:lang w:eastAsia="sl-SI"/>
              </w:rPr>
              <w:t>2.392,8</w:t>
            </w:r>
          </w:p>
        </w:tc>
        <w:tc>
          <w:tcPr>
            <w:tcW w:w="359" w:type="pct"/>
            <w:shd w:val="clear" w:color="auto" w:fill="auto"/>
            <w:noWrap/>
            <w:vAlign w:val="bottom"/>
            <w:hideMark/>
          </w:tcPr>
          <w:p w14:paraId="40614165" w14:textId="10333069"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1</w:t>
            </w:r>
            <w:r w:rsidRPr="00B85C79">
              <w:rPr>
                <w:rFonts w:eastAsia="Times New Roman" w:cs="Arial"/>
                <w:sz w:val="20"/>
                <w:szCs w:val="20"/>
                <w:lang w:eastAsia="sl-SI"/>
              </w:rPr>
              <w:t>.</w:t>
            </w:r>
            <w:r>
              <w:rPr>
                <w:rFonts w:eastAsia="Times New Roman" w:cs="Arial"/>
                <w:sz w:val="20"/>
                <w:szCs w:val="20"/>
                <w:lang w:eastAsia="sl-SI"/>
              </w:rPr>
              <w:t>291</w:t>
            </w:r>
            <w:r w:rsidRPr="00B85C79">
              <w:rPr>
                <w:rFonts w:eastAsia="Times New Roman" w:cs="Arial"/>
                <w:sz w:val="20"/>
                <w:szCs w:val="20"/>
                <w:lang w:eastAsia="sl-SI"/>
              </w:rPr>
              <w:t>,</w:t>
            </w:r>
            <w:r>
              <w:rPr>
                <w:rFonts w:eastAsia="Times New Roman" w:cs="Arial"/>
                <w:sz w:val="20"/>
                <w:szCs w:val="20"/>
                <w:lang w:eastAsia="sl-SI"/>
              </w:rPr>
              <w:t>5</w:t>
            </w:r>
          </w:p>
        </w:tc>
        <w:tc>
          <w:tcPr>
            <w:tcW w:w="359" w:type="pct"/>
            <w:vAlign w:val="bottom"/>
          </w:tcPr>
          <w:p w14:paraId="6E1699E7" w14:textId="7F7129FB"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1</w:t>
            </w:r>
            <w:r w:rsidRPr="00B85C79">
              <w:rPr>
                <w:rFonts w:eastAsia="Times New Roman" w:cs="Arial"/>
                <w:sz w:val="20"/>
                <w:szCs w:val="20"/>
                <w:lang w:eastAsia="sl-SI"/>
              </w:rPr>
              <w:t>.</w:t>
            </w:r>
            <w:r>
              <w:rPr>
                <w:rFonts w:eastAsia="Times New Roman" w:cs="Arial"/>
                <w:sz w:val="20"/>
                <w:szCs w:val="20"/>
                <w:lang w:eastAsia="sl-SI"/>
              </w:rPr>
              <w:t>291</w:t>
            </w:r>
            <w:r w:rsidRPr="00B85C79">
              <w:rPr>
                <w:rFonts w:eastAsia="Times New Roman" w:cs="Arial"/>
                <w:sz w:val="20"/>
                <w:szCs w:val="20"/>
                <w:lang w:eastAsia="sl-SI"/>
              </w:rPr>
              <w:t>,</w:t>
            </w:r>
            <w:r>
              <w:rPr>
                <w:rFonts w:eastAsia="Times New Roman" w:cs="Arial"/>
                <w:sz w:val="20"/>
                <w:szCs w:val="20"/>
                <w:lang w:eastAsia="sl-SI"/>
              </w:rPr>
              <w:t>5</w:t>
            </w:r>
          </w:p>
        </w:tc>
        <w:tc>
          <w:tcPr>
            <w:tcW w:w="359" w:type="pct"/>
            <w:vAlign w:val="bottom"/>
          </w:tcPr>
          <w:p w14:paraId="741B276E" w14:textId="33830F59" w:rsidR="008F3CC6" w:rsidRPr="00B85C79" w:rsidRDefault="008F3CC6" w:rsidP="008F3CC6">
            <w:pPr>
              <w:spacing w:line="240" w:lineRule="auto"/>
              <w:jc w:val="right"/>
              <w:rPr>
                <w:rFonts w:eastAsia="Times New Roman" w:cs="Arial"/>
                <w:sz w:val="20"/>
                <w:szCs w:val="20"/>
                <w:lang w:eastAsia="sl-SI"/>
              </w:rPr>
            </w:pPr>
            <w:r>
              <w:rPr>
                <w:rFonts w:eastAsia="Times New Roman" w:cs="Arial"/>
                <w:sz w:val="20"/>
                <w:szCs w:val="20"/>
                <w:lang w:eastAsia="sl-SI"/>
              </w:rPr>
              <w:t>1</w:t>
            </w:r>
            <w:r w:rsidRPr="00B85C79">
              <w:rPr>
                <w:rFonts w:eastAsia="Times New Roman" w:cs="Arial"/>
                <w:sz w:val="20"/>
                <w:szCs w:val="20"/>
                <w:lang w:eastAsia="sl-SI"/>
              </w:rPr>
              <w:t>.</w:t>
            </w:r>
            <w:r>
              <w:rPr>
                <w:rFonts w:eastAsia="Times New Roman" w:cs="Arial"/>
                <w:sz w:val="20"/>
                <w:szCs w:val="20"/>
                <w:lang w:eastAsia="sl-SI"/>
              </w:rPr>
              <w:t>291</w:t>
            </w:r>
            <w:r w:rsidRPr="00B85C79">
              <w:rPr>
                <w:rFonts w:eastAsia="Times New Roman" w:cs="Arial"/>
                <w:sz w:val="20"/>
                <w:szCs w:val="20"/>
                <w:lang w:eastAsia="sl-SI"/>
              </w:rPr>
              <w:t>,</w:t>
            </w:r>
            <w:r>
              <w:rPr>
                <w:rFonts w:eastAsia="Times New Roman" w:cs="Arial"/>
                <w:sz w:val="20"/>
                <w:szCs w:val="20"/>
                <w:lang w:eastAsia="sl-SI"/>
              </w:rPr>
              <w:t>5</w:t>
            </w:r>
          </w:p>
        </w:tc>
        <w:tc>
          <w:tcPr>
            <w:tcW w:w="359" w:type="pct"/>
            <w:vAlign w:val="bottom"/>
          </w:tcPr>
          <w:p w14:paraId="50C4922F" w14:textId="3B350638" w:rsidR="008F3CC6" w:rsidRPr="00B85C79" w:rsidRDefault="008F3CC6" w:rsidP="008F3CC6">
            <w:pPr>
              <w:spacing w:line="240" w:lineRule="auto"/>
              <w:jc w:val="right"/>
              <w:rPr>
                <w:rFonts w:eastAsia="Times New Roman" w:cs="Arial"/>
                <w:sz w:val="20"/>
                <w:szCs w:val="20"/>
                <w:lang w:eastAsia="sl-SI"/>
              </w:rPr>
            </w:pPr>
            <w:r w:rsidRPr="00DE6430">
              <w:rPr>
                <w:rFonts w:cs="Arial"/>
                <w:color w:val="000000"/>
                <w:sz w:val="20"/>
                <w:szCs w:val="20"/>
              </w:rPr>
              <w:t>654,2</w:t>
            </w:r>
          </w:p>
        </w:tc>
        <w:tc>
          <w:tcPr>
            <w:tcW w:w="359" w:type="pct"/>
            <w:shd w:val="clear" w:color="auto" w:fill="auto"/>
            <w:vAlign w:val="bottom"/>
          </w:tcPr>
          <w:p w14:paraId="2028EC38" w14:textId="32CD52BE" w:rsidR="008F3CC6" w:rsidRPr="00B85C79" w:rsidRDefault="008F3CC6" w:rsidP="008F3CC6">
            <w:pPr>
              <w:spacing w:line="240" w:lineRule="auto"/>
              <w:jc w:val="right"/>
              <w:rPr>
                <w:rFonts w:eastAsia="Times New Roman" w:cs="Arial"/>
                <w:sz w:val="20"/>
                <w:szCs w:val="20"/>
                <w:lang w:eastAsia="sl-SI"/>
              </w:rPr>
            </w:pPr>
            <w:r w:rsidRPr="0031538F">
              <w:rPr>
                <w:sz w:val="20"/>
                <w:szCs w:val="20"/>
              </w:rPr>
              <w:t>1.489,4</w:t>
            </w:r>
          </w:p>
        </w:tc>
        <w:tc>
          <w:tcPr>
            <w:tcW w:w="359" w:type="pct"/>
            <w:vAlign w:val="center"/>
          </w:tcPr>
          <w:p w14:paraId="5CFADD55" w14:textId="6740B174" w:rsidR="008F3CC6" w:rsidRPr="008F3CC6" w:rsidRDefault="008F3CC6" w:rsidP="008F3CC6">
            <w:pPr>
              <w:spacing w:line="240" w:lineRule="auto"/>
              <w:jc w:val="right"/>
              <w:rPr>
                <w:rFonts w:eastAsia="Times New Roman" w:cs="Arial"/>
                <w:b/>
                <w:bCs/>
                <w:color w:val="FFFFFF" w:themeColor="background1"/>
                <w:sz w:val="20"/>
                <w:szCs w:val="20"/>
                <w:highlight w:val="yellow"/>
                <w:lang w:eastAsia="sl-SI"/>
              </w:rPr>
            </w:pPr>
            <w:r w:rsidRPr="008F3CC6">
              <w:rPr>
                <w:rFonts w:cs="Arial"/>
                <w:color w:val="000000"/>
                <w:sz w:val="20"/>
                <w:szCs w:val="20"/>
              </w:rPr>
              <w:t>1.242,7</w:t>
            </w:r>
          </w:p>
        </w:tc>
      </w:tr>
    </w:tbl>
    <w:p w14:paraId="5DC36EDF" w14:textId="77777777" w:rsidR="00A20996" w:rsidRPr="00B85C79" w:rsidRDefault="00E646C7" w:rsidP="0018116F">
      <w:pPr>
        <w:rPr>
          <w:i/>
          <w:sz w:val="20"/>
          <w:szCs w:val="20"/>
        </w:rPr>
      </w:pPr>
      <w:r w:rsidRPr="00B85C79">
        <w:rPr>
          <w:i/>
          <w:sz w:val="20"/>
          <w:szCs w:val="20"/>
        </w:rPr>
        <w:t>Vir: MF</w:t>
      </w:r>
    </w:p>
    <w:p w14:paraId="21ACA275" w14:textId="77777777" w:rsidR="00BB5842" w:rsidRDefault="00BB5842" w:rsidP="0062772D">
      <w:pPr>
        <w:pStyle w:val="Napis"/>
        <w:rPr>
          <w:b/>
        </w:rPr>
      </w:pPr>
      <w:r>
        <w:rPr>
          <w:b/>
        </w:rPr>
        <w:br w:type="page"/>
      </w:r>
    </w:p>
    <w:p w14:paraId="5A0413A4" w14:textId="6F0259E8" w:rsidR="009413E4" w:rsidRPr="00C608CC" w:rsidRDefault="008626AC" w:rsidP="0062772D">
      <w:pPr>
        <w:pStyle w:val="Napis"/>
        <w:rPr>
          <w:i/>
          <w:sz w:val="20"/>
        </w:rPr>
      </w:pPr>
      <w:bookmarkStart w:id="3177" w:name="_Toc208832296"/>
      <w:r w:rsidRPr="00784E16">
        <w:rPr>
          <w:b/>
        </w:rPr>
        <w:lastRenderedPageBreak/>
        <w:t xml:space="preserve">Tabela </w:t>
      </w:r>
      <w:r w:rsidR="00C367DE" w:rsidRPr="00784E16">
        <w:rPr>
          <w:b/>
        </w:rPr>
        <w:fldChar w:fldCharType="begin"/>
      </w:r>
      <w:r w:rsidR="00C367DE" w:rsidRPr="00784E16">
        <w:rPr>
          <w:b/>
        </w:rPr>
        <w:instrText xml:space="preserve"> STYLEREF 1 \s </w:instrText>
      </w:r>
      <w:r w:rsidR="00C367DE" w:rsidRPr="00784E16">
        <w:rPr>
          <w:b/>
        </w:rPr>
        <w:fldChar w:fldCharType="separate"/>
      </w:r>
      <w:r w:rsidR="00975C73">
        <w:rPr>
          <w:b/>
          <w:noProof/>
        </w:rPr>
        <w:t>9</w:t>
      </w:r>
      <w:r w:rsidR="00C367DE" w:rsidRPr="00784E16">
        <w:rPr>
          <w:b/>
        </w:rPr>
        <w:fldChar w:fldCharType="end"/>
      </w:r>
      <w:r w:rsidR="00C367DE" w:rsidRPr="00784E16">
        <w:rPr>
          <w:b/>
        </w:rPr>
        <w:noBreakHyphen/>
      </w:r>
      <w:r w:rsidR="00C367DE" w:rsidRPr="00784E16">
        <w:rPr>
          <w:b/>
        </w:rPr>
        <w:fldChar w:fldCharType="begin"/>
      </w:r>
      <w:r w:rsidR="00C367DE" w:rsidRPr="00784E16">
        <w:rPr>
          <w:b/>
        </w:rPr>
        <w:instrText xml:space="preserve"> SEQ Tabela \* ARABIC \s 1 </w:instrText>
      </w:r>
      <w:r w:rsidR="00C367DE" w:rsidRPr="00784E16">
        <w:rPr>
          <w:b/>
        </w:rPr>
        <w:fldChar w:fldCharType="separate"/>
      </w:r>
      <w:r w:rsidR="00975C73">
        <w:rPr>
          <w:b/>
          <w:noProof/>
        </w:rPr>
        <w:t>4</w:t>
      </w:r>
      <w:r w:rsidR="00C367DE" w:rsidRPr="00784E16">
        <w:rPr>
          <w:b/>
        </w:rPr>
        <w:fldChar w:fldCharType="end"/>
      </w:r>
      <w:r w:rsidRPr="00784E16">
        <w:rPr>
          <w:b/>
        </w:rPr>
        <w:t>:</w:t>
      </w:r>
      <w:r w:rsidRPr="00784E16">
        <w:t xml:space="preserve"> Račun financiranja državnega proračuna Republike Slovenije </w:t>
      </w:r>
      <w:r w:rsidR="00DD354E" w:rsidRPr="00784E16">
        <w:t>–</w:t>
      </w:r>
      <w:r w:rsidRPr="00784E16">
        <w:t xml:space="preserve"> zadolževanje</w:t>
      </w:r>
      <w:bookmarkEnd w:id="3040"/>
      <w:bookmarkEnd w:id="3175"/>
      <w:r w:rsidR="006C31EA" w:rsidRPr="00784E16">
        <w:t>, v tisoč EUR</w:t>
      </w:r>
      <w:bookmarkEnd w:id="3177"/>
      <w:r w:rsidR="00B023BC" w:rsidRPr="00F40CAE">
        <w:rPr>
          <w:i/>
          <w:sz w:val="20"/>
        </w:rPr>
        <w:t xml:space="preserve">   </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7"/>
        <w:gridCol w:w="3049"/>
        <w:gridCol w:w="944"/>
        <w:gridCol w:w="944"/>
        <w:gridCol w:w="944"/>
        <w:gridCol w:w="944"/>
        <w:gridCol w:w="944"/>
        <w:gridCol w:w="945"/>
        <w:gridCol w:w="944"/>
        <w:gridCol w:w="944"/>
        <w:gridCol w:w="944"/>
        <w:gridCol w:w="944"/>
        <w:gridCol w:w="945"/>
      </w:tblGrid>
      <w:tr w:rsidR="00784E16" w:rsidRPr="00B85C79" w14:paraId="036CCA39" w14:textId="77777777" w:rsidTr="00410359">
        <w:trPr>
          <w:trHeight w:val="257"/>
          <w:tblHeader/>
        </w:trPr>
        <w:tc>
          <w:tcPr>
            <w:tcW w:w="707" w:type="dxa"/>
            <w:shd w:val="clear" w:color="auto" w:fill="2D5195"/>
            <w:noWrap/>
            <w:vAlign w:val="center"/>
            <w:hideMark/>
          </w:tcPr>
          <w:p w14:paraId="69724E32" w14:textId="77777777" w:rsidR="00784E16" w:rsidRPr="005F1256" w:rsidRDefault="00784E16" w:rsidP="00784E16">
            <w:pPr>
              <w:spacing w:line="240" w:lineRule="auto"/>
              <w:jc w:val="center"/>
              <w:rPr>
                <w:rFonts w:eastAsia="Times New Roman" w:cs="Arial"/>
                <w:b/>
                <w:bCs/>
                <w:color w:val="FFFFFF"/>
                <w:sz w:val="20"/>
                <w:szCs w:val="20"/>
                <w:lang w:eastAsia="sl-SI"/>
              </w:rPr>
            </w:pPr>
            <w:r w:rsidRPr="005F1256">
              <w:rPr>
                <w:rFonts w:eastAsia="Times New Roman" w:cs="Arial"/>
                <w:b/>
                <w:bCs/>
                <w:color w:val="FFFFFF"/>
                <w:sz w:val="20"/>
                <w:szCs w:val="20"/>
                <w:lang w:eastAsia="sl-SI"/>
              </w:rPr>
              <w:t>Konto</w:t>
            </w:r>
          </w:p>
        </w:tc>
        <w:tc>
          <w:tcPr>
            <w:tcW w:w="3049" w:type="dxa"/>
            <w:shd w:val="clear" w:color="auto" w:fill="2D5195"/>
            <w:vAlign w:val="center"/>
            <w:hideMark/>
          </w:tcPr>
          <w:p w14:paraId="612EC946" w14:textId="77777777" w:rsidR="00784E16" w:rsidRPr="0009420B" w:rsidRDefault="00784E16" w:rsidP="00784E16">
            <w:pPr>
              <w:spacing w:line="240" w:lineRule="auto"/>
              <w:jc w:val="center"/>
              <w:rPr>
                <w:rFonts w:eastAsia="Times New Roman" w:cs="Arial"/>
                <w:b/>
                <w:bCs/>
                <w:color w:val="FFFFFF"/>
                <w:sz w:val="20"/>
                <w:szCs w:val="20"/>
                <w:lang w:eastAsia="sl-SI"/>
              </w:rPr>
            </w:pPr>
            <w:r w:rsidRPr="0009420B">
              <w:rPr>
                <w:rFonts w:eastAsia="Times New Roman" w:cs="Arial"/>
                <w:b/>
                <w:bCs/>
                <w:color w:val="FFFFFF"/>
                <w:sz w:val="20"/>
                <w:szCs w:val="20"/>
                <w:lang w:eastAsia="sl-SI"/>
              </w:rPr>
              <w:t>Naziv konta</w:t>
            </w:r>
          </w:p>
        </w:tc>
        <w:tc>
          <w:tcPr>
            <w:tcW w:w="944" w:type="dxa"/>
            <w:shd w:val="clear" w:color="auto" w:fill="2D5195"/>
            <w:vAlign w:val="center"/>
            <w:hideMark/>
          </w:tcPr>
          <w:p w14:paraId="5AEC7EF6" w14:textId="565EC597" w:rsidR="00784E16" w:rsidRPr="00DE1044" w:rsidRDefault="00784E16" w:rsidP="00784E16">
            <w:pPr>
              <w:spacing w:line="240" w:lineRule="auto"/>
              <w:jc w:val="center"/>
              <w:rPr>
                <w:rFonts w:eastAsia="Times New Roman" w:cs="Arial"/>
                <w:b/>
                <w:bCs/>
                <w:color w:val="FFFFFF"/>
                <w:sz w:val="20"/>
                <w:szCs w:val="20"/>
                <w:lang w:eastAsia="sl-SI"/>
              </w:rPr>
            </w:pPr>
            <w:r w:rsidRPr="00B85C79">
              <w:rPr>
                <w:b/>
                <w:color w:val="FFFFFF" w:themeColor="background1"/>
                <w:sz w:val="20"/>
                <w:szCs w:val="20"/>
              </w:rPr>
              <w:t>2014</w:t>
            </w:r>
          </w:p>
        </w:tc>
        <w:tc>
          <w:tcPr>
            <w:tcW w:w="944" w:type="dxa"/>
            <w:shd w:val="clear" w:color="auto" w:fill="2D5195"/>
            <w:vAlign w:val="center"/>
            <w:hideMark/>
          </w:tcPr>
          <w:p w14:paraId="3DCF78DC" w14:textId="01F44FD1" w:rsidR="00784E16" w:rsidRPr="00D71156" w:rsidRDefault="00784E16" w:rsidP="00784E16">
            <w:pPr>
              <w:spacing w:line="240" w:lineRule="auto"/>
              <w:jc w:val="center"/>
              <w:rPr>
                <w:rFonts w:eastAsia="Times New Roman" w:cs="Arial"/>
                <w:b/>
                <w:bCs/>
                <w:color w:val="FFFFFF"/>
                <w:sz w:val="20"/>
                <w:szCs w:val="20"/>
                <w:lang w:eastAsia="sl-SI"/>
              </w:rPr>
            </w:pPr>
            <w:r w:rsidRPr="00B85C79">
              <w:rPr>
                <w:b/>
                <w:color w:val="FFFFFF" w:themeColor="background1"/>
                <w:sz w:val="20"/>
                <w:szCs w:val="20"/>
              </w:rPr>
              <w:t>2015</w:t>
            </w:r>
          </w:p>
        </w:tc>
        <w:tc>
          <w:tcPr>
            <w:tcW w:w="944" w:type="dxa"/>
            <w:shd w:val="clear" w:color="auto" w:fill="2D5195"/>
            <w:vAlign w:val="center"/>
            <w:hideMark/>
          </w:tcPr>
          <w:p w14:paraId="5B5C736D" w14:textId="5BFFCD74" w:rsidR="00784E16" w:rsidRPr="004F7BE2" w:rsidRDefault="00784E16" w:rsidP="00784E16">
            <w:pPr>
              <w:spacing w:line="240" w:lineRule="auto"/>
              <w:jc w:val="center"/>
              <w:rPr>
                <w:rFonts w:eastAsia="Times New Roman" w:cs="Arial"/>
                <w:b/>
                <w:bCs/>
                <w:color w:val="FFFFFF"/>
                <w:sz w:val="20"/>
                <w:szCs w:val="20"/>
                <w:lang w:eastAsia="sl-SI"/>
              </w:rPr>
            </w:pPr>
            <w:r w:rsidRPr="00B85C79">
              <w:rPr>
                <w:b/>
                <w:color w:val="FFFFFF" w:themeColor="background1"/>
                <w:sz w:val="20"/>
                <w:szCs w:val="20"/>
              </w:rPr>
              <w:t>2016</w:t>
            </w:r>
          </w:p>
        </w:tc>
        <w:tc>
          <w:tcPr>
            <w:tcW w:w="944" w:type="dxa"/>
            <w:shd w:val="clear" w:color="auto" w:fill="2D5195"/>
            <w:vAlign w:val="center"/>
            <w:hideMark/>
          </w:tcPr>
          <w:p w14:paraId="04C4FED5" w14:textId="7AAAF828" w:rsidR="00784E16" w:rsidRPr="000973F8" w:rsidRDefault="00784E16" w:rsidP="00784E16">
            <w:pPr>
              <w:spacing w:line="240" w:lineRule="auto"/>
              <w:jc w:val="center"/>
              <w:rPr>
                <w:rFonts w:eastAsia="Times New Roman" w:cs="Arial"/>
                <w:b/>
                <w:bCs/>
                <w:color w:val="FFFFFF"/>
                <w:sz w:val="20"/>
                <w:szCs w:val="20"/>
                <w:lang w:eastAsia="sl-SI"/>
              </w:rPr>
            </w:pPr>
            <w:r w:rsidRPr="00B85C79">
              <w:rPr>
                <w:b/>
                <w:color w:val="FFFFFF" w:themeColor="background1"/>
                <w:sz w:val="20"/>
                <w:szCs w:val="20"/>
              </w:rPr>
              <w:t>2017</w:t>
            </w:r>
          </w:p>
        </w:tc>
        <w:tc>
          <w:tcPr>
            <w:tcW w:w="944" w:type="dxa"/>
            <w:shd w:val="clear" w:color="auto" w:fill="2D5195"/>
            <w:vAlign w:val="center"/>
            <w:hideMark/>
          </w:tcPr>
          <w:p w14:paraId="1470E9E1" w14:textId="509CE422" w:rsidR="00784E16" w:rsidRPr="00507FA5" w:rsidRDefault="00784E16" w:rsidP="00784E16">
            <w:pPr>
              <w:spacing w:line="240" w:lineRule="auto"/>
              <w:jc w:val="center"/>
              <w:rPr>
                <w:rFonts w:eastAsia="Times New Roman" w:cs="Arial"/>
                <w:b/>
                <w:bCs/>
                <w:color w:val="FFFFFF"/>
                <w:sz w:val="20"/>
                <w:szCs w:val="20"/>
                <w:lang w:eastAsia="sl-SI"/>
              </w:rPr>
            </w:pPr>
            <w:r w:rsidRPr="00B85C79">
              <w:rPr>
                <w:b/>
                <w:color w:val="FFFFFF" w:themeColor="background1"/>
                <w:sz w:val="20"/>
                <w:szCs w:val="20"/>
              </w:rPr>
              <w:t>2018</w:t>
            </w:r>
          </w:p>
        </w:tc>
        <w:tc>
          <w:tcPr>
            <w:tcW w:w="945" w:type="dxa"/>
            <w:shd w:val="clear" w:color="auto" w:fill="2D5195"/>
            <w:vAlign w:val="center"/>
          </w:tcPr>
          <w:p w14:paraId="4AC90E91" w14:textId="58BCD84E" w:rsidR="00784E16" w:rsidRPr="005376A6" w:rsidRDefault="00784E16" w:rsidP="00784E16">
            <w:pPr>
              <w:spacing w:line="240" w:lineRule="auto"/>
              <w:jc w:val="center"/>
              <w:rPr>
                <w:b/>
                <w:color w:val="FFFFFF" w:themeColor="background1"/>
                <w:sz w:val="20"/>
                <w:szCs w:val="20"/>
              </w:rPr>
            </w:pPr>
            <w:r w:rsidRPr="00B85C79">
              <w:rPr>
                <w:b/>
                <w:color w:val="FFFFFF" w:themeColor="background1"/>
                <w:sz w:val="20"/>
                <w:szCs w:val="20"/>
              </w:rPr>
              <w:t>201</w:t>
            </w:r>
            <w:r>
              <w:rPr>
                <w:b/>
                <w:color w:val="FFFFFF" w:themeColor="background1"/>
                <w:sz w:val="20"/>
                <w:szCs w:val="20"/>
              </w:rPr>
              <w:t>9</w:t>
            </w:r>
          </w:p>
        </w:tc>
        <w:tc>
          <w:tcPr>
            <w:tcW w:w="944" w:type="dxa"/>
            <w:shd w:val="clear" w:color="auto" w:fill="2D5195"/>
            <w:vAlign w:val="center"/>
          </w:tcPr>
          <w:p w14:paraId="1E40A280" w14:textId="57C9E36C" w:rsidR="00784E16" w:rsidRPr="00B85C79" w:rsidRDefault="00784E16" w:rsidP="00784E16">
            <w:pPr>
              <w:spacing w:line="240" w:lineRule="auto"/>
              <w:jc w:val="center"/>
              <w:rPr>
                <w:rFonts w:eastAsia="Times New Roman" w:cs="Arial"/>
                <w:b/>
                <w:bCs/>
                <w:color w:val="FFFFFF"/>
                <w:sz w:val="20"/>
                <w:szCs w:val="20"/>
                <w:lang w:eastAsia="sl-SI"/>
              </w:rPr>
            </w:pPr>
            <w:r w:rsidRPr="00B85C79">
              <w:rPr>
                <w:b/>
                <w:color w:val="FFFFFF" w:themeColor="background1"/>
                <w:sz w:val="20"/>
                <w:szCs w:val="20"/>
              </w:rPr>
              <w:t>20</w:t>
            </w:r>
            <w:r>
              <w:rPr>
                <w:b/>
                <w:color w:val="FFFFFF" w:themeColor="background1"/>
                <w:sz w:val="20"/>
                <w:szCs w:val="20"/>
              </w:rPr>
              <w:t>20</w:t>
            </w:r>
          </w:p>
        </w:tc>
        <w:tc>
          <w:tcPr>
            <w:tcW w:w="944" w:type="dxa"/>
            <w:shd w:val="clear" w:color="auto" w:fill="2D5195"/>
            <w:vAlign w:val="center"/>
          </w:tcPr>
          <w:p w14:paraId="30A6C977" w14:textId="1DFA68D3" w:rsidR="00784E16" w:rsidRPr="00B85C79" w:rsidRDefault="00784E16" w:rsidP="00784E16">
            <w:pPr>
              <w:spacing w:line="240" w:lineRule="auto"/>
              <w:jc w:val="center"/>
              <w:rPr>
                <w:b/>
                <w:color w:val="FFFFFF" w:themeColor="background1"/>
                <w:sz w:val="20"/>
                <w:szCs w:val="20"/>
              </w:rPr>
            </w:pPr>
            <w:r w:rsidRPr="00CA7DCC">
              <w:rPr>
                <w:b/>
                <w:color w:val="F2F2F2" w:themeColor="background1" w:themeShade="F2"/>
                <w:sz w:val="20"/>
                <w:szCs w:val="20"/>
              </w:rPr>
              <w:t>2021</w:t>
            </w:r>
          </w:p>
        </w:tc>
        <w:tc>
          <w:tcPr>
            <w:tcW w:w="944" w:type="dxa"/>
            <w:shd w:val="clear" w:color="auto" w:fill="2D5195"/>
            <w:vAlign w:val="center"/>
          </w:tcPr>
          <w:p w14:paraId="098BA038" w14:textId="0E7638C4" w:rsidR="00784E16" w:rsidRPr="00B85C79" w:rsidRDefault="00784E16" w:rsidP="00784E16">
            <w:pPr>
              <w:spacing w:line="240" w:lineRule="auto"/>
              <w:jc w:val="center"/>
              <w:rPr>
                <w:b/>
                <w:color w:val="FFFFFF" w:themeColor="background1"/>
                <w:sz w:val="20"/>
                <w:szCs w:val="20"/>
              </w:rPr>
            </w:pPr>
            <w:r w:rsidRPr="00CA7DCC">
              <w:rPr>
                <w:b/>
                <w:color w:val="F2F2F2" w:themeColor="background1" w:themeShade="F2"/>
                <w:sz w:val="20"/>
                <w:szCs w:val="20"/>
              </w:rPr>
              <w:t>202</w:t>
            </w:r>
            <w:r>
              <w:rPr>
                <w:b/>
                <w:color w:val="F2F2F2" w:themeColor="background1" w:themeShade="F2"/>
                <w:sz w:val="20"/>
                <w:szCs w:val="20"/>
              </w:rPr>
              <w:t>2</w:t>
            </w:r>
          </w:p>
        </w:tc>
        <w:tc>
          <w:tcPr>
            <w:tcW w:w="944" w:type="dxa"/>
            <w:shd w:val="clear" w:color="auto" w:fill="2D5195"/>
            <w:vAlign w:val="center"/>
          </w:tcPr>
          <w:p w14:paraId="4C8E2A7B" w14:textId="25870161" w:rsidR="00784E16" w:rsidRPr="00B85C79" w:rsidRDefault="00784E16" w:rsidP="00784E16">
            <w:pPr>
              <w:spacing w:line="240" w:lineRule="auto"/>
              <w:jc w:val="center"/>
              <w:rPr>
                <w:b/>
                <w:color w:val="FFFFFF" w:themeColor="background1"/>
                <w:sz w:val="20"/>
                <w:szCs w:val="20"/>
              </w:rPr>
            </w:pPr>
            <w:r w:rsidRPr="00CA7DCC">
              <w:rPr>
                <w:b/>
                <w:color w:val="F2F2F2" w:themeColor="background1" w:themeShade="F2"/>
                <w:sz w:val="20"/>
                <w:szCs w:val="20"/>
              </w:rPr>
              <w:t>202</w:t>
            </w:r>
            <w:r>
              <w:rPr>
                <w:b/>
                <w:color w:val="F2F2F2" w:themeColor="background1" w:themeShade="F2"/>
                <w:sz w:val="20"/>
                <w:szCs w:val="20"/>
              </w:rPr>
              <w:t>3</w:t>
            </w:r>
          </w:p>
        </w:tc>
        <w:tc>
          <w:tcPr>
            <w:tcW w:w="945" w:type="dxa"/>
            <w:shd w:val="clear" w:color="auto" w:fill="2D5195"/>
            <w:vAlign w:val="center"/>
          </w:tcPr>
          <w:p w14:paraId="05009BFC" w14:textId="290B4D6A" w:rsidR="00784E16" w:rsidRPr="00B85C79" w:rsidRDefault="00784E16" w:rsidP="00784E16">
            <w:pPr>
              <w:spacing w:line="240" w:lineRule="auto"/>
              <w:jc w:val="center"/>
              <w:rPr>
                <w:b/>
                <w:color w:val="FFFFFF" w:themeColor="background1"/>
                <w:sz w:val="20"/>
                <w:szCs w:val="20"/>
              </w:rPr>
            </w:pPr>
            <w:r w:rsidRPr="00CA7DCC">
              <w:rPr>
                <w:b/>
                <w:color w:val="F2F2F2" w:themeColor="background1" w:themeShade="F2"/>
                <w:sz w:val="20"/>
                <w:szCs w:val="20"/>
              </w:rPr>
              <w:t>202</w:t>
            </w:r>
            <w:r>
              <w:rPr>
                <w:b/>
                <w:color w:val="F2F2F2" w:themeColor="background1" w:themeShade="F2"/>
                <w:sz w:val="20"/>
                <w:szCs w:val="20"/>
              </w:rPr>
              <w:t>4</w:t>
            </w:r>
          </w:p>
        </w:tc>
      </w:tr>
      <w:tr w:rsidR="00784E16" w:rsidRPr="00B85C79" w14:paraId="36F17E55" w14:textId="77777777" w:rsidTr="00410359">
        <w:trPr>
          <w:trHeight w:val="257"/>
        </w:trPr>
        <w:tc>
          <w:tcPr>
            <w:tcW w:w="707" w:type="dxa"/>
            <w:shd w:val="clear" w:color="auto" w:fill="auto"/>
            <w:noWrap/>
            <w:vAlign w:val="center"/>
            <w:hideMark/>
          </w:tcPr>
          <w:p w14:paraId="7F969E9B" w14:textId="77777777" w:rsidR="00784E16" w:rsidRPr="00B85C79" w:rsidRDefault="00784E16" w:rsidP="00784E16">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5000</w:t>
            </w:r>
          </w:p>
        </w:tc>
        <w:tc>
          <w:tcPr>
            <w:tcW w:w="3049" w:type="dxa"/>
            <w:shd w:val="clear" w:color="auto" w:fill="auto"/>
            <w:vAlign w:val="center"/>
            <w:hideMark/>
          </w:tcPr>
          <w:p w14:paraId="504F9F76" w14:textId="77777777" w:rsidR="00784E16" w:rsidRPr="00BE53E5" w:rsidRDefault="00784E16" w:rsidP="00784E16">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Banki Slovenije</w:t>
            </w:r>
          </w:p>
        </w:tc>
        <w:tc>
          <w:tcPr>
            <w:tcW w:w="944" w:type="dxa"/>
            <w:shd w:val="clear" w:color="auto" w:fill="auto"/>
            <w:noWrap/>
            <w:vAlign w:val="center"/>
            <w:hideMark/>
          </w:tcPr>
          <w:p w14:paraId="19A55526" w14:textId="65801BCD"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76C06021" w14:textId="5C2E4AF5"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4D34BD36" w14:textId="1C828362"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7B4B97C1" w14:textId="7F631D3E"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1E09D0D5" w14:textId="16F986FE"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5" w:type="dxa"/>
            <w:vAlign w:val="center"/>
          </w:tcPr>
          <w:p w14:paraId="799D4FD2" w14:textId="401A134B"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230C2054" w14:textId="49B44CE7"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vAlign w:val="center"/>
          </w:tcPr>
          <w:p w14:paraId="234105DE" w14:textId="363685B8"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108AD6D7" w14:textId="01DB56E9" w:rsidR="00784E16" w:rsidRPr="00BC2860" w:rsidRDefault="00784E16" w:rsidP="00784E16">
            <w:pPr>
              <w:spacing w:line="240" w:lineRule="auto"/>
              <w:jc w:val="right"/>
              <w:rPr>
                <w:sz w:val="20"/>
                <w:szCs w:val="20"/>
              </w:rPr>
            </w:pPr>
            <w:r>
              <w:rPr>
                <w:rFonts w:cs="Arial"/>
                <w:sz w:val="20"/>
                <w:szCs w:val="20"/>
              </w:rPr>
              <w:t>0</w:t>
            </w:r>
          </w:p>
        </w:tc>
        <w:tc>
          <w:tcPr>
            <w:tcW w:w="944" w:type="dxa"/>
            <w:vAlign w:val="center"/>
          </w:tcPr>
          <w:p w14:paraId="3960AAA2" w14:textId="193EB1AF" w:rsidR="00784E16" w:rsidRPr="00BC2860" w:rsidRDefault="00784E16" w:rsidP="00784E16">
            <w:pPr>
              <w:spacing w:line="240" w:lineRule="auto"/>
              <w:jc w:val="right"/>
              <w:rPr>
                <w:sz w:val="20"/>
                <w:szCs w:val="20"/>
              </w:rPr>
            </w:pPr>
            <w:r>
              <w:rPr>
                <w:rFonts w:cs="Arial"/>
                <w:sz w:val="20"/>
                <w:szCs w:val="20"/>
              </w:rPr>
              <w:t>0</w:t>
            </w:r>
          </w:p>
        </w:tc>
        <w:tc>
          <w:tcPr>
            <w:tcW w:w="945" w:type="dxa"/>
            <w:vAlign w:val="center"/>
          </w:tcPr>
          <w:p w14:paraId="4C7EC8FD" w14:textId="2C8A6486" w:rsidR="00784E16" w:rsidRPr="00BC2860" w:rsidRDefault="00784E16" w:rsidP="00784E16">
            <w:pPr>
              <w:spacing w:line="240" w:lineRule="auto"/>
              <w:jc w:val="right"/>
              <w:rPr>
                <w:sz w:val="20"/>
                <w:szCs w:val="20"/>
              </w:rPr>
            </w:pPr>
            <w:r>
              <w:rPr>
                <w:rFonts w:cs="Arial"/>
                <w:sz w:val="20"/>
                <w:szCs w:val="20"/>
              </w:rPr>
              <w:t>0</w:t>
            </w:r>
          </w:p>
        </w:tc>
      </w:tr>
      <w:tr w:rsidR="00784E16" w:rsidRPr="00B85C79" w14:paraId="6EA6EBE6" w14:textId="77777777" w:rsidTr="00410359">
        <w:trPr>
          <w:trHeight w:val="263"/>
        </w:trPr>
        <w:tc>
          <w:tcPr>
            <w:tcW w:w="707" w:type="dxa"/>
            <w:shd w:val="clear" w:color="auto" w:fill="auto"/>
            <w:noWrap/>
            <w:vAlign w:val="center"/>
            <w:hideMark/>
          </w:tcPr>
          <w:p w14:paraId="69885659" w14:textId="77777777" w:rsidR="00784E16" w:rsidRPr="00B85C79" w:rsidRDefault="00784E16" w:rsidP="00784E16">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5001</w:t>
            </w:r>
          </w:p>
        </w:tc>
        <w:tc>
          <w:tcPr>
            <w:tcW w:w="3049" w:type="dxa"/>
            <w:shd w:val="clear" w:color="auto" w:fill="auto"/>
            <w:vAlign w:val="center"/>
            <w:hideMark/>
          </w:tcPr>
          <w:p w14:paraId="2E657B82" w14:textId="77777777" w:rsidR="00784E16" w:rsidRPr="00BE53E5" w:rsidRDefault="00784E16" w:rsidP="00784E16">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poslovnih bankah</w:t>
            </w:r>
          </w:p>
        </w:tc>
        <w:tc>
          <w:tcPr>
            <w:tcW w:w="944" w:type="dxa"/>
            <w:shd w:val="clear" w:color="auto" w:fill="auto"/>
            <w:noWrap/>
            <w:vAlign w:val="center"/>
            <w:hideMark/>
          </w:tcPr>
          <w:p w14:paraId="064008A4" w14:textId="68528163"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619829F5" w14:textId="21E7E49F"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195.000</w:t>
            </w:r>
          </w:p>
        </w:tc>
        <w:tc>
          <w:tcPr>
            <w:tcW w:w="944" w:type="dxa"/>
            <w:shd w:val="clear" w:color="auto" w:fill="auto"/>
            <w:noWrap/>
            <w:vAlign w:val="center"/>
            <w:hideMark/>
          </w:tcPr>
          <w:p w14:paraId="258E868E" w14:textId="544C07FE"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50.000</w:t>
            </w:r>
          </w:p>
        </w:tc>
        <w:tc>
          <w:tcPr>
            <w:tcW w:w="944" w:type="dxa"/>
            <w:shd w:val="clear" w:color="auto" w:fill="auto"/>
            <w:noWrap/>
            <w:vAlign w:val="center"/>
            <w:hideMark/>
          </w:tcPr>
          <w:p w14:paraId="67CCB44C" w14:textId="15598903"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100.000</w:t>
            </w:r>
          </w:p>
        </w:tc>
        <w:tc>
          <w:tcPr>
            <w:tcW w:w="944" w:type="dxa"/>
            <w:shd w:val="clear" w:color="auto" w:fill="auto"/>
            <w:noWrap/>
            <w:vAlign w:val="center"/>
            <w:hideMark/>
          </w:tcPr>
          <w:p w14:paraId="332DC916" w14:textId="77ED809C"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5" w:type="dxa"/>
            <w:vAlign w:val="center"/>
          </w:tcPr>
          <w:p w14:paraId="7E882608" w14:textId="5F091E43"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48280754" w14:textId="13A2175A"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vAlign w:val="center"/>
          </w:tcPr>
          <w:p w14:paraId="42ADF642" w14:textId="15B95FDD"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26CD2C87" w14:textId="1671A140" w:rsidR="00784E16" w:rsidRPr="00BC2860" w:rsidRDefault="00784E16" w:rsidP="00784E16">
            <w:pPr>
              <w:spacing w:line="240" w:lineRule="auto"/>
              <w:jc w:val="right"/>
              <w:rPr>
                <w:sz w:val="20"/>
                <w:szCs w:val="20"/>
              </w:rPr>
            </w:pPr>
            <w:r>
              <w:rPr>
                <w:rFonts w:cs="Arial"/>
                <w:sz w:val="20"/>
                <w:szCs w:val="20"/>
              </w:rPr>
              <w:t>0</w:t>
            </w:r>
          </w:p>
        </w:tc>
        <w:tc>
          <w:tcPr>
            <w:tcW w:w="944" w:type="dxa"/>
            <w:vAlign w:val="center"/>
          </w:tcPr>
          <w:p w14:paraId="2831F5C2" w14:textId="6590E260" w:rsidR="00784E16" w:rsidRPr="00BC2860" w:rsidRDefault="00784E16" w:rsidP="00784E16">
            <w:pPr>
              <w:spacing w:line="240" w:lineRule="auto"/>
              <w:jc w:val="right"/>
              <w:rPr>
                <w:sz w:val="20"/>
                <w:szCs w:val="20"/>
              </w:rPr>
            </w:pPr>
            <w:r>
              <w:rPr>
                <w:rFonts w:cs="Arial"/>
                <w:sz w:val="20"/>
                <w:szCs w:val="20"/>
              </w:rPr>
              <w:t>0</w:t>
            </w:r>
          </w:p>
        </w:tc>
        <w:tc>
          <w:tcPr>
            <w:tcW w:w="945" w:type="dxa"/>
            <w:vAlign w:val="center"/>
          </w:tcPr>
          <w:p w14:paraId="1FADEE97" w14:textId="1A88B2C0" w:rsidR="00784E16" w:rsidRPr="00BC2860" w:rsidRDefault="00784E16" w:rsidP="00784E16">
            <w:pPr>
              <w:spacing w:line="240" w:lineRule="auto"/>
              <w:jc w:val="right"/>
              <w:rPr>
                <w:sz w:val="20"/>
                <w:szCs w:val="20"/>
              </w:rPr>
            </w:pPr>
            <w:r>
              <w:rPr>
                <w:rFonts w:cs="Arial"/>
                <w:sz w:val="20"/>
                <w:szCs w:val="20"/>
              </w:rPr>
              <w:t>0</w:t>
            </w:r>
          </w:p>
        </w:tc>
      </w:tr>
      <w:tr w:rsidR="00784E16" w:rsidRPr="00B85C79" w14:paraId="6528767E" w14:textId="77777777" w:rsidTr="00410359">
        <w:trPr>
          <w:trHeight w:val="525"/>
        </w:trPr>
        <w:tc>
          <w:tcPr>
            <w:tcW w:w="707" w:type="dxa"/>
            <w:shd w:val="clear" w:color="auto" w:fill="auto"/>
            <w:noWrap/>
            <w:vAlign w:val="center"/>
            <w:hideMark/>
          </w:tcPr>
          <w:p w14:paraId="14B4B69E" w14:textId="77777777" w:rsidR="00784E16" w:rsidRPr="00B85C79" w:rsidRDefault="00784E16" w:rsidP="00784E16">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5002</w:t>
            </w:r>
          </w:p>
        </w:tc>
        <w:tc>
          <w:tcPr>
            <w:tcW w:w="3049" w:type="dxa"/>
            <w:shd w:val="clear" w:color="auto" w:fill="auto"/>
            <w:vAlign w:val="center"/>
            <w:hideMark/>
          </w:tcPr>
          <w:p w14:paraId="73CE79C7" w14:textId="77777777" w:rsidR="00784E16" w:rsidRPr="00BE53E5" w:rsidRDefault="00784E16" w:rsidP="00784E16">
            <w:pPr>
              <w:spacing w:line="240" w:lineRule="auto"/>
              <w:jc w:val="left"/>
              <w:rPr>
                <w:rFonts w:eastAsia="Times New Roman" w:cs="Arial"/>
                <w:sz w:val="18"/>
                <w:szCs w:val="18"/>
                <w:lang w:eastAsia="sl-SI"/>
              </w:rPr>
            </w:pPr>
            <w:r w:rsidRPr="00BE53E5">
              <w:rPr>
                <w:rFonts w:eastAsia="Times New Roman" w:cs="Arial"/>
                <w:sz w:val="18"/>
                <w:szCs w:val="18"/>
                <w:lang w:eastAsia="sl-SI"/>
              </w:rPr>
              <w:t xml:space="preserve">Najeti krediti pri drugih finančnih institucijah </w:t>
            </w:r>
          </w:p>
        </w:tc>
        <w:tc>
          <w:tcPr>
            <w:tcW w:w="944" w:type="dxa"/>
            <w:shd w:val="clear" w:color="auto" w:fill="auto"/>
            <w:noWrap/>
            <w:vAlign w:val="center"/>
            <w:hideMark/>
          </w:tcPr>
          <w:p w14:paraId="5322B1D7" w14:textId="55761AC9"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750D6A55" w14:textId="0D18D07F"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1EB527EE" w14:textId="73D20AB7"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26C9A26A" w14:textId="6EE55002"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206884E4" w14:textId="737AAA09"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5" w:type="dxa"/>
            <w:vAlign w:val="center"/>
          </w:tcPr>
          <w:p w14:paraId="64BEE423" w14:textId="1DDBEB0E"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0A42ED3B" w14:textId="48E5F797"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vAlign w:val="center"/>
          </w:tcPr>
          <w:p w14:paraId="4493B418" w14:textId="09B18C96"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7170D761" w14:textId="56C8C57A" w:rsidR="00784E16" w:rsidRPr="00BC2860" w:rsidRDefault="00784E16" w:rsidP="00784E16">
            <w:pPr>
              <w:spacing w:line="240" w:lineRule="auto"/>
              <w:jc w:val="right"/>
              <w:rPr>
                <w:sz w:val="20"/>
                <w:szCs w:val="20"/>
              </w:rPr>
            </w:pPr>
            <w:r>
              <w:rPr>
                <w:rFonts w:cs="Arial"/>
                <w:sz w:val="20"/>
                <w:szCs w:val="20"/>
              </w:rPr>
              <w:t>0</w:t>
            </w:r>
          </w:p>
        </w:tc>
        <w:tc>
          <w:tcPr>
            <w:tcW w:w="944" w:type="dxa"/>
            <w:vAlign w:val="center"/>
          </w:tcPr>
          <w:p w14:paraId="11039C34" w14:textId="6E5F2819" w:rsidR="00784E16" w:rsidRPr="00BC2860" w:rsidRDefault="00784E16" w:rsidP="00784E16">
            <w:pPr>
              <w:spacing w:line="240" w:lineRule="auto"/>
              <w:jc w:val="right"/>
              <w:rPr>
                <w:sz w:val="20"/>
                <w:szCs w:val="20"/>
              </w:rPr>
            </w:pPr>
            <w:r>
              <w:rPr>
                <w:rFonts w:cs="Arial"/>
                <w:sz w:val="20"/>
                <w:szCs w:val="20"/>
              </w:rPr>
              <w:t>0</w:t>
            </w:r>
          </w:p>
        </w:tc>
        <w:tc>
          <w:tcPr>
            <w:tcW w:w="945" w:type="dxa"/>
            <w:vAlign w:val="center"/>
          </w:tcPr>
          <w:p w14:paraId="528C2306" w14:textId="2FB1FB8E" w:rsidR="00784E16" w:rsidRPr="00BC2860" w:rsidRDefault="00784E16" w:rsidP="00784E16">
            <w:pPr>
              <w:spacing w:line="240" w:lineRule="auto"/>
              <w:jc w:val="right"/>
              <w:rPr>
                <w:sz w:val="20"/>
                <w:szCs w:val="20"/>
              </w:rPr>
            </w:pPr>
            <w:r>
              <w:rPr>
                <w:rFonts w:cs="Arial"/>
                <w:sz w:val="20"/>
                <w:szCs w:val="20"/>
              </w:rPr>
              <w:t>0</w:t>
            </w:r>
          </w:p>
        </w:tc>
      </w:tr>
      <w:tr w:rsidR="00784E16" w:rsidRPr="00B85C79" w14:paraId="6479D956" w14:textId="77777777" w:rsidTr="00410359">
        <w:trPr>
          <w:trHeight w:val="525"/>
        </w:trPr>
        <w:tc>
          <w:tcPr>
            <w:tcW w:w="707" w:type="dxa"/>
            <w:shd w:val="clear" w:color="auto" w:fill="auto"/>
            <w:noWrap/>
            <w:vAlign w:val="center"/>
            <w:hideMark/>
          </w:tcPr>
          <w:p w14:paraId="5C56AD64" w14:textId="77777777" w:rsidR="00784E16" w:rsidRPr="00B85C79" w:rsidRDefault="00784E16" w:rsidP="00784E16">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5003</w:t>
            </w:r>
          </w:p>
        </w:tc>
        <w:tc>
          <w:tcPr>
            <w:tcW w:w="3049" w:type="dxa"/>
            <w:shd w:val="clear" w:color="auto" w:fill="auto"/>
            <w:vAlign w:val="center"/>
            <w:hideMark/>
          </w:tcPr>
          <w:p w14:paraId="0446CB92" w14:textId="77777777" w:rsidR="00784E16" w:rsidRPr="00BE53E5" w:rsidRDefault="00784E16" w:rsidP="00784E16">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drugih domačih kreditojemalcih</w:t>
            </w:r>
          </w:p>
        </w:tc>
        <w:tc>
          <w:tcPr>
            <w:tcW w:w="944" w:type="dxa"/>
            <w:shd w:val="clear" w:color="auto" w:fill="auto"/>
            <w:noWrap/>
            <w:vAlign w:val="center"/>
            <w:hideMark/>
          </w:tcPr>
          <w:p w14:paraId="2AFC4548" w14:textId="28EBC523"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2AFA9933" w14:textId="4A63BA52"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6AD3FC49" w14:textId="7ED25F3E"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618276A7" w14:textId="025CCF0D"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650EC181" w14:textId="6AE2008A"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5" w:type="dxa"/>
            <w:vAlign w:val="center"/>
          </w:tcPr>
          <w:p w14:paraId="02224DBB" w14:textId="37A81883"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vAlign w:val="center"/>
          </w:tcPr>
          <w:p w14:paraId="790CA691" w14:textId="7CC7D5AA"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vAlign w:val="center"/>
          </w:tcPr>
          <w:p w14:paraId="755F0C40" w14:textId="1968AB34"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vAlign w:val="center"/>
          </w:tcPr>
          <w:p w14:paraId="5A65E2AB" w14:textId="4DD5AC7B" w:rsidR="00784E16" w:rsidRPr="00BC2860" w:rsidRDefault="00784E16" w:rsidP="00784E16">
            <w:pPr>
              <w:spacing w:line="240" w:lineRule="auto"/>
              <w:jc w:val="right"/>
              <w:rPr>
                <w:rFonts w:eastAsia="Times New Roman" w:cs="Arial"/>
                <w:sz w:val="20"/>
                <w:szCs w:val="20"/>
                <w:lang w:eastAsia="sl-SI"/>
              </w:rPr>
            </w:pPr>
            <w:r>
              <w:rPr>
                <w:rFonts w:cs="Arial"/>
                <w:sz w:val="20"/>
                <w:szCs w:val="20"/>
              </w:rPr>
              <w:t>0</w:t>
            </w:r>
          </w:p>
        </w:tc>
        <w:tc>
          <w:tcPr>
            <w:tcW w:w="944" w:type="dxa"/>
            <w:vAlign w:val="center"/>
          </w:tcPr>
          <w:p w14:paraId="11B597DC" w14:textId="49CBC76A" w:rsidR="00784E16" w:rsidRPr="00BC2860" w:rsidRDefault="00784E16" w:rsidP="00784E16">
            <w:pPr>
              <w:spacing w:line="240" w:lineRule="auto"/>
              <w:jc w:val="right"/>
              <w:rPr>
                <w:rFonts w:eastAsia="Times New Roman" w:cs="Arial"/>
                <w:sz w:val="20"/>
                <w:szCs w:val="20"/>
                <w:lang w:eastAsia="sl-SI"/>
              </w:rPr>
            </w:pPr>
            <w:r>
              <w:rPr>
                <w:rFonts w:cs="Arial"/>
                <w:sz w:val="20"/>
                <w:szCs w:val="20"/>
              </w:rPr>
              <w:t>0</w:t>
            </w:r>
          </w:p>
        </w:tc>
        <w:tc>
          <w:tcPr>
            <w:tcW w:w="945" w:type="dxa"/>
            <w:vAlign w:val="center"/>
          </w:tcPr>
          <w:p w14:paraId="7E8F8F50" w14:textId="228AD8E5" w:rsidR="00784E16" w:rsidRPr="00BC2860" w:rsidRDefault="00784E16" w:rsidP="00784E16">
            <w:pPr>
              <w:spacing w:line="240" w:lineRule="auto"/>
              <w:jc w:val="right"/>
              <w:rPr>
                <w:rFonts w:eastAsia="Times New Roman" w:cs="Arial"/>
                <w:sz w:val="20"/>
                <w:szCs w:val="20"/>
                <w:lang w:eastAsia="sl-SI"/>
              </w:rPr>
            </w:pPr>
            <w:r>
              <w:rPr>
                <w:rFonts w:cs="Arial"/>
                <w:sz w:val="20"/>
                <w:szCs w:val="20"/>
              </w:rPr>
              <w:t>0</w:t>
            </w:r>
          </w:p>
        </w:tc>
      </w:tr>
      <w:tr w:rsidR="00784E16" w:rsidRPr="00B85C79" w14:paraId="7961E3FD" w14:textId="77777777" w:rsidTr="00410359">
        <w:trPr>
          <w:trHeight w:val="525"/>
        </w:trPr>
        <w:tc>
          <w:tcPr>
            <w:tcW w:w="707" w:type="dxa"/>
            <w:shd w:val="clear" w:color="auto" w:fill="auto"/>
            <w:noWrap/>
            <w:vAlign w:val="center"/>
            <w:hideMark/>
          </w:tcPr>
          <w:p w14:paraId="31939A06" w14:textId="77777777" w:rsidR="00784E16" w:rsidRPr="00B85C79" w:rsidRDefault="00784E16" w:rsidP="00784E16">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5004</w:t>
            </w:r>
          </w:p>
        </w:tc>
        <w:tc>
          <w:tcPr>
            <w:tcW w:w="3049" w:type="dxa"/>
            <w:shd w:val="clear" w:color="auto" w:fill="auto"/>
            <w:vAlign w:val="center"/>
            <w:hideMark/>
          </w:tcPr>
          <w:p w14:paraId="0688B399" w14:textId="77777777" w:rsidR="00784E16" w:rsidRPr="00BE53E5" w:rsidRDefault="00784E16" w:rsidP="00784E16">
            <w:pPr>
              <w:spacing w:line="240" w:lineRule="auto"/>
              <w:jc w:val="left"/>
              <w:rPr>
                <w:rFonts w:eastAsia="Times New Roman" w:cs="Arial"/>
                <w:sz w:val="18"/>
                <w:szCs w:val="18"/>
                <w:lang w:eastAsia="sl-SI"/>
              </w:rPr>
            </w:pPr>
            <w:r w:rsidRPr="00BE53E5">
              <w:rPr>
                <w:rFonts w:eastAsia="Times New Roman" w:cs="Arial"/>
                <w:sz w:val="18"/>
                <w:szCs w:val="18"/>
                <w:lang w:eastAsia="sl-SI"/>
              </w:rPr>
              <w:t>Sredstva, pridobljena z izdajo vrednostnih papirjev</w:t>
            </w:r>
          </w:p>
        </w:tc>
        <w:tc>
          <w:tcPr>
            <w:tcW w:w="944" w:type="dxa"/>
            <w:shd w:val="clear" w:color="auto" w:fill="auto"/>
            <w:noWrap/>
            <w:vAlign w:val="center"/>
            <w:hideMark/>
          </w:tcPr>
          <w:p w14:paraId="455E98C6" w14:textId="136E1DBE"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4.710.283</w:t>
            </w:r>
          </w:p>
        </w:tc>
        <w:tc>
          <w:tcPr>
            <w:tcW w:w="944" w:type="dxa"/>
            <w:shd w:val="clear" w:color="auto" w:fill="auto"/>
            <w:noWrap/>
            <w:vAlign w:val="center"/>
            <w:hideMark/>
          </w:tcPr>
          <w:p w14:paraId="5917B381" w14:textId="44EDE782"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3.380.629</w:t>
            </w:r>
          </w:p>
        </w:tc>
        <w:tc>
          <w:tcPr>
            <w:tcW w:w="944" w:type="dxa"/>
            <w:shd w:val="clear" w:color="auto" w:fill="auto"/>
            <w:noWrap/>
            <w:vAlign w:val="center"/>
            <w:hideMark/>
          </w:tcPr>
          <w:p w14:paraId="7D4E31F4" w14:textId="5F34842A"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2.782.360</w:t>
            </w:r>
          </w:p>
        </w:tc>
        <w:tc>
          <w:tcPr>
            <w:tcW w:w="944" w:type="dxa"/>
            <w:shd w:val="clear" w:color="auto" w:fill="auto"/>
            <w:noWrap/>
            <w:vAlign w:val="center"/>
            <w:hideMark/>
          </w:tcPr>
          <w:p w14:paraId="3BDF5288" w14:textId="4F5CEA43"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3.639.476</w:t>
            </w:r>
          </w:p>
        </w:tc>
        <w:tc>
          <w:tcPr>
            <w:tcW w:w="944" w:type="dxa"/>
            <w:shd w:val="clear" w:color="auto" w:fill="auto"/>
            <w:noWrap/>
            <w:vAlign w:val="center"/>
            <w:hideMark/>
          </w:tcPr>
          <w:p w14:paraId="016DECAC" w14:textId="5A451E1A"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2.786.079</w:t>
            </w:r>
          </w:p>
        </w:tc>
        <w:tc>
          <w:tcPr>
            <w:tcW w:w="945" w:type="dxa"/>
            <w:vAlign w:val="center"/>
          </w:tcPr>
          <w:p w14:paraId="711D3DFA" w14:textId="370B6685" w:rsidR="00784E16" w:rsidRPr="00BC2860" w:rsidRDefault="00784E16" w:rsidP="00784E16">
            <w:pPr>
              <w:spacing w:line="240" w:lineRule="auto"/>
              <w:jc w:val="right"/>
              <w:rPr>
                <w:sz w:val="20"/>
                <w:szCs w:val="20"/>
              </w:rPr>
            </w:pPr>
            <w:r w:rsidRPr="00BC2860">
              <w:rPr>
                <w:rFonts w:cs="Arial"/>
                <w:sz w:val="20"/>
                <w:szCs w:val="20"/>
              </w:rPr>
              <w:t>2.218.779</w:t>
            </w:r>
          </w:p>
        </w:tc>
        <w:tc>
          <w:tcPr>
            <w:tcW w:w="944" w:type="dxa"/>
            <w:vAlign w:val="center"/>
          </w:tcPr>
          <w:p w14:paraId="09DF8235" w14:textId="0CD331E7"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7.571.711</w:t>
            </w:r>
          </w:p>
        </w:tc>
        <w:tc>
          <w:tcPr>
            <w:tcW w:w="944" w:type="dxa"/>
            <w:vAlign w:val="center"/>
          </w:tcPr>
          <w:p w14:paraId="5E92D6F0" w14:textId="0B3A326C" w:rsidR="00784E16" w:rsidRPr="00BC2860" w:rsidRDefault="00784E16" w:rsidP="00784E16">
            <w:pPr>
              <w:spacing w:line="240" w:lineRule="auto"/>
              <w:jc w:val="right"/>
              <w:rPr>
                <w:sz w:val="20"/>
                <w:szCs w:val="20"/>
              </w:rPr>
            </w:pPr>
            <w:r w:rsidRPr="00BC2860">
              <w:rPr>
                <w:rFonts w:cs="Arial"/>
                <w:sz w:val="20"/>
                <w:szCs w:val="20"/>
              </w:rPr>
              <w:t>4.051.796</w:t>
            </w:r>
          </w:p>
        </w:tc>
        <w:tc>
          <w:tcPr>
            <w:tcW w:w="944" w:type="dxa"/>
            <w:vAlign w:val="center"/>
          </w:tcPr>
          <w:p w14:paraId="424C8B0E" w14:textId="539F75DB" w:rsidR="00784E16" w:rsidRPr="00BC2860" w:rsidRDefault="00784E16" w:rsidP="00784E16">
            <w:pPr>
              <w:spacing w:line="240" w:lineRule="auto"/>
              <w:jc w:val="right"/>
              <w:rPr>
                <w:sz w:val="20"/>
                <w:szCs w:val="20"/>
              </w:rPr>
            </w:pPr>
            <w:r>
              <w:rPr>
                <w:rFonts w:cs="Arial"/>
                <w:sz w:val="20"/>
                <w:szCs w:val="20"/>
              </w:rPr>
              <w:t>3.150.825</w:t>
            </w:r>
          </w:p>
        </w:tc>
        <w:tc>
          <w:tcPr>
            <w:tcW w:w="944" w:type="dxa"/>
            <w:vAlign w:val="center"/>
          </w:tcPr>
          <w:p w14:paraId="0D7F7813" w14:textId="72B9A7E8" w:rsidR="00784E16" w:rsidRPr="00BC2860" w:rsidRDefault="00784E16" w:rsidP="00784E16">
            <w:pPr>
              <w:spacing w:line="240" w:lineRule="auto"/>
              <w:jc w:val="right"/>
              <w:rPr>
                <w:sz w:val="20"/>
                <w:szCs w:val="20"/>
              </w:rPr>
            </w:pPr>
            <w:r w:rsidRPr="006F4172">
              <w:rPr>
                <w:rFonts w:cs="Arial"/>
                <w:sz w:val="20"/>
                <w:szCs w:val="20"/>
              </w:rPr>
              <w:t>2.093.902</w:t>
            </w:r>
          </w:p>
        </w:tc>
        <w:tc>
          <w:tcPr>
            <w:tcW w:w="945" w:type="dxa"/>
            <w:vAlign w:val="center"/>
          </w:tcPr>
          <w:p w14:paraId="6E2E182A" w14:textId="43958103" w:rsidR="00784E16" w:rsidRPr="006F4172" w:rsidRDefault="00784E16" w:rsidP="00784E16">
            <w:pPr>
              <w:spacing w:line="240" w:lineRule="auto"/>
              <w:jc w:val="right"/>
              <w:rPr>
                <w:sz w:val="20"/>
                <w:szCs w:val="20"/>
              </w:rPr>
            </w:pPr>
            <w:r>
              <w:rPr>
                <w:rFonts w:cs="Arial"/>
                <w:sz w:val="20"/>
                <w:szCs w:val="20"/>
              </w:rPr>
              <w:t>3.427.029</w:t>
            </w:r>
          </w:p>
        </w:tc>
      </w:tr>
      <w:tr w:rsidR="00784E16" w:rsidRPr="00B85C79" w14:paraId="460EDF8E" w14:textId="77777777" w:rsidTr="00410359">
        <w:trPr>
          <w:trHeight w:val="363"/>
        </w:trPr>
        <w:tc>
          <w:tcPr>
            <w:tcW w:w="707" w:type="dxa"/>
            <w:shd w:val="clear" w:color="000000" w:fill="D9D9D9"/>
            <w:noWrap/>
            <w:vAlign w:val="center"/>
            <w:hideMark/>
          </w:tcPr>
          <w:p w14:paraId="3B744DEE" w14:textId="77777777" w:rsidR="00784E16" w:rsidRPr="00B85C79" w:rsidRDefault="00784E16" w:rsidP="00784E16">
            <w:pPr>
              <w:spacing w:line="240" w:lineRule="auto"/>
              <w:ind w:left="-142"/>
              <w:jc w:val="left"/>
              <w:rPr>
                <w:rFonts w:eastAsia="Times New Roman" w:cs="Arial"/>
                <w:b/>
                <w:bCs/>
                <w:sz w:val="20"/>
                <w:szCs w:val="20"/>
                <w:lang w:eastAsia="sl-SI"/>
              </w:rPr>
            </w:pPr>
            <w:r w:rsidRPr="00B85C79">
              <w:rPr>
                <w:rFonts w:eastAsia="Times New Roman" w:cs="Arial"/>
                <w:b/>
                <w:bCs/>
                <w:sz w:val="20"/>
                <w:szCs w:val="20"/>
                <w:lang w:eastAsia="sl-SI"/>
              </w:rPr>
              <w:t xml:space="preserve">   500</w:t>
            </w:r>
          </w:p>
        </w:tc>
        <w:tc>
          <w:tcPr>
            <w:tcW w:w="3049" w:type="dxa"/>
            <w:shd w:val="clear" w:color="000000" w:fill="D9D9D9"/>
            <w:vAlign w:val="center"/>
            <w:hideMark/>
          </w:tcPr>
          <w:p w14:paraId="77DE8863" w14:textId="77777777" w:rsidR="00784E16" w:rsidRPr="00BE53E5" w:rsidRDefault="00784E16" w:rsidP="00784E16">
            <w:pPr>
              <w:spacing w:line="240" w:lineRule="auto"/>
              <w:jc w:val="left"/>
              <w:rPr>
                <w:rFonts w:eastAsia="Times New Roman" w:cs="Arial"/>
                <w:b/>
                <w:bCs/>
                <w:sz w:val="18"/>
                <w:szCs w:val="18"/>
                <w:lang w:eastAsia="sl-SI"/>
              </w:rPr>
            </w:pPr>
            <w:r w:rsidRPr="00BE53E5">
              <w:rPr>
                <w:rFonts w:eastAsia="Times New Roman" w:cs="Arial"/>
                <w:b/>
                <w:bCs/>
                <w:sz w:val="18"/>
                <w:szCs w:val="18"/>
                <w:lang w:eastAsia="sl-SI"/>
              </w:rPr>
              <w:t>DOMAČE ZADOLŽEVANJE</w:t>
            </w:r>
          </w:p>
        </w:tc>
        <w:tc>
          <w:tcPr>
            <w:tcW w:w="944" w:type="dxa"/>
            <w:shd w:val="clear" w:color="000000" w:fill="D9D9D9"/>
            <w:vAlign w:val="center"/>
            <w:hideMark/>
          </w:tcPr>
          <w:p w14:paraId="2F233181" w14:textId="50363311" w:rsidR="00784E16" w:rsidRPr="00BC2860" w:rsidRDefault="00784E16" w:rsidP="00784E16">
            <w:pPr>
              <w:spacing w:line="240" w:lineRule="auto"/>
              <w:jc w:val="center"/>
              <w:rPr>
                <w:rFonts w:eastAsia="Times New Roman" w:cs="Arial"/>
                <w:b/>
                <w:bCs/>
                <w:sz w:val="20"/>
                <w:szCs w:val="20"/>
                <w:lang w:eastAsia="sl-SI"/>
              </w:rPr>
            </w:pPr>
            <w:r w:rsidRPr="00BC2860">
              <w:rPr>
                <w:rFonts w:cs="Arial"/>
                <w:b/>
                <w:bCs/>
                <w:color w:val="000000"/>
                <w:sz w:val="20"/>
                <w:szCs w:val="20"/>
              </w:rPr>
              <w:t>4.710.283</w:t>
            </w:r>
          </w:p>
        </w:tc>
        <w:tc>
          <w:tcPr>
            <w:tcW w:w="944" w:type="dxa"/>
            <w:shd w:val="clear" w:color="000000" w:fill="D9D9D9"/>
            <w:vAlign w:val="center"/>
            <w:hideMark/>
          </w:tcPr>
          <w:p w14:paraId="742EFF4C" w14:textId="4759FD75" w:rsidR="00784E16" w:rsidRPr="00BC2860" w:rsidRDefault="00784E16" w:rsidP="00784E16">
            <w:pPr>
              <w:spacing w:line="240" w:lineRule="auto"/>
              <w:jc w:val="center"/>
              <w:rPr>
                <w:rFonts w:eastAsia="Times New Roman" w:cs="Arial"/>
                <w:b/>
                <w:bCs/>
                <w:sz w:val="20"/>
                <w:szCs w:val="20"/>
                <w:lang w:eastAsia="sl-SI"/>
              </w:rPr>
            </w:pPr>
            <w:r w:rsidRPr="00BC2860">
              <w:rPr>
                <w:rFonts w:cs="Arial"/>
                <w:b/>
                <w:bCs/>
                <w:color w:val="000000"/>
                <w:sz w:val="20"/>
                <w:szCs w:val="20"/>
              </w:rPr>
              <w:t>3.575.629</w:t>
            </w:r>
          </w:p>
        </w:tc>
        <w:tc>
          <w:tcPr>
            <w:tcW w:w="944" w:type="dxa"/>
            <w:shd w:val="clear" w:color="000000" w:fill="D9D9D9"/>
            <w:vAlign w:val="center"/>
            <w:hideMark/>
          </w:tcPr>
          <w:p w14:paraId="4A04F3DB" w14:textId="2F5FA94F" w:rsidR="00784E16" w:rsidRPr="00BC2860" w:rsidRDefault="00784E16" w:rsidP="00784E16">
            <w:pPr>
              <w:spacing w:line="240" w:lineRule="auto"/>
              <w:jc w:val="center"/>
              <w:rPr>
                <w:rFonts w:eastAsia="Times New Roman" w:cs="Arial"/>
                <w:b/>
                <w:bCs/>
                <w:sz w:val="20"/>
                <w:szCs w:val="20"/>
                <w:lang w:eastAsia="sl-SI"/>
              </w:rPr>
            </w:pPr>
            <w:r w:rsidRPr="00BC2860">
              <w:rPr>
                <w:rFonts w:cs="Arial"/>
                <w:b/>
                <w:bCs/>
                <w:color w:val="000000"/>
                <w:sz w:val="20"/>
                <w:szCs w:val="20"/>
              </w:rPr>
              <w:t>2.832.360</w:t>
            </w:r>
          </w:p>
        </w:tc>
        <w:tc>
          <w:tcPr>
            <w:tcW w:w="944" w:type="dxa"/>
            <w:shd w:val="clear" w:color="000000" w:fill="D9D9D9"/>
            <w:vAlign w:val="center"/>
            <w:hideMark/>
          </w:tcPr>
          <w:p w14:paraId="3B0BEC1B" w14:textId="016B76BD" w:rsidR="00784E16" w:rsidRPr="00BC2860" w:rsidRDefault="00784E16" w:rsidP="00784E16">
            <w:pPr>
              <w:spacing w:line="240" w:lineRule="auto"/>
              <w:jc w:val="center"/>
              <w:rPr>
                <w:rFonts w:eastAsia="Times New Roman" w:cs="Arial"/>
                <w:b/>
                <w:bCs/>
                <w:sz w:val="20"/>
                <w:szCs w:val="20"/>
                <w:lang w:eastAsia="sl-SI"/>
              </w:rPr>
            </w:pPr>
            <w:r w:rsidRPr="00BC2860">
              <w:rPr>
                <w:rFonts w:cs="Arial"/>
                <w:b/>
                <w:bCs/>
                <w:color w:val="000000"/>
                <w:sz w:val="20"/>
                <w:szCs w:val="20"/>
              </w:rPr>
              <w:t>3.739.476</w:t>
            </w:r>
          </w:p>
        </w:tc>
        <w:tc>
          <w:tcPr>
            <w:tcW w:w="944" w:type="dxa"/>
            <w:shd w:val="clear" w:color="000000" w:fill="D9D9D9"/>
            <w:vAlign w:val="center"/>
            <w:hideMark/>
          </w:tcPr>
          <w:p w14:paraId="536D8F97" w14:textId="0C1BD2BF" w:rsidR="00784E16" w:rsidRPr="00BC2860" w:rsidRDefault="00784E16" w:rsidP="00784E16">
            <w:pPr>
              <w:spacing w:line="240" w:lineRule="auto"/>
              <w:jc w:val="center"/>
              <w:rPr>
                <w:rFonts w:eastAsia="Times New Roman" w:cs="Arial"/>
                <w:b/>
                <w:bCs/>
                <w:sz w:val="20"/>
                <w:szCs w:val="20"/>
                <w:lang w:eastAsia="sl-SI"/>
              </w:rPr>
            </w:pPr>
            <w:r w:rsidRPr="00BC2860">
              <w:rPr>
                <w:rFonts w:cs="Arial"/>
                <w:b/>
                <w:bCs/>
                <w:color w:val="000000"/>
                <w:sz w:val="20"/>
                <w:szCs w:val="20"/>
              </w:rPr>
              <w:t>2.786.079</w:t>
            </w:r>
          </w:p>
        </w:tc>
        <w:tc>
          <w:tcPr>
            <w:tcW w:w="945" w:type="dxa"/>
            <w:shd w:val="clear" w:color="000000" w:fill="D9D9D9"/>
            <w:vAlign w:val="center"/>
          </w:tcPr>
          <w:p w14:paraId="2D2A6E25" w14:textId="56767DED" w:rsidR="00784E16" w:rsidRPr="00BC2860" w:rsidRDefault="00784E16" w:rsidP="00784E16">
            <w:pPr>
              <w:spacing w:line="240" w:lineRule="auto"/>
              <w:jc w:val="center"/>
              <w:rPr>
                <w:b/>
                <w:sz w:val="20"/>
                <w:szCs w:val="20"/>
              </w:rPr>
            </w:pPr>
            <w:r w:rsidRPr="00BC2860">
              <w:rPr>
                <w:rFonts w:cs="Arial"/>
                <w:b/>
                <w:bCs/>
                <w:color w:val="000000"/>
                <w:sz w:val="20"/>
                <w:szCs w:val="20"/>
              </w:rPr>
              <w:t>2.218.779</w:t>
            </w:r>
          </w:p>
        </w:tc>
        <w:tc>
          <w:tcPr>
            <w:tcW w:w="944" w:type="dxa"/>
            <w:shd w:val="clear" w:color="000000" w:fill="D9D9D9"/>
            <w:vAlign w:val="center"/>
          </w:tcPr>
          <w:p w14:paraId="4FD0568F" w14:textId="48EBF1E1" w:rsidR="00784E16" w:rsidRPr="00BC2860" w:rsidRDefault="00784E16" w:rsidP="00784E16">
            <w:pPr>
              <w:spacing w:line="240" w:lineRule="auto"/>
              <w:jc w:val="center"/>
              <w:rPr>
                <w:rFonts w:eastAsia="Times New Roman" w:cs="Arial"/>
                <w:b/>
                <w:bCs/>
                <w:sz w:val="20"/>
                <w:szCs w:val="20"/>
                <w:lang w:eastAsia="sl-SI"/>
              </w:rPr>
            </w:pPr>
            <w:r w:rsidRPr="00BC2860">
              <w:rPr>
                <w:rFonts w:cs="Arial"/>
                <w:b/>
                <w:bCs/>
                <w:color w:val="000000"/>
                <w:sz w:val="20"/>
                <w:szCs w:val="20"/>
              </w:rPr>
              <w:t>7.571.711</w:t>
            </w:r>
          </w:p>
        </w:tc>
        <w:tc>
          <w:tcPr>
            <w:tcW w:w="944" w:type="dxa"/>
            <w:shd w:val="clear" w:color="000000" w:fill="D9D9D9"/>
            <w:vAlign w:val="center"/>
          </w:tcPr>
          <w:p w14:paraId="069592FB" w14:textId="2639A002" w:rsidR="00784E16" w:rsidRPr="00BC2860" w:rsidRDefault="00784E16" w:rsidP="00784E16">
            <w:pPr>
              <w:spacing w:line="240" w:lineRule="auto"/>
              <w:jc w:val="center"/>
              <w:rPr>
                <w:b/>
                <w:sz w:val="20"/>
                <w:szCs w:val="20"/>
              </w:rPr>
            </w:pPr>
            <w:r w:rsidRPr="00BC2860">
              <w:rPr>
                <w:rFonts w:cs="Arial"/>
                <w:b/>
                <w:bCs/>
                <w:color w:val="000000"/>
                <w:sz w:val="20"/>
                <w:szCs w:val="20"/>
              </w:rPr>
              <w:t>4.051.796</w:t>
            </w:r>
          </w:p>
        </w:tc>
        <w:tc>
          <w:tcPr>
            <w:tcW w:w="944" w:type="dxa"/>
            <w:shd w:val="clear" w:color="000000" w:fill="D9D9D9"/>
            <w:vAlign w:val="center"/>
          </w:tcPr>
          <w:p w14:paraId="3334514B" w14:textId="4DE99D02" w:rsidR="00784E16" w:rsidRPr="00BC2860" w:rsidRDefault="00784E16" w:rsidP="00784E16">
            <w:pPr>
              <w:spacing w:line="240" w:lineRule="auto"/>
              <w:jc w:val="center"/>
              <w:rPr>
                <w:b/>
                <w:sz w:val="20"/>
                <w:szCs w:val="20"/>
              </w:rPr>
            </w:pPr>
            <w:r>
              <w:rPr>
                <w:rFonts w:cs="Arial"/>
                <w:b/>
                <w:bCs/>
                <w:color w:val="000000"/>
                <w:sz w:val="20"/>
                <w:szCs w:val="20"/>
              </w:rPr>
              <w:t>3.150.825</w:t>
            </w:r>
          </w:p>
        </w:tc>
        <w:tc>
          <w:tcPr>
            <w:tcW w:w="944" w:type="dxa"/>
            <w:shd w:val="clear" w:color="000000" w:fill="D9D9D9"/>
            <w:vAlign w:val="center"/>
          </w:tcPr>
          <w:p w14:paraId="791F873B" w14:textId="299AEE18" w:rsidR="00784E16" w:rsidRPr="00BC2860" w:rsidRDefault="00784E16" w:rsidP="00784E16">
            <w:pPr>
              <w:spacing w:line="240" w:lineRule="auto"/>
              <w:jc w:val="center"/>
              <w:rPr>
                <w:b/>
                <w:sz w:val="20"/>
                <w:szCs w:val="20"/>
              </w:rPr>
            </w:pPr>
            <w:r w:rsidRPr="006F4172">
              <w:rPr>
                <w:rFonts w:cs="Arial"/>
                <w:b/>
                <w:bCs/>
                <w:sz w:val="20"/>
                <w:szCs w:val="20"/>
              </w:rPr>
              <w:t>2.093.902</w:t>
            </w:r>
          </w:p>
        </w:tc>
        <w:tc>
          <w:tcPr>
            <w:tcW w:w="945" w:type="dxa"/>
            <w:shd w:val="clear" w:color="000000" w:fill="D9D9D9"/>
            <w:vAlign w:val="center"/>
          </w:tcPr>
          <w:p w14:paraId="4993CC3B" w14:textId="150C823E" w:rsidR="00784E16" w:rsidRPr="006F4172" w:rsidRDefault="00784E16" w:rsidP="00784E16">
            <w:pPr>
              <w:spacing w:line="240" w:lineRule="auto"/>
              <w:jc w:val="right"/>
              <w:rPr>
                <w:b/>
                <w:sz w:val="20"/>
                <w:szCs w:val="20"/>
              </w:rPr>
            </w:pPr>
            <w:r>
              <w:rPr>
                <w:rFonts w:cs="Arial"/>
                <w:b/>
                <w:bCs/>
                <w:color w:val="000000"/>
                <w:sz w:val="20"/>
                <w:szCs w:val="20"/>
              </w:rPr>
              <w:t>3.427.029</w:t>
            </w:r>
          </w:p>
        </w:tc>
      </w:tr>
      <w:tr w:rsidR="00784E16" w:rsidRPr="00B85C79" w14:paraId="01450F57" w14:textId="77777777" w:rsidTr="00410359">
        <w:trPr>
          <w:trHeight w:val="525"/>
        </w:trPr>
        <w:tc>
          <w:tcPr>
            <w:tcW w:w="707" w:type="dxa"/>
            <w:shd w:val="clear" w:color="auto" w:fill="auto"/>
            <w:noWrap/>
            <w:vAlign w:val="center"/>
            <w:hideMark/>
          </w:tcPr>
          <w:p w14:paraId="43A3288C" w14:textId="77777777" w:rsidR="00784E16" w:rsidRPr="00B85C79" w:rsidRDefault="00784E16" w:rsidP="00784E16">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5010</w:t>
            </w:r>
          </w:p>
        </w:tc>
        <w:tc>
          <w:tcPr>
            <w:tcW w:w="3049" w:type="dxa"/>
            <w:shd w:val="clear" w:color="auto" w:fill="auto"/>
            <w:vAlign w:val="center"/>
            <w:hideMark/>
          </w:tcPr>
          <w:p w14:paraId="65575428" w14:textId="77777777" w:rsidR="00784E16" w:rsidRPr="00BE53E5" w:rsidRDefault="00784E16" w:rsidP="00784E16">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mednarodnih finančnih institucijah</w:t>
            </w:r>
          </w:p>
        </w:tc>
        <w:tc>
          <w:tcPr>
            <w:tcW w:w="944" w:type="dxa"/>
            <w:shd w:val="clear" w:color="auto" w:fill="auto"/>
            <w:noWrap/>
            <w:vAlign w:val="center"/>
            <w:hideMark/>
          </w:tcPr>
          <w:p w14:paraId="62445F71" w14:textId="7AFBBA50"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230.000</w:t>
            </w:r>
          </w:p>
        </w:tc>
        <w:tc>
          <w:tcPr>
            <w:tcW w:w="944" w:type="dxa"/>
            <w:shd w:val="clear" w:color="auto" w:fill="auto"/>
            <w:noWrap/>
            <w:vAlign w:val="center"/>
            <w:hideMark/>
          </w:tcPr>
          <w:p w14:paraId="740E54E1" w14:textId="573FAEFC"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64DB2BFB" w14:textId="551A3BF5"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 </w:t>
            </w:r>
          </w:p>
        </w:tc>
        <w:tc>
          <w:tcPr>
            <w:tcW w:w="944" w:type="dxa"/>
            <w:shd w:val="clear" w:color="auto" w:fill="auto"/>
            <w:noWrap/>
            <w:vAlign w:val="center"/>
            <w:hideMark/>
          </w:tcPr>
          <w:p w14:paraId="473319EB" w14:textId="0C036FA7"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0E762F21" w14:textId="5A89704B"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5" w:type="dxa"/>
            <w:vAlign w:val="center"/>
          </w:tcPr>
          <w:p w14:paraId="66FAC7E6" w14:textId="24B95E52"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3DD3A443" w14:textId="7CEE5F3F"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200.000</w:t>
            </w:r>
          </w:p>
        </w:tc>
        <w:tc>
          <w:tcPr>
            <w:tcW w:w="944" w:type="dxa"/>
            <w:vAlign w:val="center"/>
          </w:tcPr>
          <w:p w14:paraId="7B5172C8" w14:textId="3CF254F6" w:rsidR="00784E16" w:rsidRPr="00BC2860" w:rsidRDefault="00784E16" w:rsidP="00784E16">
            <w:pPr>
              <w:spacing w:line="240" w:lineRule="auto"/>
              <w:jc w:val="right"/>
              <w:rPr>
                <w:sz w:val="20"/>
                <w:szCs w:val="20"/>
              </w:rPr>
            </w:pPr>
            <w:r w:rsidRPr="00BC2860">
              <w:rPr>
                <w:rFonts w:cs="Arial"/>
                <w:sz w:val="20"/>
                <w:szCs w:val="20"/>
              </w:rPr>
              <w:t>913.000</w:t>
            </w:r>
          </w:p>
        </w:tc>
        <w:tc>
          <w:tcPr>
            <w:tcW w:w="944" w:type="dxa"/>
            <w:vAlign w:val="center"/>
          </w:tcPr>
          <w:p w14:paraId="7EAD57B1" w14:textId="4D25BFF3" w:rsidR="00784E16" w:rsidRPr="00BC2860" w:rsidRDefault="00784E16" w:rsidP="00784E16">
            <w:pPr>
              <w:spacing w:line="240" w:lineRule="auto"/>
              <w:jc w:val="right"/>
              <w:rPr>
                <w:sz w:val="20"/>
                <w:szCs w:val="20"/>
              </w:rPr>
            </w:pPr>
            <w:r>
              <w:rPr>
                <w:rFonts w:cs="Arial"/>
                <w:sz w:val="20"/>
                <w:szCs w:val="20"/>
              </w:rPr>
              <w:t> 0</w:t>
            </w:r>
          </w:p>
        </w:tc>
        <w:tc>
          <w:tcPr>
            <w:tcW w:w="944" w:type="dxa"/>
            <w:vAlign w:val="center"/>
          </w:tcPr>
          <w:p w14:paraId="5B0A1703" w14:textId="3E0857D2" w:rsidR="00784E16" w:rsidRPr="00BC2860" w:rsidRDefault="00784E16" w:rsidP="00784E16">
            <w:pPr>
              <w:spacing w:line="240" w:lineRule="auto"/>
              <w:jc w:val="right"/>
              <w:rPr>
                <w:sz w:val="20"/>
                <w:szCs w:val="20"/>
              </w:rPr>
            </w:pPr>
            <w:r w:rsidRPr="006F4172">
              <w:rPr>
                <w:rFonts w:cs="Arial"/>
                <w:sz w:val="20"/>
                <w:szCs w:val="20"/>
              </w:rPr>
              <w:t>0 </w:t>
            </w:r>
          </w:p>
        </w:tc>
        <w:tc>
          <w:tcPr>
            <w:tcW w:w="945" w:type="dxa"/>
            <w:vAlign w:val="center"/>
          </w:tcPr>
          <w:p w14:paraId="2D21B5B8" w14:textId="7958C956" w:rsidR="00784E16" w:rsidRPr="006F4172" w:rsidRDefault="00784E16" w:rsidP="00784E16">
            <w:pPr>
              <w:spacing w:line="240" w:lineRule="auto"/>
              <w:jc w:val="right"/>
              <w:rPr>
                <w:sz w:val="20"/>
                <w:szCs w:val="20"/>
              </w:rPr>
            </w:pPr>
            <w:r>
              <w:rPr>
                <w:rFonts w:cs="Arial"/>
                <w:sz w:val="20"/>
                <w:szCs w:val="20"/>
              </w:rPr>
              <w:t> </w:t>
            </w:r>
          </w:p>
        </w:tc>
      </w:tr>
      <w:tr w:rsidR="00784E16" w:rsidRPr="00B85C79" w14:paraId="7E2CB150" w14:textId="77777777" w:rsidTr="00410359">
        <w:trPr>
          <w:trHeight w:val="263"/>
        </w:trPr>
        <w:tc>
          <w:tcPr>
            <w:tcW w:w="707" w:type="dxa"/>
            <w:shd w:val="clear" w:color="auto" w:fill="auto"/>
            <w:noWrap/>
            <w:vAlign w:val="center"/>
            <w:hideMark/>
          </w:tcPr>
          <w:p w14:paraId="516A389F" w14:textId="77777777" w:rsidR="00784E16" w:rsidRPr="00B85C79" w:rsidRDefault="00784E16" w:rsidP="00784E16">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5011</w:t>
            </w:r>
          </w:p>
        </w:tc>
        <w:tc>
          <w:tcPr>
            <w:tcW w:w="3049" w:type="dxa"/>
            <w:shd w:val="clear" w:color="auto" w:fill="auto"/>
            <w:vAlign w:val="center"/>
            <w:hideMark/>
          </w:tcPr>
          <w:p w14:paraId="730B188E" w14:textId="77777777" w:rsidR="00784E16" w:rsidRPr="00BE53E5" w:rsidRDefault="00784E16" w:rsidP="00784E16">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tujih vladah</w:t>
            </w:r>
          </w:p>
        </w:tc>
        <w:tc>
          <w:tcPr>
            <w:tcW w:w="944" w:type="dxa"/>
            <w:shd w:val="clear" w:color="auto" w:fill="auto"/>
            <w:noWrap/>
            <w:vAlign w:val="center"/>
            <w:hideMark/>
          </w:tcPr>
          <w:p w14:paraId="0BBA015E" w14:textId="53640511"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79D31756" w14:textId="44D74811"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3233342E" w14:textId="6BABBBA2"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71659EF3" w14:textId="5816E81C"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628FD31A" w14:textId="25E2CAE4"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5" w:type="dxa"/>
            <w:vAlign w:val="center"/>
          </w:tcPr>
          <w:p w14:paraId="42A26BFB" w14:textId="5545AD80"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6C15465C" w14:textId="2F744B9B"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vAlign w:val="center"/>
          </w:tcPr>
          <w:p w14:paraId="073930E2" w14:textId="61BA4E2B"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38151283" w14:textId="4AC91361" w:rsidR="00784E16" w:rsidRPr="00BC2860" w:rsidRDefault="00784E16" w:rsidP="00784E16">
            <w:pPr>
              <w:spacing w:line="240" w:lineRule="auto"/>
              <w:jc w:val="right"/>
              <w:rPr>
                <w:sz w:val="20"/>
                <w:szCs w:val="20"/>
              </w:rPr>
            </w:pPr>
            <w:r>
              <w:rPr>
                <w:rFonts w:cs="Arial"/>
                <w:sz w:val="20"/>
                <w:szCs w:val="20"/>
              </w:rPr>
              <w:t>0</w:t>
            </w:r>
          </w:p>
        </w:tc>
        <w:tc>
          <w:tcPr>
            <w:tcW w:w="944" w:type="dxa"/>
            <w:vAlign w:val="center"/>
          </w:tcPr>
          <w:p w14:paraId="1B73FF36" w14:textId="5C6DB501" w:rsidR="00784E16" w:rsidRPr="00BC2860" w:rsidRDefault="00784E16" w:rsidP="00784E16">
            <w:pPr>
              <w:spacing w:line="240" w:lineRule="auto"/>
              <w:jc w:val="right"/>
              <w:rPr>
                <w:sz w:val="20"/>
                <w:szCs w:val="20"/>
              </w:rPr>
            </w:pPr>
            <w:r w:rsidRPr="006F4172">
              <w:rPr>
                <w:rFonts w:cs="Arial"/>
                <w:sz w:val="20"/>
                <w:szCs w:val="20"/>
              </w:rPr>
              <w:t>0</w:t>
            </w:r>
          </w:p>
        </w:tc>
        <w:tc>
          <w:tcPr>
            <w:tcW w:w="945" w:type="dxa"/>
            <w:vAlign w:val="center"/>
          </w:tcPr>
          <w:p w14:paraId="4C12895E" w14:textId="1615A65F" w:rsidR="00784E16" w:rsidRPr="006F4172" w:rsidRDefault="00784E16" w:rsidP="00784E16">
            <w:pPr>
              <w:spacing w:line="240" w:lineRule="auto"/>
              <w:jc w:val="right"/>
              <w:rPr>
                <w:sz w:val="20"/>
                <w:szCs w:val="20"/>
              </w:rPr>
            </w:pPr>
            <w:r>
              <w:rPr>
                <w:rFonts w:cs="Arial"/>
                <w:sz w:val="20"/>
                <w:szCs w:val="20"/>
              </w:rPr>
              <w:t>0</w:t>
            </w:r>
          </w:p>
        </w:tc>
      </w:tr>
      <w:tr w:rsidR="00784E16" w:rsidRPr="00B85C79" w14:paraId="681B0B86" w14:textId="77777777" w:rsidTr="00410359">
        <w:trPr>
          <w:trHeight w:val="525"/>
        </w:trPr>
        <w:tc>
          <w:tcPr>
            <w:tcW w:w="707" w:type="dxa"/>
            <w:shd w:val="clear" w:color="auto" w:fill="auto"/>
            <w:noWrap/>
            <w:vAlign w:val="center"/>
            <w:hideMark/>
          </w:tcPr>
          <w:p w14:paraId="139B45EC" w14:textId="77777777" w:rsidR="00784E16" w:rsidRPr="00B85C79" w:rsidRDefault="00784E16" w:rsidP="00784E16">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5012</w:t>
            </w:r>
          </w:p>
        </w:tc>
        <w:tc>
          <w:tcPr>
            <w:tcW w:w="3049" w:type="dxa"/>
            <w:shd w:val="clear" w:color="auto" w:fill="auto"/>
            <w:vAlign w:val="center"/>
            <w:hideMark/>
          </w:tcPr>
          <w:p w14:paraId="46D62BF3" w14:textId="77777777" w:rsidR="00784E16" w:rsidRPr="00BE53E5" w:rsidRDefault="00784E16" w:rsidP="00784E16">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tujih poslovnih bankah in finančnih institucijah</w:t>
            </w:r>
          </w:p>
        </w:tc>
        <w:tc>
          <w:tcPr>
            <w:tcW w:w="944" w:type="dxa"/>
            <w:shd w:val="clear" w:color="auto" w:fill="auto"/>
            <w:noWrap/>
            <w:vAlign w:val="center"/>
            <w:hideMark/>
          </w:tcPr>
          <w:p w14:paraId="2160F27B" w14:textId="7CA24ABE"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1F430D10" w14:textId="03C00B19"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6A58D103" w14:textId="4D8DE80A"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100.000</w:t>
            </w:r>
          </w:p>
        </w:tc>
        <w:tc>
          <w:tcPr>
            <w:tcW w:w="944" w:type="dxa"/>
            <w:shd w:val="clear" w:color="auto" w:fill="auto"/>
            <w:noWrap/>
            <w:vAlign w:val="center"/>
            <w:hideMark/>
          </w:tcPr>
          <w:p w14:paraId="6C5754C0" w14:textId="4FE58026"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6D5B42D5" w14:textId="5B8352A1"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5" w:type="dxa"/>
            <w:vAlign w:val="center"/>
          </w:tcPr>
          <w:p w14:paraId="611FD399" w14:textId="7403F140"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1D0575EB" w14:textId="17DFB4A3"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vAlign w:val="center"/>
          </w:tcPr>
          <w:p w14:paraId="758969F8" w14:textId="2EDD959A"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33B358BD" w14:textId="56F72E01" w:rsidR="00784E16" w:rsidRPr="00BC2860" w:rsidRDefault="00784E16" w:rsidP="00784E16">
            <w:pPr>
              <w:spacing w:line="240" w:lineRule="auto"/>
              <w:jc w:val="right"/>
              <w:rPr>
                <w:sz w:val="20"/>
                <w:szCs w:val="20"/>
              </w:rPr>
            </w:pPr>
            <w:r>
              <w:rPr>
                <w:rFonts w:cs="Arial"/>
                <w:sz w:val="20"/>
                <w:szCs w:val="20"/>
              </w:rPr>
              <w:t>0</w:t>
            </w:r>
          </w:p>
        </w:tc>
        <w:tc>
          <w:tcPr>
            <w:tcW w:w="944" w:type="dxa"/>
            <w:vAlign w:val="center"/>
          </w:tcPr>
          <w:p w14:paraId="02601811" w14:textId="778B4FE2" w:rsidR="00784E16" w:rsidRPr="00BC2860" w:rsidRDefault="00784E16" w:rsidP="00784E16">
            <w:pPr>
              <w:spacing w:line="240" w:lineRule="auto"/>
              <w:jc w:val="right"/>
              <w:rPr>
                <w:sz w:val="20"/>
                <w:szCs w:val="20"/>
              </w:rPr>
            </w:pPr>
            <w:r w:rsidRPr="006F4172">
              <w:rPr>
                <w:rFonts w:cs="Arial"/>
                <w:sz w:val="20"/>
                <w:szCs w:val="20"/>
              </w:rPr>
              <w:t>0</w:t>
            </w:r>
          </w:p>
        </w:tc>
        <w:tc>
          <w:tcPr>
            <w:tcW w:w="945" w:type="dxa"/>
            <w:vAlign w:val="center"/>
          </w:tcPr>
          <w:p w14:paraId="3B87E9A4" w14:textId="1F3C8D82" w:rsidR="00784E16" w:rsidRPr="006F4172" w:rsidRDefault="00784E16" w:rsidP="00784E16">
            <w:pPr>
              <w:spacing w:line="240" w:lineRule="auto"/>
              <w:jc w:val="right"/>
              <w:rPr>
                <w:sz w:val="20"/>
                <w:szCs w:val="20"/>
              </w:rPr>
            </w:pPr>
            <w:r>
              <w:rPr>
                <w:rFonts w:cs="Arial"/>
                <w:sz w:val="20"/>
                <w:szCs w:val="20"/>
              </w:rPr>
              <w:t>0</w:t>
            </w:r>
          </w:p>
        </w:tc>
      </w:tr>
      <w:tr w:rsidR="00784E16" w:rsidRPr="00B85C79" w14:paraId="3FDA5E58" w14:textId="77777777" w:rsidTr="00410359">
        <w:trPr>
          <w:trHeight w:val="525"/>
        </w:trPr>
        <w:tc>
          <w:tcPr>
            <w:tcW w:w="707" w:type="dxa"/>
            <w:shd w:val="clear" w:color="auto" w:fill="auto"/>
            <w:noWrap/>
            <w:vAlign w:val="center"/>
            <w:hideMark/>
          </w:tcPr>
          <w:p w14:paraId="70960771" w14:textId="77777777" w:rsidR="00784E16" w:rsidRPr="00B85C79" w:rsidRDefault="00784E16" w:rsidP="00784E16">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5013</w:t>
            </w:r>
          </w:p>
        </w:tc>
        <w:tc>
          <w:tcPr>
            <w:tcW w:w="3049" w:type="dxa"/>
            <w:shd w:val="clear" w:color="auto" w:fill="auto"/>
            <w:vAlign w:val="center"/>
            <w:hideMark/>
          </w:tcPr>
          <w:p w14:paraId="46A86C3E" w14:textId="77777777" w:rsidR="00784E16" w:rsidRPr="00BE53E5" w:rsidRDefault="00784E16" w:rsidP="00784E16">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drugih tujih kreditodajalcih</w:t>
            </w:r>
          </w:p>
        </w:tc>
        <w:tc>
          <w:tcPr>
            <w:tcW w:w="944" w:type="dxa"/>
            <w:shd w:val="clear" w:color="auto" w:fill="auto"/>
            <w:noWrap/>
            <w:vAlign w:val="center"/>
            <w:hideMark/>
          </w:tcPr>
          <w:p w14:paraId="464D5978" w14:textId="1420CD9B"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206E2D5B" w14:textId="477F7C29"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3DCED0F4" w14:textId="0A2AEBAB"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4232F2C3" w14:textId="29488C9C"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3797FFAD" w14:textId="42EE7B94"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5" w:type="dxa"/>
            <w:vAlign w:val="center"/>
          </w:tcPr>
          <w:p w14:paraId="5D386BB5" w14:textId="0EF7B2D6"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5888F31E" w14:textId="0B19F8ED"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vAlign w:val="center"/>
          </w:tcPr>
          <w:p w14:paraId="18E3A31D" w14:textId="10749EC2"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6FF54182" w14:textId="1264C63B" w:rsidR="00784E16" w:rsidRPr="00BC2860" w:rsidRDefault="00784E16" w:rsidP="00784E16">
            <w:pPr>
              <w:spacing w:line="240" w:lineRule="auto"/>
              <w:jc w:val="right"/>
              <w:rPr>
                <w:sz w:val="20"/>
                <w:szCs w:val="20"/>
              </w:rPr>
            </w:pPr>
            <w:r>
              <w:rPr>
                <w:rFonts w:cs="Arial"/>
                <w:sz w:val="20"/>
                <w:szCs w:val="20"/>
              </w:rPr>
              <w:t>0</w:t>
            </w:r>
          </w:p>
        </w:tc>
        <w:tc>
          <w:tcPr>
            <w:tcW w:w="944" w:type="dxa"/>
            <w:vAlign w:val="center"/>
          </w:tcPr>
          <w:p w14:paraId="2EDF1E59" w14:textId="3633CFA9" w:rsidR="00784E16" w:rsidRPr="00BC2860" w:rsidRDefault="00784E16" w:rsidP="00784E16">
            <w:pPr>
              <w:spacing w:line="240" w:lineRule="auto"/>
              <w:jc w:val="right"/>
              <w:rPr>
                <w:sz w:val="20"/>
                <w:szCs w:val="20"/>
              </w:rPr>
            </w:pPr>
            <w:r w:rsidRPr="006F4172">
              <w:rPr>
                <w:rFonts w:cs="Arial"/>
                <w:sz w:val="20"/>
                <w:szCs w:val="20"/>
              </w:rPr>
              <w:t>310.092</w:t>
            </w:r>
          </w:p>
        </w:tc>
        <w:tc>
          <w:tcPr>
            <w:tcW w:w="945" w:type="dxa"/>
            <w:vAlign w:val="center"/>
          </w:tcPr>
          <w:p w14:paraId="409C1B91" w14:textId="2C9D7B8D" w:rsidR="00784E16" w:rsidRPr="006F4172" w:rsidRDefault="00784E16" w:rsidP="00784E16">
            <w:pPr>
              <w:spacing w:line="240" w:lineRule="auto"/>
              <w:jc w:val="right"/>
              <w:rPr>
                <w:sz w:val="20"/>
                <w:szCs w:val="20"/>
              </w:rPr>
            </w:pPr>
            <w:r>
              <w:rPr>
                <w:rFonts w:cs="Arial"/>
                <w:sz w:val="20"/>
                <w:szCs w:val="20"/>
              </w:rPr>
              <w:t>116.128</w:t>
            </w:r>
          </w:p>
        </w:tc>
      </w:tr>
      <w:tr w:rsidR="00784E16" w:rsidRPr="00B85C79" w14:paraId="0DC7B1DB" w14:textId="77777777" w:rsidTr="00410359">
        <w:trPr>
          <w:trHeight w:val="525"/>
        </w:trPr>
        <w:tc>
          <w:tcPr>
            <w:tcW w:w="707" w:type="dxa"/>
            <w:shd w:val="clear" w:color="auto" w:fill="auto"/>
            <w:noWrap/>
            <w:vAlign w:val="center"/>
            <w:hideMark/>
          </w:tcPr>
          <w:p w14:paraId="3762398D" w14:textId="77777777" w:rsidR="00784E16" w:rsidRPr="00B85C79" w:rsidRDefault="00784E16" w:rsidP="00784E16">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5014</w:t>
            </w:r>
          </w:p>
        </w:tc>
        <w:tc>
          <w:tcPr>
            <w:tcW w:w="3049" w:type="dxa"/>
            <w:shd w:val="clear" w:color="auto" w:fill="auto"/>
            <w:vAlign w:val="center"/>
            <w:hideMark/>
          </w:tcPr>
          <w:p w14:paraId="4E46990F" w14:textId="77777777" w:rsidR="00784E16" w:rsidRPr="00BE53E5" w:rsidRDefault="00784E16" w:rsidP="00784E16">
            <w:pPr>
              <w:spacing w:line="240" w:lineRule="auto"/>
              <w:jc w:val="left"/>
              <w:rPr>
                <w:rFonts w:eastAsia="Times New Roman" w:cs="Arial"/>
                <w:sz w:val="18"/>
                <w:szCs w:val="18"/>
                <w:lang w:eastAsia="sl-SI"/>
              </w:rPr>
            </w:pPr>
            <w:r w:rsidRPr="00BE53E5">
              <w:rPr>
                <w:rFonts w:eastAsia="Times New Roman" w:cs="Arial"/>
                <w:sz w:val="18"/>
                <w:szCs w:val="18"/>
                <w:lang w:eastAsia="sl-SI"/>
              </w:rPr>
              <w:t>Sredstva, pridobljena z izdajo vrednostnih papirjev</w:t>
            </w:r>
          </w:p>
        </w:tc>
        <w:tc>
          <w:tcPr>
            <w:tcW w:w="944" w:type="dxa"/>
            <w:shd w:val="clear" w:color="auto" w:fill="auto"/>
            <w:noWrap/>
            <w:vAlign w:val="center"/>
            <w:hideMark/>
          </w:tcPr>
          <w:p w14:paraId="056AAF31" w14:textId="62D4E773"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2.554.931</w:t>
            </w:r>
          </w:p>
        </w:tc>
        <w:tc>
          <w:tcPr>
            <w:tcW w:w="944" w:type="dxa"/>
            <w:shd w:val="clear" w:color="auto" w:fill="auto"/>
            <w:noWrap/>
            <w:vAlign w:val="center"/>
            <w:hideMark/>
          </w:tcPr>
          <w:p w14:paraId="68CF9D00" w14:textId="0EC76959"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7FC6FDA9" w14:textId="7AB750BF"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0FFE357B" w14:textId="081077A4"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shd w:val="clear" w:color="auto" w:fill="auto"/>
            <w:noWrap/>
            <w:vAlign w:val="center"/>
            <w:hideMark/>
          </w:tcPr>
          <w:p w14:paraId="2656778B" w14:textId="4370E157"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5" w:type="dxa"/>
            <w:vAlign w:val="center"/>
          </w:tcPr>
          <w:p w14:paraId="5E34CA63" w14:textId="726858EE"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2A452F54" w14:textId="38E131EC" w:rsidR="00784E16" w:rsidRPr="00BC2860" w:rsidRDefault="00784E16" w:rsidP="00784E16">
            <w:pPr>
              <w:spacing w:line="240" w:lineRule="auto"/>
              <w:jc w:val="right"/>
              <w:rPr>
                <w:rFonts w:eastAsia="Times New Roman" w:cs="Arial"/>
                <w:sz w:val="20"/>
                <w:szCs w:val="20"/>
                <w:lang w:eastAsia="sl-SI"/>
              </w:rPr>
            </w:pPr>
            <w:r w:rsidRPr="00BC2860">
              <w:rPr>
                <w:rFonts w:cs="Arial"/>
                <w:sz w:val="20"/>
                <w:szCs w:val="20"/>
              </w:rPr>
              <w:t>0</w:t>
            </w:r>
          </w:p>
        </w:tc>
        <w:tc>
          <w:tcPr>
            <w:tcW w:w="944" w:type="dxa"/>
            <w:vAlign w:val="center"/>
          </w:tcPr>
          <w:p w14:paraId="3B356A8E" w14:textId="19D38F59" w:rsidR="00784E16" w:rsidRPr="00BC2860" w:rsidRDefault="00784E16" w:rsidP="00784E16">
            <w:pPr>
              <w:spacing w:line="240" w:lineRule="auto"/>
              <w:jc w:val="right"/>
              <w:rPr>
                <w:sz w:val="20"/>
                <w:szCs w:val="20"/>
              </w:rPr>
            </w:pPr>
            <w:r w:rsidRPr="00BC2860">
              <w:rPr>
                <w:rFonts w:cs="Arial"/>
                <w:sz w:val="20"/>
                <w:szCs w:val="20"/>
              </w:rPr>
              <w:t>0</w:t>
            </w:r>
          </w:p>
        </w:tc>
        <w:tc>
          <w:tcPr>
            <w:tcW w:w="944" w:type="dxa"/>
            <w:vAlign w:val="center"/>
          </w:tcPr>
          <w:p w14:paraId="0B45968A" w14:textId="7C4324BC" w:rsidR="00784E16" w:rsidRPr="00BC2860" w:rsidRDefault="00784E16" w:rsidP="00784E16">
            <w:pPr>
              <w:spacing w:line="240" w:lineRule="auto"/>
              <w:jc w:val="right"/>
              <w:rPr>
                <w:sz w:val="20"/>
                <w:szCs w:val="20"/>
              </w:rPr>
            </w:pPr>
            <w:r>
              <w:rPr>
                <w:rFonts w:cs="Arial"/>
                <w:sz w:val="20"/>
                <w:szCs w:val="20"/>
              </w:rPr>
              <w:t>0</w:t>
            </w:r>
          </w:p>
        </w:tc>
        <w:tc>
          <w:tcPr>
            <w:tcW w:w="944" w:type="dxa"/>
            <w:vAlign w:val="center"/>
          </w:tcPr>
          <w:p w14:paraId="07ACF484" w14:textId="13ABE30A" w:rsidR="00784E16" w:rsidRPr="00BC2860" w:rsidRDefault="00784E16" w:rsidP="00784E16">
            <w:pPr>
              <w:spacing w:line="240" w:lineRule="auto"/>
              <w:jc w:val="right"/>
              <w:rPr>
                <w:sz w:val="20"/>
                <w:szCs w:val="20"/>
              </w:rPr>
            </w:pPr>
            <w:r w:rsidRPr="006F4172">
              <w:rPr>
                <w:rFonts w:cs="Arial"/>
                <w:sz w:val="20"/>
                <w:szCs w:val="20"/>
              </w:rPr>
              <w:t>937.822</w:t>
            </w:r>
          </w:p>
        </w:tc>
        <w:tc>
          <w:tcPr>
            <w:tcW w:w="945" w:type="dxa"/>
            <w:vAlign w:val="center"/>
          </w:tcPr>
          <w:p w14:paraId="112D3144" w14:textId="11EFFB8F" w:rsidR="00784E16" w:rsidRPr="006F4172" w:rsidRDefault="00784E16" w:rsidP="00784E16">
            <w:pPr>
              <w:spacing w:line="240" w:lineRule="auto"/>
              <w:jc w:val="right"/>
              <w:rPr>
                <w:sz w:val="20"/>
                <w:szCs w:val="20"/>
              </w:rPr>
            </w:pPr>
            <w:r>
              <w:rPr>
                <w:rFonts w:cs="Arial"/>
                <w:sz w:val="20"/>
                <w:szCs w:val="20"/>
              </w:rPr>
              <w:t>311.993</w:t>
            </w:r>
          </w:p>
        </w:tc>
      </w:tr>
      <w:tr w:rsidR="00784E16" w:rsidRPr="00B85C79" w14:paraId="5CF56FDD" w14:textId="77777777" w:rsidTr="00410359">
        <w:trPr>
          <w:trHeight w:val="389"/>
        </w:trPr>
        <w:tc>
          <w:tcPr>
            <w:tcW w:w="707" w:type="dxa"/>
            <w:shd w:val="clear" w:color="000000" w:fill="D9D9D9"/>
            <w:noWrap/>
            <w:vAlign w:val="center"/>
            <w:hideMark/>
          </w:tcPr>
          <w:p w14:paraId="40FEE238" w14:textId="77777777" w:rsidR="00784E16" w:rsidRPr="00B85C79" w:rsidRDefault="00784E16" w:rsidP="00784E16">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501</w:t>
            </w:r>
          </w:p>
        </w:tc>
        <w:tc>
          <w:tcPr>
            <w:tcW w:w="3049" w:type="dxa"/>
            <w:shd w:val="clear" w:color="000000" w:fill="D9D9D9"/>
            <w:vAlign w:val="center"/>
            <w:hideMark/>
          </w:tcPr>
          <w:p w14:paraId="0D395903" w14:textId="77777777" w:rsidR="00784E16" w:rsidRPr="00BE53E5" w:rsidRDefault="00784E16" w:rsidP="00784E16">
            <w:pPr>
              <w:spacing w:line="240" w:lineRule="auto"/>
              <w:jc w:val="left"/>
              <w:rPr>
                <w:rFonts w:eastAsia="Times New Roman" w:cs="Arial"/>
                <w:b/>
                <w:bCs/>
                <w:sz w:val="18"/>
                <w:szCs w:val="18"/>
                <w:lang w:eastAsia="sl-SI"/>
              </w:rPr>
            </w:pPr>
            <w:r w:rsidRPr="00BE53E5">
              <w:rPr>
                <w:rFonts w:eastAsia="Times New Roman" w:cs="Arial"/>
                <w:b/>
                <w:bCs/>
                <w:sz w:val="18"/>
                <w:szCs w:val="18"/>
                <w:lang w:eastAsia="sl-SI"/>
              </w:rPr>
              <w:t>ZADOLŽEVANJE V TUJINI</w:t>
            </w:r>
          </w:p>
        </w:tc>
        <w:tc>
          <w:tcPr>
            <w:tcW w:w="944" w:type="dxa"/>
            <w:shd w:val="clear" w:color="000000" w:fill="D9D9D9"/>
            <w:vAlign w:val="center"/>
            <w:hideMark/>
          </w:tcPr>
          <w:p w14:paraId="6C187352" w14:textId="43D5BDA0" w:rsidR="00784E16" w:rsidRPr="00BC2860" w:rsidRDefault="00784E16" w:rsidP="00784E16">
            <w:pPr>
              <w:spacing w:line="240" w:lineRule="auto"/>
              <w:jc w:val="right"/>
              <w:rPr>
                <w:rFonts w:eastAsia="Times New Roman" w:cs="Arial"/>
                <w:b/>
                <w:bCs/>
                <w:sz w:val="20"/>
                <w:szCs w:val="20"/>
                <w:lang w:eastAsia="sl-SI"/>
              </w:rPr>
            </w:pPr>
            <w:r w:rsidRPr="00BC2860">
              <w:rPr>
                <w:rFonts w:cs="Arial"/>
                <w:b/>
                <w:bCs/>
                <w:color w:val="000000"/>
                <w:sz w:val="20"/>
                <w:szCs w:val="20"/>
              </w:rPr>
              <w:t>2.784.931</w:t>
            </w:r>
          </w:p>
        </w:tc>
        <w:tc>
          <w:tcPr>
            <w:tcW w:w="944" w:type="dxa"/>
            <w:shd w:val="clear" w:color="000000" w:fill="D9D9D9"/>
            <w:vAlign w:val="center"/>
            <w:hideMark/>
          </w:tcPr>
          <w:p w14:paraId="010D0994" w14:textId="7ED4DD34" w:rsidR="00784E16" w:rsidRPr="00BC2860" w:rsidRDefault="00784E16" w:rsidP="00784E16">
            <w:pPr>
              <w:spacing w:line="240" w:lineRule="auto"/>
              <w:jc w:val="right"/>
              <w:rPr>
                <w:rFonts w:eastAsia="Times New Roman" w:cs="Arial"/>
                <w:b/>
                <w:bCs/>
                <w:sz w:val="20"/>
                <w:szCs w:val="20"/>
                <w:lang w:eastAsia="sl-SI"/>
              </w:rPr>
            </w:pPr>
            <w:r w:rsidRPr="00BC2860">
              <w:rPr>
                <w:rFonts w:cs="Arial"/>
                <w:b/>
                <w:bCs/>
                <w:color w:val="000000"/>
                <w:sz w:val="20"/>
                <w:szCs w:val="20"/>
              </w:rPr>
              <w:t>0</w:t>
            </w:r>
          </w:p>
        </w:tc>
        <w:tc>
          <w:tcPr>
            <w:tcW w:w="944" w:type="dxa"/>
            <w:shd w:val="clear" w:color="000000" w:fill="D9D9D9"/>
            <w:vAlign w:val="center"/>
            <w:hideMark/>
          </w:tcPr>
          <w:p w14:paraId="6C351EBF" w14:textId="278928C7" w:rsidR="00784E16" w:rsidRPr="00BC2860" w:rsidRDefault="00784E16" w:rsidP="00784E16">
            <w:pPr>
              <w:spacing w:line="240" w:lineRule="auto"/>
              <w:jc w:val="right"/>
              <w:rPr>
                <w:rFonts w:eastAsia="Times New Roman" w:cs="Arial"/>
                <w:b/>
                <w:bCs/>
                <w:sz w:val="20"/>
                <w:szCs w:val="20"/>
                <w:lang w:eastAsia="sl-SI"/>
              </w:rPr>
            </w:pPr>
            <w:r w:rsidRPr="00BC2860">
              <w:rPr>
                <w:rFonts w:cs="Arial"/>
                <w:b/>
                <w:bCs/>
                <w:color w:val="000000"/>
                <w:sz w:val="20"/>
                <w:szCs w:val="20"/>
              </w:rPr>
              <w:t>100.000</w:t>
            </w:r>
          </w:p>
        </w:tc>
        <w:tc>
          <w:tcPr>
            <w:tcW w:w="944" w:type="dxa"/>
            <w:shd w:val="clear" w:color="000000" w:fill="D9D9D9"/>
            <w:vAlign w:val="center"/>
            <w:hideMark/>
          </w:tcPr>
          <w:p w14:paraId="4CE97721" w14:textId="711F92E1" w:rsidR="00784E16" w:rsidRPr="00BC2860" w:rsidRDefault="00784E16" w:rsidP="00784E16">
            <w:pPr>
              <w:spacing w:line="240" w:lineRule="auto"/>
              <w:jc w:val="right"/>
              <w:rPr>
                <w:rFonts w:eastAsia="Times New Roman" w:cs="Arial"/>
                <w:b/>
                <w:bCs/>
                <w:sz w:val="20"/>
                <w:szCs w:val="20"/>
                <w:lang w:eastAsia="sl-SI"/>
              </w:rPr>
            </w:pPr>
            <w:r w:rsidRPr="00BC2860">
              <w:rPr>
                <w:rFonts w:cs="Arial"/>
                <w:b/>
                <w:bCs/>
                <w:color w:val="000000"/>
                <w:sz w:val="20"/>
                <w:szCs w:val="20"/>
              </w:rPr>
              <w:t>0</w:t>
            </w:r>
          </w:p>
        </w:tc>
        <w:tc>
          <w:tcPr>
            <w:tcW w:w="944" w:type="dxa"/>
            <w:shd w:val="clear" w:color="000000" w:fill="D9D9D9"/>
            <w:vAlign w:val="center"/>
            <w:hideMark/>
          </w:tcPr>
          <w:p w14:paraId="338C0807" w14:textId="769F8679" w:rsidR="00784E16" w:rsidRPr="00BC2860" w:rsidRDefault="00784E16" w:rsidP="00784E16">
            <w:pPr>
              <w:spacing w:line="240" w:lineRule="auto"/>
              <w:jc w:val="right"/>
              <w:rPr>
                <w:rFonts w:eastAsia="Times New Roman" w:cs="Arial"/>
                <w:b/>
                <w:bCs/>
                <w:sz w:val="20"/>
                <w:szCs w:val="20"/>
                <w:lang w:eastAsia="sl-SI"/>
              </w:rPr>
            </w:pPr>
            <w:r w:rsidRPr="00BC2860">
              <w:rPr>
                <w:rFonts w:cs="Arial"/>
                <w:b/>
                <w:bCs/>
                <w:color w:val="000000"/>
                <w:sz w:val="20"/>
                <w:szCs w:val="20"/>
              </w:rPr>
              <w:t>0</w:t>
            </w:r>
          </w:p>
        </w:tc>
        <w:tc>
          <w:tcPr>
            <w:tcW w:w="945" w:type="dxa"/>
            <w:shd w:val="clear" w:color="000000" w:fill="D9D9D9"/>
            <w:vAlign w:val="center"/>
          </w:tcPr>
          <w:p w14:paraId="1E1CC29F" w14:textId="766EB44B" w:rsidR="00784E16" w:rsidRPr="00BC2860" w:rsidRDefault="00784E16" w:rsidP="00784E16">
            <w:pPr>
              <w:spacing w:line="240" w:lineRule="auto"/>
              <w:jc w:val="right"/>
              <w:rPr>
                <w:b/>
                <w:sz w:val="20"/>
                <w:szCs w:val="20"/>
              </w:rPr>
            </w:pPr>
            <w:r w:rsidRPr="00BC2860">
              <w:rPr>
                <w:rFonts w:cs="Arial"/>
                <w:b/>
                <w:bCs/>
                <w:color w:val="000000"/>
                <w:sz w:val="20"/>
                <w:szCs w:val="20"/>
              </w:rPr>
              <w:t>0</w:t>
            </w:r>
          </w:p>
        </w:tc>
        <w:tc>
          <w:tcPr>
            <w:tcW w:w="944" w:type="dxa"/>
            <w:shd w:val="clear" w:color="000000" w:fill="D9D9D9"/>
            <w:vAlign w:val="center"/>
          </w:tcPr>
          <w:p w14:paraId="50630B94" w14:textId="0DAA430C" w:rsidR="00784E16" w:rsidRPr="00BC2860" w:rsidRDefault="00784E16" w:rsidP="00784E16">
            <w:pPr>
              <w:spacing w:line="240" w:lineRule="auto"/>
              <w:jc w:val="right"/>
              <w:rPr>
                <w:rFonts w:eastAsia="Times New Roman" w:cs="Arial"/>
                <w:b/>
                <w:bCs/>
                <w:sz w:val="20"/>
                <w:szCs w:val="20"/>
                <w:lang w:eastAsia="sl-SI"/>
              </w:rPr>
            </w:pPr>
            <w:r w:rsidRPr="00BC2860">
              <w:rPr>
                <w:rFonts w:cs="Arial"/>
                <w:b/>
                <w:bCs/>
                <w:color w:val="000000"/>
                <w:sz w:val="20"/>
                <w:szCs w:val="20"/>
              </w:rPr>
              <w:t>200.000</w:t>
            </w:r>
          </w:p>
        </w:tc>
        <w:tc>
          <w:tcPr>
            <w:tcW w:w="944" w:type="dxa"/>
            <w:shd w:val="clear" w:color="000000" w:fill="D9D9D9"/>
            <w:vAlign w:val="center"/>
          </w:tcPr>
          <w:p w14:paraId="02C000FD" w14:textId="7F73D84D" w:rsidR="00784E16" w:rsidRPr="00BC2860" w:rsidRDefault="00784E16" w:rsidP="00784E16">
            <w:pPr>
              <w:spacing w:line="240" w:lineRule="auto"/>
              <w:jc w:val="right"/>
              <w:rPr>
                <w:b/>
                <w:sz w:val="20"/>
                <w:szCs w:val="20"/>
              </w:rPr>
            </w:pPr>
            <w:r w:rsidRPr="00BC2860">
              <w:rPr>
                <w:rFonts w:cs="Arial"/>
                <w:b/>
                <w:bCs/>
                <w:color w:val="000000"/>
                <w:sz w:val="20"/>
                <w:szCs w:val="20"/>
              </w:rPr>
              <w:t>913.000</w:t>
            </w:r>
          </w:p>
        </w:tc>
        <w:tc>
          <w:tcPr>
            <w:tcW w:w="944" w:type="dxa"/>
            <w:shd w:val="clear" w:color="000000" w:fill="D9D9D9"/>
            <w:vAlign w:val="center"/>
          </w:tcPr>
          <w:p w14:paraId="1AF2A3AF" w14:textId="57E929E4" w:rsidR="00784E16" w:rsidRPr="00BC2860" w:rsidRDefault="00784E16" w:rsidP="00784E16">
            <w:pPr>
              <w:spacing w:line="240" w:lineRule="auto"/>
              <w:jc w:val="right"/>
              <w:rPr>
                <w:b/>
                <w:sz w:val="20"/>
                <w:szCs w:val="20"/>
              </w:rPr>
            </w:pPr>
            <w:r>
              <w:rPr>
                <w:rFonts w:cs="Arial"/>
                <w:b/>
                <w:bCs/>
                <w:color w:val="000000"/>
                <w:sz w:val="20"/>
                <w:szCs w:val="20"/>
              </w:rPr>
              <w:t>0</w:t>
            </w:r>
          </w:p>
        </w:tc>
        <w:tc>
          <w:tcPr>
            <w:tcW w:w="944" w:type="dxa"/>
            <w:shd w:val="clear" w:color="000000" w:fill="D9D9D9"/>
            <w:vAlign w:val="center"/>
          </w:tcPr>
          <w:p w14:paraId="697E25C6" w14:textId="3579BEAF" w:rsidR="00784E16" w:rsidRPr="00BC2860" w:rsidRDefault="00784E16" w:rsidP="00784E16">
            <w:pPr>
              <w:spacing w:line="240" w:lineRule="auto"/>
              <w:jc w:val="right"/>
              <w:rPr>
                <w:b/>
                <w:sz w:val="20"/>
                <w:szCs w:val="20"/>
              </w:rPr>
            </w:pPr>
            <w:r w:rsidRPr="006F4172">
              <w:rPr>
                <w:rFonts w:cs="Arial"/>
                <w:b/>
                <w:bCs/>
                <w:sz w:val="20"/>
                <w:szCs w:val="20"/>
              </w:rPr>
              <w:t>1.247.914</w:t>
            </w:r>
          </w:p>
        </w:tc>
        <w:tc>
          <w:tcPr>
            <w:tcW w:w="945" w:type="dxa"/>
            <w:shd w:val="clear" w:color="000000" w:fill="D9D9D9"/>
            <w:vAlign w:val="center"/>
          </w:tcPr>
          <w:p w14:paraId="277C0C6D" w14:textId="0C750AAC" w:rsidR="00784E16" w:rsidRPr="006F4172" w:rsidRDefault="00784E16" w:rsidP="00784E16">
            <w:pPr>
              <w:spacing w:line="240" w:lineRule="auto"/>
              <w:jc w:val="right"/>
              <w:rPr>
                <w:b/>
                <w:sz w:val="20"/>
                <w:szCs w:val="20"/>
              </w:rPr>
            </w:pPr>
            <w:r>
              <w:rPr>
                <w:rFonts w:cs="Arial"/>
                <w:b/>
                <w:bCs/>
                <w:color w:val="000000"/>
                <w:sz w:val="20"/>
                <w:szCs w:val="20"/>
              </w:rPr>
              <w:t>428.121</w:t>
            </w:r>
          </w:p>
        </w:tc>
      </w:tr>
      <w:tr w:rsidR="00784E16" w:rsidRPr="00B85C79" w14:paraId="391FFCB8" w14:textId="77777777" w:rsidTr="00410359">
        <w:trPr>
          <w:trHeight w:val="422"/>
        </w:trPr>
        <w:tc>
          <w:tcPr>
            <w:tcW w:w="707" w:type="dxa"/>
            <w:shd w:val="clear" w:color="auto" w:fill="2D5195"/>
            <w:noWrap/>
            <w:vAlign w:val="center"/>
            <w:hideMark/>
          </w:tcPr>
          <w:p w14:paraId="4ED148F3" w14:textId="77777777" w:rsidR="00784E16" w:rsidRPr="00B85C79" w:rsidRDefault="00784E16" w:rsidP="00784E16">
            <w:pPr>
              <w:spacing w:line="240" w:lineRule="auto"/>
              <w:jc w:val="left"/>
              <w:rPr>
                <w:rFonts w:eastAsia="Times New Roman" w:cs="Arial"/>
                <w:b/>
                <w:bCs/>
                <w:color w:val="FFFFFF"/>
                <w:sz w:val="20"/>
                <w:szCs w:val="20"/>
                <w:lang w:eastAsia="sl-SI"/>
              </w:rPr>
            </w:pPr>
            <w:r w:rsidRPr="00B85C79">
              <w:rPr>
                <w:rFonts w:eastAsia="Times New Roman" w:cs="Arial"/>
                <w:b/>
                <w:bCs/>
                <w:color w:val="FFFFFF"/>
                <w:sz w:val="20"/>
                <w:szCs w:val="20"/>
                <w:lang w:eastAsia="sl-SI"/>
              </w:rPr>
              <w:t>50</w:t>
            </w:r>
          </w:p>
        </w:tc>
        <w:tc>
          <w:tcPr>
            <w:tcW w:w="3049" w:type="dxa"/>
            <w:shd w:val="clear" w:color="auto" w:fill="2D5195"/>
            <w:vAlign w:val="center"/>
            <w:hideMark/>
          </w:tcPr>
          <w:p w14:paraId="4DE8800C" w14:textId="77777777" w:rsidR="00784E16" w:rsidRPr="00BE53E5" w:rsidRDefault="00784E16" w:rsidP="00784E16">
            <w:pPr>
              <w:spacing w:line="240" w:lineRule="auto"/>
              <w:jc w:val="left"/>
              <w:rPr>
                <w:rFonts w:eastAsia="Times New Roman" w:cs="Arial"/>
                <w:b/>
                <w:bCs/>
                <w:color w:val="FFFFFF"/>
                <w:sz w:val="18"/>
                <w:szCs w:val="18"/>
                <w:lang w:eastAsia="sl-SI"/>
              </w:rPr>
            </w:pPr>
            <w:r w:rsidRPr="00BE53E5">
              <w:rPr>
                <w:rFonts w:eastAsia="Times New Roman" w:cs="Arial"/>
                <w:b/>
                <w:bCs/>
                <w:color w:val="FFFFFF"/>
                <w:sz w:val="18"/>
                <w:szCs w:val="18"/>
                <w:lang w:eastAsia="sl-SI"/>
              </w:rPr>
              <w:t>ZADOLŽEVANJE SKUPAJ</w:t>
            </w:r>
          </w:p>
        </w:tc>
        <w:tc>
          <w:tcPr>
            <w:tcW w:w="944" w:type="dxa"/>
            <w:shd w:val="clear" w:color="auto" w:fill="2D5195"/>
            <w:vAlign w:val="center"/>
            <w:hideMark/>
          </w:tcPr>
          <w:p w14:paraId="6B852A2B" w14:textId="62594792" w:rsidR="00784E16" w:rsidRPr="00BC2860" w:rsidRDefault="00784E16" w:rsidP="00784E16">
            <w:pPr>
              <w:spacing w:line="240" w:lineRule="auto"/>
              <w:jc w:val="right"/>
              <w:rPr>
                <w:rFonts w:eastAsia="Times New Roman" w:cs="Arial"/>
                <w:b/>
                <w:bCs/>
                <w:color w:val="FFFFFF"/>
                <w:sz w:val="20"/>
                <w:szCs w:val="20"/>
                <w:lang w:eastAsia="sl-SI"/>
              </w:rPr>
            </w:pPr>
            <w:r w:rsidRPr="00BC2860">
              <w:rPr>
                <w:rFonts w:cs="Arial"/>
                <w:b/>
                <w:bCs/>
                <w:color w:val="FFFFFF"/>
                <w:sz w:val="20"/>
                <w:szCs w:val="20"/>
              </w:rPr>
              <w:t>7.495.214</w:t>
            </w:r>
          </w:p>
        </w:tc>
        <w:tc>
          <w:tcPr>
            <w:tcW w:w="944" w:type="dxa"/>
            <w:shd w:val="clear" w:color="auto" w:fill="2D5195"/>
            <w:vAlign w:val="center"/>
            <w:hideMark/>
          </w:tcPr>
          <w:p w14:paraId="6EAF9D58" w14:textId="3A41EB05" w:rsidR="00784E16" w:rsidRPr="00BC2860" w:rsidRDefault="00784E16" w:rsidP="00784E16">
            <w:pPr>
              <w:spacing w:line="240" w:lineRule="auto"/>
              <w:jc w:val="right"/>
              <w:rPr>
                <w:rFonts w:eastAsia="Times New Roman" w:cs="Arial"/>
                <w:b/>
                <w:bCs/>
                <w:color w:val="FFFFFF"/>
                <w:sz w:val="20"/>
                <w:szCs w:val="20"/>
                <w:lang w:eastAsia="sl-SI"/>
              </w:rPr>
            </w:pPr>
            <w:r w:rsidRPr="00BC2860">
              <w:rPr>
                <w:rFonts w:cs="Arial"/>
                <w:b/>
                <w:bCs/>
                <w:color w:val="FFFFFF"/>
                <w:sz w:val="20"/>
                <w:szCs w:val="20"/>
              </w:rPr>
              <w:t>3.575.629</w:t>
            </w:r>
          </w:p>
        </w:tc>
        <w:tc>
          <w:tcPr>
            <w:tcW w:w="944" w:type="dxa"/>
            <w:shd w:val="clear" w:color="auto" w:fill="2D5195"/>
            <w:vAlign w:val="center"/>
            <w:hideMark/>
          </w:tcPr>
          <w:p w14:paraId="62341E32" w14:textId="323AE920" w:rsidR="00784E16" w:rsidRPr="00BC2860" w:rsidRDefault="00784E16" w:rsidP="00784E16">
            <w:pPr>
              <w:spacing w:line="240" w:lineRule="auto"/>
              <w:jc w:val="right"/>
              <w:rPr>
                <w:rFonts w:eastAsia="Times New Roman" w:cs="Arial"/>
                <w:b/>
                <w:bCs/>
                <w:color w:val="FFFFFF"/>
                <w:sz w:val="20"/>
                <w:szCs w:val="20"/>
                <w:lang w:eastAsia="sl-SI"/>
              </w:rPr>
            </w:pPr>
            <w:r w:rsidRPr="00BC2860">
              <w:rPr>
                <w:rFonts w:cs="Arial"/>
                <w:b/>
                <w:bCs/>
                <w:color w:val="FFFFFF"/>
                <w:sz w:val="20"/>
                <w:szCs w:val="20"/>
              </w:rPr>
              <w:t>2.932.360</w:t>
            </w:r>
          </w:p>
        </w:tc>
        <w:tc>
          <w:tcPr>
            <w:tcW w:w="944" w:type="dxa"/>
            <w:shd w:val="clear" w:color="auto" w:fill="2D5195"/>
            <w:vAlign w:val="center"/>
            <w:hideMark/>
          </w:tcPr>
          <w:p w14:paraId="04774D4B" w14:textId="529F3C2C" w:rsidR="00784E16" w:rsidRPr="00BC2860" w:rsidRDefault="00784E16" w:rsidP="00784E16">
            <w:pPr>
              <w:spacing w:line="240" w:lineRule="auto"/>
              <w:jc w:val="right"/>
              <w:rPr>
                <w:rFonts w:eastAsia="Times New Roman" w:cs="Arial"/>
                <w:b/>
                <w:bCs/>
                <w:color w:val="FFFFFF"/>
                <w:sz w:val="20"/>
                <w:szCs w:val="20"/>
                <w:lang w:eastAsia="sl-SI"/>
              </w:rPr>
            </w:pPr>
            <w:r w:rsidRPr="00BC2860">
              <w:rPr>
                <w:rFonts w:cs="Arial"/>
                <w:b/>
                <w:bCs/>
                <w:color w:val="FFFFFF"/>
                <w:sz w:val="20"/>
                <w:szCs w:val="20"/>
              </w:rPr>
              <w:t>3.739.476</w:t>
            </w:r>
          </w:p>
        </w:tc>
        <w:tc>
          <w:tcPr>
            <w:tcW w:w="944" w:type="dxa"/>
            <w:shd w:val="clear" w:color="auto" w:fill="2D5195"/>
            <w:vAlign w:val="center"/>
            <w:hideMark/>
          </w:tcPr>
          <w:p w14:paraId="6FDCE3A6" w14:textId="064BF9B7" w:rsidR="00784E16" w:rsidRPr="00BC2860" w:rsidRDefault="00784E16" w:rsidP="00784E16">
            <w:pPr>
              <w:spacing w:line="240" w:lineRule="auto"/>
              <w:jc w:val="right"/>
              <w:rPr>
                <w:rFonts w:eastAsia="Times New Roman" w:cs="Arial"/>
                <w:b/>
                <w:bCs/>
                <w:color w:val="FFFFFF"/>
                <w:sz w:val="20"/>
                <w:szCs w:val="20"/>
                <w:lang w:eastAsia="sl-SI"/>
              </w:rPr>
            </w:pPr>
            <w:r w:rsidRPr="00BC2860">
              <w:rPr>
                <w:rFonts w:cs="Arial"/>
                <w:b/>
                <w:bCs/>
                <w:color w:val="FFFFFF"/>
                <w:sz w:val="20"/>
                <w:szCs w:val="20"/>
              </w:rPr>
              <w:t>2.786.079</w:t>
            </w:r>
          </w:p>
        </w:tc>
        <w:tc>
          <w:tcPr>
            <w:tcW w:w="945" w:type="dxa"/>
            <w:shd w:val="clear" w:color="auto" w:fill="2D5195"/>
            <w:vAlign w:val="center"/>
          </w:tcPr>
          <w:p w14:paraId="08165A5C" w14:textId="3EA3581D" w:rsidR="00784E16" w:rsidRPr="00BC2860" w:rsidRDefault="00784E16" w:rsidP="00784E16">
            <w:pPr>
              <w:spacing w:line="240" w:lineRule="auto"/>
              <w:jc w:val="right"/>
              <w:rPr>
                <w:rFonts w:eastAsia="Times New Roman" w:cs="Arial"/>
                <w:b/>
                <w:bCs/>
                <w:color w:val="FFFFFF"/>
                <w:sz w:val="20"/>
                <w:szCs w:val="20"/>
                <w:lang w:eastAsia="sl-SI"/>
              </w:rPr>
            </w:pPr>
            <w:r w:rsidRPr="00BC2860">
              <w:rPr>
                <w:rFonts w:cs="Arial"/>
                <w:b/>
                <w:bCs/>
                <w:color w:val="FFFFFF"/>
                <w:sz w:val="20"/>
                <w:szCs w:val="20"/>
              </w:rPr>
              <w:t>2.218.779</w:t>
            </w:r>
          </w:p>
        </w:tc>
        <w:tc>
          <w:tcPr>
            <w:tcW w:w="944" w:type="dxa"/>
            <w:shd w:val="clear" w:color="auto" w:fill="2D5195"/>
            <w:vAlign w:val="center"/>
          </w:tcPr>
          <w:p w14:paraId="5C95230F" w14:textId="6B775C9F" w:rsidR="00784E16" w:rsidRPr="00BC2860" w:rsidRDefault="00784E16" w:rsidP="00784E16">
            <w:pPr>
              <w:spacing w:line="240" w:lineRule="auto"/>
              <w:jc w:val="right"/>
              <w:rPr>
                <w:rFonts w:eastAsia="Times New Roman" w:cs="Arial"/>
                <w:b/>
                <w:bCs/>
                <w:color w:val="FFFFFF"/>
                <w:sz w:val="20"/>
                <w:szCs w:val="20"/>
                <w:lang w:eastAsia="sl-SI"/>
              </w:rPr>
            </w:pPr>
            <w:r w:rsidRPr="00BC2860">
              <w:rPr>
                <w:rFonts w:cs="Arial"/>
                <w:b/>
                <w:bCs/>
                <w:color w:val="FFFFFF"/>
                <w:sz w:val="20"/>
                <w:szCs w:val="20"/>
              </w:rPr>
              <w:t>7.771.711</w:t>
            </w:r>
          </w:p>
        </w:tc>
        <w:tc>
          <w:tcPr>
            <w:tcW w:w="944" w:type="dxa"/>
            <w:shd w:val="clear" w:color="auto" w:fill="2D5195"/>
            <w:vAlign w:val="center"/>
          </w:tcPr>
          <w:p w14:paraId="606ED3A9" w14:textId="12BE5619" w:rsidR="00784E16" w:rsidRPr="00BC2860" w:rsidRDefault="00784E16" w:rsidP="00784E16">
            <w:pPr>
              <w:spacing w:line="240" w:lineRule="auto"/>
              <w:jc w:val="right"/>
              <w:rPr>
                <w:rFonts w:eastAsia="Times New Roman" w:cs="Arial"/>
                <w:b/>
                <w:bCs/>
                <w:color w:val="FFFFFF"/>
                <w:sz w:val="20"/>
                <w:szCs w:val="20"/>
                <w:lang w:eastAsia="sl-SI"/>
              </w:rPr>
            </w:pPr>
            <w:r w:rsidRPr="00BC2860">
              <w:rPr>
                <w:rFonts w:cs="Arial"/>
                <w:b/>
                <w:bCs/>
                <w:color w:val="FFFFFF"/>
                <w:sz w:val="20"/>
                <w:szCs w:val="20"/>
              </w:rPr>
              <w:t>4.964.796</w:t>
            </w:r>
          </w:p>
        </w:tc>
        <w:tc>
          <w:tcPr>
            <w:tcW w:w="944" w:type="dxa"/>
            <w:shd w:val="clear" w:color="auto" w:fill="2D5195"/>
            <w:vAlign w:val="center"/>
          </w:tcPr>
          <w:p w14:paraId="16BAD2BD" w14:textId="49C03B0F" w:rsidR="00784E16" w:rsidRPr="00BC2860" w:rsidRDefault="00784E16" w:rsidP="00784E16">
            <w:pPr>
              <w:spacing w:line="240" w:lineRule="auto"/>
              <w:jc w:val="right"/>
              <w:rPr>
                <w:rFonts w:eastAsia="Times New Roman" w:cs="Arial"/>
                <w:b/>
                <w:bCs/>
                <w:color w:val="FFFFFF"/>
                <w:sz w:val="20"/>
                <w:szCs w:val="20"/>
                <w:lang w:eastAsia="sl-SI"/>
              </w:rPr>
            </w:pPr>
            <w:r>
              <w:rPr>
                <w:rFonts w:cs="Arial"/>
                <w:b/>
                <w:bCs/>
                <w:color w:val="FFFFFF"/>
                <w:sz w:val="20"/>
                <w:szCs w:val="20"/>
              </w:rPr>
              <w:t>3.150.825</w:t>
            </w:r>
          </w:p>
        </w:tc>
        <w:tc>
          <w:tcPr>
            <w:tcW w:w="944" w:type="dxa"/>
            <w:shd w:val="clear" w:color="auto" w:fill="2D5195"/>
            <w:vAlign w:val="center"/>
          </w:tcPr>
          <w:p w14:paraId="1833560F" w14:textId="054036A3" w:rsidR="00784E16" w:rsidRPr="00BC2860" w:rsidRDefault="00784E16" w:rsidP="00784E16">
            <w:pPr>
              <w:spacing w:line="240" w:lineRule="auto"/>
              <w:jc w:val="right"/>
              <w:rPr>
                <w:rFonts w:eastAsia="Times New Roman" w:cs="Arial"/>
                <w:b/>
                <w:bCs/>
                <w:color w:val="FFFFFF"/>
                <w:sz w:val="20"/>
                <w:szCs w:val="20"/>
                <w:lang w:eastAsia="sl-SI"/>
              </w:rPr>
            </w:pPr>
            <w:r w:rsidRPr="006F4172">
              <w:rPr>
                <w:rFonts w:cs="Arial"/>
                <w:b/>
                <w:bCs/>
                <w:color w:val="FFFFFF" w:themeColor="background1"/>
                <w:sz w:val="20"/>
                <w:szCs w:val="20"/>
              </w:rPr>
              <w:t>3.341.816</w:t>
            </w:r>
          </w:p>
        </w:tc>
        <w:tc>
          <w:tcPr>
            <w:tcW w:w="945" w:type="dxa"/>
            <w:shd w:val="clear" w:color="auto" w:fill="2D5195"/>
            <w:vAlign w:val="center"/>
          </w:tcPr>
          <w:p w14:paraId="0479362D" w14:textId="54FDF750" w:rsidR="00784E16" w:rsidRPr="0031538F" w:rsidRDefault="00784E16" w:rsidP="00784E16">
            <w:pPr>
              <w:spacing w:line="240" w:lineRule="auto"/>
              <w:jc w:val="right"/>
              <w:rPr>
                <w:rFonts w:eastAsia="Times New Roman" w:cs="Arial"/>
                <w:b/>
                <w:bCs/>
                <w:color w:val="FF0000"/>
                <w:sz w:val="20"/>
                <w:szCs w:val="20"/>
                <w:lang w:eastAsia="sl-SI"/>
              </w:rPr>
            </w:pPr>
            <w:r>
              <w:rPr>
                <w:rFonts w:cs="Arial"/>
                <w:b/>
                <w:bCs/>
                <w:color w:val="FFFFFF"/>
                <w:sz w:val="20"/>
                <w:szCs w:val="20"/>
              </w:rPr>
              <w:t>3.855.149</w:t>
            </w:r>
          </w:p>
        </w:tc>
      </w:tr>
    </w:tbl>
    <w:p w14:paraId="70F9466C" w14:textId="77777777" w:rsidR="008626AC" w:rsidRPr="00B85C79" w:rsidRDefault="008626AC" w:rsidP="00716A19">
      <w:pPr>
        <w:rPr>
          <w:i/>
          <w:sz w:val="20"/>
          <w:szCs w:val="20"/>
        </w:rPr>
      </w:pPr>
      <w:r w:rsidRPr="00B85C79">
        <w:rPr>
          <w:i/>
          <w:sz w:val="20"/>
          <w:szCs w:val="20"/>
        </w:rPr>
        <w:t>Vir: MF</w:t>
      </w:r>
    </w:p>
    <w:p w14:paraId="6024255E" w14:textId="77777777" w:rsidR="00A153B7" w:rsidRDefault="00A153B7" w:rsidP="0062772D">
      <w:pPr>
        <w:pStyle w:val="Napis"/>
        <w:rPr>
          <w:b/>
          <w:szCs w:val="22"/>
        </w:rPr>
      </w:pPr>
      <w:bookmarkStart w:id="3178" w:name="_Toc264622960"/>
      <w:bookmarkStart w:id="3179" w:name="_Toc326049315"/>
      <w:r>
        <w:rPr>
          <w:b/>
          <w:szCs w:val="22"/>
        </w:rPr>
        <w:br w:type="page"/>
      </w:r>
    </w:p>
    <w:p w14:paraId="61A2A787" w14:textId="6172ACDA" w:rsidR="002864AB" w:rsidRPr="00784E16" w:rsidRDefault="008626AC" w:rsidP="0062772D">
      <w:pPr>
        <w:pStyle w:val="Napis"/>
        <w:rPr>
          <w:i/>
          <w:sz w:val="16"/>
          <w:szCs w:val="16"/>
        </w:rPr>
      </w:pPr>
      <w:bookmarkStart w:id="3180" w:name="_Toc208832297"/>
      <w:r w:rsidRPr="00784E16">
        <w:rPr>
          <w:b/>
          <w:szCs w:val="22"/>
        </w:rPr>
        <w:lastRenderedPageBreak/>
        <w:t xml:space="preserve">Tabela </w:t>
      </w:r>
      <w:r w:rsidR="00C367DE" w:rsidRPr="00784E16">
        <w:rPr>
          <w:b/>
          <w:szCs w:val="22"/>
        </w:rPr>
        <w:fldChar w:fldCharType="begin"/>
      </w:r>
      <w:r w:rsidR="00C367DE" w:rsidRPr="00784E16">
        <w:rPr>
          <w:b/>
          <w:szCs w:val="22"/>
        </w:rPr>
        <w:instrText xml:space="preserve"> STYLEREF 1 \s </w:instrText>
      </w:r>
      <w:r w:rsidR="00C367DE" w:rsidRPr="00784E16">
        <w:rPr>
          <w:b/>
          <w:szCs w:val="22"/>
        </w:rPr>
        <w:fldChar w:fldCharType="separate"/>
      </w:r>
      <w:r w:rsidR="00975C73">
        <w:rPr>
          <w:b/>
          <w:noProof/>
          <w:szCs w:val="22"/>
        </w:rPr>
        <w:t>9</w:t>
      </w:r>
      <w:r w:rsidR="00C367DE" w:rsidRPr="00784E16">
        <w:rPr>
          <w:b/>
          <w:szCs w:val="22"/>
        </w:rPr>
        <w:fldChar w:fldCharType="end"/>
      </w:r>
      <w:r w:rsidR="00C367DE" w:rsidRPr="00784E16">
        <w:rPr>
          <w:b/>
          <w:szCs w:val="22"/>
        </w:rPr>
        <w:noBreakHyphen/>
      </w:r>
      <w:r w:rsidR="00C367DE" w:rsidRPr="00784E16">
        <w:rPr>
          <w:b/>
          <w:szCs w:val="22"/>
        </w:rPr>
        <w:fldChar w:fldCharType="begin"/>
      </w:r>
      <w:r w:rsidR="00C367DE" w:rsidRPr="00784E16">
        <w:rPr>
          <w:b/>
          <w:szCs w:val="22"/>
        </w:rPr>
        <w:instrText xml:space="preserve"> SEQ Tabela \* ARABIC \s 1 </w:instrText>
      </w:r>
      <w:r w:rsidR="00C367DE" w:rsidRPr="00784E16">
        <w:rPr>
          <w:b/>
          <w:szCs w:val="22"/>
        </w:rPr>
        <w:fldChar w:fldCharType="separate"/>
      </w:r>
      <w:r w:rsidR="00975C73">
        <w:rPr>
          <w:b/>
          <w:noProof/>
          <w:szCs w:val="22"/>
        </w:rPr>
        <w:t>5</w:t>
      </w:r>
      <w:r w:rsidR="00C367DE" w:rsidRPr="00784E16">
        <w:rPr>
          <w:b/>
          <w:szCs w:val="22"/>
        </w:rPr>
        <w:fldChar w:fldCharType="end"/>
      </w:r>
      <w:r w:rsidRPr="00784E16">
        <w:rPr>
          <w:b/>
          <w:szCs w:val="22"/>
        </w:rPr>
        <w:t>:</w:t>
      </w:r>
      <w:r w:rsidRPr="00784E16">
        <w:rPr>
          <w:szCs w:val="22"/>
        </w:rPr>
        <w:t xml:space="preserve"> Račun financiranja državnega proračuna Republike Slovenije - odplačilo dolga</w:t>
      </w:r>
      <w:bookmarkEnd w:id="3178"/>
      <w:bookmarkEnd w:id="3179"/>
      <w:r w:rsidR="002864AB" w:rsidRPr="00784E16">
        <w:rPr>
          <w:szCs w:val="22"/>
        </w:rPr>
        <w:t>, v tisoč EUR</w:t>
      </w:r>
      <w:bookmarkEnd w:id="31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3"/>
        <w:gridCol w:w="2105"/>
        <w:gridCol w:w="1011"/>
        <w:gridCol w:w="1011"/>
        <w:gridCol w:w="1011"/>
        <w:gridCol w:w="1011"/>
        <w:gridCol w:w="1010"/>
        <w:gridCol w:w="1010"/>
        <w:gridCol w:w="1010"/>
        <w:gridCol w:w="1010"/>
        <w:gridCol w:w="1010"/>
        <w:gridCol w:w="1010"/>
        <w:gridCol w:w="1010"/>
      </w:tblGrid>
      <w:tr w:rsidR="00784E16" w:rsidRPr="00784E16" w14:paraId="1B4FACA1" w14:textId="77777777" w:rsidTr="00A153B7">
        <w:trPr>
          <w:trHeight w:val="358"/>
          <w:tblHeader/>
        </w:trPr>
        <w:tc>
          <w:tcPr>
            <w:tcW w:w="276" w:type="pct"/>
            <w:shd w:val="clear" w:color="auto" w:fill="2D5195"/>
            <w:noWrap/>
            <w:vAlign w:val="center"/>
            <w:hideMark/>
          </w:tcPr>
          <w:p w14:paraId="3801C820" w14:textId="77777777"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Konto</w:t>
            </w:r>
          </w:p>
        </w:tc>
        <w:tc>
          <w:tcPr>
            <w:tcW w:w="752" w:type="pct"/>
            <w:shd w:val="clear" w:color="auto" w:fill="2D5195"/>
            <w:vAlign w:val="center"/>
            <w:hideMark/>
          </w:tcPr>
          <w:p w14:paraId="3767448C" w14:textId="77777777"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Naziv konta</w:t>
            </w:r>
          </w:p>
        </w:tc>
        <w:tc>
          <w:tcPr>
            <w:tcW w:w="361" w:type="pct"/>
            <w:shd w:val="clear" w:color="auto" w:fill="2D5195"/>
            <w:vAlign w:val="center"/>
            <w:hideMark/>
          </w:tcPr>
          <w:p w14:paraId="762F0151" w14:textId="398BF0CF"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2014</w:t>
            </w:r>
          </w:p>
        </w:tc>
        <w:tc>
          <w:tcPr>
            <w:tcW w:w="361" w:type="pct"/>
            <w:shd w:val="clear" w:color="auto" w:fill="2D5195"/>
            <w:vAlign w:val="center"/>
            <w:hideMark/>
          </w:tcPr>
          <w:p w14:paraId="04526ECD" w14:textId="08B54C03"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2015</w:t>
            </w:r>
          </w:p>
        </w:tc>
        <w:tc>
          <w:tcPr>
            <w:tcW w:w="361" w:type="pct"/>
            <w:shd w:val="clear" w:color="auto" w:fill="2D5195"/>
            <w:vAlign w:val="center"/>
            <w:hideMark/>
          </w:tcPr>
          <w:p w14:paraId="69715103" w14:textId="45D1288C"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2016</w:t>
            </w:r>
          </w:p>
        </w:tc>
        <w:tc>
          <w:tcPr>
            <w:tcW w:w="361" w:type="pct"/>
            <w:shd w:val="clear" w:color="auto" w:fill="2D5195"/>
            <w:vAlign w:val="center"/>
            <w:hideMark/>
          </w:tcPr>
          <w:p w14:paraId="3B3DD62D" w14:textId="0E98FCFD"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2017</w:t>
            </w:r>
          </w:p>
        </w:tc>
        <w:tc>
          <w:tcPr>
            <w:tcW w:w="361" w:type="pct"/>
            <w:shd w:val="clear" w:color="auto" w:fill="2D5195"/>
            <w:vAlign w:val="center"/>
            <w:hideMark/>
          </w:tcPr>
          <w:p w14:paraId="4E4E6060" w14:textId="6D131FD5"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2018</w:t>
            </w:r>
          </w:p>
        </w:tc>
        <w:tc>
          <w:tcPr>
            <w:tcW w:w="361" w:type="pct"/>
            <w:shd w:val="clear" w:color="auto" w:fill="2D5195"/>
            <w:vAlign w:val="center"/>
          </w:tcPr>
          <w:p w14:paraId="2FD42F86" w14:textId="0485669D"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sz w:val="20"/>
                <w:szCs w:val="20"/>
                <w:lang w:eastAsia="sl-SI"/>
              </w:rPr>
              <w:t>2019</w:t>
            </w:r>
          </w:p>
        </w:tc>
        <w:tc>
          <w:tcPr>
            <w:tcW w:w="361" w:type="pct"/>
            <w:shd w:val="clear" w:color="auto" w:fill="2D5195"/>
            <w:vAlign w:val="center"/>
            <w:hideMark/>
          </w:tcPr>
          <w:p w14:paraId="7A2FE9B0" w14:textId="7852D964"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themeColor="background1"/>
                <w:sz w:val="20"/>
                <w:szCs w:val="20"/>
                <w:lang w:eastAsia="sl-SI"/>
              </w:rPr>
              <w:t>2020</w:t>
            </w:r>
          </w:p>
        </w:tc>
        <w:tc>
          <w:tcPr>
            <w:tcW w:w="361" w:type="pct"/>
            <w:shd w:val="clear" w:color="auto" w:fill="2D5195"/>
            <w:vAlign w:val="center"/>
          </w:tcPr>
          <w:p w14:paraId="1B25061E" w14:textId="260EFEEB"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themeColor="background1"/>
                <w:sz w:val="20"/>
                <w:szCs w:val="20"/>
                <w:lang w:eastAsia="sl-SI"/>
              </w:rPr>
              <w:t>2021</w:t>
            </w:r>
          </w:p>
        </w:tc>
        <w:tc>
          <w:tcPr>
            <w:tcW w:w="361" w:type="pct"/>
            <w:shd w:val="clear" w:color="auto" w:fill="2D5195"/>
            <w:vAlign w:val="center"/>
          </w:tcPr>
          <w:p w14:paraId="76686611" w14:textId="0DBC6516" w:rsidR="00784E16" w:rsidRPr="00784E16" w:rsidRDefault="00784E16" w:rsidP="00784E16">
            <w:pPr>
              <w:spacing w:line="240" w:lineRule="auto"/>
              <w:jc w:val="center"/>
              <w:rPr>
                <w:rFonts w:eastAsia="Times New Roman" w:cs="Arial"/>
                <w:b/>
                <w:bCs/>
                <w:color w:val="FFFFFF"/>
                <w:sz w:val="20"/>
                <w:szCs w:val="20"/>
                <w:lang w:eastAsia="sl-SI"/>
              </w:rPr>
            </w:pPr>
            <w:r w:rsidRPr="00784E16">
              <w:rPr>
                <w:rFonts w:eastAsia="Times New Roman" w:cs="Arial"/>
                <w:b/>
                <w:bCs/>
                <w:color w:val="FFFFFF" w:themeColor="background1"/>
                <w:sz w:val="20"/>
                <w:szCs w:val="20"/>
                <w:lang w:eastAsia="sl-SI"/>
              </w:rPr>
              <w:t>2022</w:t>
            </w:r>
          </w:p>
        </w:tc>
        <w:tc>
          <w:tcPr>
            <w:tcW w:w="361" w:type="pct"/>
            <w:shd w:val="clear" w:color="auto" w:fill="2D5195"/>
            <w:vAlign w:val="center"/>
          </w:tcPr>
          <w:p w14:paraId="1E208AB8" w14:textId="09282A13" w:rsidR="00784E16" w:rsidRPr="00784E16" w:rsidRDefault="00784E16" w:rsidP="00784E16">
            <w:pPr>
              <w:spacing w:line="240" w:lineRule="auto"/>
              <w:jc w:val="center"/>
              <w:rPr>
                <w:rFonts w:eastAsia="Times New Roman" w:cs="Arial"/>
                <w:b/>
                <w:bCs/>
                <w:color w:val="FFFFFF" w:themeColor="background1"/>
                <w:sz w:val="20"/>
                <w:szCs w:val="20"/>
                <w:lang w:eastAsia="sl-SI"/>
              </w:rPr>
            </w:pPr>
            <w:r w:rsidRPr="00784E16">
              <w:rPr>
                <w:rFonts w:eastAsia="Times New Roman" w:cs="Arial"/>
                <w:b/>
                <w:bCs/>
                <w:color w:val="FFFFFF" w:themeColor="background1"/>
                <w:sz w:val="20"/>
                <w:szCs w:val="20"/>
                <w:lang w:eastAsia="sl-SI"/>
              </w:rPr>
              <w:t>2023</w:t>
            </w:r>
          </w:p>
        </w:tc>
        <w:tc>
          <w:tcPr>
            <w:tcW w:w="361" w:type="pct"/>
            <w:shd w:val="clear" w:color="auto" w:fill="2D5195"/>
            <w:vAlign w:val="center"/>
          </w:tcPr>
          <w:p w14:paraId="61768816" w14:textId="135854F0" w:rsidR="00784E16" w:rsidRPr="00784E16" w:rsidRDefault="00784E16" w:rsidP="00784E16">
            <w:pPr>
              <w:spacing w:line="240" w:lineRule="auto"/>
              <w:jc w:val="center"/>
              <w:rPr>
                <w:rFonts w:eastAsia="Times New Roman" w:cs="Arial"/>
                <w:b/>
                <w:bCs/>
                <w:color w:val="FFFFFF" w:themeColor="background1"/>
                <w:sz w:val="20"/>
                <w:szCs w:val="20"/>
                <w:lang w:eastAsia="sl-SI"/>
              </w:rPr>
            </w:pPr>
            <w:r w:rsidRPr="00784E16">
              <w:rPr>
                <w:rFonts w:eastAsia="Times New Roman" w:cs="Arial"/>
                <w:b/>
                <w:bCs/>
                <w:color w:val="FFFFFF" w:themeColor="background1"/>
                <w:sz w:val="20"/>
                <w:szCs w:val="20"/>
                <w:lang w:eastAsia="sl-SI"/>
              </w:rPr>
              <w:t>2024</w:t>
            </w:r>
          </w:p>
        </w:tc>
      </w:tr>
      <w:tr w:rsidR="00784E16" w:rsidRPr="00784E16" w14:paraId="174E8A19" w14:textId="77777777" w:rsidTr="00A153B7">
        <w:trPr>
          <w:trHeight w:val="271"/>
        </w:trPr>
        <w:tc>
          <w:tcPr>
            <w:tcW w:w="276" w:type="pct"/>
            <w:shd w:val="clear" w:color="auto" w:fill="auto"/>
            <w:noWrap/>
            <w:vAlign w:val="center"/>
            <w:hideMark/>
          </w:tcPr>
          <w:p w14:paraId="5A9E60E6" w14:textId="77777777" w:rsidR="00784E16" w:rsidRPr="00784E16" w:rsidRDefault="00784E16" w:rsidP="00784E16">
            <w:pPr>
              <w:spacing w:line="240" w:lineRule="auto"/>
              <w:ind w:firstLineChars="100" w:firstLine="200"/>
              <w:jc w:val="left"/>
              <w:rPr>
                <w:rFonts w:eastAsia="Times New Roman" w:cs="Arial"/>
                <w:sz w:val="20"/>
                <w:szCs w:val="20"/>
                <w:lang w:eastAsia="sl-SI"/>
              </w:rPr>
            </w:pPr>
            <w:r w:rsidRPr="00784E16">
              <w:rPr>
                <w:rFonts w:eastAsia="Times New Roman" w:cs="Arial"/>
                <w:sz w:val="20"/>
                <w:szCs w:val="20"/>
                <w:lang w:eastAsia="sl-SI"/>
              </w:rPr>
              <w:t>5500</w:t>
            </w:r>
          </w:p>
        </w:tc>
        <w:tc>
          <w:tcPr>
            <w:tcW w:w="752" w:type="pct"/>
            <w:shd w:val="clear" w:color="auto" w:fill="auto"/>
            <w:vAlign w:val="center"/>
            <w:hideMark/>
          </w:tcPr>
          <w:p w14:paraId="08F82B2E" w14:textId="77777777" w:rsidR="00784E16" w:rsidRPr="00784E16" w:rsidRDefault="00784E16" w:rsidP="00784E16">
            <w:pPr>
              <w:spacing w:line="240" w:lineRule="auto"/>
              <w:jc w:val="left"/>
              <w:rPr>
                <w:rFonts w:eastAsia="Times New Roman" w:cs="Arial"/>
                <w:sz w:val="16"/>
                <w:szCs w:val="16"/>
                <w:lang w:eastAsia="sl-SI"/>
              </w:rPr>
            </w:pPr>
            <w:r w:rsidRPr="00784E16">
              <w:rPr>
                <w:rFonts w:eastAsia="Times New Roman" w:cs="Arial"/>
                <w:sz w:val="16"/>
                <w:szCs w:val="16"/>
                <w:lang w:eastAsia="sl-SI"/>
              </w:rPr>
              <w:t>Odplačila kreditov Banki Slovenije</w:t>
            </w:r>
          </w:p>
        </w:tc>
        <w:tc>
          <w:tcPr>
            <w:tcW w:w="361" w:type="pct"/>
            <w:shd w:val="clear" w:color="auto" w:fill="auto"/>
            <w:noWrap/>
            <w:vAlign w:val="center"/>
            <w:hideMark/>
          </w:tcPr>
          <w:p w14:paraId="2FB19140" w14:textId="69E969DE"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0</w:t>
            </w:r>
          </w:p>
        </w:tc>
        <w:tc>
          <w:tcPr>
            <w:tcW w:w="361" w:type="pct"/>
            <w:shd w:val="clear" w:color="auto" w:fill="auto"/>
            <w:noWrap/>
            <w:vAlign w:val="center"/>
            <w:hideMark/>
          </w:tcPr>
          <w:p w14:paraId="4A1E19BE" w14:textId="2941945D"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0</w:t>
            </w:r>
          </w:p>
        </w:tc>
        <w:tc>
          <w:tcPr>
            <w:tcW w:w="361" w:type="pct"/>
            <w:shd w:val="clear" w:color="auto" w:fill="auto"/>
            <w:noWrap/>
            <w:vAlign w:val="center"/>
            <w:hideMark/>
          </w:tcPr>
          <w:p w14:paraId="7FCE7186" w14:textId="24B9CFDD"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0</w:t>
            </w:r>
          </w:p>
        </w:tc>
        <w:tc>
          <w:tcPr>
            <w:tcW w:w="361" w:type="pct"/>
            <w:shd w:val="clear" w:color="auto" w:fill="auto"/>
            <w:noWrap/>
            <w:vAlign w:val="center"/>
            <w:hideMark/>
          </w:tcPr>
          <w:p w14:paraId="2DE62A47" w14:textId="40E9AC34"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0</w:t>
            </w:r>
          </w:p>
        </w:tc>
        <w:tc>
          <w:tcPr>
            <w:tcW w:w="361" w:type="pct"/>
            <w:shd w:val="clear" w:color="auto" w:fill="auto"/>
            <w:noWrap/>
            <w:vAlign w:val="center"/>
            <w:hideMark/>
          </w:tcPr>
          <w:p w14:paraId="71F09E5C" w14:textId="529C8A49"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0</w:t>
            </w:r>
          </w:p>
        </w:tc>
        <w:tc>
          <w:tcPr>
            <w:tcW w:w="361" w:type="pct"/>
            <w:vAlign w:val="center"/>
          </w:tcPr>
          <w:p w14:paraId="36F834F2" w14:textId="5F153C23" w:rsidR="00784E16" w:rsidRPr="00784E16" w:rsidRDefault="00784E16" w:rsidP="00784E16">
            <w:pPr>
              <w:spacing w:line="240" w:lineRule="auto"/>
              <w:jc w:val="right"/>
              <w:rPr>
                <w:sz w:val="20"/>
                <w:szCs w:val="20"/>
              </w:rPr>
            </w:pPr>
            <w:r w:rsidRPr="00784E16">
              <w:rPr>
                <w:rFonts w:cs="Arial"/>
                <w:sz w:val="20"/>
                <w:szCs w:val="20"/>
              </w:rPr>
              <w:t>0</w:t>
            </w:r>
          </w:p>
        </w:tc>
        <w:tc>
          <w:tcPr>
            <w:tcW w:w="361" w:type="pct"/>
            <w:shd w:val="clear" w:color="auto" w:fill="auto"/>
            <w:noWrap/>
            <w:vAlign w:val="center"/>
            <w:hideMark/>
          </w:tcPr>
          <w:p w14:paraId="6B13F5C3" w14:textId="3A42817D"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0</w:t>
            </w:r>
          </w:p>
        </w:tc>
        <w:tc>
          <w:tcPr>
            <w:tcW w:w="361" w:type="pct"/>
            <w:vAlign w:val="center"/>
          </w:tcPr>
          <w:p w14:paraId="77C82F79" w14:textId="3D5B24D3" w:rsidR="00784E16" w:rsidRPr="00784E16" w:rsidRDefault="00784E16" w:rsidP="00784E16">
            <w:pPr>
              <w:spacing w:line="240" w:lineRule="auto"/>
              <w:jc w:val="right"/>
              <w:rPr>
                <w:sz w:val="20"/>
                <w:szCs w:val="20"/>
              </w:rPr>
            </w:pPr>
            <w:r w:rsidRPr="00784E16">
              <w:rPr>
                <w:rFonts w:cs="Arial"/>
                <w:sz w:val="20"/>
                <w:szCs w:val="20"/>
              </w:rPr>
              <w:t>0</w:t>
            </w:r>
          </w:p>
        </w:tc>
        <w:tc>
          <w:tcPr>
            <w:tcW w:w="361" w:type="pct"/>
            <w:vAlign w:val="center"/>
          </w:tcPr>
          <w:p w14:paraId="55D23C0D" w14:textId="67D59CF3" w:rsidR="00784E16" w:rsidRPr="00784E16" w:rsidRDefault="00784E16" w:rsidP="00784E16">
            <w:pPr>
              <w:spacing w:line="240" w:lineRule="auto"/>
              <w:jc w:val="right"/>
              <w:rPr>
                <w:sz w:val="20"/>
                <w:szCs w:val="20"/>
              </w:rPr>
            </w:pPr>
            <w:r w:rsidRPr="00784E16">
              <w:rPr>
                <w:rFonts w:cs="Arial"/>
                <w:sz w:val="20"/>
                <w:szCs w:val="20"/>
              </w:rPr>
              <w:t>0</w:t>
            </w:r>
          </w:p>
        </w:tc>
        <w:tc>
          <w:tcPr>
            <w:tcW w:w="361" w:type="pct"/>
            <w:vAlign w:val="center"/>
          </w:tcPr>
          <w:p w14:paraId="7D56ABBD" w14:textId="6E9016ED" w:rsidR="00784E16" w:rsidRPr="00784E16" w:rsidRDefault="00784E16" w:rsidP="00784E16">
            <w:pPr>
              <w:spacing w:line="240" w:lineRule="auto"/>
              <w:jc w:val="right"/>
              <w:rPr>
                <w:sz w:val="20"/>
                <w:szCs w:val="20"/>
              </w:rPr>
            </w:pPr>
            <w:r w:rsidRPr="00784E16">
              <w:rPr>
                <w:rFonts w:cs="Arial"/>
                <w:sz w:val="20"/>
                <w:szCs w:val="20"/>
              </w:rPr>
              <w:t>0</w:t>
            </w:r>
          </w:p>
        </w:tc>
        <w:tc>
          <w:tcPr>
            <w:tcW w:w="361" w:type="pct"/>
            <w:vAlign w:val="center"/>
          </w:tcPr>
          <w:p w14:paraId="01077CE2" w14:textId="4BAF72C3" w:rsidR="00784E16" w:rsidRPr="00784E16" w:rsidRDefault="00784E16" w:rsidP="00784E16">
            <w:pPr>
              <w:spacing w:line="240" w:lineRule="auto"/>
              <w:jc w:val="right"/>
              <w:rPr>
                <w:sz w:val="20"/>
                <w:szCs w:val="20"/>
              </w:rPr>
            </w:pPr>
            <w:r w:rsidRPr="00784E16">
              <w:rPr>
                <w:rFonts w:cs="Arial"/>
                <w:sz w:val="20"/>
                <w:szCs w:val="20"/>
              </w:rPr>
              <w:t>0</w:t>
            </w:r>
          </w:p>
        </w:tc>
      </w:tr>
      <w:tr w:rsidR="00784E16" w:rsidRPr="00784E16" w14:paraId="303FE4CF" w14:textId="77777777" w:rsidTr="00A153B7">
        <w:trPr>
          <w:trHeight w:val="265"/>
        </w:trPr>
        <w:tc>
          <w:tcPr>
            <w:tcW w:w="276" w:type="pct"/>
            <w:shd w:val="clear" w:color="auto" w:fill="auto"/>
            <w:noWrap/>
            <w:vAlign w:val="center"/>
            <w:hideMark/>
          </w:tcPr>
          <w:p w14:paraId="3B14AA10" w14:textId="77777777" w:rsidR="00784E16" w:rsidRPr="00784E16" w:rsidRDefault="00784E16" w:rsidP="00784E16">
            <w:pPr>
              <w:spacing w:line="240" w:lineRule="auto"/>
              <w:ind w:firstLineChars="100" w:firstLine="200"/>
              <w:jc w:val="left"/>
              <w:rPr>
                <w:rFonts w:eastAsia="Times New Roman" w:cs="Arial"/>
                <w:sz w:val="20"/>
                <w:szCs w:val="20"/>
                <w:lang w:eastAsia="sl-SI"/>
              </w:rPr>
            </w:pPr>
            <w:r w:rsidRPr="00784E16">
              <w:rPr>
                <w:rFonts w:eastAsia="Times New Roman" w:cs="Arial"/>
                <w:sz w:val="20"/>
                <w:szCs w:val="20"/>
                <w:lang w:eastAsia="sl-SI"/>
              </w:rPr>
              <w:t>5501</w:t>
            </w:r>
          </w:p>
        </w:tc>
        <w:tc>
          <w:tcPr>
            <w:tcW w:w="752" w:type="pct"/>
            <w:shd w:val="clear" w:color="auto" w:fill="auto"/>
            <w:vAlign w:val="center"/>
            <w:hideMark/>
          </w:tcPr>
          <w:p w14:paraId="22CD0A02" w14:textId="77777777" w:rsidR="00784E16" w:rsidRPr="00784E16" w:rsidRDefault="00784E16" w:rsidP="00784E16">
            <w:pPr>
              <w:spacing w:line="240" w:lineRule="auto"/>
              <w:jc w:val="left"/>
              <w:rPr>
                <w:rFonts w:eastAsia="Times New Roman" w:cs="Arial"/>
                <w:sz w:val="16"/>
                <w:szCs w:val="16"/>
                <w:lang w:eastAsia="sl-SI"/>
              </w:rPr>
            </w:pPr>
            <w:r w:rsidRPr="00784E16">
              <w:rPr>
                <w:rFonts w:eastAsia="Times New Roman" w:cs="Arial"/>
                <w:sz w:val="16"/>
                <w:szCs w:val="16"/>
                <w:lang w:eastAsia="sl-SI"/>
              </w:rPr>
              <w:t>Odplačila kreditov poslovnim Bankam</w:t>
            </w:r>
          </w:p>
        </w:tc>
        <w:tc>
          <w:tcPr>
            <w:tcW w:w="361" w:type="pct"/>
            <w:shd w:val="clear" w:color="auto" w:fill="auto"/>
            <w:noWrap/>
            <w:vAlign w:val="center"/>
            <w:hideMark/>
          </w:tcPr>
          <w:p w14:paraId="0948B2BE" w14:textId="453A3D8D"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0</w:t>
            </w:r>
          </w:p>
        </w:tc>
        <w:tc>
          <w:tcPr>
            <w:tcW w:w="361" w:type="pct"/>
            <w:shd w:val="clear" w:color="auto" w:fill="auto"/>
            <w:noWrap/>
            <w:vAlign w:val="center"/>
            <w:hideMark/>
          </w:tcPr>
          <w:p w14:paraId="44FDDF6A" w14:textId="5FE4DA8B"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232.222</w:t>
            </w:r>
          </w:p>
        </w:tc>
        <w:tc>
          <w:tcPr>
            <w:tcW w:w="361" w:type="pct"/>
            <w:shd w:val="clear" w:color="auto" w:fill="auto"/>
            <w:noWrap/>
            <w:vAlign w:val="center"/>
            <w:hideMark/>
          </w:tcPr>
          <w:p w14:paraId="5A70CEC8" w14:textId="5B4F7A79"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94.444</w:t>
            </w:r>
          </w:p>
        </w:tc>
        <w:tc>
          <w:tcPr>
            <w:tcW w:w="361" w:type="pct"/>
            <w:shd w:val="clear" w:color="auto" w:fill="auto"/>
            <w:noWrap/>
            <w:vAlign w:val="center"/>
            <w:hideMark/>
          </w:tcPr>
          <w:p w14:paraId="34B9B05D" w14:textId="76A5548F"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44.444</w:t>
            </w:r>
          </w:p>
        </w:tc>
        <w:tc>
          <w:tcPr>
            <w:tcW w:w="361" w:type="pct"/>
            <w:shd w:val="clear" w:color="auto" w:fill="auto"/>
            <w:noWrap/>
            <w:vAlign w:val="center"/>
            <w:hideMark/>
          </w:tcPr>
          <w:p w14:paraId="52AFB43B" w14:textId="73518FA4"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114.444</w:t>
            </w:r>
          </w:p>
        </w:tc>
        <w:tc>
          <w:tcPr>
            <w:tcW w:w="361" w:type="pct"/>
            <w:vAlign w:val="center"/>
          </w:tcPr>
          <w:p w14:paraId="39A20A1C" w14:textId="7EBB12EA" w:rsidR="00784E16" w:rsidRPr="00784E16" w:rsidRDefault="00784E16" w:rsidP="00784E16">
            <w:pPr>
              <w:spacing w:line="240" w:lineRule="auto"/>
              <w:jc w:val="right"/>
              <w:rPr>
                <w:sz w:val="20"/>
                <w:szCs w:val="20"/>
              </w:rPr>
            </w:pPr>
            <w:r w:rsidRPr="00784E16">
              <w:rPr>
                <w:rFonts w:cs="Arial"/>
                <w:sz w:val="20"/>
                <w:szCs w:val="20"/>
              </w:rPr>
              <w:t>44.444</w:t>
            </w:r>
          </w:p>
        </w:tc>
        <w:tc>
          <w:tcPr>
            <w:tcW w:w="361" w:type="pct"/>
            <w:shd w:val="clear" w:color="auto" w:fill="auto"/>
            <w:noWrap/>
            <w:vAlign w:val="center"/>
            <w:hideMark/>
          </w:tcPr>
          <w:p w14:paraId="186AA360" w14:textId="27B26A29" w:rsidR="00784E16" w:rsidRPr="00784E16" w:rsidRDefault="00784E16" w:rsidP="00784E16">
            <w:pPr>
              <w:spacing w:line="240" w:lineRule="auto"/>
              <w:jc w:val="right"/>
              <w:rPr>
                <w:sz w:val="20"/>
                <w:szCs w:val="20"/>
              </w:rPr>
            </w:pPr>
            <w:r w:rsidRPr="00784E16">
              <w:rPr>
                <w:rFonts w:cs="Arial"/>
                <w:sz w:val="20"/>
                <w:szCs w:val="20"/>
              </w:rPr>
              <w:t>0</w:t>
            </w:r>
          </w:p>
        </w:tc>
        <w:tc>
          <w:tcPr>
            <w:tcW w:w="361" w:type="pct"/>
            <w:vAlign w:val="center"/>
          </w:tcPr>
          <w:p w14:paraId="4E0A4D20" w14:textId="36BF5BA8" w:rsidR="00784E16" w:rsidRPr="00784E16" w:rsidRDefault="00784E16" w:rsidP="00784E16">
            <w:pPr>
              <w:spacing w:line="240" w:lineRule="auto"/>
              <w:jc w:val="right"/>
              <w:rPr>
                <w:sz w:val="20"/>
                <w:szCs w:val="20"/>
              </w:rPr>
            </w:pPr>
            <w:r w:rsidRPr="00784E16">
              <w:rPr>
                <w:rFonts w:cs="Arial"/>
                <w:sz w:val="20"/>
                <w:szCs w:val="20"/>
              </w:rPr>
              <w:t>50.000</w:t>
            </w:r>
          </w:p>
        </w:tc>
        <w:tc>
          <w:tcPr>
            <w:tcW w:w="361" w:type="pct"/>
            <w:vAlign w:val="center"/>
          </w:tcPr>
          <w:p w14:paraId="7C3DA7C0" w14:textId="45A0458E" w:rsidR="00784E16" w:rsidRPr="00784E16" w:rsidRDefault="00784E16" w:rsidP="00784E16">
            <w:pPr>
              <w:spacing w:line="240" w:lineRule="auto"/>
              <w:jc w:val="right"/>
              <w:rPr>
                <w:sz w:val="20"/>
                <w:szCs w:val="20"/>
              </w:rPr>
            </w:pPr>
            <w:r w:rsidRPr="00784E16">
              <w:rPr>
                <w:rFonts w:cs="Arial"/>
                <w:sz w:val="20"/>
                <w:szCs w:val="20"/>
              </w:rPr>
              <w:t>0</w:t>
            </w:r>
          </w:p>
        </w:tc>
        <w:tc>
          <w:tcPr>
            <w:tcW w:w="361" w:type="pct"/>
            <w:vAlign w:val="center"/>
          </w:tcPr>
          <w:p w14:paraId="64597CDD" w14:textId="013E851E" w:rsidR="00784E16" w:rsidRPr="00784E16" w:rsidRDefault="00784E16" w:rsidP="00784E16">
            <w:pPr>
              <w:spacing w:line="240" w:lineRule="auto"/>
              <w:jc w:val="right"/>
              <w:rPr>
                <w:sz w:val="20"/>
                <w:szCs w:val="20"/>
              </w:rPr>
            </w:pPr>
            <w:r w:rsidRPr="00784E16">
              <w:rPr>
                <w:rFonts w:cs="Arial"/>
                <w:sz w:val="20"/>
                <w:szCs w:val="20"/>
              </w:rPr>
              <w:t>0</w:t>
            </w:r>
          </w:p>
        </w:tc>
        <w:tc>
          <w:tcPr>
            <w:tcW w:w="361" w:type="pct"/>
            <w:vAlign w:val="center"/>
          </w:tcPr>
          <w:p w14:paraId="58181DE6" w14:textId="38960170" w:rsidR="00784E16" w:rsidRPr="00784E16" w:rsidRDefault="00784E16" w:rsidP="00784E16">
            <w:pPr>
              <w:spacing w:line="240" w:lineRule="auto"/>
              <w:jc w:val="right"/>
              <w:rPr>
                <w:sz w:val="20"/>
                <w:szCs w:val="20"/>
              </w:rPr>
            </w:pPr>
            <w:r w:rsidRPr="00784E16">
              <w:rPr>
                <w:rFonts w:cs="Arial"/>
                <w:sz w:val="20"/>
                <w:szCs w:val="20"/>
              </w:rPr>
              <w:t>0</w:t>
            </w:r>
          </w:p>
        </w:tc>
      </w:tr>
      <w:tr w:rsidR="00784E16" w:rsidRPr="00B85C79" w14:paraId="54859BA3" w14:textId="77777777" w:rsidTr="00A153B7">
        <w:trPr>
          <w:trHeight w:val="529"/>
        </w:trPr>
        <w:tc>
          <w:tcPr>
            <w:tcW w:w="276" w:type="pct"/>
            <w:shd w:val="clear" w:color="auto" w:fill="auto"/>
            <w:noWrap/>
            <w:vAlign w:val="center"/>
            <w:hideMark/>
          </w:tcPr>
          <w:p w14:paraId="1E39B464" w14:textId="77777777" w:rsidR="00784E16" w:rsidRPr="00784E16" w:rsidRDefault="00784E16" w:rsidP="00784E16">
            <w:pPr>
              <w:spacing w:line="240" w:lineRule="auto"/>
              <w:ind w:firstLineChars="100" w:firstLine="200"/>
              <w:jc w:val="left"/>
              <w:rPr>
                <w:rFonts w:eastAsia="Times New Roman" w:cs="Arial"/>
                <w:sz w:val="20"/>
                <w:szCs w:val="20"/>
                <w:lang w:eastAsia="sl-SI"/>
              </w:rPr>
            </w:pPr>
            <w:r w:rsidRPr="00784E16">
              <w:rPr>
                <w:rFonts w:eastAsia="Times New Roman" w:cs="Arial"/>
                <w:sz w:val="20"/>
                <w:szCs w:val="20"/>
                <w:lang w:eastAsia="sl-SI"/>
              </w:rPr>
              <w:t>5502</w:t>
            </w:r>
          </w:p>
        </w:tc>
        <w:tc>
          <w:tcPr>
            <w:tcW w:w="752" w:type="pct"/>
            <w:shd w:val="clear" w:color="auto" w:fill="auto"/>
            <w:vAlign w:val="center"/>
            <w:hideMark/>
          </w:tcPr>
          <w:p w14:paraId="26CA15FB" w14:textId="77777777" w:rsidR="00784E16" w:rsidRPr="00784E16" w:rsidRDefault="00784E16" w:rsidP="00784E16">
            <w:pPr>
              <w:spacing w:line="240" w:lineRule="auto"/>
              <w:jc w:val="left"/>
              <w:rPr>
                <w:rFonts w:eastAsia="Times New Roman" w:cs="Arial"/>
                <w:sz w:val="16"/>
                <w:szCs w:val="16"/>
                <w:lang w:eastAsia="sl-SI"/>
              </w:rPr>
            </w:pPr>
            <w:r w:rsidRPr="00784E16">
              <w:rPr>
                <w:rFonts w:eastAsia="Times New Roman" w:cs="Arial"/>
                <w:sz w:val="16"/>
                <w:szCs w:val="16"/>
                <w:lang w:eastAsia="sl-SI"/>
              </w:rPr>
              <w:t>Odplačila kreditov drugim finančnim institucijam</w:t>
            </w:r>
          </w:p>
        </w:tc>
        <w:tc>
          <w:tcPr>
            <w:tcW w:w="361" w:type="pct"/>
            <w:shd w:val="clear" w:color="auto" w:fill="auto"/>
            <w:noWrap/>
            <w:vAlign w:val="center"/>
            <w:hideMark/>
          </w:tcPr>
          <w:p w14:paraId="45C92E72" w14:textId="5A6CD2CA"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0</w:t>
            </w:r>
          </w:p>
        </w:tc>
        <w:tc>
          <w:tcPr>
            <w:tcW w:w="361" w:type="pct"/>
            <w:shd w:val="clear" w:color="auto" w:fill="auto"/>
            <w:noWrap/>
            <w:vAlign w:val="center"/>
            <w:hideMark/>
          </w:tcPr>
          <w:p w14:paraId="5207A481" w14:textId="66920D55"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0</w:t>
            </w:r>
          </w:p>
        </w:tc>
        <w:tc>
          <w:tcPr>
            <w:tcW w:w="361" w:type="pct"/>
            <w:shd w:val="clear" w:color="auto" w:fill="auto"/>
            <w:noWrap/>
            <w:vAlign w:val="center"/>
            <w:hideMark/>
          </w:tcPr>
          <w:p w14:paraId="0A3EC195" w14:textId="50EE6124"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0</w:t>
            </w:r>
          </w:p>
        </w:tc>
        <w:tc>
          <w:tcPr>
            <w:tcW w:w="361" w:type="pct"/>
            <w:shd w:val="clear" w:color="auto" w:fill="auto"/>
            <w:noWrap/>
            <w:vAlign w:val="center"/>
            <w:hideMark/>
          </w:tcPr>
          <w:p w14:paraId="24952701" w14:textId="101EBD47"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0</w:t>
            </w:r>
          </w:p>
        </w:tc>
        <w:tc>
          <w:tcPr>
            <w:tcW w:w="361" w:type="pct"/>
            <w:shd w:val="clear" w:color="auto" w:fill="auto"/>
            <w:noWrap/>
            <w:vAlign w:val="center"/>
            <w:hideMark/>
          </w:tcPr>
          <w:p w14:paraId="09061BD8" w14:textId="44BA192A"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0</w:t>
            </w:r>
          </w:p>
        </w:tc>
        <w:tc>
          <w:tcPr>
            <w:tcW w:w="361" w:type="pct"/>
            <w:vAlign w:val="center"/>
          </w:tcPr>
          <w:p w14:paraId="4A66F613" w14:textId="47F65B32" w:rsidR="00784E16" w:rsidRPr="00784E16" w:rsidRDefault="00784E16" w:rsidP="00784E16">
            <w:pPr>
              <w:spacing w:line="240" w:lineRule="auto"/>
              <w:jc w:val="right"/>
              <w:rPr>
                <w:sz w:val="20"/>
                <w:szCs w:val="20"/>
              </w:rPr>
            </w:pPr>
            <w:r w:rsidRPr="00784E16">
              <w:rPr>
                <w:rFonts w:cs="Arial"/>
                <w:sz w:val="20"/>
                <w:szCs w:val="20"/>
              </w:rPr>
              <w:t>0</w:t>
            </w:r>
          </w:p>
        </w:tc>
        <w:tc>
          <w:tcPr>
            <w:tcW w:w="361" w:type="pct"/>
            <w:shd w:val="clear" w:color="auto" w:fill="auto"/>
            <w:noWrap/>
            <w:vAlign w:val="center"/>
            <w:hideMark/>
          </w:tcPr>
          <w:p w14:paraId="6AFB111D" w14:textId="3EC9AFC4" w:rsidR="00784E16" w:rsidRPr="00784E16" w:rsidRDefault="00784E16" w:rsidP="00784E16">
            <w:pPr>
              <w:spacing w:line="240" w:lineRule="auto"/>
              <w:jc w:val="right"/>
              <w:rPr>
                <w:rFonts w:eastAsia="Times New Roman" w:cs="Arial"/>
                <w:sz w:val="20"/>
                <w:szCs w:val="20"/>
                <w:lang w:eastAsia="sl-SI"/>
              </w:rPr>
            </w:pPr>
            <w:r w:rsidRPr="00784E16">
              <w:rPr>
                <w:rFonts w:cs="Arial"/>
                <w:sz w:val="20"/>
                <w:szCs w:val="20"/>
              </w:rPr>
              <w:t>0</w:t>
            </w:r>
          </w:p>
        </w:tc>
        <w:tc>
          <w:tcPr>
            <w:tcW w:w="361" w:type="pct"/>
            <w:vAlign w:val="center"/>
          </w:tcPr>
          <w:p w14:paraId="3CCC7A0D" w14:textId="014EB4D6" w:rsidR="00784E16" w:rsidRPr="00784E16" w:rsidRDefault="00784E16" w:rsidP="00784E16">
            <w:pPr>
              <w:spacing w:line="240" w:lineRule="auto"/>
              <w:jc w:val="right"/>
              <w:rPr>
                <w:sz w:val="20"/>
                <w:szCs w:val="20"/>
              </w:rPr>
            </w:pPr>
            <w:r w:rsidRPr="00784E16">
              <w:rPr>
                <w:rFonts w:cs="Arial"/>
                <w:sz w:val="20"/>
                <w:szCs w:val="20"/>
              </w:rPr>
              <w:t>0</w:t>
            </w:r>
          </w:p>
        </w:tc>
        <w:tc>
          <w:tcPr>
            <w:tcW w:w="361" w:type="pct"/>
            <w:vAlign w:val="center"/>
          </w:tcPr>
          <w:p w14:paraId="0B730996" w14:textId="0D03FDFF" w:rsidR="00784E16" w:rsidRPr="00784E16" w:rsidRDefault="00784E16" w:rsidP="00784E16">
            <w:pPr>
              <w:spacing w:line="240" w:lineRule="auto"/>
              <w:jc w:val="right"/>
              <w:rPr>
                <w:sz w:val="20"/>
                <w:szCs w:val="20"/>
              </w:rPr>
            </w:pPr>
            <w:r w:rsidRPr="00784E16">
              <w:rPr>
                <w:rFonts w:cs="Arial"/>
                <w:sz w:val="20"/>
                <w:szCs w:val="20"/>
              </w:rPr>
              <w:t>0</w:t>
            </w:r>
          </w:p>
        </w:tc>
        <w:tc>
          <w:tcPr>
            <w:tcW w:w="361" w:type="pct"/>
            <w:vAlign w:val="center"/>
          </w:tcPr>
          <w:p w14:paraId="57437032" w14:textId="76D2613E" w:rsidR="00784E16" w:rsidRPr="00784E16" w:rsidRDefault="00784E16" w:rsidP="00784E16">
            <w:pPr>
              <w:spacing w:line="240" w:lineRule="auto"/>
              <w:jc w:val="right"/>
              <w:rPr>
                <w:sz w:val="20"/>
                <w:szCs w:val="20"/>
              </w:rPr>
            </w:pPr>
            <w:r w:rsidRPr="00784E16">
              <w:rPr>
                <w:rFonts w:cs="Arial"/>
                <w:sz w:val="20"/>
                <w:szCs w:val="20"/>
              </w:rPr>
              <w:t>0</w:t>
            </w:r>
          </w:p>
        </w:tc>
        <w:tc>
          <w:tcPr>
            <w:tcW w:w="361" w:type="pct"/>
            <w:vAlign w:val="center"/>
          </w:tcPr>
          <w:p w14:paraId="51340A8D" w14:textId="44F3810B" w:rsidR="00784E16" w:rsidRPr="00B85C79" w:rsidRDefault="00784E16" w:rsidP="00784E16">
            <w:pPr>
              <w:spacing w:line="240" w:lineRule="auto"/>
              <w:jc w:val="right"/>
              <w:rPr>
                <w:sz w:val="20"/>
                <w:szCs w:val="20"/>
              </w:rPr>
            </w:pPr>
            <w:r w:rsidRPr="00784E16">
              <w:rPr>
                <w:rFonts w:cs="Arial"/>
                <w:sz w:val="20"/>
                <w:szCs w:val="20"/>
              </w:rPr>
              <w:t>0</w:t>
            </w:r>
          </w:p>
        </w:tc>
      </w:tr>
      <w:tr w:rsidR="00784E16" w:rsidRPr="00B85C79" w14:paraId="7278B047" w14:textId="77777777" w:rsidTr="00A153B7">
        <w:trPr>
          <w:trHeight w:val="529"/>
        </w:trPr>
        <w:tc>
          <w:tcPr>
            <w:tcW w:w="276" w:type="pct"/>
            <w:shd w:val="clear" w:color="auto" w:fill="auto"/>
            <w:noWrap/>
            <w:vAlign w:val="center"/>
            <w:hideMark/>
          </w:tcPr>
          <w:p w14:paraId="24B0A2F2" w14:textId="77777777" w:rsidR="00784E16" w:rsidRPr="00B85C79" w:rsidRDefault="00784E16" w:rsidP="00784E16">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5503</w:t>
            </w:r>
          </w:p>
        </w:tc>
        <w:tc>
          <w:tcPr>
            <w:tcW w:w="752" w:type="pct"/>
            <w:shd w:val="clear" w:color="auto" w:fill="auto"/>
            <w:vAlign w:val="center"/>
            <w:hideMark/>
          </w:tcPr>
          <w:p w14:paraId="2767D284" w14:textId="77777777" w:rsidR="00784E16" w:rsidRPr="00BE53E5" w:rsidRDefault="00784E16" w:rsidP="00784E16">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kreditov drugim finančnim institucijam</w:t>
            </w:r>
          </w:p>
        </w:tc>
        <w:tc>
          <w:tcPr>
            <w:tcW w:w="361" w:type="pct"/>
            <w:shd w:val="clear" w:color="auto" w:fill="auto"/>
            <w:noWrap/>
            <w:vAlign w:val="center"/>
            <w:hideMark/>
          </w:tcPr>
          <w:p w14:paraId="0FAAFCC1" w14:textId="3914E9D7" w:rsidR="00784E16" w:rsidRPr="00B85C79" w:rsidRDefault="00784E16" w:rsidP="00784E16">
            <w:pPr>
              <w:spacing w:line="240" w:lineRule="auto"/>
              <w:jc w:val="right"/>
              <w:rPr>
                <w:rFonts w:eastAsia="Times New Roman" w:cs="Arial"/>
                <w:sz w:val="20"/>
                <w:szCs w:val="20"/>
                <w:lang w:eastAsia="sl-SI"/>
              </w:rPr>
            </w:pPr>
            <w:r>
              <w:rPr>
                <w:rFonts w:cs="Arial"/>
                <w:sz w:val="20"/>
                <w:szCs w:val="20"/>
              </w:rPr>
              <w:t>68.354</w:t>
            </w:r>
          </w:p>
        </w:tc>
        <w:tc>
          <w:tcPr>
            <w:tcW w:w="361" w:type="pct"/>
            <w:shd w:val="clear" w:color="auto" w:fill="auto"/>
            <w:noWrap/>
            <w:vAlign w:val="center"/>
            <w:hideMark/>
          </w:tcPr>
          <w:p w14:paraId="2DAF2599" w14:textId="436F349F" w:rsidR="00784E16" w:rsidRPr="00B85C79" w:rsidRDefault="00784E16" w:rsidP="00784E16">
            <w:pPr>
              <w:spacing w:line="240" w:lineRule="auto"/>
              <w:jc w:val="right"/>
              <w:rPr>
                <w:rFonts w:eastAsia="Times New Roman" w:cs="Arial"/>
                <w:sz w:val="20"/>
                <w:szCs w:val="20"/>
                <w:lang w:eastAsia="sl-SI"/>
              </w:rPr>
            </w:pPr>
            <w:r>
              <w:rPr>
                <w:rFonts w:cs="Arial"/>
                <w:sz w:val="20"/>
                <w:szCs w:val="20"/>
              </w:rPr>
              <w:t>68.354</w:t>
            </w:r>
          </w:p>
        </w:tc>
        <w:tc>
          <w:tcPr>
            <w:tcW w:w="361" w:type="pct"/>
            <w:shd w:val="clear" w:color="auto" w:fill="auto"/>
            <w:noWrap/>
            <w:vAlign w:val="center"/>
            <w:hideMark/>
          </w:tcPr>
          <w:p w14:paraId="33421BE0" w14:textId="3FFE1C72" w:rsidR="00784E16" w:rsidRPr="00B85C79" w:rsidRDefault="00784E16" w:rsidP="00784E16">
            <w:pPr>
              <w:spacing w:line="240" w:lineRule="auto"/>
              <w:jc w:val="right"/>
              <w:rPr>
                <w:rFonts w:eastAsia="Times New Roman" w:cs="Arial"/>
                <w:sz w:val="20"/>
                <w:szCs w:val="20"/>
                <w:lang w:eastAsia="sl-SI"/>
              </w:rPr>
            </w:pPr>
            <w:r>
              <w:rPr>
                <w:rFonts w:cs="Arial"/>
                <w:sz w:val="20"/>
                <w:szCs w:val="20"/>
              </w:rPr>
              <w:t>68.354</w:t>
            </w:r>
          </w:p>
        </w:tc>
        <w:tc>
          <w:tcPr>
            <w:tcW w:w="361" w:type="pct"/>
            <w:shd w:val="clear" w:color="auto" w:fill="auto"/>
            <w:noWrap/>
            <w:vAlign w:val="center"/>
            <w:hideMark/>
          </w:tcPr>
          <w:p w14:paraId="0A342A2F" w14:textId="24809433"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0E42FD55" w14:textId="7C39FBAF"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vAlign w:val="center"/>
          </w:tcPr>
          <w:p w14:paraId="3AFD5875" w14:textId="64B30EB2" w:rsidR="00784E16" w:rsidRPr="00B85C79" w:rsidRDefault="00784E16" w:rsidP="00784E16">
            <w:pPr>
              <w:spacing w:line="240" w:lineRule="auto"/>
              <w:jc w:val="right"/>
              <w:rPr>
                <w:sz w:val="20"/>
                <w:szCs w:val="20"/>
              </w:rPr>
            </w:pPr>
            <w:r>
              <w:rPr>
                <w:rFonts w:cs="Arial"/>
                <w:sz w:val="20"/>
                <w:szCs w:val="20"/>
              </w:rPr>
              <w:t>0</w:t>
            </w:r>
          </w:p>
        </w:tc>
        <w:tc>
          <w:tcPr>
            <w:tcW w:w="361" w:type="pct"/>
            <w:shd w:val="clear" w:color="auto" w:fill="auto"/>
            <w:noWrap/>
            <w:vAlign w:val="center"/>
            <w:hideMark/>
          </w:tcPr>
          <w:p w14:paraId="24374B49" w14:textId="0FCF330A"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vAlign w:val="center"/>
          </w:tcPr>
          <w:p w14:paraId="784FEDA2" w14:textId="7B88E5AD" w:rsidR="00784E16" w:rsidRPr="00B85C79" w:rsidRDefault="00784E16" w:rsidP="00784E16">
            <w:pPr>
              <w:spacing w:line="240" w:lineRule="auto"/>
              <w:jc w:val="right"/>
              <w:rPr>
                <w:sz w:val="20"/>
                <w:szCs w:val="20"/>
              </w:rPr>
            </w:pPr>
            <w:r>
              <w:rPr>
                <w:rFonts w:cs="Arial"/>
                <w:sz w:val="20"/>
                <w:szCs w:val="20"/>
              </w:rPr>
              <w:t>0</w:t>
            </w:r>
          </w:p>
        </w:tc>
        <w:tc>
          <w:tcPr>
            <w:tcW w:w="361" w:type="pct"/>
            <w:vAlign w:val="center"/>
          </w:tcPr>
          <w:p w14:paraId="2D5C4FF2" w14:textId="2766E7A5" w:rsidR="00784E16" w:rsidRPr="00B85C79" w:rsidRDefault="00784E16" w:rsidP="00784E16">
            <w:pPr>
              <w:spacing w:line="240" w:lineRule="auto"/>
              <w:jc w:val="right"/>
              <w:rPr>
                <w:sz w:val="20"/>
                <w:szCs w:val="20"/>
              </w:rPr>
            </w:pPr>
            <w:r>
              <w:rPr>
                <w:rFonts w:cs="Arial"/>
                <w:sz w:val="20"/>
                <w:szCs w:val="20"/>
              </w:rPr>
              <w:t>0</w:t>
            </w:r>
          </w:p>
        </w:tc>
        <w:tc>
          <w:tcPr>
            <w:tcW w:w="361" w:type="pct"/>
            <w:vAlign w:val="center"/>
          </w:tcPr>
          <w:p w14:paraId="4973C690" w14:textId="4A395003" w:rsidR="00784E16" w:rsidRPr="00B85C79" w:rsidRDefault="00784E16" w:rsidP="00784E16">
            <w:pPr>
              <w:spacing w:line="240" w:lineRule="auto"/>
              <w:jc w:val="right"/>
              <w:rPr>
                <w:sz w:val="20"/>
                <w:szCs w:val="20"/>
              </w:rPr>
            </w:pPr>
            <w:r>
              <w:rPr>
                <w:rFonts w:cs="Arial"/>
                <w:sz w:val="20"/>
                <w:szCs w:val="20"/>
              </w:rPr>
              <w:t>0</w:t>
            </w:r>
          </w:p>
        </w:tc>
        <w:tc>
          <w:tcPr>
            <w:tcW w:w="361" w:type="pct"/>
            <w:vAlign w:val="center"/>
          </w:tcPr>
          <w:p w14:paraId="79955F5F" w14:textId="40EBB611" w:rsidR="00784E16" w:rsidRPr="00B85C79" w:rsidRDefault="00784E16" w:rsidP="00784E16">
            <w:pPr>
              <w:spacing w:line="240" w:lineRule="auto"/>
              <w:jc w:val="right"/>
              <w:rPr>
                <w:sz w:val="20"/>
                <w:szCs w:val="20"/>
              </w:rPr>
            </w:pPr>
            <w:r>
              <w:rPr>
                <w:rFonts w:cs="Arial"/>
                <w:sz w:val="20"/>
                <w:szCs w:val="20"/>
              </w:rPr>
              <w:t>0</w:t>
            </w:r>
          </w:p>
        </w:tc>
      </w:tr>
      <w:tr w:rsidR="00784E16" w:rsidRPr="00B85C79" w14:paraId="3193390B" w14:textId="77777777" w:rsidTr="00A153B7">
        <w:trPr>
          <w:trHeight w:val="529"/>
        </w:trPr>
        <w:tc>
          <w:tcPr>
            <w:tcW w:w="276" w:type="pct"/>
            <w:shd w:val="clear" w:color="auto" w:fill="auto"/>
            <w:noWrap/>
            <w:vAlign w:val="center"/>
            <w:hideMark/>
          </w:tcPr>
          <w:p w14:paraId="1B0F7BDF" w14:textId="77777777" w:rsidR="00784E16" w:rsidRPr="00B85C79" w:rsidRDefault="00784E16" w:rsidP="00784E16">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5504</w:t>
            </w:r>
          </w:p>
        </w:tc>
        <w:tc>
          <w:tcPr>
            <w:tcW w:w="752" w:type="pct"/>
            <w:shd w:val="clear" w:color="auto" w:fill="auto"/>
            <w:vAlign w:val="center"/>
            <w:hideMark/>
          </w:tcPr>
          <w:p w14:paraId="3C0FD907" w14:textId="77777777" w:rsidR="00784E16" w:rsidRPr="00BE53E5" w:rsidRDefault="00784E16" w:rsidP="00784E16">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glavnice vrednostnih papirjev izdanih na domačem trgu</w:t>
            </w:r>
          </w:p>
        </w:tc>
        <w:tc>
          <w:tcPr>
            <w:tcW w:w="361" w:type="pct"/>
            <w:shd w:val="clear" w:color="auto" w:fill="auto"/>
            <w:noWrap/>
            <w:vAlign w:val="center"/>
            <w:hideMark/>
          </w:tcPr>
          <w:p w14:paraId="4090E02E" w14:textId="312033D4" w:rsidR="00784E16" w:rsidRPr="00B85C79" w:rsidRDefault="00784E16" w:rsidP="00784E16">
            <w:pPr>
              <w:spacing w:line="240" w:lineRule="auto"/>
              <w:jc w:val="right"/>
              <w:rPr>
                <w:rFonts w:eastAsia="Times New Roman" w:cs="Arial"/>
                <w:sz w:val="20"/>
                <w:szCs w:val="20"/>
                <w:lang w:eastAsia="sl-SI"/>
              </w:rPr>
            </w:pPr>
            <w:r>
              <w:rPr>
                <w:rFonts w:cs="Arial"/>
                <w:sz w:val="20"/>
                <w:szCs w:val="20"/>
              </w:rPr>
              <w:t>3.415.748</w:t>
            </w:r>
          </w:p>
        </w:tc>
        <w:tc>
          <w:tcPr>
            <w:tcW w:w="361" w:type="pct"/>
            <w:shd w:val="clear" w:color="auto" w:fill="auto"/>
            <w:noWrap/>
            <w:vAlign w:val="center"/>
            <w:hideMark/>
          </w:tcPr>
          <w:p w14:paraId="10F52645" w14:textId="7F7B2C14" w:rsidR="00784E16" w:rsidRPr="00B85C79" w:rsidRDefault="00784E16" w:rsidP="00784E16">
            <w:pPr>
              <w:spacing w:line="240" w:lineRule="auto"/>
              <w:jc w:val="right"/>
              <w:rPr>
                <w:rFonts w:eastAsia="Times New Roman" w:cs="Arial"/>
                <w:sz w:val="20"/>
                <w:szCs w:val="20"/>
                <w:lang w:eastAsia="sl-SI"/>
              </w:rPr>
            </w:pPr>
            <w:r>
              <w:rPr>
                <w:rFonts w:cs="Arial"/>
                <w:sz w:val="20"/>
                <w:szCs w:val="20"/>
              </w:rPr>
              <w:t>2.010.745</w:t>
            </w:r>
          </w:p>
        </w:tc>
        <w:tc>
          <w:tcPr>
            <w:tcW w:w="361" w:type="pct"/>
            <w:shd w:val="clear" w:color="auto" w:fill="auto"/>
            <w:noWrap/>
            <w:vAlign w:val="center"/>
            <w:hideMark/>
          </w:tcPr>
          <w:p w14:paraId="27C9EB93" w14:textId="2C3ECDA7" w:rsidR="00784E16" w:rsidRPr="00B85C79" w:rsidRDefault="00784E16" w:rsidP="00784E16">
            <w:pPr>
              <w:spacing w:line="240" w:lineRule="auto"/>
              <w:jc w:val="right"/>
              <w:rPr>
                <w:rFonts w:eastAsia="Times New Roman" w:cs="Arial"/>
                <w:sz w:val="20"/>
                <w:szCs w:val="20"/>
                <w:lang w:eastAsia="sl-SI"/>
              </w:rPr>
            </w:pPr>
            <w:r>
              <w:rPr>
                <w:rFonts w:cs="Arial"/>
                <w:sz w:val="20"/>
                <w:szCs w:val="20"/>
              </w:rPr>
              <w:t>1.916.475</w:t>
            </w:r>
          </w:p>
        </w:tc>
        <w:tc>
          <w:tcPr>
            <w:tcW w:w="361" w:type="pct"/>
            <w:shd w:val="clear" w:color="auto" w:fill="auto"/>
            <w:noWrap/>
            <w:vAlign w:val="center"/>
            <w:hideMark/>
          </w:tcPr>
          <w:p w14:paraId="085F3D53" w14:textId="23ED4BDC" w:rsidR="00784E16" w:rsidRPr="00B85C79" w:rsidRDefault="00784E16" w:rsidP="00784E16">
            <w:pPr>
              <w:spacing w:line="240" w:lineRule="auto"/>
              <w:jc w:val="right"/>
              <w:rPr>
                <w:rFonts w:eastAsia="Times New Roman" w:cs="Arial"/>
                <w:sz w:val="20"/>
                <w:szCs w:val="20"/>
                <w:lang w:eastAsia="sl-SI"/>
              </w:rPr>
            </w:pPr>
            <w:r>
              <w:rPr>
                <w:rFonts w:cs="Arial"/>
                <w:sz w:val="20"/>
                <w:szCs w:val="20"/>
              </w:rPr>
              <w:t>2.721.630</w:t>
            </w:r>
          </w:p>
        </w:tc>
        <w:tc>
          <w:tcPr>
            <w:tcW w:w="361" w:type="pct"/>
            <w:shd w:val="clear" w:color="auto" w:fill="auto"/>
            <w:noWrap/>
            <w:vAlign w:val="center"/>
            <w:hideMark/>
          </w:tcPr>
          <w:p w14:paraId="48C0413D" w14:textId="1E4279EA" w:rsidR="00784E16" w:rsidRPr="00B85C79" w:rsidRDefault="00784E16" w:rsidP="00784E16">
            <w:pPr>
              <w:spacing w:line="240" w:lineRule="auto"/>
              <w:jc w:val="right"/>
              <w:rPr>
                <w:rFonts w:eastAsia="Times New Roman" w:cs="Arial"/>
                <w:sz w:val="20"/>
                <w:szCs w:val="20"/>
                <w:lang w:eastAsia="sl-SI"/>
              </w:rPr>
            </w:pPr>
            <w:r>
              <w:rPr>
                <w:rFonts w:cs="Arial"/>
                <w:sz w:val="20"/>
                <w:szCs w:val="20"/>
              </w:rPr>
              <w:t>544.609</w:t>
            </w:r>
          </w:p>
        </w:tc>
        <w:tc>
          <w:tcPr>
            <w:tcW w:w="361" w:type="pct"/>
            <w:vAlign w:val="center"/>
          </w:tcPr>
          <w:p w14:paraId="1293A1D2" w14:textId="32679592" w:rsidR="00784E16" w:rsidRPr="00B85C79" w:rsidRDefault="00784E16" w:rsidP="00784E16">
            <w:pPr>
              <w:spacing w:line="240" w:lineRule="auto"/>
              <w:jc w:val="right"/>
              <w:rPr>
                <w:sz w:val="20"/>
                <w:szCs w:val="20"/>
              </w:rPr>
            </w:pPr>
            <w:r>
              <w:rPr>
                <w:rFonts w:cs="Arial"/>
                <w:sz w:val="20"/>
                <w:szCs w:val="20"/>
              </w:rPr>
              <w:t>1.673.357</w:t>
            </w:r>
          </w:p>
        </w:tc>
        <w:tc>
          <w:tcPr>
            <w:tcW w:w="361" w:type="pct"/>
            <w:shd w:val="clear" w:color="auto" w:fill="auto"/>
            <w:noWrap/>
            <w:vAlign w:val="center"/>
            <w:hideMark/>
          </w:tcPr>
          <w:p w14:paraId="44B3B4E7" w14:textId="51B806B5" w:rsidR="00784E16" w:rsidRPr="00B85C79" w:rsidRDefault="00784E16" w:rsidP="00784E16">
            <w:pPr>
              <w:spacing w:line="240" w:lineRule="auto"/>
              <w:jc w:val="right"/>
              <w:rPr>
                <w:sz w:val="20"/>
                <w:szCs w:val="20"/>
              </w:rPr>
            </w:pPr>
            <w:r>
              <w:rPr>
                <w:rFonts w:cs="Arial"/>
                <w:sz w:val="20"/>
                <w:szCs w:val="20"/>
              </w:rPr>
              <w:t>1.994.721</w:t>
            </w:r>
          </w:p>
        </w:tc>
        <w:tc>
          <w:tcPr>
            <w:tcW w:w="361" w:type="pct"/>
            <w:vAlign w:val="center"/>
          </w:tcPr>
          <w:p w14:paraId="3D2FE3ED" w14:textId="6A192667" w:rsidR="00784E16" w:rsidRPr="00B85C79" w:rsidRDefault="00784E16" w:rsidP="00784E16">
            <w:pPr>
              <w:spacing w:line="240" w:lineRule="auto"/>
              <w:jc w:val="right"/>
              <w:rPr>
                <w:sz w:val="20"/>
                <w:szCs w:val="20"/>
              </w:rPr>
            </w:pPr>
            <w:r>
              <w:rPr>
                <w:rFonts w:cs="Arial"/>
                <w:sz w:val="20"/>
                <w:szCs w:val="20"/>
              </w:rPr>
              <w:t>3.316.001</w:t>
            </w:r>
          </w:p>
        </w:tc>
        <w:tc>
          <w:tcPr>
            <w:tcW w:w="361" w:type="pct"/>
            <w:vAlign w:val="center"/>
          </w:tcPr>
          <w:p w14:paraId="7147C50D" w14:textId="62DA2FCC" w:rsidR="00784E16" w:rsidRPr="00B85C79" w:rsidRDefault="00784E16" w:rsidP="00784E16">
            <w:pPr>
              <w:spacing w:line="240" w:lineRule="auto"/>
              <w:jc w:val="right"/>
              <w:rPr>
                <w:sz w:val="20"/>
                <w:szCs w:val="20"/>
              </w:rPr>
            </w:pPr>
            <w:r>
              <w:rPr>
                <w:rFonts w:cs="Arial"/>
                <w:sz w:val="20"/>
                <w:szCs w:val="20"/>
              </w:rPr>
              <w:t>1.197.972</w:t>
            </w:r>
          </w:p>
        </w:tc>
        <w:tc>
          <w:tcPr>
            <w:tcW w:w="361" w:type="pct"/>
            <w:vAlign w:val="center"/>
          </w:tcPr>
          <w:p w14:paraId="695F6846" w14:textId="32E5D365" w:rsidR="00784E16" w:rsidRPr="00B85C79" w:rsidRDefault="00784E16" w:rsidP="00784E16">
            <w:pPr>
              <w:spacing w:line="240" w:lineRule="auto"/>
              <w:jc w:val="right"/>
              <w:rPr>
                <w:sz w:val="20"/>
                <w:szCs w:val="20"/>
              </w:rPr>
            </w:pPr>
            <w:r>
              <w:rPr>
                <w:rFonts w:cs="Arial"/>
                <w:sz w:val="20"/>
                <w:szCs w:val="20"/>
              </w:rPr>
              <w:t>1.348.871</w:t>
            </w:r>
          </w:p>
        </w:tc>
        <w:tc>
          <w:tcPr>
            <w:tcW w:w="361" w:type="pct"/>
            <w:vAlign w:val="center"/>
          </w:tcPr>
          <w:p w14:paraId="0C303CA5" w14:textId="00D7A387" w:rsidR="00784E16" w:rsidRPr="00B85C79" w:rsidRDefault="00784E16" w:rsidP="00784E16">
            <w:pPr>
              <w:spacing w:line="240" w:lineRule="auto"/>
              <w:jc w:val="right"/>
              <w:rPr>
                <w:sz w:val="20"/>
                <w:szCs w:val="20"/>
              </w:rPr>
            </w:pPr>
            <w:r>
              <w:rPr>
                <w:rFonts w:cs="Arial"/>
                <w:sz w:val="20"/>
                <w:szCs w:val="20"/>
              </w:rPr>
              <w:t>1.873.232</w:t>
            </w:r>
          </w:p>
        </w:tc>
      </w:tr>
      <w:tr w:rsidR="00784E16" w:rsidRPr="00B85C79" w14:paraId="58E019B3" w14:textId="77777777" w:rsidTr="00A153B7">
        <w:trPr>
          <w:trHeight w:val="241"/>
        </w:trPr>
        <w:tc>
          <w:tcPr>
            <w:tcW w:w="276" w:type="pct"/>
            <w:shd w:val="clear" w:color="000000" w:fill="D9D9D9"/>
            <w:noWrap/>
            <w:vAlign w:val="center"/>
            <w:hideMark/>
          </w:tcPr>
          <w:p w14:paraId="78003030" w14:textId="77777777" w:rsidR="00784E16" w:rsidRPr="00B85C79" w:rsidRDefault="00784E16" w:rsidP="00784E16">
            <w:pPr>
              <w:spacing w:line="240" w:lineRule="auto"/>
              <w:jc w:val="center"/>
              <w:rPr>
                <w:rFonts w:eastAsia="Times New Roman" w:cs="Arial"/>
                <w:b/>
                <w:bCs/>
                <w:sz w:val="20"/>
                <w:szCs w:val="20"/>
                <w:lang w:eastAsia="sl-SI"/>
              </w:rPr>
            </w:pPr>
            <w:r w:rsidRPr="00B85C79">
              <w:rPr>
                <w:rFonts w:eastAsia="Times New Roman" w:cs="Arial"/>
                <w:b/>
                <w:bCs/>
                <w:sz w:val="20"/>
                <w:szCs w:val="20"/>
                <w:lang w:eastAsia="sl-SI"/>
              </w:rPr>
              <w:t>550</w:t>
            </w:r>
          </w:p>
        </w:tc>
        <w:tc>
          <w:tcPr>
            <w:tcW w:w="752" w:type="pct"/>
            <w:shd w:val="clear" w:color="000000" w:fill="D9D9D9"/>
            <w:vAlign w:val="center"/>
            <w:hideMark/>
          </w:tcPr>
          <w:p w14:paraId="3A458F6F" w14:textId="77777777" w:rsidR="00784E16" w:rsidRPr="00BE53E5" w:rsidRDefault="00784E16" w:rsidP="00784E16">
            <w:pPr>
              <w:spacing w:line="240" w:lineRule="auto"/>
              <w:jc w:val="left"/>
              <w:rPr>
                <w:rFonts w:eastAsia="Times New Roman" w:cs="Arial"/>
                <w:b/>
                <w:bCs/>
                <w:sz w:val="16"/>
                <w:szCs w:val="16"/>
                <w:lang w:eastAsia="sl-SI"/>
              </w:rPr>
            </w:pPr>
            <w:r w:rsidRPr="00BE53E5">
              <w:rPr>
                <w:rFonts w:eastAsia="Times New Roman" w:cs="Arial"/>
                <w:b/>
                <w:bCs/>
                <w:sz w:val="16"/>
                <w:szCs w:val="16"/>
                <w:lang w:eastAsia="sl-SI"/>
              </w:rPr>
              <w:t>ODPLAČILA DOMAČEGA DOLGA</w:t>
            </w:r>
          </w:p>
        </w:tc>
        <w:tc>
          <w:tcPr>
            <w:tcW w:w="361" w:type="pct"/>
            <w:shd w:val="clear" w:color="000000" w:fill="D9D9D9"/>
            <w:vAlign w:val="center"/>
            <w:hideMark/>
          </w:tcPr>
          <w:p w14:paraId="1F5C0736" w14:textId="27FF5758" w:rsidR="00784E16" w:rsidRPr="00B85C79" w:rsidRDefault="00784E16" w:rsidP="00784E16">
            <w:pPr>
              <w:spacing w:line="240" w:lineRule="auto"/>
              <w:jc w:val="right"/>
              <w:rPr>
                <w:rFonts w:eastAsia="Times New Roman" w:cs="Arial"/>
                <w:b/>
                <w:bCs/>
                <w:sz w:val="20"/>
                <w:szCs w:val="20"/>
                <w:lang w:eastAsia="sl-SI"/>
              </w:rPr>
            </w:pPr>
            <w:r>
              <w:rPr>
                <w:rFonts w:cs="Arial"/>
                <w:b/>
                <w:bCs/>
                <w:color w:val="000000"/>
                <w:sz w:val="20"/>
                <w:szCs w:val="20"/>
              </w:rPr>
              <w:t>3.484.102</w:t>
            </w:r>
          </w:p>
        </w:tc>
        <w:tc>
          <w:tcPr>
            <w:tcW w:w="361" w:type="pct"/>
            <w:shd w:val="clear" w:color="000000" w:fill="D9D9D9"/>
            <w:vAlign w:val="center"/>
            <w:hideMark/>
          </w:tcPr>
          <w:p w14:paraId="288D6288" w14:textId="224C064A" w:rsidR="00784E16" w:rsidRPr="00B85C79" w:rsidRDefault="00784E16" w:rsidP="00784E16">
            <w:pPr>
              <w:spacing w:line="240" w:lineRule="auto"/>
              <w:jc w:val="right"/>
              <w:rPr>
                <w:rFonts w:eastAsia="Times New Roman" w:cs="Arial"/>
                <w:b/>
                <w:bCs/>
                <w:sz w:val="20"/>
                <w:szCs w:val="20"/>
                <w:lang w:eastAsia="sl-SI"/>
              </w:rPr>
            </w:pPr>
            <w:r>
              <w:rPr>
                <w:rFonts w:cs="Arial"/>
                <w:b/>
                <w:bCs/>
                <w:color w:val="000000"/>
                <w:sz w:val="20"/>
                <w:szCs w:val="20"/>
              </w:rPr>
              <w:t>2.311.322</w:t>
            </w:r>
          </w:p>
        </w:tc>
        <w:tc>
          <w:tcPr>
            <w:tcW w:w="361" w:type="pct"/>
            <w:shd w:val="clear" w:color="000000" w:fill="D9D9D9"/>
            <w:vAlign w:val="center"/>
            <w:hideMark/>
          </w:tcPr>
          <w:p w14:paraId="5309D2EC" w14:textId="073AC0A9" w:rsidR="00784E16" w:rsidRPr="00B85C79" w:rsidRDefault="00784E16" w:rsidP="00784E16">
            <w:pPr>
              <w:spacing w:line="240" w:lineRule="auto"/>
              <w:jc w:val="right"/>
              <w:rPr>
                <w:rFonts w:eastAsia="Times New Roman" w:cs="Arial"/>
                <w:b/>
                <w:bCs/>
                <w:sz w:val="20"/>
                <w:szCs w:val="20"/>
                <w:lang w:eastAsia="sl-SI"/>
              </w:rPr>
            </w:pPr>
            <w:r>
              <w:rPr>
                <w:rFonts w:cs="Arial"/>
                <w:b/>
                <w:bCs/>
                <w:color w:val="000000"/>
                <w:sz w:val="20"/>
                <w:szCs w:val="20"/>
              </w:rPr>
              <w:t>2.079.274</w:t>
            </w:r>
          </w:p>
        </w:tc>
        <w:tc>
          <w:tcPr>
            <w:tcW w:w="361" w:type="pct"/>
            <w:shd w:val="clear" w:color="000000" w:fill="D9D9D9"/>
            <w:vAlign w:val="center"/>
            <w:hideMark/>
          </w:tcPr>
          <w:p w14:paraId="3AED8791" w14:textId="6A4D2479" w:rsidR="00784E16" w:rsidRPr="00B85C79" w:rsidRDefault="00784E16" w:rsidP="00784E16">
            <w:pPr>
              <w:spacing w:line="240" w:lineRule="auto"/>
              <w:jc w:val="right"/>
              <w:rPr>
                <w:rFonts w:eastAsia="Times New Roman" w:cs="Arial"/>
                <w:b/>
                <w:bCs/>
                <w:sz w:val="20"/>
                <w:szCs w:val="20"/>
                <w:lang w:eastAsia="sl-SI"/>
              </w:rPr>
            </w:pPr>
            <w:r>
              <w:rPr>
                <w:rFonts w:cs="Arial"/>
                <w:b/>
                <w:bCs/>
                <w:color w:val="000000"/>
                <w:sz w:val="20"/>
                <w:szCs w:val="20"/>
              </w:rPr>
              <w:t>2.766.075</w:t>
            </w:r>
          </w:p>
        </w:tc>
        <w:tc>
          <w:tcPr>
            <w:tcW w:w="361" w:type="pct"/>
            <w:shd w:val="clear" w:color="000000" w:fill="D9D9D9"/>
            <w:vAlign w:val="center"/>
            <w:hideMark/>
          </w:tcPr>
          <w:p w14:paraId="4576ABBA" w14:textId="59A21F6E" w:rsidR="00784E16" w:rsidRPr="00B85C79" w:rsidRDefault="00784E16" w:rsidP="00784E16">
            <w:pPr>
              <w:spacing w:line="240" w:lineRule="auto"/>
              <w:jc w:val="right"/>
              <w:rPr>
                <w:rFonts w:eastAsia="Times New Roman" w:cs="Arial"/>
                <w:b/>
                <w:bCs/>
                <w:sz w:val="20"/>
                <w:szCs w:val="20"/>
                <w:lang w:eastAsia="sl-SI"/>
              </w:rPr>
            </w:pPr>
            <w:r>
              <w:rPr>
                <w:rFonts w:cs="Arial"/>
                <w:b/>
                <w:bCs/>
                <w:color w:val="000000"/>
                <w:sz w:val="20"/>
                <w:szCs w:val="20"/>
              </w:rPr>
              <w:t>659.054</w:t>
            </w:r>
          </w:p>
        </w:tc>
        <w:tc>
          <w:tcPr>
            <w:tcW w:w="361" w:type="pct"/>
            <w:shd w:val="clear" w:color="000000" w:fill="D9D9D9"/>
            <w:vAlign w:val="center"/>
          </w:tcPr>
          <w:p w14:paraId="74A6E78B" w14:textId="01B0015F" w:rsidR="00784E16" w:rsidRPr="00B85C79" w:rsidRDefault="00784E16" w:rsidP="00784E16">
            <w:pPr>
              <w:spacing w:line="240" w:lineRule="auto"/>
              <w:jc w:val="right"/>
              <w:rPr>
                <w:b/>
                <w:sz w:val="20"/>
                <w:szCs w:val="20"/>
              </w:rPr>
            </w:pPr>
            <w:r>
              <w:rPr>
                <w:rFonts w:cs="Arial"/>
                <w:b/>
                <w:bCs/>
                <w:color w:val="000000"/>
                <w:sz w:val="20"/>
                <w:szCs w:val="20"/>
              </w:rPr>
              <w:t>1.717.802</w:t>
            </w:r>
          </w:p>
        </w:tc>
        <w:tc>
          <w:tcPr>
            <w:tcW w:w="361" w:type="pct"/>
            <w:shd w:val="clear" w:color="000000" w:fill="D9D9D9"/>
            <w:vAlign w:val="center"/>
            <w:hideMark/>
          </w:tcPr>
          <w:p w14:paraId="420DABB1" w14:textId="785D40D2" w:rsidR="00784E16" w:rsidRPr="00B85C79" w:rsidRDefault="00784E16" w:rsidP="00784E16">
            <w:pPr>
              <w:spacing w:line="240" w:lineRule="auto"/>
              <w:jc w:val="right"/>
              <w:rPr>
                <w:rFonts w:eastAsia="Times New Roman" w:cs="Arial"/>
                <w:b/>
                <w:bCs/>
                <w:sz w:val="20"/>
                <w:szCs w:val="20"/>
                <w:lang w:eastAsia="sl-SI"/>
              </w:rPr>
            </w:pPr>
            <w:r>
              <w:rPr>
                <w:rFonts w:cs="Arial"/>
                <w:b/>
                <w:bCs/>
                <w:color w:val="000000"/>
                <w:sz w:val="20"/>
                <w:szCs w:val="20"/>
              </w:rPr>
              <w:t>1.994.721</w:t>
            </w:r>
          </w:p>
        </w:tc>
        <w:tc>
          <w:tcPr>
            <w:tcW w:w="361" w:type="pct"/>
            <w:shd w:val="clear" w:color="000000" w:fill="D9D9D9"/>
            <w:vAlign w:val="center"/>
          </w:tcPr>
          <w:p w14:paraId="21808A3B" w14:textId="2BBA0087" w:rsidR="00784E16" w:rsidRPr="00B85C79" w:rsidRDefault="00784E16" w:rsidP="00784E16">
            <w:pPr>
              <w:spacing w:line="240" w:lineRule="auto"/>
              <w:jc w:val="right"/>
              <w:rPr>
                <w:b/>
                <w:sz w:val="20"/>
                <w:szCs w:val="20"/>
              </w:rPr>
            </w:pPr>
            <w:r>
              <w:rPr>
                <w:rFonts w:cs="Arial"/>
                <w:b/>
                <w:bCs/>
                <w:color w:val="000000"/>
                <w:sz w:val="20"/>
                <w:szCs w:val="20"/>
              </w:rPr>
              <w:t>3.366.001</w:t>
            </w:r>
          </w:p>
        </w:tc>
        <w:tc>
          <w:tcPr>
            <w:tcW w:w="361" w:type="pct"/>
            <w:shd w:val="clear" w:color="000000" w:fill="D9D9D9"/>
            <w:vAlign w:val="center"/>
          </w:tcPr>
          <w:p w14:paraId="5B43C69C" w14:textId="03523504" w:rsidR="00784E16" w:rsidRPr="00B85C79" w:rsidRDefault="00784E16" w:rsidP="00784E16">
            <w:pPr>
              <w:spacing w:line="240" w:lineRule="auto"/>
              <w:jc w:val="right"/>
              <w:rPr>
                <w:b/>
                <w:sz w:val="20"/>
                <w:szCs w:val="20"/>
              </w:rPr>
            </w:pPr>
            <w:r>
              <w:rPr>
                <w:rFonts w:cs="Arial"/>
                <w:b/>
                <w:bCs/>
                <w:color w:val="000000"/>
                <w:sz w:val="20"/>
                <w:szCs w:val="20"/>
              </w:rPr>
              <w:t>1.197.972</w:t>
            </w:r>
          </w:p>
        </w:tc>
        <w:tc>
          <w:tcPr>
            <w:tcW w:w="361" w:type="pct"/>
            <w:shd w:val="clear" w:color="000000" w:fill="D9D9D9"/>
            <w:vAlign w:val="center"/>
          </w:tcPr>
          <w:p w14:paraId="52272BF5" w14:textId="3DA6AFE8" w:rsidR="00784E16" w:rsidRPr="00B85C79" w:rsidRDefault="00784E16" w:rsidP="00784E16">
            <w:pPr>
              <w:spacing w:line="240" w:lineRule="auto"/>
              <w:jc w:val="right"/>
              <w:rPr>
                <w:b/>
                <w:sz w:val="20"/>
                <w:szCs w:val="20"/>
              </w:rPr>
            </w:pPr>
            <w:r>
              <w:rPr>
                <w:rFonts w:cs="Arial"/>
                <w:b/>
                <w:bCs/>
                <w:color w:val="000000"/>
                <w:sz w:val="20"/>
                <w:szCs w:val="20"/>
              </w:rPr>
              <w:t>1.348.871</w:t>
            </w:r>
          </w:p>
        </w:tc>
        <w:tc>
          <w:tcPr>
            <w:tcW w:w="361" w:type="pct"/>
            <w:shd w:val="clear" w:color="000000" w:fill="D9D9D9"/>
            <w:vAlign w:val="center"/>
          </w:tcPr>
          <w:p w14:paraId="43CE3550" w14:textId="510048C9" w:rsidR="00784E16" w:rsidRPr="00B85C79" w:rsidRDefault="00784E16" w:rsidP="00784E16">
            <w:pPr>
              <w:spacing w:line="240" w:lineRule="auto"/>
              <w:jc w:val="right"/>
              <w:rPr>
                <w:b/>
                <w:sz w:val="20"/>
                <w:szCs w:val="20"/>
              </w:rPr>
            </w:pPr>
            <w:r>
              <w:rPr>
                <w:rFonts w:cs="Arial"/>
                <w:b/>
                <w:bCs/>
                <w:color w:val="000000"/>
                <w:sz w:val="20"/>
                <w:szCs w:val="20"/>
              </w:rPr>
              <w:t>1.873.232</w:t>
            </w:r>
          </w:p>
        </w:tc>
      </w:tr>
      <w:tr w:rsidR="00784E16" w:rsidRPr="00B85C79" w14:paraId="4C519D81" w14:textId="77777777" w:rsidTr="00A153B7">
        <w:trPr>
          <w:trHeight w:val="529"/>
        </w:trPr>
        <w:tc>
          <w:tcPr>
            <w:tcW w:w="276" w:type="pct"/>
            <w:shd w:val="clear" w:color="auto" w:fill="auto"/>
            <w:noWrap/>
            <w:vAlign w:val="center"/>
            <w:hideMark/>
          </w:tcPr>
          <w:p w14:paraId="2846C77D" w14:textId="77777777" w:rsidR="00784E16" w:rsidRPr="00B85C79" w:rsidRDefault="00784E16" w:rsidP="00784E16">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5510</w:t>
            </w:r>
          </w:p>
        </w:tc>
        <w:tc>
          <w:tcPr>
            <w:tcW w:w="752" w:type="pct"/>
            <w:shd w:val="clear" w:color="auto" w:fill="auto"/>
            <w:vAlign w:val="center"/>
            <w:hideMark/>
          </w:tcPr>
          <w:p w14:paraId="3E5FC99F" w14:textId="77777777" w:rsidR="00784E16" w:rsidRPr="00BE53E5" w:rsidRDefault="00784E16" w:rsidP="00784E16">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dolga mednarodnim finančnim institucijam</w:t>
            </w:r>
          </w:p>
        </w:tc>
        <w:tc>
          <w:tcPr>
            <w:tcW w:w="361" w:type="pct"/>
            <w:shd w:val="clear" w:color="auto" w:fill="auto"/>
            <w:noWrap/>
            <w:vAlign w:val="center"/>
            <w:hideMark/>
          </w:tcPr>
          <w:p w14:paraId="1059F426" w14:textId="13E13390" w:rsidR="00784E16" w:rsidRPr="00B85C79" w:rsidRDefault="00784E16" w:rsidP="00784E16">
            <w:pPr>
              <w:spacing w:line="240" w:lineRule="auto"/>
              <w:jc w:val="right"/>
              <w:rPr>
                <w:rFonts w:eastAsia="Times New Roman" w:cs="Arial"/>
                <w:sz w:val="20"/>
                <w:szCs w:val="20"/>
                <w:lang w:eastAsia="sl-SI"/>
              </w:rPr>
            </w:pPr>
            <w:r>
              <w:rPr>
                <w:rFonts w:cs="Arial"/>
                <w:sz w:val="20"/>
                <w:szCs w:val="20"/>
              </w:rPr>
              <w:t>5.840</w:t>
            </w:r>
          </w:p>
        </w:tc>
        <w:tc>
          <w:tcPr>
            <w:tcW w:w="361" w:type="pct"/>
            <w:shd w:val="clear" w:color="auto" w:fill="auto"/>
            <w:noWrap/>
            <w:vAlign w:val="center"/>
            <w:hideMark/>
          </w:tcPr>
          <w:p w14:paraId="65F7FFB0" w14:textId="7C164538" w:rsidR="00784E16" w:rsidRPr="00B85C79" w:rsidRDefault="00784E16" w:rsidP="00784E16">
            <w:pPr>
              <w:spacing w:line="240" w:lineRule="auto"/>
              <w:jc w:val="right"/>
              <w:rPr>
                <w:rFonts w:eastAsia="Times New Roman" w:cs="Arial"/>
                <w:sz w:val="20"/>
                <w:szCs w:val="20"/>
                <w:lang w:eastAsia="sl-SI"/>
              </w:rPr>
            </w:pPr>
            <w:r>
              <w:rPr>
                <w:rFonts w:cs="Arial"/>
                <w:sz w:val="20"/>
                <w:szCs w:val="20"/>
              </w:rPr>
              <w:t>4.488</w:t>
            </w:r>
          </w:p>
        </w:tc>
        <w:tc>
          <w:tcPr>
            <w:tcW w:w="361" w:type="pct"/>
            <w:shd w:val="clear" w:color="auto" w:fill="auto"/>
            <w:noWrap/>
            <w:vAlign w:val="center"/>
            <w:hideMark/>
          </w:tcPr>
          <w:p w14:paraId="7618F161" w14:textId="779C9412" w:rsidR="00784E16" w:rsidRPr="00B85C79" w:rsidRDefault="00784E16" w:rsidP="00784E16">
            <w:pPr>
              <w:spacing w:line="240" w:lineRule="auto"/>
              <w:jc w:val="right"/>
              <w:rPr>
                <w:rFonts w:eastAsia="Times New Roman" w:cs="Arial"/>
                <w:sz w:val="20"/>
                <w:szCs w:val="20"/>
                <w:lang w:eastAsia="sl-SI"/>
              </w:rPr>
            </w:pPr>
            <w:r>
              <w:rPr>
                <w:rFonts w:cs="Arial"/>
                <w:sz w:val="20"/>
                <w:szCs w:val="20"/>
              </w:rPr>
              <w:t>4.481</w:t>
            </w:r>
          </w:p>
        </w:tc>
        <w:tc>
          <w:tcPr>
            <w:tcW w:w="361" w:type="pct"/>
            <w:shd w:val="clear" w:color="auto" w:fill="auto"/>
            <w:noWrap/>
            <w:vAlign w:val="center"/>
            <w:hideMark/>
          </w:tcPr>
          <w:p w14:paraId="35F10C67" w14:textId="30DC8709" w:rsidR="00784E16" w:rsidRPr="00B85C79" w:rsidRDefault="00784E16" w:rsidP="00784E16">
            <w:pPr>
              <w:spacing w:line="240" w:lineRule="auto"/>
              <w:jc w:val="right"/>
              <w:rPr>
                <w:rFonts w:eastAsia="Times New Roman" w:cs="Arial"/>
                <w:sz w:val="20"/>
                <w:szCs w:val="20"/>
                <w:lang w:eastAsia="sl-SI"/>
              </w:rPr>
            </w:pPr>
            <w:r>
              <w:rPr>
                <w:rFonts w:cs="Arial"/>
                <w:sz w:val="20"/>
                <w:szCs w:val="20"/>
              </w:rPr>
              <w:t>8.110</w:t>
            </w:r>
          </w:p>
        </w:tc>
        <w:tc>
          <w:tcPr>
            <w:tcW w:w="361" w:type="pct"/>
            <w:shd w:val="clear" w:color="auto" w:fill="auto"/>
            <w:noWrap/>
            <w:vAlign w:val="center"/>
            <w:hideMark/>
          </w:tcPr>
          <w:p w14:paraId="7B759020" w14:textId="6CA017C1" w:rsidR="00784E16" w:rsidRPr="00B85C79" w:rsidRDefault="00784E16" w:rsidP="00784E16">
            <w:pPr>
              <w:spacing w:line="240" w:lineRule="auto"/>
              <w:jc w:val="right"/>
              <w:rPr>
                <w:rFonts w:eastAsia="Times New Roman" w:cs="Arial"/>
                <w:sz w:val="20"/>
                <w:szCs w:val="20"/>
                <w:lang w:eastAsia="sl-SI"/>
              </w:rPr>
            </w:pPr>
            <w:r>
              <w:rPr>
                <w:rFonts w:cs="Arial"/>
                <w:sz w:val="20"/>
                <w:szCs w:val="20"/>
              </w:rPr>
              <w:t>17.069</w:t>
            </w:r>
          </w:p>
        </w:tc>
        <w:tc>
          <w:tcPr>
            <w:tcW w:w="361" w:type="pct"/>
            <w:vAlign w:val="center"/>
          </w:tcPr>
          <w:p w14:paraId="68270B1E" w14:textId="50FE1A50" w:rsidR="00784E16" w:rsidRPr="00B85C79" w:rsidRDefault="00784E16" w:rsidP="00784E16">
            <w:pPr>
              <w:spacing w:line="240" w:lineRule="auto"/>
              <w:jc w:val="right"/>
              <w:rPr>
                <w:sz w:val="20"/>
                <w:szCs w:val="20"/>
              </w:rPr>
            </w:pPr>
            <w:r>
              <w:rPr>
                <w:rFonts w:cs="Arial"/>
                <w:sz w:val="20"/>
                <w:szCs w:val="20"/>
              </w:rPr>
              <w:t>20.902</w:t>
            </w:r>
          </w:p>
        </w:tc>
        <w:tc>
          <w:tcPr>
            <w:tcW w:w="361" w:type="pct"/>
            <w:shd w:val="clear" w:color="auto" w:fill="auto"/>
            <w:noWrap/>
            <w:vAlign w:val="center"/>
            <w:hideMark/>
          </w:tcPr>
          <w:p w14:paraId="3CE26287" w14:textId="3D0910EC" w:rsidR="00784E16" w:rsidRPr="00B85C79" w:rsidRDefault="00784E16" w:rsidP="00784E16">
            <w:pPr>
              <w:spacing w:line="240" w:lineRule="auto"/>
              <w:jc w:val="right"/>
              <w:rPr>
                <w:rFonts w:eastAsia="Times New Roman" w:cs="Arial"/>
                <w:sz w:val="20"/>
                <w:szCs w:val="20"/>
                <w:lang w:eastAsia="sl-SI"/>
              </w:rPr>
            </w:pPr>
            <w:r>
              <w:rPr>
                <w:rFonts w:cs="Arial"/>
                <w:sz w:val="20"/>
                <w:szCs w:val="20"/>
              </w:rPr>
              <w:t>19.340</w:t>
            </w:r>
          </w:p>
        </w:tc>
        <w:tc>
          <w:tcPr>
            <w:tcW w:w="361" w:type="pct"/>
            <w:vAlign w:val="center"/>
          </w:tcPr>
          <w:p w14:paraId="53EAACB5" w14:textId="2FFDCCBE" w:rsidR="00784E16" w:rsidRPr="00B85C79" w:rsidRDefault="00784E16" w:rsidP="00784E16">
            <w:pPr>
              <w:spacing w:line="240" w:lineRule="auto"/>
              <w:jc w:val="right"/>
              <w:rPr>
                <w:sz w:val="20"/>
                <w:szCs w:val="20"/>
              </w:rPr>
            </w:pPr>
            <w:r>
              <w:rPr>
                <w:rFonts w:cs="Arial"/>
                <w:sz w:val="20"/>
                <w:szCs w:val="20"/>
              </w:rPr>
              <w:t>19.330</w:t>
            </w:r>
          </w:p>
        </w:tc>
        <w:tc>
          <w:tcPr>
            <w:tcW w:w="361" w:type="pct"/>
            <w:vAlign w:val="center"/>
          </w:tcPr>
          <w:p w14:paraId="6CF08985" w14:textId="588F3BE2" w:rsidR="00784E16" w:rsidRPr="00B85C79" w:rsidRDefault="00784E16" w:rsidP="00784E16">
            <w:pPr>
              <w:spacing w:line="240" w:lineRule="auto"/>
              <w:jc w:val="right"/>
              <w:rPr>
                <w:sz w:val="20"/>
                <w:szCs w:val="20"/>
              </w:rPr>
            </w:pPr>
            <w:r>
              <w:rPr>
                <w:rFonts w:cs="Arial"/>
                <w:sz w:val="20"/>
                <w:szCs w:val="20"/>
              </w:rPr>
              <w:t>17.970</w:t>
            </w:r>
          </w:p>
        </w:tc>
        <w:tc>
          <w:tcPr>
            <w:tcW w:w="361" w:type="pct"/>
            <w:vAlign w:val="center"/>
          </w:tcPr>
          <w:p w14:paraId="62D8B77D" w14:textId="3AD8695D" w:rsidR="00784E16" w:rsidRPr="00B85C79" w:rsidRDefault="00784E16" w:rsidP="00784E16">
            <w:pPr>
              <w:spacing w:line="240" w:lineRule="auto"/>
              <w:jc w:val="right"/>
              <w:rPr>
                <w:sz w:val="20"/>
                <w:szCs w:val="20"/>
              </w:rPr>
            </w:pPr>
            <w:r>
              <w:rPr>
                <w:rFonts w:cs="Arial"/>
                <w:sz w:val="20"/>
                <w:szCs w:val="20"/>
              </w:rPr>
              <w:t>20.673</w:t>
            </w:r>
          </w:p>
        </w:tc>
        <w:tc>
          <w:tcPr>
            <w:tcW w:w="361" w:type="pct"/>
            <w:vAlign w:val="center"/>
          </w:tcPr>
          <w:p w14:paraId="2F042023" w14:textId="614AE5F9" w:rsidR="00784E16" w:rsidRPr="00B85C79" w:rsidRDefault="00784E16" w:rsidP="00784E16">
            <w:pPr>
              <w:spacing w:line="240" w:lineRule="auto"/>
              <w:jc w:val="right"/>
              <w:rPr>
                <w:sz w:val="20"/>
                <w:szCs w:val="20"/>
              </w:rPr>
            </w:pPr>
            <w:r>
              <w:rPr>
                <w:rFonts w:cs="Arial"/>
                <w:sz w:val="20"/>
                <w:szCs w:val="20"/>
              </w:rPr>
              <w:t>23.376</w:t>
            </w:r>
          </w:p>
        </w:tc>
      </w:tr>
      <w:tr w:rsidR="00784E16" w:rsidRPr="00B85C79" w14:paraId="448CCFDF" w14:textId="77777777" w:rsidTr="00A153B7">
        <w:trPr>
          <w:trHeight w:val="265"/>
        </w:trPr>
        <w:tc>
          <w:tcPr>
            <w:tcW w:w="276" w:type="pct"/>
            <w:shd w:val="clear" w:color="auto" w:fill="auto"/>
            <w:noWrap/>
            <w:vAlign w:val="center"/>
            <w:hideMark/>
          </w:tcPr>
          <w:p w14:paraId="72143FF1" w14:textId="77777777" w:rsidR="00784E16" w:rsidRPr="00B85C79" w:rsidRDefault="00784E16" w:rsidP="00784E16">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5511</w:t>
            </w:r>
          </w:p>
        </w:tc>
        <w:tc>
          <w:tcPr>
            <w:tcW w:w="752" w:type="pct"/>
            <w:shd w:val="clear" w:color="auto" w:fill="auto"/>
            <w:vAlign w:val="center"/>
            <w:hideMark/>
          </w:tcPr>
          <w:p w14:paraId="0DE5F7D7" w14:textId="77777777" w:rsidR="00784E16" w:rsidRPr="00BE53E5" w:rsidRDefault="00784E16" w:rsidP="00784E16">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kreditov tujim vladam</w:t>
            </w:r>
          </w:p>
        </w:tc>
        <w:tc>
          <w:tcPr>
            <w:tcW w:w="361" w:type="pct"/>
            <w:shd w:val="clear" w:color="auto" w:fill="auto"/>
            <w:noWrap/>
            <w:vAlign w:val="center"/>
            <w:hideMark/>
          </w:tcPr>
          <w:p w14:paraId="203D686C" w14:textId="3DA3E79E"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6EDBBF3D" w14:textId="229ACB9A" w:rsidR="00784E16" w:rsidRPr="00B85C79" w:rsidRDefault="00784E16" w:rsidP="00784E16">
            <w:pPr>
              <w:spacing w:line="240" w:lineRule="auto"/>
              <w:jc w:val="right"/>
              <w:rPr>
                <w:rFonts w:eastAsia="Times New Roman" w:cs="Arial"/>
                <w:sz w:val="20"/>
                <w:szCs w:val="20"/>
                <w:lang w:eastAsia="sl-SI"/>
              </w:rPr>
            </w:pPr>
            <w:r>
              <w:rPr>
                <w:rFonts w:cs="Arial"/>
                <w:sz w:val="20"/>
                <w:szCs w:val="20"/>
              </w:rPr>
              <w:t>1.569</w:t>
            </w:r>
          </w:p>
        </w:tc>
        <w:tc>
          <w:tcPr>
            <w:tcW w:w="361" w:type="pct"/>
            <w:shd w:val="clear" w:color="auto" w:fill="auto"/>
            <w:noWrap/>
            <w:vAlign w:val="center"/>
            <w:hideMark/>
          </w:tcPr>
          <w:p w14:paraId="7F44765A" w14:textId="33729C57"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007D49D1" w14:textId="314BBAFE"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618598C9" w14:textId="6C94E768"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vAlign w:val="center"/>
          </w:tcPr>
          <w:p w14:paraId="5D434A42" w14:textId="36FCA533" w:rsidR="00784E16" w:rsidRPr="00B85C79" w:rsidRDefault="00784E16" w:rsidP="00784E16">
            <w:pPr>
              <w:spacing w:line="240" w:lineRule="auto"/>
              <w:jc w:val="right"/>
              <w:rPr>
                <w:sz w:val="20"/>
                <w:szCs w:val="20"/>
              </w:rPr>
            </w:pPr>
            <w:r>
              <w:rPr>
                <w:rFonts w:cs="Arial"/>
                <w:sz w:val="20"/>
                <w:szCs w:val="20"/>
              </w:rPr>
              <w:t>0</w:t>
            </w:r>
          </w:p>
        </w:tc>
        <w:tc>
          <w:tcPr>
            <w:tcW w:w="361" w:type="pct"/>
            <w:shd w:val="clear" w:color="auto" w:fill="auto"/>
            <w:noWrap/>
            <w:vAlign w:val="center"/>
            <w:hideMark/>
          </w:tcPr>
          <w:p w14:paraId="7984B937" w14:textId="4886654C"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vAlign w:val="center"/>
          </w:tcPr>
          <w:p w14:paraId="73C25AC1" w14:textId="0F477804" w:rsidR="00784E16" w:rsidRPr="00B85C79" w:rsidRDefault="00784E16" w:rsidP="00784E16">
            <w:pPr>
              <w:spacing w:line="240" w:lineRule="auto"/>
              <w:jc w:val="right"/>
              <w:rPr>
                <w:sz w:val="20"/>
                <w:szCs w:val="20"/>
              </w:rPr>
            </w:pPr>
            <w:r>
              <w:rPr>
                <w:rFonts w:cs="Arial"/>
                <w:sz w:val="20"/>
                <w:szCs w:val="20"/>
              </w:rPr>
              <w:t>0</w:t>
            </w:r>
          </w:p>
        </w:tc>
        <w:tc>
          <w:tcPr>
            <w:tcW w:w="361" w:type="pct"/>
            <w:vAlign w:val="center"/>
          </w:tcPr>
          <w:p w14:paraId="02208DFC" w14:textId="3366EB9C" w:rsidR="00784E16" w:rsidRPr="00B85C79" w:rsidRDefault="00784E16" w:rsidP="00784E16">
            <w:pPr>
              <w:spacing w:line="240" w:lineRule="auto"/>
              <w:jc w:val="right"/>
              <w:rPr>
                <w:sz w:val="20"/>
                <w:szCs w:val="20"/>
              </w:rPr>
            </w:pPr>
            <w:r>
              <w:rPr>
                <w:rFonts w:cs="Arial"/>
                <w:sz w:val="20"/>
                <w:szCs w:val="20"/>
              </w:rPr>
              <w:t>0</w:t>
            </w:r>
          </w:p>
        </w:tc>
        <w:tc>
          <w:tcPr>
            <w:tcW w:w="361" w:type="pct"/>
            <w:vAlign w:val="center"/>
          </w:tcPr>
          <w:p w14:paraId="35F3B75E" w14:textId="7FC39B58" w:rsidR="00784E16" w:rsidRPr="00B85C79" w:rsidRDefault="00784E16" w:rsidP="00784E16">
            <w:pPr>
              <w:spacing w:line="240" w:lineRule="auto"/>
              <w:jc w:val="right"/>
              <w:rPr>
                <w:sz w:val="20"/>
                <w:szCs w:val="20"/>
              </w:rPr>
            </w:pPr>
            <w:r>
              <w:rPr>
                <w:rFonts w:cs="Arial"/>
                <w:sz w:val="20"/>
                <w:szCs w:val="20"/>
              </w:rPr>
              <w:t>0</w:t>
            </w:r>
          </w:p>
        </w:tc>
        <w:tc>
          <w:tcPr>
            <w:tcW w:w="361" w:type="pct"/>
            <w:vAlign w:val="center"/>
          </w:tcPr>
          <w:p w14:paraId="61CE5B2E" w14:textId="784F8592" w:rsidR="00784E16" w:rsidRPr="00B85C79" w:rsidRDefault="00784E16" w:rsidP="00784E16">
            <w:pPr>
              <w:spacing w:line="240" w:lineRule="auto"/>
              <w:jc w:val="right"/>
              <w:rPr>
                <w:sz w:val="20"/>
                <w:szCs w:val="20"/>
              </w:rPr>
            </w:pPr>
            <w:r>
              <w:rPr>
                <w:rFonts w:cs="Arial"/>
                <w:sz w:val="20"/>
                <w:szCs w:val="20"/>
              </w:rPr>
              <w:t>0</w:t>
            </w:r>
          </w:p>
        </w:tc>
      </w:tr>
      <w:tr w:rsidR="00784E16" w:rsidRPr="00B85C79" w14:paraId="59D35932" w14:textId="77777777" w:rsidTr="00A153B7">
        <w:trPr>
          <w:trHeight w:val="529"/>
        </w:trPr>
        <w:tc>
          <w:tcPr>
            <w:tcW w:w="276" w:type="pct"/>
            <w:shd w:val="clear" w:color="auto" w:fill="auto"/>
            <w:noWrap/>
            <w:vAlign w:val="center"/>
            <w:hideMark/>
          </w:tcPr>
          <w:p w14:paraId="690F87E2" w14:textId="77777777" w:rsidR="00784E16" w:rsidRPr="00B85C79" w:rsidRDefault="00784E16" w:rsidP="00784E16">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5512</w:t>
            </w:r>
          </w:p>
        </w:tc>
        <w:tc>
          <w:tcPr>
            <w:tcW w:w="752" w:type="pct"/>
            <w:shd w:val="clear" w:color="auto" w:fill="auto"/>
            <w:vAlign w:val="center"/>
            <w:hideMark/>
          </w:tcPr>
          <w:p w14:paraId="13DCDC32" w14:textId="77777777" w:rsidR="00784E16" w:rsidRPr="00BE53E5" w:rsidRDefault="00784E16" w:rsidP="00784E16">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kreditov tujih poslovnih bank in finančnih institucij</w:t>
            </w:r>
          </w:p>
        </w:tc>
        <w:tc>
          <w:tcPr>
            <w:tcW w:w="361" w:type="pct"/>
            <w:shd w:val="clear" w:color="auto" w:fill="auto"/>
            <w:noWrap/>
            <w:vAlign w:val="center"/>
            <w:hideMark/>
          </w:tcPr>
          <w:p w14:paraId="3B95EE40" w14:textId="3264D338"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01E1E6A5" w14:textId="02A8DF06"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5259EFCD" w14:textId="178B1045"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5F517D97" w14:textId="762C8A75"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544BECD6" w14:textId="1BFF4DE3"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vAlign w:val="center"/>
          </w:tcPr>
          <w:p w14:paraId="7FC9A58E" w14:textId="551B79A9" w:rsidR="00784E16" w:rsidRPr="00B85C79" w:rsidRDefault="00784E16" w:rsidP="00784E16">
            <w:pPr>
              <w:spacing w:line="240" w:lineRule="auto"/>
              <w:jc w:val="right"/>
              <w:rPr>
                <w:sz w:val="20"/>
                <w:szCs w:val="20"/>
              </w:rPr>
            </w:pPr>
            <w:r>
              <w:rPr>
                <w:rFonts w:cs="Arial"/>
                <w:sz w:val="20"/>
                <w:szCs w:val="20"/>
              </w:rPr>
              <w:t>0</w:t>
            </w:r>
          </w:p>
        </w:tc>
        <w:tc>
          <w:tcPr>
            <w:tcW w:w="361" w:type="pct"/>
            <w:shd w:val="clear" w:color="auto" w:fill="auto"/>
            <w:noWrap/>
            <w:vAlign w:val="center"/>
            <w:hideMark/>
          </w:tcPr>
          <w:p w14:paraId="75E1344A" w14:textId="06A87108"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vAlign w:val="center"/>
          </w:tcPr>
          <w:p w14:paraId="5B9FF6E3" w14:textId="622AFD18" w:rsidR="00784E16" w:rsidRPr="00B85C79" w:rsidRDefault="00784E16" w:rsidP="00784E16">
            <w:pPr>
              <w:spacing w:line="240" w:lineRule="auto"/>
              <w:jc w:val="right"/>
              <w:rPr>
                <w:sz w:val="20"/>
                <w:szCs w:val="20"/>
              </w:rPr>
            </w:pPr>
            <w:r>
              <w:rPr>
                <w:rFonts w:cs="Arial"/>
                <w:sz w:val="20"/>
                <w:szCs w:val="20"/>
              </w:rPr>
              <w:t>0</w:t>
            </w:r>
          </w:p>
        </w:tc>
        <w:tc>
          <w:tcPr>
            <w:tcW w:w="361" w:type="pct"/>
            <w:vAlign w:val="center"/>
          </w:tcPr>
          <w:p w14:paraId="22CF53FC" w14:textId="76321BDE" w:rsidR="00784E16" w:rsidRPr="00B85C79" w:rsidRDefault="00784E16" w:rsidP="00784E16">
            <w:pPr>
              <w:spacing w:line="240" w:lineRule="auto"/>
              <w:jc w:val="right"/>
              <w:rPr>
                <w:sz w:val="20"/>
                <w:szCs w:val="20"/>
              </w:rPr>
            </w:pPr>
            <w:r>
              <w:rPr>
                <w:rFonts w:cs="Arial"/>
                <w:sz w:val="20"/>
                <w:szCs w:val="20"/>
              </w:rPr>
              <w:t>0</w:t>
            </w:r>
          </w:p>
        </w:tc>
        <w:tc>
          <w:tcPr>
            <w:tcW w:w="361" w:type="pct"/>
            <w:vAlign w:val="center"/>
          </w:tcPr>
          <w:p w14:paraId="06D5A525" w14:textId="45F92AF2" w:rsidR="00784E16" w:rsidRPr="00B85C79" w:rsidRDefault="00784E16" w:rsidP="00784E16">
            <w:pPr>
              <w:spacing w:line="240" w:lineRule="auto"/>
              <w:jc w:val="right"/>
              <w:rPr>
                <w:sz w:val="20"/>
                <w:szCs w:val="20"/>
              </w:rPr>
            </w:pPr>
            <w:r>
              <w:rPr>
                <w:rFonts w:cs="Arial"/>
                <w:sz w:val="20"/>
                <w:szCs w:val="20"/>
              </w:rPr>
              <w:t>0</w:t>
            </w:r>
          </w:p>
        </w:tc>
        <w:tc>
          <w:tcPr>
            <w:tcW w:w="361" w:type="pct"/>
            <w:vAlign w:val="center"/>
          </w:tcPr>
          <w:p w14:paraId="4D2D3191" w14:textId="0B244223" w:rsidR="00784E16" w:rsidRPr="00B85C79" w:rsidRDefault="00784E16" w:rsidP="00784E16">
            <w:pPr>
              <w:spacing w:line="240" w:lineRule="auto"/>
              <w:jc w:val="right"/>
              <w:rPr>
                <w:sz w:val="20"/>
                <w:szCs w:val="20"/>
              </w:rPr>
            </w:pPr>
            <w:r>
              <w:rPr>
                <w:rFonts w:cs="Arial"/>
                <w:sz w:val="20"/>
                <w:szCs w:val="20"/>
              </w:rPr>
              <w:t>0</w:t>
            </w:r>
          </w:p>
        </w:tc>
      </w:tr>
      <w:tr w:rsidR="00784E16" w:rsidRPr="00B85C79" w14:paraId="5A237529" w14:textId="77777777" w:rsidTr="00A153B7">
        <w:trPr>
          <w:trHeight w:val="529"/>
        </w:trPr>
        <w:tc>
          <w:tcPr>
            <w:tcW w:w="276" w:type="pct"/>
            <w:shd w:val="clear" w:color="auto" w:fill="auto"/>
            <w:noWrap/>
            <w:vAlign w:val="center"/>
            <w:hideMark/>
          </w:tcPr>
          <w:p w14:paraId="1C11C4FC" w14:textId="77777777" w:rsidR="00784E16" w:rsidRPr="00B85C79" w:rsidRDefault="00784E16" w:rsidP="00784E16">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5513</w:t>
            </w:r>
          </w:p>
        </w:tc>
        <w:tc>
          <w:tcPr>
            <w:tcW w:w="752" w:type="pct"/>
            <w:shd w:val="clear" w:color="auto" w:fill="auto"/>
            <w:vAlign w:val="center"/>
            <w:hideMark/>
          </w:tcPr>
          <w:p w14:paraId="70BEA7A6" w14:textId="77777777" w:rsidR="00784E16" w:rsidRPr="00BE53E5" w:rsidRDefault="00784E16" w:rsidP="00784E16">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kreditov drugih tujih kreditodajalcev</w:t>
            </w:r>
          </w:p>
        </w:tc>
        <w:tc>
          <w:tcPr>
            <w:tcW w:w="361" w:type="pct"/>
            <w:shd w:val="clear" w:color="auto" w:fill="auto"/>
            <w:noWrap/>
            <w:vAlign w:val="center"/>
            <w:hideMark/>
          </w:tcPr>
          <w:p w14:paraId="74E5A594" w14:textId="7F275579"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290E0977" w14:textId="6013D8EE"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1A8DE6E2" w14:textId="6DD88215"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50DF3EF9" w14:textId="66E2A9C4"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1F7FAC41" w14:textId="77F50B5B"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vAlign w:val="center"/>
          </w:tcPr>
          <w:p w14:paraId="7FFFEC43" w14:textId="36A2C8D8" w:rsidR="00784E16" w:rsidRPr="00B85C79" w:rsidRDefault="00784E16" w:rsidP="00784E16">
            <w:pPr>
              <w:spacing w:line="240" w:lineRule="auto"/>
              <w:jc w:val="right"/>
              <w:rPr>
                <w:sz w:val="20"/>
                <w:szCs w:val="20"/>
              </w:rPr>
            </w:pPr>
            <w:r>
              <w:rPr>
                <w:rFonts w:cs="Arial"/>
                <w:sz w:val="20"/>
                <w:szCs w:val="20"/>
              </w:rPr>
              <w:t>0</w:t>
            </w:r>
          </w:p>
        </w:tc>
        <w:tc>
          <w:tcPr>
            <w:tcW w:w="361" w:type="pct"/>
            <w:shd w:val="clear" w:color="auto" w:fill="auto"/>
            <w:noWrap/>
            <w:vAlign w:val="center"/>
            <w:hideMark/>
          </w:tcPr>
          <w:p w14:paraId="1817BE74" w14:textId="7833D792"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vAlign w:val="center"/>
          </w:tcPr>
          <w:p w14:paraId="61F22235" w14:textId="34B8FB22" w:rsidR="00784E16" w:rsidRPr="00B85C79" w:rsidRDefault="00784E16" w:rsidP="00784E16">
            <w:pPr>
              <w:spacing w:line="240" w:lineRule="auto"/>
              <w:jc w:val="right"/>
              <w:rPr>
                <w:sz w:val="20"/>
                <w:szCs w:val="20"/>
              </w:rPr>
            </w:pPr>
            <w:r>
              <w:rPr>
                <w:rFonts w:cs="Arial"/>
                <w:sz w:val="20"/>
                <w:szCs w:val="20"/>
              </w:rPr>
              <w:t>0</w:t>
            </w:r>
          </w:p>
        </w:tc>
        <w:tc>
          <w:tcPr>
            <w:tcW w:w="361" w:type="pct"/>
            <w:vAlign w:val="center"/>
          </w:tcPr>
          <w:p w14:paraId="211742B1" w14:textId="56E01D29" w:rsidR="00784E16" w:rsidRPr="00B85C79" w:rsidRDefault="00784E16" w:rsidP="00784E16">
            <w:pPr>
              <w:spacing w:line="240" w:lineRule="auto"/>
              <w:jc w:val="right"/>
              <w:rPr>
                <w:sz w:val="20"/>
                <w:szCs w:val="20"/>
              </w:rPr>
            </w:pPr>
            <w:r>
              <w:rPr>
                <w:rFonts w:cs="Arial"/>
                <w:sz w:val="20"/>
                <w:szCs w:val="20"/>
              </w:rPr>
              <w:t>0</w:t>
            </w:r>
          </w:p>
        </w:tc>
        <w:tc>
          <w:tcPr>
            <w:tcW w:w="361" w:type="pct"/>
            <w:vAlign w:val="center"/>
          </w:tcPr>
          <w:p w14:paraId="1466484F" w14:textId="1298B829" w:rsidR="00784E16" w:rsidRPr="00B85C79" w:rsidRDefault="00784E16" w:rsidP="00784E16">
            <w:pPr>
              <w:spacing w:line="240" w:lineRule="auto"/>
              <w:jc w:val="right"/>
              <w:rPr>
                <w:sz w:val="20"/>
                <w:szCs w:val="20"/>
              </w:rPr>
            </w:pPr>
            <w:r>
              <w:rPr>
                <w:rFonts w:cs="Arial"/>
                <w:sz w:val="20"/>
                <w:szCs w:val="20"/>
              </w:rPr>
              <w:t>0</w:t>
            </w:r>
          </w:p>
        </w:tc>
        <w:tc>
          <w:tcPr>
            <w:tcW w:w="361" w:type="pct"/>
            <w:vAlign w:val="center"/>
          </w:tcPr>
          <w:p w14:paraId="32F0C788" w14:textId="5B2D1730" w:rsidR="00784E16" w:rsidRPr="00B85C79" w:rsidRDefault="00784E16" w:rsidP="00784E16">
            <w:pPr>
              <w:spacing w:line="240" w:lineRule="auto"/>
              <w:jc w:val="right"/>
              <w:rPr>
                <w:sz w:val="20"/>
                <w:szCs w:val="20"/>
              </w:rPr>
            </w:pPr>
            <w:r>
              <w:rPr>
                <w:rFonts w:cs="Arial"/>
                <w:sz w:val="20"/>
                <w:szCs w:val="20"/>
              </w:rPr>
              <w:t>0</w:t>
            </w:r>
          </w:p>
        </w:tc>
      </w:tr>
      <w:tr w:rsidR="00784E16" w:rsidRPr="00B85C79" w14:paraId="3B158232" w14:textId="77777777" w:rsidTr="00A153B7">
        <w:trPr>
          <w:trHeight w:val="529"/>
        </w:trPr>
        <w:tc>
          <w:tcPr>
            <w:tcW w:w="276" w:type="pct"/>
            <w:shd w:val="clear" w:color="auto" w:fill="auto"/>
            <w:noWrap/>
            <w:vAlign w:val="center"/>
            <w:hideMark/>
          </w:tcPr>
          <w:p w14:paraId="1D528E0C" w14:textId="77777777" w:rsidR="00784E16" w:rsidRPr="00B85C79" w:rsidRDefault="00784E16" w:rsidP="00784E16">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5514</w:t>
            </w:r>
          </w:p>
        </w:tc>
        <w:tc>
          <w:tcPr>
            <w:tcW w:w="752" w:type="pct"/>
            <w:shd w:val="clear" w:color="auto" w:fill="auto"/>
            <w:vAlign w:val="center"/>
            <w:hideMark/>
          </w:tcPr>
          <w:p w14:paraId="03202846" w14:textId="77777777" w:rsidR="00784E16" w:rsidRPr="00BE53E5" w:rsidRDefault="00784E16" w:rsidP="00784E16">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glavnice vrednostnih papirjev izdanih na tujih trgih</w:t>
            </w:r>
          </w:p>
        </w:tc>
        <w:tc>
          <w:tcPr>
            <w:tcW w:w="361" w:type="pct"/>
            <w:shd w:val="clear" w:color="auto" w:fill="auto"/>
            <w:noWrap/>
            <w:vAlign w:val="center"/>
            <w:hideMark/>
          </w:tcPr>
          <w:p w14:paraId="6A787100" w14:textId="5EE67CA1"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299401A8" w14:textId="292CA7E4"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shd w:val="clear" w:color="auto" w:fill="auto"/>
            <w:noWrap/>
            <w:vAlign w:val="center"/>
            <w:hideMark/>
          </w:tcPr>
          <w:p w14:paraId="2E104D78" w14:textId="577B23D4" w:rsidR="00784E16" w:rsidRPr="00B85C79" w:rsidRDefault="00784E16" w:rsidP="00784E16">
            <w:pPr>
              <w:spacing w:line="240" w:lineRule="auto"/>
              <w:jc w:val="right"/>
              <w:rPr>
                <w:rFonts w:eastAsia="Times New Roman" w:cs="Arial"/>
                <w:sz w:val="20"/>
                <w:szCs w:val="20"/>
                <w:lang w:eastAsia="sl-SI"/>
              </w:rPr>
            </w:pPr>
            <w:r>
              <w:rPr>
                <w:rFonts w:cs="Arial"/>
                <w:sz w:val="20"/>
                <w:szCs w:val="20"/>
              </w:rPr>
              <w:t>1.500.000</w:t>
            </w:r>
          </w:p>
        </w:tc>
        <w:tc>
          <w:tcPr>
            <w:tcW w:w="361" w:type="pct"/>
            <w:shd w:val="clear" w:color="auto" w:fill="auto"/>
            <w:noWrap/>
            <w:vAlign w:val="center"/>
            <w:hideMark/>
          </w:tcPr>
          <w:p w14:paraId="4278BA5A" w14:textId="53C91146" w:rsidR="00784E16" w:rsidRPr="00B85C79" w:rsidRDefault="00784E16" w:rsidP="00784E16">
            <w:pPr>
              <w:spacing w:line="240" w:lineRule="auto"/>
              <w:jc w:val="right"/>
              <w:rPr>
                <w:rFonts w:eastAsia="Times New Roman" w:cs="Arial"/>
                <w:sz w:val="20"/>
                <w:szCs w:val="20"/>
                <w:lang w:eastAsia="sl-SI"/>
              </w:rPr>
            </w:pPr>
            <w:r>
              <w:rPr>
                <w:rFonts w:cs="Arial"/>
                <w:sz w:val="20"/>
                <w:szCs w:val="20"/>
              </w:rPr>
              <w:t>51</w:t>
            </w:r>
          </w:p>
        </w:tc>
        <w:tc>
          <w:tcPr>
            <w:tcW w:w="361" w:type="pct"/>
            <w:shd w:val="clear" w:color="auto" w:fill="auto"/>
            <w:noWrap/>
            <w:vAlign w:val="center"/>
            <w:hideMark/>
          </w:tcPr>
          <w:p w14:paraId="2C91ECA8" w14:textId="56B870C4" w:rsidR="00784E16" w:rsidRPr="00B85C79" w:rsidRDefault="00784E16" w:rsidP="00784E16">
            <w:pPr>
              <w:spacing w:line="240" w:lineRule="auto"/>
              <w:jc w:val="right"/>
              <w:rPr>
                <w:rFonts w:eastAsia="Times New Roman" w:cs="Arial"/>
                <w:sz w:val="20"/>
                <w:szCs w:val="20"/>
                <w:lang w:eastAsia="sl-SI"/>
              </w:rPr>
            </w:pPr>
            <w:r>
              <w:rPr>
                <w:rFonts w:cs="Arial"/>
                <w:sz w:val="20"/>
                <w:szCs w:val="20"/>
              </w:rPr>
              <w:t>1.767.652</w:t>
            </w:r>
          </w:p>
        </w:tc>
        <w:tc>
          <w:tcPr>
            <w:tcW w:w="361" w:type="pct"/>
            <w:vAlign w:val="center"/>
          </w:tcPr>
          <w:p w14:paraId="7530BA53" w14:textId="12073DE4" w:rsidR="00784E16" w:rsidRPr="00B85C79" w:rsidRDefault="00784E16" w:rsidP="00784E16">
            <w:pPr>
              <w:spacing w:line="240" w:lineRule="auto"/>
              <w:jc w:val="right"/>
              <w:rPr>
                <w:sz w:val="20"/>
                <w:szCs w:val="20"/>
              </w:rPr>
            </w:pPr>
            <w:r>
              <w:rPr>
                <w:rFonts w:cs="Arial"/>
                <w:sz w:val="20"/>
                <w:szCs w:val="20"/>
              </w:rPr>
              <w:t>1.101.322</w:t>
            </w:r>
          </w:p>
        </w:tc>
        <w:tc>
          <w:tcPr>
            <w:tcW w:w="361" w:type="pct"/>
            <w:shd w:val="clear" w:color="auto" w:fill="auto"/>
            <w:noWrap/>
            <w:vAlign w:val="center"/>
            <w:hideMark/>
          </w:tcPr>
          <w:p w14:paraId="6969056D" w14:textId="7537F112" w:rsidR="00784E16" w:rsidRPr="00B85C79" w:rsidRDefault="00784E16" w:rsidP="00784E16">
            <w:pPr>
              <w:spacing w:line="240" w:lineRule="auto"/>
              <w:jc w:val="right"/>
              <w:rPr>
                <w:rFonts w:eastAsia="Times New Roman" w:cs="Arial"/>
                <w:sz w:val="20"/>
                <w:szCs w:val="20"/>
                <w:lang w:eastAsia="sl-SI"/>
              </w:rPr>
            </w:pPr>
            <w:r>
              <w:rPr>
                <w:rFonts w:cs="Arial"/>
                <w:sz w:val="20"/>
                <w:szCs w:val="20"/>
              </w:rPr>
              <w:t>0</w:t>
            </w:r>
          </w:p>
        </w:tc>
        <w:tc>
          <w:tcPr>
            <w:tcW w:w="361" w:type="pct"/>
            <w:vAlign w:val="center"/>
          </w:tcPr>
          <w:p w14:paraId="7D02096D" w14:textId="67E5FBFE" w:rsidR="00784E16" w:rsidRPr="00B85C79" w:rsidRDefault="00784E16" w:rsidP="00784E16">
            <w:pPr>
              <w:spacing w:line="240" w:lineRule="auto"/>
              <w:jc w:val="right"/>
              <w:rPr>
                <w:sz w:val="20"/>
                <w:szCs w:val="20"/>
              </w:rPr>
            </w:pPr>
            <w:r>
              <w:rPr>
                <w:rFonts w:cs="Arial"/>
                <w:sz w:val="20"/>
                <w:szCs w:val="20"/>
              </w:rPr>
              <w:t>0</w:t>
            </w:r>
          </w:p>
        </w:tc>
        <w:tc>
          <w:tcPr>
            <w:tcW w:w="361" w:type="pct"/>
            <w:vAlign w:val="center"/>
          </w:tcPr>
          <w:p w14:paraId="52308AD7" w14:textId="33DBBDC5" w:rsidR="00784E16" w:rsidRPr="00B85C79" w:rsidRDefault="00784E16" w:rsidP="00784E16">
            <w:pPr>
              <w:spacing w:line="240" w:lineRule="auto"/>
              <w:jc w:val="right"/>
              <w:rPr>
                <w:sz w:val="20"/>
                <w:szCs w:val="20"/>
              </w:rPr>
            </w:pPr>
            <w:r>
              <w:rPr>
                <w:rFonts w:cs="Arial"/>
                <w:sz w:val="20"/>
                <w:szCs w:val="20"/>
              </w:rPr>
              <w:t>209.156</w:t>
            </w:r>
          </w:p>
        </w:tc>
        <w:tc>
          <w:tcPr>
            <w:tcW w:w="361" w:type="pct"/>
            <w:vAlign w:val="center"/>
          </w:tcPr>
          <w:p w14:paraId="2B4B37D8" w14:textId="368EE7C4" w:rsidR="00784E16" w:rsidRPr="00B85C79" w:rsidRDefault="00784E16" w:rsidP="00784E16">
            <w:pPr>
              <w:spacing w:line="240" w:lineRule="auto"/>
              <w:jc w:val="right"/>
              <w:rPr>
                <w:sz w:val="20"/>
                <w:szCs w:val="20"/>
              </w:rPr>
            </w:pPr>
            <w:r>
              <w:rPr>
                <w:rFonts w:cs="Arial"/>
                <w:sz w:val="20"/>
                <w:szCs w:val="20"/>
              </w:rPr>
              <w:t>97.041</w:t>
            </w:r>
          </w:p>
        </w:tc>
        <w:tc>
          <w:tcPr>
            <w:tcW w:w="361" w:type="pct"/>
            <w:vAlign w:val="center"/>
          </w:tcPr>
          <w:p w14:paraId="7FAA15DB" w14:textId="787134C6" w:rsidR="00784E16" w:rsidRPr="00B85C79" w:rsidRDefault="00784E16" w:rsidP="00784E16">
            <w:pPr>
              <w:spacing w:line="240" w:lineRule="auto"/>
              <w:jc w:val="right"/>
              <w:rPr>
                <w:sz w:val="20"/>
                <w:szCs w:val="20"/>
              </w:rPr>
            </w:pPr>
            <w:r>
              <w:rPr>
                <w:rFonts w:cs="Arial"/>
                <w:sz w:val="20"/>
                <w:szCs w:val="20"/>
              </w:rPr>
              <w:t>557.183</w:t>
            </w:r>
          </w:p>
        </w:tc>
      </w:tr>
      <w:tr w:rsidR="00784E16" w:rsidRPr="00B85C79" w14:paraId="066770E9" w14:textId="77777777" w:rsidTr="00922B05">
        <w:trPr>
          <w:trHeight w:val="271"/>
        </w:trPr>
        <w:tc>
          <w:tcPr>
            <w:tcW w:w="276" w:type="pct"/>
            <w:tcBorders>
              <w:bottom w:val="single" w:sz="4" w:space="0" w:color="auto"/>
            </w:tcBorders>
            <w:shd w:val="clear" w:color="000000" w:fill="D9D9D9"/>
            <w:noWrap/>
            <w:vAlign w:val="center"/>
            <w:hideMark/>
          </w:tcPr>
          <w:p w14:paraId="433099F2" w14:textId="77777777" w:rsidR="00784E16" w:rsidRPr="00B85C79" w:rsidRDefault="00784E16" w:rsidP="00784E16">
            <w:pPr>
              <w:spacing w:line="240" w:lineRule="auto"/>
              <w:jc w:val="center"/>
              <w:rPr>
                <w:rFonts w:eastAsia="Times New Roman" w:cs="Arial"/>
                <w:b/>
                <w:bCs/>
                <w:sz w:val="20"/>
                <w:szCs w:val="20"/>
                <w:lang w:eastAsia="sl-SI"/>
              </w:rPr>
            </w:pPr>
            <w:r w:rsidRPr="00B85C79">
              <w:rPr>
                <w:rFonts w:eastAsia="Times New Roman" w:cs="Arial"/>
                <w:b/>
                <w:bCs/>
                <w:sz w:val="20"/>
                <w:szCs w:val="20"/>
                <w:lang w:eastAsia="sl-SI"/>
              </w:rPr>
              <w:t>551</w:t>
            </w:r>
          </w:p>
        </w:tc>
        <w:tc>
          <w:tcPr>
            <w:tcW w:w="752" w:type="pct"/>
            <w:tcBorders>
              <w:bottom w:val="single" w:sz="4" w:space="0" w:color="auto"/>
            </w:tcBorders>
            <w:shd w:val="clear" w:color="000000" w:fill="D9D9D9"/>
            <w:vAlign w:val="center"/>
            <w:hideMark/>
          </w:tcPr>
          <w:p w14:paraId="3A8EB454" w14:textId="77777777" w:rsidR="00784E16" w:rsidRPr="00BE53E5" w:rsidRDefault="00784E16" w:rsidP="00784E16">
            <w:pPr>
              <w:spacing w:line="240" w:lineRule="auto"/>
              <w:jc w:val="left"/>
              <w:rPr>
                <w:rFonts w:eastAsia="Times New Roman" w:cs="Arial"/>
                <w:b/>
                <w:bCs/>
                <w:sz w:val="16"/>
                <w:szCs w:val="16"/>
                <w:lang w:eastAsia="sl-SI"/>
              </w:rPr>
            </w:pPr>
            <w:r w:rsidRPr="00BE53E5">
              <w:rPr>
                <w:rFonts w:eastAsia="Times New Roman" w:cs="Arial"/>
                <w:b/>
                <w:bCs/>
                <w:sz w:val="16"/>
                <w:szCs w:val="16"/>
                <w:lang w:eastAsia="sl-SI"/>
              </w:rPr>
              <w:t>ODPLAČILA DOLGA V TUJINO</w:t>
            </w:r>
          </w:p>
        </w:tc>
        <w:tc>
          <w:tcPr>
            <w:tcW w:w="361" w:type="pct"/>
            <w:tcBorders>
              <w:bottom w:val="single" w:sz="4" w:space="0" w:color="auto"/>
            </w:tcBorders>
            <w:shd w:val="clear" w:color="000000" w:fill="D9D9D9"/>
            <w:vAlign w:val="center"/>
            <w:hideMark/>
          </w:tcPr>
          <w:p w14:paraId="589D131D" w14:textId="6EA7BF82" w:rsidR="00784E16" w:rsidRPr="00B85C79" w:rsidRDefault="00784E16" w:rsidP="00784E16">
            <w:pPr>
              <w:spacing w:line="240" w:lineRule="auto"/>
              <w:jc w:val="right"/>
              <w:rPr>
                <w:rFonts w:eastAsia="Times New Roman" w:cs="Arial"/>
                <w:b/>
                <w:bCs/>
                <w:sz w:val="20"/>
                <w:szCs w:val="20"/>
                <w:lang w:eastAsia="sl-SI"/>
              </w:rPr>
            </w:pPr>
            <w:r>
              <w:rPr>
                <w:rFonts w:cs="Arial"/>
                <w:b/>
                <w:bCs/>
                <w:color w:val="000000"/>
                <w:sz w:val="20"/>
                <w:szCs w:val="20"/>
              </w:rPr>
              <w:t>5.840</w:t>
            </w:r>
          </w:p>
        </w:tc>
        <w:tc>
          <w:tcPr>
            <w:tcW w:w="361" w:type="pct"/>
            <w:tcBorders>
              <w:bottom w:val="single" w:sz="4" w:space="0" w:color="auto"/>
            </w:tcBorders>
            <w:shd w:val="clear" w:color="000000" w:fill="D9D9D9"/>
            <w:vAlign w:val="center"/>
            <w:hideMark/>
          </w:tcPr>
          <w:p w14:paraId="1CF315A1" w14:textId="0242FAF4" w:rsidR="00784E16" w:rsidRPr="00B85C79" w:rsidRDefault="00784E16" w:rsidP="00784E16">
            <w:pPr>
              <w:spacing w:line="240" w:lineRule="auto"/>
              <w:jc w:val="right"/>
              <w:rPr>
                <w:rFonts w:eastAsia="Times New Roman" w:cs="Arial"/>
                <w:b/>
                <w:bCs/>
                <w:sz w:val="20"/>
                <w:szCs w:val="20"/>
                <w:lang w:eastAsia="sl-SI"/>
              </w:rPr>
            </w:pPr>
            <w:r>
              <w:rPr>
                <w:rFonts w:cs="Arial"/>
                <w:b/>
                <w:bCs/>
                <w:color w:val="000000"/>
                <w:sz w:val="20"/>
                <w:szCs w:val="20"/>
              </w:rPr>
              <w:t>6.057</w:t>
            </w:r>
          </w:p>
        </w:tc>
        <w:tc>
          <w:tcPr>
            <w:tcW w:w="361" w:type="pct"/>
            <w:tcBorders>
              <w:bottom w:val="single" w:sz="4" w:space="0" w:color="auto"/>
            </w:tcBorders>
            <w:shd w:val="clear" w:color="000000" w:fill="D9D9D9"/>
            <w:vAlign w:val="center"/>
            <w:hideMark/>
          </w:tcPr>
          <w:p w14:paraId="34919004" w14:textId="0C48624A" w:rsidR="00784E16" w:rsidRPr="00B85C79" w:rsidRDefault="00784E16" w:rsidP="00784E16">
            <w:pPr>
              <w:spacing w:line="240" w:lineRule="auto"/>
              <w:jc w:val="right"/>
              <w:rPr>
                <w:rFonts w:eastAsia="Times New Roman" w:cs="Arial"/>
                <w:b/>
                <w:bCs/>
                <w:sz w:val="20"/>
                <w:szCs w:val="20"/>
                <w:lang w:eastAsia="sl-SI"/>
              </w:rPr>
            </w:pPr>
            <w:r>
              <w:rPr>
                <w:rFonts w:cs="Arial"/>
                <w:b/>
                <w:bCs/>
                <w:color w:val="000000"/>
                <w:sz w:val="20"/>
                <w:szCs w:val="20"/>
              </w:rPr>
              <w:t>1.504.481</w:t>
            </w:r>
          </w:p>
        </w:tc>
        <w:tc>
          <w:tcPr>
            <w:tcW w:w="361" w:type="pct"/>
            <w:tcBorders>
              <w:bottom w:val="single" w:sz="4" w:space="0" w:color="auto"/>
            </w:tcBorders>
            <w:shd w:val="clear" w:color="000000" w:fill="D9D9D9"/>
            <w:vAlign w:val="center"/>
            <w:hideMark/>
          </w:tcPr>
          <w:p w14:paraId="4F4EAAB7" w14:textId="301D55BF" w:rsidR="00784E16" w:rsidRPr="00B85C79" w:rsidRDefault="00784E16" w:rsidP="00784E16">
            <w:pPr>
              <w:spacing w:line="240" w:lineRule="auto"/>
              <w:jc w:val="right"/>
              <w:rPr>
                <w:rFonts w:eastAsia="Times New Roman" w:cs="Arial"/>
                <w:b/>
                <w:bCs/>
                <w:sz w:val="20"/>
                <w:szCs w:val="20"/>
                <w:lang w:eastAsia="sl-SI"/>
              </w:rPr>
            </w:pPr>
            <w:r>
              <w:rPr>
                <w:rFonts w:cs="Arial"/>
                <w:b/>
                <w:bCs/>
                <w:color w:val="000000"/>
                <w:sz w:val="20"/>
                <w:szCs w:val="20"/>
              </w:rPr>
              <w:t>8.161</w:t>
            </w:r>
          </w:p>
        </w:tc>
        <w:tc>
          <w:tcPr>
            <w:tcW w:w="361" w:type="pct"/>
            <w:tcBorders>
              <w:bottom w:val="single" w:sz="4" w:space="0" w:color="auto"/>
            </w:tcBorders>
            <w:shd w:val="clear" w:color="000000" w:fill="D9D9D9"/>
            <w:vAlign w:val="center"/>
            <w:hideMark/>
          </w:tcPr>
          <w:p w14:paraId="17F81057" w14:textId="7A837923" w:rsidR="00784E16" w:rsidRPr="00B85C79" w:rsidRDefault="00784E16" w:rsidP="00784E16">
            <w:pPr>
              <w:spacing w:line="240" w:lineRule="auto"/>
              <w:jc w:val="right"/>
              <w:rPr>
                <w:rFonts w:eastAsia="Times New Roman" w:cs="Arial"/>
                <w:b/>
                <w:bCs/>
                <w:sz w:val="20"/>
                <w:szCs w:val="20"/>
                <w:lang w:eastAsia="sl-SI"/>
              </w:rPr>
            </w:pPr>
            <w:r>
              <w:rPr>
                <w:rFonts w:cs="Arial"/>
                <w:b/>
                <w:bCs/>
                <w:color w:val="000000"/>
                <w:sz w:val="20"/>
                <w:szCs w:val="20"/>
              </w:rPr>
              <w:t>1.784.722</w:t>
            </w:r>
          </w:p>
        </w:tc>
        <w:tc>
          <w:tcPr>
            <w:tcW w:w="361" w:type="pct"/>
            <w:tcBorders>
              <w:bottom w:val="single" w:sz="4" w:space="0" w:color="auto"/>
            </w:tcBorders>
            <w:shd w:val="clear" w:color="000000" w:fill="D9D9D9"/>
            <w:vAlign w:val="center"/>
          </w:tcPr>
          <w:p w14:paraId="229795A0" w14:textId="2C82A7EA" w:rsidR="00784E16" w:rsidRPr="00B85C79" w:rsidRDefault="00784E16" w:rsidP="00784E16">
            <w:pPr>
              <w:spacing w:line="240" w:lineRule="auto"/>
              <w:jc w:val="right"/>
              <w:rPr>
                <w:b/>
                <w:sz w:val="20"/>
                <w:szCs w:val="20"/>
              </w:rPr>
            </w:pPr>
            <w:r>
              <w:rPr>
                <w:rFonts w:cs="Arial"/>
                <w:b/>
                <w:bCs/>
                <w:color w:val="000000"/>
                <w:sz w:val="20"/>
                <w:szCs w:val="20"/>
              </w:rPr>
              <w:t>1.122.224</w:t>
            </w:r>
          </w:p>
        </w:tc>
        <w:tc>
          <w:tcPr>
            <w:tcW w:w="361" w:type="pct"/>
            <w:tcBorders>
              <w:bottom w:val="single" w:sz="4" w:space="0" w:color="auto"/>
            </w:tcBorders>
            <w:shd w:val="clear" w:color="000000" w:fill="D9D9D9"/>
            <w:vAlign w:val="center"/>
            <w:hideMark/>
          </w:tcPr>
          <w:p w14:paraId="2C53E18F" w14:textId="18D29BC6" w:rsidR="00784E16" w:rsidRPr="00B85C79" w:rsidRDefault="00784E16" w:rsidP="00784E16">
            <w:pPr>
              <w:spacing w:line="240" w:lineRule="auto"/>
              <w:jc w:val="right"/>
              <w:rPr>
                <w:rFonts w:eastAsia="Times New Roman" w:cs="Arial"/>
                <w:b/>
                <w:bCs/>
                <w:sz w:val="20"/>
                <w:szCs w:val="20"/>
                <w:lang w:eastAsia="sl-SI"/>
              </w:rPr>
            </w:pPr>
            <w:r>
              <w:rPr>
                <w:rFonts w:cs="Arial"/>
                <w:b/>
                <w:bCs/>
                <w:color w:val="000000"/>
                <w:sz w:val="20"/>
                <w:szCs w:val="20"/>
              </w:rPr>
              <w:t>19.340</w:t>
            </w:r>
          </w:p>
        </w:tc>
        <w:tc>
          <w:tcPr>
            <w:tcW w:w="361" w:type="pct"/>
            <w:tcBorders>
              <w:bottom w:val="single" w:sz="4" w:space="0" w:color="auto"/>
            </w:tcBorders>
            <w:shd w:val="clear" w:color="000000" w:fill="D9D9D9"/>
            <w:vAlign w:val="center"/>
          </w:tcPr>
          <w:p w14:paraId="2900FAE6" w14:textId="65765A25" w:rsidR="00784E16" w:rsidRPr="00B85C79" w:rsidRDefault="00784E16" w:rsidP="00784E16">
            <w:pPr>
              <w:spacing w:line="240" w:lineRule="auto"/>
              <w:jc w:val="right"/>
              <w:rPr>
                <w:b/>
                <w:sz w:val="20"/>
                <w:szCs w:val="20"/>
              </w:rPr>
            </w:pPr>
            <w:r>
              <w:rPr>
                <w:rFonts w:cs="Arial"/>
                <w:b/>
                <w:bCs/>
                <w:color w:val="000000"/>
                <w:sz w:val="20"/>
                <w:szCs w:val="20"/>
              </w:rPr>
              <w:t>19.330</w:t>
            </w:r>
          </w:p>
        </w:tc>
        <w:tc>
          <w:tcPr>
            <w:tcW w:w="361" w:type="pct"/>
            <w:tcBorders>
              <w:bottom w:val="single" w:sz="4" w:space="0" w:color="auto"/>
            </w:tcBorders>
            <w:shd w:val="clear" w:color="000000" w:fill="D9D9D9"/>
            <w:vAlign w:val="center"/>
          </w:tcPr>
          <w:p w14:paraId="25A61C21" w14:textId="5FF16AFC" w:rsidR="00784E16" w:rsidRPr="00B85C79" w:rsidRDefault="00784E16" w:rsidP="00784E16">
            <w:pPr>
              <w:spacing w:line="240" w:lineRule="auto"/>
              <w:jc w:val="right"/>
              <w:rPr>
                <w:b/>
                <w:sz w:val="20"/>
                <w:szCs w:val="20"/>
              </w:rPr>
            </w:pPr>
            <w:r>
              <w:rPr>
                <w:rFonts w:cs="Arial"/>
                <w:b/>
                <w:bCs/>
                <w:color w:val="000000"/>
                <w:sz w:val="20"/>
                <w:szCs w:val="20"/>
              </w:rPr>
              <w:t>227.127</w:t>
            </w:r>
          </w:p>
        </w:tc>
        <w:tc>
          <w:tcPr>
            <w:tcW w:w="361" w:type="pct"/>
            <w:tcBorders>
              <w:bottom w:val="single" w:sz="4" w:space="0" w:color="auto"/>
            </w:tcBorders>
            <w:shd w:val="clear" w:color="000000" w:fill="D9D9D9"/>
            <w:vAlign w:val="center"/>
          </w:tcPr>
          <w:p w14:paraId="7091D7E8" w14:textId="28E524BF" w:rsidR="00784E16" w:rsidRPr="00B85C79" w:rsidRDefault="00784E16" w:rsidP="00784E16">
            <w:pPr>
              <w:spacing w:line="240" w:lineRule="auto"/>
              <w:jc w:val="right"/>
              <w:rPr>
                <w:b/>
                <w:sz w:val="20"/>
                <w:szCs w:val="20"/>
              </w:rPr>
            </w:pPr>
            <w:r>
              <w:rPr>
                <w:rFonts w:cs="Arial"/>
                <w:b/>
                <w:bCs/>
                <w:color w:val="000000"/>
                <w:sz w:val="20"/>
                <w:szCs w:val="20"/>
              </w:rPr>
              <w:t>117.714</w:t>
            </w:r>
          </w:p>
        </w:tc>
        <w:tc>
          <w:tcPr>
            <w:tcW w:w="361" w:type="pct"/>
            <w:tcBorders>
              <w:bottom w:val="single" w:sz="4" w:space="0" w:color="auto"/>
            </w:tcBorders>
            <w:shd w:val="clear" w:color="000000" w:fill="D9D9D9"/>
            <w:vAlign w:val="center"/>
          </w:tcPr>
          <w:p w14:paraId="2614C8C8" w14:textId="4096AC22" w:rsidR="00784E16" w:rsidRPr="00B85C79" w:rsidRDefault="00784E16" w:rsidP="00784E16">
            <w:pPr>
              <w:spacing w:line="240" w:lineRule="auto"/>
              <w:jc w:val="right"/>
              <w:rPr>
                <w:b/>
                <w:sz w:val="20"/>
                <w:szCs w:val="20"/>
              </w:rPr>
            </w:pPr>
            <w:r>
              <w:rPr>
                <w:rFonts w:cs="Arial"/>
                <w:b/>
                <w:bCs/>
                <w:color w:val="000000"/>
                <w:sz w:val="20"/>
                <w:szCs w:val="20"/>
              </w:rPr>
              <w:t>580.559</w:t>
            </w:r>
          </w:p>
        </w:tc>
      </w:tr>
      <w:tr w:rsidR="00784E16" w:rsidRPr="00B85C79" w14:paraId="05FC8C80" w14:textId="77777777" w:rsidTr="00922B05">
        <w:trPr>
          <w:trHeight w:val="271"/>
        </w:trPr>
        <w:tc>
          <w:tcPr>
            <w:tcW w:w="276" w:type="pct"/>
            <w:tcBorders>
              <w:bottom w:val="single" w:sz="4" w:space="0" w:color="auto"/>
            </w:tcBorders>
            <w:shd w:val="clear" w:color="auto" w:fill="2D5195"/>
            <w:noWrap/>
            <w:vAlign w:val="center"/>
            <w:hideMark/>
          </w:tcPr>
          <w:p w14:paraId="49633C5D" w14:textId="77777777" w:rsidR="00784E16" w:rsidRPr="00B85C79" w:rsidRDefault="00784E16" w:rsidP="00784E16">
            <w:pPr>
              <w:spacing w:line="240" w:lineRule="auto"/>
              <w:jc w:val="center"/>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55</w:t>
            </w:r>
          </w:p>
        </w:tc>
        <w:tc>
          <w:tcPr>
            <w:tcW w:w="752" w:type="pct"/>
            <w:tcBorders>
              <w:bottom w:val="single" w:sz="4" w:space="0" w:color="auto"/>
            </w:tcBorders>
            <w:shd w:val="clear" w:color="auto" w:fill="2D5195"/>
            <w:vAlign w:val="center"/>
            <w:hideMark/>
          </w:tcPr>
          <w:p w14:paraId="7F0F8B95" w14:textId="77777777" w:rsidR="00784E16" w:rsidRPr="00BE53E5" w:rsidRDefault="00784E16" w:rsidP="00784E16">
            <w:pPr>
              <w:spacing w:line="240" w:lineRule="auto"/>
              <w:jc w:val="left"/>
              <w:rPr>
                <w:rFonts w:eastAsia="Times New Roman" w:cs="Arial"/>
                <w:b/>
                <w:bCs/>
                <w:color w:val="FFFFFF" w:themeColor="background1"/>
                <w:sz w:val="16"/>
                <w:szCs w:val="16"/>
                <w:lang w:eastAsia="sl-SI"/>
              </w:rPr>
            </w:pPr>
            <w:r w:rsidRPr="00BE53E5">
              <w:rPr>
                <w:rFonts w:eastAsia="Times New Roman" w:cs="Arial"/>
                <w:b/>
                <w:bCs/>
                <w:color w:val="FFFFFF" w:themeColor="background1"/>
                <w:sz w:val="16"/>
                <w:szCs w:val="16"/>
                <w:lang w:eastAsia="sl-SI"/>
              </w:rPr>
              <w:t>ODPLAČILA DOLGA SKUPAJ</w:t>
            </w:r>
          </w:p>
        </w:tc>
        <w:tc>
          <w:tcPr>
            <w:tcW w:w="361" w:type="pct"/>
            <w:tcBorders>
              <w:bottom w:val="single" w:sz="4" w:space="0" w:color="auto"/>
            </w:tcBorders>
            <w:shd w:val="clear" w:color="auto" w:fill="2D5195"/>
            <w:vAlign w:val="center"/>
            <w:hideMark/>
          </w:tcPr>
          <w:p w14:paraId="240CBA27" w14:textId="41CDFBF2"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3.489.942</w:t>
            </w:r>
          </w:p>
        </w:tc>
        <w:tc>
          <w:tcPr>
            <w:tcW w:w="361" w:type="pct"/>
            <w:tcBorders>
              <w:bottom w:val="single" w:sz="4" w:space="0" w:color="auto"/>
            </w:tcBorders>
            <w:shd w:val="clear" w:color="auto" w:fill="2D5195"/>
            <w:vAlign w:val="center"/>
            <w:hideMark/>
          </w:tcPr>
          <w:p w14:paraId="174E2C8F" w14:textId="46D72B1D"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2.317.379</w:t>
            </w:r>
          </w:p>
        </w:tc>
        <w:tc>
          <w:tcPr>
            <w:tcW w:w="361" w:type="pct"/>
            <w:tcBorders>
              <w:bottom w:val="single" w:sz="4" w:space="0" w:color="auto"/>
            </w:tcBorders>
            <w:shd w:val="clear" w:color="auto" w:fill="2D5195"/>
            <w:vAlign w:val="center"/>
            <w:hideMark/>
          </w:tcPr>
          <w:p w14:paraId="2D101AE1" w14:textId="0EA98834"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3.583.755</w:t>
            </w:r>
          </w:p>
        </w:tc>
        <w:tc>
          <w:tcPr>
            <w:tcW w:w="361" w:type="pct"/>
            <w:tcBorders>
              <w:bottom w:val="single" w:sz="4" w:space="0" w:color="auto"/>
            </w:tcBorders>
            <w:shd w:val="clear" w:color="auto" w:fill="2D5195"/>
            <w:vAlign w:val="center"/>
            <w:hideMark/>
          </w:tcPr>
          <w:p w14:paraId="5DE3F4AA" w14:textId="2062BA38"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2.774.236</w:t>
            </w:r>
          </w:p>
        </w:tc>
        <w:tc>
          <w:tcPr>
            <w:tcW w:w="361" w:type="pct"/>
            <w:tcBorders>
              <w:bottom w:val="single" w:sz="4" w:space="0" w:color="auto"/>
            </w:tcBorders>
            <w:shd w:val="clear" w:color="auto" w:fill="2D5195"/>
            <w:vAlign w:val="center"/>
            <w:hideMark/>
          </w:tcPr>
          <w:p w14:paraId="0D2E102D" w14:textId="2DC4848B"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2.443.776</w:t>
            </w:r>
          </w:p>
        </w:tc>
        <w:tc>
          <w:tcPr>
            <w:tcW w:w="361" w:type="pct"/>
            <w:tcBorders>
              <w:bottom w:val="single" w:sz="4" w:space="0" w:color="auto"/>
            </w:tcBorders>
            <w:shd w:val="clear" w:color="auto" w:fill="2D5195"/>
            <w:vAlign w:val="center"/>
          </w:tcPr>
          <w:p w14:paraId="3B2F4FD6" w14:textId="757F5F35" w:rsidR="00784E16" w:rsidRPr="00B85C79" w:rsidRDefault="00784E16" w:rsidP="00784E16">
            <w:pPr>
              <w:spacing w:line="240" w:lineRule="auto"/>
              <w:jc w:val="right"/>
              <w:rPr>
                <w:b/>
                <w:color w:val="FFFFFF" w:themeColor="background1"/>
                <w:sz w:val="20"/>
                <w:szCs w:val="20"/>
              </w:rPr>
            </w:pPr>
            <w:r>
              <w:rPr>
                <w:rFonts w:cs="Arial"/>
                <w:b/>
                <w:bCs/>
                <w:color w:val="FFFFFF"/>
                <w:sz w:val="20"/>
                <w:szCs w:val="20"/>
              </w:rPr>
              <w:t>2.840.026</w:t>
            </w:r>
          </w:p>
        </w:tc>
        <w:tc>
          <w:tcPr>
            <w:tcW w:w="361" w:type="pct"/>
            <w:tcBorders>
              <w:bottom w:val="single" w:sz="4" w:space="0" w:color="auto"/>
            </w:tcBorders>
            <w:shd w:val="clear" w:color="auto" w:fill="2D5195"/>
            <w:vAlign w:val="center"/>
            <w:hideMark/>
          </w:tcPr>
          <w:p w14:paraId="21169524" w14:textId="35E71DCF"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2.014.061</w:t>
            </w:r>
          </w:p>
        </w:tc>
        <w:tc>
          <w:tcPr>
            <w:tcW w:w="361" w:type="pct"/>
            <w:tcBorders>
              <w:bottom w:val="single" w:sz="4" w:space="0" w:color="auto"/>
            </w:tcBorders>
            <w:shd w:val="clear" w:color="auto" w:fill="2D5195"/>
            <w:vAlign w:val="center"/>
          </w:tcPr>
          <w:p w14:paraId="7A645C18" w14:textId="0F67E24E" w:rsidR="00784E16" w:rsidRPr="00B85C79" w:rsidRDefault="00784E16" w:rsidP="00784E16">
            <w:pPr>
              <w:spacing w:line="240" w:lineRule="auto"/>
              <w:jc w:val="right"/>
              <w:rPr>
                <w:b/>
                <w:color w:val="FFFFFF" w:themeColor="background1"/>
                <w:sz w:val="20"/>
                <w:szCs w:val="20"/>
              </w:rPr>
            </w:pPr>
            <w:r>
              <w:rPr>
                <w:b/>
                <w:color w:val="FFFFFF" w:themeColor="background1"/>
                <w:sz w:val="20"/>
                <w:szCs w:val="20"/>
              </w:rPr>
              <w:t>3</w:t>
            </w:r>
            <w:r w:rsidRPr="00B85C79">
              <w:rPr>
                <w:b/>
                <w:color w:val="FFFFFF" w:themeColor="background1"/>
                <w:sz w:val="20"/>
                <w:szCs w:val="20"/>
              </w:rPr>
              <w:t>.</w:t>
            </w:r>
            <w:r>
              <w:rPr>
                <w:b/>
                <w:color w:val="FFFFFF" w:themeColor="background1"/>
                <w:sz w:val="20"/>
                <w:szCs w:val="20"/>
              </w:rPr>
              <w:t>385</w:t>
            </w:r>
            <w:r w:rsidRPr="00B85C79">
              <w:rPr>
                <w:b/>
                <w:color w:val="FFFFFF" w:themeColor="background1"/>
                <w:sz w:val="20"/>
                <w:szCs w:val="20"/>
              </w:rPr>
              <w:t>.</w:t>
            </w:r>
            <w:r>
              <w:rPr>
                <w:b/>
                <w:color w:val="FFFFFF" w:themeColor="background1"/>
                <w:sz w:val="20"/>
                <w:szCs w:val="20"/>
              </w:rPr>
              <w:t>331</w:t>
            </w:r>
          </w:p>
        </w:tc>
        <w:tc>
          <w:tcPr>
            <w:tcW w:w="361" w:type="pct"/>
            <w:tcBorders>
              <w:bottom w:val="single" w:sz="4" w:space="0" w:color="auto"/>
            </w:tcBorders>
            <w:shd w:val="clear" w:color="auto" w:fill="2D5195"/>
            <w:vAlign w:val="center"/>
          </w:tcPr>
          <w:p w14:paraId="772DF2A3" w14:textId="7A63A363" w:rsidR="00784E16" w:rsidRPr="00B85C79" w:rsidRDefault="00784E16" w:rsidP="00784E16">
            <w:pPr>
              <w:spacing w:line="240" w:lineRule="auto"/>
              <w:jc w:val="right"/>
              <w:rPr>
                <w:b/>
                <w:color w:val="FFFFFF" w:themeColor="background1"/>
                <w:sz w:val="20"/>
                <w:szCs w:val="20"/>
              </w:rPr>
            </w:pPr>
            <w:r>
              <w:rPr>
                <w:rFonts w:cs="Arial"/>
                <w:b/>
                <w:bCs/>
                <w:color w:val="FFFFFF"/>
                <w:sz w:val="20"/>
                <w:szCs w:val="20"/>
              </w:rPr>
              <w:t>1.425.099</w:t>
            </w:r>
          </w:p>
        </w:tc>
        <w:tc>
          <w:tcPr>
            <w:tcW w:w="361" w:type="pct"/>
            <w:tcBorders>
              <w:bottom w:val="single" w:sz="4" w:space="0" w:color="auto"/>
            </w:tcBorders>
            <w:shd w:val="clear" w:color="auto" w:fill="2D5195"/>
            <w:vAlign w:val="center"/>
          </w:tcPr>
          <w:p w14:paraId="38C2430A" w14:textId="585E1533" w:rsidR="00784E16" w:rsidRPr="00B85C79" w:rsidRDefault="00784E16" w:rsidP="00784E16">
            <w:pPr>
              <w:spacing w:line="240" w:lineRule="auto"/>
              <w:jc w:val="right"/>
              <w:rPr>
                <w:b/>
                <w:color w:val="FFFFFF" w:themeColor="background1"/>
                <w:sz w:val="20"/>
                <w:szCs w:val="20"/>
              </w:rPr>
            </w:pPr>
            <w:r>
              <w:rPr>
                <w:rFonts w:cs="Arial"/>
                <w:b/>
                <w:bCs/>
                <w:color w:val="FFFFFF"/>
                <w:sz w:val="20"/>
                <w:szCs w:val="20"/>
              </w:rPr>
              <w:t>1.466.585</w:t>
            </w:r>
          </w:p>
        </w:tc>
        <w:tc>
          <w:tcPr>
            <w:tcW w:w="361" w:type="pct"/>
            <w:tcBorders>
              <w:bottom w:val="single" w:sz="4" w:space="0" w:color="auto"/>
            </w:tcBorders>
            <w:shd w:val="clear" w:color="auto" w:fill="2D5195"/>
            <w:vAlign w:val="center"/>
          </w:tcPr>
          <w:p w14:paraId="0F9298CC" w14:textId="5F52DC0D" w:rsidR="00784E16" w:rsidRPr="00B85C79" w:rsidRDefault="00784E16" w:rsidP="00784E16">
            <w:pPr>
              <w:spacing w:line="240" w:lineRule="auto"/>
              <w:jc w:val="right"/>
              <w:rPr>
                <w:b/>
                <w:color w:val="FFFFFF" w:themeColor="background1"/>
                <w:sz w:val="20"/>
                <w:szCs w:val="20"/>
              </w:rPr>
            </w:pPr>
            <w:r>
              <w:rPr>
                <w:rFonts w:cs="Arial"/>
                <w:b/>
                <w:bCs/>
                <w:color w:val="FFFFFF"/>
                <w:sz w:val="20"/>
                <w:szCs w:val="20"/>
              </w:rPr>
              <w:t>2.453.791</w:t>
            </w:r>
          </w:p>
        </w:tc>
      </w:tr>
      <w:tr w:rsidR="00784E16" w:rsidRPr="00B85C79" w14:paraId="6C45342D" w14:textId="77777777" w:rsidTr="00922B05">
        <w:trPr>
          <w:trHeight w:val="186"/>
        </w:trPr>
        <w:tc>
          <w:tcPr>
            <w:tcW w:w="276" w:type="pct"/>
            <w:tcBorders>
              <w:top w:val="single" w:sz="4" w:space="0" w:color="auto"/>
            </w:tcBorders>
            <w:shd w:val="clear" w:color="auto" w:fill="auto"/>
            <w:noWrap/>
            <w:vAlign w:val="bottom"/>
            <w:hideMark/>
          </w:tcPr>
          <w:p w14:paraId="44A6BB6E" w14:textId="77777777" w:rsidR="00784E16" w:rsidRPr="00B85C79" w:rsidRDefault="00784E16" w:rsidP="00784E16">
            <w:pPr>
              <w:spacing w:line="240" w:lineRule="auto"/>
              <w:jc w:val="right"/>
              <w:rPr>
                <w:rFonts w:eastAsia="Times New Roman" w:cs="Arial"/>
                <w:sz w:val="20"/>
                <w:szCs w:val="20"/>
                <w:lang w:eastAsia="sl-SI"/>
              </w:rPr>
            </w:pPr>
          </w:p>
        </w:tc>
        <w:tc>
          <w:tcPr>
            <w:tcW w:w="752" w:type="pct"/>
            <w:tcBorders>
              <w:top w:val="single" w:sz="4" w:space="0" w:color="auto"/>
            </w:tcBorders>
            <w:shd w:val="clear" w:color="auto" w:fill="auto"/>
            <w:vAlign w:val="bottom"/>
            <w:hideMark/>
          </w:tcPr>
          <w:p w14:paraId="4B7135E4" w14:textId="77777777" w:rsidR="00784E16" w:rsidRPr="00BE53E5" w:rsidRDefault="00784E16" w:rsidP="00784E16">
            <w:pPr>
              <w:spacing w:line="240" w:lineRule="auto"/>
              <w:jc w:val="right"/>
              <w:rPr>
                <w:rFonts w:eastAsia="Times New Roman" w:cs="Arial"/>
                <w:sz w:val="16"/>
                <w:szCs w:val="16"/>
                <w:lang w:eastAsia="sl-SI"/>
              </w:rPr>
            </w:pPr>
          </w:p>
        </w:tc>
        <w:tc>
          <w:tcPr>
            <w:tcW w:w="361" w:type="pct"/>
            <w:tcBorders>
              <w:top w:val="single" w:sz="4" w:space="0" w:color="auto"/>
            </w:tcBorders>
            <w:shd w:val="clear" w:color="auto" w:fill="auto"/>
            <w:noWrap/>
            <w:vAlign w:val="center"/>
            <w:hideMark/>
          </w:tcPr>
          <w:p w14:paraId="4EC59A97" w14:textId="2C601780" w:rsidR="00784E16" w:rsidRPr="00B85C79" w:rsidRDefault="00784E16" w:rsidP="00784E16">
            <w:pPr>
              <w:spacing w:line="240" w:lineRule="auto"/>
              <w:jc w:val="right"/>
              <w:rPr>
                <w:rFonts w:eastAsia="Times New Roman" w:cs="Arial"/>
                <w:sz w:val="20"/>
                <w:szCs w:val="20"/>
                <w:lang w:eastAsia="sl-SI"/>
              </w:rPr>
            </w:pPr>
          </w:p>
        </w:tc>
        <w:tc>
          <w:tcPr>
            <w:tcW w:w="361" w:type="pct"/>
            <w:tcBorders>
              <w:top w:val="single" w:sz="4" w:space="0" w:color="auto"/>
            </w:tcBorders>
            <w:shd w:val="clear" w:color="auto" w:fill="auto"/>
            <w:noWrap/>
            <w:vAlign w:val="center"/>
            <w:hideMark/>
          </w:tcPr>
          <w:p w14:paraId="0DC86342" w14:textId="50A7B946" w:rsidR="00784E16" w:rsidRPr="00B85C79" w:rsidRDefault="00784E16" w:rsidP="00784E16">
            <w:pPr>
              <w:spacing w:line="240" w:lineRule="auto"/>
              <w:jc w:val="right"/>
              <w:rPr>
                <w:rFonts w:eastAsia="Times New Roman" w:cs="Arial"/>
                <w:sz w:val="20"/>
                <w:szCs w:val="20"/>
                <w:lang w:eastAsia="sl-SI"/>
              </w:rPr>
            </w:pPr>
          </w:p>
        </w:tc>
        <w:tc>
          <w:tcPr>
            <w:tcW w:w="361" w:type="pct"/>
            <w:tcBorders>
              <w:top w:val="single" w:sz="4" w:space="0" w:color="auto"/>
            </w:tcBorders>
            <w:shd w:val="clear" w:color="auto" w:fill="auto"/>
            <w:noWrap/>
            <w:hideMark/>
          </w:tcPr>
          <w:p w14:paraId="5B948AA1" w14:textId="59D4AA9A" w:rsidR="00784E16" w:rsidRPr="00B85C79" w:rsidRDefault="00784E16" w:rsidP="00784E16">
            <w:pPr>
              <w:spacing w:line="240" w:lineRule="auto"/>
              <w:jc w:val="right"/>
              <w:rPr>
                <w:rFonts w:eastAsia="Times New Roman" w:cs="Arial"/>
                <w:sz w:val="20"/>
                <w:szCs w:val="20"/>
                <w:lang w:eastAsia="sl-SI"/>
              </w:rPr>
            </w:pPr>
          </w:p>
        </w:tc>
        <w:tc>
          <w:tcPr>
            <w:tcW w:w="361" w:type="pct"/>
            <w:tcBorders>
              <w:top w:val="single" w:sz="4" w:space="0" w:color="auto"/>
            </w:tcBorders>
            <w:shd w:val="clear" w:color="auto" w:fill="auto"/>
            <w:noWrap/>
            <w:hideMark/>
          </w:tcPr>
          <w:p w14:paraId="6C973068" w14:textId="7A791903" w:rsidR="00784E16" w:rsidRPr="00B85C79" w:rsidRDefault="00784E16" w:rsidP="00784E16">
            <w:pPr>
              <w:spacing w:line="240" w:lineRule="auto"/>
              <w:jc w:val="right"/>
              <w:rPr>
                <w:rFonts w:eastAsia="Times New Roman" w:cs="Arial"/>
                <w:sz w:val="20"/>
                <w:szCs w:val="20"/>
                <w:lang w:eastAsia="sl-SI"/>
              </w:rPr>
            </w:pPr>
          </w:p>
        </w:tc>
        <w:tc>
          <w:tcPr>
            <w:tcW w:w="361" w:type="pct"/>
            <w:tcBorders>
              <w:top w:val="single" w:sz="4" w:space="0" w:color="auto"/>
            </w:tcBorders>
            <w:shd w:val="clear" w:color="auto" w:fill="auto"/>
            <w:noWrap/>
            <w:hideMark/>
          </w:tcPr>
          <w:p w14:paraId="7F28F186" w14:textId="3D55A34B" w:rsidR="00784E16" w:rsidRPr="00B85C79" w:rsidRDefault="00784E16" w:rsidP="00784E16">
            <w:pPr>
              <w:spacing w:line="240" w:lineRule="auto"/>
              <w:jc w:val="right"/>
              <w:rPr>
                <w:rFonts w:eastAsia="Times New Roman" w:cs="Arial"/>
                <w:sz w:val="20"/>
                <w:szCs w:val="20"/>
                <w:lang w:eastAsia="sl-SI"/>
              </w:rPr>
            </w:pPr>
          </w:p>
        </w:tc>
        <w:tc>
          <w:tcPr>
            <w:tcW w:w="361" w:type="pct"/>
            <w:tcBorders>
              <w:top w:val="single" w:sz="4" w:space="0" w:color="auto"/>
            </w:tcBorders>
            <w:vAlign w:val="center"/>
          </w:tcPr>
          <w:p w14:paraId="60C6A9AC" w14:textId="77777777" w:rsidR="00784E16" w:rsidRPr="00B85C79" w:rsidRDefault="00784E16" w:rsidP="00784E16">
            <w:pPr>
              <w:spacing w:line="240" w:lineRule="auto"/>
              <w:jc w:val="center"/>
              <w:rPr>
                <w:rFonts w:eastAsia="Times New Roman" w:cs="Arial"/>
                <w:sz w:val="20"/>
                <w:szCs w:val="20"/>
                <w:lang w:eastAsia="sl-SI"/>
              </w:rPr>
            </w:pPr>
          </w:p>
        </w:tc>
        <w:tc>
          <w:tcPr>
            <w:tcW w:w="361" w:type="pct"/>
            <w:tcBorders>
              <w:top w:val="single" w:sz="4" w:space="0" w:color="auto"/>
            </w:tcBorders>
            <w:shd w:val="clear" w:color="auto" w:fill="auto"/>
            <w:noWrap/>
            <w:vAlign w:val="center"/>
            <w:hideMark/>
          </w:tcPr>
          <w:p w14:paraId="40681F66" w14:textId="77777777" w:rsidR="00784E16" w:rsidRPr="00B85C79" w:rsidRDefault="00784E16" w:rsidP="00784E16">
            <w:pPr>
              <w:spacing w:line="240" w:lineRule="auto"/>
              <w:jc w:val="center"/>
              <w:rPr>
                <w:rFonts w:eastAsia="Times New Roman" w:cs="Arial"/>
                <w:sz w:val="20"/>
                <w:szCs w:val="20"/>
                <w:lang w:eastAsia="sl-SI"/>
              </w:rPr>
            </w:pPr>
          </w:p>
        </w:tc>
        <w:tc>
          <w:tcPr>
            <w:tcW w:w="361" w:type="pct"/>
            <w:tcBorders>
              <w:top w:val="single" w:sz="4" w:space="0" w:color="auto"/>
            </w:tcBorders>
            <w:vAlign w:val="center"/>
          </w:tcPr>
          <w:p w14:paraId="758965D1" w14:textId="77777777" w:rsidR="00784E16" w:rsidRPr="00B85C79" w:rsidRDefault="00784E16" w:rsidP="00784E16">
            <w:pPr>
              <w:spacing w:line="240" w:lineRule="auto"/>
              <w:jc w:val="center"/>
              <w:rPr>
                <w:rFonts w:eastAsia="Times New Roman" w:cs="Arial"/>
                <w:sz w:val="20"/>
                <w:szCs w:val="20"/>
                <w:lang w:eastAsia="sl-SI"/>
              </w:rPr>
            </w:pPr>
          </w:p>
        </w:tc>
        <w:tc>
          <w:tcPr>
            <w:tcW w:w="361" w:type="pct"/>
            <w:tcBorders>
              <w:top w:val="single" w:sz="4" w:space="0" w:color="auto"/>
            </w:tcBorders>
            <w:vAlign w:val="center"/>
          </w:tcPr>
          <w:p w14:paraId="3313F3FE" w14:textId="77777777" w:rsidR="00784E16" w:rsidRPr="00B85C79" w:rsidRDefault="00784E16" w:rsidP="00784E16">
            <w:pPr>
              <w:spacing w:line="240" w:lineRule="auto"/>
              <w:jc w:val="center"/>
              <w:rPr>
                <w:rFonts w:eastAsia="Times New Roman" w:cs="Arial"/>
                <w:sz w:val="20"/>
                <w:szCs w:val="20"/>
                <w:lang w:eastAsia="sl-SI"/>
              </w:rPr>
            </w:pPr>
          </w:p>
        </w:tc>
        <w:tc>
          <w:tcPr>
            <w:tcW w:w="361" w:type="pct"/>
            <w:tcBorders>
              <w:top w:val="single" w:sz="4" w:space="0" w:color="auto"/>
            </w:tcBorders>
            <w:vAlign w:val="center"/>
          </w:tcPr>
          <w:p w14:paraId="1F8434DC" w14:textId="7D725865" w:rsidR="00784E16" w:rsidRPr="00B85C79" w:rsidRDefault="00784E16" w:rsidP="00784E16">
            <w:pPr>
              <w:spacing w:line="240" w:lineRule="auto"/>
              <w:jc w:val="center"/>
              <w:rPr>
                <w:rFonts w:eastAsia="Times New Roman" w:cs="Arial"/>
                <w:sz w:val="20"/>
                <w:szCs w:val="20"/>
                <w:lang w:eastAsia="sl-SI"/>
              </w:rPr>
            </w:pPr>
            <w:r>
              <w:rPr>
                <w:rFonts w:cs="Arial"/>
                <w:sz w:val="20"/>
                <w:szCs w:val="20"/>
              </w:rPr>
              <w:t> </w:t>
            </w:r>
          </w:p>
        </w:tc>
        <w:tc>
          <w:tcPr>
            <w:tcW w:w="361" w:type="pct"/>
            <w:tcBorders>
              <w:top w:val="single" w:sz="4" w:space="0" w:color="auto"/>
            </w:tcBorders>
            <w:vAlign w:val="center"/>
          </w:tcPr>
          <w:p w14:paraId="2DECB0BE" w14:textId="4E784D9E" w:rsidR="00784E16" w:rsidRPr="00B85C79" w:rsidRDefault="00784E16" w:rsidP="00784E16">
            <w:pPr>
              <w:spacing w:line="240" w:lineRule="auto"/>
              <w:jc w:val="right"/>
              <w:rPr>
                <w:rFonts w:eastAsia="Times New Roman" w:cs="Arial"/>
                <w:sz w:val="20"/>
                <w:szCs w:val="20"/>
                <w:lang w:eastAsia="sl-SI"/>
              </w:rPr>
            </w:pPr>
            <w:r>
              <w:rPr>
                <w:rFonts w:cs="Arial"/>
                <w:sz w:val="20"/>
                <w:szCs w:val="20"/>
              </w:rPr>
              <w:t> </w:t>
            </w:r>
          </w:p>
        </w:tc>
      </w:tr>
      <w:tr w:rsidR="00784E16" w:rsidRPr="00B85C79" w14:paraId="21A7D6BC" w14:textId="77777777" w:rsidTr="00A153B7">
        <w:trPr>
          <w:trHeight w:val="359"/>
        </w:trPr>
        <w:tc>
          <w:tcPr>
            <w:tcW w:w="276" w:type="pct"/>
            <w:shd w:val="clear" w:color="auto" w:fill="2D5195"/>
            <w:noWrap/>
            <w:vAlign w:val="center"/>
            <w:hideMark/>
          </w:tcPr>
          <w:p w14:paraId="35EF834E" w14:textId="77777777" w:rsidR="00784E16" w:rsidRPr="00B85C79" w:rsidRDefault="00784E16" w:rsidP="00784E16">
            <w:pPr>
              <w:spacing w:line="240" w:lineRule="auto"/>
              <w:jc w:val="center"/>
              <w:rPr>
                <w:rFonts w:eastAsia="Times New Roman" w:cs="Arial"/>
                <w:b/>
                <w:bCs/>
                <w:color w:val="FFFFFF" w:themeColor="background1"/>
                <w:sz w:val="20"/>
                <w:szCs w:val="20"/>
                <w:lang w:eastAsia="sl-SI"/>
              </w:rPr>
            </w:pPr>
          </w:p>
        </w:tc>
        <w:tc>
          <w:tcPr>
            <w:tcW w:w="752" w:type="pct"/>
            <w:shd w:val="clear" w:color="auto" w:fill="2D5195"/>
            <w:vAlign w:val="center"/>
            <w:hideMark/>
          </w:tcPr>
          <w:p w14:paraId="408D22F9" w14:textId="77777777" w:rsidR="00784E16" w:rsidRPr="00BE53E5" w:rsidRDefault="00784E16" w:rsidP="00784E16">
            <w:pPr>
              <w:spacing w:line="240" w:lineRule="auto"/>
              <w:jc w:val="left"/>
              <w:rPr>
                <w:rFonts w:eastAsia="Times New Roman" w:cs="Arial"/>
                <w:b/>
                <w:bCs/>
                <w:color w:val="FFFFFF" w:themeColor="background1"/>
                <w:sz w:val="16"/>
                <w:szCs w:val="16"/>
                <w:lang w:eastAsia="sl-SI"/>
              </w:rPr>
            </w:pPr>
            <w:r w:rsidRPr="00BE53E5">
              <w:rPr>
                <w:rFonts w:eastAsia="Times New Roman" w:cs="Arial"/>
                <w:b/>
                <w:bCs/>
                <w:color w:val="FFFFFF" w:themeColor="background1"/>
                <w:sz w:val="16"/>
                <w:szCs w:val="16"/>
                <w:lang w:eastAsia="sl-SI"/>
              </w:rPr>
              <w:t>NETO ZADOLŽEVANJE</w:t>
            </w:r>
          </w:p>
        </w:tc>
        <w:tc>
          <w:tcPr>
            <w:tcW w:w="361" w:type="pct"/>
            <w:shd w:val="clear" w:color="auto" w:fill="2D5195"/>
            <w:vAlign w:val="center"/>
            <w:hideMark/>
          </w:tcPr>
          <w:p w14:paraId="2E4EBF95" w14:textId="34BC6326"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4.005.272</w:t>
            </w:r>
          </w:p>
        </w:tc>
        <w:tc>
          <w:tcPr>
            <w:tcW w:w="361" w:type="pct"/>
            <w:shd w:val="clear" w:color="auto" w:fill="2D5195"/>
            <w:vAlign w:val="center"/>
            <w:hideMark/>
          </w:tcPr>
          <w:p w14:paraId="1E188E59" w14:textId="075495DB"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1.258.250</w:t>
            </w:r>
          </w:p>
        </w:tc>
        <w:tc>
          <w:tcPr>
            <w:tcW w:w="361" w:type="pct"/>
            <w:shd w:val="clear" w:color="auto" w:fill="2D5195"/>
            <w:vAlign w:val="center"/>
            <w:hideMark/>
          </w:tcPr>
          <w:p w14:paraId="2F19BBCB" w14:textId="1B12D532"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-651.395</w:t>
            </w:r>
          </w:p>
        </w:tc>
        <w:tc>
          <w:tcPr>
            <w:tcW w:w="361" w:type="pct"/>
            <w:shd w:val="clear" w:color="auto" w:fill="2D5195"/>
            <w:vAlign w:val="center"/>
            <w:hideMark/>
          </w:tcPr>
          <w:p w14:paraId="09463992" w14:textId="041097A9"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965.240</w:t>
            </w:r>
          </w:p>
        </w:tc>
        <w:tc>
          <w:tcPr>
            <w:tcW w:w="361" w:type="pct"/>
            <w:shd w:val="clear" w:color="auto" w:fill="2D5195"/>
            <w:vAlign w:val="center"/>
            <w:hideMark/>
          </w:tcPr>
          <w:p w14:paraId="661B5790" w14:textId="3638DBA0"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342.303</w:t>
            </w:r>
          </w:p>
        </w:tc>
        <w:tc>
          <w:tcPr>
            <w:tcW w:w="361" w:type="pct"/>
            <w:shd w:val="clear" w:color="auto" w:fill="2D5195"/>
            <w:vAlign w:val="center"/>
          </w:tcPr>
          <w:p w14:paraId="41FB1660" w14:textId="5DEA29EA"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-621.247</w:t>
            </w:r>
          </w:p>
        </w:tc>
        <w:tc>
          <w:tcPr>
            <w:tcW w:w="361" w:type="pct"/>
            <w:shd w:val="clear" w:color="auto" w:fill="2D5195"/>
            <w:vAlign w:val="center"/>
            <w:hideMark/>
          </w:tcPr>
          <w:p w14:paraId="589647FA" w14:textId="4C7EE8DB"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5.757.650</w:t>
            </w:r>
          </w:p>
        </w:tc>
        <w:tc>
          <w:tcPr>
            <w:tcW w:w="361" w:type="pct"/>
            <w:shd w:val="clear" w:color="auto" w:fill="2D5195"/>
            <w:vAlign w:val="center"/>
          </w:tcPr>
          <w:p w14:paraId="18541944" w14:textId="1D9C43BA"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1.579.465</w:t>
            </w:r>
          </w:p>
        </w:tc>
        <w:tc>
          <w:tcPr>
            <w:tcW w:w="361" w:type="pct"/>
            <w:shd w:val="clear" w:color="auto" w:fill="2D5195"/>
            <w:vAlign w:val="center"/>
          </w:tcPr>
          <w:p w14:paraId="6D59F834" w14:textId="19275BA3"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1.725.726</w:t>
            </w:r>
          </w:p>
        </w:tc>
        <w:tc>
          <w:tcPr>
            <w:tcW w:w="361" w:type="pct"/>
            <w:shd w:val="clear" w:color="auto" w:fill="2D5195"/>
            <w:vAlign w:val="center"/>
          </w:tcPr>
          <w:p w14:paraId="2F93CD11" w14:textId="2F67D4BB"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1.875.231</w:t>
            </w:r>
          </w:p>
        </w:tc>
        <w:tc>
          <w:tcPr>
            <w:tcW w:w="361" w:type="pct"/>
            <w:shd w:val="clear" w:color="auto" w:fill="2D5195"/>
            <w:vAlign w:val="center"/>
          </w:tcPr>
          <w:p w14:paraId="542EC77D" w14:textId="429E823F" w:rsidR="00784E16" w:rsidRPr="00B85C79" w:rsidRDefault="00784E16" w:rsidP="00784E16">
            <w:pPr>
              <w:spacing w:line="240" w:lineRule="auto"/>
              <w:jc w:val="right"/>
              <w:rPr>
                <w:rFonts w:eastAsia="Times New Roman" w:cs="Arial"/>
                <w:b/>
                <w:bCs/>
                <w:color w:val="FFFFFF" w:themeColor="background1"/>
                <w:sz w:val="20"/>
                <w:szCs w:val="20"/>
                <w:lang w:eastAsia="sl-SI"/>
              </w:rPr>
            </w:pPr>
            <w:r>
              <w:rPr>
                <w:rFonts w:cs="Arial"/>
                <w:b/>
                <w:bCs/>
                <w:color w:val="FFFFFF"/>
                <w:sz w:val="20"/>
                <w:szCs w:val="20"/>
              </w:rPr>
              <w:t>1.401.359</w:t>
            </w:r>
          </w:p>
        </w:tc>
      </w:tr>
    </w:tbl>
    <w:p w14:paraId="3EE5B959" w14:textId="185AD9D6" w:rsidR="00574242" w:rsidRPr="00B85C79" w:rsidRDefault="008A0AE1" w:rsidP="00FA4C9A">
      <w:bookmarkStart w:id="3181" w:name="_Toc264622961"/>
      <w:bookmarkStart w:id="3182" w:name="_Toc326049316"/>
      <w:r w:rsidRPr="00B85C79">
        <w:rPr>
          <w:i/>
          <w:sz w:val="20"/>
          <w:szCs w:val="20"/>
        </w:rPr>
        <w:t>Vir: MF</w:t>
      </w:r>
    </w:p>
    <w:p w14:paraId="46A23BD0" w14:textId="77777777" w:rsidR="0072336C" w:rsidRDefault="0072336C" w:rsidP="0062772D">
      <w:pPr>
        <w:pStyle w:val="Napis"/>
        <w:rPr>
          <w:b/>
        </w:rPr>
      </w:pPr>
      <w:r>
        <w:rPr>
          <w:b/>
        </w:rPr>
        <w:br w:type="page"/>
      </w:r>
    </w:p>
    <w:p w14:paraId="578AD319" w14:textId="3CF46D55" w:rsidR="00096117" w:rsidRPr="001C76E3" w:rsidRDefault="008626AC" w:rsidP="0062772D">
      <w:pPr>
        <w:pStyle w:val="Napis"/>
      </w:pPr>
      <w:bookmarkStart w:id="3183" w:name="_Toc208832298"/>
      <w:r w:rsidRPr="00BB401F">
        <w:rPr>
          <w:b/>
        </w:rPr>
        <w:lastRenderedPageBreak/>
        <w:t xml:space="preserve">Tabela </w:t>
      </w:r>
      <w:r w:rsidR="00C367DE" w:rsidRPr="00BB401F">
        <w:rPr>
          <w:b/>
        </w:rPr>
        <w:fldChar w:fldCharType="begin"/>
      </w:r>
      <w:r w:rsidR="00C367DE" w:rsidRPr="00BB401F">
        <w:rPr>
          <w:b/>
        </w:rPr>
        <w:instrText xml:space="preserve"> STYLEREF 1 \s </w:instrText>
      </w:r>
      <w:r w:rsidR="00C367DE" w:rsidRPr="00BB401F">
        <w:rPr>
          <w:b/>
        </w:rPr>
        <w:fldChar w:fldCharType="separate"/>
      </w:r>
      <w:r w:rsidR="00975C73">
        <w:rPr>
          <w:b/>
          <w:noProof/>
        </w:rPr>
        <w:t>9</w:t>
      </w:r>
      <w:r w:rsidR="00C367DE" w:rsidRPr="00BB401F">
        <w:rPr>
          <w:b/>
        </w:rPr>
        <w:fldChar w:fldCharType="end"/>
      </w:r>
      <w:r w:rsidR="00C367DE" w:rsidRPr="00BB401F">
        <w:rPr>
          <w:b/>
        </w:rPr>
        <w:noBreakHyphen/>
      </w:r>
      <w:r w:rsidR="00C367DE" w:rsidRPr="00BB401F">
        <w:rPr>
          <w:b/>
        </w:rPr>
        <w:fldChar w:fldCharType="begin"/>
      </w:r>
      <w:r w:rsidR="00C367DE" w:rsidRPr="00BB401F">
        <w:rPr>
          <w:b/>
        </w:rPr>
        <w:instrText xml:space="preserve"> SEQ Tabela \* ARABIC \s 1 </w:instrText>
      </w:r>
      <w:r w:rsidR="00C367DE" w:rsidRPr="00BB401F">
        <w:rPr>
          <w:b/>
        </w:rPr>
        <w:fldChar w:fldCharType="separate"/>
      </w:r>
      <w:r w:rsidR="00975C73">
        <w:rPr>
          <w:b/>
          <w:noProof/>
        </w:rPr>
        <w:t>6</w:t>
      </w:r>
      <w:r w:rsidR="00C367DE" w:rsidRPr="00BB401F">
        <w:rPr>
          <w:b/>
        </w:rPr>
        <w:fldChar w:fldCharType="end"/>
      </w:r>
      <w:r w:rsidRPr="00BB401F">
        <w:rPr>
          <w:b/>
        </w:rPr>
        <w:t>:</w:t>
      </w:r>
      <w:r w:rsidRPr="00BB401F">
        <w:t xml:space="preserve"> Pregled vseh izdanih obveznic Republike Slovenije do 31.</w:t>
      </w:r>
      <w:r w:rsidR="007E1E98" w:rsidRPr="00BB401F">
        <w:t xml:space="preserve"> </w:t>
      </w:r>
      <w:r w:rsidRPr="00BB401F">
        <w:t>12.</w:t>
      </w:r>
      <w:r w:rsidR="007E1E98" w:rsidRPr="00BB401F">
        <w:t xml:space="preserve"> </w:t>
      </w:r>
      <w:bookmarkEnd w:id="3181"/>
      <w:bookmarkEnd w:id="3182"/>
      <w:r w:rsidR="008A0AE1" w:rsidRPr="00BB401F">
        <w:t>20</w:t>
      </w:r>
      <w:r w:rsidR="0072336C" w:rsidRPr="00BB401F">
        <w:t>2</w:t>
      </w:r>
      <w:r w:rsidR="002F33ED" w:rsidRPr="00BB401F">
        <w:t>4</w:t>
      </w:r>
      <w:bookmarkEnd w:id="3183"/>
    </w:p>
    <w:tbl>
      <w:tblPr>
        <w:tblW w:w="5613" w:type="pct"/>
        <w:tblLayout w:type="fixed"/>
        <w:tblCellMar>
          <w:left w:w="70" w:type="dxa"/>
          <w:right w:w="70" w:type="dxa"/>
        </w:tblCellMar>
        <w:tblLook w:val="04A0" w:firstRow="1" w:lastRow="0" w:firstColumn="1" w:lastColumn="0" w:noHBand="0" w:noVBand="1"/>
      </w:tblPr>
      <w:tblGrid>
        <w:gridCol w:w="2385"/>
        <w:gridCol w:w="1248"/>
        <w:gridCol w:w="1085"/>
        <w:gridCol w:w="1125"/>
        <w:gridCol w:w="1706"/>
        <w:gridCol w:w="1093"/>
        <w:gridCol w:w="1134"/>
        <w:gridCol w:w="1099"/>
        <w:gridCol w:w="1737"/>
        <w:gridCol w:w="1354"/>
        <w:gridCol w:w="1373"/>
        <w:gridCol w:w="368"/>
      </w:tblGrid>
      <w:tr w:rsidR="00311951" w:rsidRPr="00B85C79" w14:paraId="0AD2B8F0" w14:textId="77777777" w:rsidTr="00311951">
        <w:trPr>
          <w:gridAfter w:val="2"/>
          <w:wAfter w:w="554" w:type="pct"/>
          <w:trHeight w:val="735"/>
          <w:tblHeader/>
        </w:trPr>
        <w:tc>
          <w:tcPr>
            <w:tcW w:w="759"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03D14B17" w14:textId="77777777" w:rsidR="009C7ABA" w:rsidRPr="005F1256" w:rsidRDefault="00B162DC" w:rsidP="00F97065">
            <w:pPr>
              <w:spacing w:line="240" w:lineRule="auto"/>
              <w:ind w:firstLine="142"/>
              <w:jc w:val="center"/>
              <w:rPr>
                <w:rFonts w:eastAsia="Times New Roman" w:cs="Arial"/>
                <w:b/>
                <w:bCs/>
                <w:color w:val="FFFFFF"/>
                <w:sz w:val="18"/>
                <w:szCs w:val="18"/>
                <w:lang w:eastAsia="sl-SI"/>
              </w:rPr>
            </w:pPr>
            <w:r w:rsidRPr="005F1256">
              <w:rPr>
                <w:rFonts w:eastAsia="Times New Roman" w:cs="Arial"/>
                <w:b/>
                <w:bCs/>
                <w:color w:val="FFFFFF"/>
                <w:sz w:val="18"/>
                <w:szCs w:val="18"/>
                <w:lang w:eastAsia="sl-SI"/>
              </w:rPr>
              <w:t>Im</w:t>
            </w:r>
            <w:r w:rsidR="009C7ABA" w:rsidRPr="005F1256">
              <w:rPr>
                <w:rFonts w:eastAsia="Times New Roman" w:cs="Arial"/>
                <w:b/>
                <w:bCs/>
                <w:color w:val="FFFFFF"/>
                <w:sz w:val="18"/>
                <w:szCs w:val="18"/>
                <w:lang w:eastAsia="sl-SI"/>
              </w:rPr>
              <w:t>e obveznice</w:t>
            </w:r>
          </w:p>
        </w:tc>
        <w:tc>
          <w:tcPr>
            <w:tcW w:w="397"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0F3A5F24" w14:textId="77777777" w:rsidR="009C7ABA" w:rsidRPr="0009420B" w:rsidRDefault="009C7ABA" w:rsidP="00F97065">
            <w:pPr>
              <w:spacing w:line="240" w:lineRule="auto"/>
              <w:jc w:val="center"/>
              <w:rPr>
                <w:rFonts w:eastAsia="Times New Roman" w:cs="Arial"/>
                <w:b/>
                <w:bCs/>
                <w:color w:val="FFFFFF"/>
                <w:sz w:val="18"/>
                <w:szCs w:val="18"/>
                <w:lang w:eastAsia="sl-SI"/>
              </w:rPr>
            </w:pPr>
            <w:r w:rsidRPr="0009420B">
              <w:rPr>
                <w:rFonts w:eastAsia="Times New Roman" w:cs="Arial"/>
                <w:b/>
                <w:bCs/>
                <w:color w:val="FFFFFF"/>
                <w:sz w:val="18"/>
                <w:szCs w:val="18"/>
                <w:lang w:eastAsia="sl-SI"/>
              </w:rPr>
              <w:t>Datum izdaje</w:t>
            </w:r>
          </w:p>
        </w:tc>
        <w:tc>
          <w:tcPr>
            <w:tcW w:w="345"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4D609AE1" w14:textId="77777777" w:rsidR="009C7ABA" w:rsidRPr="00DE1044" w:rsidRDefault="009C7ABA" w:rsidP="00F97065">
            <w:pPr>
              <w:spacing w:line="240" w:lineRule="auto"/>
              <w:jc w:val="center"/>
              <w:rPr>
                <w:rFonts w:eastAsia="Times New Roman" w:cs="Arial"/>
                <w:b/>
                <w:bCs/>
                <w:color w:val="FFFFFF"/>
                <w:sz w:val="18"/>
                <w:szCs w:val="18"/>
                <w:lang w:eastAsia="sl-SI"/>
              </w:rPr>
            </w:pPr>
            <w:r w:rsidRPr="00DE1044">
              <w:rPr>
                <w:rFonts w:eastAsia="Times New Roman" w:cs="Arial"/>
                <w:b/>
                <w:bCs/>
                <w:color w:val="FFFFFF"/>
                <w:sz w:val="18"/>
                <w:szCs w:val="18"/>
                <w:lang w:eastAsia="sl-SI"/>
              </w:rPr>
              <w:t>Datum dospetja</w:t>
            </w:r>
          </w:p>
        </w:tc>
        <w:tc>
          <w:tcPr>
            <w:tcW w:w="358"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0E22896D" w14:textId="77777777" w:rsidR="009C7ABA" w:rsidRPr="00D71156" w:rsidRDefault="009C7ABA" w:rsidP="00F97065">
            <w:pPr>
              <w:spacing w:line="240" w:lineRule="auto"/>
              <w:jc w:val="center"/>
              <w:rPr>
                <w:rFonts w:eastAsia="Times New Roman" w:cs="Arial"/>
                <w:b/>
                <w:bCs/>
                <w:color w:val="FFFFFF"/>
                <w:sz w:val="18"/>
                <w:szCs w:val="18"/>
                <w:lang w:eastAsia="sl-SI"/>
              </w:rPr>
            </w:pPr>
            <w:r w:rsidRPr="00D71156">
              <w:rPr>
                <w:rFonts w:eastAsia="Times New Roman" w:cs="Arial"/>
                <w:b/>
                <w:bCs/>
                <w:color w:val="FFFFFF"/>
                <w:sz w:val="18"/>
                <w:szCs w:val="18"/>
                <w:lang w:eastAsia="sl-SI"/>
              </w:rPr>
              <w:t>Kuponi</w:t>
            </w:r>
          </w:p>
        </w:tc>
        <w:tc>
          <w:tcPr>
            <w:tcW w:w="543"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5DFECC59" w14:textId="77777777" w:rsidR="009C7ABA" w:rsidRPr="004F7BE2" w:rsidRDefault="009C7ABA" w:rsidP="00F97065">
            <w:pPr>
              <w:spacing w:line="240" w:lineRule="auto"/>
              <w:jc w:val="center"/>
              <w:rPr>
                <w:rFonts w:eastAsia="Times New Roman" w:cs="Arial"/>
                <w:b/>
                <w:bCs/>
                <w:color w:val="FFFFFF"/>
                <w:sz w:val="18"/>
                <w:szCs w:val="18"/>
                <w:lang w:eastAsia="sl-SI"/>
              </w:rPr>
            </w:pPr>
            <w:r w:rsidRPr="004F7BE2">
              <w:rPr>
                <w:rFonts w:eastAsia="Times New Roman" w:cs="Arial"/>
                <w:b/>
                <w:bCs/>
                <w:color w:val="FFFFFF"/>
                <w:sz w:val="18"/>
                <w:szCs w:val="18"/>
                <w:lang w:eastAsia="sl-SI"/>
              </w:rPr>
              <w:t>Struktura instrumenta</w:t>
            </w:r>
          </w:p>
        </w:tc>
        <w:tc>
          <w:tcPr>
            <w:tcW w:w="348"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12F2638D" w14:textId="77777777" w:rsidR="009C7ABA" w:rsidRPr="000973F8" w:rsidRDefault="009C7ABA" w:rsidP="00F97065">
            <w:pPr>
              <w:spacing w:line="240" w:lineRule="auto"/>
              <w:jc w:val="center"/>
              <w:rPr>
                <w:rFonts w:eastAsia="Times New Roman" w:cs="Arial"/>
                <w:b/>
                <w:bCs/>
                <w:color w:val="FFFFFF"/>
                <w:sz w:val="18"/>
                <w:szCs w:val="18"/>
                <w:lang w:eastAsia="sl-SI"/>
              </w:rPr>
            </w:pPr>
            <w:r w:rsidRPr="000973F8">
              <w:rPr>
                <w:rFonts w:eastAsia="Times New Roman" w:cs="Arial"/>
                <w:b/>
                <w:bCs/>
                <w:color w:val="FFFFFF"/>
                <w:sz w:val="18"/>
                <w:szCs w:val="18"/>
                <w:lang w:eastAsia="sl-SI"/>
              </w:rPr>
              <w:t>Obrestna mera</w:t>
            </w:r>
            <w:r w:rsidR="00570662" w:rsidRPr="000973F8">
              <w:rPr>
                <w:rFonts w:eastAsia="Times New Roman" w:cs="Arial"/>
                <w:b/>
                <w:bCs/>
                <w:color w:val="FFFFFF"/>
                <w:sz w:val="18"/>
                <w:szCs w:val="18"/>
                <w:lang w:eastAsia="sl-SI"/>
              </w:rPr>
              <w:t xml:space="preserve"> (%)</w:t>
            </w:r>
          </w:p>
        </w:tc>
        <w:tc>
          <w:tcPr>
            <w:tcW w:w="361"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77E1DD4E" w14:textId="77777777" w:rsidR="009C7ABA" w:rsidRPr="00507FA5" w:rsidRDefault="009C7ABA" w:rsidP="00F97065">
            <w:pPr>
              <w:spacing w:line="240" w:lineRule="auto"/>
              <w:jc w:val="center"/>
              <w:rPr>
                <w:rFonts w:eastAsia="Times New Roman" w:cs="Arial"/>
                <w:b/>
                <w:bCs/>
                <w:color w:val="FFFFFF"/>
                <w:sz w:val="18"/>
                <w:szCs w:val="18"/>
                <w:lang w:eastAsia="sl-SI"/>
              </w:rPr>
            </w:pPr>
            <w:r w:rsidRPr="00507FA5">
              <w:rPr>
                <w:rFonts w:eastAsia="Times New Roman" w:cs="Arial"/>
                <w:b/>
                <w:bCs/>
                <w:color w:val="FFFFFF"/>
                <w:sz w:val="18"/>
                <w:szCs w:val="18"/>
                <w:lang w:eastAsia="sl-SI"/>
              </w:rPr>
              <w:t>Način izračuna obresti</w:t>
            </w:r>
          </w:p>
        </w:tc>
        <w:tc>
          <w:tcPr>
            <w:tcW w:w="350"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2EF3E54F" w14:textId="77777777" w:rsidR="009C7ABA" w:rsidRPr="005376A6" w:rsidRDefault="009C7ABA" w:rsidP="00F97065">
            <w:pPr>
              <w:spacing w:line="240" w:lineRule="auto"/>
              <w:jc w:val="center"/>
              <w:rPr>
                <w:rFonts w:eastAsia="Times New Roman" w:cs="Arial"/>
                <w:b/>
                <w:bCs/>
                <w:color w:val="FFFFFF"/>
                <w:sz w:val="18"/>
                <w:szCs w:val="18"/>
                <w:lang w:eastAsia="sl-SI"/>
              </w:rPr>
            </w:pPr>
            <w:r w:rsidRPr="005376A6">
              <w:rPr>
                <w:rFonts w:eastAsia="Times New Roman" w:cs="Arial"/>
                <w:b/>
                <w:bCs/>
                <w:color w:val="FFFFFF"/>
                <w:sz w:val="18"/>
                <w:szCs w:val="18"/>
                <w:lang w:eastAsia="sl-SI"/>
              </w:rPr>
              <w:t>Pravica do predčasnega odkupa</w:t>
            </w:r>
          </w:p>
        </w:tc>
        <w:tc>
          <w:tcPr>
            <w:tcW w:w="553"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5DB0D7CC" w14:textId="77777777" w:rsidR="009C7ABA" w:rsidRPr="00B85C79" w:rsidRDefault="009C7ABA" w:rsidP="00576D05">
            <w:pPr>
              <w:spacing w:line="240" w:lineRule="auto"/>
              <w:jc w:val="center"/>
              <w:rPr>
                <w:rFonts w:eastAsia="Times New Roman" w:cs="Arial"/>
                <w:b/>
                <w:bCs/>
                <w:color w:val="FFFFFF"/>
                <w:sz w:val="18"/>
                <w:szCs w:val="18"/>
                <w:lang w:eastAsia="sl-SI"/>
              </w:rPr>
            </w:pPr>
            <w:r w:rsidRPr="00B85C79">
              <w:rPr>
                <w:rFonts w:eastAsia="Times New Roman" w:cs="Arial"/>
                <w:b/>
                <w:bCs/>
                <w:color w:val="FFFFFF"/>
                <w:sz w:val="18"/>
                <w:szCs w:val="18"/>
                <w:lang w:eastAsia="sl-SI"/>
              </w:rPr>
              <w:t xml:space="preserve">Obseg izdaje v </w:t>
            </w:r>
            <w:r w:rsidR="00576D05" w:rsidRPr="00B85C79">
              <w:rPr>
                <w:rFonts w:eastAsia="Times New Roman" w:cs="Arial"/>
                <w:b/>
                <w:bCs/>
                <w:color w:val="FFFFFF"/>
                <w:sz w:val="18"/>
                <w:szCs w:val="18"/>
                <w:lang w:eastAsia="sl-SI"/>
              </w:rPr>
              <w:t>originalni valuti</w:t>
            </w:r>
          </w:p>
        </w:tc>
        <w:tc>
          <w:tcPr>
            <w:tcW w:w="431"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64538D9D" w14:textId="3AB2573F" w:rsidR="009C7ABA" w:rsidRPr="00B85C79" w:rsidRDefault="009C7ABA" w:rsidP="00F97065">
            <w:pPr>
              <w:spacing w:line="240" w:lineRule="auto"/>
              <w:jc w:val="center"/>
              <w:rPr>
                <w:rFonts w:eastAsia="Times New Roman" w:cs="Arial"/>
                <w:b/>
                <w:bCs/>
                <w:color w:val="FFFFFF"/>
                <w:sz w:val="18"/>
                <w:szCs w:val="18"/>
                <w:lang w:eastAsia="sl-SI"/>
              </w:rPr>
            </w:pPr>
            <w:r w:rsidRPr="00B85C79">
              <w:rPr>
                <w:rFonts w:eastAsia="Times New Roman" w:cs="Arial"/>
                <w:b/>
                <w:bCs/>
                <w:color w:val="FFFFFF"/>
                <w:sz w:val="18"/>
                <w:szCs w:val="18"/>
                <w:lang w:eastAsia="sl-SI"/>
              </w:rPr>
              <w:t>Stanje dolga 31.12.</w:t>
            </w:r>
            <w:r w:rsidR="008A0AE1" w:rsidRPr="00B85C79">
              <w:rPr>
                <w:rFonts w:eastAsia="Times New Roman" w:cs="Arial"/>
                <w:b/>
                <w:bCs/>
                <w:color w:val="FFFFFF"/>
                <w:sz w:val="18"/>
                <w:szCs w:val="18"/>
                <w:lang w:eastAsia="sl-SI"/>
              </w:rPr>
              <w:t>20</w:t>
            </w:r>
            <w:r w:rsidR="0072336C">
              <w:rPr>
                <w:rFonts w:eastAsia="Times New Roman" w:cs="Arial"/>
                <w:b/>
                <w:bCs/>
                <w:color w:val="FFFFFF"/>
                <w:sz w:val="18"/>
                <w:szCs w:val="18"/>
                <w:lang w:eastAsia="sl-SI"/>
              </w:rPr>
              <w:t>2</w:t>
            </w:r>
            <w:r w:rsidR="002F33ED">
              <w:rPr>
                <w:rFonts w:eastAsia="Times New Roman" w:cs="Arial"/>
                <w:b/>
                <w:bCs/>
                <w:color w:val="FFFFFF"/>
                <w:sz w:val="18"/>
                <w:szCs w:val="18"/>
                <w:lang w:eastAsia="sl-SI"/>
              </w:rPr>
              <w:t>4</w:t>
            </w:r>
            <w:r w:rsidR="008A0AE1" w:rsidRPr="00B85C79">
              <w:rPr>
                <w:rFonts w:eastAsia="Times New Roman" w:cs="Arial"/>
                <w:b/>
                <w:bCs/>
                <w:color w:val="FFFFFF"/>
                <w:sz w:val="18"/>
                <w:szCs w:val="18"/>
                <w:lang w:eastAsia="sl-SI"/>
              </w:rPr>
              <w:t xml:space="preserve"> </w:t>
            </w:r>
          </w:p>
          <w:p w14:paraId="746CBE70" w14:textId="77777777" w:rsidR="009C7ABA" w:rsidRPr="00B85C79" w:rsidRDefault="009C7ABA" w:rsidP="00F97065">
            <w:pPr>
              <w:spacing w:line="240" w:lineRule="auto"/>
              <w:jc w:val="center"/>
              <w:rPr>
                <w:rFonts w:eastAsia="Times New Roman" w:cs="Arial"/>
                <w:b/>
                <w:bCs/>
                <w:color w:val="FFFFFF"/>
                <w:sz w:val="18"/>
                <w:szCs w:val="18"/>
                <w:lang w:eastAsia="sl-SI"/>
              </w:rPr>
            </w:pPr>
            <w:r w:rsidRPr="00B85C79">
              <w:rPr>
                <w:rFonts w:eastAsia="Times New Roman" w:cs="Arial"/>
                <w:b/>
                <w:bCs/>
                <w:color w:val="FFFFFF"/>
                <w:sz w:val="18"/>
                <w:szCs w:val="18"/>
                <w:lang w:eastAsia="sl-SI"/>
              </w:rPr>
              <w:t>(v EUR)</w:t>
            </w:r>
          </w:p>
        </w:tc>
      </w:tr>
      <w:tr w:rsidR="009C7ABA" w:rsidRPr="00B85C79" w14:paraId="3FB6C65B" w14:textId="77777777" w:rsidTr="00BA16DF">
        <w:trPr>
          <w:gridAfter w:val="2"/>
          <w:wAfter w:w="554" w:type="pct"/>
          <w:trHeight w:val="288"/>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D988B"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RS01 - prestrukturiranje gospodarstva</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1DFAB" w14:textId="54171BCA"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30.6.1990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E6E6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31.12.1997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F142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30.6.,31.12.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4093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151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C17F3" w14:textId="77777777" w:rsidR="009C7ABA" w:rsidRPr="00B85C79" w:rsidRDefault="009C7ABA">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F98E5" w14:textId="58DD84F6"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97E4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200.000.000 DEM</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F4C8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83B4EF6"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47490"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 xml:space="preserve">RS02 - pospeševanje izvoza </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89A8C" w14:textId="1958DECC"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1.10.1990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DA55B" w14:textId="2A2A118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1.12.2000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D6C4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1.4.,1.10.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EA51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F8AD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9,50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F2CA2" w14:textId="77777777" w:rsidR="009C7ABA" w:rsidRPr="00B85C79" w:rsidRDefault="009C7AB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00F5A" w14:textId="4542A882"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9DAF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220.000.000 DEM</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3204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3A1F61D"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1328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RS03 - Irak, Angola, Kuba</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BFB99" w14:textId="0167F721"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1.1.1993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FE9E9" w14:textId="2AEF2975"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15.1.2000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D548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FAFE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D19D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7,00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5724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CC19D" w14:textId="29476695"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C7F0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28.000.000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0EA1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3FD85CC"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B6404"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RS04 - neizplačane devizne vloge bankam</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8D11B" w14:textId="329FF6D0"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4.4.1997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AE8F9" w14:textId="341636EF"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30.6.2022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8958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31.5.,30.11.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CA28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2CF2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21662"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19A52" w14:textId="77777777"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DA/delno ali v celoti</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A2B3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841.426.000 DEM</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6DE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0D0D2EF7"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2AA25"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RS06 - izplačane devizne vloge bankam</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6086A" w14:textId="3DCC5042"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29.5.1997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D7C1D" w14:textId="534648F6"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15.2.2015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F217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15.2.,15.8.</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32C7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(90%DPC)</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DBC7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38536"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A1EA5" w14:textId="3337366D"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651F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44.386.200.000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4640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8FFF8ED"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F80D6"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RS08 - neizplačane devizne vloge občanom</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E7A0B" w14:textId="622FC921"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30.6.1993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CCBD7" w14:textId="4A69F2E9"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31.5.2003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4DAC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31.05.,30.11.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934C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B344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23EAC"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B1804" w14:textId="682FB455"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51F8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96.533.000 DEM</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7623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7680C63"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D7C3B"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RS09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3D5FF" w14:textId="5E43F4B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23.7.1997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58D6C" w14:textId="5D98C3E9"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24.7.2000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F56C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24.1.,24.7.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000E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E9E9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+ 6,00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7D60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9F700" w14:textId="09261EB0"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5808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25.551.000.000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0D0D4"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23B0C0F"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014B8"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RS10 - neizplačane devizne vloge bankam</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7C01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15.10.1997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2209A" w14:textId="48A0B7B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31.5.2007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9AEC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31.05.</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1F0C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 xml:space="preserve">   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F4496" w14:textId="77777777" w:rsidR="009C7ABA" w:rsidRPr="00B85C79" w:rsidRDefault="009C7ABA" w:rsidP="00D136FC">
            <w:pPr>
              <w:spacing w:line="240" w:lineRule="auto"/>
              <w:jc w:val="center"/>
              <w:rPr>
                <w:rFonts w:eastAsia="Times New Roman" w:cs="Arial"/>
                <w:sz w:val="18"/>
                <w:szCs w:val="18"/>
                <w:lang w:eastAsia="sl-SI"/>
              </w:rPr>
            </w:pPr>
            <w:r w:rsidRPr="00B85C79">
              <w:rPr>
                <w:rFonts w:eastAsia="Times New Roman" w:cs="Arial"/>
                <w:sz w:val="18"/>
                <w:szCs w:val="18"/>
                <w:lang w:eastAsia="sl-SI"/>
              </w:rPr>
              <w:t>4,5</w:t>
            </w:r>
            <w:r w:rsidR="00D136FC" w:rsidRPr="00B85C79">
              <w:rPr>
                <w:rFonts w:eastAsia="Times New Roman" w:cs="Arial"/>
                <w:sz w:val="18"/>
                <w:szCs w:val="18"/>
                <w:lang w:eastAsia="sl-SI"/>
              </w:rPr>
              <w:t>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6E1BE"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F1927" w14:textId="77777777"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DA/delno ali v celoti</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4D2EC"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52.189.610.000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C74D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AB2E3A8"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A7EE1"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 xml:space="preserve">RS12 </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5900" w14:textId="701008B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29.5.1998</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D37FB" w14:textId="58B564F6"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29.5.2002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9700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29.5.</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A855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A568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6B06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9D872" w14:textId="1673F871"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191B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9.632.810.000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0D11C"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7AF125D"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47E9F"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RS13 - prestrukturiranje gospodarstva SRD</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A6464" w14:textId="322C28F5"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29.6.1998</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A26DF" w14:textId="41EF1E03"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29.6.2008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20AF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29.6.,29.12.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C347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4DD8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5,55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30492"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312EE" w14:textId="7A0ECADC"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A0FA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106.701.000 DEM</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2F5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BE970C9"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04EC0"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A1B33" w14:textId="632C00D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01.6.1999</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272AE" w14:textId="1A5F4D0C"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1.6.2003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6607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08F1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E9D4F"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TOM + 4,00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59067" w14:textId="77777777" w:rsidR="009C7ABA" w:rsidRPr="00B85C79" w:rsidRDefault="009C7ABA">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19BCE" w14:textId="24894286"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3064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6.304.000.000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3ABF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E0B8FF6"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89621"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A</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431E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C24F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2153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45C0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C822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97F1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C567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CE76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6E0D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BA0BC8B"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EA8A2"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B</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827A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A1C8" w14:textId="551B7E8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15.7.1999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C626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6EC4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3D6E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4,65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85E11"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D9F9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F855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C658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F1D7600"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E1708"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C</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6758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7C44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120D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6DF6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47A4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4FC0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5250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B70BC"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0D6C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01D94D7"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4BDAF"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D</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DBAC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2C30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0A48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3D53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7451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37B4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EB1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2E5B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243B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F2D30AF"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3DB44"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E</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F8D6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0901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5B7B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6128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22C4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5,10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41BD"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BAE0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F14A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7748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07D904B3"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18FC8"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F</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595D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23D10" w14:textId="1AD1F196"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15.7.2003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D4E2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B0E1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995B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5,20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0D728"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AFF4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0609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78A1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65717DC"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5FBEE"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G</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E961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0551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CDBF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FB50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091A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5,35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091C7"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55E8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835B6"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16AB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023BB82"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B540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H</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342D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7478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1078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B747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F63E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5,55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76B22"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BA4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77E0C"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8.866.000.000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B66C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4426995"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D5FC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I</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0A21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76A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22CD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F4E6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EDF5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5,70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BE3DB"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0FFB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E909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E59A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22CCE98"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95405"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J</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91AF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C0C5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F9B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2C89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5D39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5,90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260E8"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C681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222F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3DA5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68E99DB"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E6885"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K</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CA53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ADBD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17FA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A354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BC7E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6,10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FD4B6"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0190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C928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F453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A4B1E5B"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148B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L</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F6C6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D54D3" w14:textId="032DDA9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15.7.2009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BF41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4DE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A7E0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6,25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2835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5EA3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7F822"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6FF4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0221C425"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8564F"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lastRenderedPageBreak/>
              <w:t>RS15 - sanacijske serija M</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3F8F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283D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8380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A407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883A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6,500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F76C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BC93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2390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13.880.200.000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2FF1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4057C1C"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E734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N</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9D26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96ED8" w14:textId="6038503A"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E1B9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4BEB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4D33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5,550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8887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793F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3818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D175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38013A9"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22CD"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O</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EEA2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92E7D" w14:textId="6B6AAA0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928D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1434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F066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5,700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4C6A6"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5CCF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3C5C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6BAFC"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837385D"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F2A7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P</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DCD0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09597" w14:textId="760A5431"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76CF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B1E0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C19D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5,900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8D7A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4F2A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D2512"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3CC7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56BC71D"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A006E"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R</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F621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2D5F0" w14:textId="054CC0BC"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15.7.2008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619E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C71D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8CE9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6,100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9CC86"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7F27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DAB8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9396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9689720"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25AE8"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S</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6590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2978B" w14:textId="6C8A932F"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15.7.2009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C913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B4C5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C4DE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6,250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5FFB8"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01D6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48694"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BC24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05B8AB2"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A7A19"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AD1E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31C9A" w14:textId="1B3D5655"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15.7.2010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D14B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F8E7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101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6,500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976D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FE5A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9F436"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A8C7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5ED8F46"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4A3D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EF68D" w14:textId="4A57EF04"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24.2.2000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571F1" w14:textId="1B25AFD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24.2.2003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0E18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99E2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47C4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1A32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C57A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B3E4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1858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ADEFAD9"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E3F7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61D5C" w14:textId="2A79392E"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24.2.2000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13DF2" w14:textId="0FD82826"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2397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462A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A60C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+ 4,70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EF17B"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2D0F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6EF3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9.000.000.000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4E5C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0FA7E11"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A399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018EB" w14:textId="0793738E"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26.4.2000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8B8A7" w14:textId="7288E722"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26.4.2010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0AAE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26.4.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7FC7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C1CD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6,000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B613C"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E21A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EAC62"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50.000.000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810D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CF1A569"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31EF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83DA2" w14:textId="3EC4B9E5"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24.7.2000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1170A" w14:textId="0917FF70"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24.7.2003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DB46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E77C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52AF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EF9C2"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07D1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CA21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437E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2B069DE"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376B9"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E7F47" w14:textId="1C1C5F95"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1.12.2000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5D276" w14:textId="78AF175E"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1.12.2003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7C28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E575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A459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D1557"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86FC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47EC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08A8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4B7B033"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A1BEC"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RS21 - plačilo odškodnin za zaplenjeno premoženje</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E285E" w14:textId="13535FD0"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1.2.2001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F6CC1" w14:textId="77777777" w:rsidR="009C7ABA" w:rsidRPr="00B85C79" w:rsidRDefault="003702D6"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31.12.2020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BC9F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07FE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8542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+ 1,00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0283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34F0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C585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20.000.000.000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2C9F" w14:textId="635EDC37" w:rsidR="009C7ABA" w:rsidRPr="00B85C79" w:rsidRDefault="002F33ED">
            <w:pPr>
              <w:spacing w:line="240" w:lineRule="auto"/>
              <w:jc w:val="right"/>
              <w:rPr>
                <w:rFonts w:eastAsia="Times New Roman" w:cs="Arial"/>
                <w:sz w:val="18"/>
                <w:szCs w:val="18"/>
                <w:lang w:eastAsia="sl-SI"/>
              </w:rPr>
            </w:pPr>
            <w:r>
              <w:rPr>
                <w:rFonts w:eastAsia="Times New Roman" w:cs="Arial"/>
                <w:sz w:val="18"/>
                <w:szCs w:val="18"/>
                <w:lang w:eastAsia="sl-SI"/>
              </w:rPr>
              <w:t>542</w:t>
            </w:r>
            <w:r w:rsidR="009C7ABA" w:rsidRPr="00B85C79">
              <w:rPr>
                <w:rFonts w:eastAsia="Times New Roman" w:cs="Arial"/>
                <w:sz w:val="18"/>
                <w:szCs w:val="18"/>
                <w:lang w:eastAsia="sl-SI"/>
              </w:rPr>
              <w:t>.</w:t>
            </w:r>
            <w:r>
              <w:rPr>
                <w:rFonts w:eastAsia="Times New Roman" w:cs="Arial"/>
                <w:sz w:val="18"/>
                <w:szCs w:val="18"/>
                <w:lang w:eastAsia="sl-SI"/>
              </w:rPr>
              <w:t>0</w:t>
            </w:r>
            <w:r w:rsidR="00D920C2">
              <w:rPr>
                <w:rFonts w:eastAsia="Times New Roman" w:cs="Arial"/>
                <w:sz w:val="18"/>
                <w:szCs w:val="18"/>
                <w:lang w:eastAsia="sl-SI"/>
              </w:rPr>
              <w:t>1</w:t>
            </w:r>
            <w:r>
              <w:rPr>
                <w:rFonts w:eastAsia="Times New Roman" w:cs="Arial"/>
                <w:sz w:val="18"/>
                <w:szCs w:val="18"/>
                <w:lang w:eastAsia="sl-SI"/>
              </w:rPr>
              <w:t>8</w:t>
            </w:r>
          </w:p>
        </w:tc>
      </w:tr>
      <w:tr w:rsidR="009C7ABA" w:rsidRPr="00B85C79" w14:paraId="48878292"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F3F3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9CF2B" w14:textId="008F7A8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13.2.2001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D6D73" w14:textId="70206D60"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13.2.2006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CC3E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4105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3C5E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+ 4,70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B0E4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F5C7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BDEC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E816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1A7534A"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8E46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EC9DD" w14:textId="1B5CE105"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13.2.2001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2EE97" w14:textId="27110260"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13.2.2011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DF6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1AC3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65E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6,000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9A06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AD78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AF656"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9261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036BE55"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31F4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438D1" w14:textId="55312AF9"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13.3.2001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48915" w14:textId="5294D226"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13.3.2004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BDEB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B140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B2CD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378E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6FD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8715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11.000.000.000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16E0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949E590"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0C121"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E11BE" w14:textId="5A4A739A"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18.4.2001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B5826" w14:textId="324EDB44"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18.4.2006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1978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DE05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4577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+ 4,70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BBB8F"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71C3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142F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2DC4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821B7E6"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8A79E"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33E3A" w14:textId="74BE74D1"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70B24" w14:textId="77312239"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1.6.2011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3364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5FF3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D788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5,375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6149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078C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69D0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50.000.000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1C4A6"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AF2AA09"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8B0BE"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16015" w14:textId="499479E0"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4.12.2001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FF786" w14:textId="32FACF08"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4.12.2006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786C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9610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AF58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+ 4,70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A514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C5A3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EF3B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17.000.000.000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94CC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8E96CF9"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1EE5E"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2507B" w14:textId="60145B44"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671B3" w14:textId="5AE5362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4B2E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FF75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0EA5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B2A1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A21B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BA11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10.500.000.000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02A7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7C21EC3"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6553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FE0C4" w14:textId="07FE3831"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EAB79" w14:textId="265B649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15.1.2012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52CD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6969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CE2B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5,375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1A27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032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0905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55.000.000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D4B6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D760C2C"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2D3BE"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RS30 - žrtve vojne in povojnega nasilja</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1DCA5" w14:textId="2966674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A5766" w14:textId="1B2FAAD6"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11.4.2002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7930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095D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11D3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+ 1,00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AA517"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C429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36F86"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30.000.000.000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A4B4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A3954EC"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DF51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025A1" w14:textId="5895763F"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08D1F" w14:textId="0EB99861"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2AD0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4224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3137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+ 4,70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EC619"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28F5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0CEE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2.947.680.000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F0BE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1B04DCC"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BA2B2"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D7303" w14:textId="78E62C18"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206BD" w14:textId="0117836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15.1.2012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979E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61C2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22B6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5,375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6F8B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03B1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83E5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23.865.500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B9C84"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80B326F"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5366B"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5804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31.12.2001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65892" w14:textId="7E18C8C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20.1.2023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07E6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20.1.,20.4.,20.7.,20.10.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F0DF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6911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8,000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8341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1F91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DD8CC" w14:textId="0748B03D"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127.166.00</w:t>
            </w:r>
            <w:r w:rsidR="0072336C">
              <w:rPr>
                <w:rFonts w:eastAsia="Times New Roman" w:cs="Arial"/>
                <w:sz w:val="18"/>
                <w:szCs w:val="18"/>
                <w:lang w:eastAsia="sl-SI"/>
              </w:rPr>
              <w:t>4</w:t>
            </w:r>
            <w:r w:rsidRPr="00B85C79">
              <w:rPr>
                <w:rFonts w:eastAsia="Times New Roman" w:cs="Arial"/>
                <w:sz w:val="18"/>
                <w:szCs w:val="18"/>
                <w:lang w:eastAsia="sl-SI"/>
              </w:rPr>
              <w:t xml:space="preserve">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2E440" w14:textId="68B281AE" w:rsidR="009C7ABA" w:rsidRPr="00B85C79" w:rsidRDefault="00D920C2" w:rsidP="00F97065">
            <w:pPr>
              <w:spacing w:line="240" w:lineRule="auto"/>
              <w:jc w:val="right"/>
              <w:rPr>
                <w:rFonts w:eastAsia="Times New Roman" w:cs="Arial"/>
                <w:sz w:val="18"/>
                <w:szCs w:val="18"/>
                <w:lang w:eastAsia="sl-SI"/>
              </w:rPr>
            </w:pPr>
            <w:r>
              <w:rPr>
                <w:rFonts w:eastAsia="Times New Roman" w:cs="Arial"/>
                <w:sz w:val="18"/>
                <w:szCs w:val="18"/>
                <w:lang w:eastAsia="sl-SI"/>
              </w:rPr>
              <w:t>0</w:t>
            </w:r>
          </w:p>
        </w:tc>
      </w:tr>
      <w:tr w:rsidR="009C7ABA" w:rsidRPr="00B85C79" w14:paraId="52D9D637"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A953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BC828" w14:textId="3136936C"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18.2.2002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8A8F" w14:textId="17DC5E22"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18.2.2007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2881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A87E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BBA2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2185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D23E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6AA9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16.910.000.000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AFE4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0F87D1EA"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BCF74"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255F5" w14:textId="15C27612"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18.3.2002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8500D" w14:textId="7C13EE8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18.3.2007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3D77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DDAC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EE95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BBCA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01B2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F20A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14.000.000.000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587C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B78C2B9"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CBD05"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lastRenderedPageBreak/>
              <w:t>RS36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C5FCD" w14:textId="23B2A961"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18.3.2002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42664" w14:textId="2180F2E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18.3.2005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1D25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E87B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8DE2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9,000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F6F3C"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B2E4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C5A8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12.000.000.000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AA27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7782AE5"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2EBED"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1D033" w14:textId="1818BD4A"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19.4.2002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CD39F" w14:textId="6AF3E45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19.4.2007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F633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19.4.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DFBD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20D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C533B"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2062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1F80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17.000.000.000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50ED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A9937CF"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281A4"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41A03" w14:textId="08228B90"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19.4.2002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6D017" w14:textId="298C6B3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19.4.2017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9C48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19.4.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4E4B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6A4A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5,625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89881"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F58E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2F0DC"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217.855.700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EF852" w14:textId="77777777" w:rsidR="009C7ABA" w:rsidRPr="00B85C79" w:rsidRDefault="009C7AB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F24414F"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EC7C2" w14:textId="77777777" w:rsidR="009C7ABA" w:rsidRPr="00B85C79" w:rsidRDefault="009C7ABA" w:rsidP="00D136FC">
            <w:pPr>
              <w:spacing w:line="240" w:lineRule="auto"/>
              <w:ind w:left="142" w:firstLineChars="11" w:firstLine="20"/>
              <w:jc w:val="left"/>
              <w:rPr>
                <w:rFonts w:eastAsia="Times New Roman" w:cs="Arial"/>
                <w:sz w:val="18"/>
                <w:szCs w:val="18"/>
                <w:lang w:eastAsia="sl-SI"/>
              </w:rPr>
            </w:pPr>
            <w:r w:rsidRPr="00B85C79">
              <w:rPr>
                <w:rFonts w:eastAsia="Times New Roman" w:cs="Arial"/>
                <w:sz w:val="18"/>
                <w:szCs w:val="18"/>
                <w:lang w:eastAsia="sl-SI"/>
              </w:rPr>
              <w:t>RS39 - žrtve vojne in povojnega nasilja</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222DD" w14:textId="3050D853"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11.4.2002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03367" w14:textId="77777777" w:rsidR="009C7ABA" w:rsidRPr="00B85C79" w:rsidRDefault="003702D6"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31.12.2020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0DC5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15.9.</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110D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F631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+ 1,00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94D8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054F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94E0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30.000.000.000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3D7A3" w14:textId="63D2A7F7" w:rsidR="009C7ABA" w:rsidRPr="00B85C79" w:rsidRDefault="009C7ABA">
            <w:pPr>
              <w:spacing w:line="240" w:lineRule="auto"/>
              <w:jc w:val="right"/>
              <w:rPr>
                <w:rFonts w:eastAsia="Times New Roman" w:cs="Arial"/>
                <w:sz w:val="18"/>
                <w:szCs w:val="18"/>
                <w:lang w:eastAsia="sl-SI"/>
              </w:rPr>
            </w:pPr>
            <w:r w:rsidRPr="00B85C79">
              <w:rPr>
                <w:rFonts w:eastAsia="Times New Roman" w:cs="Arial"/>
                <w:sz w:val="18"/>
                <w:szCs w:val="18"/>
                <w:lang w:eastAsia="sl-SI"/>
              </w:rPr>
              <w:t>7</w:t>
            </w:r>
            <w:r w:rsidR="003E6F22" w:rsidRPr="00B85C79">
              <w:rPr>
                <w:rFonts w:eastAsia="Times New Roman" w:cs="Arial"/>
                <w:sz w:val="18"/>
                <w:szCs w:val="18"/>
                <w:lang w:eastAsia="sl-SI"/>
              </w:rPr>
              <w:t>55</w:t>
            </w:r>
            <w:r w:rsidRPr="00B85C79">
              <w:rPr>
                <w:rFonts w:eastAsia="Times New Roman" w:cs="Arial"/>
                <w:sz w:val="18"/>
                <w:szCs w:val="18"/>
                <w:lang w:eastAsia="sl-SI"/>
              </w:rPr>
              <w:t>.</w:t>
            </w:r>
            <w:r w:rsidR="002C5057" w:rsidRPr="00B85C79">
              <w:rPr>
                <w:rFonts w:eastAsia="Times New Roman" w:cs="Arial"/>
                <w:sz w:val="18"/>
                <w:szCs w:val="18"/>
                <w:lang w:eastAsia="sl-SI"/>
              </w:rPr>
              <w:t>76</w:t>
            </w:r>
            <w:r w:rsidR="00C408E4">
              <w:rPr>
                <w:rFonts w:eastAsia="Times New Roman" w:cs="Arial"/>
                <w:sz w:val="18"/>
                <w:szCs w:val="18"/>
                <w:lang w:eastAsia="sl-SI"/>
              </w:rPr>
              <w:t>6</w:t>
            </w:r>
          </w:p>
        </w:tc>
      </w:tr>
      <w:tr w:rsidR="009C7ABA" w:rsidRPr="00B85C79" w14:paraId="5E8F9A2F"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A5D4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91DA6" w14:textId="2887A6C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31.5.2002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32D43" w14:textId="0AFABBE2"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31.5.2007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C59E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31.5.</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0CE0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BB7D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+ 3,90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92EF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A99F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2287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15.000.000.000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862B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4CFE43C"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AF483"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30D99" w14:textId="77168DE3"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D6F6A" w14:textId="500693D5"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7FE4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2387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DFFA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9,00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6A21B"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5D53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1EFB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12.000.000.000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6B4B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664FDEC"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3D97D"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8ED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2ABD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613C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131C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0590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+ 3,00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3DC99"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2B3D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B472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15.600.000.000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4A404"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2BCC14B"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E4A16"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 xml:space="preserve">RS44 - zamenjava RS15  G H I J K L M </w:t>
            </w:r>
          </w:p>
          <w:p w14:paraId="711CF180"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N O P R S 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9AE96" w14:textId="374E3CFE"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BB0B2" w14:textId="27623E34"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8.11.2012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66E6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6928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F28F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6,650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37E38"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E192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82C8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2.964.930.000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15A2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00A1542"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03FC2"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RS45 - zamenjava RS15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AE38B" w14:textId="4F86BC1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84542" w14:textId="7EF912F9"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5AED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090D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09CA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8,200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6C71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103C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A4F7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12.112.490.000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688C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437A8AC"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E4C15"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RS46 - zamenjava RS15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9A9EF" w14:textId="7EEB3DD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8E34E" w14:textId="3459E29A"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50AF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37C1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BE1F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853E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7FEA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1A49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48.488.500.000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4E16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488839F"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EA52D"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RS47 - zamenjava RS15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38F42" w14:textId="21B109E6"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B9DA2" w14:textId="7757096E"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8.11.2012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B34B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1C9F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DC3C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3,250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C61DD"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33A7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5F51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60.524.470.000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9413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906DF2F"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E490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431FD" w14:textId="1FD582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2.12.2002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E8357" w14:textId="6111B8D8"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2.12.2012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15E9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5E93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FFB0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4,750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F2466"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42E8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8CF5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7641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08C80F74"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BCFB"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AB7C8" w14:textId="5CFAD4C3"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10.1.2003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9623F" w14:textId="7FED2848"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10.1.2022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B0EF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10.1.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ABC6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99F1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4,750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A1F7B"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6ACD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28BC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29.788.960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A186F" w14:textId="2382A738" w:rsidR="009C7ABA" w:rsidRPr="00B85C79" w:rsidRDefault="00C408E4" w:rsidP="00F97065">
            <w:pPr>
              <w:spacing w:line="240" w:lineRule="auto"/>
              <w:jc w:val="right"/>
              <w:rPr>
                <w:rFonts w:eastAsia="Times New Roman" w:cs="Arial"/>
                <w:sz w:val="18"/>
                <w:szCs w:val="18"/>
                <w:lang w:eastAsia="sl-SI"/>
              </w:rPr>
            </w:pPr>
            <w:r>
              <w:rPr>
                <w:rFonts w:eastAsia="Times New Roman" w:cs="Arial"/>
                <w:sz w:val="18"/>
                <w:szCs w:val="18"/>
                <w:lang w:eastAsia="sl-SI"/>
              </w:rPr>
              <w:t>0</w:t>
            </w:r>
          </w:p>
        </w:tc>
      </w:tr>
      <w:tr w:rsidR="009C7ABA" w:rsidRPr="00B85C79" w14:paraId="767F9BC1"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5804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7D56D" w14:textId="1DC12C43"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38D25" w14:textId="482F4EF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24.2.2013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A700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9719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8C4D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4,500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545E7"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76CC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61C6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61.281.800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BDDF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2C72204"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73673"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08CA8" w14:textId="16CBBDA4"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0C952" w14:textId="59F60B10"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822C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B444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60CC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7,750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65EEE"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4A28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B2B1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44.470.500.000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117B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AE1BABD"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D42F"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8FC05" w14:textId="53EED765"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8.4.2003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929DB" w14:textId="3168720E"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8.4.2008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7687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F4FA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FC35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6,250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4A16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03E3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E8E8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DC74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FAA3E0E"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5D25B"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3C3E8" w14:textId="41150125"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8.4.2003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F3C66" w14:textId="1B76B021"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8.4.2018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CF9D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9547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95AC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4,880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B609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4C5B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2B16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DDDFE" w14:textId="77777777" w:rsidR="009C7ABA" w:rsidRPr="00B85C79" w:rsidRDefault="00EC6AA9"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9C64002"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B5E53"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U</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E7BAD" w14:textId="5DD9CBB8"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BA0C5" w14:textId="334F9218"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15.7.2010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3886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47AF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D006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4,500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590F8"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71EE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8A51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1.814.800.000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122F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11E5B08"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25902"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D51C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6438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15.10.2013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8CFB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61C4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8172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5,750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E0072"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4133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2244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30.000.000.000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6CF6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087A332"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34D8"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334BD" w14:textId="07694589"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11.2.2004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AEA37" w14:textId="0EA46DBA"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7F24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5A33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476A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5,000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8217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861F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3204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99AE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7FA382A"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C9FD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DADEF" w14:textId="6C9D5DA0"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11.2.2004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6A323" w14:textId="5512253A"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11.2.2009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D2C2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5094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29D1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4,875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2996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4213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C280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50.000.000.000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892F2"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9288D34"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96C7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2D677" w14:textId="6C1DC08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15.3.2004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A66C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15.10.2014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A81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DBB5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8DBA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4,875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FC12F"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2D2E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2F0C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90.000.000.000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B848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F0A5DCB"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DF37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1BB2D" w14:textId="4C70E41F"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17.1.2005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687DD" w14:textId="342B05C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17.4.2008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6ECF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CDA9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A315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3,250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48F3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6B69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7FD5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99.330.000.000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E28A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11ED695"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D0764"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16E94" w14:textId="21EC5FB1"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17.1.2005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C094A" w14:textId="718A5A3E"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17.2.2016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D60C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7A1A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1E71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4,000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AA87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D613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6D36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1.264.252.811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98D4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0BB1AF4E"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AE58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425E4" w14:textId="041FC865"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31.3.2005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E57FF" w14:textId="63B4F562"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31.3.2010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2A60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7626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80FB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3,500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FE62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432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7F2E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130.000.000.000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D4374"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26F03FA"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F07F9"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19D9F" w14:textId="52577BE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23.1.2006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89F27" w14:textId="303689FE"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24.1.2011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E4C1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23.1.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A3D0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3857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3,250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3025C"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E7A1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F533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139.200.000.000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87D6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17404ED"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84C75"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A1F03" w14:textId="0139CD2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23.1.2006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48F42" w14:textId="3758A380"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23.3.2017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8904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23.3.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48BB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1296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3,500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EFFAF"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3A22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1B51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130.000.000.000 SIT</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D599E" w14:textId="77777777" w:rsidR="009C7ABA" w:rsidRPr="00B85C79" w:rsidRDefault="003E6F22">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820FC71"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DBBC2"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lastRenderedPageBreak/>
              <w:t>RS63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8DC23" w14:textId="36BF569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602.2008</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222AC" w14:textId="5184DAF5"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6.2.2019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9195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E1E5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F7DB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4,375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6F4EE"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F165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802A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1.198.558.000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BC493" w14:textId="02101E9A" w:rsidR="009C7ABA" w:rsidRPr="00B85C79" w:rsidRDefault="009C7AB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6269B2B"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14801"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416BF" w14:textId="24ED8A2E"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5.2.2009</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962B3" w14:textId="121ABDC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5.2.2012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212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1A55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2082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4,250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077F1"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6515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B229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AC64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D9FD23C"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B8BC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E0BE3" w14:textId="32445A23"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2.4.2009</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ADEF3" w14:textId="6537EAB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2.4.2014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8082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DFEB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1629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4,375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FDF7F"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DDE3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36822" w14:textId="77777777" w:rsidR="009C7ABA" w:rsidRPr="007B6635" w:rsidRDefault="009C7ABA" w:rsidP="00F97065">
            <w:pPr>
              <w:spacing w:line="240" w:lineRule="auto"/>
              <w:jc w:val="right"/>
              <w:rPr>
                <w:rFonts w:eastAsia="Times New Roman" w:cs="Arial"/>
                <w:sz w:val="18"/>
                <w:szCs w:val="18"/>
                <w:lang w:eastAsia="sl-SI"/>
              </w:rPr>
            </w:pPr>
            <w:r w:rsidRPr="007B6635">
              <w:rPr>
                <w:rFonts w:eastAsia="Times New Roman" w:cs="Arial"/>
                <w:sz w:val="18"/>
                <w:szCs w:val="18"/>
                <w:lang w:eastAsia="sl-SI"/>
              </w:rPr>
              <w:t>1.500.000.000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EAD01" w14:textId="77777777" w:rsidR="009C7ABA" w:rsidRPr="007B6635" w:rsidRDefault="009C7ABA" w:rsidP="00F97065">
            <w:pPr>
              <w:spacing w:line="240" w:lineRule="auto"/>
              <w:jc w:val="right"/>
              <w:rPr>
                <w:rFonts w:eastAsia="Times New Roman" w:cs="Arial"/>
                <w:sz w:val="18"/>
                <w:szCs w:val="18"/>
                <w:lang w:eastAsia="sl-SI"/>
              </w:rPr>
            </w:pPr>
            <w:r w:rsidRPr="007B6635">
              <w:rPr>
                <w:rFonts w:eastAsia="Times New Roman" w:cs="Arial"/>
                <w:sz w:val="18"/>
                <w:szCs w:val="18"/>
                <w:lang w:eastAsia="sl-SI"/>
              </w:rPr>
              <w:t>0</w:t>
            </w:r>
          </w:p>
        </w:tc>
      </w:tr>
      <w:tr w:rsidR="009C7ABA" w:rsidRPr="00B85C79" w14:paraId="68CB095C"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11D9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902DE" w14:textId="34673B00"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9.9.2009</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FF6C2" w14:textId="6E67DD99"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9.9.2024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A50D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9.9.</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BEBD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3AFF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4,625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238D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AC2E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4FADB" w14:textId="67A19DB3" w:rsidR="009C7ABA" w:rsidRPr="007B6635" w:rsidRDefault="009C7ABA" w:rsidP="00F97065">
            <w:pPr>
              <w:spacing w:line="240" w:lineRule="auto"/>
              <w:jc w:val="right"/>
              <w:rPr>
                <w:rFonts w:eastAsia="Times New Roman" w:cs="Arial"/>
                <w:sz w:val="18"/>
                <w:szCs w:val="18"/>
                <w:lang w:eastAsia="sl-SI"/>
              </w:rPr>
            </w:pPr>
            <w:r w:rsidRPr="007B6635">
              <w:rPr>
                <w:rFonts w:eastAsia="Times New Roman" w:cs="Arial"/>
                <w:sz w:val="18"/>
                <w:szCs w:val="18"/>
                <w:lang w:eastAsia="sl-SI"/>
              </w:rPr>
              <w:t>1.</w:t>
            </w:r>
            <w:r w:rsidR="007B6635" w:rsidRPr="007B6635">
              <w:rPr>
                <w:rFonts w:eastAsia="Times New Roman" w:cs="Arial"/>
                <w:sz w:val="18"/>
                <w:szCs w:val="18"/>
                <w:lang w:eastAsia="sl-SI"/>
              </w:rPr>
              <w:t>500</w:t>
            </w:r>
            <w:r w:rsidRPr="007B6635">
              <w:rPr>
                <w:rFonts w:eastAsia="Times New Roman" w:cs="Arial"/>
                <w:sz w:val="18"/>
                <w:szCs w:val="18"/>
                <w:lang w:eastAsia="sl-SI"/>
              </w:rPr>
              <w:t>.</w:t>
            </w:r>
            <w:r w:rsidR="007B6635" w:rsidRPr="007B6635">
              <w:rPr>
                <w:rFonts w:eastAsia="Times New Roman" w:cs="Arial"/>
                <w:sz w:val="18"/>
                <w:szCs w:val="18"/>
                <w:lang w:eastAsia="sl-SI"/>
              </w:rPr>
              <w:t>000</w:t>
            </w:r>
            <w:r w:rsidRPr="007B6635">
              <w:rPr>
                <w:rFonts w:eastAsia="Times New Roman" w:cs="Arial"/>
                <w:sz w:val="18"/>
                <w:szCs w:val="18"/>
                <w:lang w:eastAsia="sl-SI"/>
              </w:rPr>
              <w:t>.000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86797" w14:textId="50F4D558" w:rsidR="009C7ABA" w:rsidRPr="007B6635" w:rsidRDefault="009C7ABA" w:rsidP="00F97065">
            <w:pPr>
              <w:spacing w:line="240" w:lineRule="auto"/>
              <w:jc w:val="right"/>
              <w:rPr>
                <w:rFonts w:eastAsia="Times New Roman" w:cs="Arial"/>
                <w:sz w:val="18"/>
                <w:szCs w:val="18"/>
                <w:lang w:eastAsia="sl-SI"/>
              </w:rPr>
            </w:pPr>
            <w:r w:rsidRPr="007B6635">
              <w:rPr>
                <w:rFonts w:eastAsia="Times New Roman" w:cs="Arial"/>
                <w:sz w:val="18"/>
                <w:szCs w:val="18"/>
                <w:lang w:eastAsia="sl-SI"/>
              </w:rPr>
              <w:t>0</w:t>
            </w:r>
          </w:p>
        </w:tc>
      </w:tr>
      <w:tr w:rsidR="009C7ABA" w:rsidRPr="00B85C79" w14:paraId="4183B8FD"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2F1C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3396" w14:textId="774F4026"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26.1.2010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1E898" w14:textId="21AD269A"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26.1.2020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4E6A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26.01.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1BA4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3602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4,125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C7A67"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B12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85EF6" w14:textId="77777777" w:rsidR="009C7ABA" w:rsidRPr="007B6635" w:rsidRDefault="009C7ABA" w:rsidP="00F97065">
            <w:pPr>
              <w:spacing w:line="240" w:lineRule="auto"/>
              <w:jc w:val="right"/>
              <w:rPr>
                <w:rFonts w:eastAsia="Times New Roman" w:cs="Arial"/>
                <w:sz w:val="18"/>
                <w:szCs w:val="18"/>
                <w:lang w:eastAsia="sl-SI"/>
              </w:rPr>
            </w:pPr>
            <w:r w:rsidRPr="007B6635">
              <w:rPr>
                <w:rFonts w:eastAsia="Times New Roman" w:cs="Arial"/>
                <w:sz w:val="18"/>
                <w:szCs w:val="18"/>
                <w:lang w:eastAsia="sl-SI"/>
              </w:rPr>
              <w:t>1.645.715.000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FD5A3" w14:textId="71F083A8" w:rsidR="009C7ABA" w:rsidRPr="007B6635" w:rsidRDefault="009C7ABA" w:rsidP="00F97065">
            <w:pPr>
              <w:spacing w:line="240" w:lineRule="auto"/>
              <w:jc w:val="right"/>
              <w:rPr>
                <w:rFonts w:eastAsia="Times New Roman" w:cs="Arial"/>
                <w:sz w:val="18"/>
                <w:szCs w:val="18"/>
                <w:lang w:eastAsia="sl-SI"/>
              </w:rPr>
            </w:pPr>
            <w:r w:rsidRPr="007B6635">
              <w:rPr>
                <w:rFonts w:eastAsia="Times New Roman" w:cs="Arial"/>
                <w:sz w:val="18"/>
                <w:szCs w:val="18"/>
                <w:lang w:eastAsia="sl-SI"/>
              </w:rPr>
              <w:t>0</w:t>
            </w:r>
          </w:p>
        </w:tc>
      </w:tr>
      <w:tr w:rsidR="009C7ABA" w:rsidRPr="00B85C79" w14:paraId="666A05E5"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C959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43106" w14:textId="365CD7C8"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17.3.2010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9AB96" w14:textId="0AAEAAB4"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17.3.2015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895C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17.03.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79A2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1013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2,750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76B9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6B7C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50AD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1.097.058.000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C85E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F425047"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1229F"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9EDF9" w14:textId="22CEF5B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18.1.2011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B5CDA" w14:textId="69D77D2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18.1.2021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5C02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A8C4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3C13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4,375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8B49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4317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A4F5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1.605.866.000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27D6C" w14:textId="1F16822F" w:rsidR="009C7ABA" w:rsidRPr="00B85C79" w:rsidRDefault="009C7ABA" w:rsidP="00F97065">
            <w:pPr>
              <w:spacing w:line="240" w:lineRule="auto"/>
              <w:jc w:val="right"/>
              <w:rPr>
                <w:rFonts w:eastAsia="Times New Roman" w:cs="Arial"/>
                <w:sz w:val="18"/>
                <w:szCs w:val="18"/>
                <w:lang w:eastAsia="sl-SI"/>
              </w:rPr>
            </w:pPr>
          </w:p>
        </w:tc>
      </w:tr>
      <w:tr w:rsidR="009C7ABA" w:rsidRPr="00B85C79" w14:paraId="6832D4E6"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EAEE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8982D" w14:textId="78B62494"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30.3.2011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E266" w14:textId="0AEA139F"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30.3.2026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413D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9B5B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DC19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5,125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8A509"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0026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8920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1.500.000.000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7700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1.500.000.000</w:t>
            </w:r>
          </w:p>
        </w:tc>
      </w:tr>
      <w:tr w:rsidR="009C7ABA" w:rsidRPr="00B85C79" w14:paraId="2EC628EE"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E7983"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285708" w14:textId="4C3A8D76"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8.4.2014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F8979" w14:textId="74E9ACA9"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8.4.2021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9DBC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22653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1169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B85A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E239D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2E57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A150B" w14:textId="60732C16" w:rsidR="009C7ABA" w:rsidRPr="00B85C79" w:rsidRDefault="009C7ABA" w:rsidP="00F97065">
            <w:pPr>
              <w:spacing w:line="240" w:lineRule="auto"/>
              <w:jc w:val="right"/>
              <w:rPr>
                <w:rFonts w:eastAsia="Times New Roman" w:cs="Arial"/>
                <w:sz w:val="18"/>
                <w:szCs w:val="18"/>
                <w:lang w:eastAsia="sl-SI"/>
              </w:rPr>
            </w:pPr>
          </w:p>
        </w:tc>
      </w:tr>
      <w:tr w:rsidR="009C7ABA" w:rsidRPr="00B85C79" w14:paraId="14D5352B"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CF573"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00FF18" w14:textId="42E3210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8.4.2014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6E5AF" w14:textId="4391D36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9.10.2017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62A4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9.10.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FD95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15D0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ADCDD"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7E5E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C6E3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1.251.044.000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C3760" w14:textId="77777777" w:rsidR="009C7ABA" w:rsidRPr="00B85C79" w:rsidRDefault="009C7AB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A649061"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657D8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8E5647" w14:textId="1E77B4E2"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4.11.2014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0A347" w14:textId="4C688BCF"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25.3.2022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D4D18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80A9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3BA3D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2,250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A411C"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0914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172C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C57E5" w14:textId="2A1C80E8" w:rsidR="009C7ABA" w:rsidRPr="00B85C79" w:rsidRDefault="00C408E4" w:rsidP="00F97065">
            <w:pPr>
              <w:spacing w:line="240" w:lineRule="auto"/>
              <w:jc w:val="right"/>
              <w:rPr>
                <w:rFonts w:eastAsia="Times New Roman" w:cs="Arial"/>
                <w:sz w:val="18"/>
                <w:szCs w:val="18"/>
                <w:lang w:eastAsia="sl-SI"/>
              </w:rPr>
            </w:pPr>
            <w:r>
              <w:rPr>
                <w:rFonts w:eastAsia="Times New Roman" w:cs="Arial"/>
                <w:sz w:val="18"/>
                <w:szCs w:val="18"/>
                <w:lang w:eastAsia="sl-SI"/>
              </w:rPr>
              <w:t>0</w:t>
            </w:r>
          </w:p>
        </w:tc>
      </w:tr>
      <w:tr w:rsidR="009C7ABA" w:rsidRPr="00B85C79" w14:paraId="491476B2"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3CF2D"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FD5D4" w14:textId="71630EA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25.3.2015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2AEFBF" w14:textId="61C8592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25.3.2035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C420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25.3.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E305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0F74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B6D29"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775D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1936C" w14:textId="492527E5" w:rsidR="009C7ABA" w:rsidRPr="00B85C79" w:rsidRDefault="002C5057">
            <w:pPr>
              <w:spacing w:line="240" w:lineRule="auto"/>
              <w:jc w:val="right"/>
              <w:rPr>
                <w:rFonts w:eastAsia="Times New Roman" w:cs="Arial"/>
                <w:sz w:val="18"/>
                <w:szCs w:val="18"/>
                <w:lang w:eastAsia="sl-SI"/>
              </w:rPr>
            </w:pPr>
            <w:r w:rsidRPr="00B85C79">
              <w:rPr>
                <w:rFonts w:eastAsia="Times New Roman" w:cs="Arial"/>
                <w:sz w:val="18"/>
                <w:szCs w:val="18"/>
                <w:lang w:eastAsia="sl-SI"/>
              </w:rPr>
              <w:t>2</w:t>
            </w:r>
            <w:r w:rsidR="009C7ABA" w:rsidRPr="00B85C79">
              <w:rPr>
                <w:rFonts w:eastAsia="Times New Roman" w:cs="Arial"/>
                <w:sz w:val="18"/>
                <w:szCs w:val="18"/>
                <w:lang w:eastAsia="sl-SI"/>
              </w:rPr>
              <w:t>.</w:t>
            </w:r>
            <w:r w:rsidR="002F33ED">
              <w:rPr>
                <w:rFonts w:eastAsia="Times New Roman" w:cs="Arial"/>
                <w:sz w:val="18"/>
                <w:szCs w:val="18"/>
                <w:lang w:eastAsia="sl-SI"/>
              </w:rPr>
              <w:t>645</w:t>
            </w:r>
            <w:r w:rsidR="009C7ABA" w:rsidRPr="00B85C79">
              <w:rPr>
                <w:rFonts w:eastAsia="Times New Roman" w:cs="Arial"/>
                <w:sz w:val="18"/>
                <w:szCs w:val="18"/>
                <w:lang w:eastAsia="sl-SI"/>
              </w:rPr>
              <w:t>.</w:t>
            </w:r>
            <w:r w:rsidR="00562F25">
              <w:rPr>
                <w:rFonts w:eastAsia="Times New Roman" w:cs="Arial"/>
                <w:sz w:val="18"/>
                <w:szCs w:val="18"/>
                <w:lang w:eastAsia="sl-SI"/>
              </w:rPr>
              <w:t>605</w:t>
            </w:r>
            <w:r w:rsidR="009C7ABA" w:rsidRPr="00B85C79">
              <w:rPr>
                <w:rFonts w:eastAsia="Times New Roman" w:cs="Arial"/>
                <w:sz w:val="18"/>
                <w:szCs w:val="18"/>
                <w:lang w:eastAsia="sl-SI"/>
              </w:rPr>
              <w:t>.000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C184E8" w14:textId="40C6E522" w:rsidR="009C7ABA" w:rsidRPr="00B85C79" w:rsidRDefault="003E6F22">
            <w:pPr>
              <w:spacing w:line="240" w:lineRule="auto"/>
              <w:jc w:val="right"/>
              <w:rPr>
                <w:rFonts w:eastAsia="Times New Roman" w:cs="Arial"/>
                <w:sz w:val="18"/>
                <w:szCs w:val="18"/>
                <w:lang w:eastAsia="sl-SI"/>
              </w:rPr>
            </w:pPr>
            <w:r w:rsidRPr="00B85C79">
              <w:rPr>
                <w:rFonts w:eastAsia="Times New Roman" w:cs="Arial"/>
                <w:sz w:val="18"/>
                <w:szCs w:val="18"/>
                <w:lang w:eastAsia="sl-SI"/>
              </w:rPr>
              <w:t>2</w:t>
            </w:r>
            <w:r w:rsidR="009C7ABA" w:rsidRPr="00B85C79">
              <w:rPr>
                <w:rFonts w:eastAsia="Times New Roman" w:cs="Arial"/>
                <w:sz w:val="18"/>
                <w:szCs w:val="18"/>
                <w:lang w:eastAsia="sl-SI"/>
              </w:rPr>
              <w:t>.</w:t>
            </w:r>
            <w:r w:rsidR="002F33ED">
              <w:rPr>
                <w:rFonts w:eastAsia="Times New Roman" w:cs="Arial"/>
                <w:sz w:val="18"/>
                <w:szCs w:val="18"/>
                <w:lang w:eastAsia="sl-SI"/>
              </w:rPr>
              <w:t>645</w:t>
            </w:r>
            <w:r w:rsidR="009C7ABA" w:rsidRPr="00B85C79">
              <w:rPr>
                <w:rFonts w:eastAsia="Times New Roman" w:cs="Arial"/>
                <w:sz w:val="18"/>
                <w:szCs w:val="18"/>
                <w:lang w:eastAsia="sl-SI"/>
              </w:rPr>
              <w:t>.</w:t>
            </w:r>
            <w:r w:rsidR="00C408E4">
              <w:rPr>
                <w:rFonts w:eastAsia="Times New Roman" w:cs="Arial"/>
                <w:sz w:val="18"/>
                <w:szCs w:val="18"/>
                <w:lang w:eastAsia="sl-SI"/>
              </w:rPr>
              <w:t>605</w:t>
            </w:r>
            <w:r w:rsidR="009C7ABA" w:rsidRPr="00B85C79">
              <w:rPr>
                <w:rFonts w:eastAsia="Times New Roman" w:cs="Arial"/>
                <w:sz w:val="18"/>
                <w:szCs w:val="18"/>
                <w:lang w:eastAsia="sl-SI"/>
              </w:rPr>
              <w:t>.000</w:t>
            </w:r>
          </w:p>
        </w:tc>
      </w:tr>
      <w:tr w:rsidR="009C7ABA" w:rsidRPr="00B85C79" w14:paraId="4E94C8FD"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A7045"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1C63B" w14:textId="0036F51E"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28.7.2015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EA3FF" w14:textId="5E119FB6"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28.7.2025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629F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28.7.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9457F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FEDBB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2,130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0F96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C445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C6EE11" w14:textId="2A9F7A80" w:rsidR="009C7ABA" w:rsidRPr="00B85C79" w:rsidRDefault="00A3265C">
            <w:pPr>
              <w:spacing w:line="240" w:lineRule="auto"/>
              <w:jc w:val="right"/>
              <w:rPr>
                <w:rFonts w:eastAsia="Times New Roman" w:cs="Arial"/>
                <w:sz w:val="18"/>
                <w:szCs w:val="18"/>
                <w:lang w:eastAsia="sl-SI"/>
              </w:rPr>
            </w:pPr>
            <w:r>
              <w:rPr>
                <w:rFonts w:eastAsia="Times New Roman" w:cs="Arial"/>
                <w:sz w:val="18"/>
                <w:szCs w:val="18"/>
                <w:lang w:eastAsia="sl-SI"/>
              </w:rPr>
              <w:t>2</w:t>
            </w:r>
            <w:r w:rsidR="009C7ABA" w:rsidRPr="00B85C79">
              <w:rPr>
                <w:rFonts w:eastAsia="Times New Roman" w:cs="Arial"/>
                <w:sz w:val="18"/>
                <w:szCs w:val="18"/>
                <w:lang w:eastAsia="sl-SI"/>
              </w:rPr>
              <w:t>.</w:t>
            </w:r>
            <w:r>
              <w:rPr>
                <w:rFonts w:eastAsia="Times New Roman" w:cs="Arial"/>
                <w:sz w:val="18"/>
                <w:szCs w:val="18"/>
                <w:lang w:eastAsia="sl-SI"/>
              </w:rPr>
              <w:t>00</w:t>
            </w:r>
            <w:r w:rsidRPr="00B85C79">
              <w:rPr>
                <w:rFonts w:eastAsia="Times New Roman" w:cs="Arial"/>
                <w:sz w:val="18"/>
                <w:szCs w:val="18"/>
                <w:lang w:eastAsia="sl-SI"/>
              </w:rPr>
              <w:t>0</w:t>
            </w:r>
            <w:r w:rsidR="009C7ABA" w:rsidRPr="00B85C79">
              <w:rPr>
                <w:rFonts w:eastAsia="Times New Roman" w:cs="Arial"/>
                <w:sz w:val="18"/>
                <w:szCs w:val="18"/>
                <w:lang w:eastAsia="sl-SI"/>
              </w:rPr>
              <w:t>.000.000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7AC96" w14:textId="1EB8D8FA" w:rsidR="009C7ABA" w:rsidRPr="00B85C79" w:rsidRDefault="002F33ED">
            <w:pPr>
              <w:spacing w:line="240" w:lineRule="auto"/>
              <w:jc w:val="right"/>
              <w:rPr>
                <w:rFonts w:eastAsia="Times New Roman" w:cs="Arial"/>
                <w:sz w:val="18"/>
                <w:szCs w:val="18"/>
                <w:lang w:eastAsia="sl-SI"/>
              </w:rPr>
            </w:pPr>
            <w:r>
              <w:rPr>
                <w:rFonts w:eastAsia="Times New Roman" w:cs="Arial"/>
                <w:sz w:val="18"/>
                <w:szCs w:val="18"/>
                <w:lang w:eastAsia="sl-SI"/>
              </w:rPr>
              <w:t>1</w:t>
            </w:r>
            <w:r w:rsidR="009C7ABA" w:rsidRPr="00B85C79">
              <w:rPr>
                <w:rFonts w:eastAsia="Times New Roman" w:cs="Arial"/>
                <w:sz w:val="18"/>
                <w:szCs w:val="18"/>
                <w:lang w:eastAsia="sl-SI"/>
              </w:rPr>
              <w:t>.</w:t>
            </w:r>
            <w:r>
              <w:rPr>
                <w:rFonts w:eastAsia="Times New Roman" w:cs="Arial"/>
                <w:sz w:val="18"/>
                <w:szCs w:val="18"/>
                <w:lang w:eastAsia="sl-SI"/>
              </w:rPr>
              <w:t>912</w:t>
            </w:r>
            <w:r w:rsidR="009C7ABA" w:rsidRPr="00B85C79">
              <w:rPr>
                <w:rFonts w:eastAsia="Times New Roman" w:cs="Arial"/>
                <w:sz w:val="18"/>
                <w:szCs w:val="18"/>
                <w:lang w:eastAsia="sl-SI"/>
              </w:rPr>
              <w:t>.000.000</w:t>
            </w:r>
          </w:p>
        </w:tc>
      </w:tr>
      <w:tr w:rsidR="009C7ABA" w:rsidRPr="00B85C79" w14:paraId="45B64D8B"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F6B3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F15754" w14:textId="06D37B4B"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7.8.2015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00164" w14:textId="6C6C849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7.8.2045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224E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7.8.</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FA2D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7E16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3,130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F4CE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689B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BD3F97" w14:textId="6A9D3C6A" w:rsidR="009C7ABA" w:rsidRPr="00B85C79" w:rsidRDefault="00E629F1">
            <w:pPr>
              <w:spacing w:line="240" w:lineRule="auto"/>
              <w:jc w:val="right"/>
              <w:rPr>
                <w:rFonts w:eastAsia="Times New Roman" w:cs="Arial"/>
                <w:sz w:val="18"/>
                <w:szCs w:val="18"/>
                <w:lang w:eastAsia="sl-SI"/>
              </w:rPr>
            </w:pPr>
            <w:r>
              <w:rPr>
                <w:rFonts w:eastAsia="Times New Roman" w:cs="Arial"/>
                <w:sz w:val="18"/>
                <w:szCs w:val="18"/>
                <w:lang w:eastAsia="sl-SI"/>
              </w:rPr>
              <w:t>2</w:t>
            </w:r>
            <w:r w:rsidR="00EC6AA9" w:rsidRPr="00B85C79">
              <w:rPr>
                <w:rFonts w:eastAsia="Times New Roman" w:cs="Arial"/>
                <w:sz w:val="18"/>
                <w:szCs w:val="18"/>
                <w:lang w:eastAsia="sl-SI"/>
              </w:rPr>
              <w:t>.</w:t>
            </w:r>
            <w:r>
              <w:rPr>
                <w:rFonts w:eastAsia="Times New Roman" w:cs="Arial"/>
                <w:sz w:val="18"/>
                <w:szCs w:val="18"/>
                <w:lang w:eastAsia="sl-SI"/>
              </w:rPr>
              <w:t>061</w:t>
            </w:r>
            <w:r w:rsidR="00D136FC" w:rsidRPr="00B85C79">
              <w:rPr>
                <w:rFonts w:eastAsia="Times New Roman" w:cs="Arial"/>
                <w:sz w:val="18"/>
                <w:szCs w:val="18"/>
                <w:lang w:eastAsia="sl-SI"/>
              </w:rPr>
              <w:t>.</w:t>
            </w:r>
            <w:r w:rsidR="00562F25">
              <w:rPr>
                <w:rFonts w:eastAsia="Times New Roman" w:cs="Arial"/>
                <w:sz w:val="18"/>
                <w:szCs w:val="18"/>
                <w:lang w:eastAsia="sl-SI"/>
              </w:rPr>
              <w:t>268</w:t>
            </w:r>
            <w:r w:rsidR="00D136FC" w:rsidRPr="00B85C79">
              <w:rPr>
                <w:rFonts w:eastAsia="Times New Roman" w:cs="Arial"/>
                <w:sz w:val="18"/>
                <w:szCs w:val="18"/>
                <w:lang w:eastAsia="sl-SI"/>
              </w:rPr>
              <w:t xml:space="preserve">.000 </w:t>
            </w:r>
            <w:r w:rsidR="009C7ABA" w:rsidRPr="00B85C79">
              <w:rPr>
                <w:rFonts w:eastAsia="Times New Roman" w:cs="Arial"/>
                <w:sz w:val="18"/>
                <w:szCs w:val="18"/>
                <w:lang w:eastAsia="sl-SI"/>
              </w:rPr>
              <w:t>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D5A19" w14:textId="1F1FFD4A" w:rsidR="009C7ABA" w:rsidRPr="00B85C79" w:rsidRDefault="00D920C2">
            <w:pPr>
              <w:spacing w:line="240" w:lineRule="auto"/>
              <w:jc w:val="right"/>
              <w:rPr>
                <w:rFonts w:eastAsia="Times New Roman" w:cs="Arial"/>
                <w:sz w:val="18"/>
                <w:szCs w:val="18"/>
                <w:lang w:eastAsia="sl-SI"/>
              </w:rPr>
            </w:pPr>
            <w:r>
              <w:rPr>
                <w:rFonts w:eastAsia="Times New Roman" w:cs="Arial"/>
                <w:sz w:val="18"/>
                <w:szCs w:val="18"/>
                <w:lang w:eastAsia="sl-SI"/>
              </w:rPr>
              <w:t>2</w:t>
            </w:r>
            <w:r w:rsidR="003E6F22" w:rsidRPr="00B85C79">
              <w:rPr>
                <w:rFonts w:eastAsia="Times New Roman" w:cs="Arial"/>
                <w:sz w:val="18"/>
                <w:szCs w:val="18"/>
                <w:lang w:eastAsia="sl-SI"/>
              </w:rPr>
              <w:t>.</w:t>
            </w:r>
            <w:r>
              <w:rPr>
                <w:rFonts w:eastAsia="Times New Roman" w:cs="Arial"/>
                <w:sz w:val="18"/>
                <w:szCs w:val="18"/>
                <w:lang w:eastAsia="sl-SI"/>
              </w:rPr>
              <w:t>061</w:t>
            </w:r>
            <w:r w:rsidR="009C7ABA" w:rsidRPr="00B85C79">
              <w:rPr>
                <w:rFonts w:eastAsia="Times New Roman" w:cs="Arial"/>
                <w:sz w:val="18"/>
                <w:szCs w:val="18"/>
                <w:lang w:eastAsia="sl-SI"/>
              </w:rPr>
              <w:t>.</w:t>
            </w:r>
            <w:r w:rsidR="00C408E4">
              <w:rPr>
                <w:rFonts w:eastAsia="Times New Roman" w:cs="Arial"/>
                <w:sz w:val="18"/>
                <w:szCs w:val="18"/>
                <w:lang w:eastAsia="sl-SI"/>
              </w:rPr>
              <w:t>268</w:t>
            </w:r>
            <w:r w:rsidR="009C7ABA" w:rsidRPr="00B85C79">
              <w:rPr>
                <w:rFonts w:eastAsia="Times New Roman" w:cs="Arial"/>
                <w:sz w:val="18"/>
                <w:szCs w:val="18"/>
                <w:lang w:eastAsia="sl-SI"/>
              </w:rPr>
              <w:t>.000</w:t>
            </w:r>
          </w:p>
        </w:tc>
      </w:tr>
      <w:tr w:rsidR="009C7ABA" w:rsidRPr="00B85C79" w14:paraId="08174991"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9ACE0"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A1658" w14:textId="442FC40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3.3.2016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8094E" w14:textId="1BBF5F7F"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3.3.2032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9DF4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7C73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25EB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2,250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7CB1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66DC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CDFE8D" w14:textId="08FE9F76" w:rsidR="009C7ABA" w:rsidRPr="00B85C79" w:rsidRDefault="00562F25" w:rsidP="00F97065">
            <w:pPr>
              <w:spacing w:line="240" w:lineRule="auto"/>
              <w:jc w:val="right"/>
              <w:rPr>
                <w:rFonts w:eastAsia="Times New Roman" w:cs="Arial"/>
                <w:sz w:val="18"/>
                <w:szCs w:val="18"/>
                <w:lang w:eastAsia="sl-SI"/>
              </w:rPr>
            </w:pPr>
            <w:r>
              <w:rPr>
                <w:rFonts w:eastAsia="Times New Roman" w:cs="Arial"/>
                <w:sz w:val="18"/>
                <w:szCs w:val="18"/>
                <w:lang w:eastAsia="sl-SI"/>
              </w:rPr>
              <w:t>3</w:t>
            </w:r>
            <w:r w:rsidR="00D136FC" w:rsidRPr="00B85C79">
              <w:rPr>
                <w:rFonts w:eastAsia="Times New Roman" w:cs="Arial"/>
                <w:sz w:val="18"/>
                <w:szCs w:val="18"/>
                <w:lang w:eastAsia="sl-SI"/>
              </w:rPr>
              <w:t>.</w:t>
            </w:r>
            <w:r>
              <w:rPr>
                <w:rFonts w:eastAsia="Times New Roman" w:cs="Arial"/>
                <w:sz w:val="18"/>
                <w:szCs w:val="18"/>
                <w:lang w:eastAsia="sl-SI"/>
              </w:rPr>
              <w:t>880</w:t>
            </w:r>
            <w:r w:rsidR="00D136FC" w:rsidRPr="00B85C79">
              <w:rPr>
                <w:rFonts w:eastAsia="Times New Roman" w:cs="Arial"/>
                <w:sz w:val="18"/>
                <w:szCs w:val="18"/>
                <w:lang w:eastAsia="sl-SI"/>
              </w:rPr>
              <w:t>.</w:t>
            </w:r>
            <w:r>
              <w:rPr>
                <w:rFonts w:eastAsia="Times New Roman" w:cs="Arial"/>
                <w:sz w:val="18"/>
                <w:szCs w:val="18"/>
                <w:lang w:eastAsia="sl-SI"/>
              </w:rPr>
              <w:t>919</w:t>
            </w:r>
            <w:r w:rsidR="00D136FC" w:rsidRPr="00B85C79">
              <w:rPr>
                <w:rFonts w:eastAsia="Times New Roman" w:cs="Arial"/>
                <w:sz w:val="18"/>
                <w:szCs w:val="18"/>
                <w:lang w:eastAsia="sl-SI"/>
              </w:rPr>
              <w:t xml:space="preserve">.000 </w:t>
            </w:r>
            <w:r w:rsidR="009C7ABA" w:rsidRPr="00B85C79">
              <w:rPr>
                <w:rFonts w:eastAsia="Times New Roman" w:cs="Arial"/>
                <w:sz w:val="18"/>
                <w:szCs w:val="18"/>
                <w:lang w:eastAsia="sl-SI"/>
              </w:rPr>
              <w:t>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B34DA" w14:textId="718F0DD6" w:rsidR="009C7ABA" w:rsidRPr="00B85C79" w:rsidRDefault="00C408E4" w:rsidP="00F97065">
            <w:pPr>
              <w:spacing w:line="240" w:lineRule="auto"/>
              <w:jc w:val="right"/>
              <w:rPr>
                <w:rFonts w:eastAsia="Times New Roman" w:cs="Arial"/>
                <w:sz w:val="18"/>
                <w:szCs w:val="18"/>
                <w:lang w:eastAsia="sl-SI"/>
              </w:rPr>
            </w:pPr>
            <w:r>
              <w:rPr>
                <w:rFonts w:eastAsia="Times New Roman" w:cs="Arial"/>
                <w:sz w:val="18"/>
                <w:szCs w:val="18"/>
                <w:lang w:eastAsia="sl-SI"/>
              </w:rPr>
              <w:t>3</w:t>
            </w:r>
            <w:r w:rsidR="009C7ABA" w:rsidRPr="00B85C79">
              <w:rPr>
                <w:rFonts w:eastAsia="Times New Roman" w:cs="Arial"/>
                <w:sz w:val="18"/>
                <w:szCs w:val="18"/>
                <w:lang w:eastAsia="sl-SI"/>
              </w:rPr>
              <w:t>.</w:t>
            </w:r>
            <w:r>
              <w:rPr>
                <w:rFonts w:eastAsia="Times New Roman" w:cs="Arial"/>
                <w:sz w:val="18"/>
                <w:szCs w:val="18"/>
                <w:lang w:eastAsia="sl-SI"/>
              </w:rPr>
              <w:t>880</w:t>
            </w:r>
            <w:r w:rsidR="009C7ABA" w:rsidRPr="00B85C79">
              <w:rPr>
                <w:rFonts w:eastAsia="Times New Roman" w:cs="Arial"/>
                <w:sz w:val="18"/>
                <w:szCs w:val="18"/>
                <w:lang w:eastAsia="sl-SI"/>
              </w:rPr>
              <w:t>.</w:t>
            </w:r>
            <w:r>
              <w:rPr>
                <w:rFonts w:eastAsia="Times New Roman" w:cs="Arial"/>
                <w:sz w:val="18"/>
                <w:szCs w:val="18"/>
                <w:lang w:eastAsia="sl-SI"/>
              </w:rPr>
              <w:t>919</w:t>
            </w:r>
            <w:r w:rsidR="009C7ABA" w:rsidRPr="00B85C79">
              <w:rPr>
                <w:rFonts w:eastAsia="Times New Roman" w:cs="Arial"/>
                <w:sz w:val="18"/>
                <w:szCs w:val="18"/>
                <w:lang w:eastAsia="sl-SI"/>
              </w:rPr>
              <w:t>.000</w:t>
            </w:r>
          </w:p>
        </w:tc>
      </w:tr>
      <w:tr w:rsidR="009C7ABA" w:rsidRPr="00B85C79" w14:paraId="39E91A8B"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E0643"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2EFDD" w14:textId="7780F9F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3.11.2016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8BB9D" w14:textId="17BF4CED"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3.11.2040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2629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C45D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4F476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732A9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5931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9721C" w14:textId="1812CA59" w:rsidR="009C7ABA" w:rsidRPr="00B85C79" w:rsidRDefault="00A3265C" w:rsidP="00D136FC">
            <w:pPr>
              <w:spacing w:line="240" w:lineRule="auto"/>
              <w:jc w:val="right"/>
              <w:rPr>
                <w:rFonts w:eastAsia="Times New Roman" w:cs="Arial"/>
                <w:sz w:val="18"/>
                <w:szCs w:val="18"/>
                <w:lang w:eastAsia="sl-SI"/>
              </w:rPr>
            </w:pPr>
            <w:r>
              <w:rPr>
                <w:rFonts w:eastAsia="Times New Roman" w:cs="Arial"/>
                <w:sz w:val="18"/>
                <w:szCs w:val="18"/>
                <w:lang w:eastAsia="sl-SI"/>
              </w:rPr>
              <w:t>3</w:t>
            </w:r>
            <w:r w:rsidR="00D136FC" w:rsidRPr="00B85C79">
              <w:rPr>
                <w:rFonts w:eastAsia="Times New Roman" w:cs="Arial"/>
                <w:sz w:val="18"/>
                <w:szCs w:val="18"/>
                <w:lang w:eastAsia="sl-SI"/>
              </w:rPr>
              <w:t>.</w:t>
            </w:r>
            <w:r w:rsidR="00562F25">
              <w:rPr>
                <w:rFonts w:eastAsia="Times New Roman" w:cs="Arial"/>
                <w:sz w:val="18"/>
                <w:szCs w:val="18"/>
                <w:lang w:eastAsia="sl-SI"/>
              </w:rPr>
              <w:t>1</w:t>
            </w:r>
            <w:r w:rsidR="00D136FC" w:rsidRPr="00B85C79">
              <w:rPr>
                <w:rFonts w:eastAsia="Times New Roman" w:cs="Arial"/>
                <w:sz w:val="18"/>
                <w:szCs w:val="18"/>
                <w:lang w:eastAsia="sl-SI"/>
              </w:rPr>
              <w:t xml:space="preserve">00.000.000 </w:t>
            </w:r>
            <w:r w:rsidR="009C7ABA" w:rsidRPr="00B85C79">
              <w:rPr>
                <w:rFonts w:eastAsia="Times New Roman" w:cs="Arial"/>
                <w:sz w:val="18"/>
                <w:szCs w:val="18"/>
                <w:lang w:eastAsia="sl-SI"/>
              </w:rPr>
              <w:t>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7B8D50" w14:textId="23E978B3" w:rsidR="009C7ABA" w:rsidRPr="00B85C79" w:rsidRDefault="003E6F22"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3</w:t>
            </w:r>
            <w:r w:rsidR="009C7ABA" w:rsidRPr="00B85C79">
              <w:rPr>
                <w:rFonts w:eastAsia="Times New Roman" w:cs="Arial"/>
                <w:sz w:val="18"/>
                <w:szCs w:val="18"/>
                <w:lang w:eastAsia="sl-SI"/>
              </w:rPr>
              <w:t>.</w:t>
            </w:r>
            <w:r w:rsidR="00C408E4">
              <w:rPr>
                <w:rFonts w:eastAsia="Times New Roman" w:cs="Arial"/>
                <w:sz w:val="18"/>
                <w:szCs w:val="18"/>
                <w:lang w:eastAsia="sl-SI"/>
              </w:rPr>
              <w:t>1</w:t>
            </w:r>
            <w:r w:rsidR="009C7ABA" w:rsidRPr="00B85C79">
              <w:rPr>
                <w:rFonts w:eastAsia="Times New Roman" w:cs="Arial"/>
                <w:sz w:val="18"/>
                <w:szCs w:val="18"/>
                <w:lang w:eastAsia="sl-SI"/>
              </w:rPr>
              <w:t>00.000.000</w:t>
            </w:r>
          </w:p>
        </w:tc>
      </w:tr>
      <w:tr w:rsidR="003E6F22" w:rsidRPr="00B85C79" w14:paraId="34DE86CB"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C103A" w14:textId="77777777" w:rsidR="003E6F22" w:rsidRPr="00B85C79" w:rsidRDefault="003E6F22"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F750B8" w14:textId="2A02715E" w:rsidR="003E6F22" w:rsidRPr="00B85C79" w:rsidRDefault="003E6F22"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24.1.2017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07FE7" w14:textId="77777777" w:rsidR="003E6F22" w:rsidRPr="00B85C79" w:rsidRDefault="003E6F22"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24.1.2027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7B1AF" w14:textId="77777777" w:rsidR="003E6F22" w:rsidRPr="00B85C79" w:rsidRDefault="003E6F22"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86E93" w14:textId="77777777" w:rsidR="003E6F22" w:rsidRPr="00B85C79" w:rsidRDefault="003E6F22"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06DBBD" w14:textId="6242DE26" w:rsidR="003E6F22" w:rsidRPr="00B85C79" w:rsidRDefault="003E6F22"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1,25</w:t>
            </w:r>
            <w:r w:rsidR="008119B2">
              <w:rPr>
                <w:rFonts w:eastAsia="Times New Roman" w:cs="Arial"/>
                <w:sz w:val="18"/>
                <w:szCs w:val="18"/>
                <w:lang w:eastAsia="sl-SI"/>
              </w:rPr>
              <w:t>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8AF70" w14:textId="77777777" w:rsidR="003E6F22" w:rsidRPr="00B85C79" w:rsidRDefault="003E6F22"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F23FF" w14:textId="77777777" w:rsidR="003E6F22" w:rsidRPr="00B85C79" w:rsidRDefault="003E6F22"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4ABFA" w14:textId="77777777" w:rsidR="003E6F22" w:rsidRPr="00B85C79" w:rsidRDefault="00D136FC" w:rsidP="00D136FC">
            <w:pPr>
              <w:spacing w:line="240" w:lineRule="auto"/>
              <w:jc w:val="right"/>
              <w:rPr>
                <w:rFonts w:eastAsia="Times New Roman" w:cs="Arial"/>
                <w:sz w:val="18"/>
                <w:szCs w:val="18"/>
                <w:lang w:eastAsia="sl-SI"/>
              </w:rPr>
            </w:pPr>
            <w:r w:rsidRPr="00B85C79">
              <w:rPr>
                <w:rFonts w:eastAsia="Times New Roman" w:cs="Arial"/>
                <w:sz w:val="18"/>
                <w:szCs w:val="18"/>
                <w:lang w:eastAsia="sl-SI"/>
              </w:rPr>
              <w:t xml:space="preserve">3.000.000.000 </w:t>
            </w:r>
            <w:r w:rsidR="003E6F22" w:rsidRPr="00B85C79">
              <w:rPr>
                <w:rFonts w:eastAsia="Times New Roman" w:cs="Arial"/>
                <w:sz w:val="18"/>
                <w:szCs w:val="18"/>
                <w:lang w:eastAsia="sl-SI"/>
              </w:rPr>
              <w:t>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F67475" w14:textId="77777777" w:rsidR="003E6F22" w:rsidRPr="00B85C79" w:rsidRDefault="003E6F22"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3.000.000.000</w:t>
            </w:r>
          </w:p>
        </w:tc>
      </w:tr>
      <w:tr w:rsidR="002C5057" w:rsidRPr="00B85C79" w14:paraId="6C314E60"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5EEDD" w14:textId="77777777" w:rsidR="002C5057" w:rsidRPr="00B85C79" w:rsidRDefault="002C5057"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RS80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97B50" w14:textId="3AC3E7B5" w:rsidR="002C5057" w:rsidRPr="00B85C79" w:rsidRDefault="002C5057" w:rsidP="002C5057">
            <w:pPr>
              <w:spacing w:line="240" w:lineRule="auto"/>
              <w:jc w:val="center"/>
              <w:rPr>
                <w:rFonts w:eastAsia="Times New Roman" w:cs="Arial"/>
                <w:sz w:val="18"/>
                <w:szCs w:val="18"/>
                <w:lang w:eastAsia="sl-SI"/>
              </w:rPr>
            </w:pPr>
            <w:r w:rsidRPr="00B85C79">
              <w:rPr>
                <w:rFonts w:eastAsia="Times New Roman" w:cs="Arial"/>
                <w:sz w:val="18"/>
                <w:szCs w:val="18"/>
                <w:lang w:eastAsia="sl-SI"/>
              </w:rPr>
              <w:t>11.1.2018</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C7C8A" w14:textId="3AE2A043" w:rsidR="002C5057" w:rsidRPr="00B85C79" w:rsidRDefault="002C5057" w:rsidP="002C5057">
            <w:pPr>
              <w:spacing w:line="240" w:lineRule="auto"/>
              <w:jc w:val="center"/>
              <w:rPr>
                <w:rFonts w:eastAsia="Times New Roman" w:cs="Arial"/>
                <w:sz w:val="18"/>
                <w:szCs w:val="18"/>
                <w:lang w:eastAsia="sl-SI"/>
              </w:rPr>
            </w:pPr>
            <w:r w:rsidRPr="00B85C79">
              <w:rPr>
                <w:rFonts w:eastAsia="Times New Roman" w:cs="Arial"/>
                <w:sz w:val="18"/>
                <w:szCs w:val="18"/>
                <w:lang w:eastAsia="sl-SI"/>
              </w:rPr>
              <w:t>6.3.2028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D270C2" w14:textId="77777777" w:rsidR="002C5057" w:rsidRPr="00B85C79" w:rsidRDefault="002C5057" w:rsidP="002C5057">
            <w:pPr>
              <w:spacing w:line="240" w:lineRule="auto"/>
              <w:jc w:val="center"/>
              <w:rPr>
                <w:rFonts w:eastAsia="Times New Roman" w:cs="Arial"/>
                <w:sz w:val="18"/>
                <w:szCs w:val="18"/>
                <w:lang w:eastAsia="sl-SI"/>
              </w:rPr>
            </w:pPr>
            <w:r w:rsidRPr="00B85C79">
              <w:rPr>
                <w:rFonts w:eastAsia="Times New Roman" w:cs="Arial"/>
                <w:sz w:val="18"/>
                <w:szCs w:val="18"/>
                <w:lang w:eastAsia="sl-SI"/>
              </w:rPr>
              <w:t>6.3.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3C85EA" w14:textId="77777777" w:rsidR="002C5057" w:rsidRPr="00B85C79" w:rsidRDefault="002C5057"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A27C3" w14:textId="345CAC18" w:rsidR="002C5057" w:rsidRPr="00B85C79" w:rsidRDefault="002C5057" w:rsidP="002C5057">
            <w:pPr>
              <w:spacing w:line="240" w:lineRule="auto"/>
              <w:jc w:val="center"/>
              <w:rPr>
                <w:rFonts w:eastAsia="Times New Roman" w:cs="Arial"/>
                <w:sz w:val="18"/>
                <w:szCs w:val="18"/>
                <w:lang w:eastAsia="sl-SI"/>
              </w:rPr>
            </w:pPr>
            <w:r w:rsidRPr="00B85C79">
              <w:rPr>
                <w:rFonts w:eastAsia="Times New Roman" w:cs="Arial"/>
                <w:sz w:val="18"/>
                <w:szCs w:val="18"/>
                <w:lang w:eastAsia="sl-SI"/>
              </w:rPr>
              <w:t>1,</w:t>
            </w:r>
            <w:r w:rsidR="008119B2">
              <w:rPr>
                <w:rFonts w:eastAsia="Times New Roman" w:cs="Arial"/>
                <w:sz w:val="18"/>
                <w:szCs w:val="18"/>
                <w:lang w:eastAsia="sl-SI"/>
              </w:rPr>
              <w:t>0</w:t>
            </w:r>
            <w:r w:rsidRPr="00B85C79">
              <w:rPr>
                <w:rFonts w:eastAsia="Times New Roman" w:cs="Arial"/>
                <w:sz w:val="18"/>
                <w:szCs w:val="18"/>
                <w:lang w:eastAsia="sl-SI"/>
              </w:rPr>
              <w:t>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46829" w14:textId="77777777" w:rsidR="002C5057" w:rsidRPr="00B85C79" w:rsidRDefault="002C5057"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CE4B4" w14:textId="77777777" w:rsidR="002C5057" w:rsidRPr="00B85C79" w:rsidRDefault="002C5057"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EB83E" w14:textId="77777777" w:rsidR="002C5057" w:rsidRPr="00B85C79" w:rsidRDefault="00D136FC" w:rsidP="00D136FC">
            <w:pPr>
              <w:spacing w:line="240" w:lineRule="auto"/>
              <w:jc w:val="right"/>
              <w:rPr>
                <w:rFonts w:eastAsia="Times New Roman" w:cs="Arial"/>
                <w:sz w:val="18"/>
                <w:szCs w:val="18"/>
                <w:lang w:eastAsia="sl-SI"/>
              </w:rPr>
            </w:pPr>
            <w:r w:rsidRPr="00B85C79">
              <w:rPr>
                <w:rFonts w:eastAsia="Times New Roman" w:cs="Arial"/>
                <w:sz w:val="18"/>
                <w:szCs w:val="18"/>
                <w:lang w:eastAsia="sl-SI"/>
              </w:rPr>
              <w:t xml:space="preserve">2.350.000.000 </w:t>
            </w:r>
            <w:r w:rsidR="002C5057" w:rsidRPr="00B85C79">
              <w:rPr>
                <w:rFonts w:eastAsia="Times New Roman" w:cs="Arial"/>
                <w:sz w:val="18"/>
                <w:szCs w:val="18"/>
                <w:lang w:eastAsia="sl-SI"/>
              </w:rPr>
              <w:t>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ED6C0" w14:textId="77777777" w:rsidR="002C5057" w:rsidRPr="00B85C79" w:rsidRDefault="002C5057" w:rsidP="002C5057">
            <w:pPr>
              <w:spacing w:line="240" w:lineRule="auto"/>
              <w:jc w:val="right"/>
              <w:rPr>
                <w:rFonts w:eastAsia="Times New Roman" w:cs="Arial"/>
                <w:sz w:val="18"/>
                <w:szCs w:val="18"/>
                <w:lang w:eastAsia="sl-SI"/>
              </w:rPr>
            </w:pPr>
            <w:r w:rsidRPr="00B85C79">
              <w:rPr>
                <w:rFonts w:eastAsia="Times New Roman" w:cs="Arial"/>
                <w:sz w:val="18"/>
                <w:szCs w:val="18"/>
                <w:lang w:eastAsia="sl-SI"/>
              </w:rPr>
              <w:t>2.350.000.000</w:t>
            </w:r>
          </w:p>
        </w:tc>
      </w:tr>
      <w:tr w:rsidR="004F0C61" w:rsidRPr="00B85C79" w14:paraId="54B29C65"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DDC655" w14:textId="6326BCE9" w:rsidR="004F0C61" w:rsidRPr="00B85C79" w:rsidRDefault="004F0C61" w:rsidP="00D136FC">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0E61CE" w14:textId="089CEC50" w:rsidR="004F0C61" w:rsidRPr="00B85C79" w:rsidRDefault="004F0C61" w:rsidP="00F97065">
            <w:pPr>
              <w:spacing w:line="240" w:lineRule="auto"/>
              <w:jc w:val="center"/>
              <w:rPr>
                <w:rFonts w:eastAsia="Times New Roman" w:cs="Arial"/>
                <w:sz w:val="18"/>
                <w:szCs w:val="18"/>
                <w:lang w:eastAsia="sl-SI"/>
              </w:rPr>
            </w:pPr>
            <w:r>
              <w:rPr>
                <w:rFonts w:eastAsia="Times New Roman" w:cs="Arial"/>
                <w:sz w:val="18"/>
                <w:szCs w:val="18"/>
                <w:lang w:eastAsia="sl-SI"/>
              </w:rPr>
              <w:t>14.1.2019</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AD4C8" w14:textId="64D31EB0" w:rsidR="004F0C61" w:rsidRPr="00B85C79" w:rsidRDefault="004F0C61" w:rsidP="00F97065">
            <w:pPr>
              <w:spacing w:line="240" w:lineRule="auto"/>
              <w:jc w:val="center"/>
              <w:rPr>
                <w:rFonts w:eastAsia="Times New Roman" w:cs="Arial"/>
                <w:sz w:val="18"/>
                <w:szCs w:val="18"/>
                <w:lang w:eastAsia="sl-SI"/>
              </w:rPr>
            </w:pPr>
            <w:r>
              <w:rPr>
                <w:rFonts w:eastAsia="Times New Roman" w:cs="Arial"/>
                <w:sz w:val="18"/>
                <w:szCs w:val="18"/>
                <w:lang w:eastAsia="sl-SI"/>
              </w:rPr>
              <w:t>14.3.2029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1D84B" w14:textId="124D2A7F" w:rsidR="004F0C61" w:rsidRPr="00B85C79" w:rsidRDefault="004F0C61" w:rsidP="00F97065">
            <w:pPr>
              <w:spacing w:line="240" w:lineRule="auto"/>
              <w:jc w:val="center"/>
              <w:rPr>
                <w:rFonts w:eastAsia="Times New Roman" w:cs="Arial"/>
                <w:sz w:val="18"/>
                <w:szCs w:val="18"/>
                <w:lang w:eastAsia="sl-SI"/>
              </w:rPr>
            </w:pPr>
            <w:r>
              <w:rPr>
                <w:rFonts w:eastAsia="Times New Roman" w:cs="Arial"/>
                <w:sz w:val="18"/>
                <w:szCs w:val="18"/>
                <w:lang w:eastAsia="sl-SI"/>
              </w:rPr>
              <w:t>14.3.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3ABB5" w14:textId="49E3C9EA" w:rsidR="004F0C61" w:rsidRPr="00B85C79" w:rsidRDefault="004F0C61"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3F1F44" w14:textId="56A6917C" w:rsidR="004F0C61" w:rsidRPr="00B85C79" w:rsidRDefault="004F0C61">
            <w:pPr>
              <w:spacing w:line="240" w:lineRule="auto"/>
              <w:jc w:val="center"/>
              <w:rPr>
                <w:rFonts w:eastAsia="Times New Roman" w:cs="Arial"/>
                <w:sz w:val="18"/>
                <w:szCs w:val="18"/>
                <w:lang w:eastAsia="sl-SI"/>
              </w:rPr>
            </w:pPr>
            <w:r>
              <w:rPr>
                <w:rFonts w:eastAsia="Times New Roman" w:cs="Arial"/>
                <w:sz w:val="18"/>
                <w:szCs w:val="18"/>
                <w:lang w:eastAsia="sl-SI"/>
              </w:rPr>
              <w:t>1,1875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F2562" w14:textId="6A377F33" w:rsidR="004F0C61" w:rsidRPr="00B85C79" w:rsidRDefault="004F0C61"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69E47D" w14:textId="6E17C089" w:rsidR="004F0C61" w:rsidRPr="00B85C79" w:rsidRDefault="004F0C61"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589E" w14:textId="4EC81FA0" w:rsidR="004F0C61" w:rsidRPr="00B85C79" w:rsidRDefault="00BC094A">
            <w:pPr>
              <w:spacing w:line="240" w:lineRule="auto"/>
              <w:jc w:val="right"/>
              <w:rPr>
                <w:rFonts w:eastAsia="Times New Roman" w:cs="Arial"/>
                <w:sz w:val="18"/>
                <w:szCs w:val="18"/>
                <w:lang w:eastAsia="sl-SI"/>
              </w:rPr>
            </w:pPr>
            <w:r>
              <w:rPr>
                <w:rFonts w:eastAsia="Times New Roman" w:cs="Arial"/>
                <w:sz w:val="18"/>
                <w:szCs w:val="18"/>
                <w:lang w:eastAsia="sl-SI"/>
              </w:rPr>
              <w:t>2</w:t>
            </w:r>
            <w:r w:rsidR="004F0C61" w:rsidRPr="00B85C79">
              <w:rPr>
                <w:rFonts w:eastAsia="Times New Roman" w:cs="Arial"/>
                <w:sz w:val="18"/>
                <w:szCs w:val="18"/>
                <w:lang w:eastAsia="sl-SI"/>
              </w:rPr>
              <w:t>.</w:t>
            </w:r>
            <w:r w:rsidR="00562F25">
              <w:rPr>
                <w:rFonts w:eastAsia="Times New Roman" w:cs="Arial"/>
                <w:sz w:val="18"/>
                <w:szCs w:val="18"/>
                <w:lang w:eastAsia="sl-SI"/>
              </w:rPr>
              <w:t>3</w:t>
            </w:r>
            <w:r>
              <w:rPr>
                <w:rFonts w:eastAsia="Times New Roman" w:cs="Arial"/>
                <w:sz w:val="18"/>
                <w:szCs w:val="18"/>
                <w:lang w:eastAsia="sl-SI"/>
              </w:rPr>
              <w:t>0</w:t>
            </w:r>
            <w:r w:rsidR="004F0C61" w:rsidRPr="00B85C79">
              <w:rPr>
                <w:rFonts w:eastAsia="Times New Roman" w:cs="Arial"/>
                <w:sz w:val="18"/>
                <w:szCs w:val="18"/>
                <w:lang w:eastAsia="sl-SI"/>
              </w:rPr>
              <w:t>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A76AA1" w14:textId="444FBC07" w:rsidR="004F0C61" w:rsidRPr="00B85C79" w:rsidRDefault="00BC094A">
            <w:pPr>
              <w:spacing w:line="240" w:lineRule="auto"/>
              <w:jc w:val="right"/>
              <w:rPr>
                <w:rFonts w:eastAsia="Times New Roman" w:cs="Arial"/>
                <w:sz w:val="18"/>
                <w:szCs w:val="18"/>
                <w:lang w:eastAsia="sl-SI"/>
              </w:rPr>
            </w:pPr>
            <w:r>
              <w:rPr>
                <w:rFonts w:eastAsia="Times New Roman" w:cs="Arial"/>
                <w:sz w:val="18"/>
                <w:szCs w:val="18"/>
                <w:lang w:eastAsia="sl-SI"/>
              </w:rPr>
              <w:t>2</w:t>
            </w:r>
            <w:r w:rsidR="004F0C61" w:rsidRPr="00B85C79">
              <w:rPr>
                <w:rFonts w:eastAsia="Times New Roman" w:cs="Arial"/>
                <w:sz w:val="18"/>
                <w:szCs w:val="18"/>
                <w:lang w:eastAsia="sl-SI"/>
              </w:rPr>
              <w:t>.</w:t>
            </w:r>
            <w:r w:rsidR="003A16F5">
              <w:rPr>
                <w:rFonts w:eastAsia="Times New Roman" w:cs="Arial"/>
                <w:sz w:val="18"/>
                <w:szCs w:val="18"/>
                <w:lang w:eastAsia="sl-SI"/>
              </w:rPr>
              <w:t>3</w:t>
            </w:r>
            <w:r>
              <w:rPr>
                <w:rFonts w:eastAsia="Times New Roman" w:cs="Arial"/>
                <w:sz w:val="18"/>
                <w:szCs w:val="18"/>
                <w:lang w:eastAsia="sl-SI"/>
              </w:rPr>
              <w:t>0</w:t>
            </w:r>
            <w:r w:rsidR="004F0C61" w:rsidRPr="00B85C79">
              <w:rPr>
                <w:rFonts w:eastAsia="Times New Roman" w:cs="Arial"/>
                <w:sz w:val="18"/>
                <w:szCs w:val="18"/>
                <w:lang w:eastAsia="sl-SI"/>
              </w:rPr>
              <w:t>0.000.000</w:t>
            </w:r>
          </w:p>
        </w:tc>
      </w:tr>
      <w:tr w:rsidR="00B57412" w:rsidRPr="00B85C79" w14:paraId="545BC392"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33D94" w14:textId="585A1F8B" w:rsidR="00B57412" w:rsidRDefault="00B57412" w:rsidP="00B57412">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E20B9" w14:textId="2A54A783"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14.1.2020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A1766" w14:textId="0C13766E"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14.1.2030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8074C0" w14:textId="4EE8B85A"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14.1.</w:t>
            </w:r>
          </w:p>
        </w:tc>
        <w:tc>
          <w:tcPr>
            <w:tcW w:w="543" w:type="pct"/>
            <w:tcBorders>
              <w:top w:val="single" w:sz="4" w:space="0" w:color="auto"/>
              <w:left w:val="single" w:sz="4" w:space="0" w:color="auto"/>
              <w:bottom w:val="single" w:sz="4" w:space="0" w:color="auto"/>
              <w:right w:val="single" w:sz="4" w:space="0" w:color="auto"/>
            </w:tcBorders>
            <w:shd w:val="clear" w:color="auto" w:fill="auto"/>
            <w:noWrap/>
          </w:tcPr>
          <w:p w14:paraId="220BDBA5" w14:textId="3DE52640" w:rsidR="00B57412" w:rsidRPr="00B85C79" w:rsidRDefault="00B57412" w:rsidP="00B57412">
            <w:pPr>
              <w:spacing w:line="240" w:lineRule="auto"/>
              <w:jc w:val="center"/>
              <w:rPr>
                <w:rFonts w:eastAsia="Times New Roman" w:cs="Arial"/>
                <w:sz w:val="18"/>
                <w:szCs w:val="18"/>
                <w:lang w:eastAsia="sl-SI"/>
              </w:rPr>
            </w:pPr>
            <w:r w:rsidRPr="00696C82">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F60004" w14:textId="5645917B"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0,275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B6055" w14:textId="5A1F4948"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B96A4" w14:textId="7D4B3475"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ECB6C" w14:textId="2CD8F185" w:rsidR="00B57412" w:rsidRPr="00E26052" w:rsidRDefault="00B57412" w:rsidP="00B57412">
            <w:pPr>
              <w:spacing w:line="240" w:lineRule="auto"/>
              <w:jc w:val="right"/>
              <w:rPr>
                <w:rFonts w:eastAsia="Times New Roman" w:cs="Arial"/>
                <w:sz w:val="18"/>
                <w:szCs w:val="18"/>
                <w:lang w:eastAsia="sl-SI"/>
              </w:rPr>
            </w:pPr>
            <w:r w:rsidRPr="00E26052">
              <w:rPr>
                <w:rFonts w:eastAsia="Times New Roman" w:cs="Arial"/>
                <w:sz w:val="18"/>
                <w:szCs w:val="18"/>
                <w:lang w:eastAsia="sl-SI"/>
              </w:rPr>
              <w:t>1.</w:t>
            </w:r>
            <w:r w:rsidR="00562F25" w:rsidRPr="00E26052">
              <w:rPr>
                <w:rFonts w:eastAsia="Times New Roman" w:cs="Arial"/>
                <w:sz w:val="18"/>
                <w:szCs w:val="18"/>
                <w:lang w:eastAsia="sl-SI"/>
              </w:rPr>
              <w:t>735</w:t>
            </w:r>
            <w:r w:rsidRPr="00E26052">
              <w:rPr>
                <w:rFonts w:eastAsia="Times New Roman" w:cs="Arial"/>
                <w:sz w:val="18"/>
                <w:szCs w:val="18"/>
                <w:lang w:eastAsia="sl-SI"/>
              </w:rPr>
              <w:t>.000.000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ED0C5" w14:textId="0207BB8E" w:rsidR="00B57412" w:rsidRPr="00E26052" w:rsidRDefault="00B57412" w:rsidP="00B57412">
            <w:pPr>
              <w:spacing w:line="240" w:lineRule="auto"/>
              <w:jc w:val="right"/>
              <w:rPr>
                <w:rFonts w:eastAsia="Times New Roman" w:cs="Arial"/>
                <w:sz w:val="18"/>
                <w:szCs w:val="18"/>
                <w:lang w:eastAsia="sl-SI"/>
              </w:rPr>
            </w:pPr>
            <w:r w:rsidRPr="00E26052">
              <w:rPr>
                <w:rFonts w:eastAsia="Times New Roman" w:cs="Arial"/>
                <w:sz w:val="18"/>
                <w:szCs w:val="18"/>
                <w:lang w:eastAsia="sl-SI"/>
              </w:rPr>
              <w:t>1.</w:t>
            </w:r>
            <w:r w:rsidR="002B6202" w:rsidRPr="00E26052">
              <w:rPr>
                <w:rFonts w:eastAsia="Times New Roman" w:cs="Arial"/>
                <w:sz w:val="18"/>
                <w:szCs w:val="18"/>
                <w:lang w:eastAsia="sl-SI"/>
              </w:rPr>
              <w:t>7</w:t>
            </w:r>
            <w:r w:rsidR="00C408E4" w:rsidRPr="00E26052">
              <w:rPr>
                <w:rFonts w:eastAsia="Times New Roman" w:cs="Arial"/>
                <w:sz w:val="18"/>
                <w:szCs w:val="18"/>
                <w:lang w:eastAsia="sl-SI"/>
              </w:rPr>
              <w:t>35</w:t>
            </w:r>
            <w:r w:rsidRPr="00E26052">
              <w:rPr>
                <w:rFonts w:eastAsia="Times New Roman" w:cs="Arial"/>
                <w:sz w:val="18"/>
                <w:szCs w:val="18"/>
                <w:lang w:eastAsia="sl-SI"/>
              </w:rPr>
              <w:t>.000.000</w:t>
            </w:r>
          </w:p>
        </w:tc>
      </w:tr>
      <w:tr w:rsidR="00B57412" w:rsidRPr="00B85C79" w14:paraId="607092BF"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814C7" w14:textId="355025D3" w:rsidR="00B57412" w:rsidRDefault="00B57412" w:rsidP="00B57412">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1FAB3" w14:textId="0147B0CD"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31.3.2020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B7340" w14:textId="395EB967" w:rsidR="00B57412" w:rsidRDefault="00254001" w:rsidP="00B57412">
            <w:pPr>
              <w:spacing w:line="240" w:lineRule="auto"/>
              <w:jc w:val="center"/>
              <w:rPr>
                <w:rFonts w:eastAsia="Times New Roman" w:cs="Arial"/>
                <w:sz w:val="18"/>
                <w:szCs w:val="18"/>
                <w:lang w:eastAsia="sl-SI"/>
              </w:rPr>
            </w:pPr>
            <w:r>
              <w:rPr>
                <w:rFonts w:eastAsia="Times New Roman" w:cs="Arial"/>
                <w:sz w:val="18"/>
                <w:szCs w:val="18"/>
                <w:lang w:eastAsia="sl-SI"/>
              </w:rPr>
              <w:t>31.3.2023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1505E" w14:textId="595D1F19" w:rsidR="00B57412" w:rsidRDefault="00254001" w:rsidP="00B57412">
            <w:pPr>
              <w:spacing w:line="240" w:lineRule="auto"/>
              <w:jc w:val="center"/>
              <w:rPr>
                <w:rFonts w:eastAsia="Times New Roman" w:cs="Arial"/>
                <w:sz w:val="18"/>
                <w:szCs w:val="18"/>
                <w:lang w:eastAsia="sl-SI"/>
              </w:rPr>
            </w:pPr>
            <w:r>
              <w:rPr>
                <w:rFonts w:eastAsia="Times New Roman" w:cs="Arial"/>
                <w:sz w:val="18"/>
                <w:szCs w:val="18"/>
                <w:lang w:eastAsia="sl-SI"/>
              </w:rPr>
              <w:t>31.3.</w:t>
            </w:r>
          </w:p>
        </w:tc>
        <w:tc>
          <w:tcPr>
            <w:tcW w:w="543" w:type="pct"/>
            <w:tcBorders>
              <w:top w:val="single" w:sz="4" w:space="0" w:color="auto"/>
              <w:left w:val="single" w:sz="4" w:space="0" w:color="auto"/>
              <w:bottom w:val="single" w:sz="4" w:space="0" w:color="auto"/>
              <w:right w:val="single" w:sz="4" w:space="0" w:color="auto"/>
            </w:tcBorders>
            <w:shd w:val="clear" w:color="auto" w:fill="auto"/>
            <w:noWrap/>
          </w:tcPr>
          <w:p w14:paraId="7F94F21F" w14:textId="1AF93EDE" w:rsidR="00B57412" w:rsidRPr="00B85C79" w:rsidRDefault="00B57412" w:rsidP="00B57412">
            <w:pPr>
              <w:spacing w:line="240" w:lineRule="auto"/>
              <w:jc w:val="center"/>
              <w:rPr>
                <w:rFonts w:eastAsia="Times New Roman" w:cs="Arial"/>
                <w:sz w:val="18"/>
                <w:szCs w:val="18"/>
                <w:lang w:eastAsia="sl-SI"/>
              </w:rPr>
            </w:pPr>
            <w:r w:rsidRPr="00696C82">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99683" w14:textId="6401CE85"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0,200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FCDD2" w14:textId="49285C85"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7CDE7" w14:textId="2C724970"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2DDE1" w14:textId="6504978B" w:rsidR="00B57412" w:rsidRPr="00E26052" w:rsidRDefault="00E26052" w:rsidP="00B57412">
            <w:pPr>
              <w:spacing w:line="240" w:lineRule="auto"/>
              <w:jc w:val="right"/>
              <w:rPr>
                <w:rFonts w:eastAsia="Times New Roman" w:cs="Arial"/>
                <w:sz w:val="18"/>
                <w:szCs w:val="18"/>
                <w:lang w:eastAsia="sl-SI"/>
              </w:rPr>
            </w:pPr>
            <w:r w:rsidRPr="00E26052">
              <w:rPr>
                <w:rFonts w:eastAsia="Times New Roman" w:cs="Arial"/>
                <w:sz w:val="18"/>
                <w:szCs w:val="18"/>
                <w:lang w:eastAsia="sl-SI"/>
              </w:rPr>
              <w:t>2</w:t>
            </w:r>
            <w:r w:rsidR="00B57412" w:rsidRPr="00E26052">
              <w:rPr>
                <w:rFonts w:eastAsia="Times New Roman" w:cs="Arial"/>
                <w:sz w:val="18"/>
                <w:szCs w:val="18"/>
                <w:lang w:eastAsia="sl-SI"/>
              </w:rPr>
              <w:t>.</w:t>
            </w:r>
            <w:r w:rsidRPr="00E26052">
              <w:rPr>
                <w:rFonts w:eastAsia="Times New Roman" w:cs="Arial"/>
                <w:sz w:val="18"/>
                <w:szCs w:val="18"/>
                <w:lang w:eastAsia="sl-SI"/>
              </w:rPr>
              <w:t>230</w:t>
            </w:r>
            <w:r w:rsidR="00B57412" w:rsidRPr="00E26052">
              <w:rPr>
                <w:rFonts w:eastAsia="Times New Roman" w:cs="Arial"/>
                <w:sz w:val="18"/>
                <w:szCs w:val="18"/>
                <w:lang w:eastAsia="sl-SI"/>
              </w:rPr>
              <w:t>.</w:t>
            </w:r>
            <w:r w:rsidRPr="00E26052">
              <w:rPr>
                <w:rFonts w:eastAsia="Times New Roman" w:cs="Arial"/>
                <w:sz w:val="18"/>
                <w:szCs w:val="18"/>
                <w:lang w:eastAsia="sl-SI"/>
              </w:rPr>
              <w:t>000</w:t>
            </w:r>
            <w:r w:rsidR="00B57412" w:rsidRPr="00E26052">
              <w:rPr>
                <w:rFonts w:eastAsia="Times New Roman" w:cs="Arial"/>
                <w:sz w:val="18"/>
                <w:szCs w:val="18"/>
                <w:lang w:eastAsia="sl-SI"/>
              </w:rPr>
              <w:t>.000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6B4BD" w14:textId="2944C126" w:rsidR="00B57412" w:rsidRPr="00E26052" w:rsidRDefault="00B57412" w:rsidP="00B57412">
            <w:pPr>
              <w:spacing w:line="240" w:lineRule="auto"/>
              <w:jc w:val="right"/>
              <w:rPr>
                <w:rFonts w:eastAsia="Times New Roman" w:cs="Arial"/>
                <w:sz w:val="18"/>
                <w:szCs w:val="18"/>
                <w:lang w:eastAsia="sl-SI"/>
              </w:rPr>
            </w:pPr>
            <w:r w:rsidRPr="00E26052">
              <w:rPr>
                <w:rFonts w:eastAsia="Times New Roman" w:cs="Arial"/>
                <w:sz w:val="18"/>
                <w:szCs w:val="18"/>
                <w:lang w:eastAsia="sl-SI"/>
              </w:rPr>
              <w:t>0</w:t>
            </w:r>
          </w:p>
        </w:tc>
      </w:tr>
      <w:tr w:rsidR="00B57412" w:rsidRPr="00B85C79" w14:paraId="598941E8"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4ED1C" w14:textId="2C27FA40" w:rsidR="00B57412" w:rsidRDefault="00B57412" w:rsidP="00B57412">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8EADD" w14:textId="54498501"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15.4.2020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71A1F" w14:textId="1BB49F93" w:rsidR="00B57412" w:rsidRDefault="00254001" w:rsidP="00B57412">
            <w:pPr>
              <w:spacing w:line="240" w:lineRule="auto"/>
              <w:jc w:val="center"/>
              <w:rPr>
                <w:rFonts w:eastAsia="Times New Roman" w:cs="Arial"/>
                <w:sz w:val="18"/>
                <w:szCs w:val="18"/>
                <w:lang w:eastAsia="sl-SI"/>
              </w:rPr>
            </w:pPr>
            <w:r>
              <w:rPr>
                <w:rFonts w:eastAsia="Times New Roman" w:cs="Arial"/>
                <w:sz w:val="18"/>
                <w:szCs w:val="18"/>
                <w:lang w:eastAsia="sl-SI"/>
              </w:rPr>
              <w:t>15.7.2030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1EF28" w14:textId="714ABBB0" w:rsidR="00B57412" w:rsidRDefault="00254001" w:rsidP="00B57412">
            <w:pPr>
              <w:spacing w:line="240" w:lineRule="auto"/>
              <w:jc w:val="center"/>
              <w:rPr>
                <w:rFonts w:eastAsia="Times New Roman" w:cs="Arial"/>
                <w:sz w:val="18"/>
                <w:szCs w:val="18"/>
                <w:lang w:eastAsia="sl-SI"/>
              </w:rPr>
            </w:pPr>
            <w:r>
              <w:rPr>
                <w:rFonts w:eastAsia="Times New Roman" w:cs="Arial"/>
                <w:sz w:val="18"/>
                <w:szCs w:val="18"/>
                <w:lang w:eastAsia="sl-SI"/>
              </w:rPr>
              <w:t>15.7.</w:t>
            </w:r>
          </w:p>
        </w:tc>
        <w:tc>
          <w:tcPr>
            <w:tcW w:w="543" w:type="pct"/>
            <w:tcBorders>
              <w:top w:val="single" w:sz="4" w:space="0" w:color="auto"/>
              <w:left w:val="single" w:sz="4" w:space="0" w:color="auto"/>
              <w:bottom w:val="single" w:sz="4" w:space="0" w:color="auto"/>
              <w:right w:val="single" w:sz="4" w:space="0" w:color="auto"/>
            </w:tcBorders>
            <w:shd w:val="clear" w:color="auto" w:fill="auto"/>
            <w:noWrap/>
          </w:tcPr>
          <w:p w14:paraId="6D40877A" w14:textId="66ED876A" w:rsidR="00B57412" w:rsidRPr="00B85C79" w:rsidRDefault="00B57412" w:rsidP="00B57412">
            <w:pPr>
              <w:spacing w:line="240" w:lineRule="auto"/>
              <w:jc w:val="center"/>
              <w:rPr>
                <w:rFonts w:eastAsia="Times New Roman" w:cs="Arial"/>
                <w:sz w:val="18"/>
                <w:szCs w:val="18"/>
                <w:lang w:eastAsia="sl-SI"/>
              </w:rPr>
            </w:pPr>
            <w:r w:rsidRPr="00696C82">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9A4B21" w14:textId="23E2ECCC"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0,875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11BE9" w14:textId="37780F7A"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89B34" w14:textId="13F6813B"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6E065" w14:textId="7B38DF86" w:rsidR="00B57412" w:rsidRPr="00E26052" w:rsidRDefault="00B57412" w:rsidP="00B57412">
            <w:pPr>
              <w:spacing w:line="240" w:lineRule="auto"/>
              <w:jc w:val="right"/>
              <w:rPr>
                <w:rFonts w:eastAsia="Times New Roman" w:cs="Arial"/>
                <w:sz w:val="18"/>
                <w:szCs w:val="18"/>
                <w:lang w:eastAsia="sl-SI"/>
              </w:rPr>
            </w:pPr>
            <w:r w:rsidRPr="00E26052">
              <w:rPr>
                <w:rFonts w:eastAsia="Times New Roman" w:cs="Arial"/>
                <w:sz w:val="18"/>
                <w:szCs w:val="18"/>
                <w:lang w:eastAsia="sl-SI"/>
              </w:rPr>
              <w:t>1.</w:t>
            </w:r>
            <w:r w:rsidR="00562F25" w:rsidRPr="00E26052">
              <w:rPr>
                <w:rFonts w:eastAsia="Times New Roman" w:cs="Arial"/>
                <w:sz w:val="18"/>
                <w:szCs w:val="18"/>
                <w:lang w:eastAsia="sl-SI"/>
              </w:rPr>
              <w:t>143</w:t>
            </w:r>
            <w:r w:rsidRPr="00E26052">
              <w:rPr>
                <w:rFonts w:eastAsia="Times New Roman" w:cs="Arial"/>
                <w:sz w:val="18"/>
                <w:szCs w:val="18"/>
                <w:lang w:eastAsia="sl-SI"/>
              </w:rPr>
              <w:t>.</w:t>
            </w:r>
            <w:r w:rsidR="00562F25" w:rsidRPr="00E26052">
              <w:rPr>
                <w:rFonts w:eastAsia="Times New Roman" w:cs="Arial"/>
                <w:sz w:val="18"/>
                <w:szCs w:val="18"/>
                <w:lang w:eastAsia="sl-SI"/>
              </w:rPr>
              <w:t>737</w:t>
            </w:r>
            <w:r w:rsidRPr="00E26052">
              <w:rPr>
                <w:rFonts w:eastAsia="Times New Roman" w:cs="Arial"/>
                <w:sz w:val="18"/>
                <w:szCs w:val="18"/>
                <w:lang w:eastAsia="sl-SI"/>
              </w:rPr>
              <w:t>.000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B7FF9" w14:textId="5550D41C" w:rsidR="00B57412" w:rsidRPr="00E26052" w:rsidRDefault="00B57412" w:rsidP="00B57412">
            <w:pPr>
              <w:spacing w:line="240" w:lineRule="auto"/>
              <w:jc w:val="right"/>
              <w:rPr>
                <w:rFonts w:eastAsia="Times New Roman" w:cs="Arial"/>
                <w:sz w:val="18"/>
                <w:szCs w:val="18"/>
                <w:lang w:eastAsia="sl-SI"/>
              </w:rPr>
            </w:pPr>
            <w:r w:rsidRPr="00E26052">
              <w:rPr>
                <w:rFonts w:eastAsia="Times New Roman" w:cs="Arial"/>
                <w:sz w:val="18"/>
                <w:szCs w:val="18"/>
                <w:lang w:eastAsia="sl-SI"/>
              </w:rPr>
              <w:t>1.</w:t>
            </w:r>
            <w:r w:rsidR="00764580" w:rsidRPr="00E26052">
              <w:rPr>
                <w:rFonts w:eastAsia="Times New Roman" w:cs="Arial"/>
                <w:sz w:val="18"/>
                <w:szCs w:val="18"/>
                <w:lang w:eastAsia="sl-SI"/>
              </w:rPr>
              <w:t>143</w:t>
            </w:r>
            <w:r w:rsidRPr="00E26052">
              <w:rPr>
                <w:rFonts w:eastAsia="Times New Roman" w:cs="Arial"/>
                <w:sz w:val="18"/>
                <w:szCs w:val="18"/>
                <w:lang w:eastAsia="sl-SI"/>
              </w:rPr>
              <w:t>.</w:t>
            </w:r>
            <w:r w:rsidR="00764580" w:rsidRPr="00E26052">
              <w:rPr>
                <w:rFonts w:eastAsia="Times New Roman" w:cs="Arial"/>
                <w:sz w:val="18"/>
                <w:szCs w:val="18"/>
                <w:lang w:eastAsia="sl-SI"/>
              </w:rPr>
              <w:t>737</w:t>
            </w:r>
            <w:r w:rsidRPr="00E26052">
              <w:rPr>
                <w:rFonts w:eastAsia="Times New Roman" w:cs="Arial"/>
                <w:sz w:val="18"/>
                <w:szCs w:val="18"/>
                <w:lang w:eastAsia="sl-SI"/>
              </w:rPr>
              <w:t>.000</w:t>
            </w:r>
          </w:p>
        </w:tc>
      </w:tr>
      <w:tr w:rsidR="00B57412" w:rsidRPr="00B85C79" w14:paraId="1BB37F82"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33809" w14:textId="12258321" w:rsidR="00B57412" w:rsidRDefault="00B57412" w:rsidP="00B57412">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98E98" w14:textId="57B2ED81"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20.10.2020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02CCA" w14:textId="1A854B38"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20.10.2050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533DD6" w14:textId="5909ED46"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20.10.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82FB5" w14:textId="4170D343"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CAFB0F" w14:textId="6E0F55B5"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0,4875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E5326" w14:textId="6D110CBD"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8DDCE" w14:textId="4222905E"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1EB33" w14:textId="4A320D79" w:rsidR="00B57412" w:rsidRPr="00E26052" w:rsidRDefault="00B57412" w:rsidP="00B57412">
            <w:pPr>
              <w:spacing w:line="240" w:lineRule="auto"/>
              <w:jc w:val="right"/>
              <w:rPr>
                <w:rFonts w:eastAsia="Times New Roman" w:cs="Arial"/>
                <w:sz w:val="18"/>
                <w:szCs w:val="18"/>
                <w:lang w:eastAsia="sl-SI"/>
              </w:rPr>
            </w:pPr>
            <w:r w:rsidRPr="00E26052">
              <w:rPr>
                <w:rFonts w:eastAsia="Times New Roman" w:cs="Arial"/>
                <w:sz w:val="18"/>
                <w:szCs w:val="18"/>
                <w:lang w:eastAsia="sl-SI"/>
              </w:rPr>
              <w:t>1.</w:t>
            </w:r>
            <w:r w:rsidR="00E629F1">
              <w:rPr>
                <w:rFonts w:eastAsia="Times New Roman" w:cs="Arial"/>
                <w:sz w:val="18"/>
                <w:szCs w:val="18"/>
                <w:lang w:eastAsia="sl-SI"/>
              </w:rPr>
              <w:t>8</w:t>
            </w:r>
            <w:r w:rsidR="00562F25" w:rsidRPr="00E26052">
              <w:rPr>
                <w:rFonts w:eastAsia="Times New Roman" w:cs="Arial"/>
                <w:sz w:val="18"/>
                <w:szCs w:val="18"/>
                <w:lang w:eastAsia="sl-SI"/>
              </w:rPr>
              <w:t>5</w:t>
            </w:r>
            <w:r w:rsidRPr="00E26052">
              <w:rPr>
                <w:rFonts w:eastAsia="Times New Roman" w:cs="Arial"/>
                <w:sz w:val="18"/>
                <w:szCs w:val="18"/>
                <w:lang w:eastAsia="sl-SI"/>
              </w:rPr>
              <w:t>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8C252" w14:textId="4FC3289B" w:rsidR="00B57412" w:rsidRPr="00E26052" w:rsidRDefault="00B57412" w:rsidP="00B57412">
            <w:pPr>
              <w:spacing w:line="240" w:lineRule="auto"/>
              <w:jc w:val="right"/>
              <w:rPr>
                <w:rFonts w:eastAsia="Times New Roman" w:cs="Arial"/>
                <w:sz w:val="18"/>
                <w:szCs w:val="18"/>
                <w:lang w:eastAsia="sl-SI"/>
              </w:rPr>
            </w:pPr>
            <w:r w:rsidRPr="00E26052">
              <w:rPr>
                <w:rFonts w:eastAsia="Times New Roman" w:cs="Arial"/>
                <w:sz w:val="18"/>
                <w:szCs w:val="18"/>
                <w:lang w:eastAsia="sl-SI"/>
              </w:rPr>
              <w:t>1.</w:t>
            </w:r>
            <w:r w:rsidR="0018799C">
              <w:rPr>
                <w:rFonts w:eastAsia="Times New Roman" w:cs="Arial"/>
                <w:sz w:val="18"/>
                <w:szCs w:val="18"/>
                <w:lang w:eastAsia="sl-SI"/>
              </w:rPr>
              <w:t>8</w:t>
            </w:r>
            <w:r w:rsidR="003A16F5" w:rsidRPr="00E26052">
              <w:rPr>
                <w:rFonts w:eastAsia="Times New Roman" w:cs="Arial"/>
                <w:sz w:val="18"/>
                <w:szCs w:val="18"/>
                <w:lang w:eastAsia="sl-SI"/>
              </w:rPr>
              <w:t>5</w:t>
            </w:r>
            <w:r w:rsidRPr="00E26052">
              <w:rPr>
                <w:rFonts w:eastAsia="Times New Roman" w:cs="Arial"/>
                <w:sz w:val="18"/>
                <w:szCs w:val="18"/>
                <w:lang w:eastAsia="sl-SI"/>
              </w:rPr>
              <w:t>0.000.000</w:t>
            </w:r>
          </w:p>
        </w:tc>
      </w:tr>
      <w:tr w:rsidR="00E16511" w:rsidRPr="00B85C79" w14:paraId="1E1BDD8C"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12A61" w14:textId="2613AED5" w:rsidR="00E16511" w:rsidRPr="00B85C79" w:rsidRDefault="00E16511" w:rsidP="00E16511">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B3CFDD" w14:textId="7E861FF1" w:rsidR="00E16511" w:rsidRPr="00B85C79" w:rsidRDefault="00E16511" w:rsidP="00E16511">
            <w:pPr>
              <w:spacing w:line="240" w:lineRule="auto"/>
              <w:jc w:val="center"/>
              <w:rPr>
                <w:rFonts w:eastAsia="Times New Roman" w:cs="Arial"/>
                <w:sz w:val="18"/>
                <w:szCs w:val="18"/>
                <w:lang w:eastAsia="sl-SI"/>
              </w:rPr>
            </w:pPr>
            <w:r w:rsidRPr="00E16511">
              <w:rPr>
                <w:rFonts w:eastAsia="Times New Roman" w:cs="Arial"/>
                <w:sz w:val="18"/>
                <w:szCs w:val="18"/>
                <w:lang w:eastAsia="sl-SI"/>
              </w:rPr>
              <w:t>12.</w:t>
            </w:r>
            <w:r>
              <w:rPr>
                <w:rFonts w:eastAsia="Times New Roman" w:cs="Arial"/>
                <w:sz w:val="18"/>
                <w:szCs w:val="18"/>
                <w:lang w:eastAsia="sl-SI"/>
              </w:rPr>
              <w:t>1</w:t>
            </w:r>
            <w:r w:rsidRPr="00E16511">
              <w:rPr>
                <w:rFonts w:eastAsia="Times New Roman" w:cs="Arial"/>
                <w:sz w:val="18"/>
                <w:szCs w:val="18"/>
                <w:lang w:eastAsia="sl-SI"/>
              </w:rPr>
              <w:t>.</w:t>
            </w:r>
            <w:r w:rsidR="00C41D4C">
              <w:rPr>
                <w:rFonts w:eastAsia="Times New Roman" w:cs="Arial"/>
                <w:sz w:val="18"/>
                <w:szCs w:val="18"/>
                <w:lang w:eastAsia="sl-SI"/>
              </w:rPr>
              <w:t>20</w:t>
            </w:r>
            <w:r w:rsidRPr="00E16511">
              <w:rPr>
                <w:rFonts w:eastAsia="Times New Roman" w:cs="Arial"/>
                <w:sz w:val="18"/>
                <w:szCs w:val="18"/>
                <w:lang w:eastAsia="sl-SI"/>
              </w:rPr>
              <w:t>21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3A183D" w14:textId="738387FD" w:rsidR="00E16511" w:rsidRPr="00B85C79" w:rsidRDefault="00E16511" w:rsidP="00E16511">
            <w:pPr>
              <w:spacing w:line="240" w:lineRule="auto"/>
              <w:jc w:val="center"/>
              <w:rPr>
                <w:rFonts w:eastAsia="Times New Roman" w:cs="Arial"/>
                <w:sz w:val="18"/>
                <w:szCs w:val="18"/>
                <w:lang w:eastAsia="sl-SI"/>
              </w:rPr>
            </w:pPr>
            <w:r w:rsidRPr="00E16511">
              <w:rPr>
                <w:rFonts w:eastAsia="Times New Roman" w:cs="Arial"/>
                <w:sz w:val="18"/>
                <w:szCs w:val="18"/>
                <w:lang w:eastAsia="sl-SI"/>
              </w:rPr>
              <w:t>12.</w:t>
            </w:r>
            <w:r>
              <w:rPr>
                <w:rFonts w:eastAsia="Times New Roman" w:cs="Arial"/>
                <w:sz w:val="18"/>
                <w:szCs w:val="18"/>
                <w:lang w:eastAsia="sl-SI"/>
              </w:rPr>
              <w:t>2</w:t>
            </w:r>
            <w:r w:rsidRPr="00E16511">
              <w:rPr>
                <w:rFonts w:eastAsia="Times New Roman" w:cs="Arial"/>
                <w:sz w:val="18"/>
                <w:szCs w:val="18"/>
                <w:lang w:eastAsia="sl-SI"/>
              </w:rPr>
              <w:t>.</w:t>
            </w:r>
            <w:r w:rsidR="00C41D4C">
              <w:rPr>
                <w:rFonts w:eastAsia="Times New Roman" w:cs="Arial"/>
                <w:sz w:val="18"/>
                <w:szCs w:val="18"/>
                <w:lang w:eastAsia="sl-SI"/>
              </w:rPr>
              <w:t>20</w:t>
            </w:r>
            <w:r w:rsidRPr="00E16511">
              <w:rPr>
                <w:rFonts w:eastAsia="Times New Roman" w:cs="Arial"/>
                <w:sz w:val="18"/>
                <w:szCs w:val="18"/>
                <w:lang w:eastAsia="sl-SI"/>
              </w:rPr>
              <w:t>31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C0DCE3" w14:textId="41F5BDE0" w:rsidR="00E16511" w:rsidRPr="00B85C79" w:rsidRDefault="00E16511" w:rsidP="00E16511">
            <w:pPr>
              <w:spacing w:line="240" w:lineRule="auto"/>
              <w:jc w:val="center"/>
              <w:rPr>
                <w:rFonts w:eastAsia="Times New Roman" w:cs="Arial"/>
                <w:sz w:val="18"/>
                <w:szCs w:val="18"/>
                <w:lang w:eastAsia="sl-SI"/>
              </w:rPr>
            </w:pPr>
            <w:r>
              <w:rPr>
                <w:rFonts w:eastAsia="Times New Roman" w:cs="Arial"/>
                <w:sz w:val="18"/>
                <w:szCs w:val="18"/>
                <w:lang w:eastAsia="sl-SI"/>
              </w:rPr>
              <w:t>-</w:t>
            </w:r>
          </w:p>
        </w:tc>
        <w:tc>
          <w:tcPr>
            <w:tcW w:w="543" w:type="pct"/>
            <w:tcBorders>
              <w:top w:val="single" w:sz="4" w:space="0" w:color="auto"/>
              <w:left w:val="single" w:sz="4" w:space="0" w:color="auto"/>
              <w:bottom w:val="single" w:sz="4" w:space="0" w:color="auto"/>
              <w:right w:val="single" w:sz="4" w:space="0" w:color="auto"/>
            </w:tcBorders>
            <w:shd w:val="clear" w:color="auto" w:fill="auto"/>
            <w:noWrap/>
          </w:tcPr>
          <w:p w14:paraId="6DE6CCB3" w14:textId="4B30D7C7" w:rsidR="00E16511" w:rsidRPr="00B85C79" w:rsidRDefault="00E16511" w:rsidP="00E16511">
            <w:pPr>
              <w:spacing w:line="240" w:lineRule="auto"/>
              <w:jc w:val="center"/>
              <w:rPr>
                <w:rFonts w:eastAsia="Times New Roman" w:cs="Arial"/>
                <w:sz w:val="18"/>
                <w:szCs w:val="18"/>
                <w:lang w:eastAsia="sl-SI"/>
              </w:rPr>
            </w:pPr>
            <w:r w:rsidRPr="00C60DDC">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47DFDE" w14:textId="209FD2E1" w:rsidR="00E16511" w:rsidRPr="00B85C79" w:rsidRDefault="00E16511" w:rsidP="00E16511">
            <w:pPr>
              <w:spacing w:line="240" w:lineRule="auto"/>
              <w:jc w:val="center"/>
              <w:rPr>
                <w:rFonts w:eastAsia="Times New Roman" w:cs="Arial"/>
                <w:sz w:val="18"/>
                <w:szCs w:val="18"/>
                <w:lang w:eastAsia="sl-SI"/>
              </w:rPr>
            </w:pPr>
            <w:r w:rsidRPr="00E16511">
              <w:rPr>
                <w:rFonts w:eastAsia="Times New Roman" w:cs="Arial"/>
                <w:sz w:val="18"/>
                <w:szCs w:val="18"/>
                <w:lang w:eastAsia="sl-SI"/>
              </w:rPr>
              <w:t>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6436C4" w14:textId="6555BAE0" w:rsidR="00E16511" w:rsidRPr="00B85C79" w:rsidRDefault="00E16511" w:rsidP="00E16511">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95E55B" w14:textId="24EF01F0" w:rsidR="00E16511" w:rsidRPr="00B85C79" w:rsidRDefault="00E16511" w:rsidP="00E16511">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C99F8" w14:textId="36204394" w:rsidR="00E16511" w:rsidRPr="00E26052" w:rsidRDefault="00E16511" w:rsidP="00E16511">
            <w:pPr>
              <w:spacing w:line="240" w:lineRule="auto"/>
              <w:jc w:val="right"/>
              <w:rPr>
                <w:rFonts w:eastAsia="Times New Roman" w:cs="Arial"/>
                <w:sz w:val="18"/>
                <w:szCs w:val="18"/>
                <w:lang w:eastAsia="sl-SI"/>
              </w:rPr>
            </w:pPr>
            <w:r w:rsidRPr="00E26052">
              <w:rPr>
                <w:rFonts w:eastAsia="Times New Roman" w:cs="Arial"/>
                <w:sz w:val="18"/>
                <w:szCs w:val="18"/>
                <w:lang w:eastAsia="sl-SI"/>
              </w:rPr>
              <w:t>2.</w:t>
            </w:r>
            <w:r w:rsidR="00562F25" w:rsidRPr="00E26052">
              <w:rPr>
                <w:rFonts w:eastAsia="Times New Roman" w:cs="Arial"/>
                <w:sz w:val="18"/>
                <w:szCs w:val="18"/>
                <w:lang w:eastAsia="sl-SI"/>
              </w:rPr>
              <w:t>142</w:t>
            </w:r>
            <w:r w:rsidRPr="00E26052">
              <w:rPr>
                <w:rFonts w:eastAsia="Times New Roman" w:cs="Arial"/>
                <w:sz w:val="18"/>
                <w:szCs w:val="18"/>
                <w:lang w:eastAsia="sl-SI"/>
              </w:rPr>
              <w:t>.</w:t>
            </w:r>
            <w:r w:rsidR="00562F25" w:rsidRPr="00E26052">
              <w:rPr>
                <w:rFonts w:eastAsia="Times New Roman" w:cs="Arial"/>
                <w:sz w:val="18"/>
                <w:szCs w:val="18"/>
                <w:lang w:eastAsia="sl-SI"/>
              </w:rPr>
              <w:t>508</w:t>
            </w:r>
            <w:r w:rsidRPr="00E26052">
              <w:rPr>
                <w:rFonts w:eastAsia="Times New Roman" w:cs="Arial"/>
                <w:sz w:val="18"/>
                <w:szCs w:val="18"/>
                <w:lang w:eastAsia="sl-SI"/>
              </w:rPr>
              <w:t>.000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B84A0" w14:textId="7796B91D" w:rsidR="00E16511" w:rsidRPr="00E26052" w:rsidRDefault="00E16511" w:rsidP="00E16511">
            <w:pPr>
              <w:spacing w:line="240" w:lineRule="auto"/>
              <w:jc w:val="right"/>
              <w:rPr>
                <w:rFonts w:eastAsia="Times New Roman" w:cs="Arial"/>
                <w:sz w:val="18"/>
                <w:szCs w:val="18"/>
                <w:lang w:eastAsia="sl-SI"/>
              </w:rPr>
            </w:pPr>
            <w:r w:rsidRPr="00E26052">
              <w:rPr>
                <w:rFonts w:eastAsia="Times New Roman" w:cs="Arial"/>
                <w:sz w:val="18"/>
                <w:szCs w:val="18"/>
                <w:lang w:eastAsia="sl-SI"/>
              </w:rPr>
              <w:t>2.</w:t>
            </w:r>
            <w:r w:rsidR="00C408E4" w:rsidRPr="00E26052">
              <w:rPr>
                <w:rFonts w:eastAsia="Times New Roman" w:cs="Arial"/>
                <w:sz w:val="18"/>
                <w:szCs w:val="18"/>
                <w:lang w:eastAsia="sl-SI"/>
              </w:rPr>
              <w:t>142</w:t>
            </w:r>
            <w:r w:rsidRPr="00E26052">
              <w:rPr>
                <w:rFonts w:eastAsia="Times New Roman" w:cs="Arial"/>
                <w:sz w:val="18"/>
                <w:szCs w:val="18"/>
                <w:lang w:eastAsia="sl-SI"/>
              </w:rPr>
              <w:t>.</w:t>
            </w:r>
            <w:r w:rsidR="00562F25" w:rsidRPr="00E26052">
              <w:rPr>
                <w:rFonts w:eastAsia="Times New Roman" w:cs="Arial"/>
                <w:sz w:val="18"/>
                <w:szCs w:val="18"/>
                <w:lang w:eastAsia="sl-SI"/>
              </w:rPr>
              <w:t>508</w:t>
            </w:r>
            <w:r w:rsidRPr="00E26052">
              <w:rPr>
                <w:rFonts w:eastAsia="Times New Roman" w:cs="Arial"/>
                <w:sz w:val="18"/>
                <w:szCs w:val="18"/>
                <w:lang w:eastAsia="sl-SI"/>
              </w:rPr>
              <w:t>.000</w:t>
            </w:r>
          </w:p>
        </w:tc>
      </w:tr>
      <w:tr w:rsidR="00E16511" w:rsidRPr="00B85C79" w14:paraId="2D637A73"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0F1979" w14:textId="5DF38B5A" w:rsidR="00E16511" w:rsidRPr="00B85C79" w:rsidRDefault="00E16511" w:rsidP="00E16511">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50F7EC" w14:textId="44949172" w:rsidR="00E16511" w:rsidRPr="00B85C79" w:rsidRDefault="00E16511" w:rsidP="00E16511">
            <w:pPr>
              <w:spacing w:line="240" w:lineRule="auto"/>
              <w:jc w:val="center"/>
              <w:rPr>
                <w:rFonts w:eastAsia="Times New Roman" w:cs="Arial"/>
                <w:sz w:val="18"/>
                <w:szCs w:val="18"/>
                <w:lang w:eastAsia="sl-SI"/>
              </w:rPr>
            </w:pPr>
            <w:r w:rsidRPr="00E16511">
              <w:rPr>
                <w:rFonts w:eastAsia="Times New Roman" w:cs="Arial"/>
                <w:sz w:val="18"/>
                <w:szCs w:val="18"/>
                <w:lang w:eastAsia="sl-SI"/>
              </w:rPr>
              <w:t>3.</w:t>
            </w:r>
            <w:r>
              <w:rPr>
                <w:rFonts w:eastAsia="Times New Roman" w:cs="Arial"/>
                <w:sz w:val="18"/>
                <w:szCs w:val="18"/>
                <w:lang w:eastAsia="sl-SI"/>
              </w:rPr>
              <w:t>2</w:t>
            </w:r>
            <w:r w:rsidRPr="00E16511">
              <w:rPr>
                <w:rFonts w:eastAsia="Times New Roman" w:cs="Arial"/>
                <w:sz w:val="18"/>
                <w:szCs w:val="18"/>
                <w:lang w:eastAsia="sl-SI"/>
              </w:rPr>
              <w:t>.</w:t>
            </w:r>
            <w:r w:rsidR="00C41D4C">
              <w:rPr>
                <w:rFonts w:eastAsia="Times New Roman" w:cs="Arial"/>
                <w:sz w:val="18"/>
                <w:szCs w:val="18"/>
                <w:lang w:eastAsia="sl-SI"/>
              </w:rPr>
              <w:t>20</w:t>
            </w:r>
            <w:r w:rsidRPr="00E16511">
              <w:rPr>
                <w:rFonts w:eastAsia="Times New Roman" w:cs="Arial"/>
                <w:sz w:val="18"/>
                <w:szCs w:val="18"/>
                <w:lang w:eastAsia="sl-SI"/>
              </w:rPr>
              <w:t>21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43DEB8" w14:textId="105ED551" w:rsidR="00E16511" w:rsidRPr="00B85C79" w:rsidRDefault="00E16511" w:rsidP="00E16511">
            <w:pPr>
              <w:spacing w:line="240" w:lineRule="auto"/>
              <w:jc w:val="center"/>
              <w:rPr>
                <w:rFonts w:eastAsia="Times New Roman" w:cs="Arial"/>
                <w:sz w:val="18"/>
                <w:szCs w:val="18"/>
                <w:lang w:eastAsia="sl-SI"/>
              </w:rPr>
            </w:pPr>
            <w:r w:rsidRPr="00E16511">
              <w:rPr>
                <w:rFonts w:eastAsia="Times New Roman" w:cs="Arial"/>
                <w:sz w:val="18"/>
                <w:szCs w:val="18"/>
                <w:lang w:eastAsia="sl-SI"/>
              </w:rPr>
              <w:t>3.</w:t>
            </w:r>
            <w:r>
              <w:rPr>
                <w:rFonts w:eastAsia="Times New Roman" w:cs="Arial"/>
                <w:sz w:val="18"/>
                <w:szCs w:val="18"/>
                <w:lang w:eastAsia="sl-SI"/>
              </w:rPr>
              <w:t>3</w:t>
            </w:r>
            <w:r w:rsidRPr="00E16511">
              <w:rPr>
                <w:rFonts w:eastAsia="Times New Roman" w:cs="Arial"/>
                <w:sz w:val="18"/>
                <w:szCs w:val="18"/>
                <w:lang w:eastAsia="sl-SI"/>
              </w:rPr>
              <w:t>.</w:t>
            </w:r>
            <w:r w:rsidR="00C41D4C">
              <w:rPr>
                <w:rFonts w:eastAsia="Times New Roman" w:cs="Arial"/>
                <w:sz w:val="18"/>
                <w:szCs w:val="18"/>
                <w:lang w:eastAsia="sl-SI"/>
              </w:rPr>
              <w:t>20</w:t>
            </w:r>
            <w:r w:rsidRPr="00E16511">
              <w:rPr>
                <w:rFonts w:eastAsia="Times New Roman" w:cs="Arial"/>
                <w:sz w:val="18"/>
                <w:szCs w:val="18"/>
                <w:lang w:eastAsia="sl-SI"/>
              </w:rPr>
              <w:t>81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C40558" w14:textId="48280287" w:rsidR="00E16511" w:rsidRPr="00B85C79" w:rsidRDefault="00E16511" w:rsidP="00E16511">
            <w:pPr>
              <w:spacing w:line="240" w:lineRule="auto"/>
              <w:jc w:val="center"/>
              <w:rPr>
                <w:rFonts w:eastAsia="Times New Roman" w:cs="Arial"/>
                <w:sz w:val="18"/>
                <w:szCs w:val="18"/>
                <w:lang w:eastAsia="sl-SI"/>
              </w:rPr>
            </w:pPr>
            <w:r>
              <w:rPr>
                <w:rFonts w:eastAsia="Times New Roman" w:cs="Arial"/>
                <w:sz w:val="18"/>
                <w:szCs w:val="18"/>
                <w:lang w:eastAsia="sl-SI"/>
              </w:rPr>
              <w:t>3.3.</w:t>
            </w:r>
          </w:p>
        </w:tc>
        <w:tc>
          <w:tcPr>
            <w:tcW w:w="543" w:type="pct"/>
            <w:tcBorders>
              <w:top w:val="single" w:sz="4" w:space="0" w:color="auto"/>
              <w:left w:val="single" w:sz="4" w:space="0" w:color="auto"/>
              <w:bottom w:val="single" w:sz="4" w:space="0" w:color="auto"/>
              <w:right w:val="single" w:sz="4" w:space="0" w:color="auto"/>
            </w:tcBorders>
            <w:shd w:val="clear" w:color="auto" w:fill="auto"/>
            <w:noWrap/>
          </w:tcPr>
          <w:p w14:paraId="2F0DEC44" w14:textId="2BD2D884" w:rsidR="00E16511" w:rsidRPr="00B85C79" w:rsidRDefault="00E16511" w:rsidP="00E16511">
            <w:pPr>
              <w:spacing w:line="240" w:lineRule="auto"/>
              <w:jc w:val="center"/>
              <w:rPr>
                <w:rFonts w:eastAsia="Times New Roman" w:cs="Arial"/>
                <w:sz w:val="18"/>
                <w:szCs w:val="18"/>
                <w:lang w:eastAsia="sl-SI"/>
              </w:rPr>
            </w:pPr>
            <w:r w:rsidRPr="00C60DDC">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2DCABD" w14:textId="2E69B537" w:rsidR="00E16511" w:rsidRPr="00B85C79" w:rsidRDefault="00E16511" w:rsidP="00E16511">
            <w:pPr>
              <w:spacing w:line="240" w:lineRule="auto"/>
              <w:jc w:val="center"/>
              <w:rPr>
                <w:rFonts w:eastAsia="Times New Roman" w:cs="Arial"/>
                <w:sz w:val="18"/>
                <w:szCs w:val="18"/>
                <w:lang w:eastAsia="sl-SI"/>
              </w:rPr>
            </w:pPr>
            <w:r w:rsidRPr="00E16511">
              <w:rPr>
                <w:rFonts w:eastAsia="Times New Roman" w:cs="Arial"/>
                <w:sz w:val="18"/>
                <w:szCs w:val="18"/>
                <w:lang w:eastAsia="sl-SI"/>
              </w:rPr>
              <w:t>0,6875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C78CED" w14:textId="002A1082" w:rsidR="00E16511" w:rsidRPr="00B85C79" w:rsidRDefault="00E16511" w:rsidP="00E16511">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7638E4" w14:textId="68C8072B" w:rsidR="00E16511" w:rsidRPr="00B85C79" w:rsidRDefault="00E16511" w:rsidP="00E16511">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713FAB" w14:textId="214FF491" w:rsidR="00E16511" w:rsidRPr="00E26052" w:rsidRDefault="00E16511" w:rsidP="00E16511">
            <w:pPr>
              <w:spacing w:line="240" w:lineRule="auto"/>
              <w:jc w:val="right"/>
              <w:rPr>
                <w:rFonts w:eastAsia="Times New Roman" w:cs="Arial"/>
                <w:sz w:val="18"/>
                <w:szCs w:val="18"/>
                <w:lang w:eastAsia="sl-SI"/>
              </w:rPr>
            </w:pPr>
            <w:r w:rsidRPr="00E26052">
              <w:rPr>
                <w:rFonts w:eastAsia="Times New Roman" w:cs="Arial"/>
                <w:sz w:val="18"/>
                <w:szCs w:val="18"/>
                <w:lang w:eastAsia="sl-SI"/>
              </w:rPr>
              <w:t>500.000.000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A46FD8" w14:textId="270C440C" w:rsidR="00E16511" w:rsidRPr="00E26052" w:rsidRDefault="00E16511" w:rsidP="00E16511">
            <w:pPr>
              <w:spacing w:line="240" w:lineRule="auto"/>
              <w:jc w:val="right"/>
              <w:rPr>
                <w:rFonts w:eastAsia="Times New Roman" w:cs="Arial"/>
                <w:sz w:val="18"/>
                <w:szCs w:val="18"/>
                <w:lang w:eastAsia="sl-SI"/>
              </w:rPr>
            </w:pPr>
            <w:r w:rsidRPr="00E26052">
              <w:rPr>
                <w:rFonts w:eastAsia="Times New Roman" w:cs="Arial"/>
                <w:sz w:val="18"/>
                <w:szCs w:val="18"/>
                <w:lang w:eastAsia="sl-SI"/>
              </w:rPr>
              <w:t>500.000.000</w:t>
            </w:r>
          </w:p>
        </w:tc>
      </w:tr>
      <w:tr w:rsidR="00E16511" w:rsidRPr="00B85C79" w14:paraId="42AB0646"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6A040" w14:textId="24C089C3" w:rsidR="00E16511" w:rsidRPr="00B85C79" w:rsidRDefault="00E16511" w:rsidP="00E16511">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FE9836" w14:textId="1C544499" w:rsidR="00E16511" w:rsidRPr="00B85C79" w:rsidRDefault="00E16511" w:rsidP="00E16511">
            <w:pPr>
              <w:spacing w:line="240" w:lineRule="auto"/>
              <w:jc w:val="center"/>
              <w:rPr>
                <w:rFonts w:eastAsia="Times New Roman" w:cs="Arial"/>
                <w:sz w:val="18"/>
                <w:szCs w:val="18"/>
                <w:lang w:eastAsia="sl-SI"/>
              </w:rPr>
            </w:pPr>
            <w:r w:rsidRPr="00E16511">
              <w:rPr>
                <w:rFonts w:eastAsia="Times New Roman" w:cs="Arial"/>
                <w:sz w:val="18"/>
                <w:szCs w:val="18"/>
                <w:lang w:eastAsia="sl-SI"/>
              </w:rPr>
              <w:t>1.</w:t>
            </w:r>
            <w:r>
              <w:rPr>
                <w:rFonts w:eastAsia="Times New Roman" w:cs="Arial"/>
                <w:sz w:val="18"/>
                <w:szCs w:val="18"/>
                <w:lang w:eastAsia="sl-SI"/>
              </w:rPr>
              <w:t>7</w:t>
            </w:r>
            <w:r w:rsidRPr="00E16511">
              <w:rPr>
                <w:rFonts w:eastAsia="Times New Roman" w:cs="Arial"/>
                <w:sz w:val="18"/>
                <w:szCs w:val="18"/>
                <w:lang w:eastAsia="sl-SI"/>
              </w:rPr>
              <w:t>.</w:t>
            </w:r>
            <w:r w:rsidR="00C41D4C">
              <w:rPr>
                <w:rFonts w:eastAsia="Times New Roman" w:cs="Arial"/>
                <w:sz w:val="18"/>
                <w:szCs w:val="18"/>
                <w:lang w:eastAsia="sl-SI"/>
              </w:rPr>
              <w:t>20</w:t>
            </w:r>
            <w:r w:rsidRPr="00E16511">
              <w:rPr>
                <w:rFonts w:eastAsia="Times New Roman" w:cs="Arial"/>
                <w:sz w:val="18"/>
                <w:szCs w:val="18"/>
                <w:lang w:eastAsia="sl-SI"/>
              </w:rPr>
              <w:t>21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2204BE" w14:textId="756B8244" w:rsidR="00E16511" w:rsidRPr="00B85C79" w:rsidRDefault="00E16511" w:rsidP="00E16511">
            <w:pPr>
              <w:spacing w:line="240" w:lineRule="auto"/>
              <w:jc w:val="center"/>
              <w:rPr>
                <w:rFonts w:eastAsia="Times New Roman" w:cs="Arial"/>
                <w:sz w:val="18"/>
                <w:szCs w:val="18"/>
                <w:lang w:eastAsia="sl-SI"/>
              </w:rPr>
            </w:pPr>
            <w:r w:rsidRPr="00E16511">
              <w:rPr>
                <w:rFonts w:eastAsia="Times New Roman" w:cs="Arial"/>
                <w:sz w:val="18"/>
                <w:szCs w:val="18"/>
                <w:lang w:eastAsia="sl-SI"/>
              </w:rPr>
              <w:t>1.</w:t>
            </w:r>
            <w:r>
              <w:rPr>
                <w:rFonts w:eastAsia="Times New Roman" w:cs="Arial"/>
                <w:sz w:val="18"/>
                <w:szCs w:val="18"/>
                <w:lang w:eastAsia="sl-SI"/>
              </w:rPr>
              <w:t>7</w:t>
            </w:r>
            <w:r w:rsidRPr="00E16511">
              <w:rPr>
                <w:rFonts w:eastAsia="Times New Roman" w:cs="Arial"/>
                <w:sz w:val="18"/>
                <w:szCs w:val="18"/>
                <w:lang w:eastAsia="sl-SI"/>
              </w:rPr>
              <w:t>.</w:t>
            </w:r>
            <w:r w:rsidR="00C41D4C">
              <w:rPr>
                <w:rFonts w:eastAsia="Times New Roman" w:cs="Arial"/>
                <w:sz w:val="18"/>
                <w:szCs w:val="18"/>
                <w:lang w:eastAsia="sl-SI"/>
              </w:rPr>
              <w:t>20</w:t>
            </w:r>
            <w:r w:rsidRPr="00E16511">
              <w:rPr>
                <w:rFonts w:eastAsia="Times New Roman" w:cs="Arial"/>
                <w:sz w:val="18"/>
                <w:szCs w:val="18"/>
                <w:lang w:eastAsia="sl-SI"/>
              </w:rPr>
              <w:t>31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1CBE8B" w14:textId="777E580C" w:rsidR="00E16511" w:rsidRPr="00B85C79" w:rsidRDefault="00E16511" w:rsidP="00E16511">
            <w:pPr>
              <w:spacing w:line="240" w:lineRule="auto"/>
              <w:jc w:val="center"/>
              <w:rPr>
                <w:rFonts w:eastAsia="Times New Roman" w:cs="Arial"/>
                <w:sz w:val="18"/>
                <w:szCs w:val="18"/>
                <w:lang w:eastAsia="sl-SI"/>
              </w:rPr>
            </w:pPr>
            <w:r>
              <w:rPr>
                <w:rFonts w:eastAsia="Times New Roman" w:cs="Arial"/>
                <w:sz w:val="18"/>
                <w:szCs w:val="18"/>
                <w:lang w:eastAsia="sl-SI"/>
              </w:rPr>
              <w:t>1.7.</w:t>
            </w:r>
          </w:p>
        </w:tc>
        <w:tc>
          <w:tcPr>
            <w:tcW w:w="543" w:type="pct"/>
            <w:tcBorders>
              <w:top w:val="single" w:sz="4" w:space="0" w:color="auto"/>
              <w:left w:val="single" w:sz="4" w:space="0" w:color="auto"/>
              <w:bottom w:val="single" w:sz="4" w:space="0" w:color="auto"/>
              <w:right w:val="single" w:sz="4" w:space="0" w:color="auto"/>
            </w:tcBorders>
            <w:shd w:val="clear" w:color="auto" w:fill="auto"/>
            <w:noWrap/>
          </w:tcPr>
          <w:p w14:paraId="33C6CC50" w14:textId="52C91705" w:rsidR="00E16511" w:rsidRPr="00B85C79" w:rsidRDefault="00E16511" w:rsidP="00E16511">
            <w:pPr>
              <w:spacing w:line="240" w:lineRule="auto"/>
              <w:jc w:val="center"/>
              <w:rPr>
                <w:rFonts w:eastAsia="Times New Roman" w:cs="Arial"/>
                <w:sz w:val="18"/>
                <w:szCs w:val="18"/>
                <w:lang w:eastAsia="sl-SI"/>
              </w:rPr>
            </w:pPr>
            <w:r w:rsidRPr="00C60DDC">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98EF87" w14:textId="2859D0A7" w:rsidR="00E16511" w:rsidRPr="00B85C79" w:rsidRDefault="00E16511" w:rsidP="00E16511">
            <w:pPr>
              <w:spacing w:line="240" w:lineRule="auto"/>
              <w:jc w:val="center"/>
              <w:rPr>
                <w:rFonts w:eastAsia="Times New Roman" w:cs="Arial"/>
                <w:sz w:val="18"/>
                <w:szCs w:val="18"/>
                <w:lang w:eastAsia="sl-SI"/>
              </w:rPr>
            </w:pPr>
            <w:r w:rsidRPr="00E16511">
              <w:rPr>
                <w:rFonts w:eastAsia="Times New Roman" w:cs="Arial"/>
                <w:sz w:val="18"/>
                <w:szCs w:val="18"/>
                <w:lang w:eastAsia="sl-SI"/>
              </w:rPr>
              <w:t>0,125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29FF69" w14:textId="5CC7E273" w:rsidR="00E16511" w:rsidRPr="00B85C79" w:rsidRDefault="00E16511" w:rsidP="00E16511">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38323D" w14:textId="7B47383B" w:rsidR="00E16511" w:rsidRPr="00B85C79" w:rsidRDefault="00E16511" w:rsidP="00E16511">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C38DB" w14:textId="01AA933D" w:rsidR="00E16511" w:rsidRPr="00E26052" w:rsidRDefault="00E16511" w:rsidP="00E16511">
            <w:pPr>
              <w:spacing w:line="240" w:lineRule="auto"/>
              <w:jc w:val="right"/>
              <w:rPr>
                <w:rFonts w:eastAsia="Times New Roman" w:cs="Arial"/>
                <w:sz w:val="18"/>
                <w:szCs w:val="18"/>
                <w:lang w:eastAsia="sl-SI"/>
              </w:rPr>
            </w:pPr>
            <w:r w:rsidRPr="00E26052">
              <w:rPr>
                <w:rFonts w:eastAsia="Times New Roman" w:cs="Arial"/>
                <w:sz w:val="18"/>
                <w:szCs w:val="18"/>
                <w:lang w:eastAsia="sl-SI"/>
              </w:rPr>
              <w:t>1.</w:t>
            </w:r>
            <w:r w:rsidR="00E26052" w:rsidRPr="00E26052">
              <w:rPr>
                <w:rFonts w:eastAsia="Times New Roman" w:cs="Arial"/>
                <w:sz w:val="18"/>
                <w:szCs w:val="18"/>
                <w:lang w:eastAsia="sl-SI"/>
              </w:rPr>
              <w:t>239</w:t>
            </w:r>
            <w:r w:rsidRPr="00E26052">
              <w:rPr>
                <w:rFonts w:eastAsia="Times New Roman" w:cs="Arial"/>
                <w:sz w:val="18"/>
                <w:szCs w:val="18"/>
                <w:lang w:eastAsia="sl-SI"/>
              </w:rPr>
              <w:t>.</w:t>
            </w:r>
            <w:r w:rsidR="00E26052" w:rsidRPr="00E26052">
              <w:rPr>
                <w:rFonts w:eastAsia="Times New Roman" w:cs="Arial"/>
                <w:sz w:val="18"/>
                <w:szCs w:val="18"/>
                <w:lang w:eastAsia="sl-SI"/>
              </w:rPr>
              <w:t>946</w:t>
            </w:r>
            <w:r w:rsidRPr="00E26052">
              <w:rPr>
                <w:rFonts w:eastAsia="Times New Roman" w:cs="Arial"/>
                <w:sz w:val="18"/>
                <w:szCs w:val="18"/>
                <w:lang w:eastAsia="sl-SI"/>
              </w:rPr>
              <w:t>.000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E1C94" w14:textId="3694DBDB" w:rsidR="00E16511" w:rsidRPr="00E26052" w:rsidRDefault="00E16511" w:rsidP="00E16511">
            <w:pPr>
              <w:spacing w:line="240" w:lineRule="auto"/>
              <w:jc w:val="right"/>
              <w:rPr>
                <w:rFonts w:eastAsia="Times New Roman" w:cs="Arial"/>
                <w:sz w:val="18"/>
                <w:szCs w:val="18"/>
                <w:lang w:eastAsia="sl-SI"/>
              </w:rPr>
            </w:pPr>
            <w:r w:rsidRPr="00E26052">
              <w:rPr>
                <w:rFonts w:eastAsia="Times New Roman" w:cs="Arial"/>
                <w:sz w:val="18"/>
                <w:szCs w:val="18"/>
                <w:lang w:eastAsia="sl-SI"/>
              </w:rPr>
              <w:t>1.</w:t>
            </w:r>
            <w:r w:rsidR="00C408E4" w:rsidRPr="00E26052">
              <w:rPr>
                <w:rFonts w:eastAsia="Times New Roman" w:cs="Arial"/>
                <w:sz w:val="18"/>
                <w:szCs w:val="18"/>
                <w:lang w:eastAsia="sl-SI"/>
              </w:rPr>
              <w:t>239</w:t>
            </w:r>
            <w:r w:rsidRPr="00E26052">
              <w:rPr>
                <w:rFonts w:eastAsia="Times New Roman" w:cs="Arial"/>
                <w:sz w:val="18"/>
                <w:szCs w:val="18"/>
                <w:lang w:eastAsia="sl-SI"/>
              </w:rPr>
              <w:t>.</w:t>
            </w:r>
            <w:r w:rsidR="00C408E4" w:rsidRPr="00E26052">
              <w:rPr>
                <w:rFonts w:eastAsia="Times New Roman" w:cs="Arial"/>
                <w:sz w:val="18"/>
                <w:szCs w:val="18"/>
                <w:lang w:eastAsia="sl-SI"/>
              </w:rPr>
              <w:t>946</w:t>
            </w:r>
            <w:r w:rsidRPr="00E26052">
              <w:rPr>
                <w:rFonts w:eastAsia="Times New Roman" w:cs="Arial"/>
                <w:sz w:val="18"/>
                <w:szCs w:val="18"/>
                <w:lang w:eastAsia="sl-SI"/>
              </w:rPr>
              <w:t>.000</w:t>
            </w:r>
          </w:p>
        </w:tc>
      </w:tr>
      <w:tr w:rsidR="00562F25" w:rsidRPr="00B85C79" w14:paraId="608F7AA2"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7AEF3" w14:textId="70A86C4F" w:rsidR="00562F25" w:rsidRDefault="00562F25" w:rsidP="00562F25">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0F7F8C" w14:textId="1C6736F3" w:rsidR="00562F25" w:rsidRPr="00E16511" w:rsidRDefault="00311951" w:rsidP="00562F25">
            <w:pPr>
              <w:spacing w:line="240" w:lineRule="auto"/>
              <w:jc w:val="center"/>
              <w:rPr>
                <w:rFonts w:eastAsia="Times New Roman" w:cs="Arial"/>
                <w:sz w:val="18"/>
                <w:szCs w:val="18"/>
                <w:lang w:eastAsia="sl-SI"/>
              </w:rPr>
            </w:pPr>
            <w:r>
              <w:rPr>
                <w:rFonts w:eastAsia="Times New Roman" w:cs="Arial"/>
                <w:sz w:val="18"/>
                <w:szCs w:val="18"/>
                <w:lang w:eastAsia="sl-SI"/>
              </w:rPr>
              <w:t>12.1.2022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9D0929" w14:textId="0C76CE8A" w:rsidR="00562F25" w:rsidRPr="00E16511" w:rsidRDefault="00311951" w:rsidP="00562F25">
            <w:pPr>
              <w:spacing w:line="240" w:lineRule="auto"/>
              <w:jc w:val="center"/>
              <w:rPr>
                <w:rFonts w:eastAsia="Times New Roman" w:cs="Arial"/>
                <w:sz w:val="18"/>
                <w:szCs w:val="18"/>
                <w:lang w:eastAsia="sl-SI"/>
              </w:rPr>
            </w:pPr>
            <w:r>
              <w:rPr>
                <w:rFonts w:eastAsia="Times New Roman" w:cs="Arial"/>
                <w:sz w:val="18"/>
                <w:szCs w:val="18"/>
                <w:lang w:eastAsia="sl-SI"/>
              </w:rPr>
              <w:t>13.2.2026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752191" w14:textId="3DDD48F2" w:rsidR="00562F25" w:rsidRDefault="00311951" w:rsidP="00562F25">
            <w:pPr>
              <w:spacing w:line="240" w:lineRule="auto"/>
              <w:jc w:val="center"/>
              <w:rPr>
                <w:rFonts w:eastAsia="Times New Roman" w:cs="Arial"/>
                <w:sz w:val="18"/>
                <w:szCs w:val="18"/>
                <w:lang w:eastAsia="sl-SI"/>
              </w:rPr>
            </w:pPr>
            <w:r>
              <w:rPr>
                <w:rFonts w:eastAsia="Times New Roman" w:cs="Arial"/>
                <w:sz w:val="18"/>
                <w:szCs w:val="18"/>
                <w:lang w:eastAsia="sl-SI"/>
              </w:rPr>
              <w:t>-</w:t>
            </w:r>
          </w:p>
        </w:tc>
        <w:tc>
          <w:tcPr>
            <w:tcW w:w="543" w:type="pct"/>
            <w:tcBorders>
              <w:top w:val="single" w:sz="4" w:space="0" w:color="auto"/>
              <w:left w:val="single" w:sz="4" w:space="0" w:color="auto"/>
              <w:bottom w:val="single" w:sz="4" w:space="0" w:color="auto"/>
              <w:right w:val="single" w:sz="4" w:space="0" w:color="auto"/>
            </w:tcBorders>
            <w:shd w:val="clear" w:color="auto" w:fill="auto"/>
            <w:noWrap/>
          </w:tcPr>
          <w:p w14:paraId="47958FF1" w14:textId="271A7F40" w:rsidR="00562F25" w:rsidRPr="00C60DDC" w:rsidRDefault="00311951" w:rsidP="00562F25">
            <w:pPr>
              <w:spacing w:line="240" w:lineRule="auto"/>
              <w:jc w:val="center"/>
              <w:rPr>
                <w:rFonts w:eastAsia="Times New Roman" w:cs="Arial"/>
                <w:sz w:val="18"/>
                <w:szCs w:val="18"/>
                <w:lang w:eastAsia="sl-SI"/>
              </w:rPr>
            </w:pPr>
            <w:r w:rsidRPr="00C60DDC">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BFE957" w14:textId="491E4417" w:rsidR="00562F25" w:rsidRPr="00E16511" w:rsidRDefault="00311951" w:rsidP="00562F25">
            <w:pPr>
              <w:spacing w:line="240" w:lineRule="auto"/>
              <w:jc w:val="center"/>
              <w:rPr>
                <w:rFonts w:eastAsia="Times New Roman" w:cs="Arial"/>
                <w:sz w:val="18"/>
                <w:szCs w:val="18"/>
                <w:lang w:eastAsia="sl-SI"/>
              </w:rPr>
            </w:pPr>
            <w:r>
              <w:rPr>
                <w:rFonts w:eastAsia="Times New Roman" w:cs="Arial"/>
                <w:sz w:val="18"/>
                <w:szCs w:val="18"/>
                <w:lang w:eastAsia="sl-SI"/>
              </w:rPr>
              <w:t>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6791D0" w14:textId="625A66CE"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519EEB" w14:textId="4126DEA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A8CB8" w14:textId="605C7990" w:rsidR="00562F25" w:rsidRPr="00E26052" w:rsidRDefault="00562F25" w:rsidP="00562F25">
            <w:pPr>
              <w:spacing w:line="240" w:lineRule="auto"/>
              <w:jc w:val="right"/>
              <w:rPr>
                <w:rFonts w:eastAsia="Times New Roman" w:cs="Arial"/>
                <w:sz w:val="18"/>
                <w:szCs w:val="18"/>
                <w:lang w:eastAsia="sl-SI"/>
              </w:rPr>
            </w:pPr>
            <w:r w:rsidRPr="00E26052">
              <w:rPr>
                <w:rFonts w:eastAsia="Times New Roman" w:cs="Arial"/>
                <w:sz w:val="18"/>
                <w:szCs w:val="18"/>
                <w:lang w:eastAsia="sl-SI"/>
              </w:rPr>
              <w:t>1.031.300.000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51F52" w14:textId="6C717C63" w:rsidR="00562F25" w:rsidRPr="00E26052" w:rsidRDefault="00562F25" w:rsidP="00562F25">
            <w:pPr>
              <w:spacing w:line="240" w:lineRule="auto"/>
              <w:jc w:val="right"/>
              <w:rPr>
                <w:rFonts w:eastAsia="Times New Roman" w:cs="Arial"/>
                <w:sz w:val="18"/>
                <w:szCs w:val="18"/>
                <w:lang w:eastAsia="sl-SI"/>
              </w:rPr>
            </w:pPr>
            <w:r w:rsidRPr="00E26052">
              <w:rPr>
                <w:rFonts w:eastAsia="Times New Roman" w:cs="Arial"/>
                <w:sz w:val="18"/>
                <w:szCs w:val="18"/>
                <w:lang w:eastAsia="sl-SI"/>
              </w:rPr>
              <w:t>1.031.300.000</w:t>
            </w:r>
          </w:p>
        </w:tc>
      </w:tr>
      <w:tr w:rsidR="00562F25" w:rsidRPr="00B85C79" w14:paraId="51910C0B"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E6CB8" w14:textId="6D5CFDB3" w:rsidR="00562F25" w:rsidRDefault="00562F25" w:rsidP="00562F25">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RS90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3DB63F" w14:textId="532204E3" w:rsidR="00562F25" w:rsidRPr="00E16511" w:rsidRDefault="00311951" w:rsidP="00562F25">
            <w:pPr>
              <w:spacing w:line="240" w:lineRule="auto"/>
              <w:jc w:val="center"/>
              <w:rPr>
                <w:rFonts w:eastAsia="Times New Roman" w:cs="Arial"/>
                <w:sz w:val="18"/>
                <w:szCs w:val="18"/>
                <w:lang w:eastAsia="sl-SI"/>
              </w:rPr>
            </w:pPr>
            <w:r>
              <w:rPr>
                <w:rFonts w:eastAsia="Times New Roman" w:cs="Arial"/>
                <w:sz w:val="18"/>
                <w:szCs w:val="18"/>
                <w:lang w:eastAsia="sl-SI"/>
              </w:rPr>
              <w:t>12.1.2022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855BD7" w14:textId="74CFEADE" w:rsidR="00562F25" w:rsidRPr="00E16511" w:rsidRDefault="00311951" w:rsidP="00562F25">
            <w:pPr>
              <w:spacing w:line="240" w:lineRule="auto"/>
              <w:jc w:val="center"/>
              <w:rPr>
                <w:rFonts w:eastAsia="Times New Roman" w:cs="Arial"/>
                <w:sz w:val="18"/>
                <w:szCs w:val="18"/>
                <w:lang w:eastAsia="sl-SI"/>
              </w:rPr>
            </w:pPr>
            <w:r>
              <w:rPr>
                <w:rFonts w:eastAsia="Times New Roman" w:cs="Arial"/>
                <w:sz w:val="18"/>
                <w:szCs w:val="18"/>
                <w:lang w:eastAsia="sl-SI"/>
              </w:rPr>
              <w:t>13.2.2062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210F7D" w14:textId="53B5A7F6" w:rsidR="00562F25" w:rsidRDefault="00D920C2" w:rsidP="00562F25">
            <w:pPr>
              <w:spacing w:line="240" w:lineRule="auto"/>
              <w:jc w:val="center"/>
              <w:rPr>
                <w:rFonts w:eastAsia="Times New Roman" w:cs="Arial"/>
                <w:sz w:val="18"/>
                <w:szCs w:val="18"/>
                <w:lang w:eastAsia="sl-SI"/>
              </w:rPr>
            </w:pPr>
            <w:r>
              <w:rPr>
                <w:rFonts w:eastAsia="Times New Roman" w:cs="Arial"/>
                <w:sz w:val="18"/>
                <w:szCs w:val="18"/>
                <w:lang w:eastAsia="sl-SI"/>
              </w:rPr>
              <w:t>13.2.</w:t>
            </w:r>
          </w:p>
        </w:tc>
        <w:tc>
          <w:tcPr>
            <w:tcW w:w="543" w:type="pct"/>
            <w:tcBorders>
              <w:top w:val="single" w:sz="4" w:space="0" w:color="auto"/>
              <w:left w:val="single" w:sz="4" w:space="0" w:color="auto"/>
              <w:bottom w:val="single" w:sz="4" w:space="0" w:color="auto"/>
              <w:right w:val="single" w:sz="4" w:space="0" w:color="auto"/>
            </w:tcBorders>
            <w:shd w:val="clear" w:color="auto" w:fill="auto"/>
            <w:noWrap/>
          </w:tcPr>
          <w:p w14:paraId="315BF3B8" w14:textId="3E9083D4" w:rsidR="00562F25" w:rsidRPr="00C60DDC" w:rsidRDefault="00311951" w:rsidP="00562F25">
            <w:pPr>
              <w:spacing w:line="240" w:lineRule="auto"/>
              <w:jc w:val="center"/>
              <w:rPr>
                <w:rFonts w:eastAsia="Times New Roman" w:cs="Arial"/>
                <w:sz w:val="18"/>
                <w:szCs w:val="18"/>
                <w:lang w:eastAsia="sl-SI"/>
              </w:rPr>
            </w:pPr>
            <w:r w:rsidRPr="00C60DDC">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A1B45C" w14:textId="2FA04D0D" w:rsidR="00562F25" w:rsidRPr="00E16511" w:rsidRDefault="00311951" w:rsidP="00562F25">
            <w:pPr>
              <w:spacing w:line="240" w:lineRule="auto"/>
              <w:jc w:val="center"/>
              <w:rPr>
                <w:rFonts w:eastAsia="Times New Roman" w:cs="Arial"/>
                <w:sz w:val="18"/>
                <w:szCs w:val="18"/>
                <w:lang w:eastAsia="sl-SI"/>
              </w:rPr>
            </w:pPr>
            <w:r>
              <w:rPr>
                <w:rFonts w:eastAsia="Times New Roman" w:cs="Arial"/>
                <w:sz w:val="18"/>
                <w:szCs w:val="18"/>
                <w:lang w:eastAsia="sl-SI"/>
              </w:rPr>
              <w:t>1,175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0F114" w14:textId="1E92913A"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7D8D4A" w14:textId="77DA3090"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247D9" w14:textId="6A3F3C76" w:rsidR="00562F25" w:rsidRDefault="00562F25" w:rsidP="00562F25">
            <w:pPr>
              <w:spacing w:line="240" w:lineRule="auto"/>
              <w:jc w:val="right"/>
              <w:rPr>
                <w:rFonts w:eastAsia="Times New Roman" w:cs="Arial"/>
                <w:sz w:val="18"/>
                <w:szCs w:val="18"/>
                <w:lang w:eastAsia="sl-SI"/>
              </w:rPr>
            </w:pPr>
            <w:r>
              <w:rPr>
                <w:rFonts w:eastAsia="Times New Roman" w:cs="Arial"/>
                <w:sz w:val="18"/>
                <w:szCs w:val="18"/>
                <w:lang w:eastAsia="sl-SI"/>
              </w:rPr>
              <w:t>500.000.000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AFBF8" w14:textId="73D4648B" w:rsidR="00562F25" w:rsidRDefault="00562F25" w:rsidP="00562F25">
            <w:pPr>
              <w:spacing w:line="240" w:lineRule="auto"/>
              <w:jc w:val="right"/>
              <w:rPr>
                <w:rFonts w:eastAsia="Times New Roman" w:cs="Arial"/>
                <w:sz w:val="18"/>
                <w:szCs w:val="18"/>
                <w:lang w:eastAsia="sl-SI"/>
              </w:rPr>
            </w:pPr>
            <w:r>
              <w:rPr>
                <w:rFonts w:eastAsia="Times New Roman" w:cs="Arial"/>
                <w:sz w:val="18"/>
                <w:szCs w:val="18"/>
                <w:lang w:eastAsia="sl-SI"/>
              </w:rPr>
              <w:t>500.000.000</w:t>
            </w:r>
          </w:p>
        </w:tc>
      </w:tr>
      <w:tr w:rsidR="0018799C" w:rsidRPr="00B85C79" w14:paraId="55031118"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4628E" w14:textId="5FE25197" w:rsidR="0018799C" w:rsidRDefault="0018799C" w:rsidP="0018799C">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RS91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C5CD1B" w14:textId="0D18E18C" w:rsidR="0018799C" w:rsidRDefault="0018799C" w:rsidP="0018799C">
            <w:pPr>
              <w:spacing w:line="240" w:lineRule="auto"/>
              <w:jc w:val="center"/>
              <w:rPr>
                <w:rFonts w:eastAsia="Times New Roman" w:cs="Arial"/>
                <w:sz w:val="18"/>
                <w:szCs w:val="18"/>
                <w:lang w:eastAsia="sl-SI"/>
              </w:rPr>
            </w:pPr>
            <w:r>
              <w:rPr>
                <w:rFonts w:eastAsia="Times New Roman" w:cs="Arial"/>
                <w:sz w:val="18"/>
                <w:szCs w:val="18"/>
                <w:lang w:eastAsia="sl-SI"/>
              </w:rPr>
              <w:t>11.1.2023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5A77C0" w14:textId="7AA7260F" w:rsidR="0018799C" w:rsidRDefault="0018799C" w:rsidP="0018799C">
            <w:pPr>
              <w:spacing w:line="240" w:lineRule="auto"/>
              <w:jc w:val="center"/>
              <w:rPr>
                <w:rFonts w:eastAsia="Times New Roman" w:cs="Arial"/>
                <w:sz w:val="18"/>
                <w:szCs w:val="18"/>
                <w:lang w:eastAsia="sl-SI"/>
              </w:rPr>
            </w:pPr>
            <w:r>
              <w:rPr>
                <w:rFonts w:eastAsia="Times New Roman" w:cs="Arial"/>
                <w:sz w:val="18"/>
                <w:szCs w:val="18"/>
                <w:lang w:eastAsia="sl-SI"/>
              </w:rPr>
              <w:t>11.3.2033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B0CCA7" w14:textId="563731AB" w:rsidR="0018799C" w:rsidRDefault="0018799C" w:rsidP="0018799C">
            <w:pPr>
              <w:spacing w:line="240" w:lineRule="auto"/>
              <w:jc w:val="center"/>
              <w:rPr>
                <w:rFonts w:eastAsia="Times New Roman" w:cs="Arial"/>
                <w:sz w:val="18"/>
                <w:szCs w:val="18"/>
                <w:lang w:eastAsia="sl-SI"/>
              </w:rPr>
            </w:pPr>
            <w:r>
              <w:rPr>
                <w:rFonts w:eastAsia="Times New Roman" w:cs="Arial"/>
                <w:sz w:val="18"/>
                <w:szCs w:val="18"/>
                <w:lang w:eastAsia="sl-SI"/>
              </w:rPr>
              <w:t>11.3.</w:t>
            </w:r>
          </w:p>
        </w:tc>
        <w:tc>
          <w:tcPr>
            <w:tcW w:w="543" w:type="pct"/>
            <w:tcBorders>
              <w:top w:val="single" w:sz="4" w:space="0" w:color="auto"/>
              <w:left w:val="single" w:sz="4" w:space="0" w:color="auto"/>
              <w:bottom w:val="single" w:sz="4" w:space="0" w:color="auto"/>
              <w:right w:val="single" w:sz="4" w:space="0" w:color="auto"/>
            </w:tcBorders>
            <w:shd w:val="clear" w:color="auto" w:fill="auto"/>
            <w:noWrap/>
          </w:tcPr>
          <w:p w14:paraId="41A7FC95" w14:textId="1F6B0A63" w:rsidR="0018799C" w:rsidRPr="00C60DDC" w:rsidRDefault="0018799C" w:rsidP="0018799C">
            <w:pPr>
              <w:spacing w:line="240" w:lineRule="auto"/>
              <w:jc w:val="center"/>
              <w:rPr>
                <w:rFonts w:eastAsia="Times New Roman" w:cs="Arial"/>
                <w:sz w:val="18"/>
                <w:szCs w:val="18"/>
                <w:lang w:eastAsia="sl-SI"/>
              </w:rPr>
            </w:pPr>
            <w:r w:rsidRPr="00C60DDC">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91B8C4" w14:textId="20B1AD71" w:rsidR="0018799C" w:rsidRDefault="0018799C" w:rsidP="0018799C">
            <w:pPr>
              <w:spacing w:line="240" w:lineRule="auto"/>
              <w:jc w:val="center"/>
              <w:rPr>
                <w:rFonts w:eastAsia="Times New Roman" w:cs="Arial"/>
                <w:sz w:val="18"/>
                <w:szCs w:val="18"/>
                <w:lang w:eastAsia="sl-SI"/>
              </w:rPr>
            </w:pPr>
            <w:r>
              <w:rPr>
                <w:rFonts w:eastAsia="Times New Roman" w:cs="Arial"/>
                <w:sz w:val="18"/>
                <w:szCs w:val="18"/>
                <w:lang w:eastAsia="sl-SI"/>
              </w:rPr>
              <w:t>3,63</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A32D6" w14:textId="36312E10" w:rsidR="0018799C" w:rsidRPr="00B85C79" w:rsidRDefault="0018799C" w:rsidP="0018799C">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D0A58" w14:textId="17C0EB9D" w:rsidR="0018799C" w:rsidRPr="00B85C79" w:rsidRDefault="0018799C" w:rsidP="0018799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29A33" w14:textId="5A46D266" w:rsidR="0018799C" w:rsidRDefault="0018799C" w:rsidP="0018799C">
            <w:pPr>
              <w:spacing w:line="240" w:lineRule="auto"/>
              <w:jc w:val="right"/>
              <w:rPr>
                <w:rFonts w:eastAsia="Times New Roman" w:cs="Arial"/>
                <w:sz w:val="18"/>
                <w:szCs w:val="18"/>
                <w:lang w:eastAsia="sl-SI"/>
              </w:rPr>
            </w:pPr>
            <w:r>
              <w:rPr>
                <w:rFonts w:eastAsia="Times New Roman" w:cs="Arial"/>
                <w:sz w:val="18"/>
                <w:szCs w:val="18"/>
                <w:lang w:eastAsia="sl-SI"/>
              </w:rPr>
              <w:t>1.250.000.000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27443" w14:textId="74FD0C79" w:rsidR="0018799C" w:rsidRDefault="0018799C" w:rsidP="0018799C">
            <w:pPr>
              <w:spacing w:line="240" w:lineRule="auto"/>
              <w:jc w:val="right"/>
              <w:rPr>
                <w:rFonts w:eastAsia="Times New Roman" w:cs="Arial"/>
                <w:sz w:val="18"/>
                <w:szCs w:val="18"/>
                <w:lang w:eastAsia="sl-SI"/>
              </w:rPr>
            </w:pPr>
            <w:r>
              <w:rPr>
                <w:rFonts w:eastAsia="Times New Roman" w:cs="Arial"/>
                <w:sz w:val="18"/>
                <w:szCs w:val="18"/>
                <w:lang w:eastAsia="sl-SI"/>
              </w:rPr>
              <w:t>1.250.000.000</w:t>
            </w:r>
          </w:p>
        </w:tc>
      </w:tr>
      <w:tr w:rsidR="0018799C" w:rsidRPr="00B85C79" w14:paraId="4C7A4F56" w14:textId="77777777" w:rsidTr="00C448A4">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3E1C1" w14:textId="5C210ECC" w:rsidR="0018799C" w:rsidRDefault="0018799C" w:rsidP="0018799C">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lastRenderedPageBreak/>
              <w:t>RS92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8893A9" w14:textId="28FCA7B5" w:rsidR="0018799C" w:rsidRDefault="0018799C" w:rsidP="0018799C">
            <w:pPr>
              <w:spacing w:line="240" w:lineRule="auto"/>
              <w:jc w:val="center"/>
              <w:rPr>
                <w:rFonts w:eastAsia="Times New Roman" w:cs="Arial"/>
                <w:sz w:val="18"/>
                <w:szCs w:val="18"/>
                <w:lang w:eastAsia="sl-SI"/>
              </w:rPr>
            </w:pPr>
            <w:r>
              <w:rPr>
                <w:rFonts w:eastAsia="Times New Roman" w:cs="Arial"/>
                <w:sz w:val="18"/>
                <w:szCs w:val="18"/>
                <w:lang w:eastAsia="sl-SI"/>
              </w:rPr>
              <w:t>13.9.2023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959F79" w14:textId="0B095921" w:rsidR="0018799C" w:rsidRDefault="0018799C" w:rsidP="0018799C">
            <w:pPr>
              <w:spacing w:line="240" w:lineRule="auto"/>
              <w:jc w:val="center"/>
              <w:rPr>
                <w:rFonts w:eastAsia="Times New Roman" w:cs="Arial"/>
                <w:sz w:val="18"/>
                <w:szCs w:val="18"/>
                <w:lang w:eastAsia="sl-SI"/>
              </w:rPr>
            </w:pPr>
            <w:r>
              <w:rPr>
                <w:rFonts w:eastAsia="Times New Roman" w:cs="Arial"/>
                <w:sz w:val="18"/>
                <w:szCs w:val="18"/>
                <w:lang w:eastAsia="sl-SI"/>
              </w:rPr>
              <w:t>13.9.2034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13C011" w14:textId="2CD06DF9" w:rsidR="0018799C" w:rsidRDefault="0018799C" w:rsidP="0018799C">
            <w:pPr>
              <w:spacing w:line="240" w:lineRule="auto"/>
              <w:jc w:val="center"/>
              <w:rPr>
                <w:rFonts w:eastAsia="Times New Roman" w:cs="Arial"/>
                <w:sz w:val="18"/>
                <w:szCs w:val="18"/>
                <w:lang w:eastAsia="sl-SI"/>
              </w:rPr>
            </w:pPr>
            <w:r>
              <w:rPr>
                <w:rFonts w:eastAsia="Times New Roman" w:cs="Arial"/>
                <w:sz w:val="18"/>
                <w:szCs w:val="18"/>
                <w:lang w:eastAsia="sl-SI"/>
              </w:rPr>
              <w:t>13.9.</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C4796" w14:textId="424C3BBB" w:rsidR="0018799C" w:rsidRPr="00883A3B" w:rsidRDefault="0018799C" w:rsidP="00C448A4">
            <w:pPr>
              <w:spacing w:line="240" w:lineRule="auto"/>
              <w:jc w:val="center"/>
              <w:rPr>
                <w:rFonts w:eastAsia="Times New Roman" w:cs="Arial"/>
                <w:sz w:val="18"/>
                <w:szCs w:val="18"/>
                <w:lang w:eastAsia="sl-SI"/>
              </w:rPr>
            </w:pPr>
            <w:r w:rsidRPr="00883A3B">
              <w:rPr>
                <w:rFonts w:eastAsia="Times New Roman" w:cs="Arial"/>
                <w:sz w:val="18"/>
                <w:szCs w:val="18"/>
                <w:lang w:eastAsia="sl-SI"/>
              </w:rPr>
              <w:t>Indeksiran</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2FF30" w14:textId="25FF1770" w:rsidR="0018799C" w:rsidRPr="00883A3B" w:rsidRDefault="00C448A4" w:rsidP="00C448A4">
            <w:pPr>
              <w:spacing w:line="240" w:lineRule="auto"/>
              <w:jc w:val="center"/>
              <w:rPr>
                <w:rFonts w:eastAsia="Times New Roman" w:cs="Arial"/>
                <w:sz w:val="16"/>
                <w:szCs w:val="16"/>
                <w:lang w:eastAsia="sl-SI"/>
              </w:rPr>
            </w:pPr>
            <w:r w:rsidRPr="00883A3B">
              <w:rPr>
                <w:rFonts w:eastAsia="Times New Roman" w:cs="Arial"/>
                <w:sz w:val="16"/>
                <w:szCs w:val="16"/>
                <w:lang w:eastAsia="sl-SI"/>
              </w:rPr>
              <w:t>HICP+0,825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D4A909" w14:textId="65843B10" w:rsidR="0018799C" w:rsidRPr="00883A3B" w:rsidRDefault="0018799C" w:rsidP="0018799C">
            <w:pPr>
              <w:spacing w:line="240" w:lineRule="auto"/>
              <w:jc w:val="center"/>
              <w:rPr>
                <w:rFonts w:eastAsia="Times New Roman" w:cs="Arial"/>
                <w:sz w:val="18"/>
                <w:szCs w:val="18"/>
                <w:lang w:eastAsia="sl-SI"/>
              </w:rPr>
            </w:pPr>
            <w:r w:rsidRPr="00883A3B">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57486" w14:textId="1CDABFAA" w:rsidR="0018799C" w:rsidRPr="00883A3B" w:rsidRDefault="0018799C" w:rsidP="0018799C">
            <w:pPr>
              <w:spacing w:line="240" w:lineRule="auto"/>
              <w:jc w:val="center"/>
              <w:rPr>
                <w:rFonts w:eastAsia="Times New Roman" w:cs="Arial"/>
                <w:sz w:val="18"/>
                <w:szCs w:val="18"/>
                <w:lang w:eastAsia="sl-SI"/>
              </w:rPr>
            </w:pPr>
            <w:r w:rsidRPr="00883A3B">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33D946" w14:textId="4FD8314C" w:rsidR="0018799C" w:rsidRPr="00883A3B" w:rsidRDefault="0018799C" w:rsidP="0018799C">
            <w:pPr>
              <w:spacing w:line="240" w:lineRule="auto"/>
              <w:jc w:val="right"/>
              <w:rPr>
                <w:rFonts w:eastAsia="Times New Roman" w:cs="Arial"/>
                <w:sz w:val="18"/>
                <w:szCs w:val="18"/>
                <w:lang w:eastAsia="sl-SI"/>
              </w:rPr>
            </w:pPr>
            <w:r w:rsidRPr="00883A3B">
              <w:rPr>
                <w:rFonts w:eastAsia="Times New Roman" w:cs="Arial"/>
                <w:sz w:val="18"/>
                <w:szCs w:val="18"/>
                <w:lang w:eastAsia="sl-SI"/>
              </w:rPr>
              <w:t>100.000.000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32CCB" w14:textId="042E0574" w:rsidR="0018799C" w:rsidRDefault="0018799C" w:rsidP="0018799C">
            <w:pPr>
              <w:spacing w:line="240" w:lineRule="auto"/>
              <w:jc w:val="right"/>
              <w:rPr>
                <w:rFonts w:eastAsia="Times New Roman" w:cs="Arial"/>
                <w:sz w:val="18"/>
                <w:szCs w:val="18"/>
                <w:lang w:eastAsia="sl-SI"/>
              </w:rPr>
            </w:pPr>
            <w:r>
              <w:rPr>
                <w:rFonts w:eastAsia="Times New Roman" w:cs="Arial"/>
                <w:sz w:val="18"/>
                <w:szCs w:val="18"/>
                <w:lang w:eastAsia="sl-SI"/>
              </w:rPr>
              <w:t>100. 000.000</w:t>
            </w:r>
          </w:p>
        </w:tc>
      </w:tr>
      <w:tr w:rsidR="002F33ED" w:rsidRPr="00B85C79" w14:paraId="01725143" w14:textId="77777777" w:rsidTr="00C448A4">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82BFFE" w14:textId="3AA7A73E" w:rsidR="002F33ED" w:rsidRDefault="002F33ED" w:rsidP="0018799C">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RS93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0C3327" w14:textId="247ABC6B" w:rsidR="002F33ED" w:rsidRDefault="002F33ED" w:rsidP="0018799C">
            <w:pPr>
              <w:spacing w:line="240" w:lineRule="auto"/>
              <w:jc w:val="center"/>
              <w:rPr>
                <w:rFonts w:eastAsia="Times New Roman" w:cs="Arial"/>
                <w:sz w:val="18"/>
                <w:szCs w:val="18"/>
                <w:lang w:eastAsia="sl-SI"/>
              </w:rPr>
            </w:pPr>
            <w:r>
              <w:rPr>
                <w:rFonts w:eastAsia="Times New Roman" w:cs="Arial"/>
                <w:sz w:val="18"/>
                <w:szCs w:val="18"/>
                <w:lang w:eastAsia="sl-SI"/>
              </w:rPr>
              <w:t>10.1.2024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132004" w14:textId="4643B99B" w:rsidR="002F33ED" w:rsidRDefault="00BB401F" w:rsidP="0018799C">
            <w:pPr>
              <w:spacing w:line="240" w:lineRule="auto"/>
              <w:jc w:val="center"/>
              <w:rPr>
                <w:rFonts w:eastAsia="Times New Roman" w:cs="Arial"/>
                <w:sz w:val="18"/>
                <w:szCs w:val="18"/>
                <w:lang w:eastAsia="sl-SI"/>
              </w:rPr>
            </w:pPr>
            <w:r>
              <w:rPr>
                <w:rFonts w:eastAsia="Times New Roman" w:cs="Arial"/>
                <w:sz w:val="18"/>
                <w:szCs w:val="18"/>
                <w:lang w:eastAsia="sl-SI"/>
              </w:rPr>
              <w:t>10.3.2034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C02E86" w14:textId="416812F7" w:rsidR="002F33ED" w:rsidRDefault="00BB401F" w:rsidP="0018799C">
            <w:pPr>
              <w:spacing w:line="240" w:lineRule="auto"/>
              <w:jc w:val="center"/>
              <w:rPr>
                <w:rFonts w:eastAsia="Times New Roman" w:cs="Arial"/>
                <w:sz w:val="18"/>
                <w:szCs w:val="18"/>
                <w:lang w:eastAsia="sl-SI"/>
              </w:rPr>
            </w:pPr>
            <w:r>
              <w:rPr>
                <w:rFonts w:eastAsia="Times New Roman" w:cs="Arial"/>
                <w:sz w:val="18"/>
                <w:szCs w:val="18"/>
                <w:lang w:eastAsia="sl-SI"/>
              </w:rPr>
              <w:t>10.3.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5D6F3" w14:textId="439AB149" w:rsidR="002F33ED" w:rsidRPr="00883A3B" w:rsidRDefault="00BB401F" w:rsidP="00C448A4">
            <w:pPr>
              <w:spacing w:line="240" w:lineRule="auto"/>
              <w:jc w:val="center"/>
              <w:rPr>
                <w:rFonts w:eastAsia="Times New Roman" w:cs="Arial"/>
                <w:sz w:val="18"/>
                <w:szCs w:val="18"/>
                <w:lang w:eastAsia="sl-SI"/>
              </w:rPr>
            </w:pPr>
            <w:r w:rsidRPr="00C60DDC">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3DCF4" w14:textId="77B361F2" w:rsidR="002F33ED" w:rsidRPr="00883A3B" w:rsidRDefault="00BB401F" w:rsidP="00C448A4">
            <w:pPr>
              <w:spacing w:line="240" w:lineRule="auto"/>
              <w:jc w:val="center"/>
              <w:rPr>
                <w:rFonts w:eastAsia="Times New Roman" w:cs="Arial"/>
                <w:sz w:val="16"/>
                <w:szCs w:val="16"/>
                <w:lang w:eastAsia="sl-SI"/>
              </w:rPr>
            </w:pPr>
            <w:r>
              <w:rPr>
                <w:rFonts w:eastAsia="Times New Roman" w:cs="Arial"/>
                <w:sz w:val="16"/>
                <w:szCs w:val="16"/>
                <w:lang w:eastAsia="sl-SI"/>
              </w:rPr>
              <w:t>3,000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04AB7" w14:textId="2F10010B" w:rsidR="002F33ED" w:rsidRPr="00883A3B" w:rsidRDefault="00BB401F" w:rsidP="0018799C">
            <w:pPr>
              <w:spacing w:line="240" w:lineRule="auto"/>
              <w:jc w:val="center"/>
              <w:rPr>
                <w:rFonts w:eastAsia="Times New Roman" w:cs="Arial"/>
                <w:sz w:val="18"/>
                <w:szCs w:val="18"/>
                <w:lang w:eastAsia="sl-SI"/>
              </w:rPr>
            </w:pPr>
            <w:r w:rsidRPr="00883A3B">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CF32A9" w14:textId="19EA5184" w:rsidR="002F33ED" w:rsidRPr="00883A3B" w:rsidRDefault="00BB401F" w:rsidP="0018799C">
            <w:pPr>
              <w:spacing w:line="240" w:lineRule="auto"/>
              <w:jc w:val="center"/>
              <w:rPr>
                <w:rFonts w:eastAsia="Times New Roman" w:cs="Arial"/>
                <w:sz w:val="18"/>
                <w:szCs w:val="18"/>
                <w:lang w:eastAsia="sl-SI"/>
              </w:rPr>
            </w:pPr>
            <w:r w:rsidRPr="00883A3B">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D7519C" w14:textId="2FE08486" w:rsidR="002F33ED" w:rsidRPr="00883A3B" w:rsidRDefault="00BB401F" w:rsidP="0018799C">
            <w:pPr>
              <w:spacing w:line="240" w:lineRule="auto"/>
              <w:jc w:val="right"/>
              <w:rPr>
                <w:rFonts w:eastAsia="Times New Roman" w:cs="Arial"/>
                <w:sz w:val="18"/>
                <w:szCs w:val="18"/>
                <w:lang w:eastAsia="sl-SI"/>
              </w:rPr>
            </w:pPr>
            <w:r>
              <w:rPr>
                <w:rFonts w:eastAsia="Times New Roman" w:cs="Arial"/>
                <w:sz w:val="18"/>
                <w:szCs w:val="18"/>
                <w:lang w:eastAsia="sl-SI"/>
              </w:rPr>
              <w:t>2.750.000.000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2D42C" w14:textId="49799647" w:rsidR="002F33ED" w:rsidRDefault="00BB401F" w:rsidP="0018799C">
            <w:pPr>
              <w:spacing w:line="240" w:lineRule="auto"/>
              <w:jc w:val="right"/>
              <w:rPr>
                <w:rFonts w:eastAsia="Times New Roman" w:cs="Arial"/>
                <w:sz w:val="18"/>
                <w:szCs w:val="18"/>
                <w:lang w:eastAsia="sl-SI"/>
              </w:rPr>
            </w:pPr>
            <w:r>
              <w:rPr>
                <w:rFonts w:eastAsia="Times New Roman" w:cs="Arial"/>
                <w:sz w:val="18"/>
                <w:szCs w:val="18"/>
                <w:lang w:eastAsia="sl-SI"/>
              </w:rPr>
              <w:t>2.750.000.000</w:t>
            </w:r>
          </w:p>
        </w:tc>
      </w:tr>
      <w:tr w:rsidR="002F33ED" w:rsidRPr="00B85C79" w14:paraId="37623A7B" w14:textId="77777777" w:rsidTr="00C448A4">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D79A2" w14:textId="6F642501" w:rsidR="002F33ED" w:rsidRDefault="002F33ED" w:rsidP="0018799C">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RS94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6FF180" w14:textId="7A7420B1" w:rsidR="002F33ED" w:rsidRDefault="002F33ED" w:rsidP="0018799C">
            <w:pPr>
              <w:spacing w:line="240" w:lineRule="auto"/>
              <w:jc w:val="center"/>
              <w:rPr>
                <w:rFonts w:eastAsia="Times New Roman" w:cs="Arial"/>
                <w:sz w:val="18"/>
                <w:szCs w:val="18"/>
                <w:lang w:eastAsia="sl-SI"/>
              </w:rPr>
            </w:pPr>
            <w:r>
              <w:rPr>
                <w:rFonts w:eastAsia="Times New Roman" w:cs="Arial"/>
                <w:sz w:val="18"/>
                <w:szCs w:val="18"/>
                <w:lang w:eastAsia="sl-SI"/>
              </w:rPr>
              <w:t>23.2.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909771" w14:textId="2F95E4C2" w:rsidR="002F33ED" w:rsidRDefault="00BB401F" w:rsidP="0018799C">
            <w:pPr>
              <w:spacing w:line="240" w:lineRule="auto"/>
              <w:jc w:val="center"/>
              <w:rPr>
                <w:rFonts w:eastAsia="Times New Roman" w:cs="Arial"/>
                <w:sz w:val="18"/>
                <w:szCs w:val="18"/>
                <w:lang w:eastAsia="sl-SI"/>
              </w:rPr>
            </w:pPr>
            <w:r>
              <w:rPr>
                <w:rFonts w:eastAsia="Times New Roman" w:cs="Arial"/>
                <w:sz w:val="18"/>
                <w:szCs w:val="18"/>
                <w:lang w:eastAsia="sl-SI"/>
              </w:rPr>
              <w:t>23.2.2027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0E78A8" w14:textId="2F506F04" w:rsidR="002F33ED" w:rsidRDefault="00BB401F" w:rsidP="0018799C">
            <w:pPr>
              <w:spacing w:line="240" w:lineRule="auto"/>
              <w:jc w:val="center"/>
              <w:rPr>
                <w:rFonts w:eastAsia="Times New Roman" w:cs="Arial"/>
                <w:sz w:val="18"/>
                <w:szCs w:val="18"/>
                <w:lang w:eastAsia="sl-SI"/>
              </w:rPr>
            </w:pPr>
            <w:r>
              <w:rPr>
                <w:rFonts w:eastAsia="Times New Roman" w:cs="Arial"/>
                <w:sz w:val="18"/>
                <w:szCs w:val="18"/>
                <w:lang w:eastAsia="sl-SI"/>
              </w:rPr>
              <w:t>23.2.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79E1F" w14:textId="2090236D" w:rsidR="002F33ED" w:rsidRPr="00883A3B" w:rsidRDefault="00BB401F" w:rsidP="00C448A4">
            <w:pPr>
              <w:spacing w:line="240" w:lineRule="auto"/>
              <w:jc w:val="center"/>
              <w:rPr>
                <w:rFonts w:eastAsia="Times New Roman" w:cs="Arial"/>
                <w:sz w:val="18"/>
                <w:szCs w:val="18"/>
                <w:lang w:eastAsia="sl-SI"/>
              </w:rPr>
            </w:pPr>
            <w:r w:rsidRPr="00C60DDC">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B9E3FA" w14:textId="6DFA3C95" w:rsidR="002F33ED" w:rsidRPr="00883A3B" w:rsidRDefault="00BB401F" w:rsidP="00C448A4">
            <w:pPr>
              <w:spacing w:line="240" w:lineRule="auto"/>
              <w:jc w:val="center"/>
              <w:rPr>
                <w:rFonts w:eastAsia="Times New Roman" w:cs="Arial"/>
                <w:sz w:val="16"/>
                <w:szCs w:val="16"/>
                <w:lang w:eastAsia="sl-SI"/>
              </w:rPr>
            </w:pPr>
            <w:r>
              <w:rPr>
                <w:rFonts w:eastAsia="Times New Roman" w:cs="Arial"/>
                <w:sz w:val="16"/>
                <w:szCs w:val="16"/>
                <w:lang w:eastAsia="sl-SI"/>
              </w:rPr>
              <w:t>3,400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BCA0F" w14:textId="1404D738" w:rsidR="002F33ED" w:rsidRPr="00883A3B" w:rsidRDefault="00BB401F" w:rsidP="0018799C">
            <w:pPr>
              <w:spacing w:line="240" w:lineRule="auto"/>
              <w:jc w:val="center"/>
              <w:rPr>
                <w:rFonts w:eastAsia="Times New Roman" w:cs="Arial"/>
                <w:sz w:val="18"/>
                <w:szCs w:val="18"/>
                <w:lang w:eastAsia="sl-SI"/>
              </w:rPr>
            </w:pPr>
            <w:r w:rsidRPr="00883A3B">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36BEE" w14:textId="4D45ED26" w:rsidR="002F33ED" w:rsidRPr="00883A3B" w:rsidRDefault="00BB401F" w:rsidP="0018799C">
            <w:pPr>
              <w:spacing w:line="240" w:lineRule="auto"/>
              <w:jc w:val="center"/>
              <w:rPr>
                <w:rFonts w:eastAsia="Times New Roman" w:cs="Arial"/>
                <w:sz w:val="18"/>
                <w:szCs w:val="18"/>
                <w:lang w:eastAsia="sl-SI"/>
              </w:rPr>
            </w:pPr>
            <w:r w:rsidRPr="00883A3B">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C05211" w14:textId="2C8AE64C" w:rsidR="002F33ED" w:rsidRPr="00883A3B" w:rsidRDefault="00BB401F" w:rsidP="0018799C">
            <w:pPr>
              <w:spacing w:line="240" w:lineRule="auto"/>
              <w:jc w:val="right"/>
              <w:rPr>
                <w:rFonts w:eastAsia="Times New Roman" w:cs="Arial"/>
                <w:sz w:val="18"/>
                <w:szCs w:val="18"/>
                <w:lang w:eastAsia="sl-SI"/>
              </w:rPr>
            </w:pPr>
            <w:r>
              <w:rPr>
                <w:rFonts w:eastAsia="Times New Roman" w:cs="Arial"/>
                <w:sz w:val="18"/>
                <w:szCs w:val="18"/>
                <w:lang w:eastAsia="sl-SI"/>
              </w:rPr>
              <w:t>261.000.000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193064" w14:textId="7FEA630A" w:rsidR="002F33ED" w:rsidRDefault="00BB401F" w:rsidP="0018799C">
            <w:pPr>
              <w:spacing w:line="240" w:lineRule="auto"/>
              <w:jc w:val="right"/>
              <w:rPr>
                <w:rFonts w:eastAsia="Times New Roman" w:cs="Arial"/>
                <w:sz w:val="18"/>
                <w:szCs w:val="18"/>
                <w:lang w:eastAsia="sl-SI"/>
              </w:rPr>
            </w:pPr>
            <w:r>
              <w:rPr>
                <w:rFonts w:eastAsia="Times New Roman" w:cs="Arial"/>
                <w:sz w:val="18"/>
                <w:szCs w:val="18"/>
                <w:lang w:eastAsia="sl-SI"/>
              </w:rPr>
              <w:t>261.000.000</w:t>
            </w:r>
          </w:p>
        </w:tc>
      </w:tr>
      <w:tr w:rsidR="00562F25" w:rsidRPr="00B85C79" w14:paraId="73DDB03F"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8B5C8" w14:textId="77777777"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 USD</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28BB5" w14:textId="41C8475A"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6.8.1996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64E43" w14:textId="387A5D12"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6.8.2001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519F6"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6.2.,6.8.</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1BFFE"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F5402"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7,000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6974F"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78F96"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C37D3"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325.000.000 USD</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65453"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562F25" w:rsidRPr="00B85C79" w14:paraId="4588F511"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F454B" w14:textId="77777777"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 DEM</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21102" w14:textId="3B66237C"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16.6.1997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4D7F" w14:textId="49514F4F"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16.6.2004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0DDD3"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16.6.</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AB594"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4C503"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5,750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6BA31"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1A2D3"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034E4"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 USD</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A1088"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562F25" w:rsidRPr="00B85C79" w14:paraId="33092A9F"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E67D7" w14:textId="77777777"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 EUR</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274B4" w14:textId="586C1314"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27.5.1998</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3EFD0" w14:textId="4F5C6663"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27.5.2005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3D0E8"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27.5.</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24606"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523AF"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5,370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69956"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54AE4"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6CDB6"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500.000.000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ECADB"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562F25" w:rsidRPr="00B85C79" w14:paraId="54D47761"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4E14B" w14:textId="77777777"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 EUR</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3B152" w14:textId="4524C799"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18.3.1999</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65DAC" w14:textId="26D0B1E4"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18.3.2009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479E1"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18.3.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4AA3F"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3EFF5"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4,880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93EE8"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F06E7"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888DF"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7B702"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562F25" w:rsidRPr="00B85C79" w14:paraId="1AC65931"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4B228" w14:textId="77777777"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 EUR</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39447" w14:textId="2F0A108D"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24.3.2000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C496C" w14:textId="2F454E12"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24.3.2010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9A812"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24.3.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1B3B3"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7A8EE"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6,000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87033"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54824"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D7155"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500.000.000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1A510"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562F25" w:rsidRPr="00B85C79" w14:paraId="4F0BE947"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86260" w14:textId="77777777"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 EUR</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2D1D8" w14:textId="3029AE24"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11.4.2001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92490" w14:textId="10D0E501"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11.4.2011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C5AAA"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F07FF"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28C1E"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5,375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62380"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CE614"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5B6A"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450.000.000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6DCA9"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562F25" w:rsidRPr="00B85C79" w14:paraId="5A58A1B6"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1373D" w14:textId="77777777"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SLOBOND4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0EEF6" w14:textId="4A0A686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22.3.2007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C1801" w14:textId="38EE1062"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22.3.2018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1A086"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22.3.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81D6E"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DDC40"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4,000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7748B"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EC48C"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716B6"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1.000.000.000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F14AB"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562F25" w:rsidRPr="00B85C79" w14:paraId="3C64B6A1"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0A8CC" w14:textId="24160C3B"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USD BOND 5,5 26/10/22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8603D"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26.10.2012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104F7"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26.10.2022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183480"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26.4.,26.10.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2D1E4"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5AE4ED"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5,500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0D54C8"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A39BA"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54978"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2.250.000.000 USD</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0713C" w14:textId="07C335E8" w:rsidR="00562F25" w:rsidRPr="00B85C79" w:rsidRDefault="00562F25" w:rsidP="00562F25">
            <w:pPr>
              <w:spacing w:line="240" w:lineRule="auto"/>
              <w:jc w:val="right"/>
              <w:rPr>
                <w:rFonts w:eastAsia="Times New Roman" w:cs="Arial"/>
                <w:sz w:val="18"/>
                <w:szCs w:val="18"/>
                <w:lang w:eastAsia="sl-SI"/>
              </w:rPr>
            </w:pPr>
            <w:r>
              <w:rPr>
                <w:rFonts w:eastAsia="Times New Roman" w:cs="Arial"/>
                <w:sz w:val="18"/>
                <w:szCs w:val="18"/>
                <w:lang w:eastAsia="sl-SI"/>
              </w:rPr>
              <w:t>0</w:t>
            </w:r>
          </w:p>
        </w:tc>
      </w:tr>
      <w:tr w:rsidR="00562F25" w:rsidRPr="00B85C79" w14:paraId="53C29F3D" w14:textId="77777777" w:rsidTr="00BA16DF">
        <w:trPr>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BF224A" w14:textId="38C65AFC"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USD BOND 4,75 10/5/18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36EFE" w14:textId="0C5422A5"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10.5.2013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15AE5D" w14:textId="1FF76236"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10.5.2018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CEE014"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10.5., 10.11.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7453E"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A83D89"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5,750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D545C"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A31FA"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C1485"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1.000.000.000 USD</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BFDD7"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c>
          <w:tcPr>
            <w:tcW w:w="554" w:type="pct"/>
            <w:gridSpan w:val="2"/>
            <w:vAlign w:val="bottom"/>
          </w:tcPr>
          <w:p w14:paraId="310624E8" w14:textId="77777777" w:rsidR="00562F25" w:rsidRPr="00B85C79" w:rsidRDefault="00562F25" w:rsidP="00562F25">
            <w:pPr>
              <w:spacing w:line="240" w:lineRule="auto"/>
              <w:jc w:val="left"/>
              <w:rPr>
                <w:sz w:val="18"/>
                <w:szCs w:val="18"/>
              </w:rPr>
            </w:pPr>
          </w:p>
        </w:tc>
      </w:tr>
      <w:tr w:rsidR="00562F25" w:rsidRPr="00B85C79" w14:paraId="4C78A444" w14:textId="77777777" w:rsidTr="00BA16DF">
        <w:trPr>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63C185" w14:textId="2818705D"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USD BOND 5,85 10/5/23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040DC4" w14:textId="12C1C4A6"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10.5.2013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90FB30" w14:textId="707F669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10.5.2023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111E5"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10.5., 10.11.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82D2B"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9C68E"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5,850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2F9D8"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7BF84"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B0218"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2.500.000.000 USD</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C3613" w14:textId="6A563DCF" w:rsidR="00562F25" w:rsidRPr="00B85C79" w:rsidRDefault="0018799C" w:rsidP="00562F25">
            <w:pPr>
              <w:spacing w:line="240" w:lineRule="auto"/>
              <w:jc w:val="right"/>
              <w:rPr>
                <w:rFonts w:eastAsia="Times New Roman" w:cs="Arial"/>
                <w:sz w:val="18"/>
                <w:szCs w:val="18"/>
                <w:lang w:eastAsia="sl-SI"/>
              </w:rPr>
            </w:pPr>
            <w:r>
              <w:rPr>
                <w:rFonts w:eastAsia="Times New Roman" w:cs="Arial"/>
                <w:sz w:val="18"/>
                <w:szCs w:val="18"/>
                <w:lang w:eastAsia="sl-SI"/>
              </w:rPr>
              <w:t>0</w:t>
            </w:r>
          </w:p>
        </w:tc>
        <w:tc>
          <w:tcPr>
            <w:tcW w:w="554" w:type="pct"/>
            <w:gridSpan w:val="2"/>
            <w:vAlign w:val="bottom"/>
          </w:tcPr>
          <w:p w14:paraId="2E534B33" w14:textId="77777777" w:rsidR="00562F25" w:rsidRPr="00B85C79" w:rsidRDefault="00562F25" w:rsidP="00562F25">
            <w:pPr>
              <w:spacing w:line="240" w:lineRule="auto"/>
              <w:jc w:val="left"/>
              <w:rPr>
                <w:sz w:val="18"/>
                <w:szCs w:val="18"/>
              </w:rPr>
            </w:pPr>
          </w:p>
        </w:tc>
      </w:tr>
      <w:tr w:rsidR="00562F25" w:rsidRPr="00B85C79" w14:paraId="318C0BA8" w14:textId="77777777" w:rsidTr="00BA16DF">
        <w:trPr>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29C25" w14:textId="03C97E79"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 xml:space="preserve">USD BOND </w:t>
            </w:r>
            <w:r w:rsidRPr="00EB15EB">
              <w:rPr>
                <w:rFonts w:eastAsia="Times New Roman" w:cs="Arial"/>
                <w:sz w:val="16"/>
                <w:szCs w:val="16"/>
                <w:lang w:eastAsia="sl-SI"/>
              </w:rPr>
              <w:t>4,125</w:t>
            </w:r>
            <w:r w:rsidRPr="00B85C79">
              <w:rPr>
                <w:rFonts w:eastAsia="Times New Roman" w:cs="Arial"/>
                <w:sz w:val="18"/>
                <w:szCs w:val="18"/>
                <w:lang w:eastAsia="sl-SI"/>
              </w:rPr>
              <w:t xml:space="preserve"> </w:t>
            </w:r>
            <w:r w:rsidRPr="00EB15EB">
              <w:rPr>
                <w:rFonts w:eastAsia="Times New Roman" w:cs="Arial"/>
                <w:sz w:val="16"/>
                <w:szCs w:val="16"/>
                <w:lang w:eastAsia="sl-SI"/>
              </w:rPr>
              <w:t>18/2/19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D104E" w14:textId="2EA1CA54"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18.2.2014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176A82" w14:textId="628F98CD"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18.2.2019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5DE5D4"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18.2., 18.8.</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46BF5F"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872AE"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4,130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46EE0"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E7658"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6EE82E"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1.500.000.000 USD</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E213A" w14:textId="6F3E83E8" w:rsidR="00562F25" w:rsidRPr="00B85C79" w:rsidRDefault="00562F25" w:rsidP="00562F25">
            <w:pPr>
              <w:spacing w:line="240" w:lineRule="auto"/>
              <w:jc w:val="right"/>
              <w:rPr>
                <w:rFonts w:eastAsia="Times New Roman" w:cs="Arial"/>
                <w:sz w:val="18"/>
                <w:szCs w:val="18"/>
                <w:lang w:eastAsia="sl-SI"/>
              </w:rPr>
            </w:pPr>
            <w:r>
              <w:rPr>
                <w:rFonts w:eastAsia="Times New Roman" w:cs="Arial"/>
                <w:sz w:val="18"/>
                <w:szCs w:val="18"/>
                <w:lang w:eastAsia="sl-SI"/>
              </w:rPr>
              <w:t>0</w:t>
            </w:r>
          </w:p>
        </w:tc>
        <w:tc>
          <w:tcPr>
            <w:tcW w:w="554" w:type="pct"/>
            <w:gridSpan w:val="2"/>
            <w:vAlign w:val="bottom"/>
          </w:tcPr>
          <w:p w14:paraId="13DD72DC" w14:textId="77777777" w:rsidR="00562F25" w:rsidRPr="00B85C79" w:rsidRDefault="00562F25" w:rsidP="00562F25">
            <w:pPr>
              <w:spacing w:line="240" w:lineRule="auto"/>
              <w:jc w:val="left"/>
              <w:rPr>
                <w:sz w:val="18"/>
                <w:szCs w:val="18"/>
              </w:rPr>
            </w:pPr>
          </w:p>
        </w:tc>
      </w:tr>
      <w:tr w:rsidR="00562F25" w:rsidRPr="00B85C79" w14:paraId="5CE90838" w14:textId="77777777" w:rsidTr="00BA16DF">
        <w:trPr>
          <w:gridAfter w:val="1"/>
          <w:wAfter w:w="117"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80C89" w14:textId="5453B025"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USD BOND 5,25 18/2/24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5E22D" w14:textId="0FDBD0EF"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18.2.2014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F29C3B" w14:textId="39E5EAAE"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20.2.2024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07302"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18.2., 18.8.</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28B2AC"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5B4B00"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5,250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5919A9"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A605B"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F558E"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2.642.966.000 USD</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201E7" w14:textId="26E8B9B7" w:rsidR="00562F25" w:rsidRPr="00B85C79" w:rsidRDefault="00BB401F" w:rsidP="00562F25">
            <w:pPr>
              <w:spacing w:line="240" w:lineRule="auto"/>
              <w:jc w:val="right"/>
              <w:rPr>
                <w:rFonts w:eastAsia="Times New Roman" w:cs="Arial"/>
                <w:sz w:val="18"/>
                <w:szCs w:val="18"/>
                <w:lang w:eastAsia="sl-SI"/>
              </w:rPr>
            </w:pPr>
            <w:r>
              <w:rPr>
                <w:rFonts w:eastAsia="Times New Roman" w:cs="Arial"/>
                <w:sz w:val="18"/>
                <w:szCs w:val="18"/>
                <w:lang w:eastAsia="sl-SI"/>
              </w:rPr>
              <w:t>0</w:t>
            </w:r>
          </w:p>
        </w:tc>
        <w:tc>
          <w:tcPr>
            <w:tcW w:w="437" w:type="pct"/>
            <w:tcBorders>
              <w:left w:val="single" w:sz="4" w:space="0" w:color="auto"/>
            </w:tcBorders>
            <w:vAlign w:val="bottom"/>
          </w:tcPr>
          <w:p w14:paraId="059FC22E" w14:textId="77777777" w:rsidR="00562F25" w:rsidRPr="00B85C79" w:rsidRDefault="00562F25" w:rsidP="00562F25">
            <w:pPr>
              <w:spacing w:line="240" w:lineRule="auto"/>
              <w:jc w:val="left"/>
              <w:rPr>
                <w:sz w:val="18"/>
                <w:szCs w:val="18"/>
              </w:rPr>
            </w:pPr>
          </w:p>
        </w:tc>
      </w:tr>
      <w:tr w:rsidR="0018799C" w:rsidRPr="00B85C79" w14:paraId="68D50357" w14:textId="77777777" w:rsidTr="00BA16DF">
        <w:trPr>
          <w:gridAfter w:val="1"/>
          <w:wAfter w:w="117"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F6E75" w14:textId="7D94185B" w:rsidR="0018799C" w:rsidRPr="00B85C79" w:rsidRDefault="0018799C" w:rsidP="0018799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USD BOND 5,</w:t>
            </w:r>
            <w:r>
              <w:rPr>
                <w:rFonts w:eastAsia="Times New Roman" w:cs="Arial"/>
                <w:sz w:val="18"/>
                <w:szCs w:val="18"/>
                <w:lang w:eastAsia="sl-SI"/>
              </w:rPr>
              <w:t>00</w:t>
            </w:r>
            <w:r w:rsidRPr="00B85C79">
              <w:rPr>
                <w:rFonts w:eastAsia="Times New Roman" w:cs="Arial"/>
                <w:sz w:val="18"/>
                <w:szCs w:val="18"/>
                <w:lang w:eastAsia="sl-SI"/>
              </w:rPr>
              <w:t xml:space="preserve"> 1</w:t>
            </w:r>
            <w:r>
              <w:rPr>
                <w:rFonts w:eastAsia="Times New Roman" w:cs="Arial"/>
                <w:sz w:val="18"/>
                <w:szCs w:val="18"/>
                <w:lang w:eastAsia="sl-SI"/>
              </w:rPr>
              <w:t>9</w:t>
            </w:r>
            <w:r w:rsidRPr="00B85C79">
              <w:rPr>
                <w:rFonts w:eastAsia="Times New Roman" w:cs="Arial"/>
                <w:sz w:val="18"/>
                <w:szCs w:val="18"/>
                <w:lang w:eastAsia="sl-SI"/>
              </w:rPr>
              <w:t>/</w:t>
            </w:r>
            <w:r>
              <w:rPr>
                <w:rFonts w:eastAsia="Times New Roman" w:cs="Arial"/>
                <w:sz w:val="18"/>
                <w:szCs w:val="18"/>
                <w:lang w:eastAsia="sl-SI"/>
              </w:rPr>
              <w:t>9</w:t>
            </w:r>
            <w:r w:rsidRPr="00B85C79">
              <w:rPr>
                <w:rFonts w:eastAsia="Times New Roman" w:cs="Arial"/>
                <w:sz w:val="18"/>
                <w:szCs w:val="18"/>
                <w:lang w:eastAsia="sl-SI"/>
              </w:rPr>
              <w:t>/</w:t>
            </w:r>
            <w:r>
              <w:rPr>
                <w:rFonts w:eastAsia="Times New Roman" w:cs="Arial"/>
                <w:sz w:val="18"/>
                <w:szCs w:val="18"/>
                <w:lang w:eastAsia="sl-SI"/>
              </w:rPr>
              <w:t>33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D2C96" w14:textId="7EEB212F" w:rsidR="0018799C" w:rsidRPr="00B85C79" w:rsidRDefault="0018799C" w:rsidP="0018799C">
            <w:pPr>
              <w:spacing w:line="240" w:lineRule="auto"/>
              <w:jc w:val="center"/>
              <w:rPr>
                <w:rFonts w:eastAsia="Times New Roman" w:cs="Arial"/>
                <w:sz w:val="18"/>
                <w:szCs w:val="18"/>
                <w:lang w:eastAsia="sl-SI"/>
              </w:rPr>
            </w:pPr>
            <w:r w:rsidRPr="00B85C79">
              <w:rPr>
                <w:rFonts w:eastAsia="Times New Roman" w:cs="Arial"/>
                <w:sz w:val="18"/>
                <w:szCs w:val="18"/>
                <w:lang w:eastAsia="sl-SI"/>
              </w:rPr>
              <w:t>1</w:t>
            </w:r>
            <w:r>
              <w:rPr>
                <w:rFonts w:eastAsia="Times New Roman" w:cs="Arial"/>
                <w:sz w:val="18"/>
                <w:szCs w:val="18"/>
                <w:lang w:eastAsia="sl-SI"/>
              </w:rPr>
              <w:t>9</w:t>
            </w:r>
            <w:r w:rsidRPr="00B85C79">
              <w:rPr>
                <w:rFonts w:eastAsia="Times New Roman" w:cs="Arial"/>
                <w:sz w:val="18"/>
                <w:szCs w:val="18"/>
                <w:lang w:eastAsia="sl-SI"/>
              </w:rPr>
              <w:t>.</w:t>
            </w:r>
            <w:r>
              <w:rPr>
                <w:rFonts w:eastAsia="Times New Roman" w:cs="Arial"/>
                <w:sz w:val="18"/>
                <w:szCs w:val="18"/>
                <w:lang w:eastAsia="sl-SI"/>
              </w:rPr>
              <w:t>9</w:t>
            </w:r>
            <w:r w:rsidRPr="00B85C79">
              <w:rPr>
                <w:rFonts w:eastAsia="Times New Roman" w:cs="Arial"/>
                <w:sz w:val="18"/>
                <w:szCs w:val="18"/>
                <w:lang w:eastAsia="sl-SI"/>
              </w:rPr>
              <w:t>.20</w:t>
            </w:r>
            <w:r>
              <w:rPr>
                <w:rFonts w:eastAsia="Times New Roman" w:cs="Arial"/>
                <w:sz w:val="18"/>
                <w:szCs w:val="18"/>
                <w:lang w:eastAsia="sl-SI"/>
              </w:rPr>
              <w:t>23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4452C" w14:textId="4468F8DE" w:rsidR="0018799C" w:rsidRPr="00B85C79" w:rsidRDefault="0018799C" w:rsidP="0018799C">
            <w:pPr>
              <w:spacing w:line="240" w:lineRule="auto"/>
              <w:jc w:val="center"/>
              <w:rPr>
                <w:rFonts w:eastAsia="Times New Roman" w:cs="Arial"/>
                <w:sz w:val="18"/>
                <w:szCs w:val="18"/>
                <w:lang w:eastAsia="sl-SI"/>
              </w:rPr>
            </w:pPr>
            <w:r>
              <w:rPr>
                <w:rFonts w:eastAsia="Times New Roman" w:cs="Arial"/>
                <w:sz w:val="18"/>
                <w:szCs w:val="18"/>
                <w:lang w:eastAsia="sl-SI"/>
              </w:rPr>
              <w:t>19</w:t>
            </w:r>
            <w:r w:rsidRPr="00B85C79">
              <w:rPr>
                <w:rFonts w:eastAsia="Times New Roman" w:cs="Arial"/>
                <w:sz w:val="18"/>
                <w:szCs w:val="18"/>
                <w:lang w:eastAsia="sl-SI"/>
              </w:rPr>
              <w:t>.</w:t>
            </w:r>
            <w:r>
              <w:rPr>
                <w:rFonts w:eastAsia="Times New Roman" w:cs="Arial"/>
                <w:sz w:val="18"/>
                <w:szCs w:val="18"/>
                <w:lang w:eastAsia="sl-SI"/>
              </w:rPr>
              <w:t>9</w:t>
            </w:r>
            <w:r w:rsidRPr="00B85C79">
              <w:rPr>
                <w:rFonts w:eastAsia="Times New Roman" w:cs="Arial"/>
                <w:sz w:val="18"/>
                <w:szCs w:val="18"/>
                <w:lang w:eastAsia="sl-SI"/>
              </w:rPr>
              <w:t>.20</w:t>
            </w:r>
            <w:r>
              <w:rPr>
                <w:rFonts w:eastAsia="Times New Roman" w:cs="Arial"/>
                <w:sz w:val="18"/>
                <w:szCs w:val="18"/>
                <w:lang w:eastAsia="sl-SI"/>
              </w:rPr>
              <w:t>33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4E51D2" w14:textId="79ACC91E" w:rsidR="0018799C" w:rsidRPr="00B85C79" w:rsidRDefault="0018799C" w:rsidP="0018799C">
            <w:pPr>
              <w:spacing w:line="240" w:lineRule="auto"/>
              <w:jc w:val="center"/>
              <w:rPr>
                <w:rFonts w:eastAsia="Times New Roman" w:cs="Arial"/>
                <w:sz w:val="18"/>
                <w:szCs w:val="18"/>
                <w:lang w:eastAsia="sl-SI"/>
              </w:rPr>
            </w:pPr>
            <w:r w:rsidRPr="00B85C79">
              <w:rPr>
                <w:rFonts w:eastAsia="Times New Roman" w:cs="Arial"/>
                <w:sz w:val="18"/>
                <w:szCs w:val="18"/>
                <w:lang w:eastAsia="sl-SI"/>
              </w:rPr>
              <w:t>1</w:t>
            </w:r>
            <w:r>
              <w:rPr>
                <w:rFonts w:eastAsia="Times New Roman" w:cs="Arial"/>
                <w:sz w:val="18"/>
                <w:szCs w:val="18"/>
                <w:lang w:eastAsia="sl-SI"/>
              </w:rPr>
              <w:t>9</w:t>
            </w:r>
            <w:r w:rsidRPr="00B85C79">
              <w:rPr>
                <w:rFonts w:eastAsia="Times New Roman" w:cs="Arial"/>
                <w:sz w:val="18"/>
                <w:szCs w:val="18"/>
                <w:lang w:eastAsia="sl-SI"/>
              </w:rPr>
              <w:t>.</w:t>
            </w:r>
            <w:r>
              <w:rPr>
                <w:rFonts w:eastAsia="Times New Roman" w:cs="Arial"/>
                <w:sz w:val="18"/>
                <w:szCs w:val="18"/>
                <w:lang w:eastAsia="sl-SI"/>
              </w:rPr>
              <w:t>3</w:t>
            </w:r>
            <w:r w:rsidRPr="00B85C79">
              <w:rPr>
                <w:rFonts w:eastAsia="Times New Roman" w:cs="Arial"/>
                <w:sz w:val="18"/>
                <w:szCs w:val="18"/>
                <w:lang w:eastAsia="sl-SI"/>
              </w:rPr>
              <w:t>., 1</w:t>
            </w:r>
            <w:r>
              <w:rPr>
                <w:rFonts w:eastAsia="Times New Roman" w:cs="Arial"/>
                <w:sz w:val="18"/>
                <w:szCs w:val="18"/>
                <w:lang w:eastAsia="sl-SI"/>
              </w:rPr>
              <w:t>9</w:t>
            </w:r>
            <w:r w:rsidRPr="00B85C79">
              <w:rPr>
                <w:rFonts w:eastAsia="Times New Roman" w:cs="Arial"/>
                <w:sz w:val="18"/>
                <w:szCs w:val="18"/>
                <w:lang w:eastAsia="sl-SI"/>
              </w:rPr>
              <w:t>.</w:t>
            </w:r>
            <w:r>
              <w:rPr>
                <w:rFonts w:eastAsia="Times New Roman" w:cs="Arial"/>
                <w:sz w:val="18"/>
                <w:szCs w:val="18"/>
                <w:lang w:eastAsia="sl-SI"/>
              </w:rPr>
              <w:t>9</w:t>
            </w:r>
            <w:r w:rsidRPr="00B85C79">
              <w:rPr>
                <w:rFonts w:eastAsia="Times New Roman" w:cs="Arial"/>
                <w:sz w:val="18"/>
                <w:szCs w:val="18"/>
                <w:lang w:eastAsia="sl-SI"/>
              </w:rPr>
              <w:t>.</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5BEE8" w14:textId="10DEAF4B" w:rsidR="0018799C" w:rsidRPr="00B85C79" w:rsidRDefault="0018799C" w:rsidP="0018799C">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9870C" w14:textId="7A0CD1E5" w:rsidR="0018799C" w:rsidRPr="00B85C79" w:rsidRDefault="0018799C" w:rsidP="0018799C">
            <w:pPr>
              <w:spacing w:line="240" w:lineRule="auto"/>
              <w:jc w:val="center"/>
              <w:rPr>
                <w:rFonts w:eastAsia="Times New Roman" w:cs="Arial"/>
                <w:sz w:val="18"/>
                <w:szCs w:val="18"/>
                <w:lang w:eastAsia="sl-SI"/>
              </w:rPr>
            </w:pPr>
            <w:r w:rsidRPr="00B85C79">
              <w:rPr>
                <w:rFonts w:eastAsia="Times New Roman" w:cs="Arial"/>
                <w:sz w:val="18"/>
                <w:szCs w:val="18"/>
                <w:lang w:eastAsia="sl-SI"/>
              </w:rPr>
              <w:t>5,</w:t>
            </w:r>
            <w:r>
              <w:rPr>
                <w:rFonts w:eastAsia="Times New Roman" w:cs="Arial"/>
                <w:sz w:val="18"/>
                <w:szCs w:val="18"/>
                <w:lang w:eastAsia="sl-SI"/>
              </w:rPr>
              <w:t>00</w:t>
            </w:r>
            <w:r w:rsidRPr="00B85C79">
              <w:rPr>
                <w:rFonts w:eastAsia="Times New Roman" w:cs="Arial"/>
                <w:sz w:val="18"/>
                <w:szCs w:val="18"/>
                <w:lang w:eastAsia="sl-SI"/>
              </w:rPr>
              <w:t>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DEBD1D" w14:textId="38FAD111" w:rsidR="0018799C" w:rsidRPr="00B85C79" w:rsidRDefault="0018799C" w:rsidP="0018799C">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9CEA3" w14:textId="093353EB" w:rsidR="0018799C" w:rsidRPr="00B85C79" w:rsidRDefault="0018799C" w:rsidP="0018799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491989" w14:textId="7F0639A8" w:rsidR="0018799C" w:rsidRPr="00B85C79" w:rsidRDefault="0018799C" w:rsidP="0018799C">
            <w:pPr>
              <w:spacing w:line="240" w:lineRule="auto"/>
              <w:jc w:val="right"/>
              <w:rPr>
                <w:rFonts w:eastAsia="Times New Roman" w:cs="Arial"/>
                <w:sz w:val="18"/>
                <w:szCs w:val="18"/>
                <w:lang w:eastAsia="sl-SI"/>
              </w:rPr>
            </w:pPr>
            <w:r>
              <w:rPr>
                <w:rFonts w:eastAsia="Times New Roman" w:cs="Arial"/>
                <w:sz w:val="18"/>
                <w:szCs w:val="18"/>
                <w:lang w:eastAsia="sl-SI"/>
              </w:rPr>
              <w:t>1</w:t>
            </w:r>
            <w:r w:rsidRPr="00B85C79">
              <w:rPr>
                <w:rFonts w:eastAsia="Times New Roman" w:cs="Arial"/>
                <w:sz w:val="18"/>
                <w:szCs w:val="18"/>
                <w:lang w:eastAsia="sl-SI"/>
              </w:rPr>
              <w:t>.</w:t>
            </w:r>
            <w:r>
              <w:rPr>
                <w:rFonts w:eastAsia="Times New Roman" w:cs="Arial"/>
                <w:sz w:val="18"/>
                <w:szCs w:val="18"/>
                <w:lang w:eastAsia="sl-SI"/>
              </w:rPr>
              <w:t>000</w:t>
            </w:r>
            <w:r w:rsidRPr="00B85C79">
              <w:rPr>
                <w:rFonts w:eastAsia="Times New Roman" w:cs="Arial"/>
                <w:sz w:val="18"/>
                <w:szCs w:val="18"/>
                <w:lang w:eastAsia="sl-SI"/>
              </w:rPr>
              <w:t>.</w:t>
            </w:r>
            <w:r>
              <w:rPr>
                <w:rFonts w:eastAsia="Times New Roman" w:cs="Arial"/>
                <w:sz w:val="18"/>
                <w:szCs w:val="18"/>
                <w:lang w:eastAsia="sl-SI"/>
              </w:rPr>
              <w:t>000</w:t>
            </w:r>
            <w:r w:rsidRPr="00B85C79">
              <w:rPr>
                <w:rFonts w:eastAsia="Times New Roman" w:cs="Arial"/>
                <w:sz w:val="18"/>
                <w:szCs w:val="18"/>
                <w:lang w:eastAsia="sl-SI"/>
              </w:rPr>
              <w:t>.000 USD</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559D5" w14:textId="2C01FE74" w:rsidR="0018799C" w:rsidRDefault="0018799C" w:rsidP="0018799C">
            <w:pPr>
              <w:spacing w:line="240" w:lineRule="auto"/>
              <w:jc w:val="right"/>
              <w:rPr>
                <w:rFonts w:eastAsia="Times New Roman" w:cs="Arial"/>
                <w:sz w:val="18"/>
                <w:szCs w:val="18"/>
                <w:lang w:eastAsia="sl-SI"/>
              </w:rPr>
            </w:pPr>
            <w:r>
              <w:rPr>
                <w:rFonts w:eastAsia="Times New Roman" w:cs="Arial"/>
                <w:sz w:val="18"/>
                <w:szCs w:val="18"/>
                <w:lang w:eastAsia="sl-SI"/>
              </w:rPr>
              <w:t>932</w:t>
            </w:r>
            <w:r w:rsidRPr="00B85C79">
              <w:rPr>
                <w:rFonts w:eastAsia="Times New Roman" w:cs="Arial"/>
                <w:sz w:val="18"/>
                <w:szCs w:val="18"/>
                <w:lang w:eastAsia="sl-SI"/>
              </w:rPr>
              <w:t>.</w:t>
            </w:r>
            <w:r>
              <w:rPr>
                <w:rFonts w:eastAsia="Times New Roman" w:cs="Arial"/>
                <w:sz w:val="18"/>
                <w:szCs w:val="18"/>
                <w:lang w:eastAsia="sl-SI"/>
              </w:rPr>
              <w:t>200</w:t>
            </w:r>
            <w:r w:rsidRPr="00B85C79">
              <w:rPr>
                <w:rFonts w:eastAsia="Times New Roman" w:cs="Arial"/>
                <w:sz w:val="18"/>
                <w:szCs w:val="18"/>
                <w:lang w:eastAsia="sl-SI"/>
              </w:rPr>
              <w:t>.</w:t>
            </w:r>
            <w:r>
              <w:rPr>
                <w:rFonts w:eastAsia="Times New Roman" w:cs="Arial"/>
                <w:sz w:val="18"/>
                <w:szCs w:val="18"/>
                <w:lang w:eastAsia="sl-SI"/>
              </w:rPr>
              <w:t>000</w:t>
            </w:r>
          </w:p>
        </w:tc>
        <w:tc>
          <w:tcPr>
            <w:tcW w:w="437" w:type="pct"/>
            <w:tcBorders>
              <w:left w:val="single" w:sz="4" w:space="0" w:color="auto"/>
            </w:tcBorders>
            <w:vAlign w:val="bottom"/>
          </w:tcPr>
          <w:p w14:paraId="4D344201" w14:textId="77777777" w:rsidR="0018799C" w:rsidRPr="00B85C79" w:rsidRDefault="0018799C" w:rsidP="0018799C">
            <w:pPr>
              <w:spacing w:line="240" w:lineRule="auto"/>
              <w:jc w:val="left"/>
              <w:rPr>
                <w:sz w:val="18"/>
                <w:szCs w:val="18"/>
              </w:rPr>
            </w:pPr>
          </w:p>
        </w:tc>
      </w:tr>
      <w:tr w:rsidR="00562F25" w:rsidRPr="00B85C79" w14:paraId="66D91731" w14:textId="77777777" w:rsidTr="00BA16DF">
        <w:trPr>
          <w:gridAfter w:val="1"/>
          <w:wAfter w:w="117"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D3E4F" w14:textId="3D347F43"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4,7 1/11/16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C411B"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22.11.2013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DA6B92" w14:textId="0A202675"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1.11.2016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5D93CF"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FC48E2"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84FA64"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4,700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86A492"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4517F"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77AE2"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1.500.000.000 EUR</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212C8"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c>
          <w:tcPr>
            <w:tcW w:w="437" w:type="pct"/>
            <w:tcBorders>
              <w:left w:val="single" w:sz="4" w:space="0" w:color="auto"/>
            </w:tcBorders>
            <w:vAlign w:val="bottom"/>
          </w:tcPr>
          <w:p w14:paraId="2EA764F7" w14:textId="77777777" w:rsidR="00562F25" w:rsidRPr="00B85C79" w:rsidRDefault="00562F25" w:rsidP="00562F25">
            <w:pPr>
              <w:spacing w:line="240" w:lineRule="auto"/>
              <w:jc w:val="left"/>
              <w:rPr>
                <w:sz w:val="18"/>
                <w:szCs w:val="18"/>
              </w:rPr>
            </w:pPr>
          </w:p>
        </w:tc>
      </w:tr>
      <w:tr w:rsidR="00562F25" w:rsidRPr="00B85C79" w14:paraId="22E20011" w14:textId="77777777" w:rsidTr="00EB15EB">
        <w:trPr>
          <w:gridAfter w:val="1"/>
          <w:wAfter w:w="117"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5BAD3C" w14:textId="076BBEAF" w:rsidR="00562F25" w:rsidRPr="00B85C79" w:rsidRDefault="00EB15EB" w:rsidP="00EB15EB">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JPY BOND 0,89 5/9/2029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11A8FF" w14:textId="2909983A" w:rsidR="00562F25" w:rsidRPr="00B85C79" w:rsidRDefault="00EB15EB" w:rsidP="00562F25">
            <w:pPr>
              <w:spacing w:line="240" w:lineRule="auto"/>
              <w:jc w:val="center"/>
              <w:rPr>
                <w:rFonts w:eastAsia="Times New Roman" w:cs="Arial"/>
                <w:sz w:val="18"/>
                <w:szCs w:val="18"/>
                <w:lang w:eastAsia="sl-SI"/>
              </w:rPr>
            </w:pPr>
            <w:r>
              <w:rPr>
                <w:rFonts w:eastAsia="Times New Roman" w:cs="Arial"/>
                <w:sz w:val="18"/>
                <w:szCs w:val="18"/>
                <w:lang w:eastAsia="sl-SI"/>
              </w:rPr>
              <w:t>5.9.2024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CFC14" w14:textId="2F3CE67E" w:rsidR="00562F25" w:rsidRPr="00B85C79" w:rsidRDefault="00EB15EB" w:rsidP="00562F25">
            <w:pPr>
              <w:spacing w:line="240" w:lineRule="auto"/>
              <w:jc w:val="center"/>
              <w:rPr>
                <w:rFonts w:eastAsia="Times New Roman" w:cs="Arial"/>
                <w:sz w:val="18"/>
                <w:szCs w:val="18"/>
                <w:lang w:eastAsia="sl-SI"/>
              </w:rPr>
            </w:pPr>
            <w:r>
              <w:rPr>
                <w:rFonts w:eastAsia="Times New Roman" w:cs="Arial"/>
                <w:sz w:val="18"/>
                <w:szCs w:val="18"/>
                <w:lang w:eastAsia="sl-SI"/>
              </w:rPr>
              <w:t>5.9.2029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F6303" w14:textId="0B27AFB8" w:rsidR="00562F25" w:rsidRPr="00B85C79" w:rsidRDefault="00EB15EB" w:rsidP="00562F25">
            <w:pPr>
              <w:spacing w:line="240" w:lineRule="auto"/>
              <w:jc w:val="center"/>
              <w:rPr>
                <w:rFonts w:eastAsia="Times New Roman" w:cs="Arial"/>
                <w:sz w:val="18"/>
                <w:szCs w:val="18"/>
                <w:lang w:eastAsia="sl-SI"/>
              </w:rPr>
            </w:pPr>
            <w:r>
              <w:rPr>
                <w:rFonts w:eastAsia="Times New Roman" w:cs="Arial"/>
                <w:sz w:val="18"/>
                <w:szCs w:val="18"/>
                <w:lang w:eastAsia="sl-SI"/>
              </w:rPr>
              <w:t>5.9.</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76121A" w14:textId="42B0F7B3" w:rsidR="00562F25" w:rsidRPr="00B85C79" w:rsidRDefault="00EB15EB"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14923" w14:textId="06CA2427" w:rsidR="00562F25" w:rsidRPr="00B85C79" w:rsidRDefault="00EB15EB" w:rsidP="00562F25">
            <w:pPr>
              <w:spacing w:line="240" w:lineRule="auto"/>
              <w:jc w:val="center"/>
              <w:rPr>
                <w:rFonts w:eastAsia="Times New Roman" w:cs="Arial"/>
                <w:sz w:val="18"/>
                <w:szCs w:val="18"/>
                <w:lang w:eastAsia="sl-SI"/>
              </w:rPr>
            </w:pPr>
            <w:r>
              <w:rPr>
                <w:rFonts w:eastAsia="Times New Roman" w:cs="Arial"/>
                <w:sz w:val="18"/>
                <w:szCs w:val="18"/>
                <w:lang w:eastAsia="sl-SI"/>
              </w:rPr>
              <w:t>0,89</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F8773" w14:textId="64FE4725" w:rsidR="00562F25" w:rsidRPr="00B85C79" w:rsidRDefault="00EB15EB"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C2869" w14:textId="654AEF75" w:rsidR="00562F25" w:rsidRPr="00B85C79" w:rsidRDefault="00EB15EB"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7119E" w14:textId="303CEABA" w:rsidR="00562F25" w:rsidRPr="00B85C79" w:rsidRDefault="00EB15EB" w:rsidP="00562F25">
            <w:pPr>
              <w:spacing w:line="240" w:lineRule="auto"/>
              <w:jc w:val="right"/>
              <w:rPr>
                <w:rFonts w:eastAsia="Times New Roman" w:cs="Arial"/>
                <w:sz w:val="18"/>
                <w:szCs w:val="18"/>
                <w:lang w:eastAsia="sl-SI"/>
              </w:rPr>
            </w:pPr>
            <w:r>
              <w:rPr>
                <w:rFonts w:eastAsia="Times New Roman" w:cs="Arial"/>
                <w:sz w:val="18"/>
                <w:szCs w:val="18"/>
                <w:lang w:eastAsia="sl-SI"/>
              </w:rPr>
              <w:t>4.900.000.000 JPY</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BD38F" w14:textId="5F39A4AF" w:rsidR="00562F25" w:rsidRPr="00B85C79" w:rsidRDefault="00EB15EB" w:rsidP="00562F25">
            <w:pPr>
              <w:spacing w:line="240" w:lineRule="auto"/>
              <w:jc w:val="right"/>
              <w:rPr>
                <w:rFonts w:eastAsia="Times New Roman" w:cs="Arial"/>
                <w:sz w:val="18"/>
                <w:szCs w:val="18"/>
                <w:lang w:eastAsia="sl-SI"/>
              </w:rPr>
            </w:pPr>
            <w:r>
              <w:rPr>
                <w:rFonts w:eastAsia="Times New Roman" w:cs="Arial"/>
                <w:sz w:val="18"/>
                <w:szCs w:val="18"/>
                <w:lang w:eastAsia="sl-SI"/>
              </w:rPr>
              <w:t>30.417.779</w:t>
            </w:r>
          </w:p>
        </w:tc>
        <w:tc>
          <w:tcPr>
            <w:tcW w:w="437" w:type="pct"/>
            <w:tcBorders>
              <w:left w:val="single" w:sz="4" w:space="0" w:color="auto"/>
            </w:tcBorders>
            <w:vAlign w:val="bottom"/>
          </w:tcPr>
          <w:p w14:paraId="5B4FE3C6" w14:textId="77777777" w:rsidR="00562F25" w:rsidRPr="00B85C79" w:rsidRDefault="00562F25" w:rsidP="00562F25">
            <w:pPr>
              <w:spacing w:line="240" w:lineRule="auto"/>
              <w:jc w:val="left"/>
              <w:rPr>
                <w:sz w:val="18"/>
                <w:szCs w:val="18"/>
              </w:rPr>
            </w:pPr>
          </w:p>
        </w:tc>
      </w:tr>
      <w:tr w:rsidR="00BB401F" w:rsidRPr="00B85C79" w14:paraId="2BD94483" w14:textId="77777777" w:rsidTr="00EB15EB">
        <w:trPr>
          <w:gridAfter w:val="1"/>
          <w:wAfter w:w="117"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9D4E5D" w14:textId="53A9C85F" w:rsidR="00BB401F" w:rsidRPr="00B85C79" w:rsidRDefault="00EB15EB" w:rsidP="00EB15EB">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JPY BOND 0,75 3/9/2027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D446BD" w14:textId="780BCDE3" w:rsidR="00BB401F" w:rsidRPr="00B85C79" w:rsidRDefault="00EB15EB" w:rsidP="00562F25">
            <w:pPr>
              <w:spacing w:line="240" w:lineRule="auto"/>
              <w:jc w:val="center"/>
              <w:rPr>
                <w:rFonts w:eastAsia="Times New Roman" w:cs="Arial"/>
                <w:sz w:val="18"/>
                <w:szCs w:val="18"/>
                <w:lang w:eastAsia="sl-SI"/>
              </w:rPr>
            </w:pPr>
            <w:r>
              <w:rPr>
                <w:rFonts w:eastAsia="Times New Roman" w:cs="Arial"/>
                <w:sz w:val="18"/>
                <w:szCs w:val="18"/>
                <w:lang w:eastAsia="sl-SI"/>
              </w:rPr>
              <w:t>5.9.2024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AA8B5E" w14:textId="31DBFC6A" w:rsidR="00BB401F" w:rsidRPr="00B85C79" w:rsidRDefault="00EB15EB" w:rsidP="00562F25">
            <w:pPr>
              <w:spacing w:line="240" w:lineRule="auto"/>
              <w:jc w:val="center"/>
              <w:rPr>
                <w:rFonts w:eastAsia="Times New Roman" w:cs="Arial"/>
                <w:sz w:val="18"/>
                <w:szCs w:val="18"/>
                <w:lang w:eastAsia="sl-SI"/>
              </w:rPr>
            </w:pPr>
            <w:r>
              <w:rPr>
                <w:rFonts w:eastAsia="Times New Roman" w:cs="Arial"/>
                <w:sz w:val="18"/>
                <w:szCs w:val="18"/>
                <w:lang w:eastAsia="sl-SI"/>
              </w:rPr>
              <w:t>3.9.2027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14C4C" w14:textId="7A1D9801" w:rsidR="00BB401F" w:rsidRPr="00B85C79" w:rsidRDefault="00EB15EB" w:rsidP="00562F25">
            <w:pPr>
              <w:spacing w:line="240" w:lineRule="auto"/>
              <w:jc w:val="center"/>
              <w:rPr>
                <w:rFonts w:eastAsia="Times New Roman" w:cs="Arial"/>
                <w:sz w:val="18"/>
                <w:szCs w:val="18"/>
                <w:lang w:eastAsia="sl-SI"/>
              </w:rPr>
            </w:pPr>
            <w:r>
              <w:rPr>
                <w:rFonts w:eastAsia="Times New Roman" w:cs="Arial"/>
                <w:sz w:val="18"/>
                <w:szCs w:val="18"/>
                <w:lang w:eastAsia="sl-SI"/>
              </w:rPr>
              <w:t>3.9.</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C8CD76" w14:textId="1A1B6E9D" w:rsidR="00BB401F" w:rsidRPr="00B85C79" w:rsidRDefault="00EB15EB"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EF723" w14:textId="0B0D810D" w:rsidR="00BB401F" w:rsidRPr="00B85C79" w:rsidRDefault="00EB15EB" w:rsidP="00562F25">
            <w:pPr>
              <w:spacing w:line="240" w:lineRule="auto"/>
              <w:jc w:val="center"/>
              <w:rPr>
                <w:rFonts w:eastAsia="Times New Roman" w:cs="Arial"/>
                <w:sz w:val="18"/>
                <w:szCs w:val="18"/>
                <w:lang w:eastAsia="sl-SI"/>
              </w:rPr>
            </w:pPr>
            <w:r>
              <w:rPr>
                <w:rFonts w:eastAsia="Times New Roman" w:cs="Arial"/>
                <w:sz w:val="18"/>
                <w:szCs w:val="18"/>
                <w:lang w:eastAsia="sl-SI"/>
              </w:rPr>
              <w:t>0,75</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DC00A9" w14:textId="09FC371A" w:rsidR="00BB401F" w:rsidRPr="00B85C79" w:rsidRDefault="00EB15EB"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2327A" w14:textId="06D14023" w:rsidR="00BB401F" w:rsidRPr="00B85C79" w:rsidRDefault="00EB15EB"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75F6B" w14:textId="2CFC7C02" w:rsidR="00BB401F" w:rsidRPr="00B85C79" w:rsidRDefault="00EB15EB" w:rsidP="00562F25">
            <w:pPr>
              <w:spacing w:line="240" w:lineRule="auto"/>
              <w:jc w:val="right"/>
              <w:rPr>
                <w:rFonts w:eastAsia="Times New Roman" w:cs="Arial"/>
                <w:sz w:val="18"/>
                <w:szCs w:val="18"/>
                <w:lang w:eastAsia="sl-SI"/>
              </w:rPr>
            </w:pPr>
            <w:r>
              <w:rPr>
                <w:rFonts w:eastAsia="Times New Roman" w:cs="Arial"/>
                <w:sz w:val="18"/>
                <w:szCs w:val="18"/>
                <w:lang w:eastAsia="sl-SI"/>
              </w:rPr>
              <w:t>45.100.000.000 JPY</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845155" w14:textId="661B0F2A" w:rsidR="00BB401F" w:rsidRPr="00B85C79" w:rsidRDefault="00EB15EB" w:rsidP="00562F25">
            <w:pPr>
              <w:spacing w:line="240" w:lineRule="auto"/>
              <w:jc w:val="right"/>
              <w:rPr>
                <w:rFonts w:eastAsia="Times New Roman" w:cs="Arial"/>
                <w:sz w:val="18"/>
                <w:szCs w:val="18"/>
                <w:lang w:eastAsia="sl-SI"/>
              </w:rPr>
            </w:pPr>
            <w:r>
              <w:rPr>
                <w:rFonts w:eastAsia="Times New Roman" w:cs="Arial"/>
                <w:sz w:val="18"/>
                <w:szCs w:val="18"/>
                <w:lang w:eastAsia="sl-SI"/>
              </w:rPr>
              <w:t>280.106.826</w:t>
            </w:r>
          </w:p>
        </w:tc>
        <w:tc>
          <w:tcPr>
            <w:tcW w:w="437" w:type="pct"/>
            <w:tcBorders>
              <w:left w:val="single" w:sz="4" w:space="0" w:color="auto"/>
            </w:tcBorders>
            <w:vAlign w:val="bottom"/>
          </w:tcPr>
          <w:p w14:paraId="6C30EBF7" w14:textId="77777777" w:rsidR="00BB401F" w:rsidRPr="00B85C79" w:rsidRDefault="00BB401F" w:rsidP="00562F25">
            <w:pPr>
              <w:spacing w:line="240" w:lineRule="auto"/>
              <w:jc w:val="left"/>
              <w:rPr>
                <w:sz w:val="18"/>
                <w:szCs w:val="18"/>
              </w:rPr>
            </w:pPr>
          </w:p>
        </w:tc>
      </w:tr>
      <w:tr w:rsidR="00EB15EB" w:rsidRPr="00B85C79" w14:paraId="05FA3BB8" w14:textId="77777777" w:rsidTr="00BA16DF">
        <w:trPr>
          <w:gridAfter w:val="1"/>
          <w:wAfter w:w="117"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A38F7" w14:textId="06828245" w:rsidR="00EB15EB" w:rsidRPr="00B85C79" w:rsidRDefault="00EB15EB" w:rsidP="00EB15EB">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NFA USD - 1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E83FD6" w14:textId="57CC4883" w:rsidR="00EB15EB" w:rsidRPr="00B85C79" w:rsidRDefault="00EB15EB" w:rsidP="00EB15EB">
            <w:pPr>
              <w:spacing w:line="240" w:lineRule="auto"/>
              <w:jc w:val="center"/>
              <w:rPr>
                <w:rFonts w:eastAsia="Times New Roman" w:cs="Arial"/>
                <w:sz w:val="18"/>
                <w:szCs w:val="18"/>
                <w:lang w:eastAsia="sl-SI"/>
              </w:rPr>
            </w:pPr>
            <w:r w:rsidRPr="00B85C79">
              <w:rPr>
                <w:rFonts w:eastAsia="Times New Roman" w:cs="Arial"/>
                <w:sz w:val="18"/>
                <w:szCs w:val="18"/>
                <w:lang w:eastAsia="sl-SI"/>
              </w:rPr>
              <w:t>11.6.1996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E5C1FF" w14:textId="5306B350" w:rsidR="00EB15EB" w:rsidRPr="00B85C79" w:rsidRDefault="00EB15EB" w:rsidP="00EB15EB">
            <w:pPr>
              <w:spacing w:line="240" w:lineRule="auto"/>
              <w:jc w:val="center"/>
              <w:rPr>
                <w:rFonts w:eastAsia="Times New Roman" w:cs="Arial"/>
                <w:sz w:val="18"/>
                <w:szCs w:val="18"/>
                <w:lang w:eastAsia="sl-SI"/>
              </w:rPr>
            </w:pPr>
            <w:r w:rsidRPr="00B85C79">
              <w:rPr>
                <w:rFonts w:eastAsia="Times New Roman" w:cs="Arial"/>
                <w:sz w:val="18"/>
                <w:szCs w:val="18"/>
                <w:lang w:eastAsia="sl-SI"/>
              </w:rPr>
              <w:t>12.6.1998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501186" w14:textId="4319E937" w:rsidR="00EB15EB" w:rsidRPr="00B85C79" w:rsidRDefault="00EB15EB" w:rsidP="00EB15EB">
            <w:pPr>
              <w:spacing w:line="240" w:lineRule="auto"/>
              <w:jc w:val="center"/>
              <w:rPr>
                <w:rFonts w:eastAsia="Times New Roman" w:cs="Arial"/>
                <w:sz w:val="18"/>
                <w:szCs w:val="18"/>
                <w:lang w:eastAsia="sl-SI"/>
              </w:rPr>
            </w:pPr>
            <w:r w:rsidRPr="00B85C79">
              <w:rPr>
                <w:rFonts w:eastAsia="Times New Roman" w:cs="Arial"/>
                <w:sz w:val="18"/>
                <w:szCs w:val="18"/>
                <w:lang w:eastAsia="sl-SI"/>
              </w:rPr>
              <w:t>11.6.,11.12.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D433C" w14:textId="5414C510" w:rsidR="00EB15EB" w:rsidRPr="00B85C79" w:rsidRDefault="00EB15EB" w:rsidP="00EB15EB">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90A85" w14:textId="3BD8C7BC" w:rsidR="00EB15EB" w:rsidRPr="005E49A7" w:rsidRDefault="00EB15EB" w:rsidP="00EB15EB">
            <w:pPr>
              <w:spacing w:line="240" w:lineRule="auto"/>
              <w:jc w:val="center"/>
              <w:rPr>
                <w:rFonts w:eastAsia="Times New Roman" w:cs="Arial"/>
                <w:sz w:val="16"/>
                <w:szCs w:val="16"/>
                <w:lang w:eastAsia="sl-SI"/>
              </w:rPr>
            </w:pPr>
            <w:r w:rsidRPr="005E49A7">
              <w:rPr>
                <w:rFonts w:eastAsia="Times New Roman" w:cs="Arial"/>
                <w:sz w:val="16"/>
                <w:szCs w:val="16"/>
                <w:lang w:eastAsia="sl-SI"/>
              </w:rPr>
              <w:t>LIBOR+0,8</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5733A" w14:textId="067357BC" w:rsidR="00EB15EB" w:rsidRPr="00B85C79" w:rsidRDefault="00EB15EB" w:rsidP="00EB15EB">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2228F" w14:textId="11F97202" w:rsidR="00EB15EB" w:rsidRPr="00B85C79" w:rsidRDefault="00EB15EB" w:rsidP="00EB15EB">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347B0D" w14:textId="29977EBC" w:rsidR="00EB15EB" w:rsidRPr="00B85C79" w:rsidRDefault="00EB15EB" w:rsidP="00EB15EB">
            <w:pPr>
              <w:spacing w:line="240" w:lineRule="auto"/>
              <w:jc w:val="right"/>
              <w:rPr>
                <w:rFonts w:eastAsia="Times New Roman" w:cs="Arial"/>
                <w:sz w:val="18"/>
                <w:szCs w:val="18"/>
                <w:lang w:eastAsia="sl-SI"/>
              </w:rPr>
            </w:pPr>
            <w:r w:rsidRPr="00B85C79">
              <w:rPr>
                <w:rFonts w:eastAsia="Times New Roman" w:cs="Arial"/>
                <w:sz w:val="18"/>
                <w:szCs w:val="18"/>
                <w:lang w:eastAsia="sl-SI"/>
              </w:rPr>
              <w:t>426.272.000 USD</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6176EB" w14:textId="33E5BB21" w:rsidR="00EB15EB" w:rsidRPr="00B85C79" w:rsidRDefault="00EB15EB" w:rsidP="00EB15EB">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c>
          <w:tcPr>
            <w:tcW w:w="437" w:type="pct"/>
            <w:tcBorders>
              <w:left w:val="single" w:sz="4" w:space="0" w:color="auto"/>
            </w:tcBorders>
            <w:vAlign w:val="bottom"/>
          </w:tcPr>
          <w:p w14:paraId="561BDD00" w14:textId="77777777" w:rsidR="00EB15EB" w:rsidRPr="00B85C79" w:rsidRDefault="00EB15EB" w:rsidP="00EB15EB">
            <w:pPr>
              <w:spacing w:line="240" w:lineRule="auto"/>
              <w:jc w:val="left"/>
              <w:rPr>
                <w:sz w:val="18"/>
                <w:szCs w:val="18"/>
              </w:rPr>
            </w:pPr>
          </w:p>
        </w:tc>
      </w:tr>
      <w:tr w:rsidR="00562F25" w:rsidRPr="00B85C79" w14:paraId="66304CDB" w14:textId="77777777" w:rsidTr="00BA16DF">
        <w:trPr>
          <w:gridAfter w:val="1"/>
          <w:wAfter w:w="117"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95D8C" w14:textId="77777777"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NFA DEM - 1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6A7BC" w14:textId="48267BAD"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12.6.1996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DDC5F" w14:textId="7AC0196A"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13.6.1998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BF2C5"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11.6.,11.12.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D2344"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ECE48" w14:textId="77777777" w:rsidR="00562F25" w:rsidRPr="005E49A7" w:rsidRDefault="00562F25" w:rsidP="00562F25">
            <w:pPr>
              <w:spacing w:line="240" w:lineRule="auto"/>
              <w:jc w:val="center"/>
              <w:rPr>
                <w:rFonts w:eastAsia="Times New Roman" w:cs="Arial"/>
                <w:sz w:val="16"/>
                <w:szCs w:val="16"/>
                <w:lang w:eastAsia="sl-SI"/>
              </w:rPr>
            </w:pPr>
            <w:r w:rsidRPr="005E49A7">
              <w:rPr>
                <w:rFonts w:eastAsia="Times New Roman" w:cs="Arial"/>
                <w:sz w:val="16"/>
                <w:szCs w:val="16"/>
                <w:lang w:eastAsia="sl-SI"/>
              </w:rPr>
              <w:t>LIBOR+0,81</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C6D2F"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5736C"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9DDC9"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161.674.000 DEM</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E430E"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c>
          <w:tcPr>
            <w:tcW w:w="437" w:type="pct"/>
            <w:tcBorders>
              <w:left w:val="single" w:sz="4" w:space="0" w:color="auto"/>
            </w:tcBorders>
            <w:vAlign w:val="bottom"/>
          </w:tcPr>
          <w:p w14:paraId="652F6486" w14:textId="77777777" w:rsidR="00562F25" w:rsidRPr="00B85C79" w:rsidRDefault="00562F25" w:rsidP="00562F25">
            <w:pPr>
              <w:spacing w:line="240" w:lineRule="auto"/>
              <w:jc w:val="left"/>
              <w:rPr>
                <w:sz w:val="18"/>
                <w:szCs w:val="18"/>
              </w:rPr>
            </w:pPr>
          </w:p>
        </w:tc>
      </w:tr>
      <w:tr w:rsidR="00562F25" w:rsidRPr="00B85C79" w14:paraId="590BA9A5" w14:textId="77777777" w:rsidTr="00BA16DF">
        <w:trPr>
          <w:gridAfter w:val="1"/>
          <w:wAfter w:w="117"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16824" w14:textId="77777777"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NFA USD - 2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50D36" w14:textId="07636BBA"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11.6.1996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8AC2E"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27.12.2006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23934"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11.6.,17.12.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94738"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E2C8D" w14:textId="77777777" w:rsidR="00562F25" w:rsidRPr="005E49A7" w:rsidRDefault="00562F25" w:rsidP="00562F25">
            <w:pPr>
              <w:spacing w:line="240" w:lineRule="auto"/>
              <w:jc w:val="center"/>
              <w:rPr>
                <w:rFonts w:eastAsia="Times New Roman" w:cs="Arial"/>
                <w:sz w:val="16"/>
                <w:szCs w:val="16"/>
                <w:lang w:eastAsia="sl-SI"/>
              </w:rPr>
            </w:pPr>
            <w:r w:rsidRPr="005E49A7">
              <w:rPr>
                <w:rFonts w:eastAsia="Times New Roman" w:cs="Arial"/>
                <w:sz w:val="16"/>
                <w:szCs w:val="16"/>
                <w:lang w:eastAsia="sl-SI"/>
              </w:rPr>
              <w:t>LIBOR+0,81</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FE4C8"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8920A"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76B1D"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219.895.000 USD</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51D70"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c>
          <w:tcPr>
            <w:tcW w:w="437" w:type="pct"/>
            <w:tcBorders>
              <w:left w:val="single" w:sz="4" w:space="0" w:color="auto"/>
            </w:tcBorders>
            <w:vAlign w:val="bottom"/>
          </w:tcPr>
          <w:p w14:paraId="29C72CBA" w14:textId="77777777" w:rsidR="00562F25" w:rsidRPr="00B85C79" w:rsidRDefault="00562F25" w:rsidP="00562F25">
            <w:pPr>
              <w:spacing w:line="240" w:lineRule="auto"/>
              <w:jc w:val="left"/>
              <w:rPr>
                <w:sz w:val="18"/>
                <w:szCs w:val="18"/>
              </w:rPr>
            </w:pPr>
          </w:p>
        </w:tc>
      </w:tr>
      <w:tr w:rsidR="00562F25" w:rsidRPr="00B85C79" w14:paraId="066C27B8" w14:textId="77777777" w:rsidTr="00BA16DF">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031F" w14:textId="77777777" w:rsidR="00562F25" w:rsidRPr="00B85C79" w:rsidRDefault="00562F25" w:rsidP="00562F25">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NFA DEM - 2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907C" w14:textId="0C2863D0"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11.6.1996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F9ED2"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27.12.2006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C937D"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11.6.,17.12.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2FAE6"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03740" w14:textId="77777777" w:rsidR="00562F25" w:rsidRPr="005E49A7" w:rsidRDefault="00562F25" w:rsidP="00562F25">
            <w:pPr>
              <w:spacing w:line="240" w:lineRule="auto"/>
              <w:jc w:val="center"/>
              <w:rPr>
                <w:rFonts w:eastAsia="Times New Roman" w:cs="Arial"/>
                <w:sz w:val="16"/>
                <w:szCs w:val="16"/>
                <w:lang w:eastAsia="sl-SI"/>
              </w:rPr>
            </w:pPr>
            <w:r w:rsidRPr="005E49A7">
              <w:rPr>
                <w:rFonts w:eastAsia="Times New Roman" w:cs="Arial"/>
                <w:sz w:val="16"/>
                <w:szCs w:val="16"/>
                <w:lang w:eastAsia="sl-SI"/>
              </w:rPr>
              <w:t>LIBOR+0,81</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46918"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08534" w14:textId="77777777" w:rsidR="00562F25" w:rsidRPr="00B85C79" w:rsidRDefault="00562F25" w:rsidP="00562F2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2DA4E" w14:textId="77777777" w:rsidR="00562F25" w:rsidRPr="00B85C79" w:rsidRDefault="00562F25" w:rsidP="00562F25">
            <w:pPr>
              <w:spacing w:line="240" w:lineRule="auto"/>
              <w:jc w:val="right"/>
              <w:rPr>
                <w:rFonts w:eastAsia="Times New Roman" w:cs="Arial"/>
                <w:sz w:val="18"/>
                <w:szCs w:val="18"/>
                <w:lang w:eastAsia="sl-SI"/>
              </w:rPr>
            </w:pPr>
            <w:r w:rsidRPr="00B85C79">
              <w:rPr>
                <w:rFonts w:eastAsia="Times New Roman" w:cs="Arial"/>
                <w:sz w:val="18"/>
                <w:szCs w:val="18"/>
                <w:lang w:eastAsia="sl-SI"/>
              </w:rPr>
              <w:t>93.814.000 DEM</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DC7F0" w14:textId="77777777" w:rsidR="00562F25" w:rsidRPr="007607E0" w:rsidRDefault="00562F25" w:rsidP="00562F25">
            <w:pPr>
              <w:spacing w:line="240" w:lineRule="auto"/>
              <w:jc w:val="right"/>
              <w:rPr>
                <w:rFonts w:eastAsia="Times New Roman" w:cs="Arial"/>
                <w:sz w:val="18"/>
                <w:szCs w:val="18"/>
                <w:lang w:eastAsia="sl-SI"/>
              </w:rPr>
            </w:pPr>
            <w:r w:rsidRPr="007607E0">
              <w:rPr>
                <w:rFonts w:eastAsia="Times New Roman" w:cs="Arial"/>
                <w:sz w:val="18"/>
                <w:szCs w:val="18"/>
                <w:lang w:eastAsia="sl-SI"/>
              </w:rPr>
              <w:t>0</w:t>
            </w:r>
          </w:p>
        </w:tc>
      </w:tr>
      <w:tr w:rsidR="00562F25" w:rsidRPr="00B85C79" w14:paraId="72BE1593" w14:textId="77777777" w:rsidTr="00BA16DF">
        <w:trPr>
          <w:gridAfter w:val="2"/>
          <w:wAfter w:w="554" w:type="pct"/>
          <w:trHeight w:val="249"/>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C7609" w14:textId="77777777" w:rsidR="00562F25" w:rsidRPr="00B85C79" w:rsidRDefault="00562F25" w:rsidP="00562F25">
            <w:pPr>
              <w:spacing w:line="240" w:lineRule="auto"/>
              <w:ind w:firstLineChars="100" w:firstLine="181"/>
              <w:jc w:val="left"/>
              <w:rPr>
                <w:rFonts w:eastAsia="Times New Roman" w:cs="Arial"/>
                <w:b/>
                <w:sz w:val="18"/>
                <w:szCs w:val="18"/>
                <w:lang w:eastAsia="sl-SI"/>
              </w:rPr>
            </w:pPr>
            <w:r w:rsidRPr="00B85C79">
              <w:rPr>
                <w:rFonts w:eastAsia="Times New Roman" w:cs="Arial"/>
                <w:b/>
                <w:sz w:val="18"/>
                <w:szCs w:val="18"/>
                <w:lang w:eastAsia="sl-SI"/>
              </w:rPr>
              <w:t>SKUPAJ</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94050" w14:textId="77777777" w:rsidR="00562F25" w:rsidRPr="00B85C79" w:rsidRDefault="00562F25" w:rsidP="00562F25">
            <w:pPr>
              <w:spacing w:line="240" w:lineRule="auto"/>
              <w:jc w:val="center"/>
              <w:rPr>
                <w:rFonts w:eastAsia="Times New Roman" w:cs="Arial"/>
                <w:b/>
                <w:sz w:val="18"/>
                <w:szCs w:val="18"/>
                <w:lang w:eastAsia="sl-SI"/>
              </w:rPr>
            </w:pP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51F71" w14:textId="77777777" w:rsidR="00562F25" w:rsidRPr="00B85C79" w:rsidRDefault="00562F25" w:rsidP="00562F25">
            <w:pPr>
              <w:spacing w:line="240" w:lineRule="auto"/>
              <w:jc w:val="center"/>
              <w:rPr>
                <w:rFonts w:eastAsia="Times New Roman" w:cs="Arial"/>
                <w:b/>
                <w:sz w:val="18"/>
                <w:szCs w:val="18"/>
                <w:lang w:eastAsia="sl-SI"/>
              </w:rPr>
            </w:pP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41EED" w14:textId="77777777" w:rsidR="00562F25" w:rsidRPr="00B85C79" w:rsidRDefault="00562F25" w:rsidP="00562F25">
            <w:pPr>
              <w:spacing w:line="240" w:lineRule="auto"/>
              <w:jc w:val="center"/>
              <w:rPr>
                <w:rFonts w:eastAsia="Times New Roman" w:cs="Arial"/>
                <w:b/>
                <w:sz w:val="18"/>
                <w:szCs w:val="18"/>
                <w:lang w:eastAsia="sl-SI"/>
              </w:rPr>
            </w:pP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31AA7" w14:textId="77777777" w:rsidR="00562F25" w:rsidRPr="00B85C79" w:rsidRDefault="00562F25" w:rsidP="00562F25">
            <w:pPr>
              <w:spacing w:line="240" w:lineRule="auto"/>
              <w:jc w:val="center"/>
              <w:rPr>
                <w:rFonts w:eastAsia="Times New Roman" w:cs="Arial"/>
                <w:sz w:val="18"/>
                <w:szCs w:val="18"/>
                <w:lang w:eastAsia="sl-SI"/>
              </w:rPr>
            </w:pP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2471E" w14:textId="77777777" w:rsidR="00562F25" w:rsidRPr="00B85C79" w:rsidRDefault="00562F25" w:rsidP="00562F25">
            <w:pPr>
              <w:spacing w:line="240" w:lineRule="auto"/>
              <w:jc w:val="center"/>
              <w:rPr>
                <w:rFonts w:eastAsia="Times New Roman" w:cs="Arial"/>
                <w:sz w:val="18"/>
                <w:szCs w:val="18"/>
                <w:lang w:eastAsia="sl-SI"/>
              </w:rPr>
            </w:pP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F2A8F" w14:textId="77777777" w:rsidR="00562F25" w:rsidRPr="00B85C79" w:rsidRDefault="00562F25" w:rsidP="00562F25">
            <w:pPr>
              <w:spacing w:line="240" w:lineRule="auto"/>
              <w:ind w:firstLineChars="100" w:firstLine="181"/>
              <w:jc w:val="center"/>
              <w:rPr>
                <w:rFonts w:eastAsia="Times New Roman" w:cs="Arial"/>
                <w:b/>
                <w:sz w:val="18"/>
                <w:szCs w:val="18"/>
                <w:lang w:eastAsia="sl-SI"/>
              </w:rPr>
            </w:pP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06F90" w14:textId="77777777" w:rsidR="00562F25" w:rsidRPr="00B85C79" w:rsidRDefault="00562F25" w:rsidP="00562F25">
            <w:pPr>
              <w:spacing w:line="240" w:lineRule="auto"/>
              <w:jc w:val="center"/>
              <w:rPr>
                <w:rFonts w:eastAsia="Times New Roman" w:cs="Arial"/>
                <w:b/>
                <w:sz w:val="18"/>
                <w:szCs w:val="18"/>
                <w:lang w:eastAsia="sl-SI"/>
              </w:rPr>
            </w:pP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4C951" w14:textId="77777777" w:rsidR="00562F25" w:rsidRPr="00B85C79" w:rsidRDefault="00562F25" w:rsidP="00562F25">
            <w:pPr>
              <w:spacing w:line="240" w:lineRule="auto"/>
              <w:jc w:val="left"/>
              <w:rPr>
                <w:rFonts w:eastAsia="Times New Roman" w:cs="Arial"/>
                <w:b/>
                <w:sz w:val="18"/>
                <w:szCs w:val="18"/>
                <w:lang w:eastAsia="sl-SI"/>
              </w:rPr>
            </w:pPr>
            <w:r w:rsidRPr="00B85C79">
              <w:rPr>
                <w:rFonts w:eastAsia="Times New Roman" w:cs="Arial"/>
                <w:b/>
                <w:sz w:val="18"/>
                <w:szCs w:val="18"/>
                <w:lang w:eastAsia="sl-SI"/>
              </w:rPr>
              <w:t> </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C18BE" w14:textId="3A6809F5" w:rsidR="00562F25" w:rsidRPr="007607E0" w:rsidRDefault="00562F25" w:rsidP="00562F25">
            <w:pPr>
              <w:spacing w:line="240" w:lineRule="auto"/>
              <w:jc w:val="right"/>
              <w:rPr>
                <w:rFonts w:eastAsia="Times New Roman" w:cs="Arial"/>
                <w:b/>
                <w:sz w:val="18"/>
                <w:szCs w:val="18"/>
                <w:lang w:eastAsia="sl-SI"/>
              </w:rPr>
            </w:pPr>
            <w:r w:rsidRPr="007607E0">
              <w:rPr>
                <w:rFonts w:eastAsia="Times New Roman" w:cs="Arial"/>
                <w:b/>
                <w:sz w:val="18"/>
                <w:szCs w:val="18"/>
                <w:lang w:eastAsia="sl-SI"/>
              </w:rPr>
              <w:t>3</w:t>
            </w:r>
            <w:r w:rsidR="005E49A7">
              <w:rPr>
                <w:rFonts w:eastAsia="Times New Roman" w:cs="Arial"/>
                <w:b/>
                <w:sz w:val="18"/>
                <w:szCs w:val="18"/>
                <w:lang w:eastAsia="sl-SI"/>
              </w:rPr>
              <w:t>8</w:t>
            </w:r>
            <w:r w:rsidRPr="007607E0">
              <w:rPr>
                <w:rFonts w:eastAsia="Times New Roman" w:cs="Arial"/>
                <w:b/>
                <w:sz w:val="18"/>
                <w:szCs w:val="18"/>
                <w:lang w:eastAsia="sl-SI"/>
              </w:rPr>
              <w:t>.</w:t>
            </w:r>
            <w:r w:rsidR="005E49A7">
              <w:rPr>
                <w:rFonts w:eastAsia="Times New Roman" w:cs="Arial"/>
                <w:b/>
                <w:sz w:val="18"/>
                <w:szCs w:val="18"/>
                <w:lang w:eastAsia="sl-SI"/>
              </w:rPr>
              <w:t>506</w:t>
            </w:r>
            <w:r w:rsidRPr="007607E0">
              <w:rPr>
                <w:rFonts w:eastAsia="Times New Roman" w:cs="Arial"/>
                <w:b/>
                <w:sz w:val="18"/>
                <w:szCs w:val="18"/>
                <w:lang w:eastAsia="sl-SI"/>
              </w:rPr>
              <w:t>.</w:t>
            </w:r>
            <w:r w:rsidR="005E49A7">
              <w:rPr>
                <w:rFonts w:eastAsia="Times New Roman" w:cs="Arial"/>
                <w:b/>
                <w:sz w:val="18"/>
                <w:szCs w:val="18"/>
                <w:lang w:eastAsia="sl-SI"/>
              </w:rPr>
              <w:t>305</w:t>
            </w:r>
            <w:r w:rsidRPr="007607E0">
              <w:rPr>
                <w:rFonts w:eastAsia="Times New Roman" w:cs="Arial"/>
                <w:b/>
                <w:sz w:val="18"/>
                <w:szCs w:val="18"/>
                <w:lang w:eastAsia="sl-SI"/>
              </w:rPr>
              <w:t>.</w:t>
            </w:r>
            <w:r w:rsidR="005E49A7">
              <w:rPr>
                <w:rFonts w:eastAsia="Times New Roman" w:cs="Arial"/>
                <w:b/>
                <w:sz w:val="18"/>
                <w:szCs w:val="18"/>
                <w:lang w:eastAsia="sl-SI"/>
              </w:rPr>
              <w:t>388</w:t>
            </w:r>
          </w:p>
        </w:tc>
      </w:tr>
    </w:tbl>
    <w:p w14:paraId="404E2393" w14:textId="77777777" w:rsidR="008626AC" w:rsidRPr="00B85C79" w:rsidRDefault="008626AC" w:rsidP="00AD6FF1">
      <w:pPr>
        <w:rPr>
          <w:i/>
          <w:sz w:val="20"/>
          <w:szCs w:val="20"/>
        </w:rPr>
      </w:pPr>
      <w:r w:rsidRPr="00B85C79">
        <w:rPr>
          <w:i/>
          <w:sz w:val="20"/>
          <w:szCs w:val="20"/>
        </w:rPr>
        <w:t>Vir: MF</w:t>
      </w:r>
    </w:p>
    <w:p w14:paraId="64677F86" w14:textId="77777777" w:rsidR="00254001" w:rsidRDefault="00254001">
      <w:pPr>
        <w:pStyle w:val="Napis"/>
        <w:rPr>
          <w:b/>
        </w:rPr>
      </w:pPr>
      <w:bookmarkStart w:id="3184" w:name="_Toc264622962"/>
      <w:r>
        <w:rPr>
          <w:b/>
        </w:rPr>
        <w:br w:type="page"/>
      </w:r>
    </w:p>
    <w:p w14:paraId="4A20A471" w14:textId="1DE0F81B" w:rsidR="0060006B" w:rsidRPr="003811C3" w:rsidRDefault="008626AC" w:rsidP="007B7052">
      <w:pPr>
        <w:pStyle w:val="Napis"/>
      </w:pPr>
      <w:bookmarkStart w:id="3185" w:name="_Toc208832299"/>
      <w:r w:rsidRPr="003811C3">
        <w:rPr>
          <w:b/>
        </w:rPr>
        <w:lastRenderedPageBreak/>
        <w:t xml:space="preserve">Tabela </w:t>
      </w:r>
      <w:r w:rsidR="00C367DE" w:rsidRPr="003811C3">
        <w:rPr>
          <w:b/>
        </w:rPr>
        <w:fldChar w:fldCharType="begin"/>
      </w:r>
      <w:r w:rsidR="00C367DE" w:rsidRPr="003811C3">
        <w:rPr>
          <w:b/>
        </w:rPr>
        <w:instrText xml:space="preserve"> STYLEREF 1 \s </w:instrText>
      </w:r>
      <w:r w:rsidR="00C367DE" w:rsidRPr="003811C3">
        <w:rPr>
          <w:b/>
        </w:rPr>
        <w:fldChar w:fldCharType="separate"/>
      </w:r>
      <w:r w:rsidR="00975C73">
        <w:rPr>
          <w:b/>
          <w:noProof/>
        </w:rPr>
        <w:t>9</w:t>
      </w:r>
      <w:r w:rsidR="00C367DE" w:rsidRPr="003811C3">
        <w:rPr>
          <w:b/>
        </w:rPr>
        <w:fldChar w:fldCharType="end"/>
      </w:r>
      <w:r w:rsidR="00C367DE" w:rsidRPr="003811C3">
        <w:rPr>
          <w:b/>
        </w:rPr>
        <w:noBreakHyphen/>
      </w:r>
      <w:r w:rsidR="00C367DE" w:rsidRPr="003811C3">
        <w:rPr>
          <w:b/>
        </w:rPr>
        <w:fldChar w:fldCharType="begin"/>
      </w:r>
      <w:r w:rsidR="00C367DE" w:rsidRPr="003811C3">
        <w:rPr>
          <w:b/>
        </w:rPr>
        <w:instrText xml:space="preserve"> SEQ Tabela \* ARABIC \s 1 </w:instrText>
      </w:r>
      <w:r w:rsidR="00C367DE" w:rsidRPr="003811C3">
        <w:rPr>
          <w:b/>
        </w:rPr>
        <w:fldChar w:fldCharType="separate"/>
      </w:r>
      <w:r w:rsidR="00975C73">
        <w:rPr>
          <w:b/>
          <w:noProof/>
        </w:rPr>
        <w:t>7</w:t>
      </w:r>
      <w:r w:rsidR="00C367DE" w:rsidRPr="003811C3">
        <w:rPr>
          <w:b/>
        </w:rPr>
        <w:fldChar w:fldCharType="end"/>
      </w:r>
      <w:r w:rsidRPr="003811C3">
        <w:rPr>
          <w:b/>
        </w:rPr>
        <w:t>:</w:t>
      </w:r>
      <w:r w:rsidRPr="003811C3">
        <w:t xml:space="preserve"> Struktura dolga državnega proračuna Republike Slovenije glede na ročnost ob izdaji</w:t>
      </w:r>
      <w:r w:rsidR="00797A21" w:rsidRPr="003811C3">
        <w:t>, v %</w:t>
      </w:r>
      <w:bookmarkEnd w:id="3184"/>
      <w:bookmarkEnd w:id="3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9"/>
        <w:gridCol w:w="1070"/>
        <w:gridCol w:w="1070"/>
        <w:gridCol w:w="1070"/>
        <w:gridCol w:w="1070"/>
        <w:gridCol w:w="1063"/>
        <w:gridCol w:w="1063"/>
        <w:gridCol w:w="1061"/>
        <w:gridCol w:w="1049"/>
        <w:gridCol w:w="1049"/>
        <w:gridCol w:w="1049"/>
        <w:gridCol w:w="1049"/>
      </w:tblGrid>
      <w:tr w:rsidR="003811C3" w:rsidRPr="003811C3" w14:paraId="28B10920" w14:textId="77777777" w:rsidTr="00254001">
        <w:trPr>
          <w:trHeight w:val="288"/>
          <w:tblHeader/>
        </w:trPr>
        <w:tc>
          <w:tcPr>
            <w:tcW w:w="832" w:type="pct"/>
            <w:shd w:val="clear" w:color="auto" w:fill="2D5195"/>
            <w:noWrap/>
            <w:vAlign w:val="center"/>
            <w:hideMark/>
          </w:tcPr>
          <w:p w14:paraId="61516EA5" w14:textId="77777777" w:rsidR="003811C3" w:rsidRPr="003811C3" w:rsidRDefault="003811C3" w:rsidP="003811C3">
            <w:pPr>
              <w:spacing w:line="240" w:lineRule="auto"/>
              <w:jc w:val="center"/>
              <w:rPr>
                <w:rFonts w:eastAsia="Times New Roman" w:cs="Arial"/>
                <w:b/>
                <w:bCs/>
                <w:color w:val="FFFFFF"/>
                <w:sz w:val="20"/>
                <w:szCs w:val="20"/>
                <w:lang w:eastAsia="sl-SI"/>
              </w:rPr>
            </w:pPr>
            <w:r w:rsidRPr="003811C3">
              <w:rPr>
                <w:rFonts w:eastAsia="Times New Roman" w:cs="Arial"/>
                <w:b/>
                <w:bCs/>
                <w:color w:val="FFFFFF"/>
                <w:sz w:val="20"/>
                <w:szCs w:val="20"/>
                <w:lang w:eastAsia="sl-SI"/>
              </w:rPr>
              <w:t>Kategorija</w:t>
            </w:r>
          </w:p>
        </w:tc>
        <w:tc>
          <w:tcPr>
            <w:tcW w:w="382" w:type="pct"/>
            <w:shd w:val="clear" w:color="auto" w:fill="2D5195"/>
            <w:vAlign w:val="center"/>
            <w:hideMark/>
          </w:tcPr>
          <w:p w14:paraId="0C0EA9DA" w14:textId="732D3097" w:rsidR="003811C3" w:rsidRPr="003811C3" w:rsidRDefault="003811C3" w:rsidP="003811C3">
            <w:pPr>
              <w:spacing w:line="240" w:lineRule="auto"/>
              <w:jc w:val="center"/>
              <w:rPr>
                <w:rFonts w:eastAsia="Times New Roman" w:cs="Arial"/>
                <w:b/>
                <w:bCs/>
                <w:color w:val="FFFFFF"/>
                <w:sz w:val="20"/>
                <w:szCs w:val="20"/>
                <w:lang w:eastAsia="sl-SI"/>
              </w:rPr>
            </w:pPr>
            <w:r w:rsidRPr="003811C3">
              <w:rPr>
                <w:rFonts w:eastAsia="Times New Roman" w:cs="Arial"/>
                <w:b/>
                <w:bCs/>
                <w:color w:val="FFFFFF"/>
                <w:sz w:val="20"/>
                <w:szCs w:val="20"/>
                <w:lang w:eastAsia="sl-SI"/>
              </w:rPr>
              <w:t>2014</w:t>
            </w:r>
          </w:p>
        </w:tc>
        <w:tc>
          <w:tcPr>
            <w:tcW w:w="382" w:type="pct"/>
            <w:shd w:val="clear" w:color="auto" w:fill="2D5195"/>
            <w:vAlign w:val="center"/>
            <w:hideMark/>
          </w:tcPr>
          <w:p w14:paraId="2996D7FA" w14:textId="5A642E8B" w:rsidR="003811C3" w:rsidRPr="003811C3" w:rsidRDefault="003811C3" w:rsidP="003811C3">
            <w:pPr>
              <w:spacing w:line="240" w:lineRule="auto"/>
              <w:jc w:val="center"/>
              <w:rPr>
                <w:rFonts w:eastAsia="Times New Roman" w:cs="Arial"/>
                <w:b/>
                <w:bCs/>
                <w:color w:val="FFFFFF"/>
                <w:sz w:val="20"/>
                <w:szCs w:val="20"/>
                <w:lang w:eastAsia="sl-SI"/>
              </w:rPr>
            </w:pPr>
            <w:r w:rsidRPr="003811C3">
              <w:rPr>
                <w:rFonts w:eastAsia="Times New Roman" w:cs="Arial"/>
                <w:b/>
                <w:bCs/>
                <w:color w:val="FFFFFF"/>
                <w:sz w:val="20"/>
                <w:szCs w:val="20"/>
                <w:lang w:eastAsia="sl-SI"/>
              </w:rPr>
              <w:t>2015</w:t>
            </w:r>
          </w:p>
        </w:tc>
        <w:tc>
          <w:tcPr>
            <w:tcW w:w="382" w:type="pct"/>
            <w:shd w:val="clear" w:color="auto" w:fill="2D5195"/>
            <w:vAlign w:val="center"/>
            <w:hideMark/>
          </w:tcPr>
          <w:p w14:paraId="1AE86C1D" w14:textId="3A687F24" w:rsidR="003811C3" w:rsidRPr="003811C3" w:rsidRDefault="003811C3" w:rsidP="003811C3">
            <w:pPr>
              <w:spacing w:line="240" w:lineRule="auto"/>
              <w:jc w:val="center"/>
              <w:rPr>
                <w:rFonts w:eastAsia="Times New Roman" w:cs="Arial"/>
                <w:b/>
                <w:bCs/>
                <w:color w:val="FFFFFF"/>
                <w:sz w:val="20"/>
                <w:szCs w:val="20"/>
                <w:lang w:eastAsia="sl-SI"/>
              </w:rPr>
            </w:pPr>
            <w:r w:rsidRPr="003811C3">
              <w:rPr>
                <w:rFonts w:eastAsia="Times New Roman" w:cs="Arial"/>
                <w:b/>
                <w:bCs/>
                <w:color w:val="FFFFFF"/>
                <w:sz w:val="20"/>
                <w:szCs w:val="20"/>
                <w:lang w:eastAsia="sl-SI"/>
              </w:rPr>
              <w:t>2016</w:t>
            </w:r>
          </w:p>
        </w:tc>
        <w:tc>
          <w:tcPr>
            <w:tcW w:w="382" w:type="pct"/>
            <w:shd w:val="clear" w:color="auto" w:fill="2D5195"/>
            <w:vAlign w:val="center"/>
            <w:hideMark/>
          </w:tcPr>
          <w:p w14:paraId="6188434A" w14:textId="6A7F92C5" w:rsidR="003811C3" w:rsidRPr="003811C3" w:rsidRDefault="003811C3" w:rsidP="003811C3">
            <w:pPr>
              <w:spacing w:line="240" w:lineRule="auto"/>
              <w:jc w:val="center"/>
              <w:rPr>
                <w:rFonts w:eastAsia="Times New Roman" w:cs="Arial"/>
                <w:b/>
                <w:bCs/>
                <w:color w:val="FFFFFF"/>
                <w:sz w:val="20"/>
                <w:szCs w:val="20"/>
                <w:lang w:eastAsia="sl-SI"/>
              </w:rPr>
            </w:pPr>
            <w:r w:rsidRPr="003811C3">
              <w:rPr>
                <w:rFonts w:eastAsia="Times New Roman" w:cs="Arial"/>
                <w:b/>
                <w:bCs/>
                <w:color w:val="FFFFFF"/>
                <w:sz w:val="20"/>
                <w:szCs w:val="20"/>
                <w:lang w:eastAsia="sl-SI"/>
              </w:rPr>
              <w:t>2017</w:t>
            </w:r>
          </w:p>
        </w:tc>
        <w:tc>
          <w:tcPr>
            <w:tcW w:w="380" w:type="pct"/>
            <w:shd w:val="clear" w:color="auto" w:fill="2D5195"/>
            <w:vAlign w:val="center"/>
            <w:hideMark/>
          </w:tcPr>
          <w:p w14:paraId="438A54E9" w14:textId="04346B68" w:rsidR="003811C3" w:rsidRPr="003811C3" w:rsidRDefault="003811C3" w:rsidP="003811C3">
            <w:pPr>
              <w:spacing w:line="240" w:lineRule="auto"/>
              <w:jc w:val="center"/>
              <w:rPr>
                <w:rFonts w:eastAsia="Times New Roman" w:cs="Arial"/>
                <w:b/>
                <w:bCs/>
                <w:color w:val="FFFFFF"/>
                <w:sz w:val="20"/>
                <w:szCs w:val="20"/>
                <w:lang w:eastAsia="sl-SI"/>
              </w:rPr>
            </w:pPr>
            <w:r w:rsidRPr="003811C3">
              <w:rPr>
                <w:rFonts w:eastAsia="Times New Roman" w:cs="Arial"/>
                <w:b/>
                <w:bCs/>
                <w:color w:val="FFFFFF"/>
                <w:sz w:val="20"/>
                <w:szCs w:val="20"/>
                <w:lang w:eastAsia="sl-SI"/>
              </w:rPr>
              <w:t>2018</w:t>
            </w:r>
          </w:p>
        </w:tc>
        <w:tc>
          <w:tcPr>
            <w:tcW w:w="380" w:type="pct"/>
            <w:shd w:val="clear" w:color="auto" w:fill="2D5195"/>
            <w:vAlign w:val="center"/>
          </w:tcPr>
          <w:p w14:paraId="2CE83F1E" w14:textId="7C18209F" w:rsidR="003811C3" w:rsidRPr="003811C3" w:rsidRDefault="003811C3" w:rsidP="003811C3">
            <w:pPr>
              <w:spacing w:line="240" w:lineRule="auto"/>
              <w:jc w:val="center"/>
              <w:rPr>
                <w:rFonts w:eastAsia="Times New Roman" w:cs="Arial"/>
                <w:b/>
                <w:bCs/>
                <w:color w:val="FFFFFF"/>
                <w:sz w:val="20"/>
                <w:szCs w:val="20"/>
                <w:lang w:eastAsia="sl-SI"/>
              </w:rPr>
            </w:pPr>
            <w:r w:rsidRPr="003811C3">
              <w:rPr>
                <w:rFonts w:eastAsia="Times New Roman" w:cs="Arial"/>
                <w:b/>
                <w:bCs/>
                <w:color w:val="FFFFFF"/>
                <w:sz w:val="20"/>
                <w:szCs w:val="20"/>
                <w:lang w:eastAsia="sl-SI"/>
              </w:rPr>
              <w:t>2019</w:t>
            </w:r>
          </w:p>
        </w:tc>
        <w:tc>
          <w:tcPr>
            <w:tcW w:w="379" w:type="pct"/>
            <w:shd w:val="clear" w:color="auto" w:fill="2D5195"/>
            <w:vAlign w:val="center"/>
          </w:tcPr>
          <w:p w14:paraId="64CA3EE2" w14:textId="0A596061" w:rsidR="003811C3" w:rsidRPr="003811C3" w:rsidRDefault="003811C3" w:rsidP="003811C3">
            <w:pPr>
              <w:spacing w:line="240" w:lineRule="auto"/>
              <w:jc w:val="center"/>
              <w:rPr>
                <w:rFonts w:eastAsia="Times New Roman" w:cs="Arial"/>
                <w:b/>
                <w:bCs/>
                <w:color w:val="FFFFFF"/>
                <w:sz w:val="20"/>
                <w:szCs w:val="20"/>
                <w:lang w:eastAsia="sl-SI"/>
              </w:rPr>
            </w:pPr>
            <w:r w:rsidRPr="003811C3">
              <w:rPr>
                <w:rFonts w:eastAsia="Times New Roman" w:cs="Arial"/>
                <w:b/>
                <w:bCs/>
                <w:color w:val="FFFFFF"/>
                <w:sz w:val="20"/>
                <w:szCs w:val="20"/>
                <w:lang w:eastAsia="sl-SI"/>
              </w:rPr>
              <w:t>2020</w:t>
            </w:r>
          </w:p>
        </w:tc>
        <w:tc>
          <w:tcPr>
            <w:tcW w:w="375" w:type="pct"/>
            <w:shd w:val="clear" w:color="auto" w:fill="2D5195"/>
            <w:vAlign w:val="center"/>
          </w:tcPr>
          <w:p w14:paraId="3DDB4DE7" w14:textId="3B9F830A" w:rsidR="003811C3" w:rsidRPr="003811C3" w:rsidRDefault="003811C3" w:rsidP="003811C3">
            <w:pPr>
              <w:spacing w:line="240" w:lineRule="auto"/>
              <w:jc w:val="center"/>
              <w:rPr>
                <w:rFonts w:eastAsia="Times New Roman" w:cs="Arial"/>
                <w:b/>
                <w:bCs/>
                <w:color w:val="FFFFFF"/>
                <w:sz w:val="20"/>
                <w:szCs w:val="20"/>
                <w:lang w:eastAsia="sl-SI"/>
              </w:rPr>
            </w:pPr>
            <w:r w:rsidRPr="003811C3">
              <w:rPr>
                <w:rFonts w:cs="Arial"/>
                <w:b/>
                <w:bCs/>
                <w:color w:val="FFFFFF"/>
                <w:sz w:val="20"/>
                <w:szCs w:val="20"/>
              </w:rPr>
              <w:t>2021</w:t>
            </w:r>
          </w:p>
        </w:tc>
        <w:tc>
          <w:tcPr>
            <w:tcW w:w="375" w:type="pct"/>
            <w:shd w:val="clear" w:color="auto" w:fill="2D5195"/>
            <w:vAlign w:val="center"/>
          </w:tcPr>
          <w:p w14:paraId="21485CAE" w14:textId="61F5FE53" w:rsidR="003811C3" w:rsidRPr="003811C3" w:rsidRDefault="003811C3" w:rsidP="003811C3">
            <w:pPr>
              <w:spacing w:line="240" w:lineRule="auto"/>
              <w:jc w:val="center"/>
              <w:rPr>
                <w:rFonts w:eastAsia="Times New Roman" w:cs="Arial"/>
                <w:b/>
                <w:bCs/>
                <w:color w:val="FFFFFF"/>
                <w:sz w:val="20"/>
                <w:szCs w:val="20"/>
                <w:lang w:eastAsia="sl-SI"/>
              </w:rPr>
            </w:pPr>
            <w:r w:rsidRPr="003811C3">
              <w:rPr>
                <w:rFonts w:cs="Arial"/>
                <w:b/>
                <w:bCs/>
                <w:color w:val="FFFFFF"/>
                <w:sz w:val="20"/>
                <w:szCs w:val="20"/>
              </w:rPr>
              <w:t>2022</w:t>
            </w:r>
          </w:p>
        </w:tc>
        <w:tc>
          <w:tcPr>
            <w:tcW w:w="375" w:type="pct"/>
            <w:shd w:val="clear" w:color="auto" w:fill="2D5195"/>
            <w:vAlign w:val="center"/>
          </w:tcPr>
          <w:p w14:paraId="701836CE" w14:textId="40412E26" w:rsidR="003811C3" w:rsidRPr="003811C3" w:rsidRDefault="003811C3" w:rsidP="003811C3">
            <w:pPr>
              <w:spacing w:line="240" w:lineRule="auto"/>
              <w:jc w:val="center"/>
              <w:rPr>
                <w:rFonts w:eastAsia="Times New Roman" w:cs="Arial"/>
                <w:b/>
                <w:bCs/>
                <w:color w:val="FFFFFF"/>
                <w:sz w:val="20"/>
                <w:szCs w:val="20"/>
                <w:lang w:eastAsia="sl-SI"/>
              </w:rPr>
            </w:pPr>
            <w:r w:rsidRPr="003811C3">
              <w:rPr>
                <w:rFonts w:cs="Arial"/>
                <w:b/>
                <w:bCs/>
                <w:color w:val="FFFFFF"/>
                <w:sz w:val="20"/>
                <w:szCs w:val="20"/>
              </w:rPr>
              <w:t>2023</w:t>
            </w:r>
          </w:p>
        </w:tc>
        <w:tc>
          <w:tcPr>
            <w:tcW w:w="375" w:type="pct"/>
            <w:shd w:val="clear" w:color="auto" w:fill="2D5195"/>
            <w:vAlign w:val="center"/>
          </w:tcPr>
          <w:p w14:paraId="6BFB747E" w14:textId="5FA98E36" w:rsidR="003811C3" w:rsidRPr="003811C3" w:rsidRDefault="003811C3" w:rsidP="003811C3">
            <w:pPr>
              <w:spacing w:line="240" w:lineRule="auto"/>
              <w:jc w:val="center"/>
              <w:rPr>
                <w:rFonts w:eastAsia="Times New Roman" w:cs="Arial"/>
                <w:b/>
                <w:bCs/>
                <w:color w:val="FF0000"/>
                <w:sz w:val="20"/>
                <w:szCs w:val="20"/>
                <w:lang w:eastAsia="sl-SI"/>
              </w:rPr>
            </w:pPr>
            <w:r w:rsidRPr="003811C3">
              <w:rPr>
                <w:rFonts w:cs="Arial"/>
                <w:b/>
                <w:bCs/>
                <w:color w:val="FFFFFF"/>
                <w:sz w:val="20"/>
                <w:szCs w:val="20"/>
              </w:rPr>
              <w:t>2024</w:t>
            </w:r>
          </w:p>
        </w:tc>
      </w:tr>
      <w:tr w:rsidR="003811C3" w:rsidRPr="003811C3" w14:paraId="21F4475B" w14:textId="77777777" w:rsidTr="003811C3">
        <w:trPr>
          <w:trHeight w:val="288"/>
        </w:trPr>
        <w:tc>
          <w:tcPr>
            <w:tcW w:w="832" w:type="pct"/>
            <w:shd w:val="clear" w:color="auto" w:fill="auto"/>
            <w:noWrap/>
            <w:vAlign w:val="bottom"/>
            <w:hideMark/>
          </w:tcPr>
          <w:p w14:paraId="2AB7D423" w14:textId="77777777" w:rsidR="003811C3" w:rsidRPr="003811C3" w:rsidRDefault="003811C3" w:rsidP="003811C3">
            <w:pPr>
              <w:spacing w:line="240" w:lineRule="auto"/>
              <w:ind w:firstLineChars="100" w:firstLine="181"/>
              <w:jc w:val="left"/>
              <w:rPr>
                <w:rFonts w:eastAsia="Times New Roman" w:cs="Arial"/>
                <w:b/>
                <w:bCs/>
                <w:sz w:val="18"/>
                <w:szCs w:val="18"/>
                <w:lang w:eastAsia="sl-SI"/>
              </w:rPr>
            </w:pPr>
            <w:r w:rsidRPr="003811C3">
              <w:rPr>
                <w:rFonts w:eastAsia="Times New Roman" w:cs="Arial"/>
                <w:b/>
                <w:bCs/>
                <w:sz w:val="18"/>
                <w:szCs w:val="18"/>
                <w:lang w:eastAsia="sl-SI"/>
              </w:rPr>
              <w:t>Dolg  skupaj</w:t>
            </w:r>
          </w:p>
        </w:tc>
        <w:tc>
          <w:tcPr>
            <w:tcW w:w="382" w:type="pct"/>
            <w:shd w:val="clear" w:color="auto" w:fill="auto"/>
            <w:noWrap/>
            <w:vAlign w:val="bottom"/>
            <w:hideMark/>
          </w:tcPr>
          <w:p w14:paraId="69520F70" w14:textId="14487865"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100,0</w:t>
            </w:r>
          </w:p>
        </w:tc>
        <w:tc>
          <w:tcPr>
            <w:tcW w:w="382" w:type="pct"/>
            <w:shd w:val="clear" w:color="auto" w:fill="auto"/>
            <w:noWrap/>
            <w:vAlign w:val="bottom"/>
            <w:hideMark/>
          </w:tcPr>
          <w:p w14:paraId="0C273BE5" w14:textId="0BFC3317"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100,0</w:t>
            </w:r>
          </w:p>
        </w:tc>
        <w:tc>
          <w:tcPr>
            <w:tcW w:w="382" w:type="pct"/>
            <w:shd w:val="clear" w:color="auto" w:fill="auto"/>
            <w:noWrap/>
            <w:vAlign w:val="bottom"/>
            <w:hideMark/>
          </w:tcPr>
          <w:p w14:paraId="58316B80" w14:textId="7C3C042B"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100,0</w:t>
            </w:r>
          </w:p>
        </w:tc>
        <w:tc>
          <w:tcPr>
            <w:tcW w:w="382" w:type="pct"/>
            <w:shd w:val="clear" w:color="auto" w:fill="auto"/>
            <w:noWrap/>
            <w:vAlign w:val="bottom"/>
            <w:hideMark/>
          </w:tcPr>
          <w:p w14:paraId="7AF5E6E3" w14:textId="2B631266"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100,0</w:t>
            </w:r>
          </w:p>
        </w:tc>
        <w:tc>
          <w:tcPr>
            <w:tcW w:w="380" w:type="pct"/>
            <w:shd w:val="clear" w:color="auto" w:fill="auto"/>
            <w:noWrap/>
            <w:vAlign w:val="bottom"/>
            <w:hideMark/>
          </w:tcPr>
          <w:p w14:paraId="46A7870E" w14:textId="42DA5222"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100,0</w:t>
            </w:r>
          </w:p>
        </w:tc>
        <w:tc>
          <w:tcPr>
            <w:tcW w:w="380" w:type="pct"/>
            <w:vAlign w:val="bottom"/>
          </w:tcPr>
          <w:p w14:paraId="23F4EFD7" w14:textId="7470D5DC"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100,0</w:t>
            </w:r>
          </w:p>
        </w:tc>
        <w:tc>
          <w:tcPr>
            <w:tcW w:w="379" w:type="pct"/>
            <w:vAlign w:val="bottom"/>
          </w:tcPr>
          <w:p w14:paraId="06A1D716" w14:textId="6E764019"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100,0</w:t>
            </w:r>
          </w:p>
        </w:tc>
        <w:tc>
          <w:tcPr>
            <w:tcW w:w="375" w:type="pct"/>
            <w:vAlign w:val="bottom"/>
          </w:tcPr>
          <w:p w14:paraId="09C52184" w14:textId="306F3595" w:rsidR="003811C3" w:rsidRPr="003811C3" w:rsidRDefault="003811C3" w:rsidP="003811C3">
            <w:pPr>
              <w:spacing w:line="240" w:lineRule="auto"/>
              <w:jc w:val="right"/>
              <w:rPr>
                <w:rFonts w:eastAsia="Times New Roman" w:cs="Arial"/>
                <w:b/>
                <w:bCs/>
                <w:sz w:val="18"/>
                <w:szCs w:val="18"/>
                <w:lang w:eastAsia="sl-SI"/>
              </w:rPr>
            </w:pPr>
            <w:r w:rsidRPr="003811C3">
              <w:rPr>
                <w:rFonts w:cs="Arial"/>
                <w:b/>
                <w:bCs/>
                <w:sz w:val="18"/>
                <w:szCs w:val="18"/>
              </w:rPr>
              <w:t>100,0</w:t>
            </w:r>
          </w:p>
        </w:tc>
        <w:tc>
          <w:tcPr>
            <w:tcW w:w="375" w:type="pct"/>
            <w:vAlign w:val="bottom"/>
          </w:tcPr>
          <w:p w14:paraId="6AA3731B" w14:textId="58C3382D" w:rsidR="003811C3" w:rsidRPr="003811C3" w:rsidRDefault="003811C3" w:rsidP="003811C3">
            <w:pPr>
              <w:spacing w:line="240" w:lineRule="auto"/>
              <w:jc w:val="right"/>
              <w:rPr>
                <w:rFonts w:eastAsia="Times New Roman" w:cs="Arial"/>
                <w:b/>
                <w:bCs/>
                <w:sz w:val="18"/>
                <w:szCs w:val="18"/>
                <w:lang w:eastAsia="sl-SI"/>
              </w:rPr>
            </w:pPr>
            <w:r w:rsidRPr="003811C3">
              <w:rPr>
                <w:rFonts w:cs="Arial"/>
                <w:b/>
                <w:bCs/>
                <w:sz w:val="18"/>
                <w:szCs w:val="18"/>
              </w:rPr>
              <w:t>100,0</w:t>
            </w:r>
          </w:p>
        </w:tc>
        <w:tc>
          <w:tcPr>
            <w:tcW w:w="375" w:type="pct"/>
            <w:shd w:val="clear" w:color="auto" w:fill="auto"/>
            <w:vAlign w:val="bottom"/>
          </w:tcPr>
          <w:p w14:paraId="1B83CED1" w14:textId="72C31A38" w:rsidR="003811C3" w:rsidRPr="003811C3" w:rsidRDefault="003811C3" w:rsidP="003811C3">
            <w:pPr>
              <w:spacing w:line="240" w:lineRule="auto"/>
              <w:jc w:val="right"/>
              <w:rPr>
                <w:rFonts w:eastAsia="Times New Roman" w:cs="Arial"/>
                <w:b/>
                <w:bCs/>
                <w:sz w:val="18"/>
                <w:szCs w:val="18"/>
                <w:lang w:eastAsia="sl-SI"/>
              </w:rPr>
            </w:pPr>
            <w:r w:rsidRPr="003811C3">
              <w:rPr>
                <w:rFonts w:cs="Arial"/>
                <w:b/>
                <w:bCs/>
                <w:sz w:val="18"/>
                <w:szCs w:val="18"/>
              </w:rPr>
              <w:t>100,0</w:t>
            </w:r>
          </w:p>
        </w:tc>
        <w:tc>
          <w:tcPr>
            <w:tcW w:w="375" w:type="pct"/>
            <w:vAlign w:val="bottom"/>
          </w:tcPr>
          <w:p w14:paraId="2AA1F301" w14:textId="5DFCDDB8" w:rsidR="003811C3" w:rsidRPr="003811C3" w:rsidRDefault="003811C3" w:rsidP="003811C3">
            <w:pPr>
              <w:spacing w:line="240" w:lineRule="auto"/>
              <w:jc w:val="right"/>
              <w:rPr>
                <w:rFonts w:eastAsia="Times New Roman" w:cs="Arial"/>
                <w:b/>
                <w:bCs/>
                <w:color w:val="FF0000"/>
                <w:sz w:val="18"/>
                <w:szCs w:val="18"/>
                <w:lang w:eastAsia="sl-SI"/>
              </w:rPr>
            </w:pPr>
            <w:r w:rsidRPr="003811C3">
              <w:rPr>
                <w:rFonts w:cs="Arial"/>
                <w:b/>
                <w:bCs/>
                <w:sz w:val="18"/>
                <w:szCs w:val="18"/>
              </w:rPr>
              <w:t>100,0</w:t>
            </w:r>
          </w:p>
        </w:tc>
      </w:tr>
      <w:tr w:rsidR="003811C3" w:rsidRPr="003811C3" w14:paraId="2D5F7272" w14:textId="77777777" w:rsidTr="003811C3">
        <w:trPr>
          <w:trHeight w:val="276"/>
        </w:trPr>
        <w:tc>
          <w:tcPr>
            <w:tcW w:w="832" w:type="pct"/>
            <w:shd w:val="clear" w:color="auto" w:fill="auto"/>
            <w:noWrap/>
            <w:vAlign w:val="bottom"/>
            <w:hideMark/>
          </w:tcPr>
          <w:p w14:paraId="578AAC7B" w14:textId="61FC64D2" w:rsidR="003811C3" w:rsidRPr="003811C3" w:rsidRDefault="003811C3" w:rsidP="003811C3">
            <w:pPr>
              <w:spacing w:line="240" w:lineRule="auto"/>
              <w:ind w:firstLineChars="100" w:firstLine="181"/>
              <w:jc w:val="left"/>
              <w:rPr>
                <w:rFonts w:eastAsia="Times New Roman" w:cs="Arial"/>
                <w:b/>
                <w:bCs/>
                <w:sz w:val="18"/>
                <w:szCs w:val="18"/>
                <w:lang w:eastAsia="sl-SI"/>
              </w:rPr>
            </w:pPr>
            <w:r w:rsidRPr="003811C3">
              <w:rPr>
                <w:rFonts w:eastAsia="Times New Roman" w:cs="Arial"/>
                <w:b/>
                <w:bCs/>
                <w:sz w:val="18"/>
                <w:szCs w:val="18"/>
                <w:lang w:eastAsia="sl-SI"/>
              </w:rPr>
              <w:t>I. NOTRANJI DOLG</w:t>
            </w:r>
          </w:p>
        </w:tc>
        <w:tc>
          <w:tcPr>
            <w:tcW w:w="382" w:type="pct"/>
            <w:shd w:val="clear" w:color="auto" w:fill="auto"/>
            <w:noWrap/>
            <w:vAlign w:val="bottom"/>
            <w:hideMark/>
          </w:tcPr>
          <w:p w14:paraId="7E07E005" w14:textId="29883189"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61,5</w:t>
            </w:r>
          </w:p>
        </w:tc>
        <w:tc>
          <w:tcPr>
            <w:tcW w:w="382" w:type="pct"/>
            <w:shd w:val="clear" w:color="auto" w:fill="auto"/>
            <w:noWrap/>
            <w:vAlign w:val="bottom"/>
            <w:hideMark/>
          </w:tcPr>
          <w:p w14:paraId="0F2A0AE4" w14:textId="2208055F"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63,3</w:t>
            </w:r>
          </w:p>
        </w:tc>
        <w:tc>
          <w:tcPr>
            <w:tcW w:w="382" w:type="pct"/>
            <w:shd w:val="clear" w:color="auto" w:fill="auto"/>
            <w:noWrap/>
            <w:vAlign w:val="bottom"/>
            <w:hideMark/>
          </w:tcPr>
          <w:p w14:paraId="5AF09608" w14:textId="556C394F"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75,6</w:t>
            </w:r>
          </w:p>
        </w:tc>
        <w:tc>
          <w:tcPr>
            <w:tcW w:w="382" w:type="pct"/>
            <w:shd w:val="clear" w:color="auto" w:fill="auto"/>
            <w:noWrap/>
            <w:vAlign w:val="bottom"/>
            <w:hideMark/>
          </w:tcPr>
          <w:p w14:paraId="5AB89C81" w14:textId="1F46AE47"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82,2</w:t>
            </w:r>
          </w:p>
        </w:tc>
        <w:tc>
          <w:tcPr>
            <w:tcW w:w="380" w:type="pct"/>
            <w:shd w:val="clear" w:color="auto" w:fill="auto"/>
            <w:noWrap/>
            <w:vAlign w:val="bottom"/>
            <w:hideMark/>
          </w:tcPr>
          <w:p w14:paraId="7758D468" w14:textId="7A33AD6E"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89,7</w:t>
            </w:r>
          </w:p>
        </w:tc>
        <w:tc>
          <w:tcPr>
            <w:tcW w:w="380" w:type="pct"/>
            <w:vAlign w:val="bottom"/>
          </w:tcPr>
          <w:p w14:paraId="25D987EE" w14:textId="0234F5BB"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93,4</w:t>
            </w:r>
          </w:p>
        </w:tc>
        <w:tc>
          <w:tcPr>
            <w:tcW w:w="379" w:type="pct"/>
            <w:vAlign w:val="bottom"/>
          </w:tcPr>
          <w:p w14:paraId="2540698A" w14:textId="25852C4B"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94,0</w:t>
            </w:r>
          </w:p>
        </w:tc>
        <w:tc>
          <w:tcPr>
            <w:tcW w:w="375" w:type="pct"/>
            <w:vAlign w:val="bottom"/>
          </w:tcPr>
          <w:p w14:paraId="331D8FD3" w14:textId="1DA2AE91" w:rsidR="003811C3" w:rsidRPr="003811C3" w:rsidRDefault="003811C3" w:rsidP="003811C3">
            <w:pPr>
              <w:spacing w:line="240" w:lineRule="auto"/>
              <w:jc w:val="right"/>
              <w:rPr>
                <w:rFonts w:eastAsia="Times New Roman" w:cs="Arial"/>
                <w:b/>
                <w:bCs/>
                <w:sz w:val="18"/>
                <w:szCs w:val="18"/>
                <w:lang w:eastAsia="sl-SI"/>
              </w:rPr>
            </w:pPr>
            <w:r w:rsidRPr="003811C3">
              <w:rPr>
                <w:rFonts w:cs="Arial"/>
                <w:b/>
                <w:bCs/>
                <w:sz w:val="18"/>
                <w:szCs w:val="18"/>
              </w:rPr>
              <w:t>91,8</w:t>
            </w:r>
          </w:p>
        </w:tc>
        <w:tc>
          <w:tcPr>
            <w:tcW w:w="375" w:type="pct"/>
            <w:vAlign w:val="bottom"/>
          </w:tcPr>
          <w:p w14:paraId="10237071" w14:textId="48A854D6" w:rsidR="003811C3" w:rsidRPr="003811C3" w:rsidRDefault="003811C3" w:rsidP="003811C3">
            <w:pPr>
              <w:spacing w:line="240" w:lineRule="auto"/>
              <w:jc w:val="right"/>
              <w:rPr>
                <w:rFonts w:eastAsia="Times New Roman" w:cs="Arial"/>
                <w:b/>
                <w:bCs/>
                <w:sz w:val="18"/>
                <w:szCs w:val="18"/>
                <w:lang w:eastAsia="sl-SI"/>
              </w:rPr>
            </w:pPr>
            <w:r w:rsidRPr="003811C3">
              <w:rPr>
                <w:rFonts w:cs="Arial"/>
                <w:b/>
                <w:bCs/>
                <w:sz w:val="18"/>
                <w:szCs w:val="18"/>
              </w:rPr>
              <w:t>93,9</w:t>
            </w:r>
          </w:p>
        </w:tc>
        <w:tc>
          <w:tcPr>
            <w:tcW w:w="375" w:type="pct"/>
            <w:shd w:val="clear" w:color="auto" w:fill="auto"/>
            <w:vAlign w:val="bottom"/>
          </w:tcPr>
          <w:p w14:paraId="3A9D49E9" w14:textId="221E98F1" w:rsidR="003811C3" w:rsidRPr="003811C3" w:rsidRDefault="003811C3" w:rsidP="003811C3">
            <w:pPr>
              <w:spacing w:line="240" w:lineRule="auto"/>
              <w:jc w:val="right"/>
              <w:rPr>
                <w:rFonts w:eastAsia="Times New Roman" w:cs="Arial"/>
                <w:b/>
                <w:bCs/>
                <w:sz w:val="18"/>
                <w:szCs w:val="18"/>
                <w:lang w:eastAsia="sl-SI"/>
              </w:rPr>
            </w:pPr>
            <w:r w:rsidRPr="003811C3">
              <w:rPr>
                <w:rFonts w:cs="Arial"/>
                <w:b/>
                <w:bCs/>
                <w:sz w:val="18"/>
                <w:szCs w:val="18"/>
              </w:rPr>
              <w:t>91,4</w:t>
            </w:r>
          </w:p>
        </w:tc>
        <w:tc>
          <w:tcPr>
            <w:tcW w:w="375" w:type="pct"/>
            <w:vAlign w:val="bottom"/>
          </w:tcPr>
          <w:p w14:paraId="3F294596" w14:textId="5B7BD39A" w:rsidR="003811C3" w:rsidRPr="003811C3" w:rsidRDefault="003811C3" w:rsidP="003811C3">
            <w:pPr>
              <w:spacing w:line="240" w:lineRule="auto"/>
              <w:jc w:val="right"/>
              <w:rPr>
                <w:rFonts w:eastAsia="Times New Roman" w:cs="Arial"/>
                <w:b/>
                <w:bCs/>
                <w:color w:val="FF0000"/>
                <w:sz w:val="18"/>
                <w:szCs w:val="18"/>
                <w:lang w:eastAsia="sl-SI"/>
              </w:rPr>
            </w:pPr>
            <w:r w:rsidRPr="003811C3">
              <w:rPr>
                <w:rFonts w:cs="Arial"/>
                <w:b/>
                <w:bCs/>
                <w:sz w:val="18"/>
                <w:szCs w:val="18"/>
              </w:rPr>
              <w:t>92,1</w:t>
            </w:r>
          </w:p>
        </w:tc>
      </w:tr>
      <w:tr w:rsidR="003811C3" w:rsidRPr="003811C3" w14:paraId="17F32953" w14:textId="77777777" w:rsidTr="003811C3">
        <w:trPr>
          <w:trHeight w:val="276"/>
        </w:trPr>
        <w:tc>
          <w:tcPr>
            <w:tcW w:w="832" w:type="pct"/>
            <w:shd w:val="clear" w:color="auto" w:fill="auto"/>
            <w:noWrap/>
            <w:vAlign w:val="bottom"/>
            <w:hideMark/>
          </w:tcPr>
          <w:p w14:paraId="41B648EB" w14:textId="77777777" w:rsidR="003811C3" w:rsidRPr="003811C3" w:rsidRDefault="003811C3" w:rsidP="003811C3">
            <w:pPr>
              <w:spacing w:line="240" w:lineRule="auto"/>
              <w:ind w:firstLineChars="100" w:firstLine="180"/>
              <w:jc w:val="left"/>
              <w:rPr>
                <w:rFonts w:eastAsia="Times New Roman" w:cs="Arial"/>
                <w:sz w:val="18"/>
                <w:szCs w:val="18"/>
                <w:lang w:eastAsia="sl-SI"/>
              </w:rPr>
            </w:pPr>
            <w:r w:rsidRPr="003811C3">
              <w:rPr>
                <w:rFonts w:eastAsia="Times New Roman" w:cs="Arial"/>
                <w:sz w:val="18"/>
                <w:szCs w:val="18"/>
                <w:lang w:eastAsia="sl-SI"/>
              </w:rPr>
              <w:t>1. Kratkoročni</w:t>
            </w:r>
          </w:p>
        </w:tc>
        <w:tc>
          <w:tcPr>
            <w:tcW w:w="382" w:type="pct"/>
            <w:shd w:val="clear" w:color="auto" w:fill="auto"/>
            <w:noWrap/>
            <w:vAlign w:val="bottom"/>
            <w:hideMark/>
          </w:tcPr>
          <w:p w14:paraId="0918407B" w14:textId="05A80537"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3,4</w:t>
            </w:r>
          </w:p>
        </w:tc>
        <w:tc>
          <w:tcPr>
            <w:tcW w:w="382" w:type="pct"/>
            <w:shd w:val="clear" w:color="auto" w:fill="auto"/>
            <w:noWrap/>
            <w:vAlign w:val="bottom"/>
            <w:hideMark/>
          </w:tcPr>
          <w:p w14:paraId="026E71C0" w14:textId="457E8FC7"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1,4</w:t>
            </w:r>
          </w:p>
        </w:tc>
        <w:tc>
          <w:tcPr>
            <w:tcW w:w="382" w:type="pct"/>
            <w:shd w:val="clear" w:color="auto" w:fill="auto"/>
            <w:noWrap/>
            <w:vAlign w:val="bottom"/>
            <w:hideMark/>
          </w:tcPr>
          <w:p w14:paraId="620E75AA" w14:textId="01FA16C9"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1,1</w:t>
            </w:r>
          </w:p>
        </w:tc>
        <w:tc>
          <w:tcPr>
            <w:tcW w:w="382" w:type="pct"/>
            <w:shd w:val="clear" w:color="auto" w:fill="auto"/>
            <w:noWrap/>
            <w:vAlign w:val="bottom"/>
            <w:hideMark/>
          </w:tcPr>
          <w:p w14:paraId="5FC4ED53" w14:textId="6BA4CA24"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1,4</w:t>
            </w:r>
          </w:p>
        </w:tc>
        <w:tc>
          <w:tcPr>
            <w:tcW w:w="380" w:type="pct"/>
            <w:shd w:val="clear" w:color="auto" w:fill="auto"/>
            <w:noWrap/>
            <w:vAlign w:val="bottom"/>
            <w:hideMark/>
          </w:tcPr>
          <w:p w14:paraId="20D16F95" w14:textId="0C188BA3"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1,3</w:t>
            </w:r>
          </w:p>
        </w:tc>
        <w:tc>
          <w:tcPr>
            <w:tcW w:w="380" w:type="pct"/>
            <w:vAlign w:val="bottom"/>
          </w:tcPr>
          <w:p w14:paraId="1DB26639" w14:textId="4B6DD050" w:rsidR="003811C3" w:rsidRPr="003811C3" w:rsidRDefault="003811C3" w:rsidP="003811C3">
            <w:pPr>
              <w:spacing w:line="240" w:lineRule="auto"/>
              <w:jc w:val="right"/>
              <w:rPr>
                <w:rFonts w:eastAsia="Times New Roman" w:cs="Arial"/>
                <w:bCs/>
                <w:sz w:val="18"/>
                <w:szCs w:val="18"/>
                <w:lang w:eastAsia="sl-SI"/>
              </w:rPr>
            </w:pPr>
            <w:r w:rsidRPr="003811C3">
              <w:rPr>
                <w:rFonts w:eastAsia="Times New Roman" w:cs="Arial"/>
                <w:bCs/>
                <w:sz w:val="18"/>
                <w:szCs w:val="18"/>
                <w:lang w:eastAsia="sl-SI"/>
              </w:rPr>
              <w:t>0,9</w:t>
            </w:r>
          </w:p>
        </w:tc>
        <w:tc>
          <w:tcPr>
            <w:tcW w:w="379" w:type="pct"/>
            <w:vAlign w:val="bottom"/>
          </w:tcPr>
          <w:p w14:paraId="600849EF" w14:textId="1D1AF09A" w:rsidR="003811C3" w:rsidRPr="003811C3" w:rsidRDefault="003811C3" w:rsidP="003811C3">
            <w:pPr>
              <w:spacing w:line="240" w:lineRule="auto"/>
              <w:jc w:val="right"/>
              <w:rPr>
                <w:rFonts w:eastAsia="Times New Roman" w:cs="Arial"/>
                <w:bCs/>
                <w:sz w:val="18"/>
                <w:szCs w:val="18"/>
                <w:lang w:eastAsia="sl-SI"/>
              </w:rPr>
            </w:pPr>
            <w:r w:rsidRPr="003811C3">
              <w:rPr>
                <w:rFonts w:eastAsia="Times New Roman" w:cs="Arial"/>
                <w:bCs/>
                <w:sz w:val="18"/>
                <w:szCs w:val="18"/>
                <w:lang w:eastAsia="sl-SI"/>
              </w:rPr>
              <w:t>0,4</w:t>
            </w:r>
          </w:p>
        </w:tc>
        <w:tc>
          <w:tcPr>
            <w:tcW w:w="375" w:type="pct"/>
            <w:vAlign w:val="bottom"/>
          </w:tcPr>
          <w:p w14:paraId="39093CA0" w14:textId="1877A84F" w:rsidR="003811C3" w:rsidRPr="003811C3" w:rsidRDefault="003811C3" w:rsidP="003811C3">
            <w:pPr>
              <w:spacing w:line="240" w:lineRule="auto"/>
              <w:jc w:val="right"/>
              <w:rPr>
                <w:rFonts w:eastAsia="Times New Roman" w:cs="Arial"/>
                <w:bCs/>
                <w:sz w:val="18"/>
                <w:szCs w:val="18"/>
                <w:lang w:eastAsia="sl-SI"/>
              </w:rPr>
            </w:pPr>
            <w:r w:rsidRPr="003811C3">
              <w:rPr>
                <w:rFonts w:cs="Arial"/>
                <w:sz w:val="18"/>
                <w:szCs w:val="18"/>
              </w:rPr>
              <w:t>0,4</w:t>
            </w:r>
          </w:p>
        </w:tc>
        <w:tc>
          <w:tcPr>
            <w:tcW w:w="375" w:type="pct"/>
            <w:vAlign w:val="bottom"/>
          </w:tcPr>
          <w:p w14:paraId="3267A80F" w14:textId="7D2F719C" w:rsidR="003811C3" w:rsidRPr="003811C3" w:rsidRDefault="003811C3" w:rsidP="003811C3">
            <w:pPr>
              <w:spacing w:line="240" w:lineRule="auto"/>
              <w:jc w:val="right"/>
              <w:rPr>
                <w:rFonts w:eastAsia="Times New Roman" w:cs="Arial"/>
                <w:bCs/>
                <w:sz w:val="18"/>
                <w:szCs w:val="18"/>
                <w:lang w:eastAsia="sl-SI"/>
              </w:rPr>
            </w:pPr>
            <w:r w:rsidRPr="003811C3">
              <w:rPr>
                <w:rFonts w:cs="Arial"/>
                <w:sz w:val="18"/>
                <w:szCs w:val="18"/>
              </w:rPr>
              <w:t>0,5</w:t>
            </w:r>
          </w:p>
        </w:tc>
        <w:tc>
          <w:tcPr>
            <w:tcW w:w="375" w:type="pct"/>
            <w:shd w:val="clear" w:color="auto" w:fill="auto"/>
            <w:vAlign w:val="bottom"/>
          </w:tcPr>
          <w:p w14:paraId="4DA70A6F" w14:textId="7D5A9BCE" w:rsidR="003811C3" w:rsidRPr="003811C3" w:rsidRDefault="003811C3" w:rsidP="003811C3">
            <w:pPr>
              <w:spacing w:line="240" w:lineRule="auto"/>
              <w:jc w:val="right"/>
              <w:rPr>
                <w:rFonts w:eastAsia="Times New Roman" w:cs="Arial"/>
                <w:bCs/>
                <w:sz w:val="18"/>
                <w:szCs w:val="18"/>
                <w:lang w:eastAsia="sl-SI"/>
              </w:rPr>
            </w:pPr>
            <w:r w:rsidRPr="003811C3">
              <w:rPr>
                <w:rFonts w:cs="Arial"/>
                <w:sz w:val="18"/>
                <w:szCs w:val="18"/>
              </w:rPr>
              <w:t>1,0</w:t>
            </w:r>
          </w:p>
        </w:tc>
        <w:tc>
          <w:tcPr>
            <w:tcW w:w="375" w:type="pct"/>
            <w:vAlign w:val="bottom"/>
          </w:tcPr>
          <w:p w14:paraId="1C482D00" w14:textId="7809B8D4" w:rsidR="003811C3" w:rsidRPr="003811C3" w:rsidRDefault="003811C3" w:rsidP="003811C3">
            <w:pPr>
              <w:spacing w:line="240" w:lineRule="auto"/>
              <w:jc w:val="right"/>
              <w:rPr>
                <w:rFonts w:eastAsia="Times New Roman" w:cs="Arial"/>
                <w:bCs/>
                <w:color w:val="FF0000"/>
                <w:sz w:val="18"/>
                <w:szCs w:val="18"/>
                <w:lang w:eastAsia="sl-SI"/>
              </w:rPr>
            </w:pPr>
            <w:r w:rsidRPr="003811C3">
              <w:rPr>
                <w:rFonts w:cs="Arial"/>
                <w:sz w:val="18"/>
                <w:szCs w:val="18"/>
              </w:rPr>
              <w:t>0,8</w:t>
            </w:r>
          </w:p>
        </w:tc>
      </w:tr>
      <w:tr w:rsidR="003811C3" w:rsidRPr="003811C3" w14:paraId="6D664E48" w14:textId="77777777" w:rsidTr="003811C3">
        <w:trPr>
          <w:trHeight w:val="276"/>
        </w:trPr>
        <w:tc>
          <w:tcPr>
            <w:tcW w:w="832" w:type="pct"/>
            <w:shd w:val="clear" w:color="auto" w:fill="auto"/>
            <w:noWrap/>
            <w:vAlign w:val="bottom"/>
            <w:hideMark/>
          </w:tcPr>
          <w:p w14:paraId="66852433" w14:textId="77777777" w:rsidR="003811C3" w:rsidRPr="003811C3" w:rsidRDefault="003811C3" w:rsidP="003811C3">
            <w:pPr>
              <w:spacing w:line="240" w:lineRule="auto"/>
              <w:ind w:firstLineChars="100" w:firstLine="180"/>
              <w:jc w:val="left"/>
              <w:rPr>
                <w:rFonts w:eastAsia="Times New Roman" w:cs="Arial"/>
                <w:sz w:val="18"/>
                <w:szCs w:val="18"/>
                <w:lang w:eastAsia="sl-SI"/>
              </w:rPr>
            </w:pPr>
            <w:r w:rsidRPr="003811C3">
              <w:rPr>
                <w:rFonts w:eastAsia="Times New Roman" w:cs="Arial"/>
                <w:sz w:val="18"/>
                <w:szCs w:val="18"/>
                <w:lang w:eastAsia="sl-SI"/>
              </w:rPr>
              <w:t>2. Dolgoročni</w:t>
            </w:r>
          </w:p>
        </w:tc>
        <w:tc>
          <w:tcPr>
            <w:tcW w:w="382" w:type="pct"/>
            <w:shd w:val="clear" w:color="auto" w:fill="auto"/>
            <w:noWrap/>
            <w:vAlign w:val="bottom"/>
            <w:hideMark/>
          </w:tcPr>
          <w:p w14:paraId="1CCAAA92" w14:textId="72D62583"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58,0</w:t>
            </w:r>
          </w:p>
        </w:tc>
        <w:tc>
          <w:tcPr>
            <w:tcW w:w="382" w:type="pct"/>
            <w:shd w:val="clear" w:color="auto" w:fill="auto"/>
            <w:noWrap/>
            <w:vAlign w:val="bottom"/>
            <w:hideMark/>
          </w:tcPr>
          <w:p w14:paraId="25FE680D" w14:textId="2AE178C5"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61,9</w:t>
            </w:r>
          </w:p>
        </w:tc>
        <w:tc>
          <w:tcPr>
            <w:tcW w:w="382" w:type="pct"/>
            <w:shd w:val="clear" w:color="auto" w:fill="auto"/>
            <w:noWrap/>
            <w:vAlign w:val="bottom"/>
            <w:hideMark/>
          </w:tcPr>
          <w:p w14:paraId="2BEA795D" w14:textId="6A265A60"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74,5</w:t>
            </w:r>
          </w:p>
        </w:tc>
        <w:tc>
          <w:tcPr>
            <w:tcW w:w="382" w:type="pct"/>
            <w:shd w:val="clear" w:color="auto" w:fill="auto"/>
            <w:noWrap/>
            <w:vAlign w:val="bottom"/>
            <w:hideMark/>
          </w:tcPr>
          <w:p w14:paraId="5D3EB8EE" w14:textId="52775B1E"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80,8</w:t>
            </w:r>
          </w:p>
        </w:tc>
        <w:tc>
          <w:tcPr>
            <w:tcW w:w="380" w:type="pct"/>
            <w:shd w:val="clear" w:color="auto" w:fill="auto"/>
            <w:noWrap/>
            <w:vAlign w:val="bottom"/>
            <w:hideMark/>
          </w:tcPr>
          <w:p w14:paraId="4A495BA0" w14:textId="49F50698"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88,4</w:t>
            </w:r>
          </w:p>
        </w:tc>
        <w:tc>
          <w:tcPr>
            <w:tcW w:w="380" w:type="pct"/>
            <w:vAlign w:val="bottom"/>
          </w:tcPr>
          <w:p w14:paraId="7B4CE8CE" w14:textId="32939A2A" w:rsidR="003811C3" w:rsidRPr="003811C3" w:rsidRDefault="003811C3" w:rsidP="003811C3">
            <w:pPr>
              <w:spacing w:line="240" w:lineRule="auto"/>
              <w:jc w:val="right"/>
              <w:rPr>
                <w:rFonts w:eastAsia="Times New Roman" w:cs="Arial"/>
                <w:bCs/>
                <w:sz w:val="18"/>
                <w:szCs w:val="18"/>
                <w:lang w:eastAsia="sl-SI"/>
              </w:rPr>
            </w:pPr>
            <w:r w:rsidRPr="003811C3">
              <w:rPr>
                <w:rFonts w:eastAsia="Times New Roman" w:cs="Arial"/>
                <w:bCs/>
                <w:sz w:val="18"/>
                <w:szCs w:val="18"/>
                <w:lang w:eastAsia="sl-SI"/>
              </w:rPr>
              <w:t>92,5</w:t>
            </w:r>
          </w:p>
        </w:tc>
        <w:tc>
          <w:tcPr>
            <w:tcW w:w="379" w:type="pct"/>
            <w:vAlign w:val="bottom"/>
          </w:tcPr>
          <w:p w14:paraId="508C2550" w14:textId="5B781E81" w:rsidR="003811C3" w:rsidRPr="003811C3" w:rsidRDefault="003811C3" w:rsidP="003811C3">
            <w:pPr>
              <w:spacing w:line="240" w:lineRule="auto"/>
              <w:jc w:val="right"/>
              <w:rPr>
                <w:rFonts w:eastAsia="Times New Roman" w:cs="Arial"/>
                <w:bCs/>
                <w:sz w:val="18"/>
                <w:szCs w:val="18"/>
                <w:lang w:eastAsia="sl-SI"/>
              </w:rPr>
            </w:pPr>
            <w:r w:rsidRPr="003811C3">
              <w:rPr>
                <w:rFonts w:eastAsia="Times New Roman" w:cs="Arial"/>
                <w:bCs/>
                <w:sz w:val="18"/>
                <w:szCs w:val="18"/>
                <w:lang w:eastAsia="sl-SI"/>
              </w:rPr>
              <w:t>93,6</w:t>
            </w:r>
          </w:p>
        </w:tc>
        <w:tc>
          <w:tcPr>
            <w:tcW w:w="375" w:type="pct"/>
            <w:vAlign w:val="bottom"/>
          </w:tcPr>
          <w:p w14:paraId="2B805F48" w14:textId="2160C9B1" w:rsidR="003811C3" w:rsidRPr="003811C3" w:rsidRDefault="003811C3" w:rsidP="003811C3">
            <w:pPr>
              <w:spacing w:line="240" w:lineRule="auto"/>
              <w:jc w:val="right"/>
              <w:rPr>
                <w:rFonts w:eastAsia="Times New Roman" w:cs="Arial"/>
                <w:bCs/>
                <w:sz w:val="18"/>
                <w:szCs w:val="18"/>
                <w:lang w:eastAsia="sl-SI"/>
              </w:rPr>
            </w:pPr>
            <w:r w:rsidRPr="003811C3">
              <w:rPr>
                <w:rFonts w:cs="Arial"/>
                <w:sz w:val="18"/>
                <w:szCs w:val="18"/>
              </w:rPr>
              <w:t>91,4</w:t>
            </w:r>
          </w:p>
        </w:tc>
        <w:tc>
          <w:tcPr>
            <w:tcW w:w="375" w:type="pct"/>
            <w:vAlign w:val="bottom"/>
          </w:tcPr>
          <w:p w14:paraId="76D4123D" w14:textId="6AEFCDB7" w:rsidR="003811C3" w:rsidRPr="003811C3" w:rsidRDefault="003811C3" w:rsidP="003811C3">
            <w:pPr>
              <w:spacing w:line="240" w:lineRule="auto"/>
              <w:jc w:val="right"/>
              <w:rPr>
                <w:rFonts w:eastAsia="Times New Roman" w:cs="Arial"/>
                <w:bCs/>
                <w:sz w:val="18"/>
                <w:szCs w:val="18"/>
                <w:lang w:eastAsia="sl-SI"/>
              </w:rPr>
            </w:pPr>
            <w:r w:rsidRPr="003811C3">
              <w:rPr>
                <w:rFonts w:cs="Arial"/>
                <w:sz w:val="18"/>
                <w:szCs w:val="18"/>
              </w:rPr>
              <w:t>93,4</w:t>
            </w:r>
          </w:p>
        </w:tc>
        <w:tc>
          <w:tcPr>
            <w:tcW w:w="375" w:type="pct"/>
            <w:shd w:val="clear" w:color="auto" w:fill="auto"/>
            <w:vAlign w:val="bottom"/>
          </w:tcPr>
          <w:p w14:paraId="40CC9A22" w14:textId="6757D79B" w:rsidR="003811C3" w:rsidRPr="003811C3" w:rsidRDefault="003811C3" w:rsidP="003811C3">
            <w:pPr>
              <w:spacing w:line="240" w:lineRule="auto"/>
              <w:jc w:val="right"/>
              <w:rPr>
                <w:rFonts w:eastAsia="Times New Roman" w:cs="Arial"/>
                <w:bCs/>
                <w:sz w:val="18"/>
                <w:szCs w:val="18"/>
                <w:lang w:eastAsia="sl-SI"/>
              </w:rPr>
            </w:pPr>
            <w:r w:rsidRPr="003811C3">
              <w:rPr>
                <w:rFonts w:cs="Arial"/>
                <w:sz w:val="18"/>
                <w:szCs w:val="18"/>
              </w:rPr>
              <w:t>90,4</w:t>
            </w:r>
          </w:p>
        </w:tc>
        <w:tc>
          <w:tcPr>
            <w:tcW w:w="375" w:type="pct"/>
            <w:vAlign w:val="bottom"/>
          </w:tcPr>
          <w:p w14:paraId="0441DA74" w14:textId="50C3251D" w:rsidR="003811C3" w:rsidRPr="003811C3" w:rsidRDefault="003811C3" w:rsidP="003811C3">
            <w:pPr>
              <w:spacing w:line="240" w:lineRule="auto"/>
              <w:jc w:val="right"/>
              <w:rPr>
                <w:rFonts w:eastAsia="Times New Roman" w:cs="Arial"/>
                <w:bCs/>
                <w:color w:val="FF0000"/>
                <w:sz w:val="18"/>
                <w:szCs w:val="18"/>
                <w:lang w:eastAsia="sl-SI"/>
              </w:rPr>
            </w:pPr>
            <w:r w:rsidRPr="003811C3">
              <w:rPr>
                <w:rFonts w:cs="Arial"/>
                <w:sz w:val="18"/>
                <w:szCs w:val="18"/>
              </w:rPr>
              <w:t>91,3</w:t>
            </w:r>
          </w:p>
        </w:tc>
      </w:tr>
      <w:tr w:rsidR="003811C3" w:rsidRPr="003811C3" w14:paraId="68562FDE" w14:textId="77777777" w:rsidTr="003811C3">
        <w:trPr>
          <w:trHeight w:val="276"/>
        </w:trPr>
        <w:tc>
          <w:tcPr>
            <w:tcW w:w="832" w:type="pct"/>
            <w:shd w:val="clear" w:color="auto" w:fill="auto"/>
            <w:noWrap/>
            <w:vAlign w:val="bottom"/>
            <w:hideMark/>
          </w:tcPr>
          <w:p w14:paraId="195F3E46" w14:textId="6441F52D" w:rsidR="003811C3" w:rsidRPr="003811C3" w:rsidRDefault="003811C3" w:rsidP="003811C3">
            <w:pPr>
              <w:spacing w:line="240" w:lineRule="auto"/>
              <w:ind w:firstLineChars="100" w:firstLine="181"/>
              <w:jc w:val="left"/>
              <w:rPr>
                <w:rFonts w:eastAsia="Times New Roman" w:cs="Arial"/>
                <w:b/>
                <w:bCs/>
                <w:sz w:val="18"/>
                <w:szCs w:val="18"/>
                <w:lang w:eastAsia="sl-SI"/>
              </w:rPr>
            </w:pPr>
            <w:r w:rsidRPr="003811C3">
              <w:rPr>
                <w:rFonts w:eastAsia="Times New Roman" w:cs="Arial"/>
                <w:b/>
                <w:bCs/>
                <w:sz w:val="18"/>
                <w:szCs w:val="18"/>
                <w:lang w:eastAsia="sl-SI"/>
              </w:rPr>
              <w:t>II. ZUNANJI DOLG</w:t>
            </w:r>
          </w:p>
        </w:tc>
        <w:tc>
          <w:tcPr>
            <w:tcW w:w="382" w:type="pct"/>
            <w:shd w:val="clear" w:color="auto" w:fill="auto"/>
            <w:noWrap/>
            <w:vAlign w:val="bottom"/>
            <w:hideMark/>
          </w:tcPr>
          <w:p w14:paraId="75E4D39A" w14:textId="3A8AA2F3"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38,5</w:t>
            </w:r>
          </w:p>
        </w:tc>
        <w:tc>
          <w:tcPr>
            <w:tcW w:w="382" w:type="pct"/>
            <w:shd w:val="clear" w:color="auto" w:fill="auto"/>
            <w:noWrap/>
            <w:vAlign w:val="bottom"/>
            <w:hideMark/>
          </w:tcPr>
          <w:p w14:paraId="6696A26B" w14:textId="792C25F5"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36,7</w:t>
            </w:r>
          </w:p>
        </w:tc>
        <w:tc>
          <w:tcPr>
            <w:tcW w:w="382" w:type="pct"/>
            <w:shd w:val="clear" w:color="auto" w:fill="auto"/>
            <w:noWrap/>
            <w:vAlign w:val="bottom"/>
            <w:hideMark/>
          </w:tcPr>
          <w:p w14:paraId="3BE1DD3B" w14:textId="31FADA01"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24,4</w:t>
            </w:r>
          </w:p>
        </w:tc>
        <w:tc>
          <w:tcPr>
            <w:tcW w:w="382" w:type="pct"/>
            <w:shd w:val="clear" w:color="auto" w:fill="auto"/>
            <w:noWrap/>
            <w:vAlign w:val="bottom"/>
            <w:hideMark/>
          </w:tcPr>
          <w:p w14:paraId="62F0EBA9" w14:textId="71957F01"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17,8</w:t>
            </w:r>
          </w:p>
        </w:tc>
        <w:tc>
          <w:tcPr>
            <w:tcW w:w="380" w:type="pct"/>
            <w:shd w:val="clear" w:color="auto" w:fill="auto"/>
            <w:noWrap/>
            <w:vAlign w:val="bottom"/>
            <w:hideMark/>
          </w:tcPr>
          <w:p w14:paraId="4F8D9A52" w14:textId="2CA0803D"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10,3</w:t>
            </w:r>
          </w:p>
        </w:tc>
        <w:tc>
          <w:tcPr>
            <w:tcW w:w="380" w:type="pct"/>
            <w:vAlign w:val="bottom"/>
          </w:tcPr>
          <w:p w14:paraId="06661329" w14:textId="3E95F3EC"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6,6</w:t>
            </w:r>
          </w:p>
        </w:tc>
        <w:tc>
          <w:tcPr>
            <w:tcW w:w="379" w:type="pct"/>
            <w:vAlign w:val="bottom"/>
          </w:tcPr>
          <w:p w14:paraId="14F9B76E" w14:textId="4838C77B" w:rsidR="003811C3" w:rsidRPr="003811C3" w:rsidRDefault="003811C3" w:rsidP="003811C3">
            <w:pPr>
              <w:spacing w:line="240" w:lineRule="auto"/>
              <w:jc w:val="right"/>
              <w:rPr>
                <w:rFonts w:eastAsia="Times New Roman" w:cs="Arial"/>
                <w:b/>
                <w:bCs/>
                <w:sz w:val="18"/>
                <w:szCs w:val="18"/>
                <w:lang w:eastAsia="sl-SI"/>
              </w:rPr>
            </w:pPr>
            <w:r w:rsidRPr="003811C3">
              <w:rPr>
                <w:rFonts w:eastAsia="Times New Roman" w:cs="Arial"/>
                <w:b/>
                <w:bCs/>
                <w:sz w:val="18"/>
                <w:szCs w:val="18"/>
                <w:lang w:eastAsia="sl-SI"/>
              </w:rPr>
              <w:t>6,0</w:t>
            </w:r>
          </w:p>
        </w:tc>
        <w:tc>
          <w:tcPr>
            <w:tcW w:w="375" w:type="pct"/>
            <w:vAlign w:val="bottom"/>
          </w:tcPr>
          <w:p w14:paraId="4AFEBEE4" w14:textId="32822F4B" w:rsidR="003811C3" w:rsidRPr="003811C3" w:rsidRDefault="003811C3" w:rsidP="003811C3">
            <w:pPr>
              <w:spacing w:line="240" w:lineRule="auto"/>
              <w:jc w:val="right"/>
              <w:rPr>
                <w:rFonts w:eastAsia="Times New Roman" w:cs="Arial"/>
                <w:b/>
                <w:bCs/>
                <w:sz w:val="18"/>
                <w:szCs w:val="18"/>
                <w:lang w:eastAsia="sl-SI"/>
              </w:rPr>
            </w:pPr>
            <w:r w:rsidRPr="003811C3">
              <w:rPr>
                <w:rFonts w:cs="Arial"/>
                <w:b/>
                <w:bCs/>
                <w:sz w:val="18"/>
                <w:szCs w:val="18"/>
              </w:rPr>
              <w:t>8,2</w:t>
            </w:r>
          </w:p>
        </w:tc>
        <w:tc>
          <w:tcPr>
            <w:tcW w:w="375" w:type="pct"/>
            <w:vAlign w:val="bottom"/>
          </w:tcPr>
          <w:p w14:paraId="29EE190E" w14:textId="59D71A2D" w:rsidR="003811C3" w:rsidRPr="003811C3" w:rsidRDefault="003811C3" w:rsidP="003811C3">
            <w:pPr>
              <w:spacing w:line="240" w:lineRule="auto"/>
              <w:jc w:val="right"/>
              <w:rPr>
                <w:rFonts w:eastAsia="Times New Roman" w:cs="Arial"/>
                <w:b/>
                <w:bCs/>
                <w:sz w:val="18"/>
                <w:szCs w:val="18"/>
                <w:lang w:eastAsia="sl-SI"/>
              </w:rPr>
            </w:pPr>
            <w:r w:rsidRPr="003811C3">
              <w:rPr>
                <w:rFonts w:cs="Arial"/>
                <w:b/>
                <w:bCs/>
                <w:sz w:val="18"/>
                <w:szCs w:val="18"/>
              </w:rPr>
              <w:t>6,1</w:t>
            </w:r>
          </w:p>
        </w:tc>
        <w:tc>
          <w:tcPr>
            <w:tcW w:w="375" w:type="pct"/>
            <w:shd w:val="clear" w:color="auto" w:fill="auto"/>
            <w:vAlign w:val="bottom"/>
          </w:tcPr>
          <w:p w14:paraId="2E43FAF7" w14:textId="17E60477" w:rsidR="003811C3" w:rsidRPr="003811C3" w:rsidRDefault="003811C3" w:rsidP="003811C3">
            <w:pPr>
              <w:spacing w:line="240" w:lineRule="auto"/>
              <w:jc w:val="right"/>
              <w:rPr>
                <w:rFonts w:eastAsia="Times New Roman" w:cs="Arial"/>
                <w:b/>
                <w:bCs/>
                <w:sz w:val="18"/>
                <w:szCs w:val="18"/>
                <w:lang w:eastAsia="sl-SI"/>
              </w:rPr>
            </w:pPr>
            <w:r w:rsidRPr="003811C3">
              <w:rPr>
                <w:rFonts w:cs="Arial"/>
                <w:b/>
                <w:bCs/>
                <w:sz w:val="18"/>
                <w:szCs w:val="18"/>
              </w:rPr>
              <w:t>8,6</w:t>
            </w:r>
          </w:p>
        </w:tc>
        <w:tc>
          <w:tcPr>
            <w:tcW w:w="375" w:type="pct"/>
            <w:vAlign w:val="bottom"/>
          </w:tcPr>
          <w:p w14:paraId="00FF9726" w14:textId="12E25BF9" w:rsidR="003811C3" w:rsidRPr="003811C3" w:rsidRDefault="003811C3" w:rsidP="003811C3">
            <w:pPr>
              <w:spacing w:line="240" w:lineRule="auto"/>
              <w:jc w:val="right"/>
              <w:rPr>
                <w:rFonts w:eastAsia="Times New Roman" w:cs="Arial"/>
                <w:b/>
                <w:bCs/>
                <w:color w:val="FF0000"/>
                <w:sz w:val="18"/>
                <w:szCs w:val="18"/>
                <w:lang w:eastAsia="sl-SI"/>
              </w:rPr>
            </w:pPr>
            <w:r w:rsidRPr="003811C3">
              <w:rPr>
                <w:rFonts w:cs="Arial"/>
                <w:b/>
                <w:bCs/>
                <w:sz w:val="18"/>
                <w:szCs w:val="18"/>
              </w:rPr>
              <w:t>7,9</w:t>
            </w:r>
          </w:p>
        </w:tc>
      </w:tr>
      <w:tr w:rsidR="003811C3" w:rsidRPr="003811C3" w14:paraId="0EA78623" w14:textId="77777777" w:rsidTr="003811C3">
        <w:trPr>
          <w:trHeight w:val="276"/>
        </w:trPr>
        <w:tc>
          <w:tcPr>
            <w:tcW w:w="832" w:type="pct"/>
            <w:shd w:val="clear" w:color="auto" w:fill="auto"/>
            <w:noWrap/>
            <w:vAlign w:val="bottom"/>
            <w:hideMark/>
          </w:tcPr>
          <w:p w14:paraId="4D775827" w14:textId="77777777" w:rsidR="003811C3" w:rsidRPr="003811C3" w:rsidRDefault="003811C3" w:rsidP="003811C3">
            <w:pPr>
              <w:spacing w:line="240" w:lineRule="auto"/>
              <w:ind w:firstLineChars="100" w:firstLine="180"/>
              <w:jc w:val="left"/>
              <w:rPr>
                <w:rFonts w:eastAsia="Times New Roman" w:cs="Arial"/>
                <w:sz w:val="18"/>
                <w:szCs w:val="18"/>
                <w:lang w:eastAsia="sl-SI"/>
              </w:rPr>
            </w:pPr>
            <w:r w:rsidRPr="003811C3">
              <w:rPr>
                <w:rFonts w:eastAsia="Times New Roman" w:cs="Arial"/>
                <w:sz w:val="18"/>
                <w:szCs w:val="18"/>
                <w:lang w:eastAsia="sl-SI"/>
              </w:rPr>
              <w:t>1. Kratkoročni</w:t>
            </w:r>
          </w:p>
        </w:tc>
        <w:tc>
          <w:tcPr>
            <w:tcW w:w="382" w:type="pct"/>
            <w:shd w:val="clear" w:color="auto" w:fill="auto"/>
            <w:noWrap/>
            <w:vAlign w:val="bottom"/>
            <w:hideMark/>
          </w:tcPr>
          <w:p w14:paraId="767DA2D0" w14:textId="10947F8E"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0,0</w:t>
            </w:r>
          </w:p>
        </w:tc>
        <w:tc>
          <w:tcPr>
            <w:tcW w:w="382" w:type="pct"/>
            <w:shd w:val="clear" w:color="auto" w:fill="auto"/>
            <w:noWrap/>
            <w:vAlign w:val="bottom"/>
            <w:hideMark/>
          </w:tcPr>
          <w:p w14:paraId="4CDBECD0" w14:textId="6A06D1D8"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0</w:t>
            </w:r>
          </w:p>
        </w:tc>
        <w:tc>
          <w:tcPr>
            <w:tcW w:w="382" w:type="pct"/>
            <w:shd w:val="clear" w:color="auto" w:fill="auto"/>
            <w:noWrap/>
            <w:vAlign w:val="bottom"/>
            <w:hideMark/>
          </w:tcPr>
          <w:p w14:paraId="2C18CD18" w14:textId="69548429"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0</w:t>
            </w:r>
          </w:p>
        </w:tc>
        <w:tc>
          <w:tcPr>
            <w:tcW w:w="382" w:type="pct"/>
            <w:shd w:val="clear" w:color="auto" w:fill="auto"/>
            <w:noWrap/>
            <w:vAlign w:val="bottom"/>
            <w:hideMark/>
          </w:tcPr>
          <w:p w14:paraId="4E80C9EA" w14:textId="59B50F65"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0</w:t>
            </w:r>
          </w:p>
        </w:tc>
        <w:tc>
          <w:tcPr>
            <w:tcW w:w="380" w:type="pct"/>
            <w:shd w:val="clear" w:color="auto" w:fill="auto"/>
            <w:noWrap/>
            <w:vAlign w:val="bottom"/>
            <w:hideMark/>
          </w:tcPr>
          <w:p w14:paraId="3DCEF8B0" w14:textId="6B425FCC"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0</w:t>
            </w:r>
          </w:p>
        </w:tc>
        <w:tc>
          <w:tcPr>
            <w:tcW w:w="380" w:type="pct"/>
            <w:vAlign w:val="bottom"/>
          </w:tcPr>
          <w:p w14:paraId="48275A3E" w14:textId="0532655B" w:rsidR="003811C3" w:rsidRPr="003811C3" w:rsidRDefault="003811C3" w:rsidP="003811C3">
            <w:pPr>
              <w:spacing w:line="240" w:lineRule="auto"/>
              <w:jc w:val="right"/>
              <w:rPr>
                <w:rFonts w:eastAsia="Times New Roman" w:cs="Arial"/>
                <w:bCs/>
                <w:sz w:val="18"/>
                <w:szCs w:val="18"/>
                <w:lang w:eastAsia="sl-SI"/>
              </w:rPr>
            </w:pPr>
            <w:r w:rsidRPr="003811C3">
              <w:rPr>
                <w:rFonts w:eastAsia="Times New Roman" w:cs="Arial"/>
                <w:bCs/>
                <w:sz w:val="18"/>
                <w:szCs w:val="18"/>
                <w:lang w:eastAsia="sl-SI"/>
              </w:rPr>
              <w:t>0</w:t>
            </w:r>
          </w:p>
        </w:tc>
        <w:tc>
          <w:tcPr>
            <w:tcW w:w="379" w:type="pct"/>
            <w:vAlign w:val="bottom"/>
          </w:tcPr>
          <w:p w14:paraId="28BDE25A" w14:textId="7E8DBBFA" w:rsidR="003811C3" w:rsidRPr="003811C3" w:rsidRDefault="003811C3" w:rsidP="003811C3">
            <w:pPr>
              <w:spacing w:line="240" w:lineRule="auto"/>
              <w:jc w:val="right"/>
              <w:rPr>
                <w:rFonts w:eastAsia="Times New Roman" w:cs="Arial"/>
                <w:bCs/>
                <w:sz w:val="18"/>
                <w:szCs w:val="18"/>
                <w:lang w:eastAsia="sl-SI"/>
              </w:rPr>
            </w:pPr>
            <w:r w:rsidRPr="003811C3">
              <w:rPr>
                <w:rFonts w:eastAsia="Times New Roman" w:cs="Arial"/>
                <w:bCs/>
                <w:sz w:val="18"/>
                <w:szCs w:val="18"/>
                <w:lang w:eastAsia="sl-SI"/>
              </w:rPr>
              <w:t>0</w:t>
            </w:r>
          </w:p>
        </w:tc>
        <w:tc>
          <w:tcPr>
            <w:tcW w:w="375" w:type="pct"/>
            <w:vAlign w:val="bottom"/>
          </w:tcPr>
          <w:p w14:paraId="17A16AC5" w14:textId="7CBD6472" w:rsidR="003811C3" w:rsidRPr="003811C3" w:rsidRDefault="003811C3" w:rsidP="003811C3">
            <w:pPr>
              <w:spacing w:line="240" w:lineRule="auto"/>
              <w:jc w:val="right"/>
              <w:rPr>
                <w:rFonts w:eastAsia="Times New Roman" w:cs="Arial"/>
                <w:bCs/>
                <w:sz w:val="18"/>
                <w:szCs w:val="18"/>
                <w:lang w:eastAsia="sl-SI"/>
              </w:rPr>
            </w:pPr>
            <w:r w:rsidRPr="003811C3">
              <w:rPr>
                <w:rFonts w:cs="Arial"/>
                <w:sz w:val="18"/>
                <w:szCs w:val="18"/>
              </w:rPr>
              <w:t>0,0</w:t>
            </w:r>
          </w:p>
        </w:tc>
        <w:tc>
          <w:tcPr>
            <w:tcW w:w="375" w:type="pct"/>
            <w:vAlign w:val="bottom"/>
          </w:tcPr>
          <w:p w14:paraId="2689B367" w14:textId="48F763E8" w:rsidR="003811C3" w:rsidRPr="003811C3" w:rsidRDefault="003811C3" w:rsidP="003811C3">
            <w:pPr>
              <w:spacing w:line="240" w:lineRule="auto"/>
              <w:jc w:val="right"/>
              <w:rPr>
                <w:rFonts w:eastAsia="Times New Roman" w:cs="Arial"/>
                <w:bCs/>
                <w:sz w:val="18"/>
                <w:szCs w:val="18"/>
                <w:lang w:eastAsia="sl-SI"/>
              </w:rPr>
            </w:pPr>
            <w:r w:rsidRPr="003811C3">
              <w:rPr>
                <w:rFonts w:cs="Arial"/>
                <w:sz w:val="18"/>
                <w:szCs w:val="18"/>
              </w:rPr>
              <w:t>0,0</w:t>
            </w:r>
          </w:p>
        </w:tc>
        <w:tc>
          <w:tcPr>
            <w:tcW w:w="375" w:type="pct"/>
            <w:shd w:val="clear" w:color="auto" w:fill="auto"/>
            <w:vAlign w:val="bottom"/>
          </w:tcPr>
          <w:p w14:paraId="0BB433DD" w14:textId="563FCDCA" w:rsidR="003811C3" w:rsidRPr="003811C3" w:rsidRDefault="003811C3" w:rsidP="003811C3">
            <w:pPr>
              <w:spacing w:line="240" w:lineRule="auto"/>
              <w:jc w:val="right"/>
              <w:rPr>
                <w:rFonts w:eastAsia="Times New Roman" w:cs="Arial"/>
                <w:bCs/>
                <w:sz w:val="18"/>
                <w:szCs w:val="18"/>
                <w:lang w:eastAsia="sl-SI"/>
              </w:rPr>
            </w:pPr>
            <w:r w:rsidRPr="003811C3">
              <w:rPr>
                <w:rFonts w:cs="Arial"/>
                <w:sz w:val="18"/>
                <w:szCs w:val="18"/>
              </w:rPr>
              <w:t>0,0</w:t>
            </w:r>
          </w:p>
        </w:tc>
        <w:tc>
          <w:tcPr>
            <w:tcW w:w="375" w:type="pct"/>
            <w:vAlign w:val="bottom"/>
          </w:tcPr>
          <w:p w14:paraId="1B3656AA" w14:textId="4256A2B9" w:rsidR="003811C3" w:rsidRPr="003811C3" w:rsidRDefault="003811C3" w:rsidP="003811C3">
            <w:pPr>
              <w:spacing w:line="240" w:lineRule="auto"/>
              <w:jc w:val="right"/>
              <w:rPr>
                <w:rFonts w:eastAsia="Times New Roman" w:cs="Arial"/>
                <w:bCs/>
                <w:color w:val="FF0000"/>
                <w:sz w:val="18"/>
                <w:szCs w:val="18"/>
                <w:lang w:eastAsia="sl-SI"/>
              </w:rPr>
            </w:pPr>
            <w:r w:rsidRPr="003811C3">
              <w:rPr>
                <w:rFonts w:cs="Arial"/>
                <w:sz w:val="18"/>
                <w:szCs w:val="18"/>
              </w:rPr>
              <w:t>0,0</w:t>
            </w:r>
          </w:p>
        </w:tc>
      </w:tr>
      <w:tr w:rsidR="003811C3" w:rsidRPr="003811C3" w14:paraId="1653FAB0" w14:textId="77777777" w:rsidTr="003811C3">
        <w:trPr>
          <w:trHeight w:val="288"/>
        </w:trPr>
        <w:tc>
          <w:tcPr>
            <w:tcW w:w="832" w:type="pct"/>
            <w:shd w:val="clear" w:color="auto" w:fill="auto"/>
            <w:noWrap/>
            <w:vAlign w:val="bottom"/>
            <w:hideMark/>
          </w:tcPr>
          <w:p w14:paraId="4BD1A00A" w14:textId="77777777" w:rsidR="003811C3" w:rsidRPr="003811C3" w:rsidRDefault="003811C3" w:rsidP="003811C3">
            <w:pPr>
              <w:spacing w:line="240" w:lineRule="auto"/>
              <w:ind w:firstLineChars="100" w:firstLine="180"/>
              <w:jc w:val="left"/>
              <w:rPr>
                <w:rFonts w:eastAsia="Times New Roman" w:cs="Arial"/>
                <w:sz w:val="18"/>
                <w:szCs w:val="18"/>
                <w:lang w:eastAsia="sl-SI"/>
              </w:rPr>
            </w:pPr>
            <w:r w:rsidRPr="003811C3">
              <w:rPr>
                <w:rFonts w:eastAsia="Times New Roman" w:cs="Arial"/>
                <w:sz w:val="18"/>
                <w:szCs w:val="18"/>
                <w:lang w:eastAsia="sl-SI"/>
              </w:rPr>
              <w:t>2. Dolgoročni</w:t>
            </w:r>
          </w:p>
        </w:tc>
        <w:tc>
          <w:tcPr>
            <w:tcW w:w="382" w:type="pct"/>
            <w:shd w:val="clear" w:color="auto" w:fill="auto"/>
            <w:noWrap/>
            <w:vAlign w:val="bottom"/>
            <w:hideMark/>
          </w:tcPr>
          <w:p w14:paraId="43F589BB" w14:textId="269C6AF1"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38,5</w:t>
            </w:r>
          </w:p>
        </w:tc>
        <w:tc>
          <w:tcPr>
            <w:tcW w:w="382" w:type="pct"/>
            <w:shd w:val="clear" w:color="auto" w:fill="auto"/>
            <w:noWrap/>
            <w:vAlign w:val="bottom"/>
            <w:hideMark/>
          </w:tcPr>
          <w:p w14:paraId="3DB1AC91" w14:textId="1CB89B85"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36,7</w:t>
            </w:r>
          </w:p>
        </w:tc>
        <w:tc>
          <w:tcPr>
            <w:tcW w:w="382" w:type="pct"/>
            <w:shd w:val="clear" w:color="auto" w:fill="auto"/>
            <w:noWrap/>
            <w:vAlign w:val="bottom"/>
            <w:hideMark/>
          </w:tcPr>
          <w:p w14:paraId="64360426" w14:textId="49E7D1F2"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24,4</w:t>
            </w:r>
          </w:p>
        </w:tc>
        <w:tc>
          <w:tcPr>
            <w:tcW w:w="382" w:type="pct"/>
            <w:shd w:val="clear" w:color="auto" w:fill="auto"/>
            <w:noWrap/>
            <w:vAlign w:val="bottom"/>
            <w:hideMark/>
          </w:tcPr>
          <w:p w14:paraId="074A1EF8" w14:textId="602F7056"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17,8</w:t>
            </w:r>
          </w:p>
        </w:tc>
        <w:tc>
          <w:tcPr>
            <w:tcW w:w="380" w:type="pct"/>
            <w:shd w:val="clear" w:color="auto" w:fill="auto"/>
            <w:noWrap/>
            <w:vAlign w:val="bottom"/>
            <w:hideMark/>
          </w:tcPr>
          <w:p w14:paraId="4192B88E" w14:textId="64A51F6A" w:rsidR="003811C3" w:rsidRPr="003811C3" w:rsidRDefault="003811C3" w:rsidP="003811C3">
            <w:pPr>
              <w:spacing w:line="240" w:lineRule="auto"/>
              <w:jc w:val="right"/>
              <w:rPr>
                <w:rFonts w:eastAsia="Times New Roman" w:cs="Arial"/>
                <w:sz w:val="18"/>
                <w:szCs w:val="18"/>
                <w:lang w:eastAsia="sl-SI"/>
              </w:rPr>
            </w:pPr>
            <w:r w:rsidRPr="003811C3">
              <w:rPr>
                <w:rFonts w:eastAsia="Times New Roman" w:cs="Arial"/>
                <w:bCs/>
                <w:sz w:val="18"/>
                <w:szCs w:val="18"/>
                <w:lang w:eastAsia="sl-SI"/>
              </w:rPr>
              <w:t>10,3</w:t>
            </w:r>
          </w:p>
        </w:tc>
        <w:tc>
          <w:tcPr>
            <w:tcW w:w="380" w:type="pct"/>
            <w:vAlign w:val="bottom"/>
          </w:tcPr>
          <w:p w14:paraId="34BEFCB9" w14:textId="492E31A8" w:rsidR="003811C3" w:rsidRPr="003811C3" w:rsidRDefault="003811C3" w:rsidP="003811C3">
            <w:pPr>
              <w:spacing w:line="240" w:lineRule="auto"/>
              <w:jc w:val="right"/>
              <w:rPr>
                <w:rFonts w:eastAsia="Times New Roman" w:cs="Arial"/>
                <w:bCs/>
                <w:sz w:val="18"/>
                <w:szCs w:val="18"/>
                <w:lang w:eastAsia="sl-SI"/>
              </w:rPr>
            </w:pPr>
            <w:r w:rsidRPr="003811C3">
              <w:rPr>
                <w:rFonts w:eastAsia="Times New Roman" w:cs="Arial"/>
                <w:bCs/>
                <w:sz w:val="18"/>
                <w:szCs w:val="18"/>
                <w:lang w:eastAsia="sl-SI"/>
              </w:rPr>
              <w:t>6,6</w:t>
            </w:r>
          </w:p>
        </w:tc>
        <w:tc>
          <w:tcPr>
            <w:tcW w:w="379" w:type="pct"/>
            <w:vAlign w:val="bottom"/>
          </w:tcPr>
          <w:p w14:paraId="1DF21695" w14:textId="3AF22815" w:rsidR="003811C3" w:rsidRPr="003811C3" w:rsidRDefault="003811C3" w:rsidP="003811C3">
            <w:pPr>
              <w:spacing w:line="240" w:lineRule="auto"/>
              <w:jc w:val="right"/>
              <w:rPr>
                <w:rFonts w:eastAsia="Times New Roman" w:cs="Arial"/>
                <w:bCs/>
                <w:sz w:val="18"/>
                <w:szCs w:val="18"/>
                <w:lang w:eastAsia="sl-SI"/>
              </w:rPr>
            </w:pPr>
            <w:r w:rsidRPr="003811C3">
              <w:rPr>
                <w:rFonts w:eastAsia="Times New Roman" w:cs="Arial"/>
                <w:bCs/>
                <w:sz w:val="18"/>
                <w:szCs w:val="18"/>
                <w:lang w:eastAsia="sl-SI"/>
              </w:rPr>
              <w:t>6,0</w:t>
            </w:r>
          </w:p>
        </w:tc>
        <w:tc>
          <w:tcPr>
            <w:tcW w:w="375" w:type="pct"/>
            <w:vAlign w:val="bottom"/>
          </w:tcPr>
          <w:p w14:paraId="6B590FA5" w14:textId="3560F010" w:rsidR="003811C3" w:rsidRPr="003811C3" w:rsidRDefault="003811C3" w:rsidP="003811C3">
            <w:pPr>
              <w:spacing w:line="240" w:lineRule="auto"/>
              <w:jc w:val="right"/>
              <w:rPr>
                <w:rFonts w:eastAsia="Times New Roman" w:cs="Arial"/>
                <w:bCs/>
                <w:sz w:val="18"/>
                <w:szCs w:val="18"/>
                <w:lang w:eastAsia="sl-SI"/>
              </w:rPr>
            </w:pPr>
            <w:r w:rsidRPr="003811C3">
              <w:rPr>
                <w:rFonts w:cs="Arial"/>
                <w:sz w:val="18"/>
                <w:szCs w:val="18"/>
              </w:rPr>
              <w:t>8,2</w:t>
            </w:r>
          </w:p>
        </w:tc>
        <w:tc>
          <w:tcPr>
            <w:tcW w:w="375" w:type="pct"/>
            <w:vAlign w:val="bottom"/>
          </w:tcPr>
          <w:p w14:paraId="52BA0BA6" w14:textId="3BF1BB60" w:rsidR="003811C3" w:rsidRPr="003811C3" w:rsidRDefault="003811C3" w:rsidP="003811C3">
            <w:pPr>
              <w:spacing w:line="240" w:lineRule="auto"/>
              <w:jc w:val="right"/>
              <w:rPr>
                <w:rFonts w:eastAsia="Times New Roman" w:cs="Arial"/>
                <w:bCs/>
                <w:sz w:val="18"/>
                <w:szCs w:val="18"/>
                <w:lang w:eastAsia="sl-SI"/>
              </w:rPr>
            </w:pPr>
            <w:r w:rsidRPr="003811C3">
              <w:rPr>
                <w:rFonts w:cs="Arial"/>
                <w:sz w:val="18"/>
                <w:szCs w:val="18"/>
              </w:rPr>
              <w:t>6,1</w:t>
            </w:r>
          </w:p>
        </w:tc>
        <w:tc>
          <w:tcPr>
            <w:tcW w:w="375" w:type="pct"/>
            <w:shd w:val="clear" w:color="auto" w:fill="auto"/>
            <w:vAlign w:val="bottom"/>
          </w:tcPr>
          <w:p w14:paraId="465DCFEC" w14:textId="0D9608B9" w:rsidR="003811C3" w:rsidRPr="003811C3" w:rsidRDefault="003811C3" w:rsidP="003811C3">
            <w:pPr>
              <w:spacing w:line="240" w:lineRule="auto"/>
              <w:jc w:val="right"/>
              <w:rPr>
                <w:rFonts w:eastAsia="Times New Roman" w:cs="Arial"/>
                <w:bCs/>
                <w:sz w:val="18"/>
                <w:szCs w:val="18"/>
                <w:lang w:eastAsia="sl-SI"/>
              </w:rPr>
            </w:pPr>
            <w:r w:rsidRPr="003811C3">
              <w:rPr>
                <w:rFonts w:cs="Arial"/>
                <w:sz w:val="18"/>
                <w:szCs w:val="18"/>
              </w:rPr>
              <w:t>8,6</w:t>
            </w:r>
          </w:p>
        </w:tc>
        <w:tc>
          <w:tcPr>
            <w:tcW w:w="375" w:type="pct"/>
            <w:vAlign w:val="bottom"/>
          </w:tcPr>
          <w:p w14:paraId="17FE6ACD" w14:textId="69E983C2" w:rsidR="003811C3" w:rsidRPr="003811C3" w:rsidRDefault="003811C3" w:rsidP="003811C3">
            <w:pPr>
              <w:spacing w:line="240" w:lineRule="auto"/>
              <w:jc w:val="right"/>
              <w:rPr>
                <w:rFonts w:eastAsia="Times New Roman" w:cs="Arial"/>
                <w:bCs/>
                <w:color w:val="FF0000"/>
                <w:sz w:val="18"/>
                <w:szCs w:val="18"/>
                <w:lang w:eastAsia="sl-SI"/>
              </w:rPr>
            </w:pPr>
            <w:r w:rsidRPr="003811C3">
              <w:rPr>
                <w:rFonts w:cs="Arial"/>
                <w:sz w:val="18"/>
                <w:szCs w:val="18"/>
              </w:rPr>
              <w:t>7,9</w:t>
            </w:r>
          </w:p>
        </w:tc>
      </w:tr>
    </w:tbl>
    <w:p w14:paraId="2EC4FEF7" w14:textId="77777777" w:rsidR="008626AC" w:rsidRPr="00B85C79" w:rsidRDefault="008626AC" w:rsidP="00E16F5A">
      <w:pPr>
        <w:rPr>
          <w:i/>
          <w:sz w:val="20"/>
          <w:szCs w:val="20"/>
        </w:rPr>
      </w:pPr>
      <w:r w:rsidRPr="003811C3">
        <w:rPr>
          <w:i/>
          <w:sz w:val="20"/>
          <w:szCs w:val="20"/>
        </w:rPr>
        <w:t>Vir: MF</w:t>
      </w:r>
    </w:p>
    <w:p w14:paraId="06455BD1" w14:textId="3CBAED31" w:rsidR="008626AC" w:rsidRDefault="008626AC" w:rsidP="00E16F5A"/>
    <w:p w14:paraId="6A2A3476" w14:textId="77777777" w:rsidR="001202C4" w:rsidRPr="00B85C79" w:rsidRDefault="001202C4" w:rsidP="00E16F5A"/>
    <w:sectPr w:rsidR="001202C4" w:rsidRPr="00B85C79" w:rsidSect="004E5455">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92EBE" w14:textId="77777777" w:rsidR="00470A77" w:rsidRDefault="00470A77" w:rsidP="00DF7EB7">
      <w:pPr>
        <w:spacing w:line="240" w:lineRule="auto"/>
      </w:pPr>
      <w:r>
        <w:separator/>
      </w:r>
    </w:p>
  </w:endnote>
  <w:endnote w:type="continuationSeparator" w:id="0">
    <w:p w14:paraId="65B599D2" w14:textId="77777777" w:rsidR="00470A77" w:rsidRDefault="00470A77" w:rsidP="00DF7E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BookAntiqua-Bold CE">
    <w:altName w:val="Times New Roman"/>
    <w:panose1 w:val="00000000000000000000"/>
    <w:charset w:val="EE"/>
    <w:family w:val="roman"/>
    <w:notTrueType/>
    <w:pitch w:val="default"/>
    <w:sig w:usb0="00000005" w:usb1="00000000" w:usb2="00000000" w:usb3="00000000" w:csb0="00000002" w:csb1="00000000"/>
  </w:font>
  <w:font w:name="BookAntiqua-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mn-cs">
    <w:panose1 w:val="00000000000000000000"/>
    <w:charset w:val="00"/>
    <w:family w:val="roman"/>
    <w:notTrueType/>
    <w:pitch w:val="default"/>
  </w:font>
  <w:font w:name="+mn-ea">
    <w:altName w:val="Cambria"/>
    <w:panose1 w:val="00000000000000000000"/>
    <w:charset w:val="00"/>
    <w:family w:val="roman"/>
    <w:notTrueType/>
    <w:pitch w:val="default"/>
  </w:font>
  <w:font w:name="Arial CE">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1321810"/>
      <w:docPartObj>
        <w:docPartGallery w:val="Page Numbers (Bottom of Page)"/>
        <w:docPartUnique/>
      </w:docPartObj>
    </w:sdtPr>
    <w:sdtEndPr/>
    <w:sdtContent>
      <w:p w14:paraId="659D3B94" w14:textId="77777777" w:rsidR="00AA0E4E" w:rsidRDefault="00AA0E4E">
        <w:pPr>
          <w:pStyle w:val="Noga"/>
          <w:jc w:val="right"/>
        </w:pPr>
        <w:r>
          <w:fldChar w:fldCharType="begin"/>
        </w:r>
        <w:r>
          <w:instrText>PAGE   \* MERGEFORMAT</w:instrText>
        </w:r>
        <w:r>
          <w:fldChar w:fldCharType="separate"/>
        </w:r>
        <w:r>
          <w:rPr>
            <w:noProof/>
          </w:rPr>
          <w:t>50</w:t>
        </w:r>
        <w:r>
          <w:fldChar w:fldCharType="end"/>
        </w:r>
      </w:p>
    </w:sdtContent>
  </w:sdt>
  <w:p w14:paraId="5C039AA5" w14:textId="77777777" w:rsidR="00AA0E4E" w:rsidRDefault="00AA0E4E">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2628105"/>
      <w:docPartObj>
        <w:docPartGallery w:val="Page Numbers (Bottom of Page)"/>
        <w:docPartUnique/>
      </w:docPartObj>
    </w:sdtPr>
    <w:sdtEndPr/>
    <w:sdtContent>
      <w:p w14:paraId="5A0F10FB" w14:textId="77777777" w:rsidR="00AA0E4E" w:rsidRDefault="00AA0E4E">
        <w:pPr>
          <w:pStyle w:val="Noga"/>
          <w:jc w:val="right"/>
        </w:pPr>
        <w:r>
          <w:fldChar w:fldCharType="begin"/>
        </w:r>
        <w:r>
          <w:instrText>PAGE   \* MERGEFORMAT</w:instrText>
        </w:r>
        <w:r>
          <w:fldChar w:fldCharType="separate"/>
        </w:r>
        <w:r>
          <w:t>2</w:t>
        </w:r>
        <w:r>
          <w:fldChar w:fldCharType="end"/>
        </w:r>
      </w:p>
    </w:sdtContent>
  </w:sdt>
  <w:p w14:paraId="0F0B5629" w14:textId="77777777" w:rsidR="00AA0E4E" w:rsidRDefault="00AA0E4E">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7780375"/>
      <w:docPartObj>
        <w:docPartGallery w:val="Page Numbers (Bottom of Page)"/>
        <w:docPartUnique/>
      </w:docPartObj>
    </w:sdtPr>
    <w:sdtEndPr/>
    <w:sdtContent>
      <w:p w14:paraId="18284C80" w14:textId="77777777" w:rsidR="00AA0E4E" w:rsidRDefault="00AA0E4E">
        <w:pPr>
          <w:pStyle w:val="Noga"/>
          <w:jc w:val="right"/>
        </w:pPr>
        <w:r>
          <w:fldChar w:fldCharType="begin"/>
        </w:r>
        <w:r>
          <w:instrText>PAGE   \* MERGEFORMAT</w:instrText>
        </w:r>
        <w:r>
          <w:fldChar w:fldCharType="separate"/>
        </w:r>
        <w:r>
          <w:rPr>
            <w:noProof/>
          </w:rPr>
          <w:t>50</w:t>
        </w:r>
        <w:r>
          <w:fldChar w:fldCharType="end"/>
        </w:r>
      </w:p>
    </w:sdtContent>
  </w:sdt>
  <w:p w14:paraId="5D0B97AD" w14:textId="77777777" w:rsidR="00AA0E4E" w:rsidRDefault="00AA0E4E">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1536949"/>
      <w:docPartObj>
        <w:docPartGallery w:val="Page Numbers (Bottom of Page)"/>
        <w:docPartUnique/>
      </w:docPartObj>
    </w:sdtPr>
    <w:sdtEndPr/>
    <w:sdtContent>
      <w:p w14:paraId="617B2516" w14:textId="77777777" w:rsidR="00851361" w:rsidRDefault="00851361">
        <w:pPr>
          <w:pStyle w:val="Noga"/>
          <w:jc w:val="right"/>
        </w:pPr>
        <w:r>
          <w:fldChar w:fldCharType="begin"/>
        </w:r>
        <w:r>
          <w:instrText>PAGE   \* MERGEFORMAT</w:instrText>
        </w:r>
        <w:r>
          <w:fldChar w:fldCharType="separate"/>
        </w:r>
        <w:r>
          <w:rPr>
            <w:noProof/>
          </w:rPr>
          <w:t>50</w:t>
        </w:r>
        <w:r>
          <w:fldChar w:fldCharType="end"/>
        </w:r>
      </w:p>
    </w:sdtContent>
  </w:sdt>
  <w:p w14:paraId="4C4AA30B" w14:textId="77777777" w:rsidR="00851361" w:rsidRDefault="00851361">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1451347"/>
      <w:docPartObj>
        <w:docPartGallery w:val="Page Numbers (Bottom of Page)"/>
        <w:docPartUnique/>
      </w:docPartObj>
    </w:sdtPr>
    <w:sdtEndPr/>
    <w:sdtContent>
      <w:p w14:paraId="5CAC97E2" w14:textId="2454FE5A" w:rsidR="001A1337" w:rsidRDefault="001A1337">
        <w:pPr>
          <w:pStyle w:val="Noga"/>
          <w:jc w:val="right"/>
        </w:pPr>
        <w:r>
          <w:fldChar w:fldCharType="begin"/>
        </w:r>
        <w:r>
          <w:instrText>PAGE   \* MERGEFORMAT</w:instrText>
        </w:r>
        <w:r>
          <w:fldChar w:fldCharType="separate"/>
        </w:r>
        <w:r>
          <w:t>2</w:t>
        </w:r>
        <w:r>
          <w:fldChar w:fldCharType="end"/>
        </w:r>
      </w:p>
    </w:sdtContent>
  </w:sdt>
  <w:p w14:paraId="436F346A" w14:textId="77777777" w:rsidR="00380624" w:rsidRDefault="00380624">
    <w:pP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7F30E" w14:textId="1F67C436" w:rsidR="00380624" w:rsidRDefault="00380624">
    <w:pPr>
      <w:jc w:val="right"/>
    </w:pPr>
    <w:r>
      <w:fldChar w:fldCharType="begin"/>
    </w:r>
    <w:r>
      <w:instrText>PAGE   \* MERGEFORMAT</w:instrText>
    </w:r>
    <w:r>
      <w:fldChar w:fldCharType="separate"/>
    </w:r>
    <w:r>
      <w:rPr>
        <w:noProof/>
      </w:rPr>
      <w:t>105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994A1" w14:textId="77777777" w:rsidR="00470A77" w:rsidRDefault="00470A77" w:rsidP="00DF7EB7">
      <w:pPr>
        <w:spacing w:line="240" w:lineRule="auto"/>
      </w:pPr>
      <w:r>
        <w:separator/>
      </w:r>
    </w:p>
  </w:footnote>
  <w:footnote w:type="continuationSeparator" w:id="0">
    <w:p w14:paraId="00980578" w14:textId="77777777" w:rsidR="00470A77" w:rsidRDefault="00470A77" w:rsidP="00DF7EB7">
      <w:pPr>
        <w:spacing w:line="240" w:lineRule="auto"/>
      </w:pPr>
      <w:r>
        <w:continuationSeparator/>
      </w:r>
    </w:p>
  </w:footnote>
  <w:footnote w:id="1">
    <w:p w14:paraId="4BBABCEB" w14:textId="77777777" w:rsidR="008A444C" w:rsidRDefault="008A444C" w:rsidP="008A444C">
      <w:pPr>
        <w:pStyle w:val="Sprotnaopomba-besedilo"/>
      </w:pPr>
      <w:r>
        <w:rPr>
          <w:rStyle w:val="Sprotnaopomba-sklic"/>
        </w:rPr>
        <w:footnoteRef/>
      </w:r>
      <w:r>
        <w:t xml:space="preserve"> Donosnosti 10-letnih EUR obveznic za Slovenijo, Španijo, Italijo in Irsko so po večini interpolirane.</w:t>
      </w:r>
    </w:p>
  </w:footnote>
  <w:footnote w:id="2">
    <w:p w14:paraId="7C3A29CF" w14:textId="53B97515" w:rsidR="007756E6" w:rsidRDefault="007756E6" w:rsidP="007756E6">
      <w:pPr>
        <w:pStyle w:val="Sprotnaopomba-besedilo"/>
      </w:pPr>
      <w:r w:rsidRPr="0000687D">
        <w:rPr>
          <w:rStyle w:val="Sprotnaopomba-sklic"/>
        </w:rPr>
        <w:footnoteRef/>
      </w:r>
      <w:r w:rsidRPr="0000687D">
        <w:t xml:space="preserve"> Revidirani podatki</w:t>
      </w:r>
      <w:r w:rsidR="006F30AA">
        <w:t xml:space="preserve"> za</w:t>
      </w:r>
      <w:r w:rsidRPr="0000687D">
        <w:t xml:space="preserve"> BDP</w:t>
      </w:r>
      <w:r w:rsidR="006D1610">
        <w:t xml:space="preserve"> in dolg sektorja država</w:t>
      </w:r>
      <w:r w:rsidRPr="0000687D">
        <w:t>, SURS 2</w:t>
      </w:r>
      <w:r w:rsidR="006D1610">
        <w:t>5</w:t>
      </w:r>
      <w:r w:rsidRPr="0000687D">
        <w:t>. </w:t>
      </w:r>
      <w:r w:rsidR="006D1610">
        <w:t>9</w:t>
      </w:r>
      <w:r w:rsidRPr="0000687D">
        <w:t>. 2025</w:t>
      </w:r>
    </w:p>
  </w:footnote>
  <w:footnote w:id="3">
    <w:p w14:paraId="56E637AD" w14:textId="77777777" w:rsidR="00787E8F" w:rsidRDefault="00787E8F" w:rsidP="00787E8F">
      <w:pPr>
        <w:pStyle w:val="Sprotnaopomba-besedilo"/>
      </w:pPr>
      <w:r>
        <w:rPr>
          <w:rStyle w:val="Sprotnaopomba-sklic"/>
        </w:rPr>
        <w:footnoteRef/>
      </w:r>
      <w:r>
        <w:t xml:space="preserve"> https://eur-lex.europa.eu/legal-content/EN/TXT/?uri=celex:32020R0852</w:t>
      </w:r>
    </w:p>
  </w:footnote>
  <w:footnote w:id="4">
    <w:p w14:paraId="58F2BE9D" w14:textId="77777777" w:rsidR="00787E8F" w:rsidRDefault="00787E8F" w:rsidP="00787E8F">
      <w:pPr>
        <w:pStyle w:val="Sprotnaopomba-besedilo"/>
      </w:pPr>
      <w:r>
        <w:rPr>
          <w:rStyle w:val="Sprotnaopomba-sklic"/>
        </w:rPr>
        <w:footnoteRef/>
      </w:r>
      <w:r>
        <w:t xml:space="preserve"> https://eur-lex.europa.eu/legal-content/EN/TXT/?uri=PI_COM%3AC%282021%292800</w:t>
      </w:r>
    </w:p>
  </w:footnote>
  <w:footnote w:id="5">
    <w:p w14:paraId="6FFBAB1A" w14:textId="77777777" w:rsidR="006479F3" w:rsidRDefault="006479F3" w:rsidP="006479F3">
      <w:r>
        <w:rPr>
          <w:rStyle w:val="Sprotnaopomba-sklic"/>
        </w:rPr>
        <w:footnoteRef/>
      </w:r>
      <w:r>
        <w:t xml:space="preserve"> </w:t>
      </w:r>
      <w:r w:rsidRPr="00870AE6">
        <w:rPr>
          <w:sz w:val="20"/>
          <w:szCs w:val="20"/>
        </w:rPr>
        <w:t>Izbor</w:t>
      </w:r>
      <w:r>
        <w:rPr>
          <w:sz w:val="20"/>
          <w:szCs w:val="20"/>
        </w:rPr>
        <w:t xml:space="preserve"> </w:t>
      </w:r>
      <w:r w:rsidRPr="00870AE6">
        <w:rPr>
          <w:sz w:val="20"/>
          <w:szCs w:val="20"/>
        </w:rPr>
        <w:t>skupine</w:t>
      </w:r>
      <w:r>
        <w:rPr>
          <w:sz w:val="20"/>
          <w:szCs w:val="20"/>
        </w:rPr>
        <w:t xml:space="preserve"> </w:t>
      </w:r>
      <w:r w:rsidRPr="00870AE6">
        <w:rPr>
          <w:sz w:val="20"/>
          <w:szCs w:val="20"/>
        </w:rPr>
        <w:t>primarnih vpisnikov in sklenitev pogodb z njimi</w:t>
      </w:r>
      <w:r>
        <w:rPr>
          <w:sz w:val="20"/>
          <w:szCs w:val="20"/>
        </w:rPr>
        <w:t xml:space="preserve"> se </w:t>
      </w:r>
      <w:r w:rsidRPr="00870AE6">
        <w:rPr>
          <w:sz w:val="20"/>
          <w:szCs w:val="20"/>
        </w:rPr>
        <w:t>izvaja periodično (sprva</w:t>
      </w:r>
      <w:r>
        <w:rPr>
          <w:sz w:val="20"/>
          <w:szCs w:val="20"/>
        </w:rPr>
        <w:t xml:space="preserve"> </w:t>
      </w:r>
      <w:r w:rsidRPr="00870AE6">
        <w:rPr>
          <w:sz w:val="20"/>
          <w:szCs w:val="20"/>
        </w:rPr>
        <w:t>vsaki dve leti, od</w:t>
      </w:r>
      <w:r>
        <w:rPr>
          <w:sz w:val="20"/>
          <w:szCs w:val="20"/>
        </w:rPr>
        <w:t xml:space="preserve"> </w:t>
      </w:r>
      <w:r w:rsidRPr="00870AE6">
        <w:rPr>
          <w:sz w:val="20"/>
          <w:szCs w:val="20"/>
        </w:rPr>
        <w:t>2010 dalje letno).</w:t>
      </w:r>
      <w:r>
        <w:rPr>
          <w:sz w:val="20"/>
          <w:szCs w:val="20"/>
        </w:rPr>
        <w:t xml:space="preserve"> </w:t>
      </w:r>
      <w:r w:rsidRPr="00870AE6">
        <w:rPr>
          <w:sz w:val="20"/>
          <w:szCs w:val="20"/>
        </w:rPr>
        <w:t>Na podlagi kriterijev za izbor elektronskega trgovalnega sistema za uradno vzdrževanje likvidnosti obveznic RS je bil ob periodičnih izborih skupine primarnih vpisnikov od 2007 dalje s strani odbora primarnih vpisnikov, v katerem kot predstavnik izdajatelja obveznic Republike Slovenije sodeluje tudi Ministrstvo za finance,</w:t>
      </w:r>
      <w:r>
        <w:rPr>
          <w:sz w:val="20"/>
          <w:szCs w:val="20"/>
        </w:rPr>
        <w:t xml:space="preserve"> </w:t>
      </w:r>
      <w:r w:rsidRPr="00870AE6">
        <w:rPr>
          <w:sz w:val="20"/>
          <w:szCs w:val="20"/>
        </w:rPr>
        <w:t>potrjen izbor MTS Slovenia kot izbranega elektronskega trgovalnega sistema za posamezno ob</w:t>
      </w:r>
      <w:r>
        <w:rPr>
          <w:sz w:val="20"/>
          <w:szCs w:val="20"/>
        </w:rPr>
        <w:t>do</w:t>
      </w:r>
      <w:r w:rsidRPr="00870AE6">
        <w:rPr>
          <w:sz w:val="20"/>
          <w:szCs w:val="20"/>
        </w:rPr>
        <w:t>bje</w:t>
      </w:r>
      <w:r>
        <w:t>.</w:t>
      </w:r>
    </w:p>
  </w:footnote>
  <w:footnote w:id="6">
    <w:p w14:paraId="2EC125EF" w14:textId="77777777" w:rsidR="00A30B41" w:rsidRDefault="00A30B41">
      <w:pPr>
        <w:pStyle w:val="Sprotnaopomba-besedilo"/>
        <w:tabs>
          <w:tab w:val="left" w:pos="142"/>
        </w:tabs>
        <w:ind w:left="142" w:hanging="142"/>
        <w:rPr>
          <w:rFonts w:cs="Arial"/>
          <w:bCs/>
          <w:sz w:val="16"/>
          <w:szCs w:val="16"/>
        </w:rPr>
      </w:pPr>
      <w:r>
        <w:rPr>
          <w:rStyle w:val="Sprotnaopomba-sklic"/>
        </w:rPr>
        <w:footnoteRef/>
      </w:r>
      <w:r>
        <w:t xml:space="preserve"> </w:t>
      </w:r>
      <w:r>
        <w:rPr>
          <w:rFonts w:cs="Arial"/>
          <w:bCs/>
          <w:sz w:val="16"/>
          <w:szCs w:val="16"/>
        </w:rPr>
        <w:t>Znesek odplačil glavnic dolga državnega proračuna v letu 2024 je naveden v višini, kot je določena s  Spremembami proračuna Republike Slovenije za leto 2024.</w:t>
      </w:r>
    </w:p>
  </w:footnote>
  <w:footnote w:id="7">
    <w:p w14:paraId="5F4E0172" w14:textId="6BEEDDB3" w:rsidR="007A130F" w:rsidRDefault="007A130F" w:rsidP="007A130F">
      <w:pPr>
        <w:pStyle w:val="Sprotnaopomba-besedilo"/>
      </w:pPr>
      <w:r>
        <w:rPr>
          <w:rStyle w:val="Sprotnaopomba-sklic"/>
        </w:rPr>
        <w:footnoteRef/>
      </w:r>
      <w:r>
        <w:t xml:space="preserve"> 29.1.2024 je bila metodologija izbora primarnih vpisnikov v sindikat spremenjena. Pred to spremembo je metodologija izbora poleg 90</w:t>
      </w:r>
      <w:r w:rsidR="008707B1">
        <w:t> </w:t>
      </w:r>
      <w:r>
        <w:t>% uspešnosti na sekundarnem trgu upoštevala še 10</w:t>
      </w:r>
      <w:r w:rsidR="008707B1">
        <w:t> </w:t>
      </w:r>
      <w:r>
        <w:t>% referenc od sodelovanja pri izdajah drugih držav oziroma naddržavnih institucij. Od 29.1.2024 naprej metodologija upošteva 100</w:t>
      </w:r>
      <w:r w:rsidR="008707B1">
        <w:t> </w:t>
      </w:r>
      <w:r>
        <w:t>% uspešnost primarnega vpisnika na sekundarnem trgu vrednostnih papirjev Republike Slovenije.</w:t>
      </w:r>
    </w:p>
  </w:footnote>
  <w:footnote w:id="8">
    <w:p w14:paraId="6AE50613" w14:textId="77777777" w:rsidR="00380624" w:rsidRDefault="00380624" w:rsidP="00E860EA">
      <w:pPr>
        <w:pStyle w:val="Sprotnaopomba-besedilo"/>
      </w:pPr>
      <w:r>
        <w:rPr>
          <w:rStyle w:val="Sprotnaopomba-sklic"/>
        </w:rPr>
        <w:footnoteRef/>
      </w:r>
      <w:r>
        <w:t xml:space="preserve"> </w:t>
      </w:r>
      <w:r w:rsidRPr="00F81BDB">
        <w:rPr>
          <w:szCs w:val="18"/>
        </w:rPr>
        <w:t>Delitev je izvršena na podlagi SKIS.</w:t>
      </w:r>
    </w:p>
  </w:footnote>
  <w:footnote w:id="9">
    <w:p w14:paraId="467E5941" w14:textId="77777777" w:rsidR="007C7593" w:rsidRDefault="007C7593" w:rsidP="008B5443">
      <w:pPr>
        <w:pStyle w:val="Sprotnaopomba-besedilo"/>
      </w:pPr>
      <w:r>
        <w:rPr>
          <w:rStyle w:val="Sprotnaopomba-sklic"/>
        </w:rPr>
        <w:footnoteRef/>
      </w:r>
      <w:r>
        <w:t xml:space="preserve"> S.13 = S.1311 + S.1313 + S.1314 – (konsolidacija med podsektorji).</w:t>
      </w:r>
    </w:p>
  </w:footnote>
  <w:footnote w:id="10">
    <w:p w14:paraId="46347461" w14:textId="7719ADF3" w:rsidR="00693E49" w:rsidRDefault="00693E49">
      <w:pPr>
        <w:pStyle w:val="Sprotnaopomba-besedilo"/>
      </w:pPr>
      <w:r>
        <w:rPr>
          <w:rStyle w:val="Sprotnaopomba-sklic"/>
        </w:rPr>
        <w:footnoteRef/>
      </w:r>
      <w:r>
        <w:t xml:space="preserve"> BDP glej tabela 7-2.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5BC0"/>
    <w:multiLevelType w:val="hybridMultilevel"/>
    <w:tmpl w:val="1D5222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7655031"/>
    <w:multiLevelType w:val="hybridMultilevel"/>
    <w:tmpl w:val="72780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B660AC"/>
    <w:multiLevelType w:val="hybridMultilevel"/>
    <w:tmpl w:val="8916B7A4"/>
    <w:lvl w:ilvl="0" w:tplc="959CF942">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8BD6A8A"/>
    <w:multiLevelType w:val="hybridMultilevel"/>
    <w:tmpl w:val="0C08D50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 w15:restartNumberingAfterBreak="0">
    <w:nsid w:val="0B656079"/>
    <w:multiLevelType w:val="hybridMultilevel"/>
    <w:tmpl w:val="751875E6"/>
    <w:lvl w:ilvl="0" w:tplc="FF0649D0">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C8770B"/>
    <w:multiLevelType w:val="multilevel"/>
    <w:tmpl w:val="54EC51DA"/>
    <w:lvl w:ilvl="0">
      <w:start w:val="1"/>
      <w:numFmt w:val="decimal"/>
      <w:pStyle w:val="Naslov1"/>
      <w:lvlText w:val="%1"/>
      <w:lvlJc w:val="left"/>
      <w:pPr>
        <w:tabs>
          <w:tab w:val="num" w:pos="0"/>
        </w:tabs>
        <w:ind w:left="432" w:hanging="432"/>
      </w:pPr>
      <w:rPr>
        <w:rFonts w:cs="Times New Roman" w:hint="default"/>
      </w:rPr>
    </w:lvl>
    <w:lvl w:ilvl="1">
      <w:start w:val="1"/>
      <w:numFmt w:val="decimal"/>
      <w:pStyle w:val="Naslov2"/>
      <w:lvlText w:val="%1.%2"/>
      <w:lvlJc w:val="left"/>
      <w:pPr>
        <w:tabs>
          <w:tab w:val="num" w:pos="0"/>
        </w:tabs>
        <w:ind w:left="576" w:hanging="576"/>
      </w:pPr>
      <w:rPr>
        <w:rFonts w:cs="Times New Roman" w:hint="default"/>
      </w:rPr>
    </w:lvl>
    <w:lvl w:ilvl="2">
      <w:start w:val="1"/>
      <w:numFmt w:val="decimal"/>
      <w:pStyle w:val="Naslov3"/>
      <w:lvlText w:val="%1.%2.%3"/>
      <w:lvlJc w:val="left"/>
      <w:pPr>
        <w:tabs>
          <w:tab w:val="num" w:pos="0"/>
        </w:tabs>
        <w:ind w:left="720" w:hanging="720"/>
      </w:pPr>
      <w:rPr>
        <w:rFonts w:cs="Times New Roman" w:hint="default"/>
      </w:rPr>
    </w:lvl>
    <w:lvl w:ilvl="3">
      <w:start w:val="1"/>
      <w:numFmt w:val="decimal"/>
      <w:pStyle w:val="Naslov4"/>
      <w:lvlText w:val="%1.%2.%3.%4"/>
      <w:lvlJc w:val="left"/>
      <w:pPr>
        <w:tabs>
          <w:tab w:val="num" w:pos="0"/>
        </w:tabs>
        <w:ind w:left="864" w:hanging="864"/>
      </w:pPr>
      <w:rPr>
        <w:rFonts w:cs="Times New Roman" w:hint="default"/>
      </w:rPr>
    </w:lvl>
    <w:lvl w:ilvl="4">
      <w:start w:val="1"/>
      <w:numFmt w:val="decimal"/>
      <w:pStyle w:val="Naslov5"/>
      <w:lvlText w:val="%1.%2.%3.%4.%5"/>
      <w:lvlJc w:val="left"/>
      <w:pPr>
        <w:tabs>
          <w:tab w:val="num" w:pos="0"/>
        </w:tabs>
        <w:ind w:left="1008" w:hanging="1008"/>
      </w:pPr>
      <w:rPr>
        <w:rFonts w:cs="Times New Roman" w:hint="default"/>
      </w:rPr>
    </w:lvl>
    <w:lvl w:ilvl="5">
      <w:start w:val="1"/>
      <w:numFmt w:val="decimal"/>
      <w:pStyle w:val="Naslov6"/>
      <w:lvlText w:val="%1.%2.%3.%4.%5.%6"/>
      <w:lvlJc w:val="left"/>
      <w:pPr>
        <w:tabs>
          <w:tab w:val="num" w:pos="0"/>
        </w:tabs>
        <w:ind w:left="1152" w:hanging="1152"/>
      </w:pPr>
      <w:rPr>
        <w:rFonts w:cs="Times New Roman" w:hint="default"/>
      </w:rPr>
    </w:lvl>
    <w:lvl w:ilvl="6">
      <w:start w:val="1"/>
      <w:numFmt w:val="decimal"/>
      <w:pStyle w:val="Naslov7"/>
      <w:lvlText w:val="%1.%2.%3.%4.%5.%6.%7"/>
      <w:lvlJc w:val="left"/>
      <w:pPr>
        <w:tabs>
          <w:tab w:val="num" w:pos="0"/>
        </w:tabs>
        <w:ind w:left="1296" w:hanging="1296"/>
      </w:pPr>
      <w:rPr>
        <w:rFonts w:cs="Times New Roman" w:hint="default"/>
      </w:rPr>
    </w:lvl>
    <w:lvl w:ilvl="7">
      <w:start w:val="1"/>
      <w:numFmt w:val="decimal"/>
      <w:pStyle w:val="Naslov8"/>
      <w:lvlText w:val="%1.%2.%3.%4.%5.%6.%7.%8"/>
      <w:lvlJc w:val="left"/>
      <w:pPr>
        <w:tabs>
          <w:tab w:val="num" w:pos="0"/>
        </w:tabs>
        <w:ind w:left="1440" w:hanging="1440"/>
      </w:pPr>
      <w:rPr>
        <w:rFonts w:cs="Times New Roman" w:hint="default"/>
      </w:rPr>
    </w:lvl>
    <w:lvl w:ilvl="8">
      <w:start w:val="1"/>
      <w:numFmt w:val="decimal"/>
      <w:pStyle w:val="Naslov9"/>
      <w:lvlText w:val="%1.%2.%3.%4.%5.%6.%7.%8.%9"/>
      <w:lvlJc w:val="left"/>
      <w:pPr>
        <w:tabs>
          <w:tab w:val="num" w:pos="0"/>
        </w:tabs>
        <w:ind w:left="1584" w:hanging="1584"/>
      </w:pPr>
      <w:rPr>
        <w:rFonts w:cs="Times New Roman" w:hint="default"/>
      </w:rPr>
    </w:lvl>
  </w:abstractNum>
  <w:abstractNum w:abstractNumId="6" w15:restartNumberingAfterBreak="0">
    <w:nsid w:val="116D232F"/>
    <w:multiLevelType w:val="hybridMultilevel"/>
    <w:tmpl w:val="5316D4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96455E1"/>
    <w:multiLevelType w:val="hybridMultilevel"/>
    <w:tmpl w:val="227E8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FC5C0D"/>
    <w:multiLevelType w:val="hybridMultilevel"/>
    <w:tmpl w:val="4DE24C46"/>
    <w:lvl w:ilvl="0" w:tplc="9D0674A2">
      <w:start w:val="1"/>
      <w:numFmt w:val="bullet"/>
      <w:lvlText w:val="•"/>
      <w:lvlJc w:val="left"/>
      <w:pPr>
        <w:tabs>
          <w:tab w:val="num" w:pos="720"/>
        </w:tabs>
        <w:ind w:left="720" w:hanging="360"/>
      </w:pPr>
      <w:rPr>
        <w:rFonts w:ascii="Arial" w:hAnsi="Arial" w:hint="default"/>
      </w:rPr>
    </w:lvl>
    <w:lvl w:ilvl="1" w:tplc="E850C3E4">
      <w:start w:val="1"/>
      <w:numFmt w:val="bullet"/>
      <w:lvlText w:val="•"/>
      <w:lvlJc w:val="left"/>
      <w:pPr>
        <w:tabs>
          <w:tab w:val="num" w:pos="1440"/>
        </w:tabs>
        <w:ind w:left="1440" w:hanging="360"/>
      </w:pPr>
      <w:rPr>
        <w:rFonts w:ascii="Arial" w:hAnsi="Arial" w:hint="default"/>
      </w:rPr>
    </w:lvl>
    <w:lvl w:ilvl="2" w:tplc="BD12DABE" w:tentative="1">
      <w:start w:val="1"/>
      <w:numFmt w:val="bullet"/>
      <w:lvlText w:val="•"/>
      <w:lvlJc w:val="left"/>
      <w:pPr>
        <w:tabs>
          <w:tab w:val="num" w:pos="2160"/>
        </w:tabs>
        <w:ind w:left="2160" w:hanging="360"/>
      </w:pPr>
      <w:rPr>
        <w:rFonts w:ascii="Arial" w:hAnsi="Arial" w:hint="default"/>
      </w:rPr>
    </w:lvl>
    <w:lvl w:ilvl="3" w:tplc="32264D82" w:tentative="1">
      <w:start w:val="1"/>
      <w:numFmt w:val="bullet"/>
      <w:lvlText w:val="•"/>
      <w:lvlJc w:val="left"/>
      <w:pPr>
        <w:tabs>
          <w:tab w:val="num" w:pos="2880"/>
        </w:tabs>
        <w:ind w:left="2880" w:hanging="360"/>
      </w:pPr>
      <w:rPr>
        <w:rFonts w:ascii="Arial" w:hAnsi="Arial" w:hint="default"/>
      </w:rPr>
    </w:lvl>
    <w:lvl w:ilvl="4" w:tplc="084CB216" w:tentative="1">
      <w:start w:val="1"/>
      <w:numFmt w:val="bullet"/>
      <w:lvlText w:val="•"/>
      <w:lvlJc w:val="left"/>
      <w:pPr>
        <w:tabs>
          <w:tab w:val="num" w:pos="3600"/>
        </w:tabs>
        <w:ind w:left="3600" w:hanging="360"/>
      </w:pPr>
      <w:rPr>
        <w:rFonts w:ascii="Arial" w:hAnsi="Arial" w:hint="default"/>
      </w:rPr>
    </w:lvl>
    <w:lvl w:ilvl="5" w:tplc="A8FAFD12" w:tentative="1">
      <w:start w:val="1"/>
      <w:numFmt w:val="bullet"/>
      <w:lvlText w:val="•"/>
      <w:lvlJc w:val="left"/>
      <w:pPr>
        <w:tabs>
          <w:tab w:val="num" w:pos="4320"/>
        </w:tabs>
        <w:ind w:left="4320" w:hanging="360"/>
      </w:pPr>
      <w:rPr>
        <w:rFonts w:ascii="Arial" w:hAnsi="Arial" w:hint="default"/>
      </w:rPr>
    </w:lvl>
    <w:lvl w:ilvl="6" w:tplc="247866E6" w:tentative="1">
      <w:start w:val="1"/>
      <w:numFmt w:val="bullet"/>
      <w:lvlText w:val="•"/>
      <w:lvlJc w:val="left"/>
      <w:pPr>
        <w:tabs>
          <w:tab w:val="num" w:pos="5040"/>
        </w:tabs>
        <w:ind w:left="5040" w:hanging="360"/>
      </w:pPr>
      <w:rPr>
        <w:rFonts w:ascii="Arial" w:hAnsi="Arial" w:hint="default"/>
      </w:rPr>
    </w:lvl>
    <w:lvl w:ilvl="7" w:tplc="F44E1900" w:tentative="1">
      <w:start w:val="1"/>
      <w:numFmt w:val="bullet"/>
      <w:lvlText w:val="•"/>
      <w:lvlJc w:val="left"/>
      <w:pPr>
        <w:tabs>
          <w:tab w:val="num" w:pos="5760"/>
        </w:tabs>
        <w:ind w:left="5760" w:hanging="360"/>
      </w:pPr>
      <w:rPr>
        <w:rFonts w:ascii="Arial" w:hAnsi="Arial" w:hint="default"/>
      </w:rPr>
    </w:lvl>
    <w:lvl w:ilvl="8" w:tplc="8B7213A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E16585"/>
    <w:multiLevelType w:val="hybridMultilevel"/>
    <w:tmpl w:val="E2CA0D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0DB7654"/>
    <w:multiLevelType w:val="hybridMultilevel"/>
    <w:tmpl w:val="77D48F70"/>
    <w:lvl w:ilvl="0" w:tplc="65304F32">
      <w:start w:val="1"/>
      <w:numFmt w:val="bullet"/>
      <w:lvlText w:val="•"/>
      <w:lvlJc w:val="left"/>
      <w:pPr>
        <w:tabs>
          <w:tab w:val="num" w:pos="720"/>
        </w:tabs>
        <w:ind w:left="720" w:hanging="360"/>
      </w:pPr>
      <w:rPr>
        <w:rFonts w:ascii="Arial" w:hAnsi="Arial" w:hint="default"/>
      </w:rPr>
    </w:lvl>
    <w:lvl w:ilvl="1" w:tplc="80B29A94" w:tentative="1">
      <w:start w:val="1"/>
      <w:numFmt w:val="bullet"/>
      <w:lvlText w:val="•"/>
      <w:lvlJc w:val="left"/>
      <w:pPr>
        <w:tabs>
          <w:tab w:val="num" w:pos="1440"/>
        </w:tabs>
        <w:ind w:left="1440" w:hanging="360"/>
      </w:pPr>
      <w:rPr>
        <w:rFonts w:ascii="Arial" w:hAnsi="Arial" w:hint="default"/>
      </w:rPr>
    </w:lvl>
    <w:lvl w:ilvl="2" w:tplc="853EFAC8" w:tentative="1">
      <w:start w:val="1"/>
      <w:numFmt w:val="bullet"/>
      <w:lvlText w:val="•"/>
      <w:lvlJc w:val="left"/>
      <w:pPr>
        <w:tabs>
          <w:tab w:val="num" w:pos="2160"/>
        </w:tabs>
        <w:ind w:left="2160" w:hanging="360"/>
      </w:pPr>
      <w:rPr>
        <w:rFonts w:ascii="Arial" w:hAnsi="Arial" w:hint="default"/>
      </w:rPr>
    </w:lvl>
    <w:lvl w:ilvl="3" w:tplc="6A583082" w:tentative="1">
      <w:start w:val="1"/>
      <w:numFmt w:val="bullet"/>
      <w:lvlText w:val="•"/>
      <w:lvlJc w:val="left"/>
      <w:pPr>
        <w:tabs>
          <w:tab w:val="num" w:pos="2880"/>
        </w:tabs>
        <w:ind w:left="2880" w:hanging="360"/>
      </w:pPr>
      <w:rPr>
        <w:rFonts w:ascii="Arial" w:hAnsi="Arial" w:hint="default"/>
      </w:rPr>
    </w:lvl>
    <w:lvl w:ilvl="4" w:tplc="707600B0" w:tentative="1">
      <w:start w:val="1"/>
      <w:numFmt w:val="bullet"/>
      <w:lvlText w:val="•"/>
      <w:lvlJc w:val="left"/>
      <w:pPr>
        <w:tabs>
          <w:tab w:val="num" w:pos="3600"/>
        </w:tabs>
        <w:ind w:left="3600" w:hanging="360"/>
      </w:pPr>
      <w:rPr>
        <w:rFonts w:ascii="Arial" w:hAnsi="Arial" w:hint="default"/>
      </w:rPr>
    </w:lvl>
    <w:lvl w:ilvl="5" w:tplc="A600CF4E" w:tentative="1">
      <w:start w:val="1"/>
      <w:numFmt w:val="bullet"/>
      <w:lvlText w:val="•"/>
      <w:lvlJc w:val="left"/>
      <w:pPr>
        <w:tabs>
          <w:tab w:val="num" w:pos="4320"/>
        </w:tabs>
        <w:ind w:left="4320" w:hanging="360"/>
      </w:pPr>
      <w:rPr>
        <w:rFonts w:ascii="Arial" w:hAnsi="Arial" w:hint="default"/>
      </w:rPr>
    </w:lvl>
    <w:lvl w:ilvl="6" w:tplc="6CE0458A" w:tentative="1">
      <w:start w:val="1"/>
      <w:numFmt w:val="bullet"/>
      <w:lvlText w:val="•"/>
      <w:lvlJc w:val="left"/>
      <w:pPr>
        <w:tabs>
          <w:tab w:val="num" w:pos="5040"/>
        </w:tabs>
        <w:ind w:left="5040" w:hanging="360"/>
      </w:pPr>
      <w:rPr>
        <w:rFonts w:ascii="Arial" w:hAnsi="Arial" w:hint="default"/>
      </w:rPr>
    </w:lvl>
    <w:lvl w:ilvl="7" w:tplc="24EE2FE6" w:tentative="1">
      <w:start w:val="1"/>
      <w:numFmt w:val="bullet"/>
      <w:lvlText w:val="•"/>
      <w:lvlJc w:val="left"/>
      <w:pPr>
        <w:tabs>
          <w:tab w:val="num" w:pos="5760"/>
        </w:tabs>
        <w:ind w:left="5760" w:hanging="360"/>
      </w:pPr>
      <w:rPr>
        <w:rFonts w:ascii="Arial" w:hAnsi="Arial" w:hint="default"/>
      </w:rPr>
    </w:lvl>
    <w:lvl w:ilvl="8" w:tplc="09A8F7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7623FE"/>
    <w:multiLevelType w:val="hybridMultilevel"/>
    <w:tmpl w:val="2250DE34"/>
    <w:lvl w:ilvl="0" w:tplc="0D2CBC00">
      <w:start w:val="1"/>
      <w:numFmt w:val="bullet"/>
      <w:lvlText w:val="•"/>
      <w:lvlJc w:val="left"/>
      <w:pPr>
        <w:tabs>
          <w:tab w:val="num" w:pos="720"/>
        </w:tabs>
        <w:ind w:left="720" w:hanging="360"/>
      </w:pPr>
      <w:rPr>
        <w:rFonts w:ascii="Arial" w:hAnsi="Arial" w:hint="default"/>
      </w:rPr>
    </w:lvl>
    <w:lvl w:ilvl="1" w:tplc="EBF6FDB6" w:tentative="1">
      <w:start w:val="1"/>
      <w:numFmt w:val="bullet"/>
      <w:lvlText w:val="•"/>
      <w:lvlJc w:val="left"/>
      <w:pPr>
        <w:tabs>
          <w:tab w:val="num" w:pos="1440"/>
        </w:tabs>
        <w:ind w:left="1440" w:hanging="360"/>
      </w:pPr>
      <w:rPr>
        <w:rFonts w:ascii="Arial" w:hAnsi="Arial" w:hint="default"/>
      </w:rPr>
    </w:lvl>
    <w:lvl w:ilvl="2" w:tplc="E16A1B04" w:tentative="1">
      <w:start w:val="1"/>
      <w:numFmt w:val="bullet"/>
      <w:lvlText w:val="•"/>
      <w:lvlJc w:val="left"/>
      <w:pPr>
        <w:tabs>
          <w:tab w:val="num" w:pos="2160"/>
        </w:tabs>
        <w:ind w:left="2160" w:hanging="360"/>
      </w:pPr>
      <w:rPr>
        <w:rFonts w:ascii="Arial" w:hAnsi="Arial" w:hint="default"/>
      </w:rPr>
    </w:lvl>
    <w:lvl w:ilvl="3" w:tplc="E3EA48FE" w:tentative="1">
      <w:start w:val="1"/>
      <w:numFmt w:val="bullet"/>
      <w:lvlText w:val="•"/>
      <w:lvlJc w:val="left"/>
      <w:pPr>
        <w:tabs>
          <w:tab w:val="num" w:pos="2880"/>
        </w:tabs>
        <w:ind w:left="2880" w:hanging="360"/>
      </w:pPr>
      <w:rPr>
        <w:rFonts w:ascii="Arial" w:hAnsi="Arial" w:hint="default"/>
      </w:rPr>
    </w:lvl>
    <w:lvl w:ilvl="4" w:tplc="C2EC72EC" w:tentative="1">
      <w:start w:val="1"/>
      <w:numFmt w:val="bullet"/>
      <w:lvlText w:val="•"/>
      <w:lvlJc w:val="left"/>
      <w:pPr>
        <w:tabs>
          <w:tab w:val="num" w:pos="3600"/>
        </w:tabs>
        <w:ind w:left="3600" w:hanging="360"/>
      </w:pPr>
      <w:rPr>
        <w:rFonts w:ascii="Arial" w:hAnsi="Arial" w:hint="default"/>
      </w:rPr>
    </w:lvl>
    <w:lvl w:ilvl="5" w:tplc="53904A18" w:tentative="1">
      <w:start w:val="1"/>
      <w:numFmt w:val="bullet"/>
      <w:lvlText w:val="•"/>
      <w:lvlJc w:val="left"/>
      <w:pPr>
        <w:tabs>
          <w:tab w:val="num" w:pos="4320"/>
        </w:tabs>
        <w:ind w:left="4320" w:hanging="360"/>
      </w:pPr>
      <w:rPr>
        <w:rFonts w:ascii="Arial" w:hAnsi="Arial" w:hint="default"/>
      </w:rPr>
    </w:lvl>
    <w:lvl w:ilvl="6" w:tplc="D8CE1836" w:tentative="1">
      <w:start w:val="1"/>
      <w:numFmt w:val="bullet"/>
      <w:lvlText w:val="•"/>
      <w:lvlJc w:val="left"/>
      <w:pPr>
        <w:tabs>
          <w:tab w:val="num" w:pos="5040"/>
        </w:tabs>
        <w:ind w:left="5040" w:hanging="360"/>
      </w:pPr>
      <w:rPr>
        <w:rFonts w:ascii="Arial" w:hAnsi="Arial" w:hint="default"/>
      </w:rPr>
    </w:lvl>
    <w:lvl w:ilvl="7" w:tplc="45D67D7A" w:tentative="1">
      <w:start w:val="1"/>
      <w:numFmt w:val="bullet"/>
      <w:lvlText w:val="•"/>
      <w:lvlJc w:val="left"/>
      <w:pPr>
        <w:tabs>
          <w:tab w:val="num" w:pos="5760"/>
        </w:tabs>
        <w:ind w:left="5760" w:hanging="360"/>
      </w:pPr>
      <w:rPr>
        <w:rFonts w:ascii="Arial" w:hAnsi="Arial" w:hint="default"/>
      </w:rPr>
    </w:lvl>
    <w:lvl w:ilvl="8" w:tplc="379A7DF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247DE4"/>
    <w:multiLevelType w:val="hybridMultilevel"/>
    <w:tmpl w:val="35ECE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97323F"/>
    <w:multiLevelType w:val="hybridMultilevel"/>
    <w:tmpl w:val="A06AA2B2"/>
    <w:lvl w:ilvl="0" w:tplc="730AE02C">
      <w:start w:val="2"/>
      <w:numFmt w:val="bullet"/>
      <w:lvlText w:val="-"/>
      <w:lvlJc w:val="left"/>
      <w:pPr>
        <w:tabs>
          <w:tab w:val="num" w:pos="360"/>
        </w:tabs>
        <w:ind w:left="360" w:hanging="360"/>
      </w:pPr>
      <w:rPr>
        <w:rFonts w:ascii="Times New Roman" w:eastAsia="Times New Roman" w:hAnsi="Times New Roman" w:hint="default"/>
        <w:b/>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6551715"/>
    <w:multiLevelType w:val="multilevel"/>
    <w:tmpl w:val="43905D70"/>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15" w15:restartNumberingAfterBreak="0">
    <w:nsid w:val="38E14327"/>
    <w:multiLevelType w:val="hybridMultilevel"/>
    <w:tmpl w:val="D548DFE0"/>
    <w:lvl w:ilvl="0" w:tplc="0424000F">
      <w:start w:val="1"/>
      <w:numFmt w:val="bullet"/>
      <w:lvlText w:val="-"/>
      <w:lvlJc w:val="left"/>
      <w:pPr>
        <w:tabs>
          <w:tab w:val="num" w:pos="360"/>
        </w:tabs>
        <w:ind w:left="360" w:hanging="360"/>
      </w:pPr>
      <w:rPr>
        <w:rFonts w:ascii="Book Antiqua" w:eastAsia="Times New Roman" w:hAnsi="Book Antiqua" w:hint="default"/>
        <w:sz w:val="22"/>
      </w:rPr>
    </w:lvl>
    <w:lvl w:ilvl="1" w:tplc="04240019" w:tentative="1">
      <w:start w:val="1"/>
      <w:numFmt w:val="bullet"/>
      <w:lvlText w:val="o"/>
      <w:lvlJc w:val="left"/>
      <w:pPr>
        <w:tabs>
          <w:tab w:val="num" w:pos="1080"/>
        </w:tabs>
        <w:ind w:left="1080" w:hanging="360"/>
      </w:pPr>
      <w:rPr>
        <w:rFonts w:ascii="Courier New" w:hAnsi="Courier New" w:hint="default"/>
      </w:rPr>
    </w:lvl>
    <w:lvl w:ilvl="2" w:tplc="0424001B" w:tentative="1">
      <w:start w:val="1"/>
      <w:numFmt w:val="bullet"/>
      <w:lvlText w:val=""/>
      <w:lvlJc w:val="left"/>
      <w:pPr>
        <w:tabs>
          <w:tab w:val="num" w:pos="1800"/>
        </w:tabs>
        <w:ind w:left="1800" w:hanging="360"/>
      </w:pPr>
      <w:rPr>
        <w:rFonts w:ascii="Wingdings" w:hAnsi="Wingdings" w:hint="default"/>
      </w:rPr>
    </w:lvl>
    <w:lvl w:ilvl="3" w:tplc="0424000F" w:tentative="1">
      <w:start w:val="1"/>
      <w:numFmt w:val="bullet"/>
      <w:lvlText w:val=""/>
      <w:lvlJc w:val="left"/>
      <w:pPr>
        <w:tabs>
          <w:tab w:val="num" w:pos="2520"/>
        </w:tabs>
        <w:ind w:left="2520" w:hanging="360"/>
      </w:pPr>
      <w:rPr>
        <w:rFonts w:ascii="Symbol" w:hAnsi="Symbol" w:hint="default"/>
      </w:rPr>
    </w:lvl>
    <w:lvl w:ilvl="4" w:tplc="04240019" w:tentative="1">
      <w:start w:val="1"/>
      <w:numFmt w:val="bullet"/>
      <w:lvlText w:val="o"/>
      <w:lvlJc w:val="left"/>
      <w:pPr>
        <w:tabs>
          <w:tab w:val="num" w:pos="3240"/>
        </w:tabs>
        <w:ind w:left="3240" w:hanging="360"/>
      </w:pPr>
      <w:rPr>
        <w:rFonts w:ascii="Courier New" w:hAnsi="Courier New" w:hint="default"/>
      </w:rPr>
    </w:lvl>
    <w:lvl w:ilvl="5" w:tplc="0424001B" w:tentative="1">
      <w:start w:val="1"/>
      <w:numFmt w:val="bullet"/>
      <w:lvlText w:val=""/>
      <w:lvlJc w:val="left"/>
      <w:pPr>
        <w:tabs>
          <w:tab w:val="num" w:pos="3960"/>
        </w:tabs>
        <w:ind w:left="3960" w:hanging="360"/>
      </w:pPr>
      <w:rPr>
        <w:rFonts w:ascii="Wingdings" w:hAnsi="Wingdings" w:hint="default"/>
      </w:rPr>
    </w:lvl>
    <w:lvl w:ilvl="6" w:tplc="0424000F" w:tentative="1">
      <w:start w:val="1"/>
      <w:numFmt w:val="bullet"/>
      <w:lvlText w:val=""/>
      <w:lvlJc w:val="left"/>
      <w:pPr>
        <w:tabs>
          <w:tab w:val="num" w:pos="4680"/>
        </w:tabs>
        <w:ind w:left="4680" w:hanging="360"/>
      </w:pPr>
      <w:rPr>
        <w:rFonts w:ascii="Symbol" w:hAnsi="Symbol" w:hint="default"/>
      </w:rPr>
    </w:lvl>
    <w:lvl w:ilvl="7" w:tplc="04240019" w:tentative="1">
      <w:start w:val="1"/>
      <w:numFmt w:val="bullet"/>
      <w:lvlText w:val="o"/>
      <w:lvlJc w:val="left"/>
      <w:pPr>
        <w:tabs>
          <w:tab w:val="num" w:pos="5400"/>
        </w:tabs>
        <w:ind w:left="5400" w:hanging="360"/>
      </w:pPr>
      <w:rPr>
        <w:rFonts w:ascii="Courier New" w:hAnsi="Courier New" w:hint="default"/>
      </w:rPr>
    </w:lvl>
    <w:lvl w:ilvl="8" w:tplc="0424001B"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9DB4C60"/>
    <w:multiLevelType w:val="hybridMultilevel"/>
    <w:tmpl w:val="6D109EB6"/>
    <w:lvl w:ilvl="0" w:tplc="730AE02C">
      <w:start w:val="2"/>
      <w:numFmt w:val="bullet"/>
      <w:lvlText w:val="-"/>
      <w:lvlJc w:val="left"/>
      <w:pPr>
        <w:ind w:left="720" w:hanging="360"/>
      </w:pPr>
      <w:rPr>
        <w:rFonts w:ascii="Times New Roman" w:eastAsia="Times New Roman" w:hAnsi="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B323E15"/>
    <w:multiLevelType w:val="hybridMultilevel"/>
    <w:tmpl w:val="290E60B8"/>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DED704F"/>
    <w:multiLevelType w:val="hybridMultilevel"/>
    <w:tmpl w:val="A85088CE"/>
    <w:lvl w:ilvl="0" w:tplc="04240013">
      <w:start w:val="1"/>
      <w:numFmt w:val="upperRoman"/>
      <w:lvlText w:val="%1."/>
      <w:lvlJc w:val="right"/>
      <w:pPr>
        <w:ind w:left="360" w:hanging="360"/>
      </w:pPr>
      <w:rPr>
        <w:rFonts w:cs="Times New Roman"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486C1580"/>
    <w:multiLevelType w:val="hybridMultilevel"/>
    <w:tmpl w:val="E7F89E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E50185E"/>
    <w:multiLevelType w:val="hybridMultilevel"/>
    <w:tmpl w:val="002E2D5A"/>
    <w:lvl w:ilvl="0" w:tplc="84486532">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14C2591"/>
    <w:multiLevelType w:val="hybridMultilevel"/>
    <w:tmpl w:val="CAD85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15B5493"/>
    <w:multiLevelType w:val="hybridMultilevel"/>
    <w:tmpl w:val="C2BAFAD8"/>
    <w:lvl w:ilvl="0" w:tplc="62EECAE6">
      <w:numFmt w:val="bullet"/>
      <w:lvlText w:val="-"/>
      <w:lvlJc w:val="left"/>
      <w:pPr>
        <w:ind w:left="786" w:hanging="360"/>
      </w:pPr>
      <w:rPr>
        <w:rFonts w:ascii="Arial" w:eastAsia="Times New Roman" w:hAnsi="Arial" w:hint="default"/>
      </w:rPr>
    </w:lvl>
    <w:lvl w:ilvl="1" w:tplc="04240003">
      <w:start w:val="1"/>
      <w:numFmt w:val="bullet"/>
      <w:lvlText w:val="o"/>
      <w:lvlJc w:val="left"/>
      <w:pPr>
        <w:ind w:left="1506" w:hanging="360"/>
      </w:pPr>
      <w:rPr>
        <w:rFonts w:ascii="Courier New" w:hAnsi="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23" w15:restartNumberingAfterBreak="0">
    <w:nsid w:val="5B9A5EC5"/>
    <w:multiLevelType w:val="hybridMultilevel"/>
    <w:tmpl w:val="E97E34AE"/>
    <w:lvl w:ilvl="0" w:tplc="7184499A">
      <w:start w:val="1"/>
      <w:numFmt w:val="bullet"/>
      <w:lvlText w:val="•"/>
      <w:lvlJc w:val="left"/>
      <w:pPr>
        <w:tabs>
          <w:tab w:val="num" w:pos="720"/>
        </w:tabs>
        <w:ind w:left="720" w:hanging="360"/>
      </w:pPr>
      <w:rPr>
        <w:rFonts w:ascii="Arial" w:hAnsi="Arial" w:hint="default"/>
      </w:rPr>
    </w:lvl>
    <w:lvl w:ilvl="1" w:tplc="303842B4" w:tentative="1">
      <w:start w:val="1"/>
      <w:numFmt w:val="bullet"/>
      <w:lvlText w:val="•"/>
      <w:lvlJc w:val="left"/>
      <w:pPr>
        <w:tabs>
          <w:tab w:val="num" w:pos="1440"/>
        </w:tabs>
        <w:ind w:left="1440" w:hanging="360"/>
      </w:pPr>
      <w:rPr>
        <w:rFonts w:ascii="Arial" w:hAnsi="Arial" w:hint="default"/>
      </w:rPr>
    </w:lvl>
    <w:lvl w:ilvl="2" w:tplc="830E391A" w:tentative="1">
      <w:start w:val="1"/>
      <w:numFmt w:val="bullet"/>
      <w:lvlText w:val="•"/>
      <w:lvlJc w:val="left"/>
      <w:pPr>
        <w:tabs>
          <w:tab w:val="num" w:pos="2160"/>
        </w:tabs>
        <w:ind w:left="2160" w:hanging="360"/>
      </w:pPr>
      <w:rPr>
        <w:rFonts w:ascii="Arial" w:hAnsi="Arial" w:hint="default"/>
      </w:rPr>
    </w:lvl>
    <w:lvl w:ilvl="3" w:tplc="F2180524" w:tentative="1">
      <w:start w:val="1"/>
      <w:numFmt w:val="bullet"/>
      <w:lvlText w:val="•"/>
      <w:lvlJc w:val="left"/>
      <w:pPr>
        <w:tabs>
          <w:tab w:val="num" w:pos="2880"/>
        </w:tabs>
        <w:ind w:left="2880" w:hanging="360"/>
      </w:pPr>
      <w:rPr>
        <w:rFonts w:ascii="Arial" w:hAnsi="Arial" w:hint="default"/>
      </w:rPr>
    </w:lvl>
    <w:lvl w:ilvl="4" w:tplc="A3929A5A" w:tentative="1">
      <w:start w:val="1"/>
      <w:numFmt w:val="bullet"/>
      <w:lvlText w:val="•"/>
      <w:lvlJc w:val="left"/>
      <w:pPr>
        <w:tabs>
          <w:tab w:val="num" w:pos="3600"/>
        </w:tabs>
        <w:ind w:left="3600" w:hanging="360"/>
      </w:pPr>
      <w:rPr>
        <w:rFonts w:ascii="Arial" w:hAnsi="Arial" w:hint="default"/>
      </w:rPr>
    </w:lvl>
    <w:lvl w:ilvl="5" w:tplc="1EE6B9C0" w:tentative="1">
      <w:start w:val="1"/>
      <w:numFmt w:val="bullet"/>
      <w:lvlText w:val="•"/>
      <w:lvlJc w:val="left"/>
      <w:pPr>
        <w:tabs>
          <w:tab w:val="num" w:pos="4320"/>
        </w:tabs>
        <w:ind w:left="4320" w:hanging="360"/>
      </w:pPr>
      <w:rPr>
        <w:rFonts w:ascii="Arial" w:hAnsi="Arial" w:hint="default"/>
      </w:rPr>
    </w:lvl>
    <w:lvl w:ilvl="6" w:tplc="A7C2657C" w:tentative="1">
      <w:start w:val="1"/>
      <w:numFmt w:val="bullet"/>
      <w:lvlText w:val="•"/>
      <w:lvlJc w:val="left"/>
      <w:pPr>
        <w:tabs>
          <w:tab w:val="num" w:pos="5040"/>
        </w:tabs>
        <w:ind w:left="5040" w:hanging="360"/>
      </w:pPr>
      <w:rPr>
        <w:rFonts w:ascii="Arial" w:hAnsi="Arial" w:hint="default"/>
      </w:rPr>
    </w:lvl>
    <w:lvl w:ilvl="7" w:tplc="A48E59F6" w:tentative="1">
      <w:start w:val="1"/>
      <w:numFmt w:val="bullet"/>
      <w:lvlText w:val="•"/>
      <w:lvlJc w:val="left"/>
      <w:pPr>
        <w:tabs>
          <w:tab w:val="num" w:pos="5760"/>
        </w:tabs>
        <w:ind w:left="5760" w:hanging="360"/>
      </w:pPr>
      <w:rPr>
        <w:rFonts w:ascii="Arial" w:hAnsi="Arial" w:hint="default"/>
      </w:rPr>
    </w:lvl>
    <w:lvl w:ilvl="8" w:tplc="B64405B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E8848A4"/>
    <w:multiLevelType w:val="hybridMultilevel"/>
    <w:tmpl w:val="E79E4700"/>
    <w:lvl w:ilvl="0" w:tplc="730AE02C">
      <w:start w:val="2"/>
      <w:numFmt w:val="bullet"/>
      <w:lvlText w:val="-"/>
      <w:lvlJc w:val="left"/>
      <w:pPr>
        <w:tabs>
          <w:tab w:val="num" w:pos="720"/>
        </w:tabs>
        <w:ind w:left="720" w:hanging="360"/>
      </w:pPr>
      <w:rPr>
        <w:rFonts w:ascii="Times New Roman" w:eastAsia="Times New Roman" w:hAnsi="Times New Roman" w:hint="default"/>
        <w:b/>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1144AD"/>
    <w:multiLevelType w:val="hybridMultilevel"/>
    <w:tmpl w:val="E62CEBBC"/>
    <w:lvl w:ilvl="0" w:tplc="F1029C82">
      <w:numFmt w:val="bullet"/>
      <w:lvlText w:val="•"/>
      <w:lvlJc w:val="left"/>
      <w:pPr>
        <w:ind w:left="1488" w:hanging="1128"/>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10D77D9"/>
    <w:multiLevelType w:val="hybridMultilevel"/>
    <w:tmpl w:val="8F008496"/>
    <w:lvl w:ilvl="0" w:tplc="4AF4ED9E">
      <w:numFmt w:val="bullet"/>
      <w:lvlText w:val="-"/>
      <w:lvlJc w:val="left"/>
      <w:pPr>
        <w:ind w:left="720" w:hanging="360"/>
      </w:pPr>
      <w:rPr>
        <w:rFonts w:ascii="Book Antiqua" w:eastAsia="Calibri" w:hAnsi="Book Antiqu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3260405"/>
    <w:multiLevelType w:val="hybridMultilevel"/>
    <w:tmpl w:val="A628CD5E"/>
    <w:lvl w:ilvl="0" w:tplc="730AE02C">
      <w:start w:val="2"/>
      <w:numFmt w:val="bullet"/>
      <w:lvlText w:val="-"/>
      <w:lvlJc w:val="left"/>
      <w:pPr>
        <w:tabs>
          <w:tab w:val="num" w:pos="720"/>
        </w:tabs>
        <w:ind w:left="720" w:hanging="360"/>
      </w:pPr>
      <w:rPr>
        <w:rFonts w:ascii="Times New Roman" w:eastAsia="Times New Roman" w:hAnsi="Times New Roman" w:hint="default"/>
        <w:b/>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272877"/>
    <w:multiLevelType w:val="hybridMultilevel"/>
    <w:tmpl w:val="BFF0F6AE"/>
    <w:lvl w:ilvl="0" w:tplc="84486532">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6662A9E"/>
    <w:multiLevelType w:val="hybridMultilevel"/>
    <w:tmpl w:val="B2CA9B8C"/>
    <w:lvl w:ilvl="0" w:tplc="C304E8C4">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67F3345F"/>
    <w:multiLevelType w:val="multilevel"/>
    <w:tmpl w:val="9466A936"/>
    <w:lvl w:ilvl="0">
      <w:start w:val="1"/>
      <w:numFmt w:val="decimal"/>
      <w:lvlText w:val="%1."/>
      <w:lvlJc w:val="left"/>
      <w:pPr>
        <w:ind w:left="750" w:hanging="360"/>
      </w:pPr>
      <w:rPr>
        <w:rFonts w:hint="default"/>
      </w:rPr>
    </w:lvl>
    <w:lvl w:ilvl="1">
      <w:start w:val="1"/>
      <w:numFmt w:val="decimal"/>
      <w:isLgl/>
      <w:lvlText w:val="%1.%2"/>
      <w:lvlJc w:val="left"/>
      <w:pPr>
        <w:ind w:left="825" w:hanging="435"/>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10" w:hanging="72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470" w:hanging="108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1830" w:hanging="1440"/>
      </w:pPr>
      <w:rPr>
        <w:rFonts w:hint="default"/>
      </w:rPr>
    </w:lvl>
    <w:lvl w:ilvl="8">
      <w:start w:val="1"/>
      <w:numFmt w:val="decimal"/>
      <w:isLgl/>
      <w:lvlText w:val="%1.%2.%3.%4.%5.%6.%7.%8.%9"/>
      <w:lvlJc w:val="left"/>
      <w:pPr>
        <w:ind w:left="2190" w:hanging="1800"/>
      </w:pPr>
      <w:rPr>
        <w:rFonts w:hint="default"/>
      </w:rPr>
    </w:lvl>
  </w:abstractNum>
  <w:abstractNum w:abstractNumId="31" w15:restartNumberingAfterBreak="0">
    <w:nsid w:val="6820591D"/>
    <w:multiLevelType w:val="hybridMultilevel"/>
    <w:tmpl w:val="2F3683DE"/>
    <w:lvl w:ilvl="0" w:tplc="730AE02C">
      <w:start w:val="2"/>
      <w:numFmt w:val="bullet"/>
      <w:lvlText w:val="-"/>
      <w:lvlJc w:val="left"/>
      <w:pPr>
        <w:tabs>
          <w:tab w:val="num" w:pos="360"/>
        </w:tabs>
        <w:ind w:left="360" w:hanging="360"/>
      </w:pPr>
      <w:rPr>
        <w:rFonts w:ascii="Times New Roman" w:eastAsia="Times New Roman" w:hAnsi="Times New Roman" w:hint="default"/>
        <w:b/>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8595B10"/>
    <w:multiLevelType w:val="hybridMultilevel"/>
    <w:tmpl w:val="4380067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8E96D75"/>
    <w:multiLevelType w:val="hybridMultilevel"/>
    <w:tmpl w:val="35A451DA"/>
    <w:lvl w:ilvl="0" w:tplc="90D60EA6">
      <w:start w:val="1"/>
      <w:numFmt w:val="decimal"/>
      <w:lvlText w:val="%1."/>
      <w:lvlJc w:val="left"/>
      <w:pPr>
        <w:ind w:left="720" w:hanging="360"/>
      </w:pPr>
      <w:rPr>
        <w:rFonts w:ascii="Book Antiqua" w:eastAsia="Calibri" w:hAnsi="Book Antiqua"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651FDB"/>
    <w:multiLevelType w:val="hybridMultilevel"/>
    <w:tmpl w:val="8A624F00"/>
    <w:lvl w:ilvl="0" w:tplc="6778D23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A296A1C"/>
    <w:multiLevelType w:val="hybridMultilevel"/>
    <w:tmpl w:val="29B2E8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D2F650F"/>
    <w:multiLevelType w:val="hybridMultilevel"/>
    <w:tmpl w:val="E85CB64A"/>
    <w:lvl w:ilvl="0" w:tplc="F920F2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D34258E"/>
    <w:multiLevelType w:val="hybridMultilevel"/>
    <w:tmpl w:val="D25CD3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0135000"/>
    <w:multiLevelType w:val="hybridMultilevel"/>
    <w:tmpl w:val="5A725B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68C36DB"/>
    <w:multiLevelType w:val="hybridMultilevel"/>
    <w:tmpl w:val="4DBA3E1A"/>
    <w:lvl w:ilvl="0" w:tplc="3158586C">
      <w:start w:val="1"/>
      <w:numFmt w:val="bullet"/>
      <w:lvlText w:val="-"/>
      <w:lvlJc w:val="left"/>
      <w:pPr>
        <w:ind w:left="360" w:hanging="360"/>
      </w:pPr>
      <w:rPr>
        <w:rFonts w:ascii="Arial Narrow" w:eastAsia="System" w:hAnsi="Arial Narrow" w:cs="System" w:hint="default"/>
      </w:rPr>
    </w:lvl>
    <w:lvl w:ilvl="1" w:tplc="E32224F4">
      <w:start w:val="1"/>
      <w:numFmt w:val="bullet"/>
      <w:pStyle w:val="9TeloIInivo"/>
      <w:lvlText w:val=""/>
      <w:lvlJc w:val="left"/>
      <w:pPr>
        <w:ind w:left="1080" w:hanging="360"/>
      </w:pPr>
      <w:rPr>
        <w:rFonts w:ascii="Wingdings" w:hAnsi="Wingdings"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783E4073"/>
    <w:multiLevelType w:val="multilevel"/>
    <w:tmpl w:val="43905D70"/>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41" w15:restartNumberingAfterBreak="0">
    <w:nsid w:val="7D2A7D7E"/>
    <w:multiLevelType w:val="hybridMultilevel"/>
    <w:tmpl w:val="41E66832"/>
    <w:lvl w:ilvl="0" w:tplc="0424000F">
      <w:start w:val="1"/>
      <w:numFmt w:val="decimal"/>
      <w:lvlText w:val="%1."/>
      <w:lvlJc w:val="left"/>
      <w:pPr>
        <w:tabs>
          <w:tab w:val="num" w:pos="360"/>
        </w:tabs>
        <w:ind w:left="360" w:hanging="360"/>
      </w:pPr>
      <w:rPr>
        <w:rFonts w:cs="Times New Roman"/>
      </w:rPr>
    </w:lvl>
    <w:lvl w:ilvl="1" w:tplc="04240019">
      <w:start w:val="1"/>
      <w:numFmt w:val="lowerLetter"/>
      <w:lvlText w:val="%2."/>
      <w:lvlJc w:val="left"/>
      <w:pPr>
        <w:tabs>
          <w:tab w:val="num" w:pos="1080"/>
        </w:tabs>
        <w:ind w:left="1080" w:hanging="360"/>
      </w:pPr>
      <w:rPr>
        <w:rFonts w:cs="Times New Roman"/>
      </w:rPr>
    </w:lvl>
    <w:lvl w:ilvl="2" w:tplc="0424001B" w:tentative="1">
      <w:start w:val="1"/>
      <w:numFmt w:val="lowerRoman"/>
      <w:lvlText w:val="%3."/>
      <w:lvlJc w:val="right"/>
      <w:pPr>
        <w:tabs>
          <w:tab w:val="num" w:pos="1800"/>
        </w:tabs>
        <w:ind w:left="1800" w:hanging="180"/>
      </w:pPr>
      <w:rPr>
        <w:rFonts w:cs="Times New Roman"/>
      </w:rPr>
    </w:lvl>
    <w:lvl w:ilvl="3" w:tplc="0424000F" w:tentative="1">
      <w:start w:val="1"/>
      <w:numFmt w:val="decimal"/>
      <w:lvlText w:val="%4."/>
      <w:lvlJc w:val="left"/>
      <w:pPr>
        <w:tabs>
          <w:tab w:val="num" w:pos="2520"/>
        </w:tabs>
        <w:ind w:left="2520" w:hanging="360"/>
      </w:pPr>
      <w:rPr>
        <w:rFonts w:cs="Times New Roman"/>
      </w:rPr>
    </w:lvl>
    <w:lvl w:ilvl="4" w:tplc="04240019" w:tentative="1">
      <w:start w:val="1"/>
      <w:numFmt w:val="lowerLetter"/>
      <w:lvlText w:val="%5."/>
      <w:lvlJc w:val="left"/>
      <w:pPr>
        <w:tabs>
          <w:tab w:val="num" w:pos="3240"/>
        </w:tabs>
        <w:ind w:left="3240" w:hanging="360"/>
      </w:pPr>
      <w:rPr>
        <w:rFonts w:cs="Times New Roman"/>
      </w:rPr>
    </w:lvl>
    <w:lvl w:ilvl="5" w:tplc="0424001B" w:tentative="1">
      <w:start w:val="1"/>
      <w:numFmt w:val="lowerRoman"/>
      <w:lvlText w:val="%6."/>
      <w:lvlJc w:val="right"/>
      <w:pPr>
        <w:tabs>
          <w:tab w:val="num" w:pos="3960"/>
        </w:tabs>
        <w:ind w:left="3960" w:hanging="180"/>
      </w:pPr>
      <w:rPr>
        <w:rFonts w:cs="Times New Roman"/>
      </w:rPr>
    </w:lvl>
    <w:lvl w:ilvl="6" w:tplc="0424000F" w:tentative="1">
      <w:start w:val="1"/>
      <w:numFmt w:val="decimal"/>
      <w:lvlText w:val="%7."/>
      <w:lvlJc w:val="left"/>
      <w:pPr>
        <w:tabs>
          <w:tab w:val="num" w:pos="4680"/>
        </w:tabs>
        <w:ind w:left="4680" w:hanging="360"/>
      </w:pPr>
      <w:rPr>
        <w:rFonts w:cs="Times New Roman"/>
      </w:rPr>
    </w:lvl>
    <w:lvl w:ilvl="7" w:tplc="04240019" w:tentative="1">
      <w:start w:val="1"/>
      <w:numFmt w:val="lowerLetter"/>
      <w:lvlText w:val="%8."/>
      <w:lvlJc w:val="left"/>
      <w:pPr>
        <w:tabs>
          <w:tab w:val="num" w:pos="5400"/>
        </w:tabs>
        <w:ind w:left="5400" w:hanging="360"/>
      </w:pPr>
      <w:rPr>
        <w:rFonts w:cs="Times New Roman"/>
      </w:rPr>
    </w:lvl>
    <w:lvl w:ilvl="8" w:tplc="0424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7FAB0A04"/>
    <w:multiLevelType w:val="hybridMultilevel"/>
    <w:tmpl w:val="DDE058C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323777663">
    <w:abstractNumId w:val="5"/>
  </w:num>
  <w:num w:numId="2" w16cid:durableId="1315910037">
    <w:abstractNumId w:val="31"/>
  </w:num>
  <w:num w:numId="3" w16cid:durableId="1866745911">
    <w:abstractNumId w:val="15"/>
  </w:num>
  <w:num w:numId="4" w16cid:durableId="1030372486">
    <w:abstractNumId w:val="14"/>
  </w:num>
  <w:num w:numId="5" w16cid:durableId="435028306">
    <w:abstractNumId w:val="18"/>
  </w:num>
  <w:num w:numId="6" w16cid:durableId="16111572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8739880">
    <w:abstractNumId w:val="4"/>
  </w:num>
  <w:num w:numId="8" w16cid:durableId="1649436005">
    <w:abstractNumId w:val="17"/>
  </w:num>
  <w:num w:numId="9" w16cid:durableId="52244120">
    <w:abstractNumId w:val="6"/>
  </w:num>
  <w:num w:numId="10" w16cid:durableId="1438911750">
    <w:abstractNumId w:val="1"/>
  </w:num>
  <w:num w:numId="11" w16cid:durableId="512645363">
    <w:abstractNumId w:val="34"/>
  </w:num>
  <w:num w:numId="12" w16cid:durableId="1859928955">
    <w:abstractNumId w:val="22"/>
  </w:num>
  <w:num w:numId="13" w16cid:durableId="1846823829">
    <w:abstractNumId w:val="37"/>
  </w:num>
  <w:num w:numId="14" w16cid:durableId="43795983">
    <w:abstractNumId w:val="19"/>
  </w:num>
  <w:num w:numId="15" w16cid:durableId="757873449">
    <w:abstractNumId w:val="42"/>
  </w:num>
  <w:num w:numId="16" w16cid:durableId="1469085000">
    <w:abstractNumId w:val="13"/>
  </w:num>
  <w:num w:numId="17" w16cid:durableId="1694384712">
    <w:abstractNumId w:val="24"/>
  </w:num>
  <w:num w:numId="18" w16cid:durableId="806244766">
    <w:abstractNumId w:val="27"/>
  </w:num>
  <w:num w:numId="19" w16cid:durableId="1592930521">
    <w:abstractNumId w:val="36"/>
  </w:num>
  <w:num w:numId="20" w16cid:durableId="2143158411">
    <w:abstractNumId w:val="39"/>
  </w:num>
  <w:num w:numId="21" w16cid:durableId="1262956073">
    <w:abstractNumId w:val="32"/>
  </w:num>
  <w:num w:numId="22" w16cid:durableId="21903108">
    <w:abstractNumId w:val="41"/>
  </w:num>
  <w:num w:numId="23" w16cid:durableId="1844317686">
    <w:abstractNumId w:val="28"/>
  </w:num>
  <w:num w:numId="24" w16cid:durableId="207962944">
    <w:abstractNumId w:val="20"/>
  </w:num>
  <w:num w:numId="25" w16cid:durableId="1807043177">
    <w:abstractNumId w:val="0"/>
  </w:num>
  <w:num w:numId="26" w16cid:durableId="571544691">
    <w:abstractNumId w:val="9"/>
  </w:num>
  <w:num w:numId="27" w16cid:durableId="1947272273">
    <w:abstractNumId w:val="2"/>
  </w:num>
  <w:num w:numId="28" w16cid:durableId="136646953">
    <w:abstractNumId w:val="25"/>
  </w:num>
  <w:num w:numId="29" w16cid:durableId="1298294324">
    <w:abstractNumId w:val="29"/>
  </w:num>
  <w:num w:numId="30" w16cid:durableId="2014650087">
    <w:abstractNumId w:val="21"/>
  </w:num>
  <w:num w:numId="31" w16cid:durableId="1219630477">
    <w:abstractNumId w:val="12"/>
  </w:num>
  <w:num w:numId="32" w16cid:durableId="453905677">
    <w:abstractNumId w:val="7"/>
  </w:num>
  <w:num w:numId="33" w16cid:durableId="2133092631">
    <w:abstractNumId w:val="33"/>
  </w:num>
  <w:num w:numId="34" w16cid:durableId="1529836892">
    <w:abstractNumId w:val="33"/>
    <w:lvlOverride w:ilvl="0">
      <w:startOverride w:val="1"/>
    </w:lvlOverride>
    <w:lvlOverride w:ilvl="1"/>
    <w:lvlOverride w:ilvl="2"/>
    <w:lvlOverride w:ilvl="3"/>
    <w:lvlOverride w:ilvl="4"/>
    <w:lvlOverride w:ilvl="5"/>
    <w:lvlOverride w:ilvl="6"/>
    <w:lvlOverride w:ilvl="7"/>
    <w:lvlOverride w:ilvl="8"/>
  </w:num>
  <w:num w:numId="35" w16cid:durableId="1954363637">
    <w:abstractNumId w:val="3"/>
  </w:num>
  <w:num w:numId="36" w16cid:durableId="972251910">
    <w:abstractNumId w:val="5"/>
  </w:num>
  <w:num w:numId="37" w16cid:durableId="101465324">
    <w:abstractNumId w:val="35"/>
  </w:num>
  <w:num w:numId="38" w16cid:durableId="1277517892">
    <w:abstractNumId w:val="40"/>
  </w:num>
  <w:num w:numId="39" w16cid:durableId="2006473834">
    <w:abstractNumId w:val="26"/>
  </w:num>
  <w:num w:numId="40" w16cid:durableId="2127458593">
    <w:abstractNumId w:val="11"/>
  </w:num>
  <w:num w:numId="41" w16cid:durableId="1473478266">
    <w:abstractNumId w:val="8"/>
  </w:num>
  <w:num w:numId="42" w16cid:durableId="1016227208">
    <w:abstractNumId w:val="23"/>
  </w:num>
  <w:num w:numId="43" w16cid:durableId="210728010">
    <w:abstractNumId w:val="10"/>
  </w:num>
  <w:num w:numId="44" w16cid:durableId="1321933411">
    <w:abstractNumId w:val="38"/>
  </w:num>
  <w:num w:numId="45" w16cid:durableId="259458005">
    <w:abstractNumId w:val="16"/>
  </w:num>
  <w:num w:numId="46" w16cid:durableId="1154907110">
    <w:abstractNumId w:val="30"/>
  </w:num>
  <w:num w:numId="47" w16cid:durableId="1669282395">
    <w:abstractNumId w:val="1"/>
  </w:num>
  <w:num w:numId="48" w16cid:durableId="13231175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EB7"/>
    <w:rsid w:val="0000031F"/>
    <w:rsid w:val="000004E7"/>
    <w:rsid w:val="00000AEF"/>
    <w:rsid w:val="000018D5"/>
    <w:rsid w:val="00001D7B"/>
    <w:rsid w:val="00001E55"/>
    <w:rsid w:val="00001E9B"/>
    <w:rsid w:val="0000229C"/>
    <w:rsid w:val="00002535"/>
    <w:rsid w:val="00002968"/>
    <w:rsid w:val="00002C98"/>
    <w:rsid w:val="00002D67"/>
    <w:rsid w:val="00003315"/>
    <w:rsid w:val="00003516"/>
    <w:rsid w:val="00003B0B"/>
    <w:rsid w:val="00004144"/>
    <w:rsid w:val="000044A2"/>
    <w:rsid w:val="000045CF"/>
    <w:rsid w:val="000053E1"/>
    <w:rsid w:val="000054BB"/>
    <w:rsid w:val="00005831"/>
    <w:rsid w:val="00005F00"/>
    <w:rsid w:val="00006075"/>
    <w:rsid w:val="0000655B"/>
    <w:rsid w:val="0000687D"/>
    <w:rsid w:val="000069B6"/>
    <w:rsid w:val="00006F20"/>
    <w:rsid w:val="00006FD1"/>
    <w:rsid w:val="00006FFC"/>
    <w:rsid w:val="00007961"/>
    <w:rsid w:val="00007ED0"/>
    <w:rsid w:val="000100BC"/>
    <w:rsid w:val="000107AB"/>
    <w:rsid w:val="00011785"/>
    <w:rsid w:val="000121F7"/>
    <w:rsid w:val="0001222A"/>
    <w:rsid w:val="000122AB"/>
    <w:rsid w:val="000126FF"/>
    <w:rsid w:val="0001274D"/>
    <w:rsid w:val="00012EDA"/>
    <w:rsid w:val="00013273"/>
    <w:rsid w:val="000132BC"/>
    <w:rsid w:val="00013861"/>
    <w:rsid w:val="00014240"/>
    <w:rsid w:val="0001496E"/>
    <w:rsid w:val="00014F0B"/>
    <w:rsid w:val="0001535E"/>
    <w:rsid w:val="000156FE"/>
    <w:rsid w:val="00015CA6"/>
    <w:rsid w:val="000164C9"/>
    <w:rsid w:val="000169BB"/>
    <w:rsid w:val="00016ED5"/>
    <w:rsid w:val="0001700F"/>
    <w:rsid w:val="000172ED"/>
    <w:rsid w:val="00017496"/>
    <w:rsid w:val="0002001A"/>
    <w:rsid w:val="000208AB"/>
    <w:rsid w:val="000208F9"/>
    <w:rsid w:val="00020E8E"/>
    <w:rsid w:val="000218E6"/>
    <w:rsid w:val="0002237E"/>
    <w:rsid w:val="0002323E"/>
    <w:rsid w:val="00023375"/>
    <w:rsid w:val="0002368B"/>
    <w:rsid w:val="000238FC"/>
    <w:rsid w:val="00023BDD"/>
    <w:rsid w:val="00024182"/>
    <w:rsid w:val="0002425C"/>
    <w:rsid w:val="00024B98"/>
    <w:rsid w:val="00024BFF"/>
    <w:rsid w:val="00024D23"/>
    <w:rsid w:val="0002574F"/>
    <w:rsid w:val="000267FA"/>
    <w:rsid w:val="00026FC2"/>
    <w:rsid w:val="000277A1"/>
    <w:rsid w:val="00030028"/>
    <w:rsid w:val="000302A1"/>
    <w:rsid w:val="000302D2"/>
    <w:rsid w:val="000304CB"/>
    <w:rsid w:val="00030A59"/>
    <w:rsid w:val="00031329"/>
    <w:rsid w:val="00031F64"/>
    <w:rsid w:val="000320E5"/>
    <w:rsid w:val="000322C6"/>
    <w:rsid w:val="0003263D"/>
    <w:rsid w:val="00032C73"/>
    <w:rsid w:val="00032EF0"/>
    <w:rsid w:val="00034024"/>
    <w:rsid w:val="00035897"/>
    <w:rsid w:val="00035A20"/>
    <w:rsid w:val="00035ECC"/>
    <w:rsid w:val="00036E2D"/>
    <w:rsid w:val="00036E5F"/>
    <w:rsid w:val="00036EA1"/>
    <w:rsid w:val="00036FBA"/>
    <w:rsid w:val="000370D6"/>
    <w:rsid w:val="0003776A"/>
    <w:rsid w:val="00037DCA"/>
    <w:rsid w:val="00037FB9"/>
    <w:rsid w:val="00037FC6"/>
    <w:rsid w:val="000407D8"/>
    <w:rsid w:val="00040DF4"/>
    <w:rsid w:val="00041872"/>
    <w:rsid w:val="0004193B"/>
    <w:rsid w:val="00041C79"/>
    <w:rsid w:val="00041C7C"/>
    <w:rsid w:val="00041C8D"/>
    <w:rsid w:val="00041FD9"/>
    <w:rsid w:val="00042436"/>
    <w:rsid w:val="000426D6"/>
    <w:rsid w:val="000428B1"/>
    <w:rsid w:val="00042993"/>
    <w:rsid w:val="00042D80"/>
    <w:rsid w:val="00042E84"/>
    <w:rsid w:val="00043169"/>
    <w:rsid w:val="0004327F"/>
    <w:rsid w:val="000436C2"/>
    <w:rsid w:val="0004380F"/>
    <w:rsid w:val="00043A2A"/>
    <w:rsid w:val="00043BE7"/>
    <w:rsid w:val="00043E08"/>
    <w:rsid w:val="00044363"/>
    <w:rsid w:val="00044A0B"/>
    <w:rsid w:val="00044A28"/>
    <w:rsid w:val="00044C9F"/>
    <w:rsid w:val="0004558F"/>
    <w:rsid w:val="000459E0"/>
    <w:rsid w:val="00045B22"/>
    <w:rsid w:val="00046671"/>
    <w:rsid w:val="00046E78"/>
    <w:rsid w:val="00046EA3"/>
    <w:rsid w:val="00047385"/>
    <w:rsid w:val="00047458"/>
    <w:rsid w:val="000476E5"/>
    <w:rsid w:val="000479DF"/>
    <w:rsid w:val="0005043E"/>
    <w:rsid w:val="00050852"/>
    <w:rsid w:val="00050C38"/>
    <w:rsid w:val="00050EDC"/>
    <w:rsid w:val="00051356"/>
    <w:rsid w:val="0005145F"/>
    <w:rsid w:val="00051929"/>
    <w:rsid w:val="0005197E"/>
    <w:rsid w:val="00051C26"/>
    <w:rsid w:val="00052123"/>
    <w:rsid w:val="0005212A"/>
    <w:rsid w:val="00052320"/>
    <w:rsid w:val="0005266E"/>
    <w:rsid w:val="000540CF"/>
    <w:rsid w:val="00054652"/>
    <w:rsid w:val="00054865"/>
    <w:rsid w:val="00054A36"/>
    <w:rsid w:val="00054B8F"/>
    <w:rsid w:val="0005532F"/>
    <w:rsid w:val="00055988"/>
    <w:rsid w:val="00055BFC"/>
    <w:rsid w:val="00055EC2"/>
    <w:rsid w:val="00055FA5"/>
    <w:rsid w:val="000561C7"/>
    <w:rsid w:val="000567A0"/>
    <w:rsid w:val="00056CA7"/>
    <w:rsid w:val="00056CAF"/>
    <w:rsid w:val="00056FCB"/>
    <w:rsid w:val="000571C0"/>
    <w:rsid w:val="0005745E"/>
    <w:rsid w:val="0005786B"/>
    <w:rsid w:val="0005788F"/>
    <w:rsid w:val="000578D3"/>
    <w:rsid w:val="0005794D"/>
    <w:rsid w:val="00057994"/>
    <w:rsid w:val="00057B63"/>
    <w:rsid w:val="000605CD"/>
    <w:rsid w:val="0006078C"/>
    <w:rsid w:val="00060F23"/>
    <w:rsid w:val="00061341"/>
    <w:rsid w:val="000613BC"/>
    <w:rsid w:val="00061A0C"/>
    <w:rsid w:val="00061B4C"/>
    <w:rsid w:val="00062A20"/>
    <w:rsid w:val="00063150"/>
    <w:rsid w:val="000632F7"/>
    <w:rsid w:val="0006364D"/>
    <w:rsid w:val="00063D87"/>
    <w:rsid w:val="00063E9B"/>
    <w:rsid w:val="00064511"/>
    <w:rsid w:val="000649FD"/>
    <w:rsid w:val="00064A07"/>
    <w:rsid w:val="000657B5"/>
    <w:rsid w:val="00065DD0"/>
    <w:rsid w:val="00065DD8"/>
    <w:rsid w:val="00065DF8"/>
    <w:rsid w:val="00066167"/>
    <w:rsid w:val="000664FD"/>
    <w:rsid w:val="00066AD2"/>
    <w:rsid w:val="00066D3A"/>
    <w:rsid w:val="00066F9B"/>
    <w:rsid w:val="0006733C"/>
    <w:rsid w:val="0006742C"/>
    <w:rsid w:val="000676D0"/>
    <w:rsid w:val="000677EF"/>
    <w:rsid w:val="0006796C"/>
    <w:rsid w:val="00067C78"/>
    <w:rsid w:val="00070088"/>
    <w:rsid w:val="00070095"/>
    <w:rsid w:val="00070204"/>
    <w:rsid w:val="000707CA"/>
    <w:rsid w:val="00070879"/>
    <w:rsid w:val="000716C7"/>
    <w:rsid w:val="00071789"/>
    <w:rsid w:val="00071BCA"/>
    <w:rsid w:val="00071BFB"/>
    <w:rsid w:val="00072035"/>
    <w:rsid w:val="00072EE7"/>
    <w:rsid w:val="00072FB5"/>
    <w:rsid w:val="00073376"/>
    <w:rsid w:val="00073F8C"/>
    <w:rsid w:val="00074317"/>
    <w:rsid w:val="0007454A"/>
    <w:rsid w:val="00074BF8"/>
    <w:rsid w:val="000755AF"/>
    <w:rsid w:val="00075D8B"/>
    <w:rsid w:val="00075E08"/>
    <w:rsid w:val="000769E8"/>
    <w:rsid w:val="00077208"/>
    <w:rsid w:val="0007753B"/>
    <w:rsid w:val="000779E7"/>
    <w:rsid w:val="00077B40"/>
    <w:rsid w:val="00077D30"/>
    <w:rsid w:val="00080D16"/>
    <w:rsid w:val="00081005"/>
    <w:rsid w:val="00081601"/>
    <w:rsid w:val="00082083"/>
    <w:rsid w:val="00082356"/>
    <w:rsid w:val="0008238D"/>
    <w:rsid w:val="00082552"/>
    <w:rsid w:val="00082573"/>
    <w:rsid w:val="00082B81"/>
    <w:rsid w:val="00082BBA"/>
    <w:rsid w:val="000830FB"/>
    <w:rsid w:val="000837AE"/>
    <w:rsid w:val="000843DD"/>
    <w:rsid w:val="0008452D"/>
    <w:rsid w:val="000845D5"/>
    <w:rsid w:val="00084A07"/>
    <w:rsid w:val="00084B70"/>
    <w:rsid w:val="00085633"/>
    <w:rsid w:val="00085E73"/>
    <w:rsid w:val="00085EE6"/>
    <w:rsid w:val="00086818"/>
    <w:rsid w:val="00086DA4"/>
    <w:rsid w:val="00087010"/>
    <w:rsid w:val="0008705F"/>
    <w:rsid w:val="000870D1"/>
    <w:rsid w:val="00087898"/>
    <w:rsid w:val="00087F5D"/>
    <w:rsid w:val="000902C5"/>
    <w:rsid w:val="0009088A"/>
    <w:rsid w:val="000912E4"/>
    <w:rsid w:val="000914BF"/>
    <w:rsid w:val="0009169B"/>
    <w:rsid w:val="00091AFF"/>
    <w:rsid w:val="00091CF0"/>
    <w:rsid w:val="00092FC1"/>
    <w:rsid w:val="0009332C"/>
    <w:rsid w:val="0009420B"/>
    <w:rsid w:val="000942D9"/>
    <w:rsid w:val="00094B21"/>
    <w:rsid w:val="000952E6"/>
    <w:rsid w:val="00095AEF"/>
    <w:rsid w:val="00096117"/>
    <w:rsid w:val="000962CA"/>
    <w:rsid w:val="00096577"/>
    <w:rsid w:val="00096CA6"/>
    <w:rsid w:val="0009704A"/>
    <w:rsid w:val="00097318"/>
    <w:rsid w:val="000973F8"/>
    <w:rsid w:val="00097806"/>
    <w:rsid w:val="000A051F"/>
    <w:rsid w:val="000A07AE"/>
    <w:rsid w:val="000A0B79"/>
    <w:rsid w:val="000A0BA9"/>
    <w:rsid w:val="000A0E4D"/>
    <w:rsid w:val="000A1301"/>
    <w:rsid w:val="000A1EAB"/>
    <w:rsid w:val="000A2207"/>
    <w:rsid w:val="000A260A"/>
    <w:rsid w:val="000A2BE2"/>
    <w:rsid w:val="000A35F3"/>
    <w:rsid w:val="000A3A5E"/>
    <w:rsid w:val="000A3F7C"/>
    <w:rsid w:val="000A4537"/>
    <w:rsid w:val="000A49F3"/>
    <w:rsid w:val="000A4AAD"/>
    <w:rsid w:val="000A56A8"/>
    <w:rsid w:val="000A5CEA"/>
    <w:rsid w:val="000A5DFD"/>
    <w:rsid w:val="000A64C0"/>
    <w:rsid w:val="000A6CBE"/>
    <w:rsid w:val="000A70DC"/>
    <w:rsid w:val="000A7EDE"/>
    <w:rsid w:val="000B0870"/>
    <w:rsid w:val="000B1259"/>
    <w:rsid w:val="000B126B"/>
    <w:rsid w:val="000B17E6"/>
    <w:rsid w:val="000B1D62"/>
    <w:rsid w:val="000B1E11"/>
    <w:rsid w:val="000B1ECA"/>
    <w:rsid w:val="000B2088"/>
    <w:rsid w:val="000B20D7"/>
    <w:rsid w:val="000B2B26"/>
    <w:rsid w:val="000B356E"/>
    <w:rsid w:val="000B39B2"/>
    <w:rsid w:val="000B4775"/>
    <w:rsid w:val="000B49CA"/>
    <w:rsid w:val="000B4BDA"/>
    <w:rsid w:val="000B504B"/>
    <w:rsid w:val="000B529C"/>
    <w:rsid w:val="000B5413"/>
    <w:rsid w:val="000B5996"/>
    <w:rsid w:val="000B5CC8"/>
    <w:rsid w:val="000B6268"/>
    <w:rsid w:val="000B6951"/>
    <w:rsid w:val="000B7228"/>
    <w:rsid w:val="000B73BA"/>
    <w:rsid w:val="000B76BD"/>
    <w:rsid w:val="000B7DD5"/>
    <w:rsid w:val="000B7E45"/>
    <w:rsid w:val="000B7FCD"/>
    <w:rsid w:val="000C047F"/>
    <w:rsid w:val="000C0741"/>
    <w:rsid w:val="000C0CAD"/>
    <w:rsid w:val="000C15A0"/>
    <w:rsid w:val="000C19EC"/>
    <w:rsid w:val="000C1A11"/>
    <w:rsid w:val="000C1D8F"/>
    <w:rsid w:val="000C1EED"/>
    <w:rsid w:val="000C1F2B"/>
    <w:rsid w:val="000C1FE9"/>
    <w:rsid w:val="000C2900"/>
    <w:rsid w:val="000C33E1"/>
    <w:rsid w:val="000C3419"/>
    <w:rsid w:val="000C3432"/>
    <w:rsid w:val="000C34BF"/>
    <w:rsid w:val="000C36AD"/>
    <w:rsid w:val="000C46E0"/>
    <w:rsid w:val="000C49D8"/>
    <w:rsid w:val="000C4D35"/>
    <w:rsid w:val="000C4E1D"/>
    <w:rsid w:val="000C4F05"/>
    <w:rsid w:val="000C52CE"/>
    <w:rsid w:val="000C55F8"/>
    <w:rsid w:val="000C728D"/>
    <w:rsid w:val="000C784F"/>
    <w:rsid w:val="000C7CC7"/>
    <w:rsid w:val="000C7E22"/>
    <w:rsid w:val="000C7FFE"/>
    <w:rsid w:val="000D082E"/>
    <w:rsid w:val="000D0A9C"/>
    <w:rsid w:val="000D0D9F"/>
    <w:rsid w:val="000D0FA9"/>
    <w:rsid w:val="000D0FBC"/>
    <w:rsid w:val="000D17BC"/>
    <w:rsid w:val="000D1E75"/>
    <w:rsid w:val="000D2D67"/>
    <w:rsid w:val="000D2E0D"/>
    <w:rsid w:val="000D35CC"/>
    <w:rsid w:val="000D3A05"/>
    <w:rsid w:val="000D3ADD"/>
    <w:rsid w:val="000D3C23"/>
    <w:rsid w:val="000D3D4E"/>
    <w:rsid w:val="000D3E4D"/>
    <w:rsid w:val="000D40E5"/>
    <w:rsid w:val="000D44B6"/>
    <w:rsid w:val="000D4500"/>
    <w:rsid w:val="000D5341"/>
    <w:rsid w:val="000D564D"/>
    <w:rsid w:val="000D671A"/>
    <w:rsid w:val="000D6849"/>
    <w:rsid w:val="000D686D"/>
    <w:rsid w:val="000D6A59"/>
    <w:rsid w:val="000D6BF5"/>
    <w:rsid w:val="000D6F7E"/>
    <w:rsid w:val="000D75D2"/>
    <w:rsid w:val="000E14E4"/>
    <w:rsid w:val="000E1617"/>
    <w:rsid w:val="000E1AC0"/>
    <w:rsid w:val="000E2176"/>
    <w:rsid w:val="000E2219"/>
    <w:rsid w:val="000E235A"/>
    <w:rsid w:val="000E2387"/>
    <w:rsid w:val="000E2C77"/>
    <w:rsid w:val="000E34D8"/>
    <w:rsid w:val="000E34F1"/>
    <w:rsid w:val="000E39D4"/>
    <w:rsid w:val="000E3A69"/>
    <w:rsid w:val="000E4874"/>
    <w:rsid w:val="000E4C74"/>
    <w:rsid w:val="000E548F"/>
    <w:rsid w:val="000E589C"/>
    <w:rsid w:val="000E58CB"/>
    <w:rsid w:val="000E59BB"/>
    <w:rsid w:val="000E5AA2"/>
    <w:rsid w:val="000E63A2"/>
    <w:rsid w:val="000E6A5F"/>
    <w:rsid w:val="000E726E"/>
    <w:rsid w:val="000E7417"/>
    <w:rsid w:val="000E7560"/>
    <w:rsid w:val="000F00E5"/>
    <w:rsid w:val="000F08C9"/>
    <w:rsid w:val="000F0994"/>
    <w:rsid w:val="000F2153"/>
    <w:rsid w:val="000F2FD5"/>
    <w:rsid w:val="000F39CC"/>
    <w:rsid w:val="000F3B5F"/>
    <w:rsid w:val="000F3B6C"/>
    <w:rsid w:val="000F3E95"/>
    <w:rsid w:val="000F4448"/>
    <w:rsid w:val="000F446E"/>
    <w:rsid w:val="000F4BC0"/>
    <w:rsid w:val="000F5A59"/>
    <w:rsid w:val="000F5EF8"/>
    <w:rsid w:val="000F5FDB"/>
    <w:rsid w:val="000F63D4"/>
    <w:rsid w:val="000F6837"/>
    <w:rsid w:val="000F6931"/>
    <w:rsid w:val="000F7747"/>
    <w:rsid w:val="000F78C8"/>
    <w:rsid w:val="000F7D9D"/>
    <w:rsid w:val="001001C4"/>
    <w:rsid w:val="001002A7"/>
    <w:rsid w:val="0010059E"/>
    <w:rsid w:val="0010072B"/>
    <w:rsid w:val="00100777"/>
    <w:rsid w:val="001008F7"/>
    <w:rsid w:val="00101532"/>
    <w:rsid w:val="00101557"/>
    <w:rsid w:val="00101758"/>
    <w:rsid w:val="00101C7F"/>
    <w:rsid w:val="00102069"/>
    <w:rsid w:val="001023B5"/>
    <w:rsid w:val="001024A2"/>
    <w:rsid w:val="00102A0B"/>
    <w:rsid w:val="00102D96"/>
    <w:rsid w:val="0010315A"/>
    <w:rsid w:val="0010346F"/>
    <w:rsid w:val="0010351D"/>
    <w:rsid w:val="0010372A"/>
    <w:rsid w:val="00103CE0"/>
    <w:rsid w:val="00105646"/>
    <w:rsid w:val="001057B9"/>
    <w:rsid w:val="001057CF"/>
    <w:rsid w:val="0010593D"/>
    <w:rsid w:val="00105F15"/>
    <w:rsid w:val="00105FD3"/>
    <w:rsid w:val="00106FD4"/>
    <w:rsid w:val="00107467"/>
    <w:rsid w:val="00107685"/>
    <w:rsid w:val="00107AB1"/>
    <w:rsid w:val="001101C9"/>
    <w:rsid w:val="00110448"/>
    <w:rsid w:val="00110979"/>
    <w:rsid w:val="00110B4D"/>
    <w:rsid w:val="00110B83"/>
    <w:rsid w:val="0011165C"/>
    <w:rsid w:val="001118BA"/>
    <w:rsid w:val="00111C2B"/>
    <w:rsid w:val="00112DE5"/>
    <w:rsid w:val="001130E6"/>
    <w:rsid w:val="00113607"/>
    <w:rsid w:val="00113A32"/>
    <w:rsid w:val="00113BCC"/>
    <w:rsid w:val="001140B4"/>
    <w:rsid w:val="001143EC"/>
    <w:rsid w:val="0011456C"/>
    <w:rsid w:val="001147EA"/>
    <w:rsid w:val="001149B6"/>
    <w:rsid w:val="00114B18"/>
    <w:rsid w:val="00114F12"/>
    <w:rsid w:val="001151B6"/>
    <w:rsid w:val="001155D8"/>
    <w:rsid w:val="00115CB5"/>
    <w:rsid w:val="00115CDD"/>
    <w:rsid w:val="00115DDE"/>
    <w:rsid w:val="00115F4B"/>
    <w:rsid w:val="00116175"/>
    <w:rsid w:val="001166B4"/>
    <w:rsid w:val="001170E0"/>
    <w:rsid w:val="00117BD2"/>
    <w:rsid w:val="001202C4"/>
    <w:rsid w:val="0012032B"/>
    <w:rsid w:val="00120419"/>
    <w:rsid w:val="00120890"/>
    <w:rsid w:val="00120B06"/>
    <w:rsid w:val="001214B1"/>
    <w:rsid w:val="001217DF"/>
    <w:rsid w:val="00121D7C"/>
    <w:rsid w:val="001220A0"/>
    <w:rsid w:val="00122324"/>
    <w:rsid w:val="001225B8"/>
    <w:rsid w:val="001226D9"/>
    <w:rsid w:val="0012296F"/>
    <w:rsid w:val="00122A61"/>
    <w:rsid w:val="00122BAD"/>
    <w:rsid w:val="00122F76"/>
    <w:rsid w:val="001230AD"/>
    <w:rsid w:val="0012399B"/>
    <w:rsid w:val="00123C10"/>
    <w:rsid w:val="001240A2"/>
    <w:rsid w:val="001240C8"/>
    <w:rsid w:val="00124D8B"/>
    <w:rsid w:val="00124E6D"/>
    <w:rsid w:val="00124FC8"/>
    <w:rsid w:val="00125033"/>
    <w:rsid w:val="0012515A"/>
    <w:rsid w:val="00125C57"/>
    <w:rsid w:val="00125D86"/>
    <w:rsid w:val="00125EAB"/>
    <w:rsid w:val="00126C72"/>
    <w:rsid w:val="00126E1B"/>
    <w:rsid w:val="00126E94"/>
    <w:rsid w:val="00126FE9"/>
    <w:rsid w:val="0012733E"/>
    <w:rsid w:val="00127E84"/>
    <w:rsid w:val="00130058"/>
    <w:rsid w:val="001305F5"/>
    <w:rsid w:val="0013083D"/>
    <w:rsid w:val="00130CF4"/>
    <w:rsid w:val="00131769"/>
    <w:rsid w:val="00131793"/>
    <w:rsid w:val="00131933"/>
    <w:rsid w:val="00131D10"/>
    <w:rsid w:val="00132791"/>
    <w:rsid w:val="00133DBE"/>
    <w:rsid w:val="001347CE"/>
    <w:rsid w:val="001347EE"/>
    <w:rsid w:val="00134A75"/>
    <w:rsid w:val="00135420"/>
    <w:rsid w:val="00135F93"/>
    <w:rsid w:val="001360A2"/>
    <w:rsid w:val="0013652E"/>
    <w:rsid w:val="001368EC"/>
    <w:rsid w:val="00136A07"/>
    <w:rsid w:val="00136CAB"/>
    <w:rsid w:val="00136E97"/>
    <w:rsid w:val="0013772A"/>
    <w:rsid w:val="00137772"/>
    <w:rsid w:val="00137BAF"/>
    <w:rsid w:val="00137EFC"/>
    <w:rsid w:val="00140449"/>
    <w:rsid w:val="001404BE"/>
    <w:rsid w:val="00140819"/>
    <w:rsid w:val="00140EDD"/>
    <w:rsid w:val="00140F85"/>
    <w:rsid w:val="00141531"/>
    <w:rsid w:val="0014194C"/>
    <w:rsid w:val="001419CA"/>
    <w:rsid w:val="00141DED"/>
    <w:rsid w:val="00141F88"/>
    <w:rsid w:val="00142106"/>
    <w:rsid w:val="001421B7"/>
    <w:rsid w:val="00142B10"/>
    <w:rsid w:val="00142DAB"/>
    <w:rsid w:val="00144619"/>
    <w:rsid w:val="001449C6"/>
    <w:rsid w:val="00144FBA"/>
    <w:rsid w:val="00145166"/>
    <w:rsid w:val="0014530C"/>
    <w:rsid w:val="00145751"/>
    <w:rsid w:val="001462B5"/>
    <w:rsid w:val="001463F3"/>
    <w:rsid w:val="001464E8"/>
    <w:rsid w:val="00147102"/>
    <w:rsid w:val="00147638"/>
    <w:rsid w:val="00147881"/>
    <w:rsid w:val="00147A04"/>
    <w:rsid w:val="00150C17"/>
    <w:rsid w:val="0015110A"/>
    <w:rsid w:val="00151275"/>
    <w:rsid w:val="00151899"/>
    <w:rsid w:val="00151BDC"/>
    <w:rsid w:val="00151EBD"/>
    <w:rsid w:val="0015256C"/>
    <w:rsid w:val="00152647"/>
    <w:rsid w:val="0015272E"/>
    <w:rsid w:val="00152E7D"/>
    <w:rsid w:val="00153A00"/>
    <w:rsid w:val="00153BC6"/>
    <w:rsid w:val="00153DA3"/>
    <w:rsid w:val="00154254"/>
    <w:rsid w:val="001546A2"/>
    <w:rsid w:val="00154BAD"/>
    <w:rsid w:val="00154C3C"/>
    <w:rsid w:val="0015545B"/>
    <w:rsid w:val="00155517"/>
    <w:rsid w:val="001558C0"/>
    <w:rsid w:val="00155D96"/>
    <w:rsid w:val="00155DC2"/>
    <w:rsid w:val="0015662C"/>
    <w:rsid w:val="00156945"/>
    <w:rsid w:val="00156B81"/>
    <w:rsid w:val="00156D61"/>
    <w:rsid w:val="00156E2D"/>
    <w:rsid w:val="001578EF"/>
    <w:rsid w:val="00157911"/>
    <w:rsid w:val="00157C02"/>
    <w:rsid w:val="00157C2D"/>
    <w:rsid w:val="00157C32"/>
    <w:rsid w:val="00157C42"/>
    <w:rsid w:val="00160072"/>
    <w:rsid w:val="001600E3"/>
    <w:rsid w:val="001606B9"/>
    <w:rsid w:val="0016075E"/>
    <w:rsid w:val="00160EBB"/>
    <w:rsid w:val="001611BE"/>
    <w:rsid w:val="00161517"/>
    <w:rsid w:val="00161D96"/>
    <w:rsid w:val="001622C7"/>
    <w:rsid w:val="0016249E"/>
    <w:rsid w:val="00162656"/>
    <w:rsid w:val="00162665"/>
    <w:rsid w:val="001628EC"/>
    <w:rsid w:val="00163519"/>
    <w:rsid w:val="00163BB1"/>
    <w:rsid w:val="00163DFA"/>
    <w:rsid w:val="0016433D"/>
    <w:rsid w:val="001643A6"/>
    <w:rsid w:val="00164AD8"/>
    <w:rsid w:val="00164CD8"/>
    <w:rsid w:val="00164EB7"/>
    <w:rsid w:val="0016522E"/>
    <w:rsid w:val="0016570E"/>
    <w:rsid w:val="001659A8"/>
    <w:rsid w:val="00165A9B"/>
    <w:rsid w:val="001661BF"/>
    <w:rsid w:val="00166309"/>
    <w:rsid w:val="00166336"/>
    <w:rsid w:val="00166736"/>
    <w:rsid w:val="00166961"/>
    <w:rsid w:val="00166E08"/>
    <w:rsid w:val="00167088"/>
    <w:rsid w:val="0016721A"/>
    <w:rsid w:val="001675AA"/>
    <w:rsid w:val="0017009C"/>
    <w:rsid w:val="00170626"/>
    <w:rsid w:val="00170871"/>
    <w:rsid w:val="00171011"/>
    <w:rsid w:val="001710F2"/>
    <w:rsid w:val="00171366"/>
    <w:rsid w:val="001716D6"/>
    <w:rsid w:val="001720DD"/>
    <w:rsid w:val="00172270"/>
    <w:rsid w:val="00172519"/>
    <w:rsid w:val="001726FB"/>
    <w:rsid w:val="00172761"/>
    <w:rsid w:val="001732AE"/>
    <w:rsid w:val="001739AD"/>
    <w:rsid w:val="00173D12"/>
    <w:rsid w:val="0017408C"/>
    <w:rsid w:val="001745D5"/>
    <w:rsid w:val="00174B5B"/>
    <w:rsid w:val="00174DC6"/>
    <w:rsid w:val="0017534C"/>
    <w:rsid w:val="0017556B"/>
    <w:rsid w:val="00175717"/>
    <w:rsid w:val="00176403"/>
    <w:rsid w:val="001768D0"/>
    <w:rsid w:val="00176967"/>
    <w:rsid w:val="001773F6"/>
    <w:rsid w:val="0017798E"/>
    <w:rsid w:val="00177B35"/>
    <w:rsid w:val="00177B37"/>
    <w:rsid w:val="00177BD9"/>
    <w:rsid w:val="00180338"/>
    <w:rsid w:val="001803BC"/>
    <w:rsid w:val="00180994"/>
    <w:rsid w:val="00180C5B"/>
    <w:rsid w:val="0018116F"/>
    <w:rsid w:val="001812F4"/>
    <w:rsid w:val="00181613"/>
    <w:rsid w:val="001819FE"/>
    <w:rsid w:val="00181E0A"/>
    <w:rsid w:val="00182000"/>
    <w:rsid w:val="0018237D"/>
    <w:rsid w:val="00182407"/>
    <w:rsid w:val="00182451"/>
    <w:rsid w:val="001831DF"/>
    <w:rsid w:val="00183426"/>
    <w:rsid w:val="00183437"/>
    <w:rsid w:val="001839D9"/>
    <w:rsid w:val="00183ADC"/>
    <w:rsid w:val="00183C35"/>
    <w:rsid w:val="00184047"/>
    <w:rsid w:val="00184375"/>
    <w:rsid w:val="001844A8"/>
    <w:rsid w:val="00185113"/>
    <w:rsid w:val="00185800"/>
    <w:rsid w:val="00185989"/>
    <w:rsid w:val="00186046"/>
    <w:rsid w:val="00186715"/>
    <w:rsid w:val="001868BD"/>
    <w:rsid w:val="00186B61"/>
    <w:rsid w:val="0018727C"/>
    <w:rsid w:val="0018799C"/>
    <w:rsid w:val="00187BDB"/>
    <w:rsid w:val="00187F5C"/>
    <w:rsid w:val="00190340"/>
    <w:rsid w:val="0019057A"/>
    <w:rsid w:val="00190BEA"/>
    <w:rsid w:val="00190FA8"/>
    <w:rsid w:val="0019111B"/>
    <w:rsid w:val="00191380"/>
    <w:rsid w:val="001913C1"/>
    <w:rsid w:val="00191454"/>
    <w:rsid w:val="00191949"/>
    <w:rsid w:val="00191AD9"/>
    <w:rsid w:val="00191C02"/>
    <w:rsid w:val="00191CA5"/>
    <w:rsid w:val="00191CB6"/>
    <w:rsid w:val="00191EC7"/>
    <w:rsid w:val="00192A3E"/>
    <w:rsid w:val="00192F37"/>
    <w:rsid w:val="00193354"/>
    <w:rsid w:val="0019350E"/>
    <w:rsid w:val="00193934"/>
    <w:rsid w:val="00193E4D"/>
    <w:rsid w:val="00194B04"/>
    <w:rsid w:val="00194DCD"/>
    <w:rsid w:val="00194EF7"/>
    <w:rsid w:val="0019527B"/>
    <w:rsid w:val="001957C5"/>
    <w:rsid w:val="001961E3"/>
    <w:rsid w:val="001964D8"/>
    <w:rsid w:val="001968D9"/>
    <w:rsid w:val="001979A0"/>
    <w:rsid w:val="001A00D9"/>
    <w:rsid w:val="001A05F0"/>
    <w:rsid w:val="001A0DC8"/>
    <w:rsid w:val="001A0DE7"/>
    <w:rsid w:val="001A126C"/>
    <w:rsid w:val="001A1337"/>
    <w:rsid w:val="001A1BF3"/>
    <w:rsid w:val="001A20AD"/>
    <w:rsid w:val="001A236C"/>
    <w:rsid w:val="001A266C"/>
    <w:rsid w:val="001A27CB"/>
    <w:rsid w:val="001A2AD6"/>
    <w:rsid w:val="001A2B45"/>
    <w:rsid w:val="001A31E3"/>
    <w:rsid w:val="001A37C8"/>
    <w:rsid w:val="001A3926"/>
    <w:rsid w:val="001A3AE9"/>
    <w:rsid w:val="001A4120"/>
    <w:rsid w:val="001A4C4B"/>
    <w:rsid w:val="001A4F54"/>
    <w:rsid w:val="001A4FC6"/>
    <w:rsid w:val="001A5551"/>
    <w:rsid w:val="001A5D6A"/>
    <w:rsid w:val="001A5DA6"/>
    <w:rsid w:val="001A5DAF"/>
    <w:rsid w:val="001B00CD"/>
    <w:rsid w:val="001B05EC"/>
    <w:rsid w:val="001B1672"/>
    <w:rsid w:val="001B17D4"/>
    <w:rsid w:val="001B1D16"/>
    <w:rsid w:val="001B1DEA"/>
    <w:rsid w:val="001B26A6"/>
    <w:rsid w:val="001B27C8"/>
    <w:rsid w:val="001B318F"/>
    <w:rsid w:val="001B31FD"/>
    <w:rsid w:val="001B32EC"/>
    <w:rsid w:val="001B3334"/>
    <w:rsid w:val="001B363C"/>
    <w:rsid w:val="001B3AF6"/>
    <w:rsid w:val="001B3C6F"/>
    <w:rsid w:val="001B3CE2"/>
    <w:rsid w:val="001B3F0E"/>
    <w:rsid w:val="001B475F"/>
    <w:rsid w:val="001B477F"/>
    <w:rsid w:val="001B4BCB"/>
    <w:rsid w:val="001B4D8B"/>
    <w:rsid w:val="001B646E"/>
    <w:rsid w:val="001B69E6"/>
    <w:rsid w:val="001B6B83"/>
    <w:rsid w:val="001B73F4"/>
    <w:rsid w:val="001B7491"/>
    <w:rsid w:val="001B7BD8"/>
    <w:rsid w:val="001C0834"/>
    <w:rsid w:val="001C1D06"/>
    <w:rsid w:val="001C1D07"/>
    <w:rsid w:val="001C1DAC"/>
    <w:rsid w:val="001C2055"/>
    <w:rsid w:val="001C23B8"/>
    <w:rsid w:val="001C2427"/>
    <w:rsid w:val="001C2A15"/>
    <w:rsid w:val="001C302A"/>
    <w:rsid w:val="001C3356"/>
    <w:rsid w:val="001C3998"/>
    <w:rsid w:val="001C3DCD"/>
    <w:rsid w:val="001C426B"/>
    <w:rsid w:val="001C42E1"/>
    <w:rsid w:val="001C4766"/>
    <w:rsid w:val="001C4B48"/>
    <w:rsid w:val="001C4BC7"/>
    <w:rsid w:val="001C4D2F"/>
    <w:rsid w:val="001C4ED7"/>
    <w:rsid w:val="001C509D"/>
    <w:rsid w:val="001C53FF"/>
    <w:rsid w:val="001C54AC"/>
    <w:rsid w:val="001C553E"/>
    <w:rsid w:val="001C5FA0"/>
    <w:rsid w:val="001C62DA"/>
    <w:rsid w:val="001C692C"/>
    <w:rsid w:val="001C6BE3"/>
    <w:rsid w:val="001C705F"/>
    <w:rsid w:val="001C76E3"/>
    <w:rsid w:val="001C7875"/>
    <w:rsid w:val="001C7925"/>
    <w:rsid w:val="001C7BBA"/>
    <w:rsid w:val="001C7C42"/>
    <w:rsid w:val="001C7D98"/>
    <w:rsid w:val="001D00E5"/>
    <w:rsid w:val="001D0965"/>
    <w:rsid w:val="001D0A2F"/>
    <w:rsid w:val="001D0CF4"/>
    <w:rsid w:val="001D1705"/>
    <w:rsid w:val="001D1C2A"/>
    <w:rsid w:val="001D1DE4"/>
    <w:rsid w:val="001D1F02"/>
    <w:rsid w:val="001D1F5F"/>
    <w:rsid w:val="001D201E"/>
    <w:rsid w:val="001D209B"/>
    <w:rsid w:val="001D2269"/>
    <w:rsid w:val="001D2B93"/>
    <w:rsid w:val="001D2C81"/>
    <w:rsid w:val="001D2D3E"/>
    <w:rsid w:val="001D2E22"/>
    <w:rsid w:val="001D2EF7"/>
    <w:rsid w:val="001D313D"/>
    <w:rsid w:val="001D35C8"/>
    <w:rsid w:val="001D3B99"/>
    <w:rsid w:val="001D41E8"/>
    <w:rsid w:val="001D43FB"/>
    <w:rsid w:val="001D45A6"/>
    <w:rsid w:val="001D47AF"/>
    <w:rsid w:val="001D4F91"/>
    <w:rsid w:val="001D55A8"/>
    <w:rsid w:val="001D5FE4"/>
    <w:rsid w:val="001D6B9B"/>
    <w:rsid w:val="001D6BCA"/>
    <w:rsid w:val="001D6DC6"/>
    <w:rsid w:val="001D6EA8"/>
    <w:rsid w:val="001D7133"/>
    <w:rsid w:val="001D72FE"/>
    <w:rsid w:val="001D77B8"/>
    <w:rsid w:val="001D7968"/>
    <w:rsid w:val="001E0A64"/>
    <w:rsid w:val="001E1B78"/>
    <w:rsid w:val="001E2440"/>
    <w:rsid w:val="001E3660"/>
    <w:rsid w:val="001E3827"/>
    <w:rsid w:val="001E3894"/>
    <w:rsid w:val="001E3F68"/>
    <w:rsid w:val="001E41BB"/>
    <w:rsid w:val="001E4247"/>
    <w:rsid w:val="001E4B53"/>
    <w:rsid w:val="001E4BD2"/>
    <w:rsid w:val="001E5003"/>
    <w:rsid w:val="001E56C9"/>
    <w:rsid w:val="001E5C3A"/>
    <w:rsid w:val="001E600A"/>
    <w:rsid w:val="001E6059"/>
    <w:rsid w:val="001E6772"/>
    <w:rsid w:val="001E6919"/>
    <w:rsid w:val="001E69E9"/>
    <w:rsid w:val="001E6B99"/>
    <w:rsid w:val="001E6F88"/>
    <w:rsid w:val="001E734A"/>
    <w:rsid w:val="001F0186"/>
    <w:rsid w:val="001F085C"/>
    <w:rsid w:val="001F0C4E"/>
    <w:rsid w:val="001F12BC"/>
    <w:rsid w:val="001F22F0"/>
    <w:rsid w:val="001F257D"/>
    <w:rsid w:val="001F2BC7"/>
    <w:rsid w:val="001F2D78"/>
    <w:rsid w:val="001F3CCF"/>
    <w:rsid w:val="001F47F9"/>
    <w:rsid w:val="001F4992"/>
    <w:rsid w:val="001F4B0C"/>
    <w:rsid w:val="001F4B5B"/>
    <w:rsid w:val="001F4F6F"/>
    <w:rsid w:val="001F52DF"/>
    <w:rsid w:val="001F5715"/>
    <w:rsid w:val="001F62BB"/>
    <w:rsid w:val="001F640B"/>
    <w:rsid w:val="001F7166"/>
    <w:rsid w:val="001F79A0"/>
    <w:rsid w:val="002000BC"/>
    <w:rsid w:val="00200AE3"/>
    <w:rsid w:val="00200E24"/>
    <w:rsid w:val="00201033"/>
    <w:rsid w:val="00201043"/>
    <w:rsid w:val="0020183C"/>
    <w:rsid w:val="00201B1D"/>
    <w:rsid w:val="00201BBC"/>
    <w:rsid w:val="002026A9"/>
    <w:rsid w:val="00202845"/>
    <w:rsid w:val="00202A97"/>
    <w:rsid w:val="00202E35"/>
    <w:rsid w:val="0020328E"/>
    <w:rsid w:val="00203303"/>
    <w:rsid w:val="00203555"/>
    <w:rsid w:val="0020375C"/>
    <w:rsid w:val="00204277"/>
    <w:rsid w:val="002043E5"/>
    <w:rsid w:val="0020470C"/>
    <w:rsid w:val="00204A58"/>
    <w:rsid w:val="0020531B"/>
    <w:rsid w:val="0020558F"/>
    <w:rsid w:val="002064C2"/>
    <w:rsid w:val="00206A39"/>
    <w:rsid w:val="00206C58"/>
    <w:rsid w:val="0020714F"/>
    <w:rsid w:val="00207150"/>
    <w:rsid w:val="002071E9"/>
    <w:rsid w:val="00207B0F"/>
    <w:rsid w:val="002108BC"/>
    <w:rsid w:val="002109E7"/>
    <w:rsid w:val="00211AB6"/>
    <w:rsid w:val="00211DCA"/>
    <w:rsid w:val="00211EED"/>
    <w:rsid w:val="0021223A"/>
    <w:rsid w:val="0021266A"/>
    <w:rsid w:val="00212BF5"/>
    <w:rsid w:val="00212C86"/>
    <w:rsid w:val="00213364"/>
    <w:rsid w:val="002137AB"/>
    <w:rsid w:val="002147F4"/>
    <w:rsid w:val="00214ECF"/>
    <w:rsid w:val="00215111"/>
    <w:rsid w:val="002153E2"/>
    <w:rsid w:val="00215A46"/>
    <w:rsid w:val="00215B97"/>
    <w:rsid w:val="002161D9"/>
    <w:rsid w:val="0021633C"/>
    <w:rsid w:val="00216D75"/>
    <w:rsid w:val="00216E55"/>
    <w:rsid w:val="0021714E"/>
    <w:rsid w:val="002174CA"/>
    <w:rsid w:val="002203E8"/>
    <w:rsid w:val="002209E2"/>
    <w:rsid w:val="00220A08"/>
    <w:rsid w:val="00220A7D"/>
    <w:rsid w:val="00220ED5"/>
    <w:rsid w:val="00220FB5"/>
    <w:rsid w:val="00221503"/>
    <w:rsid w:val="002217A2"/>
    <w:rsid w:val="00221BDC"/>
    <w:rsid w:val="00221C68"/>
    <w:rsid w:val="002225D8"/>
    <w:rsid w:val="00223CBA"/>
    <w:rsid w:val="00224919"/>
    <w:rsid w:val="00224E86"/>
    <w:rsid w:val="00224EE1"/>
    <w:rsid w:val="0022523C"/>
    <w:rsid w:val="0022531F"/>
    <w:rsid w:val="002255E1"/>
    <w:rsid w:val="00226200"/>
    <w:rsid w:val="002263B1"/>
    <w:rsid w:val="0022652F"/>
    <w:rsid w:val="00227B1E"/>
    <w:rsid w:val="00227D51"/>
    <w:rsid w:val="002302A4"/>
    <w:rsid w:val="00230342"/>
    <w:rsid w:val="002303BE"/>
    <w:rsid w:val="00230430"/>
    <w:rsid w:val="00230D43"/>
    <w:rsid w:val="00230DF8"/>
    <w:rsid w:val="00231211"/>
    <w:rsid w:val="00231241"/>
    <w:rsid w:val="002314FA"/>
    <w:rsid w:val="00231575"/>
    <w:rsid w:val="002316AE"/>
    <w:rsid w:val="00231705"/>
    <w:rsid w:val="00231926"/>
    <w:rsid w:val="00231E05"/>
    <w:rsid w:val="00232093"/>
    <w:rsid w:val="002321EE"/>
    <w:rsid w:val="002326EA"/>
    <w:rsid w:val="00232B53"/>
    <w:rsid w:val="00233853"/>
    <w:rsid w:val="00233A87"/>
    <w:rsid w:val="00233EE0"/>
    <w:rsid w:val="00234204"/>
    <w:rsid w:val="0023425F"/>
    <w:rsid w:val="00234909"/>
    <w:rsid w:val="00234C67"/>
    <w:rsid w:val="002353B8"/>
    <w:rsid w:val="00235679"/>
    <w:rsid w:val="0023633D"/>
    <w:rsid w:val="002365E1"/>
    <w:rsid w:val="002367B7"/>
    <w:rsid w:val="00236AED"/>
    <w:rsid w:val="00236E54"/>
    <w:rsid w:val="00236F45"/>
    <w:rsid w:val="00237001"/>
    <w:rsid w:val="0023714E"/>
    <w:rsid w:val="002373A0"/>
    <w:rsid w:val="00237592"/>
    <w:rsid w:val="00237C64"/>
    <w:rsid w:val="00237F11"/>
    <w:rsid w:val="00240A47"/>
    <w:rsid w:val="00240F8B"/>
    <w:rsid w:val="00241507"/>
    <w:rsid w:val="002416E0"/>
    <w:rsid w:val="00241CA5"/>
    <w:rsid w:val="00241F2A"/>
    <w:rsid w:val="0024203B"/>
    <w:rsid w:val="0024213B"/>
    <w:rsid w:val="002421E0"/>
    <w:rsid w:val="0024235B"/>
    <w:rsid w:val="002426F2"/>
    <w:rsid w:val="00242FAE"/>
    <w:rsid w:val="00243818"/>
    <w:rsid w:val="00243A2F"/>
    <w:rsid w:val="00243F7E"/>
    <w:rsid w:val="00244786"/>
    <w:rsid w:val="002454E8"/>
    <w:rsid w:val="00245614"/>
    <w:rsid w:val="00245A15"/>
    <w:rsid w:val="002463E4"/>
    <w:rsid w:val="002467DB"/>
    <w:rsid w:val="002469F1"/>
    <w:rsid w:val="00246AA8"/>
    <w:rsid w:val="00246C23"/>
    <w:rsid w:val="00247178"/>
    <w:rsid w:val="002472CC"/>
    <w:rsid w:val="0024765D"/>
    <w:rsid w:val="002501DB"/>
    <w:rsid w:val="002507D0"/>
    <w:rsid w:val="0025081A"/>
    <w:rsid w:val="00250D1C"/>
    <w:rsid w:val="00250E32"/>
    <w:rsid w:val="0025110B"/>
    <w:rsid w:val="002517A4"/>
    <w:rsid w:val="00251804"/>
    <w:rsid w:val="00251F50"/>
    <w:rsid w:val="00252AE2"/>
    <w:rsid w:val="00252DD6"/>
    <w:rsid w:val="00252EA3"/>
    <w:rsid w:val="002534C7"/>
    <w:rsid w:val="00253E6C"/>
    <w:rsid w:val="00253F75"/>
    <w:rsid w:val="00254001"/>
    <w:rsid w:val="002546C8"/>
    <w:rsid w:val="00254783"/>
    <w:rsid w:val="002547C1"/>
    <w:rsid w:val="00254BC3"/>
    <w:rsid w:val="00255101"/>
    <w:rsid w:val="0025519C"/>
    <w:rsid w:val="0025541B"/>
    <w:rsid w:val="00255702"/>
    <w:rsid w:val="00256488"/>
    <w:rsid w:val="00257327"/>
    <w:rsid w:val="00260319"/>
    <w:rsid w:val="00260449"/>
    <w:rsid w:val="002608F5"/>
    <w:rsid w:val="00260E07"/>
    <w:rsid w:val="00261307"/>
    <w:rsid w:val="0026144D"/>
    <w:rsid w:val="00261594"/>
    <w:rsid w:val="002617AA"/>
    <w:rsid w:val="00261CD2"/>
    <w:rsid w:val="00261DA7"/>
    <w:rsid w:val="00261DFC"/>
    <w:rsid w:val="002628AE"/>
    <w:rsid w:val="00262E30"/>
    <w:rsid w:val="00263FB1"/>
    <w:rsid w:val="00264715"/>
    <w:rsid w:val="00266F48"/>
    <w:rsid w:val="00267622"/>
    <w:rsid w:val="00267E49"/>
    <w:rsid w:val="0027125F"/>
    <w:rsid w:val="002714D9"/>
    <w:rsid w:val="0027157A"/>
    <w:rsid w:val="00271796"/>
    <w:rsid w:val="00271A78"/>
    <w:rsid w:val="00271F0E"/>
    <w:rsid w:val="0027227E"/>
    <w:rsid w:val="00272A4D"/>
    <w:rsid w:val="00273444"/>
    <w:rsid w:val="00273F44"/>
    <w:rsid w:val="0027498C"/>
    <w:rsid w:val="00274C40"/>
    <w:rsid w:val="00275615"/>
    <w:rsid w:val="00275694"/>
    <w:rsid w:val="00275722"/>
    <w:rsid w:val="00275E28"/>
    <w:rsid w:val="00275EBB"/>
    <w:rsid w:val="00275F71"/>
    <w:rsid w:val="002760BD"/>
    <w:rsid w:val="00276A3C"/>
    <w:rsid w:val="00276B13"/>
    <w:rsid w:val="002777FE"/>
    <w:rsid w:val="002802E6"/>
    <w:rsid w:val="00280559"/>
    <w:rsid w:val="00280947"/>
    <w:rsid w:val="00280F5D"/>
    <w:rsid w:val="00280F9F"/>
    <w:rsid w:val="00281107"/>
    <w:rsid w:val="00281E61"/>
    <w:rsid w:val="00282271"/>
    <w:rsid w:val="002826B7"/>
    <w:rsid w:val="00282D22"/>
    <w:rsid w:val="00282E51"/>
    <w:rsid w:val="00283290"/>
    <w:rsid w:val="002834FC"/>
    <w:rsid w:val="002835E8"/>
    <w:rsid w:val="002836B1"/>
    <w:rsid w:val="00283947"/>
    <w:rsid w:val="00283A5C"/>
    <w:rsid w:val="002844D8"/>
    <w:rsid w:val="002849D4"/>
    <w:rsid w:val="002850B2"/>
    <w:rsid w:val="0028560F"/>
    <w:rsid w:val="0028572B"/>
    <w:rsid w:val="002857DB"/>
    <w:rsid w:val="00285E44"/>
    <w:rsid w:val="00285EA8"/>
    <w:rsid w:val="00285FE8"/>
    <w:rsid w:val="002862F1"/>
    <w:rsid w:val="002864AB"/>
    <w:rsid w:val="00286C49"/>
    <w:rsid w:val="00286E70"/>
    <w:rsid w:val="0028770C"/>
    <w:rsid w:val="00287A2F"/>
    <w:rsid w:val="00287CE2"/>
    <w:rsid w:val="002903FF"/>
    <w:rsid w:val="0029042C"/>
    <w:rsid w:val="00290C7D"/>
    <w:rsid w:val="00291EFA"/>
    <w:rsid w:val="00292FFB"/>
    <w:rsid w:val="002933E3"/>
    <w:rsid w:val="0029359A"/>
    <w:rsid w:val="0029379B"/>
    <w:rsid w:val="0029406B"/>
    <w:rsid w:val="00294E8E"/>
    <w:rsid w:val="002952C0"/>
    <w:rsid w:val="002957E2"/>
    <w:rsid w:val="00296417"/>
    <w:rsid w:val="002969F8"/>
    <w:rsid w:val="00296B15"/>
    <w:rsid w:val="00297530"/>
    <w:rsid w:val="002A0076"/>
    <w:rsid w:val="002A085D"/>
    <w:rsid w:val="002A0AFC"/>
    <w:rsid w:val="002A0B04"/>
    <w:rsid w:val="002A0B68"/>
    <w:rsid w:val="002A209C"/>
    <w:rsid w:val="002A20E1"/>
    <w:rsid w:val="002A2E7C"/>
    <w:rsid w:val="002A2F16"/>
    <w:rsid w:val="002A315A"/>
    <w:rsid w:val="002A31D1"/>
    <w:rsid w:val="002A380E"/>
    <w:rsid w:val="002A3949"/>
    <w:rsid w:val="002A422B"/>
    <w:rsid w:val="002A42F4"/>
    <w:rsid w:val="002A4A10"/>
    <w:rsid w:val="002A4ABA"/>
    <w:rsid w:val="002A4B50"/>
    <w:rsid w:val="002A4CAD"/>
    <w:rsid w:val="002A4DE6"/>
    <w:rsid w:val="002A4DF7"/>
    <w:rsid w:val="002A525A"/>
    <w:rsid w:val="002A545D"/>
    <w:rsid w:val="002A55E9"/>
    <w:rsid w:val="002A5833"/>
    <w:rsid w:val="002A589C"/>
    <w:rsid w:val="002A5FC9"/>
    <w:rsid w:val="002A6339"/>
    <w:rsid w:val="002A63E8"/>
    <w:rsid w:val="002A6969"/>
    <w:rsid w:val="002A6FB7"/>
    <w:rsid w:val="002A7408"/>
    <w:rsid w:val="002A7865"/>
    <w:rsid w:val="002A7A26"/>
    <w:rsid w:val="002A7DE9"/>
    <w:rsid w:val="002A7E39"/>
    <w:rsid w:val="002B0118"/>
    <w:rsid w:val="002B06F9"/>
    <w:rsid w:val="002B0994"/>
    <w:rsid w:val="002B0ACA"/>
    <w:rsid w:val="002B0EE5"/>
    <w:rsid w:val="002B22FE"/>
    <w:rsid w:val="002B2A3A"/>
    <w:rsid w:val="002B2CEF"/>
    <w:rsid w:val="002B2F7D"/>
    <w:rsid w:val="002B30FE"/>
    <w:rsid w:val="002B3511"/>
    <w:rsid w:val="002B37FB"/>
    <w:rsid w:val="002B4440"/>
    <w:rsid w:val="002B4538"/>
    <w:rsid w:val="002B4875"/>
    <w:rsid w:val="002B4955"/>
    <w:rsid w:val="002B4AEF"/>
    <w:rsid w:val="002B4E1C"/>
    <w:rsid w:val="002B4F79"/>
    <w:rsid w:val="002B4FAD"/>
    <w:rsid w:val="002B545D"/>
    <w:rsid w:val="002B56FD"/>
    <w:rsid w:val="002B5736"/>
    <w:rsid w:val="002B57C8"/>
    <w:rsid w:val="002B59D9"/>
    <w:rsid w:val="002B5A43"/>
    <w:rsid w:val="002B5AF1"/>
    <w:rsid w:val="002B5B13"/>
    <w:rsid w:val="002B5C45"/>
    <w:rsid w:val="002B5F39"/>
    <w:rsid w:val="002B5F66"/>
    <w:rsid w:val="002B6202"/>
    <w:rsid w:val="002B676F"/>
    <w:rsid w:val="002B689F"/>
    <w:rsid w:val="002B6A08"/>
    <w:rsid w:val="002B728E"/>
    <w:rsid w:val="002B7E33"/>
    <w:rsid w:val="002C0036"/>
    <w:rsid w:val="002C0170"/>
    <w:rsid w:val="002C0721"/>
    <w:rsid w:val="002C075E"/>
    <w:rsid w:val="002C0A0B"/>
    <w:rsid w:val="002C0A23"/>
    <w:rsid w:val="002C0D66"/>
    <w:rsid w:val="002C145C"/>
    <w:rsid w:val="002C1617"/>
    <w:rsid w:val="002C20E8"/>
    <w:rsid w:val="002C23C9"/>
    <w:rsid w:val="002C2A9C"/>
    <w:rsid w:val="002C2B96"/>
    <w:rsid w:val="002C2BE7"/>
    <w:rsid w:val="002C2CF4"/>
    <w:rsid w:val="002C2D13"/>
    <w:rsid w:val="002C3274"/>
    <w:rsid w:val="002C3398"/>
    <w:rsid w:val="002C3663"/>
    <w:rsid w:val="002C428F"/>
    <w:rsid w:val="002C47A4"/>
    <w:rsid w:val="002C4EE6"/>
    <w:rsid w:val="002C5057"/>
    <w:rsid w:val="002C54C3"/>
    <w:rsid w:val="002C56EA"/>
    <w:rsid w:val="002C5740"/>
    <w:rsid w:val="002C5CFB"/>
    <w:rsid w:val="002C6F38"/>
    <w:rsid w:val="002C6F8E"/>
    <w:rsid w:val="002C70CD"/>
    <w:rsid w:val="002C7330"/>
    <w:rsid w:val="002C7717"/>
    <w:rsid w:val="002C7DD2"/>
    <w:rsid w:val="002D000F"/>
    <w:rsid w:val="002D019C"/>
    <w:rsid w:val="002D03AD"/>
    <w:rsid w:val="002D087A"/>
    <w:rsid w:val="002D0B6B"/>
    <w:rsid w:val="002D10B1"/>
    <w:rsid w:val="002D1910"/>
    <w:rsid w:val="002D1B1D"/>
    <w:rsid w:val="002D1DA3"/>
    <w:rsid w:val="002D330D"/>
    <w:rsid w:val="002D35DD"/>
    <w:rsid w:val="002D3679"/>
    <w:rsid w:val="002D3FCB"/>
    <w:rsid w:val="002D469C"/>
    <w:rsid w:val="002D4B5F"/>
    <w:rsid w:val="002D4F38"/>
    <w:rsid w:val="002D5831"/>
    <w:rsid w:val="002D6968"/>
    <w:rsid w:val="002D6B02"/>
    <w:rsid w:val="002D6EEB"/>
    <w:rsid w:val="002D7CD7"/>
    <w:rsid w:val="002D7CFE"/>
    <w:rsid w:val="002E046C"/>
    <w:rsid w:val="002E0617"/>
    <w:rsid w:val="002E0A95"/>
    <w:rsid w:val="002E0B41"/>
    <w:rsid w:val="002E0C1B"/>
    <w:rsid w:val="002E0F7C"/>
    <w:rsid w:val="002E1216"/>
    <w:rsid w:val="002E121A"/>
    <w:rsid w:val="002E1311"/>
    <w:rsid w:val="002E14AD"/>
    <w:rsid w:val="002E1C07"/>
    <w:rsid w:val="002E1DA2"/>
    <w:rsid w:val="002E2885"/>
    <w:rsid w:val="002E30EA"/>
    <w:rsid w:val="002E32CA"/>
    <w:rsid w:val="002E3603"/>
    <w:rsid w:val="002E3F37"/>
    <w:rsid w:val="002E3F6D"/>
    <w:rsid w:val="002E3FE1"/>
    <w:rsid w:val="002E424B"/>
    <w:rsid w:val="002E4A04"/>
    <w:rsid w:val="002E5378"/>
    <w:rsid w:val="002E5AC1"/>
    <w:rsid w:val="002E5BA6"/>
    <w:rsid w:val="002E5E81"/>
    <w:rsid w:val="002E6292"/>
    <w:rsid w:val="002E66A9"/>
    <w:rsid w:val="002E6995"/>
    <w:rsid w:val="002E6B66"/>
    <w:rsid w:val="002E7027"/>
    <w:rsid w:val="002E7623"/>
    <w:rsid w:val="002F00AE"/>
    <w:rsid w:val="002F18DB"/>
    <w:rsid w:val="002F1DC1"/>
    <w:rsid w:val="002F22D7"/>
    <w:rsid w:val="002F237B"/>
    <w:rsid w:val="002F26C2"/>
    <w:rsid w:val="002F26E2"/>
    <w:rsid w:val="002F3371"/>
    <w:rsid w:val="002F33ED"/>
    <w:rsid w:val="002F3B7A"/>
    <w:rsid w:val="002F3D40"/>
    <w:rsid w:val="002F3DE2"/>
    <w:rsid w:val="002F40DE"/>
    <w:rsid w:val="002F42FD"/>
    <w:rsid w:val="002F58E4"/>
    <w:rsid w:val="002F596E"/>
    <w:rsid w:val="002F5E31"/>
    <w:rsid w:val="002F5F4C"/>
    <w:rsid w:val="002F5F7D"/>
    <w:rsid w:val="002F61F9"/>
    <w:rsid w:val="002F67D9"/>
    <w:rsid w:val="002F68B3"/>
    <w:rsid w:val="002F6F96"/>
    <w:rsid w:val="002F722B"/>
    <w:rsid w:val="002F7922"/>
    <w:rsid w:val="002F7945"/>
    <w:rsid w:val="002F7CBB"/>
    <w:rsid w:val="003002A0"/>
    <w:rsid w:val="00300632"/>
    <w:rsid w:val="003009BB"/>
    <w:rsid w:val="00300B10"/>
    <w:rsid w:val="00300F5D"/>
    <w:rsid w:val="00301ABE"/>
    <w:rsid w:val="00301EDE"/>
    <w:rsid w:val="00302059"/>
    <w:rsid w:val="003023B5"/>
    <w:rsid w:val="00302615"/>
    <w:rsid w:val="0030289D"/>
    <w:rsid w:val="003029CA"/>
    <w:rsid w:val="00302EBF"/>
    <w:rsid w:val="00303055"/>
    <w:rsid w:val="00303470"/>
    <w:rsid w:val="003036CC"/>
    <w:rsid w:val="00303E95"/>
    <w:rsid w:val="00304AAB"/>
    <w:rsid w:val="00304EEA"/>
    <w:rsid w:val="00305169"/>
    <w:rsid w:val="003052D7"/>
    <w:rsid w:val="0030544C"/>
    <w:rsid w:val="003055D5"/>
    <w:rsid w:val="00305FE5"/>
    <w:rsid w:val="003065FB"/>
    <w:rsid w:val="00306B4D"/>
    <w:rsid w:val="00306D17"/>
    <w:rsid w:val="0030756C"/>
    <w:rsid w:val="003075EC"/>
    <w:rsid w:val="00307BB4"/>
    <w:rsid w:val="0031006A"/>
    <w:rsid w:val="003109DB"/>
    <w:rsid w:val="00310B60"/>
    <w:rsid w:val="00310EE2"/>
    <w:rsid w:val="003113A0"/>
    <w:rsid w:val="00311951"/>
    <w:rsid w:val="00313285"/>
    <w:rsid w:val="0031377B"/>
    <w:rsid w:val="00313A74"/>
    <w:rsid w:val="00313AA6"/>
    <w:rsid w:val="0031449E"/>
    <w:rsid w:val="0031451D"/>
    <w:rsid w:val="00314633"/>
    <w:rsid w:val="0031538F"/>
    <w:rsid w:val="0031563B"/>
    <w:rsid w:val="00315A33"/>
    <w:rsid w:val="003169ED"/>
    <w:rsid w:val="00317827"/>
    <w:rsid w:val="00317861"/>
    <w:rsid w:val="00317939"/>
    <w:rsid w:val="00321086"/>
    <w:rsid w:val="003212CF"/>
    <w:rsid w:val="00321349"/>
    <w:rsid w:val="0032140E"/>
    <w:rsid w:val="003216C2"/>
    <w:rsid w:val="00321830"/>
    <w:rsid w:val="00321D26"/>
    <w:rsid w:val="00321E0C"/>
    <w:rsid w:val="00322004"/>
    <w:rsid w:val="00322D45"/>
    <w:rsid w:val="00322D72"/>
    <w:rsid w:val="00323079"/>
    <w:rsid w:val="003233C3"/>
    <w:rsid w:val="00323424"/>
    <w:rsid w:val="00323D9C"/>
    <w:rsid w:val="00323F75"/>
    <w:rsid w:val="00324882"/>
    <w:rsid w:val="00325560"/>
    <w:rsid w:val="00325AF7"/>
    <w:rsid w:val="00325D9E"/>
    <w:rsid w:val="00326562"/>
    <w:rsid w:val="0032716E"/>
    <w:rsid w:val="00327332"/>
    <w:rsid w:val="003273BD"/>
    <w:rsid w:val="00327D62"/>
    <w:rsid w:val="00330005"/>
    <w:rsid w:val="003300A9"/>
    <w:rsid w:val="00330223"/>
    <w:rsid w:val="00330652"/>
    <w:rsid w:val="00330960"/>
    <w:rsid w:val="00330C2F"/>
    <w:rsid w:val="00330C45"/>
    <w:rsid w:val="00330DFF"/>
    <w:rsid w:val="0033129B"/>
    <w:rsid w:val="003313D3"/>
    <w:rsid w:val="003316F9"/>
    <w:rsid w:val="00331728"/>
    <w:rsid w:val="003318E7"/>
    <w:rsid w:val="00331A41"/>
    <w:rsid w:val="00332ADE"/>
    <w:rsid w:val="00332DA3"/>
    <w:rsid w:val="003333FE"/>
    <w:rsid w:val="003337D5"/>
    <w:rsid w:val="00333B9E"/>
    <w:rsid w:val="00334962"/>
    <w:rsid w:val="00334AC7"/>
    <w:rsid w:val="00335CE2"/>
    <w:rsid w:val="00336184"/>
    <w:rsid w:val="00336258"/>
    <w:rsid w:val="003365DD"/>
    <w:rsid w:val="003365E4"/>
    <w:rsid w:val="00336687"/>
    <w:rsid w:val="00337804"/>
    <w:rsid w:val="00337C1C"/>
    <w:rsid w:val="00337C3D"/>
    <w:rsid w:val="0034004A"/>
    <w:rsid w:val="00340319"/>
    <w:rsid w:val="003407C7"/>
    <w:rsid w:val="00340C88"/>
    <w:rsid w:val="00340EC5"/>
    <w:rsid w:val="00341175"/>
    <w:rsid w:val="00341921"/>
    <w:rsid w:val="0034194A"/>
    <w:rsid w:val="00341B7D"/>
    <w:rsid w:val="00341DA9"/>
    <w:rsid w:val="003420F5"/>
    <w:rsid w:val="00342F64"/>
    <w:rsid w:val="00343390"/>
    <w:rsid w:val="00343493"/>
    <w:rsid w:val="003437DF"/>
    <w:rsid w:val="00343947"/>
    <w:rsid w:val="00343CF0"/>
    <w:rsid w:val="00343D9E"/>
    <w:rsid w:val="00344AE9"/>
    <w:rsid w:val="00344BB6"/>
    <w:rsid w:val="00345629"/>
    <w:rsid w:val="003460D9"/>
    <w:rsid w:val="003463C0"/>
    <w:rsid w:val="00346736"/>
    <w:rsid w:val="003469CE"/>
    <w:rsid w:val="00346E24"/>
    <w:rsid w:val="0034709F"/>
    <w:rsid w:val="00347409"/>
    <w:rsid w:val="00347548"/>
    <w:rsid w:val="00347BEB"/>
    <w:rsid w:val="00347DFE"/>
    <w:rsid w:val="00347EF7"/>
    <w:rsid w:val="00351054"/>
    <w:rsid w:val="00351124"/>
    <w:rsid w:val="003514E0"/>
    <w:rsid w:val="00351894"/>
    <w:rsid w:val="003521E4"/>
    <w:rsid w:val="0035287C"/>
    <w:rsid w:val="003528DC"/>
    <w:rsid w:val="00352BAA"/>
    <w:rsid w:val="0035321A"/>
    <w:rsid w:val="00353280"/>
    <w:rsid w:val="0035336E"/>
    <w:rsid w:val="0035398D"/>
    <w:rsid w:val="00353BC5"/>
    <w:rsid w:val="00353C04"/>
    <w:rsid w:val="00353E02"/>
    <w:rsid w:val="00353FEC"/>
    <w:rsid w:val="00354440"/>
    <w:rsid w:val="00354643"/>
    <w:rsid w:val="0035525D"/>
    <w:rsid w:val="00355551"/>
    <w:rsid w:val="003566F3"/>
    <w:rsid w:val="00357554"/>
    <w:rsid w:val="003578A7"/>
    <w:rsid w:val="00357F99"/>
    <w:rsid w:val="00360509"/>
    <w:rsid w:val="00360728"/>
    <w:rsid w:val="00360F70"/>
    <w:rsid w:val="00360F82"/>
    <w:rsid w:val="00360F8C"/>
    <w:rsid w:val="0036127C"/>
    <w:rsid w:val="0036187F"/>
    <w:rsid w:val="00361A28"/>
    <w:rsid w:val="00361BD2"/>
    <w:rsid w:val="00361F7C"/>
    <w:rsid w:val="00362D00"/>
    <w:rsid w:val="00362D78"/>
    <w:rsid w:val="00363131"/>
    <w:rsid w:val="00363C94"/>
    <w:rsid w:val="0036409D"/>
    <w:rsid w:val="00364AED"/>
    <w:rsid w:val="003654D0"/>
    <w:rsid w:val="00365BFA"/>
    <w:rsid w:val="00365D89"/>
    <w:rsid w:val="0036624E"/>
    <w:rsid w:val="00366427"/>
    <w:rsid w:val="00366F58"/>
    <w:rsid w:val="003676F8"/>
    <w:rsid w:val="003677B0"/>
    <w:rsid w:val="003702D6"/>
    <w:rsid w:val="00370474"/>
    <w:rsid w:val="0037050F"/>
    <w:rsid w:val="00371439"/>
    <w:rsid w:val="003715FC"/>
    <w:rsid w:val="00371E08"/>
    <w:rsid w:val="0037260D"/>
    <w:rsid w:val="00372666"/>
    <w:rsid w:val="00372762"/>
    <w:rsid w:val="00372B57"/>
    <w:rsid w:val="0037355F"/>
    <w:rsid w:val="0037360C"/>
    <w:rsid w:val="00373EED"/>
    <w:rsid w:val="00374261"/>
    <w:rsid w:val="00374C01"/>
    <w:rsid w:val="00374F42"/>
    <w:rsid w:val="0037509F"/>
    <w:rsid w:val="003751D0"/>
    <w:rsid w:val="003754BC"/>
    <w:rsid w:val="00375A99"/>
    <w:rsid w:val="00375B3A"/>
    <w:rsid w:val="00376712"/>
    <w:rsid w:val="00376980"/>
    <w:rsid w:val="0037700D"/>
    <w:rsid w:val="00377D7F"/>
    <w:rsid w:val="00377EBC"/>
    <w:rsid w:val="00377ECB"/>
    <w:rsid w:val="00377F90"/>
    <w:rsid w:val="00380624"/>
    <w:rsid w:val="00380677"/>
    <w:rsid w:val="003811C3"/>
    <w:rsid w:val="0038141B"/>
    <w:rsid w:val="003816F1"/>
    <w:rsid w:val="00381C0E"/>
    <w:rsid w:val="00381CCD"/>
    <w:rsid w:val="0038218E"/>
    <w:rsid w:val="0038265F"/>
    <w:rsid w:val="00382B65"/>
    <w:rsid w:val="00382D15"/>
    <w:rsid w:val="003830F9"/>
    <w:rsid w:val="003836C5"/>
    <w:rsid w:val="00383B9D"/>
    <w:rsid w:val="0038434F"/>
    <w:rsid w:val="0038435C"/>
    <w:rsid w:val="00384385"/>
    <w:rsid w:val="00384638"/>
    <w:rsid w:val="00384ECD"/>
    <w:rsid w:val="003856E7"/>
    <w:rsid w:val="00385AC5"/>
    <w:rsid w:val="00385B37"/>
    <w:rsid w:val="00385B64"/>
    <w:rsid w:val="00385BAF"/>
    <w:rsid w:val="0038645C"/>
    <w:rsid w:val="00386B8D"/>
    <w:rsid w:val="00386C49"/>
    <w:rsid w:val="00387544"/>
    <w:rsid w:val="00387942"/>
    <w:rsid w:val="00387B18"/>
    <w:rsid w:val="003903E4"/>
    <w:rsid w:val="0039047B"/>
    <w:rsid w:val="00390505"/>
    <w:rsid w:val="00391F6B"/>
    <w:rsid w:val="00392C8D"/>
    <w:rsid w:val="0039305C"/>
    <w:rsid w:val="00393574"/>
    <w:rsid w:val="00393707"/>
    <w:rsid w:val="0039389D"/>
    <w:rsid w:val="00393DAF"/>
    <w:rsid w:val="00393F52"/>
    <w:rsid w:val="00393FAD"/>
    <w:rsid w:val="00394131"/>
    <w:rsid w:val="003942AF"/>
    <w:rsid w:val="003942E1"/>
    <w:rsid w:val="00394CF1"/>
    <w:rsid w:val="00394E29"/>
    <w:rsid w:val="00395667"/>
    <w:rsid w:val="003956D7"/>
    <w:rsid w:val="003956F1"/>
    <w:rsid w:val="003959AC"/>
    <w:rsid w:val="00395F9B"/>
    <w:rsid w:val="003962DF"/>
    <w:rsid w:val="00396450"/>
    <w:rsid w:val="00396782"/>
    <w:rsid w:val="00396EAA"/>
    <w:rsid w:val="00396EE8"/>
    <w:rsid w:val="00396FCC"/>
    <w:rsid w:val="0039725A"/>
    <w:rsid w:val="00397A4B"/>
    <w:rsid w:val="00397B54"/>
    <w:rsid w:val="00397D4F"/>
    <w:rsid w:val="00397E00"/>
    <w:rsid w:val="003A0980"/>
    <w:rsid w:val="003A0B0D"/>
    <w:rsid w:val="003A0C87"/>
    <w:rsid w:val="003A0D37"/>
    <w:rsid w:val="003A0F4A"/>
    <w:rsid w:val="003A157A"/>
    <w:rsid w:val="003A16F5"/>
    <w:rsid w:val="003A18D9"/>
    <w:rsid w:val="003A2509"/>
    <w:rsid w:val="003A297D"/>
    <w:rsid w:val="003A2C63"/>
    <w:rsid w:val="003A3090"/>
    <w:rsid w:val="003A36C7"/>
    <w:rsid w:val="003A381E"/>
    <w:rsid w:val="003A3EAC"/>
    <w:rsid w:val="003A3FF1"/>
    <w:rsid w:val="003A4105"/>
    <w:rsid w:val="003A4984"/>
    <w:rsid w:val="003A4A2D"/>
    <w:rsid w:val="003A4AF6"/>
    <w:rsid w:val="003A5198"/>
    <w:rsid w:val="003A59B6"/>
    <w:rsid w:val="003A5AE0"/>
    <w:rsid w:val="003A655E"/>
    <w:rsid w:val="003A666F"/>
    <w:rsid w:val="003A7501"/>
    <w:rsid w:val="003B0235"/>
    <w:rsid w:val="003B02DA"/>
    <w:rsid w:val="003B0458"/>
    <w:rsid w:val="003B079B"/>
    <w:rsid w:val="003B07B2"/>
    <w:rsid w:val="003B0CAD"/>
    <w:rsid w:val="003B11AE"/>
    <w:rsid w:val="003B14D6"/>
    <w:rsid w:val="003B1518"/>
    <w:rsid w:val="003B1F53"/>
    <w:rsid w:val="003B2034"/>
    <w:rsid w:val="003B20C8"/>
    <w:rsid w:val="003B27EA"/>
    <w:rsid w:val="003B28A9"/>
    <w:rsid w:val="003B33B1"/>
    <w:rsid w:val="003B3A9D"/>
    <w:rsid w:val="003B3F7A"/>
    <w:rsid w:val="003B44D7"/>
    <w:rsid w:val="003B48AD"/>
    <w:rsid w:val="003B4AD1"/>
    <w:rsid w:val="003B5A54"/>
    <w:rsid w:val="003B5F6B"/>
    <w:rsid w:val="003B66C5"/>
    <w:rsid w:val="003B6BB9"/>
    <w:rsid w:val="003B6FB7"/>
    <w:rsid w:val="003B71F5"/>
    <w:rsid w:val="003B75EB"/>
    <w:rsid w:val="003B76DB"/>
    <w:rsid w:val="003B794F"/>
    <w:rsid w:val="003B7EC0"/>
    <w:rsid w:val="003C015F"/>
    <w:rsid w:val="003C02B4"/>
    <w:rsid w:val="003C033D"/>
    <w:rsid w:val="003C0AC7"/>
    <w:rsid w:val="003C0BD3"/>
    <w:rsid w:val="003C0E64"/>
    <w:rsid w:val="003C106A"/>
    <w:rsid w:val="003C14D7"/>
    <w:rsid w:val="003C17DB"/>
    <w:rsid w:val="003C1DB0"/>
    <w:rsid w:val="003C1E20"/>
    <w:rsid w:val="003C211D"/>
    <w:rsid w:val="003C21C2"/>
    <w:rsid w:val="003C28E5"/>
    <w:rsid w:val="003C2D84"/>
    <w:rsid w:val="003C302B"/>
    <w:rsid w:val="003C3164"/>
    <w:rsid w:val="003C3655"/>
    <w:rsid w:val="003C38CA"/>
    <w:rsid w:val="003C3BA0"/>
    <w:rsid w:val="003C3CF7"/>
    <w:rsid w:val="003C4993"/>
    <w:rsid w:val="003C4C58"/>
    <w:rsid w:val="003C5306"/>
    <w:rsid w:val="003C5569"/>
    <w:rsid w:val="003C7924"/>
    <w:rsid w:val="003C7A09"/>
    <w:rsid w:val="003C7D20"/>
    <w:rsid w:val="003D0523"/>
    <w:rsid w:val="003D0D78"/>
    <w:rsid w:val="003D1080"/>
    <w:rsid w:val="003D1622"/>
    <w:rsid w:val="003D17D5"/>
    <w:rsid w:val="003D1C28"/>
    <w:rsid w:val="003D1CC7"/>
    <w:rsid w:val="003D2FDA"/>
    <w:rsid w:val="003D393E"/>
    <w:rsid w:val="003D3E68"/>
    <w:rsid w:val="003D3E6C"/>
    <w:rsid w:val="003D429D"/>
    <w:rsid w:val="003D459F"/>
    <w:rsid w:val="003D4AE7"/>
    <w:rsid w:val="003D5344"/>
    <w:rsid w:val="003D62F9"/>
    <w:rsid w:val="003D64E7"/>
    <w:rsid w:val="003D6B3B"/>
    <w:rsid w:val="003D6C99"/>
    <w:rsid w:val="003D70CA"/>
    <w:rsid w:val="003D756A"/>
    <w:rsid w:val="003D7C79"/>
    <w:rsid w:val="003D7E0B"/>
    <w:rsid w:val="003E0507"/>
    <w:rsid w:val="003E0737"/>
    <w:rsid w:val="003E084D"/>
    <w:rsid w:val="003E0D1A"/>
    <w:rsid w:val="003E0D2C"/>
    <w:rsid w:val="003E114D"/>
    <w:rsid w:val="003E14B9"/>
    <w:rsid w:val="003E16E5"/>
    <w:rsid w:val="003E1837"/>
    <w:rsid w:val="003E1CB1"/>
    <w:rsid w:val="003E1EA9"/>
    <w:rsid w:val="003E20F0"/>
    <w:rsid w:val="003E2507"/>
    <w:rsid w:val="003E25DC"/>
    <w:rsid w:val="003E2B21"/>
    <w:rsid w:val="003E3C1E"/>
    <w:rsid w:val="003E4267"/>
    <w:rsid w:val="003E445F"/>
    <w:rsid w:val="003E47F6"/>
    <w:rsid w:val="003E5057"/>
    <w:rsid w:val="003E6356"/>
    <w:rsid w:val="003E67E5"/>
    <w:rsid w:val="003E6CED"/>
    <w:rsid w:val="003E6F22"/>
    <w:rsid w:val="003E7220"/>
    <w:rsid w:val="003E72E7"/>
    <w:rsid w:val="003E7A12"/>
    <w:rsid w:val="003E7A6B"/>
    <w:rsid w:val="003E7E7E"/>
    <w:rsid w:val="003F03BE"/>
    <w:rsid w:val="003F04F6"/>
    <w:rsid w:val="003F059C"/>
    <w:rsid w:val="003F0C5D"/>
    <w:rsid w:val="003F1471"/>
    <w:rsid w:val="003F1873"/>
    <w:rsid w:val="003F1B4A"/>
    <w:rsid w:val="003F1DD9"/>
    <w:rsid w:val="003F238C"/>
    <w:rsid w:val="003F28CD"/>
    <w:rsid w:val="003F2DED"/>
    <w:rsid w:val="003F2E97"/>
    <w:rsid w:val="003F300B"/>
    <w:rsid w:val="003F30C0"/>
    <w:rsid w:val="003F3352"/>
    <w:rsid w:val="003F3662"/>
    <w:rsid w:val="003F3745"/>
    <w:rsid w:val="003F3AE3"/>
    <w:rsid w:val="003F3B16"/>
    <w:rsid w:val="003F4C05"/>
    <w:rsid w:val="003F4C6D"/>
    <w:rsid w:val="003F4CBC"/>
    <w:rsid w:val="003F5899"/>
    <w:rsid w:val="003F597F"/>
    <w:rsid w:val="003F5C4A"/>
    <w:rsid w:val="003F60E3"/>
    <w:rsid w:val="003F623A"/>
    <w:rsid w:val="003F64B4"/>
    <w:rsid w:val="003F697D"/>
    <w:rsid w:val="003F7330"/>
    <w:rsid w:val="003F770F"/>
    <w:rsid w:val="003F778E"/>
    <w:rsid w:val="003F79B9"/>
    <w:rsid w:val="003F7AC2"/>
    <w:rsid w:val="0040028A"/>
    <w:rsid w:val="004002F7"/>
    <w:rsid w:val="0040031A"/>
    <w:rsid w:val="00400533"/>
    <w:rsid w:val="004005C4"/>
    <w:rsid w:val="004009CD"/>
    <w:rsid w:val="00400B4F"/>
    <w:rsid w:val="004016EC"/>
    <w:rsid w:val="00401C22"/>
    <w:rsid w:val="0040206C"/>
    <w:rsid w:val="00402E4C"/>
    <w:rsid w:val="00402FAC"/>
    <w:rsid w:val="00403110"/>
    <w:rsid w:val="004034A0"/>
    <w:rsid w:val="0040374E"/>
    <w:rsid w:val="0040399C"/>
    <w:rsid w:val="00403C9F"/>
    <w:rsid w:val="00403CBB"/>
    <w:rsid w:val="00403E76"/>
    <w:rsid w:val="004040D4"/>
    <w:rsid w:val="004045BC"/>
    <w:rsid w:val="00404965"/>
    <w:rsid w:val="00404C2D"/>
    <w:rsid w:val="004052C2"/>
    <w:rsid w:val="0040543E"/>
    <w:rsid w:val="00405762"/>
    <w:rsid w:val="0040604D"/>
    <w:rsid w:val="0040615B"/>
    <w:rsid w:val="00406225"/>
    <w:rsid w:val="00406842"/>
    <w:rsid w:val="00406953"/>
    <w:rsid w:val="00406C0F"/>
    <w:rsid w:val="00406F7E"/>
    <w:rsid w:val="00407809"/>
    <w:rsid w:val="00407F24"/>
    <w:rsid w:val="00410038"/>
    <w:rsid w:val="00410049"/>
    <w:rsid w:val="00410301"/>
    <w:rsid w:val="00410359"/>
    <w:rsid w:val="00410404"/>
    <w:rsid w:val="004109C1"/>
    <w:rsid w:val="004109C5"/>
    <w:rsid w:val="00410B46"/>
    <w:rsid w:val="00411A9D"/>
    <w:rsid w:val="00411B8C"/>
    <w:rsid w:val="004122CF"/>
    <w:rsid w:val="004125B5"/>
    <w:rsid w:val="004136CF"/>
    <w:rsid w:val="00413DA9"/>
    <w:rsid w:val="004142AB"/>
    <w:rsid w:val="004144DD"/>
    <w:rsid w:val="0041485A"/>
    <w:rsid w:val="00414E31"/>
    <w:rsid w:val="00414FFD"/>
    <w:rsid w:val="0041530D"/>
    <w:rsid w:val="00415616"/>
    <w:rsid w:val="004157D7"/>
    <w:rsid w:val="0041601B"/>
    <w:rsid w:val="0041628D"/>
    <w:rsid w:val="00416695"/>
    <w:rsid w:val="004167DE"/>
    <w:rsid w:val="00417044"/>
    <w:rsid w:val="004171DC"/>
    <w:rsid w:val="00417540"/>
    <w:rsid w:val="0041756A"/>
    <w:rsid w:val="00417737"/>
    <w:rsid w:val="00417B7F"/>
    <w:rsid w:val="00417C4E"/>
    <w:rsid w:val="00417F81"/>
    <w:rsid w:val="004202EE"/>
    <w:rsid w:val="00420F61"/>
    <w:rsid w:val="00421A63"/>
    <w:rsid w:val="00421BBB"/>
    <w:rsid w:val="004220FB"/>
    <w:rsid w:val="0042224D"/>
    <w:rsid w:val="00422871"/>
    <w:rsid w:val="0042290A"/>
    <w:rsid w:val="004231D1"/>
    <w:rsid w:val="00423CAE"/>
    <w:rsid w:val="00423CFE"/>
    <w:rsid w:val="00423E12"/>
    <w:rsid w:val="004240E7"/>
    <w:rsid w:val="004241E3"/>
    <w:rsid w:val="0042488D"/>
    <w:rsid w:val="00425159"/>
    <w:rsid w:val="0042515F"/>
    <w:rsid w:val="00425209"/>
    <w:rsid w:val="00425CA7"/>
    <w:rsid w:val="0042775E"/>
    <w:rsid w:val="00427FB9"/>
    <w:rsid w:val="00430507"/>
    <w:rsid w:val="004307C8"/>
    <w:rsid w:val="00430821"/>
    <w:rsid w:val="00430A6A"/>
    <w:rsid w:val="00430C17"/>
    <w:rsid w:val="00430CE1"/>
    <w:rsid w:val="004313DA"/>
    <w:rsid w:val="00431439"/>
    <w:rsid w:val="00431583"/>
    <w:rsid w:val="00431611"/>
    <w:rsid w:val="0043163E"/>
    <w:rsid w:val="0043172E"/>
    <w:rsid w:val="004317BB"/>
    <w:rsid w:val="00431A1B"/>
    <w:rsid w:val="00432610"/>
    <w:rsid w:val="00432F98"/>
    <w:rsid w:val="00433358"/>
    <w:rsid w:val="004336CD"/>
    <w:rsid w:val="00433CDF"/>
    <w:rsid w:val="004340EA"/>
    <w:rsid w:val="00434353"/>
    <w:rsid w:val="0043499A"/>
    <w:rsid w:val="004353E5"/>
    <w:rsid w:val="00435617"/>
    <w:rsid w:val="00435756"/>
    <w:rsid w:val="00435E1F"/>
    <w:rsid w:val="00436892"/>
    <w:rsid w:val="00436ABE"/>
    <w:rsid w:val="00436FFB"/>
    <w:rsid w:val="004370A4"/>
    <w:rsid w:val="00437691"/>
    <w:rsid w:val="00437723"/>
    <w:rsid w:val="00437B66"/>
    <w:rsid w:val="00437C6B"/>
    <w:rsid w:val="00437CD3"/>
    <w:rsid w:val="00440130"/>
    <w:rsid w:val="0044029C"/>
    <w:rsid w:val="00440566"/>
    <w:rsid w:val="00440AC9"/>
    <w:rsid w:val="00440B65"/>
    <w:rsid w:val="00441813"/>
    <w:rsid w:val="00441AC8"/>
    <w:rsid w:val="00441B62"/>
    <w:rsid w:val="004422EB"/>
    <w:rsid w:val="00442A84"/>
    <w:rsid w:val="00442D6C"/>
    <w:rsid w:val="00442FAD"/>
    <w:rsid w:val="0044309A"/>
    <w:rsid w:val="0044318A"/>
    <w:rsid w:val="00443356"/>
    <w:rsid w:val="00443A77"/>
    <w:rsid w:val="004442ED"/>
    <w:rsid w:val="00444A41"/>
    <w:rsid w:val="004453BD"/>
    <w:rsid w:val="00445A58"/>
    <w:rsid w:val="00446640"/>
    <w:rsid w:val="004474E7"/>
    <w:rsid w:val="00447F82"/>
    <w:rsid w:val="00450F4F"/>
    <w:rsid w:val="00451001"/>
    <w:rsid w:val="00451B8D"/>
    <w:rsid w:val="00451C77"/>
    <w:rsid w:val="00452336"/>
    <w:rsid w:val="00453102"/>
    <w:rsid w:val="004535D7"/>
    <w:rsid w:val="0045374E"/>
    <w:rsid w:val="00453840"/>
    <w:rsid w:val="0045393C"/>
    <w:rsid w:val="00453ACD"/>
    <w:rsid w:val="0045433B"/>
    <w:rsid w:val="00454645"/>
    <w:rsid w:val="004548E9"/>
    <w:rsid w:val="00454AF5"/>
    <w:rsid w:val="004551EC"/>
    <w:rsid w:val="00455AF4"/>
    <w:rsid w:val="00456583"/>
    <w:rsid w:val="004569FB"/>
    <w:rsid w:val="00456F76"/>
    <w:rsid w:val="004570F6"/>
    <w:rsid w:val="00457548"/>
    <w:rsid w:val="0045769E"/>
    <w:rsid w:val="00457834"/>
    <w:rsid w:val="004578D3"/>
    <w:rsid w:val="00460830"/>
    <w:rsid w:val="00460CFA"/>
    <w:rsid w:val="00460F4F"/>
    <w:rsid w:val="004615CD"/>
    <w:rsid w:val="00461C39"/>
    <w:rsid w:val="00461D48"/>
    <w:rsid w:val="00462360"/>
    <w:rsid w:val="004623C7"/>
    <w:rsid w:val="004625C4"/>
    <w:rsid w:val="00462849"/>
    <w:rsid w:val="004632A8"/>
    <w:rsid w:val="004639BD"/>
    <w:rsid w:val="00463AEE"/>
    <w:rsid w:val="004646EF"/>
    <w:rsid w:val="00464CC2"/>
    <w:rsid w:val="0046503C"/>
    <w:rsid w:val="00465189"/>
    <w:rsid w:val="00465487"/>
    <w:rsid w:val="00465898"/>
    <w:rsid w:val="0046605D"/>
    <w:rsid w:val="004669F6"/>
    <w:rsid w:val="00466E98"/>
    <w:rsid w:val="00466EA1"/>
    <w:rsid w:val="00466FA1"/>
    <w:rsid w:val="00467137"/>
    <w:rsid w:val="0046759C"/>
    <w:rsid w:val="004705E0"/>
    <w:rsid w:val="00470A77"/>
    <w:rsid w:val="00470DB5"/>
    <w:rsid w:val="004711C8"/>
    <w:rsid w:val="004712F5"/>
    <w:rsid w:val="004716C9"/>
    <w:rsid w:val="00471A47"/>
    <w:rsid w:val="00472799"/>
    <w:rsid w:val="004728CC"/>
    <w:rsid w:val="00473024"/>
    <w:rsid w:val="00473985"/>
    <w:rsid w:val="00474665"/>
    <w:rsid w:val="00474857"/>
    <w:rsid w:val="00474B71"/>
    <w:rsid w:val="004752FB"/>
    <w:rsid w:val="00475328"/>
    <w:rsid w:val="00475824"/>
    <w:rsid w:val="00475F86"/>
    <w:rsid w:val="0047604C"/>
    <w:rsid w:val="004761F6"/>
    <w:rsid w:val="00476232"/>
    <w:rsid w:val="00476379"/>
    <w:rsid w:val="004764AC"/>
    <w:rsid w:val="00476533"/>
    <w:rsid w:val="0047702A"/>
    <w:rsid w:val="00480021"/>
    <w:rsid w:val="004803AA"/>
    <w:rsid w:val="0048106D"/>
    <w:rsid w:val="00481315"/>
    <w:rsid w:val="00481A6A"/>
    <w:rsid w:val="004820E6"/>
    <w:rsid w:val="004824DF"/>
    <w:rsid w:val="00482592"/>
    <w:rsid w:val="00482E6C"/>
    <w:rsid w:val="004831B9"/>
    <w:rsid w:val="004841AF"/>
    <w:rsid w:val="004842ED"/>
    <w:rsid w:val="0048435C"/>
    <w:rsid w:val="0048466F"/>
    <w:rsid w:val="00484E6F"/>
    <w:rsid w:val="0048558F"/>
    <w:rsid w:val="0048601F"/>
    <w:rsid w:val="0048614D"/>
    <w:rsid w:val="00486385"/>
    <w:rsid w:val="004865D4"/>
    <w:rsid w:val="0048677A"/>
    <w:rsid w:val="00486E2D"/>
    <w:rsid w:val="00486E8C"/>
    <w:rsid w:val="00487162"/>
    <w:rsid w:val="004878B0"/>
    <w:rsid w:val="004901AA"/>
    <w:rsid w:val="004907A5"/>
    <w:rsid w:val="00490B33"/>
    <w:rsid w:val="0049177E"/>
    <w:rsid w:val="004918FC"/>
    <w:rsid w:val="00491BF8"/>
    <w:rsid w:val="00491DF2"/>
    <w:rsid w:val="0049245C"/>
    <w:rsid w:val="004926FE"/>
    <w:rsid w:val="00492805"/>
    <w:rsid w:val="0049299C"/>
    <w:rsid w:val="00493856"/>
    <w:rsid w:val="00493E53"/>
    <w:rsid w:val="00493F72"/>
    <w:rsid w:val="00493FF8"/>
    <w:rsid w:val="00494376"/>
    <w:rsid w:val="0049465D"/>
    <w:rsid w:val="00494C29"/>
    <w:rsid w:val="00494C39"/>
    <w:rsid w:val="00495339"/>
    <w:rsid w:val="0049537D"/>
    <w:rsid w:val="00495445"/>
    <w:rsid w:val="0049559B"/>
    <w:rsid w:val="00495F2C"/>
    <w:rsid w:val="00496102"/>
    <w:rsid w:val="00496D6F"/>
    <w:rsid w:val="00496E3A"/>
    <w:rsid w:val="00496E80"/>
    <w:rsid w:val="00497066"/>
    <w:rsid w:val="00497849"/>
    <w:rsid w:val="00497916"/>
    <w:rsid w:val="00497C09"/>
    <w:rsid w:val="00497CB5"/>
    <w:rsid w:val="00497D1A"/>
    <w:rsid w:val="00497E42"/>
    <w:rsid w:val="004A03B5"/>
    <w:rsid w:val="004A0D0F"/>
    <w:rsid w:val="004A0E5D"/>
    <w:rsid w:val="004A1D3B"/>
    <w:rsid w:val="004A2769"/>
    <w:rsid w:val="004A2D44"/>
    <w:rsid w:val="004A347E"/>
    <w:rsid w:val="004A3874"/>
    <w:rsid w:val="004A394D"/>
    <w:rsid w:val="004A3AF0"/>
    <w:rsid w:val="004A44C9"/>
    <w:rsid w:val="004A4616"/>
    <w:rsid w:val="004A4E27"/>
    <w:rsid w:val="004A4F51"/>
    <w:rsid w:val="004A5B20"/>
    <w:rsid w:val="004A6331"/>
    <w:rsid w:val="004A697F"/>
    <w:rsid w:val="004A6EBF"/>
    <w:rsid w:val="004A7483"/>
    <w:rsid w:val="004B038B"/>
    <w:rsid w:val="004B0B7E"/>
    <w:rsid w:val="004B0B93"/>
    <w:rsid w:val="004B0DCB"/>
    <w:rsid w:val="004B0EB0"/>
    <w:rsid w:val="004B1559"/>
    <w:rsid w:val="004B15DB"/>
    <w:rsid w:val="004B1F11"/>
    <w:rsid w:val="004B20A2"/>
    <w:rsid w:val="004B2EF3"/>
    <w:rsid w:val="004B37DC"/>
    <w:rsid w:val="004B3822"/>
    <w:rsid w:val="004B3B46"/>
    <w:rsid w:val="004B3F5A"/>
    <w:rsid w:val="004B46EB"/>
    <w:rsid w:val="004B48D2"/>
    <w:rsid w:val="004B491A"/>
    <w:rsid w:val="004B4A08"/>
    <w:rsid w:val="004B4CCE"/>
    <w:rsid w:val="004B6067"/>
    <w:rsid w:val="004B64A1"/>
    <w:rsid w:val="004B688B"/>
    <w:rsid w:val="004B6C84"/>
    <w:rsid w:val="004B6DAA"/>
    <w:rsid w:val="004B71F0"/>
    <w:rsid w:val="004B7514"/>
    <w:rsid w:val="004B76E8"/>
    <w:rsid w:val="004B798F"/>
    <w:rsid w:val="004C1A56"/>
    <w:rsid w:val="004C1A5F"/>
    <w:rsid w:val="004C2247"/>
    <w:rsid w:val="004C22FE"/>
    <w:rsid w:val="004C2313"/>
    <w:rsid w:val="004C2405"/>
    <w:rsid w:val="004C2521"/>
    <w:rsid w:val="004C3555"/>
    <w:rsid w:val="004C3AEB"/>
    <w:rsid w:val="004C3FAF"/>
    <w:rsid w:val="004C4099"/>
    <w:rsid w:val="004C4703"/>
    <w:rsid w:val="004C4AA9"/>
    <w:rsid w:val="004C4C95"/>
    <w:rsid w:val="004C5985"/>
    <w:rsid w:val="004C5BD5"/>
    <w:rsid w:val="004C5DB0"/>
    <w:rsid w:val="004C61C0"/>
    <w:rsid w:val="004C63F7"/>
    <w:rsid w:val="004C640E"/>
    <w:rsid w:val="004C658A"/>
    <w:rsid w:val="004C664E"/>
    <w:rsid w:val="004C6877"/>
    <w:rsid w:val="004C7425"/>
    <w:rsid w:val="004C76BD"/>
    <w:rsid w:val="004C798A"/>
    <w:rsid w:val="004C7A16"/>
    <w:rsid w:val="004C7DB9"/>
    <w:rsid w:val="004D0387"/>
    <w:rsid w:val="004D0BDF"/>
    <w:rsid w:val="004D1489"/>
    <w:rsid w:val="004D16AB"/>
    <w:rsid w:val="004D23A5"/>
    <w:rsid w:val="004D2A0D"/>
    <w:rsid w:val="004D2B6B"/>
    <w:rsid w:val="004D2C5A"/>
    <w:rsid w:val="004D2CEB"/>
    <w:rsid w:val="004D328E"/>
    <w:rsid w:val="004D3361"/>
    <w:rsid w:val="004D39A2"/>
    <w:rsid w:val="004D483B"/>
    <w:rsid w:val="004D4B3A"/>
    <w:rsid w:val="004D4D66"/>
    <w:rsid w:val="004D51F5"/>
    <w:rsid w:val="004D5929"/>
    <w:rsid w:val="004D612E"/>
    <w:rsid w:val="004D6313"/>
    <w:rsid w:val="004D6490"/>
    <w:rsid w:val="004D6F35"/>
    <w:rsid w:val="004D724A"/>
    <w:rsid w:val="004D79B8"/>
    <w:rsid w:val="004E008E"/>
    <w:rsid w:val="004E0255"/>
    <w:rsid w:val="004E0591"/>
    <w:rsid w:val="004E068C"/>
    <w:rsid w:val="004E0BFE"/>
    <w:rsid w:val="004E0D6E"/>
    <w:rsid w:val="004E0DD9"/>
    <w:rsid w:val="004E148E"/>
    <w:rsid w:val="004E1556"/>
    <w:rsid w:val="004E1DFB"/>
    <w:rsid w:val="004E2B89"/>
    <w:rsid w:val="004E2BF7"/>
    <w:rsid w:val="004E2DAA"/>
    <w:rsid w:val="004E389B"/>
    <w:rsid w:val="004E4081"/>
    <w:rsid w:val="004E4495"/>
    <w:rsid w:val="004E49B5"/>
    <w:rsid w:val="004E49B7"/>
    <w:rsid w:val="004E5009"/>
    <w:rsid w:val="004E508E"/>
    <w:rsid w:val="004E5455"/>
    <w:rsid w:val="004E5460"/>
    <w:rsid w:val="004E5687"/>
    <w:rsid w:val="004E5915"/>
    <w:rsid w:val="004E5B84"/>
    <w:rsid w:val="004E5C04"/>
    <w:rsid w:val="004E5F73"/>
    <w:rsid w:val="004E65DD"/>
    <w:rsid w:val="004E760D"/>
    <w:rsid w:val="004E7740"/>
    <w:rsid w:val="004E7A12"/>
    <w:rsid w:val="004E7DF0"/>
    <w:rsid w:val="004F0133"/>
    <w:rsid w:val="004F0B83"/>
    <w:rsid w:val="004F0BA0"/>
    <w:rsid w:val="004F0BAE"/>
    <w:rsid w:val="004F0BC3"/>
    <w:rsid w:val="004F0C11"/>
    <w:rsid w:val="004F0C61"/>
    <w:rsid w:val="004F0DCB"/>
    <w:rsid w:val="004F1AB5"/>
    <w:rsid w:val="004F2531"/>
    <w:rsid w:val="004F273E"/>
    <w:rsid w:val="004F27E1"/>
    <w:rsid w:val="004F27EF"/>
    <w:rsid w:val="004F3835"/>
    <w:rsid w:val="004F3902"/>
    <w:rsid w:val="004F3BA0"/>
    <w:rsid w:val="004F3BB3"/>
    <w:rsid w:val="004F3EAC"/>
    <w:rsid w:val="004F428D"/>
    <w:rsid w:val="004F4C23"/>
    <w:rsid w:val="004F4ED2"/>
    <w:rsid w:val="004F4FD2"/>
    <w:rsid w:val="004F5C7C"/>
    <w:rsid w:val="004F7325"/>
    <w:rsid w:val="004F73A4"/>
    <w:rsid w:val="004F78D0"/>
    <w:rsid w:val="004F7A8A"/>
    <w:rsid w:val="004F7BE2"/>
    <w:rsid w:val="0050007B"/>
    <w:rsid w:val="005002F2"/>
    <w:rsid w:val="00500534"/>
    <w:rsid w:val="00500828"/>
    <w:rsid w:val="00500EBC"/>
    <w:rsid w:val="00501082"/>
    <w:rsid w:val="00501538"/>
    <w:rsid w:val="00501699"/>
    <w:rsid w:val="00501758"/>
    <w:rsid w:val="00501A8D"/>
    <w:rsid w:val="00502492"/>
    <w:rsid w:val="00502620"/>
    <w:rsid w:val="005028DA"/>
    <w:rsid w:val="00502D31"/>
    <w:rsid w:val="00503C3D"/>
    <w:rsid w:val="00503C6E"/>
    <w:rsid w:val="00503F2A"/>
    <w:rsid w:val="005044DC"/>
    <w:rsid w:val="00504618"/>
    <w:rsid w:val="005057B3"/>
    <w:rsid w:val="00506229"/>
    <w:rsid w:val="005063F2"/>
    <w:rsid w:val="0050694A"/>
    <w:rsid w:val="00506B5C"/>
    <w:rsid w:val="00506BAF"/>
    <w:rsid w:val="00507E6A"/>
    <w:rsid w:val="00507FA5"/>
    <w:rsid w:val="005108F9"/>
    <w:rsid w:val="005112F4"/>
    <w:rsid w:val="0051142D"/>
    <w:rsid w:val="00511615"/>
    <w:rsid w:val="00511770"/>
    <w:rsid w:val="00511C66"/>
    <w:rsid w:val="0051237D"/>
    <w:rsid w:val="00512B33"/>
    <w:rsid w:val="005131DC"/>
    <w:rsid w:val="00513414"/>
    <w:rsid w:val="00513B64"/>
    <w:rsid w:val="00513D2D"/>
    <w:rsid w:val="00514669"/>
    <w:rsid w:val="00514F88"/>
    <w:rsid w:val="005152F2"/>
    <w:rsid w:val="005156C7"/>
    <w:rsid w:val="00515D9F"/>
    <w:rsid w:val="00516020"/>
    <w:rsid w:val="005166C5"/>
    <w:rsid w:val="00516AEB"/>
    <w:rsid w:val="005170E6"/>
    <w:rsid w:val="0051747A"/>
    <w:rsid w:val="00517553"/>
    <w:rsid w:val="00517CB5"/>
    <w:rsid w:val="005207F6"/>
    <w:rsid w:val="00520865"/>
    <w:rsid w:val="00520882"/>
    <w:rsid w:val="00520FC6"/>
    <w:rsid w:val="0052112F"/>
    <w:rsid w:val="00521F15"/>
    <w:rsid w:val="005228A8"/>
    <w:rsid w:val="005236DC"/>
    <w:rsid w:val="00523728"/>
    <w:rsid w:val="00523E25"/>
    <w:rsid w:val="005242C6"/>
    <w:rsid w:val="005247BB"/>
    <w:rsid w:val="00524AFD"/>
    <w:rsid w:val="00524CFB"/>
    <w:rsid w:val="005252E3"/>
    <w:rsid w:val="0052534F"/>
    <w:rsid w:val="00525703"/>
    <w:rsid w:val="00525A89"/>
    <w:rsid w:val="00525B72"/>
    <w:rsid w:val="0052657C"/>
    <w:rsid w:val="00526861"/>
    <w:rsid w:val="0052689C"/>
    <w:rsid w:val="00526BBA"/>
    <w:rsid w:val="00526E05"/>
    <w:rsid w:val="005271E6"/>
    <w:rsid w:val="005272DB"/>
    <w:rsid w:val="005273FC"/>
    <w:rsid w:val="00527529"/>
    <w:rsid w:val="00527699"/>
    <w:rsid w:val="005276B3"/>
    <w:rsid w:val="0052775E"/>
    <w:rsid w:val="005277AC"/>
    <w:rsid w:val="0053029C"/>
    <w:rsid w:val="005307F3"/>
    <w:rsid w:val="00530D8B"/>
    <w:rsid w:val="0053133C"/>
    <w:rsid w:val="0053145D"/>
    <w:rsid w:val="00531532"/>
    <w:rsid w:val="00532024"/>
    <w:rsid w:val="005320CA"/>
    <w:rsid w:val="0053252B"/>
    <w:rsid w:val="00532DE3"/>
    <w:rsid w:val="00533691"/>
    <w:rsid w:val="00533824"/>
    <w:rsid w:val="00534255"/>
    <w:rsid w:val="0053448F"/>
    <w:rsid w:val="005345B3"/>
    <w:rsid w:val="005347FA"/>
    <w:rsid w:val="0053482D"/>
    <w:rsid w:val="00534B13"/>
    <w:rsid w:val="00534F26"/>
    <w:rsid w:val="00535047"/>
    <w:rsid w:val="00535E10"/>
    <w:rsid w:val="005376A6"/>
    <w:rsid w:val="005378DE"/>
    <w:rsid w:val="0054041A"/>
    <w:rsid w:val="00540682"/>
    <w:rsid w:val="005408E6"/>
    <w:rsid w:val="005410A8"/>
    <w:rsid w:val="0054204D"/>
    <w:rsid w:val="00542119"/>
    <w:rsid w:val="00542314"/>
    <w:rsid w:val="00542441"/>
    <w:rsid w:val="00542598"/>
    <w:rsid w:val="00542E2E"/>
    <w:rsid w:val="005430B8"/>
    <w:rsid w:val="00543241"/>
    <w:rsid w:val="0054339D"/>
    <w:rsid w:val="0054374C"/>
    <w:rsid w:val="00543C30"/>
    <w:rsid w:val="00544540"/>
    <w:rsid w:val="00544805"/>
    <w:rsid w:val="00545582"/>
    <w:rsid w:val="00545794"/>
    <w:rsid w:val="005461F1"/>
    <w:rsid w:val="00546420"/>
    <w:rsid w:val="005465A0"/>
    <w:rsid w:val="00546892"/>
    <w:rsid w:val="00546E07"/>
    <w:rsid w:val="00547259"/>
    <w:rsid w:val="005472F3"/>
    <w:rsid w:val="0054746B"/>
    <w:rsid w:val="00550D4C"/>
    <w:rsid w:val="00550E75"/>
    <w:rsid w:val="00550FCA"/>
    <w:rsid w:val="00551797"/>
    <w:rsid w:val="00551FF0"/>
    <w:rsid w:val="005523EB"/>
    <w:rsid w:val="00552403"/>
    <w:rsid w:val="0055246F"/>
    <w:rsid w:val="00552893"/>
    <w:rsid w:val="0055317A"/>
    <w:rsid w:val="00553585"/>
    <w:rsid w:val="00553AFA"/>
    <w:rsid w:val="00553BC3"/>
    <w:rsid w:val="00553DD0"/>
    <w:rsid w:val="00554B52"/>
    <w:rsid w:val="00555160"/>
    <w:rsid w:val="00555AC6"/>
    <w:rsid w:val="00555B90"/>
    <w:rsid w:val="00555E97"/>
    <w:rsid w:val="00556864"/>
    <w:rsid w:val="00556CC7"/>
    <w:rsid w:val="0055706C"/>
    <w:rsid w:val="0055783A"/>
    <w:rsid w:val="005579E2"/>
    <w:rsid w:val="00560068"/>
    <w:rsid w:val="00560151"/>
    <w:rsid w:val="00560244"/>
    <w:rsid w:val="00560849"/>
    <w:rsid w:val="0056089A"/>
    <w:rsid w:val="00560C0A"/>
    <w:rsid w:val="00560D58"/>
    <w:rsid w:val="00561523"/>
    <w:rsid w:val="005615BF"/>
    <w:rsid w:val="0056180B"/>
    <w:rsid w:val="00561862"/>
    <w:rsid w:val="00561B88"/>
    <w:rsid w:val="005621B2"/>
    <w:rsid w:val="00562268"/>
    <w:rsid w:val="0056278F"/>
    <w:rsid w:val="00562BA6"/>
    <w:rsid w:val="00562DA5"/>
    <w:rsid w:val="00562E97"/>
    <w:rsid w:val="00562F25"/>
    <w:rsid w:val="005638A1"/>
    <w:rsid w:val="00563933"/>
    <w:rsid w:val="00564233"/>
    <w:rsid w:val="005643A6"/>
    <w:rsid w:val="00564868"/>
    <w:rsid w:val="00564E46"/>
    <w:rsid w:val="0056585D"/>
    <w:rsid w:val="00566100"/>
    <w:rsid w:val="00566978"/>
    <w:rsid w:val="00566C88"/>
    <w:rsid w:val="00567B28"/>
    <w:rsid w:val="00570014"/>
    <w:rsid w:val="00570662"/>
    <w:rsid w:val="00570D72"/>
    <w:rsid w:val="00570DA8"/>
    <w:rsid w:val="00571004"/>
    <w:rsid w:val="0057144E"/>
    <w:rsid w:val="00571733"/>
    <w:rsid w:val="005718E6"/>
    <w:rsid w:val="005721E4"/>
    <w:rsid w:val="00572780"/>
    <w:rsid w:val="0057299E"/>
    <w:rsid w:val="00573525"/>
    <w:rsid w:val="005735F7"/>
    <w:rsid w:val="00573DCD"/>
    <w:rsid w:val="0057417B"/>
    <w:rsid w:val="00574242"/>
    <w:rsid w:val="005742D4"/>
    <w:rsid w:val="005743FD"/>
    <w:rsid w:val="005747C2"/>
    <w:rsid w:val="00574CB2"/>
    <w:rsid w:val="0057570A"/>
    <w:rsid w:val="00575BF6"/>
    <w:rsid w:val="00575D74"/>
    <w:rsid w:val="00575DF6"/>
    <w:rsid w:val="005761AB"/>
    <w:rsid w:val="00576D05"/>
    <w:rsid w:val="00576E79"/>
    <w:rsid w:val="00577941"/>
    <w:rsid w:val="00577CDF"/>
    <w:rsid w:val="00577D20"/>
    <w:rsid w:val="00580296"/>
    <w:rsid w:val="005803D5"/>
    <w:rsid w:val="005807D9"/>
    <w:rsid w:val="00580EE9"/>
    <w:rsid w:val="00581559"/>
    <w:rsid w:val="00582B7E"/>
    <w:rsid w:val="00582BA2"/>
    <w:rsid w:val="00582D20"/>
    <w:rsid w:val="00583283"/>
    <w:rsid w:val="00583425"/>
    <w:rsid w:val="005834D8"/>
    <w:rsid w:val="0058356D"/>
    <w:rsid w:val="005839E0"/>
    <w:rsid w:val="0058446A"/>
    <w:rsid w:val="0058494C"/>
    <w:rsid w:val="00584ADE"/>
    <w:rsid w:val="00584FF2"/>
    <w:rsid w:val="00585FAE"/>
    <w:rsid w:val="00586344"/>
    <w:rsid w:val="0058640B"/>
    <w:rsid w:val="0058640E"/>
    <w:rsid w:val="00587169"/>
    <w:rsid w:val="005874B9"/>
    <w:rsid w:val="005875BB"/>
    <w:rsid w:val="0058791D"/>
    <w:rsid w:val="00587A26"/>
    <w:rsid w:val="00587D99"/>
    <w:rsid w:val="00587E52"/>
    <w:rsid w:val="00587EFB"/>
    <w:rsid w:val="00590D78"/>
    <w:rsid w:val="00590FC4"/>
    <w:rsid w:val="00590FF5"/>
    <w:rsid w:val="005910AF"/>
    <w:rsid w:val="00591588"/>
    <w:rsid w:val="0059198F"/>
    <w:rsid w:val="005921D8"/>
    <w:rsid w:val="00592EDF"/>
    <w:rsid w:val="0059326F"/>
    <w:rsid w:val="0059335D"/>
    <w:rsid w:val="005933A6"/>
    <w:rsid w:val="005933C2"/>
    <w:rsid w:val="005934C4"/>
    <w:rsid w:val="00593621"/>
    <w:rsid w:val="005937F8"/>
    <w:rsid w:val="00594024"/>
    <w:rsid w:val="00594465"/>
    <w:rsid w:val="005944A8"/>
    <w:rsid w:val="005949DF"/>
    <w:rsid w:val="005956EB"/>
    <w:rsid w:val="005957C1"/>
    <w:rsid w:val="00595C2F"/>
    <w:rsid w:val="00596691"/>
    <w:rsid w:val="0059670D"/>
    <w:rsid w:val="00596B1F"/>
    <w:rsid w:val="00596D74"/>
    <w:rsid w:val="00596DF0"/>
    <w:rsid w:val="00597A96"/>
    <w:rsid w:val="005A015B"/>
    <w:rsid w:val="005A0541"/>
    <w:rsid w:val="005A078C"/>
    <w:rsid w:val="005A0F42"/>
    <w:rsid w:val="005A0F77"/>
    <w:rsid w:val="005A138C"/>
    <w:rsid w:val="005A14C3"/>
    <w:rsid w:val="005A1FD4"/>
    <w:rsid w:val="005A265B"/>
    <w:rsid w:val="005A2762"/>
    <w:rsid w:val="005A2B62"/>
    <w:rsid w:val="005A2EE4"/>
    <w:rsid w:val="005A2F36"/>
    <w:rsid w:val="005A3349"/>
    <w:rsid w:val="005A370C"/>
    <w:rsid w:val="005A4584"/>
    <w:rsid w:val="005A4B4E"/>
    <w:rsid w:val="005A5352"/>
    <w:rsid w:val="005A5A24"/>
    <w:rsid w:val="005A5DB3"/>
    <w:rsid w:val="005A68A6"/>
    <w:rsid w:val="005A6E29"/>
    <w:rsid w:val="005A6FD7"/>
    <w:rsid w:val="005A709B"/>
    <w:rsid w:val="005A7515"/>
    <w:rsid w:val="005A7579"/>
    <w:rsid w:val="005A7CB2"/>
    <w:rsid w:val="005B039E"/>
    <w:rsid w:val="005B062C"/>
    <w:rsid w:val="005B077D"/>
    <w:rsid w:val="005B0BFF"/>
    <w:rsid w:val="005B0DD9"/>
    <w:rsid w:val="005B144D"/>
    <w:rsid w:val="005B1ED2"/>
    <w:rsid w:val="005B1F78"/>
    <w:rsid w:val="005B275F"/>
    <w:rsid w:val="005B2AC1"/>
    <w:rsid w:val="005B2CEF"/>
    <w:rsid w:val="005B2E6C"/>
    <w:rsid w:val="005B313F"/>
    <w:rsid w:val="005B322C"/>
    <w:rsid w:val="005B3D19"/>
    <w:rsid w:val="005B473C"/>
    <w:rsid w:val="005B5181"/>
    <w:rsid w:val="005B532B"/>
    <w:rsid w:val="005B5452"/>
    <w:rsid w:val="005B57C7"/>
    <w:rsid w:val="005B5976"/>
    <w:rsid w:val="005B6282"/>
    <w:rsid w:val="005B6598"/>
    <w:rsid w:val="005B663C"/>
    <w:rsid w:val="005B6AD6"/>
    <w:rsid w:val="005B6D2F"/>
    <w:rsid w:val="005B6EEC"/>
    <w:rsid w:val="005B6EFF"/>
    <w:rsid w:val="005B7159"/>
    <w:rsid w:val="005B723D"/>
    <w:rsid w:val="005B72D2"/>
    <w:rsid w:val="005B743F"/>
    <w:rsid w:val="005B778C"/>
    <w:rsid w:val="005B77CF"/>
    <w:rsid w:val="005B7FF2"/>
    <w:rsid w:val="005C034E"/>
    <w:rsid w:val="005C0FFD"/>
    <w:rsid w:val="005C116A"/>
    <w:rsid w:val="005C161B"/>
    <w:rsid w:val="005C1A4C"/>
    <w:rsid w:val="005C1C4F"/>
    <w:rsid w:val="005C1F68"/>
    <w:rsid w:val="005C292A"/>
    <w:rsid w:val="005C2C4E"/>
    <w:rsid w:val="005C2EA3"/>
    <w:rsid w:val="005C340E"/>
    <w:rsid w:val="005C3BF6"/>
    <w:rsid w:val="005C44D7"/>
    <w:rsid w:val="005C48B6"/>
    <w:rsid w:val="005C49D1"/>
    <w:rsid w:val="005C4AF8"/>
    <w:rsid w:val="005C4D1D"/>
    <w:rsid w:val="005C52E9"/>
    <w:rsid w:val="005C585C"/>
    <w:rsid w:val="005C5B16"/>
    <w:rsid w:val="005C64F4"/>
    <w:rsid w:val="005C6D92"/>
    <w:rsid w:val="005C70BA"/>
    <w:rsid w:val="005C7796"/>
    <w:rsid w:val="005D0168"/>
    <w:rsid w:val="005D033A"/>
    <w:rsid w:val="005D0DFB"/>
    <w:rsid w:val="005D1D71"/>
    <w:rsid w:val="005D1DEF"/>
    <w:rsid w:val="005D1E40"/>
    <w:rsid w:val="005D25EB"/>
    <w:rsid w:val="005D2772"/>
    <w:rsid w:val="005D29E5"/>
    <w:rsid w:val="005D2DD4"/>
    <w:rsid w:val="005D3067"/>
    <w:rsid w:val="005D3215"/>
    <w:rsid w:val="005D34EE"/>
    <w:rsid w:val="005D3874"/>
    <w:rsid w:val="005D38E7"/>
    <w:rsid w:val="005D5596"/>
    <w:rsid w:val="005D563A"/>
    <w:rsid w:val="005D58DA"/>
    <w:rsid w:val="005D5E20"/>
    <w:rsid w:val="005D6454"/>
    <w:rsid w:val="005D67EB"/>
    <w:rsid w:val="005D7487"/>
    <w:rsid w:val="005D7A2B"/>
    <w:rsid w:val="005D7D02"/>
    <w:rsid w:val="005D7E1B"/>
    <w:rsid w:val="005E01F5"/>
    <w:rsid w:val="005E0291"/>
    <w:rsid w:val="005E076C"/>
    <w:rsid w:val="005E0785"/>
    <w:rsid w:val="005E0EE6"/>
    <w:rsid w:val="005E1053"/>
    <w:rsid w:val="005E176D"/>
    <w:rsid w:val="005E1957"/>
    <w:rsid w:val="005E281C"/>
    <w:rsid w:val="005E2D13"/>
    <w:rsid w:val="005E32A5"/>
    <w:rsid w:val="005E3581"/>
    <w:rsid w:val="005E3842"/>
    <w:rsid w:val="005E3C0D"/>
    <w:rsid w:val="005E49A7"/>
    <w:rsid w:val="005E4EAC"/>
    <w:rsid w:val="005E4FB3"/>
    <w:rsid w:val="005E4FB7"/>
    <w:rsid w:val="005E531E"/>
    <w:rsid w:val="005E58E1"/>
    <w:rsid w:val="005E5C42"/>
    <w:rsid w:val="005E5D78"/>
    <w:rsid w:val="005E6186"/>
    <w:rsid w:val="005E64D0"/>
    <w:rsid w:val="005E6842"/>
    <w:rsid w:val="005E71F3"/>
    <w:rsid w:val="005E7CF8"/>
    <w:rsid w:val="005E7DBB"/>
    <w:rsid w:val="005F0323"/>
    <w:rsid w:val="005F045C"/>
    <w:rsid w:val="005F057B"/>
    <w:rsid w:val="005F089A"/>
    <w:rsid w:val="005F0BA2"/>
    <w:rsid w:val="005F0DA8"/>
    <w:rsid w:val="005F1256"/>
    <w:rsid w:val="005F1338"/>
    <w:rsid w:val="005F1645"/>
    <w:rsid w:val="005F1E00"/>
    <w:rsid w:val="005F20A4"/>
    <w:rsid w:val="005F20A7"/>
    <w:rsid w:val="005F2111"/>
    <w:rsid w:val="005F2424"/>
    <w:rsid w:val="005F2710"/>
    <w:rsid w:val="005F27CD"/>
    <w:rsid w:val="005F2939"/>
    <w:rsid w:val="005F299F"/>
    <w:rsid w:val="005F2E34"/>
    <w:rsid w:val="005F3214"/>
    <w:rsid w:val="005F3870"/>
    <w:rsid w:val="005F3E5D"/>
    <w:rsid w:val="005F3EFB"/>
    <w:rsid w:val="005F46BF"/>
    <w:rsid w:val="005F47C0"/>
    <w:rsid w:val="005F47DF"/>
    <w:rsid w:val="005F551E"/>
    <w:rsid w:val="005F5FF3"/>
    <w:rsid w:val="005F62A9"/>
    <w:rsid w:val="005F72A4"/>
    <w:rsid w:val="005F74F1"/>
    <w:rsid w:val="0060006B"/>
    <w:rsid w:val="0060038E"/>
    <w:rsid w:val="0060047E"/>
    <w:rsid w:val="0060050C"/>
    <w:rsid w:val="00600544"/>
    <w:rsid w:val="00600A79"/>
    <w:rsid w:val="00600D59"/>
    <w:rsid w:val="006013DF"/>
    <w:rsid w:val="0060149C"/>
    <w:rsid w:val="0060177C"/>
    <w:rsid w:val="006027A3"/>
    <w:rsid w:val="00602E7C"/>
    <w:rsid w:val="00603A08"/>
    <w:rsid w:val="00604125"/>
    <w:rsid w:val="00604368"/>
    <w:rsid w:val="00604427"/>
    <w:rsid w:val="00604769"/>
    <w:rsid w:val="00604BA0"/>
    <w:rsid w:val="00604D16"/>
    <w:rsid w:val="00604D6E"/>
    <w:rsid w:val="00604FBC"/>
    <w:rsid w:val="006053FE"/>
    <w:rsid w:val="00605519"/>
    <w:rsid w:val="006058C7"/>
    <w:rsid w:val="00605943"/>
    <w:rsid w:val="00605E35"/>
    <w:rsid w:val="00606350"/>
    <w:rsid w:val="00606B81"/>
    <w:rsid w:val="006072DE"/>
    <w:rsid w:val="00607625"/>
    <w:rsid w:val="0060791A"/>
    <w:rsid w:val="00610531"/>
    <w:rsid w:val="0061086D"/>
    <w:rsid w:val="0061087D"/>
    <w:rsid w:val="006109F3"/>
    <w:rsid w:val="00610F4D"/>
    <w:rsid w:val="0061130D"/>
    <w:rsid w:val="00611476"/>
    <w:rsid w:val="0061188E"/>
    <w:rsid w:val="00611BB8"/>
    <w:rsid w:val="00612427"/>
    <w:rsid w:val="00612428"/>
    <w:rsid w:val="00612B1C"/>
    <w:rsid w:val="00612F3F"/>
    <w:rsid w:val="00613401"/>
    <w:rsid w:val="00613678"/>
    <w:rsid w:val="0061432F"/>
    <w:rsid w:val="00614713"/>
    <w:rsid w:val="0061493E"/>
    <w:rsid w:val="00614BEB"/>
    <w:rsid w:val="006150AC"/>
    <w:rsid w:val="00615580"/>
    <w:rsid w:val="006157C4"/>
    <w:rsid w:val="0061581E"/>
    <w:rsid w:val="00615BD4"/>
    <w:rsid w:val="0061657A"/>
    <w:rsid w:val="00616DFE"/>
    <w:rsid w:val="00616F91"/>
    <w:rsid w:val="00617281"/>
    <w:rsid w:val="006174BC"/>
    <w:rsid w:val="00620005"/>
    <w:rsid w:val="006204E5"/>
    <w:rsid w:val="0062057A"/>
    <w:rsid w:val="00620C42"/>
    <w:rsid w:val="00620E60"/>
    <w:rsid w:val="00621583"/>
    <w:rsid w:val="00621F55"/>
    <w:rsid w:val="006222E6"/>
    <w:rsid w:val="006226B6"/>
    <w:rsid w:val="0062278D"/>
    <w:rsid w:val="006228A0"/>
    <w:rsid w:val="006229D7"/>
    <w:rsid w:val="00622BE5"/>
    <w:rsid w:val="00622CE5"/>
    <w:rsid w:val="0062308C"/>
    <w:rsid w:val="0062344F"/>
    <w:rsid w:val="006235CE"/>
    <w:rsid w:val="00623847"/>
    <w:rsid w:val="00623A53"/>
    <w:rsid w:val="0062423E"/>
    <w:rsid w:val="006242CB"/>
    <w:rsid w:val="00624773"/>
    <w:rsid w:val="00624805"/>
    <w:rsid w:val="00625424"/>
    <w:rsid w:val="00625CF4"/>
    <w:rsid w:val="00625E27"/>
    <w:rsid w:val="00626179"/>
    <w:rsid w:val="006263C8"/>
    <w:rsid w:val="006266E7"/>
    <w:rsid w:val="00626A6E"/>
    <w:rsid w:val="0062710C"/>
    <w:rsid w:val="006275FD"/>
    <w:rsid w:val="0062772D"/>
    <w:rsid w:val="00627A4B"/>
    <w:rsid w:val="00627B86"/>
    <w:rsid w:val="0063143E"/>
    <w:rsid w:val="00631646"/>
    <w:rsid w:val="0063170A"/>
    <w:rsid w:val="00631DFA"/>
    <w:rsid w:val="0063203C"/>
    <w:rsid w:val="00632499"/>
    <w:rsid w:val="00632615"/>
    <w:rsid w:val="00632C89"/>
    <w:rsid w:val="0063359A"/>
    <w:rsid w:val="00633D56"/>
    <w:rsid w:val="006349E0"/>
    <w:rsid w:val="00634D87"/>
    <w:rsid w:val="0063513E"/>
    <w:rsid w:val="006353CA"/>
    <w:rsid w:val="0063596D"/>
    <w:rsid w:val="0063599A"/>
    <w:rsid w:val="00635E2F"/>
    <w:rsid w:val="006362FD"/>
    <w:rsid w:val="00636BE7"/>
    <w:rsid w:val="00636F7E"/>
    <w:rsid w:val="00637006"/>
    <w:rsid w:val="00637B32"/>
    <w:rsid w:val="00637BD9"/>
    <w:rsid w:val="00637D1C"/>
    <w:rsid w:val="006401CE"/>
    <w:rsid w:val="0064080F"/>
    <w:rsid w:val="006409C3"/>
    <w:rsid w:val="00640AF6"/>
    <w:rsid w:val="00641447"/>
    <w:rsid w:val="006415DB"/>
    <w:rsid w:val="006419EA"/>
    <w:rsid w:val="006422BB"/>
    <w:rsid w:val="00642428"/>
    <w:rsid w:val="00642628"/>
    <w:rsid w:val="00642ED8"/>
    <w:rsid w:val="00643310"/>
    <w:rsid w:val="00643A11"/>
    <w:rsid w:val="00643B54"/>
    <w:rsid w:val="00643CE9"/>
    <w:rsid w:val="00643D38"/>
    <w:rsid w:val="00643D4D"/>
    <w:rsid w:val="00644079"/>
    <w:rsid w:val="006440C6"/>
    <w:rsid w:val="006444A5"/>
    <w:rsid w:val="00645ED8"/>
    <w:rsid w:val="00646295"/>
    <w:rsid w:val="006479F3"/>
    <w:rsid w:val="00647CF6"/>
    <w:rsid w:val="006500FC"/>
    <w:rsid w:val="006502A4"/>
    <w:rsid w:val="00650DC0"/>
    <w:rsid w:val="00650FBD"/>
    <w:rsid w:val="00651730"/>
    <w:rsid w:val="00651839"/>
    <w:rsid w:val="00651B55"/>
    <w:rsid w:val="00651CD9"/>
    <w:rsid w:val="00651DAF"/>
    <w:rsid w:val="00652899"/>
    <w:rsid w:val="006529B7"/>
    <w:rsid w:val="00652B9D"/>
    <w:rsid w:val="00652C90"/>
    <w:rsid w:val="00652D0E"/>
    <w:rsid w:val="00653785"/>
    <w:rsid w:val="00653D65"/>
    <w:rsid w:val="0065405E"/>
    <w:rsid w:val="0065436D"/>
    <w:rsid w:val="0065449B"/>
    <w:rsid w:val="00654E79"/>
    <w:rsid w:val="00654F7E"/>
    <w:rsid w:val="00655002"/>
    <w:rsid w:val="006550C4"/>
    <w:rsid w:val="00655267"/>
    <w:rsid w:val="00655710"/>
    <w:rsid w:val="0065631A"/>
    <w:rsid w:val="0065668A"/>
    <w:rsid w:val="00656A97"/>
    <w:rsid w:val="00657502"/>
    <w:rsid w:val="00657727"/>
    <w:rsid w:val="00657819"/>
    <w:rsid w:val="00657B3C"/>
    <w:rsid w:val="006602BB"/>
    <w:rsid w:val="00660C1F"/>
    <w:rsid w:val="00660FB2"/>
    <w:rsid w:val="006612CB"/>
    <w:rsid w:val="0066143D"/>
    <w:rsid w:val="006615F6"/>
    <w:rsid w:val="00661876"/>
    <w:rsid w:val="00661B03"/>
    <w:rsid w:val="00661C1E"/>
    <w:rsid w:val="0066248B"/>
    <w:rsid w:val="006625AE"/>
    <w:rsid w:val="0066277E"/>
    <w:rsid w:val="006628D2"/>
    <w:rsid w:val="006629ED"/>
    <w:rsid w:val="00662C6E"/>
    <w:rsid w:val="00662FBF"/>
    <w:rsid w:val="006638DE"/>
    <w:rsid w:val="00663DEF"/>
    <w:rsid w:val="0066443D"/>
    <w:rsid w:val="00664A6D"/>
    <w:rsid w:val="00664FB8"/>
    <w:rsid w:val="00665135"/>
    <w:rsid w:val="006656F7"/>
    <w:rsid w:val="00665920"/>
    <w:rsid w:val="006659BA"/>
    <w:rsid w:val="006659CE"/>
    <w:rsid w:val="00665A80"/>
    <w:rsid w:val="00665DAE"/>
    <w:rsid w:val="00666032"/>
    <w:rsid w:val="00666625"/>
    <w:rsid w:val="00666685"/>
    <w:rsid w:val="00666B70"/>
    <w:rsid w:val="00666E30"/>
    <w:rsid w:val="00666E3E"/>
    <w:rsid w:val="0066715C"/>
    <w:rsid w:val="00667568"/>
    <w:rsid w:val="00670348"/>
    <w:rsid w:val="006708E5"/>
    <w:rsid w:val="00670F81"/>
    <w:rsid w:val="006710D8"/>
    <w:rsid w:val="00671202"/>
    <w:rsid w:val="00671625"/>
    <w:rsid w:val="0067174D"/>
    <w:rsid w:val="00671A5C"/>
    <w:rsid w:val="00671BA5"/>
    <w:rsid w:val="006720F0"/>
    <w:rsid w:val="0067276B"/>
    <w:rsid w:val="0067335F"/>
    <w:rsid w:val="006737F2"/>
    <w:rsid w:val="00673E34"/>
    <w:rsid w:val="006740EC"/>
    <w:rsid w:val="00674388"/>
    <w:rsid w:val="006746B1"/>
    <w:rsid w:val="006747F2"/>
    <w:rsid w:val="00674935"/>
    <w:rsid w:val="00674BBB"/>
    <w:rsid w:val="00674F3E"/>
    <w:rsid w:val="00674FAD"/>
    <w:rsid w:val="00675B2A"/>
    <w:rsid w:val="00675C8E"/>
    <w:rsid w:val="00675F26"/>
    <w:rsid w:val="00676216"/>
    <w:rsid w:val="0067657B"/>
    <w:rsid w:val="00676809"/>
    <w:rsid w:val="00676F08"/>
    <w:rsid w:val="00677AA2"/>
    <w:rsid w:val="00677BEA"/>
    <w:rsid w:val="00677DF0"/>
    <w:rsid w:val="00680050"/>
    <w:rsid w:val="006804F5"/>
    <w:rsid w:val="0068123C"/>
    <w:rsid w:val="00681425"/>
    <w:rsid w:val="00681C0F"/>
    <w:rsid w:val="0068207F"/>
    <w:rsid w:val="00682699"/>
    <w:rsid w:val="00682F12"/>
    <w:rsid w:val="00683688"/>
    <w:rsid w:val="00684423"/>
    <w:rsid w:val="00684880"/>
    <w:rsid w:val="00684960"/>
    <w:rsid w:val="00684AB8"/>
    <w:rsid w:val="006852A2"/>
    <w:rsid w:val="006858B5"/>
    <w:rsid w:val="00685B79"/>
    <w:rsid w:val="00685FD5"/>
    <w:rsid w:val="0068602E"/>
    <w:rsid w:val="00686640"/>
    <w:rsid w:val="0068682C"/>
    <w:rsid w:val="00687135"/>
    <w:rsid w:val="00687211"/>
    <w:rsid w:val="006873B9"/>
    <w:rsid w:val="00687C16"/>
    <w:rsid w:val="00687C2E"/>
    <w:rsid w:val="0069034C"/>
    <w:rsid w:val="00690CAA"/>
    <w:rsid w:val="00691225"/>
    <w:rsid w:val="0069135B"/>
    <w:rsid w:val="006917A2"/>
    <w:rsid w:val="00691A13"/>
    <w:rsid w:val="00691C2C"/>
    <w:rsid w:val="006923C4"/>
    <w:rsid w:val="00692627"/>
    <w:rsid w:val="0069290B"/>
    <w:rsid w:val="00692D06"/>
    <w:rsid w:val="00692E68"/>
    <w:rsid w:val="006933E3"/>
    <w:rsid w:val="006937A9"/>
    <w:rsid w:val="00693E49"/>
    <w:rsid w:val="006946D3"/>
    <w:rsid w:val="00694742"/>
    <w:rsid w:val="00694B6E"/>
    <w:rsid w:val="00694EA0"/>
    <w:rsid w:val="00695147"/>
    <w:rsid w:val="00695497"/>
    <w:rsid w:val="006956E7"/>
    <w:rsid w:val="006959AE"/>
    <w:rsid w:val="00695D4E"/>
    <w:rsid w:val="00696284"/>
    <w:rsid w:val="00696756"/>
    <w:rsid w:val="00696874"/>
    <w:rsid w:val="006968E5"/>
    <w:rsid w:val="00697462"/>
    <w:rsid w:val="00697CBF"/>
    <w:rsid w:val="006A0148"/>
    <w:rsid w:val="006A022D"/>
    <w:rsid w:val="006A04B2"/>
    <w:rsid w:val="006A0DA6"/>
    <w:rsid w:val="006A101D"/>
    <w:rsid w:val="006A1184"/>
    <w:rsid w:val="006A1255"/>
    <w:rsid w:val="006A1404"/>
    <w:rsid w:val="006A14A7"/>
    <w:rsid w:val="006A23D9"/>
    <w:rsid w:val="006A251A"/>
    <w:rsid w:val="006A2757"/>
    <w:rsid w:val="006A2E8C"/>
    <w:rsid w:val="006A3394"/>
    <w:rsid w:val="006A3B62"/>
    <w:rsid w:val="006A415D"/>
    <w:rsid w:val="006A470B"/>
    <w:rsid w:val="006A4718"/>
    <w:rsid w:val="006A4893"/>
    <w:rsid w:val="006A489D"/>
    <w:rsid w:val="006A4D17"/>
    <w:rsid w:val="006A5569"/>
    <w:rsid w:val="006A56A3"/>
    <w:rsid w:val="006A5F84"/>
    <w:rsid w:val="006A6869"/>
    <w:rsid w:val="006A75E6"/>
    <w:rsid w:val="006A77FF"/>
    <w:rsid w:val="006A7B82"/>
    <w:rsid w:val="006A7C56"/>
    <w:rsid w:val="006B029B"/>
    <w:rsid w:val="006B02A8"/>
    <w:rsid w:val="006B03B3"/>
    <w:rsid w:val="006B0418"/>
    <w:rsid w:val="006B070E"/>
    <w:rsid w:val="006B100C"/>
    <w:rsid w:val="006B1878"/>
    <w:rsid w:val="006B1B0F"/>
    <w:rsid w:val="006B2474"/>
    <w:rsid w:val="006B27F5"/>
    <w:rsid w:val="006B2835"/>
    <w:rsid w:val="006B31F0"/>
    <w:rsid w:val="006B3309"/>
    <w:rsid w:val="006B34DF"/>
    <w:rsid w:val="006B3670"/>
    <w:rsid w:val="006B3B84"/>
    <w:rsid w:val="006B3CFF"/>
    <w:rsid w:val="006B4046"/>
    <w:rsid w:val="006B48A2"/>
    <w:rsid w:val="006B4C7D"/>
    <w:rsid w:val="006B4F96"/>
    <w:rsid w:val="006B5B3D"/>
    <w:rsid w:val="006B5E65"/>
    <w:rsid w:val="006B60DF"/>
    <w:rsid w:val="006B676A"/>
    <w:rsid w:val="006B67CF"/>
    <w:rsid w:val="006B6CA2"/>
    <w:rsid w:val="006B7203"/>
    <w:rsid w:val="006B7234"/>
    <w:rsid w:val="006B72A2"/>
    <w:rsid w:val="006B7C36"/>
    <w:rsid w:val="006B7CC5"/>
    <w:rsid w:val="006B7EB6"/>
    <w:rsid w:val="006C0220"/>
    <w:rsid w:val="006C03EB"/>
    <w:rsid w:val="006C113C"/>
    <w:rsid w:val="006C1667"/>
    <w:rsid w:val="006C1E77"/>
    <w:rsid w:val="006C2B57"/>
    <w:rsid w:val="006C2C70"/>
    <w:rsid w:val="006C2E27"/>
    <w:rsid w:val="006C2EC9"/>
    <w:rsid w:val="006C316E"/>
    <w:rsid w:val="006C31EA"/>
    <w:rsid w:val="006C3348"/>
    <w:rsid w:val="006C3918"/>
    <w:rsid w:val="006C3C27"/>
    <w:rsid w:val="006C3C76"/>
    <w:rsid w:val="006C3D2B"/>
    <w:rsid w:val="006C3EE3"/>
    <w:rsid w:val="006C438C"/>
    <w:rsid w:val="006C43C2"/>
    <w:rsid w:val="006C43FA"/>
    <w:rsid w:val="006C4577"/>
    <w:rsid w:val="006C4CDB"/>
    <w:rsid w:val="006C5371"/>
    <w:rsid w:val="006C5487"/>
    <w:rsid w:val="006C5614"/>
    <w:rsid w:val="006C5A71"/>
    <w:rsid w:val="006C5F9F"/>
    <w:rsid w:val="006C6713"/>
    <w:rsid w:val="006C70B6"/>
    <w:rsid w:val="006C7173"/>
    <w:rsid w:val="006C74A4"/>
    <w:rsid w:val="006C7F1D"/>
    <w:rsid w:val="006D0451"/>
    <w:rsid w:val="006D09F0"/>
    <w:rsid w:val="006D0CAD"/>
    <w:rsid w:val="006D0EC8"/>
    <w:rsid w:val="006D0FDC"/>
    <w:rsid w:val="006D1053"/>
    <w:rsid w:val="006D1351"/>
    <w:rsid w:val="006D1610"/>
    <w:rsid w:val="006D1CA6"/>
    <w:rsid w:val="006D22E9"/>
    <w:rsid w:val="006D2AA1"/>
    <w:rsid w:val="006D2AC5"/>
    <w:rsid w:val="006D2AFD"/>
    <w:rsid w:val="006D3041"/>
    <w:rsid w:val="006D36E2"/>
    <w:rsid w:val="006D40BA"/>
    <w:rsid w:val="006D4198"/>
    <w:rsid w:val="006D447E"/>
    <w:rsid w:val="006D4D3C"/>
    <w:rsid w:val="006D4D4F"/>
    <w:rsid w:val="006D514F"/>
    <w:rsid w:val="006D54C7"/>
    <w:rsid w:val="006D58A1"/>
    <w:rsid w:val="006D58E5"/>
    <w:rsid w:val="006D5C1B"/>
    <w:rsid w:val="006D6627"/>
    <w:rsid w:val="006D675B"/>
    <w:rsid w:val="006D678C"/>
    <w:rsid w:val="006D6863"/>
    <w:rsid w:val="006D6959"/>
    <w:rsid w:val="006D69FB"/>
    <w:rsid w:val="006D6D21"/>
    <w:rsid w:val="006D708E"/>
    <w:rsid w:val="006D7177"/>
    <w:rsid w:val="006D7595"/>
    <w:rsid w:val="006D75C7"/>
    <w:rsid w:val="006D78BB"/>
    <w:rsid w:val="006D7B7E"/>
    <w:rsid w:val="006E0254"/>
    <w:rsid w:val="006E0DB4"/>
    <w:rsid w:val="006E132A"/>
    <w:rsid w:val="006E19B1"/>
    <w:rsid w:val="006E1B4D"/>
    <w:rsid w:val="006E1BB2"/>
    <w:rsid w:val="006E1BC6"/>
    <w:rsid w:val="006E1FC1"/>
    <w:rsid w:val="006E28BC"/>
    <w:rsid w:val="006E2BDF"/>
    <w:rsid w:val="006E3C64"/>
    <w:rsid w:val="006E3D07"/>
    <w:rsid w:val="006E3DB9"/>
    <w:rsid w:val="006E41CF"/>
    <w:rsid w:val="006E45E0"/>
    <w:rsid w:val="006E4902"/>
    <w:rsid w:val="006E4A38"/>
    <w:rsid w:val="006E4AB2"/>
    <w:rsid w:val="006E4B04"/>
    <w:rsid w:val="006E4D64"/>
    <w:rsid w:val="006E4FC3"/>
    <w:rsid w:val="006E54D9"/>
    <w:rsid w:val="006E5BFB"/>
    <w:rsid w:val="006E5D65"/>
    <w:rsid w:val="006E5E40"/>
    <w:rsid w:val="006E5FE4"/>
    <w:rsid w:val="006E633C"/>
    <w:rsid w:val="006E72CC"/>
    <w:rsid w:val="006E7BEA"/>
    <w:rsid w:val="006E7EA1"/>
    <w:rsid w:val="006F05CF"/>
    <w:rsid w:val="006F06B7"/>
    <w:rsid w:val="006F0FEC"/>
    <w:rsid w:val="006F1832"/>
    <w:rsid w:val="006F1E83"/>
    <w:rsid w:val="006F203F"/>
    <w:rsid w:val="006F207C"/>
    <w:rsid w:val="006F20D3"/>
    <w:rsid w:val="006F2794"/>
    <w:rsid w:val="006F2D4B"/>
    <w:rsid w:val="006F30AA"/>
    <w:rsid w:val="006F3379"/>
    <w:rsid w:val="006F34EE"/>
    <w:rsid w:val="006F3698"/>
    <w:rsid w:val="006F36C4"/>
    <w:rsid w:val="006F3A96"/>
    <w:rsid w:val="006F3CCB"/>
    <w:rsid w:val="006F3D49"/>
    <w:rsid w:val="006F4172"/>
    <w:rsid w:val="006F4720"/>
    <w:rsid w:val="006F53AD"/>
    <w:rsid w:val="006F54E9"/>
    <w:rsid w:val="006F5724"/>
    <w:rsid w:val="006F6402"/>
    <w:rsid w:val="006F65BE"/>
    <w:rsid w:val="006F6BBF"/>
    <w:rsid w:val="006F6C10"/>
    <w:rsid w:val="006F7074"/>
    <w:rsid w:val="006F785F"/>
    <w:rsid w:val="006F7D2C"/>
    <w:rsid w:val="006F7ED9"/>
    <w:rsid w:val="00700253"/>
    <w:rsid w:val="0070061E"/>
    <w:rsid w:val="00700E7E"/>
    <w:rsid w:val="00701DE4"/>
    <w:rsid w:val="00702D5C"/>
    <w:rsid w:val="007033DF"/>
    <w:rsid w:val="00703434"/>
    <w:rsid w:val="00703542"/>
    <w:rsid w:val="00703E96"/>
    <w:rsid w:val="00703F46"/>
    <w:rsid w:val="00704EEE"/>
    <w:rsid w:val="00704FF8"/>
    <w:rsid w:val="00705451"/>
    <w:rsid w:val="0070548E"/>
    <w:rsid w:val="00705C6F"/>
    <w:rsid w:val="007060B9"/>
    <w:rsid w:val="00706286"/>
    <w:rsid w:val="00706432"/>
    <w:rsid w:val="007067C7"/>
    <w:rsid w:val="00706912"/>
    <w:rsid w:val="00706944"/>
    <w:rsid w:val="00706AA1"/>
    <w:rsid w:val="00706F61"/>
    <w:rsid w:val="00707575"/>
    <w:rsid w:val="00707732"/>
    <w:rsid w:val="00707943"/>
    <w:rsid w:val="00710AF2"/>
    <w:rsid w:val="00710E82"/>
    <w:rsid w:val="0071107E"/>
    <w:rsid w:val="00711353"/>
    <w:rsid w:val="0071135D"/>
    <w:rsid w:val="00711E07"/>
    <w:rsid w:val="00711EB5"/>
    <w:rsid w:val="00712010"/>
    <w:rsid w:val="00712017"/>
    <w:rsid w:val="0071241E"/>
    <w:rsid w:val="007124B1"/>
    <w:rsid w:val="00712914"/>
    <w:rsid w:val="00712CF4"/>
    <w:rsid w:val="00712D66"/>
    <w:rsid w:val="00713009"/>
    <w:rsid w:val="00713043"/>
    <w:rsid w:val="0071309C"/>
    <w:rsid w:val="0071369B"/>
    <w:rsid w:val="007138B8"/>
    <w:rsid w:val="00713AB8"/>
    <w:rsid w:val="00713CEB"/>
    <w:rsid w:val="00713D81"/>
    <w:rsid w:val="00713E28"/>
    <w:rsid w:val="00714075"/>
    <w:rsid w:val="00714534"/>
    <w:rsid w:val="00714EC5"/>
    <w:rsid w:val="00715D3B"/>
    <w:rsid w:val="00716769"/>
    <w:rsid w:val="00716A19"/>
    <w:rsid w:val="0071700E"/>
    <w:rsid w:val="007170F2"/>
    <w:rsid w:val="007173AD"/>
    <w:rsid w:val="0071785D"/>
    <w:rsid w:val="00717B5F"/>
    <w:rsid w:val="00717CBA"/>
    <w:rsid w:val="00717D2C"/>
    <w:rsid w:val="0072064E"/>
    <w:rsid w:val="007207FF"/>
    <w:rsid w:val="007208AA"/>
    <w:rsid w:val="00720C63"/>
    <w:rsid w:val="00720D17"/>
    <w:rsid w:val="00720D29"/>
    <w:rsid w:val="00721807"/>
    <w:rsid w:val="00721E19"/>
    <w:rsid w:val="00722222"/>
    <w:rsid w:val="00722359"/>
    <w:rsid w:val="00722802"/>
    <w:rsid w:val="00722B49"/>
    <w:rsid w:val="00722B70"/>
    <w:rsid w:val="00722FAE"/>
    <w:rsid w:val="0072336C"/>
    <w:rsid w:val="00724AE7"/>
    <w:rsid w:val="00724C37"/>
    <w:rsid w:val="00724CCE"/>
    <w:rsid w:val="00724F56"/>
    <w:rsid w:val="00725696"/>
    <w:rsid w:val="00725B7D"/>
    <w:rsid w:val="00725E3B"/>
    <w:rsid w:val="00725F37"/>
    <w:rsid w:val="00726135"/>
    <w:rsid w:val="007261DC"/>
    <w:rsid w:val="00726E90"/>
    <w:rsid w:val="0072795A"/>
    <w:rsid w:val="00727BDB"/>
    <w:rsid w:val="00730253"/>
    <w:rsid w:val="00730723"/>
    <w:rsid w:val="007313E6"/>
    <w:rsid w:val="00731BFD"/>
    <w:rsid w:val="00731D10"/>
    <w:rsid w:val="007321DF"/>
    <w:rsid w:val="00732A82"/>
    <w:rsid w:val="00732FFB"/>
    <w:rsid w:val="0073349F"/>
    <w:rsid w:val="007335B2"/>
    <w:rsid w:val="0073379B"/>
    <w:rsid w:val="00733CBB"/>
    <w:rsid w:val="00733CE5"/>
    <w:rsid w:val="00734768"/>
    <w:rsid w:val="00734783"/>
    <w:rsid w:val="007359EB"/>
    <w:rsid w:val="00735B8A"/>
    <w:rsid w:val="00736159"/>
    <w:rsid w:val="00736555"/>
    <w:rsid w:val="007366A9"/>
    <w:rsid w:val="0073699B"/>
    <w:rsid w:val="00736D08"/>
    <w:rsid w:val="00736FF5"/>
    <w:rsid w:val="007377BA"/>
    <w:rsid w:val="007377EC"/>
    <w:rsid w:val="00737C0F"/>
    <w:rsid w:val="00737C1A"/>
    <w:rsid w:val="00740049"/>
    <w:rsid w:val="00740124"/>
    <w:rsid w:val="00740710"/>
    <w:rsid w:val="00740769"/>
    <w:rsid w:val="007407ED"/>
    <w:rsid w:val="007408ED"/>
    <w:rsid w:val="00740A87"/>
    <w:rsid w:val="00740AB9"/>
    <w:rsid w:val="007411DC"/>
    <w:rsid w:val="007425A0"/>
    <w:rsid w:val="007428DA"/>
    <w:rsid w:val="00742942"/>
    <w:rsid w:val="00742B56"/>
    <w:rsid w:val="00742D7F"/>
    <w:rsid w:val="0074339D"/>
    <w:rsid w:val="0074402E"/>
    <w:rsid w:val="007444B3"/>
    <w:rsid w:val="007444C4"/>
    <w:rsid w:val="007446E7"/>
    <w:rsid w:val="00744D37"/>
    <w:rsid w:val="00745097"/>
    <w:rsid w:val="0074514C"/>
    <w:rsid w:val="007453B7"/>
    <w:rsid w:val="00746087"/>
    <w:rsid w:val="00746BF0"/>
    <w:rsid w:val="00746C2E"/>
    <w:rsid w:val="00746F8A"/>
    <w:rsid w:val="00747147"/>
    <w:rsid w:val="00747650"/>
    <w:rsid w:val="0074775B"/>
    <w:rsid w:val="00747946"/>
    <w:rsid w:val="00747A59"/>
    <w:rsid w:val="00747A61"/>
    <w:rsid w:val="0075022C"/>
    <w:rsid w:val="007504BE"/>
    <w:rsid w:val="007504FA"/>
    <w:rsid w:val="007508EB"/>
    <w:rsid w:val="0075118F"/>
    <w:rsid w:val="0075150D"/>
    <w:rsid w:val="00751766"/>
    <w:rsid w:val="00751890"/>
    <w:rsid w:val="00751D6C"/>
    <w:rsid w:val="007526CD"/>
    <w:rsid w:val="00752DA7"/>
    <w:rsid w:val="00753056"/>
    <w:rsid w:val="00753128"/>
    <w:rsid w:val="00753139"/>
    <w:rsid w:val="00753846"/>
    <w:rsid w:val="00753C77"/>
    <w:rsid w:val="0075435C"/>
    <w:rsid w:val="0075442B"/>
    <w:rsid w:val="00754754"/>
    <w:rsid w:val="007548C9"/>
    <w:rsid w:val="00754A84"/>
    <w:rsid w:val="00754AFE"/>
    <w:rsid w:val="00754DF3"/>
    <w:rsid w:val="00755288"/>
    <w:rsid w:val="007554F0"/>
    <w:rsid w:val="0075575C"/>
    <w:rsid w:val="0075598C"/>
    <w:rsid w:val="00755FDA"/>
    <w:rsid w:val="007564D3"/>
    <w:rsid w:val="00757878"/>
    <w:rsid w:val="0075790B"/>
    <w:rsid w:val="0076029E"/>
    <w:rsid w:val="007607E0"/>
    <w:rsid w:val="00760ECB"/>
    <w:rsid w:val="007618E5"/>
    <w:rsid w:val="00761F1F"/>
    <w:rsid w:val="00762006"/>
    <w:rsid w:val="00763C3C"/>
    <w:rsid w:val="00763F90"/>
    <w:rsid w:val="00764578"/>
    <w:rsid w:val="00764580"/>
    <w:rsid w:val="00764CBE"/>
    <w:rsid w:val="007653BD"/>
    <w:rsid w:val="00765586"/>
    <w:rsid w:val="007655A4"/>
    <w:rsid w:val="00766761"/>
    <w:rsid w:val="00766FCD"/>
    <w:rsid w:val="0076727A"/>
    <w:rsid w:val="00767732"/>
    <w:rsid w:val="007700CF"/>
    <w:rsid w:val="00770377"/>
    <w:rsid w:val="007707A1"/>
    <w:rsid w:val="007708B8"/>
    <w:rsid w:val="007709A4"/>
    <w:rsid w:val="00770CEB"/>
    <w:rsid w:val="00771272"/>
    <w:rsid w:val="0077154C"/>
    <w:rsid w:val="00771558"/>
    <w:rsid w:val="007716CC"/>
    <w:rsid w:val="00771720"/>
    <w:rsid w:val="0077179E"/>
    <w:rsid w:val="00772252"/>
    <w:rsid w:val="007729CC"/>
    <w:rsid w:val="00773583"/>
    <w:rsid w:val="007735F9"/>
    <w:rsid w:val="00773D84"/>
    <w:rsid w:val="00774E08"/>
    <w:rsid w:val="00774F6F"/>
    <w:rsid w:val="00775417"/>
    <w:rsid w:val="007756E6"/>
    <w:rsid w:val="00775929"/>
    <w:rsid w:val="00775BF7"/>
    <w:rsid w:val="00776111"/>
    <w:rsid w:val="007761E7"/>
    <w:rsid w:val="00776214"/>
    <w:rsid w:val="0077698A"/>
    <w:rsid w:val="0077787E"/>
    <w:rsid w:val="007779C4"/>
    <w:rsid w:val="00777E97"/>
    <w:rsid w:val="00780132"/>
    <w:rsid w:val="00780186"/>
    <w:rsid w:val="00780334"/>
    <w:rsid w:val="007803C1"/>
    <w:rsid w:val="0078088D"/>
    <w:rsid w:val="00780BAD"/>
    <w:rsid w:val="0078193A"/>
    <w:rsid w:val="00781EC9"/>
    <w:rsid w:val="0078215D"/>
    <w:rsid w:val="007824B2"/>
    <w:rsid w:val="00782559"/>
    <w:rsid w:val="007825AA"/>
    <w:rsid w:val="007825C3"/>
    <w:rsid w:val="00782C26"/>
    <w:rsid w:val="00782D83"/>
    <w:rsid w:val="00782F61"/>
    <w:rsid w:val="0078349E"/>
    <w:rsid w:val="00783716"/>
    <w:rsid w:val="0078452D"/>
    <w:rsid w:val="00784722"/>
    <w:rsid w:val="007848ED"/>
    <w:rsid w:val="00784987"/>
    <w:rsid w:val="00784B3C"/>
    <w:rsid w:val="00784E16"/>
    <w:rsid w:val="00784F40"/>
    <w:rsid w:val="00785193"/>
    <w:rsid w:val="007851E7"/>
    <w:rsid w:val="0078593D"/>
    <w:rsid w:val="007869CB"/>
    <w:rsid w:val="00786C79"/>
    <w:rsid w:val="00786DB3"/>
    <w:rsid w:val="00786F01"/>
    <w:rsid w:val="00786FB7"/>
    <w:rsid w:val="007874EA"/>
    <w:rsid w:val="0078771F"/>
    <w:rsid w:val="00787A9A"/>
    <w:rsid w:val="00787CE5"/>
    <w:rsid w:val="00787DA5"/>
    <w:rsid w:val="00787E8F"/>
    <w:rsid w:val="00787EAC"/>
    <w:rsid w:val="00791425"/>
    <w:rsid w:val="007916A2"/>
    <w:rsid w:val="00791FE2"/>
    <w:rsid w:val="00792526"/>
    <w:rsid w:val="007929F7"/>
    <w:rsid w:val="0079350B"/>
    <w:rsid w:val="00793628"/>
    <w:rsid w:val="007936F8"/>
    <w:rsid w:val="007937B0"/>
    <w:rsid w:val="00793AD2"/>
    <w:rsid w:val="00794396"/>
    <w:rsid w:val="00794E5D"/>
    <w:rsid w:val="00794FC6"/>
    <w:rsid w:val="007955E2"/>
    <w:rsid w:val="00795B64"/>
    <w:rsid w:val="00795B82"/>
    <w:rsid w:val="00795BC9"/>
    <w:rsid w:val="00795BDC"/>
    <w:rsid w:val="00795F92"/>
    <w:rsid w:val="0079617D"/>
    <w:rsid w:val="007961C6"/>
    <w:rsid w:val="007967EB"/>
    <w:rsid w:val="00796950"/>
    <w:rsid w:val="00796CC1"/>
    <w:rsid w:val="00796E97"/>
    <w:rsid w:val="00796FB7"/>
    <w:rsid w:val="00797535"/>
    <w:rsid w:val="00797A21"/>
    <w:rsid w:val="00797A2D"/>
    <w:rsid w:val="00797E81"/>
    <w:rsid w:val="007A04A3"/>
    <w:rsid w:val="007A0669"/>
    <w:rsid w:val="007A07EC"/>
    <w:rsid w:val="007A08F3"/>
    <w:rsid w:val="007A130F"/>
    <w:rsid w:val="007A160C"/>
    <w:rsid w:val="007A1659"/>
    <w:rsid w:val="007A1C85"/>
    <w:rsid w:val="007A205C"/>
    <w:rsid w:val="007A2085"/>
    <w:rsid w:val="007A228E"/>
    <w:rsid w:val="007A2833"/>
    <w:rsid w:val="007A2A68"/>
    <w:rsid w:val="007A2E92"/>
    <w:rsid w:val="007A3709"/>
    <w:rsid w:val="007A391C"/>
    <w:rsid w:val="007A399D"/>
    <w:rsid w:val="007A4066"/>
    <w:rsid w:val="007A4381"/>
    <w:rsid w:val="007A4699"/>
    <w:rsid w:val="007A4802"/>
    <w:rsid w:val="007A4BDA"/>
    <w:rsid w:val="007A4EA1"/>
    <w:rsid w:val="007A5087"/>
    <w:rsid w:val="007A5F5F"/>
    <w:rsid w:val="007A5FE2"/>
    <w:rsid w:val="007A600D"/>
    <w:rsid w:val="007A6491"/>
    <w:rsid w:val="007A6996"/>
    <w:rsid w:val="007A6E8A"/>
    <w:rsid w:val="007A6F67"/>
    <w:rsid w:val="007A703D"/>
    <w:rsid w:val="007A7698"/>
    <w:rsid w:val="007A7750"/>
    <w:rsid w:val="007A7A4B"/>
    <w:rsid w:val="007B08C7"/>
    <w:rsid w:val="007B08E4"/>
    <w:rsid w:val="007B10AA"/>
    <w:rsid w:val="007B1596"/>
    <w:rsid w:val="007B1A37"/>
    <w:rsid w:val="007B1DEA"/>
    <w:rsid w:val="007B2128"/>
    <w:rsid w:val="007B218A"/>
    <w:rsid w:val="007B2291"/>
    <w:rsid w:val="007B2960"/>
    <w:rsid w:val="007B2D4F"/>
    <w:rsid w:val="007B3317"/>
    <w:rsid w:val="007B3349"/>
    <w:rsid w:val="007B3825"/>
    <w:rsid w:val="007B387E"/>
    <w:rsid w:val="007B3AA5"/>
    <w:rsid w:val="007B3D97"/>
    <w:rsid w:val="007B3F46"/>
    <w:rsid w:val="007B47C4"/>
    <w:rsid w:val="007B4B6D"/>
    <w:rsid w:val="007B4C70"/>
    <w:rsid w:val="007B4C7E"/>
    <w:rsid w:val="007B4D8B"/>
    <w:rsid w:val="007B4FB5"/>
    <w:rsid w:val="007B53F4"/>
    <w:rsid w:val="007B556D"/>
    <w:rsid w:val="007B595B"/>
    <w:rsid w:val="007B640E"/>
    <w:rsid w:val="007B654B"/>
    <w:rsid w:val="007B6635"/>
    <w:rsid w:val="007B68FD"/>
    <w:rsid w:val="007B7052"/>
    <w:rsid w:val="007C103C"/>
    <w:rsid w:val="007C1090"/>
    <w:rsid w:val="007C1391"/>
    <w:rsid w:val="007C1484"/>
    <w:rsid w:val="007C1615"/>
    <w:rsid w:val="007C174B"/>
    <w:rsid w:val="007C2B94"/>
    <w:rsid w:val="007C30B1"/>
    <w:rsid w:val="007C31F3"/>
    <w:rsid w:val="007C339F"/>
    <w:rsid w:val="007C3584"/>
    <w:rsid w:val="007C365E"/>
    <w:rsid w:val="007C3756"/>
    <w:rsid w:val="007C3856"/>
    <w:rsid w:val="007C3AB1"/>
    <w:rsid w:val="007C3EB8"/>
    <w:rsid w:val="007C3ED2"/>
    <w:rsid w:val="007C4383"/>
    <w:rsid w:val="007C48CB"/>
    <w:rsid w:val="007C5188"/>
    <w:rsid w:val="007C52B2"/>
    <w:rsid w:val="007C560D"/>
    <w:rsid w:val="007C5A60"/>
    <w:rsid w:val="007C5C72"/>
    <w:rsid w:val="007C6064"/>
    <w:rsid w:val="007C64FD"/>
    <w:rsid w:val="007C656D"/>
    <w:rsid w:val="007C6C6A"/>
    <w:rsid w:val="007C6DB9"/>
    <w:rsid w:val="007C6E5E"/>
    <w:rsid w:val="007C7257"/>
    <w:rsid w:val="007C7593"/>
    <w:rsid w:val="007C75BF"/>
    <w:rsid w:val="007C798C"/>
    <w:rsid w:val="007D03A1"/>
    <w:rsid w:val="007D05B9"/>
    <w:rsid w:val="007D05EF"/>
    <w:rsid w:val="007D07C4"/>
    <w:rsid w:val="007D09E2"/>
    <w:rsid w:val="007D0B96"/>
    <w:rsid w:val="007D0BB7"/>
    <w:rsid w:val="007D0F99"/>
    <w:rsid w:val="007D1026"/>
    <w:rsid w:val="007D176D"/>
    <w:rsid w:val="007D17B3"/>
    <w:rsid w:val="007D1922"/>
    <w:rsid w:val="007D1F82"/>
    <w:rsid w:val="007D2548"/>
    <w:rsid w:val="007D263F"/>
    <w:rsid w:val="007D2B9E"/>
    <w:rsid w:val="007D37DB"/>
    <w:rsid w:val="007D3BD9"/>
    <w:rsid w:val="007D408F"/>
    <w:rsid w:val="007D4A6C"/>
    <w:rsid w:val="007D4BC0"/>
    <w:rsid w:val="007D4E83"/>
    <w:rsid w:val="007D50AE"/>
    <w:rsid w:val="007D51AF"/>
    <w:rsid w:val="007D55C1"/>
    <w:rsid w:val="007D56A1"/>
    <w:rsid w:val="007D5BFC"/>
    <w:rsid w:val="007D5DBF"/>
    <w:rsid w:val="007D68E2"/>
    <w:rsid w:val="007D6F5E"/>
    <w:rsid w:val="007D7452"/>
    <w:rsid w:val="007D75EA"/>
    <w:rsid w:val="007D7917"/>
    <w:rsid w:val="007D7A7D"/>
    <w:rsid w:val="007E0714"/>
    <w:rsid w:val="007E09EA"/>
    <w:rsid w:val="007E11E6"/>
    <w:rsid w:val="007E198F"/>
    <w:rsid w:val="007E1E98"/>
    <w:rsid w:val="007E2164"/>
    <w:rsid w:val="007E2DE4"/>
    <w:rsid w:val="007E2F89"/>
    <w:rsid w:val="007E33AC"/>
    <w:rsid w:val="007E3400"/>
    <w:rsid w:val="007E3447"/>
    <w:rsid w:val="007E34E4"/>
    <w:rsid w:val="007E359E"/>
    <w:rsid w:val="007E3908"/>
    <w:rsid w:val="007E3C47"/>
    <w:rsid w:val="007E4B78"/>
    <w:rsid w:val="007E4C46"/>
    <w:rsid w:val="007E55BF"/>
    <w:rsid w:val="007E5652"/>
    <w:rsid w:val="007E5806"/>
    <w:rsid w:val="007E5B1A"/>
    <w:rsid w:val="007E5B20"/>
    <w:rsid w:val="007E636D"/>
    <w:rsid w:val="007E66AD"/>
    <w:rsid w:val="007E6727"/>
    <w:rsid w:val="007E6B74"/>
    <w:rsid w:val="007E70C4"/>
    <w:rsid w:val="007E719F"/>
    <w:rsid w:val="007E74C0"/>
    <w:rsid w:val="007E75CF"/>
    <w:rsid w:val="007E7A4F"/>
    <w:rsid w:val="007F0615"/>
    <w:rsid w:val="007F09F4"/>
    <w:rsid w:val="007F0BCA"/>
    <w:rsid w:val="007F0D70"/>
    <w:rsid w:val="007F0E23"/>
    <w:rsid w:val="007F10FB"/>
    <w:rsid w:val="007F1481"/>
    <w:rsid w:val="007F1612"/>
    <w:rsid w:val="007F1625"/>
    <w:rsid w:val="007F17B5"/>
    <w:rsid w:val="007F1859"/>
    <w:rsid w:val="007F1895"/>
    <w:rsid w:val="007F1FBD"/>
    <w:rsid w:val="007F20E9"/>
    <w:rsid w:val="007F2493"/>
    <w:rsid w:val="007F2FBF"/>
    <w:rsid w:val="007F3001"/>
    <w:rsid w:val="007F302D"/>
    <w:rsid w:val="007F38B6"/>
    <w:rsid w:val="007F3AF3"/>
    <w:rsid w:val="007F4842"/>
    <w:rsid w:val="007F4CA6"/>
    <w:rsid w:val="007F5945"/>
    <w:rsid w:val="007F5CBF"/>
    <w:rsid w:val="007F5D6F"/>
    <w:rsid w:val="007F64F1"/>
    <w:rsid w:val="007F6879"/>
    <w:rsid w:val="007F72A4"/>
    <w:rsid w:val="007F7513"/>
    <w:rsid w:val="007F7A07"/>
    <w:rsid w:val="007F7B05"/>
    <w:rsid w:val="00800418"/>
    <w:rsid w:val="0080041B"/>
    <w:rsid w:val="00800541"/>
    <w:rsid w:val="00800B4B"/>
    <w:rsid w:val="00800E62"/>
    <w:rsid w:val="00801C90"/>
    <w:rsid w:val="00801C93"/>
    <w:rsid w:val="00801E37"/>
    <w:rsid w:val="00802134"/>
    <w:rsid w:val="00802333"/>
    <w:rsid w:val="008027C9"/>
    <w:rsid w:val="00802FFC"/>
    <w:rsid w:val="00803217"/>
    <w:rsid w:val="00803494"/>
    <w:rsid w:val="00803943"/>
    <w:rsid w:val="00804194"/>
    <w:rsid w:val="008041D2"/>
    <w:rsid w:val="00804574"/>
    <w:rsid w:val="00804695"/>
    <w:rsid w:val="00804814"/>
    <w:rsid w:val="00804C23"/>
    <w:rsid w:val="0080522D"/>
    <w:rsid w:val="008052B0"/>
    <w:rsid w:val="00805334"/>
    <w:rsid w:val="00805544"/>
    <w:rsid w:val="0080557D"/>
    <w:rsid w:val="0080567E"/>
    <w:rsid w:val="00805A85"/>
    <w:rsid w:val="00806115"/>
    <w:rsid w:val="00807BA5"/>
    <w:rsid w:val="00807C66"/>
    <w:rsid w:val="00807F14"/>
    <w:rsid w:val="00810026"/>
    <w:rsid w:val="00810134"/>
    <w:rsid w:val="008104F6"/>
    <w:rsid w:val="008107BE"/>
    <w:rsid w:val="00810B42"/>
    <w:rsid w:val="00810C0C"/>
    <w:rsid w:val="00811464"/>
    <w:rsid w:val="008115C4"/>
    <w:rsid w:val="008117D4"/>
    <w:rsid w:val="00811801"/>
    <w:rsid w:val="008119B2"/>
    <w:rsid w:val="00811D07"/>
    <w:rsid w:val="008123D4"/>
    <w:rsid w:val="0081242C"/>
    <w:rsid w:val="00812A70"/>
    <w:rsid w:val="00812CAB"/>
    <w:rsid w:val="00813CA1"/>
    <w:rsid w:val="0081407F"/>
    <w:rsid w:val="00814095"/>
    <w:rsid w:val="0081438A"/>
    <w:rsid w:val="00814470"/>
    <w:rsid w:val="008148C1"/>
    <w:rsid w:val="008151B1"/>
    <w:rsid w:val="008162FF"/>
    <w:rsid w:val="00816A04"/>
    <w:rsid w:val="00816A4F"/>
    <w:rsid w:val="00816DE8"/>
    <w:rsid w:val="00816F93"/>
    <w:rsid w:val="0081775B"/>
    <w:rsid w:val="0081781E"/>
    <w:rsid w:val="00817C3F"/>
    <w:rsid w:val="00817D86"/>
    <w:rsid w:val="0082018B"/>
    <w:rsid w:val="0082044B"/>
    <w:rsid w:val="008204C6"/>
    <w:rsid w:val="00820AF1"/>
    <w:rsid w:val="00820CEE"/>
    <w:rsid w:val="00821365"/>
    <w:rsid w:val="0082146B"/>
    <w:rsid w:val="00821D61"/>
    <w:rsid w:val="00821EB4"/>
    <w:rsid w:val="008225B6"/>
    <w:rsid w:val="00823D29"/>
    <w:rsid w:val="00823D47"/>
    <w:rsid w:val="008246EA"/>
    <w:rsid w:val="0082492E"/>
    <w:rsid w:val="00824E3D"/>
    <w:rsid w:val="008259A9"/>
    <w:rsid w:val="00825EBA"/>
    <w:rsid w:val="00826287"/>
    <w:rsid w:val="00826438"/>
    <w:rsid w:val="0082667E"/>
    <w:rsid w:val="00826F05"/>
    <w:rsid w:val="00826FE7"/>
    <w:rsid w:val="008274BC"/>
    <w:rsid w:val="0082752E"/>
    <w:rsid w:val="0082758A"/>
    <w:rsid w:val="00830468"/>
    <w:rsid w:val="00830582"/>
    <w:rsid w:val="00830684"/>
    <w:rsid w:val="00830D4B"/>
    <w:rsid w:val="00831F32"/>
    <w:rsid w:val="008320CC"/>
    <w:rsid w:val="00832173"/>
    <w:rsid w:val="008323CA"/>
    <w:rsid w:val="00832478"/>
    <w:rsid w:val="00832B62"/>
    <w:rsid w:val="00832C8C"/>
    <w:rsid w:val="008336A3"/>
    <w:rsid w:val="008336D6"/>
    <w:rsid w:val="00834E16"/>
    <w:rsid w:val="0083524F"/>
    <w:rsid w:val="0083561C"/>
    <w:rsid w:val="00835CAC"/>
    <w:rsid w:val="0083600F"/>
    <w:rsid w:val="008367F4"/>
    <w:rsid w:val="008370EB"/>
    <w:rsid w:val="0083746E"/>
    <w:rsid w:val="008408C8"/>
    <w:rsid w:val="00840A42"/>
    <w:rsid w:val="00840C29"/>
    <w:rsid w:val="00840E05"/>
    <w:rsid w:val="00840F39"/>
    <w:rsid w:val="008412BF"/>
    <w:rsid w:val="00841560"/>
    <w:rsid w:val="0084163D"/>
    <w:rsid w:val="00841889"/>
    <w:rsid w:val="00841B5D"/>
    <w:rsid w:val="00841EEA"/>
    <w:rsid w:val="00842AFE"/>
    <w:rsid w:val="00843258"/>
    <w:rsid w:val="008436C0"/>
    <w:rsid w:val="00843B00"/>
    <w:rsid w:val="008441C7"/>
    <w:rsid w:val="00845534"/>
    <w:rsid w:val="008459A6"/>
    <w:rsid w:val="00845ACB"/>
    <w:rsid w:val="00845E77"/>
    <w:rsid w:val="00846265"/>
    <w:rsid w:val="0084734F"/>
    <w:rsid w:val="00847616"/>
    <w:rsid w:val="00847713"/>
    <w:rsid w:val="00847802"/>
    <w:rsid w:val="008478ED"/>
    <w:rsid w:val="00847969"/>
    <w:rsid w:val="00847B15"/>
    <w:rsid w:val="00847FD2"/>
    <w:rsid w:val="00850101"/>
    <w:rsid w:val="0085054D"/>
    <w:rsid w:val="00850550"/>
    <w:rsid w:val="0085068F"/>
    <w:rsid w:val="008508BE"/>
    <w:rsid w:val="00850DB9"/>
    <w:rsid w:val="00850F19"/>
    <w:rsid w:val="00850F55"/>
    <w:rsid w:val="0085107D"/>
    <w:rsid w:val="00851361"/>
    <w:rsid w:val="00851C12"/>
    <w:rsid w:val="00851EC5"/>
    <w:rsid w:val="00851FDD"/>
    <w:rsid w:val="00852CBE"/>
    <w:rsid w:val="0085349E"/>
    <w:rsid w:val="00853520"/>
    <w:rsid w:val="00853DCC"/>
    <w:rsid w:val="00853F90"/>
    <w:rsid w:val="00854085"/>
    <w:rsid w:val="00854114"/>
    <w:rsid w:val="008544D2"/>
    <w:rsid w:val="0085451C"/>
    <w:rsid w:val="008547ED"/>
    <w:rsid w:val="00854D0C"/>
    <w:rsid w:val="00854E58"/>
    <w:rsid w:val="00855049"/>
    <w:rsid w:val="0085543E"/>
    <w:rsid w:val="00855719"/>
    <w:rsid w:val="0085597A"/>
    <w:rsid w:val="00855F6F"/>
    <w:rsid w:val="008564A5"/>
    <w:rsid w:val="00856A4D"/>
    <w:rsid w:val="00857348"/>
    <w:rsid w:val="00857847"/>
    <w:rsid w:val="008579F5"/>
    <w:rsid w:val="00857E7C"/>
    <w:rsid w:val="00860510"/>
    <w:rsid w:val="00860CF6"/>
    <w:rsid w:val="008612CB"/>
    <w:rsid w:val="00861672"/>
    <w:rsid w:val="00861681"/>
    <w:rsid w:val="00861887"/>
    <w:rsid w:val="00861BF9"/>
    <w:rsid w:val="00861D6E"/>
    <w:rsid w:val="00861DB5"/>
    <w:rsid w:val="008625D7"/>
    <w:rsid w:val="008626AC"/>
    <w:rsid w:val="00862E44"/>
    <w:rsid w:val="00862E86"/>
    <w:rsid w:val="00862EFD"/>
    <w:rsid w:val="0086362B"/>
    <w:rsid w:val="00863A0F"/>
    <w:rsid w:val="00863F70"/>
    <w:rsid w:val="0086415D"/>
    <w:rsid w:val="00864531"/>
    <w:rsid w:val="0086453F"/>
    <w:rsid w:val="0086457A"/>
    <w:rsid w:val="00864638"/>
    <w:rsid w:val="00864AF1"/>
    <w:rsid w:val="00865447"/>
    <w:rsid w:val="0086576A"/>
    <w:rsid w:val="00865C48"/>
    <w:rsid w:val="00865D4B"/>
    <w:rsid w:val="00865F6A"/>
    <w:rsid w:val="00866020"/>
    <w:rsid w:val="0086602B"/>
    <w:rsid w:val="00866207"/>
    <w:rsid w:val="00866246"/>
    <w:rsid w:val="0086624F"/>
    <w:rsid w:val="00866A30"/>
    <w:rsid w:val="00866A58"/>
    <w:rsid w:val="0086722C"/>
    <w:rsid w:val="00867326"/>
    <w:rsid w:val="0087008C"/>
    <w:rsid w:val="008704A9"/>
    <w:rsid w:val="008707B1"/>
    <w:rsid w:val="00870BB0"/>
    <w:rsid w:val="00870BC7"/>
    <w:rsid w:val="00870E0E"/>
    <w:rsid w:val="00870E84"/>
    <w:rsid w:val="00871118"/>
    <w:rsid w:val="00871615"/>
    <w:rsid w:val="00871695"/>
    <w:rsid w:val="008717C2"/>
    <w:rsid w:val="00871D5A"/>
    <w:rsid w:val="00872283"/>
    <w:rsid w:val="008728DA"/>
    <w:rsid w:val="008728F2"/>
    <w:rsid w:val="00872C0A"/>
    <w:rsid w:val="00872DAC"/>
    <w:rsid w:val="00872F2E"/>
    <w:rsid w:val="00873116"/>
    <w:rsid w:val="008737BA"/>
    <w:rsid w:val="00873BAA"/>
    <w:rsid w:val="0087410A"/>
    <w:rsid w:val="008743DD"/>
    <w:rsid w:val="0087440A"/>
    <w:rsid w:val="00874563"/>
    <w:rsid w:val="00874868"/>
    <w:rsid w:val="00874A1B"/>
    <w:rsid w:val="00874A2E"/>
    <w:rsid w:val="00874D82"/>
    <w:rsid w:val="00875D2D"/>
    <w:rsid w:val="00876956"/>
    <w:rsid w:val="00877960"/>
    <w:rsid w:val="00880D12"/>
    <w:rsid w:val="00880E7F"/>
    <w:rsid w:val="008811F5"/>
    <w:rsid w:val="00881366"/>
    <w:rsid w:val="008813FC"/>
    <w:rsid w:val="0088193B"/>
    <w:rsid w:val="00881A80"/>
    <w:rsid w:val="00881DDE"/>
    <w:rsid w:val="00882380"/>
    <w:rsid w:val="0088246A"/>
    <w:rsid w:val="00882E45"/>
    <w:rsid w:val="008832AF"/>
    <w:rsid w:val="00883348"/>
    <w:rsid w:val="00883551"/>
    <w:rsid w:val="00883A3B"/>
    <w:rsid w:val="0088435E"/>
    <w:rsid w:val="008845C6"/>
    <w:rsid w:val="0088478B"/>
    <w:rsid w:val="008849F1"/>
    <w:rsid w:val="00884B99"/>
    <w:rsid w:val="00884C49"/>
    <w:rsid w:val="00884E2C"/>
    <w:rsid w:val="00885682"/>
    <w:rsid w:val="008859BD"/>
    <w:rsid w:val="008863A7"/>
    <w:rsid w:val="008867D0"/>
    <w:rsid w:val="0088749C"/>
    <w:rsid w:val="00887905"/>
    <w:rsid w:val="00887E57"/>
    <w:rsid w:val="0089057C"/>
    <w:rsid w:val="008906D1"/>
    <w:rsid w:val="008908A6"/>
    <w:rsid w:val="008909F4"/>
    <w:rsid w:val="00890AC3"/>
    <w:rsid w:val="00890CA5"/>
    <w:rsid w:val="0089105A"/>
    <w:rsid w:val="0089244D"/>
    <w:rsid w:val="0089309F"/>
    <w:rsid w:val="00893733"/>
    <w:rsid w:val="00893F86"/>
    <w:rsid w:val="0089423A"/>
    <w:rsid w:val="00894792"/>
    <w:rsid w:val="00894FEB"/>
    <w:rsid w:val="00895536"/>
    <w:rsid w:val="00895A03"/>
    <w:rsid w:val="00895EF3"/>
    <w:rsid w:val="00896448"/>
    <w:rsid w:val="0089647C"/>
    <w:rsid w:val="008965B3"/>
    <w:rsid w:val="00896970"/>
    <w:rsid w:val="008971F9"/>
    <w:rsid w:val="00897935"/>
    <w:rsid w:val="008A0AE1"/>
    <w:rsid w:val="008A0BD5"/>
    <w:rsid w:val="008A1105"/>
    <w:rsid w:val="008A11E0"/>
    <w:rsid w:val="008A1599"/>
    <w:rsid w:val="008A15FB"/>
    <w:rsid w:val="008A1CF7"/>
    <w:rsid w:val="008A216E"/>
    <w:rsid w:val="008A2186"/>
    <w:rsid w:val="008A2BF2"/>
    <w:rsid w:val="008A2D8E"/>
    <w:rsid w:val="008A2F35"/>
    <w:rsid w:val="008A3518"/>
    <w:rsid w:val="008A3689"/>
    <w:rsid w:val="008A3D48"/>
    <w:rsid w:val="008A416E"/>
    <w:rsid w:val="008A444C"/>
    <w:rsid w:val="008A52DC"/>
    <w:rsid w:val="008A53F2"/>
    <w:rsid w:val="008A552F"/>
    <w:rsid w:val="008A5A59"/>
    <w:rsid w:val="008A5AD8"/>
    <w:rsid w:val="008A5C26"/>
    <w:rsid w:val="008A6194"/>
    <w:rsid w:val="008A6798"/>
    <w:rsid w:val="008A6D17"/>
    <w:rsid w:val="008A6F49"/>
    <w:rsid w:val="008A70E6"/>
    <w:rsid w:val="008B176E"/>
    <w:rsid w:val="008B19C2"/>
    <w:rsid w:val="008B19F8"/>
    <w:rsid w:val="008B22DB"/>
    <w:rsid w:val="008B2528"/>
    <w:rsid w:val="008B29CD"/>
    <w:rsid w:val="008B2D87"/>
    <w:rsid w:val="008B3380"/>
    <w:rsid w:val="008B353A"/>
    <w:rsid w:val="008B3B0A"/>
    <w:rsid w:val="008B3B44"/>
    <w:rsid w:val="008B44CB"/>
    <w:rsid w:val="008B45E1"/>
    <w:rsid w:val="008B470F"/>
    <w:rsid w:val="008B4BD7"/>
    <w:rsid w:val="008B4C6C"/>
    <w:rsid w:val="008B4C90"/>
    <w:rsid w:val="008B4DE1"/>
    <w:rsid w:val="008B50B4"/>
    <w:rsid w:val="008B52D2"/>
    <w:rsid w:val="008B530D"/>
    <w:rsid w:val="008B5443"/>
    <w:rsid w:val="008B576B"/>
    <w:rsid w:val="008B57B8"/>
    <w:rsid w:val="008B5810"/>
    <w:rsid w:val="008B618E"/>
    <w:rsid w:val="008B6BC3"/>
    <w:rsid w:val="008B75A4"/>
    <w:rsid w:val="008B7C82"/>
    <w:rsid w:val="008B7F1D"/>
    <w:rsid w:val="008C043B"/>
    <w:rsid w:val="008C08B3"/>
    <w:rsid w:val="008C0A27"/>
    <w:rsid w:val="008C14C0"/>
    <w:rsid w:val="008C1578"/>
    <w:rsid w:val="008C1646"/>
    <w:rsid w:val="008C1737"/>
    <w:rsid w:val="008C1907"/>
    <w:rsid w:val="008C1DBD"/>
    <w:rsid w:val="008C2DE3"/>
    <w:rsid w:val="008C317F"/>
    <w:rsid w:val="008C35AB"/>
    <w:rsid w:val="008C426D"/>
    <w:rsid w:val="008C42D5"/>
    <w:rsid w:val="008C4528"/>
    <w:rsid w:val="008C4576"/>
    <w:rsid w:val="008C48CA"/>
    <w:rsid w:val="008C4C5A"/>
    <w:rsid w:val="008C4C8D"/>
    <w:rsid w:val="008C554D"/>
    <w:rsid w:val="008C5844"/>
    <w:rsid w:val="008C586D"/>
    <w:rsid w:val="008C5C99"/>
    <w:rsid w:val="008C6021"/>
    <w:rsid w:val="008C645C"/>
    <w:rsid w:val="008C6C44"/>
    <w:rsid w:val="008C70E0"/>
    <w:rsid w:val="008C73B0"/>
    <w:rsid w:val="008C75B2"/>
    <w:rsid w:val="008C7604"/>
    <w:rsid w:val="008C77B5"/>
    <w:rsid w:val="008C7CC0"/>
    <w:rsid w:val="008C7FB1"/>
    <w:rsid w:val="008C7FB2"/>
    <w:rsid w:val="008D042D"/>
    <w:rsid w:val="008D0596"/>
    <w:rsid w:val="008D0E93"/>
    <w:rsid w:val="008D0E9A"/>
    <w:rsid w:val="008D1118"/>
    <w:rsid w:val="008D17B9"/>
    <w:rsid w:val="008D231C"/>
    <w:rsid w:val="008D238F"/>
    <w:rsid w:val="008D24C3"/>
    <w:rsid w:val="008D3111"/>
    <w:rsid w:val="008D3371"/>
    <w:rsid w:val="008D3405"/>
    <w:rsid w:val="008D37A0"/>
    <w:rsid w:val="008D3D94"/>
    <w:rsid w:val="008D3DFE"/>
    <w:rsid w:val="008D4573"/>
    <w:rsid w:val="008D507F"/>
    <w:rsid w:val="008D511B"/>
    <w:rsid w:val="008D53DD"/>
    <w:rsid w:val="008D5E51"/>
    <w:rsid w:val="008D6058"/>
    <w:rsid w:val="008D6128"/>
    <w:rsid w:val="008D68AA"/>
    <w:rsid w:val="008D6ADC"/>
    <w:rsid w:val="008D6AF1"/>
    <w:rsid w:val="008D6C95"/>
    <w:rsid w:val="008D6F12"/>
    <w:rsid w:val="008D7270"/>
    <w:rsid w:val="008D7644"/>
    <w:rsid w:val="008E05AC"/>
    <w:rsid w:val="008E0893"/>
    <w:rsid w:val="008E1135"/>
    <w:rsid w:val="008E1C10"/>
    <w:rsid w:val="008E1C13"/>
    <w:rsid w:val="008E2195"/>
    <w:rsid w:val="008E28FF"/>
    <w:rsid w:val="008E29FC"/>
    <w:rsid w:val="008E2A17"/>
    <w:rsid w:val="008E2C67"/>
    <w:rsid w:val="008E2FD7"/>
    <w:rsid w:val="008E368B"/>
    <w:rsid w:val="008E3A66"/>
    <w:rsid w:val="008E3E95"/>
    <w:rsid w:val="008E42D9"/>
    <w:rsid w:val="008E4998"/>
    <w:rsid w:val="008E5296"/>
    <w:rsid w:val="008E5719"/>
    <w:rsid w:val="008E5A82"/>
    <w:rsid w:val="008E5FBC"/>
    <w:rsid w:val="008E6155"/>
    <w:rsid w:val="008E66B3"/>
    <w:rsid w:val="008E6A4E"/>
    <w:rsid w:val="008E6B47"/>
    <w:rsid w:val="008E7086"/>
    <w:rsid w:val="008E739E"/>
    <w:rsid w:val="008E7F79"/>
    <w:rsid w:val="008F00A4"/>
    <w:rsid w:val="008F036D"/>
    <w:rsid w:val="008F0607"/>
    <w:rsid w:val="008F07F2"/>
    <w:rsid w:val="008F0A31"/>
    <w:rsid w:val="008F10DF"/>
    <w:rsid w:val="008F1DFF"/>
    <w:rsid w:val="008F2290"/>
    <w:rsid w:val="008F391C"/>
    <w:rsid w:val="008F3A60"/>
    <w:rsid w:val="008F3CC6"/>
    <w:rsid w:val="008F3E94"/>
    <w:rsid w:val="008F48AA"/>
    <w:rsid w:val="008F4FF9"/>
    <w:rsid w:val="008F5312"/>
    <w:rsid w:val="008F5BE0"/>
    <w:rsid w:val="008F6892"/>
    <w:rsid w:val="008F6FAE"/>
    <w:rsid w:val="008F707F"/>
    <w:rsid w:val="008F77E9"/>
    <w:rsid w:val="008F7BE7"/>
    <w:rsid w:val="008F7D87"/>
    <w:rsid w:val="008F7E0E"/>
    <w:rsid w:val="009003A3"/>
    <w:rsid w:val="0090089C"/>
    <w:rsid w:val="00901018"/>
    <w:rsid w:val="00901392"/>
    <w:rsid w:val="009021EE"/>
    <w:rsid w:val="00902272"/>
    <w:rsid w:val="009025D5"/>
    <w:rsid w:val="00902638"/>
    <w:rsid w:val="00902FC4"/>
    <w:rsid w:val="00903040"/>
    <w:rsid w:val="009036D6"/>
    <w:rsid w:val="00903A6B"/>
    <w:rsid w:val="00904230"/>
    <w:rsid w:val="009044CD"/>
    <w:rsid w:val="009044D3"/>
    <w:rsid w:val="009045FA"/>
    <w:rsid w:val="009046D9"/>
    <w:rsid w:val="0090470B"/>
    <w:rsid w:val="00904877"/>
    <w:rsid w:val="009048B8"/>
    <w:rsid w:val="00905508"/>
    <w:rsid w:val="009057FD"/>
    <w:rsid w:val="00905BFC"/>
    <w:rsid w:val="00906063"/>
    <w:rsid w:val="0090766D"/>
    <w:rsid w:val="009078BF"/>
    <w:rsid w:val="00907B24"/>
    <w:rsid w:val="0091023E"/>
    <w:rsid w:val="009107FD"/>
    <w:rsid w:val="00911874"/>
    <w:rsid w:val="00912F53"/>
    <w:rsid w:val="00914233"/>
    <w:rsid w:val="009142E0"/>
    <w:rsid w:val="00914D16"/>
    <w:rsid w:val="0091586F"/>
    <w:rsid w:val="0091596A"/>
    <w:rsid w:val="00916AF4"/>
    <w:rsid w:val="00916D51"/>
    <w:rsid w:val="00917035"/>
    <w:rsid w:val="009170C4"/>
    <w:rsid w:val="00917D07"/>
    <w:rsid w:val="00917D79"/>
    <w:rsid w:val="00917E3B"/>
    <w:rsid w:val="00917F06"/>
    <w:rsid w:val="0092164F"/>
    <w:rsid w:val="00921851"/>
    <w:rsid w:val="00921BE1"/>
    <w:rsid w:val="00921F11"/>
    <w:rsid w:val="0092267C"/>
    <w:rsid w:val="00922706"/>
    <w:rsid w:val="00922853"/>
    <w:rsid w:val="00922A03"/>
    <w:rsid w:val="00922B05"/>
    <w:rsid w:val="009231FA"/>
    <w:rsid w:val="00923A31"/>
    <w:rsid w:val="009240F7"/>
    <w:rsid w:val="00924294"/>
    <w:rsid w:val="00924340"/>
    <w:rsid w:val="00924925"/>
    <w:rsid w:val="0092520E"/>
    <w:rsid w:val="00925BC7"/>
    <w:rsid w:val="00925F57"/>
    <w:rsid w:val="00926088"/>
    <w:rsid w:val="009263FD"/>
    <w:rsid w:val="00926632"/>
    <w:rsid w:val="0092679C"/>
    <w:rsid w:val="009270CD"/>
    <w:rsid w:val="0092732A"/>
    <w:rsid w:val="009300A3"/>
    <w:rsid w:val="00930125"/>
    <w:rsid w:val="0093021A"/>
    <w:rsid w:val="0093072E"/>
    <w:rsid w:val="0093082B"/>
    <w:rsid w:val="009308F1"/>
    <w:rsid w:val="00930DDD"/>
    <w:rsid w:val="009311D7"/>
    <w:rsid w:val="009316FB"/>
    <w:rsid w:val="00931AB9"/>
    <w:rsid w:val="0093253F"/>
    <w:rsid w:val="00932C91"/>
    <w:rsid w:val="00932CCE"/>
    <w:rsid w:val="00932DDB"/>
    <w:rsid w:val="0093371E"/>
    <w:rsid w:val="009339CF"/>
    <w:rsid w:val="009340B1"/>
    <w:rsid w:val="0093413F"/>
    <w:rsid w:val="0093454D"/>
    <w:rsid w:val="00934821"/>
    <w:rsid w:val="00934874"/>
    <w:rsid w:val="00934C51"/>
    <w:rsid w:val="00934D06"/>
    <w:rsid w:val="00934E1D"/>
    <w:rsid w:val="0093578D"/>
    <w:rsid w:val="00936282"/>
    <w:rsid w:val="00936709"/>
    <w:rsid w:val="0093670A"/>
    <w:rsid w:val="00936E72"/>
    <w:rsid w:val="00936F58"/>
    <w:rsid w:val="0093796A"/>
    <w:rsid w:val="00937A78"/>
    <w:rsid w:val="00937B01"/>
    <w:rsid w:val="0094019E"/>
    <w:rsid w:val="009403B1"/>
    <w:rsid w:val="009405A7"/>
    <w:rsid w:val="00940A88"/>
    <w:rsid w:val="00940C0A"/>
    <w:rsid w:val="00940C38"/>
    <w:rsid w:val="00940DEB"/>
    <w:rsid w:val="009411BB"/>
    <w:rsid w:val="009413E4"/>
    <w:rsid w:val="0094145A"/>
    <w:rsid w:val="0094146E"/>
    <w:rsid w:val="009417C9"/>
    <w:rsid w:val="00941931"/>
    <w:rsid w:val="00941C62"/>
    <w:rsid w:val="00942321"/>
    <w:rsid w:val="00942617"/>
    <w:rsid w:val="00942B5A"/>
    <w:rsid w:val="00943130"/>
    <w:rsid w:val="00943576"/>
    <w:rsid w:val="009441E8"/>
    <w:rsid w:val="0094448B"/>
    <w:rsid w:val="00944494"/>
    <w:rsid w:val="009445AF"/>
    <w:rsid w:val="00944625"/>
    <w:rsid w:val="00944843"/>
    <w:rsid w:val="00944B5A"/>
    <w:rsid w:val="00945311"/>
    <w:rsid w:val="009457C6"/>
    <w:rsid w:val="009459AA"/>
    <w:rsid w:val="00945F5B"/>
    <w:rsid w:val="0094636A"/>
    <w:rsid w:val="0094652A"/>
    <w:rsid w:val="00946678"/>
    <w:rsid w:val="009467C3"/>
    <w:rsid w:val="00946FDD"/>
    <w:rsid w:val="0094730A"/>
    <w:rsid w:val="009478F3"/>
    <w:rsid w:val="00947B87"/>
    <w:rsid w:val="00947C51"/>
    <w:rsid w:val="00947F2A"/>
    <w:rsid w:val="009500E0"/>
    <w:rsid w:val="0095015A"/>
    <w:rsid w:val="009505FF"/>
    <w:rsid w:val="009507B1"/>
    <w:rsid w:val="00950AF8"/>
    <w:rsid w:val="00950B9B"/>
    <w:rsid w:val="00950E59"/>
    <w:rsid w:val="00951286"/>
    <w:rsid w:val="009516DA"/>
    <w:rsid w:val="00951879"/>
    <w:rsid w:val="00952326"/>
    <w:rsid w:val="0095239C"/>
    <w:rsid w:val="009523A9"/>
    <w:rsid w:val="009525A0"/>
    <w:rsid w:val="00952851"/>
    <w:rsid w:val="00952F24"/>
    <w:rsid w:val="0095372D"/>
    <w:rsid w:val="0095385F"/>
    <w:rsid w:val="00954756"/>
    <w:rsid w:val="00954991"/>
    <w:rsid w:val="009549BD"/>
    <w:rsid w:val="00954DAC"/>
    <w:rsid w:val="00954FE0"/>
    <w:rsid w:val="00955439"/>
    <w:rsid w:val="00955520"/>
    <w:rsid w:val="009555DA"/>
    <w:rsid w:val="00955736"/>
    <w:rsid w:val="00955DB1"/>
    <w:rsid w:val="00956087"/>
    <w:rsid w:val="009560EB"/>
    <w:rsid w:val="009564DC"/>
    <w:rsid w:val="009565CD"/>
    <w:rsid w:val="009569B5"/>
    <w:rsid w:val="00956FA8"/>
    <w:rsid w:val="009571BE"/>
    <w:rsid w:val="0095721F"/>
    <w:rsid w:val="009575BE"/>
    <w:rsid w:val="0096004D"/>
    <w:rsid w:val="00960124"/>
    <w:rsid w:val="00960215"/>
    <w:rsid w:val="00960272"/>
    <w:rsid w:val="00960319"/>
    <w:rsid w:val="0096078E"/>
    <w:rsid w:val="009608C3"/>
    <w:rsid w:val="00960A2F"/>
    <w:rsid w:val="0096140D"/>
    <w:rsid w:val="009615E5"/>
    <w:rsid w:val="00961799"/>
    <w:rsid w:val="00961FA0"/>
    <w:rsid w:val="009624BF"/>
    <w:rsid w:val="00962A9A"/>
    <w:rsid w:val="00962FE3"/>
    <w:rsid w:val="00963204"/>
    <w:rsid w:val="00963418"/>
    <w:rsid w:val="0096381E"/>
    <w:rsid w:val="00964192"/>
    <w:rsid w:val="009641B0"/>
    <w:rsid w:val="009648EE"/>
    <w:rsid w:val="00964C4B"/>
    <w:rsid w:val="00964CA9"/>
    <w:rsid w:val="00964EEB"/>
    <w:rsid w:val="00965130"/>
    <w:rsid w:val="00965278"/>
    <w:rsid w:val="00965D73"/>
    <w:rsid w:val="00966056"/>
    <w:rsid w:val="00966D08"/>
    <w:rsid w:val="00966E59"/>
    <w:rsid w:val="00966EE3"/>
    <w:rsid w:val="00967D5B"/>
    <w:rsid w:val="00967E7D"/>
    <w:rsid w:val="0097019E"/>
    <w:rsid w:val="00970C22"/>
    <w:rsid w:val="00970DA0"/>
    <w:rsid w:val="00970F41"/>
    <w:rsid w:val="0097100A"/>
    <w:rsid w:val="00971533"/>
    <w:rsid w:val="00971A2A"/>
    <w:rsid w:val="009726F4"/>
    <w:rsid w:val="00972837"/>
    <w:rsid w:val="00972B63"/>
    <w:rsid w:val="00972CC6"/>
    <w:rsid w:val="00973036"/>
    <w:rsid w:val="00973425"/>
    <w:rsid w:val="00973BE1"/>
    <w:rsid w:val="00973CCA"/>
    <w:rsid w:val="00973FDD"/>
    <w:rsid w:val="00974043"/>
    <w:rsid w:val="00974757"/>
    <w:rsid w:val="009747FA"/>
    <w:rsid w:val="00975007"/>
    <w:rsid w:val="00975757"/>
    <w:rsid w:val="009759A0"/>
    <w:rsid w:val="00975C73"/>
    <w:rsid w:val="009770E8"/>
    <w:rsid w:val="009770F5"/>
    <w:rsid w:val="00977A86"/>
    <w:rsid w:val="00977FAF"/>
    <w:rsid w:val="00980602"/>
    <w:rsid w:val="009806F8"/>
    <w:rsid w:val="00980F96"/>
    <w:rsid w:val="00981291"/>
    <w:rsid w:val="00981B95"/>
    <w:rsid w:val="00982096"/>
    <w:rsid w:val="009822FD"/>
    <w:rsid w:val="00982E02"/>
    <w:rsid w:val="0098328C"/>
    <w:rsid w:val="00983755"/>
    <w:rsid w:val="0098409F"/>
    <w:rsid w:val="009842B9"/>
    <w:rsid w:val="00984598"/>
    <w:rsid w:val="00984609"/>
    <w:rsid w:val="00984713"/>
    <w:rsid w:val="009847F9"/>
    <w:rsid w:val="00984A9E"/>
    <w:rsid w:val="00984BC7"/>
    <w:rsid w:val="00985FE4"/>
    <w:rsid w:val="009869BA"/>
    <w:rsid w:val="00986E8C"/>
    <w:rsid w:val="00987455"/>
    <w:rsid w:val="00987ED2"/>
    <w:rsid w:val="00990071"/>
    <w:rsid w:val="00990719"/>
    <w:rsid w:val="00990837"/>
    <w:rsid w:val="009908DC"/>
    <w:rsid w:val="00990CDD"/>
    <w:rsid w:val="00990F3E"/>
    <w:rsid w:val="00991206"/>
    <w:rsid w:val="00991587"/>
    <w:rsid w:val="009917F0"/>
    <w:rsid w:val="009918AA"/>
    <w:rsid w:val="00992343"/>
    <w:rsid w:val="00992E45"/>
    <w:rsid w:val="00992EDB"/>
    <w:rsid w:val="00993E35"/>
    <w:rsid w:val="009940BD"/>
    <w:rsid w:val="009941E4"/>
    <w:rsid w:val="009949D3"/>
    <w:rsid w:val="00994F9B"/>
    <w:rsid w:val="009950D5"/>
    <w:rsid w:val="0099589A"/>
    <w:rsid w:val="00995DA9"/>
    <w:rsid w:val="009964A9"/>
    <w:rsid w:val="00996F39"/>
    <w:rsid w:val="00997150"/>
    <w:rsid w:val="009975FB"/>
    <w:rsid w:val="009976B8"/>
    <w:rsid w:val="009979CD"/>
    <w:rsid w:val="00997B14"/>
    <w:rsid w:val="009A0331"/>
    <w:rsid w:val="009A06E7"/>
    <w:rsid w:val="009A0954"/>
    <w:rsid w:val="009A0AB8"/>
    <w:rsid w:val="009A0ABF"/>
    <w:rsid w:val="009A0BF4"/>
    <w:rsid w:val="009A10F8"/>
    <w:rsid w:val="009A147B"/>
    <w:rsid w:val="009A15C8"/>
    <w:rsid w:val="009A19DE"/>
    <w:rsid w:val="009A19E6"/>
    <w:rsid w:val="009A1AC3"/>
    <w:rsid w:val="009A1F69"/>
    <w:rsid w:val="009A1F85"/>
    <w:rsid w:val="009A20B5"/>
    <w:rsid w:val="009A24D3"/>
    <w:rsid w:val="009A2EAA"/>
    <w:rsid w:val="009A34C7"/>
    <w:rsid w:val="009A3995"/>
    <w:rsid w:val="009A3A97"/>
    <w:rsid w:val="009A3C3B"/>
    <w:rsid w:val="009A3F4E"/>
    <w:rsid w:val="009A5337"/>
    <w:rsid w:val="009A57F7"/>
    <w:rsid w:val="009A5C46"/>
    <w:rsid w:val="009A6BAF"/>
    <w:rsid w:val="009A719A"/>
    <w:rsid w:val="009A7D4C"/>
    <w:rsid w:val="009A7D95"/>
    <w:rsid w:val="009A7F52"/>
    <w:rsid w:val="009B02EA"/>
    <w:rsid w:val="009B063A"/>
    <w:rsid w:val="009B0AB5"/>
    <w:rsid w:val="009B1386"/>
    <w:rsid w:val="009B2488"/>
    <w:rsid w:val="009B24D3"/>
    <w:rsid w:val="009B261A"/>
    <w:rsid w:val="009B26B7"/>
    <w:rsid w:val="009B2BDE"/>
    <w:rsid w:val="009B3339"/>
    <w:rsid w:val="009B33EB"/>
    <w:rsid w:val="009B3AE7"/>
    <w:rsid w:val="009B4351"/>
    <w:rsid w:val="009B44E7"/>
    <w:rsid w:val="009B4540"/>
    <w:rsid w:val="009B4584"/>
    <w:rsid w:val="009B4E13"/>
    <w:rsid w:val="009B5A22"/>
    <w:rsid w:val="009B5C19"/>
    <w:rsid w:val="009B60E3"/>
    <w:rsid w:val="009B6364"/>
    <w:rsid w:val="009B6376"/>
    <w:rsid w:val="009B6821"/>
    <w:rsid w:val="009B6889"/>
    <w:rsid w:val="009B69FA"/>
    <w:rsid w:val="009B6EFE"/>
    <w:rsid w:val="009B702C"/>
    <w:rsid w:val="009B70E7"/>
    <w:rsid w:val="009B7246"/>
    <w:rsid w:val="009B7CF6"/>
    <w:rsid w:val="009B7E0A"/>
    <w:rsid w:val="009C008A"/>
    <w:rsid w:val="009C0BA2"/>
    <w:rsid w:val="009C11B4"/>
    <w:rsid w:val="009C23AA"/>
    <w:rsid w:val="009C243E"/>
    <w:rsid w:val="009C248A"/>
    <w:rsid w:val="009C2A6D"/>
    <w:rsid w:val="009C2E19"/>
    <w:rsid w:val="009C2F57"/>
    <w:rsid w:val="009C3230"/>
    <w:rsid w:val="009C3450"/>
    <w:rsid w:val="009C35C9"/>
    <w:rsid w:val="009C388B"/>
    <w:rsid w:val="009C3C95"/>
    <w:rsid w:val="009C3E48"/>
    <w:rsid w:val="009C4859"/>
    <w:rsid w:val="009C4954"/>
    <w:rsid w:val="009C519A"/>
    <w:rsid w:val="009C630F"/>
    <w:rsid w:val="009C6407"/>
    <w:rsid w:val="009C6598"/>
    <w:rsid w:val="009C6792"/>
    <w:rsid w:val="009C6EA3"/>
    <w:rsid w:val="009C6F9A"/>
    <w:rsid w:val="009C7ABA"/>
    <w:rsid w:val="009C7B84"/>
    <w:rsid w:val="009C7BC9"/>
    <w:rsid w:val="009C7DC8"/>
    <w:rsid w:val="009C7F1A"/>
    <w:rsid w:val="009D03C4"/>
    <w:rsid w:val="009D03F6"/>
    <w:rsid w:val="009D0409"/>
    <w:rsid w:val="009D0923"/>
    <w:rsid w:val="009D09FE"/>
    <w:rsid w:val="009D0DBC"/>
    <w:rsid w:val="009D13A8"/>
    <w:rsid w:val="009D16AF"/>
    <w:rsid w:val="009D1A46"/>
    <w:rsid w:val="009D1EDB"/>
    <w:rsid w:val="009D2A71"/>
    <w:rsid w:val="009D2C98"/>
    <w:rsid w:val="009D2DB7"/>
    <w:rsid w:val="009D315E"/>
    <w:rsid w:val="009D3405"/>
    <w:rsid w:val="009D3543"/>
    <w:rsid w:val="009D4068"/>
    <w:rsid w:val="009D40B3"/>
    <w:rsid w:val="009D4348"/>
    <w:rsid w:val="009D4824"/>
    <w:rsid w:val="009D4A8E"/>
    <w:rsid w:val="009D4C3C"/>
    <w:rsid w:val="009D5024"/>
    <w:rsid w:val="009D50B5"/>
    <w:rsid w:val="009D5B75"/>
    <w:rsid w:val="009D62DD"/>
    <w:rsid w:val="009D6A5A"/>
    <w:rsid w:val="009D6F78"/>
    <w:rsid w:val="009D6F8B"/>
    <w:rsid w:val="009D716D"/>
    <w:rsid w:val="009D76C8"/>
    <w:rsid w:val="009D775D"/>
    <w:rsid w:val="009D7D45"/>
    <w:rsid w:val="009E0710"/>
    <w:rsid w:val="009E0C6C"/>
    <w:rsid w:val="009E10FC"/>
    <w:rsid w:val="009E11D5"/>
    <w:rsid w:val="009E1222"/>
    <w:rsid w:val="009E12EB"/>
    <w:rsid w:val="009E13B7"/>
    <w:rsid w:val="009E1794"/>
    <w:rsid w:val="009E199D"/>
    <w:rsid w:val="009E2554"/>
    <w:rsid w:val="009E2F82"/>
    <w:rsid w:val="009E37FB"/>
    <w:rsid w:val="009E4106"/>
    <w:rsid w:val="009E4798"/>
    <w:rsid w:val="009E48D2"/>
    <w:rsid w:val="009E5489"/>
    <w:rsid w:val="009E6072"/>
    <w:rsid w:val="009E6100"/>
    <w:rsid w:val="009E63DD"/>
    <w:rsid w:val="009E67AB"/>
    <w:rsid w:val="009E699F"/>
    <w:rsid w:val="009E70D5"/>
    <w:rsid w:val="009E7435"/>
    <w:rsid w:val="009E7838"/>
    <w:rsid w:val="009F0231"/>
    <w:rsid w:val="009F05E5"/>
    <w:rsid w:val="009F06CC"/>
    <w:rsid w:val="009F081C"/>
    <w:rsid w:val="009F0A34"/>
    <w:rsid w:val="009F0C21"/>
    <w:rsid w:val="009F0EA7"/>
    <w:rsid w:val="009F1391"/>
    <w:rsid w:val="009F1E5F"/>
    <w:rsid w:val="009F2864"/>
    <w:rsid w:val="009F2D2F"/>
    <w:rsid w:val="009F2D55"/>
    <w:rsid w:val="009F2F12"/>
    <w:rsid w:val="009F3168"/>
    <w:rsid w:val="009F3352"/>
    <w:rsid w:val="009F399F"/>
    <w:rsid w:val="009F3FBC"/>
    <w:rsid w:val="009F42C1"/>
    <w:rsid w:val="009F467C"/>
    <w:rsid w:val="009F5152"/>
    <w:rsid w:val="009F5A98"/>
    <w:rsid w:val="009F5B4E"/>
    <w:rsid w:val="009F5D03"/>
    <w:rsid w:val="009F5F66"/>
    <w:rsid w:val="009F63CF"/>
    <w:rsid w:val="009F65E6"/>
    <w:rsid w:val="009F68B9"/>
    <w:rsid w:val="009F6C00"/>
    <w:rsid w:val="009F6F3B"/>
    <w:rsid w:val="009F72C4"/>
    <w:rsid w:val="009F78D6"/>
    <w:rsid w:val="009F7C7F"/>
    <w:rsid w:val="00A0026E"/>
    <w:rsid w:val="00A003A0"/>
    <w:rsid w:val="00A00CC4"/>
    <w:rsid w:val="00A00F94"/>
    <w:rsid w:val="00A01019"/>
    <w:rsid w:val="00A0105B"/>
    <w:rsid w:val="00A01115"/>
    <w:rsid w:val="00A015EA"/>
    <w:rsid w:val="00A01CA5"/>
    <w:rsid w:val="00A020FD"/>
    <w:rsid w:val="00A0239D"/>
    <w:rsid w:val="00A02539"/>
    <w:rsid w:val="00A02653"/>
    <w:rsid w:val="00A02B67"/>
    <w:rsid w:val="00A02BE2"/>
    <w:rsid w:val="00A036BC"/>
    <w:rsid w:val="00A03A8A"/>
    <w:rsid w:val="00A03F09"/>
    <w:rsid w:val="00A04653"/>
    <w:rsid w:val="00A04EB3"/>
    <w:rsid w:val="00A04EF1"/>
    <w:rsid w:val="00A05188"/>
    <w:rsid w:val="00A0540E"/>
    <w:rsid w:val="00A058DC"/>
    <w:rsid w:val="00A05A55"/>
    <w:rsid w:val="00A05DBC"/>
    <w:rsid w:val="00A05DF7"/>
    <w:rsid w:val="00A05EE3"/>
    <w:rsid w:val="00A05FDC"/>
    <w:rsid w:val="00A06385"/>
    <w:rsid w:val="00A065B2"/>
    <w:rsid w:val="00A07F8D"/>
    <w:rsid w:val="00A10269"/>
    <w:rsid w:val="00A102C6"/>
    <w:rsid w:val="00A106FD"/>
    <w:rsid w:val="00A114B2"/>
    <w:rsid w:val="00A118EA"/>
    <w:rsid w:val="00A11950"/>
    <w:rsid w:val="00A11B42"/>
    <w:rsid w:val="00A11CDD"/>
    <w:rsid w:val="00A11DDC"/>
    <w:rsid w:val="00A11F27"/>
    <w:rsid w:val="00A11FD3"/>
    <w:rsid w:val="00A12304"/>
    <w:rsid w:val="00A12542"/>
    <w:rsid w:val="00A13029"/>
    <w:rsid w:val="00A13827"/>
    <w:rsid w:val="00A1388B"/>
    <w:rsid w:val="00A13B34"/>
    <w:rsid w:val="00A13CDD"/>
    <w:rsid w:val="00A13D59"/>
    <w:rsid w:val="00A13FDB"/>
    <w:rsid w:val="00A1463A"/>
    <w:rsid w:val="00A14C8E"/>
    <w:rsid w:val="00A14C98"/>
    <w:rsid w:val="00A14DF9"/>
    <w:rsid w:val="00A14E3B"/>
    <w:rsid w:val="00A15207"/>
    <w:rsid w:val="00A153B7"/>
    <w:rsid w:val="00A15842"/>
    <w:rsid w:val="00A15939"/>
    <w:rsid w:val="00A16459"/>
    <w:rsid w:val="00A16485"/>
    <w:rsid w:val="00A166B9"/>
    <w:rsid w:val="00A16A07"/>
    <w:rsid w:val="00A16E88"/>
    <w:rsid w:val="00A16EC6"/>
    <w:rsid w:val="00A16FF6"/>
    <w:rsid w:val="00A17037"/>
    <w:rsid w:val="00A174FB"/>
    <w:rsid w:val="00A17D62"/>
    <w:rsid w:val="00A206BA"/>
    <w:rsid w:val="00A20996"/>
    <w:rsid w:val="00A209F6"/>
    <w:rsid w:val="00A20CD1"/>
    <w:rsid w:val="00A20F3E"/>
    <w:rsid w:val="00A2220C"/>
    <w:rsid w:val="00A22412"/>
    <w:rsid w:val="00A22A80"/>
    <w:rsid w:val="00A22B3E"/>
    <w:rsid w:val="00A22F62"/>
    <w:rsid w:val="00A23113"/>
    <w:rsid w:val="00A2372C"/>
    <w:rsid w:val="00A23C74"/>
    <w:rsid w:val="00A23CDA"/>
    <w:rsid w:val="00A240CA"/>
    <w:rsid w:val="00A24633"/>
    <w:rsid w:val="00A249E7"/>
    <w:rsid w:val="00A24AD0"/>
    <w:rsid w:val="00A24DD4"/>
    <w:rsid w:val="00A25602"/>
    <w:rsid w:val="00A25B2C"/>
    <w:rsid w:val="00A26633"/>
    <w:rsid w:val="00A26E1D"/>
    <w:rsid w:val="00A2701C"/>
    <w:rsid w:val="00A2702F"/>
    <w:rsid w:val="00A271F4"/>
    <w:rsid w:val="00A27330"/>
    <w:rsid w:val="00A275EA"/>
    <w:rsid w:val="00A279F4"/>
    <w:rsid w:val="00A27E23"/>
    <w:rsid w:val="00A27EDF"/>
    <w:rsid w:val="00A30B41"/>
    <w:rsid w:val="00A30CBA"/>
    <w:rsid w:val="00A30DF3"/>
    <w:rsid w:val="00A30DF6"/>
    <w:rsid w:val="00A3141B"/>
    <w:rsid w:val="00A31B2C"/>
    <w:rsid w:val="00A31CB2"/>
    <w:rsid w:val="00A31D92"/>
    <w:rsid w:val="00A323BB"/>
    <w:rsid w:val="00A324E7"/>
    <w:rsid w:val="00A3265C"/>
    <w:rsid w:val="00A32B17"/>
    <w:rsid w:val="00A32C19"/>
    <w:rsid w:val="00A32C9C"/>
    <w:rsid w:val="00A33ABE"/>
    <w:rsid w:val="00A33AE8"/>
    <w:rsid w:val="00A33E94"/>
    <w:rsid w:val="00A341D9"/>
    <w:rsid w:val="00A34303"/>
    <w:rsid w:val="00A34393"/>
    <w:rsid w:val="00A345B2"/>
    <w:rsid w:val="00A34A6B"/>
    <w:rsid w:val="00A34D0A"/>
    <w:rsid w:val="00A34D99"/>
    <w:rsid w:val="00A34F1B"/>
    <w:rsid w:val="00A35077"/>
    <w:rsid w:val="00A352C9"/>
    <w:rsid w:val="00A35580"/>
    <w:rsid w:val="00A35B1E"/>
    <w:rsid w:val="00A36256"/>
    <w:rsid w:val="00A36418"/>
    <w:rsid w:val="00A36430"/>
    <w:rsid w:val="00A36779"/>
    <w:rsid w:val="00A36C5F"/>
    <w:rsid w:val="00A37164"/>
    <w:rsid w:val="00A37578"/>
    <w:rsid w:val="00A376AC"/>
    <w:rsid w:val="00A378E8"/>
    <w:rsid w:val="00A37CE6"/>
    <w:rsid w:val="00A40070"/>
    <w:rsid w:val="00A4055E"/>
    <w:rsid w:val="00A40DA1"/>
    <w:rsid w:val="00A417BA"/>
    <w:rsid w:val="00A417D5"/>
    <w:rsid w:val="00A41AAD"/>
    <w:rsid w:val="00A41AD7"/>
    <w:rsid w:val="00A41FE4"/>
    <w:rsid w:val="00A42047"/>
    <w:rsid w:val="00A42304"/>
    <w:rsid w:val="00A42348"/>
    <w:rsid w:val="00A427A0"/>
    <w:rsid w:val="00A42B78"/>
    <w:rsid w:val="00A42CBD"/>
    <w:rsid w:val="00A42E48"/>
    <w:rsid w:val="00A43566"/>
    <w:rsid w:val="00A4361F"/>
    <w:rsid w:val="00A43CC0"/>
    <w:rsid w:val="00A4423A"/>
    <w:rsid w:val="00A443E3"/>
    <w:rsid w:val="00A44515"/>
    <w:rsid w:val="00A44934"/>
    <w:rsid w:val="00A44BFF"/>
    <w:rsid w:val="00A44CA0"/>
    <w:rsid w:val="00A45CD9"/>
    <w:rsid w:val="00A461F2"/>
    <w:rsid w:val="00A46202"/>
    <w:rsid w:val="00A4683D"/>
    <w:rsid w:val="00A46A5B"/>
    <w:rsid w:val="00A46D04"/>
    <w:rsid w:val="00A46FBF"/>
    <w:rsid w:val="00A47193"/>
    <w:rsid w:val="00A4787A"/>
    <w:rsid w:val="00A47B0B"/>
    <w:rsid w:val="00A47F16"/>
    <w:rsid w:val="00A47FA6"/>
    <w:rsid w:val="00A502A3"/>
    <w:rsid w:val="00A5037D"/>
    <w:rsid w:val="00A503A5"/>
    <w:rsid w:val="00A503CE"/>
    <w:rsid w:val="00A50725"/>
    <w:rsid w:val="00A50F1A"/>
    <w:rsid w:val="00A50FC3"/>
    <w:rsid w:val="00A51793"/>
    <w:rsid w:val="00A51F6C"/>
    <w:rsid w:val="00A52064"/>
    <w:rsid w:val="00A52681"/>
    <w:rsid w:val="00A52AE0"/>
    <w:rsid w:val="00A52BA4"/>
    <w:rsid w:val="00A52BA8"/>
    <w:rsid w:val="00A52F7E"/>
    <w:rsid w:val="00A535EA"/>
    <w:rsid w:val="00A53686"/>
    <w:rsid w:val="00A539E5"/>
    <w:rsid w:val="00A546F1"/>
    <w:rsid w:val="00A54789"/>
    <w:rsid w:val="00A549E6"/>
    <w:rsid w:val="00A54AE6"/>
    <w:rsid w:val="00A54B66"/>
    <w:rsid w:val="00A54C6A"/>
    <w:rsid w:val="00A54F65"/>
    <w:rsid w:val="00A55D71"/>
    <w:rsid w:val="00A56C79"/>
    <w:rsid w:val="00A570D2"/>
    <w:rsid w:val="00A578F0"/>
    <w:rsid w:val="00A579F6"/>
    <w:rsid w:val="00A57E66"/>
    <w:rsid w:val="00A60988"/>
    <w:rsid w:val="00A61735"/>
    <w:rsid w:val="00A62005"/>
    <w:rsid w:val="00A623DA"/>
    <w:rsid w:val="00A62495"/>
    <w:rsid w:val="00A62A87"/>
    <w:rsid w:val="00A62E92"/>
    <w:rsid w:val="00A62EA6"/>
    <w:rsid w:val="00A62FBA"/>
    <w:rsid w:val="00A6341A"/>
    <w:rsid w:val="00A634A1"/>
    <w:rsid w:val="00A64892"/>
    <w:rsid w:val="00A64BCC"/>
    <w:rsid w:val="00A64E0E"/>
    <w:rsid w:val="00A64F54"/>
    <w:rsid w:val="00A6544D"/>
    <w:rsid w:val="00A655B5"/>
    <w:rsid w:val="00A657BB"/>
    <w:rsid w:val="00A65BF9"/>
    <w:rsid w:val="00A66083"/>
    <w:rsid w:val="00A66308"/>
    <w:rsid w:val="00A664B0"/>
    <w:rsid w:val="00A668C4"/>
    <w:rsid w:val="00A66921"/>
    <w:rsid w:val="00A66D65"/>
    <w:rsid w:val="00A66DBF"/>
    <w:rsid w:val="00A6773A"/>
    <w:rsid w:val="00A7041A"/>
    <w:rsid w:val="00A70510"/>
    <w:rsid w:val="00A711F2"/>
    <w:rsid w:val="00A71339"/>
    <w:rsid w:val="00A71AF2"/>
    <w:rsid w:val="00A71FF6"/>
    <w:rsid w:val="00A72CB0"/>
    <w:rsid w:val="00A72E2F"/>
    <w:rsid w:val="00A72FF8"/>
    <w:rsid w:val="00A73583"/>
    <w:rsid w:val="00A73BBA"/>
    <w:rsid w:val="00A73E3F"/>
    <w:rsid w:val="00A74224"/>
    <w:rsid w:val="00A74E63"/>
    <w:rsid w:val="00A75A88"/>
    <w:rsid w:val="00A75E04"/>
    <w:rsid w:val="00A75F7C"/>
    <w:rsid w:val="00A76225"/>
    <w:rsid w:val="00A76389"/>
    <w:rsid w:val="00A76681"/>
    <w:rsid w:val="00A76886"/>
    <w:rsid w:val="00A7692A"/>
    <w:rsid w:val="00A76DD1"/>
    <w:rsid w:val="00A76EB5"/>
    <w:rsid w:val="00A7728A"/>
    <w:rsid w:val="00A77319"/>
    <w:rsid w:val="00A7760E"/>
    <w:rsid w:val="00A7770A"/>
    <w:rsid w:val="00A77C68"/>
    <w:rsid w:val="00A80556"/>
    <w:rsid w:val="00A8066A"/>
    <w:rsid w:val="00A80A11"/>
    <w:rsid w:val="00A80A4F"/>
    <w:rsid w:val="00A810B7"/>
    <w:rsid w:val="00A8158E"/>
    <w:rsid w:val="00A815B2"/>
    <w:rsid w:val="00A818E6"/>
    <w:rsid w:val="00A81B21"/>
    <w:rsid w:val="00A81F2C"/>
    <w:rsid w:val="00A825A6"/>
    <w:rsid w:val="00A8261F"/>
    <w:rsid w:val="00A82B6F"/>
    <w:rsid w:val="00A83242"/>
    <w:rsid w:val="00A83A22"/>
    <w:rsid w:val="00A83C59"/>
    <w:rsid w:val="00A83C6F"/>
    <w:rsid w:val="00A83EC4"/>
    <w:rsid w:val="00A84A3F"/>
    <w:rsid w:val="00A84B29"/>
    <w:rsid w:val="00A84D65"/>
    <w:rsid w:val="00A8531C"/>
    <w:rsid w:val="00A85A31"/>
    <w:rsid w:val="00A85B45"/>
    <w:rsid w:val="00A85F0D"/>
    <w:rsid w:val="00A863DE"/>
    <w:rsid w:val="00A86D83"/>
    <w:rsid w:val="00A87449"/>
    <w:rsid w:val="00A87576"/>
    <w:rsid w:val="00A900EB"/>
    <w:rsid w:val="00A90351"/>
    <w:rsid w:val="00A90B61"/>
    <w:rsid w:val="00A90BDC"/>
    <w:rsid w:val="00A911AF"/>
    <w:rsid w:val="00A9120A"/>
    <w:rsid w:val="00A91986"/>
    <w:rsid w:val="00A926DA"/>
    <w:rsid w:val="00A92BE4"/>
    <w:rsid w:val="00A931E0"/>
    <w:rsid w:val="00A93314"/>
    <w:rsid w:val="00A933F0"/>
    <w:rsid w:val="00A93584"/>
    <w:rsid w:val="00A93645"/>
    <w:rsid w:val="00A93832"/>
    <w:rsid w:val="00A93990"/>
    <w:rsid w:val="00A93BF7"/>
    <w:rsid w:val="00A93C5F"/>
    <w:rsid w:val="00A93CCF"/>
    <w:rsid w:val="00A946AB"/>
    <w:rsid w:val="00A9477F"/>
    <w:rsid w:val="00A94A4D"/>
    <w:rsid w:val="00A94A85"/>
    <w:rsid w:val="00A95061"/>
    <w:rsid w:val="00A95519"/>
    <w:rsid w:val="00A95AD8"/>
    <w:rsid w:val="00A95B1E"/>
    <w:rsid w:val="00A95B3D"/>
    <w:rsid w:val="00A95CE0"/>
    <w:rsid w:val="00A95E73"/>
    <w:rsid w:val="00A95EEF"/>
    <w:rsid w:val="00A9609F"/>
    <w:rsid w:val="00A96F64"/>
    <w:rsid w:val="00A971D9"/>
    <w:rsid w:val="00A973C7"/>
    <w:rsid w:val="00A97411"/>
    <w:rsid w:val="00A97467"/>
    <w:rsid w:val="00A97557"/>
    <w:rsid w:val="00AA007C"/>
    <w:rsid w:val="00AA06B6"/>
    <w:rsid w:val="00AA0767"/>
    <w:rsid w:val="00AA0793"/>
    <w:rsid w:val="00AA0E4E"/>
    <w:rsid w:val="00AA0EFD"/>
    <w:rsid w:val="00AA0F2E"/>
    <w:rsid w:val="00AA1717"/>
    <w:rsid w:val="00AA1A0C"/>
    <w:rsid w:val="00AA310E"/>
    <w:rsid w:val="00AA369C"/>
    <w:rsid w:val="00AA3712"/>
    <w:rsid w:val="00AA3E9F"/>
    <w:rsid w:val="00AA42F5"/>
    <w:rsid w:val="00AA4586"/>
    <w:rsid w:val="00AA4AA7"/>
    <w:rsid w:val="00AA4C4D"/>
    <w:rsid w:val="00AA4C8A"/>
    <w:rsid w:val="00AA5845"/>
    <w:rsid w:val="00AA5D10"/>
    <w:rsid w:val="00AA5F19"/>
    <w:rsid w:val="00AA65B6"/>
    <w:rsid w:val="00AA67AC"/>
    <w:rsid w:val="00AA7239"/>
    <w:rsid w:val="00AA7CF3"/>
    <w:rsid w:val="00AB138B"/>
    <w:rsid w:val="00AB181C"/>
    <w:rsid w:val="00AB1CD8"/>
    <w:rsid w:val="00AB1D28"/>
    <w:rsid w:val="00AB2069"/>
    <w:rsid w:val="00AB21A1"/>
    <w:rsid w:val="00AB2226"/>
    <w:rsid w:val="00AB312D"/>
    <w:rsid w:val="00AB39F6"/>
    <w:rsid w:val="00AB4135"/>
    <w:rsid w:val="00AB424A"/>
    <w:rsid w:val="00AB4279"/>
    <w:rsid w:val="00AB499C"/>
    <w:rsid w:val="00AB49A5"/>
    <w:rsid w:val="00AB4C0A"/>
    <w:rsid w:val="00AB4CF1"/>
    <w:rsid w:val="00AB4D47"/>
    <w:rsid w:val="00AB50CB"/>
    <w:rsid w:val="00AB56F6"/>
    <w:rsid w:val="00AB5AD5"/>
    <w:rsid w:val="00AB5B66"/>
    <w:rsid w:val="00AB6C0C"/>
    <w:rsid w:val="00AB7116"/>
    <w:rsid w:val="00AB752C"/>
    <w:rsid w:val="00AB754B"/>
    <w:rsid w:val="00AB784B"/>
    <w:rsid w:val="00AB7EC6"/>
    <w:rsid w:val="00AC01AE"/>
    <w:rsid w:val="00AC1CFF"/>
    <w:rsid w:val="00AC3C02"/>
    <w:rsid w:val="00AC3DFE"/>
    <w:rsid w:val="00AC4025"/>
    <w:rsid w:val="00AC4AE0"/>
    <w:rsid w:val="00AC4DE7"/>
    <w:rsid w:val="00AC5001"/>
    <w:rsid w:val="00AC5192"/>
    <w:rsid w:val="00AC5828"/>
    <w:rsid w:val="00AC6122"/>
    <w:rsid w:val="00AC6541"/>
    <w:rsid w:val="00AC6688"/>
    <w:rsid w:val="00AC66BC"/>
    <w:rsid w:val="00AC66F9"/>
    <w:rsid w:val="00AC6974"/>
    <w:rsid w:val="00AC6B85"/>
    <w:rsid w:val="00AC7B7C"/>
    <w:rsid w:val="00AD00AB"/>
    <w:rsid w:val="00AD08FF"/>
    <w:rsid w:val="00AD144C"/>
    <w:rsid w:val="00AD27A3"/>
    <w:rsid w:val="00AD2F3E"/>
    <w:rsid w:val="00AD3095"/>
    <w:rsid w:val="00AD33A4"/>
    <w:rsid w:val="00AD3D99"/>
    <w:rsid w:val="00AD3F30"/>
    <w:rsid w:val="00AD5806"/>
    <w:rsid w:val="00AD5841"/>
    <w:rsid w:val="00AD58CC"/>
    <w:rsid w:val="00AD669D"/>
    <w:rsid w:val="00AD6B9F"/>
    <w:rsid w:val="00AD6FF1"/>
    <w:rsid w:val="00AD7480"/>
    <w:rsid w:val="00AD77EB"/>
    <w:rsid w:val="00AD782C"/>
    <w:rsid w:val="00AD7B5E"/>
    <w:rsid w:val="00AD7D3D"/>
    <w:rsid w:val="00AD7F1B"/>
    <w:rsid w:val="00AE0250"/>
    <w:rsid w:val="00AE030C"/>
    <w:rsid w:val="00AE05CE"/>
    <w:rsid w:val="00AE0DCB"/>
    <w:rsid w:val="00AE1A3D"/>
    <w:rsid w:val="00AE1B3C"/>
    <w:rsid w:val="00AE1BD4"/>
    <w:rsid w:val="00AE1C73"/>
    <w:rsid w:val="00AE1E99"/>
    <w:rsid w:val="00AE2373"/>
    <w:rsid w:val="00AE24E7"/>
    <w:rsid w:val="00AE2707"/>
    <w:rsid w:val="00AE2911"/>
    <w:rsid w:val="00AE2E2D"/>
    <w:rsid w:val="00AE3830"/>
    <w:rsid w:val="00AE3E3C"/>
    <w:rsid w:val="00AE42A7"/>
    <w:rsid w:val="00AE44B3"/>
    <w:rsid w:val="00AE487B"/>
    <w:rsid w:val="00AE490A"/>
    <w:rsid w:val="00AE49D7"/>
    <w:rsid w:val="00AE4E52"/>
    <w:rsid w:val="00AE5279"/>
    <w:rsid w:val="00AE5309"/>
    <w:rsid w:val="00AE56F1"/>
    <w:rsid w:val="00AE58D6"/>
    <w:rsid w:val="00AE592E"/>
    <w:rsid w:val="00AE5B65"/>
    <w:rsid w:val="00AE6E79"/>
    <w:rsid w:val="00AE70F3"/>
    <w:rsid w:val="00AE7534"/>
    <w:rsid w:val="00AE76AC"/>
    <w:rsid w:val="00AE7888"/>
    <w:rsid w:val="00AE7CB5"/>
    <w:rsid w:val="00AE7F8C"/>
    <w:rsid w:val="00AF0516"/>
    <w:rsid w:val="00AF073F"/>
    <w:rsid w:val="00AF121D"/>
    <w:rsid w:val="00AF15D5"/>
    <w:rsid w:val="00AF16D8"/>
    <w:rsid w:val="00AF193D"/>
    <w:rsid w:val="00AF198D"/>
    <w:rsid w:val="00AF209F"/>
    <w:rsid w:val="00AF2188"/>
    <w:rsid w:val="00AF2A9F"/>
    <w:rsid w:val="00AF2B74"/>
    <w:rsid w:val="00AF30E9"/>
    <w:rsid w:val="00AF3415"/>
    <w:rsid w:val="00AF3859"/>
    <w:rsid w:val="00AF3D32"/>
    <w:rsid w:val="00AF3E87"/>
    <w:rsid w:val="00AF4365"/>
    <w:rsid w:val="00AF4C14"/>
    <w:rsid w:val="00AF4D27"/>
    <w:rsid w:val="00AF4D9C"/>
    <w:rsid w:val="00AF4EDE"/>
    <w:rsid w:val="00AF5978"/>
    <w:rsid w:val="00AF5C29"/>
    <w:rsid w:val="00AF68D0"/>
    <w:rsid w:val="00AF6BA1"/>
    <w:rsid w:val="00AF6C85"/>
    <w:rsid w:val="00AF6F4F"/>
    <w:rsid w:val="00AF73BE"/>
    <w:rsid w:val="00AF7E8B"/>
    <w:rsid w:val="00B00853"/>
    <w:rsid w:val="00B00B99"/>
    <w:rsid w:val="00B00EC5"/>
    <w:rsid w:val="00B01248"/>
    <w:rsid w:val="00B0172B"/>
    <w:rsid w:val="00B01813"/>
    <w:rsid w:val="00B023BC"/>
    <w:rsid w:val="00B0291E"/>
    <w:rsid w:val="00B02F2B"/>
    <w:rsid w:val="00B0355A"/>
    <w:rsid w:val="00B03728"/>
    <w:rsid w:val="00B039F8"/>
    <w:rsid w:val="00B0420F"/>
    <w:rsid w:val="00B04587"/>
    <w:rsid w:val="00B048CB"/>
    <w:rsid w:val="00B054A7"/>
    <w:rsid w:val="00B0616A"/>
    <w:rsid w:val="00B06340"/>
    <w:rsid w:val="00B06F9A"/>
    <w:rsid w:val="00B072F8"/>
    <w:rsid w:val="00B07A5D"/>
    <w:rsid w:val="00B10049"/>
    <w:rsid w:val="00B106AB"/>
    <w:rsid w:val="00B107F2"/>
    <w:rsid w:val="00B10871"/>
    <w:rsid w:val="00B10BEE"/>
    <w:rsid w:val="00B11196"/>
    <w:rsid w:val="00B115DB"/>
    <w:rsid w:val="00B116FF"/>
    <w:rsid w:val="00B1185B"/>
    <w:rsid w:val="00B11A5D"/>
    <w:rsid w:val="00B11D89"/>
    <w:rsid w:val="00B11FE5"/>
    <w:rsid w:val="00B124D2"/>
    <w:rsid w:val="00B12B08"/>
    <w:rsid w:val="00B12DD0"/>
    <w:rsid w:val="00B13720"/>
    <w:rsid w:val="00B13BC2"/>
    <w:rsid w:val="00B13F33"/>
    <w:rsid w:val="00B13F63"/>
    <w:rsid w:val="00B13FFE"/>
    <w:rsid w:val="00B162DC"/>
    <w:rsid w:val="00B167C3"/>
    <w:rsid w:val="00B16976"/>
    <w:rsid w:val="00B173E3"/>
    <w:rsid w:val="00B17F36"/>
    <w:rsid w:val="00B20673"/>
    <w:rsid w:val="00B20EB0"/>
    <w:rsid w:val="00B20ED6"/>
    <w:rsid w:val="00B2220E"/>
    <w:rsid w:val="00B22503"/>
    <w:rsid w:val="00B22D72"/>
    <w:rsid w:val="00B2394F"/>
    <w:rsid w:val="00B23BD2"/>
    <w:rsid w:val="00B23C47"/>
    <w:rsid w:val="00B23DBC"/>
    <w:rsid w:val="00B245AA"/>
    <w:rsid w:val="00B2475E"/>
    <w:rsid w:val="00B2480C"/>
    <w:rsid w:val="00B24DE6"/>
    <w:rsid w:val="00B25567"/>
    <w:rsid w:val="00B262D5"/>
    <w:rsid w:val="00B27100"/>
    <w:rsid w:val="00B27272"/>
    <w:rsid w:val="00B279F8"/>
    <w:rsid w:val="00B27F2B"/>
    <w:rsid w:val="00B30285"/>
    <w:rsid w:val="00B30FA9"/>
    <w:rsid w:val="00B31053"/>
    <w:rsid w:val="00B311F7"/>
    <w:rsid w:val="00B31379"/>
    <w:rsid w:val="00B31995"/>
    <w:rsid w:val="00B322F9"/>
    <w:rsid w:val="00B324F3"/>
    <w:rsid w:val="00B32798"/>
    <w:rsid w:val="00B32C16"/>
    <w:rsid w:val="00B34062"/>
    <w:rsid w:val="00B3432F"/>
    <w:rsid w:val="00B348A6"/>
    <w:rsid w:val="00B3498A"/>
    <w:rsid w:val="00B34BAC"/>
    <w:rsid w:val="00B35007"/>
    <w:rsid w:val="00B35032"/>
    <w:rsid w:val="00B35434"/>
    <w:rsid w:val="00B35718"/>
    <w:rsid w:val="00B35776"/>
    <w:rsid w:val="00B35CA4"/>
    <w:rsid w:val="00B35F9F"/>
    <w:rsid w:val="00B3620C"/>
    <w:rsid w:val="00B36346"/>
    <w:rsid w:val="00B36388"/>
    <w:rsid w:val="00B36953"/>
    <w:rsid w:val="00B36C75"/>
    <w:rsid w:val="00B36D54"/>
    <w:rsid w:val="00B36DC0"/>
    <w:rsid w:val="00B37866"/>
    <w:rsid w:val="00B379E1"/>
    <w:rsid w:val="00B37E9F"/>
    <w:rsid w:val="00B40A66"/>
    <w:rsid w:val="00B419B6"/>
    <w:rsid w:val="00B41AA0"/>
    <w:rsid w:val="00B41AF5"/>
    <w:rsid w:val="00B42881"/>
    <w:rsid w:val="00B42892"/>
    <w:rsid w:val="00B42DA1"/>
    <w:rsid w:val="00B4304D"/>
    <w:rsid w:val="00B432EB"/>
    <w:rsid w:val="00B4438C"/>
    <w:rsid w:val="00B45469"/>
    <w:rsid w:val="00B45A7D"/>
    <w:rsid w:val="00B45D0B"/>
    <w:rsid w:val="00B4685A"/>
    <w:rsid w:val="00B468E3"/>
    <w:rsid w:val="00B468FF"/>
    <w:rsid w:val="00B4698F"/>
    <w:rsid w:val="00B46A85"/>
    <w:rsid w:val="00B4750B"/>
    <w:rsid w:val="00B47527"/>
    <w:rsid w:val="00B478C9"/>
    <w:rsid w:val="00B4792D"/>
    <w:rsid w:val="00B47E55"/>
    <w:rsid w:val="00B50115"/>
    <w:rsid w:val="00B501D7"/>
    <w:rsid w:val="00B5022F"/>
    <w:rsid w:val="00B506EA"/>
    <w:rsid w:val="00B50AB9"/>
    <w:rsid w:val="00B50C3B"/>
    <w:rsid w:val="00B51049"/>
    <w:rsid w:val="00B51381"/>
    <w:rsid w:val="00B51811"/>
    <w:rsid w:val="00B52463"/>
    <w:rsid w:val="00B52500"/>
    <w:rsid w:val="00B5255C"/>
    <w:rsid w:val="00B525B2"/>
    <w:rsid w:val="00B5290F"/>
    <w:rsid w:val="00B52AB0"/>
    <w:rsid w:val="00B52E47"/>
    <w:rsid w:val="00B52FE9"/>
    <w:rsid w:val="00B532D1"/>
    <w:rsid w:val="00B538DF"/>
    <w:rsid w:val="00B539C1"/>
    <w:rsid w:val="00B53B1F"/>
    <w:rsid w:val="00B53C26"/>
    <w:rsid w:val="00B548BB"/>
    <w:rsid w:val="00B557E9"/>
    <w:rsid w:val="00B55ADF"/>
    <w:rsid w:val="00B55C8C"/>
    <w:rsid w:val="00B55F72"/>
    <w:rsid w:val="00B5619F"/>
    <w:rsid w:val="00B5627D"/>
    <w:rsid w:val="00B5631A"/>
    <w:rsid w:val="00B56BFF"/>
    <w:rsid w:val="00B57412"/>
    <w:rsid w:val="00B575E1"/>
    <w:rsid w:val="00B57768"/>
    <w:rsid w:val="00B57AA0"/>
    <w:rsid w:val="00B57BF7"/>
    <w:rsid w:val="00B57E25"/>
    <w:rsid w:val="00B57E2E"/>
    <w:rsid w:val="00B57F16"/>
    <w:rsid w:val="00B60842"/>
    <w:rsid w:val="00B60A04"/>
    <w:rsid w:val="00B60C4B"/>
    <w:rsid w:val="00B60CB9"/>
    <w:rsid w:val="00B60D27"/>
    <w:rsid w:val="00B62235"/>
    <w:rsid w:val="00B627F1"/>
    <w:rsid w:val="00B628C3"/>
    <w:rsid w:val="00B62F6C"/>
    <w:rsid w:val="00B63600"/>
    <w:rsid w:val="00B63A54"/>
    <w:rsid w:val="00B63B74"/>
    <w:rsid w:val="00B63CC8"/>
    <w:rsid w:val="00B63DFC"/>
    <w:rsid w:val="00B63E82"/>
    <w:rsid w:val="00B64014"/>
    <w:rsid w:val="00B6402B"/>
    <w:rsid w:val="00B640A0"/>
    <w:rsid w:val="00B640B3"/>
    <w:rsid w:val="00B64351"/>
    <w:rsid w:val="00B6436E"/>
    <w:rsid w:val="00B6459B"/>
    <w:rsid w:val="00B648CA"/>
    <w:rsid w:val="00B64C89"/>
    <w:rsid w:val="00B64D05"/>
    <w:rsid w:val="00B650E5"/>
    <w:rsid w:val="00B65463"/>
    <w:rsid w:val="00B65542"/>
    <w:rsid w:val="00B65AB2"/>
    <w:rsid w:val="00B65D91"/>
    <w:rsid w:val="00B662FF"/>
    <w:rsid w:val="00B663F2"/>
    <w:rsid w:val="00B6649F"/>
    <w:rsid w:val="00B66A4B"/>
    <w:rsid w:val="00B66AA5"/>
    <w:rsid w:val="00B66AFC"/>
    <w:rsid w:val="00B6705B"/>
    <w:rsid w:val="00B672A0"/>
    <w:rsid w:val="00B67AE6"/>
    <w:rsid w:val="00B70572"/>
    <w:rsid w:val="00B70BAF"/>
    <w:rsid w:val="00B70C59"/>
    <w:rsid w:val="00B712A4"/>
    <w:rsid w:val="00B71B8B"/>
    <w:rsid w:val="00B724FE"/>
    <w:rsid w:val="00B72557"/>
    <w:rsid w:val="00B72AC3"/>
    <w:rsid w:val="00B72C4D"/>
    <w:rsid w:val="00B7345E"/>
    <w:rsid w:val="00B734D1"/>
    <w:rsid w:val="00B735C7"/>
    <w:rsid w:val="00B7366B"/>
    <w:rsid w:val="00B736F9"/>
    <w:rsid w:val="00B73807"/>
    <w:rsid w:val="00B73AEE"/>
    <w:rsid w:val="00B73D65"/>
    <w:rsid w:val="00B7491B"/>
    <w:rsid w:val="00B7509E"/>
    <w:rsid w:val="00B75175"/>
    <w:rsid w:val="00B751AF"/>
    <w:rsid w:val="00B75207"/>
    <w:rsid w:val="00B752BD"/>
    <w:rsid w:val="00B753C4"/>
    <w:rsid w:val="00B7567D"/>
    <w:rsid w:val="00B756B6"/>
    <w:rsid w:val="00B7590C"/>
    <w:rsid w:val="00B75BE3"/>
    <w:rsid w:val="00B75DF8"/>
    <w:rsid w:val="00B760F4"/>
    <w:rsid w:val="00B76B2D"/>
    <w:rsid w:val="00B7711F"/>
    <w:rsid w:val="00B77280"/>
    <w:rsid w:val="00B77772"/>
    <w:rsid w:val="00B779ED"/>
    <w:rsid w:val="00B8099D"/>
    <w:rsid w:val="00B815C9"/>
    <w:rsid w:val="00B81781"/>
    <w:rsid w:val="00B82317"/>
    <w:rsid w:val="00B827E1"/>
    <w:rsid w:val="00B83801"/>
    <w:rsid w:val="00B838CD"/>
    <w:rsid w:val="00B845F6"/>
    <w:rsid w:val="00B846DA"/>
    <w:rsid w:val="00B84709"/>
    <w:rsid w:val="00B84830"/>
    <w:rsid w:val="00B85C79"/>
    <w:rsid w:val="00B85CFB"/>
    <w:rsid w:val="00B85EA6"/>
    <w:rsid w:val="00B86173"/>
    <w:rsid w:val="00B863D7"/>
    <w:rsid w:val="00B86471"/>
    <w:rsid w:val="00B86628"/>
    <w:rsid w:val="00B86799"/>
    <w:rsid w:val="00B8685C"/>
    <w:rsid w:val="00B8689F"/>
    <w:rsid w:val="00B86FD0"/>
    <w:rsid w:val="00B875ED"/>
    <w:rsid w:val="00B9045B"/>
    <w:rsid w:val="00B904F2"/>
    <w:rsid w:val="00B911C2"/>
    <w:rsid w:val="00B923CB"/>
    <w:rsid w:val="00B9298B"/>
    <w:rsid w:val="00B931CE"/>
    <w:rsid w:val="00B933E3"/>
    <w:rsid w:val="00B934EE"/>
    <w:rsid w:val="00B93663"/>
    <w:rsid w:val="00B93940"/>
    <w:rsid w:val="00B94428"/>
    <w:rsid w:val="00B94469"/>
    <w:rsid w:val="00B94968"/>
    <w:rsid w:val="00B94A14"/>
    <w:rsid w:val="00B94CDF"/>
    <w:rsid w:val="00B9516F"/>
    <w:rsid w:val="00B95246"/>
    <w:rsid w:val="00B95716"/>
    <w:rsid w:val="00B95D36"/>
    <w:rsid w:val="00B95DE7"/>
    <w:rsid w:val="00B96933"/>
    <w:rsid w:val="00B9722B"/>
    <w:rsid w:val="00B97554"/>
    <w:rsid w:val="00BA0A0F"/>
    <w:rsid w:val="00BA16DF"/>
    <w:rsid w:val="00BA17BD"/>
    <w:rsid w:val="00BA21C5"/>
    <w:rsid w:val="00BA2436"/>
    <w:rsid w:val="00BA2E52"/>
    <w:rsid w:val="00BA2EE0"/>
    <w:rsid w:val="00BA38E3"/>
    <w:rsid w:val="00BA4422"/>
    <w:rsid w:val="00BA482E"/>
    <w:rsid w:val="00BA569A"/>
    <w:rsid w:val="00BA59CC"/>
    <w:rsid w:val="00BA5B37"/>
    <w:rsid w:val="00BA5BA6"/>
    <w:rsid w:val="00BA67D4"/>
    <w:rsid w:val="00BA6C88"/>
    <w:rsid w:val="00BA6FF1"/>
    <w:rsid w:val="00BA7070"/>
    <w:rsid w:val="00BA72BC"/>
    <w:rsid w:val="00BA74C4"/>
    <w:rsid w:val="00BA77C7"/>
    <w:rsid w:val="00BA7F26"/>
    <w:rsid w:val="00BB01D6"/>
    <w:rsid w:val="00BB0BBC"/>
    <w:rsid w:val="00BB0BCB"/>
    <w:rsid w:val="00BB157A"/>
    <w:rsid w:val="00BB24C1"/>
    <w:rsid w:val="00BB28E3"/>
    <w:rsid w:val="00BB28ED"/>
    <w:rsid w:val="00BB320B"/>
    <w:rsid w:val="00BB3730"/>
    <w:rsid w:val="00BB3E2D"/>
    <w:rsid w:val="00BB401F"/>
    <w:rsid w:val="00BB43D7"/>
    <w:rsid w:val="00BB4C5A"/>
    <w:rsid w:val="00BB4DD7"/>
    <w:rsid w:val="00BB5132"/>
    <w:rsid w:val="00BB55C7"/>
    <w:rsid w:val="00BB5842"/>
    <w:rsid w:val="00BB5CB3"/>
    <w:rsid w:val="00BB6031"/>
    <w:rsid w:val="00BB60F9"/>
    <w:rsid w:val="00BB65A2"/>
    <w:rsid w:val="00BB67BD"/>
    <w:rsid w:val="00BB6D95"/>
    <w:rsid w:val="00BB6F60"/>
    <w:rsid w:val="00BB72F2"/>
    <w:rsid w:val="00BB7382"/>
    <w:rsid w:val="00BB7605"/>
    <w:rsid w:val="00BB7772"/>
    <w:rsid w:val="00BB7A28"/>
    <w:rsid w:val="00BB7C86"/>
    <w:rsid w:val="00BC057D"/>
    <w:rsid w:val="00BC094A"/>
    <w:rsid w:val="00BC130A"/>
    <w:rsid w:val="00BC17C1"/>
    <w:rsid w:val="00BC1AB6"/>
    <w:rsid w:val="00BC1F37"/>
    <w:rsid w:val="00BC2860"/>
    <w:rsid w:val="00BC29F3"/>
    <w:rsid w:val="00BC2B81"/>
    <w:rsid w:val="00BC2D76"/>
    <w:rsid w:val="00BC33E7"/>
    <w:rsid w:val="00BC3C6C"/>
    <w:rsid w:val="00BC417E"/>
    <w:rsid w:val="00BC44DD"/>
    <w:rsid w:val="00BC4AF9"/>
    <w:rsid w:val="00BC4C59"/>
    <w:rsid w:val="00BC512F"/>
    <w:rsid w:val="00BC548B"/>
    <w:rsid w:val="00BC54C2"/>
    <w:rsid w:val="00BC56E6"/>
    <w:rsid w:val="00BC5E6B"/>
    <w:rsid w:val="00BC615A"/>
    <w:rsid w:val="00BC641D"/>
    <w:rsid w:val="00BC6747"/>
    <w:rsid w:val="00BC6A55"/>
    <w:rsid w:val="00BC7087"/>
    <w:rsid w:val="00BC7246"/>
    <w:rsid w:val="00BC7AA2"/>
    <w:rsid w:val="00BC7BB1"/>
    <w:rsid w:val="00BD19C7"/>
    <w:rsid w:val="00BD1D03"/>
    <w:rsid w:val="00BD2359"/>
    <w:rsid w:val="00BD2611"/>
    <w:rsid w:val="00BD2ACB"/>
    <w:rsid w:val="00BD2C86"/>
    <w:rsid w:val="00BD3541"/>
    <w:rsid w:val="00BD3646"/>
    <w:rsid w:val="00BD38B9"/>
    <w:rsid w:val="00BD3FAE"/>
    <w:rsid w:val="00BD48B7"/>
    <w:rsid w:val="00BD5325"/>
    <w:rsid w:val="00BD544B"/>
    <w:rsid w:val="00BD5472"/>
    <w:rsid w:val="00BD5588"/>
    <w:rsid w:val="00BD59C7"/>
    <w:rsid w:val="00BD616D"/>
    <w:rsid w:val="00BD6436"/>
    <w:rsid w:val="00BD677D"/>
    <w:rsid w:val="00BD68B9"/>
    <w:rsid w:val="00BD6951"/>
    <w:rsid w:val="00BD6968"/>
    <w:rsid w:val="00BD7576"/>
    <w:rsid w:val="00BD7B9F"/>
    <w:rsid w:val="00BE080C"/>
    <w:rsid w:val="00BE0BD5"/>
    <w:rsid w:val="00BE1279"/>
    <w:rsid w:val="00BE228D"/>
    <w:rsid w:val="00BE230A"/>
    <w:rsid w:val="00BE2310"/>
    <w:rsid w:val="00BE24AA"/>
    <w:rsid w:val="00BE25F0"/>
    <w:rsid w:val="00BE2719"/>
    <w:rsid w:val="00BE314F"/>
    <w:rsid w:val="00BE3C2C"/>
    <w:rsid w:val="00BE3E38"/>
    <w:rsid w:val="00BE4076"/>
    <w:rsid w:val="00BE4226"/>
    <w:rsid w:val="00BE52A5"/>
    <w:rsid w:val="00BE53E5"/>
    <w:rsid w:val="00BE546E"/>
    <w:rsid w:val="00BE63A1"/>
    <w:rsid w:val="00BE69BC"/>
    <w:rsid w:val="00BE6A33"/>
    <w:rsid w:val="00BE6B6B"/>
    <w:rsid w:val="00BE6D46"/>
    <w:rsid w:val="00BE7111"/>
    <w:rsid w:val="00BE7BD0"/>
    <w:rsid w:val="00BE7EFF"/>
    <w:rsid w:val="00BF021D"/>
    <w:rsid w:val="00BF069A"/>
    <w:rsid w:val="00BF082E"/>
    <w:rsid w:val="00BF0A84"/>
    <w:rsid w:val="00BF1BF8"/>
    <w:rsid w:val="00BF1F5D"/>
    <w:rsid w:val="00BF296B"/>
    <w:rsid w:val="00BF2E54"/>
    <w:rsid w:val="00BF301D"/>
    <w:rsid w:val="00BF353C"/>
    <w:rsid w:val="00BF35B6"/>
    <w:rsid w:val="00BF36F7"/>
    <w:rsid w:val="00BF3A4B"/>
    <w:rsid w:val="00BF3D4A"/>
    <w:rsid w:val="00BF4966"/>
    <w:rsid w:val="00BF4B38"/>
    <w:rsid w:val="00BF4BF9"/>
    <w:rsid w:val="00BF4E2A"/>
    <w:rsid w:val="00BF532D"/>
    <w:rsid w:val="00BF5B80"/>
    <w:rsid w:val="00BF5DB7"/>
    <w:rsid w:val="00BF62D5"/>
    <w:rsid w:val="00BF6336"/>
    <w:rsid w:val="00BF6E93"/>
    <w:rsid w:val="00BF6F04"/>
    <w:rsid w:val="00BF7CBD"/>
    <w:rsid w:val="00BF7ECA"/>
    <w:rsid w:val="00C0017C"/>
    <w:rsid w:val="00C004FF"/>
    <w:rsid w:val="00C0050C"/>
    <w:rsid w:val="00C01AF4"/>
    <w:rsid w:val="00C01D90"/>
    <w:rsid w:val="00C02EA5"/>
    <w:rsid w:val="00C03551"/>
    <w:rsid w:val="00C0397F"/>
    <w:rsid w:val="00C03BE8"/>
    <w:rsid w:val="00C03EFB"/>
    <w:rsid w:val="00C03F22"/>
    <w:rsid w:val="00C03F87"/>
    <w:rsid w:val="00C0402F"/>
    <w:rsid w:val="00C04326"/>
    <w:rsid w:val="00C0493E"/>
    <w:rsid w:val="00C04B6B"/>
    <w:rsid w:val="00C05072"/>
    <w:rsid w:val="00C052EB"/>
    <w:rsid w:val="00C05599"/>
    <w:rsid w:val="00C05787"/>
    <w:rsid w:val="00C05CB0"/>
    <w:rsid w:val="00C05CBC"/>
    <w:rsid w:val="00C0600A"/>
    <w:rsid w:val="00C0618F"/>
    <w:rsid w:val="00C063E4"/>
    <w:rsid w:val="00C0649A"/>
    <w:rsid w:val="00C064D9"/>
    <w:rsid w:val="00C06A8B"/>
    <w:rsid w:val="00C06F26"/>
    <w:rsid w:val="00C071CF"/>
    <w:rsid w:val="00C07826"/>
    <w:rsid w:val="00C07D57"/>
    <w:rsid w:val="00C07DD3"/>
    <w:rsid w:val="00C109E0"/>
    <w:rsid w:val="00C112A4"/>
    <w:rsid w:val="00C1136A"/>
    <w:rsid w:val="00C113B8"/>
    <w:rsid w:val="00C1202A"/>
    <w:rsid w:val="00C1231C"/>
    <w:rsid w:val="00C12B67"/>
    <w:rsid w:val="00C12D30"/>
    <w:rsid w:val="00C1398A"/>
    <w:rsid w:val="00C13F83"/>
    <w:rsid w:val="00C141ED"/>
    <w:rsid w:val="00C14306"/>
    <w:rsid w:val="00C155AC"/>
    <w:rsid w:val="00C15692"/>
    <w:rsid w:val="00C15AA5"/>
    <w:rsid w:val="00C1610F"/>
    <w:rsid w:val="00C16271"/>
    <w:rsid w:val="00C1657D"/>
    <w:rsid w:val="00C16C0A"/>
    <w:rsid w:val="00C170F5"/>
    <w:rsid w:val="00C17227"/>
    <w:rsid w:val="00C1752A"/>
    <w:rsid w:val="00C17EAE"/>
    <w:rsid w:val="00C2018C"/>
    <w:rsid w:val="00C20290"/>
    <w:rsid w:val="00C202B9"/>
    <w:rsid w:val="00C202FB"/>
    <w:rsid w:val="00C2126F"/>
    <w:rsid w:val="00C21329"/>
    <w:rsid w:val="00C216CA"/>
    <w:rsid w:val="00C21978"/>
    <w:rsid w:val="00C21C88"/>
    <w:rsid w:val="00C228F5"/>
    <w:rsid w:val="00C22DEB"/>
    <w:rsid w:val="00C232AC"/>
    <w:rsid w:val="00C235E9"/>
    <w:rsid w:val="00C23AF2"/>
    <w:rsid w:val="00C24AF1"/>
    <w:rsid w:val="00C25315"/>
    <w:rsid w:val="00C2572D"/>
    <w:rsid w:val="00C25B1A"/>
    <w:rsid w:val="00C25DF1"/>
    <w:rsid w:val="00C25FEF"/>
    <w:rsid w:val="00C26195"/>
    <w:rsid w:val="00C26466"/>
    <w:rsid w:val="00C26B79"/>
    <w:rsid w:val="00C27125"/>
    <w:rsid w:val="00C2742F"/>
    <w:rsid w:val="00C2775C"/>
    <w:rsid w:val="00C30C0C"/>
    <w:rsid w:val="00C30E61"/>
    <w:rsid w:val="00C31157"/>
    <w:rsid w:val="00C311F2"/>
    <w:rsid w:val="00C316EA"/>
    <w:rsid w:val="00C31AD8"/>
    <w:rsid w:val="00C31B53"/>
    <w:rsid w:val="00C32849"/>
    <w:rsid w:val="00C32E2A"/>
    <w:rsid w:val="00C32ED0"/>
    <w:rsid w:val="00C33151"/>
    <w:rsid w:val="00C333E0"/>
    <w:rsid w:val="00C3343A"/>
    <w:rsid w:val="00C3378A"/>
    <w:rsid w:val="00C33962"/>
    <w:rsid w:val="00C33F3B"/>
    <w:rsid w:val="00C3445B"/>
    <w:rsid w:val="00C34D3F"/>
    <w:rsid w:val="00C35224"/>
    <w:rsid w:val="00C36734"/>
    <w:rsid w:val="00C367DE"/>
    <w:rsid w:val="00C369CD"/>
    <w:rsid w:val="00C36AE7"/>
    <w:rsid w:val="00C36BEB"/>
    <w:rsid w:val="00C36E31"/>
    <w:rsid w:val="00C36E40"/>
    <w:rsid w:val="00C36EEB"/>
    <w:rsid w:val="00C37282"/>
    <w:rsid w:val="00C37608"/>
    <w:rsid w:val="00C37661"/>
    <w:rsid w:val="00C379EA"/>
    <w:rsid w:val="00C37AF4"/>
    <w:rsid w:val="00C4001E"/>
    <w:rsid w:val="00C402FB"/>
    <w:rsid w:val="00C40845"/>
    <w:rsid w:val="00C408E4"/>
    <w:rsid w:val="00C40D84"/>
    <w:rsid w:val="00C4154E"/>
    <w:rsid w:val="00C419B0"/>
    <w:rsid w:val="00C41A27"/>
    <w:rsid w:val="00C41D4C"/>
    <w:rsid w:val="00C41DDF"/>
    <w:rsid w:val="00C42536"/>
    <w:rsid w:val="00C42735"/>
    <w:rsid w:val="00C430CD"/>
    <w:rsid w:val="00C432B7"/>
    <w:rsid w:val="00C435C2"/>
    <w:rsid w:val="00C43EB7"/>
    <w:rsid w:val="00C4425E"/>
    <w:rsid w:val="00C443C1"/>
    <w:rsid w:val="00C448A4"/>
    <w:rsid w:val="00C44C4C"/>
    <w:rsid w:val="00C4502F"/>
    <w:rsid w:val="00C45644"/>
    <w:rsid w:val="00C45715"/>
    <w:rsid w:val="00C46583"/>
    <w:rsid w:val="00C46736"/>
    <w:rsid w:val="00C467E7"/>
    <w:rsid w:val="00C4694A"/>
    <w:rsid w:val="00C46B80"/>
    <w:rsid w:val="00C47094"/>
    <w:rsid w:val="00C47758"/>
    <w:rsid w:val="00C47B0B"/>
    <w:rsid w:val="00C47FCE"/>
    <w:rsid w:val="00C50212"/>
    <w:rsid w:val="00C507F0"/>
    <w:rsid w:val="00C50BDC"/>
    <w:rsid w:val="00C50C53"/>
    <w:rsid w:val="00C518D8"/>
    <w:rsid w:val="00C51935"/>
    <w:rsid w:val="00C51978"/>
    <w:rsid w:val="00C52127"/>
    <w:rsid w:val="00C527D7"/>
    <w:rsid w:val="00C52860"/>
    <w:rsid w:val="00C52ADF"/>
    <w:rsid w:val="00C53C04"/>
    <w:rsid w:val="00C54193"/>
    <w:rsid w:val="00C54B3A"/>
    <w:rsid w:val="00C54F56"/>
    <w:rsid w:val="00C55A07"/>
    <w:rsid w:val="00C55FE1"/>
    <w:rsid w:val="00C56291"/>
    <w:rsid w:val="00C56427"/>
    <w:rsid w:val="00C56666"/>
    <w:rsid w:val="00C57F5C"/>
    <w:rsid w:val="00C6012B"/>
    <w:rsid w:val="00C6047E"/>
    <w:rsid w:val="00C608CC"/>
    <w:rsid w:val="00C60FDA"/>
    <w:rsid w:val="00C616F9"/>
    <w:rsid w:val="00C61C7E"/>
    <w:rsid w:val="00C61FC1"/>
    <w:rsid w:val="00C62383"/>
    <w:rsid w:val="00C625C6"/>
    <w:rsid w:val="00C62A5C"/>
    <w:rsid w:val="00C62AF6"/>
    <w:rsid w:val="00C62C37"/>
    <w:rsid w:val="00C62DFA"/>
    <w:rsid w:val="00C63279"/>
    <w:rsid w:val="00C633D2"/>
    <w:rsid w:val="00C63A03"/>
    <w:rsid w:val="00C63A81"/>
    <w:rsid w:val="00C64398"/>
    <w:rsid w:val="00C6483B"/>
    <w:rsid w:val="00C64850"/>
    <w:rsid w:val="00C64FCF"/>
    <w:rsid w:val="00C64FED"/>
    <w:rsid w:val="00C652F7"/>
    <w:rsid w:val="00C65AC6"/>
    <w:rsid w:val="00C6623A"/>
    <w:rsid w:val="00C662A2"/>
    <w:rsid w:val="00C670B2"/>
    <w:rsid w:val="00C67E2D"/>
    <w:rsid w:val="00C70786"/>
    <w:rsid w:val="00C7096A"/>
    <w:rsid w:val="00C70B02"/>
    <w:rsid w:val="00C71805"/>
    <w:rsid w:val="00C71D4F"/>
    <w:rsid w:val="00C72506"/>
    <w:rsid w:val="00C725CF"/>
    <w:rsid w:val="00C72680"/>
    <w:rsid w:val="00C728BD"/>
    <w:rsid w:val="00C731F4"/>
    <w:rsid w:val="00C73F49"/>
    <w:rsid w:val="00C74061"/>
    <w:rsid w:val="00C74068"/>
    <w:rsid w:val="00C743EE"/>
    <w:rsid w:val="00C74773"/>
    <w:rsid w:val="00C74A74"/>
    <w:rsid w:val="00C74B05"/>
    <w:rsid w:val="00C74B9F"/>
    <w:rsid w:val="00C7506E"/>
    <w:rsid w:val="00C752AF"/>
    <w:rsid w:val="00C7568A"/>
    <w:rsid w:val="00C75EB3"/>
    <w:rsid w:val="00C75F2B"/>
    <w:rsid w:val="00C764D4"/>
    <w:rsid w:val="00C76AE3"/>
    <w:rsid w:val="00C76E8D"/>
    <w:rsid w:val="00C77AEC"/>
    <w:rsid w:val="00C77D44"/>
    <w:rsid w:val="00C77DF5"/>
    <w:rsid w:val="00C80207"/>
    <w:rsid w:val="00C808C4"/>
    <w:rsid w:val="00C80FCF"/>
    <w:rsid w:val="00C81088"/>
    <w:rsid w:val="00C810E2"/>
    <w:rsid w:val="00C81371"/>
    <w:rsid w:val="00C81673"/>
    <w:rsid w:val="00C8186F"/>
    <w:rsid w:val="00C81B5C"/>
    <w:rsid w:val="00C81E14"/>
    <w:rsid w:val="00C81EAC"/>
    <w:rsid w:val="00C81F58"/>
    <w:rsid w:val="00C82432"/>
    <w:rsid w:val="00C82BA1"/>
    <w:rsid w:val="00C83158"/>
    <w:rsid w:val="00C83193"/>
    <w:rsid w:val="00C83214"/>
    <w:rsid w:val="00C83289"/>
    <w:rsid w:val="00C832B0"/>
    <w:rsid w:val="00C83EB9"/>
    <w:rsid w:val="00C83F76"/>
    <w:rsid w:val="00C83FBA"/>
    <w:rsid w:val="00C83FBE"/>
    <w:rsid w:val="00C84152"/>
    <w:rsid w:val="00C8429B"/>
    <w:rsid w:val="00C842EA"/>
    <w:rsid w:val="00C84671"/>
    <w:rsid w:val="00C851F9"/>
    <w:rsid w:val="00C85833"/>
    <w:rsid w:val="00C85CE8"/>
    <w:rsid w:val="00C85F5B"/>
    <w:rsid w:val="00C86EA5"/>
    <w:rsid w:val="00C874AB"/>
    <w:rsid w:val="00C87614"/>
    <w:rsid w:val="00C87AB4"/>
    <w:rsid w:val="00C87FC8"/>
    <w:rsid w:val="00C90531"/>
    <w:rsid w:val="00C9071C"/>
    <w:rsid w:val="00C9087B"/>
    <w:rsid w:val="00C90D14"/>
    <w:rsid w:val="00C90DD4"/>
    <w:rsid w:val="00C915F7"/>
    <w:rsid w:val="00C9167F"/>
    <w:rsid w:val="00C9182F"/>
    <w:rsid w:val="00C91A50"/>
    <w:rsid w:val="00C91AE9"/>
    <w:rsid w:val="00C91DC3"/>
    <w:rsid w:val="00C91FD5"/>
    <w:rsid w:val="00C92476"/>
    <w:rsid w:val="00C92AB0"/>
    <w:rsid w:val="00C93263"/>
    <w:rsid w:val="00C93BF2"/>
    <w:rsid w:val="00C9436B"/>
    <w:rsid w:val="00C95E68"/>
    <w:rsid w:val="00C96385"/>
    <w:rsid w:val="00C9646D"/>
    <w:rsid w:val="00C97179"/>
    <w:rsid w:val="00C9746F"/>
    <w:rsid w:val="00C9757B"/>
    <w:rsid w:val="00C9776E"/>
    <w:rsid w:val="00C97810"/>
    <w:rsid w:val="00C97CA7"/>
    <w:rsid w:val="00C97D14"/>
    <w:rsid w:val="00CA01B7"/>
    <w:rsid w:val="00CA0A07"/>
    <w:rsid w:val="00CA1018"/>
    <w:rsid w:val="00CA1545"/>
    <w:rsid w:val="00CA1942"/>
    <w:rsid w:val="00CA204E"/>
    <w:rsid w:val="00CA2BEC"/>
    <w:rsid w:val="00CA2BF5"/>
    <w:rsid w:val="00CA2E88"/>
    <w:rsid w:val="00CA32F7"/>
    <w:rsid w:val="00CA3333"/>
    <w:rsid w:val="00CA36B0"/>
    <w:rsid w:val="00CA3721"/>
    <w:rsid w:val="00CA3821"/>
    <w:rsid w:val="00CA3C4D"/>
    <w:rsid w:val="00CA3CAD"/>
    <w:rsid w:val="00CA4209"/>
    <w:rsid w:val="00CA49DD"/>
    <w:rsid w:val="00CA4DB5"/>
    <w:rsid w:val="00CA4F17"/>
    <w:rsid w:val="00CA5335"/>
    <w:rsid w:val="00CA5A77"/>
    <w:rsid w:val="00CA5BAF"/>
    <w:rsid w:val="00CA5E97"/>
    <w:rsid w:val="00CA65D1"/>
    <w:rsid w:val="00CA71DC"/>
    <w:rsid w:val="00CA7531"/>
    <w:rsid w:val="00CA7D50"/>
    <w:rsid w:val="00CA7DAE"/>
    <w:rsid w:val="00CA7DCC"/>
    <w:rsid w:val="00CA7EFF"/>
    <w:rsid w:val="00CA7F46"/>
    <w:rsid w:val="00CB0467"/>
    <w:rsid w:val="00CB0AFF"/>
    <w:rsid w:val="00CB0BB3"/>
    <w:rsid w:val="00CB142F"/>
    <w:rsid w:val="00CB174C"/>
    <w:rsid w:val="00CB1F9A"/>
    <w:rsid w:val="00CB274F"/>
    <w:rsid w:val="00CB27C9"/>
    <w:rsid w:val="00CB2A6A"/>
    <w:rsid w:val="00CB2D42"/>
    <w:rsid w:val="00CB361B"/>
    <w:rsid w:val="00CB37DF"/>
    <w:rsid w:val="00CB388E"/>
    <w:rsid w:val="00CB39E2"/>
    <w:rsid w:val="00CB41D2"/>
    <w:rsid w:val="00CB4242"/>
    <w:rsid w:val="00CB48E2"/>
    <w:rsid w:val="00CB4BDA"/>
    <w:rsid w:val="00CB53F5"/>
    <w:rsid w:val="00CB54C2"/>
    <w:rsid w:val="00CB5ABA"/>
    <w:rsid w:val="00CB5D4D"/>
    <w:rsid w:val="00CB6257"/>
    <w:rsid w:val="00CB63C9"/>
    <w:rsid w:val="00CB6CAB"/>
    <w:rsid w:val="00CB6E59"/>
    <w:rsid w:val="00CB793A"/>
    <w:rsid w:val="00CB7F7C"/>
    <w:rsid w:val="00CC013A"/>
    <w:rsid w:val="00CC0A21"/>
    <w:rsid w:val="00CC0BF6"/>
    <w:rsid w:val="00CC0F62"/>
    <w:rsid w:val="00CC0FF3"/>
    <w:rsid w:val="00CC13EA"/>
    <w:rsid w:val="00CC14F2"/>
    <w:rsid w:val="00CC1AFB"/>
    <w:rsid w:val="00CC1CC3"/>
    <w:rsid w:val="00CC1CF4"/>
    <w:rsid w:val="00CC1D4D"/>
    <w:rsid w:val="00CC22AD"/>
    <w:rsid w:val="00CC2305"/>
    <w:rsid w:val="00CC27BE"/>
    <w:rsid w:val="00CC3123"/>
    <w:rsid w:val="00CC3381"/>
    <w:rsid w:val="00CC435F"/>
    <w:rsid w:val="00CC444F"/>
    <w:rsid w:val="00CC4506"/>
    <w:rsid w:val="00CC50D0"/>
    <w:rsid w:val="00CC523C"/>
    <w:rsid w:val="00CC5299"/>
    <w:rsid w:val="00CC5516"/>
    <w:rsid w:val="00CC5540"/>
    <w:rsid w:val="00CC557F"/>
    <w:rsid w:val="00CC5636"/>
    <w:rsid w:val="00CC60ED"/>
    <w:rsid w:val="00CC640D"/>
    <w:rsid w:val="00CC6647"/>
    <w:rsid w:val="00CC66FD"/>
    <w:rsid w:val="00CC6C16"/>
    <w:rsid w:val="00CC7009"/>
    <w:rsid w:val="00CC79DF"/>
    <w:rsid w:val="00CD065F"/>
    <w:rsid w:val="00CD0958"/>
    <w:rsid w:val="00CD1025"/>
    <w:rsid w:val="00CD17DB"/>
    <w:rsid w:val="00CD1817"/>
    <w:rsid w:val="00CD1B4D"/>
    <w:rsid w:val="00CD1EB3"/>
    <w:rsid w:val="00CD1F33"/>
    <w:rsid w:val="00CD1FF0"/>
    <w:rsid w:val="00CD203A"/>
    <w:rsid w:val="00CD32E9"/>
    <w:rsid w:val="00CD3599"/>
    <w:rsid w:val="00CD37A1"/>
    <w:rsid w:val="00CD391D"/>
    <w:rsid w:val="00CD3CAD"/>
    <w:rsid w:val="00CD3E8A"/>
    <w:rsid w:val="00CD3F77"/>
    <w:rsid w:val="00CD43A8"/>
    <w:rsid w:val="00CD45EF"/>
    <w:rsid w:val="00CD47E8"/>
    <w:rsid w:val="00CD48BC"/>
    <w:rsid w:val="00CD51BF"/>
    <w:rsid w:val="00CD5411"/>
    <w:rsid w:val="00CD5911"/>
    <w:rsid w:val="00CD5B60"/>
    <w:rsid w:val="00CD5BE6"/>
    <w:rsid w:val="00CD5C11"/>
    <w:rsid w:val="00CD5DF5"/>
    <w:rsid w:val="00CD603A"/>
    <w:rsid w:val="00CD605E"/>
    <w:rsid w:val="00CD6336"/>
    <w:rsid w:val="00CD6705"/>
    <w:rsid w:val="00CD6E5F"/>
    <w:rsid w:val="00CD7476"/>
    <w:rsid w:val="00CD7549"/>
    <w:rsid w:val="00CD7DFC"/>
    <w:rsid w:val="00CE0100"/>
    <w:rsid w:val="00CE0D90"/>
    <w:rsid w:val="00CE254F"/>
    <w:rsid w:val="00CE2B15"/>
    <w:rsid w:val="00CE2C11"/>
    <w:rsid w:val="00CE392A"/>
    <w:rsid w:val="00CE3B54"/>
    <w:rsid w:val="00CE498B"/>
    <w:rsid w:val="00CE4BB9"/>
    <w:rsid w:val="00CE55F9"/>
    <w:rsid w:val="00CE5B97"/>
    <w:rsid w:val="00CE5D8E"/>
    <w:rsid w:val="00CE5FAC"/>
    <w:rsid w:val="00CE6C30"/>
    <w:rsid w:val="00CE7256"/>
    <w:rsid w:val="00CE7A36"/>
    <w:rsid w:val="00CE7E7A"/>
    <w:rsid w:val="00CF02E4"/>
    <w:rsid w:val="00CF0533"/>
    <w:rsid w:val="00CF08EA"/>
    <w:rsid w:val="00CF0F14"/>
    <w:rsid w:val="00CF19D7"/>
    <w:rsid w:val="00CF19DD"/>
    <w:rsid w:val="00CF2147"/>
    <w:rsid w:val="00CF2BF9"/>
    <w:rsid w:val="00CF2EE1"/>
    <w:rsid w:val="00CF3285"/>
    <w:rsid w:val="00CF37B7"/>
    <w:rsid w:val="00CF431B"/>
    <w:rsid w:val="00CF44DC"/>
    <w:rsid w:val="00CF457C"/>
    <w:rsid w:val="00CF4D75"/>
    <w:rsid w:val="00CF4F60"/>
    <w:rsid w:val="00CF5244"/>
    <w:rsid w:val="00CF5819"/>
    <w:rsid w:val="00CF5CC5"/>
    <w:rsid w:val="00CF5DC9"/>
    <w:rsid w:val="00CF6390"/>
    <w:rsid w:val="00CF65D2"/>
    <w:rsid w:val="00CF6F32"/>
    <w:rsid w:val="00CF7125"/>
    <w:rsid w:val="00CF7B9D"/>
    <w:rsid w:val="00CF7D17"/>
    <w:rsid w:val="00D0008E"/>
    <w:rsid w:val="00D001B1"/>
    <w:rsid w:val="00D0022C"/>
    <w:rsid w:val="00D0026C"/>
    <w:rsid w:val="00D00446"/>
    <w:rsid w:val="00D00638"/>
    <w:rsid w:val="00D007CD"/>
    <w:rsid w:val="00D00EB2"/>
    <w:rsid w:val="00D0102E"/>
    <w:rsid w:val="00D0133C"/>
    <w:rsid w:val="00D01D4B"/>
    <w:rsid w:val="00D02289"/>
    <w:rsid w:val="00D024B6"/>
    <w:rsid w:val="00D02510"/>
    <w:rsid w:val="00D02752"/>
    <w:rsid w:val="00D02C11"/>
    <w:rsid w:val="00D02E2C"/>
    <w:rsid w:val="00D02E39"/>
    <w:rsid w:val="00D02ED5"/>
    <w:rsid w:val="00D0326B"/>
    <w:rsid w:val="00D03959"/>
    <w:rsid w:val="00D03FBE"/>
    <w:rsid w:val="00D040AA"/>
    <w:rsid w:val="00D048D4"/>
    <w:rsid w:val="00D04C53"/>
    <w:rsid w:val="00D0508F"/>
    <w:rsid w:val="00D052E2"/>
    <w:rsid w:val="00D05485"/>
    <w:rsid w:val="00D05A7F"/>
    <w:rsid w:val="00D06221"/>
    <w:rsid w:val="00D062E2"/>
    <w:rsid w:val="00D068D3"/>
    <w:rsid w:val="00D078F2"/>
    <w:rsid w:val="00D07A8C"/>
    <w:rsid w:val="00D1047A"/>
    <w:rsid w:val="00D105C1"/>
    <w:rsid w:val="00D105EF"/>
    <w:rsid w:val="00D10689"/>
    <w:rsid w:val="00D109D6"/>
    <w:rsid w:val="00D111DF"/>
    <w:rsid w:val="00D12798"/>
    <w:rsid w:val="00D12BD1"/>
    <w:rsid w:val="00D12CE3"/>
    <w:rsid w:val="00D13461"/>
    <w:rsid w:val="00D136FC"/>
    <w:rsid w:val="00D13700"/>
    <w:rsid w:val="00D14170"/>
    <w:rsid w:val="00D148E4"/>
    <w:rsid w:val="00D14925"/>
    <w:rsid w:val="00D156BD"/>
    <w:rsid w:val="00D164D3"/>
    <w:rsid w:val="00D16C38"/>
    <w:rsid w:val="00D174B2"/>
    <w:rsid w:val="00D175FE"/>
    <w:rsid w:val="00D17B5F"/>
    <w:rsid w:val="00D17DCB"/>
    <w:rsid w:val="00D200D9"/>
    <w:rsid w:val="00D2045B"/>
    <w:rsid w:val="00D207FF"/>
    <w:rsid w:val="00D20C41"/>
    <w:rsid w:val="00D20D48"/>
    <w:rsid w:val="00D20FFA"/>
    <w:rsid w:val="00D21166"/>
    <w:rsid w:val="00D211C8"/>
    <w:rsid w:val="00D21A55"/>
    <w:rsid w:val="00D21C02"/>
    <w:rsid w:val="00D22729"/>
    <w:rsid w:val="00D22899"/>
    <w:rsid w:val="00D233F4"/>
    <w:rsid w:val="00D23A31"/>
    <w:rsid w:val="00D23D2D"/>
    <w:rsid w:val="00D250D5"/>
    <w:rsid w:val="00D254E7"/>
    <w:rsid w:val="00D25BCB"/>
    <w:rsid w:val="00D260C3"/>
    <w:rsid w:val="00D266E8"/>
    <w:rsid w:val="00D26C88"/>
    <w:rsid w:val="00D26E5B"/>
    <w:rsid w:val="00D2780B"/>
    <w:rsid w:val="00D2785A"/>
    <w:rsid w:val="00D279AD"/>
    <w:rsid w:val="00D27EA0"/>
    <w:rsid w:val="00D30418"/>
    <w:rsid w:val="00D305B8"/>
    <w:rsid w:val="00D30DCA"/>
    <w:rsid w:val="00D31153"/>
    <w:rsid w:val="00D31F2D"/>
    <w:rsid w:val="00D32524"/>
    <w:rsid w:val="00D3272D"/>
    <w:rsid w:val="00D328E0"/>
    <w:rsid w:val="00D32E17"/>
    <w:rsid w:val="00D32FE3"/>
    <w:rsid w:val="00D332DB"/>
    <w:rsid w:val="00D33689"/>
    <w:rsid w:val="00D33A44"/>
    <w:rsid w:val="00D33FBA"/>
    <w:rsid w:val="00D341DB"/>
    <w:rsid w:val="00D344D0"/>
    <w:rsid w:val="00D3573D"/>
    <w:rsid w:val="00D358EB"/>
    <w:rsid w:val="00D35996"/>
    <w:rsid w:val="00D3640F"/>
    <w:rsid w:val="00D36CFD"/>
    <w:rsid w:val="00D37125"/>
    <w:rsid w:val="00D376A1"/>
    <w:rsid w:val="00D37F61"/>
    <w:rsid w:val="00D4047E"/>
    <w:rsid w:val="00D40572"/>
    <w:rsid w:val="00D406BD"/>
    <w:rsid w:val="00D4075E"/>
    <w:rsid w:val="00D40798"/>
    <w:rsid w:val="00D409CE"/>
    <w:rsid w:val="00D40CA7"/>
    <w:rsid w:val="00D41404"/>
    <w:rsid w:val="00D415DC"/>
    <w:rsid w:val="00D42207"/>
    <w:rsid w:val="00D42524"/>
    <w:rsid w:val="00D4296E"/>
    <w:rsid w:val="00D42B92"/>
    <w:rsid w:val="00D42D23"/>
    <w:rsid w:val="00D42D63"/>
    <w:rsid w:val="00D42E57"/>
    <w:rsid w:val="00D432A4"/>
    <w:rsid w:val="00D433A2"/>
    <w:rsid w:val="00D43835"/>
    <w:rsid w:val="00D43B6F"/>
    <w:rsid w:val="00D43C16"/>
    <w:rsid w:val="00D43E4D"/>
    <w:rsid w:val="00D43F37"/>
    <w:rsid w:val="00D4438C"/>
    <w:rsid w:val="00D447DA"/>
    <w:rsid w:val="00D44B36"/>
    <w:rsid w:val="00D44BFE"/>
    <w:rsid w:val="00D45142"/>
    <w:rsid w:val="00D45652"/>
    <w:rsid w:val="00D45A2D"/>
    <w:rsid w:val="00D45B5A"/>
    <w:rsid w:val="00D460B2"/>
    <w:rsid w:val="00D46810"/>
    <w:rsid w:val="00D468C6"/>
    <w:rsid w:val="00D46921"/>
    <w:rsid w:val="00D469B1"/>
    <w:rsid w:val="00D4745B"/>
    <w:rsid w:val="00D475A9"/>
    <w:rsid w:val="00D50025"/>
    <w:rsid w:val="00D502F8"/>
    <w:rsid w:val="00D504D6"/>
    <w:rsid w:val="00D504DC"/>
    <w:rsid w:val="00D50550"/>
    <w:rsid w:val="00D5069C"/>
    <w:rsid w:val="00D5092F"/>
    <w:rsid w:val="00D50A6B"/>
    <w:rsid w:val="00D51230"/>
    <w:rsid w:val="00D5174B"/>
    <w:rsid w:val="00D5243E"/>
    <w:rsid w:val="00D52531"/>
    <w:rsid w:val="00D5285A"/>
    <w:rsid w:val="00D5310B"/>
    <w:rsid w:val="00D533A4"/>
    <w:rsid w:val="00D5356A"/>
    <w:rsid w:val="00D53624"/>
    <w:rsid w:val="00D54249"/>
    <w:rsid w:val="00D54277"/>
    <w:rsid w:val="00D54756"/>
    <w:rsid w:val="00D547A5"/>
    <w:rsid w:val="00D54C1E"/>
    <w:rsid w:val="00D55BC5"/>
    <w:rsid w:val="00D5677E"/>
    <w:rsid w:val="00D5685E"/>
    <w:rsid w:val="00D56B05"/>
    <w:rsid w:val="00D56EC0"/>
    <w:rsid w:val="00D570B2"/>
    <w:rsid w:val="00D572F8"/>
    <w:rsid w:val="00D57924"/>
    <w:rsid w:val="00D57BF2"/>
    <w:rsid w:val="00D57F7B"/>
    <w:rsid w:val="00D601AC"/>
    <w:rsid w:val="00D6073F"/>
    <w:rsid w:val="00D61968"/>
    <w:rsid w:val="00D61A0C"/>
    <w:rsid w:val="00D61BBD"/>
    <w:rsid w:val="00D626A9"/>
    <w:rsid w:val="00D626F3"/>
    <w:rsid w:val="00D6372A"/>
    <w:rsid w:val="00D63A8D"/>
    <w:rsid w:val="00D63BB9"/>
    <w:rsid w:val="00D63BCD"/>
    <w:rsid w:val="00D64D4E"/>
    <w:rsid w:val="00D652B2"/>
    <w:rsid w:val="00D65AC6"/>
    <w:rsid w:val="00D65E66"/>
    <w:rsid w:val="00D65FC2"/>
    <w:rsid w:val="00D66168"/>
    <w:rsid w:val="00D6620D"/>
    <w:rsid w:val="00D66210"/>
    <w:rsid w:val="00D66CEB"/>
    <w:rsid w:val="00D66DD6"/>
    <w:rsid w:val="00D67C53"/>
    <w:rsid w:val="00D70007"/>
    <w:rsid w:val="00D70916"/>
    <w:rsid w:val="00D70FC1"/>
    <w:rsid w:val="00D71156"/>
    <w:rsid w:val="00D714F3"/>
    <w:rsid w:val="00D718BB"/>
    <w:rsid w:val="00D71C85"/>
    <w:rsid w:val="00D72855"/>
    <w:rsid w:val="00D72862"/>
    <w:rsid w:val="00D72CAD"/>
    <w:rsid w:val="00D72F54"/>
    <w:rsid w:val="00D72FCD"/>
    <w:rsid w:val="00D738F8"/>
    <w:rsid w:val="00D73C90"/>
    <w:rsid w:val="00D73DDB"/>
    <w:rsid w:val="00D73E11"/>
    <w:rsid w:val="00D74643"/>
    <w:rsid w:val="00D7513B"/>
    <w:rsid w:val="00D757A2"/>
    <w:rsid w:val="00D7586B"/>
    <w:rsid w:val="00D75A63"/>
    <w:rsid w:val="00D75E05"/>
    <w:rsid w:val="00D7602A"/>
    <w:rsid w:val="00D76041"/>
    <w:rsid w:val="00D76162"/>
    <w:rsid w:val="00D7619F"/>
    <w:rsid w:val="00D7651F"/>
    <w:rsid w:val="00D767E4"/>
    <w:rsid w:val="00D77120"/>
    <w:rsid w:val="00D775AA"/>
    <w:rsid w:val="00D80659"/>
    <w:rsid w:val="00D809ED"/>
    <w:rsid w:val="00D811E7"/>
    <w:rsid w:val="00D81548"/>
    <w:rsid w:val="00D81AF2"/>
    <w:rsid w:val="00D82136"/>
    <w:rsid w:val="00D82A4D"/>
    <w:rsid w:val="00D82B1C"/>
    <w:rsid w:val="00D8323D"/>
    <w:rsid w:val="00D8325C"/>
    <w:rsid w:val="00D8368B"/>
    <w:rsid w:val="00D83A2E"/>
    <w:rsid w:val="00D8523F"/>
    <w:rsid w:val="00D854EB"/>
    <w:rsid w:val="00D85731"/>
    <w:rsid w:val="00D85AD4"/>
    <w:rsid w:val="00D85B63"/>
    <w:rsid w:val="00D860F4"/>
    <w:rsid w:val="00D8611D"/>
    <w:rsid w:val="00D86204"/>
    <w:rsid w:val="00D86216"/>
    <w:rsid w:val="00D864FA"/>
    <w:rsid w:val="00D87222"/>
    <w:rsid w:val="00D87554"/>
    <w:rsid w:val="00D87B05"/>
    <w:rsid w:val="00D9075E"/>
    <w:rsid w:val="00D90775"/>
    <w:rsid w:val="00D90BC6"/>
    <w:rsid w:val="00D916A9"/>
    <w:rsid w:val="00D920C2"/>
    <w:rsid w:val="00D9223F"/>
    <w:rsid w:val="00D923A3"/>
    <w:rsid w:val="00D93509"/>
    <w:rsid w:val="00D937CE"/>
    <w:rsid w:val="00D937D5"/>
    <w:rsid w:val="00D938AA"/>
    <w:rsid w:val="00D938E2"/>
    <w:rsid w:val="00D93C57"/>
    <w:rsid w:val="00D93E74"/>
    <w:rsid w:val="00D94266"/>
    <w:rsid w:val="00D947B6"/>
    <w:rsid w:val="00D94849"/>
    <w:rsid w:val="00D94B3C"/>
    <w:rsid w:val="00D94B54"/>
    <w:rsid w:val="00D956B3"/>
    <w:rsid w:val="00D95DF5"/>
    <w:rsid w:val="00D96056"/>
    <w:rsid w:val="00D960F5"/>
    <w:rsid w:val="00D964A7"/>
    <w:rsid w:val="00D96D20"/>
    <w:rsid w:val="00D96EF0"/>
    <w:rsid w:val="00D97562"/>
    <w:rsid w:val="00D978B0"/>
    <w:rsid w:val="00DA0248"/>
    <w:rsid w:val="00DA03AF"/>
    <w:rsid w:val="00DA16A8"/>
    <w:rsid w:val="00DA17A5"/>
    <w:rsid w:val="00DA183B"/>
    <w:rsid w:val="00DA1873"/>
    <w:rsid w:val="00DA18F5"/>
    <w:rsid w:val="00DA1FFD"/>
    <w:rsid w:val="00DA210A"/>
    <w:rsid w:val="00DA250E"/>
    <w:rsid w:val="00DA254E"/>
    <w:rsid w:val="00DA28D7"/>
    <w:rsid w:val="00DA30E7"/>
    <w:rsid w:val="00DA312B"/>
    <w:rsid w:val="00DA31E6"/>
    <w:rsid w:val="00DA3234"/>
    <w:rsid w:val="00DA3405"/>
    <w:rsid w:val="00DA35E3"/>
    <w:rsid w:val="00DA3F0C"/>
    <w:rsid w:val="00DA4349"/>
    <w:rsid w:val="00DA4691"/>
    <w:rsid w:val="00DA4754"/>
    <w:rsid w:val="00DA486A"/>
    <w:rsid w:val="00DA4999"/>
    <w:rsid w:val="00DA4A56"/>
    <w:rsid w:val="00DA5105"/>
    <w:rsid w:val="00DA5476"/>
    <w:rsid w:val="00DA551E"/>
    <w:rsid w:val="00DA5A01"/>
    <w:rsid w:val="00DA5E57"/>
    <w:rsid w:val="00DA5E97"/>
    <w:rsid w:val="00DA69A3"/>
    <w:rsid w:val="00DA727F"/>
    <w:rsid w:val="00DA74AF"/>
    <w:rsid w:val="00DA792A"/>
    <w:rsid w:val="00DA7F5A"/>
    <w:rsid w:val="00DB03F2"/>
    <w:rsid w:val="00DB0D97"/>
    <w:rsid w:val="00DB0F6D"/>
    <w:rsid w:val="00DB10F4"/>
    <w:rsid w:val="00DB1C63"/>
    <w:rsid w:val="00DB21DE"/>
    <w:rsid w:val="00DB2482"/>
    <w:rsid w:val="00DB291E"/>
    <w:rsid w:val="00DB2A9B"/>
    <w:rsid w:val="00DB2C05"/>
    <w:rsid w:val="00DB30BC"/>
    <w:rsid w:val="00DB3334"/>
    <w:rsid w:val="00DB3499"/>
    <w:rsid w:val="00DB3A34"/>
    <w:rsid w:val="00DB3B71"/>
    <w:rsid w:val="00DB5EDE"/>
    <w:rsid w:val="00DB624A"/>
    <w:rsid w:val="00DB641B"/>
    <w:rsid w:val="00DB7121"/>
    <w:rsid w:val="00DB7330"/>
    <w:rsid w:val="00DB7A09"/>
    <w:rsid w:val="00DB7E39"/>
    <w:rsid w:val="00DB7EC2"/>
    <w:rsid w:val="00DB7F32"/>
    <w:rsid w:val="00DC089B"/>
    <w:rsid w:val="00DC08EA"/>
    <w:rsid w:val="00DC0BF0"/>
    <w:rsid w:val="00DC14C9"/>
    <w:rsid w:val="00DC15C1"/>
    <w:rsid w:val="00DC16D6"/>
    <w:rsid w:val="00DC1BC6"/>
    <w:rsid w:val="00DC1C13"/>
    <w:rsid w:val="00DC2019"/>
    <w:rsid w:val="00DC21D7"/>
    <w:rsid w:val="00DC2259"/>
    <w:rsid w:val="00DC2335"/>
    <w:rsid w:val="00DC24CD"/>
    <w:rsid w:val="00DC2A49"/>
    <w:rsid w:val="00DC2A75"/>
    <w:rsid w:val="00DC2E42"/>
    <w:rsid w:val="00DC3484"/>
    <w:rsid w:val="00DC4484"/>
    <w:rsid w:val="00DC462D"/>
    <w:rsid w:val="00DC52D2"/>
    <w:rsid w:val="00DC58E3"/>
    <w:rsid w:val="00DC5904"/>
    <w:rsid w:val="00DC59A0"/>
    <w:rsid w:val="00DC5C80"/>
    <w:rsid w:val="00DC5CFD"/>
    <w:rsid w:val="00DC5F1F"/>
    <w:rsid w:val="00DC64FA"/>
    <w:rsid w:val="00DC66CE"/>
    <w:rsid w:val="00DC69CC"/>
    <w:rsid w:val="00DC6B57"/>
    <w:rsid w:val="00DC7D56"/>
    <w:rsid w:val="00DD0425"/>
    <w:rsid w:val="00DD0813"/>
    <w:rsid w:val="00DD09C0"/>
    <w:rsid w:val="00DD0D34"/>
    <w:rsid w:val="00DD0E1C"/>
    <w:rsid w:val="00DD1023"/>
    <w:rsid w:val="00DD1048"/>
    <w:rsid w:val="00DD1365"/>
    <w:rsid w:val="00DD141C"/>
    <w:rsid w:val="00DD1509"/>
    <w:rsid w:val="00DD19A2"/>
    <w:rsid w:val="00DD1AD6"/>
    <w:rsid w:val="00DD1E9F"/>
    <w:rsid w:val="00DD20CA"/>
    <w:rsid w:val="00DD226B"/>
    <w:rsid w:val="00DD2374"/>
    <w:rsid w:val="00DD24EF"/>
    <w:rsid w:val="00DD280A"/>
    <w:rsid w:val="00DD2E19"/>
    <w:rsid w:val="00DD32C9"/>
    <w:rsid w:val="00DD354E"/>
    <w:rsid w:val="00DD3F4D"/>
    <w:rsid w:val="00DD441C"/>
    <w:rsid w:val="00DD4468"/>
    <w:rsid w:val="00DD4874"/>
    <w:rsid w:val="00DD48F4"/>
    <w:rsid w:val="00DD52B4"/>
    <w:rsid w:val="00DD5486"/>
    <w:rsid w:val="00DD574E"/>
    <w:rsid w:val="00DD66E2"/>
    <w:rsid w:val="00DD68CA"/>
    <w:rsid w:val="00DD6CD0"/>
    <w:rsid w:val="00DD7696"/>
    <w:rsid w:val="00DE005A"/>
    <w:rsid w:val="00DE036B"/>
    <w:rsid w:val="00DE0925"/>
    <w:rsid w:val="00DE0C5B"/>
    <w:rsid w:val="00DE1044"/>
    <w:rsid w:val="00DE118E"/>
    <w:rsid w:val="00DE1D31"/>
    <w:rsid w:val="00DE33A1"/>
    <w:rsid w:val="00DE3C9C"/>
    <w:rsid w:val="00DE4180"/>
    <w:rsid w:val="00DE4258"/>
    <w:rsid w:val="00DE4409"/>
    <w:rsid w:val="00DE44FC"/>
    <w:rsid w:val="00DE4CCC"/>
    <w:rsid w:val="00DE4E34"/>
    <w:rsid w:val="00DE549A"/>
    <w:rsid w:val="00DE5632"/>
    <w:rsid w:val="00DE5B88"/>
    <w:rsid w:val="00DE6430"/>
    <w:rsid w:val="00DE6639"/>
    <w:rsid w:val="00DE6AB6"/>
    <w:rsid w:val="00DE6D17"/>
    <w:rsid w:val="00DE6DD2"/>
    <w:rsid w:val="00DE7D80"/>
    <w:rsid w:val="00DE7FF8"/>
    <w:rsid w:val="00DF09A4"/>
    <w:rsid w:val="00DF0A6E"/>
    <w:rsid w:val="00DF0D99"/>
    <w:rsid w:val="00DF0E13"/>
    <w:rsid w:val="00DF1369"/>
    <w:rsid w:val="00DF1489"/>
    <w:rsid w:val="00DF1579"/>
    <w:rsid w:val="00DF1A42"/>
    <w:rsid w:val="00DF1B23"/>
    <w:rsid w:val="00DF1C96"/>
    <w:rsid w:val="00DF1FEF"/>
    <w:rsid w:val="00DF2A5A"/>
    <w:rsid w:val="00DF2A9A"/>
    <w:rsid w:val="00DF2AF2"/>
    <w:rsid w:val="00DF2CD5"/>
    <w:rsid w:val="00DF329B"/>
    <w:rsid w:val="00DF3370"/>
    <w:rsid w:val="00DF34F7"/>
    <w:rsid w:val="00DF356D"/>
    <w:rsid w:val="00DF366E"/>
    <w:rsid w:val="00DF3D9C"/>
    <w:rsid w:val="00DF42F6"/>
    <w:rsid w:val="00DF43C8"/>
    <w:rsid w:val="00DF4E08"/>
    <w:rsid w:val="00DF5497"/>
    <w:rsid w:val="00DF5F31"/>
    <w:rsid w:val="00DF62EC"/>
    <w:rsid w:val="00DF656E"/>
    <w:rsid w:val="00DF65F9"/>
    <w:rsid w:val="00DF713D"/>
    <w:rsid w:val="00DF73E2"/>
    <w:rsid w:val="00DF7A19"/>
    <w:rsid w:val="00DF7EB7"/>
    <w:rsid w:val="00E001C4"/>
    <w:rsid w:val="00E00813"/>
    <w:rsid w:val="00E00A5A"/>
    <w:rsid w:val="00E00F5B"/>
    <w:rsid w:val="00E00F77"/>
    <w:rsid w:val="00E00FB9"/>
    <w:rsid w:val="00E01081"/>
    <w:rsid w:val="00E012AE"/>
    <w:rsid w:val="00E015EA"/>
    <w:rsid w:val="00E01949"/>
    <w:rsid w:val="00E0235A"/>
    <w:rsid w:val="00E03040"/>
    <w:rsid w:val="00E0315F"/>
    <w:rsid w:val="00E03958"/>
    <w:rsid w:val="00E03B79"/>
    <w:rsid w:val="00E03BD8"/>
    <w:rsid w:val="00E03C0F"/>
    <w:rsid w:val="00E03D09"/>
    <w:rsid w:val="00E043AE"/>
    <w:rsid w:val="00E0441E"/>
    <w:rsid w:val="00E04EE6"/>
    <w:rsid w:val="00E05273"/>
    <w:rsid w:val="00E052DB"/>
    <w:rsid w:val="00E05320"/>
    <w:rsid w:val="00E06002"/>
    <w:rsid w:val="00E0634F"/>
    <w:rsid w:val="00E0653B"/>
    <w:rsid w:val="00E06929"/>
    <w:rsid w:val="00E071CE"/>
    <w:rsid w:val="00E07941"/>
    <w:rsid w:val="00E07CAB"/>
    <w:rsid w:val="00E108AA"/>
    <w:rsid w:val="00E10C32"/>
    <w:rsid w:val="00E10CA9"/>
    <w:rsid w:val="00E10D2A"/>
    <w:rsid w:val="00E10F05"/>
    <w:rsid w:val="00E1168D"/>
    <w:rsid w:val="00E11A0B"/>
    <w:rsid w:val="00E12012"/>
    <w:rsid w:val="00E12050"/>
    <w:rsid w:val="00E12428"/>
    <w:rsid w:val="00E12624"/>
    <w:rsid w:val="00E12A12"/>
    <w:rsid w:val="00E12F1F"/>
    <w:rsid w:val="00E1301E"/>
    <w:rsid w:val="00E13966"/>
    <w:rsid w:val="00E13B4D"/>
    <w:rsid w:val="00E1403A"/>
    <w:rsid w:val="00E14251"/>
    <w:rsid w:val="00E14393"/>
    <w:rsid w:val="00E14538"/>
    <w:rsid w:val="00E1511F"/>
    <w:rsid w:val="00E154C5"/>
    <w:rsid w:val="00E1550C"/>
    <w:rsid w:val="00E156D4"/>
    <w:rsid w:val="00E162BB"/>
    <w:rsid w:val="00E1633B"/>
    <w:rsid w:val="00E16354"/>
    <w:rsid w:val="00E16511"/>
    <w:rsid w:val="00E16787"/>
    <w:rsid w:val="00E1684E"/>
    <w:rsid w:val="00E16D15"/>
    <w:rsid w:val="00E16F5A"/>
    <w:rsid w:val="00E1791A"/>
    <w:rsid w:val="00E17B77"/>
    <w:rsid w:val="00E17C3F"/>
    <w:rsid w:val="00E17C80"/>
    <w:rsid w:val="00E20300"/>
    <w:rsid w:val="00E20354"/>
    <w:rsid w:val="00E20778"/>
    <w:rsid w:val="00E20BDA"/>
    <w:rsid w:val="00E20D2E"/>
    <w:rsid w:val="00E20DF1"/>
    <w:rsid w:val="00E21048"/>
    <w:rsid w:val="00E21249"/>
    <w:rsid w:val="00E2160E"/>
    <w:rsid w:val="00E217FF"/>
    <w:rsid w:val="00E22C52"/>
    <w:rsid w:val="00E23383"/>
    <w:rsid w:val="00E23B0F"/>
    <w:rsid w:val="00E24282"/>
    <w:rsid w:val="00E24C66"/>
    <w:rsid w:val="00E24EC1"/>
    <w:rsid w:val="00E25027"/>
    <w:rsid w:val="00E25730"/>
    <w:rsid w:val="00E258AB"/>
    <w:rsid w:val="00E25A1E"/>
    <w:rsid w:val="00E26052"/>
    <w:rsid w:val="00E2640C"/>
    <w:rsid w:val="00E269D4"/>
    <w:rsid w:val="00E27250"/>
    <w:rsid w:val="00E27384"/>
    <w:rsid w:val="00E277F2"/>
    <w:rsid w:val="00E278A5"/>
    <w:rsid w:val="00E27E1F"/>
    <w:rsid w:val="00E3015D"/>
    <w:rsid w:val="00E30447"/>
    <w:rsid w:val="00E30690"/>
    <w:rsid w:val="00E30727"/>
    <w:rsid w:val="00E30817"/>
    <w:rsid w:val="00E30E0A"/>
    <w:rsid w:val="00E31610"/>
    <w:rsid w:val="00E31A1B"/>
    <w:rsid w:val="00E31DDD"/>
    <w:rsid w:val="00E322D5"/>
    <w:rsid w:val="00E323CC"/>
    <w:rsid w:val="00E32668"/>
    <w:rsid w:val="00E329CE"/>
    <w:rsid w:val="00E32D38"/>
    <w:rsid w:val="00E33165"/>
    <w:rsid w:val="00E3365C"/>
    <w:rsid w:val="00E33693"/>
    <w:rsid w:val="00E33781"/>
    <w:rsid w:val="00E3399F"/>
    <w:rsid w:val="00E33B5E"/>
    <w:rsid w:val="00E345ED"/>
    <w:rsid w:val="00E35238"/>
    <w:rsid w:val="00E3559E"/>
    <w:rsid w:val="00E35620"/>
    <w:rsid w:val="00E35BFE"/>
    <w:rsid w:val="00E35DF2"/>
    <w:rsid w:val="00E35E0D"/>
    <w:rsid w:val="00E35FB8"/>
    <w:rsid w:val="00E370E3"/>
    <w:rsid w:val="00E37315"/>
    <w:rsid w:val="00E4070E"/>
    <w:rsid w:val="00E407AA"/>
    <w:rsid w:val="00E40AB8"/>
    <w:rsid w:val="00E412C5"/>
    <w:rsid w:val="00E41D3E"/>
    <w:rsid w:val="00E422B7"/>
    <w:rsid w:val="00E4276A"/>
    <w:rsid w:val="00E42FC3"/>
    <w:rsid w:val="00E43257"/>
    <w:rsid w:val="00E439D9"/>
    <w:rsid w:val="00E43AF5"/>
    <w:rsid w:val="00E43B62"/>
    <w:rsid w:val="00E43D37"/>
    <w:rsid w:val="00E43E12"/>
    <w:rsid w:val="00E44A9C"/>
    <w:rsid w:val="00E45143"/>
    <w:rsid w:val="00E45413"/>
    <w:rsid w:val="00E459B7"/>
    <w:rsid w:val="00E459DC"/>
    <w:rsid w:val="00E45DD2"/>
    <w:rsid w:val="00E4668A"/>
    <w:rsid w:val="00E46A80"/>
    <w:rsid w:val="00E4748B"/>
    <w:rsid w:val="00E4768D"/>
    <w:rsid w:val="00E476CB"/>
    <w:rsid w:val="00E47D35"/>
    <w:rsid w:val="00E47EA2"/>
    <w:rsid w:val="00E47EB5"/>
    <w:rsid w:val="00E507B6"/>
    <w:rsid w:val="00E507E8"/>
    <w:rsid w:val="00E514FB"/>
    <w:rsid w:val="00E5151B"/>
    <w:rsid w:val="00E5174D"/>
    <w:rsid w:val="00E518C7"/>
    <w:rsid w:val="00E51C46"/>
    <w:rsid w:val="00E51E00"/>
    <w:rsid w:val="00E51E8B"/>
    <w:rsid w:val="00E522DA"/>
    <w:rsid w:val="00E528DC"/>
    <w:rsid w:val="00E5316B"/>
    <w:rsid w:val="00E532F5"/>
    <w:rsid w:val="00E53430"/>
    <w:rsid w:val="00E53AC8"/>
    <w:rsid w:val="00E54FB3"/>
    <w:rsid w:val="00E557EC"/>
    <w:rsid w:val="00E55844"/>
    <w:rsid w:val="00E567C6"/>
    <w:rsid w:val="00E5740D"/>
    <w:rsid w:val="00E60323"/>
    <w:rsid w:val="00E60B1C"/>
    <w:rsid w:val="00E60D13"/>
    <w:rsid w:val="00E61681"/>
    <w:rsid w:val="00E617E7"/>
    <w:rsid w:val="00E61E1C"/>
    <w:rsid w:val="00E62212"/>
    <w:rsid w:val="00E62361"/>
    <w:rsid w:val="00E62991"/>
    <w:rsid w:val="00E629F1"/>
    <w:rsid w:val="00E631D8"/>
    <w:rsid w:val="00E63B15"/>
    <w:rsid w:val="00E63BB3"/>
    <w:rsid w:val="00E64320"/>
    <w:rsid w:val="00E643F1"/>
    <w:rsid w:val="00E646C7"/>
    <w:rsid w:val="00E648AD"/>
    <w:rsid w:val="00E649E3"/>
    <w:rsid w:val="00E657BB"/>
    <w:rsid w:val="00E66098"/>
    <w:rsid w:val="00E66151"/>
    <w:rsid w:val="00E661BA"/>
    <w:rsid w:val="00E66532"/>
    <w:rsid w:val="00E667B5"/>
    <w:rsid w:val="00E667C5"/>
    <w:rsid w:val="00E669DF"/>
    <w:rsid w:val="00E66C9A"/>
    <w:rsid w:val="00E6701E"/>
    <w:rsid w:val="00E670AA"/>
    <w:rsid w:val="00E67573"/>
    <w:rsid w:val="00E67574"/>
    <w:rsid w:val="00E67845"/>
    <w:rsid w:val="00E67D66"/>
    <w:rsid w:val="00E70288"/>
    <w:rsid w:val="00E70729"/>
    <w:rsid w:val="00E712B2"/>
    <w:rsid w:val="00E713E4"/>
    <w:rsid w:val="00E7198C"/>
    <w:rsid w:val="00E71E86"/>
    <w:rsid w:val="00E71EA2"/>
    <w:rsid w:val="00E71ED2"/>
    <w:rsid w:val="00E71F80"/>
    <w:rsid w:val="00E731A8"/>
    <w:rsid w:val="00E7428D"/>
    <w:rsid w:val="00E7483B"/>
    <w:rsid w:val="00E7496D"/>
    <w:rsid w:val="00E75222"/>
    <w:rsid w:val="00E752FB"/>
    <w:rsid w:val="00E75795"/>
    <w:rsid w:val="00E75D3E"/>
    <w:rsid w:val="00E7687E"/>
    <w:rsid w:val="00E76C6B"/>
    <w:rsid w:val="00E76EC8"/>
    <w:rsid w:val="00E76F96"/>
    <w:rsid w:val="00E7710E"/>
    <w:rsid w:val="00E77534"/>
    <w:rsid w:val="00E77776"/>
    <w:rsid w:val="00E77D0C"/>
    <w:rsid w:val="00E8032E"/>
    <w:rsid w:val="00E80AB0"/>
    <w:rsid w:val="00E80BE0"/>
    <w:rsid w:val="00E80D36"/>
    <w:rsid w:val="00E811A5"/>
    <w:rsid w:val="00E81213"/>
    <w:rsid w:val="00E812E4"/>
    <w:rsid w:val="00E81FFA"/>
    <w:rsid w:val="00E8210D"/>
    <w:rsid w:val="00E8281D"/>
    <w:rsid w:val="00E82F16"/>
    <w:rsid w:val="00E830A6"/>
    <w:rsid w:val="00E832ED"/>
    <w:rsid w:val="00E8335B"/>
    <w:rsid w:val="00E83D0E"/>
    <w:rsid w:val="00E83DD2"/>
    <w:rsid w:val="00E84077"/>
    <w:rsid w:val="00E850B7"/>
    <w:rsid w:val="00E85B6A"/>
    <w:rsid w:val="00E860EA"/>
    <w:rsid w:val="00E860F3"/>
    <w:rsid w:val="00E862C9"/>
    <w:rsid w:val="00E86615"/>
    <w:rsid w:val="00E86EAF"/>
    <w:rsid w:val="00E86FDD"/>
    <w:rsid w:val="00E8722C"/>
    <w:rsid w:val="00E87246"/>
    <w:rsid w:val="00E87DB0"/>
    <w:rsid w:val="00E90093"/>
    <w:rsid w:val="00E9025D"/>
    <w:rsid w:val="00E902D3"/>
    <w:rsid w:val="00E908E6"/>
    <w:rsid w:val="00E9093E"/>
    <w:rsid w:val="00E90DE9"/>
    <w:rsid w:val="00E92266"/>
    <w:rsid w:val="00E92573"/>
    <w:rsid w:val="00E92726"/>
    <w:rsid w:val="00E9273B"/>
    <w:rsid w:val="00E92FFF"/>
    <w:rsid w:val="00E93128"/>
    <w:rsid w:val="00E93130"/>
    <w:rsid w:val="00E931C4"/>
    <w:rsid w:val="00E93334"/>
    <w:rsid w:val="00E937AA"/>
    <w:rsid w:val="00E9390F"/>
    <w:rsid w:val="00E93B62"/>
    <w:rsid w:val="00E93B71"/>
    <w:rsid w:val="00E93CEA"/>
    <w:rsid w:val="00E93D55"/>
    <w:rsid w:val="00E94950"/>
    <w:rsid w:val="00E94C95"/>
    <w:rsid w:val="00E94DEE"/>
    <w:rsid w:val="00E95AB5"/>
    <w:rsid w:val="00E95DEE"/>
    <w:rsid w:val="00E95E00"/>
    <w:rsid w:val="00E96AB7"/>
    <w:rsid w:val="00E96BDD"/>
    <w:rsid w:val="00E97D06"/>
    <w:rsid w:val="00E97D1F"/>
    <w:rsid w:val="00E97D83"/>
    <w:rsid w:val="00E97EDE"/>
    <w:rsid w:val="00EA0AAE"/>
    <w:rsid w:val="00EA1139"/>
    <w:rsid w:val="00EA12E5"/>
    <w:rsid w:val="00EA1645"/>
    <w:rsid w:val="00EA1FAE"/>
    <w:rsid w:val="00EA20D2"/>
    <w:rsid w:val="00EA2799"/>
    <w:rsid w:val="00EA27FC"/>
    <w:rsid w:val="00EA3329"/>
    <w:rsid w:val="00EA37A0"/>
    <w:rsid w:val="00EA3BF9"/>
    <w:rsid w:val="00EA3C42"/>
    <w:rsid w:val="00EA3DEE"/>
    <w:rsid w:val="00EA4416"/>
    <w:rsid w:val="00EA507A"/>
    <w:rsid w:val="00EA55F0"/>
    <w:rsid w:val="00EA58C9"/>
    <w:rsid w:val="00EA5A84"/>
    <w:rsid w:val="00EA5D0B"/>
    <w:rsid w:val="00EA6146"/>
    <w:rsid w:val="00EA6BD0"/>
    <w:rsid w:val="00EA6CDF"/>
    <w:rsid w:val="00EA6EF1"/>
    <w:rsid w:val="00EA6FC9"/>
    <w:rsid w:val="00EA713C"/>
    <w:rsid w:val="00EA773B"/>
    <w:rsid w:val="00EA7810"/>
    <w:rsid w:val="00EA7B15"/>
    <w:rsid w:val="00EA7B5F"/>
    <w:rsid w:val="00EA7DF8"/>
    <w:rsid w:val="00EB061D"/>
    <w:rsid w:val="00EB0DC7"/>
    <w:rsid w:val="00EB1082"/>
    <w:rsid w:val="00EB15EB"/>
    <w:rsid w:val="00EB1C17"/>
    <w:rsid w:val="00EB1FE2"/>
    <w:rsid w:val="00EB20AF"/>
    <w:rsid w:val="00EB2230"/>
    <w:rsid w:val="00EB2416"/>
    <w:rsid w:val="00EB24D3"/>
    <w:rsid w:val="00EB291C"/>
    <w:rsid w:val="00EB2A64"/>
    <w:rsid w:val="00EB2B91"/>
    <w:rsid w:val="00EB3109"/>
    <w:rsid w:val="00EB3150"/>
    <w:rsid w:val="00EB4ADD"/>
    <w:rsid w:val="00EB4B0D"/>
    <w:rsid w:val="00EB4C33"/>
    <w:rsid w:val="00EB4C63"/>
    <w:rsid w:val="00EB52B1"/>
    <w:rsid w:val="00EB5383"/>
    <w:rsid w:val="00EB5D11"/>
    <w:rsid w:val="00EB5DFA"/>
    <w:rsid w:val="00EB6519"/>
    <w:rsid w:val="00EB6561"/>
    <w:rsid w:val="00EB66A0"/>
    <w:rsid w:val="00EB68EB"/>
    <w:rsid w:val="00EB76D9"/>
    <w:rsid w:val="00EB785F"/>
    <w:rsid w:val="00EB78AF"/>
    <w:rsid w:val="00EB7BB4"/>
    <w:rsid w:val="00EB7EA3"/>
    <w:rsid w:val="00EC0051"/>
    <w:rsid w:val="00EC02ED"/>
    <w:rsid w:val="00EC058F"/>
    <w:rsid w:val="00EC0B5E"/>
    <w:rsid w:val="00EC0D0D"/>
    <w:rsid w:val="00EC14F0"/>
    <w:rsid w:val="00EC1E7C"/>
    <w:rsid w:val="00EC2EAC"/>
    <w:rsid w:val="00EC3C13"/>
    <w:rsid w:val="00EC3FA9"/>
    <w:rsid w:val="00EC42A1"/>
    <w:rsid w:val="00EC446D"/>
    <w:rsid w:val="00EC49BF"/>
    <w:rsid w:val="00EC539D"/>
    <w:rsid w:val="00EC5A50"/>
    <w:rsid w:val="00EC5D09"/>
    <w:rsid w:val="00EC5DEC"/>
    <w:rsid w:val="00EC6373"/>
    <w:rsid w:val="00EC639A"/>
    <w:rsid w:val="00EC6AA9"/>
    <w:rsid w:val="00EC6D68"/>
    <w:rsid w:val="00EC7096"/>
    <w:rsid w:val="00EC74C2"/>
    <w:rsid w:val="00EC7998"/>
    <w:rsid w:val="00EC7C89"/>
    <w:rsid w:val="00EC7FCD"/>
    <w:rsid w:val="00ED012A"/>
    <w:rsid w:val="00ED0532"/>
    <w:rsid w:val="00ED0705"/>
    <w:rsid w:val="00ED083B"/>
    <w:rsid w:val="00ED08EC"/>
    <w:rsid w:val="00ED0ED9"/>
    <w:rsid w:val="00ED1015"/>
    <w:rsid w:val="00ED10A4"/>
    <w:rsid w:val="00ED1531"/>
    <w:rsid w:val="00ED196B"/>
    <w:rsid w:val="00ED1B27"/>
    <w:rsid w:val="00ED2498"/>
    <w:rsid w:val="00ED2EA5"/>
    <w:rsid w:val="00ED378D"/>
    <w:rsid w:val="00ED491B"/>
    <w:rsid w:val="00ED4BC1"/>
    <w:rsid w:val="00ED52DC"/>
    <w:rsid w:val="00ED59B9"/>
    <w:rsid w:val="00ED5E02"/>
    <w:rsid w:val="00ED67EE"/>
    <w:rsid w:val="00ED69CD"/>
    <w:rsid w:val="00ED6A6C"/>
    <w:rsid w:val="00ED77FA"/>
    <w:rsid w:val="00ED7840"/>
    <w:rsid w:val="00ED7DDB"/>
    <w:rsid w:val="00EE01C2"/>
    <w:rsid w:val="00EE027E"/>
    <w:rsid w:val="00EE0665"/>
    <w:rsid w:val="00EE089E"/>
    <w:rsid w:val="00EE0CDC"/>
    <w:rsid w:val="00EE133F"/>
    <w:rsid w:val="00EE14C0"/>
    <w:rsid w:val="00EE150F"/>
    <w:rsid w:val="00EE1789"/>
    <w:rsid w:val="00EE199A"/>
    <w:rsid w:val="00EE1D7F"/>
    <w:rsid w:val="00EE24B2"/>
    <w:rsid w:val="00EE27A3"/>
    <w:rsid w:val="00EE2B13"/>
    <w:rsid w:val="00EE2B9E"/>
    <w:rsid w:val="00EE3077"/>
    <w:rsid w:val="00EE3192"/>
    <w:rsid w:val="00EE3340"/>
    <w:rsid w:val="00EE34C0"/>
    <w:rsid w:val="00EE3B2F"/>
    <w:rsid w:val="00EE3FD2"/>
    <w:rsid w:val="00EE44A5"/>
    <w:rsid w:val="00EE44C1"/>
    <w:rsid w:val="00EE4838"/>
    <w:rsid w:val="00EE4C6B"/>
    <w:rsid w:val="00EE4C76"/>
    <w:rsid w:val="00EE513B"/>
    <w:rsid w:val="00EE5992"/>
    <w:rsid w:val="00EE5C16"/>
    <w:rsid w:val="00EE5DD5"/>
    <w:rsid w:val="00EE6037"/>
    <w:rsid w:val="00EE62B6"/>
    <w:rsid w:val="00EE6A34"/>
    <w:rsid w:val="00EE6AD1"/>
    <w:rsid w:val="00EE7321"/>
    <w:rsid w:val="00EE7526"/>
    <w:rsid w:val="00EE78D0"/>
    <w:rsid w:val="00EF00B3"/>
    <w:rsid w:val="00EF0A22"/>
    <w:rsid w:val="00EF0DB4"/>
    <w:rsid w:val="00EF1171"/>
    <w:rsid w:val="00EF19B1"/>
    <w:rsid w:val="00EF1B61"/>
    <w:rsid w:val="00EF2715"/>
    <w:rsid w:val="00EF295F"/>
    <w:rsid w:val="00EF2979"/>
    <w:rsid w:val="00EF2A68"/>
    <w:rsid w:val="00EF313A"/>
    <w:rsid w:val="00EF3484"/>
    <w:rsid w:val="00EF3B8C"/>
    <w:rsid w:val="00EF3C9C"/>
    <w:rsid w:val="00EF3D55"/>
    <w:rsid w:val="00EF3DB0"/>
    <w:rsid w:val="00EF3EC5"/>
    <w:rsid w:val="00EF4202"/>
    <w:rsid w:val="00EF5927"/>
    <w:rsid w:val="00EF6388"/>
    <w:rsid w:val="00EF68B2"/>
    <w:rsid w:val="00EF697C"/>
    <w:rsid w:val="00EF6A59"/>
    <w:rsid w:val="00EF6C9D"/>
    <w:rsid w:val="00EF6DA8"/>
    <w:rsid w:val="00EF700E"/>
    <w:rsid w:val="00EF72F3"/>
    <w:rsid w:val="00EF77BC"/>
    <w:rsid w:val="00EF790C"/>
    <w:rsid w:val="00EF7DFA"/>
    <w:rsid w:val="00F0050D"/>
    <w:rsid w:val="00F008CD"/>
    <w:rsid w:val="00F02049"/>
    <w:rsid w:val="00F02221"/>
    <w:rsid w:val="00F029F9"/>
    <w:rsid w:val="00F03004"/>
    <w:rsid w:val="00F035F7"/>
    <w:rsid w:val="00F037EF"/>
    <w:rsid w:val="00F03AF7"/>
    <w:rsid w:val="00F03E33"/>
    <w:rsid w:val="00F05052"/>
    <w:rsid w:val="00F05CF6"/>
    <w:rsid w:val="00F05DF0"/>
    <w:rsid w:val="00F06FFD"/>
    <w:rsid w:val="00F078E5"/>
    <w:rsid w:val="00F0791F"/>
    <w:rsid w:val="00F102C5"/>
    <w:rsid w:val="00F104B8"/>
    <w:rsid w:val="00F10566"/>
    <w:rsid w:val="00F10572"/>
    <w:rsid w:val="00F1081F"/>
    <w:rsid w:val="00F1143D"/>
    <w:rsid w:val="00F114A8"/>
    <w:rsid w:val="00F117C3"/>
    <w:rsid w:val="00F117CE"/>
    <w:rsid w:val="00F118C2"/>
    <w:rsid w:val="00F11A87"/>
    <w:rsid w:val="00F11B62"/>
    <w:rsid w:val="00F11EF4"/>
    <w:rsid w:val="00F12A84"/>
    <w:rsid w:val="00F12FF3"/>
    <w:rsid w:val="00F1306F"/>
    <w:rsid w:val="00F135DA"/>
    <w:rsid w:val="00F13CD0"/>
    <w:rsid w:val="00F13E09"/>
    <w:rsid w:val="00F14596"/>
    <w:rsid w:val="00F147A9"/>
    <w:rsid w:val="00F14EA8"/>
    <w:rsid w:val="00F15466"/>
    <w:rsid w:val="00F156F4"/>
    <w:rsid w:val="00F1589E"/>
    <w:rsid w:val="00F158B5"/>
    <w:rsid w:val="00F15AE8"/>
    <w:rsid w:val="00F15E5E"/>
    <w:rsid w:val="00F163B3"/>
    <w:rsid w:val="00F16450"/>
    <w:rsid w:val="00F16A34"/>
    <w:rsid w:val="00F16A40"/>
    <w:rsid w:val="00F16B5A"/>
    <w:rsid w:val="00F16D2E"/>
    <w:rsid w:val="00F17386"/>
    <w:rsid w:val="00F174ED"/>
    <w:rsid w:val="00F17E9E"/>
    <w:rsid w:val="00F20399"/>
    <w:rsid w:val="00F20403"/>
    <w:rsid w:val="00F20CED"/>
    <w:rsid w:val="00F20D93"/>
    <w:rsid w:val="00F20EAA"/>
    <w:rsid w:val="00F20F02"/>
    <w:rsid w:val="00F2101C"/>
    <w:rsid w:val="00F21073"/>
    <w:rsid w:val="00F21214"/>
    <w:rsid w:val="00F212BE"/>
    <w:rsid w:val="00F21F71"/>
    <w:rsid w:val="00F222E3"/>
    <w:rsid w:val="00F22366"/>
    <w:rsid w:val="00F2242E"/>
    <w:rsid w:val="00F22562"/>
    <w:rsid w:val="00F22618"/>
    <w:rsid w:val="00F226FD"/>
    <w:rsid w:val="00F22E6D"/>
    <w:rsid w:val="00F233F9"/>
    <w:rsid w:val="00F238AC"/>
    <w:rsid w:val="00F23A8D"/>
    <w:rsid w:val="00F23CC4"/>
    <w:rsid w:val="00F24237"/>
    <w:rsid w:val="00F2442D"/>
    <w:rsid w:val="00F2455F"/>
    <w:rsid w:val="00F24746"/>
    <w:rsid w:val="00F24858"/>
    <w:rsid w:val="00F249E4"/>
    <w:rsid w:val="00F24CAC"/>
    <w:rsid w:val="00F24D8C"/>
    <w:rsid w:val="00F255F3"/>
    <w:rsid w:val="00F25D72"/>
    <w:rsid w:val="00F26091"/>
    <w:rsid w:val="00F263B7"/>
    <w:rsid w:val="00F2690E"/>
    <w:rsid w:val="00F30803"/>
    <w:rsid w:val="00F3082D"/>
    <w:rsid w:val="00F308CF"/>
    <w:rsid w:val="00F30A24"/>
    <w:rsid w:val="00F30E01"/>
    <w:rsid w:val="00F30FA1"/>
    <w:rsid w:val="00F31075"/>
    <w:rsid w:val="00F310EF"/>
    <w:rsid w:val="00F31F7B"/>
    <w:rsid w:val="00F32384"/>
    <w:rsid w:val="00F33167"/>
    <w:rsid w:val="00F3339A"/>
    <w:rsid w:val="00F3434B"/>
    <w:rsid w:val="00F34B64"/>
    <w:rsid w:val="00F34C1A"/>
    <w:rsid w:val="00F350C1"/>
    <w:rsid w:val="00F3539E"/>
    <w:rsid w:val="00F36307"/>
    <w:rsid w:val="00F364DE"/>
    <w:rsid w:val="00F3651C"/>
    <w:rsid w:val="00F37622"/>
    <w:rsid w:val="00F378F6"/>
    <w:rsid w:val="00F4027F"/>
    <w:rsid w:val="00F4031C"/>
    <w:rsid w:val="00F40582"/>
    <w:rsid w:val="00F40596"/>
    <w:rsid w:val="00F40A53"/>
    <w:rsid w:val="00F40CAE"/>
    <w:rsid w:val="00F40CE2"/>
    <w:rsid w:val="00F410E0"/>
    <w:rsid w:val="00F41163"/>
    <w:rsid w:val="00F41250"/>
    <w:rsid w:val="00F4171A"/>
    <w:rsid w:val="00F41D5A"/>
    <w:rsid w:val="00F4211C"/>
    <w:rsid w:val="00F42CC0"/>
    <w:rsid w:val="00F43045"/>
    <w:rsid w:val="00F432E2"/>
    <w:rsid w:val="00F436B0"/>
    <w:rsid w:val="00F438EC"/>
    <w:rsid w:val="00F43A08"/>
    <w:rsid w:val="00F43C2F"/>
    <w:rsid w:val="00F43E0D"/>
    <w:rsid w:val="00F44182"/>
    <w:rsid w:val="00F444AD"/>
    <w:rsid w:val="00F446B0"/>
    <w:rsid w:val="00F45310"/>
    <w:rsid w:val="00F4536B"/>
    <w:rsid w:val="00F454F7"/>
    <w:rsid w:val="00F45720"/>
    <w:rsid w:val="00F4589B"/>
    <w:rsid w:val="00F45C92"/>
    <w:rsid w:val="00F45E54"/>
    <w:rsid w:val="00F46EDE"/>
    <w:rsid w:val="00F475F4"/>
    <w:rsid w:val="00F478AD"/>
    <w:rsid w:val="00F47A2A"/>
    <w:rsid w:val="00F501B9"/>
    <w:rsid w:val="00F5035D"/>
    <w:rsid w:val="00F50527"/>
    <w:rsid w:val="00F51A05"/>
    <w:rsid w:val="00F51CBE"/>
    <w:rsid w:val="00F520F3"/>
    <w:rsid w:val="00F5224C"/>
    <w:rsid w:val="00F524F6"/>
    <w:rsid w:val="00F52727"/>
    <w:rsid w:val="00F52E87"/>
    <w:rsid w:val="00F52E9E"/>
    <w:rsid w:val="00F52EBA"/>
    <w:rsid w:val="00F5323B"/>
    <w:rsid w:val="00F5391C"/>
    <w:rsid w:val="00F53B4C"/>
    <w:rsid w:val="00F54271"/>
    <w:rsid w:val="00F5432E"/>
    <w:rsid w:val="00F54352"/>
    <w:rsid w:val="00F543D5"/>
    <w:rsid w:val="00F54472"/>
    <w:rsid w:val="00F5466B"/>
    <w:rsid w:val="00F54915"/>
    <w:rsid w:val="00F54F76"/>
    <w:rsid w:val="00F54F87"/>
    <w:rsid w:val="00F555C2"/>
    <w:rsid w:val="00F5634A"/>
    <w:rsid w:val="00F56662"/>
    <w:rsid w:val="00F56918"/>
    <w:rsid w:val="00F569B3"/>
    <w:rsid w:val="00F56A00"/>
    <w:rsid w:val="00F56C03"/>
    <w:rsid w:val="00F56C34"/>
    <w:rsid w:val="00F56DD5"/>
    <w:rsid w:val="00F56EBC"/>
    <w:rsid w:val="00F57D84"/>
    <w:rsid w:val="00F57FC2"/>
    <w:rsid w:val="00F6014A"/>
    <w:rsid w:val="00F60209"/>
    <w:rsid w:val="00F609FC"/>
    <w:rsid w:val="00F60F8F"/>
    <w:rsid w:val="00F610D6"/>
    <w:rsid w:val="00F61456"/>
    <w:rsid w:val="00F61528"/>
    <w:rsid w:val="00F61C88"/>
    <w:rsid w:val="00F61F24"/>
    <w:rsid w:val="00F62533"/>
    <w:rsid w:val="00F62A03"/>
    <w:rsid w:val="00F62C16"/>
    <w:rsid w:val="00F633F7"/>
    <w:rsid w:val="00F635AF"/>
    <w:rsid w:val="00F6420F"/>
    <w:rsid w:val="00F652FD"/>
    <w:rsid w:val="00F6565B"/>
    <w:rsid w:val="00F656AF"/>
    <w:rsid w:val="00F659EC"/>
    <w:rsid w:val="00F66045"/>
    <w:rsid w:val="00F66120"/>
    <w:rsid w:val="00F662A4"/>
    <w:rsid w:val="00F66EF1"/>
    <w:rsid w:val="00F67D27"/>
    <w:rsid w:val="00F7056E"/>
    <w:rsid w:val="00F70A66"/>
    <w:rsid w:val="00F70D01"/>
    <w:rsid w:val="00F71450"/>
    <w:rsid w:val="00F717B4"/>
    <w:rsid w:val="00F71D51"/>
    <w:rsid w:val="00F72A89"/>
    <w:rsid w:val="00F73438"/>
    <w:rsid w:val="00F7379B"/>
    <w:rsid w:val="00F73898"/>
    <w:rsid w:val="00F739D8"/>
    <w:rsid w:val="00F73D56"/>
    <w:rsid w:val="00F73DCF"/>
    <w:rsid w:val="00F73FCF"/>
    <w:rsid w:val="00F742D8"/>
    <w:rsid w:val="00F74F7A"/>
    <w:rsid w:val="00F757CD"/>
    <w:rsid w:val="00F75979"/>
    <w:rsid w:val="00F75C15"/>
    <w:rsid w:val="00F75C35"/>
    <w:rsid w:val="00F75DA0"/>
    <w:rsid w:val="00F760CA"/>
    <w:rsid w:val="00F7635E"/>
    <w:rsid w:val="00F76560"/>
    <w:rsid w:val="00F76C1D"/>
    <w:rsid w:val="00F76D6A"/>
    <w:rsid w:val="00F76DAF"/>
    <w:rsid w:val="00F77311"/>
    <w:rsid w:val="00F80278"/>
    <w:rsid w:val="00F802B9"/>
    <w:rsid w:val="00F802EC"/>
    <w:rsid w:val="00F80D2C"/>
    <w:rsid w:val="00F81569"/>
    <w:rsid w:val="00F81B8E"/>
    <w:rsid w:val="00F81BDB"/>
    <w:rsid w:val="00F820CA"/>
    <w:rsid w:val="00F83011"/>
    <w:rsid w:val="00F83A6C"/>
    <w:rsid w:val="00F83B5D"/>
    <w:rsid w:val="00F83CA2"/>
    <w:rsid w:val="00F83DD8"/>
    <w:rsid w:val="00F83E48"/>
    <w:rsid w:val="00F8402C"/>
    <w:rsid w:val="00F840B9"/>
    <w:rsid w:val="00F84A97"/>
    <w:rsid w:val="00F84E60"/>
    <w:rsid w:val="00F85034"/>
    <w:rsid w:val="00F850B2"/>
    <w:rsid w:val="00F850EC"/>
    <w:rsid w:val="00F851CC"/>
    <w:rsid w:val="00F85277"/>
    <w:rsid w:val="00F85854"/>
    <w:rsid w:val="00F859E7"/>
    <w:rsid w:val="00F87159"/>
    <w:rsid w:val="00F87355"/>
    <w:rsid w:val="00F8737D"/>
    <w:rsid w:val="00F873F7"/>
    <w:rsid w:val="00F879ED"/>
    <w:rsid w:val="00F90893"/>
    <w:rsid w:val="00F90A0C"/>
    <w:rsid w:val="00F90CE8"/>
    <w:rsid w:val="00F90D38"/>
    <w:rsid w:val="00F91813"/>
    <w:rsid w:val="00F91901"/>
    <w:rsid w:val="00F92258"/>
    <w:rsid w:val="00F924B1"/>
    <w:rsid w:val="00F92906"/>
    <w:rsid w:val="00F9308E"/>
    <w:rsid w:val="00F93B17"/>
    <w:rsid w:val="00F94043"/>
    <w:rsid w:val="00F945DD"/>
    <w:rsid w:val="00F94A14"/>
    <w:rsid w:val="00F94A49"/>
    <w:rsid w:val="00F94F46"/>
    <w:rsid w:val="00F95AD3"/>
    <w:rsid w:val="00F95BB7"/>
    <w:rsid w:val="00F95C47"/>
    <w:rsid w:val="00F95F84"/>
    <w:rsid w:val="00F96256"/>
    <w:rsid w:val="00F96541"/>
    <w:rsid w:val="00F965AB"/>
    <w:rsid w:val="00F96805"/>
    <w:rsid w:val="00F969D2"/>
    <w:rsid w:val="00F96E5E"/>
    <w:rsid w:val="00F96ED6"/>
    <w:rsid w:val="00F97065"/>
    <w:rsid w:val="00F97085"/>
    <w:rsid w:val="00F972DF"/>
    <w:rsid w:val="00F9730E"/>
    <w:rsid w:val="00F97895"/>
    <w:rsid w:val="00F97EC5"/>
    <w:rsid w:val="00FA0098"/>
    <w:rsid w:val="00FA045F"/>
    <w:rsid w:val="00FA05E1"/>
    <w:rsid w:val="00FA0C04"/>
    <w:rsid w:val="00FA0CA9"/>
    <w:rsid w:val="00FA1124"/>
    <w:rsid w:val="00FA1743"/>
    <w:rsid w:val="00FA17BC"/>
    <w:rsid w:val="00FA197F"/>
    <w:rsid w:val="00FA19BC"/>
    <w:rsid w:val="00FA22A2"/>
    <w:rsid w:val="00FA23E4"/>
    <w:rsid w:val="00FA2B8B"/>
    <w:rsid w:val="00FA2E45"/>
    <w:rsid w:val="00FA2F5A"/>
    <w:rsid w:val="00FA34F7"/>
    <w:rsid w:val="00FA3724"/>
    <w:rsid w:val="00FA377A"/>
    <w:rsid w:val="00FA3F86"/>
    <w:rsid w:val="00FA45AB"/>
    <w:rsid w:val="00FA45FB"/>
    <w:rsid w:val="00FA4AD6"/>
    <w:rsid w:val="00FA4C9A"/>
    <w:rsid w:val="00FA4F20"/>
    <w:rsid w:val="00FA5261"/>
    <w:rsid w:val="00FA53BB"/>
    <w:rsid w:val="00FA631C"/>
    <w:rsid w:val="00FA6BB7"/>
    <w:rsid w:val="00FA6F7F"/>
    <w:rsid w:val="00FA7082"/>
    <w:rsid w:val="00FA7136"/>
    <w:rsid w:val="00FA78EB"/>
    <w:rsid w:val="00FB04D9"/>
    <w:rsid w:val="00FB1899"/>
    <w:rsid w:val="00FB1C1D"/>
    <w:rsid w:val="00FB1D24"/>
    <w:rsid w:val="00FB1F1A"/>
    <w:rsid w:val="00FB2086"/>
    <w:rsid w:val="00FB20F8"/>
    <w:rsid w:val="00FB24DD"/>
    <w:rsid w:val="00FB2777"/>
    <w:rsid w:val="00FB2958"/>
    <w:rsid w:val="00FB32E2"/>
    <w:rsid w:val="00FB339C"/>
    <w:rsid w:val="00FB3FAE"/>
    <w:rsid w:val="00FB406E"/>
    <w:rsid w:val="00FB4136"/>
    <w:rsid w:val="00FB4274"/>
    <w:rsid w:val="00FB4330"/>
    <w:rsid w:val="00FB4502"/>
    <w:rsid w:val="00FB472D"/>
    <w:rsid w:val="00FB47D1"/>
    <w:rsid w:val="00FB4885"/>
    <w:rsid w:val="00FB4AF4"/>
    <w:rsid w:val="00FB4C56"/>
    <w:rsid w:val="00FB4D22"/>
    <w:rsid w:val="00FB51E3"/>
    <w:rsid w:val="00FB5494"/>
    <w:rsid w:val="00FB5937"/>
    <w:rsid w:val="00FB6BB3"/>
    <w:rsid w:val="00FB6D4B"/>
    <w:rsid w:val="00FB6ED9"/>
    <w:rsid w:val="00FB73D6"/>
    <w:rsid w:val="00FB74DB"/>
    <w:rsid w:val="00FB7913"/>
    <w:rsid w:val="00FB7A76"/>
    <w:rsid w:val="00FC02AD"/>
    <w:rsid w:val="00FC0342"/>
    <w:rsid w:val="00FC067D"/>
    <w:rsid w:val="00FC0AF1"/>
    <w:rsid w:val="00FC111E"/>
    <w:rsid w:val="00FC1302"/>
    <w:rsid w:val="00FC15D3"/>
    <w:rsid w:val="00FC167A"/>
    <w:rsid w:val="00FC1CB2"/>
    <w:rsid w:val="00FC20F8"/>
    <w:rsid w:val="00FC23CB"/>
    <w:rsid w:val="00FC2BEA"/>
    <w:rsid w:val="00FC2D39"/>
    <w:rsid w:val="00FC2DD5"/>
    <w:rsid w:val="00FC2F48"/>
    <w:rsid w:val="00FC3442"/>
    <w:rsid w:val="00FC357D"/>
    <w:rsid w:val="00FC3E53"/>
    <w:rsid w:val="00FC4128"/>
    <w:rsid w:val="00FC457C"/>
    <w:rsid w:val="00FC50B8"/>
    <w:rsid w:val="00FC5528"/>
    <w:rsid w:val="00FC5608"/>
    <w:rsid w:val="00FC57FC"/>
    <w:rsid w:val="00FC593C"/>
    <w:rsid w:val="00FC6301"/>
    <w:rsid w:val="00FC6337"/>
    <w:rsid w:val="00FC6408"/>
    <w:rsid w:val="00FC678F"/>
    <w:rsid w:val="00FC74E1"/>
    <w:rsid w:val="00FC7502"/>
    <w:rsid w:val="00FC7CF9"/>
    <w:rsid w:val="00FD0791"/>
    <w:rsid w:val="00FD0AEF"/>
    <w:rsid w:val="00FD0EB0"/>
    <w:rsid w:val="00FD1203"/>
    <w:rsid w:val="00FD133F"/>
    <w:rsid w:val="00FD136F"/>
    <w:rsid w:val="00FD166C"/>
    <w:rsid w:val="00FD200D"/>
    <w:rsid w:val="00FD22F6"/>
    <w:rsid w:val="00FD24DA"/>
    <w:rsid w:val="00FD251C"/>
    <w:rsid w:val="00FD2B96"/>
    <w:rsid w:val="00FD34D0"/>
    <w:rsid w:val="00FD375A"/>
    <w:rsid w:val="00FD3E23"/>
    <w:rsid w:val="00FD3E52"/>
    <w:rsid w:val="00FD4B76"/>
    <w:rsid w:val="00FD4E09"/>
    <w:rsid w:val="00FD52E7"/>
    <w:rsid w:val="00FD5539"/>
    <w:rsid w:val="00FD6226"/>
    <w:rsid w:val="00FD6751"/>
    <w:rsid w:val="00FD6C33"/>
    <w:rsid w:val="00FD7062"/>
    <w:rsid w:val="00FD7146"/>
    <w:rsid w:val="00FD74B9"/>
    <w:rsid w:val="00FD751C"/>
    <w:rsid w:val="00FE0EE5"/>
    <w:rsid w:val="00FE120F"/>
    <w:rsid w:val="00FE2549"/>
    <w:rsid w:val="00FE254D"/>
    <w:rsid w:val="00FE2982"/>
    <w:rsid w:val="00FE2A9F"/>
    <w:rsid w:val="00FE2AE9"/>
    <w:rsid w:val="00FE3025"/>
    <w:rsid w:val="00FE322A"/>
    <w:rsid w:val="00FE329C"/>
    <w:rsid w:val="00FE470B"/>
    <w:rsid w:val="00FE4D1A"/>
    <w:rsid w:val="00FE4E16"/>
    <w:rsid w:val="00FE4E54"/>
    <w:rsid w:val="00FE55F5"/>
    <w:rsid w:val="00FE5D77"/>
    <w:rsid w:val="00FE6122"/>
    <w:rsid w:val="00FE6A0A"/>
    <w:rsid w:val="00FE6A27"/>
    <w:rsid w:val="00FE75B8"/>
    <w:rsid w:val="00FE76CB"/>
    <w:rsid w:val="00FE78F6"/>
    <w:rsid w:val="00FE7A5D"/>
    <w:rsid w:val="00FE7EE1"/>
    <w:rsid w:val="00FF033E"/>
    <w:rsid w:val="00FF133E"/>
    <w:rsid w:val="00FF166E"/>
    <w:rsid w:val="00FF16DA"/>
    <w:rsid w:val="00FF1B01"/>
    <w:rsid w:val="00FF1DF3"/>
    <w:rsid w:val="00FF1E7E"/>
    <w:rsid w:val="00FF20DC"/>
    <w:rsid w:val="00FF2266"/>
    <w:rsid w:val="00FF2332"/>
    <w:rsid w:val="00FF27AA"/>
    <w:rsid w:val="00FF2893"/>
    <w:rsid w:val="00FF2C48"/>
    <w:rsid w:val="00FF3037"/>
    <w:rsid w:val="00FF3857"/>
    <w:rsid w:val="00FF38AC"/>
    <w:rsid w:val="00FF3A71"/>
    <w:rsid w:val="00FF41BF"/>
    <w:rsid w:val="00FF4949"/>
    <w:rsid w:val="00FF4D5B"/>
    <w:rsid w:val="00FF51DD"/>
    <w:rsid w:val="00FF54AE"/>
    <w:rsid w:val="00FF5CEA"/>
    <w:rsid w:val="00FF5DF0"/>
    <w:rsid w:val="00FF6EAA"/>
    <w:rsid w:val="00FF7066"/>
    <w:rsid w:val="00FF7756"/>
    <w:rsid w:val="00FF78EA"/>
    <w:rsid w:val="00FF7B44"/>
    <w:rsid w:val="00FF7C44"/>
    <w:rsid w:val="00FF7F9D"/>
  </w:rsids>
  <m:mathPr>
    <m:mathFont m:val="Cambria Math"/>
    <m:brkBin m:val="before"/>
    <m:brkBinSub m:val="--"/>
    <m:smallFrac m:val="0"/>
    <m:dispDef/>
    <m:lMargin m:val="0"/>
    <m:rMargin m:val="0"/>
    <m:defJc m:val="centerGroup"/>
    <m:wrapIndent m:val="1440"/>
    <m:intLim m:val="subSup"/>
    <m:naryLim m:val="undOvr"/>
  </m:mathPr>
  <w:attachedSchema w:val="Bloomberg.OfficeTools.SmartTag"/>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9,#039,#36c"/>
    </o:shapedefaults>
    <o:shapelayout v:ext="edit">
      <o:idmap v:ext="edit" data="1"/>
    </o:shapelayout>
  </w:shapeDefaults>
  <w:decimalSymbol w:val=","/>
  <w:listSeparator w:val=";"/>
  <w14:docId w14:val="65120189"/>
  <w15:docId w15:val="{80802915-33EF-4B1F-A871-FF0326F4F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2475E"/>
    <w:pPr>
      <w:spacing w:line="276" w:lineRule="auto"/>
      <w:jc w:val="both"/>
    </w:pPr>
    <w:rPr>
      <w:rFonts w:ascii="Book Antiqua" w:hAnsi="Book Antiqua"/>
      <w:sz w:val="22"/>
      <w:szCs w:val="22"/>
      <w:lang w:eastAsia="en-US"/>
    </w:rPr>
  </w:style>
  <w:style w:type="paragraph" w:styleId="Naslov1">
    <w:name w:val="heading 1"/>
    <w:basedOn w:val="Navaden"/>
    <w:next w:val="Navaden"/>
    <w:link w:val="Naslov1Znak"/>
    <w:uiPriority w:val="99"/>
    <w:qFormat/>
    <w:rsid w:val="00DF7EB7"/>
    <w:pPr>
      <w:pageBreakBefore/>
      <w:numPr>
        <w:numId w:val="1"/>
      </w:numPr>
      <w:spacing w:before="480"/>
      <w:contextualSpacing/>
      <w:outlineLvl w:val="0"/>
    </w:pPr>
    <w:rPr>
      <w:rFonts w:eastAsia="Times New Roman"/>
      <w:b/>
      <w:bCs/>
      <w:sz w:val="28"/>
      <w:szCs w:val="28"/>
    </w:rPr>
  </w:style>
  <w:style w:type="paragraph" w:styleId="Naslov2">
    <w:name w:val="heading 2"/>
    <w:basedOn w:val="Navaden"/>
    <w:next w:val="Navaden"/>
    <w:link w:val="Naslov2Znak"/>
    <w:uiPriority w:val="99"/>
    <w:qFormat/>
    <w:rsid w:val="00DF7EB7"/>
    <w:pPr>
      <w:numPr>
        <w:ilvl w:val="1"/>
        <w:numId w:val="1"/>
      </w:numPr>
      <w:spacing w:before="200"/>
      <w:jc w:val="left"/>
      <w:outlineLvl w:val="1"/>
    </w:pPr>
    <w:rPr>
      <w:rFonts w:eastAsia="Times New Roman"/>
      <w:b/>
      <w:bCs/>
      <w:sz w:val="26"/>
      <w:szCs w:val="26"/>
    </w:rPr>
  </w:style>
  <w:style w:type="paragraph" w:styleId="Naslov3">
    <w:name w:val="heading 3"/>
    <w:basedOn w:val="Navaden"/>
    <w:next w:val="Navaden"/>
    <w:link w:val="Naslov3Znak"/>
    <w:uiPriority w:val="99"/>
    <w:qFormat/>
    <w:rsid w:val="00DF7EB7"/>
    <w:pPr>
      <w:numPr>
        <w:ilvl w:val="2"/>
        <w:numId w:val="1"/>
      </w:numPr>
      <w:spacing w:before="200" w:line="271" w:lineRule="auto"/>
      <w:outlineLvl w:val="2"/>
    </w:pPr>
    <w:rPr>
      <w:rFonts w:eastAsia="Times New Roman"/>
      <w:b/>
      <w:bCs/>
    </w:rPr>
  </w:style>
  <w:style w:type="paragraph" w:styleId="Naslov4">
    <w:name w:val="heading 4"/>
    <w:basedOn w:val="Navaden"/>
    <w:next w:val="Navaden"/>
    <w:link w:val="Naslov4Znak"/>
    <w:uiPriority w:val="99"/>
    <w:qFormat/>
    <w:rsid w:val="00DF7EB7"/>
    <w:pPr>
      <w:numPr>
        <w:ilvl w:val="3"/>
        <w:numId w:val="1"/>
      </w:numPr>
      <w:spacing w:before="200"/>
      <w:outlineLvl w:val="3"/>
    </w:pPr>
    <w:rPr>
      <w:rFonts w:ascii="Cambria" w:eastAsia="Times New Roman" w:hAnsi="Cambria"/>
      <w:b/>
      <w:bCs/>
      <w:i/>
      <w:iCs/>
      <w:lang w:val="en-US"/>
    </w:rPr>
  </w:style>
  <w:style w:type="paragraph" w:styleId="Naslov5">
    <w:name w:val="heading 5"/>
    <w:basedOn w:val="Navaden"/>
    <w:next w:val="Navaden"/>
    <w:link w:val="Naslov5Znak"/>
    <w:uiPriority w:val="99"/>
    <w:qFormat/>
    <w:rsid w:val="00DF7EB7"/>
    <w:pPr>
      <w:numPr>
        <w:ilvl w:val="4"/>
        <w:numId w:val="1"/>
      </w:numPr>
      <w:spacing w:before="200"/>
      <w:outlineLvl w:val="4"/>
    </w:pPr>
    <w:rPr>
      <w:rFonts w:ascii="Cambria" w:eastAsia="Times New Roman" w:hAnsi="Cambria"/>
      <w:b/>
      <w:bCs/>
      <w:color w:val="7F7F7F"/>
      <w:lang w:val="en-US"/>
    </w:rPr>
  </w:style>
  <w:style w:type="paragraph" w:styleId="Naslov6">
    <w:name w:val="heading 6"/>
    <w:basedOn w:val="Navaden"/>
    <w:next w:val="Navaden"/>
    <w:link w:val="Naslov6Znak"/>
    <w:uiPriority w:val="99"/>
    <w:qFormat/>
    <w:rsid w:val="00DF7EB7"/>
    <w:pPr>
      <w:numPr>
        <w:ilvl w:val="5"/>
        <w:numId w:val="1"/>
      </w:numPr>
      <w:spacing w:line="271" w:lineRule="auto"/>
      <w:outlineLvl w:val="5"/>
    </w:pPr>
    <w:rPr>
      <w:rFonts w:ascii="Cambria" w:eastAsia="Times New Roman" w:hAnsi="Cambria"/>
      <w:b/>
      <w:bCs/>
      <w:i/>
      <w:iCs/>
      <w:color w:val="7F7F7F"/>
      <w:lang w:val="en-US"/>
    </w:rPr>
  </w:style>
  <w:style w:type="paragraph" w:styleId="Naslov7">
    <w:name w:val="heading 7"/>
    <w:basedOn w:val="Navaden"/>
    <w:next w:val="Navaden"/>
    <w:link w:val="Naslov7Znak"/>
    <w:uiPriority w:val="99"/>
    <w:qFormat/>
    <w:rsid w:val="00DF7EB7"/>
    <w:pPr>
      <w:numPr>
        <w:ilvl w:val="6"/>
        <w:numId w:val="1"/>
      </w:numPr>
      <w:outlineLvl w:val="6"/>
    </w:pPr>
    <w:rPr>
      <w:rFonts w:ascii="Cambria" w:eastAsia="Times New Roman" w:hAnsi="Cambria"/>
      <w:i/>
      <w:iCs/>
      <w:lang w:val="en-US"/>
    </w:rPr>
  </w:style>
  <w:style w:type="paragraph" w:styleId="Naslov8">
    <w:name w:val="heading 8"/>
    <w:basedOn w:val="Navaden"/>
    <w:next w:val="Navaden"/>
    <w:link w:val="Naslov8Znak"/>
    <w:uiPriority w:val="99"/>
    <w:qFormat/>
    <w:rsid w:val="00DF7EB7"/>
    <w:pPr>
      <w:numPr>
        <w:ilvl w:val="7"/>
        <w:numId w:val="1"/>
      </w:numPr>
      <w:outlineLvl w:val="7"/>
    </w:pPr>
    <w:rPr>
      <w:rFonts w:ascii="Cambria" w:eastAsia="Times New Roman" w:hAnsi="Cambria"/>
      <w:sz w:val="20"/>
      <w:szCs w:val="20"/>
      <w:lang w:val="en-US"/>
    </w:rPr>
  </w:style>
  <w:style w:type="paragraph" w:styleId="Naslov9">
    <w:name w:val="heading 9"/>
    <w:basedOn w:val="Navaden"/>
    <w:next w:val="Navaden"/>
    <w:link w:val="Naslov9Znak"/>
    <w:uiPriority w:val="99"/>
    <w:qFormat/>
    <w:rsid w:val="00DF7EB7"/>
    <w:pPr>
      <w:numPr>
        <w:ilvl w:val="8"/>
        <w:numId w:val="1"/>
      </w:numPr>
      <w:outlineLvl w:val="8"/>
    </w:pPr>
    <w:rPr>
      <w:rFonts w:ascii="Cambria" w:eastAsia="Times New Roman" w:hAnsi="Cambria"/>
      <w:i/>
      <w:iCs/>
      <w:spacing w:val="5"/>
      <w:sz w:val="20"/>
      <w:szCs w:val="20"/>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DF7EB7"/>
    <w:rPr>
      <w:rFonts w:ascii="Book Antiqua" w:eastAsia="Times New Roman" w:hAnsi="Book Antiqua"/>
      <w:b/>
      <w:bCs/>
      <w:sz w:val="28"/>
      <w:szCs w:val="28"/>
      <w:lang w:eastAsia="en-US"/>
    </w:rPr>
  </w:style>
  <w:style w:type="character" w:customStyle="1" w:styleId="Naslov2Znak">
    <w:name w:val="Naslov 2 Znak"/>
    <w:link w:val="Naslov2"/>
    <w:uiPriority w:val="99"/>
    <w:locked/>
    <w:rsid w:val="00DF7EB7"/>
    <w:rPr>
      <w:rFonts w:ascii="Book Antiqua" w:eastAsia="Times New Roman" w:hAnsi="Book Antiqua"/>
      <w:b/>
      <w:bCs/>
      <w:sz w:val="26"/>
      <w:szCs w:val="26"/>
      <w:lang w:eastAsia="en-US"/>
    </w:rPr>
  </w:style>
  <w:style w:type="character" w:customStyle="1" w:styleId="Naslov3Znak">
    <w:name w:val="Naslov 3 Znak"/>
    <w:link w:val="Naslov3"/>
    <w:uiPriority w:val="99"/>
    <w:locked/>
    <w:rsid w:val="00DF7EB7"/>
    <w:rPr>
      <w:rFonts w:ascii="Book Antiqua" w:eastAsia="Times New Roman" w:hAnsi="Book Antiqua"/>
      <w:b/>
      <w:bCs/>
      <w:sz w:val="22"/>
      <w:szCs w:val="22"/>
      <w:lang w:eastAsia="en-US"/>
    </w:rPr>
  </w:style>
  <w:style w:type="character" w:customStyle="1" w:styleId="Naslov4Znak">
    <w:name w:val="Naslov 4 Znak"/>
    <w:link w:val="Naslov4"/>
    <w:uiPriority w:val="99"/>
    <w:locked/>
    <w:rsid w:val="00DF7EB7"/>
    <w:rPr>
      <w:rFonts w:ascii="Cambria" w:eastAsia="Times New Roman" w:hAnsi="Cambria"/>
      <w:b/>
      <w:bCs/>
      <w:i/>
      <w:iCs/>
      <w:sz w:val="22"/>
      <w:szCs w:val="22"/>
      <w:lang w:val="en-US" w:eastAsia="en-US"/>
    </w:rPr>
  </w:style>
  <w:style w:type="character" w:customStyle="1" w:styleId="Naslov5Znak">
    <w:name w:val="Naslov 5 Znak"/>
    <w:link w:val="Naslov5"/>
    <w:uiPriority w:val="99"/>
    <w:locked/>
    <w:rsid w:val="00DF7EB7"/>
    <w:rPr>
      <w:rFonts w:ascii="Cambria" w:eastAsia="Times New Roman" w:hAnsi="Cambria"/>
      <w:b/>
      <w:bCs/>
      <w:color w:val="7F7F7F"/>
      <w:sz w:val="22"/>
      <w:szCs w:val="22"/>
      <w:lang w:val="en-US" w:eastAsia="en-US"/>
    </w:rPr>
  </w:style>
  <w:style w:type="character" w:customStyle="1" w:styleId="Naslov6Znak">
    <w:name w:val="Naslov 6 Znak"/>
    <w:link w:val="Naslov6"/>
    <w:uiPriority w:val="99"/>
    <w:locked/>
    <w:rsid w:val="00DF7EB7"/>
    <w:rPr>
      <w:rFonts w:ascii="Cambria" w:eastAsia="Times New Roman" w:hAnsi="Cambria"/>
      <w:b/>
      <w:bCs/>
      <w:i/>
      <w:iCs/>
      <w:color w:val="7F7F7F"/>
      <w:sz w:val="22"/>
      <w:szCs w:val="22"/>
      <w:lang w:val="en-US" w:eastAsia="en-US"/>
    </w:rPr>
  </w:style>
  <w:style w:type="character" w:customStyle="1" w:styleId="Naslov7Znak">
    <w:name w:val="Naslov 7 Znak"/>
    <w:link w:val="Naslov7"/>
    <w:uiPriority w:val="99"/>
    <w:locked/>
    <w:rsid w:val="00DF7EB7"/>
    <w:rPr>
      <w:rFonts w:ascii="Cambria" w:eastAsia="Times New Roman" w:hAnsi="Cambria"/>
      <w:i/>
      <w:iCs/>
      <w:sz w:val="22"/>
      <w:szCs w:val="22"/>
      <w:lang w:val="en-US" w:eastAsia="en-US"/>
    </w:rPr>
  </w:style>
  <w:style w:type="character" w:customStyle="1" w:styleId="Naslov8Znak">
    <w:name w:val="Naslov 8 Znak"/>
    <w:link w:val="Naslov8"/>
    <w:uiPriority w:val="99"/>
    <w:locked/>
    <w:rsid w:val="00DF7EB7"/>
    <w:rPr>
      <w:rFonts w:ascii="Cambria" w:eastAsia="Times New Roman" w:hAnsi="Cambria"/>
      <w:lang w:val="en-US" w:eastAsia="en-US"/>
    </w:rPr>
  </w:style>
  <w:style w:type="character" w:customStyle="1" w:styleId="Naslov9Znak">
    <w:name w:val="Naslov 9 Znak"/>
    <w:link w:val="Naslov9"/>
    <w:uiPriority w:val="99"/>
    <w:locked/>
    <w:rsid w:val="00DF7EB7"/>
    <w:rPr>
      <w:rFonts w:ascii="Cambria" w:eastAsia="Times New Roman" w:hAnsi="Cambria"/>
      <w:i/>
      <w:iCs/>
      <w:spacing w:val="5"/>
      <w:lang w:val="en-US" w:eastAsia="en-US"/>
    </w:rPr>
  </w:style>
  <w:style w:type="paragraph" w:styleId="Sprotnaopomba-besedilo">
    <w:name w:val="footnote text"/>
    <w:aliases w:val="Footnote, Char Char Char Char,Sprotna opomba - besedilo Znak1,Sprotna opomba - besedilo Znak Znak2,Sprotna opomba - besedilo Znak1 Znak Znak1,Sprotna opomba - besedilo Znak1 Znak Znak Znak Char Char, Char Char Char,Char Char,fn"/>
    <w:basedOn w:val="Navaden"/>
    <w:link w:val="Sprotnaopomba-besediloZnak"/>
    <w:qFormat/>
    <w:rsid w:val="00DF7EB7"/>
    <w:pPr>
      <w:keepLines/>
      <w:tabs>
        <w:tab w:val="left" w:pos="284"/>
      </w:tabs>
      <w:spacing w:line="305" w:lineRule="auto"/>
      <w:ind w:left="284" w:hanging="284"/>
    </w:pPr>
    <w:rPr>
      <w:rFonts w:eastAsia="Times New Roman"/>
      <w:sz w:val="18"/>
      <w:szCs w:val="20"/>
      <w:lang w:eastAsia="sl-SI"/>
    </w:rPr>
  </w:style>
  <w:style w:type="character" w:customStyle="1" w:styleId="Sprotnaopomba-besediloZnak">
    <w:name w:val="Sprotna opomba - besedilo Znak"/>
    <w:aliases w:val="Footnote Znak, Char Char Char Char Znak,Sprotna opomba - besedilo Znak1 Znak,Sprotna opomba - besedilo Znak Znak2 Znak,Sprotna opomba - besedilo Znak1 Znak Znak1 Znak, Char Char Char Znak,Char Char Znak,fn Znak"/>
    <w:link w:val="Sprotnaopomba-besedilo"/>
    <w:locked/>
    <w:rsid w:val="00DF7EB7"/>
    <w:rPr>
      <w:rFonts w:ascii="Book Antiqua" w:hAnsi="Book Antiqua" w:cs="Times New Roman"/>
      <w:sz w:val="20"/>
      <w:szCs w:val="20"/>
      <w:lang w:eastAsia="sl-SI"/>
    </w:rPr>
  </w:style>
  <w:style w:type="character" w:styleId="Sprotnaopomba-sklic">
    <w:name w:val="footnote reference"/>
    <w:aliases w:val="Fussnota,Footnote symbol,Footnote reference number,Times 10 Point,Exposant 3 Point,EN Footnote Reference,note TESI,E...,nota de rodapé,Footnote Reference_LVL6,Footnote Reference_LVL61,Footnote Reference_LVL62,Footnot,stylish,ft"/>
    <w:qFormat/>
    <w:rsid w:val="00DF7EB7"/>
    <w:rPr>
      <w:rFonts w:ascii="Book Antiqua" w:hAnsi="Book Antiqua" w:cs="Times New Roman"/>
      <w:sz w:val="22"/>
      <w:vertAlign w:val="superscript"/>
    </w:rPr>
  </w:style>
  <w:style w:type="paragraph" w:styleId="Napis">
    <w:name w:val="caption"/>
    <w:aliases w:val="Slika naslov,Napis Znak2 Znak,Napis Znak Znak2 Znak,Napis Znak Znak2 Znak Znak Znak,Napis Znak Znak Znak Znak Znak Znak Znak,Napis Znak Znak1 Znak Znak Znak Znak Znak Znak Znak,Napis Znak1 Znak Znak Znak Znak Znak Znak Znak Znak Znak"/>
    <w:basedOn w:val="Navaden"/>
    <w:next w:val="Navaden"/>
    <w:link w:val="NapisZnak"/>
    <w:qFormat/>
    <w:rsid w:val="00B923CB"/>
    <w:pPr>
      <w:spacing w:line="305" w:lineRule="auto"/>
      <w:jc w:val="left"/>
    </w:pPr>
    <w:rPr>
      <w:rFonts w:eastAsia="Times New Roman"/>
      <w:bCs/>
      <w:szCs w:val="20"/>
    </w:rPr>
  </w:style>
  <w:style w:type="paragraph" w:customStyle="1" w:styleId="Default">
    <w:name w:val="Default"/>
    <w:rsid w:val="004E148E"/>
    <w:pPr>
      <w:autoSpaceDE w:val="0"/>
      <w:autoSpaceDN w:val="0"/>
      <w:adjustRightInd w:val="0"/>
    </w:pPr>
    <w:rPr>
      <w:rFonts w:ascii="Arial" w:eastAsia="Times New Roman" w:hAnsi="Arial" w:cs="Arial"/>
      <w:color w:val="000000"/>
      <w:sz w:val="24"/>
      <w:szCs w:val="24"/>
    </w:rPr>
  </w:style>
  <w:style w:type="paragraph" w:styleId="Besedilooblaka">
    <w:name w:val="Balloon Text"/>
    <w:basedOn w:val="Navaden"/>
    <w:link w:val="BesedilooblakaZnak"/>
    <w:uiPriority w:val="99"/>
    <w:semiHidden/>
    <w:rsid w:val="00D916A9"/>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locked/>
    <w:rsid w:val="00D916A9"/>
    <w:rPr>
      <w:rFonts w:ascii="Tahoma" w:hAnsi="Tahoma" w:cs="Tahoma"/>
      <w:sz w:val="16"/>
      <w:szCs w:val="16"/>
    </w:rPr>
  </w:style>
  <w:style w:type="table" w:styleId="Tabelamrea">
    <w:name w:val="Table Grid"/>
    <w:basedOn w:val="Navadnatabela"/>
    <w:rsid w:val="00D91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B02F2B"/>
    <w:rPr>
      <w:rFonts w:cs="Times New Roman"/>
      <w:color w:val="0000FF"/>
      <w:u w:val="single"/>
    </w:rPr>
  </w:style>
  <w:style w:type="character" w:styleId="Pripombasklic">
    <w:name w:val="annotation reference"/>
    <w:uiPriority w:val="99"/>
    <w:semiHidden/>
    <w:rsid w:val="00CF37B7"/>
    <w:rPr>
      <w:rFonts w:cs="Times New Roman"/>
      <w:sz w:val="16"/>
      <w:szCs w:val="16"/>
    </w:rPr>
  </w:style>
  <w:style w:type="paragraph" w:styleId="Pripombabesedilo">
    <w:name w:val="annotation text"/>
    <w:basedOn w:val="Navaden"/>
    <w:link w:val="PripombabesediloZnak"/>
    <w:uiPriority w:val="99"/>
    <w:semiHidden/>
    <w:rsid w:val="00CF37B7"/>
    <w:pPr>
      <w:spacing w:line="240" w:lineRule="auto"/>
    </w:pPr>
    <w:rPr>
      <w:sz w:val="20"/>
      <w:szCs w:val="20"/>
    </w:rPr>
  </w:style>
  <w:style w:type="character" w:customStyle="1" w:styleId="PripombabesediloZnak">
    <w:name w:val="Pripomba – besedilo Znak"/>
    <w:link w:val="Pripombabesedilo"/>
    <w:uiPriority w:val="99"/>
    <w:semiHidden/>
    <w:locked/>
    <w:rsid w:val="00CF37B7"/>
    <w:rPr>
      <w:rFonts w:ascii="Book Antiqua" w:hAnsi="Book Antiqua" w:cs="Times New Roman"/>
      <w:sz w:val="20"/>
      <w:szCs w:val="20"/>
    </w:rPr>
  </w:style>
  <w:style w:type="paragraph" w:styleId="Zadevapripombe">
    <w:name w:val="annotation subject"/>
    <w:basedOn w:val="Pripombabesedilo"/>
    <w:next w:val="Pripombabesedilo"/>
    <w:link w:val="ZadevapripombeZnak"/>
    <w:uiPriority w:val="99"/>
    <w:semiHidden/>
    <w:rsid w:val="00CF37B7"/>
    <w:rPr>
      <w:b/>
      <w:bCs/>
    </w:rPr>
  </w:style>
  <w:style w:type="character" w:customStyle="1" w:styleId="ZadevapripombeZnak">
    <w:name w:val="Zadeva pripombe Znak"/>
    <w:link w:val="Zadevapripombe"/>
    <w:uiPriority w:val="99"/>
    <w:semiHidden/>
    <w:locked/>
    <w:rsid w:val="00CF37B7"/>
    <w:rPr>
      <w:rFonts w:ascii="Book Antiqua" w:hAnsi="Book Antiqua" w:cs="Times New Roman"/>
      <w:b/>
      <w:bCs/>
      <w:sz w:val="20"/>
      <w:szCs w:val="20"/>
    </w:rPr>
  </w:style>
  <w:style w:type="paragraph" w:styleId="Odstavekseznama">
    <w:name w:val="List Paragraph"/>
    <w:aliases w:val="numbered list,K1,Table of contents numbered,Elenco num ARGEA,body,Odsek zoznamu2"/>
    <w:basedOn w:val="Navaden"/>
    <w:link w:val="OdstavekseznamaZnak"/>
    <w:uiPriority w:val="34"/>
    <w:qFormat/>
    <w:rsid w:val="00F75C35"/>
    <w:pPr>
      <w:ind w:left="720"/>
      <w:contextualSpacing/>
    </w:pPr>
  </w:style>
  <w:style w:type="paragraph" w:customStyle="1" w:styleId="Virinopomba">
    <w:name w:val="Vir in opomba"/>
    <w:basedOn w:val="Navaden"/>
    <w:next w:val="Navaden"/>
    <w:uiPriority w:val="99"/>
    <w:rsid w:val="00623A53"/>
    <w:pPr>
      <w:spacing w:line="305" w:lineRule="auto"/>
    </w:pPr>
    <w:rPr>
      <w:rFonts w:eastAsia="Times New Roman"/>
      <w:i/>
      <w:szCs w:val="24"/>
    </w:rPr>
  </w:style>
  <w:style w:type="paragraph" w:styleId="Glava">
    <w:name w:val="header"/>
    <w:basedOn w:val="Navaden"/>
    <w:link w:val="GlavaZnak"/>
    <w:uiPriority w:val="99"/>
    <w:rsid w:val="00FB4C56"/>
    <w:pPr>
      <w:tabs>
        <w:tab w:val="center" w:pos="4536"/>
        <w:tab w:val="right" w:pos="9072"/>
      </w:tabs>
      <w:spacing w:line="240" w:lineRule="auto"/>
    </w:pPr>
  </w:style>
  <w:style w:type="character" w:customStyle="1" w:styleId="GlavaZnak">
    <w:name w:val="Glava Znak"/>
    <w:link w:val="Glava"/>
    <w:uiPriority w:val="99"/>
    <w:locked/>
    <w:rsid w:val="00FB4C56"/>
    <w:rPr>
      <w:rFonts w:ascii="Book Antiqua" w:hAnsi="Book Antiqua" w:cs="Times New Roman"/>
    </w:rPr>
  </w:style>
  <w:style w:type="paragraph" w:styleId="Noga">
    <w:name w:val="footer"/>
    <w:basedOn w:val="Navaden"/>
    <w:link w:val="NogaZnak"/>
    <w:uiPriority w:val="99"/>
    <w:rsid w:val="00FB4C56"/>
    <w:pPr>
      <w:tabs>
        <w:tab w:val="center" w:pos="4536"/>
        <w:tab w:val="right" w:pos="9072"/>
      </w:tabs>
      <w:spacing w:line="240" w:lineRule="auto"/>
    </w:pPr>
  </w:style>
  <w:style w:type="character" w:customStyle="1" w:styleId="NogaZnak">
    <w:name w:val="Noga Znak"/>
    <w:link w:val="Noga"/>
    <w:uiPriority w:val="99"/>
    <w:locked/>
    <w:rsid w:val="00FB4C56"/>
    <w:rPr>
      <w:rFonts w:ascii="Book Antiqua" w:hAnsi="Book Antiqua" w:cs="Times New Roman"/>
    </w:rPr>
  </w:style>
  <w:style w:type="paragraph" w:customStyle="1" w:styleId="Vir">
    <w:name w:val="Vir"/>
    <w:basedOn w:val="Navaden"/>
    <w:link w:val="VirChar"/>
    <w:qFormat/>
    <w:rsid w:val="00BB28E3"/>
    <w:pPr>
      <w:spacing w:line="240" w:lineRule="auto"/>
    </w:pPr>
    <w:rPr>
      <w:rFonts w:eastAsia="Times New Roman"/>
      <w:i/>
      <w:sz w:val="18"/>
      <w:szCs w:val="24"/>
      <w:lang w:eastAsia="sl-SI"/>
    </w:rPr>
  </w:style>
  <w:style w:type="paragraph" w:styleId="Telobesedila">
    <w:name w:val="Body Text"/>
    <w:basedOn w:val="Navaden"/>
    <w:link w:val="TelobesedilaZnak"/>
    <w:uiPriority w:val="99"/>
    <w:rsid w:val="0066443D"/>
    <w:pPr>
      <w:spacing w:line="240" w:lineRule="auto"/>
    </w:pPr>
    <w:rPr>
      <w:rFonts w:ascii="Times New Roman" w:eastAsia="Batang" w:hAnsi="Times New Roman"/>
      <w:sz w:val="20"/>
      <w:szCs w:val="20"/>
      <w:lang w:val="en-US" w:eastAsia="ko-KR"/>
    </w:rPr>
  </w:style>
  <w:style w:type="character" w:customStyle="1" w:styleId="TelobesedilaZnak">
    <w:name w:val="Telo besedila Znak"/>
    <w:link w:val="Telobesedila"/>
    <w:uiPriority w:val="99"/>
    <w:locked/>
    <w:rsid w:val="0066443D"/>
    <w:rPr>
      <w:rFonts w:ascii="Times New Roman" w:eastAsia="Batang" w:hAnsi="Times New Roman"/>
      <w:sz w:val="20"/>
      <w:lang w:val="en-US" w:eastAsia="ko-KR"/>
    </w:rPr>
  </w:style>
  <w:style w:type="character" w:customStyle="1" w:styleId="BodyTextChar">
    <w:name w:val="Body Text Char"/>
    <w:uiPriority w:val="99"/>
    <w:semiHidden/>
    <w:locked/>
    <w:rsid w:val="0066443D"/>
    <w:rPr>
      <w:rFonts w:ascii="Book Antiqua" w:hAnsi="Book Antiqua" w:cs="Times New Roman"/>
    </w:rPr>
  </w:style>
  <w:style w:type="paragraph" w:styleId="Kazaloslik">
    <w:name w:val="table of figures"/>
    <w:basedOn w:val="Napis"/>
    <w:next w:val="Navaden"/>
    <w:uiPriority w:val="99"/>
    <w:rsid w:val="00B923CB"/>
    <w:pPr>
      <w:spacing w:before="120" w:after="120"/>
    </w:pPr>
    <w:rPr>
      <w:sz w:val="20"/>
    </w:rPr>
  </w:style>
  <w:style w:type="paragraph" w:styleId="Kazalovsebine2">
    <w:name w:val="toc 2"/>
    <w:basedOn w:val="Navaden"/>
    <w:next w:val="Navaden"/>
    <w:autoRedefine/>
    <w:uiPriority w:val="39"/>
    <w:qFormat/>
    <w:rsid w:val="000B76BD"/>
    <w:pPr>
      <w:spacing w:after="120"/>
      <w:ind w:left="221"/>
    </w:pPr>
  </w:style>
  <w:style w:type="paragraph" w:styleId="Kazalovsebine1">
    <w:name w:val="toc 1"/>
    <w:basedOn w:val="Navaden"/>
    <w:next w:val="Navaden"/>
    <w:autoRedefine/>
    <w:uiPriority w:val="39"/>
    <w:qFormat/>
    <w:rsid w:val="00B55F72"/>
    <w:pPr>
      <w:tabs>
        <w:tab w:val="left" w:pos="440"/>
        <w:tab w:val="right" w:leader="dot" w:pos="9060"/>
      </w:tabs>
      <w:spacing w:before="240" w:after="240"/>
    </w:pPr>
    <w:rPr>
      <w:b/>
    </w:rPr>
  </w:style>
  <w:style w:type="paragraph" w:styleId="Naslov">
    <w:name w:val="Title"/>
    <w:basedOn w:val="Navaden"/>
    <w:next w:val="Navaden"/>
    <w:link w:val="NaslovZnak"/>
    <w:uiPriority w:val="99"/>
    <w:qFormat/>
    <w:rsid w:val="00E94950"/>
    <w:pPr>
      <w:pBdr>
        <w:bottom w:val="single" w:sz="8" w:space="4" w:color="4F81BD"/>
      </w:pBdr>
      <w:spacing w:after="300" w:line="240" w:lineRule="auto"/>
      <w:contextualSpacing/>
      <w:jc w:val="left"/>
    </w:pPr>
    <w:rPr>
      <w:rFonts w:ascii="Cambria" w:eastAsia="Times New Roman" w:hAnsi="Cambria"/>
      <w:color w:val="17365D"/>
      <w:spacing w:val="5"/>
      <w:kern w:val="28"/>
      <w:sz w:val="52"/>
      <w:szCs w:val="52"/>
      <w:lang w:val="en-US" w:eastAsia="ja-JP"/>
    </w:rPr>
  </w:style>
  <w:style w:type="character" w:customStyle="1" w:styleId="NaslovZnak">
    <w:name w:val="Naslov Znak"/>
    <w:link w:val="Naslov"/>
    <w:uiPriority w:val="99"/>
    <w:locked/>
    <w:rsid w:val="00E94950"/>
    <w:rPr>
      <w:rFonts w:ascii="Cambria" w:hAnsi="Cambria" w:cs="Times New Roman"/>
      <w:color w:val="17365D"/>
      <w:spacing w:val="5"/>
      <w:kern w:val="28"/>
      <w:sz w:val="52"/>
      <w:szCs w:val="52"/>
      <w:lang w:val="en-US" w:eastAsia="ja-JP"/>
    </w:rPr>
  </w:style>
  <w:style w:type="paragraph" w:styleId="Podnaslov">
    <w:name w:val="Subtitle"/>
    <w:basedOn w:val="Navaden"/>
    <w:next w:val="Navaden"/>
    <w:link w:val="PodnaslovZnak"/>
    <w:uiPriority w:val="99"/>
    <w:qFormat/>
    <w:rsid w:val="00E94950"/>
    <w:pPr>
      <w:numPr>
        <w:ilvl w:val="1"/>
      </w:numPr>
      <w:jc w:val="left"/>
    </w:pPr>
    <w:rPr>
      <w:rFonts w:ascii="Cambria" w:eastAsia="Times New Roman" w:hAnsi="Cambria"/>
      <w:i/>
      <w:iCs/>
      <w:color w:val="4F81BD"/>
      <w:spacing w:val="15"/>
      <w:sz w:val="24"/>
      <w:szCs w:val="24"/>
      <w:lang w:val="en-US" w:eastAsia="ja-JP"/>
    </w:rPr>
  </w:style>
  <w:style w:type="character" w:customStyle="1" w:styleId="PodnaslovZnak">
    <w:name w:val="Podnaslov Znak"/>
    <w:link w:val="Podnaslov"/>
    <w:uiPriority w:val="99"/>
    <w:locked/>
    <w:rsid w:val="00E94950"/>
    <w:rPr>
      <w:rFonts w:ascii="Cambria" w:hAnsi="Cambria" w:cs="Times New Roman"/>
      <w:i/>
      <w:iCs/>
      <w:color w:val="4F81BD"/>
      <w:spacing w:val="15"/>
      <w:sz w:val="24"/>
      <w:szCs w:val="24"/>
      <w:lang w:val="en-US" w:eastAsia="ja-JP"/>
    </w:rPr>
  </w:style>
  <w:style w:type="paragraph" w:styleId="Brezrazmikov">
    <w:name w:val="No Spacing"/>
    <w:link w:val="BrezrazmikovZnak"/>
    <w:uiPriority w:val="99"/>
    <w:qFormat/>
    <w:rsid w:val="00E94950"/>
    <w:rPr>
      <w:rFonts w:eastAsia="Times New Roman"/>
      <w:sz w:val="22"/>
      <w:szCs w:val="22"/>
      <w:lang w:val="en-US" w:eastAsia="ja-JP"/>
    </w:rPr>
  </w:style>
  <w:style w:type="character" w:customStyle="1" w:styleId="BrezrazmikovZnak">
    <w:name w:val="Brez razmikov Znak"/>
    <w:link w:val="Brezrazmikov"/>
    <w:uiPriority w:val="99"/>
    <w:locked/>
    <w:rsid w:val="00E94950"/>
    <w:rPr>
      <w:rFonts w:eastAsia="Times New Roman" w:cs="Times New Roman"/>
      <w:sz w:val="22"/>
      <w:szCs w:val="22"/>
      <w:lang w:val="en-US" w:eastAsia="ja-JP" w:bidi="ar-SA"/>
    </w:rPr>
  </w:style>
  <w:style w:type="paragraph" w:styleId="HTML-oblikovano">
    <w:name w:val="HTML Preformatted"/>
    <w:basedOn w:val="Navaden"/>
    <w:link w:val="HTML-oblikovanoZnak"/>
    <w:rsid w:val="0028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000000"/>
      <w:sz w:val="18"/>
      <w:szCs w:val="18"/>
      <w:lang w:eastAsia="sl-SI"/>
    </w:rPr>
  </w:style>
  <w:style w:type="character" w:customStyle="1" w:styleId="HTML-oblikovanoZnak">
    <w:name w:val="HTML-oblikovano Znak"/>
    <w:link w:val="HTML-oblikovano"/>
    <w:locked/>
    <w:rsid w:val="00285EA8"/>
    <w:rPr>
      <w:rFonts w:ascii="Courier New" w:hAnsi="Courier New" w:cs="Courier New"/>
      <w:color w:val="000000"/>
      <w:sz w:val="18"/>
      <w:szCs w:val="18"/>
      <w:lang w:eastAsia="sl-SI"/>
    </w:rPr>
  </w:style>
  <w:style w:type="paragraph" w:styleId="Kazalovsebine3">
    <w:name w:val="toc 3"/>
    <w:basedOn w:val="Navaden"/>
    <w:next w:val="Navaden"/>
    <w:autoRedefine/>
    <w:uiPriority w:val="39"/>
    <w:qFormat/>
    <w:rsid w:val="0075598C"/>
    <w:pPr>
      <w:spacing w:after="100"/>
      <w:ind w:left="440"/>
    </w:pPr>
  </w:style>
  <w:style w:type="character" w:customStyle="1" w:styleId="FootnoteTextChar1">
    <w:name w:val="Footnote Text Char1"/>
    <w:aliases w:val="Fußnote Char,Char Char Char Char Char,Char Char Char Char1,fn Char,o Char"/>
    <w:rsid w:val="0088193B"/>
    <w:rPr>
      <w:rFonts w:ascii="Arial" w:hAnsi="Arial" w:cs="Arial"/>
      <w:bCs/>
      <w:szCs w:val="22"/>
      <w:lang w:val="sl-SI" w:eastAsia="en-US" w:bidi="ar-SA"/>
    </w:rPr>
  </w:style>
  <w:style w:type="paragraph" w:styleId="NaslovTOC">
    <w:name w:val="TOC Heading"/>
    <w:basedOn w:val="Naslov1"/>
    <w:next w:val="Navaden"/>
    <w:uiPriority w:val="39"/>
    <w:semiHidden/>
    <w:unhideWhenUsed/>
    <w:qFormat/>
    <w:rsid w:val="000B76BD"/>
    <w:pPr>
      <w:keepNext/>
      <w:keepLines/>
      <w:pageBreakBefore w:val="0"/>
      <w:numPr>
        <w:numId w:val="0"/>
      </w:numPr>
      <w:contextualSpacing w:val="0"/>
      <w:jc w:val="left"/>
      <w:outlineLvl w:val="9"/>
    </w:pPr>
    <w:rPr>
      <w:rFonts w:ascii="Cambria" w:eastAsia="MS Gothic" w:hAnsi="Cambria"/>
      <w:color w:val="365F91"/>
      <w:lang w:val="en-US" w:eastAsia="ja-JP"/>
    </w:rPr>
  </w:style>
  <w:style w:type="paragraph" w:customStyle="1" w:styleId="NormalSP">
    <w:name w:val="Normal SP"/>
    <w:basedOn w:val="Navaden"/>
    <w:rsid w:val="001B477F"/>
    <w:pPr>
      <w:spacing w:line="264" w:lineRule="auto"/>
    </w:pPr>
    <w:rPr>
      <w:rFonts w:ascii="Arial" w:eastAsia="Times New Roman" w:hAnsi="Arial"/>
      <w:sz w:val="20"/>
      <w:szCs w:val="24"/>
      <w:lang w:val="en-US" w:eastAsia="sl-SI"/>
    </w:rPr>
  </w:style>
  <w:style w:type="paragraph" w:customStyle="1" w:styleId="podpisi">
    <w:name w:val="podpisi"/>
    <w:basedOn w:val="Navaden"/>
    <w:qFormat/>
    <w:rsid w:val="00604D6E"/>
    <w:pPr>
      <w:tabs>
        <w:tab w:val="left" w:pos="3402"/>
      </w:tabs>
      <w:spacing w:line="260" w:lineRule="atLeast"/>
      <w:jc w:val="left"/>
    </w:pPr>
    <w:rPr>
      <w:rFonts w:ascii="Arial" w:eastAsia="Times New Roman" w:hAnsi="Arial"/>
      <w:sz w:val="20"/>
      <w:szCs w:val="24"/>
      <w:lang w:val="it-IT"/>
    </w:rPr>
  </w:style>
  <w:style w:type="paragraph" w:styleId="Revizija">
    <w:name w:val="Revision"/>
    <w:hidden/>
    <w:uiPriority w:val="99"/>
    <w:semiHidden/>
    <w:rsid w:val="00960215"/>
    <w:rPr>
      <w:rFonts w:ascii="Book Antiqua" w:hAnsi="Book Antiqua"/>
      <w:sz w:val="22"/>
      <w:szCs w:val="22"/>
      <w:lang w:eastAsia="en-US"/>
    </w:rPr>
  </w:style>
  <w:style w:type="paragraph" w:styleId="Telobesedila2">
    <w:name w:val="Body Text 2"/>
    <w:basedOn w:val="Navaden"/>
    <w:link w:val="Telobesedila2Znak"/>
    <w:uiPriority w:val="99"/>
    <w:semiHidden/>
    <w:unhideWhenUsed/>
    <w:locked/>
    <w:rsid w:val="006B676A"/>
    <w:pPr>
      <w:spacing w:after="120" w:line="480" w:lineRule="auto"/>
    </w:pPr>
  </w:style>
  <w:style w:type="character" w:customStyle="1" w:styleId="Telobesedila2Znak">
    <w:name w:val="Telo besedila 2 Znak"/>
    <w:basedOn w:val="Privzetapisavaodstavka"/>
    <w:link w:val="Telobesedila2"/>
    <w:uiPriority w:val="99"/>
    <w:semiHidden/>
    <w:rsid w:val="006B676A"/>
    <w:rPr>
      <w:rFonts w:ascii="Book Antiqua" w:hAnsi="Book Antiqua"/>
      <w:sz w:val="22"/>
      <w:szCs w:val="22"/>
      <w:lang w:eastAsia="en-US"/>
    </w:rPr>
  </w:style>
  <w:style w:type="character" w:customStyle="1" w:styleId="NapisZnak">
    <w:name w:val="Napis Znak"/>
    <w:aliases w:val="Slika naslov Znak,Napis Znak2 Znak Znak,Napis Znak Znak2 Znak Znak,Napis Znak Znak2 Znak Znak Znak Znak,Napis Znak Znak Znak Znak Znak Znak Znak Znak,Napis Znak Znak1 Znak Znak Znak Znak Znak Znak Znak Znak"/>
    <w:basedOn w:val="Privzetapisavaodstavka"/>
    <w:link w:val="Napis"/>
    <w:rsid w:val="00AB7EC6"/>
    <w:rPr>
      <w:rFonts w:ascii="Book Antiqua" w:eastAsia="Times New Roman" w:hAnsi="Book Antiqua"/>
      <w:bCs/>
      <w:sz w:val="22"/>
      <w:lang w:eastAsia="en-US"/>
    </w:rPr>
  </w:style>
  <w:style w:type="paragraph" w:customStyle="1" w:styleId="CM1">
    <w:name w:val="CM1"/>
    <w:basedOn w:val="Default"/>
    <w:next w:val="Default"/>
    <w:uiPriority w:val="99"/>
    <w:rsid w:val="0021223A"/>
    <w:rPr>
      <w:rFonts w:ascii="EUAlbertina" w:eastAsia="Calibri" w:hAnsi="EUAlbertina" w:cs="Times New Roman"/>
      <w:color w:val="auto"/>
    </w:rPr>
  </w:style>
  <w:style w:type="paragraph" w:customStyle="1" w:styleId="CM3">
    <w:name w:val="CM3"/>
    <w:basedOn w:val="Default"/>
    <w:next w:val="Default"/>
    <w:uiPriority w:val="99"/>
    <w:rsid w:val="0021223A"/>
    <w:rPr>
      <w:rFonts w:ascii="EUAlbertina" w:eastAsia="Calibri" w:hAnsi="EUAlbertina" w:cs="Times New Roman"/>
      <w:color w:val="auto"/>
    </w:rPr>
  </w:style>
  <w:style w:type="paragraph" w:customStyle="1" w:styleId="CM4">
    <w:name w:val="CM4"/>
    <w:basedOn w:val="Default"/>
    <w:next w:val="Default"/>
    <w:uiPriority w:val="99"/>
    <w:rsid w:val="0021223A"/>
    <w:rPr>
      <w:rFonts w:ascii="EUAlbertina" w:eastAsia="Calibri" w:hAnsi="EUAlbertina" w:cs="Times New Roman"/>
      <w:color w:val="auto"/>
    </w:rPr>
  </w:style>
  <w:style w:type="character" w:styleId="SledenaHiperpovezava">
    <w:name w:val="FollowedHyperlink"/>
    <w:basedOn w:val="Privzetapisavaodstavka"/>
    <w:uiPriority w:val="99"/>
    <w:semiHidden/>
    <w:unhideWhenUsed/>
    <w:locked/>
    <w:rsid w:val="00C76AE3"/>
    <w:rPr>
      <w:color w:val="800080" w:themeColor="followedHyperlink"/>
      <w:u w:val="single"/>
    </w:rPr>
  </w:style>
  <w:style w:type="paragraph" w:customStyle="1" w:styleId="Odstavekseznama1">
    <w:name w:val="Odstavek seznama1"/>
    <w:basedOn w:val="Navaden"/>
    <w:link w:val="Odstavekseznama1Znak"/>
    <w:qFormat/>
    <w:rsid w:val="00157C32"/>
    <w:pPr>
      <w:tabs>
        <w:tab w:val="left" w:pos="3402"/>
      </w:tabs>
      <w:spacing w:before="120" w:after="120" w:line="240" w:lineRule="auto"/>
    </w:pPr>
    <w:rPr>
      <w:rFonts w:ascii="Arial" w:eastAsia="SimSun" w:hAnsi="Arial" w:cs="Arial"/>
      <w:bCs/>
      <w:sz w:val="20"/>
      <w:szCs w:val="20"/>
      <w:lang w:eastAsia="zh-CN"/>
    </w:rPr>
  </w:style>
  <w:style w:type="paragraph" w:customStyle="1" w:styleId="9TeloIInivo">
    <w:name w:val="9 Telo II nivo"/>
    <w:basedOn w:val="Navaden"/>
    <w:link w:val="9TeloIInivoChar"/>
    <w:qFormat/>
    <w:rsid w:val="00157C32"/>
    <w:pPr>
      <w:numPr>
        <w:ilvl w:val="1"/>
        <w:numId w:val="20"/>
      </w:numPr>
      <w:spacing w:line="240" w:lineRule="auto"/>
      <w:contextualSpacing/>
    </w:pPr>
    <w:rPr>
      <w:rFonts w:ascii="Arial" w:eastAsia="Times New Roman" w:hAnsi="Arial" w:cs="Arial"/>
      <w:bCs/>
      <w:sz w:val="20"/>
      <w:szCs w:val="20"/>
      <w:lang w:eastAsia="sl-SI"/>
    </w:rPr>
  </w:style>
  <w:style w:type="character" w:customStyle="1" w:styleId="9TeloIInivoChar">
    <w:name w:val="9 Telo II nivo Char"/>
    <w:basedOn w:val="Privzetapisavaodstavka"/>
    <w:link w:val="9TeloIInivo"/>
    <w:rsid w:val="00157C32"/>
    <w:rPr>
      <w:rFonts w:ascii="Arial" w:eastAsia="Times New Roman" w:hAnsi="Arial" w:cs="Arial"/>
      <w:bCs/>
    </w:rPr>
  </w:style>
  <w:style w:type="paragraph" w:customStyle="1" w:styleId="Odstavekzgorajbrez">
    <w:name w:val="Odstavek zgoraj brez"/>
    <w:basedOn w:val="Odstavekseznama1"/>
    <w:link w:val="OdstavekzgorajbrezZnak"/>
    <w:qFormat/>
    <w:rsid w:val="00157C32"/>
    <w:pPr>
      <w:spacing w:before="0"/>
    </w:pPr>
  </w:style>
  <w:style w:type="character" w:customStyle="1" w:styleId="Odstavekseznama1Znak">
    <w:name w:val="Odstavek seznama1 Znak"/>
    <w:basedOn w:val="Privzetapisavaodstavka"/>
    <w:link w:val="Odstavekseznama1"/>
    <w:rsid w:val="00157C32"/>
    <w:rPr>
      <w:rFonts w:ascii="Arial" w:eastAsia="SimSun" w:hAnsi="Arial" w:cs="Arial"/>
      <w:bCs/>
      <w:lang w:eastAsia="zh-CN"/>
    </w:rPr>
  </w:style>
  <w:style w:type="character" w:customStyle="1" w:styleId="OdstavekzgorajbrezZnak">
    <w:name w:val="Odstavek zgoraj brez Znak"/>
    <w:basedOn w:val="Odstavekseznama1Znak"/>
    <w:link w:val="Odstavekzgorajbrez"/>
    <w:rsid w:val="00157C32"/>
    <w:rPr>
      <w:rFonts w:ascii="Arial" w:eastAsia="SimSun" w:hAnsi="Arial" w:cs="Arial"/>
      <w:bCs/>
      <w:lang w:eastAsia="zh-CN"/>
    </w:rPr>
  </w:style>
  <w:style w:type="paragraph" w:customStyle="1" w:styleId="Odstavekspodajbrez">
    <w:name w:val="Odstavek spodaj brez"/>
    <w:basedOn w:val="Odstavekseznama1"/>
    <w:link w:val="OdstavekspodajbrezZnak"/>
    <w:qFormat/>
    <w:rsid w:val="00157C32"/>
    <w:pPr>
      <w:spacing w:after="0"/>
    </w:pPr>
  </w:style>
  <w:style w:type="character" w:customStyle="1" w:styleId="OdstavekspodajbrezZnak">
    <w:name w:val="Odstavek spodaj brez Znak"/>
    <w:basedOn w:val="Odstavekseznama1Znak"/>
    <w:link w:val="Odstavekspodajbrez"/>
    <w:rsid w:val="00157C32"/>
    <w:rPr>
      <w:rFonts w:ascii="Arial" w:eastAsia="SimSun" w:hAnsi="Arial" w:cs="Arial"/>
      <w:bCs/>
      <w:lang w:eastAsia="zh-CN"/>
    </w:rPr>
  </w:style>
  <w:style w:type="character" w:styleId="Besedilooznabemesta">
    <w:name w:val="Placeholder Text"/>
    <w:basedOn w:val="Privzetapisavaodstavka"/>
    <w:uiPriority w:val="99"/>
    <w:semiHidden/>
    <w:rsid w:val="00C47758"/>
    <w:rPr>
      <w:color w:val="808080"/>
    </w:rPr>
  </w:style>
  <w:style w:type="character" w:customStyle="1" w:styleId="OdstavekseznamaZnak">
    <w:name w:val="Odstavek seznama Znak"/>
    <w:aliases w:val="numbered list Znak,K1 Znak,Table of contents numbered Znak,Elenco num ARGEA Znak,body Znak,Odsek zoznamu2 Znak"/>
    <w:basedOn w:val="Privzetapisavaodstavka"/>
    <w:link w:val="Odstavekseznama"/>
    <w:uiPriority w:val="34"/>
    <w:qFormat/>
    <w:rsid w:val="006A6869"/>
    <w:rPr>
      <w:rFonts w:ascii="Book Antiqua" w:hAnsi="Book Antiqua"/>
      <w:sz w:val="22"/>
      <w:szCs w:val="22"/>
      <w:lang w:eastAsia="en-US"/>
    </w:rPr>
  </w:style>
  <w:style w:type="table" w:customStyle="1" w:styleId="TableGrid1">
    <w:name w:val="Table Grid1"/>
    <w:basedOn w:val="Navadnatabela"/>
    <w:next w:val="Tabelamrea"/>
    <w:uiPriority w:val="59"/>
    <w:rsid w:val="009C7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semiHidden/>
    <w:unhideWhenUsed/>
    <w:locked/>
    <w:rsid w:val="00C155AC"/>
    <w:pPr>
      <w:spacing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C155AC"/>
    <w:rPr>
      <w:rFonts w:ascii="Book Antiqua" w:hAnsi="Book Antiqua"/>
      <w:lang w:eastAsia="en-US"/>
    </w:rPr>
  </w:style>
  <w:style w:type="character" w:styleId="Konnaopomba-sklic">
    <w:name w:val="endnote reference"/>
    <w:basedOn w:val="Privzetapisavaodstavka"/>
    <w:uiPriority w:val="99"/>
    <w:semiHidden/>
    <w:unhideWhenUsed/>
    <w:locked/>
    <w:rsid w:val="00C155AC"/>
    <w:rPr>
      <w:vertAlign w:val="superscript"/>
    </w:rPr>
  </w:style>
  <w:style w:type="paragraph" w:customStyle="1" w:styleId="StilzaSlike">
    <w:name w:val="Stil za Slike"/>
    <w:basedOn w:val="Navaden"/>
    <w:link w:val="StilzaSlikeChar"/>
    <w:autoRedefine/>
    <w:qFormat/>
    <w:rsid w:val="0063599A"/>
    <w:pPr>
      <w:keepNext/>
      <w:spacing w:before="360" w:after="240" w:line="240" w:lineRule="auto"/>
    </w:pPr>
    <w:rPr>
      <w:rFonts w:ascii="Times New Roman" w:eastAsia="Times New Roman" w:hAnsi="Times New Roman"/>
      <w:b/>
      <w:bCs/>
    </w:rPr>
  </w:style>
  <w:style w:type="character" w:customStyle="1" w:styleId="StilzaSlikeChar">
    <w:name w:val="Stil za Slike Char"/>
    <w:link w:val="StilzaSlike"/>
    <w:rsid w:val="0063599A"/>
    <w:rPr>
      <w:rFonts w:ascii="Times New Roman" w:eastAsia="Times New Roman" w:hAnsi="Times New Roman"/>
      <w:b/>
      <w:bCs/>
      <w:sz w:val="22"/>
      <w:szCs w:val="22"/>
      <w:lang w:eastAsia="en-US"/>
    </w:rPr>
  </w:style>
  <w:style w:type="character" w:customStyle="1" w:styleId="VirChar">
    <w:name w:val="Vir Char"/>
    <w:basedOn w:val="Privzetapisavaodstavka"/>
    <w:link w:val="Vir"/>
    <w:rsid w:val="00406225"/>
    <w:rPr>
      <w:rFonts w:ascii="Book Antiqua" w:eastAsia="Times New Roman" w:hAnsi="Book Antiqua"/>
      <w:i/>
      <w:sz w:val="18"/>
      <w:szCs w:val="24"/>
    </w:rPr>
  </w:style>
  <w:style w:type="paragraph" w:styleId="Navadensplet">
    <w:name w:val="Normal (Web)"/>
    <w:basedOn w:val="Navaden"/>
    <w:uiPriority w:val="99"/>
    <w:unhideWhenUsed/>
    <w:locked/>
    <w:rsid w:val="00BD38B9"/>
    <w:pPr>
      <w:spacing w:before="100" w:beforeAutospacing="1" w:after="100" w:afterAutospacing="1" w:line="240" w:lineRule="auto"/>
      <w:jc w:val="left"/>
    </w:pPr>
    <w:rPr>
      <w:rFonts w:ascii="Times New Roman" w:eastAsiaTheme="minorEastAsia" w:hAnsi="Times New Roman"/>
      <w:sz w:val="24"/>
      <w:szCs w:val="24"/>
      <w:lang w:eastAsia="sl-SI"/>
    </w:rPr>
  </w:style>
  <w:style w:type="paragraph" w:customStyle="1" w:styleId="Opombe">
    <w:name w:val="Opombe"/>
    <w:basedOn w:val="Navaden"/>
    <w:link w:val="OpombeChar"/>
    <w:qFormat/>
    <w:rsid w:val="007F1895"/>
    <w:pPr>
      <w:spacing w:line="240" w:lineRule="exact"/>
    </w:pPr>
    <w:rPr>
      <w:rFonts w:ascii="Arial" w:eastAsia="Times New Roman" w:hAnsi="Arial"/>
      <w:i/>
      <w:sz w:val="16"/>
      <w:szCs w:val="24"/>
      <w:lang w:eastAsia="sl-SI"/>
    </w:rPr>
  </w:style>
  <w:style w:type="character" w:customStyle="1" w:styleId="OpombeChar">
    <w:name w:val="Opombe Char"/>
    <w:link w:val="Opombe"/>
    <w:rsid w:val="007F1895"/>
    <w:rPr>
      <w:rFonts w:ascii="Arial" w:eastAsia="Times New Roman" w:hAnsi="Arial"/>
      <w:i/>
      <w:sz w:val="16"/>
      <w:szCs w:val="24"/>
    </w:rPr>
  </w:style>
  <w:style w:type="character" w:styleId="Nerazreenaomemba">
    <w:name w:val="Unresolved Mention"/>
    <w:basedOn w:val="Privzetapisavaodstavka"/>
    <w:uiPriority w:val="99"/>
    <w:semiHidden/>
    <w:unhideWhenUsed/>
    <w:rsid w:val="008D6A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9930">
      <w:bodyDiv w:val="1"/>
      <w:marLeft w:val="0"/>
      <w:marRight w:val="0"/>
      <w:marTop w:val="0"/>
      <w:marBottom w:val="0"/>
      <w:divBdr>
        <w:top w:val="none" w:sz="0" w:space="0" w:color="auto"/>
        <w:left w:val="none" w:sz="0" w:space="0" w:color="auto"/>
        <w:bottom w:val="none" w:sz="0" w:space="0" w:color="auto"/>
        <w:right w:val="none" w:sz="0" w:space="0" w:color="auto"/>
      </w:divBdr>
    </w:div>
    <w:div w:id="35981151">
      <w:bodyDiv w:val="1"/>
      <w:marLeft w:val="0"/>
      <w:marRight w:val="0"/>
      <w:marTop w:val="0"/>
      <w:marBottom w:val="0"/>
      <w:divBdr>
        <w:top w:val="none" w:sz="0" w:space="0" w:color="auto"/>
        <w:left w:val="none" w:sz="0" w:space="0" w:color="auto"/>
        <w:bottom w:val="none" w:sz="0" w:space="0" w:color="auto"/>
        <w:right w:val="none" w:sz="0" w:space="0" w:color="auto"/>
      </w:divBdr>
    </w:div>
    <w:div w:id="43914173">
      <w:bodyDiv w:val="1"/>
      <w:marLeft w:val="0"/>
      <w:marRight w:val="0"/>
      <w:marTop w:val="0"/>
      <w:marBottom w:val="0"/>
      <w:divBdr>
        <w:top w:val="none" w:sz="0" w:space="0" w:color="auto"/>
        <w:left w:val="none" w:sz="0" w:space="0" w:color="auto"/>
        <w:bottom w:val="none" w:sz="0" w:space="0" w:color="auto"/>
        <w:right w:val="none" w:sz="0" w:space="0" w:color="auto"/>
      </w:divBdr>
    </w:div>
    <w:div w:id="52975522">
      <w:bodyDiv w:val="1"/>
      <w:marLeft w:val="0"/>
      <w:marRight w:val="0"/>
      <w:marTop w:val="0"/>
      <w:marBottom w:val="0"/>
      <w:divBdr>
        <w:top w:val="none" w:sz="0" w:space="0" w:color="auto"/>
        <w:left w:val="none" w:sz="0" w:space="0" w:color="auto"/>
        <w:bottom w:val="none" w:sz="0" w:space="0" w:color="auto"/>
        <w:right w:val="none" w:sz="0" w:space="0" w:color="auto"/>
      </w:divBdr>
    </w:div>
    <w:div w:id="53622466">
      <w:bodyDiv w:val="1"/>
      <w:marLeft w:val="0"/>
      <w:marRight w:val="0"/>
      <w:marTop w:val="0"/>
      <w:marBottom w:val="0"/>
      <w:divBdr>
        <w:top w:val="none" w:sz="0" w:space="0" w:color="auto"/>
        <w:left w:val="none" w:sz="0" w:space="0" w:color="auto"/>
        <w:bottom w:val="none" w:sz="0" w:space="0" w:color="auto"/>
        <w:right w:val="none" w:sz="0" w:space="0" w:color="auto"/>
      </w:divBdr>
    </w:div>
    <w:div w:id="69009916">
      <w:bodyDiv w:val="1"/>
      <w:marLeft w:val="0"/>
      <w:marRight w:val="0"/>
      <w:marTop w:val="0"/>
      <w:marBottom w:val="0"/>
      <w:divBdr>
        <w:top w:val="none" w:sz="0" w:space="0" w:color="auto"/>
        <w:left w:val="none" w:sz="0" w:space="0" w:color="auto"/>
        <w:bottom w:val="none" w:sz="0" w:space="0" w:color="auto"/>
        <w:right w:val="none" w:sz="0" w:space="0" w:color="auto"/>
      </w:divBdr>
    </w:div>
    <w:div w:id="112722100">
      <w:bodyDiv w:val="1"/>
      <w:marLeft w:val="0"/>
      <w:marRight w:val="0"/>
      <w:marTop w:val="0"/>
      <w:marBottom w:val="0"/>
      <w:divBdr>
        <w:top w:val="none" w:sz="0" w:space="0" w:color="auto"/>
        <w:left w:val="none" w:sz="0" w:space="0" w:color="auto"/>
        <w:bottom w:val="none" w:sz="0" w:space="0" w:color="auto"/>
        <w:right w:val="none" w:sz="0" w:space="0" w:color="auto"/>
      </w:divBdr>
    </w:div>
    <w:div w:id="134954675">
      <w:bodyDiv w:val="1"/>
      <w:marLeft w:val="0"/>
      <w:marRight w:val="0"/>
      <w:marTop w:val="0"/>
      <w:marBottom w:val="0"/>
      <w:divBdr>
        <w:top w:val="none" w:sz="0" w:space="0" w:color="auto"/>
        <w:left w:val="none" w:sz="0" w:space="0" w:color="auto"/>
        <w:bottom w:val="none" w:sz="0" w:space="0" w:color="auto"/>
        <w:right w:val="none" w:sz="0" w:space="0" w:color="auto"/>
      </w:divBdr>
    </w:div>
    <w:div w:id="140587769">
      <w:bodyDiv w:val="1"/>
      <w:marLeft w:val="0"/>
      <w:marRight w:val="0"/>
      <w:marTop w:val="0"/>
      <w:marBottom w:val="0"/>
      <w:divBdr>
        <w:top w:val="none" w:sz="0" w:space="0" w:color="auto"/>
        <w:left w:val="none" w:sz="0" w:space="0" w:color="auto"/>
        <w:bottom w:val="none" w:sz="0" w:space="0" w:color="auto"/>
        <w:right w:val="none" w:sz="0" w:space="0" w:color="auto"/>
      </w:divBdr>
    </w:div>
    <w:div w:id="164134229">
      <w:bodyDiv w:val="1"/>
      <w:marLeft w:val="0"/>
      <w:marRight w:val="0"/>
      <w:marTop w:val="0"/>
      <w:marBottom w:val="0"/>
      <w:divBdr>
        <w:top w:val="none" w:sz="0" w:space="0" w:color="auto"/>
        <w:left w:val="none" w:sz="0" w:space="0" w:color="auto"/>
        <w:bottom w:val="none" w:sz="0" w:space="0" w:color="auto"/>
        <w:right w:val="none" w:sz="0" w:space="0" w:color="auto"/>
      </w:divBdr>
    </w:div>
    <w:div w:id="172191778">
      <w:bodyDiv w:val="1"/>
      <w:marLeft w:val="0"/>
      <w:marRight w:val="0"/>
      <w:marTop w:val="0"/>
      <w:marBottom w:val="0"/>
      <w:divBdr>
        <w:top w:val="none" w:sz="0" w:space="0" w:color="auto"/>
        <w:left w:val="none" w:sz="0" w:space="0" w:color="auto"/>
        <w:bottom w:val="none" w:sz="0" w:space="0" w:color="auto"/>
        <w:right w:val="none" w:sz="0" w:space="0" w:color="auto"/>
      </w:divBdr>
    </w:div>
    <w:div w:id="219170193">
      <w:bodyDiv w:val="1"/>
      <w:marLeft w:val="0"/>
      <w:marRight w:val="0"/>
      <w:marTop w:val="0"/>
      <w:marBottom w:val="0"/>
      <w:divBdr>
        <w:top w:val="none" w:sz="0" w:space="0" w:color="auto"/>
        <w:left w:val="none" w:sz="0" w:space="0" w:color="auto"/>
        <w:bottom w:val="none" w:sz="0" w:space="0" w:color="auto"/>
        <w:right w:val="none" w:sz="0" w:space="0" w:color="auto"/>
      </w:divBdr>
    </w:div>
    <w:div w:id="245893278">
      <w:bodyDiv w:val="1"/>
      <w:marLeft w:val="0"/>
      <w:marRight w:val="0"/>
      <w:marTop w:val="0"/>
      <w:marBottom w:val="0"/>
      <w:divBdr>
        <w:top w:val="none" w:sz="0" w:space="0" w:color="auto"/>
        <w:left w:val="none" w:sz="0" w:space="0" w:color="auto"/>
        <w:bottom w:val="none" w:sz="0" w:space="0" w:color="auto"/>
        <w:right w:val="none" w:sz="0" w:space="0" w:color="auto"/>
      </w:divBdr>
    </w:div>
    <w:div w:id="249120573">
      <w:bodyDiv w:val="1"/>
      <w:marLeft w:val="0"/>
      <w:marRight w:val="0"/>
      <w:marTop w:val="0"/>
      <w:marBottom w:val="0"/>
      <w:divBdr>
        <w:top w:val="none" w:sz="0" w:space="0" w:color="auto"/>
        <w:left w:val="none" w:sz="0" w:space="0" w:color="auto"/>
        <w:bottom w:val="none" w:sz="0" w:space="0" w:color="auto"/>
        <w:right w:val="none" w:sz="0" w:space="0" w:color="auto"/>
      </w:divBdr>
    </w:div>
    <w:div w:id="249237955">
      <w:bodyDiv w:val="1"/>
      <w:marLeft w:val="0"/>
      <w:marRight w:val="0"/>
      <w:marTop w:val="0"/>
      <w:marBottom w:val="0"/>
      <w:divBdr>
        <w:top w:val="none" w:sz="0" w:space="0" w:color="auto"/>
        <w:left w:val="none" w:sz="0" w:space="0" w:color="auto"/>
        <w:bottom w:val="none" w:sz="0" w:space="0" w:color="auto"/>
        <w:right w:val="none" w:sz="0" w:space="0" w:color="auto"/>
      </w:divBdr>
    </w:div>
    <w:div w:id="251087174">
      <w:bodyDiv w:val="1"/>
      <w:marLeft w:val="0"/>
      <w:marRight w:val="0"/>
      <w:marTop w:val="0"/>
      <w:marBottom w:val="0"/>
      <w:divBdr>
        <w:top w:val="none" w:sz="0" w:space="0" w:color="auto"/>
        <w:left w:val="none" w:sz="0" w:space="0" w:color="auto"/>
        <w:bottom w:val="none" w:sz="0" w:space="0" w:color="auto"/>
        <w:right w:val="none" w:sz="0" w:space="0" w:color="auto"/>
      </w:divBdr>
    </w:div>
    <w:div w:id="257100412">
      <w:bodyDiv w:val="1"/>
      <w:marLeft w:val="0"/>
      <w:marRight w:val="0"/>
      <w:marTop w:val="0"/>
      <w:marBottom w:val="0"/>
      <w:divBdr>
        <w:top w:val="none" w:sz="0" w:space="0" w:color="auto"/>
        <w:left w:val="none" w:sz="0" w:space="0" w:color="auto"/>
        <w:bottom w:val="none" w:sz="0" w:space="0" w:color="auto"/>
        <w:right w:val="none" w:sz="0" w:space="0" w:color="auto"/>
      </w:divBdr>
    </w:div>
    <w:div w:id="271016371">
      <w:bodyDiv w:val="1"/>
      <w:marLeft w:val="0"/>
      <w:marRight w:val="0"/>
      <w:marTop w:val="0"/>
      <w:marBottom w:val="0"/>
      <w:divBdr>
        <w:top w:val="none" w:sz="0" w:space="0" w:color="auto"/>
        <w:left w:val="none" w:sz="0" w:space="0" w:color="auto"/>
        <w:bottom w:val="none" w:sz="0" w:space="0" w:color="auto"/>
        <w:right w:val="none" w:sz="0" w:space="0" w:color="auto"/>
      </w:divBdr>
    </w:div>
    <w:div w:id="315452919">
      <w:bodyDiv w:val="1"/>
      <w:marLeft w:val="0"/>
      <w:marRight w:val="0"/>
      <w:marTop w:val="0"/>
      <w:marBottom w:val="0"/>
      <w:divBdr>
        <w:top w:val="none" w:sz="0" w:space="0" w:color="auto"/>
        <w:left w:val="none" w:sz="0" w:space="0" w:color="auto"/>
        <w:bottom w:val="none" w:sz="0" w:space="0" w:color="auto"/>
        <w:right w:val="none" w:sz="0" w:space="0" w:color="auto"/>
      </w:divBdr>
    </w:div>
    <w:div w:id="322393597">
      <w:bodyDiv w:val="1"/>
      <w:marLeft w:val="0"/>
      <w:marRight w:val="0"/>
      <w:marTop w:val="0"/>
      <w:marBottom w:val="0"/>
      <w:divBdr>
        <w:top w:val="none" w:sz="0" w:space="0" w:color="auto"/>
        <w:left w:val="none" w:sz="0" w:space="0" w:color="auto"/>
        <w:bottom w:val="none" w:sz="0" w:space="0" w:color="auto"/>
        <w:right w:val="none" w:sz="0" w:space="0" w:color="auto"/>
      </w:divBdr>
    </w:div>
    <w:div w:id="347407935">
      <w:bodyDiv w:val="1"/>
      <w:marLeft w:val="0"/>
      <w:marRight w:val="0"/>
      <w:marTop w:val="0"/>
      <w:marBottom w:val="0"/>
      <w:divBdr>
        <w:top w:val="none" w:sz="0" w:space="0" w:color="auto"/>
        <w:left w:val="none" w:sz="0" w:space="0" w:color="auto"/>
        <w:bottom w:val="none" w:sz="0" w:space="0" w:color="auto"/>
        <w:right w:val="none" w:sz="0" w:space="0" w:color="auto"/>
      </w:divBdr>
    </w:div>
    <w:div w:id="383455431">
      <w:bodyDiv w:val="1"/>
      <w:marLeft w:val="0"/>
      <w:marRight w:val="0"/>
      <w:marTop w:val="0"/>
      <w:marBottom w:val="0"/>
      <w:divBdr>
        <w:top w:val="none" w:sz="0" w:space="0" w:color="auto"/>
        <w:left w:val="none" w:sz="0" w:space="0" w:color="auto"/>
        <w:bottom w:val="none" w:sz="0" w:space="0" w:color="auto"/>
        <w:right w:val="none" w:sz="0" w:space="0" w:color="auto"/>
      </w:divBdr>
    </w:div>
    <w:div w:id="405155829">
      <w:bodyDiv w:val="1"/>
      <w:marLeft w:val="0"/>
      <w:marRight w:val="0"/>
      <w:marTop w:val="0"/>
      <w:marBottom w:val="0"/>
      <w:divBdr>
        <w:top w:val="none" w:sz="0" w:space="0" w:color="auto"/>
        <w:left w:val="none" w:sz="0" w:space="0" w:color="auto"/>
        <w:bottom w:val="none" w:sz="0" w:space="0" w:color="auto"/>
        <w:right w:val="none" w:sz="0" w:space="0" w:color="auto"/>
      </w:divBdr>
    </w:div>
    <w:div w:id="441925970">
      <w:bodyDiv w:val="1"/>
      <w:marLeft w:val="0"/>
      <w:marRight w:val="0"/>
      <w:marTop w:val="0"/>
      <w:marBottom w:val="0"/>
      <w:divBdr>
        <w:top w:val="none" w:sz="0" w:space="0" w:color="auto"/>
        <w:left w:val="none" w:sz="0" w:space="0" w:color="auto"/>
        <w:bottom w:val="none" w:sz="0" w:space="0" w:color="auto"/>
        <w:right w:val="none" w:sz="0" w:space="0" w:color="auto"/>
      </w:divBdr>
    </w:div>
    <w:div w:id="443230953">
      <w:bodyDiv w:val="1"/>
      <w:marLeft w:val="0"/>
      <w:marRight w:val="0"/>
      <w:marTop w:val="0"/>
      <w:marBottom w:val="0"/>
      <w:divBdr>
        <w:top w:val="none" w:sz="0" w:space="0" w:color="auto"/>
        <w:left w:val="none" w:sz="0" w:space="0" w:color="auto"/>
        <w:bottom w:val="none" w:sz="0" w:space="0" w:color="auto"/>
        <w:right w:val="none" w:sz="0" w:space="0" w:color="auto"/>
      </w:divBdr>
    </w:div>
    <w:div w:id="451754912">
      <w:bodyDiv w:val="1"/>
      <w:marLeft w:val="0"/>
      <w:marRight w:val="0"/>
      <w:marTop w:val="0"/>
      <w:marBottom w:val="0"/>
      <w:divBdr>
        <w:top w:val="none" w:sz="0" w:space="0" w:color="auto"/>
        <w:left w:val="none" w:sz="0" w:space="0" w:color="auto"/>
        <w:bottom w:val="none" w:sz="0" w:space="0" w:color="auto"/>
        <w:right w:val="none" w:sz="0" w:space="0" w:color="auto"/>
      </w:divBdr>
    </w:div>
    <w:div w:id="495538337">
      <w:bodyDiv w:val="1"/>
      <w:marLeft w:val="0"/>
      <w:marRight w:val="0"/>
      <w:marTop w:val="0"/>
      <w:marBottom w:val="0"/>
      <w:divBdr>
        <w:top w:val="none" w:sz="0" w:space="0" w:color="auto"/>
        <w:left w:val="none" w:sz="0" w:space="0" w:color="auto"/>
        <w:bottom w:val="none" w:sz="0" w:space="0" w:color="auto"/>
        <w:right w:val="none" w:sz="0" w:space="0" w:color="auto"/>
      </w:divBdr>
    </w:div>
    <w:div w:id="540047926">
      <w:bodyDiv w:val="1"/>
      <w:marLeft w:val="0"/>
      <w:marRight w:val="0"/>
      <w:marTop w:val="0"/>
      <w:marBottom w:val="0"/>
      <w:divBdr>
        <w:top w:val="none" w:sz="0" w:space="0" w:color="auto"/>
        <w:left w:val="none" w:sz="0" w:space="0" w:color="auto"/>
        <w:bottom w:val="none" w:sz="0" w:space="0" w:color="auto"/>
        <w:right w:val="none" w:sz="0" w:space="0" w:color="auto"/>
      </w:divBdr>
    </w:div>
    <w:div w:id="547835189">
      <w:bodyDiv w:val="1"/>
      <w:marLeft w:val="0"/>
      <w:marRight w:val="0"/>
      <w:marTop w:val="0"/>
      <w:marBottom w:val="0"/>
      <w:divBdr>
        <w:top w:val="none" w:sz="0" w:space="0" w:color="auto"/>
        <w:left w:val="none" w:sz="0" w:space="0" w:color="auto"/>
        <w:bottom w:val="none" w:sz="0" w:space="0" w:color="auto"/>
        <w:right w:val="none" w:sz="0" w:space="0" w:color="auto"/>
      </w:divBdr>
    </w:div>
    <w:div w:id="567420710">
      <w:bodyDiv w:val="1"/>
      <w:marLeft w:val="0"/>
      <w:marRight w:val="0"/>
      <w:marTop w:val="0"/>
      <w:marBottom w:val="0"/>
      <w:divBdr>
        <w:top w:val="none" w:sz="0" w:space="0" w:color="auto"/>
        <w:left w:val="none" w:sz="0" w:space="0" w:color="auto"/>
        <w:bottom w:val="none" w:sz="0" w:space="0" w:color="auto"/>
        <w:right w:val="none" w:sz="0" w:space="0" w:color="auto"/>
      </w:divBdr>
    </w:div>
    <w:div w:id="600643970">
      <w:bodyDiv w:val="1"/>
      <w:marLeft w:val="0"/>
      <w:marRight w:val="0"/>
      <w:marTop w:val="0"/>
      <w:marBottom w:val="0"/>
      <w:divBdr>
        <w:top w:val="none" w:sz="0" w:space="0" w:color="auto"/>
        <w:left w:val="none" w:sz="0" w:space="0" w:color="auto"/>
        <w:bottom w:val="none" w:sz="0" w:space="0" w:color="auto"/>
        <w:right w:val="none" w:sz="0" w:space="0" w:color="auto"/>
      </w:divBdr>
    </w:div>
    <w:div w:id="600769560">
      <w:bodyDiv w:val="1"/>
      <w:marLeft w:val="0"/>
      <w:marRight w:val="0"/>
      <w:marTop w:val="0"/>
      <w:marBottom w:val="0"/>
      <w:divBdr>
        <w:top w:val="none" w:sz="0" w:space="0" w:color="auto"/>
        <w:left w:val="none" w:sz="0" w:space="0" w:color="auto"/>
        <w:bottom w:val="none" w:sz="0" w:space="0" w:color="auto"/>
        <w:right w:val="none" w:sz="0" w:space="0" w:color="auto"/>
      </w:divBdr>
    </w:div>
    <w:div w:id="633485367">
      <w:bodyDiv w:val="1"/>
      <w:marLeft w:val="0"/>
      <w:marRight w:val="0"/>
      <w:marTop w:val="0"/>
      <w:marBottom w:val="0"/>
      <w:divBdr>
        <w:top w:val="none" w:sz="0" w:space="0" w:color="auto"/>
        <w:left w:val="none" w:sz="0" w:space="0" w:color="auto"/>
        <w:bottom w:val="none" w:sz="0" w:space="0" w:color="auto"/>
        <w:right w:val="none" w:sz="0" w:space="0" w:color="auto"/>
      </w:divBdr>
    </w:div>
    <w:div w:id="651913772">
      <w:bodyDiv w:val="1"/>
      <w:marLeft w:val="0"/>
      <w:marRight w:val="0"/>
      <w:marTop w:val="0"/>
      <w:marBottom w:val="0"/>
      <w:divBdr>
        <w:top w:val="none" w:sz="0" w:space="0" w:color="auto"/>
        <w:left w:val="none" w:sz="0" w:space="0" w:color="auto"/>
        <w:bottom w:val="none" w:sz="0" w:space="0" w:color="auto"/>
        <w:right w:val="none" w:sz="0" w:space="0" w:color="auto"/>
      </w:divBdr>
    </w:div>
    <w:div w:id="654992818">
      <w:bodyDiv w:val="1"/>
      <w:marLeft w:val="0"/>
      <w:marRight w:val="0"/>
      <w:marTop w:val="0"/>
      <w:marBottom w:val="0"/>
      <w:divBdr>
        <w:top w:val="none" w:sz="0" w:space="0" w:color="auto"/>
        <w:left w:val="none" w:sz="0" w:space="0" w:color="auto"/>
        <w:bottom w:val="none" w:sz="0" w:space="0" w:color="auto"/>
        <w:right w:val="none" w:sz="0" w:space="0" w:color="auto"/>
      </w:divBdr>
    </w:div>
    <w:div w:id="656540939">
      <w:bodyDiv w:val="1"/>
      <w:marLeft w:val="0"/>
      <w:marRight w:val="0"/>
      <w:marTop w:val="0"/>
      <w:marBottom w:val="0"/>
      <w:divBdr>
        <w:top w:val="none" w:sz="0" w:space="0" w:color="auto"/>
        <w:left w:val="none" w:sz="0" w:space="0" w:color="auto"/>
        <w:bottom w:val="none" w:sz="0" w:space="0" w:color="auto"/>
        <w:right w:val="none" w:sz="0" w:space="0" w:color="auto"/>
      </w:divBdr>
    </w:div>
    <w:div w:id="707798147">
      <w:bodyDiv w:val="1"/>
      <w:marLeft w:val="0"/>
      <w:marRight w:val="0"/>
      <w:marTop w:val="0"/>
      <w:marBottom w:val="0"/>
      <w:divBdr>
        <w:top w:val="none" w:sz="0" w:space="0" w:color="auto"/>
        <w:left w:val="none" w:sz="0" w:space="0" w:color="auto"/>
        <w:bottom w:val="none" w:sz="0" w:space="0" w:color="auto"/>
        <w:right w:val="none" w:sz="0" w:space="0" w:color="auto"/>
      </w:divBdr>
    </w:div>
    <w:div w:id="716200678">
      <w:bodyDiv w:val="1"/>
      <w:marLeft w:val="0"/>
      <w:marRight w:val="0"/>
      <w:marTop w:val="0"/>
      <w:marBottom w:val="0"/>
      <w:divBdr>
        <w:top w:val="none" w:sz="0" w:space="0" w:color="auto"/>
        <w:left w:val="none" w:sz="0" w:space="0" w:color="auto"/>
        <w:bottom w:val="none" w:sz="0" w:space="0" w:color="auto"/>
        <w:right w:val="none" w:sz="0" w:space="0" w:color="auto"/>
      </w:divBdr>
    </w:div>
    <w:div w:id="730158039">
      <w:bodyDiv w:val="1"/>
      <w:marLeft w:val="0"/>
      <w:marRight w:val="0"/>
      <w:marTop w:val="0"/>
      <w:marBottom w:val="0"/>
      <w:divBdr>
        <w:top w:val="none" w:sz="0" w:space="0" w:color="auto"/>
        <w:left w:val="none" w:sz="0" w:space="0" w:color="auto"/>
        <w:bottom w:val="none" w:sz="0" w:space="0" w:color="auto"/>
        <w:right w:val="none" w:sz="0" w:space="0" w:color="auto"/>
      </w:divBdr>
    </w:div>
    <w:div w:id="742529001">
      <w:bodyDiv w:val="1"/>
      <w:marLeft w:val="0"/>
      <w:marRight w:val="0"/>
      <w:marTop w:val="0"/>
      <w:marBottom w:val="0"/>
      <w:divBdr>
        <w:top w:val="none" w:sz="0" w:space="0" w:color="auto"/>
        <w:left w:val="none" w:sz="0" w:space="0" w:color="auto"/>
        <w:bottom w:val="none" w:sz="0" w:space="0" w:color="auto"/>
        <w:right w:val="none" w:sz="0" w:space="0" w:color="auto"/>
      </w:divBdr>
    </w:div>
    <w:div w:id="744104994">
      <w:bodyDiv w:val="1"/>
      <w:marLeft w:val="0"/>
      <w:marRight w:val="0"/>
      <w:marTop w:val="0"/>
      <w:marBottom w:val="0"/>
      <w:divBdr>
        <w:top w:val="none" w:sz="0" w:space="0" w:color="auto"/>
        <w:left w:val="none" w:sz="0" w:space="0" w:color="auto"/>
        <w:bottom w:val="none" w:sz="0" w:space="0" w:color="auto"/>
        <w:right w:val="none" w:sz="0" w:space="0" w:color="auto"/>
      </w:divBdr>
    </w:div>
    <w:div w:id="765734154">
      <w:bodyDiv w:val="1"/>
      <w:marLeft w:val="0"/>
      <w:marRight w:val="0"/>
      <w:marTop w:val="0"/>
      <w:marBottom w:val="0"/>
      <w:divBdr>
        <w:top w:val="none" w:sz="0" w:space="0" w:color="auto"/>
        <w:left w:val="none" w:sz="0" w:space="0" w:color="auto"/>
        <w:bottom w:val="none" w:sz="0" w:space="0" w:color="auto"/>
        <w:right w:val="none" w:sz="0" w:space="0" w:color="auto"/>
      </w:divBdr>
    </w:div>
    <w:div w:id="782767487">
      <w:bodyDiv w:val="1"/>
      <w:marLeft w:val="0"/>
      <w:marRight w:val="0"/>
      <w:marTop w:val="0"/>
      <w:marBottom w:val="0"/>
      <w:divBdr>
        <w:top w:val="none" w:sz="0" w:space="0" w:color="auto"/>
        <w:left w:val="none" w:sz="0" w:space="0" w:color="auto"/>
        <w:bottom w:val="none" w:sz="0" w:space="0" w:color="auto"/>
        <w:right w:val="none" w:sz="0" w:space="0" w:color="auto"/>
      </w:divBdr>
    </w:div>
    <w:div w:id="807278733">
      <w:bodyDiv w:val="1"/>
      <w:marLeft w:val="0"/>
      <w:marRight w:val="0"/>
      <w:marTop w:val="0"/>
      <w:marBottom w:val="0"/>
      <w:divBdr>
        <w:top w:val="none" w:sz="0" w:space="0" w:color="auto"/>
        <w:left w:val="none" w:sz="0" w:space="0" w:color="auto"/>
        <w:bottom w:val="none" w:sz="0" w:space="0" w:color="auto"/>
        <w:right w:val="none" w:sz="0" w:space="0" w:color="auto"/>
      </w:divBdr>
    </w:div>
    <w:div w:id="808396441">
      <w:bodyDiv w:val="1"/>
      <w:marLeft w:val="0"/>
      <w:marRight w:val="0"/>
      <w:marTop w:val="0"/>
      <w:marBottom w:val="0"/>
      <w:divBdr>
        <w:top w:val="none" w:sz="0" w:space="0" w:color="auto"/>
        <w:left w:val="none" w:sz="0" w:space="0" w:color="auto"/>
        <w:bottom w:val="none" w:sz="0" w:space="0" w:color="auto"/>
        <w:right w:val="none" w:sz="0" w:space="0" w:color="auto"/>
      </w:divBdr>
    </w:div>
    <w:div w:id="813447073">
      <w:bodyDiv w:val="1"/>
      <w:marLeft w:val="0"/>
      <w:marRight w:val="0"/>
      <w:marTop w:val="0"/>
      <w:marBottom w:val="0"/>
      <w:divBdr>
        <w:top w:val="none" w:sz="0" w:space="0" w:color="auto"/>
        <w:left w:val="none" w:sz="0" w:space="0" w:color="auto"/>
        <w:bottom w:val="none" w:sz="0" w:space="0" w:color="auto"/>
        <w:right w:val="none" w:sz="0" w:space="0" w:color="auto"/>
      </w:divBdr>
    </w:div>
    <w:div w:id="833181743">
      <w:bodyDiv w:val="1"/>
      <w:marLeft w:val="0"/>
      <w:marRight w:val="0"/>
      <w:marTop w:val="0"/>
      <w:marBottom w:val="0"/>
      <w:divBdr>
        <w:top w:val="none" w:sz="0" w:space="0" w:color="auto"/>
        <w:left w:val="none" w:sz="0" w:space="0" w:color="auto"/>
        <w:bottom w:val="none" w:sz="0" w:space="0" w:color="auto"/>
        <w:right w:val="none" w:sz="0" w:space="0" w:color="auto"/>
      </w:divBdr>
    </w:div>
    <w:div w:id="834229228">
      <w:marLeft w:val="0"/>
      <w:marRight w:val="0"/>
      <w:marTop w:val="0"/>
      <w:marBottom w:val="0"/>
      <w:divBdr>
        <w:top w:val="none" w:sz="0" w:space="0" w:color="auto"/>
        <w:left w:val="none" w:sz="0" w:space="0" w:color="auto"/>
        <w:bottom w:val="none" w:sz="0" w:space="0" w:color="auto"/>
        <w:right w:val="none" w:sz="0" w:space="0" w:color="auto"/>
      </w:divBdr>
    </w:div>
    <w:div w:id="834229229">
      <w:marLeft w:val="0"/>
      <w:marRight w:val="0"/>
      <w:marTop w:val="0"/>
      <w:marBottom w:val="0"/>
      <w:divBdr>
        <w:top w:val="none" w:sz="0" w:space="0" w:color="auto"/>
        <w:left w:val="none" w:sz="0" w:space="0" w:color="auto"/>
        <w:bottom w:val="none" w:sz="0" w:space="0" w:color="auto"/>
        <w:right w:val="none" w:sz="0" w:space="0" w:color="auto"/>
      </w:divBdr>
    </w:div>
    <w:div w:id="834229230">
      <w:marLeft w:val="0"/>
      <w:marRight w:val="0"/>
      <w:marTop w:val="0"/>
      <w:marBottom w:val="0"/>
      <w:divBdr>
        <w:top w:val="none" w:sz="0" w:space="0" w:color="auto"/>
        <w:left w:val="none" w:sz="0" w:space="0" w:color="auto"/>
        <w:bottom w:val="none" w:sz="0" w:space="0" w:color="auto"/>
        <w:right w:val="none" w:sz="0" w:space="0" w:color="auto"/>
      </w:divBdr>
    </w:div>
    <w:div w:id="834229231">
      <w:marLeft w:val="0"/>
      <w:marRight w:val="0"/>
      <w:marTop w:val="0"/>
      <w:marBottom w:val="0"/>
      <w:divBdr>
        <w:top w:val="none" w:sz="0" w:space="0" w:color="auto"/>
        <w:left w:val="none" w:sz="0" w:space="0" w:color="auto"/>
        <w:bottom w:val="none" w:sz="0" w:space="0" w:color="auto"/>
        <w:right w:val="none" w:sz="0" w:space="0" w:color="auto"/>
      </w:divBdr>
    </w:div>
    <w:div w:id="834229232">
      <w:marLeft w:val="0"/>
      <w:marRight w:val="0"/>
      <w:marTop w:val="0"/>
      <w:marBottom w:val="0"/>
      <w:divBdr>
        <w:top w:val="none" w:sz="0" w:space="0" w:color="auto"/>
        <w:left w:val="none" w:sz="0" w:space="0" w:color="auto"/>
        <w:bottom w:val="none" w:sz="0" w:space="0" w:color="auto"/>
        <w:right w:val="none" w:sz="0" w:space="0" w:color="auto"/>
      </w:divBdr>
    </w:div>
    <w:div w:id="834229233">
      <w:marLeft w:val="0"/>
      <w:marRight w:val="0"/>
      <w:marTop w:val="0"/>
      <w:marBottom w:val="0"/>
      <w:divBdr>
        <w:top w:val="none" w:sz="0" w:space="0" w:color="auto"/>
        <w:left w:val="none" w:sz="0" w:space="0" w:color="auto"/>
        <w:bottom w:val="none" w:sz="0" w:space="0" w:color="auto"/>
        <w:right w:val="none" w:sz="0" w:space="0" w:color="auto"/>
      </w:divBdr>
    </w:div>
    <w:div w:id="834229234">
      <w:marLeft w:val="0"/>
      <w:marRight w:val="0"/>
      <w:marTop w:val="0"/>
      <w:marBottom w:val="0"/>
      <w:divBdr>
        <w:top w:val="none" w:sz="0" w:space="0" w:color="auto"/>
        <w:left w:val="none" w:sz="0" w:space="0" w:color="auto"/>
        <w:bottom w:val="none" w:sz="0" w:space="0" w:color="auto"/>
        <w:right w:val="none" w:sz="0" w:space="0" w:color="auto"/>
      </w:divBdr>
    </w:div>
    <w:div w:id="834229235">
      <w:marLeft w:val="0"/>
      <w:marRight w:val="0"/>
      <w:marTop w:val="0"/>
      <w:marBottom w:val="0"/>
      <w:divBdr>
        <w:top w:val="none" w:sz="0" w:space="0" w:color="auto"/>
        <w:left w:val="none" w:sz="0" w:space="0" w:color="auto"/>
        <w:bottom w:val="none" w:sz="0" w:space="0" w:color="auto"/>
        <w:right w:val="none" w:sz="0" w:space="0" w:color="auto"/>
      </w:divBdr>
    </w:div>
    <w:div w:id="834229236">
      <w:marLeft w:val="0"/>
      <w:marRight w:val="0"/>
      <w:marTop w:val="0"/>
      <w:marBottom w:val="0"/>
      <w:divBdr>
        <w:top w:val="none" w:sz="0" w:space="0" w:color="auto"/>
        <w:left w:val="none" w:sz="0" w:space="0" w:color="auto"/>
        <w:bottom w:val="none" w:sz="0" w:space="0" w:color="auto"/>
        <w:right w:val="none" w:sz="0" w:space="0" w:color="auto"/>
      </w:divBdr>
    </w:div>
    <w:div w:id="834229237">
      <w:marLeft w:val="0"/>
      <w:marRight w:val="0"/>
      <w:marTop w:val="0"/>
      <w:marBottom w:val="0"/>
      <w:divBdr>
        <w:top w:val="none" w:sz="0" w:space="0" w:color="auto"/>
        <w:left w:val="none" w:sz="0" w:space="0" w:color="auto"/>
        <w:bottom w:val="none" w:sz="0" w:space="0" w:color="auto"/>
        <w:right w:val="none" w:sz="0" w:space="0" w:color="auto"/>
      </w:divBdr>
    </w:div>
    <w:div w:id="834229238">
      <w:marLeft w:val="0"/>
      <w:marRight w:val="0"/>
      <w:marTop w:val="0"/>
      <w:marBottom w:val="0"/>
      <w:divBdr>
        <w:top w:val="none" w:sz="0" w:space="0" w:color="auto"/>
        <w:left w:val="none" w:sz="0" w:space="0" w:color="auto"/>
        <w:bottom w:val="none" w:sz="0" w:space="0" w:color="auto"/>
        <w:right w:val="none" w:sz="0" w:space="0" w:color="auto"/>
      </w:divBdr>
    </w:div>
    <w:div w:id="834229239">
      <w:marLeft w:val="0"/>
      <w:marRight w:val="0"/>
      <w:marTop w:val="0"/>
      <w:marBottom w:val="0"/>
      <w:divBdr>
        <w:top w:val="none" w:sz="0" w:space="0" w:color="auto"/>
        <w:left w:val="none" w:sz="0" w:space="0" w:color="auto"/>
        <w:bottom w:val="none" w:sz="0" w:space="0" w:color="auto"/>
        <w:right w:val="none" w:sz="0" w:space="0" w:color="auto"/>
      </w:divBdr>
    </w:div>
    <w:div w:id="834229240">
      <w:marLeft w:val="0"/>
      <w:marRight w:val="0"/>
      <w:marTop w:val="0"/>
      <w:marBottom w:val="0"/>
      <w:divBdr>
        <w:top w:val="none" w:sz="0" w:space="0" w:color="auto"/>
        <w:left w:val="none" w:sz="0" w:space="0" w:color="auto"/>
        <w:bottom w:val="none" w:sz="0" w:space="0" w:color="auto"/>
        <w:right w:val="none" w:sz="0" w:space="0" w:color="auto"/>
      </w:divBdr>
    </w:div>
    <w:div w:id="834229241">
      <w:marLeft w:val="0"/>
      <w:marRight w:val="0"/>
      <w:marTop w:val="0"/>
      <w:marBottom w:val="0"/>
      <w:divBdr>
        <w:top w:val="none" w:sz="0" w:space="0" w:color="auto"/>
        <w:left w:val="none" w:sz="0" w:space="0" w:color="auto"/>
        <w:bottom w:val="none" w:sz="0" w:space="0" w:color="auto"/>
        <w:right w:val="none" w:sz="0" w:space="0" w:color="auto"/>
      </w:divBdr>
    </w:div>
    <w:div w:id="834229242">
      <w:marLeft w:val="0"/>
      <w:marRight w:val="0"/>
      <w:marTop w:val="0"/>
      <w:marBottom w:val="0"/>
      <w:divBdr>
        <w:top w:val="none" w:sz="0" w:space="0" w:color="auto"/>
        <w:left w:val="none" w:sz="0" w:space="0" w:color="auto"/>
        <w:bottom w:val="none" w:sz="0" w:space="0" w:color="auto"/>
        <w:right w:val="none" w:sz="0" w:space="0" w:color="auto"/>
      </w:divBdr>
    </w:div>
    <w:div w:id="834229243">
      <w:marLeft w:val="0"/>
      <w:marRight w:val="0"/>
      <w:marTop w:val="0"/>
      <w:marBottom w:val="0"/>
      <w:divBdr>
        <w:top w:val="none" w:sz="0" w:space="0" w:color="auto"/>
        <w:left w:val="none" w:sz="0" w:space="0" w:color="auto"/>
        <w:bottom w:val="none" w:sz="0" w:space="0" w:color="auto"/>
        <w:right w:val="none" w:sz="0" w:space="0" w:color="auto"/>
      </w:divBdr>
    </w:div>
    <w:div w:id="834229244">
      <w:marLeft w:val="0"/>
      <w:marRight w:val="0"/>
      <w:marTop w:val="0"/>
      <w:marBottom w:val="0"/>
      <w:divBdr>
        <w:top w:val="none" w:sz="0" w:space="0" w:color="auto"/>
        <w:left w:val="none" w:sz="0" w:space="0" w:color="auto"/>
        <w:bottom w:val="none" w:sz="0" w:space="0" w:color="auto"/>
        <w:right w:val="none" w:sz="0" w:space="0" w:color="auto"/>
      </w:divBdr>
    </w:div>
    <w:div w:id="834229245">
      <w:marLeft w:val="0"/>
      <w:marRight w:val="0"/>
      <w:marTop w:val="0"/>
      <w:marBottom w:val="0"/>
      <w:divBdr>
        <w:top w:val="none" w:sz="0" w:space="0" w:color="auto"/>
        <w:left w:val="none" w:sz="0" w:space="0" w:color="auto"/>
        <w:bottom w:val="none" w:sz="0" w:space="0" w:color="auto"/>
        <w:right w:val="none" w:sz="0" w:space="0" w:color="auto"/>
      </w:divBdr>
    </w:div>
    <w:div w:id="834229246">
      <w:marLeft w:val="0"/>
      <w:marRight w:val="0"/>
      <w:marTop w:val="0"/>
      <w:marBottom w:val="0"/>
      <w:divBdr>
        <w:top w:val="none" w:sz="0" w:space="0" w:color="auto"/>
        <w:left w:val="none" w:sz="0" w:space="0" w:color="auto"/>
        <w:bottom w:val="none" w:sz="0" w:space="0" w:color="auto"/>
        <w:right w:val="none" w:sz="0" w:space="0" w:color="auto"/>
      </w:divBdr>
    </w:div>
    <w:div w:id="834229247">
      <w:marLeft w:val="0"/>
      <w:marRight w:val="0"/>
      <w:marTop w:val="0"/>
      <w:marBottom w:val="0"/>
      <w:divBdr>
        <w:top w:val="none" w:sz="0" w:space="0" w:color="auto"/>
        <w:left w:val="none" w:sz="0" w:space="0" w:color="auto"/>
        <w:bottom w:val="none" w:sz="0" w:space="0" w:color="auto"/>
        <w:right w:val="none" w:sz="0" w:space="0" w:color="auto"/>
      </w:divBdr>
    </w:div>
    <w:div w:id="834229248">
      <w:marLeft w:val="0"/>
      <w:marRight w:val="0"/>
      <w:marTop w:val="0"/>
      <w:marBottom w:val="0"/>
      <w:divBdr>
        <w:top w:val="none" w:sz="0" w:space="0" w:color="auto"/>
        <w:left w:val="none" w:sz="0" w:space="0" w:color="auto"/>
        <w:bottom w:val="none" w:sz="0" w:space="0" w:color="auto"/>
        <w:right w:val="none" w:sz="0" w:space="0" w:color="auto"/>
      </w:divBdr>
    </w:div>
    <w:div w:id="834229249">
      <w:marLeft w:val="0"/>
      <w:marRight w:val="0"/>
      <w:marTop w:val="0"/>
      <w:marBottom w:val="0"/>
      <w:divBdr>
        <w:top w:val="none" w:sz="0" w:space="0" w:color="auto"/>
        <w:left w:val="none" w:sz="0" w:space="0" w:color="auto"/>
        <w:bottom w:val="none" w:sz="0" w:space="0" w:color="auto"/>
        <w:right w:val="none" w:sz="0" w:space="0" w:color="auto"/>
      </w:divBdr>
    </w:div>
    <w:div w:id="834229250">
      <w:marLeft w:val="0"/>
      <w:marRight w:val="0"/>
      <w:marTop w:val="0"/>
      <w:marBottom w:val="0"/>
      <w:divBdr>
        <w:top w:val="none" w:sz="0" w:space="0" w:color="auto"/>
        <w:left w:val="none" w:sz="0" w:space="0" w:color="auto"/>
        <w:bottom w:val="none" w:sz="0" w:space="0" w:color="auto"/>
        <w:right w:val="none" w:sz="0" w:space="0" w:color="auto"/>
      </w:divBdr>
    </w:div>
    <w:div w:id="834229251">
      <w:marLeft w:val="0"/>
      <w:marRight w:val="0"/>
      <w:marTop w:val="0"/>
      <w:marBottom w:val="0"/>
      <w:divBdr>
        <w:top w:val="none" w:sz="0" w:space="0" w:color="auto"/>
        <w:left w:val="none" w:sz="0" w:space="0" w:color="auto"/>
        <w:bottom w:val="none" w:sz="0" w:space="0" w:color="auto"/>
        <w:right w:val="none" w:sz="0" w:space="0" w:color="auto"/>
      </w:divBdr>
    </w:div>
    <w:div w:id="834229252">
      <w:marLeft w:val="0"/>
      <w:marRight w:val="0"/>
      <w:marTop w:val="0"/>
      <w:marBottom w:val="0"/>
      <w:divBdr>
        <w:top w:val="none" w:sz="0" w:space="0" w:color="auto"/>
        <w:left w:val="none" w:sz="0" w:space="0" w:color="auto"/>
        <w:bottom w:val="none" w:sz="0" w:space="0" w:color="auto"/>
        <w:right w:val="none" w:sz="0" w:space="0" w:color="auto"/>
      </w:divBdr>
    </w:div>
    <w:div w:id="834229253">
      <w:marLeft w:val="0"/>
      <w:marRight w:val="0"/>
      <w:marTop w:val="0"/>
      <w:marBottom w:val="0"/>
      <w:divBdr>
        <w:top w:val="none" w:sz="0" w:space="0" w:color="auto"/>
        <w:left w:val="none" w:sz="0" w:space="0" w:color="auto"/>
        <w:bottom w:val="none" w:sz="0" w:space="0" w:color="auto"/>
        <w:right w:val="none" w:sz="0" w:space="0" w:color="auto"/>
      </w:divBdr>
    </w:div>
    <w:div w:id="834229254">
      <w:marLeft w:val="0"/>
      <w:marRight w:val="0"/>
      <w:marTop w:val="0"/>
      <w:marBottom w:val="0"/>
      <w:divBdr>
        <w:top w:val="none" w:sz="0" w:space="0" w:color="auto"/>
        <w:left w:val="none" w:sz="0" w:space="0" w:color="auto"/>
        <w:bottom w:val="none" w:sz="0" w:space="0" w:color="auto"/>
        <w:right w:val="none" w:sz="0" w:space="0" w:color="auto"/>
      </w:divBdr>
    </w:div>
    <w:div w:id="834229255">
      <w:marLeft w:val="0"/>
      <w:marRight w:val="0"/>
      <w:marTop w:val="0"/>
      <w:marBottom w:val="0"/>
      <w:divBdr>
        <w:top w:val="none" w:sz="0" w:space="0" w:color="auto"/>
        <w:left w:val="none" w:sz="0" w:space="0" w:color="auto"/>
        <w:bottom w:val="none" w:sz="0" w:space="0" w:color="auto"/>
        <w:right w:val="none" w:sz="0" w:space="0" w:color="auto"/>
      </w:divBdr>
    </w:div>
    <w:div w:id="834229256">
      <w:marLeft w:val="0"/>
      <w:marRight w:val="0"/>
      <w:marTop w:val="0"/>
      <w:marBottom w:val="0"/>
      <w:divBdr>
        <w:top w:val="none" w:sz="0" w:space="0" w:color="auto"/>
        <w:left w:val="none" w:sz="0" w:space="0" w:color="auto"/>
        <w:bottom w:val="none" w:sz="0" w:space="0" w:color="auto"/>
        <w:right w:val="none" w:sz="0" w:space="0" w:color="auto"/>
      </w:divBdr>
    </w:div>
    <w:div w:id="834229257">
      <w:marLeft w:val="0"/>
      <w:marRight w:val="0"/>
      <w:marTop w:val="0"/>
      <w:marBottom w:val="0"/>
      <w:divBdr>
        <w:top w:val="none" w:sz="0" w:space="0" w:color="auto"/>
        <w:left w:val="none" w:sz="0" w:space="0" w:color="auto"/>
        <w:bottom w:val="none" w:sz="0" w:space="0" w:color="auto"/>
        <w:right w:val="none" w:sz="0" w:space="0" w:color="auto"/>
      </w:divBdr>
    </w:div>
    <w:div w:id="841166301">
      <w:bodyDiv w:val="1"/>
      <w:marLeft w:val="0"/>
      <w:marRight w:val="0"/>
      <w:marTop w:val="0"/>
      <w:marBottom w:val="0"/>
      <w:divBdr>
        <w:top w:val="none" w:sz="0" w:space="0" w:color="auto"/>
        <w:left w:val="none" w:sz="0" w:space="0" w:color="auto"/>
        <w:bottom w:val="none" w:sz="0" w:space="0" w:color="auto"/>
        <w:right w:val="none" w:sz="0" w:space="0" w:color="auto"/>
      </w:divBdr>
    </w:div>
    <w:div w:id="852575528">
      <w:bodyDiv w:val="1"/>
      <w:marLeft w:val="0"/>
      <w:marRight w:val="0"/>
      <w:marTop w:val="0"/>
      <w:marBottom w:val="0"/>
      <w:divBdr>
        <w:top w:val="none" w:sz="0" w:space="0" w:color="auto"/>
        <w:left w:val="none" w:sz="0" w:space="0" w:color="auto"/>
        <w:bottom w:val="none" w:sz="0" w:space="0" w:color="auto"/>
        <w:right w:val="none" w:sz="0" w:space="0" w:color="auto"/>
      </w:divBdr>
    </w:div>
    <w:div w:id="867452717">
      <w:bodyDiv w:val="1"/>
      <w:marLeft w:val="0"/>
      <w:marRight w:val="0"/>
      <w:marTop w:val="0"/>
      <w:marBottom w:val="0"/>
      <w:divBdr>
        <w:top w:val="none" w:sz="0" w:space="0" w:color="auto"/>
        <w:left w:val="none" w:sz="0" w:space="0" w:color="auto"/>
        <w:bottom w:val="none" w:sz="0" w:space="0" w:color="auto"/>
        <w:right w:val="none" w:sz="0" w:space="0" w:color="auto"/>
      </w:divBdr>
    </w:div>
    <w:div w:id="883441437">
      <w:bodyDiv w:val="1"/>
      <w:marLeft w:val="0"/>
      <w:marRight w:val="0"/>
      <w:marTop w:val="0"/>
      <w:marBottom w:val="0"/>
      <w:divBdr>
        <w:top w:val="none" w:sz="0" w:space="0" w:color="auto"/>
        <w:left w:val="none" w:sz="0" w:space="0" w:color="auto"/>
        <w:bottom w:val="none" w:sz="0" w:space="0" w:color="auto"/>
        <w:right w:val="none" w:sz="0" w:space="0" w:color="auto"/>
      </w:divBdr>
    </w:div>
    <w:div w:id="904292185">
      <w:bodyDiv w:val="1"/>
      <w:marLeft w:val="0"/>
      <w:marRight w:val="0"/>
      <w:marTop w:val="0"/>
      <w:marBottom w:val="0"/>
      <w:divBdr>
        <w:top w:val="none" w:sz="0" w:space="0" w:color="auto"/>
        <w:left w:val="none" w:sz="0" w:space="0" w:color="auto"/>
        <w:bottom w:val="none" w:sz="0" w:space="0" w:color="auto"/>
        <w:right w:val="none" w:sz="0" w:space="0" w:color="auto"/>
      </w:divBdr>
    </w:div>
    <w:div w:id="907805775">
      <w:bodyDiv w:val="1"/>
      <w:marLeft w:val="0"/>
      <w:marRight w:val="0"/>
      <w:marTop w:val="0"/>
      <w:marBottom w:val="0"/>
      <w:divBdr>
        <w:top w:val="none" w:sz="0" w:space="0" w:color="auto"/>
        <w:left w:val="none" w:sz="0" w:space="0" w:color="auto"/>
        <w:bottom w:val="none" w:sz="0" w:space="0" w:color="auto"/>
        <w:right w:val="none" w:sz="0" w:space="0" w:color="auto"/>
      </w:divBdr>
    </w:div>
    <w:div w:id="929699230">
      <w:bodyDiv w:val="1"/>
      <w:marLeft w:val="0"/>
      <w:marRight w:val="0"/>
      <w:marTop w:val="0"/>
      <w:marBottom w:val="0"/>
      <w:divBdr>
        <w:top w:val="none" w:sz="0" w:space="0" w:color="auto"/>
        <w:left w:val="none" w:sz="0" w:space="0" w:color="auto"/>
        <w:bottom w:val="none" w:sz="0" w:space="0" w:color="auto"/>
        <w:right w:val="none" w:sz="0" w:space="0" w:color="auto"/>
      </w:divBdr>
    </w:div>
    <w:div w:id="936593802">
      <w:bodyDiv w:val="1"/>
      <w:marLeft w:val="0"/>
      <w:marRight w:val="0"/>
      <w:marTop w:val="0"/>
      <w:marBottom w:val="0"/>
      <w:divBdr>
        <w:top w:val="none" w:sz="0" w:space="0" w:color="auto"/>
        <w:left w:val="none" w:sz="0" w:space="0" w:color="auto"/>
        <w:bottom w:val="none" w:sz="0" w:space="0" w:color="auto"/>
        <w:right w:val="none" w:sz="0" w:space="0" w:color="auto"/>
      </w:divBdr>
    </w:div>
    <w:div w:id="996569454">
      <w:bodyDiv w:val="1"/>
      <w:marLeft w:val="0"/>
      <w:marRight w:val="0"/>
      <w:marTop w:val="0"/>
      <w:marBottom w:val="0"/>
      <w:divBdr>
        <w:top w:val="none" w:sz="0" w:space="0" w:color="auto"/>
        <w:left w:val="none" w:sz="0" w:space="0" w:color="auto"/>
        <w:bottom w:val="none" w:sz="0" w:space="0" w:color="auto"/>
        <w:right w:val="none" w:sz="0" w:space="0" w:color="auto"/>
      </w:divBdr>
    </w:div>
    <w:div w:id="1017854663">
      <w:bodyDiv w:val="1"/>
      <w:marLeft w:val="0"/>
      <w:marRight w:val="0"/>
      <w:marTop w:val="0"/>
      <w:marBottom w:val="0"/>
      <w:divBdr>
        <w:top w:val="none" w:sz="0" w:space="0" w:color="auto"/>
        <w:left w:val="none" w:sz="0" w:space="0" w:color="auto"/>
        <w:bottom w:val="none" w:sz="0" w:space="0" w:color="auto"/>
        <w:right w:val="none" w:sz="0" w:space="0" w:color="auto"/>
      </w:divBdr>
    </w:div>
    <w:div w:id="1026834309">
      <w:bodyDiv w:val="1"/>
      <w:marLeft w:val="0"/>
      <w:marRight w:val="0"/>
      <w:marTop w:val="0"/>
      <w:marBottom w:val="0"/>
      <w:divBdr>
        <w:top w:val="none" w:sz="0" w:space="0" w:color="auto"/>
        <w:left w:val="none" w:sz="0" w:space="0" w:color="auto"/>
        <w:bottom w:val="none" w:sz="0" w:space="0" w:color="auto"/>
        <w:right w:val="none" w:sz="0" w:space="0" w:color="auto"/>
      </w:divBdr>
    </w:div>
    <w:div w:id="1054355542">
      <w:bodyDiv w:val="1"/>
      <w:marLeft w:val="0"/>
      <w:marRight w:val="0"/>
      <w:marTop w:val="0"/>
      <w:marBottom w:val="0"/>
      <w:divBdr>
        <w:top w:val="none" w:sz="0" w:space="0" w:color="auto"/>
        <w:left w:val="none" w:sz="0" w:space="0" w:color="auto"/>
        <w:bottom w:val="none" w:sz="0" w:space="0" w:color="auto"/>
        <w:right w:val="none" w:sz="0" w:space="0" w:color="auto"/>
      </w:divBdr>
    </w:div>
    <w:div w:id="1074158642">
      <w:bodyDiv w:val="1"/>
      <w:marLeft w:val="0"/>
      <w:marRight w:val="0"/>
      <w:marTop w:val="0"/>
      <w:marBottom w:val="0"/>
      <w:divBdr>
        <w:top w:val="none" w:sz="0" w:space="0" w:color="auto"/>
        <w:left w:val="none" w:sz="0" w:space="0" w:color="auto"/>
        <w:bottom w:val="none" w:sz="0" w:space="0" w:color="auto"/>
        <w:right w:val="none" w:sz="0" w:space="0" w:color="auto"/>
      </w:divBdr>
    </w:div>
    <w:div w:id="1075709027">
      <w:bodyDiv w:val="1"/>
      <w:marLeft w:val="0"/>
      <w:marRight w:val="0"/>
      <w:marTop w:val="0"/>
      <w:marBottom w:val="0"/>
      <w:divBdr>
        <w:top w:val="none" w:sz="0" w:space="0" w:color="auto"/>
        <w:left w:val="none" w:sz="0" w:space="0" w:color="auto"/>
        <w:bottom w:val="none" w:sz="0" w:space="0" w:color="auto"/>
        <w:right w:val="none" w:sz="0" w:space="0" w:color="auto"/>
      </w:divBdr>
    </w:div>
    <w:div w:id="1076127195">
      <w:bodyDiv w:val="1"/>
      <w:marLeft w:val="0"/>
      <w:marRight w:val="0"/>
      <w:marTop w:val="0"/>
      <w:marBottom w:val="0"/>
      <w:divBdr>
        <w:top w:val="none" w:sz="0" w:space="0" w:color="auto"/>
        <w:left w:val="none" w:sz="0" w:space="0" w:color="auto"/>
        <w:bottom w:val="none" w:sz="0" w:space="0" w:color="auto"/>
        <w:right w:val="none" w:sz="0" w:space="0" w:color="auto"/>
      </w:divBdr>
    </w:div>
    <w:div w:id="1091924604">
      <w:bodyDiv w:val="1"/>
      <w:marLeft w:val="0"/>
      <w:marRight w:val="0"/>
      <w:marTop w:val="0"/>
      <w:marBottom w:val="0"/>
      <w:divBdr>
        <w:top w:val="none" w:sz="0" w:space="0" w:color="auto"/>
        <w:left w:val="none" w:sz="0" w:space="0" w:color="auto"/>
        <w:bottom w:val="none" w:sz="0" w:space="0" w:color="auto"/>
        <w:right w:val="none" w:sz="0" w:space="0" w:color="auto"/>
      </w:divBdr>
    </w:div>
    <w:div w:id="1104689380">
      <w:bodyDiv w:val="1"/>
      <w:marLeft w:val="0"/>
      <w:marRight w:val="0"/>
      <w:marTop w:val="0"/>
      <w:marBottom w:val="0"/>
      <w:divBdr>
        <w:top w:val="none" w:sz="0" w:space="0" w:color="auto"/>
        <w:left w:val="none" w:sz="0" w:space="0" w:color="auto"/>
        <w:bottom w:val="none" w:sz="0" w:space="0" w:color="auto"/>
        <w:right w:val="none" w:sz="0" w:space="0" w:color="auto"/>
      </w:divBdr>
    </w:div>
    <w:div w:id="1104885619">
      <w:bodyDiv w:val="1"/>
      <w:marLeft w:val="0"/>
      <w:marRight w:val="0"/>
      <w:marTop w:val="0"/>
      <w:marBottom w:val="0"/>
      <w:divBdr>
        <w:top w:val="none" w:sz="0" w:space="0" w:color="auto"/>
        <w:left w:val="none" w:sz="0" w:space="0" w:color="auto"/>
        <w:bottom w:val="none" w:sz="0" w:space="0" w:color="auto"/>
        <w:right w:val="none" w:sz="0" w:space="0" w:color="auto"/>
      </w:divBdr>
    </w:div>
    <w:div w:id="1126310221">
      <w:bodyDiv w:val="1"/>
      <w:marLeft w:val="0"/>
      <w:marRight w:val="0"/>
      <w:marTop w:val="0"/>
      <w:marBottom w:val="0"/>
      <w:divBdr>
        <w:top w:val="none" w:sz="0" w:space="0" w:color="auto"/>
        <w:left w:val="none" w:sz="0" w:space="0" w:color="auto"/>
        <w:bottom w:val="none" w:sz="0" w:space="0" w:color="auto"/>
        <w:right w:val="none" w:sz="0" w:space="0" w:color="auto"/>
      </w:divBdr>
    </w:div>
    <w:div w:id="1141190224">
      <w:bodyDiv w:val="1"/>
      <w:marLeft w:val="0"/>
      <w:marRight w:val="0"/>
      <w:marTop w:val="0"/>
      <w:marBottom w:val="0"/>
      <w:divBdr>
        <w:top w:val="none" w:sz="0" w:space="0" w:color="auto"/>
        <w:left w:val="none" w:sz="0" w:space="0" w:color="auto"/>
        <w:bottom w:val="none" w:sz="0" w:space="0" w:color="auto"/>
        <w:right w:val="none" w:sz="0" w:space="0" w:color="auto"/>
      </w:divBdr>
    </w:div>
    <w:div w:id="1158232223">
      <w:bodyDiv w:val="1"/>
      <w:marLeft w:val="0"/>
      <w:marRight w:val="0"/>
      <w:marTop w:val="0"/>
      <w:marBottom w:val="0"/>
      <w:divBdr>
        <w:top w:val="none" w:sz="0" w:space="0" w:color="auto"/>
        <w:left w:val="none" w:sz="0" w:space="0" w:color="auto"/>
        <w:bottom w:val="none" w:sz="0" w:space="0" w:color="auto"/>
        <w:right w:val="none" w:sz="0" w:space="0" w:color="auto"/>
      </w:divBdr>
    </w:div>
    <w:div w:id="1163275754">
      <w:bodyDiv w:val="1"/>
      <w:marLeft w:val="0"/>
      <w:marRight w:val="0"/>
      <w:marTop w:val="0"/>
      <w:marBottom w:val="0"/>
      <w:divBdr>
        <w:top w:val="none" w:sz="0" w:space="0" w:color="auto"/>
        <w:left w:val="none" w:sz="0" w:space="0" w:color="auto"/>
        <w:bottom w:val="none" w:sz="0" w:space="0" w:color="auto"/>
        <w:right w:val="none" w:sz="0" w:space="0" w:color="auto"/>
      </w:divBdr>
    </w:div>
    <w:div w:id="1164667334">
      <w:bodyDiv w:val="1"/>
      <w:marLeft w:val="0"/>
      <w:marRight w:val="0"/>
      <w:marTop w:val="0"/>
      <w:marBottom w:val="0"/>
      <w:divBdr>
        <w:top w:val="none" w:sz="0" w:space="0" w:color="auto"/>
        <w:left w:val="none" w:sz="0" w:space="0" w:color="auto"/>
        <w:bottom w:val="none" w:sz="0" w:space="0" w:color="auto"/>
        <w:right w:val="none" w:sz="0" w:space="0" w:color="auto"/>
      </w:divBdr>
    </w:div>
    <w:div w:id="1189611553">
      <w:bodyDiv w:val="1"/>
      <w:marLeft w:val="0"/>
      <w:marRight w:val="0"/>
      <w:marTop w:val="0"/>
      <w:marBottom w:val="0"/>
      <w:divBdr>
        <w:top w:val="none" w:sz="0" w:space="0" w:color="auto"/>
        <w:left w:val="none" w:sz="0" w:space="0" w:color="auto"/>
        <w:bottom w:val="none" w:sz="0" w:space="0" w:color="auto"/>
        <w:right w:val="none" w:sz="0" w:space="0" w:color="auto"/>
      </w:divBdr>
    </w:div>
    <w:div w:id="1205363559">
      <w:bodyDiv w:val="1"/>
      <w:marLeft w:val="0"/>
      <w:marRight w:val="0"/>
      <w:marTop w:val="0"/>
      <w:marBottom w:val="0"/>
      <w:divBdr>
        <w:top w:val="none" w:sz="0" w:space="0" w:color="auto"/>
        <w:left w:val="none" w:sz="0" w:space="0" w:color="auto"/>
        <w:bottom w:val="none" w:sz="0" w:space="0" w:color="auto"/>
        <w:right w:val="none" w:sz="0" w:space="0" w:color="auto"/>
      </w:divBdr>
    </w:div>
    <w:div w:id="1207720922">
      <w:bodyDiv w:val="1"/>
      <w:marLeft w:val="0"/>
      <w:marRight w:val="0"/>
      <w:marTop w:val="0"/>
      <w:marBottom w:val="0"/>
      <w:divBdr>
        <w:top w:val="none" w:sz="0" w:space="0" w:color="auto"/>
        <w:left w:val="none" w:sz="0" w:space="0" w:color="auto"/>
        <w:bottom w:val="none" w:sz="0" w:space="0" w:color="auto"/>
        <w:right w:val="none" w:sz="0" w:space="0" w:color="auto"/>
      </w:divBdr>
    </w:div>
    <w:div w:id="1213888909">
      <w:bodyDiv w:val="1"/>
      <w:marLeft w:val="0"/>
      <w:marRight w:val="0"/>
      <w:marTop w:val="0"/>
      <w:marBottom w:val="0"/>
      <w:divBdr>
        <w:top w:val="none" w:sz="0" w:space="0" w:color="auto"/>
        <w:left w:val="none" w:sz="0" w:space="0" w:color="auto"/>
        <w:bottom w:val="none" w:sz="0" w:space="0" w:color="auto"/>
        <w:right w:val="none" w:sz="0" w:space="0" w:color="auto"/>
      </w:divBdr>
    </w:div>
    <w:div w:id="1217350684">
      <w:bodyDiv w:val="1"/>
      <w:marLeft w:val="0"/>
      <w:marRight w:val="0"/>
      <w:marTop w:val="0"/>
      <w:marBottom w:val="0"/>
      <w:divBdr>
        <w:top w:val="none" w:sz="0" w:space="0" w:color="auto"/>
        <w:left w:val="none" w:sz="0" w:space="0" w:color="auto"/>
        <w:bottom w:val="none" w:sz="0" w:space="0" w:color="auto"/>
        <w:right w:val="none" w:sz="0" w:space="0" w:color="auto"/>
      </w:divBdr>
    </w:div>
    <w:div w:id="1249345207">
      <w:bodyDiv w:val="1"/>
      <w:marLeft w:val="0"/>
      <w:marRight w:val="0"/>
      <w:marTop w:val="0"/>
      <w:marBottom w:val="0"/>
      <w:divBdr>
        <w:top w:val="none" w:sz="0" w:space="0" w:color="auto"/>
        <w:left w:val="none" w:sz="0" w:space="0" w:color="auto"/>
        <w:bottom w:val="none" w:sz="0" w:space="0" w:color="auto"/>
        <w:right w:val="none" w:sz="0" w:space="0" w:color="auto"/>
      </w:divBdr>
    </w:div>
    <w:div w:id="1292176309">
      <w:bodyDiv w:val="1"/>
      <w:marLeft w:val="0"/>
      <w:marRight w:val="0"/>
      <w:marTop w:val="0"/>
      <w:marBottom w:val="0"/>
      <w:divBdr>
        <w:top w:val="none" w:sz="0" w:space="0" w:color="auto"/>
        <w:left w:val="none" w:sz="0" w:space="0" w:color="auto"/>
        <w:bottom w:val="none" w:sz="0" w:space="0" w:color="auto"/>
        <w:right w:val="none" w:sz="0" w:space="0" w:color="auto"/>
      </w:divBdr>
    </w:div>
    <w:div w:id="1313291747">
      <w:bodyDiv w:val="1"/>
      <w:marLeft w:val="0"/>
      <w:marRight w:val="0"/>
      <w:marTop w:val="0"/>
      <w:marBottom w:val="0"/>
      <w:divBdr>
        <w:top w:val="none" w:sz="0" w:space="0" w:color="auto"/>
        <w:left w:val="none" w:sz="0" w:space="0" w:color="auto"/>
        <w:bottom w:val="none" w:sz="0" w:space="0" w:color="auto"/>
        <w:right w:val="none" w:sz="0" w:space="0" w:color="auto"/>
      </w:divBdr>
    </w:div>
    <w:div w:id="1313945095">
      <w:bodyDiv w:val="1"/>
      <w:marLeft w:val="0"/>
      <w:marRight w:val="0"/>
      <w:marTop w:val="0"/>
      <w:marBottom w:val="0"/>
      <w:divBdr>
        <w:top w:val="none" w:sz="0" w:space="0" w:color="auto"/>
        <w:left w:val="none" w:sz="0" w:space="0" w:color="auto"/>
        <w:bottom w:val="none" w:sz="0" w:space="0" w:color="auto"/>
        <w:right w:val="none" w:sz="0" w:space="0" w:color="auto"/>
      </w:divBdr>
    </w:div>
    <w:div w:id="1325621253">
      <w:bodyDiv w:val="1"/>
      <w:marLeft w:val="0"/>
      <w:marRight w:val="0"/>
      <w:marTop w:val="0"/>
      <w:marBottom w:val="0"/>
      <w:divBdr>
        <w:top w:val="none" w:sz="0" w:space="0" w:color="auto"/>
        <w:left w:val="none" w:sz="0" w:space="0" w:color="auto"/>
        <w:bottom w:val="none" w:sz="0" w:space="0" w:color="auto"/>
        <w:right w:val="none" w:sz="0" w:space="0" w:color="auto"/>
      </w:divBdr>
    </w:div>
    <w:div w:id="1411349858">
      <w:bodyDiv w:val="1"/>
      <w:marLeft w:val="0"/>
      <w:marRight w:val="0"/>
      <w:marTop w:val="0"/>
      <w:marBottom w:val="0"/>
      <w:divBdr>
        <w:top w:val="none" w:sz="0" w:space="0" w:color="auto"/>
        <w:left w:val="none" w:sz="0" w:space="0" w:color="auto"/>
        <w:bottom w:val="none" w:sz="0" w:space="0" w:color="auto"/>
        <w:right w:val="none" w:sz="0" w:space="0" w:color="auto"/>
      </w:divBdr>
    </w:div>
    <w:div w:id="1424106303">
      <w:bodyDiv w:val="1"/>
      <w:marLeft w:val="0"/>
      <w:marRight w:val="0"/>
      <w:marTop w:val="0"/>
      <w:marBottom w:val="0"/>
      <w:divBdr>
        <w:top w:val="none" w:sz="0" w:space="0" w:color="auto"/>
        <w:left w:val="none" w:sz="0" w:space="0" w:color="auto"/>
        <w:bottom w:val="none" w:sz="0" w:space="0" w:color="auto"/>
        <w:right w:val="none" w:sz="0" w:space="0" w:color="auto"/>
      </w:divBdr>
    </w:div>
    <w:div w:id="1465585947">
      <w:bodyDiv w:val="1"/>
      <w:marLeft w:val="0"/>
      <w:marRight w:val="0"/>
      <w:marTop w:val="0"/>
      <w:marBottom w:val="0"/>
      <w:divBdr>
        <w:top w:val="none" w:sz="0" w:space="0" w:color="auto"/>
        <w:left w:val="none" w:sz="0" w:space="0" w:color="auto"/>
        <w:bottom w:val="none" w:sz="0" w:space="0" w:color="auto"/>
        <w:right w:val="none" w:sz="0" w:space="0" w:color="auto"/>
      </w:divBdr>
    </w:div>
    <w:div w:id="1473015446">
      <w:bodyDiv w:val="1"/>
      <w:marLeft w:val="0"/>
      <w:marRight w:val="0"/>
      <w:marTop w:val="0"/>
      <w:marBottom w:val="0"/>
      <w:divBdr>
        <w:top w:val="none" w:sz="0" w:space="0" w:color="auto"/>
        <w:left w:val="none" w:sz="0" w:space="0" w:color="auto"/>
        <w:bottom w:val="none" w:sz="0" w:space="0" w:color="auto"/>
        <w:right w:val="none" w:sz="0" w:space="0" w:color="auto"/>
      </w:divBdr>
    </w:div>
    <w:div w:id="1479495436">
      <w:bodyDiv w:val="1"/>
      <w:marLeft w:val="0"/>
      <w:marRight w:val="0"/>
      <w:marTop w:val="0"/>
      <w:marBottom w:val="0"/>
      <w:divBdr>
        <w:top w:val="none" w:sz="0" w:space="0" w:color="auto"/>
        <w:left w:val="none" w:sz="0" w:space="0" w:color="auto"/>
        <w:bottom w:val="none" w:sz="0" w:space="0" w:color="auto"/>
        <w:right w:val="none" w:sz="0" w:space="0" w:color="auto"/>
      </w:divBdr>
    </w:div>
    <w:div w:id="1480878985">
      <w:bodyDiv w:val="1"/>
      <w:marLeft w:val="0"/>
      <w:marRight w:val="0"/>
      <w:marTop w:val="0"/>
      <w:marBottom w:val="0"/>
      <w:divBdr>
        <w:top w:val="none" w:sz="0" w:space="0" w:color="auto"/>
        <w:left w:val="none" w:sz="0" w:space="0" w:color="auto"/>
        <w:bottom w:val="none" w:sz="0" w:space="0" w:color="auto"/>
        <w:right w:val="none" w:sz="0" w:space="0" w:color="auto"/>
      </w:divBdr>
    </w:div>
    <w:div w:id="1486245045">
      <w:bodyDiv w:val="1"/>
      <w:marLeft w:val="0"/>
      <w:marRight w:val="0"/>
      <w:marTop w:val="0"/>
      <w:marBottom w:val="0"/>
      <w:divBdr>
        <w:top w:val="none" w:sz="0" w:space="0" w:color="auto"/>
        <w:left w:val="none" w:sz="0" w:space="0" w:color="auto"/>
        <w:bottom w:val="none" w:sz="0" w:space="0" w:color="auto"/>
        <w:right w:val="none" w:sz="0" w:space="0" w:color="auto"/>
      </w:divBdr>
    </w:div>
    <w:div w:id="1553540767">
      <w:bodyDiv w:val="1"/>
      <w:marLeft w:val="0"/>
      <w:marRight w:val="0"/>
      <w:marTop w:val="0"/>
      <w:marBottom w:val="0"/>
      <w:divBdr>
        <w:top w:val="none" w:sz="0" w:space="0" w:color="auto"/>
        <w:left w:val="none" w:sz="0" w:space="0" w:color="auto"/>
        <w:bottom w:val="none" w:sz="0" w:space="0" w:color="auto"/>
        <w:right w:val="none" w:sz="0" w:space="0" w:color="auto"/>
      </w:divBdr>
    </w:div>
    <w:div w:id="1567298671">
      <w:bodyDiv w:val="1"/>
      <w:marLeft w:val="0"/>
      <w:marRight w:val="0"/>
      <w:marTop w:val="0"/>
      <w:marBottom w:val="0"/>
      <w:divBdr>
        <w:top w:val="none" w:sz="0" w:space="0" w:color="auto"/>
        <w:left w:val="none" w:sz="0" w:space="0" w:color="auto"/>
        <w:bottom w:val="none" w:sz="0" w:space="0" w:color="auto"/>
        <w:right w:val="none" w:sz="0" w:space="0" w:color="auto"/>
      </w:divBdr>
    </w:div>
    <w:div w:id="1624800694">
      <w:bodyDiv w:val="1"/>
      <w:marLeft w:val="0"/>
      <w:marRight w:val="0"/>
      <w:marTop w:val="0"/>
      <w:marBottom w:val="0"/>
      <w:divBdr>
        <w:top w:val="none" w:sz="0" w:space="0" w:color="auto"/>
        <w:left w:val="none" w:sz="0" w:space="0" w:color="auto"/>
        <w:bottom w:val="none" w:sz="0" w:space="0" w:color="auto"/>
        <w:right w:val="none" w:sz="0" w:space="0" w:color="auto"/>
      </w:divBdr>
    </w:div>
    <w:div w:id="1670402002">
      <w:bodyDiv w:val="1"/>
      <w:marLeft w:val="0"/>
      <w:marRight w:val="0"/>
      <w:marTop w:val="0"/>
      <w:marBottom w:val="0"/>
      <w:divBdr>
        <w:top w:val="none" w:sz="0" w:space="0" w:color="auto"/>
        <w:left w:val="none" w:sz="0" w:space="0" w:color="auto"/>
        <w:bottom w:val="none" w:sz="0" w:space="0" w:color="auto"/>
        <w:right w:val="none" w:sz="0" w:space="0" w:color="auto"/>
      </w:divBdr>
    </w:div>
    <w:div w:id="1681084936">
      <w:bodyDiv w:val="1"/>
      <w:marLeft w:val="0"/>
      <w:marRight w:val="0"/>
      <w:marTop w:val="0"/>
      <w:marBottom w:val="0"/>
      <w:divBdr>
        <w:top w:val="none" w:sz="0" w:space="0" w:color="auto"/>
        <w:left w:val="none" w:sz="0" w:space="0" w:color="auto"/>
        <w:bottom w:val="none" w:sz="0" w:space="0" w:color="auto"/>
        <w:right w:val="none" w:sz="0" w:space="0" w:color="auto"/>
      </w:divBdr>
    </w:div>
    <w:div w:id="1757365612">
      <w:bodyDiv w:val="1"/>
      <w:marLeft w:val="0"/>
      <w:marRight w:val="0"/>
      <w:marTop w:val="0"/>
      <w:marBottom w:val="0"/>
      <w:divBdr>
        <w:top w:val="none" w:sz="0" w:space="0" w:color="auto"/>
        <w:left w:val="none" w:sz="0" w:space="0" w:color="auto"/>
        <w:bottom w:val="none" w:sz="0" w:space="0" w:color="auto"/>
        <w:right w:val="none" w:sz="0" w:space="0" w:color="auto"/>
      </w:divBdr>
    </w:div>
    <w:div w:id="1780445033">
      <w:bodyDiv w:val="1"/>
      <w:marLeft w:val="0"/>
      <w:marRight w:val="0"/>
      <w:marTop w:val="0"/>
      <w:marBottom w:val="0"/>
      <w:divBdr>
        <w:top w:val="none" w:sz="0" w:space="0" w:color="auto"/>
        <w:left w:val="none" w:sz="0" w:space="0" w:color="auto"/>
        <w:bottom w:val="none" w:sz="0" w:space="0" w:color="auto"/>
        <w:right w:val="none" w:sz="0" w:space="0" w:color="auto"/>
      </w:divBdr>
    </w:div>
    <w:div w:id="1799567534">
      <w:bodyDiv w:val="1"/>
      <w:marLeft w:val="0"/>
      <w:marRight w:val="0"/>
      <w:marTop w:val="0"/>
      <w:marBottom w:val="0"/>
      <w:divBdr>
        <w:top w:val="none" w:sz="0" w:space="0" w:color="auto"/>
        <w:left w:val="none" w:sz="0" w:space="0" w:color="auto"/>
        <w:bottom w:val="none" w:sz="0" w:space="0" w:color="auto"/>
        <w:right w:val="none" w:sz="0" w:space="0" w:color="auto"/>
      </w:divBdr>
    </w:div>
    <w:div w:id="1809589911">
      <w:bodyDiv w:val="1"/>
      <w:marLeft w:val="0"/>
      <w:marRight w:val="0"/>
      <w:marTop w:val="0"/>
      <w:marBottom w:val="0"/>
      <w:divBdr>
        <w:top w:val="none" w:sz="0" w:space="0" w:color="auto"/>
        <w:left w:val="none" w:sz="0" w:space="0" w:color="auto"/>
        <w:bottom w:val="none" w:sz="0" w:space="0" w:color="auto"/>
        <w:right w:val="none" w:sz="0" w:space="0" w:color="auto"/>
      </w:divBdr>
    </w:div>
    <w:div w:id="1826966523">
      <w:bodyDiv w:val="1"/>
      <w:marLeft w:val="0"/>
      <w:marRight w:val="0"/>
      <w:marTop w:val="0"/>
      <w:marBottom w:val="0"/>
      <w:divBdr>
        <w:top w:val="none" w:sz="0" w:space="0" w:color="auto"/>
        <w:left w:val="none" w:sz="0" w:space="0" w:color="auto"/>
        <w:bottom w:val="none" w:sz="0" w:space="0" w:color="auto"/>
        <w:right w:val="none" w:sz="0" w:space="0" w:color="auto"/>
      </w:divBdr>
    </w:div>
    <w:div w:id="1827285888">
      <w:bodyDiv w:val="1"/>
      <w:marLeft w:val="0"/>
      <w:marRight w:val="0"/>
      <w:marTop w:val="0"/>
      <w:marBottom w:val="0"/>
      <w:divBdr>
        <w:top w:val="none" w:sz="0" w:space="0" w:color="auto"/>
        <w:left w:val="none" w:sz="0" w:space="0" w:color="auto"/>
        <w:bottom w:val="none" w:sz="0" w:space="0" w:color="auto"/>
        <w:right w:val="none" w:sz="0" w:space="0" w:color="auto"/>
      </w:divBdr>
    </w:div>
    <w:div w:id="1860967253">
      <w:bodyDiv w:val="1"/>
      <w:marLeft w:val="0"/>
      <w:marRight w:val="0"/>
      <w:marTop w:val="0"/>
      <w:marBottom w:val="0"/>
      <w:divBdr>
        <w:top w:val="none" w:sz="0" w:space="0" w:color="auto"/>
        <w:left w:val="none" w:sz="0" w:space="0" w:color="auto"/>
        <w:bottom w:val="none" w:sz="0" w:space="0" w:color="auto"/>
        <w:right w:val="none" w:sz="0" w:space="0" w:color="auto"/>
      </w:divBdr>
    </w:div>
    <w:div w:id="1865093093">
      <w:bodyDiv w:val="1"/>
      <w:marLeft w:val="0"/>
      <w:marRight w:val="0"/>
      <w:marTop w:val="0"/>
      <w:marBottom w:val="0"/>
      <w:divBdr>
        <w:top w:val="none" w:sz="0" w:space="0" w:color="auto"/>
        <w:left w:val="none" w:sz="0" w:space="0" w:color="auto"/>
        <w:bottom w:val="none" w:sz="0" w:space="0" w:color="auto"/>
        <w:right w:val="none" w:sz="0" w:space="0" w:color="auto"/>
      </w:divBdr>
    </w:div>
    <w:div w:id="1869369291">
      <w:bodyDiv w:val="1"/>
      <w:marLeft w:val="0"/>
      <w:marRight w:val="0"/>
      <w:marTop w:val="0"/>
      <w:marBottom w:val="0"/>
      <w:divBdr>
        <w:top w:val="none" w:sz="0" w:space="0" w:color="auto"/>
        <w:left w:val="none" w:sz="0" w:space="0" w:color="auto"/>
        <w:bottom w:val="none" w:sz="0" w:space="0" w:color="auto"/>
        <w:right w:val="none" w:sz="0" w:space="0" w:color="auto"/>
      </w:divBdr>
    </w:div>
    <w:div w:id="1904874936">
      <w:bodyDiv w:val="1"/>
      <w:marLeft w:val="0"/>
      <w:marRight w:val="0"/>
      <w:marTop w:val="0"/>
      <w:marBottom w:val="0"/>
      <w:divBdr>
        <w:top w:val="none" w:sz="0" w:space="0" w:color="auto"/>
        <w:left w:val="none" w:sz="0" w:space="0" w:color="auto"/>
        <w:bottom w:val="none" w:sz="0" w:space="0" w:color="auto"/>
        <w:right w:val="none" w:sz="0" w:space="0" w:color="auto"/>
      </w:divBdr>
    </w:div>
    <w:div w:id="1908303160">
      <w:bodyDiv w:val="1"/>
      <w:marLeft w:val="0"/>
      <w:marRight w:val="0"/>
      <w:marTop w:val="0"/>
      <w:marBottom w:val="0"/>
      <w:divBdr>
        <w:top w:val="none" w:sz="0" w:space="0" w:color="auto"/>
        <w:left w:val="none" w:sz="0" w:space="0" w:color="auto"/>
        <w:bottom w:val="none" w:sz="0" w:space="0" w:color="auto"/>
        <w:right w:val="none" w:sz="0" w:space="0" w:color="auto"/>
      </w:divBdr>
    </w:div>
    <w:div w:id="1917397862">
      <w:bodyDiv w:val="1"/>
      <w:marLeft w:val="0"/>
      <w:marRight w:val="0"/>
      <w:marTop w:val="0"/>
      <w:marBottom w:val="0"/>
      <w:divBdr>
        <w:top w:val="none" w:sz="0" w:space="0" w:color="auto"/>
        <w:left w:val="none" w:sz="0" w:space="0" w:color="auto"/>
        <w:bottom w:val="none" w:sz="0" w:space="0" w:color="auto"/>
        <w:right w:val="none" w:sz="0" w:space="0" w:color="auto"/>
      </w:divBdr>
    </w:div>
    <w:div w:id="1926912598">
      <w:bodyDiv w:val="1"/>
      <w:marLeft w:val="0"/>
      <w:marRight w:val="0"/>
      <w:marTop w:val="0"/>
      <w:marBottom w:val="0"/>
      <w:divBdr>
        <w:top w:val="none" w:sz="0" w:space="0" w:color="auto"/>
        <w:left w:val="none" w:sz="0" w:space="0" w:color="auto"/>
        <w:bottom w:val="none" w:sz="0" w:space="0" w:color="auto"/>
        <w:right w:val="none" w:sz="0" w:space="0" w:color="auto"/>
      </w:divBdr>
    </w:div>
    <w:div w:id="1959599981">
      <w:bodyDiv w:val="1"/>
      <w:marLeft w:val="0"/>
      <w:marRight w:val="0"/>
      <w:marTop w:val="0"/>
      <w:marBottom w:val="0"/>
      <w:divBdr>
        <w:top w:val="none" w:sz="0" w:space="0" w:color="auto"/>
        <w:left w:val="none" w:sz="0" w:space="0" w:color="auto"/>
        <w:bottom w:val="none" w:sz="0" w:space="0" w:color="auto"/>
        <w:right w:val="none" w:sz="0" w:space="0" w:color="auto"/>
      </w:divBdr>
    </w:div>
    <w:div w:id="1967813496">
      <w:bodyDiv w:val="1"/>
      <w:marLeft w:val="0"/>
      <w:marRight w:val="0"/>
      <w:marTop w:val="0"/>
      <w:marBottom w:val="0"/>
      <w:divBdr>
        <w:top w:val="none" w:sz="0" w:space="0" w:color="auto"/>
        <w:left w:val="none" w:sz="0" w:space="0" w:color="auto"/>
        <w:bottom w:val="none" w:sz="0" w:space="0" w:color="auto"/>
        <w:right w:val="none" w:sz="0" w:space="0" w:color="auto"/>
      </w:divBdr>
    </w:div>
    <w:div w:id="1972516412">
      <w:bodyDiv w:val="1"/>
      <w:marLeft w:val="0"/>
      <w:marRight w:val="0"/>
      <w:marTop w:val="0"/>
      <w:marBottom w:val="0"/>
      <w:divBdr>
        <w:top w:val="none" w:sz="0" w:space="0" w:color="auto"/>
        <w:left w:val="none" w:sz="0" w:space="0" w:color="auto"/>
        <w:bottom w:val="none" w:sz="0" w:space="0" w:color="auto"/>
        <w:right w:val="none" w:sz="0" w:space="0" w:color="auto"/>
      </w:divBdr>
    </w:div>
    <w:div w:id="1976446878">
      <w:bodyDiv w:val="1"/>
      <w:marLeft w:val="0"/>
      <w:marRight w:val="0"/>
      <w:marTop w:val="0"/>
      <w:marBottom w:val="0"/>
      <w:divBdr>
        <w:top w:val="none" w:sz="0" w:space="0" w:color="auto"/>
        <w:left w:val="none" w:sz="0" w:space="0" w:color="auto"/>
        <w:bottom w:val="none" w:sz="0" w:space="0" w:color="auto"/>
        <w:right w:val="none" w:sz="0" w:space="0" w:color="auto"/>
      </w:divBdr>
    </w:div>
    <w:div w:id="2001955404">
      <w:bodyDiv w:val="1"/>
      <w:marLeft w:val="0"/>
      <w:marRight w:val="0"/>
      <w:marTop w:val="0"/>
      <w:marBottom w:val="0"/>
      <w:divBdr>
        <w:top w:val="none" w:sz="0" w:space="0" w:color="auto"/>
        <w:left w:val="none" w:sz="0" w:space="0" w:color="auto"/>
        <w:bottom w:val="none" w:sz="0" w:space="0" w:color="auto"/>
        <w:right w:val="none" w:sz="0" w:space="0" w:color="auto"/>
      </w:divBdr>
    </w:div>
    <w:div w:id="2013868335">
      <w:bodyDiv w:val="1"/>
      <w:marLeft w:val="0"/>
      <w:marRight w:val="0"/>
      <w:marTop w:val="0"/>
      <w:marBottom w:val="0"/>
      <w:divBdr>
        <w:top w:val="none" w:sz="0" w:space="0" w:color="auto"/>
        <w:left w:val="none" w:sz="0" w:space="0" w:color="auto"/>
        <w:bottom w:val="none" w:sz="0" w:space="0" w:color="auto"/>
        <w:right w:val="none" w:sz="0" w:space="0" w:color="auto"/>
      </w:divBdr>
    </w:div>
    <w:div w:id="2015646079">
      <w:bodyDiv w:val="1"/>
      <w:marLeft w:val="0"/>
      <w:marRight w:val="0"/>
      <w:marTop w:val="0"/>
      <w:marBottom w:val="0"/>
      <w:divBdr>
        <w:top w:val="none" w:sz="0" w:space="0" w:color="auto"/>
        <w:left w:val="none" w:sz="0" w:space="0" w:color="auto"/>
        <w:bottom w:val="none" w:sz="0" w:space="0" w:color="auto"/>
        <w:right w:val="none" w:sz="0" w:space="0" w:color="auto"/>
      </w:divBdr>
    </w:div>
    <w:div w:id="2025587877">
      <w:bodyDiv w:val="1"/>
      <w:marLeft w:val="0"/>
      <w:marRight w:val="0"/>
      <w:marTop w:val="0"/>
      <w:marBottom w:val="0"/>
      <w:divBdr>
        <w:top w:val="none" w:sz="0" w:space="0" w:color="auto"/>
        <w:left w:val="none" w:sz="0" w:space="0" w:color="auto"/>
        <w:bottom w:val="none" w:sz="0" w:space="0" w:color="auto"/>
        <w:right w:val="none" w:sz="0" w:space="0" w:color="auto"/>
      </w:divBdr>
    </w:div>
    <w:div w:id="2039505372">
      <w:bodyDiv w:val="1"/>
      <w:marLeft w:val="0"/>
      <w:marRight w:val="0"/>
      <w:marTop w:val="0"/>
      <w:marBottom w:val="0"/>
      <w:divBdr>
        <w:top w:val="none" w:sz="0" w:space="0" w:color="auto"/>
        <w:left w:val="none" w:sz="0" w:space="0" w:color="auto"/>
        <w:bottom w:val="none" w:sz="0" w:space="0" w:color="auto"/>
        <w:right w:val="none" w:sz="0" w:space="0" w:color="auto"/>
      </w:divBdr>
    </w:div>
    <w:div w:id="2040277328">
      <w:bodyDiv w:val="1"/>
      <w:marLeft w:val="0"/>
      <w:marRight w:val="0"/>
      <w:marTop w:val="0"/>
      <w:marBottom w:val="0"/>
      <w:divBdr>
        <w:top w:val="none" w:sz="0" w:space="0" w:color="auto"/>
        <w:left w:val="none" w:sz="0" w:space="0" w:color="auto"/>
        <w:bottom w:val="none" w:sz="0" w:space="0" w:color="auto"/>
        <w:right w:val="none" w:sz="0" w:space="0" w:color="auto"/>
      </w:divBdr>
    </w:div>
    <w:div w:id="2044821481">
      <w:bodyDiv w:val="1"/>
      <w:marLeft w:val="0"/>
      <w:marRight w:val="0"/>
      <w:marTop w:val="0"/>
      <w:marBottom w:val="0"/>
      <w:divBdr>
        <w:top w:val="none" w:sz="0" w:space="0" w:color="auto"/>
        <w:left w:val="none" w:sz="0" w:space="0" w:color="auto"/>
        <w:bottom w:val="none" w:sz="0" w:space="0" w:color="auto"/>
        <w:right w:val="none" w:sz="0" w:space="0" w:color="auto"/>
      </w:divBdr>
    </w:div>
    <w:div w:id="2057509442">
      <w:bodyDiv w:val="1"/>
      <w:marLeft w:val="0"/>
      <w:marRight w:val="0"/>
      <w:marTop w:val="0"/>
      <w:marBottom w:val="0"/>
      <w:divBdr>
        <w:top w:val="none" w:sz="0" w:space="0" w:color="auto"/>
        <w:left w:val="none" w:sz="0" w:space="0" w:color="auto"/>
        <w:bottom w:val="none" w:sz="0" w:space="0" w:color="auto"/>
        <w:right w:val="none" w:sz="0" w:space="0" w:color="auto"/>
      </w:divBdr>
    </w:div>
    <w:div w:id="2067559211">
      <w:bodyDiv w:val="1"/>
      <w:marLeft w:val="0"/>
      <w:marRight w:val="0"/>
      <w:marTop w:val="0"/>
      <w:marBottom w:val="0"/>
      <w:divBdr>
        <w:top w:val="none" w:sz="0" w:space="0" w:color="auto"/>
        <w:left w:val="none" w:sz="0" w:space="0" w:color="auto"/>
        <w:bottom w:val="none" w:sz="0" w:space="0" w:color="auto"/>
        <w:right w:val="none" w:sz="0" w:space="0" w:color="auto"/>
      </w:divBdr>
    </w:div>
    <w:div w:id="2084907619">
      <w:bodyDiv w:val="1"/>
      <w:marLeft w:val="0"/>
      <w:marRight w:val="0"/>
      <w:marTop w:val="0"/>
      <w:marBottom w:val="0"/>
      <w:divBdr>
        <w:top w:val="none" w:sz="0" w:space="0" w:color="auto"/>
        <w:left w:val="none" w:sz="0" w:space="0" w:color="auto"/>
        <w:bottom w:val="none" w:sz="0" w:space="0" w:color="auto"/>
        <w:right w:val="none" w:sz="0" w:space="0" w:color="auto"/>
      </w:divBdr>
    </w:div>
    <w:div w:id="2098282780">
      <w:bodyDiv w:val="1"/>
      <w:marLeft w:val="0"/>
      <w:marRight w:val="0"/>
      <w:marTop w:val="0"/>
      <w:marBottom w:val="0"/>
      <w:divBdr>
        <w:top w:val="none" w:sz="0" w:space="0" w:color="auto"/>
        <w:left w:val="none" w:sz="0" w:space="0" w:color="auto"/>
        <w:bottom w:val="none" w:sz="0" w:space="0" w:color="auto"/>
        <w:right w:val="none" w:sz="0" w:space="0" w:color="auto"/>
      </w:divBdr>
    </w:div>
    <w:div w:id="2111847957">
      <w:bodyDiv w:val="1"/>
      <w:marLeft w:val="0"/>
      <w:marRight w:val="0"/>
      <w:marTop w:val="0"/>
      <w:marBottom w:val="0"/>
      <w:divBdr>
        <w:top w:val="none" w:sz="0" w:space="0" w:color="auto"/>
        <w:left w:val="none" w:sz="0" w:space="0" w:color="auto"/>
        <w:bottom w:val="none" w:sz="0" w:space="0" w:color="auto"/>
        <w:right w:val="none" w:sz="0" w:space="0" w:color="auto"/>
      </w:divBdr>
    </w:div>
    <w:div w:id="2124303434">
      <w:bodyDiv w:val="1"/>
      <w:marLeft w:val="0"/>
      <w:marRight w:val="0"/>
      <w:marTop w:val="0"/>
      <w:marBottom w:val="0"/>
      <w:divBdr>
        <w:top w:val="none" w:sz="0" w:space="0" w:color="auto"/>
        <w:left w:val="none" w:sz="0" w:space="0" w:color="auto"/>
        <w:bottom w:val="none" w:sz="0" w:space="0" w:color="auto"/>
        <w:right w:val="none" w:sz="0" w:space="0" w:color="auto"/>
      </w:divBdr>
    </w:div>
    <w:div w:id="2131631078">
      <w:bodyDiv w:val="1"/>
      <w:marLeft w:val="0"/>
      <w:marRight w:val="0"/>
      <w:marTop w:val="0"/>
      <w:marBottom w:val="0"/>
      <w:divBdr>
        <w:top w:val="none" w:sz="0" w:space="0" w:color="auto"/>
        <w:left w:val="none" w:sz="0" w:space="0" w:color="auto"/>
        <w:bottom w:val="none" w:sz="0" w:space="0" w:color="auto"/>
        <w:right w:val="none" w:sz="0" w:space="0" w:color="auto"/>
      </w:divBdr>
    </w:div>
    <w:div w:id="214730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4.png"/><Relationship Id="rId21" Type="http://schemas.openxmlformats.org/officeDocument/2006/relationships/chart" Target="charts/chart9.xml"/><Relationship Id="rId34" Type="http://schemas.openxmlformats.org/officeDocument/2006/relationships/chart" Target="charts/chart18.xml"/><Relationship Id="rId42" Type="http://schemas.openxmlformats.org/officeDocument/2006/relationships/footer" Target="footer5.xml"/><Relationship Id="rId47" Type="http://schemas.openxmlformats.org/officeDocument/2006/relationships/chart" Target="charts/chart27.xml"/><Relationship Id="rId50" Type="http://schemas.openxmlformats.org/officeDocument/2006/relationships/chart" Target="charts/chart29.xm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chart" Target="charts/chart14.xml"/><Relationship Id="rId11" Type="http://schemas.openxmlformats.org/officeDocument/2006/relationships/chart" Target="charts/chart2.xml"/><Relationship Id="rId24" Type="http://schemas.openxmlformats.org/officeDocument/2006/relationships/footer" Target="footer3.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image" Target="media/image5.png"/><Relationship Id="rId45" Type="http://schemas.openxmlformats.org/officeDocument/2006/relationships/chart" Target="charts/chart25.xml"/><Relationship Id="rId53" Type="http://schemas.openxmlformats.org/officeDocument/2006/relationships/chart" Target="charts/chart32.xml"/><Relationship Id="rId5" Type="http://schemas.openxmlformats.org/officeDocument/2006/relationships/webSettings" Target="webSettings.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yperlink" Target="https://www.uradni-list.si/glasilo-uradni-list-rs/vsebina/2020-01-3096" TargetMode="External"/><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chart" Target="charts/chart23.xml"/><Relationship Id="rId48" Type="http://schemas.openxmlformats.org/officeDocument/2006/relationships/hyperlink" Target="http://www.uradni-list.si/1/objava.jsp?sop=2019-01-3719" TargetMode="External"/><Relationship Id="rId56" Type="http://schemas.openxmlformats.org/officeDocument/2006/relationships/fontTable" Target="fontTable.xml"/><Relationship Id="rId8" Type="http://schemas.openxmlformats.org/officeDocument/2006/relationships/hyperlink" Target="https://www.uradni-list.si/glasilo-uradni-list-rs/vsebina/2020-01-2610" TargetMode="External"/><Relationship Id="rId5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footer" Target="footer1.xml"/><Relationship Id="rId25" Type="http://schemas.openxmlformats.org/officeDocument/2006/relationships/chart" Target="charts/chart12.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26.xml"/><Relationship Id="rId20" Type="http://schemas.openxmlformats.org/officeDocument/2006/relationships/chart" Target="charts/chart8.xml"/><Relationship Id="rId41" Type="http://schemas.openxmlformats.org/officeDocument/2006/relationships/image" Target="media/image6.png"/><Relationship Id="rId54"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image" Target="media/image2.png"/><Relationship Id="rId36" Type="http://schemas.openxmlformats.org/officeDocument/2006/relationships/chart" Target="charts/chart20.xml"/><Relationship Id="rId49" Type="http://schemas.openxmlformats.org/officeDocument/2006/relationships/chart" Target="charts/chart28.xml"/><Relationship Id="rId57"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image" Target="media/image3.png"/><Relationship Id="rId44" Type="http://schemas.openxmlformats.org/officeDocument/2006/relationships/chart" Target="charts/chart24.xml"/><Relationship Id="rId52" Type="http://schemas.openxmlformats.org/officeDocument/2006/relationships/chart" Target="charts/chart3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1.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xml"/><Relationship Id="rId1" Type="http://schemas.microsoft.com/office/2011/relationships/chartStyle" Target="style1.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4260476260754"/>
          <c:y val="2.4088870434429508E-2"/>
          <c:w val="0.76714790474784922"/>
          <c:h val="0.65406264406945258"/>
        </c:manualLayout>
      </c:layout>
      <c:lineChart>
        <c:grouping val="standard"/>
        <c:varyColors val="0"/>
        <c:ser>
          <c:idx val="0"/>
          <c:order val="0"/>
          <c:tx>
            <c:strRef>
              <c:f>Sheet1!$B$1</c:f>
              <c:strCache>
                <c:ptCount val="1"/>
                <c:pt idx="0">
                  <c:v>Slovenija</c:v>
                </c:pt>
              </c:strCache>
            </c:strRef>
          </c:tx>
          <c:spPr>
            <a:ln>
              <a:solidFill>
                <a:srgbClr val="E2001A"/>
              </a:solidFill>
            </a:ln>
          </c:spPr>
          <c:marker>
            <c:symbol val="none"/>
          </c:marker>
          <c:cat>
            <c:numRef>
              <c:f>Sheet1!$A$2:$A$258</c:f>
              <c:numCache>
                <c:formatCode>m/d/yyyy</c:formatCode>
                <c:ptCount val="257"/>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45651</c:v>
                </c:pt>
                <c:pt idx="255">
                  <c:v>45653</c:v>
                </c:pt>
                <c:pt idx="256">
                  <c:v>45656</c:v>
                </c:pt>
              </c:numCache>
            </c:numRef>
          </c:cat>
          <c:val>
            <c:numRef>
              <c:f>Sheet1!$B$2:$B$258</c:f>
              <c:numCache>
                <c:formatCode>0.000</c:formatCode>
                <c:ptCount val="257"/>
                <c:pt idx="0">
                  <c:v>3.0717311827956988</c:v>
                </c:pt>
                <c:pt idx="1">
                  <c:v>3.1445887096774192</c:v>
                </c:pt>
                <c:pt idx="2">
                  <c:v>3.1003306451612902</c:v>
                </c:pt>
                <c:pt idx="3">
                  <c:v>3.098157894736842</c:v>
                </c:pt>
                <c:pt idx="4">
                  <c:v>3.122831578947368</c:v>
                </c:pt>
                <c:pt idx="5">
                  <c:v>3.0839815789473684</c:v>
                </c:pt>
                <c:pt idx="6">
                  <c:v>3.1315789473684208</c:v>
                </c:pt>
                <c:pt idx="7">
                  <c:v>3.0907236842105261</c:v>
                </c:pt>
                <c:pt idx="8">
                  <c:v>3.0846947368421049</c:v>
                </c:pt>
                <c:pt idx="9">
                  <c:v>3.0336499999999997</c:v>
                </c:pt>
                <c:pt idx="10">
                  <c:v>3.0945684210526316</c:v>
                </c:pt>
                <c:pt idx="11">
                  <c:v>3.1199184210526316</c:v>
                </c:pt>
                <c:pt idx="12">
                  <c:v>3.1955578947368419</c:v>
                </c:pt>
                <c:pt idx="13">
                  <c:v>3.2323184210526317</c:v>
                </c:pt>
                <c:pt idx="14">
                  <c:v>3.2142894736842109</c:v>
                </c:pt>
                <c:pt idx="15">
                  <c:v>3.1669631578947368</c:v>
                </c:pt>
                <c:pt idx="16">
                  <c:v>3.257657894736842</c:v>
                </c:pt>
                <c:pt idx="17">
                  <c:v>3.237184210526316</c:v>
                </c:pt>
                <c:pt idx="18">
                  <c:v>3.1930631578947368</c:v>
                </c:pt>
                <c:pt idx="19">
                  <c:v>3.1851578947368422</c:v>
                </c:pt>
                <c:pt idx="20">
                  <c:v>3.1337368421052632</c:v>
                </c:pt>
                <c:pt idx="21">
                  <c:v>3.1785815789473681</c:v>
                </c:pt>
                <c:pt idx="22">
                  <c:v>3.0819999999999999</c:v>
                </c:pt>
                <c:pt idx="23">
                  <c:v>3.0754842105263158</c:v>
                </c:pt>
                <c:pt idx="24">
                  <c:v>3.1612947368421054</c:v>
                </c:pt>
                <c:pt idx="25">
                  <c:v>3.2340552631578947</c:v>
                </c:pt>
                <c:pt idx="26">
                  <c:v>3.2121473684210526</c:v>
                </c:pt>
                <c:pt idx="27">
                  <c:v>3.2398842105263159</c:v>
                </c:pt>
                <c:pt idx="28">
                  <c:v>3.2743947368421051</c:v>
                </c:pt>
                <c:pt idx="29">
                  <c:v>3.2793078947368421</c:v>
                </c:pt>
                <c:pt idx="30">
                  <c:v>3.2384473684210526</c:v>
                </c:pt>
                <c:pt idx="31">
                  <c:v>3.2782236842105266</c:v>
                </c:pt>
                <c:pt idx="32">
                  <c:v>3.2010526315789476</c:v>
                </c:pt>
                <c:pt idx="33">
                  <c:v>3.2110684210526315</c:v>
                </c:pt>
                <c:pt idx="34">
                  <c:v>3.2428210526315788</c:v>
                </c:pt>
                <c:pt idx="35">
                  <c:v>3.2444500000000001</c:v>
                </c:pt>
                <c:pt idx="36">
                  <c:v>3.211121052631579</c:v>
                </c:pt>
                <c:pt idx="37">
                  <c:v>3.3021526315789473</c:v>
                </c:pt>
                <c:pt idx="38">
                  <c:v>3.2859157894736843</c:v>
                </c:pt>
                <c:pt idx="39">
                  <c:v>3.1977236842105263</c:v>
                </c:pt>
                <c:pt idx="40">
                  <c:v>3.3031578947368421</c:v>
                </c:pt>
                <c:pt idx="41">
                  <c:v>3.3389605263157898</c:v>
                </c:pt>
                <c:pt idx="42">
                  <c:v>3.3251578947368419</c:v>
                </c:pt>
                <c:pt idx="43">
                  <c:v>3.2921578947368419</c:v>
                </c:pt>
                <c:pt idx="44">
                  <c:v>3.2789394736842108</c:v>
                </c:pt>
                <c:pt idx="45">
                  <c:v>3.2375789473684211</c:v>
                </c:pt>
                <c:pt idx="46">
                  <c:v>3.17075</c:v>
                </c:pt>
                <c:pt idx="47">
                  <c:v>3.1611263157894736</c:v>
                </c:pt>
                <c:pt idx="48">
                  <c:v>3.1332973684210526</c:v>
                </c:pt>
                <c:pt idx="49">
                  <c:v>3.0956210526315791</c:v>
                </c:pt>
                <c:pt idx="50">
                  <c:v>3.1412315789473686</c:v>
                </c:pt>
                <c:pt idx="51">
                  <c:v>3.1614842105263157</c:v>
                </c:pt>
                <c:pt idx="52">
                  <c:v>3.1855605263157893</c:v>
                </c:pt>
                <c:pt idx="53">
                  <c:v>3.2507368421052631</c:v>
                </c:pt>
                <c:pt idx="54">
                  <c:v>3.2458815789473685</c:v>
                </c:pt>
                <c:pt idx="55">
                  <c:v>3.2621157894736843</c:v>
                </c:pt>
                <c:pt idx="56">
                  <c:v>3.2532789473684209</c:v>
                </c:pt>
                <c:pt idx="57">
                  <c:v>3.2250000000000001</c:v>
                </c:pt>
                <c:pt idx="58">
                  <c:v>3.1764763157894733</c:v>
                </c:pt>
                <c:pt idx="59">
                  <c:v>3.1194842105263159</c:v>
                </c:pt>
                <c:pt idx="60">
                  <c:v>3.1525394736842105</c:v>
                </c:pt>
                <c:pt idx="61">
                  <c:v>3.1348421052631577</c:v>
                </c:pt>
                <c:pt idx="62">
                  <c:v>3.0874026315789473</c:v>
                </c:pt>
                <c:pt idx="63">
                  <c:v>3.1124263157894738</c:v>
                </c:pt>
                <c:pt idx="64">
                  <c:v>3.1124499999999999</c:v>
                </c:pt>
                <c:pt idx="65">
                  <c:v>3.2092105263157897</c:v>
                </c:pt>
                <c:pt idx="66">
                  <c:v>3.2005789473684207</c:v>
                </c:pt>
                <c:pt idx="67">
                  <c:v>3.1541184210526314</c:v>
                </c:pt>
                <c:pt idx="68">
                  <c:v>3.1921631578947367</c:v>
                </c:pt>
                <c:pt idx="69">
                  <c:v>3.2065342105263159</c:v>
                </c:pt>
                <c:pt idx="70">
                  <c:v>3.1368684210526316</c:v>
                </c:pt>
                <c:pt idx="71">
                  <c:v>3.2030605263157894</c:v>
                </c:pt>
                <c:pt idx="72">
                  <c:v>3.2207578947368423</c:v>
                </c:pt>
                <c:pt idx="73">
                  <c:v>3.1195210526315793</c:v>
                </c:pt>
                <c:pt idx="74">
                  <c:v>3.2068526315789474</c:v>
                </c:pt>
                <c:pt idx="75">
                  <c:v>3.2588500000000002</c:v>
                </c:pt>
                <c:pt idx="76">
                  <c:v>3.2353999999999998</c:v>
                </c:pt>
                <c:pt idx="77">
                  <c:v>3.251794736842105</c:v>
                </c:pt>
                <c:pt idx="78">
                  <c:v>3.2597894736842101</c:v>
                </c:pt>
                <c:pt idx="79">
                  <c:v>3.2339815789473683</c:v>
                </c:pt>
                <c:pt idx="80">
                  <c:v>3.2457263157894736</c:v>
                </c:pt>
                <c:pt idx="81">
                  <c:v>3.3370526315789473</c:v>
                </c:pt>
                <c:pt idx="82">
                  <c:v>3.3783947368421052</c:v>
                </c:pt>
                <c:pt idx="83">
                  <c:v>3.3236289473684208</c:v>
                </c:pt>
                <c:pt idx="84">
                  <c:v>3.2505000000000002</c:v>
                </c:pt>
                <c:pt idx="85">
                  <c:v>3.307207894736842</c:v>
                </c:pt>
                <c:pt idx="86">
                  <c:v>3.2748368421052629</c:v>
                </c:pt>
                <c:pt idx="87">
                  <c:v>3.226705263157895</c:v>
                </c:pt>
                <c:pt idx="88">
                  <c:v>3.2029000000000001</c:v>
                </c:pt>
                <c:pt idx="89">
                  <c:v>3.1513052631578944</c:v>
                </c:pt>
                <c:pt idx="90">
                  <c:v>3.1912421052631577</c:v>
                </c:pt>
                <c:pt idx="91">
                  <c:v>3.2322631578947365</c:v>
                </c:pt>
                <c:pt idx="92">
                  <c:v>3.2576052631578944</c:v>
                </c:pt>
                <c:pt idx="93">
                  <c:v>3.2455157894736844</c:v>
                </c:pt>
                <c:pt idx="94">
                  <c:v>3.2873684210526317</c:v>
                </c:pt>
                <c:pt idx="95">
                  <c:v>3.1555210526315789</c:v>
                </c:pt>
                <c:pt idx="96">
                  <c:v>3.1978815789473685</c:v>
                </c:pt>
                <c:pt idx="97">
                  <c:v>3.2559263157894738</c:v>
                </c:pt>
                <c:pt idx="98">
                  <c:v>3.262065789473684</c:v>
                </c:pt>
                <c:pt idx="99">
                  <c:v>3.2415157894736844</c:v>
                </c:pt>
                <c:pt idx="100">
                  <c:v>3.2797684210526317</c:v>
                </c:pt>
                <c:pt idx="101">
                  <c:v>3.3348052631578948</c:v>
                </c:pt>
                <c:pt idx="102">
                  <c:v>3.3324473684210525</c:v>
                </c:pt>
                <c:pt idx="103">
                  <c:v>3.2851789473684212</c:v>
                </c:pt>
                <c:pt idx="104">
                  <c:v>3.3367526315789475</c:v>
                </c:pt>
                <c:pt idx="105">
                  <c:v>3.4435789473684211</c:v>
                </c:pt>
                <c:pt idx="106">
                  <c:v>3.4148684210526312</c:v>
                </c:pt>
                <c:pt idx="107">
                  <c:v>3.4319210526315787</c:v>
                </c:pt>
                <c:pt idx="108">
                  <c:v>3.3405263157894738</c:v>
                </c:pt>
                <c:pt idx="109">
                  <c:v>3.3077368421052631</c:v>
                </c:pt>
                <c:pt idx="110">
                  <c:v>3.2805657894736839</c:v>
                </c:pt>
                <c:pt idx="111">
                  <c:v>3.3206000000000002</c:v>
                </c:pt>
                <c:pt idx="112">
                  <c:v>3.3783789473684211</c:v>
                </c:pt>
                <c:pt idx="113">
                  <c:v>3.467978947368421</c:v>
                </c:pt>
                <c:pt idx="114">
                  <c:v>3.4413500000000004</c:v>
                </c:pt>
                <c:pt idx="115">
                  <c:v>3.3495473684210526</c:v>
                </c:pt>
                <c:pt idx="116">
                  <c:v>3.3632500000000003</c:v>
                </c:pt>
                <c:pt idx="117">
                  <c:v>3.3077263157894738</c:v>
                </c:pt>
                <c:pt idx="118">
                  <c:v>3.3299157894736839</c:v>
                </c:pt>
                <c:pt idx="119">
                  <c:v>3.2951578947368421</c:v>
                </c:pt>
                <c:pt idx="120">
                  <c:v>3.3075947368421055</c:v>
                </c:pt>
                <c:pt idx="121">
                  <c:v>3.3034157894736844</c:v>
                </c:pt>
                <c:pt idx="122">
                  <c:v>3.3050842105263154</c:v>
                </c:pt>
                <c:pt idx="123">
                  <c:v>3.2697894736842104</c:v>
                </c:pt>
                <c:pt idx="124">
                  <c:v>3.2542526315789471</c:v>
                </c:pt>
                <c:pt idx="125">
                  <c:v>3.3199894736842106</c:v>
                </c:pt>
                <c:pt idx="126">
                  <c:v>3.3444342105263156</c:v>
                </c:pt>
                <c:pt idx="127">
                  <c:v>3.3628421052631579</c:v>
                </c:pt>
                <c:pt idx="128">
                  <c:v>3.4169710526315789</c:v>
                </c:pt>
                <c:pt idx="129">
                  <c:v>3.3593000000000002</c:v>
                </c:pt>
                <c:pt idx="130">
                  <c:v>3.2926973684210528</c:v>
                </c:pt>
                <c:pt idx="131">
                  <c:v>3.3100842105263157</c:v>
                </c:pt>
                <c:pt idx="132">
                  <c:v>3.2504605263157891</c:v>
                </c:pt>
                <c:pt idx="133">
                  <c:v>3.2295263157894736</c:v>
                </c:pt>
                <c:pt idx="134">
                  <c:v>3.3023184210526315</c:v>
                </c:pt>
                <c:pt idx="135">
                  <c:v>3.2608263157894739</c:v>
                </c:pt>
                <c:pt idx="136">
                  <c:v>3.21285</c:v>
                </c:pt>
                <c:pt idx="137">
                  <c:v>3.2408631578947369</c:v>
                </c:pt>
                <c:pt idx="138">
                  <c:v>3.212992105263158</c:v>
                </c:pt>
                <c:pt idx="139">
                  <c:v>3.1723473684210526</c:v>
                </c:pt>
                <c:pt idx="140">
                  <c:v>3.1657526315789473</c:v>
                </c:pt>
                <c:pt idx="141">
                  <c:v>3.1654210526315789</c:v>
                </c:pt>
                <c:pt idx="142">
                  <c:v>3.204894736842105</c:v>
                </c:pt>
                <c:pt idx="143">
                  <c:v>3.2228789473684212</c:v>
                </c:pt>
                <c:pt idx="144">
                  <c:v>3.2006842105263158</c:v>
                </c:pt>
                <c:pt idx="145">
                  <c:v>3.2213789473684211</c:v>
                </c:pt>
                <c:pt idx="146">
                  <c:v>3.197734210526316</c:v>
                </c:pt>
                <c:pt idx="147">
                  <c:v>3.1753473684210527</c:v>
                </c:pt>
                <c:pt idx="148">
                  <c:v>3.1366157894736841</c:v>
                </c:pt>
                <c:pt idx="149">
                  <c:v>3.1130789473684208</c:v>
                </c:pt>
                <c:pt idx="150">
                  <c:v>3.0797842105263156</c:v>
                </c:pt>
                <c:pt idx="151">
                  <c:v>3.0670947368421051</c:v>
                </c:pt>
                <c:pt idx="152">
                  <c:v>3.0150526315789472</c:v>
                </c:pt>
                <c:pt idx="153">
                  <c:v>3.0327263157894735</c:v>
                </c:pt>
                <c:pt idx="154">
                  <c:v>3.0259605263157896</c:v>
                </c:pt>
                <c:pt idx="155">
                  <c:v>3.0703421052631579</c:v>
                </c:pt>
                <c:pt idx="156">
                  <c:v>3.0705631578947368</c:v>
                </c:pt>
                <c:pt idx="157">
                  <c:v>3.036</c:v>
                </c:pt>
                <c:pt idx="158">
                  <c:v>3.0319342105263156</c:v>
                </c:pt>
                <c:pt idx="159">
                  <c:v>2.9843894736842107</c:v>
                </c:pt>
                <c:pt idx="160">
                  <c:v>2.9740236842105263</c:v>
                </c:pt>
                <c:pt idx="161">
                  <c:v>3.0433947368421053</c:v>
                </c:pt>
                <c:pt idx="162">
                  <c:v>3.0349499999999998</c:v>
                </c:pt>
                <c:pt idx="163">
                  <c:v>3.0296736842105263</c:v>
                </c:pt>
                <c:pt idx="164">
                  <c:v>2.9955789473684211</c:v>
                </c:pt>
                <c:pt idx="165">
                  <c:v>2.9577894736842105</c:v>
                </c:pt>
                <c:pt idx="166">
                  <c:v>3.0053815789473686</c:v>
                </c:pt>
                <c:pt idx="167">
                  <c:v>2.9823</c:v>
                </c:pt>
                <c:pt idx="168">
                  <c:v>3.0095605263157896</c:v>
                </c:pt>
                <c:pt idx="169">
                  <c:v>3.0636052631578949</c:v>
                </c:pt>
                <c:pt idx="170">
                  <c:v>3.0396999999999998</c:v>
                </c:pt>
                <c:pt idx="171">
                  <c:v>3.0478631578947368</c:v>
                </c:pt>
                <c:pt idx="172">
                  <c:v>3.0693736842105266</c:v>
                </c:pt>
                <c:pt idx="173">
                  <c:v>3.0869684210526316</c:v>
                </c:pt>
                <c:pt idx="174">
                  <c:v>3.0553026315789475</c:v>
                </c:pt>
                <c:pt idx="175">
                  <c:v>2.9943947368421053</c:v>
                </c:pt>
                <c:pt idx="176">
                  <c:v>2.9633710526315791</c:v>
                </c:pt>
                <c:pt idx="177">
                  <c:v>2.9507894736842104</c:v>
                </c:pt>
                <c:pt idx="178">
                  <c:v>2.9504473684210528</c:v>
                </c:pt>
                <c:pt idx="179">
                  <c:v>2.9308526315789472</c:v>
                </c:pt>
                <c:pt idx="180">
                  <c:v>2.9154210526315789</c:v>
                </c:pt>
                <c:pt idx="181">
                  <c:v>2.9415578947368419</c:v>
                </c:pt>
                <c:pt idx="182">
                  <c:v>2.9255736842105264</c:v>
                </c:pt>
                <c:pt idx="183">
                  <c:v>2.9184999999999999</c:v>
                </c:pt>
                <c:pt idx="184">
                  <c:v>2.9511263157894736</c:v>
                </c:pt>
                <c:pt idx="185">
                  <c:v>3.0012421052631582</c:v>
                </c:pt>
                <c:pt idx="186">
                  <c:v>3.0238868421052634</c:v>
                </c:pt>
                <c:pt idx="187">
                  <c:v>3.0445263157894735</c:v>
                </c:pt>
                <c:pt idx="188">
                  <c:v>2.9931421052631579</c:v>
                </c:pt>
                <c:pt idx="189">
                  <c:v>2.9674473684210527</c:v>
                </c:pt>
                <c:pt idx="190">
                  <c:v>3.0076605263157896</c:v>
                </c:pt>
                <c:pt idx="191">
                  <c:v>3.0037368421052633</c:v>
                </c:pt>
                <c:pt idx="192">
                  <c:v>2.9609763157894737</c:v>
                </c:pt>
                <c:pt idx="193">
                  <c:v>2.945157894736842</c:v>
                </c:pt>
                <c:pt idx="194">
                  <c:v>2.8551973684210528</c:v>
                </c:pt>
                <c:pt idx="195">
                  <c:v>2.9012631578947365</c:v>
                </c:pt>
                <c:pt idx="196">
                  <c:v>2.9511552631578946</c:v>
                </c:pt>
                <c:pt idx="197">
                  <c:v>3.0037052631578947</c:v>
                </c:pt>
                <c:pt idx="198">
                  <c:v>3.0403210526315791</c:v>
                </c:pt>
                <c:pt idx="199">
                  <c:v>3.019315789473684</c:v>
                </c:pt>
                <c:pt idx="200">
                  <c:v>3.0331342105263155</c:v>
                </c:pt>
                <c:pt idx="201">
                  <c:v>3.0372736842105263</c:v>
                </c:pt>
                <c:pt idx="202">
                  <c:v>3.0557105263157895</c:v>
                </c:pt>
                <c:pt idx="203">
                  <c:v>3.0324894736842105</c:v>
                </c:pt>
                <c:pt idx="204">
                  <c:v>2.9769842105263158</c:v>
                </c:pt>
                <c:pt idx="205">
                  <c:v>2.9462631578947369</c:v>
                </c:pt>
                <c:pt idx="206">
                  <c:v>2.9549368421052633</c:v>
                </c:pt>
                <c:pt idx="207">
                  <c:v>2.9059421052631578</c:v>
                </c:pt>
                <c:pt idx="208">
                  <c:v>3.0180526315789473</c:v>
                </c:pt>
                <c:pt idx="209">
                  <c:v>3.0394105263157893</c:v>
                </c:pt>
                <c:pt idx="210">
                  <c:v>3.0251026315789473</c:v>
                </c:pt>
                <c:pt idx="211">
                  <c:v>2.9903999999999997</c:v>
                </c:pt>
                <c:pt idx="212">
                  <c:v>3.0244763157894736</c:v>
                </c:pt>
                <c:pt idx="213">
                  <c:v>3.0289263157894735</c:v>
                </c:pt>
                <c:pt idx="214">
                  <c:v>3.0646868421052633</c:v>
                </c:pt>
                <c:pt idx="215">
                  <c:v>3.1176315789473685</c:v>
                </c:pt>
                <c:pt idx="216">
                  <c:v>3.1205526315789474</c:v>
                </c:pt>
                <c:pt idx="217">
                  <c:v>3.1498736842105264</c:v>
                </c:pt>
                <c:pt idx="218">
                  <c:v>3.1216105263157896</c:v>
                </c:pt>
                <c:pt idx="219">
                  <c:v>3.1507368421052635</c:v>
                </c:pt>
                <c:pt idx="220">
                  <c:v>3.1547342105263159</c:v>
                </c:pt>
                <c:pt idx="221">
                  <c:v>3.1973842105263159</c:v>
                </c:pt>
                <c:pt idx="222">
                  <c:v>3.138892105263158</c:v>
                </c:pt>
                <c:pt idx="223">
                  <c:v>3.0894842105263156</c:v>
                </c:pt>
                <c:pt idx="224">
                  <c:v>3.1246499999999999</c:v>
                </c:pt>
                <c:pt idx="225">
                  <c:v>3.1221473684210523</c:v>
                </c:pt>
                <c:pt idx="226">
                  <c:v>3.0623131578947369</c:v>
                </c:pt>
                <c:pt idx="227">
                  <c:v>3.0670263157894739</c:v>
                </c:pt>
                <c:pt idx="228">
                  <c:v>3.0976342105263157</c:v>
                </c:pt>
                <c:pt idx="229">
                  <c:v>3.0854105263157896</c:v>
                </c:pt>
                <c:pt idx="230">
                  <c:v>3.0981710526315793</c:v>
                </c:pt>
                <c:pt idx="231">
                  <c:v>3.059821052631579</c:v>
                </c:pt>
                <c:pt idx="232">
                  <c:v>2.960913157894737</c:v>
                </c:pt>
                <c:pt idx="233">
                  <c:v>2.956105263157895</c:v>
                </c:pt>
                <c:pt idx="234">
                  <c:v>2.9701210526315789</c:v>
                </c:pt>
                <c:pt idx="235">
                  <c:v>2.9327894736842106</c:v>
                </c:pt>
                <c:pt idx="236">
                  <c:v>2.8982263157894734</c:v>
                </c:pt>
                <c:pt idx="237">
                  <c:v>2.8761473684210523</c:v>
                </c:pt>
                <c:pt idx="238">
                  <c:v>2.8475394736842103</c:v>
                </c:pt>
                <c:pt idx="239">
                  <c:v>2.8425157894736843</c:v>
                </c:pt>
                <c:pt idx="240">
                  <c:v>2.8259552631578946</c:v>
                </c:pt>
                <c:pt idx="241">
                  <c:v>2.8470789473684208</c:v>
                </c:pt>
                <c:pt idx="242">
                  <c:v>2.810705263157895</c:v>
                </c:pt>
                <c:pt idx="243">
                  <c:v>2.798</c:v>
                </c:pt>
                <c:pt idx="244">
                  <c:v>2.8025789473684211</c:v>
                </c:pt>
                <c:pt idx="245">
                  <c:v>2.8080736842105263</c:v>
                </c:pt>
                <c:pt idx="246">
                  <c:v>2.8894105263157894</c:v>
                </c:pt>
                <c:pt idx="247">
                  <c:v>2.948557894736842</c:v>
                </c:pt>
                <c:pt idx="248">
                  <c:v>2.9443105263157894</c:v>
                </c:pt>
                <c:pt idx="249">
                  <c:v>2.9360684210526315</c:v>
                </c:pt>
                <c:pt idx="250">
                  <c:v>2.9556184210526317</c:v>
                </c:pt>
                <c:pt idx="251">
                  <c:v>3.0049473684210524</c:v>
                </c:pt>
                <c:pt idx="252">
                  <c:v>2.9735</c:v>
                </c:pt>
                <c:pt idx="253">
                  <c:v>3.0124315789473681</c:v>
                </c:pt>
                <c:pt idx="254">
                  <c:v>3.0133157894736842</c:v>
                </c:pt>
                <c:pt idx="255">
                  <c:v>3.0729052631578946</c:v>
                </c:pt>
                <c:pt idx="256">
                  <c:v>3.0479605263157894</c:v>
                </c:pt>
              </c:numCache>
            </c:numRef>
          </c:val>
          <c:smooth val="0"/>
          <c:extLst>
            <c:ext xmlns:c16="http://schemas.microsoft.com/office/drawing/2014/chart" uri="{C3380CC4-5D6E-409C-BE32-E72D297353CC}">
              <c16:uniqueId val="{00000000-1252-4098-B85D-3266757377A0}"/>
            </c:ext>
          </c:extLst>
        </c:ser>
        <c:ser>
          <c:idx val="1"/>
          <c:order val="1"/>
          <c:tx>
            <c:strRef>
              <c:f>Sheet1!$C$1</c:f>
              <c:strCache>
                <c:ptCount val="1"/>
                <c:pt idx="0">
                  <c:v>Avstrija</c:v>
                </c:pt>
              </c:strCache>
            </c:strRef>
          </c:tx>
          <c:spPr>
            <a:ln>
              <a:solidFill>
                <a:srgbClr val="0056FF"/>
              </a:solidFill>
            </a:ln>
          </c:spPr>
          <c:marker>
            <c:symbol val="none"/>
          </c:marker>
          <c:cat>
            <c:numRef>
              <c:f>Sheet1!$A$2:$A$258</c:f>
              <c:numCache>
                <c:formatCode>m/d/yyyy</c:formatCode>
                <c:ptCount val="257"/>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45651</c:v>
                </c:pt>
                <c:pt idx="255">
                  <c:v>45653</c:v>
                </c:pt>
                <c:pt idx="256">
                  <c:v>45656</c:v>
                </c:pt>
              </c:numCache>
            </c:numRef>
          </c:cat>
          <c:val>
            <c:numRef>
              <c:f>Sheet1!$C$2:$C$258</c:f>
              <c:numCache>
                <c:formatCode>General</c:formatCode>
                <c:ptCount val="257"/>
                <c:pt idx="0">
                  <c:v>2.5950000000000002</c:v>
                </c:pt>
                <c:pt idx="1">
                  <c:v>2.6320000000000001</c:v>
                </c:pt>
                <c:pt idx="2">
                  <c:v>2.5910000000000002</c:v>
                </c:pt>
                <c:pt idx="3">
                  <c:v>2.6920000000000002</c:v>
                </c:pt>
                <c:pt idx="4">
                  <c:v>2.7269999999999999</c:v>
                </c:pt>
                <c:pt idx="5">
                  <c:v>2.698</c:v>
                </c:pt>
                <c:pt idx="6">
                  <c:v>2.754</c:v>
                </c:pt>
                <c:pt idx="7">
                  <c:v>2.78</c:v>
                </c:pt>
                <c:pt idx="8">
                  <c:v>2.77</c:v>
                </c:pt>
                <c:pt idx="9">
                  <c:v>2.7130000000000001</c:v>
                </c:pt>
                <c:pt idx="10">
                  <c:v>2.7570000000000001</c:v>
                </c:pt>
                <c:pt idx="11">
                  <c:v>2.7789999999999999</c:v>
                </c:pt>
                <c:pt idx="12">
                  <c:v>2.8490000000000002</c:v>
                </c:pt>
                <c:pt idx="13">
                  <c:v>2.8660000000000001</c:v>
                </c:pt>
                <c:pt idx="14">
                  <c:v>2.85</c:v>
                </c:pt>
                <c:pt idx="15">
                  <c:v>2.8010000000000002</c:v>
                </c:pt>
                <c:pt idx="16">
                  <c:v>2.863</c:v>
                </c:pt>
                <c:pt idx="17">
                  <c:v>2.8439999999999999</c:v>
                </c:pt>
                <c:pt idx="18">
                  <c:v>2.7839999999999998</c:v>
                </c:pt>
                <c:pt idx="19">
                  <c:v>2.794</c:v>
                </c:pt>
                <c:pt idx="20">
                  <c:v>2.782</c:v>
                </c:pt>
                <c:pt idx="21">
                  <c:v>2.8180000000000001</c:v>
                </c:pt>
                <c:pt idx="22">
                  <c:v>2.714</c:v>
                </c:pt>
                <c:pt idx="23">
                  <c:v>2.7170000000000001</c:v>
                </c:pt>
                <c:pt idx="24">
                  <c:v>2.8069999999999999</c:v>
                </c:pt>
                <c:pt idx="25">
                  <c:v>2.8780000000000001</c:v>
                </c:pt>
                <c:pt idx="26">
                  <c:v>2.8450000000000002</c:v>
                </c:pt>
                <c:pt idx="27">
                  <c:v>2.8690000000000002</c:v>
                </c:pt>
                <c:pt idx="28">
                  <c:v>2.91</c:v>
                </c:pt>
                <c:pt idx="29">
                  <c:v>2.9350000000000001</c:v>
                </c:pt>
                <c:pt idx="30">
                  <c:v>2.911</c:v>
                </c:pt>
                <c:pt idx="31">
                  <c:v>2.9359999999999999</c:v>
                </c:pt>
                <c:pt idx="32">
                  <c:v>2.871</c:v>
                </c:pt>
                <c:pt idx="33">
                  <c:v>2.89</c:v>
                </c:pt>
                <c:pt idx="34">
                  <c:v>2.927</c:v>
                </c:pt>
                <c:pt idx="35">
                  <c:v>2.9289999999999998</c:v>
                </c:pt>
                <c:pt idx="36">
                  <c:v>2.8919999999999999</c:v>
                </c:pt>
                <c:pt idx="37">
                  <c:v>2.976</c:v>
                </c:pt>
                <c:pt idx="38">
                  <c:v>2.9430000000000001</c:v>
                </c:pt>
                <c:pt idx="39">
                  <c:v>2.8610000000000002</c:v>
                </c:pt>
                <c:pt idx="40">
                  <c:v>2.931</c:v>
                </c:pt>
                <c:pt idx="41">
                  <c:v>2.9529999999999998</c:v>
                </c:pt>
                <c:pt idx="42">
                  <c:v>2.9430000000000001</c:v>
                </c:pt>
                <c:pt idx="43">
                  <c:v>2.9049999999999998</c:v>
                </c:pt>
                <c:pt idx="44">
                  <c:v>2.9159999999999999</c:v>
                </c:pt>
                <c:pt idx="45">
                  <c:v>2.8959999999999999</c:v>
                </c:pt>
                <c:pt idx="46">
                  <c:v>2.8159999999999998</c:v>
                </c:pt>
                <c:pt idx="47">
                  <c:v>2.8029999999999999</c:v>
                </c:pt>
                <c:pt idx="48">
                  <c:v>2.782</c:v>
                </c:pt>
                <c:pt idx="49">
                  <c:v>2.7469999999999999</c:v>
                </c:pt>
                <c:pt idx="50">
                  <c:v>2.7949999999999999</c:v>
                </c:pt>
                <c:pt idx="51">
                  <c:v>2.8149999999999999</c:v>
                </c:pt>
                <c:pt idx="52">
                  <c:v>2.8380000000000001</c:v>
                </c:pt>
                <c:pt idx="53">
                  <c:v>2.9</c:v>
                </c:pt>
                <c:pt idx="54">
                  <c:v>2.92</c:v>
                </c:pt>
                <c:pt idx="55">
                  <c:v>2.931</c:v>
                </c:pt>
                <c:pt idx="56">
                  <c:v>2.923</c:v>
                </c:pt>
                <c:pt idx="57">
                  <c:v>2.9129999999999998</c:v>
                </c:pt>
                <c:pt idx="58">
                  <c:v>2.8879999999999999</c:v>
                </c:pt>
                <c:pt idx="59">
                  <c:v>2.8290000000000002</c:v>
                </c:pt>
                <c:pt idx="60">
                  <c:v>2.879</c:v>
                </c:pt>
                <c:pt idx="61">
                  <c:v>2.859</c:v>
                </c:pt>
                <c:pt idx="62">
                  <c:v>2.8159999999999998</c:v>
                </c:pt>
                <c:pt idx="63">
                  <c:v>2.8250000000000002</c:v>
                </c:pt>
                <c:pt idx="64">
                  <c:v>2.8250000000000002</c:v>
                </c:pt>
                <c:pt idx="65">
                  <c:v>2.9430000000000001</c:v>
                </c:pt>
                <c:pt idx="66">
                  <c:v>2.927</c:v>
                </c:pt>
                <c:pt idx="67">
                  <c:v>2.875</c:v>
                </c:pt>
                <c:pt idx="68">
                  <c:v>2.9180000000000001</c:v>
                </c:pt>
                <c:pt idx="69">
                  <c:v>2.9529999999999998</c:v>
                </c:pt>
                <c:pt idx="70">
                  <c:v>2.9060000000000001</c:v>
                </c:pt>
                <c:pt idx="71">
                  <c:v>2.9550000000000001</c:v>
                </c:pt>
                <c:pt idx="72">
                  <c:v>2.988</c:v>
                </c:pt>
                <c:pt idx="73">
                  <c:v>2.9529999999999998</c:v>
                </c:pt>
                <c:pt idx="74">
                  <c:v>3.0089999999999999</c:v>
                </c:pt>
                <c:pt idx="75">
                  <c:v>3.024</c:v>
                </c:pt>
                <c:pt idx="76">
                  <c:v>2.992</c:v>
                </c:pt>
                <c:pt idx="77">
                  <c:v>3.0150000000000001</c:v>
                </c:pt>
                <c:pt idx="78">
                  <c:v>3.012</c:v>
                </c:pt>
                <c:pt idx="79">
                  <c:v>2.98</c:v>
                </c:pt>
                <c:pt idx="80">
                  <c:v>2.9980000000000002</c:v>
                </c:pt>
                <c:pt idx="81">
                  <c:v>3.089</c:v>
                </c:pt>
                <c:pt idx="82">
                  <c:v>3.1309999999999998</c:v>
                </c:pt>
                <c:pt idx="83">
                  <c:v>3.0710000000000002</c:v>
                </c:pt>
                <c:pt idx="84">
                  <c:v>3.0049999999999999</c:v>
                </c:pt>
                <c:pt idx="85">
                  <c:v>3.0619999999999998</c:v>
                </c:pt>
                <c:pt idx="86">
                  <c:v>3.03</c:v>
                </c:pt>
                <c:pt idx="87">
                  <c:v>2.9849999999999999</c:v>
                </c:pt>
                <c:pt idx="88">
                  <c:v>2.9630000000000001</c:v>
                </c:pt>
                <c:pt idx="89">
                  <c:v>2.8980000000000001</c:v>
                </c:pt>
                <c:pt idx="90">
                  <c:v>2.9319999999999999</c:v>
                </c:pt>
                <c:pt idx="91">
                  <c:v>2.976</c:v>
                </c:pt>
                <c:pt idx="92">
                  <c:v>3.0030000000000001</c:v>
                </c:pt>
                <c:pt idx="93">
                  <c:v>2.9940000000000002</c:v>
                </c:pt>
                <c:pt idx="94">
                  <c:v>3.0339999999999998</c:v>
                </c:pt>
                <c:pt idx="95">
                  <c:v>2.8980000000000001</c:v>
                </c:pt>
                <c:pt idx="96">
                  <c:v>2.9279999999999999</c:v>
                </c:pt>
                <c:pt idx="97">
                  <c:v>2.9910000000000001</c:v>
                </c:pt>
                <c:pt idx="98">
                  <c:v>2.9980000000000002</c:v>
                </c:pt>
                <c:pt idx="99">
                  <c:v>2.9809999999999999</c:v>
                </c:pt>
                <c:pt idx="100">
                  <c:v>3.0190000000000001</c:v>
                </c:pt>
                <c:pt idx="101">
                  <c:v>3.0760000000000001</c:v>
                </c:pt>
                <c:pt idx="102">
                  <c:v>3.0630000000000002</c:v>
                </c:pt>
                <c:pt idx="103">
                  <c:v>3.0209999999999999</c:v>
                </c:pt>
                <c:pt idx="104">
                  <c:v>3.0790000000000002</c:v>
                </c:pt>
                <c:pt idx="105">
                  <c:v>3.18</c:v>
                </c:pt>
                <c:pt idx="106">
                  <c:v>3.1429999999999998</c:v>
                </c:pt>
                <c:pt idx="107">
                  <c:v>3.1549999999999998</c:v>
                </c:pt>
                <c:pt idx="108">
                  <c:v>3.0659999999999998</c:v>
                </c:pt>
                <c:pt idx="109">
                  <c:v>3.0249999999999999</c:v>
                </c:pt>
                <c:pt idx="110">
                  <c:v>3.0070000000000001</c:v>
                </c:pt>
                <c:pt idx="111">
                  <c:v>3.0470000000000002</c:v>
                </c:pt>
                <c:pt idx="112">
                  <c:v>3.1230000000000002</c:v>
                </c:pt>
                <c:pt idx="113">
                  <c:v>3.1890000000000001</c:v>
                </c:pt>
                <c:pt idx="114">
                  <c:v>3.1509999999999998</c:v>
                </c:pt>
                <c:pt idx="115">
                  <c:v>3.0739999999999998</c:v>
                </c:pt>
                <c:pt idx="116">
                  <c:v>3.036</c:v>
                </c:pt>
                <c:pt idx="117">
                  <c:v>2.9750000000000001</c:v>
                </c:pt>
                <c:pt idx="118">
                  <c:v>3.008</c:v>
                </c:pt>
                <c:pt idx="119">
                  <c:v>2.988</c:v>
                </c:pt>
                <c:pt idx="120">
                  <c:v>2.9980000000000002</c:v>
                </c:pt>
                <c:pt idx="121">
                  <c:v>3.0209999999999999</c:v>
                </c:pt>
                <c:pt idx="122">
                  <c:v>3.008</c:v>
                </c:pt>
                <c:pt idx="123">
                  <c:v>2.9950000000000001</c:v>
                </c:pt>
                <c:pt idx="124">
                  <c:v>2.972</c:v>
                </c:pt>
                <c:pt idx="125">
                  <c:v>3.024</c:v>
                </c:pt>
                <c:pt idx="126">
                  <c:v>3.0190000000000001</c:v>
                </c:pt>
                <c:pt idx="127">
                  <c:v>3.0609999999999999</c:v>
                </c:pt>
                <c:pt idx="128">
                  <c:v>3.1280000000000001</c:v>
                </c:pt>
                <c:pt idx="129">
                  <c:v>3.1150000000000002</c:v>
                </c:pt>
                <c:pt idx="130">
                  <c:v>3.0659999999999998</c:v>
                </c:pt>
                <c:pt idx="131">
                  <c:v>3.1059999999999999</c:v>
                </c:pt>
                <c:pt idx="132">
                  <c:v>3.0550000000000002</c:v>
                </c:pt>
                <c:pt idx="133">
                  <c:v>3.032</c:v>
                </c:pt>
                <c:pt idx="134">
                  <c:v>3.0840000000000001</c:v>
                </c:pt>
                <c:pt idx="135">
                  <c:v>3.0259999999999998</c:v>
                </c:pt>
                <c:pt idx="136">
                  <c:v>2.9609999999999999</c:v>
                </c:pt>
                <c:pt idx="137">
                  <c:v>2.9929999999999999</c:v>
                </c:pt>
                <c:pt idx="138">
                  <c:v>2.9630000000000001</c:v>
                </c:pt>
                <c:pt idx="139">
                  <c:v>2.9220000000000002</c:v>
                </c:pt>
                <c:pt idx="140">
                  <c:v>2.9119999999999999</c:v>
                </c:pt>
                <c:pt idx="141">
                  <c:v>2.9159999999999999</c:v>
                </c:pt>
                <c:pt idx="142">
                  <c:v>2.9550000000000001</c:v>
                </c:pt>
                <c:pt idx="143">
                  <c:v>2.976</c:v>
                </c:pt>
                <c:pt idx="144">
                  <c:v>2.9380000000000002</c:v>
                </c:pt>
                <c:pt idx="145">
                  <c:v>2.9409999999999998</c:v>
                </c:pt>
                <c:pt idx="146">
                  <c:v>2.919</c:v>
                </c:pt>
                <c:pt idx="147">
                  <c:v>2.9079999999999999</c:v>
                </c:pt>
                <c:pt idx="148">
                  <c:v>2.8620000000000001</c:v>
                </c:pt>
                <c:pt idx="149">
                  <c:v>2.8450000000000002</c:v>
                </c:pt>
                <c:pt idx="150">
                  <c:v>2.8069999999999999</c:v>
                </c:pt>
                <c:pt idx="151">
                  <c:v>2.7730000000000001</c:v>
                </c:pt>
                <c:pt idx="152">
                  <c:v>2.7269999999999999</c:v>
                </c:pt>
                <c:pt idx="153">
                  <c:v>2.7549999999999999</c:v>
                </c:pt>
                <c:pt idx="154">
                  <c:v>2.7450000000000001</c:v>
                </c:pt>
                <c:pt idx="155">
                  <c:v>2.8010000000000002</c:v>
                </c:pt>
                <c:pt idx="156">
                  <c:v>2.794</c:v>
                </c:pt>
                <c:pt idx="157">
                  <c:v>2.7570000000000001</c:v>
                </c:pt>
                <c:pt idx="158">
                  <c:v>2.7559999999999998</c:v>
                </c:pt>
                <c:pt idx="159">
                  <c:v>2.7069999999999999</c:v>
                </c:pt>
                <c:pt idx="160">
                  <c:v>2.702</c:v>
                </c:pt>
                <c:pt idx="161">
                  <c:v>2.78</c:v>
                </c:pt>
                <c:pt idx="162">
                  <c:v>2.7719999999999998</c:v>
                </c:pt>
                <c:pt idx="163">
                  <c:v>2.766</c:v>
                </c:pt>
                <c:pt idx="164">
                  <c:v>2.7349999999999999</c:v>
                </c:pt>
                <c:pt idx="165">
                  <c:v>2.706</c:v>
                </c:pt>
                <c:pt idx="166">
                  <c:v>2.7559999999999998</c:v>
                </c:pt>
                <c:pt idx="167">
                  <c:v>2.7320000000000002</c:v>
                </c:pt>
                <c:pt idx="168">
                  <c:v>2.7570000000000001</c:v>
                </c:pt>
                <c:pt idx="169">
                  <c:v>2.8090000000000002</c:v>
                </c:pt>
                <c:pt idx="170">
                  <c:v>2.7759999999999998</c:v>
                </c:pt>
                <c:pt idx="171">
                  <c:v>2.79</c:v>
                </c:pt>
                <c:pt idx="172">
                  <c:v>2.8159999999999998</c:v>
                </c:pt>
                <c:pt idx="173">
                  <c:v>2.8439999999999999</c:v>
                </c:pt>
                <c:pt idx="174">
                  <c:v>2.7869999999999999</c:v>
                </c:pt>
                <c:pt idx="175">
                  <c:v>2.73</c:v>
                </c:pt>
                <c:pt idx="176">
                  <c:v>2.7210000000000001</c:v>
                </c:pt>
                <c:pt idx="177">
                  <c:v>2.6819999999999999</c:v>
                </c:pt>
                <c:pt idx="178">
                  <c:v>2.677</c:v>
                </c:pt>
                <c:pt idx="179">
                  <c:v>2.6379999999999999</c:v>
                </c:pt>
                <c:pt idx="180">
                  <c:v>2.6190000000000002</c:v>
                </c:pt>
                <c:pt idx="181">
                  <c:v>2.6560000000000001</c:v>
                </c:pt>
                <c:pt idx="182">
                  <c:v>2.65</c:v>
                </c:pt>
                <c:pt idx="183">
                  <c:v>2.6269999999999998</c:v>
                </c:pt>
                <c:pt idx="184">
                  <c:v>2.649</c:v>
                </c:pt>
                <c:pt idx="185">
                  <c:v>2.6949999999999998</c:v>
                </c:pt>
                <c:pt idx="186">
                  <c:v>2.7050000000000001</c:v>
                </c:pt>
                <c:pt idx="187">
                  <c:v>2.7149999999999999</c:v>
                </c:pt>
                <c:pt idx="188">
                  <c:v>2.6629999999999998</c:v>
                </c:pt>
                <c:pt idx="189">
                  <c:v>2.641</c:v>
                </c:pt>
                <c:pt idx="190">
                  <c:v>2.6779999999999999</c:v>
                </c:pt>
                <c:pt idx="191">
                  <c:v>2.6949999999999998</c:v>
                </c:pt>
                <c:pt idx="192">
                  <c:v>2.6389999999999998</c:v>
                </c:pt>
                <c:pt idx="193">
                  <c:v>2.6309999999999998</c:v>
                </c:pt>
                <c:pt idx="194">
                  <c:v>2.5409999999999999</c:v>
                </c:pt>
                <c:pt idx="195">
                  <c:v>2.601</c:v>
                </c:pt>
                <c:pt idx="196">
                  <c:v>2.661</c:v>
                </c:pt>
                <c:pt idx="197">
                  <c:v>2.7240000000000002</c:v>
                </c:pt>
                <c:pt idx="198">
                  <c:v>2.77</c:v>
                </c:pt>
                <c:pt idx="199">
                  <c:v>2.75</c:v>
                </c:pt>
                <c:pt idx="200">
                  <c:v>2.7629999999999999</c:v>
                </c:pt>
                <c:pt idx="201">
                  <c:v>2.7570000000000001</c:v>
                </c:pt>
                <c:pt idx="202">
                  <c:v>2.7639999999999998</c:v>
                </c:pt>
                <c:pt idx="203">
                  <c:v>2.7730000000000001</c:v>
                </c:pt>
                <c:pt idx="204">
                  <c:v>2.7109999999999999</c:v>
                </c:pt>
                <c:pt idx="205">
                  <c:v>2.6739999999999999</c:v>
                </c:pt>
                <c:pt idx="206">
                  <c:v>2.6909999999999998</c:v>
                </c:pt>
                <c:pt idx="207">
                  <c:v>2.65</c:v>
                </c:pt>
                <c:pt idx="208">
                  <c:v>2.7490000000000001</c:v>
                </c:pt>
                <c:pt idx="209">
                  <c:v>2.79</c:v>
                </c:pt>
                <c:pt idx="210">
                  <c:v>2.7690000000000001</c:v>
                </c:pt>
                <c:pt idx="211">
                  <c:v>2.7330000000000001</c:v>
                </c:pt>
                <c:pt idx="212">
                  <c:v>2.7690000000000001</c:v>
                </c:pt>
                <c:pt idx="213">
                  <c:v>2.75</c:v>
                </c:pt>
                <c:pt idx="214">
                  <c:v>2.81</c:v>
                </c:pt>
                <c:pt idx="215">
                  <c:v>2.863</c:v>
                </c:pt>
                <c:pt idx="216">
                  <c:v>2.8660000000000001</c:v>
                </c:pt>
                <c:pt idx="217">
                  <c:v>2.887</c:v>
                </c:pt>
                <c:pt idx="218">
                  <c:v>2.875</c:v>
                </c:pt>
                <c:pt idx="219">
                  <c:v>2.8959999999999999</c:v>
                </c:pt>
                <c:pt idx="220">
                  <c:v>2.883</c:v>
                </c:pt>
                <c:pt idx="221">
                  <c:v>2.9079999999999999</c:v>
                </c:pt>
                <c:pt idx="222">
                  <c:v>2.827</c:v>
                </c:pt>
                <c:pt idx="223">
                  <c:v>2.7789999999999999</c:v>
                </c:pt>
                <c:pt idx="224">
                  <c:v>2.83</c:v>
                </c:pt>
                <c:pt idx="225">
                  <c:v>2.8730000000000002</c:v>
                </c:pt>
                <c:pt idx="226">
                  <c:v>2.802</c:v>
                </c:pt>
                <c:pt idx="227">
                  <c:v>2.802</c:v>
                </c:pt>
                <c:pt idx="228">
                  <c:v>2.8170000000000002</c:v>
                </c:pt>
                <c:pt idx="229">
                  <c:v>2.7759999999999998</c:v>
                </c:pt>
                <c:pt idx="230">
                  <c:v>2.794</c:v>
                </c:pt>
                <c:pt idx="231">
                  <c:v>2.774</c:v>
                </c:pt>
                <c:pt idx="232">
                  <c:v>2.6920000000000002</c:v>
                </c:pt>
                <c:pt idx="233">
                  <c:v>2.6640000000000001</c:v>
                </c:pt>
                <c:pt idx="234">
                  <c:v>2.6579999999999999</c:v>
                </c:pt>
                <c:pt idx="235">
                  <c:v>2.62</c:v>
                </c:pt>
                <c:pt idx="236">
                  <c:v>2.57</c:v>
                </c:pt>
                <c:pt idx="237">
                  <c:v>2.5209999999999999</c:v>
                </c:pt>
                <c:pt idx="238">
                  <c:v>2.4849999999999999</c:v>
                </c:pt>
                <c:pt idx="239">
                  <c:v>2.4990000000000001</c:v>
                </c:pt>
                <c:pt idx="240">
                  <c:v>2.4900000000000002</c:v>
                </c:pt>
                <c:pt idx="241">
                  <c:v>2.5030000000000001</c:v>
                </c:pt>
                <c:pt idx="242">
                  <c:v>2.4929999999999999</c:v>
                </c:pt>
                <c:pt idx="243">
                  <c:v>2.4969999999999999</c:v>
                </c:pt>
                <c:pt idx="244">
                  <c:v>2.496</c:v>
                </c:pt>
                <c:pt idx="245">
                  <c:v>2.5070000000000001</c:v>
                </c:pt>
                <c:pt idx="246">
                  <c:v>2.59</c:v>
                </c:pt>
                <c:pt idx="247">
                  <c:v>2.641</c:v>
                </c:pt>
                <c:pt idx="248">
                  <c:v>2.64</c:v>
                </c:pt>
                <c:pt idx="249">
                  <c:v>2.629</c:v>
                </c:pt>
                <c:pt idx="250">
                  <c:v>2.6459999999999999</c:v>
                </c:pt>
                <c:pt idx="251">
                  <c:v>2.7109999999999999</c:v>
                </c:pt>
                <c:pt idx="252">
                  <c:v>2.6840000000000002</c:v>
                </c:pt>
                <c:pt idx="253">
                  <c:v>2.726</c:v>
                </c:pt>
                <c:pt idx="254">
                  <c:v>2.726</c:v>
                </c:pt>
                <c:pt idx="255">
                  <c:v>2.8159999999999998</c:v>
                </c:pt>
                <c:pt idx="256">
                  <c:v>2.7789999999999999</c:v>
                </c:pt>
              </c:numCache>
            </c:numRef>
          </c:val>
          <c:smooth val="0"/>
          <c:extLst>
            <c:ext xmlns:c16="http://schemas.microsoft.com/office/drawing/2014/chart" uri="{C3380CC4-5D6E-409C-BE32-E72D297353CC}">
              <c16:uniqueId val="{00000001-1252-4098-B85D-3266757377A0}"/>
            </c:ext>
          </c:extLst>
        </c:ser>
        <c:ser>
          <c:idx val="2"/>
          <c:order val="2"/>
          <c:tx>
            <c:strRef>
              <c:f>Sheet1!$D$1</c:f>
              <c:strCache>
                <c:ptCount val="1"/>
                <c:pt idx="0">
                  <c:v>Irska</c:v>
                </c:pt>
              </c:strCache>
            </c:strRef>
          </c:tx>
          <c:spPr>
            <a:ln>
              <a:solidFill>
                <a:srgbClr val="F18428"/>
              </a:solidFill>
            </a:ln>
          </c:spPr>
          <c:marker>
            <c:symbol val="none"/>
          </c:marker>
          <c:cat>
            <c:numRef>
              <c:f>Sheet1!$A$2:$A$258</c:f>
              <c:numCache>
                <c:formatCode>m/d/yyyy</c:formatCode>
                <c:ptCount val="257"/>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45651</c:v>
                </c:pt>
                <c:pt idx="255">
                  <c:v>45653</c:v>
                </c:pt>
                <c:pt idx="256">
                  <c:v>45656</c:v>
                </c:pt>
              </c:numCache>
            </c:numRef>
          </c:cat>
          <c:val>
            <c:numRef>
              <c:f>Sheet1!$D$2:$D$258</c:f>
              <c:numCache>
                <c:formatCode>0.0000</c:formatCode>
                <c:ptCount val="257"/>
                <c:pt idx="0">
                  <c:v>2.4494287671232877</c:v>
                </c:pt>
                <c:pt idx="1">
                  <c:v>2.484641095890411</c:v>
                </c:pt>
                <c:pt idx="2">
                  <c:v>2.4463863013698632</c:v>
                </c:pt>
                <c:pt idx="3">
                  <c:v>2.5386191780821918</c:v>
                </c:pt>
                <c:pt idx="4">
                  <c:v>2.5782260273972604</c:v>
                </c:pt>
                <c:pt idx="5">
                  <c:v>2.5435369863013699</c:v>
                </c:pt>
                <c:pt idx="6">
                  <c:v>2.5966684931506849</c:v>
                </c:pt>
                <c:pt idx="7">
                  <c:v>2.6317945205479449</c:v>
                </c:pt>
                <c:pt idx="8">
                  <c:v>2.6166164383561643</c:v>
                </c:pt>
                <c:pt idx="9">
                  <c:v>2.5567917808219178</c:v>
                </c:pt>
                <c:pt idx="10">
                  <c:v>2.6129178082191782</c:v>
                </c:pt>
                <c:pt idx="11">
                  <c:v>2.6424493150684931</c:v>
                </c:pt>
                <c:pt idx="12">
                  <c:v>2.6941890410958904</c:v>
                </c:pt>
                <c:pt idx="13">
                  <c:v>2.7283698630136985</c:v>
                </c:pt>
                <c:pt idx="14">
                  <c:v>2.7135205479452056</c:v>
                </c:pt>
                <c:pt idx="15">
                  <c:v>2.6703178082191781</c:v>
                </c:pt>
                <c:pt idx="16">
                  <c:v>2.7300835616438355</c:v>
                </c:pt>
                <c:pt idx="17">
                  <c:v>2.7186657534246574</c:v>
                </c:pt>
                <c:pt idx="18">
                  <c:v>2.6551712328767123</c:v>
                </c:pt>
                <c:pt idx="19">
                  <c:v>2.6656794520547944</c:v>
                </c:pt>
                <c:pt idx="20">
                  <c:v>2.5952849315068494</c:v>
                </c:pt>
                <c:pt idx="21">
                  <c:v>2.6306712328767121</c:v>
                </c:pt>
                <c:pt idx="22">
                  <c:v>2.5381890410958903</c:v>
                </c:pt>
                <c:pt idx="23">
                  <c:v>2.5387863013698633</c:v>
                </c:pt>
                <c:pt idx="24">
                  <c:v>2.6170712328767123</c:v>
                </c:pt>
                <c:pt idx="25">
                  <c:v>2.6903616438356162</c:v>
                </c:pt>
                <c:pt idx="26">
                  <c:v>2.671427397260274</c:v>
                </c:pt>
                <c:pt idx="27">
                  <c:v>2.7029534246575344</c:v>
                </c:pt>
                <c:pt idx="28">
                  <c:v>2.7408506849315066</c:v>
                </c:pt>
                <c:pt idx="29">
                  <c:v>2.7639452054794522</c:v>
                </c:pt>
                <c:pt idx="30">
                  <c:v>2.7360068493150687</c:v>
                </c:pt>
                <c:pt idx="31">
                  <c:v>2.7675342465753423</c:v>
                </c:pt>
                <c:pt idx="32">
                  <c:v>2.7000342465753424</c:v>
                </c:pt>
                <c:pt idx="33">
                  <c:v>2.7121616438356164</c:v>
                </c:pt>
                <c:pt idx="34">
                  <c:v>2.7477356164383564</c:v>
                </c:pt>
                <c:pt idx="35">
                  <c:v>2.7536849315068492</c:v>
                </c:pt>
                <c:pt idx="36">
                  <c:v>2.720104109589041</c:v>
                </c:pt>
                <c:pt idx="37">
                  <c:v>2.7979041095890409</c:v>
                </c:pt>
                <c:pt idx="38">
                  <c:v>2.7772999999999999</c:v>
                </c:pt>
                <c:pt idx="39">
                  <c:v>2.7015150684931504</c:v>
                </c:pt>
                <c:pt idx="40">
                  <c:v>2.7831013698630138</c:v>
                </c:pt>
                <c:pt idx="41">
                  <c:v>2.8164246575342466</c:v>
                </c:pt>
                <c:pt idx="42">
                  <c:v>2.804609589041096</c:v>
                </c:pt>
                <c:pt idx="43">
                  <c:v>2.7687972602739723</c:v>
                </c:pt>
                <c:pt idx="44">
                  <c:v>2.7807260273972605</c:v>
                </c:pt>
                <c:pt idx="45">
                  <c:v>2.7403410958904111</c:v>
                </c:pt>
                <c:pt idx="46">
                  <c:v>2.6644547945205477</c:v>
                </c:pt>
                <c:pt idx="47">
                  <c:v>2.6554109589041097</c:v>
                </c:pt>
                <c:pt idx="48">
                  <c:v>2.6335205479452055</c:v>
                </c:pt>
                <c:pt idx="49">
                  <c:v>2.6083465753424657</c:v>
                </c:pt>
                <c:pt idx="50">
                  <c:v>2.6506164383561646</c:v>
                </c:pt>
                <c:pt idx="51">
                  <c:v>2.670531506849315</c:v>
                </c:pt>
                <c:pt idx="52">
                  <c:v>2.7112301369863014</c:v>
                </c:pt>
                <c:pt idx="53">
                  <c:v>2.7651863013698628</c:v>
                </c:pt>
                <c:pt idx="54">
                  <c:v>2.7753945205479451</c:v>
                </c:pt>
                <c:pt idx="55">
                  <c:v>2.7939520547945205</c:v>
                </c:pt>
                <c:pt idx="56">
                  <c:v>2.7837698630136987</c:v>
                </c:pt>
                <c:pt idx="57">
                  <c:v>2.7717150684931506</c:v>
                </c:pt>
                <c:pt idx="58">
                  <c:v>2.7403150684931505</c:v>
                </c:pt>
                <c:pt idx="59">
                  <c:v>2.6886027397260275</c:v>
                </c:pt>
                <c:pt idx="60">
                  <c:v>2.7400027397260276</c:v>
                </c:pt>
                <c:pt idx="61">
                  <c:v>2.727150684931507</c:v>
                </c:pt>
                <c:pt idx="62">
                  <c:v>2.6834219178082193</c:v>
                </c:pt>
                <c:pt idx="63">
                  <c:v>2.7025958904109588</c:v>
                </c:pt>
                <c:pt idx="64">
                  <c:v>2.7027397260273971</c:v>
                </c:pt>
                <c:pt idx="65">
                  <c:v>2.8212849315068493</c:v>
                </c:pt>
                <c:pt idx="66">
                  <c:v>2.8132904109589041</c:v>
                </c:pt>
                <c:pt idx="67">
                  <c:v>2.7639287671232879</c:v>
                </c:pt>
                <c:pt idx="68">
                  <c:v>2.80786301369863</c:v>
                </c:pt>
                <c:pt idx="69">
                  <c:v>2.8205698630136986</c:v>
                </c:pt>
                <c:pt idx="70">
                  <c:v>2.7556315068493151</c:v>
                </c:pt>
                <c:pt idx="71">
                  <c:v>2.8192465753424658</c:v>
                </c:pt>
                <c:pt idx="72">
                  <c:v>2.8582369863013697</c:v>
                </c:pt>
                <c:pt idx="73">
                  <c:v>2.7665753424657535</c:v>
                </c:pt>
                <c:pt idx="74">
                  <c:v>2.8549863013698631</c:v>
                </c:pt>
                <c:pt idx="75">
                  <c:v>2.9009315068493149</c:v>
                </c:pt>
                <c:pt idx="76">
                  <c:v>2.8723205479452054</c:v>
                </c:pt>
                <c:pt idx="77">
                  <c:v>2.8930246575342466</c:v>
                </c:pt>
                <c:pt idx="78">
                  <c:v>2.8953328767123288</c:v>
                </c:pt>
                <c:pt idx="79">
                  <c:v>2.8695616438356164</c:v>
                </c:pt>
                <c:pt idx="80">
                  <c:v>2.888612328767123</c:v>
                </c:pt>
                <c:pt idx="81">
                  <c:v>2.9769616438356166</c:v>
                </c:pt>
                <c:pt idx="82">
                  <c:v>3.0108219178082192</c:v>
                </c:pt>
                <c:pt idx="83">
                  <c:v>2.9507726027397259</c:v>
                </c:pt>
                <c:pt idx="84">
                  <c:v>2.8902821917808219</c:v>
                </c:pt>
                <c:pt idx="85">
                  <c:v>2.940054794520548</c:v>
                </c:pt>
                <c:pt idx="86">
                  <c:v>2.903898630136986</c:v>
                </c:pt>
                <c:pt idx="87">
                  <c:v>2.8521260273972602</c:v>
                </c:pt>
                <c:pt idx="88">
                  <c:v>2.8334465753424656</c:v>
                </c:pt>
                <c:pt idx="89">
                  <c:v>2.7861739726027395</c:v>
                </c:pt>
                <c:pt idx="90">
                  <c:v>2.825791780821918</c:v>
                </c:pt>
                <c:pt idx="91">
                  <c:v>2.8655219178082194</c:v>
                </c:pt>
                <c:pt idx="92">
                  <c:v>2.893150684931507</c:v>
                </c:pt>
                <c:pt idx="93">
                  <c:v>2.8801684931506846</c:v>
                </c:pt>
                <c:pt idx="94">
                  <c:v>2.9193315068493151</c:v>
                </c:pt>
                <c:pt idx="95">
                  <c:v>2.7814999999999999</c:v>
                </c:pt>
                <c:pt idx="96">
                  <c:v>2.8176767123287672</c:v>
                </c:pt>
                <c:pt idx="97">
                  <c:v>2.8703232876712326</c:v>
                </c:pt>
                <c:pt idx="98">
                  <c:v>2.8808356164383562</c:v>
                </c:pt>
                <c:pt idx="99">
                  <c:v>2.8550027397260274</c:v>
                </c:pt>
                <c:pt idx="100">
                  <c:v>2.8906794520547945</c:v>
                </c:pt>
                <c:pt idx="101">
                  <c:v>2.9507602739726027</c:v>
                </c:pt>
                <c:pt idx="102">
                  <c:v>2.9337698630136986</c:v>
                </c:pt>
                <c:pt idx="103">
                  <c:v>2.8948410958904112</c:v>
                </c:pt>
                <c:pt idx="104">
                  <c:v>2.946923287671233</c:v>
                </c:pt>
                <c:pt idx="105">
                  <c:v>3.0475520547945205</c:v>
                </c:pt>
                <c:pt idx="106">
                  <c:v>3.0076986301369866</c:v>
                </c:pt>
                <c:pt idx="107">
                  <c:v>3.0123232876712329</c:v>
                </c:pt>
                <c:pt idx="108">
                  <c:v>2.9358109589041095</c:v>
                </c:pt>
                <c:pt idx="109">
                  <c:v>2.8953767123287668</c:v>
                </c:pt>
                <c:pt idx="110">
                  <c:v>2.8722219178082193</c:v>
                </c:pt>
                <c:pt idx="111">
                  <c:v>2.9138452054794524</c:v>
                </c:pt>
                <c:pt idx="112">
                  <c:v>2.980276712328767</c:v>
                </c:pt>
                <c:pt idx="113">
                  <c:v>3.0780260273972604</c:v>
                </c:pt>
                <c:pt idx="114">
                  <c:v>3.0404575342465754</c:v>
                </c:pt>
                <c:pt idx="115">
                  <c:v>2.9424506849315071</c:v>
                </c:pt>
                <c:pt idx="116">
                  <c:v>2.9471315068493151</c:v>
                </c:pt>
                <c:pt idx="117">
                  <c:v>2.8688493150684931</c:v>
                </c:pt>
                <c:pt idx="118">
                  <c:v>2.8795150684931508</c:v>
                </c:pt>
                <c:pt idx="119">
                  <c:v>2.8517630136986303</c:v>
                </c:pt>
                <c:pt idx="120">
                  <c:v>2.8734657534246573</c:v>
                </c:pt>
                <c:pt idx="121">
                  <c:v>2.8870164383561643</c:v>
                </c:pt>
                <c:pt idx="122">
                  <c:v>2.8855890410958902</c:v>
                </c:pt>
                <c:pt idx="123">
                  <c:v>2.8652328767123287</c:v>
                </c:pt>
                <c:pt idx="124">
                  <c:v>2.8543013698630135</c:v>
                </c:pt>
                <c:pt idx="125">
                  <c:v>2.913576712328767</c:v>
                </c:pt>
                <c:pt idx="126">
                  <c:v>2.9367452054794523</c:v>
                </c:pt>
                <c:pt idx="127">
                  <c:v>2.9531972602739724</c:v>
                </c:pt>
                <c:pt idx="128">
                  <c:v>3.0218547945205478</c:v>
                </c:pt>
                <c:pt idx="129">
                  <c:v>2.9967986301369862</c:v>
                </c:pt>
                <c:pt idx="130">
                  <c:v>2.9486821917808221</c:v>
                </c:pt>
                <c:pt idx="131">
                  <c:v>2.9714383561643838</c:v>
                </c:pt>
                <c:pt idx="132">
                  <c:v>2.9125671232876713</c:v>
                </c:pt>
                <c:pt idx="133">
                  <c:v>2.8812315068493151</c:v>
                </c:pt>
                <c:pt idx="134">
                  <c:v>2.9499863013698628</c:v>
                </c:pt>
                <c:pt idx="135">
                  <c:v>2.9002479452054795</c:v>
                </c:pt>
                <c:pt idx="136">
                  <c:v>2.8361205479452054</c:v>
                </c:pt>
                <c:pt idx="137">
                  <c:v>2.8656369863013698</c:v>
                </c:pt>
                <c:pt idx="138">
                  <c:v>2.8351917808219178</c:v>
                </c:pt>
                <c:pt idx="139">
                  <c:v>2.8061726027397258</c:v>
                </c:pt>
                <c:pt idx="140">
                  <c:v>2.7987698630136988</c:v>
                </c:pt>
                <c:pt idx="141">
                  <c:v>2.8126342465753424</c:v>
                </c:pt>
                <c:pt idx="142">
                  <c:v>2.8552739726027396</c:v>
                </c:pt>
                <c:pt idx="143">
                  <c:v>2.8737712328767122</c:v>
                </c:pt>
                <c:pt idx="144">
                  <c:v>2.8317205479452054</c:v>
                </c:pt>
                <c:pt idx="145">
                  <c:v>2.8391438356164382</c:v>
                </c:pt>
                <c:pt idx="146">
                  <c:v>2.8124356164383562</c:v>
                </c:pt>
                <c:pt idx="147">
                  <c:v>2.8034000000000003</c:v>
                </c:pt>
                <c:pt idx="148">
                  <c:v>2.7626575342465753</c:v>
                </c:pt>
                <c:pt idx="149">
                  <c:v>2.7475109589041096</c:v>
                </c:pt>
                <c:pt idx="150">
                  <c:v>2.7021424657534245</c:v>
                </c:pt>
                <c:pt idx="151">
                  <c:v>2.662164383561644</c:v>
                </c:pt>
                <c:pt idx="152">
                  <c:v>2.5922109589041096</c:v>
                </c:pt>
                <c:pt idx="153">
                  <c:v>2.6218315068493152</c:v>
                </c:pt>
                <c:pt idx="154">
                  <c:v>2.6084438356164386</c:v>
                </c:pt>
                <c:pt idx="155">
                  <c:v>2.6753315068493153</c:v>
                </c:pt>
                <c:pt idx="156">
                  <c:v>2.6768630136986302</c:v>
                </c:pt>
                <c:pt idx="157">
                  <c:v>2.6467027397260274</c:v>
                </c:pt>
                <c:pt idx="158">
                  <c:v>2.6367260273972604</c:v>
                </c:pt>
                <c:pt idx="159">
                  <c:v>2.6036986301369862</c:v>
                </c:pt>
                <c:pt idx="160">
                  <c:v>2.5916931506849314</c:v>
                </c:pt>
                <c:pt idx="161">
                  <c:v>2.6703027397260271</c:v>
                </c:pt>
                <c:pt idx="162">
                  <c:v>2.667794520547945</c:v>
                </c:pt>
                <c:pt idx="163">
                  <c:v>2.6521986301369864</c:v>
                </c:pt>
                <c:pt idx="164">
                  <c:v>2.6238931506849315</c:v>
                </c:pt>
                <c:pt idx="165">
                  <c:v>2.596821917808219</c:v>
                </c:pt>
                <c:pt idx="166">
                  <c:v>2.6482410958904112</c:v>
                </c:pt>
                <c:pt idx="167">
                  <c:v>2.6299246575342465</c:v>
                </c:pt>
                <c:pt idx="168">
                  <c:v>2.6503452054794518</c:v>
                </c:pt>
                <c:pt idx="169">
                  <c:v>2.6833589041095891</c:v>
                </c:pt>
                <c:pt idx="170">
                  <c:v>2.6614794520547944</c:v>
                </c:pt>
                <c:pt idx="171">
                  <c:v>2.673621917808219</c:v>
                </c:pt>
                <c:pt idx="172">
                  <c:v>2.686186301369863</c:v>
                </c:pt>
                <c:pt idx="173">
                  <c:v>2.7190890410958906</c:v>
                </c:pt>
                <c:pt idx="174">
                  <c:v>2.6604109589041096</c:v>
                </c:pt>
                <c:pt idx="175">
                  <c:v>2.617327397260274</c:v>
                </c:pt>
                <c:pt idx="176">
                  <c:v>2.6015780821917809</c:v>
                </c:pt>
                <c:pt idx="177">
                  <c:v>2.5893876712328767</c:v>
                </c:pt>
                <c:pt idx="178">
                  <c:v>2.5751506849315069</c:v>
                </c:pt>
                <c:pt idx="179">
                  <c:v>2.5327726027397262</c:v>
                </c:pt>
                <c:pt idx="180">
                  <c:v>2.5170054794520547</c:v>
                </c:pt>
                <c:pt idx="181">
                  <c:v>2.5372328767123289</c:v>
                </c:pt>
                <c:pt idx="182">
                  <c:v>2.5238328767123286</c:v>
                </c:pt>
                <c:pt idx="183">
                  <c:v>2.5009150684931507</c:v>
                </c:pt>
                <c:pt idx="184">
                  <c:v>2.5138082191780824</c:v>
                </c:pt>
                <c:pt idx="185">
                  <c:v>2.556705479452055</c:v>
                </c:pt>
                <c:pt idx="186">
                  <c:v>2.5630547945205482</c:v>
                </c:pt>
                <c:pt idx="187">
                  <c:v>2.5755616438356164</c:v>
                </c:pt>
                <c:pt idx="188">
                  <c:v>2.5247369863013698</c:v>
                </c:pt>
                <c:pt idx="189">
                  <c:v>2.5124835616438355</c:v>
                </c:pt>
                <c:pt idx="190">
                  <c:v>2.5439808219178079</c:v>
                </c:pt>
                <c:pt idx="191">
                  <c:v>2.5489780821917809</c:v>
                </c:pt>
                <c:pt idx="192">
                  <c:v>2.4978767123287673</c:v>
                </c:pt>
                <c:pt idx="193">
                  <c:v>2.4889849315068493</c:v>
                </c:pt>
                <c:pt idx="194">
                  <c:v>2.387654794520548</c:v>
                </c:pt>
                <c:pt idx="195">
                  <c:v>2.4406712328767126</c:v>
                </c:pt>
                <c:pt idx="196">
                  <c:v>2.5044602739726027</c:v>
                </c:pt>
                <c:pt idx="197">
                  <c:v>2.5779589041095892</c:v>
                </c:pt>
                <c:pt idx="198">
                  <c:v>2.6222465753424657</c:v>
                </c:pt>
                <c:pt idx="199">
                  <c:v>2.6151999999999997</c:v>
                </c:pt>
                <c:pt idx="200">
                  <c:v>2.6241424657534247</c:v>
                </c:pt>
                <c:pt idx="201">
                  <c:v>2.6228986301369863</c:v>
                </c:pt>
                <c:pt idx="202">
                  <c:v>2.6371479452054793</c:v>
                </c:pt>
                <c:pt idx="203">
                  <c:v>2.6370630136986302</c:v>
                </c:pt>
                <c:pt idx="204">
                  <c:v>2.5818876712328769</c:v>
                </c:pt>
                <c:pt idx="205">
                  <c:v>2.5458397260273973</c:v>
                </c:pt>
                <c:pt idx="206">
                  <c:v>2.5677945205479453</c:v>
                </c:pt>
                <c:pt idx="207">
                  <c:v>2.5301835616438355</c:v>
                </c:pt>
                <c:pt idx="208">
                  <c:v>2.6412054794520547</c:v>
                </c:pt>
                <c:pt idx="209">
                  <c:v>2.6807671232876715</c:v>
                </c:pt>
                <c:pt idx="210">
                  <c:v>2.659095890410959</c:v>
                </c:pt>
                <c:pt idx="211">
                  <c:v>2.6255013698630134</c:v>
                </c:pt>
                <c:pt idx="212">
                  <c:v>2.6560219178082192</c:v>
                </c:pt>
                <c:pt idx="213">
                  <c:v>2.6303849315068493</c:v>
                </c:pt>
                <c:pt idx="214">
                  <c:v>2.6873643835616439</c:v>
                </c:pt>
                <c:pt idx="215">
                  <c:v>2.7268219178082194</c:v>
                </c:pt>
                <c:pt idx="216">
                  <c:v>2.730309589041096</c:v>
                </c:pt>
                <c:pt idx="217">
                  <c:v>2.7525205479452053</c:v>
                </c:pt>
                <c:pt idx="218">
                  <c:v>2.7371287671232873</c:v>
                </c:pt>
                <c:pt idx="219">
                  <c:v>2.7547068493150686</c:v>
                </c:pt>
                <c:pt idx="220">
                  <c:v>2.7495753424657532</c:v>
                </c:pt>
                <c:pt idx="221">
                  <c:v>2.7785753424657536</c:v>
                </c:pt>
                <c:pt idx="222">
                  <c:v>2.6982191780821916</c:v>
                </c:pt>
                <c:pt idx="223">
                  <c:v>2.6753698630136986</c:v>
                </c:pt>
                <c:pt idx="224">
                  <c:v>2.7181424657534246</c:v>
                </c:pt>
                <c:pt idx="225">
                  <c:v>2.737141095890411</c:v>
                </c:pt>
                <c:pt idx="226">
                  <c:v>2.6913561643835617</c:v>
                </c:pt>
                <c:pt idx="227">
                  <c:v>2.6903287671232876</c:v>
                </c:pt>
                <c:pt idx="228">
                  <c:v>2.7029123287671233</c:v>
                </c:pt>
                <c:pt idx="229">
                  <c:v>2.6658424657534248</c:v>
                </c:pt>
                <c:pt idx="230">
                  <c:v>2.6767287671232878</c:v>
                </c:pt>
                <c:pt idx="231">
                  <c:v>2.6538013698630136</c:v>
                </c:pt>
                <c:pt idx="232">
                  <c:v>2.5841479452054794</c:v>
                </c:pt>
                <c:pt idx="233">
                  <c:v>2.5628630136986299</c:v>
                </c:pt>
                <c:pt idx="234">
                  <c:v>2.5537671232876713</c:v>
                </c:pt>
                <c:pt idx="235">
                  <c:v>2.5059684931506849</c:v>
                </c:pt>
                <c:pt idx="236">
                  <c:v>2.4697095890410958</c:v>
                </c:pt>
                <c:pt idx="237">
                  <c:v>2.430541095890411</c:v>
                </c:pt>
                <c:pt idx="238">
                  <c:v>2.3925835616438356</c:v>
                </c:pt>
                <c:pt idx="239">
                  <c:v>2.3941671232876711</c:v>
                </c:pt>
                <c:pt idx="240">
                  <c:v>2.3944876712328766</c:v>
                </c:pt>
                <c:pt idx="241">
                  <c:v>2.423123287671233</c:v>
                </c:pt>
                <c:pt idx="242">
                  <c:v>2.4182191780821918</c:v>
                </c:pt>
                <c:pt idx="243">
                  <c:v>2.4298150684931503</c:v>
                </c:pt>
                <c:pt idx="244">
                  <c:v>2.4167999999999998</c:v>
                </c:pt>
                <c:pt idx="245">
                  <c:v>2.4219999999999997</c:v>
                </c:pt>
                <c:pt idx="246">
                  <c:v>2.5040904109589039</c:v>
                </c:pt>
                <c:pt idx="247">
                  <c:v>2.5480287671232875</c:v>
                </c:pt>
                <c:pt idx="248">
                  <c:v>2.5547123287671232</c:v>
                </c:pt>
                <c:pt idx="249">
                  <c:v>2.5323835616438357</c:v>
                </c:pt>
                <c:pt idx="250">
                  <c:v>2.5531698630136987</c:v>
                </c:pt>
                <c:pt idx="251">
                  <c:v>2.6121767123287674</c:v>
                </c:pt>
                <c:pt idx="252">
                  <c:v>2.5895999999999999</c:v>
                </c:pt>
                <c:pt idx="253">
                  <c:v>2.6302863013698627</c:v>
                </c:pt>
                <c:pt idx="254">
                  <c:v>2.6325506849315068</c:v>
                </c:pt>
                <c:pt idx="255">
                  <c:v>2.6970109589041096</c:v>
                </c:pt>
                <c:pt idx="256">
                  <c:v>2.6460931506849317</c:v>
                </c:pt>
              </c:numCache>
            </c:numRef>
          </c:val>
          <c:smooth val="0"/>
          <c:extLst>
            <c:ext xmlns:c16="http://schemas.microsoft.com/office/drawing/2014/chart" uri="{C3380CC4-5D6E-409C-BE32-E72D297353CC}">
              <c16:uniqueId val="{00000002-1252-4098-B85D-3266757377A0}"/>
            </c:ext>
          </c:extLst>
        </c:ser>
        <c:ser>
          <c:idx val="3"/>
          <c:order val="3"/>
          <c:tx>
            <c:strRef>
              <c:f>Sheet1!$E$1</c:f>
              <c:strCache>
                <c:ptCount val="1"/>
                <c:pt idx="0">
                  <c:v>Italija</c:v>
                </c:pt>
              </c:strCache>
            </c:strRef>
          </c:tx>
          <c:spPr>
            <a:ln>
              <a:solidFill>
                <a:srgbClr val="E6AF00"/>
              </a:solidFill>
            </a:ln>
          </c:spPr>
          <c:marker>
            <c:symbol val="none"/>
          </c:marker>
          <c:cat>
            <c:numRef>
              <c:f>Sheet1!$A$2:$A$258</c:f>
              <c:numCache>
                <c:formatCode>m/d/yyyy</c:formatCode>
                <c:ptCount val="257"/>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45651</c:v>
                </c:pt>
                <c:pt idx="255">
                  <c:v>45653</c:v>
                </c:pt>
                <c:pt idx="256">
                  <c:v>45656</c:v>
                </c:pt>
              </c:numCache>
            </c:numRef>
          </c:cat>
          <c:val>
            <c:numRef>
              <c:f>Sheet1!$E$2:$E$258</c:f>
              <c:numCache>
                <c:formatCode>#,##0.000</c:formatCode>
                <c:ptCount val="257"/>
                <c:pt idx="0">
                  <c:v>3.6778749999999998</c:v>
                </c:pt>
                <c:pt idx="1">
                  <c:v>3.6917666666666666</c:v>
                </c:pt>
                <c:pt idx="2">
                  <c:v>3.6810999999999998</c:v>
                </c:pt>
                <c:pt idx="3">
                  <c:v>3.7944666666666667</c:v>
                </c:pt>
                <c:pt idx="4">
                  <c:v>3.8312916666666665</c:v>
                </c:pt>
                <c:pt idx="5">
                  <c:v>3.8008000000000002</c:v>
                </c:pt>
                <c:pt idx="6">
                  <c:v>3.831725</c:v>
                </c:pt>
                <c:pt idx="7">
                  <c:v>3.8254999999999999</c:v>
                </c:pt>
                <c:pt idx="8">
                  <c:v>3.7894416666666664</c:v>
                </c:pt>
                <c:pt idx="9">
                  <c:v>3.7160000000000002</c:v>
                </c:pt>
                <c:pt idx="10">
                  <c:v>3.7876250000000002</c:v>
                </c:pt>
                <c:pt idx="11">
                  <c:v>3.8116666666666665</c:v>
                </c:pt>
                <c:pt idx="12">
                  <c:v>3.9015916666666666</c:v>
                </c:pt>
                <c:pt idx="13">
                  <c:v>3.91195</c:v>
                </c:pt>
                <c:pt idx="14">
                  <c:v>3.8689916666666666</c:v>
                </c:pt>
                <c:pt idx="15">
                  <c:v>3.8253833333333334</c:v>
                </c:pt>
                <c:pt idx="16">
                  <c:v>3.9044333333333334</c:v>
                </c:pt>
                <c:pt idx="17">
                  <c:v>3.8877999999999999</c:v>
                </c:pt>
                <c:pt idx="18">
                  <c:v>3.8132916666666667</c:v>
                </c:pt>
                <c:pt idx="19">
                  <c:v>3.8105333333333333</c:v>
                </c:pt>
                <c:pt idx="20">
                  <c:v>3.7226333333333335</c:v>
                </c:pt>
                <c:pt idx="21">
                  <c:v>3.7857500000000002</c:v>
                </c:pt>
                <c:pt idx="22">
                  <c:v>3.7173666666666669</c:v>
                </c:pt>
                <c:pt idx="23">
                  <c:v>3.7145000000000001</c:v>
                </c:pt>
                <c:pt idx="24">
                  <c:v>3.8060999999999998</c:v>
                </c:pt>
                <c:pt idx="25">
                  <c:v>3.8748</c:v>
                </c:pt>
                <c:pt idx="26">
                  <c:v>3.8461833333333333</c:v>
                </c:pt>
                <c:pt idx="27">
                  <c:v>3.8331166666666667</c:v>
                </c:pt>
                <c:pt idx="28">
                  <c:v>3.9231250000000002</c:v>
                </c:pt>
                <c:pt idx="29">
                  <c:v>3.9596666666666667</c:v>
                </c:pt>
                <c:pt idx="30">
                  <c:v>3.902908333333333</c:v>
                </c:pt>
                <c:pt idx="31">
                  <c:v>3.9382666666666668</c:v>
                </c:pt>
                <c:pt idx="32">
                  <c:v>3.8486250000000002</c:v>
                </c:pt>
                <c:pt idx="33">
                  <c:v>3.8500999999999999</c:v>
                </c:pt>
                <c:pt idx="34">
                  <c:v>3.880233333333333</c:v>
                </c:pt>
                <c:pt idx="35">
                  <c:v>3.8984166666666669</c:v>
                </c:pt>
                <c:pt idx="36">
                  <c:v>3.8567749999999998</c:v>
                </c:pt>
                <c:pt idx="37">
                  <c:v>3.9472666666666667</c:v>
                </c:pt>
                <c:pt idx="38">
                  <c:v>3.9124916666666665</c:v>
                </c:pt>
                <c:pt idx="39">
                  <c:v>3.7978999999999998</c:v>
                </c:pt>
                <c:pt idx="40">
                  <c:v>3.8909750000000001</c:v>
                </c:pt>
                <c:pt idx="41">
                  <c:v>3.9536913580246913</c:v>
                </c:pt>
                <c:pt idx="42">
                  <c:v>3.8991604938271607</c:v>
                </c:pt>
                <c:pt idx="43">
                  <c:v>3.8556666666666666</c:v>
                </c:pt>
                <c:pt idx="44">
                  <c:v>3.8973868312757198</c:v>
                </c:pt>
                <c:pt idx="45">
                  <c:v>3.8150864197530865</c:v>
                </c:pt>
                <c:pt idx="46">
                  <c:v>3.7308641975308641</c:v>
                </c:pt>
                <c:pt idx="47">
                  <c:v>3.6604444444444444</c:v>
                </c:pt>
                <c:pt idx="48">
                  <c:v>3.6376543209876542</c:v>
                </c:pt>
                <c:pt idx="49">
                  <c:v>3.5930781893004116</c:v>
                </c:pt>
                <c:pt idx="50">
                  <c:v>3.642650205761317</c:v>
                </c:pt>
                <c:pt idx="51">
                  <c:v>3.624617283950617</c:v>
                </c:pt>
                <c:pt idx="52">
                  <c:v>3.6132716049382712</c:v>
                </c:pt>
                <c:pt idx="53">
                  <c:v>3.7259547325102877</c:v>
                </c:pt>
                <c:pt idx="54">
                  <c:v>3.7240000000000002</c:v>
                </c:pt>
                <c:pt idx="55">
                  <c:v>3.7060123456790124</c:v>
                </c:pt>
                <c:pt idx="56">
                  <c:v>3.7291646090534982</c:v>
                </c:pt>
                <c:pt idx="57">
                  <c:v>3.7398930041152258</c:v>
                </c:pt>
                <c:pt idx="58">
                  <c:v>3.7024691358024691</c:v>
                </c:pt>
                <c:pt idx="59">
                  <c:v>3.6694526748971197</c:v>
                </c:pt>
                <c:pt idx="60">
                  <c:v>3.7200781893004113</c:v>
                </c:pt>
                <c:pt idx="61">
                  <c:v>3.6784320987654322</c:v>
                </c:pt>
                <c:pt idx="62">
                  <c:v>3.6346172839506172</c:v>
                </c:pt>
                <c:pt idx="63">
                  <c:v>3.7051440329218108</c:v>
                </c:pt>
                <c:pt idx="64">
                  <c:v>3.705300411522634</c:v>
                </c:pt>
                <c:pt idx="65">
                  <c:v>3.8244444444444441</c:v>
                </c:pt>
                <c:pt idx="66">
                  <c:v>3.8397160493827163</c:v>
                </c:pt>
                <c:pt idx="67">
                  <c:v>3.7318765432098764</c:v>
                </c:pt>
                <c:pt idx="68">
                  <c:v>3.8044691358024694</c:v>
                </c:pt>
                <c:pt idx="69">
                  <c:v>3.8169012345679016</c:v>
                </c:pt>
                <c:pt idx="70">
                  <c:v>3.7390452674897117</c:v>
                </c:pt>
                <c:pt idx="71">
                  <c:v>3.7972139917695471</c:v>
                </c:pt>
                <c:pt idx="72">
                  <c:v>3.8620000000000001</c:v>
                </c:pt>
                <c:pt idx="73">
                  <c:v>3.7501481481481482</c:v>
                </c:pt>
                <c:pt idx="74">
                  <c:v>3.8653251028806586</c:v>
                </c:pt>
                <c:pt idx="75">
                  <c:v>3.9318641975308641</c:v>
                </c:pt>
                <c:pt idx="76">
                  <c:v>3.897345679012346</c:v>
                </c:pt>
                <c:pt idx="77">
                  <c:v>3.9144279835390949</c:v>
                </c:pt>
                <c:pt idx="78">
                  <c:v>3.9211851851851853</c:v>
                </c:pt>
                <c:pt idx="79">
                  <c:v>3.835477366255144</c:v>
                </c:pt>
                <c:pt idx="80">
                  <c:v>3.8367901234567903</c:v>
                </c:pt>
                <c:pt idx="81">
                  <c:v>3.9762469135802467</c:v>
                </c:pt>
                <c:pt idx="82">
                  <c:v>4.0180740740740735</c:v>
                </c:pt>
                <c:pt idx="83">
                  <c:v>3.9152222222222219</c:v>
                </c:pt>
                <c:pt idx="84">
                  <c:v>3.8458888888888887</c:v>
                </c:pt>
                <c:pt idx="85">
                  <c:v>3.90858024691358</c:v>
                </c:pt>
                <c:pt idx="86">
                  <c:v>3.8551111111111109</c:v>
                </c:pt>
                <c:pt idx="87">
                  <c:v>3.8015596707818928</c:v>
                </c:pt>
                <c:pt idx="88">
                  <c:v>3.7947818930041151</c:v>
                </c:pt>
                <c:pt idx="89">
                  <c:v>3.7514938271604938</c:v>
                </c:pt>
                <c:pt idx="90">
                  <c:v>3.7881111111111112</c:v>
                </c:pt>
                <c:pt idx="91">
                  <c:v>3.8274032921810703</c:v>
                </c:pt>
                <c:pt idx="92">
                  <c:v>3.8486543209876545</c:v>
                </c:pt>
                <c:pt idx="93">
                  <c:v>3.8521275720164612</c:v>
                </c:pt>
                <c:pt idx="94">
                  <c:v>3.8822962962962966</c:v>
                </c:pt>
                <c:pt idx="95">
                  <c:v>3.7274567901234565</c:v>
                </c:pt>
                <c:pt idx="96">
                  <c:v>3.7531851851851852</c:v>
                </c:pt>
                <c:pt idx="97">
                  <c:v>3.8075185185185187</c:v>
                </c:pt>
                <c:pt idx="98">
                  <c:v>3.806604938271605</c:v>
                </c:pt>
                <c:pt idx="99">
                  <c:v>3.7900823045267491</c:v>
                </c:pt>
                <c:pt idx="100">
                  <c:v>3.8175802469135802</c:v>
                </c:pt>
                <c:pt idx="101">
                  <c:v>3.8815432098765434</c:v>
                </c:pt>
                <c:pt idx="102">
                  <c:v>3.8823703703703702</c:v>
                </c:pt>
                <c:pt idx="103">
                  <c:v>3.8256707818930042</c:v>
                </c:pt>
                <c:pt idx="104">
                  <c:v>3.8934032921810702</c:v>
                </c:pt>
                <c:pt idx="105">
                  <c:v>4.0139259259259257</c:v>
                </c:pt>
                <c:pt idx="106">
                  <c:v>3.945732510288066</c:v>
                </c:pt>
                <c:pt idx="107">
                  <c:v>3.9732798353909469</c:v>
                </c:pt>
                <c:pt idx="108">
                  <c:v>3.8778518518518519</c:v>
                </c:pt>
                <c:pt idx="109">
                  <c:v>3.8642222222222227</c:v>
                </c:pt>
                <c:pt idx="110">
                  <c:v>3.8172551440329219</c:v>
                </c:pt>
                <c:pt idx="111">
                  <c:v>3.8669135802469139</c:v>
                </c:pt>
                <c:pt idx="112">
                  <c:v>3.9559382716049383</c:v>
                </c:pt>
                <c:pt idx="113">
                  <c:v>4.0700617283950624</c:v>
                </c:pt>
                <c:pt idx="114">
                  <c:v>4.069283950617284</c:v>
                </c:pt>
                <c:pt idx="115">
                  <c:v>3.9170288065843621</c:v>
                </c:pt>
                <c:pt idx="116">
                  <c:v>3.9342592592592589</c:v>
                </c:pt>
                <c:pt idx="117">
                  <c:v>3.9276213991769549</c:v>
                </c:pt>
                <c:pt idx="118">
                  <c:v>3.9410987654320988</c:v>
                </c:pt>
                <c:pt idx="119">
                  <c:v>3.8888065843621398</c:v>
                </c:pt>
                <c:pt idx="120">
                  <c:v>3.9390740740740737</c:v>
                </c:pt>
                <c:pt idx="121">
                  <c:v>3.9462798353909463</c:v>
                </c:pt>
                <c:pt idx="122">
                  <c:v>3.939395061728395</c:v>
                </c:pt>
                <c:pt idx="123">
                  <c:v>3.9278765432098766</c:v>
                </c:pt>
                <c:pt idx="124">
                  <c:v>3.9271358024691359</c:v>
                </c:pt>
                <c:pt idx="125">
                  <c:v>3.9911152263374485</c:v>
                </c:pt>
                <c:pt idx="126">
                  <c:v>4.0242592592592592</c:v>
                </c:pt>
                <c:pt idx="127">
                  <c:v>4.0714567901234568</c:v>
                </c:pt>
                <c:pt idx="128">
                  <c:v>4.1050000000000004</c:v>
                </c:pt>
                <c:pt idx="129">
                  <c:v>4.0551687242798353</c:v>
                </c:pt>
                <c:pt idx="130">
                  <c:v>3.9823539094650209</c:v>
                </c:pt>
                <c:pt idx="131">
                  <c:v>3.9975061728395063</c:v>
                </c:pt>
                <c:pt idx="132">
                  <c:v>3.9357572016460907</c:v>
                </c:pt>
                <c:pt idx="133">
                  <c:v>3.8893251028806581</c:v>
                </c:pt>
                <c:pt idx="134">
                  <c:v>3.9434156378600824</c:v>
                </c:pt>
                <c:pt idx="135">
                  <c:v>3.8555185185185188</c:v>
                </c:pt>
                <c:pt idx="136">
                  <c:v>3.7858930041152261</c:v>
                </c:pt>
                <c:pt idx="137">
                  <c:v>3.795082304526749</c:v>
                </c:pt>
                <c:pt idx="138">
                  <c:v>3.749707818930041</c:v>
                </c:pt>
                <c:pt idx="139">
                  <c:v>3.7018395061728393</c:v>
                </c:pt>
                <c:pt idx="140">
                  <c:v>3.721028806584362</c:v>
                </c:pt>
                <c:pt idx="141">
                  <c:v>3.7420781893004116</c:v>
                </c:pt>
                <c:pt idx="142">
                  <c:v>3.7825555555555557</c:v>
                </c:pt>
                <c:pt idx="143">
                  <c:v>3.7767160493827161</c:v>
                </c:pt>
                <c:pt idx="144">
                  <c:v>3.75098353909465</c:v>
                </c:pt>
                <c:pt idx="145">
                  <c:v>3.7981646090534982</c:v>
                </c:pt>
                <c:pt idx="146">
                  <c:v>3.7827407407407407</c:v>
                </c:pt>
                <c:pt idx="147">
                  <c:v>3.7677325102880657</c:v>
                </c:pt>
                <c:pt idx="148">
                  <c:v>3.7100699588477366</c:v>
                </c:pt>
                <c:pt idx="149">
                  <c:v>3.7014897119341565</c:v>
                </c:pt>
                <c:pt idx="150">
                  <c:v>3.6555555555555554</c:v>
                </c:pt>
                <c:pt idx="151">
                  <c:v>3.6503580246913581</c:v>
                </c:pt>
                <c:pt idx="152">
                  <c:v>3.6365308641975305</c:v>
                </c:pt>
                <c:pt idx="153">
                  <c:v>3.6896172839506174</c:v>
                </c:pt>
                <c:pt idx="154">
                  <c:v>3.6603703703703703</c:v>
                </c:pt>
                <c:pt idx="155">
                  <c:v>3.7099382716049383</c:v>
                </c:pt>
                <c:pt idx="156">
                  <c:v>3.7034115226337447</c:v>
                </c:pt>
                <c:pt idx="157">
                  <c:v>3.6494197530864194</c:v>
                </c:pt>
                <c:pt idx="158">
                  <c:v>3.647740740740741</c:v>
                </c:pt>
                <c:pt idx="159">
                  <c:v>3.5830781893004118</c:v>
                </c:pt>
                <c:pt idx="160">
                  <c:v>3.571423868312757</c:v>
                </c:pt>
                <c:pt idx="161">
                  <c:v>3.6397777777777778</c:v>
                </c:pt>
                <c:pt idx="162">
                  <c:v>3.6405720164609052</c:v>
                </c:pt>
                <c:pt idx="163">
                  <c:v>3.6218641975308641</c:v>
                </c:pt>
                <c:pt idx="164">
                  <c:v>3.6012304526748973</c:v>
                </c:pt>
                <c:pt idx="165">
                  <c:v>3.5666049382716047</c:v>
                </c:pt>
                <c:pt idx="166">
                  <c:v>3.6257736625514405</c:v>
                </c:pt>
                <c:pt idx="167">
                  <c:v>3.5772510288065846</c:v>
                </c:pt>
                <c:pt idx="168">
                  <c:v>3.6070617283950619</c:v>
                </c:pt>
                <c:pt idx="169">
                  <c:v>3.6785555555555556</c:v>
                </c:pt>
                <c:pt idx="170">
                  <c:v>3.6579794238683125</c:v>
                </c:pt>
                <c:pt idx="171">
                  <c:v>3.6646831275720162</c:v>
                </c:pt>
                <c:pt idx="172">
                  <c:v>3.7113703703703704</c:v>
                </c:pt>
                <c:pt idx="173">
                  <c:v>3.7126296296296295</c:v>
                </c:pt>
                <c:pt idx="174">
                  <c:v>3.6819547325102882</c:v>
                </c:pt>
                <c:pt idx="175">
                  <c:v>3.5949670781893004</c:v>
                </c:pt>
                <c:pt idx="176">
                  <c:v>3.579135802469136</c:v>
                </c:pt>
                <c:pt idx="177">
                  <c:v>3.5628559670781894</c:v>
                </c:pt>
                <c:pt idx="178">
                  <c:v>3.5589629629629629</c:v>
                </c:pt>
                <c:pt idx="179">
                  <c:v>3.5230246913580245</c:v>
                </c:pt>
                <c:pt idx="180">
                  <c:v>3.4812222222222222</c:v>
                </c:pt>
                <c:pt idx="181">
                  <c:v>3.4819176954732511</c:v>
                </c:pt>
                <c:pt idx="182">
                  <c:v>3.4490082304526748</c:v>
                </c:pt>
                <c:pt idx="183">
                  <c:v>3.4169423868312756</c:v>
                </c:pt>
                <c:pt idx="184">
                  <c:v>3.4371234567901237</c:v>
                </c:pt>
                <c:pt idx="185">
                  <c:v>3.5126543209876542</c:v>
                </c:pt>
                <c:pt idx="186">
                  <c:v>3.4938024691358027</c:v>
                </c:pt>
                <c:pt idx="187">
                  <c:v>3.4926666666666666</c:v>
                </c:pt>
                <c:pt idx="188">
                  <c:v>3.4465555555555554</c:v>
                </c:pt>
                <c:pt idx="189">
                  <c:v>3.4184897119341562</c:v>
                </c:pt>
                <c:pt idx="190">
                  <c:v>3.462925925925926</c:v>
                </c:pt>
                <c:pt idx="191">
                  <c:v>3.417543209876543</c:v>
                </c:pt>
                <c:pt idx="192">
                  <c:v>3.3866584362139918</c:v>
                </c:pt>
                <c:pt idx="193">
                  <c:v>3.3878518518518517</c:v>
                </c:pt>
                <c:pt idx="194">
                  <c:v>3.3052798353909467</c:v>
                </c:pt>
                <c:pt idx="195">
                  <c:v>3.3598395061728397</c:v>
                </c:pt>
                <c:pt idx="196">
                  <c:v>3.4206337448559672</c:v>
                </c:pt>
                <c:pt idx="197">
                  <c:v>3.4474650205761317</c:v>
                </c:pt>
                <c:pt idx="198">
                  <c:v>3.5115185185185185</c:v>
                </c:pt>
                <c:pt idx="199">
                  <c:v>3.4828888888888887</c:v>
                </c:pt>
                <c:pt idx="200">
                  <c:v>3.4958148148148145</c:v>
                </c:pt>
                <c:pt idx="201">
                  <c:v>3.4727942386831274</c:v>
                </c:pt>
                <c:pt idx="202">
                  <c:v>3.497950617283951</c:v>
                </c:pt>
                <c:pt idx="203">
                  <c:v>3.4834197530864199</c:v>
                </c:pt>
                <c:pt idx="204">
                  <c:v>3.3990123456790124</c:v>
                </c:pt>
                <c:pt idx="205">
                  <c:v>3.3501728395061727</c:v>
                </c:pt>
                <c:pt idx="206">
                  <c:v>3.3531111111111112</c:v>
                </c:pt>
                <c:pt idx="207">
                  <c:v>3.2962880658436213</c:v>
                </c:pt>
                <c:pt idx="208">
                  <c:v>3.4488971193415638</c:v>
                </c:pt>
                <c:pt idx="209">
                  <c:v>3.5011358024691357</c:v>
                </c:pt>
                <c:pt idx="210">
                  <c:v>3.4582962962962962</c:v>
                </c:pt>
                <c:pt idx="211">
                  <c:v>3.4119300411522633</c:v>
                </c:pt>
                <c:pt idx="212">
                  <c:v>3.4476625514403292</c:v>
                </c:pt>
                <c:pt idx="213">
                  <c:v>3.4300987654320987</c:v>
                </c:pt>
                <c:pt idx="214">
                  <c:v>3.5012716049382715</c:v>
                </c:pt>
                <c:pt idx="215">
                  <c:v>3.5759341563786009</c:v>
                </c:pt>
                <c:pt idx="216">
                  <c:v>3.5890452674897118</c:v>
                </c:pt>
                <c:pt idx="217">
                  <c:v>3.6181481481481481</c:v>
                </c:pt>
                <c:pt idx="218">
                  <c:v>3.6018148148148148</c:v>
                </c:pt>
                <c:pt idx="219">
                  <c:v>3.6087942386831275</c:v>
                </c:pt>
                <c:pt idx="220">
                  <c:v>3.671641975308642</c:v>
                </c:pt>
                <c:pt idx="221">
                  <c:v>3.67320987654321</c:v>
                </c:pt>
                <c:pt idx="222">
                  <c:v>3.5990946502057612</c:v>
                </c:pt>
                <c:pt idx="223">
                  <c:v>3.5382098765432097</c:v>
                </c:pt>
                <c:pt idx="224">
                  <c:v>3.5847201646090534</c:v>
                </c:pt>
                <c:pt idx="225">
                  <c:v>3.5743333333333331</c:v>
                </c:pt>
                <c:pt idx="226">
                  <c:v>3.4891934156378603</c:v>
                </c:pt>
                <c:pt idx="227">
                  <c:v>3.5015308641975307</c:v>
                </c:pt>
                <c:pt idx="228">
                  <c:v>3.51640329218107</c:v>
                </c:pt>
                <c:pt idx="229">
                  <c:v>3.4999259259259259</c:v>
                </c:pt>
                <c:pt idx="230">
                  <c:v>3.5240246913580244</c:v>
                </c:pt>
                <c:pt idx="231">
                  <c:v>3.5153004115226336</c:v>
                </c:pt>
                <c:pt idx="232">
                  <c:v>3.448962962962963</c:v>
                </c:pt>
                <c:pt idx="233">
                  <c:v>3.4221481481481484</c:v>
                </c:pt>
                <c:pt idx="234">
                  <c:v>3.4114444444444447</c:v>
                </c:pt>
                <c:pt idx="235">
                  <c:v>3.356942386831276</c:v>
                </c:pt>
                <c:pt idx="236">
                  <c:v>3.2920493827160495</c:v>
                </c:pt>
                <c:pt idx="237">
                  <c:v>3.2222633744855966</c:v>
                </c:pt>
                <c:pt idx="238">
                  <c:v>3.211744855967078</c:v>
                </c:pt>
                <c:pt idx="239">
                  <c:v>3.1889465020576133</c:v>
                </c:pt>
                <c:pt idx="240">
                  <c:v>3.1624074074074073</c:v>
                </c:pt>
                <c:pt idx="241">
                  <c:v>3.1412757201646091</c:v>
                </c:pt>
                <c:pt idx="242">
                  <c:v>3.1357037037037037</c:v>
                </c:pt>
                <c:pt idx="243">
                  <c:v>3.1419135802469138</c:v>
                </c:pt>
                <c:pt idx="244">
                  <c:v>3.1553333333333335</c:v>
                </c:pt>
                <c:pt idx="245">
                  <c:v>3.1380987654320989</c:v>
                </c:pt>
                <c:pt idx="246">
                  <c:v>3.2972222222222221</c:v>
                </c:pt>
                <c:pt idx="247">
                  <c:v>3.3426913580246911</c:v>
                </c:pt>
                <c:pt idx="248">
                  <c:v>3.3507407407407408</c:v>
                </c:pt>
                <c:pt idx="249">
                  <c:v>3.3344732510288067</c:v>
                </c:pt>
                <c:pt idx="250">
                  <c:v>3.3517901234567899</c:v>
                </c:pt>
                <c:pt idx="251">
                  <c:v>3.4252962962962963</c:v>
                </c:pt>
                <c:pt idx="252">
                  <c:v>3.3948641975308642</c:v>
                </c:pt>
                <c:pt idx="253">
                  <c:v>3.4412427983539096</c:v>
                </c:pt>
                <c:pt idx="254">
                  <c:v>3.4411111111111112</c:v>
                </c:pt>
                <c:pt idx="255">
                  <c:v>3.4935226337448562</c:v>
                </c:pt>
                <c:pt idx="256">
                  <c:v>3.4712345679012344</c:v>
                </c:pt>
              </c:numCache>
            </c:numRef>
          </c:val>
          <c:smooth val="0"/>
          <c:extLst>
            <c:ext xmlns:c16="http://schemas.microsoft.com/office/drawing/2014/chart" uri="{C3380CC4-5D6E-409C-BE32-E72D297353CC}">
              <c16:uniqueId val="{00000003-1252-4098-B85D-3266757377A0}"/>
            </c:ext>
          </c:extLst>
        </c:ser>
        <c:ser>
          <c:idx val="4"/>
          <c:order val="4"/>
          <c:tx>
            <c:strRef>
              <c:f>Sheet1!$F$1</c:f>
              <c:strCache>
                <c:ptCount val="1"/>
                <c:pt idx="0">
                  <c:v>Nemčija</c:v>
                </c:pt>
              </c:strCache>
            </c:strRef>
          </c:tx>
          <c:spPr>
            <a:ln>
              <a:solidFill>
                <a:srgbClr val="3096B1"/>
              </a:solidFill>
            </a:ln>
          </c:spPr>
          <c:marker>
            <c:symbol val="none"/>
          </c:marker>
          <c:cat>
            <c:numRef>
              <c:f>Sheet1!$A$2:$A$258</c:f>
              <c:numCache>
                <c:formatCode>m/d/yyyy</c:formatCode>
                <c:ptCount val="257"/>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45651</c:v>
                </c:pt>
                <c:pt idx="255">
                  <c:v>45653</c:v>
                </c:pt>
                <c:pt idx="256">
                  <c:v>45656</c:v>
                </c:pt>
              </c:numCache>
            </c:numRef>
          </c:cat>
          <c:val>
            <c:numRef>
              <c:f>Sheet1!$F$2:$F$258</c:f>
              <c:numCache>
                <c:formatCode>General</c:formatCode>
                <c:ptCount val="257"/>
                <c:pt idx="0">
                  <c:v>2.024</c:v>
                </c:pt>
                <c:pt idx="1">
                  <c:v>2.0680000000000001</c:v>
                </c:pt>
                <c:pt idx="2">
                  <c:v>2.024</c:v>
                </c:pt>
                <c:pt idx="3">
                  <c:v>2.1240000000000001</c:v>
                </c:pt>
                <c:pt idx="4">
                  <c:v>2.1560000000000001</c:v>
                </c:pt>
                <c:pt idx="5">
                  <c:v>2.1360000000000001</c:v>
                </c:pt>
                <c:pt idx="6">
                  <c:v>2.1880000000000002</c:v>
                </c:pt>
                <c:pt idx="7">
                  <c:v>2.2120000000000002</c:v>
                </c:pt>
                <c:pt idx="8">
                  <c:v>2.2360000000000002</c:v>
                </c:pt>
                <c:pt idx="9">
                  <c:v>2.1840000000000002</c:v>
                </c:pt>
                <c:pt idx="10">
                  <c:v>2.2330000000000001</c:v>
                </c:pt>
                <c:pt idx="11">
                  <c:v>2.258</c:v>
                </c:pt>
                <c:pt idx="12">
                  <c:v>2.3159999999999998</c:v>
                </c:pt>
                <c:pt idx="13">
                  <c:v>2.3490000000000002</c:v>
                </c:pt>
                <c:pt idx="14">
                  <c:v>2.3420000000000001</c:v>
                </c:pt>
                <c:pt idx="15">
                  <c:v>2.29</c:v>
                </c:pt>
                <c:pt idx="16">
                  <c:v>2.3519999999999999</c:v>
                </c:pt>
                <c:pt idx="17">
                  <c:v>2.3420000000000001</c:v>
                </c:pt>
                <c:pt idx="18">
                  <c:v>2.29</c:v>
                </c:pt>
                <c:pt idx="19">
                  <c:v>2.2989999999999999</c:v>
                </c:pt>
                <c:pt idx="20">
                  <c:v>2.2349999999999999</c:v>
                </c:pt>
                <c:pt idx="21">
                  <c:v>2.2679999999999998</c:v>
                </c:pt>
                <c:pt idx="22">
                  <c:v>2.1659999999999999</c:v>
                </c:pt>
                <c:pt idx="23">
                  <c:v>2.149</c:v>
                </c:pt>
                <c:pt idx="24">
                  <c:v>2.2410000000000001</c:v>
                </c:pt>
                <c:pt idx="25">
                  <c:v>2.3159999999999998</c:v>
                </c:pt>
                <c:pt idx="26">
                  <c:v>2.2919999999999998</c:v>
                </c:pt>
                <c:pt idx="27">
                  <c:v>2.3159999999999998</c:v>
                </c:pt>
                <c:pt idx="28">
                  <c:v>2.3540000000000001</c:v>
                </c:pt>
                <c:pt idx="29">
                  <c:v>2.3820000000000001</c:v>
                </c:pt>
                <c:pt idx="30">
                  <c:v>2.3620000000000001</c:v>
                </c:pt>
                <c:pt idx="31">
                  <c:v>2.3929999999999998</c:v>
                </c:pt>
                <c:pt idx="32">
                  <c:v>2.3370000000000002</c:v>
                </c:pt>
                <c:pt idx="33">
                  <c:v>2.359</c:v>
                </c:pt>
                <c:pt idx="34">
                  <c:v>2.4020000000000001</c:v>
                </c:pt>
                <c:pt idx="35">
                  <c:v>2.411</c:v>
                </c:pt>
                <c:pt idx="36">
                  <c:v>2.3730000000000002</c:v>
                </c:pt>
                <c:pt idx="37">
                  <c:v>2.4500000000000002</c:v>
                </c:pt>
                <c:pt idx="38">
                  <c:v>2.44</c:v>
                </c:pt>
                <c:pt idx="39">
                  <c:v>2.363</c:v>
                </c:pt>
                <c:pt idx="40">
                  <c:v>2.44</c:v>
                </c:pt>
                <c:pt idx="41">
                  <c:v>2.464</c:v>
                </c:pt>
                <c:pt idx="42">
                  <c:v>2.4590000000000001</c:v>
                </c:pt>
                <c:pt idx="43">
                  <c:v>2.411</c:v>
                </c:pt>
                <c:pt idx="44">
                  <c:v>2.4140000000000001</c:v>
                </c:pt>
                <c:pt idx="45">
                  <c:v>2.3919999999999999</c:v>
                </c:pt>
                <c:pt idx="46">
                  <c:v>2.323</c:v>
                </c:pt>
                <c:pt idx="47">
                  <c:v>2.3220000000000001</c:v>
                </c:pt>
                <c:pt idx="48">
                  <c:v>2.306</c:v>
                </c:pt>
                <c:pt idx="49">
                  <c:v>2.2669999999999999</c:v>
                </c:pt>
                <c:pt idx="50">
                  <c:v>2.3029999999999999</c:v>
                </c:pt>
                <c:pt idx="51">
                  <c:v>2.33</c:v>
                </c:pt>
                <c:pt idx="52">
                  <c:v>2.3660000000000001</c:v>
                </c:pt>
                <c:pt idx="53">
                  <c:v>2.4260000000000002</c:v>
                </c:pt>
                <c:pt idx="54">
                  <c:v>2.4420000000000002</c:v>
                </c:pt>
                <c:pt idx="55">
                  <c:v>2.4590000000000001</c:v>
                </c:pt>
                <c:pt idx="56">
                  <c:v>2.4500000000000002</c:v>
                </c:pt>
                <c:pt idx="57">
                  <c:v>2.4319999999999999</c:v>
                </c:pt>
                <c:pt idx="58">
                  <c:v>2.4049999999999998</c:v>
                </c:pt>
                <c:pt idx="59">
                  <c:v>2.323</c:v>
                </c:pt>
                <c:pt idx="60">
                  <c:v>2.3719999999999999</c:v>
                </c:pt>
                <c:pt idx="61">
                  <c:v>2.35</c:v>
                </c:pt>
                <c:pt idx="62">
                  <c:v>2.2919999999999998</c:v>
                </c:pt>
                <c:pt idx="63">
                  <c:v>2.298</c:v>
                </c:pt>
                <c:pt idx="64">
                  <c:v>2.298</c:v>
                </c:pt>
                <c:pt idx="65">
                  <c:v>2.4</c:v>
                </c:pt>
                <c:pt idx="66">
                  <c:v>2.395</c:v>
                </c:pt>
                <c:pt idx="67">
                  <c:v>2.3610000000000002</c:v>
                </c:pt>
                <c:pt idx="68">
                  <c:v>2.399</c:v>
                </c:pt>
                <c:pt idx="69">
                  <c:v>2.4350000000000001</c:v>
                </c:pt>
                <c:pt idx="70">
                  <c:v>2.371</c:v>
                </c:pt>
                <c:pt idx="71">
                  <c:v>2.4350000000000001</c:v>
                </c:pt>
                <c:pt idx="72">
                  <c:v>2.4630000000000001</c:v>
                </c:pt>
                <c:pt idx="73">
                  <c:v>2.359</c:v>
                </c:pt>
                <c:pt idx="74">
                  <c:v>2.44</c:v>
                </c:pt>
                <c:pt idx="75">
                  <c:v>2.4860000000000002</c:v>
                </c:pt>
                <c:pt idx="76">
                  <c:v>2.4649999999999999</c:v>
                </c:pt>
                <c:pt idx="77">
                  <c:v>2.4969999999999999</c:v>
                </c:pt>
                <c:pt idx="78">
                  <c:v>2.5</c:v>
                </c:pt>
                <c:pt idx="79">
                  <c:v>2.4860000000000002</c:v>
                </c:pt>
                <c:pt idx="80">
                  <c:v>2.5019999999999998</c:v>
                </c:pt>
                <c:pt idx="81">
                  <c:v>2.5880000000000001</c:v>
                </c:pt>
                <c:pt idx="82">
                  <c:v>2.63</c:v>
                </c:pt>
                <c:pt idx="83">
                  <c:v>2.5750000000000002</c:v>
                </c:pt>
                <c:pt idx="84">
                  <c:v>2.532</c:v>
                </c:pt>
                <c:pt idx="85">
                  <c:v>2.5840000000000001</c:v>
                </c:pt>
                <c:pt idx="86">
                  <c:v>2.5409999999999999</c:v>
                </c:pt>
                <c:pt idx="87">
                  <c:v>2.4950000000000001</c:v>
                </c:pt>
                <c:pt idx="88">
                  <c:v>2.468</c:v>
                </c:pt>
                <c:pt idx="89">
                  <c:v>2.42</c:v>
                </c:pt>
                <c:pt idx="90">
                  <c:v>2.4620000000000002</c:v>
                </c:pt>
                <c:pt idx="91">
                  <c:v>2.4950000000000001</c:v>
                </c:pt>
                <c:pt idx="92">
                  <c:v>2.5169999999999999</c:v>
                </c:pt>
                <c:pt idx="93">
                  <c:v>2.5099999999999998</c:v>
                </c:pt>
                <c:pt idx="94">
                  <c:v>2.548</c:v>
                </c:pt>
                <c:pt idx="95">
                  <c:v>2.4220000000000002</c:v>
                </c:pt>
                <c:pt idx="96">
                  <c:v>2.46</c:v>
                </c:pt>
                <c:pt idx="97">
                  <c:v>2.5150000000000001</c:v>
                </c:pt>
                <c:pt idx="98">
                  <c:v>2.5289999999999999</c:v>
                </c:pt>
                <c:pt idx="99">
                  <c:v>2.4990000000000001</c:v>
                </c:pt>
                <c:pt idx="100">
                  <c:v>2.5339999999999998</c:v>
                </c:pt>
                <c:pt idx="101">
                  <c:v>2.5960000000000001</c:v>
                </c:pt>
                <c:pt idx="102">
                  <c:v>2.5830000000000002</c:v>
                </c:pt>
                <c:pt idx="103">
                  <c:v>2.5470000000000002</c:v>
                </c:pt>
                <c:pt idx="104">
                  <c:v>2.5920000000000001</c:v>
                </c:pt>
                <c:pt idx="105">
                  <c:v>2.69</c:v>
                </c:pt>
                <c:pt idx="106">
                  <c:v>2.6520000000000001</c:v>
                </c:pt>
                <c:pt idx="107">
                  <c:v>2.6640000000000001</c:v>
                </c:pt>
                <c:pt idx="108">
                  <c:v>2.58</c:v>
                </c:pt>
                <c:pt idx="109">
                  <c:v>2.5339999999999998</c:v>
                </c:pt>
                <c:pt idx="110">
                  <c:v>2.512</c:v>
                </c:pt>
                <c:pt idx="111">
                  <c:v>2.5489999999999999</c:v>
                </c:pt>
                <c:pt idx="112">
                  <c:v>2.62</c:v>
                </c:pt>
                <c:pt idx="113">
                  <c:v>2.67</c:v>
                </c:pt>
                <c:pt idx="114">
                  <c:v>2.6219999999999999</c:v>
                </c:pt>
                <c:pt idx="115">
                  <c:v>2.5299999999999998</c:v>
                </c:pt>
                <c:pt idx="116">
                  <c:v>2.4700000000000002</c:v>
                </c:pt>
                <c:pt idx="117">
                  <c:v>2.36</c:v>
                </c:pt>
                <c:pt idx="118">
                  <c:v>2.4140000000000001</c:v>
                </c:pt>
                <c:pt idx="119">
                  <c:v>2.3959999999999999</c:v>
                </c:pt>
                <c:pt idx="120">
                  <c:v>2.4039999999999999</c:v>
                </c:pt>
                <c:pt idx="121">
                  <c:v>2.431</c:v>
                </c:pt>
                <c:pt idx="122">
                  <c:v>2.4119999999999999</c:v>
                </c:pt>
                <c:pt idx="123">
                  <c:v>2.419</c:v>
                </c:pt>
                <c:pt idx="124">
                  <c:v>2.4119999999999999</c:v>
                </c:pt>
                <c:pt idx="125">
                  <c:v>2.452</c:v>
                </c:pt>
                <c:pt idx="126">
                  <c:v>2.448</c:v>
                </c:pt>
                <c:pt idx="127">
                  <c:v>2.5</c:v>
                </c:pt>
                <c:pt idx="128">
                  <c:v>2.6070000000000002</c:v>
                </c:pt>
                <c:pt idx="129">
                  <c:v>2.6030000000000002</c:v>
                </c:pt>
                <c:pt idx="130">
                  <c:v>2.585</c:v>
                </c:pt>
                <c:pt idx="131">
                  <c:v>2.6080000000000001</c:v>
                </c:pt>
                <c:pt idx="132">
                  <c:v>2.556</c:v>
                </c:pt>
                <c:pt idx="133">
                  <c:v>2.54</c:v>
                </c:pt>
                <c:pt idx="134">
                  <c:v>2.58</c:v>
                </c:pt>
                <c:pt idx="135">
                  <c:v>2.5329999999999999</c:v>
                </c:pt>
                <c:pt idx="136">
                  <c:v>2.4630000000000001</c:v>
                </c:pt>
                <c:pt idx="137">
                  <c:v>2.496</c:v>
                </c:pt>
                <c:pt idx="138">
                  <c:v>2.472</c:v>
                </c:pt>
                <c:pt idx="139">
                  <c:v>2.427</c:v>
                </c:pt>
                <c:pt idx="140">
                  <c:v>2.4209999999999998</c:v>
                </c:pt>
                <c:pt idx="141">
                  <c:v>2.4319999999999999</c:v>
                </c:pt>
                <c:pt idx="142">
                  <c:v>2.4670000000000001</c:v>
                </c:pt>
                <c:pt idx="143">
                  <c:v>2.4950000000000001</c:v>
                </c:pt>
                <c:pt idx="144">
                  <c:v>2.4390000000000001</c:v>
                </c:pt>
                <c:pt idx="145">
                  <c:v>2.444</c:v>
                </c:pt>
                <c:pt idx="146">
                  <c:v>2.4169999999999998</c:v>
                </c:pt>
                <c:pt idx="147">
                  <c:v>2.407</c:v>
                </c:pt>
                <c:pt idx="148">
                  <c:v>2.359</c:v>
                </c:pt>
                <c:pt idx="149">
                  <c:v>2.34</c:v>
                </c:pt>
                <c:pt idx="150">
                  <c:v>2.3039999999999998</c:v>
                </c:pt>
                <c:pt idx="151">
                  <c:v>2.2440000000000002</c:v>
                </c:pt>
                <c:pt idx="152">
                  <c:v>2.1739999999999999</c:v>
                </c:pt>
                <c:pt idx="153">
                  <c:v>2.1909999999999998</c:v>
                </c:pt>
                <c:pt idx="154">
                  <c:v>2.2010000000000001</c:v>
                </c:pt>
                <c:pt idx="155">
                  <c:v>2.2679999999999998</c:v>
                </c:pt>
                <c:pt idx="156">
                  <c:v>2.2679999999999998</c:v>
                </c:pt>
                <c:pt idx="157">
                  <c:v>2.2250000000000001</c:v>
                </c:pt>
                <c:pt idx="158">
                  <c:v>2.226</c:v>
                </c:pt>
                <c:pt idx="159">
                  <c:v>2.1859999999999999</c:v>
                </c:pt>
                <c:pt idx="160">
                  <c:v>2.1800000000000002</c:v>
                </c:pt>
                <c:pt idx="161">
                  <c:v>2.2629999999999999</c:v>
                </c:pt>
                <c:pt idx="162">
                  <c:v>2.2469999999999999</c:v>
                </c:pt>
                <c:pt idx="163">
                  <c:v>2.246</c:v>
                </c:pt>
                <c:pt idx="164">
                  <c:v>2.2149999999999999</c:v>
                </c:pt>
                <c:pt idx="165">
                  <c:v>2.1909999999999998</c:v>
                </c:pt>
                <c:pt idx="166">
                  <c:v>2.2440000000000002</c:v>
                </c:pt>
                <c:pt idx="167">
                  <c:v>2.2250000000000001</c:v>
                </c:pt>
                <c:pt idx="168">
                  <c:v>2.2480000000000002</c:v>
                </c:pt>
                <c:pt idx="169">
                  <c:v>2.2879999999999998</c:v>
                </c:pt>
                <c:pt idx="170">
                  <c:v>2.2610000000000001</c:v>
                </c:pt>
                <c:pt idx="171">
                  <c:v>2.274</c:v>
                </c:pt>
                <c:pt idx="172">
                  <c:v>2.2989999999999999</c:v>
                </c:pt>
                <c:pt idx="173">
                  <c:v>2.3380000000000001</c:v>
                </c:pt>
                <c:pt idx="174">
                  <c:v>2.2770000000000001</c:v>
                </c:pt>
                <c:pt idx="175">
                  <c:v>2.2240000000000002</c:v>
                </c:pt>
                <c:pt idx="176">
                  <c:v>2.2080000000000002</c:v>
                </c:pt>
                <c:pt idx="177">
                  <c:v>2.1720000000000002</c:v>
                </c:pt>
                <c:pt idx="178">
                  <c:v>2.1680000000000001</c:v>
                </c:pt>
                <c:pt idx="179">
                  <c:v>2.1309999999999998</c:v>
                </c:pt>
                <c:pt idx="180">
                  <c:v>2.1120000000000001</c:v>
                </c:pt>
                <c:pt idx="181">
                  <c:v>2.15</c:v>
                </c:pt>
                <c:pt idx="182">
                  <c:v>2.1480000000000001</c:v>
                </c:pt>
                <c:pt idx="183">
                  <c:v>2.1219999999999999</c:v>
                </c:pt>
                <c:pt idx="184">
                  <c:v>2.1429999999999998</c:v>
                </c:pt>
                <c:pt idx="185">
                  <c:v>2.19</c:v>
                </c:pt>
                <c:pt idx="186">
                  <c:v>2.198</c:v>
                </c:pt>
                <c:pt idx="187">
                  <c:v>2.2080000000000002</c:v>
                </c:pt>
                <c:pt idx="188">
                  <c:v>2.1560000000000001</c:v>
                </c:pt>
                <c:pt idx="189">
                  <c:v>2.1480000000000001</c:v>
                </c:pt>
                <c:pt idx="190">
                  <c:v>2.1749999999999998</c:v>
                </c:pt>
                <c:pt idx="191">
                  <c:v>2.1829999999999998</c:v>
                </c:pt>
                <c:pt idx="192">
                  <c:v>2.133</c:v>
                </c:pt>
                <c:pt idx="193">
                  <c:v>2.1230000000000002</c:v>
                </c:pt>
                <c:pt idx="194">
                  <c:v>2.036</c:v>
                </c:pt>
                <c:pt idx="195">
                  <c:v>2.0920000000000001</c:v>
                </c:pt>
                <c:pt idx="196">
                  <c:v>2.1440000000000001</c:v>
                </c:pt>
                <c:pt idx="197">
                  <c:v>2.21</c:v>
                </c:pt>
                <c:pt idx="198">
                  <c:v>2.2559999999999998</c:v>
                </c:pt>
                <c:pt idx="199">
                  <c:v>2.2429999999999999</c:v>
                </c:pt>
                <c:pt idx="200">
                  <c:v>2.2570000000000001</c:v>
                </c:pt>
                <c:pt idx="201">
                  <c:v>2.2559999999999998</c:v>
                </c:pt>
                <c:pt idx="202">
                  <c:v>2.2650000000000001</c:v>
                </c:pt>
                <c:pt idx="203">
                  <c:v>2.2749999999999999</c:v>
                </c:pt>
                <c:pt idx="204">
                  <c:v>2.222</c:v>
                </c:pt>
                <c:pt idx="205">
                  <c:v>2.1840000000000002</c:v>
                </c:pt>
                <c:pt idx="206">
                  <c:v>2.2080000000000002</c:v>
                </c:pt>
                <c:pt idx="207">
                  <c:v>2.1829999999999998</c:v>
                </c:pt>
                <c:pt idx="208">
                  <c:v>2.282</c:v>
                </c:pt>
                <c:pt idx="209">
                  <c:v>2.3180000000000001</c:v>
                </c:pt>
                <c:pt idx="210">
                  <c:v>2.3039999999999998</c:v>
                </c:pt>
                <c:pt idx="211">
                  <c:v>2.266</c:v>
                </c:pt>
                <c:pt idx="212">
                  <c:v>2.2909999999999999</c:v>
                </c:pt>
                <c:pt idx="213">
                  <c:v>2.286</c:v>
                </c:pt>
                <c:pt idx="214">
                  <c:v>2.3370000000000002</c:v>
                </c:pt>
                <c:pt idx="215">
                  <c:v>2.3879999999999999</c:v>
                </c:pt>
                <c:pt idx="216">
                  <c:v>2.39</c:v>
                </c:pt>
                <c:pt idx="217">
                  <c:v>2.4049999999999998</c:v>
                </c:pt>
                <c:pt idx="218">
                  <c:v>2.395</c:v>
                </c:pt>
                <c:pt idx="219">
                  <c:v>2.4249999999999998</c:v>
                </c:pt>
                <c:pt idx="220">
                  <c:v>2.4049999999999998</c:v>
                </c:pt>
                <c:pt idx="221">
                  <c:v>2.4449999999999998</c:v>
                </c:pt>
                <c:pt idx="222">
                  <c:v>2.367</c:v>
                </c:pt>
                <c:pt idx="223">
                  <c:v>2.327</c:v>
                </c:pt>
                <c:pt idx="224">
                  <c:v>2.3620000000000001</c:v>
                </c:pt>
                <c:pt idx="225">
                  <c:v>2.39</c:v>
                </c:pt>
                <c:pt idx="226">
                  <c:v>2.3410000000000002</c:v>
                </c:pt>
                <c:pt idx="227">
                  <c:v>2.3559999999999999</c:v>
                </c:pt>
                <c:pt idx="228">
                  <c:v>2.3730000000000002</c:v>
                </c:pt>
                <c:pt idx="229">
                  <c:v>2.3380000000000001</c:v>
                </c:pt>
                <c:pt idx="230">
                  <c:v>2.351</c:v>
                </c:pt>
                <c:pt idx="231">
                  <c:v>2.3180000000000001</c:v>
                </c:pt>
                <c:pt idx="232">
                  <c:v>2.242</c:v>
                </c:pt>
                <c:pt idx="233">
                  <c:v>2.21</c:v>
                </c:pt>
                <c:pt idx="234">
                  <c:v>2.1869999999999998</c:v>
                </c:pt>
                <c:pt idx="235">
                  <c:v>2.16</c:v>
                </c:pt>
                <c:pt idx="236">
                  <c:v>2.1269999999999998</c:v>
                </c:pt>
                <c:pt idx="237">
                  <c:v>2.0880000000000001</c:v>
                </c:pt>
                <c:pt idx="238">
                  <c:v>2.0339999999999998</c:v>
                </c:pt>
                <c:pt idx="239">
                  <c:v>2.0539999999999998</c:v>
                </c:pt>
                <c:pt idx="240">
                  <c:v>2.0609999999999999</c:v>
                </c:pt>
                <c:pt idx="241">
                  <c:v>2.1110000000000002</c:v>
                </c:pt>
                <c:pt idx="242">
                  <c:v>2.1080000000000001</c:v>
                </c:pt>
                <c:pt idx="243">
                  <c:v>2.121</c:v>
                </c:pt>
                <c:pt idx="244">
                  <c:v>2.1219999999999999</c:v>
                </c:pt>
                <c:pt idx="245">
                  <c:v>2.1269999999999998</c:v>
                </c:pt>
                <c:pt idx="246">
                  <c:v>2.2050000000000001</c:v>
                </c:pt>
                <c:pt idx="247">
                  <c:v>2.2570000000000001</c:v>
                </c:pt>
                <c:pt idx="248">
                  <c:v>2.2469999999999999</c:v>
                </c:pt>
                <c:pt idx="249">
                  <c:v>2.23</c:v>
                </c:pt>
                <c:pt idx="250">
                  <c:v>2.2450000000000001</c:v>
                </c:pt>
                <c:pt idx="251">
                  <c:v>2.306</c:v>
                </c:pt>
                <c:pt idx="252">
                  <c:v>2.2850000000000001</c:v>
                </c:pt>
                <c:pt idx="253">
                  <c:v>2.323</c:v>
                </c:pt>
                <c:pt idx="254">
                  <c:v>2.323</c:v>
                </c:pt>
                <c:pt idx="255">
                  <c:v>2.3959999999999999</c:v>
                </c:pt>
                <c:pt idx="256">
                  <c:v>2.367</c:v>
                </c:pt>
              </c:numCache>
            </c:numRef>
          </c:val>
          <c:smooth val="0"/>
          <c:extLst>
            <c:ext xmlns:c16="http://schemas.microsoft.com/office/drawing/2014/chart" uri="{C3380CC4-5D6E-409C-BE32-E72D297353CC}">
              <c16:uniqueId val="{00000004-1252-4098-B85D-3266757377A0}"/>
            </c:ext>
          </c:extLst>
        </c:ser>
        <c:ser>
          <c:idx val="6"/>
          <c:order val="6"/>
          <c:tx>
            <c:strRef>
              <c:f>Sheet1!$H$1</c:f>
              <c:strCache>
                <c:ptCount val="1"/>
                <c:pt idx="0">
                  <c:v>Španija</c:v>
                </c:pt>
              </c:strCache>
            </c:strRef>
          </c:tx>
          <c:spPr>
            <a:ln>
              <a:solidFill>
                <a:srgbClr val="00915A">
                  <a:alpha val="42000"/>
                </a:srgbClr>
              </a:solidFill>
            </a:ln>
          </c:spPr>
          <c:marker>
            <c:symbol val="none"/>
          </c:marker>
          <c:cat>
            <c:numRef>
              <c:f>Sheet1!$A$2:$A$258</c:f>
              <c:numCache>
                <c:formatCode>m/d/yyyy</c:formatCode>
                <c:ptCount val="257"/>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45651</c:v>
                </c:pt>
                <c:pt idx="255">
                  <c:v>45653</c:v>
                </c:pt>
                <c:pt idx="256">
                  <c:v>45656</c:v>
                </c:pt>
              </c:numCache>
            </c:numRef>
          </c:cat>
          <c:val>
            <c:numRef>
              <c:f>Sheet1!$H$2:$H$258</c:f>
              <c:numCache>
                <c:formatCode>0.0000</c:formatCode>
                <c:ptCount val="257"/>
                <c:pt idx="0">
                  <c:v>3.005750392464678</c:v>
                </c:pt>
                <c:pt idx="1">
                  <c:v>3.0405494505494506</c:v>
                </c:pt>
                <c:pt idx="2">
                  <c:v>3.0219654631083204</c:v>
                </c:pt>
                <c:pt idx="3">
                  <c:v>3.1268775510204083</c:v>
                </c:pt>
                <c:pt idx="4">
                  <c:v>3.1654018838304552</c:v>
                </c:pt>
                <c:pt idx="5">
                  <c:v>3.1319481946624803</c:v>
                </c:pt>
                <c:pt idx="6">
                  <c:v>3.1752747252747255</c:v>
                </c:pt>
                <c:pt idx="7">
                  <c:v>3.1908273155416009</c:v>
                </c:pt>
                <c:pt idx="8">
                  <c:v>3.1705023547880691</c:v>
                </c:pt>
                <c:pt idx="9">
                  <c:v>3.1081899529042389</c:v>
                </c:pt>
                <c:pt idx="10">
                  <c:v>3.1695384615384619</c:v>
                </c:pt>
                <c:pt idx="11">
                  <c:v>3.1958901098901098</c:v>
                </c:pt>
                <c:pt idx="12">
                  <c:v>3.2678979591836734</c:v>
                </c:pt>
                <c:pt idx="13">
                  <c:v>3.2871145996860283</c:v>
                </c:pt>
                <c:pt idx="14">
                  <c:v>3.2653312401883832</c:v>
                </c:pt>
                <c:pt idx="15">
                  <c:v>3.2217205651491367</c:v>
                </c:pt>
                <c:pt idx="16">
                  <c:v>3.2885934065934066</c:v>
                </c:pt>
                <c:pt idx="17">
                  <c:v>3.2788147566718995</c:v>
                </c:pt>
                <c:pt idx="18">
                  <c:v>3.2173061224489796</c:v>
                </c:pt>
                <c:pt idx="19">
                  <c:v>3.2212135007849296</c:v>
                </c:pt>
                <c:pt idx="20">
                  <c:v>3.1486279434850863</c:v>
                </c:pt>
                <c:pt idx="21">
                  <c:v>3.1912857142857143</c:v>
                </c:pt>
                <c:pt idx="22">
                  <c:v>3.1107974882260594</c:v>
                </c:pt>
                <c:pt idx="23">
                  <c:v>3.105877551020408</c:v>
                </c:pt>
                <c:pt idx="24">
                  <c:v>3.1876263736263737</c:v>
                </c:pt>
                <c:pt idx="25">
                  <c:v>3.2482527472527476</c:v>
                </c:pt>
                <c:pt idx="26">
                  <c:v>3.2303076923076923</c:v>
                </c:pt>
                <c:pt idx="27">
                  <c:v>3.2599811616954475</c:v>
                </c:pt>
                <c:pt idx="28">
                  <c:v>3.3008791208791206</c:v>
                </c:pt>
                <c:pt idx="29">
                  <c:v>3.3342951334379904</c:v>
                </c:pt>
                <c:pt idx="30">
                  <c:v>3.2912244897959182</c:v>
                </c:pt>
                <c:pt idx="31">
                  <c:v>3.3136043956043957</c:v>
                </c:pt>
                <c:pt idx="32">
                  <c:v>3.2361334379905808</c:v>
                </c:pt>
                <c:pt idx="33">
                  <c:v>3.2449968602825749</c:v>
                </c:pt>
                <c:pt idx="34">
                  <c:v>3.2721758241758239</c:v>
                </c:pt>
                <c:pt idx="35">
                  <c:v>3.2869105180533751</c:v>
                </c:pt>
                <c:pt idx="36">
                  <c:v>3.2514505494505492</c:v>
                </c:pt>
                <c:pt idx="37">
                  <c:v>3.3384646781789642</c:v>
                </c:pt>
                <c:pt idx="38">
                  <c:v>3.3162967032967035</c:v>
                </c:pt>
                <c:pt idx="39">
                  <c:v>3.2240251177394033</c:v>
                </c:pt>
                <c:pt idx="40">
                  <c:v>3.3059701726844581</c:v>
                </c:pt>
                <c:pt idx="41">
                  <c:v>3.3283516483516484</c:v>
                </c:pt>
                <c:pt idx="42">
                  <c:v>3.3151711145996861</c:v>
                </c:pt>
                <c:pt idx="43">
                  <c:v>3.2635478806907381</c:v>
                </c:pt>
                <c:pt idx="44">
                  <c:v>3.2851240188383048</c:v>
                </c:pt>
                <c:pt idx="45">
                  <c:v>3.2361381475667192</c:v>
                </c:pt>
                <c:pt idx="46">
                  <c:v>3.1595102040816325</c:v>
                </c:pt>
                <c:pt idx="47">
                  <c:v>3.1245274725274728</c:v>
                </c:pt>
                <c:pt idx="48">
                  <c:v>3.0985227629513341</c:v>
                </c:pt>
                <c:pt idx="49">
                  <c:v>3.0593186813186812</c:v>
                </c:pt>
                <c:pt idx="50">
                  <c:v>3.1105290423861853</c:v>
                </c:pt>
                <c:pt idx="51">
                  <c:v>3.1184882260596547</c:v>
                </c:pt>
                <c:pt idx="52">
                  <c:v>3.13789010989011</c:v>
                </c:pt>
                <c:pt idx="53">
                  <c:v>3.2130847723704865</c:v>
                </c:pt>
                <c:pt idx="54">
                  <c:v>3.2210078492935637</c:v>
                </c:pt>
                <c:pt idx="55">
                  <c:v>3.2219968602825748</c:v>
                </c:pt>
                <c:pt idx="56">
                  <c:v>3.2281852433281006</c:v>
                </c:pt>
                <c:pt idx="57">
                  <c:v>3.2255934065934064</c:v>
                </c:pt>
                <c:pt idx="58">
                  <c:v>3.1908901098901099</c:v>
                </c:pt>
                <c:pt idx="59">
                  <c:v>3.1389733124018839</c:v>
                </c:pt>
                <c:pt idx="60">
                  <c:v>3.1888602825745682</c:v>
                </c:pt>
                <c:pt idx="61">
                  <c:v>3.1610455259026686</c:v>
                </c:pt>
                <c:pt idx="62">
                  <c:v>3.1136923076923075</c:v>
                </c:pt>
                <c:pt idx="63">
                  <c:v>3.1431130298273158</c:v>
                </c:pt>
                <c:pt idx="64">
                  <c:v>3.1433029827315542</c:v>
                </c:pt>
                <c:pt idx="65">
                  <c:v>3.2440235478806909</c:v>
                </c:pt>
                <c:pt idx="66">
                  <c:v>3.2374945054945057</c:v>
                </c:pt>
                <c:pt idx="67">
                  <c:v>3.1724427001569855</c:v>
                </c:pt>
                <c:pt idx="68">
                  <c:v>3.2163673469387755</c:v>
                </c:pt>
                <c:pt idx="69">
                  <c:v>3.2352025117739402</c:v>
                </c:pt>
                <c:pt idx="70">
                  <c:v>3.1656389324960754</c:v>
                </c:pt>
                <c:pt idx="71">
                  <c:v>3.2258131868131867</c:v>
                </c:pt>
                <c:pt idx="72">
                  <c:v>3.2685007849293561</c:v>
                </c:pt>
                <c:pt idx="73">
                  <c:v>3.1689387755102039</c:v>
                </c:pt>
                <c:pt idx="74">
                  <c:v>3.2624897959183676</c:v>
                </c:pt>
                <c:pt idx="75">
                  <c:v>3.3169356357927788</c:v>
                </c:pt>
                <c:pt idx="76">
                  <c:v>3.2888571428571427</c:v>
                </c:pt>
                <c:pt idx="77">
                  <c:v>3.3015102040816324</c:v>
                </c:pt>
                <c:pt idx="78">
                  <c:v>3.2978901098901097</c:v>
                </c:pt>
                <c:pt idx="79">
                  <c:v>3.2472323390894822</c:v>
                </c:pt>
                <c:pt idx="80">
                  <c:v>3.260686028257457</c:v>
                </c:pt>
                <c:pt idx="81">
                  <c:v>3.3718681318681316</c:v>
                </c:pt>
                <c:pt idx="82">
                  <c:v>3.4209450549450549</c:v>
                </c:pt>
                <c:pt idx="83">
                  <c:v>3.3496766091051806</c:v>
                </c:pt>
                <c:pt idx="84">
                  <c:v>3.292778649921507</c:v>
                </c:pt>
                <c:pt idx="85">
                  <c:v>3.3415400313971744</c:v>
                </c:pt>
                <c:pt idx="86">
                  <c:v>3.3024631083202514</c:v>
                </c:pt>
                <c:pt idx="87">
                  <c:v>3.2545070643642076</c:v>
                </c:pt>
                <c:pt idx="88">
                  <c:v>3.2444662480376767</c:v>
                </c:pt>
                <c:pt idx="89">
                  <c:v>3.1942354788069074</c:v>
                </c:pt>
                <c:pt idx="90">
                  <c:v>3.2371208791208792</c:v>
                </c:pt>
                <c:pt idx="91">
                  <c:v>3.2784945054945056</c:v>
                </c:pt>
                <c:pt idx="92">
                  <c:v>3.3024819466248037</c:v>
                </c:pt>
                <c:pt idx="93">
                  <c:v>3.2957189952904238</c:v>
                </c:pt>
                <c:pt idx="94">
                  <c:v>3.3252040816326529</c:v>
                </c:pt>
                <c:pt idx="95">
                  <c:v>3.1886923076923077</c:v>
                </c:pt>
                <c:pt idx="96">
                  <c:v>3.2125651491365779</c:v>
                </c:pt>
                <c:pt idx="97">
                  <c:v>3.2651240188383044</c:v>
                </c:pt>
                <c:pt idx="98">
                  <c:v>3.2766562009419151</c:v>
                </c:pt>
                <c:pt idx="99">
                  <c:v>3.2581507064364206</c:v>
                </c:pt>
                <c:pt idx="100">
                  <c:v>3.2906923076923076</c:v>
                </c:pt>
                <c:pt idx="101">
                  <c:v>3.3452276295133436</c:v>
                </c:pt>
                <c:pt idx="102">
                  <c:v>3.338756671899529</c:v>
                </c:pt>
                <c:pt idx="103">
                  <c:v>3.2952448979591837</c:v>
                </c:pt>
                <c:pt idx="104">
                  <c:v>3.3457472527472527</c:v>
                </c:pt>
                <c:pt idx="105">
                  <c:v>3.4379230769230769</c:v>
                </c:pt>
                <c:pt idx="106">
                  <c:v>3.3834301412872843</c:v>
                </c:pt>
                <c:pt idx="107">
                  <c:v>3.3899403453689168</c:v>
                </c:pt>
                <c:pt idx="108">
                  <c:v>3.2974772370486658</c:v>
                </c:pt>
                <c:pt idx="109">
                  <c:v>3.273656200941915</c:v>
                </c:pt>
                <c:pt idx="110">
                  <c:v>3.2398351648351649</c:v>
                </c:pt>
                <c:pt idx="111">
                  <c:v>3.2793563579277865</c:v>
                </c:pt>
                <c:pt idx="112">
                  <c:v>3.3451616954474099</c:v>
                </c:pt>
                <c:pt idx="113">
                  <c:v>3.4417755102040815</c:v>
                </c:pt>
                <c:pt idx="114">
                  <c:v>3.4096593406593407</c:v>
                </c:pt>
                <c:pt idx="115">
                  <c:v>3.3152527472527473</c:v>
                </c:pt>
                <c:pt idx="116">
                  <c:v>3.3254458398744111</c:v>
                </c:pt>
                <c:pt idx="117">
                  <c:v>3.2919937205651491</c:v>
                </c:pt>
                <c:pt idx="118">
                  <c:v>3.3112182103610674</c:v>
                </c:pt>
                <c:pt idx="119">
                  <c:v>3.2726891679748822</c:v>
                </c:pt>
                <c:pt idx="120">
                  <c:v>3.2966043956043953</c:v>
                </c:pt>
                <c:pt idx="121">
                  <c:v>3.2998901098901099</c:v>
                </c:pt>
                <c:pt idx="122">
                  <c:v>3.2908194662480379</c:v>
                </c:pt>
                <c:pt idx="123">
                  <c:v>3.2816813186813185</c:v>
                </c:pt>
                <c:pt idx="124">
                  <c:v>3.2748791208791213</c:v>
                </c:pt>
                <c:pt idx="125">
                  <c:v>3.3404505494505496</c:v>
                </c:pt>
                <c:pt idx="126">
                  <c:v>3.3582747252747254</c:v>
                </c:pt>
                <c:pt idx="127">
                  <c:v>3.3794725274725272</c:v>
                </c:pt>
                <c:pt idx="128">
                  <c:v>3.4296844583987443</c:v>
                </c:pt>
                <c:pt idx="129">
                  <c:v>3.4022637362637362</c:v>
                </c:pt>
                <c:pt idx="130">
                  <c:v>3.3373076923076921</c:v>
                </c:pt>
                <c:pt idx="131">
                  <c:v>3.3558869701726843</c:v>
                </c:pt>
                <c:pt idx="132">
                  <c:v>3.3013061224489797</c:v>
                </c:pt>
                <c:pt idx="133">
                  <c:v>3.262310832025118</c:v>
                </c:pt>
                <c:pt idx="134">
                  <c:v>3.3172841444270018</c:v>
                </c:pt>
                <c:pt idx="135">
                  <c:v>3.2560769230769231</c:v>
                </c:pt>
                <c:pt idx="136">
                  <c:v>3.1924552590266875</c:v>
                </c:pt>
                <c:pt idx="137">
                  <c:v>3.2202480376766092</c:v>
                </c:pt>
                <c:pt idx="138">
                  <c:v>3.1932213500784932</c:v>
                </c:pt>
                <c:pt idx="139">
                  <c:v>3.1534128728414443</c:v>
                </c:pt>
                <c:pt idx="140">
                  <c:v>3.1567912087912089</c:v>
                </c:pt>
                <c:pt idx="141">
                  <c:v>3.1736122448979591</c:v>
                </c:pt>
                <c:pt idx="142">
                  <c:v>3.2103971742543171</c:v>
                </c:pt>
                <c:pt idx="143">
                  <c:v>3.2231475667189953</c:v>
                </c:pt>
                <c:pt idx="144">
                  <c:v>3.1925855572998429</c:v>
                </c:pt>
                <c:pt idx="145">
                  <c:v>3.2257032967032968</c:v>
                </c:pt>
                <c:pt idx="146">
                  <c:v>3.2040706436420723</c:v>
                </c:pt>
                <c:pt idx="147">
                  <c:v>3.1926938775510201</c:v>
                </c:pt>
                <c:pt idx="148">
                  <c:v>3.1444552590266874</c:v>
                </c:pt>
                <c:pt idx="149">
                  <c:v>3.1216562009419153</c:v>
                </c:pt>
                <c:pt idx="150">
                  <c:v>3.0752857142857142</c:v>
                </c:pt>
                <c:pt idx="151">
                  <c:v>3.0516279434850864</c:v>
                </c:pt>
                <c:pt idx="152">
                  <c:v>3.018690737833595</c:v>
                </c:pt>
                <c:pt idx="153">
                  <c:v>3.0488618524332809</c:v>
                </c:pt>
                <c:pt idx="154">
                  <c:v>3.0280627943485086</c:v>
                </c:pt>
                <c:pt idx="155">
                  <c:v>3.0917032967032969</c:v>
                </c:pt>
                <c:pt idx="156">
                  <c:v>3.0955525902668759</c:v>
                </c:pt>
                <c:pt idx="157">
                  <c:v>3.0474364207221347</c:v>
                </c:pt>
                <c:pt idx="158">
                  <c:v>3.0480580847723706</c:v>
                </c:pt>
                <c:pt idx="159">
                  <c:v>2.9938163265306121</c:v>
                </c:pt>
                <c:pt idx="160">
                  <c:v>2.9844725274725272</c:v>
                </c:pt>
                <c:pt idx="161">
                  <c:v>3.0539670329670332</c:v>
                </c:pt>
                <c:pt idx="162">
                  <c:v>3.05561852433281</c:v>
                </c:pt>
                <c:pt idx="163">
                  <c:v>3.0402166405023547</c:v>
                </c:pt>
                <c:pt idx="164">
                  <c:v>3.0078759811616953</c:v>
                </c:pt>
                <c:pt idx="165">
                  <c:v>2.97</c:v>
                </c:pt>
                <c:pt idx="166">
                  <c:v>3.0216671899529044</c:v>
                </c:pt>
                <c:pt idx="167">
                  <c:v>2.9872668759811618</c:v>
                </c:pt>
                <c:pt idx="168">
                  <c:v>3.0170204081632654</c:v>
                </c:pt>
                <c:pt idx="169">
                  <c:v>3.0755792778649922</c:v>
                </c:pt>
                <c:pt idx="170">
                  <c:v>3.0617912087912087</c:v>
                </c:pt>
                <c:pt idx="171">
                  <c:v>3.067425431711146</c:v>
                </c:pt>
                <c:pt idx="172">
                  <c:v>3.1012150706436419</c:v>
                </c:pt>
                <c:pt idx="173">
                  <c:v>3.1183312401883829</c:v>
                </c:pt>
                <c:pt idx="174">
                  <c:v>3.073616954474097</c:v>
                </c:pt>
                <c:pt idx="175">
                  <c:v>3.0088241758241758</c:v>
                </c:pt>
                <c:pt idx="176">
                  <c:v>2.9894866562009419</c:v>
                </c:pt>
                <c:pt idx="177">
                  <c:v>2.9696185243328097</c:v>
                </c:pt>
                <c:pt idx="178">
                  <c:v>2.9687912087912087</c:v>
                </c:pt>
                <c:pt idx="179">
                  <c:v>2.9299968602825746</c:v>
                </c:pt>
                <c:pt idx="180">
                  <c:v>2.9102087912087913</c:v>
                </c:pt>
                <c:pt idx="181">
                  <c:v>2.9349387755102039</c:v>
                </c:pt>
                <c:pt idx="182">
                  <c:v>2.9141585557299843</c:v>
                </c:pt>
                <c:pt idx="183">
                  <c:v>2.8928367346938777</c:v>
                </c:pt>
                <c:pt idx="184">
                  <c:v>2.9135494505494508</c:v>
                </c:pt>
                <c:pt idx="185">
                  <c:v>2.9737802197802199</c:v>
                </c:pt>
                <c:pt idx="186">
                  <c:v>2.9705667189952907</c:v>
                </c:pt>
                <c:pt idx="187">
                  <c:v>2.9727519623233909</c:v>
                </c:pt>
                <c:pt idx="188">
                  <c:v>2.9295149136577709</c:v>
                </c:pt>
                <c:pt idx="189">
                  <c:v>2.9112668759811617</c:v>
                </c:pt>
                <c:pt idx="190">
                  <c:v>2.955021978021978</c:v>
                </c:pt>
                <c:pt idx="191">
                  <c:v>2.9422260596546312</c:v>
                </c:pt>
                <c:pt idx="192">
                  <c:v>2.9035023547880687</c:v>
                </c:pt>
                <c:pt idx="193">
                  <c:v>2.9046985871271587</c:v>
                </c:pt>
                <c:pt idx="194">
                  <c:v>2.8134113029827312</c:v>
                </c:pt>
                <c:pt idx="195">
                  <c:v>2.8646483516483516</c:v>
                </c:pt>
                <c:pt idx="196">
                  <c:v>2.9118854003139716</c:v>
                </c:pt>
                <c:pt idx="197">
                  <c:v>2.946530612244898</c:v>
                </c:pt>
                <c:pt idx="198">
                  <c:v>3.0031569858712714</c:v>
                </c:pt>
                <c:pt idx="199">
                  <c:v>2.9733861852433279</c:v>
                </c:pt>
                <c:pt idx="200">
                  <c:v>2.9936153846153846</c:v>
                </c:pt>
                <c:pt idx="201">
                  <c:v>2.975844583987441</c:v>
                </c:pt>
                <c:pt idx="202">
                  <c:v>2.9986153846153845</c:v>
                </c:pt>
                <c:pt idx="203">
                  <c:v>2.9942150706436421</c:v>
                </c:pt>
                <c:pt idx="204">
                  <c:v>2.9259905808477238</c:v>
                </c:pt>
                <c:pt idx="205">
                  <c:v>2.8892197802197805</c:v>
                </c:pt>
                <c:pt idx="206">
                  <c:v>2.9009999999999998</c:v>
                </c:pt>
                <c:pt idx="207">
                  <c:v>2.860888540031397</c:v>
                </c:pt>
                <c:pt idx="208">
                  <c:v>2.9894803767660911</c:v>
                </c:pt>
                <c:pt idx="209">
                  <c:v>3.0225949764521194</c:v>
                </c:pt>
                <c:pt idx="210">
                  <c:v>2.9915054945054944</c:v>
                </c:pt>
                <c:pt idx="211">
                  <c:v>2.947739403453689</c:v>
                </c:pt>
                <c:pt idx="212">
                  <c:v>2.9868461538461539</c:v>
                </c:pt>
                <c:pt idx="213">
                  <c:v>2.9719701726844585</c:v>
                </c:pt>
                <c:pt idx="214">
                  <c:v>3.0264897959183674</c:v>
                </c:pt>
                <c:pt idx="215">
                  <c:v>3.0861428571428573</c:v>
                </c:pt>
                <c:pt idx="216">
                  <c:v>3.0830627943485087</c:v>
                </c:pt>
                <c:pt idx="217">
                  <c:v>3.1097158555729987</c:v>
                </c:pt>
                <c:pt idx="218">
                  <c:v>3.0914646781789639</c:v>
                </c:pt>
                <c:pt idx="219">
                  <c:v>3.1155102040816325</c:v>
                </c:pt>
                <c:pt idx="220">
                  <c:v>3.1417912087912088</c:v>
                </c:pt>
                <c:pt idx="221">
                  <c:v>3.1685902668759813</c:v>
                </c:pt>
                <c:pt idx="222">
                  <c:v>3.0954646781789639</c:v>
                </c:pt>
                <c:pt idx="223">
                  <c:v>3.049095761381476</c:v>
                </c:pt>
                <c:pt idx="224">
                  <c:v>3.1041224489795916</c:v>
                </c:pt>
                <c:pt idx="225">
                  <c:v>3.1031428571428572</c:v>
                </c:pt>
                <c:pt idx="226">
                  <c:v>3.0375368916797489</c:v>
                </c:pt>
                <c:pt idx="227">
                  <c:v>3.0461475667189952</c:v>
                </c:pt>
                <c:pt idx="228">
                  <c:v>3.0607645211930925</c:v>
                </c:pt>
                <c:pt idx="229">
                  <c:v>3.0341616954474095</c:v>
                </c:pt>
                <c:pt idx="230">
                  <c:v>3.051967032967033</c:v>
                </c:pt>
                <c:pt idx="231">
                  <c:v>3.0327755102040816</c:v>
                </c:pt>
                <c:pt idx="232">
                  <c:v>2.9658021978021978</c:v>
                </c:pt>
                <c:pt idx="233">
                  <c:v>2.9322040816326531</c:v>
                </c:pt>
                <c:pt idx="234">
                  <c:v>2.9366373626373625</c:v>
                </c:pt>
                <c:pt idx="235">
                  <c:v>2.8883846153846156</c:v>
                </c:pt>
                <c:pt idx="236">
                  <c:v>2.8345871271585557</c:v>
                </c:pt>
                <c:pt idx="237">
                  <c:v>2.7856452119309263</c:v>
                </c:pt>
                <c:pt idx="238">
                  <c:v>2.76289010989011</c:v>
                </c:pt>
                <c:pt idx="239">
                  <c:v>2.7552244897959182</c:v>
                </c:pt>
                <c:pt idx="240">
                  <c:v>2.7565494505494503</c:v>
                </c:pt>
                <c:pt idx="241">
                  <c:v>2.7607488226059655</c:v>
                </c:pt>
                <c:pt idx="242">
                  <c:v>2.7568367346938776</c:v>
                </c:pt>
                <c:pt idx="243">
                  <c:v>2.7580832025117741</c:v>
                </c:pt>
                <c:pt idx="244">
                  <c:v>2.7649246467817896</c:v>
                </c:pt>
                <c:pt idx="245">
                  <c:v>2.760043956043956</c:v>
                </c:pt>
                <c:pt idx="246">
                  <c:v>2.8742558869701726</c:v>
                </c:pt>
                <c:pt idx="247">
                  <c:v>2.9244678178963892</c:v>
                </c:pt>
                <c:pt idx="248">
                  <c:v>2.9370392464678181</c:v>
                </c:pt>
                <c:pt idx="249">
                  <c:v>2.9253155416012557</c:v>
                </c:pt>
                <c:pt idx="250">
                  <c:v>2.9391208791208792</c:v>
                </c:pt>
                <c:pt idx="251">
                  <c:v>3.0072888540031397</c:v>
                </c:pt>
                <c:pt idx="252">
                  <c:v>2.9778602825745684</c:v>
                </c:pt>
                <c:pt idx="253">
                  <c:v>3.0252433281004709</c:v>
                </c:pt>
                <c:pt idx="254">
                  <c:v>3.0259890109890111</c:v>
                </c:pt>
                <c:pt idx="255">
                  <c:v>3.0830847723704866</c:v>
                </c:pt>
                <c:pt idx="256">
                  <c:v>3.0614065934065935</c:v>
                </c:pt>
              </c:numCache>
            </c:numRef>
          </c:val>
          <c:smooth val="0"/>
          <c:extLst>
            <c:ext xmlns:c16="http://schemas.microsoft.com/office/drawing/2014/chart" uri="{C3380CC4-5D6E-409C-BE32-E72D297353CC}">
              <c16:uniqueId val="{00000005-1252-4098-B85D-3266757377A0}"/>
            </c:ext>
          </c:extLst>
        </c:ser>
        <c:dLbls>
          <c:showLegendKey val="0"/>
          <c:showVal val="0"/>
          <c:showCatName val="0"/>
          <c:showSerName val="0"/>
          <c:showPercent val="0"/>
          <c:showBubbleSize val="0"/>
        </c:dLbls>
        <c:marker val="1"/>
        <c:smooth val="0"/>
        <c:axId val="349025792"/>
        <c:axId val="349027328"/>
      </c:lineChart>
      <c:lineChart>
        <c:grouping val="standard"/>
        <c:varyColors val="0"/>
        <c:ser>
          <c:idx val="5"/>
          <c:order val="5"/>
          <c:tx>
            <c:strRef>
              <c:f>Sheet1!$G$1</c:f>
              <c:strCache>
                <c:ptCount val="1"/>
                <c:pt idx="0">
                  <c:v>Portugalska</c:v>
                </c:pt>
              </c:strCache>
            </c:strRef>
          </c:tx>
          <c:spPr>
            <a:ln>
              <a:solidFill>
                <a:srgbClr val="70C27A"/>
              </a:solidFill>
            </a:ln>
          </c:spPr>
          <c:marker>
            <c:symbol val="none"/>
          </c:marker>
          <c:cat>
            <c:numRef>
              <c:f>Sheet1!$A$2:$A$258</c:f>
              <c:numCache>
                <c:formatCode>m/d/yyyy</c:formatCode>
                <c:ptCount val="257"/>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45651</c:v>
                </c:pt>
                <c:pt idx="255">
                  <c:v>45653</c:v>
                </c:pt>
                <c:pt idx="256">
                  <c:v>45656</c:v>
                </c:pt>
              </c:numCache>
            </c:numRef>
          </c:cat>
          <c:val>
            <c:numRef>
              <c:f>Sheet1!$G$2:$G$258</c:f>
              <c:numCache>
                <c:formatCode>#,##0.000</c:formatCode>
                <c:ptCount val="257"/>
                <c:pt idx="0">
                  <c:v>2.7461816192560176</c:v>
                </c:pt>
                <c:pt idx="1">
                  <c:v>2.7960656455142234</c:v>
                </c:pt>
                <c:pt idx="2">
                  <c:v>2.7850371991247265</c:v>
                </c:pt>
                <c:pt idx="3">
                  <c:v>2.882218818380744</c:v>
                </c:pt>
                <c:pt idx="4">
                  <c:v>2.887437837837838</c:v>
                </c:pt>
                <c:pt idx="5">
                  <c:v>2.8484864864864869</c:v>
                </c:pt>
                <c:pt idx="6">
                  <c:v>2.8929513513513516</c:v>
                </c:pt>
                <c:pt idx="7">
                  <c:v>2.90572972972973</c:v>
                </c:pt>
                <c:pt idx="8">
                  <c:v>2.8914702702702706</c:v>
                </c:pt>
                <c:pt idx="9">
                  <c:v>2.8399189189189187</c:v>
                </c:pt>
                <c:pt idx="10">
                  <c:v>2.8896972972972979</c:v>
                </c:pt>
                <c:pt idx="11">
                  <c:v>2.9212756756756759</c:v>
                </c:pt>
                <c:pt idx="12">
                  <c:v>2.9948594594594597</c:v>
                </c:pt>
                <c:pt idx="13">
                  <c:v>3.0100270270270268</c:v>
                </c:pt>
                <c:pt idx="14">
                  <c:v>3.0110432432432437</c:v>
                </c:pt>
                <c:pt idx="15">
                  <c:v>2.9698648648648649</c:v>
                </c:pt>
                <c:pt idx="16">
                  <c:v>3.0324594594594596</c:v>
                </c:pt>
                <c:pt idx="17">
                  <c:v>3.0229621621621621</c:v>
                </c:pt>
                <c:pt idx="18">
                  <c:v>2.9724810810810811</c:v>
                </c:pt>
                <c:pt idx="19">
                  <c:v>2.973891891891892</c:v>
                </c:pt>
                <c:pt idx="20">
                  <c:v>2.885735135135135</c:v>
                </c:pt>
                <c:pt idx="21">
                  <c:v>2.9280540540540545</c:v>
                </c:pt>
                <c:pt idx="22">
                  <c:v>2.8457891891891895</c:v>
                </c:pt>
                <c:pt idx="23">
                  <c:v>2.848491891891892</c:v>
                </c:pt>
                <c:pt idx="24">
                  <c:v>2.9345675675675675</c:v>
                </c:pt>
                <c:pt idx="25">
                  <c:v>2.9936972972972971</c:v>
                </c:pt>
                <c:pt idx="26">
                  <c:v>2.9733783783783778</c:v>
                </c:pt>
                <c:pt idx="27">
                  <c:v>3.0177297297297296</c:v>
                </c:pt>
                <c:pt idx="28">
                  <c:v>3.0476702702702707</c:v>
                </c:pt>
                <c:pt idx="29">
                  <c:v>3.0922270270270271</c:v>
                </c:pt>
                <c:pt idx="30">
                  <c:v>3.055135135135135</c:v>
                </c:pt>
                <c:pt idx="31">
                  <c:v>3.0916324324324327</c:v>
                </c:pt>
                <c:pt idx="32">
                  <c:v>3.0097351351351347</c:v>
                </c:pt>
                <c:pt idx="33">
                  <c:v>3.0185297297297295</c:v>
                </c:pt>
                <c:pt idx="34">
                  <c:v>3.0536108108108109</c:v>
                </c:pt>
                <c:pt idx="35">
                  <c:v>3.0596810810810808</c:v>
                </c:pt>
                <c:pt idx="36">
                  <c:v>3.0248918918918917</c:v>
                </c:pt>
                <c:pt idx="37">
                  <c:v>3.0987837837837842</c:v>
                </c:pt>
                <c:pt idx="38">
                  <c:v>3.0842162162162161</c:v>
                </c:pt>
                <c:pt idx="39">
                  <c:v>2.9966918918918917</c:v>
                </c:pt>
                <c:pt idx="40">
                  <c:v>3.082081081081081</c:v>
                </c:pt>
                <c:pt idx="41">
                  <c:v>3.1074324324324323</c:v>
                </c:pt>
                <c:pt idx="42">
                  <c:v>3.0865189189189191</c:v>
                </c:pt>
                <c:pt idx="43">
                  <c:v>3.0382540540540539</c:v>
                </c:pt>
                <c:pt idx="44">
                  <c:v>3.0518000000000001</c:v>
                </c:pt>
                <c:pt idx="45">
                  <c:v>3.0167027027027027</c:v>
                </c:pt>
                <c:pt idx="46">
                  <c:v>2.960010810810811</c:v>
                </c:pt>
                <c:pt idx="47">
                  <c:v>2.9243783783783783</c:v>
                </c:pt>
                <c:pt idx="48">
                  <c:v>2.8802432432432434</c:v>
                </c:pt>
                <c:pt idx="49">
                  <c:v>2.8401513513513512</c:v>
                </c:pt>
                <c:pt idx="50">
                  <c:v>2.8786216216216212</c:v>
                </c:pt>
                <c:pt idx="51">
                  <c:v>2.8945999999999996</c:v>
                </c:pt>
                <c:pt idx="52">
                  <c:v>2.9068216216216216</c:v>
                </c:pt>
                <c:pt idx="53">
                  <c:v>2.9865675675675676</c:v>
                </c:pt>
                <c:pt idx="54">
                  <c:v>2.9974000000000003</c:v>
                </c:pt>
                <c:pt idx="55">
                  <c:v>2.9962702702702702</c:v>
                </c:pt>
                <c:pt idx="56">
                  <c:v>2.9978108108108108</c:v>
                </c:pt>
                <c:pt idx="57">
                  <c:v>3.0029675675675676</c:v>
                </c:pt>
                <c:pt idx="58">
                  <c:v>2.968464864864865</c:v>
                </c:pt>
                <c:pt idx="59">
                  <c:v>2.9157837837837839</c:v>
                </c:pt>
                <c:pt idx="60">
                  <c:v>2.9645675675675673</c:v>
                </c:pt>
                <c:pt idx="61">
                  <c:v>2.9454216216216218</c:v>
                </c:pt>
                <c:pt idx="62">
                  <c:v>2.9078648648648651</c:v>
                </c:pt>
                <c:pt idx="63">
                  <c:v>2.9290540540540539</c:v>
                </c:pt>
                <c:pt idx="64">
                  <c:v>2.9294324324324323</c:v>
                </c:pt>
                <c:pt idx="65">
                  <c:v>3.0347243243243245</c:v>
                </c:pt>
                <c:pt idx="66">
                  <c:v>3.0291351351351348</c:v>
                </c:pt>
                <c:pt idx="67">
                  <c:v>2.9682324324324321</c:v>
                </c:pt>
                <c:pt idx="68">
                  <c:v>3.0172054054054054</c:v>
                </c:pt>
                <c:pt idx="69">
                  <c:v>3.0263243243243241</c:v>
                </c:pt>
                <c:pt idx="70">
                  <c:v>2.9708378378378382</c:v>
                </c:pt>
                <c:pt idx="71">
                  <c:v>3.0331027027027027</c:v>
                </c:pt>
                <c:pt idx="72">
                  <c:v>3.0745405405405406</c:v>
                </c:pt>
                <c:pt idx="73">
                  <c:v>2.9878918918918922</c:v>
                </c:pt>
                <c:pt idx="74">
                  <c:v>3.0669621621621621</c:v>
                </c:pt>
                <c:pt idx="75">
                  <c:v>3.1152756756756759</c:v>
                </c:pt>
                <c:pt idx="76">
                  <c:v>3.0896324324324325</c:v>
                </c:pt>
                <c:pt idx="77">
                  <c:v>3.1160000000000001</c:v>
                </c:pt>
                <c:pt idx="78">
                  <c:v>3.0933945945945944</c:v>
                </c:pt>
                <c:pt idx="79">
                  <c:v>3.0505783783783782</c:v>
                </c:pt>
                <c:pt idx="80">
                  <c:v>3.0609459459459463</c:v>
                </c:pt>
                <c:pt idx="81">
                  <c:v>3.1705297297297297</c:v>
                </c:pt>
                <c:pt idx="82">
                  <c:v>3.2128756756756758</c:v>
                </c:pt>
                <c:pt idx="83">
                  <c:v>3.1471135135135135</c:v>
                </c:pt>
                <c:pt idx="84">
                  <c:v>3.0843405405405404</c:v>
                </c:pt>
                <c:pt idx="85">
                  <c:v>3.1416054054054054</c:v>
                </c:pt>
                <c:pt idx="86">
                  <c:v>3.1070702702702699</c:v>
                </c:pt>
                <c:pt idx="87">
                  <c:v>3.0630810810810809</c:v>
                </c:pt>
                <c:pt idx="88">
                  <c:v>3.0570324324324325</c:v>
                </c:pt>
                <c:pt idx="89">
                  <c:v>3.0099837837837837</c:v>
                </c:pt>
                <c:pt idx="90">
                  <c:v>3.046918918918919</c:v>
                </c:pt>
                <c:pt idx="91">
                  <c:v>3.0939243243243246</c:v>
                </c:pt>
                <c:pt idx="92">
                  <c:v>3.1135405405405407</c:v>
                </c:pt>
                <c:pt idx="93">
                  <c:v>3.1016486486486485</c:v>
                </c:pt>
                <c:pt idx="94">
                  <c:v>3.1335729729729729</c:v>
                </c:pt>
                <c:pt idx="95">
                  <c:v>3.0026108108108112</c:v>
                </c:pt>
                <c:pt idx="96">
                  <c:v>3.0310810810810809</c:v>
                </c:pt>
                <c:pt idx="97">
                  <c:v>3.0941513513513512</c:v>
                </c:pt>
                <c:pt idx="98">
                  <c:v>3.1035135135135135</c:v>
                </c:pt>
                <c:pt idx="99">
                  <c:v>3.0850594594594591</c:v>
                </c:pt>
                <c:pt idx="100">
                  <c:v>3.1095783783783784</c:v>
                </c:pt>
                <c:pt idx="101">
                  <c:v>3.1659189189189187</c:v>
                </c:pt>
                <c:pt idx="102">
                  <c:v>3.1664810810810811</c:v>
                </c:pt>
                <c:pt idx="103">
                  <c:v>3.1111243243243245</c:v>
                </c:pt>
                <c:pt idx="104">
                  <c:v>3.158054054054054</c:v>
                </c:pt>
                <c:pt idx="105">
                  <c:v>3.2557405405405406</c:v>
                </c:pt>
                <c:pt idx="106">
                  <c:v>3.2080756756756754</c:v>
                </c:pt>
                <c:pt idx="107">
                  <c:v>3.2164810810810809</c:v>
                </c:pt>
                <c:pt idx="108">
                  <c:v>3.1219135135135132</c:v>
                </c:pt>
                <c:pt idx="109">
                  <c:v>3.0940054054054054</c:v>
                </c:pt>
                <c:pt idx="110">
                  <c:v>3.0621243243243241</c:v>
                </c:pt>
                <c:pt idx="111">
                  <c:v>3.1022162162162163</c:v>
                </c:pt>
                <c:pt idx="112">
                  <c:v>3.173</c:v>
                </c:pt>
                <c:pt idx="113">
                  <c:v>3.2686216216216217</c:v>
                </c:pt>
                <c:pt idx="114">
                  <c:v>3.2308918918918921</c:v>
                </c:pt>
                <c:pt idx="115">
                  <c:v>3.1359189189189189</c:v>
                </c:pt>
                <c:pt idx="116">
                  <c:v>3.1457675675675674</c:v>
                </c:pt>
                <c:pt idx="117">
                  <c:v>3.1264054054054053</c:v>
                </c:pt>
                <c:pt idx="118">
                  <c:v>3.1317837837837841</c:v>
                </c:pt>
                <c:pt idx="119">
                  <c:v>3.091762162162162</c:v>
                </c:pt>
                <c:pt idx="120">
                  <c:v>3.1114540540540543</c:v>
                </c:pt>
                <c:pt idx="121">
                  <c:v>3.1204756756756757</c:v>
                </c:pt>
                <c:pt idx="122">
                  <c:v>3.1105243243243246</c:v>
                </c:pt>
                <c:pt idx="123">
                  <c:v>3.0997135135135134</c:v>
                </c:pt>
                <c:pt idx="124">
                  <c:v>3.1023027027027026</c:v>
                </c:pt>
                <c:pt idx="125">
                  <c:v>3.1597513513513515</c:v>
                </c:pt>
                <c:pt idx="126">
                  <c:v>3.1872162162162159</c:v>
                </c:pt>
                <c:pt idx="127">
                  <c:v>3.208945945945946</c:v>
                </c:pt>
                <c:pt idx="128">
                  <c:v>3.2568000000000001</c:v>
                </c:pt>
                <c:pt idx="129">
                  <c:v>3.2269459459459462</c:v>
                </c:pt>
                <c:pt idx="130">
                  <c:v>3.1700054054054054</c:v>
                </c:pt>
                <c:pt idx="131">
                  <c:v>3.1832216216216218</c:v>
                </c:pt>
                <c:pt idx="132">
                  <c:v>3.1334540540540541</c:v>
                </c:pt>
                <c:pt idx="133">
                  <c:v>3.1048324324324326</c:v>
                </c:pt>
                <c:pt idx="134">
                  <c:v>3.1515945945945947</c:v>
                </c:pt>
                <c:pt idx="135">
                  <c:v>3.0871621621621621</c:v>
                </c:pt>
                <c:pt idx="136">
                  <c:v>3.0234216216216216</c:v>
                </c:pt>
                <c:pt idx="137">
                  <c:v>3.0494864864864866</c:v>
                </c:pt>
                <c:pt idx="138">
                  <c:v>3.0274432432432432</c:v>
                </c:pt>
                <c:pt idx="139">
                  <c:v>2.9833837837837835</c:v>
                </c:pt>
                <c:pt idx="140">
                  <c:v>2.9856216216216218</c:v>
                </c:pt>
                <c:pt idx="141">
                  <c:v>3.003989189189189</c:v>
                </c:pt>
                <c:pt idx="142">
                  <c:v>3.0408216216216215</c:v>
                </c:pt>
                <c:pt idx="143">
                  <c:v>3.0578378378378379</c:v>
                </c:pt>
                <c:pt idx="144">
                  <c:v>3.0337297297297297</c:v>
                </c:pt>
                <c:pt idx="145">
                  <c:v>3.067983783783784</c:v>
                </c:pt>
                <c:pt idx="146">
                  <c:v>3.0283729729729729</c:v>
                </c:pt>
                <c:pt idx="147">
                  <c:v>3.0267135135135135</c:v>
                </c:pt>
                <c:pt idx="148">
                  <c:v>2.9746324324324322</c:v>
                </c:pt>
                <c:pt idx="149">
                  <c:v>2.9489621621621622</c:v>
                </c:pt>
                <c:pt idx="150">
                  <c:v>2.8965405405405402</c:v>
                </c:pt>
                <c:pt idx="151">
                  <c:v>2.8766216216216218</c:v>
                </c:pt>
                <c:pt idx="152">
                  <c:v>2.8402216216216218</c:v>
                </c:pt>
                <c:pt idx="153">
                  <c:v>2.8714054054054055</c:v>
                </c:pt>
                <c:pt idx="154">
                  <c:v>2.8352702702702701</c:v>
                </c:pt>
                <c:pt idx="155">
                  <c:v>2.8971999999999998</c:v>
                </c:pt>
                <c:pt idx="156">
                  <c:v>2.8930864864864865</c:v>
                </c:pt>
                <c:pt idx="157">
                  <c:v>2.8492054054054052</c:v>
                </c:pt>
                <c:pt idx="158">
                  <c:v>2.8512324324324325</c:v>
                </c:pt>
                <c:pt idx="159">
                  <c:v>2.7989459459459463</c:v>
                </c:pt>
                <c:pt idx="160">
                  <c:v>2.7968216216216213</c:v>
                </c:pt>
                <c:pt idx="161">
                  <c:v>2.8585945945945945</c:v>
                </c:pt>
                <c:pt idx="162">
                  <c:v>2.859027027027027</c:v>
                </c:pt>
                <c:pt idx="163">
                  <c:v>2.8445621621621622</c:v>
                </c:pt>
                <c:pt idx="164">
                  <c:v>2.8155459459459458</c:v>
                </c:pt>
                <c:pt idx="165">
                  <c:v>2.7781351351351349</c:v>
                </c:pt>
                <c:pt idx="166">
                  <c:v>2.8255027027027024</c:v>
                </c:pt>
                <c:pt idx="167">
                  <c:v>2.7851891891891891</c:v>
                </c:pt>
                <c:pt idx="168">
                  <c:v>2.8125675675675677</c:v>
                </c:pt>
                <c:pt idx="169">
                  <c:v>2.8717783783783783</c:v>
                </c:pt>
                <c:pt idx="170">
                  <c:v>2.8683891891891893</c:v>
                </c:pt>
                <c:pt idx="171">
                  <c:v>2.861945945945946</c:v>
                </c:pt>
                <c:pt idx="172">
                  <c:v>2.8974918918918919</c:v>
                </c:pt>
                <c:pt idx="173">
                  <c:v>2.9163945945945944</c:v>
                </c:pt>
                <c:pt idx="174">
                  <c:v>2.8807729729729732</c:v>
                </c:pt>
                <c:pt idx="175">
                  <c:v>2.8123297297297296</c:v>
                </c:pt>
                <c:pt idx="176">
                  <c:v>2.7974054054054052</c:v>
                </c:pt>
                <c:pt idx="177">
                  <c:v>2.7907297297297298</c:v>
                </c:pt>
                <c:pt idx="178">
                  <c:v>2.7840378378378379</c:v>
                </c:pt>
                <c:pt idx="179">
                  <c:v>2.7443783783783782</c:v>
                </c:pt>
                <c:pt idx="180">
                  <c:v>2.719718918918919</c:v>
                </c:pt>
                <c:pt idx="181">
                  <c:v>2.7468810810810811</c:v>
                </c:pt>
                <c:pt idx="182">
                  <c:v>2.7204000000000002</c:v>
                </c:pt>
                <c:pt idx="183">
                  <c:v>2.6951567567567567</c:v>
                </c:pt>
                <c:pt idx="184">
                  <c:v>2.7139405405405408</c:v>
                </c:pt>
                <c:pt idx="185">
                  <c:v>2.7725837837837837</c:v>
                </c:pt>
                <c:pt idx="186">
                  <c:v>2.7632810810810811</c:v>
                </c:pt>
                <c:pt idx="187">
                  <c:v>2.7667567567567564</c:v>
                </c:pt>
                <c:pt idx="188">
                  <c:v>2.7114108108108108</c:v>
                </c:pt>
                <c:pt idx="189">
                  <c:v>2.702864864864865</c:v>
                </c:pt>
                <c:pt idx="190">
                  <c:v>2.744756756756757</c:v>
                </c:pt>
                <c:pt idx="191">
                  <c:v>2.7396972972972975</c:v>
                </c:pt>
                <c:pt idx="192">
                  <c:v>2.6929189189189189</c:v>
                </c:pt>
                <c:pt idx="193">
                  <c:v>2.6937567567567569</c:v>
                </c:pt>
                <c:pt idx="194">
                  <c:v>2.608810810810811</c:v>
                </c:pt>
                <c:pt idx="195">
                  <c:v>2.6572864864864867</c:v>
                </c:pt>
                <c:pt idx="196">
                  <c:v>2.704108108108108</c:v>
                </c:pt>
                <c:pt idx="197">
                  <c:v>2.7314270270270269</c:v>
                </c:pt>
                <c:pt idx="198">
                  <c:v>2.7750810810810811</c:v>
                </c:pt>
                <c:pt idx="199">
                  <c:v>2.7494594594594597</c:v>
                </c:pt>
                <c:pt idx="200">
                  <c:v>2.7699567567567569</c:v>
                </c:pt>
                <c:pt idx="201">
                  <c:v>2.7523783783783782</c:v>
                </c:pt>
                <c:pt idx="202">
                  <c:v>2.7726432432432428</c:v>
                </c:pt>
                <c:pt idx="203">
                  <c:v>2.7656324324324322</c:v>
                </c:pt>
                <c:pt idx="204">
                  <c:v>2.6950270270270269</c:v>
                </c:pt>
                <c:pt idx="205">
                  <c:v>2.6555297297297296</c:v>
                </c:pt>
                <c:pt idx="206">
                  <c:v>2.6659459459459458</c:v>
                </c:pt>
                <c:pt idx="207">
                  <c:v>2.6202432432432432</c:v>
                </c:pt>
                <c:pt idx="208">
                  <c:v>2.7453513513513514</c:v>
                </c:pt>
                <c:pt idx="209">
                  <c:v>2.7746918918918917</c:v>
                </c:pt>
                <c:pt idx="210">
                  <c:v>2.7461189189189192</c:v>
                </c:pt>
                <c:pt idx="211">
                  <c:v>2.6985135135135137</c:v>
                </c:pt>
                <c:pt idx="212">
                  <c:v>2.7399459459459461</c:v>
                </c:pt>
                <c:pt idx="213">
                  <c:v>2.7131135135135134</c:v>
                </c:pt>
                <c:pt idx="214">
                  <c:v>2.7502594594594592</c:v>
                </c:pt>
                <c:pt idx="215">
                  <c:v>2.7970000000000002</c:v>
                </c:pt>
                <c:pt idx="216">
                  <c:v>2.8043405405405402</c:v>
                </c:pt>
                <c:pt idx="217">
                  <c:v>2.8634756756756756</c:v>
                </c:pt>
                <c:pt idx="218">
                  <c:v>2.8828648648648652</c:v>
                </c:pt>
                <c:pt idx="219">
                  <c:v>2.8919297297297297</c:v>
                </c:pt>
                <c:pt idx="220">
                  <c:v>2.9076864864864866</c:v>
                </c:pt>
                <c:pt idx="221">
                  <c:v>2.9406432432432434</c:v>
                </c:pt>
                <c:pt idx="222">
                  <c:v>2.8754702702702706</c:v>
                </c:pt>
                <c:pt idx="223">
                  <c:v>2.8313729729729729</c:v>
                </c:pt>
                <c:pt idx="224">
                  <c:v>2.872454054054054</c:v>
                </c:pt>
                <c:pt idx="225">
                  <c:v>2.8644702702702705</c:v>
                </c:pt>
                <c:pt idx="226">
                  <c:v>2.8039999999999998</c:v>
                </c:pt>
                <c:pt idx="227">
                  <c:v>2.805978378378378</c:v>
                </c:pt>
                <c:pt idx="228">
                  <c:v>2.8254432432432433</c:v>
                </c:pt>
                <c:pt idx="229">
                  <c:v>2.7989999999999999</c:v>
                </c:pt>
                <c:pt idx="230">
                  <c:v>2.815891891891892</c:v>
                </c:pt>
                <c:pt idx="231">
                  <c:v>2.8056270270270272</c:v>
                </c:pt>
                <c:pt idx="232">
                  <c:v>2.7373081081081083</c:v>
                </c:pt>
                <c:pt idx="233">
                  <c:v>2.7040378378378378</c:v>
                </c:pt>
                <c:pt idx="234">
                  <c:v>2.7105999999999999</c:v>
                </c:pt>
                <c:pt idx="235">
                  <c:v>2.6721729729729731</c:v>
                </c:pt>
                <c:pt idx="236">
                  <c:v>2.6145459459459461</c:v>
                </c:pt>
                <c:pt idx="237">
                  <c:v>2.5532702702702705</c:v>
                </c:pt>
                <c:pt idx="238">
                  <c:v>2.5330378378378375</c:v>
                </c:pt>
                <c:pt idx="239">
                  <c:v>2.5278864864864867</c:v>
                </c:pt>
                <c:pt idx="240">
                  <c:v>2.5272702702702698</c:v>
                </c:pt>
                <c:pt idx="241">
                  <c:v>2.5351567567567566</c:v>
                </c:pt>
                <c:pt idx="242">
                  <c:v>2.5345459459459461</c:v>
                </c:pt>
                <c:pt idx="243">
                  <c:v>2.5369999999999999</c:v>
                </c:pt>
                <c:pt idx="244">
                  <c:v>2.5415729729729728</c:v>
                </c:pt>
                <c:pt idx="245">
                  <c:v>2.5396756756756758</c:v>
                </c:pt>
                <c:pt idx="246">
                  <c:v>2.6664810810810806</c:v>
                </c:pt>
                <c:pt idx="247">
                  <c:v>2.7235567567567571</c:v>
                </c:pt>
                <c:pt idx="248">
                  <c:v>2.7620324324324326</c:v>
                </c:pt>
                <c:pt idx="249">
                  <c:v>2.7540810810810812</c:v>
                </c:pt>
                <c:pt idx="250">
                  <c:v>2.7525135135135135</c:v>
                </c:pt>
                <c:pt idx="251">
                  <c:v>2.815216216216216</c:v>
                </c:pt>
                <c:pt idx="252">
                  <c:v>2.792686486486486</c:v>
                </c:pt>
                <c:pt idx="253">
                  <c:v>2.8407513513513512</c:v>
                </c:pt>
                <c:pt idx="254">
                  <c:v>2.8416810810810809</c:v>
                </c:pt>
                <c:pt idx="255">
                  <c:v>2.8996108108108105</c:v>
                </c:pt>
                <c:pt idx="256">
                  <c:v>2.8821567567567565</c:v>
                </c:pt>
              </c:numCache>
            </c:numRef>
          </c:val>
          <c:smooth val="0"/>
          <c:extLst>
            <c:ext xmlns:c16="http://schemas.microsoft.com/office/drawing/2014/chart" uri="{C3380CC4-5D6E-409C-BE32-E72D297353CC}">
              <c16:uniqueId val="{00000006-1252-4098-B85D-3266757377A0}"/>
            </c:ext>
          </c:extLst>
        </c:ser>
        <c:dLbls>
          <c:showLegendKey val="0"/>
          <c:showVal val="0"/>
          <c:showCatName val="0"/>
          <c:showSerName val="0"/>
          <c:showPercent val="0"/>
          <c:showBubbleSize val="0"/>
        </c:dLbls>
        <c:marker val="1"/>
        <c:smooth val="0"/>
        <c:axId val="349035520"/>
        <c:axId val="349033600"/>
      </c:lineChart>
      <c:dateAx>
        <c:axId val="349025792"/>
        <c:scaling>
          <c:orientation val="minMax"/>
          <c:min val="45292"/>
        </c:scaling>
        <c:delete val="0"/>
        <c:axPos val="b"/>
        <c:numFmt formatCode="m/d/yyyy" sourceLinked="1"/>
        <c:majorTickMark val="out"/>
        <c:minorTickMark val="none"/>
        <c:tickLblPos val="low"/>
        <c:txPr>
          <a:bodyPr rot="-5400000" vert="horz"/>
          <a:lstStyle/>
          <a:p>
            <a:pPr>
              <a:defRPr/>
            </a:pPr>
            <a:endParaRPr lang="sl-SI"/>
          </a:p>
        </c:txPr>
        <c:crossAx val="349027328"/>
        <c:crosses val="autoZero"/>
        <c:auto val="1"/>
        <c:lblOffset val="100"/>
        <c:baseTimeUnit val="days"/>
        <c:majorUnit val="30"/>
        <c:majorTimeUnit val="days"/>
      </c:dateAx>
      <c:valAx>
        <c:axId val="349027328"/>
        <c:scaling>
          <c:orientation val="minMax"/>
          <c:max val="5"/>
          <c:min val="1.9"/>
        </c:scaling>
        <c:delete val="0"/>
        <c:axPos val="l"/>
        <c:majorGridlines/>
        <c:title>
          <c:tx>
            <c:rich>
              <a:bodyPr rot="-5400000" vert="horz"/>
              <a:lstStyle/>
              <a:p>
                <a:pPr>
                  <a:defRPr/>
                </a:pPr>
                <a:r>
                  <a:rPr lang="sl-SI"/>
                  <a:t> Zahtevana donosnost (%)</a:t>
                </a:r>
              </a:p>
            </c:rich>
          </c:tx>
          <c:overlay val="0"/>
        </c:title>
        <c:numFmt formatCode="0.0" sourceLinked="0"/>
        <c:majorTickMark val="out"/>
        <c:minorTickMark val="none"/>
        <c:tickLblPos val="nextTo"/>
        <c:crossAx val="349025792"/>
        <c:crosses val="autoZero"/>
        <c:crossBetween val="between"/>
      </c:valAx>
      <c:valAx>
        <c:axId val="349033600"/>
        <c:scaling>
          <c:orientation val="minMax"/>
          <c:max val="5"/>
          <c:min val="1.9"/>
        </c:scaling>
        <c:delete val="0"/>
        <c:axPos val="r"/>
        <c:title>
          <c:tx>
            <c:rich>
              <a:bodyPr rot="-5400000" vert="horz"/>
              <a:lstStyle/>
              <a:p>
                <a:pPr>
                  <a:defRPr/>
                </a:pPr>
                <a:r>
                  <a:rPr lang="sl-SI"/>
                  <a:t>Zahtevana donosnost (%)</a:t>
                </a:r>
              </a:p>
            </c:rich>
          </c:tx>
          <c:overlay val="0"/>
        </c:title>
        <c:numFmt formatCode="0.0" sourceLinked="0"/>
        <c:majorTickMark val="out"/>
        <c:minorTickMark val="none"/>
        <c:tickLblPos val="nextTo"/>
        <c:crossAx val="349035520"/>
        <c:crosses val="max"/>
        <c:crossBetween val="between"/>
        <c:majorUnit val="1"/>
        <c:minorUnit val="1"/>
      </c:valAx>
      <c:dateAx>
        <c:axId val="349035520"/>
        <c:scaling>
          <c:orientation val="minMax"/>
        </c:scaling>
        <c:delete val="1"/>
        <c:axPos val="b"/>
        <c:numFmt formatCode="m/d/yyyy" sourceLinked="1"/>
        <c:majorTickMark val="out"/>
        <c:minorTickMark val="none"/>
        <c:tickLblPos val="nextTo"/>
        <c:crossAx val="349033600"/>
        <c:crosses val="autoZero"/>
        <c:auto val="1"/>
        <c:lblOffset val="100"/>
        <c:baseTimeUnit val="days"/>
      </c:dateAx>
    </c:plotArea>
    <c:legend>
      <c:legendPos val="b"/>
      <c:layout>
        <c:manualLayout>
          <c:xMode val="edge"/>
          <c:yMode val="edge"/>
          <c:x val="9.863285556780596E-2"/>
          <c:y val="0.89491501619684111"/>
          <c:w val="0.80934950385887539"/>
          <c:h val="0.10508498380315877"/>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763276007257658E-2"/>
          <c:y val="1.882915589035598E-2"/>
          <c:w val="0.89501966333590877"/>
          <c:h val="0.64537992722394288"/>
        </c:manualLayout>
      </c:layout>
      <c:barChart>
        <c:barDir val="col"/>
        <c:grouping val="percentStacked"/>
        <c:varyColors val="0"/>
        <c:ser>
          <c:idx val="0"/>
          <c:order val="0"/>
          <c:tx>
            <c:strRef>
              <c:f>Sheet1!$B$1</c:f>
              <c:strCache>
                <c:ptCount val="1"/>
                <c:pt idx="0">
                  <c:v>S.22 Države nečlanice in mednarodne organizacije, ki niso rezidenčne v Evropski uniji</c:v>
                </c:pt>
              </c:strCache>
            </c:strRef>
          </c:tx>
          <c:spPr>
            <a:solidFill>
              <a:srgbClr val="00915A"/>
            </a:solidFill>
          </c:spPr>
          <c:invertIfNegative val="0"/>
          <c:cat>
            <c:strRef>
              <c:f>Sheet1!$A$2:$A$10</c:f>
              <c:strCache>
                <c:ptCount val="9"/>
                <c:pt idx="0">
                  <c:v>Januar</c:v>
                </c:pt>
                <c:pt idx="1">
                  <c:v>Marec</c:v>
                </c:pt>
                <c:pt idx="2">
                  <c:v>April</c:v>
                </c:pt>
                <c:pt idx="3">
                  <c:v>Maj</c:v>
                </c:pt>
                <c:pt idx="4">
                  <c:v>Junij</c:v>
                </c:pt>
                <c:pt idx="5">
                  <c:v>Julij</c:v>
                </c:pt>
                <c:pt idx="6">
                  <c:v>September</c:v>
                </c:pt>
                <c:pt idx="7">
                  <c:v>Oktober</c:v>
                </c:pt>
                <c:pt idx="8">
                  <c:v>November</c:v>
                </c:pt>
              </c:strCache>
            </c:strRef>
          </c:cat>
          <c:val>
            <c:numRef>
              <c:f>Sheet1!$B$2:$B$10</c:f>
              <c:numCache>
                <c:formatCode>General</c:formatCode>
                <c:ptCount val="9"/>
              </c:numCache>
            </c:numRef>
          </c:val>
          <c:extLst>
            <c:ext xmlns:c16="http://schemas.microsoft.com/office/drawing/2014/chart" uri="{C3380CC4-5D6E-409C-BE32-E72D297353CC}">
              <c16:uniqueId val="{00000000-1C6F-45E0-A0BD-5D27FEDBC605}"/>
            </c:ext>
          </c:extLst>
        </c:ser>
        <c:ser>
          <c:idx val="1"/>
          <c:order val="1"/>
          <c:tx>
            <c:strRef>
              <c:f>Sheet1!$C$1</c:f>
              <c:strCache>
                <c:ptCount val="1"/>
                <c:pt idx="0">
                  <c:v>S.21 Države članice ter institucije in organi Evropske unije</c:v>
                </c:pt>
              </c:strCache>
            </c:strRef>
          </c:tx>
          <c:spPr>
            <a:solidFill>
              <a:srgbClr val="F18428"/>
            </a:solidFill>
          </c:spPr>
          <c:invertIfNegative val="0"/>
          <c:cat>
            <c:strRef>
              <c:f>Sheet1!$A$2:$A$10</c:f>
              <c:strCache>
                <c:ptCount val="9"/>
                <c:pt idx="0">
                  <c:v>Januar</c:v>
                </c:pt>
                <c:pt idx="1">
                  <c:v>Marec</c:v>
                </c:pt>
                <c:pt idx="2">
                  <c:v>April</c:v>
                </c:pt>
                <c:pt idx="3">
                  <c:v>Maj</c:v>
                </c:pt>
                <c:pt idx="4">
                  <c:v>Junij</c:v>
                </c:pt>
                <c:pt idx="5">
                  <c:v>Julij</c:v>
                </c:pt>
                <c:pt idx="6">
                  <c:v>September</c:v>
                </c:pt>
                <c:pt idx="7">
                  <c:v>Oktober</c:v>
                </c:pt>
                <c:pt idx="8">
                  <c:v>November</c:v>
                </c:pt>
              </c:strCache>
            </c:strRef>
          </c:cat>
          <c:val>
            <c:numRef>
              <c:f>Sheet1!$C$2:$C$10</c:f>
              <c:numCache>
                <c:formatCode>General</c:formatCode>
                <c:ptCount val="9"/>
              </c:numCache>
            </c:numRef>
          </c:val>
          <c:extLst>
            <c:ext xmlns:c16="http://schemas.microsoft.com/office/drawing/2014/chart" uri="{C3380CC4-5D6E-409C-BE32-E72D297353CC}">
              <c16:uniqueId val="{00000001-1C6F-45E0-A0BD-5D27FEDBC605}"/>
            </c:ext>
          </c:extLst>
        </c:ser>
        <c:ser>
          <c:idx val="2"/>
          <c:order val="2"/>
          <c:tx>
            <c:strRef>
              <c:f>Sheet1!$D$1</c:f>
              <c:strCache>
                <c:ptCount val="1"/>
                <c:pt idx="0">
                  <c:v>S.15 Nepridobitne institucije, ki opravljajo storitve za gospodinjstva</c:v>
                </c:pt>
              </c:strCache>
            </c:strRef>
          </c:tx>
          <c:spPr>
            <a:solidFill>
              <a:srgbClr val="70C27A"/>
            </a:solidFill>
          </c:spPr>
          <c:invertIfNegative val="0"/>
          <c:cat>
            <c:strRef>
              <c:f>Sheet1!$A$2:$A$10</c:f>
              <c:strCache>
                <c:ptCount val="9"/>
                <c:pt idx="0">
                  <c:v>Januar</c:v>
                </c:pt>
                <c:pt idx="1">
                  <c:v>Marec</c:v>
                </c:pt>
                <c:pt idx="2">
                  <c:v>April</c:v>
                </c:pt>
                <c:pt idx="3">
                  <c:v>Maj</c:v>
                </c:pt>
                <c:pt idx="4">
                  <c:v>Junij</c:v>
                </c:pt>
                <c:pt idx="5">
                  <c:v>Julij</c:v>
                </c:pt>
                <c:pt idx="6">
                  <c:v>September</c:v>
                </c:pt>
                <c:pt idx="7">
                  <c:v>Oktober</c:v>
                </c:pt>
                <c:pt idx="8">
                  <c:v>November</c:v>
                </c:pt>
              </c:strCache>
            </c:strRef>
          </c:cat>
          <c:val>
            <c:numRef>
              <c:f>Sheet1!$D$2:$D$10</c:f>
              <c:numCache>
                <c:formatCode>General</c:formatCode>
                <c:ptCount val="9"/>
                <c:pt idx="2" formatCode="#,##0.00">
                  <c:v>0.86099999999999999</c:v>
                </c:pt>
                <c:pt idx="4" formatCode="#,##0.00">
                  <c:v>2.4950000000000001</c:v>
                </c:pt>
                <c:pt idx="5" formatCode="#,##0.00">
                  <c:v>47.779000000000003</c:v>
                </c:pt>
                <c:pt idx="6" formatCode="#,##0.00">
                  <c:v>6.2359999999999998</c:v>
                </c:pt>
                <c:pt idx="8" formatCode="0.00">
                  <c:v>5.2910000000000004</c:v>
                </c:pt>
              </c:numCache>
            </c:numRef>
          </c:val>
          <c:extLst>
            <c:ext xmlns:c16="http://schemas.microsoft.com/office/drawing/2014/chart" uri="{C3380CC4-5D6E-409C-BE32-E72D297353CC}">
              <c16:uniqueId val="{00000002-1C6F-45E0-A0BD-5D27FEDBC605}"/>
            </c:ext>
          </c:extLst>
        </c:ser>
        <c:ser>
          <c:idx val="3"/>
          <c:order val="3"/>
          <c:tx>
            <c:strRef>
              <c:f>Sheet1!$E$1</c:f>
              <c:strCache>
                <c:ptCount val="1"/>
                <c:pt idx="0">
                  <c:v>S.14 Gospodinjstva</c:v>
                </c:pt>
              </c:strCache>
            </c:strRef>
          </c:tx>
          <c:spPr>
            <a:solidFill>
              <a:srgbClr val="E6AF00"/>
            </a:solidFill>
          </c:spPr>
          <c:invertIfNegative val="0"/>
          <c:cat>
            <c:strRef>
              <c:f>Sheet1!$A$2:$A$10</c:f>
              <c:strCache>
                <c:ptCount val="9"/>
                <c:pt idx="0">
                  <c:v>Januar</c:v>
                </c:pt>
                <c:pt idx="1">
                  <c:v>Marec</c:v>
                </c:pt>
                <c:pt idx="2">
                  <c:v>April</c:v>
                </c:pt>
                <c:pt idx="3">
                  <c:v>Maj</c:v>
                </c:pt>
                <c:pt idx="4">
                  <c:v>Junij</c:v>
                </c:pt>
                <c:pt idx="5">
                  <c:v>Julij</c:v>
                </c:pt>
                <c:pt idx="6">
                  <c:v>September</c:v>
                </c:pt>
                <c:pt idx="7">
                  <c:v>Oktober</c:v>
                </c:pt>
                <c:pt idx="8">
                  <c:v>November</c:v>
                </c:pt>
              </c:strCache>
            </c:strRef>
          </c:cat>
          <c:val>
            <c:numRef>
              <c:f>Sheet1!$E$2:$E$10</c:f>
              <c:numCache>
                <c:formatCode>#,##0.00</c:formatCode>
                <c:ptCount val="9"/>
                <c:pt idx="0">
                  <c:v>20.638999999999999</c:v>
                </c:pt>
                <c:pt idx="1">
                  <c:v>16.391999999999999</c:v>
                </c:pt>
                <c:pt idx="2">
                  <c:v>46.850999999999999</c:v>
                </c:pt>
                <c:pt idx="3">
                  <c:v>29.963999999999999</c:v>
                </c:pt>
                <c:pt idx="4">
                  <c:v>28.803000000000001</c:v>
                </c:pt>
                <c:pt idx="5">
                  <c:v>41.085999999999999</c:v>
                </c:pt>
                <c:pt idx="6">
                  <c:v>9.1709999999999994</c:v>
                </c:pt>
                <c:pt idx="7">
                  <c:v>28.196999999999999</c:v>
                </c:pt>
                <c:pt idx="8" formatCode="0.00">
                  <c:v>5.3710000000000004</c:v>
                </c:pt>
              </c:numCache>
            </c:numRef>
          </c:val>
          <c:extLst>
            <c:ext xmlns:c16="http://schemas.microsoft.com/office/drawing/2014/chart" uri="{C3380CC4-5D6E-409C-BE32-E72D297353CC}">
              <c16:uniqueId val="{00000003-1C6F-45E0-A0BD-5D27FEDBC605}"/>
            </c:ext>
          </c:extLst>
        </c:ser>
        <c:ser>
          <c:idx val="4"/>
          <c:order val="4"/>
          <c:tx>
            <c:strRef>
              <c:f>Sheet1!$F$1</c:f>
              <c:strCache>
                <c:ptCount val="1"/>
                <c:pt idx="0">
                  <c:v>S.13 Država</c:v>
                </c:pt>
              </c:strCache>
            </c:strRef>
          </c:tx>
          <c:spPr>
            <a:solidFill>
              <a:srgbClr val="0056FF"/>
            </a:solidFill>
          </c:spPr>
          <c:invertIfNegative val="0"/>
          <c:cat>
            <c:strRef>
              <c:f>Sheet1!$A$2:$A$10</c:f>
              <c:strCache>
                <c:ptCount val="9"/>
                <c:pt idx="0">
                  <c:v>Januar</c:v>
                </c:pt>
                <c:pt idx="1">
                  <c:v>Marec</c:v>
                </c:pt>
                <c:pt idx="2">
                  <c:v>April</c:v>
                </c:pt>
                <c:pt idx="3">
                  <c:v>Maj</c:v>
                </c:pt>
                <c:pt idx="4">
                  <c:v>Junij</c:v>
                </c:pt>
                <c:pt idx="5">
                  <c:v>Julij</c:v>
                </c:pt>
                <c:pt idx="6">
                  <c:v>September</c:v>
                </c:pt>
                <c:pt idx="7">
                  <c:v>Oktober</c:v>
                </c:pt>
                <c:pt idx="8">
                  <c:v>November</c:v>
                </c:pt>
              </c:strCache>
            </c:strRef>
          </c:cat>
          <c:val>
            <c:numRef>
              <c:f>Sheet1!$F$2:$F$10</c:f>
              <c:numCache>
                <c:formatCode>General</c:formatCode>
                <c:ptCount val="9"/>
              </c:numCache>
            </c:numRef>
          </c:val>
          <c:extLst>
            <c:ext xmlns:c16="http://schemas.microsoft.com/office/drawing/2014/chart" uri="{C3380CC4-5D6E-409C-BE32-E72D297353CC}">
              <c16:uniqueId val="{00000004-1C6F-45E0-A0BD-5D27FEDBC605}"/>
            </c:ext>
          </c:extLst>
        </c:ser>
        <c:ser>
          <c:idx val="5"/>
          <c:order val="5"/>
          <c:tx>
            <c:strRef>
              <c:f>Sheet1!$G$1</c:f>
              <c:strCache>
                <c:ptCount val="1"/>
                <c:pt idx="0">
                  <c:v>S.12 Finančne družbe</c:v>
                </c:pt>
              </c:strCache>
            </c:strRef>
          </c:tx>
          <c:spPr>
            <a:solidFill>
              <a:srgbClr val="E2001D"/>
            </a:solidFill>
          </c:spPr>
          <c:invertIfNegative val="0"/>
          <c:cat>
            <c:strRef>
              <c:f>Sheet1!$A$2:$A$10</c:f>
              <c:strCache>
                <c:ptCount val="9"/>
                <c:pt idx="0">
                  <c:v>Januar</c:v>
                </c:pt>
                <c:pt idx="1">
                  <c:v>Marec</c:v>
                </c:pt>
                <c:pt idx="2">
                  <c:v>April</c:v>
                </c:pt>
                <c:pt idx="3">
                  <c:v>Maj</c:v>
                </c:pt>
                <c:pt idx="4">
                  <c:v>Junij</c:v>
                </c:pt>
                <c:pt idx="5">
                  <c:v>Julij</c:v>
                </c:pt>
                <c:pt idx="6">
                  <c:v>September</c:v>
                </c:pt>
                <c:pt idx="7">
                  <c:v>Oktober</c:v>
                </c:pt>
                <c:pt idx="8">
                  <c:v>November</c:v>
                </c:pt>
              </c:strCache>
            </c:strRef>
          </c:cat>
          <c:val>
            <c:numRef>
              <c:f>Sheet1!$G$2:$G$10</c:f>
              <c:numCache>
                <c:formatCode>#,##0.00</c:formatCode>
                <c:ptCount val="9"/>
                <c:pt idx="0">
                  <c:v>27.337</c:v>
                </c:pt>
                <c:pt idx="1">
                  <c:v>0</c:v>
                </c:pt>
                <c:pt idx="2">
                  <c:v>1.2050000000000001</c:v>
                </c:pt>
                <c:pt idx="3">
                  <c:v>1.71</c:v>
                </c:pt>
                <c:pt idx="4">
                  <c:v>0.41599999999999998</c:v>
                </c:pt>
                <c:pt idx="5">
                  <c:v>0</c:v>
                </c:pt>
                <c:pt idx="6">
                  <c:v>31.494</c:v>
                </c:pt>
                <c:pt idx="7">
                  <c:v>0.83299999999999996</c:v>
                </c:pt>
                <c:pt idx="8" formatCode="0.00">
                  <c:v>0</c:v>
                </c:pt>
              </c:numCache>
            </c:numRef>
          </c:val>
          <c:extLst>
            <c:ext xmlns:c16="http://schemas.microsoft.com/office/drawing/2014/chart" uri="{C3380CC4-5D6E-409C-BE32-E72D297353CC}">
              <c16:uniqueId val="{00000005-1C6F-45E0-A0BD-5D27FEDBC605}"/>
            </c:ext>
          </c:extLst>
        </c:ser>
        <c:ser>
          <c:idx val="6"/>
          <c:order val="6"/>
          <c:tx>
            <c:strRef>
              <c:f>Sheet1!$H$1</c:f>
              <c:strCache>
                <c:ptCount val="1"/>
                <c:pt idx="0">
                  <c:v>S.11 Nefinančne družbe</c:v>
                </c:pt>
              </c:strCache>
            </c:strRef>
          </c:tx>
          <c:spPr>
            <a:solidFill>
              <a:srgbClr val="2D5195"/>
            </a:solidFill>
          </c:spPr>
          <c:invertIfNegative val="0"/>
          <c:cat>
            <c:strRef>
              <c:f>Sheet1!$A$2:$A$10</c:f>
              <c:strCache>
                <c:ptCount val="9"/>
                <c:pt idx="0">
                  <c:v>Januar</c:v>
                </c:pt>
                <c:pt idx="1">
                  <c:v>Marec</c:v>
                </c:pt>
                <c:pt idx="2">
                  <c:v>April</c:v>
                </c:pt>
                <c:pt idx="3">
                  <c:v>Maj</c:v>
                </c:pt>
                <c:pt idx="4">
                  <c:v>Junij</c:v>
                </c:pt>
                <c:pt idx="5">
                  <c:v>Julij</c:v>
                </c:pt>
                <c:pt idx="6">
                  <c:v>September</c:v>
                </c:pt>
                <c:pt idx="7">
                  <c:v>Oktober</c:v>
                </c:pt>
                <c:pt idx="8">
                  <c:v>November</c:v>
                </c:pt>
              </c:strCache>
            </c:strRef>
          </c:cat>
          <c:val>
            <c:numRef>
              <c:f>Sheet1!$H$2:$H$10</c:f>
              <c:numCache>
                <c:formatCode>#,##0.00</c:formatCode>
                <c:ptCount val="9"/>
                <c:pt idx="0">
                  <c:v>52.024000000000001</c:v>
                </c:pt>
                <c:pt idx="1">
                  <c:v>83.608000000000004</c:v>
                </c:pt>
                <c:pt idx="2">
                  <c:v>51.082000000000001</c:v>
                </c:pt>
                <c:pt idx="3">
                  <c:v>68.325999999999993</c:v>
                </c:pt>
                <c:pt idx="4">
                  <c:v>68.284999999999997</c:v>
                </c:pt>
                <c:pt idx="5">
                  <c:v>11.135999999999999</c:v>
                </c:pt>
                <c:pt idx="6">
                  <c:v>53.099999999999994</c:v>
                </c:pt>
                <c:pt idx="7">
                  <c:v>70.971000000000004</c:v>
                </c:pt>
                <c:pt idx="8" formatCode="0.00">
                  <c:v>89.338999999999999</c:v>
                </c:pt>
              </c:numCache>
            </c:numRef>
          </c:val>
          <c:extLst>
            <c:ext xmlns:c16="http://schemas.microsoft.com/office/drawing/2014/chart" uri="{C3380CC4-5D6E-409C-BE32-E72D297353CC}">
              <c16:uniqueId val="{00000006-1C6F-45E0-A0BD-5D27FEDBC605}"/>
            </c:ext>
          </c:extLst>
        </c:ser>
        <c:dLbls>
          <c:showLegendKey val="0"/>
          <c:showVal val="0"/>
          <c:showCatName val="0"/>
          <c:showSerName val="0"/>
          <c:showPercent val="0"/>
          <c:showBubbleSize val="0"/>
        </c:dLbls>
        <c:gapWidth val="120"/>
        <c:overlap val="100"/>
        <c:axId val="354203520"/>
        <c:axId val="354205056"/>
      </c:barChart>
      <c:catAx>
        <c:axId val="354203520"/>
        <c:scaling>
          <c:orientation val="minMax"/>
        </c:scaling>
        <c:delete val="0"/>
        <c:axPos val="b"/>
        <c:numFmt formatCode="General" sourceLinked="0"/>
        <c:majorTickMark val="out"/>
        <c:minorTickMark val="none"/>
        <c:tickLblPos val="nextTo"/>
        <c:txPr>
          <a:bodyPr/>
          <a:lstStyle/>
          <a:p>
            <a:pPr>
              <a:defRPr sz="900" baseline="0"/>
            </a:pPr>
            <a:endParaRPr lang="sl-SI"/>
          </a:p>
        </c:txPr>
        <c:crossAx val="354205056"/>
        <c:crosses val="autoZero"/>
        <c:auto val="1"/>
        <c:lblAlgn val="ctr"/>
        <c:lblOffset val="100"/>
        <c:noMultiLvlLbl val="0"/>
      </c:catAx>
      <c:valAx>
        <c:axId val="354205056"/>
        <c:scaling>
          <c:orientation val="minMax"/>
        </c:scaling>
        <c:delete val="0"/>
        <c:axPos val="l"/>
        <c:majorGridlines/>
        <c:title>
          <c:tx>
            <c:rich>
              <a:bodyPr rot="-5400000" vert="horz"/>
              <a:lstStyle/>
              <a:p>
                <a:pPr>
                  <a:defRPr/>
                </a:pPr>
                <a:r>
                  <a:rPr lang="sl-SI" sz="1000"/>
                  <a:t>Struktura</a:t>
                </a:r>
                <a:r>
                  <a:rPr lang="sl-SI"/>
                  <a:t> v %</a:t>
                </a:r>
              </a:p>
            </c:rich>
          </c:tx>
          <c:layout>
            <c:manualLayout>
              <c:xMode val="edge"/>
              <c:yMode val="edge"/>
              <c:x val="6.9800067714799142E-3"/>
              <c:y val="0.22062299201467109"/>
            </c:manualLayout>
          </c:layout>
          <c:overlay val="0"/>
        </c:title>
        <c:numFmt formatCode="0%" sourceLinked="1"/>
        <c:majorTickMark val="out"/>
        <c:minorTickMark val="none"/>
        <c:tickLblPos val="nextTo"/>
        <c:crossAx val="354203520"/>
        <c:crosses val="autoZero"/>
        <c:crossBetween val="between"/>
      </c:valAx>
    </c:plotArea>
    <c:legend>
      <c:legendPos val="b"/>
      <c:layout>
        <c:manualLayout>
          <c:xMode val="edge"/>
          <c:yMode val="edge"/>
          <c:x val="2.5729192891682365E-2"/>
          <c:y val="0.72348241713058015"/>
          <c:w val="0.9558230840979588"/>
          <c:h val="0.26994051336168973"/>
        </c:manualLayout>
      </c:layout>
      <c:overlay val="0"/>
      <c:txPr>
        <a:bodyPr/>
        <a:lstStyle/>
        <a:p>
          <a:pPr>
            <a:defRPr sz="900" baseline="0"/>
          </a:pPr>
          <a:endParaRPr lang="sl-SI"/>
        </a:p>
      </c:txPr>
    </c:legend>
    <c:plotVisOnly val="1"/>
    <c:dispBlanksAs val="gap"/>
    <c:showDLblsOverMax val="0"/>
  </c:chart>
  <c:spPr>
    <a:ln>
      <a:noFill/>
    </a:ln>
  </c:spPr>
  <c:txPr>
    <a:bodyPr/>
    <a:lstStyle/>
    <a:p>
      <a:pPr>
        <a:defRPr sz="850" baseline="0">
          <a:latin typeface="Book Antiqua" panose="02040602050305030304" pitchFamily="18" charset="0"/>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592004979477065E-2"/>
          <c:y val="2.1045120884279709E-2"/>
          <c:w val="0.89975076498522266"/>
          <c:h val="0.64453986342346137"/>
        </c:manualLayout>
      </c:layout>
      <c:barChart>
        <c:barDir val="col"/>
        <c:grouping val="percentStacked"/>
        <c:varyColors val="0"/>
        <c:ser>
          <c:idx val="0"/>
          <c:order val="0"/>
          <c:tx>
            <c:strRef>
              <c:f>Sheet1!$B$1</c:f>
              <c:strCache>
                <c:ptCount val="1"/>
                <c:pt idx="0">
                  <c:v>S.22 Države nečlanice in mednarodne organizacije, ki niso rezidenčne v Evropski uniji</c:v>
                </c:pt>
              </c:strCache>
            </c:strRef>
          </c:tx>
          <c:spPr>
            <a:solidFill>
              <a:srgbClr val="00915A"/>
            </a:solidFill>
            <a:ln>
              <a:noFill/>
            </a:ln>
          </c:spPr>
          <c:invertIfNegative val="0"/>
          <c:cat>
            <c:strRef>
              <c:f>Sheet1!$A$2:$A$8</c:f>
              <c:strCache>
                <c:ptCount val="7"/>
                <c:pt idx="0">
                  <c:v>Januar</c:v>
                </c:pt>
                <c:pt idx="1">
                  <c:v>Marec</c:v>
                </c:pt>
                <c:pt idx="2">
                  <c:v>Maj</c:v>
                </c:pt>
                <c:pt idx="3">
                  <c:v>Junij</c:v>
                </c:pt>
                <c:pt idx="4">
                  <c:v>Julij</c:v>
                </c:pt>
                <c:pt idx="5">
                  <c:v>September</c:v>
                </c:pt>
                <c:pt idx="6">
                  <c:v>November</c:v>
                </c:pt>
              </c:strCache>
            </c:strRef>
          </c:cat>
          <c:val>
            <c:numRef>
              <c:f>Sheet1!$B$2:$B$8</c:f>
              <c:numCache>
                <c:formatCode>General</c:formatCode>
                <c:ptCount val="7"/>
              </c:numCache>
            </c:numRef>
          </c:val>
          <c:extLst>
            <c:ext xmlns:c16="http://schemas.microsoft.com/office/drawing/2014/chart" uri="{C3380CC4-5D6E-409C-BE32-E72D297353CC}">
              <c16:uniqueId val="{00000000-F3F4-4A39-9281-0951D3D82C51}"/>
            </c:ext>
          </c:extLst>
        </c:ser>
        <c:ser>
          <c:idx val="1"/>
          <c:order val="1"/>
          <c:tx>
            <c:strRef>
              <c:f>Sheet1!$C$1</c:f>
              <c:strCache>
                <c:ptCount val="1"/>
                <c:pt idx="0">
                  <c:v>S.21 Države članice ter institucije in organi Evropske unije</c:v>
                </c:pt>
              </c:strCache>
            </c:strRef>
          </c:tx>
          <c:spPr>
            <a:solidFill>
              <a:srgbClr val="F18428"/>
            </a:solidFill>
          </c:spPr>
          <c:invertIfNegative val="0"/>
          <c:cat>
            <c:strRef>
              <c:f>Sheet1!$A$2:$A$8</c:f>
              <c:strCache>
                <c:ptCount val="7"/>
                <c:pt idx="0">
                  <c:v>Januar</c:v>
                </c:pt>
                <c:pt idx="1">
                  <c:v>Marec</c:v>
                </c:pt>
                <c:pt idx="2">
                  <c:v>Maj</c:v>
                </c:pt>
                <c:pt idx="3">
                  <c:v>Junij</c:v>
                </c:pt>
                <c:pt idx="4">
                  <c:v>Julij</c:v>
                </c:pt>
                <c:pt idx="5">
                  <c:v>September</c:v>
                </c:pt>
                <c:pt idx="6">
                  <c:v>November</c:v>
                </c:pt>
              </c:strCache>
            </c:strRef>
          </c:cat>
          <c:val>
            <c:numRef>
              <c:f>Sheet1!$C$2:$C$8</c:f>
              <c:numCache>
                <c:formatCode>General</c:formatCode>
                <c:ptCount val="7"/>
              </c:numCache>
            </c:numRef>
          </c:val>
          <c:extLst>
            <c:ext xmlns:c16="http://schemas.microsoft.com/office/drawing/2014/chart" uri="{C3380CC4-5D6E-409C-BE32-E72D297353CC}">
              <c16:uniqueId val="{00000001-F3F4-4A39-9281-0951D3D82C51}"/>
            </c:ext>
          </c:extLst>
        </c:ser>
        <c:ser>
          <c:idx val="2"/>
          <c:order val="2"/>
          <c:tx>
            <c:strRef>
              <c:f>Sheet1!$D$1</c:f>
              <c:strCache>
                <c:ptCount val="1"/>
                <c:pt idx="0">
                  <c:v>S.15 Nepridobitne institucije, ki opravljajo storitve za gospodinjstva</c:v>
                </c:pt>
              </c:strCache>
            </c:strRef>
          </c:tx>
          <c:spPr>
            <a:solidFill>
              <a:srgbClr val="70C27A"/>
            </a:solidFill>
          </c:spPr>
          <c:invertIfNegative val="0"/>
          <c:dPt>
            <c:idx val="0"/>
            <c:invertIfNegative val="0"/>
            <c:bubble3D val="0"/>
            <c:extLst>
              <c:ext xmlns:c16="http://schemas.microsoft.com/office/drawing/2014/chart" uri="{C3380CC4-5D6E-409C-BE32-E72D297353CC}">
                <c16:uniqueId val="{00000002-F3F4-4A39-9281-0951D3D82C51}"/>
              </c:ext>
            </c:extLst>
          </c:dPt>
          <c:dPt>
            <c:idx val="1"/>
            <c:invertIfNegative val="0"/>
            <c:bubble3D val="0"/>
            <c:extLst>
              <c:ext xmlns:c16="http://schemas.microsoft.com/office/drawing/2014/chart" uri="{C3380CC4-5D6E-409C-BE32-E72D297353CC}">
                <c16:uniqueId val="{00000003-F3F4-4A39-9281-0951D3D82C51}"/>
              </c:ext>
            </c:extLst>
          </c:dPt>
          <c:cat>
            <c:strRef>
              <c:f>Sheet1!$A$2:$A$8</c:f>
              <c:strCache>
                <c:ptCount val="7"/>
                <c:pt idx="0">
                  <c:v>Januar</c:v>
                </c:pt>
                <c:pt idx="1">
                  <c:v>Marec</c:v>
                </c:pt>
                <c:pt idx="2">
                  <c:v>Maj</c:v>
                </c:pt>
                <c:pt idx="3">
                  <c:v>Junij</c:v>
                </c:pt>
                <c:pt idx="4">
                  <c:v>Julij</c:v>
                </c:pt>
                <c:pt idx="5">
                  <c:v>September</c:v>
                </c:pt>
                <c:pt idx="6">
                  <c:v>November</c:v>
                </c:pt>
              </c:strCache>
            </c:strRef>
          </c:cat>
          <c:val>
            <c:numRef>
              <c:f>Sheet1!$D$2:$D$8</c:f>
              <c:numCache>
                <c:formatCode>#,##0.00</c:formatCode>
                <c:ptCount val="7"/>
                <c:pt idx="1">
                  <c:v>1.768</c:v>
                </c:pt>
                <c:pt idx="2">
                  <c:v>8.6999999999999994E-2</c:v>
                </c:pt>
                <c:pt idx="3">
                  <c:v>6.4569999999999999</c:v>
                </c:pt>
                <c:pt idx="5">
                  <c:v>4.2329999999999997</c:v>
                </c:pt>
                <c:pt idx="6">
                  <c:v>5.4509999999999996</c:v>
                </c:pt>
              </c:numCache>
            </c:numRef>
          </c:val>
          <c:extLst>
            <c:ext xmlns:c16="http://schemas.microsoft.com/office/drawing/2014/chart" uri="{C3380CC4-5D6E-409C-BE32-E72D297353CC}">
              <c16:uniqueId val="{00000004-F3F4-4A39-9281-0951D3D82C51}"/>
            </c:ext>
          </c:extLst>
        </c:ser>
        <c:ser>
          <c:idx val="3"/>
          <c:order val="3"/>
          <c:tx>
            <c:strRef>
              <c:f>Sheet1!$E$1</c:f>
              <c:strCache>
                <c:ptCount val="1"/>
                <c:pt idx="0">
                  <c:v>S.14 Gospodinjstva</c:v>
                </c:pt>
              </c:strCache>
            </c:strRef>
          </c:tx>
          <c:spPr>
            <a:solidFill>
              <a:srgbClr val="E6AF00"/>
            </a:solidFill>
          </c:spPr>
          <c:invertIfNegative val="0"/>
          <c:cat>
            <c:strRef>
              <c:f>Sheet1!$A$2:$A$8</c:f>
              <c:strCache>
                <c:ptCount val="7"/>
                <c:pt idx="0">
                  <c:v>Januar</c:v>
                </c:pt>
                <c:pt idx="1">
                  <c:v>Marec</c:v>
                </c:pt>
                <c:pt idx="2">
                  <c:v>Maj</c:v>
                </c:pt>
                <c:pt idx="3">
                  <c:v>Junij</c:v>
                </c:pt>
                <c:pt idx="4">
                  <c:v>Julij</c:v>
                </c:pt>
                <c:pt idx="5">
                  <c:v>September</c:v>
                </c:pt>
                <c:pt idx="6">
                  <c:v>November</c:v>
                </c:pt>
              </c:strCache>
            </c:strRef>
          </c:cat>
          <c:val>
            <c:numRef>
              <c:f>Sheet1!$E$2:$E$8</c:f>
              <c:numCache>
                <c:formatCode>#,##0.00</c:formatCode>
                <c:ptCount val="7"/>
                <c:pt idx="0">
                  <c:v>14.617000000000001</c:v>
                </c:pt>
                <c:pt idx="1">
                  <c:v>16.437999999999999</c:v>
                </c:pt>
                <c:pt idx="2">
                  <c:v>30.722000000000001</c:v>
                </c:pt>
                <c:pt idx="3">
                  <c:v>9.0990000000000002</c:v>
                </c:pt>
                <c:pt idx="4">
                  <c:v>5.5359999999999996</c:v>
                </c:pt>
                <c:pt idx="5">
                  <c:v>4.6959999999999997</c:v>
                </c:pt>
                <c:pt idx="6">
                  <c:v>8.9510000000000005</c:v>
                </c:pt>
              </c:numCache>
            </c:numRef>
          </c:val>
          <c:extLst>
            <c:ext xmlns:c16="http://schemas.microsoft.com/office/drawing/2014/chart" uri="{C3380CC4-5D6E-409C-BE32-E72D297353CC}">
              <c16:uniqueId val="{00000005-F3F4-4A39-9281-0951D3D82C51}"/>
            </c:ext>
          </c:extLst>
        </c:ser>
        <c:ser>
          <c:idx val="4"/>
          <c:order val="4"/>
          <c:tx>
            <c:strRef>
              <c:f>Sheet1!$F$1</c:f>
              <c:strCache>
                <c:ptCount val="1"/>
                <c:pt idx="0">
                  <c:v>S.13 Država</c:v>
                </c:pt>
              </c:strCache>
            </c:strRef>
          </c:tx>
          <c:spPr>
            <a:solidFill>
              <a:srgbClr val="0056FF"/>
            </a:solidFill>
          </c:spPr>
          <c:invertIfNegative val="0"/>
          <c:cat>
            <c:strRef>
              <c:f>Sheet1!$A$2:$A$8</c:f>
              <c:strCache>
                <c:ptCount val="7"/>
                <c:pt idx="0">
                  <c:v>Januar</c:v>
                </c:pt>
                <c:pt idx="1">
                  <c:v>Marec</c:v>
                </c:pt>
                <c:pt idx="2">
                  <c:v>Maj</c:v>
                </c:pt>
                <c:pt idx="3">
                  <c:v>Junij</c:v>
                </c:pt>
                <c:pt idx="4">
                  <c:v>Julij</c:v>
                </c:pt>
                <c:pt idx="5">
                  <c:v>September</c:v>
                </c:pt>
                <c:pt idx="6">
                  <c:v>November</c:v>
                </c:pt>
              </c:strCache>
            </c:strRef>
          </c:cat>
          <c:val>
            <c:numRef>
              <c:f>Sheet1!$F$2:$F$8</c:f>
              <c:numCache>
                <c:formatCode>General</c:formatCode>
                <c:ptCount val="7"/>
                <c:pt idx="0" formatCode="#,##0.00">
                  <c:v>4.734</c:v>
                </c:pt>
              </c:numCache>
            </c:numRef>
          </c:val>
          <c:extLst>
            <c:ext xmlns:c16="http://schemas.microsoft.com/office/drawing/2014/chart" uri="{C3380CC4-5D6E-409C-BE32-E72D297353CC}">
              <c16:uniqueId val="{00000006-F3F4-4A39-9281-0951D3D82C51}"/>
            </c:ext>
          </c:extLst>
        </c:ser>
        <c:ser>
          <c:idx val="5"/>
          <c:order val="5"/>
          <c:tx>
            <c:strRef>
              <c:f>Sheet1!$G$1</c:f>
              <c:strCache>
                <c:ptCount val="1"/>
                <c:pt idx="0">
                  <c:v>S.12 Finančne družbe</c:v>
                </c:pt>
              </c:strCache>
            </c:strRef>
          </c:tx>
          <c:spPr>
            <a:solidFill>
              <a:srgbClr val="E2001A"/>
            </a:solidFill>
          </c:spPr>
          <c:invertIfNegative val="0"/>
          <c:cat>
            <c:strRef>
              <c:f>Sheet1!$A$2:$A$8</c:f>
              <c:strCache>
                <c:ptCount val="7"/>
                <c:pt idx="0">
                  <c:v>Januar</c:v>
                </c:pt>
                <c:pt idx="1">
                  <c:v>Marec</c:v>
                </c:pt>
                <c:pt idx="2">
                  <c:v>Maj</c:v>
                </c:pt>
                <c:pt idx="3">
                  <c:v>Junij</c:v>
                </c:pt>
                <c:pt idx="4">
                  <c:v>Julij</c:v>
                </c:pt>
                <c:pt idx="5">
                  <c:v>September</c:v>
                </c:pt>
                <c:pt idx="6">
                  <c:v>November</c:v>
                </c:pt>
              </c:strCache>
            </c:strRef>
          </c:cat>
          <c:val>
            <c:numRef>
              <c:f>Sheet1!$G$2:$G$8</c:f>
              <c:numCache>
                <c:formatCode>#,##0.00</c:formatCode>
                <c:ptCount val="7"/>
                <c:pt idx="0">
                  <c:v>31.175000000000004</c:v>
                </c:pt>
                <c:pt idx="1">
                  <c:v>2.0979999999999999</c:v>
                </c:pt>
                <c:pt idx="2">
                  <c:v>0.42099999999999999</c:v>
                </c:pt>
                <c:pt idx="3">
                  <c:v>0.53800000000000003</c:v>
                </c:pt>
                <c:pt idx="4">
                  <c:v>73.98899999999999</c:v>
                </c:pt>
                <c:pt idx="5">
                  <c:v>70.907000000000011</c:v>
                </c:pt>
                <c:pt idx="6">
                  <c:v>20.271000000000001</c:v>
                </c:pt>
              </c:numCache>
            </c:numRef>
          </c:val>
          <c:extLst>
            <c:ext xmlns:c16="http://schemas.microsoft.com/office/drawing/2014/chart" uri="{C3380CC4-5D6E-409C-BE32-E72D297353CC}">
              <c16:uniqueId val="{00000007-F3F4-4A39-9281-0951D3D82C51}"/>
            </c:ext>
          </c:extLst>
        </c:ser>
        <c:ser>
          <c:idx val="6"/>
          <c:order val="6"/>
          <c:tx>
            <c:strRef>
              <c:f>Sheet1!$H$1</c:f>
              <c:strCache>
                <c:ptCount val="1"/>
                <c:pt idx="0">
                  <c:v>S.11 Nefinančne družbe</c:v>
                </c:pt>
              </c:strCache>
            </c:strRef>
          </c:tx>
          <c:spPr>
            <a:solidFill>
              <a:srgbClr val="2D5195"/>
            </a:solidFill>
          </c:spPr>
          <c:invertIfNegative val="0"/>
          <c:cat>
            <c:strRef>
              <c:f>Sheet1!$A$2:$A$8</c:f>
              <c:strCache>
                <c:ptCount val="7"/>
                <c:pt idx="0">
                  <c:v>Januar</c:v>
                </c:pt>
                <c:pt idx="1">
                  <c:v>Marec</c:v>
                </c:pt>
                <c:pt idx="2">
                  <c:v>Maj</c:v>
                </c:pt>
                <c:pt idx="3">
                  <c:v>Junij</c:v>
                </c:pt>
                <c:pt idx="4">
                  <c:v>Julij</c:v>
                </c:pt>
                <c:pt idx="5">
                  <c:v>September</c:v>
                </c:pt>
                <c:pt idx="6">
                  <c:v>November</c:v>
                </c:pt>
              </c:strCache>
            </c:strRef>
          </c:cat>
          <c:val>
            <c:numRef>
              <c:f>Sheet1!$H$2:$H$8</c:f>
              <c:numCache>
                <c:formatCode>#,##0.00</c:formatCode>
                <c:ptCount val="7"/>
                <c:pt idx="0">
                  <c:v>49.472999999999999</c:v>
                </c:pt>
                <c:pt idx="1">
                  <c:v>79.695000000000007</c:v>
                </c:pt>
                <c:pt idx="2">
                  <c:v>68.769000000000005</c:v>
                </c:pt>
                <c:pt idx="3">
                  <c:v>83.906000000000006</c:v>
                </c:pt>
                <c:pt idx="4">
                  <c:v>20.474</c:v>
                </c:pt>
                <c:pt idx="5">
                  <c:v>20.163</c:v>
                </c:pt>
                <c:pt idx="6">
                  <c:v>65.328000000000003</c:v>
                </c:pt>
              </c:numCache>
            </c:numRef>
          </c:val>
          <c:extLst>
            <c:ext xmlns:c16="http://schemas.microsoft.com/office/drawing/2014/chart" uri="{C3380CC4-5D6E-409C-BE32-E72D297353CC}">
              <c16:uniqueId val="{00000008-F3F4-4A39-9281-0951D3D82C51}"/>
            </c:ext>
          </c:extLst>
        </c:ser>
        <c:dLbls>
          <c:showLegendKey val="0"/>
          <c:showVal val="0"/>
          <c:showCatName val="0"/>
          <c:showSerName val="0"/>
          <c:showPercent val="0"/>
          <c:showBubbleSize val="0"/>
        </c:dLbls>
        <c:gapWidth val="150"/>
        <c:overlap val="100"/>
        <c:axId val="354298112"/>
        <c:axId val="354336768"/>
      </c:barChart>
      <c:catAx>
        <c:axId val="354298112"/>
        <c:scaling>
          <c:orientation val="minMax"/>
        </c:scaling>
        <c:delete val="0"/>
        <c:axPos val="b"/>
        <c:numFmt formatCode="General" sourceLinked="0"/>
        <c:majorTickMark val="out"/>
        <c:minorTickMark val="none"/>
        <c:tickLblPos val="nextTo"/>
        <c:crossAx val="354336768"/>
        <c:crosses val="autoZero"/>
        <c:auto val="1"/>
        <c:lblAlgn val="ctr"/>
        <c:lblOffset val="100"/>
        <c:noMultiLvlLbl val="0"/>
      </c:catAx>
      <c:valAx>
        <c:axId val="354336768"/>
        <c:scaling>
          <c:orientation val="minMax"/>
        </c:scaling>
        <c:delete val="0"/>
        <c:axPos val="l"/>
        <c:majorGridlines/>
        <c:title>
          <c:tx>
            <c:rich>
              <a:bodyPr rot="-5400000" vert="horz"/>
              <a:lstStyle/>
              <a:p>
                <a:pPr>
                  <a:defRPr/>
                </a:pPr>
                <a:r>
                  <a:rPr lang="sl-SI"/>
                  <a:t>Struktura v %</a:t>
                </a:r>
              </a:p>
            </c:rich>
          </c:tx>
          <c:layout>
            <c:manualLayout>
              <c:xMode val="edge"/>
              <c:yMode val="edge"/>
              <c:x val="1.6954597093273786E-3"/>
              <c:y val="0.22927362738194307"/>
            </c:manualLayout>
          </c:layout>
          <c:overlay val="0"/>
        </c:title>
        <c:numFmt formatCode="0%" sourceLinked="1"/>
        <c:majorTickMark val="out"/>
        <c:minorTickMark val="none"/>
        <c:tickLblPos val="nextTo"/>
        <c:crossAx val="354298112"/>
        <c:crosses val="autoZero"/>
        <c:crossBetween val="between"/>
      </c:valAx>
    </c:plotArea>
    <c:legend>
      <c:legendPos val="b"/>
      <c:layout>
        <c:manualLayout>
          <c:xMode val="edge"/>
          <c:yMode val="edge"/>
          <c:x val="5.9840604501551736E-2"/>
          <c:y val="0.75177214938812753"/>
          <c:w val="0.933525865177396"/>
          <c:h val="0.24503905808207854"/>
        </c:manualLayout>
      </c:layout>
      <c:overlay val="0"/>
      <c:txPr>
        <a:bodyPr/>
        <a:lstStyle/>
        <a:p>
          <a:pPr>
            <a:defRPr sz="900" baseline="0"/>
          </a:pPr>
          <a:endParaRPr lang="sl-SI"/>
        </a:p>
      </c:txPr>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70274071308893"/>
          <c:y val="2.3337789951312436E-2"/>
          <c:w val="0.88492859561242831"/>
          <c:h val="0.61462934150511417"/>
        </c:manualLayout>
      </c:layout>
      <c:barChart>
        <c:barDir val="col"/>
        <c:grouping val="percentStacked"/>
        <c:varyColors val="0"/>
        <c:ser>
          <c:idx val="0"/>
          <c:order val="0"/>
          <c:tx>
            <c:strRef>
              <c:f>Sheet1!$B$1</c:f>
              <c:strCache>
                <c:ptCount val="1"/>
                <c:pt idx="0">
                  <c:v>S.22 Države nečlanice in mednarodne organizacije, ki niso rezidenčne v Evropski uniji</c:v>
                </c:pt>
              </c:strCache>
            </c:strRef>
          </c:tx>
          <c:spPr>
            <a:solidFill>
              <a:srgbClr val="00915A"/>
            </a:solidFill>
            <a:ln>
              <a:noFill/>
            </a:ln>
          </c:spPr>
          <c:invertIfNegative val="0"/>
          <c:cat>
            <c:strRef>
              <c:f>Sheet1!$A$2:$A$3</c:f>
              <c:strCache>
                <c:ptCount val="2"/>
                <c:pt idx="0">
                  <c:v>April</c:v>
                </c:pt>
                <c:pt idx="1">
                  <c:v>Oktober</c:v>
                </c:pt>
              </c:strCache>
            </c:strRef>
          </c:cat>
          <c:val>
            <c:numRef>
              <c:f>Sheet1!$B$2:$B$3</c:f>
              <c:numCache>
                <c:formatCode>General</c:formatCode>
                <c:ptCount val="2"/>
              </c:numCache>
            </c:numRef>
          </c:val>
          <c:extLst>
            <c:ext xmlns:c16="http://schemas.microsoft.com/office/drawing/2014/chart" uri="{C3380CC4-5D6E-409C-BE32-E72D297353CC}">
              <c16:uniqueId val="{00000000-08CD-4A39-93B6-1453587F25C5}"/>
            </c:ext>
          </c:extLst>
        </c:ser>
        <c:ser>
          <c:idx val="1"/>
          <c:order val="1"/>
          <c:tx>
            <c:strRef>
              <c:f>Sheet1!$C$1</c:f>
              <c:strCache>
                <c:ptCount val="1"/>
                <c:pt idx="0">
                  <c:v>S.21 Države članice ter institucije in organi Evropske unije</c:v>
                </c:pt>
              </c:strCache>
            </c:strRef>
          </c:tx>
          <c:spPr>
            <a:solidFill>
              <a:srgbClr val="F18428"/>
            </a:solidFill>
          </c:spPr>
          <c:invertIfNegative val="0"/>
          <c:cat>
            <c:strRef>
              <c:f>Sheet1!$A$2:$A$3</c:f>
              <c:strCache>
                <c:ptCount val="2"/>
                <c:pt idx="0">
                  <c:v>April</c:v>
                </c:pt>
                <c:pt idx="1">
                  <c:v>Oktober</c:v>
                </c:pt>
              </c:strCache>
            </c:strRef>
          </c:cat>
          <c:val>
            <c:numRef>
              <c:f>Sheet1!$C$2:$C$3</c:f>
              <c:numCache>
                <c:formatCode>General</c:formatCode>
                <c:ptCount val="2"/>
                <c:pt idx="0" formatCode="#,##0.00">
                  <c:v>9.9670000000000005</c:v>
                </c:pt>
              </c:numCache>
            </c:numRef>
          </c:val>
          <c:extLst>
            <c:ext xmlns:c16="http://schemas.microsoft.com/office/drawing/2014/chart" uri="{C3380CC4-5D6E-409C-BE32-E72D297353CC}">
              <c16:uniqueId val="{00000001-08CD-4A39-93B6-1453587F25C5}"/>
            </c:ext>
          </c:extLst>
        </c:ser>
        <c:ser>
          <c:idx val="2"/>
          <c:order val="2"/>
          <c:tx>
            <c:strRef>
              <c:f>Sheet1!$D$1</c:f>
              <c:strCache>
                <c:ptCount val="1"/>
                <c:pt idx="0">
                  <c:v>S.15 Nepridobitne institucije, ki opravljajo storitve za gospodinjstva</c:v>
                </c:pt>
              </c:strCache>
            </c:strRef>
          </c:tx>
          <c:spPr>
            <a:solidFill>
              <a:srgbClr val="70C27A"/>
            </a:solidFill>
          </c:spPr>
          <c:invertIfNegative val="0"/>
          <c:dPt>
            <c:idx val="0"/>
            <c:invertIfNegative val="0"/>
            <c:bubble3D val="0"/>
            <c:extLst>
              <c:ext xmlns:c16="http://schemas.microsoft.com/office/drawing/2014/chart" uri="{C3380CC4-5D6E-409C-BE32-E72D297353CC}">
                <c16:uniqueId val="{00000002-08CD-4A39-93B6-1453587F25C5}"/>
              </c:ext>
            </c:extLst>
          </c:dPt>
          <c:dPt>
            <c:idx val="1"/>
            <c:invertIfNegative val="0"/>
            <c:bubble3D val="0"/>
            <c:extLst>
              <c:ext xmlns:c16="http://schemas.microsoft.com/office/drawing/2014/chart" uri="{C3380CC4-5D6E-409C-BE32-E72D297353CC}">
                <c16:uniqueId val="{00000003-08CD-4A39-93B6-1453587F25C5}"/>
              </c:ext>
            </c:extLst>
          </c:dPt>
          <c:cat>
            <c:strRef>
              <c:f>Sheet1!$A$2:$A$3</c:f>
              <c:strCache>
                <c:ptCount val="2"/>
                <c:pt idx="0">
                  <c:v>April</c:v>
                </c:pt>
                <c:pt idx="1">
                  <c:v>Oktober</c:v>
                </c:pt>
              </c:strCache>
            </c:strRef>
          </c:cat>
          <c:val>
            <c:numRef>
              <c:f>Sheet1!$D$2:$D$3</c:f>
              <c:numCache>
                <c:formatCode>General</c:formatCode>
                <c:ptCount val="2"/>
                <c:pt idx="0" formatCode="#,##0.00">
                  <c:v>1.4750000000000001</c:v>
                </c:pt>
              </c:numCache>
            </c:numRef>
          </c:val>
          <c:extLst>
            <c:ext xmlns:c16="http://schemas.microsoft.com/office/drawing/2014/chart" uri="{C3380CC4-5D6E-409C-BE32-E72D297353CC}">
              <c16:uniqueId val="{00000004-08CD-4A39-93B6-1453587F25C5}"/>
            </c:ext>
          </c:extLst>
        </c:ser>
        <c:ser>
          <c:idx val="3"/>
          <c:order val="3"/>
          <c:tx>
            <c:strRef>
              <c:f>Sheet1!$E$1</c:f>
              <c:strCache>
                <c:ptCount val="1"/>
                <c:pt idx="0">
                  <c:v>S.14 Gospodinjstva</c:v>
                </c:pt>
              </c:strCache>
            </c:strRef>
          </c:tx>
          <c:spPr>
            <a:solidFill>
              <a:srgbClr val="E6AF00"/>
            </a:solidFill>
          </c:spPr>
          <c:invertIfNegative val="0"/>
          <c:cat>
            <c:strRef>
              <c:f>Sheet1!$A$2:$A$3</c:f>
              <c:strCache>
                <c:ptCount val="2"/>
                <c:pt idx="0">
                  <c:v>April</c:v>
                </c:pt>
                <c:pt idx="1">
                  <c:v>Oktober</c:v>
                </c:pt>
              </c:strCache>
            </c:strRef>
          </c:cat>
          <c:val>
            <c:numRef>
              <c:f>Sheet1!$E$2:$E$3</c:f>
              <c:numCache>
                <c:formatCode>#,##0.00</c:formatCode>
                <c:ptCount val="2"/>
                <c:pt idx="0">
                  <c:v>4.3849999999999998</c:v>
                </c:pt>
                <c:pt idx="1">
                  <c:v>7.7919999999999998</c:v>
                </c:pt>
              </c:numCache>
            </c:numRef>
          </c:val>
          <c:extLst>
            <c:ext xmlns:c16="http://schemas.microsoft.com/office/drawing/2014/chart" uri="{C3380CC4-5D6E-409C-BE32-E72D297353CC}">
              <c16:uniqueId val="{00000005-08CD-4A39-93B6-1453587F25C5}"/>
            </c:ext>
          </c:extLst>
        </c:ser>
        <c:ser>
          <c:idx val="4"/>
          <c:order val="4"/>
          <c:tx>
            <c:strRef>
              <c:f>Sheet1!$F$1</c:f>
              <c:strCache>
                <c:ptCount val="1"/>
                <c:pt idx="0">
                  <c:v>S.13 Država</c:v>
                </c:pt>
              </c:strCache>
            </c:strRef>
          </c:tx>
          <c:spPr>
            <a:solidFill>
              <a:srgbClr val="0056FF"/>
            </a:solidFill>
          </c:spPr>
          <c:invertIfNegative val="0"/>
          <c:cat>
            <c:strRef>
              <c:f>Sheet1!$A$2:$A$3</c:f>
              <c:strCache>
                <c:ptCount val="2"/>
                <c:pt idx="0">
                  <c:v>April</c:v>
                </c:pt>
                <c:pt idx="1">
                  <c:v>Oktober</c:v>
                </c:pt>
              </c:strCache>
            </c:strRef>
          </c:cat>
          <c:val>
            <c:numRef>
              <c:f>Sheet1!$F$2:$F$3</c:f>
              <c:numCache>
                <c:formatCode>General</c:formatCode>
                <c:ptCount val="2"/>
              </c:numCache>
            </c:numRef>
          </c:val>
          <c:extLst>
            <c:ext xmlns:c16="http://schemas.microsoft.com/office/drawing/2014/chart" uri="{C3380CC4-5D6E-409C-BE32-E72D297353CC}">
              <c16:uniqueId val="{00000006-08CD-4A39-93B6-1453587F25C5}"/>
            </c:ext>
          </c:extLst>
        </c:ser>
        <c:ser>
          <c:idx val="5"/>
          <c:order val="5"/>
          <c:tx>
            <c:strRef>
              <c:f>Sheet1!$G$1</c:f>
              <c:strCache>
                <c:ptCount val="1"/>
                <c:pt idx="0">
                  <c:v>S.12 Finančne družbe</c:v>
                </c:pt>
              </c:strCache>
            </c:strRef>
          </c:tx>
          <c:spPr>
            <a:solidFill>
              <a:srgbClr val="E2001A"/>
            </a:solidFill>
          </c:spPr>
          <c:invertIfNegative val="0"/>
          <c:cat>
            <c:strRef>
              <c:f>Sheet1!$A$2:$A$3</c:f>
              <c:strCache>
                <c:ptCount val="2"/>
                <c:pt idx="0">
                  <c:v>April</c:v>
                </c:pt>
                <c:pt idx="1">
                  <c:v>Oktober</c:v>
                </c:pt>
              </c:strCache>
            </c:strRef>
          </c:cat>
          <c:val>
            <c:numRef>
              <c:f>Sheet1!$G$2:$G$3</c:f>
              <c:numCache>
                <c:formatCode>#,##0.00</c:formatCode>
                <c:ptCount val="2"/>
                <c:pt idx="0">
                  <c:v>50.629999999999995</c:v>
                </c:pt>
                <c:pt idx="1">
                  <c:v>54.128</c:v>
                </c:pt>
              </c:numCache>
            </c:numRef>
          </c:val>
          <c:extLst>
            <c:ext xmlns:c16="http://schemas.microsoft.com/office/drawing/2014/chart" uri="{C3380CC4-5D6E-409C-BE32-E72D297353CC}">
              <c16:uniqueId val="{00000007-08CD-4A39-93B6-1453587F25C5}"/>
            </c:ext>
          </c:extLst>
        </c:ser>
        <c:ser>
          <c:idx val="6"/>
          <c:order val="6"/>
          <c:tx>
            <c:strRef>
              <c:f>Sheet1!$H$1</c:f>
              <c:strCache>
                <c:ptCount val="1"/>
                <c:pt idx="0">
                  <c:v>S.11 Nefinančne družbe</c:v>
                </c:pt>
              </c:strCache>
            </c:strRef>
          </c:tx>
          <c:spPr>
            <a:solidFill>
              <a:srgbClr val="2D5195"/>
            </a:solidFill>
          </c:spPr>
          <c:invertIfNegative val="0"/>
          <c:cat>
            <c:strRef>
              <c:f>Sheet1!$A$2:$A$3</c:f>
              <c:strCache>
                <c:ptCount val="2"/>
                <c:pt idx="0">
                  <c:v>April</c:v>
                </c:pt>
                <c:pt idx="1">
                  <c:v>Oktober</c:v>
                </c:pt>
              </c:strCache>
            </c:strRef>
          </c:cat>
          <c:val>
            <c:numRef>
              <c:f>Sheet1!$H$2:$H$3</c:f>
              <c:numCache>
                <c:formatCode>#,##0.00</c:formatCode>
                <c:ptCount val="2"/>
                <c:pt idx="0">
                  <c:v>33.543999999999997</c:v>
                </c:pt>
                <c:pt idx="1">
                  <c:v>38.080000000000005</c:v>
                </c:pt>
              </c:numCache>
            </c:numRef>
          </c:val>
          <c:extLst>
            <c:ext xmlns:c16="http://schemas.microsoft.com/office/drawing/2014/chart" uri="{C3380CC4-5D6E-409C-BE32-E72D297353CC}">
              <c16:uniqueId val="{00000008-08CD-4A39-93B6-1453587F25C5}"/>
            </c:ext>
          </c:extLst>
        </c:ser>
        <c:dLbls>
          <c:showLegendKey val="0"/>
          <c:showVal val="0"/>
          <c:showCatName val="0"/>
          <c:showSerName val="0"/>
          <c:showPercent val="0"/>
          <c:showBubbleSize val="0"/>
        </c:dLbls>
        <c:gapWidth val="150"/>
        <c:overlap val="100"/>
        <c:axId val="354298112"/>
        <c:axId val="354336768"/>
      </c:barChart>
      <c:catAx>
        <c:axId val="354298112"/>
        <c:scaling>
          <c:orientation val="minMax"/>
        </c:scaling>
        <c:delete val="0"/>
        <c:axPos val="b"/>
        <c:numFmt formatCode="General" sourceLinked="0"/>
        <c:majorTickMark val="out"/>
        <c:minorTickMark val="none"/>
        <c:tickLblPos val="nextTo"/>
        <c:crossAx val="354336768"/>
        <c:crosses val="autoZero"/>
        <c:auto val="1"/>
        <c:lblAlgn val="ctr"/>
        <c:lblOffset val="100"/>
        <c:noMultiLvlLbl val="0"/>
      </c:catAx>
      <c:valAx>
        <c:axId val="354336768"/>
        <c:scaling>
          <c:orientation val="minMax"/>
        </c:scaling>
        <c:delete val="0"/>
        <c:axPos val="l"/>
        <c:majorGridlines/>
        <c:title>
          <c:tx>
            <c:rich>
              <a:bodyPr rot="-5400000" vert="horz"/>
              <a:lstStyle/>
              <a:p>
                <a:pPr>
                  <a:defRPr/>
                </a:pPr>
                <a:r>
                  <a:rPr lang="sl-SI"/>
                  <a:t>Struktura v %</a:t>
                </a:r>
              </a:p>
            </c:rich>
          </c:tx>
          <c:layout>
            <c:manualLayout>
              <c:xMode val="edge"/>
              <c:yMode val="edge"/>
              <c:x val="6.4553038918646732E-3"/>
              <c:y val="0.2090045954153342"/>
            </c:manualLayout>
          </c:layout>
          <c:overlay val="0"/>
        </c:title>
        <c:numFmt formatCode="0%" sourceLinked="1"/>
        <c:majorTickMark val="out"/>
        <c:minorTickMark val="none"/>
        <c:tickLblPos val="nextTo"/>
        <c:crossAx val="354298112"/>
        <c:crosses val="autoZero"/>
        <c:crossBetween val="between"/>
      </c:valAx>
    </c:plotArea>
    <c:legend>
      <c:legendPos val="b"/>
      <c:layout>
        <c:manualLayout>
          <c:xMode val="edge"/>
          <c:yMode val="edge"/>
          <c:x val="0.12773841252202903"/>
          <c:y val="0.71757218833746461"/>
          <c:w val="0.78161145253184816"/>
          <c:h val="0.27669622626998824"/>
        </c:manualLayout>
      </c:layout>
      <c:overlay val="0"/>
      <c:txPr>
        <a:bodyPr/>
        <a:lstStyle/>
        <a:p>
          <a:pPr>
            <a:defRPr sz="900" baseline="0"/>
          </a:pPr>
          <a:endParaRPr lang="sl-SI"/>
        </a:p>
      </c:txPr>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024950320158977"/>
          <c:y val="2.7122984872470508E-2"/>
          <c:w val="0.76091852506071977"/>
          <c:h val="0.75359504423440193"/>
        </c:manualLayout>
      </c:layout>
      <c:lineChart>
        <c:grouping val="standard"/>
        <c:varyColors val="0"/>
        <c:ser>
          <c:idx val="0"/>
          <c:order val="0"/>
          <c:tx>
            <c:strRef>
              <c:f>Sheet1!$B$1</c:f>
              <c:strCache>
                <c:ptCount val="1"/>
                <c:pt idx="0">
                  <c:v>Tehtana OM</c:v>
                </c:pt>
              </c:strCache>
            </c:strRef>
          </c:tx>
          <c:spPr>
            <a:ln>
              <a:solidFill>
                <a:srgbClr val="2D5195"/>
              </a:solidFill>
            </a:ln>
          </c:spPr>
          <c:marker>
            <c:symbol val="none"/>
          </c:marker>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Sheet1!$B$2:$B$13</c:f>
              <c:numCache>
                <c:formatCode>0.00%</c:formatCode>
                <c:ptCount val="12"/>
                <c:pt idx="0">
                  <c:v>4.58E-2</c:v>
                </c:pt>
                <c:pt idx="1">
                  <c:v>2.6700000000000002E-2</c:v>
                </c:pt>
                <c:pt idx="2">
                  <c:v>1.7100000000000001E-2</c:v>
                </c:pt>
                <c:pt idx="3">
                  <c:v>1.77E-2</c:v>
                </c:pt>
                <c:pt idx="4">
                  <c:v>1.7399999999999999E-2</c:v>
                </c:pt>
                <c:pt idx="5">
                  <c:v>9.5999999999999992E-3</c:v>
                </c:pt>
                <c:pt idx="6">
                  <c:v>4.7999999999999996E-3</c:v>
                </c:pt>
                <c:pt idx="7">
                  <c:v>3.3E-3</c:v>
                </c:pt>
                <c:pt idx="8">
                  <c:v>-8.0000000000000004E-4</c:v>
                </c:pt>
                <c:pt idx="9">
                  <c:v>1.1599999999999999E-2</c:v>
                </c:pt>
                <c:pt idx="10">
                  <c:v>3.5630000000000002E-2</c:v>
                </c:pt>
                <c:pt idx="11">
                  <c:v>3.0800000000000001E-2</c:v>
                </c:pt>
              </c:numCache>
            </c:numRef>
          </c:val>
          <c:smooth val="0"/>
          <c:extLst>
            <c:ext xmlns:c16="http://schemas.microsoft.com/office/drawing/2014/chart" uri="{C3380CC4-5D6E-409C-BE32-E72D297353CC}">
              <c16:uniqueId val="{00000000-6605-4164-AFF0-4B722348563B}"/>
            </c:ext>
          </c:extLst>
        </c:ser>
        <c:ser>
          <c:idx val="1"/>
          <c:order val="1"/>
          <c:tx>
            <c:strRef>
              <c:f>Sheet1!$C$1</c:f>
              <c:strCache>
                <c:ptCount val="1"/>
                <c:pt idx="0">
                  <c:v>Implicitna OM</c:v>
                </c:pt>
              </c:strCache>
            </c:strRef>
          </c:tx>
          <c:spPr>
            <a:ln>
              <a:solidFill>
                <a:srgbClr val="E2001A"/>
              </a:solidFill>
            </a:ln>
          </c:spPr>
          <c:marker>
            <c:symbol val="none"/>
          </c:marker>
          <c:cat>
            <c:numRef>
              <c:f>Sheet1!$A$2:$A$13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Sheet1!$C$2:$C$13</c:f>
              <c:numCache>
                <c:formatCode>0.00%</c:formatCode>
                <c:ptCount val="12"/>
                <c:pt idx="0">
                  <c:v>4.2999999999999997E-2</c:v>
                </c:pt>
                <c:pt idx="1">
                  <c:v>4.3999999999999997E-2</c:v>
                </c:pt>
                <c:pt idx="2">
                  <c:v>3.7999999999999999E-2</c:v>
                </c:pt>
                <c:pt idx="3">
                  <c:v>3.6999999999999998E-2</c:v>
                </c:pt>
                <c:pt idx="4">
                  <c:v>3.3000000000000002E-2</c:v>
                </c:pt>
                <c:pt idx="5">
                  <c:v>0.03</c:v>
                </c:pt>
                <c:pt idx="6">
                  <c:v>2.5999999999999999E-2</c:v>
                </c:pt>
                <c:pt idx="7">
                  <c:v>2.5000000000000001E-2</c:v>
                </c:pt>
                <c:pt idx="8">
                  <c:v>0.02</c:v>
                </c:pt>
                <c:pt idx="9">
                  <c:v>1.7000000000000001E-2</c:v>
                </c:pt>
                <c:pt idx="10">
                  <c:v>1.6E-2</c:v>
                </c:pt>
                <c:pt idx="11">
                  <c:v>1.7999999999999999E-2</c:v>
                </c:pt>
              </c:numCache>
            </c:numRef>
          </c:val>
          <c:smooth val="0"/>
          <c:extLst>
            <c:ext xmlns:c16="http://schemas.microsoft.com/office/drawing/2014/chart" uri="{C3380CC4-5D6E-409C-BE32-E72D297353CC}">
              <c16:uniqueId val="{00000001-6605-4164-AFF0-4B722348563B}"/>
            </c:ext>
          </c:extLst>
        </c:ser>
        <c:dLbls>
          <c:showLegendKey val="0"/>
          <c:showVal val="0"/>
          <c:showCatName val="0"/>
          <c:showSerName val="0"/>
          <c:showPercent val="0"/>
          <c:showBubbleSize val="0"/>
        </c:dLbls>
        <c:smooth val="0"/>
        <c:axId val="355359360"/>
        <c:axId val="355361152"/>
      </c:lineChart>
      <c:catAx>
        <c:axId val="355359360"/>
        <c:scaling>
          <c:orientation val="minMax"/>
        </c:scaling>
        <c:delete val="0"/>
        <c:axPos val="b"/>
        <c:numFmt formatCode="General" sourceLinked="1"/>
        <c:majorTickMark val="out"/>
        <c:minorTickMark val="none"/>
        <c:tickLblPos val="nextTo"/>
        <c:crossAx val="355361152"/>
        <c:crosses val="autoZero"/>
        <c:auto val="1"/>
        <c:lblAlgn val="ctr"/>
        <c:lblOffset val="100"/>
        <c:noMultiLvlLbl val="0"/>
      </c:catAx>
      <c:valAx>
        <c:axId val="355361152"/>
        <c:scaling>
          <c:orientation val="minMax"/>
        </c:scaling>
        <c:delete val="0"/>
        <c:axPos val="l"/>
        <c:majorGridlines/>
        <c:numFmt formatCode="0%" sourceLinked="0"/>
        <c:majorTickMark val="out"/>
        <c:minorTickMark val="none"/>
        <c:tickLblPos val="nextTo"/>
        <c:crossAx val="355359360"/>
        <c:crosses val="autoZero"/>
        <c:crossBetween val="between"/>
        <c:majorUnit val="1.0000000000000002E-2"/>
      </c:valAx>
      <c:dTable>
        <c:showHorzBorder val="1"/>
        <c:showVertBorder val="1"/>
        <c:showOutline val="1"/>
        <c:showKeys val="1"/>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94985128370343"/>
          <c:y val="2.7016828375905067E-2"/>
          <c:w val="0.71789622494660355"/>
          <c:h val="0.73119189446648436"/>
        </c:manualLayout>
      </c:layout>
      <c:barChart>
        <c:barDir val="col"/>
        <c:grouping val="clustered"/>
        <c:varyColors val="0"/>
        <c:ser>
          <c:idx val="0"/>
          <c:order val="0"/>
          <c:tx>
            <c:strRef>
              <c:f>Sheet1!$B$1</c:f>
              <c:strCache>
                <c:ptCount val="1"/>
                <c:pt idx="0">
                  <c:v>Borzni promet</c:v>
                </c:pt>
              </c:strCache>
            </c:strRef>
          </c:tx>
          <c:spPr>
            <a:ln>
              <a:noFill/>
            </a:ln>
          </c:spPr>
          <c:invertIfNegative val="0"/>
          <c:cat>
            <c:numRef>
              <c:f>Sheet1!$A$2:$A$17</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Sheet1!$B$2:$B$17</c:f>
              <c:numCache>
                <c:formatCode>0.0</c:formatCode>
                <c:ptCount val="16"/>
                <c:pt idx="0">
                  <c:v>65.212537530000006</c:v>
                </c:pt>
                <c:pt idx="1">
                  <c:v>16.271122999999999</c:v>
                </c:pt>
                <c:pt idx="2">
                  <c:v>10.0006</c:v>
                </c:pt>
                <c:pt idx="3">
                  <c:v>8.8975587400000009</c:v>
                </c:pt>
                <c:pt idx="4">
                  <c:v>15.97425363</c:v>
                </c:pt>
                <c:pt idx="5">
                  <c:v>12.587567300000003</c:v>
                </c:pt>
                <c:pt idx="6">
                  <c:v>5.8913778900000002</c:v>
                </c:pt>
                <c:pt idx="7">
                  <c:v>0.59972899999999996</c:v>
                </c:pt>
                <c:pt idx="8">
                  <c:v>0</c:v>
                </c:pt>
                <c:pt idx="9">
                  <c:v>0</c:v>
                </c:pt>
                <c:pt idx="10">
                  <c:v>0</c:v>
                </c:pt>
                <c:pt idx="11">
                  <c:v>2.0140000000000002E-3</c:v>
                </c:pt>
                <c:pt idx="12">
                  <c:v>6.2835000000000002E-2</c:v>
                </c:pt>
                <c:pt idx="13">
                  <c:v>0</c:v>
                </c:pt>
                <c:pt idx="14">
                  <c:v>1.2</c:v>
                </c:pt>
                <c:pt idx="15">
                  <c:v>6.6</c:v>
                </c:pt>
              </c:numCache>
            </c:numRef>
          </c:val>
          <c:extLst>
            <c:ext xmlns:c16="http://schemas.microsoft.com/office/drawing/2014/chart" uri="{C3380CC4-5D6E-409C-BE32-E72D297353CC}">
              <c16:uniqueId val="{00000000-6143-4C53-911A-8D6C9A8587D6}"/>
            </c:ext>
          </c:extLst>
        </c:ser>
        <c:dLbls>
          <c:showLegendKey val="0"/>
          <c:showVal val="0"/>
          <c:showCatName val="0"/>
          <c:showSerName val="0"/>
          <c:showPercent val="0"/>
          <c:showBubbleSize val="0"/>
        </c:dLbls>
        <c:gapWidth val="150"/>
        <c:axId val="355608064"/>
        <c:axId val="355396992"/>
      </c:barChart>
      <c:valAx>
        <c:axId val="355396992"/>
        <c:scaling>
          <c:orientation val="minMax"/>
        </c:scaling>
        <c:delete val="0"/>
        <c:axPos val="r"/>
        <c:title>
          <c:tx>
            <c:rich>
              <a:bodyPr rot="-5400000" vert="horz"/>
              <a:lstStyle/>
              <a:p>
                <a:pPr>
                  <a:defRPr/>
                </a:pPr>
                <a:r>
                  <a:rPr lang="sl-SI" b="0"/>
                  <a:t>Promet v mio EUR</a:t>
                </a:r>
              </a:p>
            </c:rich>
          </c:tx>
          <c:overlay val="0"/>
        </c:title>
        <c:numFmt formatCode="#,##0" sourceLinked="0"/>
        <c:majorTickMark val="out"/>
        <c:minorTickMark val="none"/>
        <c:tickLblPos val="nextTo"/>
        <c:crossAx val="355608064"/>
        <c:crosses val="max"/>
        <c:crossBetween val="between"/>
      </c:valAx>
      <c:catAx>
        <c:axId val="355608064"/>
        <c:scaling>
          <c:orientation val="minMax"/>
        </c:scaling>
        <c:delete val="0"/>
        <c:axPos val="b"/>
        <c:numFmt formatCode="General" sourceLinked="1"/>
        <c:majorTickMark val="out"/>
        <c:minorTickMark val="none"/>
        <c:tickLblPos val="nextTo"/>
        <c:crossAx val="355396992"/>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9938448983844"/>
          <c:y val="5.6987959332894869E-2"/>
          <c:w val="0.87090954865481951"/>
          <c:h val="0.70010728943529754"/>
        </c:manualLayout>
      </c:layout>
      <c:barChart>
        <c:barDir val="col"/>
        <c:grouping val="stacked"/>
        <c:varyColors val="0"/>
        <c:ser>
          <c:idx val="0"/>
          <c:order val="0"/>
          <c:tx>
            <c:strRef>
              <c:f>Sheet1!$B$1</c:f>
              <c:strCache>
                <c:ptCount val="1"/>
                <c:pt idx="0">
                  <c:v>MTS</c:v>
                </c:pt>
              </c:strCache>
            </c:strRef>
          </c:tx>
          <c:spPr>
            <a:solidFill>
              <a:srgbClr val="4F81BD">
                <a:lumMod val="50000"/>
              </a:srgbClr>
            </a:solidFill>
          </c:spPr>
          <c:invertIfNegative val="0"/>
          <c:cat>
            <c:strRef>
              <c:f>Sheet1!$A$2:$A$13</c:f>
              <c:strCache>
                <c:ptCount val="12"/>
                <c:pt idx="0">
                  <c:v>jan</c:v>
                </c:pt>
                <c:pt idx="1">
                  <c:v>feb</c:v>
                </c:pt>
                <c:pt idx="2">
                  <c:v>mar</c:v>
                </c:pt>
                <c:pt idx="3">
                  <c:v>apr</c:v>
                </c:pt>
                <c:pt idx="4">
                  <c:v>maj</c:v>
                </c:pt>
                <c:pt idx="5">
                  <c:v>jun</c:v>
                </c:pt>
                <c:pt idx="6">
                  <c:v>jul</c:v>
                </c:pt>
                <c:pt idx="7">
                  <c:v>avg</c:v>
                </c:pt>
                <c:pt idx="8">
                  <c:v>sep</c:v>
                </c:pt>
                <c:pt idx="9">
                  <c:v>okt</c:v>
                </c:pt>
                <c:pt idx="10">
                  <c:v>nov</c:v>
                </c:pt>
                <c:pt idx="11">
                  <c:v>dec</c:v>
                </c:pt>
              </c:strCache>
            </c:strRef>
          </c:cat>
          <c:val>
            <c:numRef>
              <c:f>Sheet1!$B$2:$B$13</c:f>
              <c:numCache>
                <c:formatCode>0</c:formatCode>
                <c:ptCount val="12"/>
                <c:pt idx="0">
                  <c:v>279.5</c:v>
                </c:pt>
                <c:pt idx="1">
                  <c:v>461.25</c:v>
                </c:pt>
                <c:pt idx="2">
                  <c:v>855</c:v>
                </c:pt>
                <c:pt idx="3">
                  <c:v>234</c:v>
                </c:pt>
                <c:pt idx="4">
                  <c:v>289.75</c:v>
                </c:pt>
                <c:pt idx="5">
                  <c:v>512.5</c:v>
                </c:pt>
                <c:pt idx="6">
                  <c:v>1138</c:v>
                </c:pt>
                <c:pt idx="7">
                  <c:v>583.25</c:v>
                </c:pt>
                <c:pt idx="8">
                  <c:v>1303.25</c:v>
                </c:pt>
                <c:pt idx="9">
                  <c:v>951.5</c:v>
                </c:pt>
                <c:pt idx="10">
                  <c:v>1564</c:v>
                </c:pt>
                <c:pt idx="11">
                  <c:v>987.75</c:v>
                </c:pt>
              </c:numCache>
            </c:numRef>
          </c:val>
          <c:extLst>
            <c:ext xmlns:c16="http://schemas.microsoft.com/office/drawing/2014/chart" uri="{C3380CC4-5D6E-409C-BE32-E72D297353CC}">
              <c16:uniqueId val="{00000000-0ED9-4ACB-8EB8-3242FF8345E5}"/>
            </c:ext>
          </c:extLst>
        </c:ser>
        <c:ser>
          <c:idx val="1"/>
          <c:order val="1"/>
          <c:tx>
            <c:strRef>
              <c:f>Sheet1!$C$1</c:f>
              <c:strCache>
                <c:ptCount val="1"/>
                <c:pt idx="0">
                  <c:v>OTC</c:v>
                </c:pt>
              </c:strCache>
            </c:strRef>
          </c:tx>
          <c:spPr>
            <a:solidFill>
              <a:srgbClr val="C00000"/>
            </a:solidFill>
          </c:spPr>
          <c:invertIfNegative val="0"/>
          <c:cat>
            <c:strRef>
              <c:f>Sheet1!$A$2:$A$13</c:f>
              <c:strCache>
                <c:ptCount val="12"/>
                <c:pt idx="0">
                  <c:v>jan</c:v>
                </c:pt>
                <c:pt idx="1">
                  <c:v>feb</c:v>
                </c:pt>
                <c:pt idx="2">
                  <c:v>mar</c:v>
                </c:pt>
                <c:pt idx="3">
                  <c:v>apr</c:v>
                </c:pt>
                <c:pt idx="4">
                  <c:v>maj</c:v>
                </c:pt>
                <c:pt idx="5">
                  <c:v>jun</c:v>
                </c:pt>
                <c:pt idx="6">
                  <c:v>jul</c:v>
                </c:pt>
                <c:pt idx="7">
                  <c:v>avg</c:v>
                </c:pt>
                <c:pt idx="8">
                  <c:v>sep</c:v>
                </c:pt>
                <c:pt idx="9">
                  <c:v>okt</c:v>
                </c:pt>
                <c:pt idx="10">
                  <c:v>nov</c:v>
                </c:pt>
                <c:pt idx="11">
                  <c:v>dec</c:v>
                </c:pt>
              </c:strCache>
            </c:strRef>
          </c:cat>
          <c:val>
            <c:numRef>
              <c:f>Sheet1!$C$2:$C$13</c:f>
              <c:numCache>
                <c:formatCode>0</c:formatCode>
                <c:ptCount val="12"/>
                <c:pt idx="0">
                  <c:v>1113.3299999999995</c:v>
                </c:pt>
                <c:pt idx="1">
                  <c:v>1000.7200000000012</c:v>
                </c:pt>
                <c:pt idx="2">
                  <c:v>743.1970000000033</c:v>
                </c:pt>
                <c:pt idx="3">
                  <c:v>466.38199999999927</c:v>
                </c:pt>
                <c:pt idx="4">
                  <c:v>582.11800000000062</c:v>
                </c:pt>
                <c:pt idx="5">
                  <c:v>394.34050000000002</c:v>
                </c:pt>
                <c:pt idx="6">
                  <c:v>671.87249999999949</c:v>
                </c:pt>
                <c:pt idx="7">
                  <c:v>311.90849999999944</c:v>
                </c:pt>
                <c:pt idx="8">
                  <c:v>510.98650000000202</c:v>
                </c:pt>
                <c:pt idx="9">
                  <c:v>720.70900000000347</c:v>
                </c:pt>
                <c:pt idx="10">
                  <c:v>413.87650000000031</c:v>
                </c:pt>
                <c:pt idx="11">
                  <c:v>399.65150000000335</c:v>
                </c:pt>
              </c:numCache>
            </c:numRef>
          </c:val>
          <c:extLst>
            <c:ext xmlns:c16="http://schemas.microsoft.com/office/drawing/2014/chart" uri="{C3380CC4-5D6E-409C-BE32-E72D297353CC}">
              <c16:uniqueId val="{00000001-0ED9-4ACB-8EB8-3242FF8345E5}"/>
            </c:ext>
          </c:extLst>
        </c:ser>
        <c:dLbls>
          <c:showLegendKey val="0"/>
          <c:showVal val="0"/>
          <c:showCatName val="0"/>
          <c:showSerName val="0"/>
          <c:showPercent val="0"/>
          <c:showBubbleSize val="0"/>
        </c:dLbls>
        <c:gapWidth val="140"/>
        <c:overlap val="100"/>
        <c:axId val="355811328"/>
        <c:axId val="355812864"/>
      </c:barChart>
      <c:catAx>
        <c:axId val="355811328"/>
        <c:scaling>
          <c:orientation val="minMax"/>
        </c:scaling>
        <c:delete val="0"/>
        <c:axPos val="b"/>
        <c:numFmt formatCode="General" sourceLinked="1"/>
        <c:majorTickMark val="out"/>
        <c:minorTickMark val="none"/>
        <c:tickLblPos val="nextTo"/>
        <c:txPr>
          <a:bodyPr rot="-5400000" vert="horz"/>
          <a:lstStyle/>
          <a:p>
            <a:pPr>
              <a:defRPr/>
            </a:pPr>
            <a:endParaRPr lang="sl-SI"/>
          </a:p>
        </c:txPr>
        <c:crossAx val="355812864"/>
        <c:crosses val="autoZero"/>
        <c:auto val="0"/>
        <c:lblAlgn val="ctr"/>
        <c:lblOffset val="100"/>
        <c:noMultiLvlLbl val="1"/>
      </c:catAx>
      <c:valAx>
        <c:axId val="355812864"/>
        <c:scaling>
          <c:orientation val="minMax"/>
        </c:scaling>
        <c:delete val="0"/>
        <c:axPos val="l"/>
        <c:majorGridlines/>
        <c:title>
          <c:tx>
            <c:rich>
              <a:bodyPr rot="-5400000" vert="horz"/>
              <a:lstStyle/>
              <a:p>
                <a:pPr>
                  <a:defRPr/>
                </a:pPr>
                <a:r>
                  <a:rPr lang="sl-SI" b="0"/>
                  <a:t>mio EUR</a:t>
                </a:r>
              </a:p>
            </c:rich>
          </c:tx>
          <c:layout>
            <c:manualLayout>
              <c:xMode val="edge"/>
              <c:yMode val="edge"/>
              <c:x val="6.0849560287874645E-3"/>
              <c:y val="0.24970508894721496"/>
            </c:manualLayout>
          </c:layout>
          <c:overlay val="0"/>
        </c:title>
        <c:numFmt formatCode="#,##0" sourceLinked="0"/>
        <c:majorTickMark val="out"/>
        <c:minorTickMark val="none"/>
        <c:tickLblPos val="nextTo"/>
        <c:crossAx val="35581132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93229460375803E-2"/>
          <c:y val="3.1199108088444408E-2"/>
          <c:w val="0.90306693261485549"/>
          <c:h val="0.69889924295691708"/>
        </c:manualLayout>
      </c:layout>
      <c:lineChart>
        <c:grouping val="standard"/>
        <c:varyColors val="0"/>
        <c:ser>
          <c:idx val="0"/>
          <c:order val="0"/>
          <c:tx>
            <c:strRef>
              <c:f>Sheet1!$B$1</c:f>
              <c:strCache>
                <c:ptCount val="1"/>
                <c:pt idx="0">
                  <c:v>5 let</c:v>
                </c:pt>
              </c:strCache>
            </c:strRef>
          </c:tx>
          <c:spPr>
            <a:ln>
              <a:solidFill>
                <a:srgbClr val="2D5195"/>
              </a:solidFill>
            </a:ln>
          </c:spPr>
          <c:marker>
            <c:symbol val="none"/>
          </c:marker>
          <c:cat>
            <c:numRef>
              <c:f>Sheet1!$A$2:$A$1539</c:f>
              <c:numCache>
                <c:formatCode>m/d/yyyy</c:formatCode>
                <c:ptCount val="1538"/>
                <c:pt idx="0">
                  <c:v>43467</c:v>
                </c:pt>
                <c:pt idx="1">
                  <c:v>43468</c:v>
                </c:pt>
                <c:pt idx="2">
                  <c:v>43469</c:v>
                </c:pt>
                <c:pt idx="3">
                  <c:v>43472</c:v>
                </c:pt>
                <c:pt idx="4">
                  <c:v>43473</c:v>
                </c:pt>
                <c:pt idx="5">
                  <c:v>43474</c:v>
                </c:pt>
                <c:pt idx="6">
                  <c:v>43475</c:v>
                </c:pt>
                <c:pt idx="7">
                  <c:v>43476</c:v>
                </c:pt>
                <c:pt idx="8">
                  <c:v>43479</c:v>
                </c:pt>
                <c:pt idx="9">
                  <c:v>43480</c:v>
                </c:pt>
                <c:pt idx="10">
                  <c:v>43481</c:v>
                </c:pt>
                <c:pt idx="11">
                  <c:v>43482</c:v>
                </c:pt>
                <c:pt idx="12">
                  <c:v>43483</c:v>
                </c:pt>
                <c:pt idx="13">
                  <c:v>43486</c:v>
                </c:pt>
                <c:pt idx="14">
                  <c:v>43487</c:v>
                </c:pt>
                <c:pt idx="15">
                  <c:v>43488</c:v>
                </c:pt>
                <c:pt idx="16">
                  <c:v>43489</c:v>
                </c:pt>
                <c:pt idx="17">
                  <c:v>43490</c:v>
                </c:pt>
                <c:pt idx="18">
                  <c:v>43493</c:v>
                </c:pt>
                <c:pt idx="19">
                  <c:v>43494</c:v>
                </c:pt>
                <c:pt idx="20">
                  <c:v>43495</c:v>
                </c:pt>
                <c:pt idx="21">
                  <c:v>43496</c:v>
                </c:pt>
                <c:pt idx="22">
                  <c:v>43497</c:v>
                </c:pt>
                <c:pt idx="23">
                  <c:v>43500</c:v>
                </c:pt>
                <c:pt idx="24">
                  <c:v>43501</c:v>
                </c:pt>
                <c:pt idx="25">
                  <c:v>43502</c:v>
                </c:pt>
                <c:pt idx="26">
                  <c:v>43503</c:v>
                </c:pt>
                <c:pt idx="27">
                  <c:v>43504</c:v>
                </c:pt>
                <c:pt idx="28">
                  <c:v>43507</c:v>
                </c:pt>
                <c:pt idx="29">
                  <c:v>43508</c:v>
                </c:pt>
                <c:pt idx="30">
                  <c:v>43509</c:v>
                </c:pt>
                <c:pt idx="31">
                  <c:v>43510</c:v>
                </c:pt>
                <c:pt idx="32">
                  <c:v>43511</c:v>
                </c:pt>
                <c:pt idx="33">
                  <c:v>43514</c:v>
                </c:pt>
                <c:pt idx="34">
                  <c:v>43515</c:v>
                </c:pt>
                <c:pt idx="35">
                  <c:v>43516</c:v>
                </c:pt>
                <c:pt idx="36">
                  <c:v>43517</c:v>
                </c:pt>
                <c:pt idx="37">
                  <c:v>43518</c:v>
                </c:pt>
                <c:pt idx="38">
                  <c:v>43521</c:v>
                </c:pt>
                <c:pt idx="39">
                  <c:v>43522</c:v>
                </c:pt>
                <c:pt idx="40">
                  <c:v>43523</c:v>
                </c:pt>
                <c:pt idx="41">
                  <c:v>43524</c:v>
                </c:pt>
                <c:pt idx="42">
                  <c:v>43525</c:v>
                </c:pt>
                <c:pt idx="43">
                  <c:v>43528</c:v>
                </c:pt>
                <c:pt idx="44">
                  <c:v>43529</c:v>
                </c:pt>
                <c:pt idx="45">
                  <c:v>43530</c:v>
                </c:pt>
                <c:pt idx="46">
                  <c:v>43531</c:v>
                </c:pt>
                <c:pt idx="47">
                  <c:v>43532</c:v>
                </c:pt>
                <c:pt idx="48">
                  <c:v>43535</c:v>
                </c:pt>
                <c:pt idx="49">
                  <c:v>43536</c:v>
                </c:pt>
                <c:pt idx="50">
                  <c:v>43537</c:v>
                </c:pt>
                <c:pt idx="51">
                  <c:v>43538</c:v>
                </c:pt>
                <c:pt idx="52">
                  <c:v>43539</c:v>
                </c:pt>
                <c:pt idx="53">
                  <c:v>43542</c:v>
                </c:pt>
                <c:pt idx="54">
                  <c:v>43543</c:v>
                </c:pt>
                <c:pt idx="55">
                  <c:v>43544</c:v>
                </c:pt>
                <c:pt idx="56">
                  <c:v>43545</c:v>
                </c:pt>
                <c:pt idx="57">
                  <c:v>43546</c:v>
                </c:pt>
                <c:pt idx="58">
                  <c:v>43549</c:v>
                </c:pt>
                <c:pt idx="59">
                  <c:v>43550</c:v>
                </c:pt>
                <c:pt idx="60">
                  <c:v>43551</c:v>
                </c:pt>
                <c:pt idx="61">
                  <c:v>43552</c:v>
                </c:pt>
                <c:pt idx="62">
                  <c:v>43553</c:v>
                </c:pt>
                <c:pt idx="63">
                  <c:v>43556</c:v>
                </c:pt>
                <c:pt idx="64">
                  <c:v>43557</c:v>
                </c:pt>
                <c:pt idx="65">
                  <c:v>43558</c:v>
                </c:pt>
                <c:pt idx="66">
                  <c:v>43559</c:v>
                </c:pt>
                <c:pt idx="67">
                  <c:v>43560</c:v>
                </c:pt>
                <c:pt idx="68">
                  <c:v>43563</c:v>
                </c:pt>
                <c:pt idx="69">
                  <c:v>43564</c:v>
                </c:pt>
                <c:pt idx="70">
                  <c:v>43565</c:v>
                </c:pt>
                <c:pt idx="71">
                  <c:v>43566</c:v>
                </c:pt>
                <c:pt idx="72">
                  <c:v>43567</c:v>
                </c:pt>
                <c:pt idx="73">
                  <c:v>43570</c:v>
                </c:pt>
                <c:pt idx="74">
                  <c:v>43571</c:v>
                </c:pt>
                <c:pt idx="75">
                  <c:v>43572</c:v>
                </c:pt>
                <c:pt idx="76">
                  <c:v>43573</c:v>
                </c:pt>
                <c:pt idx="77">
                  <c:v>43574</c:v>
                </c:pt>
                <c:pt idx="78">
                  <c:v>43578</c:v>
                </c:pt>
                <c:pt idx="79">
                  <c:v>43579</c:v>
                </c:pt>
                <c:pt idx="80">
                  <c:v>43580</c:v>
                </c:pt>
                <c:pt idx="81">
                  <c:v>43581</c:v>
                </c:pt>
                <c:pt idx="82">
                  <c:v>43584</c:v>
                </c:pt>
                <c:pt idx="83">
                  <c:v>43585</c:v>
                </c:pt>
                <c:pt idx="84">
                  <c:v>43587</c:v>
                </c:pt>
                <c:pt idx="85">
                  <c:v>43588</c:v>
                </c:pt>
                <c:pt idx="86">
                  <c:v>43591</c:v>
                </c:pt>
                <c:pt idx="87">
                  <c:v>43592</c:v>
                </c:pt>
                <c:pt idx="88">
                  <c:v>43593</c:v>
                </c:pt>
                <c:pt idx="89">
                  <c:v>43594</c:v>
                </c:pt>
                <c:pt idx="90">
                  <c:v>43595</c:v>
                </c:pt>
                <c:pt idx="91">
                  <c:v>43598</c:v>
                </c:pt>
                <c:pt idx="92">
                  <c:v>43599</c:v>
                </c:pt>
                <c:pt idx="93">
                  <c:v>43600</c:v>
                </c:pt>
                <c:pt idx="94">
                  <c:v>43601</c:v>
                </c:pt>
                <c:pt idx="95">
                  <c:v>43602</c:v>
                </c:pt>
                <c:pt idx="96">
                  <c:v>43605</c:v>
                </c:pt>
                <c:pt idx="97">
                  <c:v>43606</c:v>
                </c:pt>
                <c:pt idx="98">
                  <c:v>43607</c:v>
                </c:pt>
                <c:pt idx="99">
                  <c:v>43608</c:v>
                </c:pt>
                <c:pt idx="100">
                  <c:v>43609</c:v>
                </c:pt>
                <c:pt idx="101">
                  <c:v>43612</c:v>
                </c:pt>
                <c:pt idx="102">
                  <c:v>43613</c:v>
                </c:pt>
                <c:pt idx="103">
                  <c:v>43614</c:v>
                </c:pt>
                <c:pt idx="104">
                  <c:v>43615</c:v>
                </c:pt>
                <c:pt idx="105">
                  <c:v>43616</c:v>
                </c:pt>
                <c:pt idx="106">
                  <c:v>43619</c:v>
                </c:pt>
                <c:pt idx="107">
                  <c:v>43620</c:v>
                </c:pt>
                <c:pt idx="108">
                  <c:v>43621</c:v>
                </c:pt>
                <c:pt idx="109">
                  <c:v>43622</c:v>
                </c:pt>
                <c:pt idx="110">
                  <c:v>43623</c:v>
                </c:pt>
                <c:pt idx="111">
                  <c:v>43626</c:v>
                </c:pt>
                <c:pt idx="112">
                  <c:v>43627</c:v>
                </c:pt>
                <c:pt idx="113">
                  <c:v>43628</c:v>
                </c:pt>
                <c:pt idx="114">
                  <c:v>43629</c:v>
                </c:pt>
                <c:pt idx="115">
                  <c:v>43630</c:v>
                </c:pt>
                <c:pt idx="116">
                  <c:v>43633</c:v>
                </c:pt>
                <c:pt idx="117">
                  <c:v>43634</c:v>
                </c:pt>
                <c:pt idx="118">
                  <c:v>43635</c:v>
                </c:pt>
                <c:pt idx="119">
                  <c:v>43636</c:v>
                </c:pt>
                <c:pt idx="120">
                  <c:v>43637</c:v>
                </c:pt>
                <c:pt idx="121">
                  <c:v>43640</c:v>
                </c:pt>
                <c:pt idx="122">
                  <c:v>43641</c:v>
                </c:pt>
                <c:pt idx="123">
                  <c:v>43642</c:v>
                </c:pt>
                <c:pt idx="124">
                  <c:v>43643</c:v>
                </c:pt>
                <c:pt idx="125">
                  <c:v>43644</c:v>
                </c:pt>
                <c:pt idx="126">
                  <c:v>43647</c:v>
                </c:pt>
                <c:pt idx="127">
                  <c:v>43648</c:v>
                </c:pt>
                <c:pt idx="128">
                  <c:v>43649</c:v>
                </c:pt>
                <c:pt idx="129">
                  <c:v>43650</c:v>
                </c:pt>
                <c:pt idx="130">
                  <c:v>43651</c:v>
                </c:pt>
                <c:pt idx="131">
                  <c:v>43654</c:v>
                </c:pt>
                <c:pt idx="132">
                  <c:v>43655</c:v>
                </c:pt>
                <c:pt idx="133">
                  <c:v>43656</c:v>
                </c:pt>
                <c:pt idx="134">
                  <c:v>43657</c:v>
                </c:pt>
                <c:pt idx="135">
                  <c:v>43658</c:v>
                </c:pt>
                <c:pt idx="136">
                  <c:v>43661</c:v>
                </c:pt>
                <c:pt idx="137">
                  <c:v>43662</c:v>
                </c:pt>
                <c:pt idx="138">
                  <c:v>43663</c:v>
                </c:pt>
                <c:pt idx="139">
                  <c:v>43664</c:v>
                </c:pt>
                <c:pt idx="140">
                  <c:v>43665</c:v>
                </c:pt>
                <c:pt idx="141">
                  <c:v>43668</c:v>
                </c:pt>
                <c:pt idx="142">
                  <c:v>43669</c:v>
                </c:pt>
                <c:pt idx="143">
                  <c:v>43670</c:v>
                </c:pt>
                <c:pt idx="144">
                  <c:v>43671</c:v>
                </c:pt>
                <c:pt idx="145">
                  <c:v>43672</c:v>
                </c:pt>
                <c:pt idx="146">
                  <c:v>43675</c:v>
                </c:pt>
                <c:pt idx="147">
                  <c:v>43676</c:v>
                </c:pt>
                <c:pt idx="148">
                  <c:v>43677</c:v>
                </c:pt>
                <c:pt idx="149">
                  <c:v>43678</c:v>
                </c:pt>
                <c:pt idx="150">
                  <c:v>43679</c:v>
                </c:pt>
                <c:pt idx="151">
                  <c:v>43682</c:v>
                </c:pt>
                <c:pt idx="152">
                  <c:v>43683</c:v>
                </c:pt>
                <c:pt idx="153">
                  <c:v>43684</c:v>
                </c:pt>
                <c:pt idx="154">
                  <c:v>43685</c:v>
                </c:pt>
                <c:pt idx="155">
                  <c:v>43686</c:v>
                </c:pt>
                <c:pt idx="156">
                  <c:v>43689</c:v>
                </c:pt>
                <c:pt idx="157">
                  <c:v>43690</c:v>
                </c:pt>
                <c:pt idx="158">
                  <c:v>43691</c:v>
                </c:pt>
                <c:pt idx="159">
                  <c:v>43692</c:v>
                </c:pt>
                <c:pt idx="160">
                  <c:v>43693</c:v>
                </c:pt>
                <c:pt idx="161">
                  <c:v>43696</c:v>
                </c:pt>
                <c:pt idx="162">
                  <c:v>43697</c:v>
                </c:pt>
                <c:pt idx="163">
                  <c:v>43698</c:v>
                </c:pt>
                <c:pt idx="164">
                  <c:v>43699</c:v>
                </c:pt>
                <c:pt idx="165">
                  <c:v>43700</c:v>
                </c:pt>
                <c:pt idx="166">
                  <c:v>43703</c:v>
                </c:pt>
                <c:pt idx="167">
                  <c:v>43704</c:v>
                </c:pt>
                <c:pt idx="168">
                  <c:v>43705</c:v>
                </c:pt>
                <c:pt idx="169">
                  <c:v>43706</c:v>
                </c:pt>
                <c:pt idx="170">
                  <c:v>43707</c:v>
                </c:pt>
                <c:pt idx="171">
                  <c:v>43710</c:v>
                </c:pt>
                <c:pt idx="172">
                  <c:v>43711</c:v>
                </c:pt>
                <c:pt idx="173">
                  <c:v>43712</c:v>
                </c:pt>
                <c:pt idx="174">
                  <c:v>43713</c:v>
                </c:pt>
                <c:pt idx="175">
                  <c:v>43714</c:v>
                </c:pt>
                <c:pt idx="176">
                  <c:v>43717</c:v>
                </c:pt>
                <c:pt idx="177">
                  <c:v>43718</c:v>
                </c:pt>
                <c:pt idx="178">
                  <c:v>43719</c:v>
                </c:pt>
                <c:pt idx="179">
                  <c:v>43720</c:v>
                </c:pt>
                <c:pt idx="180">
                  <c:v>43721</c:v>
                </c:pt>
                <c:pt idx="181">
                  <c:v>43724</c:v>
                </c:pt>
                <c:pt idx="182">
                  <c:v>43725</c:v>
                </c:pt>
                <c:pt idx="183">
                  <c:v>43726</c:v>
                </c:pt>
                <c:pt idx="184">
                  <c:v>43727</c:v>
                </c:pt>
                <c:pt idx="185">
                  <c:v>43728</c:v>
                </c:pt>
                <c:pt idx="186">
                  <c:v>43731</c:v>
                </c:pt>
                <c:pt idx="187">
                  <c:v>43732</c:v>
                </c:pt>
                <c:pt idx="188">
                  <c:v>43733</c:v>
                </c:pt>
                <c:pt idx="189">
                  <c:v>43734</c:v>
                </c:pt>
                <c:pt idx="190">
                  <c:v>43735</c:v>
                </c:pt>
                <c:pt idx="191">
                  <c:v>43738</c:v>
                </c:pt>
                <c:pt idx="192">
                  <c:v>43739</c:v>
                </c:pt>
                <c:pt idx="193">
                  <c:v>43740</c:v>
                </c:pt>
                <c:pt idx="194">
                  <c:v>43741</c:v>
                </c:pt>
                <c:pt idx="195">
                  <c:v>43742</c:v>
                </c:pt>
                <c:pt idx="196">
                  <c:v>43745</c:v>
                </c:pt>
                <c:pt idx="197">
                  <c:v>43746</c:v>
                </c:pt>
                <c:pt idx="198">
                  <c:v>43747</c:v>
                </c:pt>
                <c:pt idx="199">
                  <c:v>43748</c:v>
                </c:pt>
                <c:pt idx="200">
                  <c:v>43749</c:v>
                </c:pt>
                <c:pt idx="201">
                  <c:v>43752</c:v>
                </c:pt>
                <c:pt idx="202">
                  <c:v>43753</c:v>
                </c:pt>
                <c:pt idx="203">
                  <c:v>43754</c:v>
                </c:pt>
                <c:pt idx="204">
                  <c:v>43755</c:v>
                </c:pt>
                <c:pt idx="205">
                  <c:v>43756</c:v>
                </c:pt>
                <c:pt idx="206">
                  <c:v>43759</c:v>
                </c:pt>
                <c:pt idx="207">
                  <c:v>43760</c:v>
                </c:pt>
                <c:pt idx="208">
                  <c:v>43761</c:v>
                </c:pt>
                <c:pt idx="209">
                  <c:v>43762</c:v>
                </c:pt>
                <c:pt idx="210">
                  <c:v>43763</c:v>
                </c:pt>
                <c:pt idx="211">
                  <c:v>43766</c:v>
                </c:pt>
                <c:pt idx="212">
                  <c:v>43767</c:v>
                </c:pt>
                <c:pt idx="213">
                  <c:v>43768</c:v>
                </c:pt>
                <c:pt idx="214">
                  <c:v>43769</c:v>
                </c:pt>
                <c:pt idx="215">
                  <c:v>43770</c:v>
                </c:pt>
                <c:pt idx="216">
                  <c:v>43773</c:v>
                </c:pt>
                <c:pt idx="217">
                  <c:v>43774</c:v>
                </c:pt>
                <c:pt idx="218">
                  <c:v>43775</c:v>
                </c:pt>
                <c:pt idx="219">
                  <c:v>43776</c:v>
                </c:pt>
                <c:pt idx="220">
                  <c:v>43777</c:v>
                </c:pt>
                <c:pt idx="221">
                  <c:v>43780</c:v>
                </c:pt>
                <c:pt idx="222">
                  <c:v>43781</c:v>
                </c:pt>
                <c:pt idx="223">
                  <c:v>43782</c:v>
                </c:pt>
                <c:pt idx="224">
                  <c:v>43783</c:v>
                </c:pt>
                <c:pt idx="225">
                  <c:v>43784</c:v>
                </c:pt>
                <c:pt idx="226">
                  <c:v>43787</c:v>
                </c:pt>
                <c:pt idx="227">
                  <c:v>43788</c:v>
                </c:pt>
                <c:pt idx="228">
                  <c:v>43789</c:v>
                </c:pt>
                <c:pt idx="229">
                  <c:v>43790</c:v>
                </c:pt>
                <c:pt idx="230">
                  <c:v>43791</c:v>
                </c:pt>
                <c:pt idx="231">
                  <c:v>43794</c:v>
                </c:pt>
                <c:pt idx="232">
                  <c:v>43795</c:v>
                </c:pt>
                <c:pt idx="233">
                  <c:v>43796</c:v>
                </c:pt>
                <c:pt idx="234">
                  <c:v>43797</c:v>
                </c:pt>
                <c:pt idx="235">
                  <c:v>43798</c:v>
                </c:pt>
                <c:pt idx="236">
                  <c:v>43801</c:v>
                </c:pt>
                <c:pt idx="237">
                  <c:v>43802</c:v>
                </c:pt>
                <c:pt idx="238">
                  <c:v>43803</c:v>
                </c:pt>
                <c:pt idx="239">
                  <c:v>43804</c:v>
                </c:pt>
                <c:pt idx="240">
                  <c:v>43805</c:v>
                </c:pt>
                <c:pt idx="241">
                  <c:v>43808</c:v>
                </c:pt>
                <c:pt idx="242">
                  <c:v>43809</c:v>
                </c:pt>
                <c:pt idx="243">
                  <c:v>43810</c:v>
                </c:pt>
                <c:pt idx="244">
                  <c:v>43811</c:v>
                </c:pt>
                <c:pt idx="245">
                  <c:v>43812</c:v>
                </c:pt>
                <c:pt idx="246">
                  <c:v>43815</c:v>
                </c:pt>
                <c:pt idx="247">
                  <c:v>43816</c:v>
                </c:pt>
                <c:pt idx="248">
                  <c:v>43817</c:v>
                </c:pt>
                <c:pt idx="249">
                  <c:v>43818</c:v>
                </c:pt>
                <c:pt idx="250">
                  <c:v>43819</c:v>
                </c:pt>
                <c:pt idx="251">
                  <c:v>43822</c:v>
                </c:pt>
                <c:pt idx="252">
                  <c:v>43826</c:v>
                </c:pt>
                <c:pt idx="253">
                  <c:v>43829</c:v>
                </c:pt>
                <c:pt idx="254">
                  <c:v>43832</c:v>
                </c:pt>
                <c:pt idx="255">
                  <c:v>43833</c:v>
                </c:pt>
                <c:pt idx="256">
                  <c:v>43836</c:v>
                </c:pt>
                <c:pt idx="257">
                  <c:v>43837</c:v>
                </c:pt>
                <c:pt idx="258">
                  <c:v>43838</c:v>
                </c:pt>
                <c:pt idx="259">
                  <c:v>43839</c:v>
                </c:pt>
                <c:pt idx="260">
                  <c:v>43840</c:v>
                </c:pt>
                <c:pt idx="261">
                  <c:v>43843</c:v>
                </c:pt>
                <c:pt idx="262">
                  <c:v>43844</c:v>
                </c:pt>
                <c:pt idx="263">
                  <c:v>43845</c:v>
                </c:pt>
                <c:pt idx="264">
                  <c:v>43846</c:v>
                </c:pt>
                <c:pt idx="265">
                  <c:v>43847</c:v>
                </c:pt>
                <c:pt idx="266">
                  <c:v>43850</c:v>
                </c:pt>
                <c:pt idx="267">
                  <c:v>43851</c:v>
                </c:pt>
                <c:pt idx="268">
                  <c:v>43852</c:v>
                </c:pt>
                <c:pt idx="269">
                  <c:v>43853</c:v>
                </c:pt>
                <c:pt idx="270">
                  <c:v>43854</c:v>
                </c:pt>
                <c:pt idx="271">
                  <c:v>43857</c:v>
                </c:pt>
                <c:pt idx="272">
                  <c:v>43858</c:v>
                </c:pt>
                <c:pt idx="273">
                  <c:v>43859</c:v>
                </c:pt>
                <c:pt idx="274">
                  <c:v>43860</c:v>
                </c:pt>
                <c:pt idx="275">
                  <c:v>43861</c:v>
                </c:pt>
                <c:pt idx="276">
                  <c:v>43864</c:v>
                </c:pt>
                <c:pt idx="277">
                  <c:v>43865</c:v>
                </c:pt>
                <c:pt idx="278">
                  <c:v>43866</c:v>
                </c:pt>
                <c:pt idx="279">
                  <c:v>43867</c:v>
                </c:pt>
                <c:pt idx="280">
                  <c:v>43868</c:v>
                </c:pt>
                <c:pt idx="281">
                  <c:v>43871</c:v>
                </c:pt>
                <c:pt idx="282">
                  <c:v>43872</c:v>
                </c:pt>
                <c:pt idx="283">
                  <c:v>43873</c:v>
                </c:pt>
                <c:pt idx="284">
                  <c:v>43874</c:v>
                </c:pt>
                <c:pt idx="285">
                  <c:v>43875</c:v>
                </c:pt>
                <c:pt idx="286">
                  <c:v>43878</c:v>
                </c:pt>
                <c:pt idx="287">
                  <c:v>43879</c:v>
                </c:pt>
                <c:pt idx="288">
                  <c:v>43880</c:v>
                </c:pt>
                <c:pt idx="289">
                  <c:v>43881</c:v>
                </c:pt>
                <c:pt idx="290">
                  <c:v>43882</c:v>
                </c:pt>
                <c:pt idx="291">
                  <c:v>43885</c:v>
                </c:pt>
                <c:pt idx="292">
                  <c:v>43886</c:v>
                </c:pt>
                <c:pt idx="293">
                  <c:v>43887</c:v>
                </c:pt>
                <c:pt idx="294">
                  <c:v>43888</c:v>
                </c:pt>
                <c:pt idx="295">
                  <c:v>43889</c:v>
                </c:pt>
                <c:pt idx="296">
                  <c:v>43892</c:v>
                </c:pt>
                <c:pt idx="297">
                  <c:v>43893</c:v>
                </c:pt>
                <c:pt idx="298">
                  <c:v>43894</c:v>
                </c:pt>
                <c:pt idx="299">
                  <c:v>43895</c:v>
                </c:pt>
                <c:pt idx="300">
                  <c:v>43896</c:v>
                </c:pt>
                <c:pt idx="301">
                  <c:v>43899</c:v>
                </c:pt>
                <c:pt idx="302">
                  <c:v>43900</c:v>
                </c:pt>
                <c:pt idx="303">
                  <c:v>43901</c:v>
                </c:pt>
                <c:pt idx="304">
                  <c:v>43902</c:v>
                </c:pt>
                <c:pt idx="305">
                  <c:v>43903</c:v>
                </c:pt>
                <c:pt idx="306">
                  <c:v>43906</c:v>
                </c:pt>
                <c:pt idx="307">
                  <c:v>43907</c:v>
                </c:pt>
                <c:pt idx="308">
                  <c:v>43908</c:v>
                </c:pt>
                <c:pt idx="309">
                  <c:v>43909</c:v>
                </c:pt>
                <c:pt idx="310">
                  <c:v>43910</c:v>
                </c:pt>
                <c:pt idx="311">
                  <c:v>43913</c:v>
                </c:pt>
                <c:pt idx="312">
                  <c:v>43914</c:v>
                </c:pt>
                <c:pt idx="313">
                  <c:v>43915</c:v>
                </c:pt>
                <c:pt idx="314">
                  <c:v>43916</c:v>
                </c:pt>
                <c:pt idx="315">
                  <c:v>43917</c:v>
                </c:pt>
                <c:pt idx="316">
                  <c:v>43920</c:v>
                </c:pt>
                <c:pt idx="317">
                  <c:v>43921</c:v>
                </c:pt>
                <c:pt idx="318">
                  <c:v>43922</c:v>
                </c:pt>
                <c:pt idx="319">
                  <c:v>43923</c:v>
                </c:pt>
                <c:pt idx="320">
                  <c:v>43924</c:v>
                </c:pt>
                <c:pt idx="321">
                  <c:v>43927</c:v>
                </c:pt>
                <c:pt idx="322">
                  <c:v>43928</c:v>
                </c:pt>
                <c:pt idx="323">
                  <c:v>43929</c:v>
                </c:pt>
                <c:pt idx="324">
                  <c:v>43930</c:v>
                </c:pt>
                <c:pt idx="325">
                  <c:v>43931</c:v>
                </c:pt>
                <c:pt idx="326">
                  <c:v>43935</c:v>
                </c:pt>
                <c:pt idx="327">
                  <c:v>43936</c:v>
                </c:pt>
                <c:pt idx="328">
                  <c:v>43937</c:v>
                </c:pt>
                <c:pt idx="329">
                  <c:v>43938</c:v>
                </c:pt>
                <c:pt idx="330">
                  <c:v>43941</c:v>
                </c:pt>
                <c:pt idx="331">
                  <c:v>43942</c:v>
                </c:pt>
                <c:pt idx="332">
                  <c:v>43943</c:v>
                </c:pt>
                <c:pt idx="333">
                  <c:v>43944</c:v>
                </c:pt>
                <c:pt idx="334">
                  <c:v>43945</c:v>
                </c:pt>
                <c:pt idx="335">
                  <c:v>43948</c:v>
                </c:pt>
                <c:pt idx="336">
                  <c:v>43949</c:v>
                </c:pt>
                <c:pt idx="337">
                  <c:v>43950</c:v>
                </c:pt>
                <c:pt idx="338">
                  <c:v>43951</c:v>
                </c:pt>
                <c:pt idx="339">
                  <c:v>43955</c:v>
                </c:pt>
                <c:pt idx="340">
                  <c:v>43956</c:v>
                </c:pt>
                <c:pt idx="341">
                  <c:v>43957</c:v>
                </c:pt>
                <c:pt idx="342">
                  <c:v>43958</c:v>
                </c:pt>
                <c:pt idx="343">
                  <c:v>43959</c:v>
                </c:pt>
                <c:pt idx="344">
                  <c:v>43962</c:v>
                </c:pt>
                <c:pt idx="345">
                  <c:v>43963</c:v>
                </c:pt>
                <c:pt idx="346">
                  <c:v>43964</c:v>
                </c:pt>
                <c:pt idx="347">
                  <c:v>43965</c:v>
                </c:pt>
                <c:pt idx="348">
                  <c:v>43966</c:v>
                </c:pt>
                <c:pt idx="349">
                  <c:v>43969</c:v>
                </c:pt>
                <c:pt idx="350">
                  <c:v>43970</c:v>
                </c:pt>
                <c:pt idx="351">
                  <c:v>43971</c:v>
                </c:pt>
                <c:pt idx="352">
                  <c:v>43972</c:v>
                </c:pt>
                <c:pt idx="353">
                  <c:v>43973</c:v>
                </c:pt>
                <c:pt idx="354">
                  <c:v>43976</c:v>
                </c:pt>
                <c:pt idx="355">
                  <c:v>43977</c:v>
                </c:pt>
                <c:pt idx="356">
                  <c:v>43978</c:v>
                </c:pt>
                <c:pt idx="357">
                  <c:v>43979</c:v>
                </c:pt>
                <c:pt idx="358">
                  <c:v>43980</c:v>
                </c:pt>
                <c:pt idx="359">
                  <c:v>43983</c:v>
                </c:pt>
                <c:pt idx="360">
                  <c:v>43984</c:v>
                </c:pt>
                <c:pt idx="361">
                  <c:v>43985</c:v>
                </c:pt>
                <c:pt idx="362">
                  <c:v>43986</c:v>
                </c:pt>
                <c:pt idx="363">
                  <c:v>43987</c:v>
                </c:pt>
                <c:pt idx="364">
                  <c:v>43990</c:v>
                </c:pt>
                <c:pt idx="365">
                  <c:v>43991</c:v>
                </c:pt>
                <c:pt idx="366">
                  <c:v>43992</c:v>
                </c:pt>
                <c:pt idx="367">
                  <c:v>43993</c:v>
                </c:pt>
                <c:pt idx="368">
                  <c:v>43994</c:v>
                </c:pt>
                <c:pt idx="369">
                  <c:v>43997</c:v>
                </c:pt>
                <c:pt idx="370">
                  <c:v>43998</c:v>
                </c:pt>
                <c:pt idx="371">
                  <c:v>43999</c:v>
                </c:pt>
                <c:pt idx="372">
                  <c:v>44000</c:v>
                </c:pt>
                <c:pt idx="373">
                  <c:v>44001</c:v>
                </c:pt>
                <c:pt idx="374">
                  <c:v>44004</c:v>
                </c:pt>
                <c:pt idx="375">
                  <c:v>44005</c:v>
                </c:pt>
                <c:pt idx="376">
                  <c:v>44006</c:v>
                </c:pt>
                <c:pt idx="377">
                  <c:v>44007</c:v>
                </c:pt>
                <c:pt idx="378">
                  <c:v>44008</c:v>
                </c:pt>
                <c:pt idx="379">
                  <c:v>44011</c:v>
                </c:pt>
                <c:pt idx="380">
                  <c:v>44012</c:v>
                </c:pt>
                <c:pt idx="381">
                  <c:v>44013</c:v>
                </c:pt>
                <c:pt idx="382">
                  <c:v>44014</c:v>
                </c:pt>
                <c:pt idx="383">
                  <c:v>44015</c:v>
                </c:pt>
                <c:pt idx="384">
                  <c:v>44018</c:v>
                </c:pt>
                <c:pt idx="385">
                  <c:v>44019</c:v>
                </c:pt>
                <c:pt idx="386">
                  <c:v>44020</c:v>
                </c:pt>
                <c:pt idx="387">
                  <c:v>44021</c:v>
                </c:pt>
                <c:pt idx="388">
                  <c:v>44022</c:v>
                </c:pt>
                <c:pt idx="389">
                  <c:v>44025</c:v>
                </c:pt>
                <c:pt idx="390">
                  <c:v>44026</c:v>
                </c:pt>
                <c:pt idx="391">
                  <c:v>44027</c:v>
                </c:pt>
                <c:pt idx="392">
                  <c:v>44028</c:v>
                </c:pt>
                <c:pt idx="393">
                  <c:v>44029</c:v>
                </c:pt>
                <c:pt idx="394">
                  <c:v>44032</c:v>
                </c:pt>
                <c:pt idx="395">
                  <c:v>44033</c:v>
                </c:pt>
                <c:pt idx="396">
                  <c:v>44034</c:v>
                </c:pt>
                <c:pt idx="397">
                  <c:v>44035</c:v>
                </c:pt>
                <c:pt idx="398">
                  <c:v>44036</c:v>
                </c:pt>
                <c:pt idx="399">
                  <c:v>44039</c:v>
                </c:pt>
                <c:pt idx="400">
                  <c:v>44040</c:v>
                </c:pt>
                <c:pt idx="401">
                  <c:v>44041</c:v>
                </c:pt>
                <c:pt idx="402">
                  <c:v>44042</c:v>
                </c:pt>
                <c:pt idx="403">
                  <c:v>44043</c:v>
                </c:pt>
                <c:pt idx="404">
                  <c:v>44046</c:v>
                </c:pt>
                <c:pt idx="405">
                  <c:v>44047</c:v>
                </c:pt>
                <c:pt idx="406">
                  <c:v>44048</c:v>
                </c:pt>
                <c:pt idx="407">
                  <c:v>44049</c:v>
                </c:pt>
                <c:pt idx="408">
                  <c:v>44050</c:v>
                </c:pt>
                <c:pt idx="409">
                  <c:v>44053</c:v>
                </c:pt>
                <c:pt idx="410">
                  <c:v>44054</c:v>
                </c:pt>
                <c:pt idx="411">
                  <c:v>44055</c:v>
                </c:pt>
                <c:pt idx="412">
                  <c:v>44056</c:v>
                </c:pt>
                <c:pt idx="413">
                  <c:v>44057</c:v>
                </c:pt>
                <c:pt idx="414">
                  <c:v>44060</c:v>
                </c:pt>
                <c:pt idx="415">
                  <c:v>44061</c:v>
                </c:pt>
                <c:pt idx="416">
                  <c:v>44062</c:v>
                </c:pt>
                <c:pt idx="417">
                  <c:v>44063</c:v>
                </c:pt>
                <c:pt idx="418">
                  <c:v>44064</c:v>
                </c:pt>
                <c:pt idx="419">
                  <c:v>44067</c:v>
                </c:pt>
                <c:pt idx="420">
                  <c:v>44068</c:v>
                </c:pt>
                <c:pt idx="421">
                  <c:v>44069</c:v>
                </c:pt>
                <c:pt idx="422">
                  <c:v>44070</c:v>
                </c:pt>
                <c:pt idx="423">
                  <c:v>44071</c:v>
                </c:pt>
                <c:pt idx="424">
                  <c:v>44074</c:v>
                </c:pt>
                <c:pt idx="425">
                  <c:v>44075</c:v>
                </c:pt>
                <c:pt idx="426">
                  <c:v>44076</c:v>
                </c:pt>
                <c:pt idx="427">
                  <c:v>44077</c:v>
                </c:pt>
                <c:pt idx="428">
                  <c:v>44078</c:v>
                </c:pt>
                <c:pt idx="429">
                  <c:v>44081</c:v>
                </c:pt>
                <c:pt idx="430">
                  <c:v>44082</c:v>
                </c:pt>
                <c:pt idx="431">
                  <c:v>44083</c:v>
                </c:pt>
                <c:pt idx="432">
                  <c:v>44084</c:v>
                </c:pt>
                <c:pt idx="433">
                  <c:v>44085</c:v>
                </c:pt>
                <c:pt idx="434">
                  <c:v>44088</c:v>
                </c:pt>
                <c:pt idx="435">
                  <c:v>44089</c:v>
                </c:pt>
                <c:pt idx="436">
                  <c:v>44090</c:v>
                </c:pt>
                <c:pt idx="437">
                  <c:v>44091</c:v>
                </c:pt>
                <c:pt idx="438">
                  <c:v>44092</c:v>
                </c:pt>
                <c:pt idx="439">
                  <c:v>44095</c:v>
                </c:pt>
                <c:pt idx="440">
                  <c:v>44096</c:v>
                </c:pt>
                <c:pt idx="441">
                  <c:v>44097</c:v>
                </c:pt>
                <c:pt idx="442">
                  <c:v>44098</c:v>
                </c:pt>
                <c:pt idx="443">
                  <c:v>44099</c:v>
                </c:pt>
                <c:pt idx="444">
                  <c:v>44102</c:v>
                </c:pt>
                <c:pt idx="445">
                  <c:v>44103</c:v>
                </c:pt>
                <c:pt idx="446">
                  <c:v>44104</c:v>
                </c:pt>
                <c:pt idx="447">
                  <c:v>44105</c:v>
                </c:pt>
                <c:pt idx="448">
                  <c:v>44106</c:v>
                </c:pt>
                <c:pt idx="449">
                  <c:v>44109</c:v>
                </c:pt>
                <c:pt idx="450">
                  <c:v>44110</c:v>
                </c:pt>
                <c:pt idx="451">
                  <c:v>44111</c:v>
                </c:pt>
                <c:pt idx="452">
                  <c:v>44112</c:v>
                </c:pt>
                <c:pt idx="453">
                  <c:v>44113</c:v>
                </c:pt>
                <c:pt idx="454">
                  <c:v>44116</c:v>
                </c:pt>
                <c:pt idx="455">
                  <c:v>44117</c:v>
                </c:pt>
                <c:pt idx="456">
                  <c:v>44118</c:v>
                </c:pt>
                <c:pt idx="457">
                  <c:v>44119</c:v>
                </c:pt>
                <c:pt idx="458">
                  <c:v>44120</c:v>
                </c:pt>
                <c:pt idx="459">
                  <c:v>44123</c:v>
                </c:pt>
                <c:pt idx="460">
                  <c:v>44124</c:v>
                </c:pt>
                <c:pt idx="461">
                  <c:v>44125</c:v>
                </c:pt>
                <c:pt idx="462">
                  <c:v>44126</c:v>
                </c:pt>
                <c:pt idx="463">
                  <c:v>44127</c:v>
                </c:pt>
                <c:pt idx="464">
                  <c:v>44130</c:v>
                </c:pt>
                <c:pt idx="465">
                  <c:v>44131</c:v>
                </c:pt>
                <c:pt idx="466">
                  <c:v>44132</c:v>
                </c:pt>
                <c:pt idx="467">
                  <c:v>44133</c:v>
                </c:pt>
                <c:pt idx="468">
                  <c:v>44134</c:v>
                </c:pt>
                <c:pt idx="469">
                  <c:v>44137</c:v>
                </c:pt>
                <c:pt idx="470">
                  <c:v>44138</c:v>
                </c:pt>
                <c:pt idx="471">
                  <c:v>44139</c:v>
                </c:pt>
                <c:pt idx="472">
                  <c:v>44140</c:v>
                </c:pt>
                <c:pt idx="473">
                  <c:v>44141</c:v>
                </c:pt>
                <c:pt idx="474">
                  <c:v>44144</c:v>
                </c:pt>
                <c:pt idx="475">
                  <c:v>44145</c:v>
                </c:pt>
                <c:pt idx="476">
                  <c:v>44146</c:v>
                </c:pt>
                <c:pt idx="477">
                  <c:v>44147</c:v>
                </c:pt>
                <c:pt idx="478">
                  <c:v>44148</c:v>
                </c:pt>
                <c:pt idx="479">
                  <c:v>44151</c:v>
                </c:pt>
                <c:pt idx="480">
                  <c:v>44152</c:v>
                </c:pt>
                <c:pt idx="481">
                  <c:v>44153</c:v>
                </c:pt>
                <c:pt idx="482">
                  <c:v>44154</c:v>
                </c:pt>
                <c:pt idx="483">
                  <c:v>44155</c:v>
                </c:pt>
                <c:pt idx="484">
                  <c:v>44158</c:v>
                </c:pt>
                <c:pt idx="485">
                  <c:v>44159</c:v>
                </c:pt>
                <c:pt idx="486">
                  <c:v>44160</c:v>
                </c:pt>
                <c:pt idx="487">
                  <c:v>44161</c:v>
                </c:pt>
                <c:pt idx="488">
                  <c:v>44162</c:v>
                </c:pt>
                <c:pt idx="489">
                  <c:v>44165</c:v>
                </c:pt>
                <c:pt idx="490">
                  <c:v>44166</c:v>
                </c:pt>
                <c:pt idx="491">
                  <c:v>44167</c:v>
                </c:pt>
                <c:pt idx="492">
                  <c:v>44168</c:v>
                </c:pt>
                <c:pt idx="493">
                  <c:v>44169</c:v>
                </c:pt>
                <c:pt idx="494">
                  <c:v>44172</c:v>
                </c:pt>
                <c:pt idx="495">
                  <c:v>44173</c:v>
                </c:pt>
                <c:pt idx="496">
                  <c:v>44174</c:v>
                </c:pt>
                <c:pt idx="497">
                  <c:v>44175</c:v>
                </c:pt>
                <c:pt idx="498">
                  <c:v>44176</c:v>
                </c:pt>
                <c:pt idx="499">
                  <c:v>44179</c:v>
                </c:pt>
                <c:pt idx="500">
                  <c:v>44180</c:v>
                </c:pt>
                <c:pt idx="501">
                  <c:v>44181</c:v>
                </c:pt>
                <c:pt idx="502">
                  <c:v>44182</c:v>
                </c:pt>
                <c:pt idx="503">
                  <c:v>44183</c:v>
                </c:pt>
                <c:pt idx="504">
                  <c:v>44186</c:v>
                </c:pt>
                <c:pt idx="505">
                  <c:v>44187</c:v>
                </c:pt>
                <c:pt idx="506">
                  <c:v>44188</c:v>
                </c:pt>
                <c:pt idx="507">
                  <c:v>44189</c:v>
                </c:pt>
                <c:pt idx="508">
                  <c:v>44190</c:v>
                </c:pt>
                <c:pt idx="509">
                  <c:v>44193</c:v>
                </c:pt>
                <c:pt idx="510">
                  <c:v>44194</c:v>
                </c:pt>
                <c:pt idx="511">
                  <c:v>44195</c:v>
                </c:pt>
                <c:pt idx="512">
                  <c:v>44200</c:v>
                </c:pt>
                <c:pt idx="513">
                  <c:v>44201</c:v>
                </c:pt>
                <c:pt idx="514">
                  <c:v>44202</c:v>
                </c:pt>
                <c:pt idx="515">
                  <c:v>44203</c:v>
                </c:pt>
                <c:pt idx="516">
                  <c:v>44204</c:v>
                </c:pt>
                <c:pt idx="517">
                  <c:v>44207</c:v>
                </c:pt>
                <c:pt idx="518">
                  <c:v>44208</c:v>
                </c:pt>
                <c:pt idx="519">
                  <c:v>44209</c:v>
                </c:pt>
                <c:pt idx="520">
                  <c:v>44210</c:v>
                </c:pt>
                <c:pt idx="521">
                  <c:v>44211</c:v>
                </c:pt>
                <c:pt idx="522">
                  <c:v>44214</c:v>
                </c:pt>
                <c:pt idx="523">
                  <c:v>44215</c:v>
                </c:pt>
                <c:pt idx="524">
                  <c:v>44216</c:v>
                </c:pt>
                <c:pt idx="525">
                  <c:v>44217</c:v>
                </c:pt>
                <c:pt idx="526">
                  <c:v>44218</c:v>
                </c:pt>
                <c:pt idx="527">
                  <c:v>44221</c:v>
                </c:pt>
                <c:pt idx="528">
                  <c:v>44222</c:v>
                </c:pt>
                <c:pt idx="529">
                  <c:v>44223</c:v>
                </c:pt>
                <c:pt idx="530">
                  <c:v>44224</c:v>
                </c:pt>
                <c:pt idx="531">
                  <c:v>44225</c:v>
                </c:pt>
                <c:pt idx="532">
                  <c:v>44228</c:v>
                </c:pt>
                <c:pt idx="533">
                  <c:v>44229</c:v>
                </c:pt>
                <c:pt idx="534">
                  <c:v>44230</c:v>
                </c:pt>
                <c:pt idx="535">
                  <c:v>44231</c:v>
                </c:pt>
                <c:pt idx="536">
                  <c:v>44232</c:v>
                </c:pt>
                <c:pt idx="537">
                  <c:v>44235</c:v>
                </c:pt>
                <c:pt idx="538">
                  <c:v>44236</c:v>
                </c:pt>
                <c:pt idx="539">
                  <c:v>44237</c:v>
                </c:pt>
                <c:pt idx="540">
                  <c:v>44238</c:v>
                </c:pt>
                <c:pt idx="541">
                  <c:v>44239</c:v>
                </c:pt>
                <c:pt idx="542">
                  <c:v>44242</c:v>
                </c:pt>
                <c:pt idx="543">
                  <c:v>44243</c:v>
                </c:pt>
                <c:pt idx="544">
                  <c:v>44244</c:v>
                </c:pt>
                <c:pt idx="545">
                  <c:v>44245</c:v>
                </c:pt>
                <c:pt idx="546">
                  <c:v>44246</c:v>
                </c:pt>
                <c:pt idx="547">
                  <c:v>44249</c:v>
                </c:pt>
                <c:pt idx="548">
                  <c:v>44250</c:v>
                </c:pt>
                <c:pt idx="549">
                  <c:v>44251</c:v>
                </c:pt>
                <c:pt idx="550">
                  <c:v>44252</c:v>
                </c:pt>
                <c:pt idx="551">
                  <c:v>44253</c:v>
                </c:pt>
                <c:pt idx="552">
                  <c:v>44256</c:v>
                </c:pt>
                <c:pt idx="553">
                  <c:v>44257</c:v>
                </c:pt>
                <c:pt idx="554">
                  <c:v>44258</c:v>
                </c:pt>
                <c:pt idx="555">
                  <c:v>44259</c:v>
                </c:pt>
                <c:pt idx="556">
                  <c:v>44260</c:v>
                </c:pt>
                <c:pt idx="557">
                  <c:v>44263</c:v>
                </c:pt>
                <c:pt idx="558">
                  <c:v>44264</c:v>
                </c:pt>
                <c:pt idx="559">
                  <c:v>44265</c:v>
                </c:pt>
                <c:pt idx="560">
                  <c:v>44266</c:v>
                </c:pt>
                <c:pt idx="561">
                  <c:v>44267</c:v>
                </c:pt>
                <c:pt idx="562">
                  <c:v>44270</c:v>
                </c:pt>
                <c:pt idx="563">
                  <c:v>44271</c:v>
                </c:pt>
                <c:pt idx="564">
                  <c:v>44272</c:v>
                </c:pt>
                <c:pt idx="565">
                  <c:v>44273</c:v>
                </c:pt>
                <c:pt idx="566">
                  <c:v>44274</c:v>
                </c:pt>
                <c:pt idx="567">
                  <c:v>44277</c:v>
                </c:pt>
                <c:pt idx="568">
                  <c:v>44278</c:v>
                </c:pt>
                <c:pt idx="569">
                  <c:v>44279</c:v>
                </c:pt>
                <c:pt idx="570">
                  <c:v>44280</c:v>
                </c:pt>
                <c:pt idx="571">
                  <c:v>44281</c:v>
                </c:pt>
                <c:pt idx="572">
                  <c:v>44284</c:v>
                </c:pt>
                <c:pt idx="573">
                  <c:v>44285</c:v>
                </c:pt>
                <c:pt idx="574">
                  <c:v>44286</c:v>
                </c:pt>
                <c:pt idx="575">
                  <c:v>44287</c:v>
                </c:pt>
                <c:pt idx="576">
                  <c:v>44288</c:v>
                </c:pt>
                <c:pt idx="577">
                  <c:v>44292</c:v>
                </c:pt>
                <c:pt idx="578">
                  <c:v>44293</c:v>
                </c:pt>
                <c:pt idx="579">
                  <c:v>44294</c:v>
                </c:pt>
                <c:pt idx="580">
                  <c:v>44295</c:v>
                </c:pt>
                <c:pt idx="581">
                  <c:v>44298</c:v>
                </c:pt>
                <c:pt idx="582">
                  <c:v>44299</c:v>
                </c:pt>
                <c:pt idx="583">
                  <c:v>44300</c:v>
                </c:pt>
                <c:pt idx="584">
                  <c:v>44301</c:v>
                </c:pt>
                <c:pt idx="585">
                  <c:v>44302</c:v>
                </c:pt>
                <c:pt idx="586">
                  <c:v>44305</c:v>
                </c:pt>
                <c:pt idx="587">
                  <c:v>44306</c:v>
                </c:pt>
                <c:pt idx="588">
                  <c:v>44307</c:v>
                </c:pt>
                <c:pt idx="589">
                  <c:v>44308</c:v>
                </c:pt>
                <c:pt idx="590">
                  <c:v>44309</c:v>
                </c:pt>
                <c:pt idx="591">
                  <c:v>44312</c:v>
                </c:pt>
                <c:pt idx="592">
                  <c:v>44313</c:v>
                </c:pt>
                <c:pt idx="593">
                  <c:v>44314</c:v>
                </c:pt>
                <c:pt idx="594">
                  <c:v>44315</c:v>
                </c:pt>
                <c:pt idx="595">
                  <c:v>44316</c:v>
                </c:pt>
                <c:pt idx="596">
                  <c:v>44319</c:v>
                </c:pt>
                <c:pt idx="597">
                  <c:v>44320</c:v>
                </c:pt>
                <c:pt idx="598">
                  <c:v>44321</c:v>
                </c:pt>
                <c:pt idx="599">
                  <c:v>44322</c:v>
                </c:pt>
                <c:pt idx="600">
                  <c:v>44323</c:v>
                </c:pt>
                <c:pt idx="601">
                  <c:v>44326</c:v>
                </c:pt>
                <c:pt idx="602">
                  <c:v>44327</c:v>
                </c:pt>
                <c:pt idx="603">
                  <c:v>44328</c:v>
                </c:pt>
                <c:pt idx="604">
                  <c:v>44329</c:v>
                </c:pt>
                <c:pt idx="605">
                  <c:v>44330</c:v>
                </c:pt>
                <c:pt idx="606">
                  <c:v>44333</c:v>
                </c:pt>
                <c:pt idx="607">
                  <c:v>44334</c:v>
                </c:pt>
                <c:pt idx="608">
                  <c:v>44335</c:v>
                </c:pt>
                <c:pt idx="609">
                  <c:v>44336</c:v>
                </c:pt>
                <c:pt idx="610">
                  <c:v>44337</c:v>
                </c:pt>
                <c:pt idx="611">
                  <c:v>44340</c:v>
                </c:pt>
                <c:pt idx="612">
                  <c:v>44341</c:v>
                </c:pt>
                <c:pt idx="613">
                  <c:v>44342</c:v>
                </c:pt>
                <c:pt idx="614">
                  <c:v>44343</c:v>
                </c:pt>
                <c:pt idx="615">
                  <c:v>44344</c:v>
                </c:pt>
                <c:pt idx="616">
                  <c:v>44347</c:v>
                </c:pt>
                <c:pt idx="617">
                  <c:v>44348</c:v>
                </c:pt>
                <c:pt idx="618">
                  <c:v>44349</c:v>
                </c:pt>
                <c:pt idx="619">
                  <c:v>44350</c:v>
                </c:pt>
                <c:pt idx="620">
                  <c:v>44351</c:v>
                </c:pt>
                <c:pt idx="621">
                  <c:v>44354</c:v>
                </c:pt>
                <c:pt idx="622">
                  <c:v>44355</c:v>
                </c:pt>
                <c:pt idx="623">
                  <c:v>44356</c:v>
                </c:pt>
                <c:pt idx="624">
                  <c:v>44357</c:v>
                </c:pt>
                <c:pt idx="625">
                  <c:v>44358</c:v>
                </c:pt>
                <c:pt idx="626">
                  <c:v>44361</c:v>
                </c:pt>
                <c:pt idx="627">
                  <c:v>44362</c:v>
                </c:pt>
                <c:pt idx="628">
                  <c:v>44363</c:v>
                </c:pt>
                <c:pt idx="629">
                  <c:v>44364</c:v>
                </c:pt>
                <c:pt idx="630">
                  <c:v>44365</c:v>
                </c:pt>
                <c:pt idx="631">
                  <c:v>44368</c:v>
                </c:pt>
                <c:pt idx="632">
                  <c:v>44369</c:v>
                </c:pt>
                <c:pt idx="633">
                  <c:v>44370</c:v>
                </c:pt>
                <c:pt idx="634">
                  <c:v>44371</c:v>
                </c:pt>
                <c:pt idx="635">
                  <c:v>44372</c:v>
                </c:pt>
                <c:pt idx="636">
                  <c:v>44375</c:v>
                </c:pt>
                <c:pt idx="637">
                  <c:v>44376</c:v>
                </c:pt>
                <c:pt idx="638">
                  <c:v>44377</c:v>
                </c:pt>
                <c:pt idx="639">
                  <c:v>44378</c:v>
                </c:pt>
                <c:pt idx="640">
                  <c:v>44379</c:v>
                </c:pt>
                <c:pt idx="641">
                  <c:v>44382</c:v>
                </c:pt>
                <c:pt idx="642">
                  <c:v>44383</c:v>
                </c:pt>
                <c:pt idx="643">
                  <c:v>44384</c:v>
                </c:pt>
                <c:pt idx="644">
                  <c:v>44385</c:v>
                </c:pt>
                <c:pt idx="645">
                  <c:v>44386</c:v>
                </c:pt>
                <c:pt idx="646">
                  <c:v>44389</c:v>
                </c:pt>
                <c:pt idx="647">
                  <c:v>44390</c:v>
                </c:pt>
                <c:pt idx="648">
                  <c:v>44391</c:v>
                </c:pt>
                <c:pt idx="649">
                  <c:v>44392</c:v>
                </c:pt>
                <c:pt idx="650">
                  <c:v>44393</c:v>
                </c:pt>
                <c:pt idx="651">
                  <c:v>44396</c:v>
                </c:pt>
                <c:pt idx="652">
                  <c:v>44397</c:v>
                </c:pt>
                <c:pt idx="653">
                  <c:v>44398</c:v>
                </c:pt>
                <c:pt idx="654">
                  <c:v>44399</c:v>
                </c:pt>
                <c:pt idx="655">
                  <c:v>44400</c:v>
                </c:pt>
                <c:pt idx="656">
                  <c:v>44403</c:v>
                </c:pt>
                <c:pt idx="657">
                  <c:v>44404</c:v>
                </c:pt>
                <c:pt idx="658">
                  <c:v>44405</c:v>
                </c:pt>
                <c:pt idx="659">
                  <c:v>44406</c:v>
                </c:pt>
                <c:pt idx="660">
                  <c:v>44407</c:v>
                </c:pt>
                <c:pt idx="661">
                  <c:v>44410</c:v>
                </c:pt>
                <c:pt idx="662">
                  <c:v>44411</c:v>
                </c:pt>
                <c:pt idx="663">
                  <c:v>44412</c:v>
                </c:pt>
                <c:pt idx="664">
                  <c:v>44413</c:v>
                </c:pt>
                <c:pt idx="665">
                  <c:v>44414</c:v>
                </c:pt>
                <c:pt idx="666">
                  <c:v>44417</c:v>
                </c:pt>
                <c:pt idx="667">
                  <c:v>44418</c:v>
                </c:pt>
                <c:pt idx="668">
                  <c:v>44419</c:v>
                </c:pt>
                <c:pt idx="669">
                  <c:v>44420</c:v>
                </c:pt>
                <c:pt idx="670">
                  <c:v>44421</c:v>
                </c:pt>
                <c:pt idx="671">
                  <c:v>44424</c:v>
                </c:pt>
                <c:pt idx="672">
                  <c:v>44425</c:v>
                </c:pt>
                <c:pt idx="673">
                  <c:v>44426</c:v>
                </c:pt>
                <c:pt idx="674">
                  <c:v>44427</c:v>
                </c:pt>
                <c:pt idx="675">
                  <c:v>44428</c:v>
                </c:pt>
                <c:pt idx="676">
                  <c:v>44431</c:v>
                </c:pt>
                <c:pt idx="677">
                  <c:v>44432</c:v>
                </c:pt>
                <c:pt idx="678">
                  <c:v>44433</c:v>
                </c:pt>
                <c:pt idx="679">
                  <c:v>44434</c:v>
                </c:pt>
                <c:pt idx="680">
                  <c:v>44435</c:v>
                </c:pt>
                <c:pt idx="681">
                  <c:v>44438</c:v>
                </c:pt>
                <c:pt idx="682">
                  <c:v>44439</c:v>
                </c:pt>
                <c:pt idx="683">
                  <c:v>44440</c:v>
                </c:pt>
                <c:pt idx="684">
                  <c:v>44441</c:v>
                </c:pt>
                <c:pt idx="685">
                  <c:v>44442</c:v>
                </c:pt>
                <c:pt idx="686">
                  <c:v>44445</c:v>
                </c:pt>
                <c:pt idx="687">
                  <c:v>44446</c:v>
                </c:pt>
                <c:pt idx="688">
                  <c:v>44447</c:v>
                </c:pt>
                <c:pt idx="689">
                  <c:v>44448</c:v>
                </c:pt>
                <c:pt idx="690">
                  <c:v>44449</c:v>
                </c:pt>
                <c:pt idx="691">
                  <c:v>44452</c:v>
                </c:pt>
                <c:pt idx="692">
                  <c:v>44453</c:v>
                </c:pt>
                <c:pt idx="693">
                  <c:v>44454</c:v>
                </c:pt>
                <c:pt idx="694">
                  <c:v>44455</c:v>
                </c:pt>
                <c:pt idx="695">
                  <c:v>44456</c:v>
                </c:pt>
                <c:pt idx="696">
                  <c:v>44459</c:v>
                </c:pt>
                <c:pt idx="697">
                  <c:v>44460</c:v>
                </c:pt>
                <c:pt idx="698">
                  <c:v>44461</c:v>
                </c:pt>
                <c:pt idx="699">
                  <c:v>44462</c:v>
                </c:pt>
                <c:pt idx="700">
                  <c:v>44463</c:v>
                </c:pt>
                <c:pt idx="701">
                  <c:v>44466</c:v>
                </c:pt>
                <c:pt idx="702">
                  <c:v>44467</c:v>
                </c:pt>
                <c:pt idx="703">
                  <c:v>44468</c:v>
                </c:pt>
                <c:pt idx="704">
                  <c:v>44469</c:v>
                </c:pt>
                <c:pt idx="705">
                  <c:v>44470</c:v>
                </c:pt>
                <c:pt idx="706">
                  <c:v>44473</c:v>
                </c:pt>
                <c:pt idx="707">
                  <c:v>44474</c:v>
                </c:pt>
                <c:pt idx="708">
                  <c:v>44475</c:v>
                </c:pt>
                <c:pt idx="709">
                  <c:v>44476</c:v>
                </c:pt>
                <c:pt idx="710">
                  <c:v>44477</c:v>
                </c:pt>
                <c:pt idx="711">
                  <c:v>44480</c:v>
                </c:pt>
                <c:pt idx="712">
                  <c:v>44481</c:v>
                </c:pt>
                <c:pt idx="713">
                  <c:v>44482</c:v>
                </c:pt>
                <c:pt idx="714">
                  <c:v>44483</c:v>
                </c:pt>
                <c:pt idx="715">
                  <c:v>44484</c:v>
                </c:pt>
                <c:pt idx="716">
                  <c:v>44487</c:v>
                </c:pt>
                <c:pt idx="717">
                  <c:v>44488</c:v>
                </c:pt>
                <c:pt idx="718">
                  <c:v>44489</c:v>
                </c:pt>
                <c:pt idx="719">
                  <c:v>44490</c:v>
                </c:pt>
                <c:pt idx="720">
                  <c:v>44491</c:v>
                </c:pt>
                <c:pt idx="721">
                  <c:v>44494</c:v>
                </c:pt>
                <c:pt idx="722">
                  <c:v>44495</c:v>
                </c:pt>
                <c:pt idx="723">
                  <c:v>44496</c:v>
                </c:pt>
                <c:pt idx="724">
                  <c:v>44497</c:v>
                </c:pt>
                <c:pt idx="725">
                  <c:v>44498</c:v>
                </c:pt>
                <c:pt idx="726">
                  <c:v>44501</c:v>
                </c:pt>
                <c:pt idx="727">
                  <c:v>44502</c:v>
                </c:pt>
                <c:pt idx="728">
                  <c:v>44503</c:v>
                </c:pt>
                <c:pt idx="729">
                  <c:v>44504</c:v>
                </c:pt>
                <c:pt idx="730">
                  <c:v>44505</c:v>
                </c:pt>
                <c:pt idx="731">
                  <c:v>44508</c:v>
                </c:pt>
                <c:pt idx="732">
                  <c:v>44509</c:v>
                </c:pt>
                <c:pt idx="733">
                  <c:v>44510</c:v>
                </c:pt>
                <c:pt idx="734">
                  <c:v>44511</c:v>
                </c:pt>
                <c:pt idx="735">
                  <c:v>44512</c:v>
                </c:pt>
                <c:pt idx="736">
                  <c:v>44515</c:v>
                </c:pt>
                <c:pt idx="737">
                  <c:v>44516</c:v>
                </c:pt>
                <c:pt idx="738">
                  <c:v>44517</c:v>
                </c:pt>
                <c:pt idx="739">
                  <c:v>44518</c:v>
                </c:pt>
                <c:pt idx="740">
                  <c:v>44519</c:v>
                </c:pt>
                <c:pt idx="741">
                  <c:v>44522</c:v>
                </c:pt>
                <c:pt idx="742">
                  <c:v>44523</c:v>
                </c:pt>
                <c:pt idx="743">
                  <c:v>44524</c:v>
                </c:pt>
                <c:pt idx="744">
                  <c:v>44525</c:v>
                </c:pt>
                <c:pt idx="745">
                  <c:v>44526</c:v>
                </c:pt>
                <c:pt idx="746">
                  <c:v>44529</c:v>
                </c:pt>
                <c:pt idx="747">
                  <c:v>44530</c:v>
                </c:pt>
                <c:pt idx="748">
                  <c:v>44531</c:v>
                </c:pt>
                <c:pt idx="749">
                  <c:v>44532</c:v>
                </c:pt>
                <c:pt idx="750">
                  <c:v>44533</c:v>
                </c:pt>
                <c:pt idx="751">
                  <c:v>44536</c:v>
                </c:pt>
                <c:pt idx="752">
                  <c:v>44537</c:v>
                </c:pt>
                <c:pt idx="753">
                  <c:v>44538</c:v>
                </c:pt>
                <c:pt idx="754">
                  <c:v>44539</c:v>
                </c:pt>
                <c:pt idx="755">
                  <c:v>44540</c:v>
                </c:pt>
                <c:pt idx="756">
                  <c:v>44543</c:v>
                </c:pt>
                <c:pt idx="757">
                  <c:v>44544</c:v>
                </c:pt>
                <c:pt idx="758">
                  <c:v>44545</c:v>
                </c:pt>
                <c:pt idx="759">
                  <c:v>44546</c:v>
                </c:pt>
                <c:pt idx="760">
                  <c:v>44547</c:v>
                </c:pt>
                <c:pt idx="761">
                  <c:v>44550</c:v>
                </c:pt>
                <c:pt idx="762">
                  <c:v>44551</c:v>
                </c:pt>
                <c:pt idx="763">
                  <c:v>44552</c:v>
                </c:pt>
                <c:pt idx="764">
                  <c:v>44553</c:v>
                </c:pt>
                <c:pt idx="765">
                  <c:v>44554</c:v>
                </c:pt>
                <c:pt idx="766">
                  <c:v>44557</c:v>
                </c:pt>
                <c:pt idx="767">
                  <c:v>44558</c:v>
                </c:pt>
                <c:pt idx="768">
                  <c:v>44559</c:v>
                </c:pt>
                <c:pt idx="769">
                  <c:v>44560</c:v>
                </c:pt>
                <c:pt idx="770">
                  <c:v>44561</c:v>
                </c:pt>
                <c:pt idx="771">
                  <c:v>44564</c:v>
                </c:pt>
                <c:pt idx="772">
                  <c:v>44565</c:v>
                </c:pt>
                <c:pt idx="773">
                  <c:v>44566</c:v>
                </c:pt>
                <c:pt idx="774">
                  <c:v>44567</c:v>
                </c:pt>
                <c:pt idx="775">
                  <c:v>44568</c:v>
                </c:pt>
                <c:pt idx="776">
                  <c:v>44571</c:v>
                </c:pt>
                <c:pt idx="777">
                  <c:v>44572</c:v>
                </c:pt>
                <c:pt idx="778">
                  <c:v>44573</c:v>
                </c:pt>
                <c:pt idx="779">
                  <c:v>44574</c:v>
                </c:pt>
                <c:pt idx="780">
                  <c:v>44575</c:v>
                </c:pt>
                <c:pt idx="781">
                  <c:v>44578</c:v>
                </c:pt>
                <c:pt idx="782">
                  <c:v>44579</c:v>
                </c:pt>
                <c:pt idx="783">
                  <c:v>44580</c:v>
                </c:pt>
                <c:pt idx="784">
                  <c:v>44581</c:v>
                </c:pt>
                <c:pt idx="785">
                  <c:v>44582</c:v>
                </c:pt>
                <c:pt idx="786">
                  <c:v>44585</c:v>
                </c:pt>
                <c:pt idx="787">
                  <c:v>44586</c:v>
                </c:pt>
                <c:pt idx="788">
                  <c:v>44587</c:v>
                </c:pt>
                <c:pt idx="789">
                  <c:v>44588</c:v>
                </c:pt>
                <c:pt idx="790">
                  <c:v>44589</c:v>
                </c:pt>
                <c:pt idx="791">
                  <c:v>44592</c:v>
                </c:pt>
                <c:pt idx="792">
                  <c:v>44593</c:v>
                </c:pt>
                <c:pt idx="793">
                  <c:v>44594</c:v>
                </c:pt>
                <c:pt idx="794">
                  <c:v>44595</c:v>
                </c:pt>
                <c:pt idx="795">
                  <c:v>44596</c:v>
                </c:pt>
                <c:pt idx="796">
                  <c:v>44599</c:v>
                </c:pt>
                <c:pt idx="797">
                  <c:v>44600</c:v>
                </c:pt>
                <c:pt idx="798">
                  <c:v>44601</c:v>
                </c:pt>
                <c:pt idx="799">
                  <c:v>44602</c:v>
                </c:pt>
                <c:pt idx="800">
                  <c:v>44603</c:v>
                </c:pt>
                <c:pt idx="801">
                  <c:v>44606</c:v>
                </c:pt>
                <c:pt idx="802">
                  <c:v>44607</c:v>
                </c:pt>
                <c:pt idx="803">
                  <c:v>44608</c:v>
                </c:pt>
                <c:pt idx="804">
                  <c:v>44609</c:v>
                </c:pt>
                <c:pt idx="805">
                  <c:v>44610</c:v>
                </c:pt>
                <c:pt idx="806">
                  <c:v>44613</c:v>
                </c:pt>
                <c:pt idx="807">
                  <c:v>44614</c:v>
                </c:pt>
                <c:pt idx="808">
                  <c:v>44615</c:v>
                </c:pt>
                <c:pt idx="809">
                  <c:v>44616</c:v>
                </c:pt>
                <c:pt idx="810">
                  <c:v>44617</c:v>
                </c:pt>
                <c:pt idx="811">
                  <c:v>44620</c:v>
                </c:pt>
                <c:pt idx="812">
                  <c:v>44621</c:v>
                </c:pt>
                <c:pt idx="813">
                  <c:v>44622</c:v>
                </c:pt>
                <c:pt idx="814">
                  <c:v>44623</c:v>
                </c:pt>
                <c:pt idx="815">
                  <c:v>44624</c:v>
                </c:pt>
                <c:pt idx="816">
                  <c:v>44627</c:v>
                </c:pt>
                <c:pt idx="817">
                  <c:v>44628</c:v>
                </c:pt>
                <c:pt idx="818">
                  <c:v>44629</c:v>
                </c:pt>
                <c:pt idx="819">
                  <c:v>44630</c:v>
                </c:pt>
                <c:pt idx="820">
                  <c:v>44631</c:v>
                </c:pt>
                <c:pt idx="821">
                  <c:v>44634</c:v>
                </c:pt>
                <c:pt idx="822">
                  <c:v>44635</c:v>
                </c:pt>
                <c:pt idx="823">
                  <c:v>44636</c:v>
                </c:pt>
                <c:pt idx="824">
                  <c:v>44637</c:v>
                </c:pt>
                <c:pt idx="825">
                  <c:v>44638</c:v>
                </c:pt>
                <c:pt idx="826">
                  <c:v>44641</c:v>
                </c:pt>
                <c:pt idx="827">
                  <c:v>44642</c:v>
                </c:pt>
                <c:pt idx="828">
                  <c:v>44643</c:v>
                </c:pt>
                <c:pt idx="829">
                  <c:v>44644</c:v>
                </c:pt>
                <c:pt idx="830">
                  <c:v>44645</c:v>
                </c:pt>
                <c:pt idx="831">
                  <c:v>44648</c:v>
                </c:pt>
                <c:pt idx="832">
                  <c:v>44649</c:v>
                </c:pt>
                <c:pt idx="833">
                  <c:v>44650</c:v>
                </c:pt>
                <c:pt idx="834">
                  <c:v>44651</c:v>
                </c:pt>
                <c:pt idx="835">
                  <c:v>44652</c:v>
                </c:pt>
                <c:pt idx="836">
                  <c:v>44655</c:v>
                </c:pt>
                <c:pt idx="837">
                  <c:v>44656</c:v>
                </c:pt>
                <c:pt idx="838">
                  <c:v>44657</c:v>
                </c:pt>
                <c:pt idx="839">
                  <c:v>44658</c:v>
                </c:pt>
                <c:pt idx="840">
                  <c:v>44659</c:v>
                </c:pt>
                <c:pt idx="841">
                  <c:v>44662</c:v>
                </c:pt>
                <c:pt idx="842">
                  <c:v>44663</c:v>
                </c:pt>
                <c:pt idx="843">
                  <c:v>44664</c:v>
                </c:pt>
                <c:pt idx="844">
                  <c:v>44665</c:v>
                </c:pt>
                <c:pt idx="845">
                  <c:v>44666</c:v>
                </c:pt>
                <c:pt idx="846">
                  <c:v>44670</c:v>
                </c:pt>
                <c:pt idx="847">
                  <c:v>44671</c:v>
                </c:pt>
                <c:pt idx="848">
                  <c:v>44672</c:v>
                </c:pt>
                <c:pt idx="849">
                  <c:v>44673</c:v>
                </c:pt>
                <c:pt idx="850">
                  <c:v>44676</c:v>
                </c:pt>
                <c:pt idx="851">
                  <c:v>44677</c:v>
                </c:pt>
                <c:pt idx="852">
                  <c:v>44678</c:v>
                </c:pt>
                <c:pt idx="853">
                  <c:v>44679</c:v>
                </c:pt>
                <c:pt idx="854">
                  <c:v>44680</c:v>
                </c:pt>
                <c:pt idx="855">
                  <c:v>44683</c:v>
                </c:pt>
                <c:pt idx="856">
                  <c:v>44684</c:v>
                </c:pt>
                <c:pt idx="857">
                  <c:v>44685</c:v>
                </c:pt>
                <c:pt idx="858">
                  <c:v>44686</c:v>
                </c:pt>
                <c:pt idx="859">
                  <c:v>44687</c:v>
                </c:pt>
                <c:pt idx="860">
                  <c:v>44690</c:v>
                </c:pt>
                <c:pt idx="861">
                  <c:v>44691</c:v>
                </c:pt>
                <c:pt idx="862">
                  <c:v>44692</c:v>
                </c:pt>
                <c:pt idx="863">
                  <c:v>44693</c:v>
                </c:pt>
                <c:pt idx="864">
                  <c:v>44694</c:v>
                </c:pt>
                <c:pt idx="865">
                  <c:v>44697</c:v>
                </c:pt>
                <c:pt idx="866">
                  <c:v>44698</c:v>
                </c:pt>
                <c:pt idx="867">
                  <c:v>44699</c:v>
                </c:pt>
                <c:pt idx="868">
                  <c:v>44700</c:v>
                </c:pt>
                <c:pt idx="869">
                  <c:v>44701</c:v>
                </c:pt>
                <c:pt idx="870">
                  <c:v>44704</c:v>
                </c:pt>
                <c:pt idx="871">
                  <c:v>44705</c:v>
                </c:pt>
                <c:pt idx="872">
                  <c:v>44706</c:v>
                </c:pt>
                <c:pt idx="873">
                  <c:v>44707</c:v>
                </c:pt>
                <c:pt idx="874">
                  <c:v>44708</c:v>
                </c:pt>
                <c:pt idx="875">
                  <c:v>44711</c:v>
                </c:pt>
                <c:pt idx="876">
                  <c:v>44712</c:v>
                </c:pt>
                <c:pt idx="877">
                  <c:v>44713</c:v>
                </c:pt>
                <c:pt idx="878">
                  <c:v>44714</c:v>
                </c:pt>
                <c:pt idx="879">
                  <c:v>44715</c:v>
                </c:pt>
                <c:pt idx="880">
                  <c:v>44718</c:v>
                </c:pt>
                <c:pt idx="881">
                  <c:v>44719</c:v>
                </c:pt>
                <c:pt idx="882">
                  <c:v>44720</c:v>
                </c:pt>
                <c:pt idx="883">
                  <c:v>44721</c:v>
                </c:pt>
                <c:pt idx="884">
                  <c:v>44722</c:v>
                </c:pt>
                <c:pt idx="885">
                  <c:v>44725</c:v>
                </c:pt>
                <c:pt idx="886">
                  <c:v>44726</c:v>
                </c:pt>
                <c:pt idx="887">
                  <c:v>44727</c:v>
                </c:pt>
                <c:pt idx="888">
                  <c:v>44728</c:v>
                </c:pt>
                <c:pt idx="889">
                  <c:v>44729</c:v>
                </c:pt>
                <c:pt idx="890">
                  <c:v>44732</c:v>
                </c:pt>
                <c:pt idx="891">
                  <c:v>44733</c:v>
                </c:pt>
                <c:pt idx="892">
                  <c:v>44734</c:v>
                </c:pt>
                <c:pt idx="893">
                  <c:v>44735</c:v>
                </c:pt>
                <c:pt idx="894">
                  <c:v>44736</c:v>
                </c:pt>
                <c:pt idx="895">
                  <c:v>44739</c:v>
                </c:pt>
                <c:pt idx="896">
                  <c:v>44740</c:v>
                </c:pt>
                <c:pt idx="897">
                  <c:v>44741</c:v>
                </c:pt>
                <c:pt idx="898">
                  <c:v>44742</c:v>
                </c:pt>
                <c:pt idx="899">
                  <c:v>44743</c:v>
                </c:pt>
                <c:pt idx="900">
                  <c:v>44746</c:v>
                </c:pt>
                <c:pt idx="901">
                  <c:v>44747</c:v>
                </c:pt>
                <c:pt idx="902">
                  <c:v>44748</c:v>
                </c:pt>
                <c:pt idx="903">
                  <c:v>44749</c:v>
                </c:pt>
                <c:pt idx="904">
                  <c:v>44750</c:v>
                </c:pt>
                <c:pt idx="905">
                  <c:v>44753</c:v>
                </c:pt>
                <c:pt idx="906">
                  <c:v>44754</c:v>
                </c:pt>
                <c:pt idx="907">
                  <c:v>44755</c:v>
                </c:pt>
                <c:pt idx="908">
                  <c:v>44756</c:v>
                </c:pt>
                <c:pt idx="909">
                  <c:v>44757</c:v>
                </c:pt>
                <c:pt idx="910">
                  <c:v>44760</c:v>
                </c:pt>
                <c:pt idx="911">
                  <c:v>44761</c:v>
                </c:pt>
                <c:pt idx="912">
                  <c:v>44762</c:v>
                </c:pt>
                <c:pt idx="913">
                  <c:v>44763</c:v>
                </c:pt>
                <c:pt idx="914">
                  <c:v>44764</c:v>
                </c:pt>
                <c:pt idx="915">
                  <c:v>44767</c:v>
                </c:pt>
                <c:pt idx="916">
                  <c:v>44768</c:v>
                </c:pt>
                <c:pt idx="917">
                  <c:v>44769</c:v>
                </c:pt>
                <c:pt idx="918">
                  <c:v>44770</c:v>
                </c:pt>
                <c:pt idx="919">
                  <c:v>44771</c:v>
                </c:pt>
                <c:pt idx="920">
                  <c:v>44774</c:v>
                </c:pt>
                <c:pt idx="921">
                  <c:v>44775</c:v>
                </c:pt>
                <c:pt idx="922">
                  <c:v>44776</c:v>
                </c:pt>
                <c:pt idx="923">
                  <c:v>44777</c:v>
                </c:pt>
                <c:pt idx="924">
                  <c:v>44778</c:v>
                </c:pt>
                <c:pt idx="925">
                  <c:v>44781</c:v>
                </c:pt>
                <c:pt idx="926">
                  <c:v>44782</c:v>
                </c:pt>
                <c:pt idx="927">
                  <c:v>44783</c:v>
                </c:pt>
                <c:pt idx="928">
                  <c:v>44784</c:v>
                </c:pt>
                <c:pt idx="929">
                  <c:v>44785</c:v>
                </c:pt>
                <c:pt idx="930">
                  <c:v>44788</c:v>
                </c:pt>
                <c:pt idx="931">
                  <c:v>44789</c:v>
                </c:pt>
                <c:pt idx="932">
                  <c:v>44790</c:v>
                </c:pt>
                <c:pt idx="933">
                  <c:v>44791</c:v>
                </c:pt>
                <c:pt idx="934">
                  <c:v>44792</c:v>
                </c:pt>
                <c:pt idx="935">
                  <c:v>44795</c:v>
                </c:pt>
                <c:pt idx="936">
                  <c:v>44796</c:v>
                </c:pt>
                <c:pt idx="937">
                  <c:v>44797</c:v>
                </c:pt>
                <c:pt idx="938">
                  <c:v>44798</c:v>
                </c:pt>
                <c:pt idx="939">
                  <c:v>44799</c:v>
                </c:pt>
                <c:pt idx="940">
                  <c:v>44802</c:v>
                </c:pt>
                <c:pt idx="941">
                  <c:v>44803</c:v>
                </c:pt>
                <c:pt idx="942">
                  <c:v>44804</c:v>
                </c:pt>
                <c:pt idx="943">
                  <c:v>44805</c:v>
                </c:pt>
                <c:pt idx="944">
                  <c:v>44806</c:v>
                </c:pt>
                <c:pt idx="945">
                  <c:v>44809</c:v>
                </c:pt>
                <c:pt idx="946">
                  <c:v>44810</c:v>
                </c:pt>
                <c:pt idx="947">
                  <c:v>44811</c:v>
                </c:pt>
                <c:pt idx="948">
                  <c:v>44812</c:v>
                </c:pt>
                <c:pt idx="949">
                  <c:v>44813</c:v>
                </c:pt>
                <c:pt idx="950">
                  <c:v>44816</c:v>
                </c:pt>
                <c:pt idx="951">
                  <c:v>44817</c:v>
                </c:pt>
                <c:pt idx="952">
                  <c:v>44818</c:v>
                </c:pt>
                <c:pt idx="953">
                  <c:v>44819</c:v>
                </c:pt>
                <c:pt idx="954">
                  <c:v>44820</c:v>
                </c:pt>
                <c:pt idx="955">
                  <c:v>44823</c:v>
                </c:pt>
                <c:pt idx="956">
                  <c:v>44824</c:v>
                </c:pt>
                <c:pt idx="957">
                  <c:v>44825</c:v>
                </c:pt>
                <c:pt idx="958">
                  <c:v>44826</c:v>
                </c:pt>
                <c:pt idx="959">
                  <c:v>44827</c:v>
                </c:pt>
                <c:pt idx="960">
                  <c:v>44830</c:v>
                </c:pt>
                <c:pt idx="961">
                  <c:v>44831</c:v>
                </c:pt>
                <c:pt idx="962">
                  <c:v>44832</c:v>
                </c:pt>
                <c:pt idx="963">
                  <c:v>44833</c:v>
                </c:pt>
                <c:pt idx="964">
                  <c:v>44834</c:v>
                </c:pt>
                <c:pt idx="965">
                  <c:v>44837</c:v>
                </c:pt>
                <c:pt idx="966">
                  <c:v>44838</c:v>
                </c:pt>
                <c:pt idx="967">
                  <c:v>44839</c:v>
                </c:pt>
                <c:pt idx="968">
                  <c:v>44840</c:v>
                </c:pt>
                <c:pt idx="969">
                  <c:v>44841</c:v>
                </c:pt>
                <c:pt idx="970">
                  <c:v>44844</c:v>
                </c:pt>
                <c:pt idx="971">
                  <c:v>44845</c:v>
                </c:pt>
                <c:pt idx="972">
                  <c:v>44846</c:v>
                </c:pt>
                <c:pt idx="973">
                  <c:v>44847</c:v>
                </c:pt>
                <c:pt idx="974">
                  <c:v>44848</c:v>
                </c:pt>
                <c:pt idx="975">
                  <c:v>44851</c:v>
                </c:pt>
                <c:pt idx="976">
                  <c:v>44852</c:v>
                </c:pt>
                <c:pt idx="977">
                  <c:v>44853</c:v>
                </c:pt>
                <c:pt idx="978">
                  <c:v>44854</c:v>
                </c:pt>
                <c:pt idx="979">
                  <c:v>44855</c:v>
                </c:pt>
                <c:pt idx="980">
                  <c:v>44858</c:v>
                </c:pt>
                <c:pt idx="981">
                  <c:v>44859</c:v>
                </c:pt>
                <c:pt idx="982">
                  <c:v>44860</c:v>
                </c:pt>
                <c:pt idx="983">
                  <c:v>44861</c:v>
                </c:pt>
                <c:pt idx="984">
                  <c:v>44862</c:v>
                </c:pt>
                <c:pt idx="985">
                  <c:v>44865</c:v>
                </c:pt>
                <c:pt idx="986">
                  <c:v>44866</c:v>
                </c:pt>
                <c:pt idx="987">
                  <c:v>44867</c:v>
                </c:pt>
                <c:pt idx="988">
                  <c:v>44868</c:v>
                </c:pt>
                <c:pt idx="989">
                  <c:v>44869</c:v>
                </c:pt>
                <c:pt idx="990">
                  <c:v>44872</c:v>
                </c:pt>
                <c:pt idx="991">
                  <c:v>44873</c:v>
                </c:pt>
                <c:pt idx="992">
                  <c:v>44874</c:v>
                </c:pt>
                <c:pt idx="993">
                  <c:v>44875</c:v>
                </c:pt>
                <c:pt idx="994">
                  <c:v>44876</c:v>
                </c:pt>
                <c:pt idx="995">
                  <c:v>44879</c:v>
                </c:pt>
                <c:pt idx="996">
                  <c:v>44880</c:v>
                </c:pt>
                <c:pt idx="997">
                  <c:v>44881</c:v>
                </c:pt>
                <c:pt idx="998">
                  <c:v>44882</c:v>
                </c:pt>
                <c:pt idx="999">
                  <c:v>44883</c:v>
                </c:pt>
                <c:pt idx="1000">
                  <c:v>44886</c:v>
                </c:pt>
                <c:pt idx="1001">
                  <c:v>44887</c:v>
                </c:pt>
                <c:pt idx="1002">
                  <c:v>44888</c:v>
                </c:pt>
                <c:pt idx="1003">
                  <c:v>44889</c:v>
                </c:pt>
                <c:pt idx="1004">
                  <c:v>44890</c:v>
                </c:pt>
                <c:pt idx="1005">
                  <c:v>44893</c:v>
                </c:pt>
                <c:pt idx="1006">
                  <c:v>44894</c:v>
                </c:pt>
                <c:pt idx="1007">
                  <c:v>44895</c:v>
                </c:pt>
                <c:pt idx="1008">
                  <c:v>44896</c:v>
                </c:pt>
                <c:pt idx="1009">
                  <c:v>44897</c:v>
                </c:pt>
                <c:pt idx="1010">
                  <c:v>44900</c:v>
                </c:pt>
                <c:pt idx="1011">
                  <c:v>44901</c:v>
                </c:pt>
                <c:pt idx="1012">
                  <c:v>44902</c:v>
                </c:pt>
                <c:pt idx="1013">
                  <c:v>44903</c:v>
                </c:pt>
                <c:pt idx="1014">
                  <c:v>44904</c:v>
                </c:pt>
                <c:pt idx="1015">
                  <c:v>44907</c:v>
                </c:pt>
                <c:pt idx="1016">
                  <c:v>44908</c:v>
                </c:pt>
                <c:pt idx="1017">
                  <c:v>44909</c:v>
                </c:pt>
                <c:pt idx="1018">
                  <c:v>44910</c:v>
                </c:pt>
                <c:pt idx="1019">
                  <c:v>44911</c:v>
                </c:pt>
                <c:pt idx="1020">
                  <c:v>44914</c:v>
                </c:pt>
                <c:pt idx="1021">
                  <c:v>44915</c:v>
                </c:pt>
                <c:pt idx="1022">
                  <c:v>44916</c:v>
                </c:pt>
                <c:pt idx="1023">
                  <c:v>44917</c:v>
                </c:pt>
                <c:pt idx="1024">
                  <c:v>44918</c:v>
                </c:pt>
                <c:pt idx="1025">
                  <c:v>44922</c:v>
                </c:pt>
                <c:pt idx="1026">
                  <c:v>44923</c:v>
                </c:pt>
                <c:pt idx="1027">
                  <c:v>44924</c:v>
                </c:pt>
                <c:pt idx="1028">
                  <c:v>44925</c:v>
                </c:pt>
                <c:pt idx="1029">
                  <c:v>44928</c:v>
                </c:pt>
                <c:pt idx="1030">
                  <c:v>44929</c:v>
                </c:pt>
                <c:pt idx="1031">
                  <c:v>44930</c:v>
                </c:pt>
                <c:pt idx="1032">
                  <c:v>44931</c:v>
                </c:pt>
                <c:pt idx="1033">
                  <c:v>44932</c:v>
                </c:pt>
                <c:pt idx="1034">
                  <c:v>44935</c:v>
                </c:pt>
                <c:pt idx="1035">
                  <c:v>44936</c:v>
                </c:pt>
                <c:pt idx="1036">
                  <c:v>44937</c:v>
                </c:pt>
                <c:pt idx="1037">
                  <c:v>44938</c:v>
                </c:pt>
                <c:pt idx="1038">
                  <c:v>44939</c:v>
                </c:pt>
                <c:pt idx="1039">
                  <c:v>44942</c:v>
                </c:pt>
                <c:pt idx="1040">
                  <c:v>44943</c:v>
                </c:pt>
                <c:pt idx="1041">
                  <c:v>44944</c:v>
                </c:pt>
                <c:pt idx="1042">
                  <c:v>44945</c:v>
                </c:pt>
                <c:pt idx="1043">
                  <c:v>44946</c:v>
                </c:pt>
                <c:pt idx="1044">
                  <c:v>44949</c:v>
                </c:pt>
                <c:pt idx="1045">
                  <c:v>44950</c:v>
                </c:pt>
                <c:pt idx="1046">
                  <c:v>44951</c:v>
                </c:pt>
                <c:pt idx="1047">
                  <c:v>44952</c:v>
                </c:pt>
                <c:pt idx="1048">
                  <c:v>44953</c:v>
                </c:pt>
                <c:pt idx="1049">
                  <c:v>44956</c:v>
                </c:pt>
                <c:pt idx="1050">
                  <c:v>44957</c:v>
                </c:pt>
                <c:pt idx="1051">
                  <c:v>44958</c:v>
                </c:pt>
                <c:pt idx="1052">
                  <c:v>44959</c:v>
                </c:pt>
                <c:pt idx="1053">
                  <c:v>44960</c:v>
                </c:pt>
                <c:pt idx="1054">
                  <c:v>44963</c:v>
                </c:pt>
                <c:pt idx="1055">
                  <c:v>44964</c:v>
                </c:pt>
                <c:pt idx="1056">
                  <c:v>44965</c:v>
                </c:pt>
                <c:pt idx="1057">
                  <c:v>44966</c:v>
                </c:pt>
                <c:pt idx="1058">
                  <c:v>44967</c:v>
                </c:pt>
                <c:pt idx="1059">
                  <c:v>44970</c:v>
                </c:pt>
                <c:pt idx="1060">
                  <c:v>44971</c:v>
                </c:pt>
                <c:pt idx="1061">
                  <c:v>44972</c:v>
                </c:pt>
                <c:pt idx="1062">
                  <c:v>44973</c:v>
                </c:pt>
                <c:pt idx="1063">
                  <c:v>44974</c:v>
                </c:pt>
                <c:pt idx="1064">
                  <c:v>44977</c:v>
                </c:pt>
                <c:pt idx="1065">
                  <c:v>44978</c:v>
                </c:pt>
                <c:pt idx="1066">
                  <c:v>44979</c:v>
                </c:pt>
                <c:pt idx="1067">
                  <c:v>44980</c:v>
                </c:pt>
                <c:pt idx="1068">
                  <c:v>44981</c:v>
                </c:pt>
                <c:pt idx="1069">
                  <c:v>44984</c:v>
                </c:pt>
                <c:pt idx="1070">
                  <c:v>44985</c:v>
                </c:pt>
                <c:pt idx="1071">
                  <c:v>44986</c:v>
                </c:pt>
                <c:pt idx="1072">
                  <c:v>44987</c:v>
                </c:pt>
                <c:pt idx="1073">
                  <c:v>44988</c:v>
                </c:pt>
                <c:pt idx="1074">
                  <c:v>44991</c:v>
                </c:pt>
                <c:pt idx="1075">
                  <c:v>44992</c:v>
                </c:pt>
                <c:pt idx="1076">
                  <c:v>44993</c:v>
                </c:pt>
                <c:pt idx="1077">
                  <c:v>44994</c:v>
                </c:pt>
                <c:pt idx="1078">
                  <c:v>44995</c:v>
                </c:pt>
                <c:pt idx="1079">
                  <c:v>44998</c:v>
                </c:pt>
                <c:pt idx="1080">
                  <c:v>44999</c:v>
                </c:pt>
                <c:pt idx="1081">
                  <c:v>45000</c:v>
                </c:pt>
                <c:pt idx="1082">
                  <c:v>45001</c:v>
                </c:pt>
                <c:pt idx="1083">
                  <c:v>45002</c:v>
                </c:pt>
                <c:pt idx="1084">
                  <c:v>45005</c:v>
                </c:pt>
                <c:pt idx="1085">
                  <c:v>45006</c:v>
                </c:pt>
                <c:pt idx="1086">
                  <c:v>45007</c:v>
                </c:pt>
                <c:pt idx="1087">
                  <c:v>45008</c:v>
                </c:pt>
                <c:pt idx="1088">
                  <c:v>45009</c:v>
                </c:pt>
                <c:pt idx="1089">
                  <c:v>45012</c:v>
                </c:pt>
                <c:pt idx="1090">
                  <c:v>45013</c:v>
                </c:pt>
                <c:pt idx="1091">
                  <c:v>45014</c:v>
                </c:pt>
                <c:pt idx="1092">
                  <c:v>45015</c:v>
                </c:pt>
                <c:pt idx="1093">
                  <c:v>45016</c:v>
                </c:pt>
                <c:pt idx="1094">
                  <c:v>45019</c:v>
                </c:pt>
                <c:pt idx="1095">
                  <c:v>45020</c:v>
                </c:pt>
                <c:pt idx="1096">
                  <c:v>45021</c:v>
                </c:pt>
                <c:pt idx="1097">
                  <c:v>45022</c:v>
                </c:pt>
                <c:pt idx="1098">
                  <c:v>45027</c:v>
                </c:pt>
                <c:pt idx="1099">
                  <c:v>45028</c:v>
                </c:pt>
                <c:pt idx="1100">
                  <c:v>45029</c:v>
                </c:pt>
                <c:pt idx="1101">
                  <c:v>45030</c:v>
                </c:pt>
                <c:pt idx="1102">
                  <c:v>45033</c:v>
                </c:pt>
                <c:pt idx="1103">
                  <c:v>45034</c:v>
                </c:pt>
                <c:pt idx="1104">
                  <c:v>45035</c:v>
                </c:pt>
                <c:pt idx="1105">
                  <c:v>45036</c:v>
                </c:pt>
                <c:pt idx="1106">
                  <c:v>45037</c:v>
                </c:pt>
                <c:pt idx="1107">
                  <c:v>45040</c:v>
                </c:pt>
                <c:pt idx="1108">
                  <c:v>45041</c:v>
                </c:pt>
                <c:pt idx="1109">
                  <c:v>45042</c:v>
                </c:pt>
                <c:pt idx="1110">
                  <c:v>45043</c:v>
                </c:pt>
                <c:pt idx="1111">
                  <c:v>45044</c:v>
                </c:pt>
                <c:pt idx="1112">
                  <c:v>45048</c:v>
                </c:pt>
                <c:pt idx="1113">
                  <c:v>45049</c:v>
                </c:pt>
                <c:pt idx="1114">
                  <c:v>45050</c:v>
                </c:pt>
                <c:pt idx="1115">
                  <c:v>45051</c:v>
                </c:pt>
                <c:pt idx="1116">
                  <c:v>45054</c:v>
                </c:pt>
                <c:pt idx="1117">
                  <c:v>45055</c:v>
                </c:pt>
                <c:pt idx="1118">
                  <c:v>45056</c:v>
                </c:pt>
                <c:pt idx="1119">
                  <c:v>45057</c:v>
                </c:pt>
                <c:pt idx="1120">
                  <c:v>45058</c:v>
                </c:pt>
                <c:pt idx="1121">
                  <c:v>45061</c:v>
                </c:pt>
                <c:pt idx="1122">
                  <c:v>45062</c:v>
                </c:pt>
                <c:pt idx="1123">
                  <c:v>45063</c:v>
                </c:pt>
                <c:pt idx="1124">
                  <c:v>45064</c:v>
                </c:pt>
                <c:pt idx="1125">
                  <c:v>45065</c:v>
                </c:pt>
                <c:pt idx="1126">
                  <c:v>45068</c:v>
                </c:pt>
                <c:pt idx="1127">
                  <c:v>45069</c:v>
                </c:pt>
                <c:pt idx="1128">
                  <c:v>45070</c:v>
                </c:pt>
                <c:pt idx="1129">
                  <c:v>45071</c:v>
                </c:pt>
                <c:pt idx="1130">
                  <c:v>45072</c:v>
                </c:pt>
                <c:pt idx="1131">
                  <c:v>45075</c:v>
                </c:pt>
                <c:pt idx="1132">
                  <c:v>45076</c:v>
                </c:pt>
                <c:pt idx="1133">
                  <c:v>45077</c:v>
                </c:pt>
                <c:pt idx="1134">
                  <c:v>45078</c:v>
                </c:pt>
                <c:pt idx="1135">
                  <c:v>45079</c:v>
                </c:pt>
                <c:pt idx="1136">
                  <c:v>45082</c:v>
                </c:pt>
                <c:pt idx="1137">
                  <c:v>45083</c:v>
                </c:pt>
                <c:pt idx="1138">
                  <c:v>45084</c:v>
                </c:pt>
                <c:pt idx="1139">
                  <c:v>45085</c:v>
                </c:pt>
                <c:pt idx="1140">
                  <c:v>45086</c:v>
                </c:pt>
                <c:pt idx="1141">
                  <c:v>45089</c:v>
                </c:pt>
                <c:pt idx="1142">
                  <c:v>45090</c:v>
                </c:pt>
                <c:pt idx="1143">
                  <c:v>45091</c:v>
                </c:pt>
                <c:pt idx="1144">
                  <c:v>45092</c:v>
                </c:pt>
                <c:pt idx="1145">
                  <c:v>45093</c:v>
                </c:pt>
                <c:pt idx="1146">
                  <c:v>45096</c:v>
                </c:pt>
                <c:pt idx="1147">
                  <c:v>45097</c:v>
                </c:pt>
                <c:pt idx="1148">
                  <c:v>45098</c:v>
                </c:pt>
                <c:pt idx="1149">
                  <c:v>45099</c:v>
                </c:pt>
                <c:pt idx="1150">
                  <c:v>45100</c:v>
                </c:pt>
                <c:pt idx="1151">
                  <c:v>45103</c:v>
                </c:pt>
                <c:pt idx="1152">
                  <c:v>45104</c:v>
                </c:pt>
                <c:pt idx="1153">
                  <c:v>45105</c:v>
                </c:pt>
                <c:pt idx="1154">
                  <c:v>45106</c:v>
                </c:pt>
                <c:pt idx="1155">
                  <c:v>45107</c:v>
                </c:pt>
                <c:pt idx="1156">
                  <c:v>45110</c:v>
                </c:pt>
                <c:pt idx="1157">
                  <c:v>45111</c:v>
                </c:pt>
                <c:pt idx="1158">
                  <c:v>45112</c:v>
                </c:pt>
                <c:pt idx="1159">
                  <c:v>45113</c:v>
                </c:pt>
                <c:pt idx="1160">
                  <c:v>45114</c:v>
                </c:pt>
                <c:pt idx="1161">
                  <c:v>45117</c:v>
                </c:pt>
                <c:pt idx="1162">
                  <c:v>45118</c:v>
                </c:pt>
                <c:pt idx="1163">
                  <c:v>45119</c:v>
                </c:pt>
                <c:pt idx="1164">
                  <c:v>45120</c:v>
                </c:pt>
                <c:pt idx="1165">
                  <c:v>45121</c:v>
                </c:pt>
                <c:pt idx="1166">
                  <c:v>45124</c:v>
                </c:pt>
                <c:pt idx="1167">
                  <c:v>45125</c:v>
                </c:pt>
                <c:pt idx="1168">
                  <c:v>45126</c:v>
                </c:pt>
                <c:pt idx="1169">
                  <c:v>45127</c:v>
                </c:pt>
                <c:pt idx="1170">
                  <c:v>45128</c:v>
                </c:pt>
                <c:pt idx="1171">
                  <c:v>45131</c:v>
                </c:pt>
                <c:pt idx="1172">
                  <c:v>45132</c:v>
                </c:pt>
                <c:pt idx="1173">
                  <c:v>45133</c:v>
                </c:pt>
                <c:pt idx="1174">
                  <c:v>45134</c:v>
                </c:pt>
                <c:pt idx="1175">
                  <c:v>45135</c:v>
                </c:pt>
                <c:pt idx="1176">
                  <c:v>45138</c:v>
                </c:pt>
                <c:pt idx="1177">
                  <c:v>45139</c:v>
                </c:pt>
                <c:pt idx="1178">
                  <c:v>45140</c:v>
                </c:pt>
                <c:pt idx="1179">
                  <c:v>45141</c:v>
                </c:pt>
                <c:pt idx="1180">
                  <c:v>45142</c:v>
                </c:pt>
                <c:pt idx="1181">
                  <c:v>45145</c:v>
                </c:pt>
                <c:pt idx="1182">
                  <c:v>45146</c:v>
                </c:pt>
                <c:pt idx="1183">
                  <c:v>45147</c:v>
                </c:pt>
                <c:pt idx="1184">
                  <c:v>45148</c:v>
                </c:pt>
                <c:pt idx="1185">
                  <c:v>45149</c:v>
                </c:pt>
                <c:pt idx="1186">
                  <c:v>45152</c:v>
                </c:pt>
                <c:pt idx="1187">
                  <c:v>45153</c:v>
                </c:pt>
                <c:pt idx="1188">
                  <c:v>45154</c:v>
                </c:pt>
                <c:pt idx="1189">
                  <c:v>45155</c:v>
                </c:pt>
                <c:pt idx="1190">
                  <c:v>45156</c:v>
                </c:pt>
                <c:pt idx="1191">
                  <c:v>45159</c:v>
                </c:pt>
                <c:pt idx="1192">
                  <c:v>45160</c:v>
                </c:pt>
                <c:pt idx="1193">
                  <c:v>45161</c:v>
                </c:pt>
                <c:pt idx="1194">
                  <c:v>45162</c:v>
                </c:pt>
                <c:pt idx="1195">
                  <c:v>45163</c:v>
                </c:pt>
                <c:pt idx="1196">
                  <c:v>45166</c:v>
                </c:pt>
                <c:pt idx="1197">
                  <c:v>45167</c:v>
                </c:pt>
                <c:pt idx="1198">
                  <c:v>45168</c:v>
                </c:pt>
                <c:pt idx="1199">
                  <c:v>45169</c:v>
                </c:pt>
                <c:pt idx="1200">
                  <c:v>45170</c:v>
                </c:pt>
                <c:pt idx="1201">
                  <c:v>45173</c:v>
                </c:pt>
                <c:pt idx="1202">
                  <c:v>45174</c:v>
                </c:pt>
                <c:pt idx="1203">
                  <c:v>45175</c:v>
                </c:pt>
                <c:pt idx="1204">
                  <c:v>45176</c:v>
                </c:pt>
                <c:pt idx="1205">
                  <c:v>45177</c:v>
                </c:pt>
                <c:pt idx="1206">
                  <c:v>45180</c:v>
                </c:pt>
                <c:pt idx="1207">
                  <c:v>45181</c:v>
                </c:pt>
                <c:pt idx="1208">
                  <c:v>45182</c:v>
                </c:pt>
                <c:pt idx="1209">
                  <c:v>45183</c:v>
                </c:pt>
                <c:pt idx="1210">
                  <c:v>45184</c:v>
                </c:pt>
                <c:pt idx="1211">
                  <c:v>45187</c:v>
                </c:pt>
                <c:pt idx="1212">
                  <c:v>45188</c:v>
                </c:pt>
                <c:pt idx="1213">
                  <c:v>45189</c:v>
                </c:pt>
                <c:pt idx="1214">
                  <c:v>45190</c:v>
                </c:pt>
                <c:pt idx="1215">
                  <c:v>45191</c:v>
                </c:pt>
                <c:pt idx="1216">
                  <c:v>45194</c:v>
                </c:pt>
                <c:pt idx="1217">
                  <c:v>45195</c:v>
                </c:pt>
                <c:pt idx="1218">
                  <c:v>45196</c:v>
                </c:pt>
                <c:pt idx="1219">
                  <c:v>45197</c:v>
                </c:pt>
                <c:pt idx="1220">
                  <c:v>45198</c:v>
                </c:pt>
                <c:pt idx="1221">
                  <c:v>45201</c:v>
                </c:pt>
                <c:pt idx="1222">
                  <c:v>45202</c:v>
                </c:pt>
                <c:pt idx="1223">
                  <c:v>45203</c:v>
                </c:pt>
                <c:pt idx="1224">
                  <c:v>45204</c:v>
                </c:pt>
                <c:pt idx="1225">
                  <c:v>45205</c:v>
                </c:pt>
                <c:pt idx="1226">
                  <c:v>45208</c:v>
                </c:pt>
                <c:pt idx="1227">
                  <c:v>45209</c:v>
                </c:pt>
                <c:pt idx="1228">
                  <c:v>45210</c:v>
                </c:pt>
                <c:pt idx="1229">
                  <c:v>45211</c:v>
                </c:pt>
                <c:pt idx="1230">
                  <c:v>45212</c:v>
                </c:pt>
                <c:pt idx="1231">
                  <c:v>45215</c:v>
                </c:pt>
                <c:pt idx="1232">
                  <c:v>45216</c:v>
                </c:pt>
                <c:pt idx="1233">
                  <c:v>45217</c:v>
                </c:pt>
                <c:pt idx="1234">
                  <c:v>45218</c:v>
                </c:pt>
                <c:pt idx="1235">
                  <c:v>45219</c:v>
                </c:pt>
                <c:pt idx="1236">
                  <c:v>45222</c:v>
                </c:pt>
                <c:pt idx="1237">
                  <c:v>45223</c:v>
                </c:pt>
                <c:pt idx="1238">
                  <c:v>45224</c:v>
                </c:pt>
                <c:pt idx="1239">
                  <c:v>45225</c:v>
                </c:pt>
                <c:pt idx="1240">
                  <c:v>45226</c:v>
                </c:pt>
                <c:pt idx="1241">
                  <c:v>45229</c:v>
                </c:pt>
                <c:pt idx="1242">
                  <c:v>45230</c:v>
                </c:pt>
                <c:pt idx="1243">
                  <c:v>45231</c:v>
                </c:pt>
                <c:pt idx="1244">
                  <c:v>45232</c:v>
                </c:pt>
                <c:pt idx="1245">
                  <c:v>45233</c:v>
                </c:pt>
                <c:pt idx="1246">
                  <c:v>45236</c:v>
                </c:pt>
                <c:pt idx="1247">
                  <c:v>45237</c:v>
                </c:pt>
                <c:pt idx="1248">
                  <c:v>45238</c:v>
                </c:pt>
                <c:pt idx="1249">
                  <c:v>45239</c:v>
                </c:pt>
                <c:pt idx="1250">
                  <c:v>45240</c:v>
                </c:pt>
                <c:pt idx="1251">
                  <c:v>45243</c:v>
                </c:pt>
                <c:pt idx="1252">
                  <c:v>45244</c:v>
                </c:pt>
                <c:pt idx="1253">
                  <c:v>45245</c:v>
                </c:pt>
                <c:pt idx="1254">
                  <c:v>45246</c:v>
                </c:pt>
                <c:pt idx="1255">
                  <c:v>45247</c:v>
                </c:pt>
                <c:pt idx="1256">
                  <c:v>45250</c:v>
                </c:pt>
                <c:pt idx="1257">
                  <c:v>45251</c:v>
                </c:pt>
                <c:pt idx="1258">
                  <c:v>45252</c:v>
                </c:pt>
                <c:pt idx="1259">
                  <c:v>45253</c:v>
                </c:pt>
                <c:pt idx="1260">
                  <c:v>45254</c:v>
                </c:pt>
                <c:pt idx="1261">
                  <c:v>45257</c:v>
                </c:pt>
                <c:pt idx="1262">
                  <c:v>45258</c:v>
                </c:pt>
                <c:pt idx="1263">
                  <c:v>45259</c:v>
                </c:pt>
                <c:pt idx="1264">
                  <c:v>45260</c:v>
                </c:pt>
                <c:pt idx="1265">
                  <c:v>45261</c:v>
                </c:pt>
                <c:pt idx="1266">
                  <c:v>45264</c:v>
                </c:pt>
                <c:pt idx="1267">
                  <c:v>45265</c:v>
                </c:pt>
                <c:pt idx="1268">
                  <c:v>45266</c:v>
                </c:pt>
                <c:pt idx="1269">
                  <c:v>45267</c:v>
                </c:pt>
                <c:pt idx="1270">
                  <c:v>45268</c:v>
                </c:pt>
                <c:pt idx="1271">
                  <c:v>45271</c:v>
                </c:pt>
                <c:pt idx="1272">
                  <c:v>45272</c:v>
                </c:pt>
                <c:pt idx="1273">
                  <c:v>45273</c:v>
                </c:pt>
                <c:pt idx="1274">
                  <c:v>45274</c:v>
                </c:pt>
                <c:pt idx="1275">
                  <c:v>45275</c:v>
                </c:pt>
                <c:pt idx="1276">
                  <c:v>45278</c:v>
                </c:pt>
                <c:pt idx="1277">
                  <c:v>45279</c:v>
                </c:pt>
                <c:pt idx="1278">
                  <c:v>45280</c:v>
                </c:pt>
                <c:pt idx="1279">
                  <c:v>45281</c:v>
                </c:pt>
                <c:pt idx="1280">
                  <c:v>45282</c:v>
                </c:pt>
                <c:pt idx="1281">
                  <c:v>45287</c:v>
                </c:pt>
                <c:pt idx="1282">
                  <c:v>45288</c:v>
                </c:pt>
                <c:pt idx="1283">
                  <c:v>45289</c:v>
                </c:pt>
                <c:pt idx="1284" formatCode="d/m/yyyy">
                  <c:v>45293</c:v>
                </c:pt>
                <c:pt idx="1285" formatCode="d/m/yyyy">
                  <c:v>45294</c:v>
                </c:pt>
                <c:pt idx="1286" formatCode="d/m/yyyy">
                  <c:v>45295</c:v>
                </c:pt>
                <c:pt idx="1287" formatCode="d/m/yyyy">
                  <c:v>45296</c:v>
                </c:pt>
                <c:pt idx="1288" formatCode="d/m/yyyy">
                  <c:v>45299</c:v>
                </c:pt>
                <c:pt idx="1289" formatCode="d/m/yyyy">
                  <c:v>45300</c:v>
                </c:pt>
                <c:pt idx="1290" formatCode="d/m/yyyy">
                  <c:v>45301</c:v>
                </c:pt>
                <c:pt idx="1291" formatCode="d/m/yyyy">
                  <c:v>45302</c:v>
                </c:pt>
                <c:pt idx="1292" formatCode="d/m/yyyy">
                  <c:v>45303</c:v>
                </c:pt>
                <c:pt idx="1293" formatCode="d/m/yyyy">
                  <c:v>45306</c:v>
                </c:pt>
                <c:pt idx="1294" formatCode="d/m/yyyy">
                  <c:v>45307</c:v>
                </c:pt>
                <c:pt idx="1295" formatCode="d/m/yyyy">
                  <c:v>45308</c:v>
                </c:pt>
                <c:pt idx="1296" formatCode="d/m/yyyy">
                  <c:v>45309</c:v>
                </c:pt>
                <c:pt idx="1297" formatCode="d/m/yyyy">
                  <c:v>45310</c:v>
                </c:pt>
                <c:pt idx="1298" formatCode="d/m/yyyy">
                  <c:v>45313</c:v>
                </c:pt>
                <c:pt idx="1299" formatCode="d/m/yyyy">
                  <c:v>45314</c:v>
                </c:pt>
                <c:pt idx="1300" formatCode="d/m/yyyy">
                  <c:v>45315</c:v>
                </c:pt>
                <c:pt idx="1301" formatCode="d/m/yyyy">
                  <c:v>45316</c:v>
                </c:pt>
                <c:pt idx="1302" formatCode="d/m/yyyy">
                  <c:v>45317</c:v>
                </c:pt>
                <c:pt idx="1303" formatCode="d/m/yyyy">
                  <c:v>45320</c:v>
                </c:pt>
                <c:pt idx="1304" formatCode="d/m/yyyy">
                  <c:v>45321</c:v>
                </c:pt>
                <c:pt idx="1305" formatCode="d/m/yyyy">
                  <c:v>45322</c:v>
                </c:pt>
                <c:pt idx="1306" formatCode="d/m/yyyy">
                  <c:v>45323</c:v>
                </c:pt>
                <c:pt idx="1307" formatCode="d/m/yyyy">
                  <c:v>45324</c:v>
                </c:pt>
                <c:pt idx="1308" formatCode="d/m/yyyy">
                  <c:v>45327</c:v>
                </c:pt>
                <c:pt idx="1309" formatCode="d/m/yyyy">
                  <c:v>45328</c:v>
                </c:pt>
                <c:pt idx="1310" formatCode="d/m/yyyy">
                  <c:v>45329</c:v>
                </c:pt>
                <c:pt idx="1311" formatCode="d/m/yyyy">
                  <c:v>45330</c:v>
                </c:pt>
                <c:pt idx="1312" formatCode="d/m/yyyy">
                  <c:v>45331</c:v>
                </c:pt>
                <c:pt idx="1313" formatCode="d/m/yyyy">
                  <c:v>45334</c:v>
                </c:pt>
                <c:pt idx="1314" formatCode="d/m/yyyy">
                  <c:v>45335</c:v>
                </c:pt>
                <c:pt idx="1315" formatCode="d/m/yyyy">
                  <c:v>45336</c:v>
                </c:pt>
                <c:pt idx="1316" formatCode="d/m/yyyy">
                  <c:v>45337</c:v>
                </c:pt>
                <c:pt idx="1317" formatCode="d/m/yyyy">
                  <c:v>45338</c:v>
                </c:pt>
                <c:pt idx="1318" formatCode="d/m/yyyy">
                  <c:v>45341</c:v>
                </c:pt>
                <c:pt idx="1319" formatCode="d/m/yyyy">
                  <c:v>45342</c:v>
                </c:pt>
                <c:pt idx="1320" formatCode="d/m/yyyy">
                  <c:v>45343</c:v>
                </c:pt>
                <c:pt idx="1321" formatCode="d/m/yyyy">
                  <c:v>45344</c:v>
                </c:pt>
                <c:pt idx="1322" formatCode="d/m/yyyy">
                  <c:v>45345</c:v>
                </c:pt>
                <c:pt idx="1323" formatCode="d/m/yyyy">
                  <c:v>45348</c:v>
                </c:pt>
                <c:pt idx="1324" formatCode="d/m/yyyy">
                  <c:v>45349</c:v>
                </c:pt>
                <c:pt idx="1325" formatCode="d/m/yyyy">
                  <c:v>45350</c:v>
                </c:pt>
                <c:pt idx="1326" formatCode="d/m/yyyy">
                  <c:v>45351</c:v>
                </c:pt>
                <c:pt idx="1327" formatCode="d/m/yyyy">
                  <c:v>45352</c:v>
                </c:pt>
                <c:pt idx="1328" formatCode="d/m/yyyy">
                  <c:v>45355</c:v>
                </c:pt>
                <c:pt idx="1329" formatCode="d/m/yyyy">
                  <c:v>45356</c:v>
                </c:pt>
                <c:pt idx="1330" formatCode="d/m/yyyy">
                  <c:v>45357</c:v>
                </c:pt>
                <c:pt idx="1331" formatCode="d/m/yyyy">
                  <c:v>45358</c:v>
                </c:pt>
                <c:pt idx="1332" formatCode="d/m/yyyy">
                  <c:v>45359</c:v>
                </c:pt>
                <c:pt idx="1333" formatCode="d/m/yyyy">
                  <c:v>45362</c:v>
                </c:pt>
                <c:pt idx="1334" formatCode="d/m/yyyy">
                  <c:v>45363</c:v>
                </c:pt>
                <c:pt idx="1335" formatCode="d/m/yyyy">
                  <c:v>45364</c:v>
                </c:pt>
                <c:pt idx="1336" formatCode="d/m/yyyy">
                  <c:v>45365</c:v>
                </c:pt>
                <c:pt idx="1337" formatCode="d/m/yyyy">
                  <c:v>45366</c:v>
                </c:pt>
                <c:pt idx="1338" formatCode="d/m/yyyy">
                  <c:v>45369</c:v>
                </c:pt>
                <c:pt idx="1339" formatCode="d/m/yyyy">
                  <c:v>45370</c:v>
                </c:pt>
                <c:pt idx="1340" formatCode="d/m/yyyy">
                  <c:v>45371</c:v>
                </c:pt>
                <c:pt idx="1341" formatCode="d/m/yyyy">
                  <c:v>45372</c:v>
                </c:pt>
                <c:pt idx="1342" formatCode="d/m/yyyy">
                  <c:v>45373</c:v>
                </c:pt>
                <c:pt idx="1343" formatCode="d/m/yyyy">
                  <c:v>45376</c:v>
                </c:pt>
                <c:pt idx="1344" formatCode="d/m/yyyy">
                  <c:v>45377</c:v>
                </c:pt>
                <c:pt idx="1345" formatCode="d/m/yyyy">
                  <c:v>45378</c:v>
                </c:pt>
                <c:pt idx="1346" formatCode="d/m/yyyy">
                  <c:v>45379</c:v>
                </c:pt>
                <c:pt idx="1347" formatCode="d/m/yyyy">
                  <c:v>45384</c:v>
                </c:pt>
                <c:pt idx="1348" formatCode="d/m/yyyy">
                  <c:v>45385</c:v>
                </c:pt>
                <c:pt idx="1349" formatCode="d/m/yyyy">
                  <c:v>45386</c:v>
                </c:pt>
                <c:pt idx="1350" formatCode="d/m/yyyy">
                  <c:v>45387</c:v>
                </c:pt>
                <c:pt idx="1351" formatCode="d/m/yyyy">
                  <c:v>45390</c:v>
                </c:pt>
                <c:pt idx="1352" formatCode="d/m/yyyy">
                  <c:v>45391</c:v>
                </c:pt>
                <c:pt idx="1353" formatCode="d/m/yyyy">
                  <c:v>45392</c:v>
                </c:pt>
                <c:pt idx="1354" formatCode="d/m/yyyy">
                  <c:v>45393</c:v>
                </c:pt>
                <c:pt idx="1355" formatCode="d/m/yyyy">
                  <c:v>45394</c:v>
                </c:pt>
                <c:pt idx="1356" formatCode="d/m/yyyy">
                  <c:v>45397</c:v>
                </c:pt>
                <c:pt idx="1357" formatCode="d/m/yyyy">
                  <c:v>45398</c:v>
                </c:pt>
                <c:pt idx="1358" formatCode="d/m/yyyy">
                  <c:v>45399</c:v>
                </c:pt>
                <c:pt idx="1359" formatCode="d/m/yyyy">
                  <c:v>45400</c:v>
                </c:pt>
                <c:pt idx="1360" formatCode="d/m/yyyy">
                  <c:v>45401</c:v>
                </c:pt>
                <c:pt idx="1361" formatCode="d/m/yyyy">
                  <c:v>45404</c:v>
                </c:pt>
                <c:pt idx="1362" formatCode="d/m/yyyy">
                  <c:v>45405</c:v>
                </c:pt>
                <c:pt idx="1363" formatCode="d/m/yyyy">
                  <c:v>45406</c:v>
                </c:pt>
                <c:pt idx="1364" formatCode="d/m/yyyy">
                  <c:v>45407</c:v>
                </c:pt>
                <c:pt idx="1365" formatCode="d/m/yyyy">
                  <c:v>45408</c:v>
                </c:pt>
                <c:pt idx="1366" formatCode="d/m/yyyy">
                  <c:v>45411</c:v>
                </c:pt>
                <c:pt idx="1367" formatCode="d/m/yyyy">
                  <c:v>45412</c:v>
                </c:pt>
                <c:pt idx="1368" formatCode="d/m/yyyy">
                  <c:v>45414</c:v>
                </c:pt>
                <c:pt idx="1369" formatCode="d/m/yyyy">
                  <c:v>45415</c:v>
                </c:pt>
                <c:pt idx="1370" formatCode="d/m/yyyy">
                  <c:v>45418</c:v>
                </c:pt>
                <c:pt idx="1371" formatCode="d/m/yyyy">
                  <c:v>45419</c:v>
                </c:pt>
                <c:pt idx="1372" formatCode="d/m/yyyy">
                  <c:v>45420</c:v>
                </c:pt>
                <c:pt idx="1373" formatCode="d/m/yyyy">
                  <c:v>45421</c:v>
                </c:pt>
                <c:pt idx="1374" formatCode="d/m/yyyy">
                  <c:v>45422</c:v>
                </c:pt>
                <c:pt idx="1375" formatCode="d/m/yyyy">
                  <c:v>45425</c:v>
                </c:pt>
                <c:pt idx="1376" formatCode="d/m/yyyy">
                  <c:v>45426</c:v>
                </c:pt>
                <c:pt idx="1377" formatCode="d/m/yyyy">
                  <c:v>45427</c:v>
                </c:pt>
                <c:pt idx="1378" formatCode="d/m/yyyy">
                  <c:v>45428</c:v>
                </c:pt>
                <c:pt idx="1379" formatCode="d/m/yyyy">
                  <c:v>45429</c:v>
                </c:pt>
                <c:pt idx="1380" formatCode="d/m/yyyy">
                  <c:v>45432</c:v>
                </c:pt>
                <c:pt idx="1381" formatCode="d/m/yyyy">
                  <c:v>45433</c:v>
                </c:pt>
                <c:pt idx="1382" formatCode="d/m/yyyy">
                  <c:v>45434</c:v>
                </c:pt>
                <c:pt idx="1383" formatCode="d/m/yyyy">
                  <c:v>45435</c:v>
                </c:pt>
                <c:pt idx="1384" formatCode="d/m/yyyy">
                  <c:v>45436</c:v>
                </c:pt>
                <c:pt idx="1385" formatCode="d/m/yyyy">
                  <c:v>45439</c:v>
                </c:pt>
                <c:pt idx="1386" formatCode="d/m/yyyy">
                  <c:v>45440</c:v>
                </c:pt>
                <c:pt idx="1387" formatCode="d/m/yyyy">
                  <c:v>45441</c:v>
                </c:pt>
                <c:pt idx="1388" formatCode="d/m/yyyy">
                  <c:v>45442</c:v>
                </c:pt>
                <c:pt idx="1389" formatCode="d/m/yyyy">
                  <c:v>45443</c:v>
                </c:pt>
                <c:pt idx="1390" formatCode="d/m/yyyy">
                  <c:v>45446</c:v>
                </c:pt>
                <c:pt idx="1391" formatCode="d/m/yyyy">
                  <c:v>45447</c:v>
                </c:pt>
                <c:pt idx="1392" formatCode="d/m/yyyy">
                  <c:v>45448</c:v>
                </c:pt>
                <c:pt idx="1393" formatCode="d/m/yyyy">
                  <c:v>45449</c:v>
                </c:pt>
                <c:pt idx="1394" formatCode="d/m/yyyy">
                  <c:v>45450</c:v>
                </c:pt>
                <c:pt idx="1395" formatCode="d/m/yyyy">
                  <c:v>45453</c:v>
                </c:pt>
                <c:pt idx="1396" formatCode="d/m/yyyy">
                  <c:v>45454</c:v>
                </c:pt>
                <c:pt idx="1397" formatCode="d/m/yyyy">
                  <c:v>45455</c:v>
                </c:pt>
                <c:pt idx="1398" formatCode="d/m/yyyy">
                  <c:v>45456</c:v>
                </c:pt>
                <c:pt idx="1399" formatCode="d/m/yyyy">
                  <c:v>45457</c:v>
                </c:pt>
                <c:pt idx="1400" formatCode="d/m/yyyy">
                  <c:v>45460</c:v>
                </c:pt>
                <c:pt idx="1401" formatCode="d/m/yyyy">
                  <c:v>45461</c:v>
                </c:pt>
                <c:pt idx="1402" formatCode="d/m/yyyy">
                  <c:v>45462</c:v>
                </c:pt>
                <c:pt idx="1403" formatCode="d/m/yyyy">
                  <c:v>45463</c:v>
                </c:pt>
                <c:pt idx="1404" formatCode="d/m/yyyy">
                  <c:v>45464</c:v>
                </c:pt>
                <c:pt idx="1405" formatCode="d/m/yyyy">
                  <c:v>45467</c:v>
                </c:pt>
                <c:pt idx="1406" formatCode="d/m/yyyy">
                  <c:v>45468</c:v>
                </c:pt>
                <c:pt idx="1407" formatCode="d/m/yyyy">
                  <c:v>45469</c:v>
                </c:pt>
                <c:pt idx="1408" formatCode="d/m/yyyy">
                  <c:v>45470</c:v>
                </c:pt>
                <c:pt idx="1409" formatCode="d/m/yyyy">
                  <c:v>45471</c:v>
                </c:pt>
                <c:pt idx="1410" formatCode="d/m/yyyy">
                  <c:v>45474</c:v>
                </c:pt>
                <c:pt idx="1411" formatCode="d/m/yyyy">
                  <c:v>45475</c:v>
                </c:pt>
                <c:pt idx="1412" formatCode="d/m/yyyy">
                  <c:v>45476</c:v>
                </c:pt>
                <c:pt idx="1413" formatCode="d/m/yyyy">
                  <c:v>45477</c:v>
                </c:pt>
                <c:pt idx="1414" formatCode="d/m/yyyy">
                  <c:v>45478</c:v>
                </c:pt>
                <c:pt idx="1415" formatCode="d/m/yyyy">
                  <c:v>45481</c:v>
                </c:pt>
                <c:pt idx="1416" formatCode="d/m/yyyy">
                  <c:v>45482</c:v>
                </c:pt>
                <c:pt idx="1417" formatCode="d/m/yyyy">
                  <c:v>45483</c:v>
                </c:pt>
                <c:pt idx="1418" formatCode="d/m/yyyy">
                  <c:v>45484</c:v>
                </c:pt>
                <c:pt idx="1419" formatCode="d/m/yyyy">
                  <c:v>45485</c:v>
                </c:pt>
                <c:pt idx="1420" formatCode="d/m/yyyy">
                  <c:v>45488</c:v>
                </c:pt>
                <c:pt idx="1421" formatCode="d/m/yyyy">
                  <c:v>45489</c:v>
                </c:pt>
                <c:pt idx="1422" formatCode="d/m/yyyy">
                  <c:v>45490</c:v>
                </c:pt>
                <c:pt idx="1423" formatCode="d/m/yyyy">
                  <c:v>45491</c:v>
                </c:pt>
                <c:pt idx="1424" formatCode="d/m/yyyy">
                  <c:v>45492</c:v>
                </c:pt>
                <c:pt idx="1425" formatCode="d/m/yyyy">
                  <c:v>45495</c:v>
                </c:pt>
                <c:pt idx="1426" formatCode="d/m/yyyy">
                  <c:v>45496</c:v>
                </c:pt>
                <c:pt idx="1427" formatCode="d/m/yyyy">
                  <c:v>45497</c:v>
                </c:pt>
                <c:pt idx="1428" formatCode="d/m/yyyy">
                  <c:v>45498</c:v>
                </c:pt>
                <c:pt idx="1429" formatCode="d/m/yyyy">
                  <c:v>45499</c:v>
                </c:pt>
                <c:pt idx="1430" formatCode="d/m/yyyy">
                  <c:v>45502</c:v>
                </c:pt>
                <c:pt idx="1431" formatCode="d/m/yyyy">
                  <c:v>45503</c:v>
                </c:pt>
                <c:pt idx="1432" formatCode="d/m/yyyy">
                  <c:v>45504</c:v>
                </c:pt>
                <c:pt idx="1433" formatCode="d/m/yyyy">
                  <c:v>45505</c:v>
                </c:pt>
                <c:pt idx="1434" formatCode="d/m/yyyy">
                  <c:v>45506</c:v>
                </c:pt>
                <c:pt idx="1435" formatCode="d/m/yyyy">
                  <c:v>45509</c:v>
                </c:pt>
                <c:pt idx="1436" formatCode="d/m/yyyy">
                  <c:v>45510</c:v>
                </c:pt>
                <c:pt idx="1437" formatCode="d/m/yyyy">
                  <c:v>45511</c:v>
                </c:pt>
                <c:pt idx="1438" formatCode="d/m/yyyy">
                  <c:v>45512</c:v>
                </c:pt>
                <c:pt idx="1439" formatCode="d/m/yyyy">
                  <c:v>45513</c:v>
                </c:pt>
                <c:pt idx="1440" formatCode="d/m/yyyy">
                  <c:v>45516</c:v>
                </c:pt>
                <c:pt idx="1441" formatCode="d/m/yyyy">
                  <c:v>45517</c:v>
                </c:pt>
                <c:pt idx="1442" formatCode="d/m/yyyy">
                  <c:v>45518</c:v>
                </c:pt>
                <c:pt idx="1443" formatCode="d/m/yyyy">
                  <c:v>45519</c:v>
                </c:pt>
                <c:pt idx="1444" formatCode="d/m/yyyy">
                  <c:v>45520</c:v>
                </c:pt>
                <c:pt idx="1445" formatCode="d/m/yyyy">
                  <c:v>45523</c:v>
                </c:pt>
                <c:pt idx="1446" formatCode="d/m/yyyy">
                  <c:v>45524</c:v>
                </c:pt>
                <c:pt idx="1447" formatCode="d/m/yyyy">
                  <c:v>45525</c:v>
                </c:pt>
                <c:pt idx="1448" formatCode="d/m/yyyy">
                  <c:v>45526</c:v>
                </c:pt>
                <c:pt idx="1449" formatCode="d/m/yyyy">
                  <c:v>45527</c:v>
                </c:pt>
                <c:pt idx="1450" formatCode="d/m/yyyy">
                  <c:v>45530</c:v>
                </c:pt>
                <c:pt idx="1451" formatCode="d/m/yyyy">
                  <c:v>45531</c:v>
                </c:pt>
                <c:pt idx="1452" formatCode="d/m/yyyy">
                  <c:v>45532</c:v>
                </c:pt>
                <c:pt idx="1453" formatCode="d/m/yyyy">
                  <c:v>45533</c:v>
                </c:pt>
                <c:pt idx="1454" formatCode="d/m/yyyy">
                  <c:v>45534</c:v>
                </c:pt>
                <c:pt idx="1455" formatCode="d/m/yyyy">
                  <c:v>45537</c:v>
                </c:pt>
                <c:pt idx="1456" formatCode="d/m/yyyy">
                  <c:v>45538</c:v>
                </c:pt>
                <c:pt idx="1457" formatCode="d/m/yyyy">
                  <c:v>45539</c:v>
                </c:pt>
                <c:pt idx="1458" formatCode="d/m/yyyy">
                  <c:v>45540</c:v>
                </c:pt>
                <c:pt idx="1459" formatCode="d/m/yyyy">
                  <c:v>45541</c:v>
                </c:pt>
                <c:pt idx="1460" formatCode="d/m/yyyy">
                  <c:v>45544</c:v>
                </c:pt>
                <c:pt idx="1461" formatCode="d/m/yyyy">
                  <c:v>45545</c:v>
                </c:pt>
                <c:pt idx="1462" formatCode="d/m/yyyy">
                  <c:v>45546</c:v>
                </c:pt>
                <c:pt idx="1463" formatCode="d/m/yyyy">
                  <c:v>45547</c:v>
                </c:pt>
                <c:pt idx="1464" formatCode="d/m/yyyy">
                  <c:v>45548</c:v>
                </c:pt>
                <c:pt idx="1465" formatCode="d/m/yyyy">
                  <c:v>45551</c:v>
                </c:pt>
                <c:pt idx="1466" formatCode="d/m/yyyy">
                  <c:v>45552</c:v>
                </c:pt>
                <c:pt idx="1467" formatCode="d/m/yyyy">
                  <c:v>45553</c:v>
                </c:pt>
                <c:pt idx="1468" formatCode="d/m/yyyy">
                  <c:v>45554</c:v>
                </c:pt>
                <c:pt idx="1469" formatCode="d/m/yyyy">
                  <c:v>45555</c:v>
                </c:pt>
                <c:pt idx="1470" formatCode="d/m/yyyy">
                  <c:v>45558</c:v>
                </c:pt>
                <c:pt idx="1471" formatCode="d/m/yyyy">
                  <c:v>45559</c:v>
                </c:pt>
                <c:pt idx="1472" formatCode="d/m/yyyy">
                  <c:v>45560</c:v>
                </c:pt>
                <c:pt idx="1473" formatCode="d/m/yyyy">
                  <c:v>45561</c:v>
                </c:pt>
                <c:pt idx="1474" formatCode="d/m/yyyy">
                  <c:v>45562</c:v>
                </c:pt>
                <c:pt idx="1475" formatCode="d/m/yyyy">
                  <c:v>45565</c:v>
                </c:pt>
                <c:pt idx="1476" formatCode="d/m/yyyy">
                  <c:v>45566</c:v>
                </c:pt>
                <c:pt idx="1477" formatCode="d/m/yyyy">
                  <c:v>45567</c:v>
                </c:pt>
                <c:pt idx="1478" formatCode="d/m/yyyy">
                  <c:v>45568</c:v>
                </c:pt>
                <c:pt idx="1479" formatCode="d/m/yyyy">
                  <c:v>45569</c:v>
                </c:pt>
                <c:pt idx="1480" formatCode="d/m/yyyy">
                  <c:v>45572</c:v>
                </c:pt>
                <c:pt idx="1481" formatCode="d/m/yyyy">
                  <c:v>45573</c:v>
                </c:pt>
                <c:pt idx="1482" formatCode="d/m/yyyy">
                  <c:v>45574</c:v>
                </c:pt>
                <c:pt idx="1483" formatCode="d/m/yyyy">
                  <c:v>45575</c:v>
                </c:pt>
                <c:pt idx="1484" formatCode="d/m/yyyy">
                  <c:v>45576</c:v>
                </c:pt>
                <c:pt idx="1485" formatCode="d/m/yyyy">
                  <c:v>45579</c:v>
                </c:pt>
                <c:pt idx="1486" formatCode="d/m/yyyy">
                  <c:v>45580</c:v>
                </c:pt>
                <c:pt idx="1487" formatCode="d/m/yyyy">
                  <c:v>45581</c:v>
                </c:pt>
                <c:pt idx="1488" formatCode="d/m/yyyy">
                  <c:v>45582</c:v>
                </c:pt>
                <c:pt idx="1489" formatCode="d/m/yyyy">
                  <c:v>45583</c:v>
                </c:pt>
                <c:pt idx="1490" formatCode="d/m/yyyy">
                  <c:v>45586</c:v>
                </c:pt>
                <c:pt idx="1491" formatCode="d/m/yyyy">
                  <c:v>45587</c:v>
                </c:pt>
                <c:pt idx="1492" formatCode="d/m/yyyy">
                  <c:v>45588</c:v>
                </c:pt>
                <c:pt idx="1493" formatCode="d/m/yyyy">
                  <c:v>45589</c:v>
                </c:pt>
                <c:pt idx="1494" formatCode="d/m/yyyy">
                  <c:v>45590</c:v>
                </c:pt>
                <c:pt idx="1495" formatCode="d/m/yyyy">
                  <c:v>45593</c:v>
                </c:pt>
                <c:pt idx="1496" formatCode="d/m/yyyy">
                  <c:v>45594</c:v>
                </c:pt>
                <c:pt idx="1497" formatCode="d/m/yyyy">
                  <c:v>45595</c:v>
                </c:pt>
                <c:pt idx="1498" formatCode="d/m/yyyy">
                  <c:v>45596</c:v>
                </c:pt>
                <c:pt idx="1499" formatCode="d/m/yyyy">
                  <c:v>45597</c:v>
                </c:pt>
                <c:pt idx="1500" formatCode="d/m/yyyy">
                  <c:v>45600</c:v>
                </c:pt>
                <c:pt idx="1501" formatCode="d/m/yyyy">
                  <c:v>45601</c:v>
                </c:pt>
                <c:pt idx="1502" formatCode="d/m/yyyy">
                  <c:v>45602</c:v>
                </c:pt>
                <c:pt idx="1503" formatCode="d/m/yyyy">
                  <c:v>45603</c:v>
                </c:pt>
                <c:pt idx="1504" formatCode="d/m/yyyy">
                  <c:v>45604</c:v>
                </c:pt>
                <c:pt idx="1505" formatCode="d/m/yyyy">
                  <c:v>45607</c:v>
                </c:pt>
                <c:pt idx="1506" formatCode="d/m/yyyy">
                  <c:v>45608</c:v>
                </c:pt>
                <c:pt idx="1507" formatCode="d/m/yyyy">
                  <c:v>45609</c:v>
                </c:pt>
                <c:pt idx="1508" formatCode="d/m/yyyy">
                  <c:v>45610</c:v>
                </c:pt>
                <c:pt idx="1509" formatCode="d/m/yyyy">
                  <c:v>45611</c:v>
                </c:pt>
                <c:pt idx="1510" formatCode="d/m/yyyy">
                  <c:v>45614</c:v>
                </c:pt>
                <c:pt idx="1511" formatCode="d/m/yyyy">
                  <c:v>45615</c:v>
                </c:pt>
                <c:pt idx="1512" formatCode="d/m/yyyy">
                  <c:v>45616</c:v>
                </c:pt>
                <c:pt idx="1513" formatCode="d/m/yyyy">
                  <c:v>45617</c:v>
                </c:pt>
                <c:pt idx="1514" formatCode="d/m/yyyy">
                  <c:v>45618</c:v>
                </c:pt>
                <c:pt idx="1515" formatCode="d/m/yyyy">
                  <c:v>45621</c:v>
                </c:pt>
                <c:pt idx="1516" formatCode="d/m/yyyy">
                  <c:v>45622</c:v>
                </c:pt>
                <c:pt idx="1517" formatCode="d/m/yyyy">
                  <c:v>45623</c:v>
                </c:pt>
                <c:pt idx="1518" formatCode="d/m/yyyy">
                  <c:v>45624</c:v>
                </c:pt>
                <c:pt idx="1519" formatCode="d/m/yyyy">
                  <c:v>45625</c:v>
                </c:pt>
                <c:pt idx="1520" formatCode="d/m/yyyy">
                  <c:v>45628</c:v>
                </c:pt>
                <c:pt idx="1521" formatCode="d/m/yyyy">
                  <c:v>45629</c:v>
                </c:pt>
                <c:pt idx="1522" formatCode="d/m/yyyy">
                  <c:v>45630</c:v>
                </c:pt>
                <c:pt idx="1523" formatCode="d/m/yyyy">
                  <c:v>45631</c:v>
                </c:pt>
                <c:pt idx="1524" formatCode="d/m/yyyy">
                  <c:v>45632</c:v>
                </c:pt>
                <c:pt idx="1525" formatCode="d/m/yyyy">
                  <c:v>45635</c:v>
                </c:pt>
                <c:pt idx="1526" formatCode="d/m/yyyy">
                  <c:v>45636</c:v>
                </c:pt>
                <c:pt idx="1527" formatCode="d/m/yyyy">
                  <c:v>45637</c:v>
                </c:pt>
                <c:pt idx="1528" formatCode="d/m/yyyy">
                  <c:v>45638</c:v>
                </c:pt>
                <c:pt idx="1529" formatCode="d/m/yyyy">
                  <c:v>45639</c:v>
                </c:pt>
                <c:pt idx="1530" formatCode="d/m/yyyy">
                  <c:v>45642</c:v>
                </c:pt>
                <c:pt idx="1531" formatCode="d/m/yyyy">
                  <c:v>45643</c:v>
                </c:pt>
                <c:pt idx="1532" formatCode="d/m/yyyy">
                  <c:v>45644</c:v>
                </c:pt>
                <c:pt idx="1533" formatCode="d/m/yyyy">
                  <c:v>45645</c:v>
                </c:pt>
                <c:pt idx="1534" formatCode="d/m/yyyy">
                  <c:v>45646</c:v>
                </c:pt>
                <c:pt idx="1535" formatCode="d/m/yyyy">
                  <c:v>45649</c:v>
                </c:pt>
                <c:pt idx="1536" formatCode="d/m/yyyy">
                  <c:v>45653</c:v>
                </c:pt>
                <c:pt idx="1537" formatCode="d/m/yyyy">
                  <c:v>45656</c:v>
                </c:pt>
              </c:numCache>
            </c:numRef>
          </c:cat>
          <c:val>
            <c:numRef>
              <c:f>Sheet1!$B$2:$B$1539</c:f>
              <c:numCache>
                <c:formatCode>0.000</c:formatCode>
                <c:ptCount val="1538"/>
                <c:pt idx="0">
                  <c:v>6.6558823529411754E-2</c:v>
                </c:pt>
                <c:pt idx="1">
                  <c:v>6.0149321266968342E-2</c:v>
                </c:pt>
                <c:pt idx="2">
                  <c:v>5.8857466063348379E-2</c:v>
                </c:pt>
                <c:pt idx="3">
                  <c:v>4.7520361990950277E-2</c:v>
                </c:pt>
                <c:pt idx="4">
                  <c:v>5.1447963800904994E-2</c:v>
                </c:pt>
                <c:pt idx="5">
                  <c:v>5.3760180995475165E-2</c:v>
                </c:pt>
                <c:pt idx="6">
                  <c:v>5.2273755656108506E-2</c:v>
                </c:pt>
                <c:pt idx="7">
                  <c:v>5.223076923076922E-2</c:v>
                </c:pt>
                <c:pt idx="8">
                  <c:v>5.5101809954751141E-2</c:v>
                </c:pt>
                <c:pt idx="9">
                  <c:v>3.72058823529412E-2</c:v>
                </c:pt>
                <c:pt idx="10">
                  <c:v>3.5542986425339373E-2</c:v>
                </c:pt>
                <c:pt idx="11">
                  <c:v>4.523529411764704E-2</c:v>
                </c:pt>
                <c:pt idx="12">
                  <c:v>3.645248868778278E-2</c:v>
                </c:pt>
                <c:pt idx="13">
                  <c:v>3.625339366515834E-2</c:v>
                </c:pt>
                <c:pt idx="14">
                  <c:v>4.673076923076927E-2</c:v>
                </c:pt>
                <c:pt idx="15">
                  <c:v>4.4436651583710379E-2</c:v>
                </c:pt>
                <c:pt idx="16">
                  <c:v>4.438122171945702E-2</c:v>
                </c:pt>
                <c:pt idx="17">
                  <c:v>4.008144796380092E-2</c:v>
                </c:pt>
                <c:pt idx="18">
                  <c:v>3.3000000000000029E-2</c:v>
                </c:pt>
                <c:pt idx="19">
                  <c:v>2.8470588235294136E-2</c:v>
                </c:pt>
                <c:pt idx="20">
                  <c:v>3.3184389140271525E-2</c:v>
                </c:pt>
                <c:pt idx="21">
                  <c:v>4.07341628959276E-2</c:v>
                </c:pt>
                <c:pt idx="22">
                  <c:v>2.6233031674208124E-2</c:v>
                </c:pt>
                <c:pt idx="23">
                  <c:v>1.8918552036199132E-2</c:v>
                </c:pt>
                <c:pt idx="24">
                  <c:v>1.1242081447963764E-2</c:v>
                </c:pt>
                <c:pt idx="25">
                  <c:v>9.6504524886877885E-3</c:v>
                </c:pt>
                <c:pt idx="26">
                  <c:v>1.2199095022624423E-2</c:v>
                </c:pt>
                <c:pt idx="27">
                  <c:v>1.9580316742081438E-2</c:v>
                </c:pt>
                <c:pt idx="28">
                  <c:v>1.999999999999999E-2</c:v>
                </c:pt>
                <c:pt idx="29">
                  <c:v>2.244909502262446E-2</c:v>
                </c:pt>
                <c:pt idx="30">
                  <c:v>2.8466063348416309E-2</c:v>
                </c:pt>
                <c:pt idx="31">
                  <c:v>1.9623303167420808E-2</c:v>
                </c:pt>
                <c:pt idx="32">
                  <c:v>2.3076923076923078E-2</c:v>
                </c:pt>
                <c:pt idx="33">
                  <c:v>2.2364253393665157E-2</c:v>
                </c:pt>
                <c:pt idx="34">
                  <c:v>1.5488687782805433E-2</c:v>
                </c:pt>
                <c:pt idx="35">
                  <c:v>1.6926470588235321E-2</c:v>
                </c:pt>
                <c:pt idx="36">
                  <c:v>1.8984162895927581E-2</c:v>
                </c:pt>
                <c:pt idx="37">
                  <c:v>1.2782805429864291E-2</c:v>
                </c:pt>
                <c:pt idx="38">
                  <c:v>1.6316742081447955E-2</c:v>
                </c:pt>
                <c:pt idx="39">
                  <c:v>1.7183257918552075E-2</c:v>
                </c:pt>
                <c:pt idx="40">
                  <c:v>1.799999999999996E-2</c:v>
                </c:pt>
                <c:pt idx="41">
                  <c:v>1.7855203619909554E-2</c:v>
                </c:pt>
                <c:pt idx="42">
                  <c:v>1.3977375565610878E-2</c:v>
                </c:pt>
                <c:pt idx="43">
                  <c:v>1.7092760180995509E-2</c:v>
                </c:pt>
                <c:pt idx="44">
                  <c:v>3.1045248868778269E-2</c:v>
                </c:pt>
                <c:pt idx="45">
                  <c:v>4.0515837104072333E-2</c:v>
                </c:pt>
                <c:pt idx="46">
                  <c:v>5.3352941176470575E-2</c:v>
                </c:pt>
                <c:pt idx="47">
                  <c:v>3.8142533936651568E-2</c:v>
                </c:pt>
                <c:pt idx="48">
                  <c:v>4.1457013574660639E-2</c:v>
                </c:pt>
                <c:pt idx="49">
                  <c:v>3.9204751131221766E-2</c:v>
                </c:pt>
                <c:pt idx="50">
                  <c:v>4.6782805429864266E-2</c:v>
                </c:pt>
                <c:pt idx="51">
                  <c:v>4.6542986425339383E-2</c:v>
                </c:pt>
                <c:pt idx="52">
                  <c:v>3.8441176470588229E-2</c:v>
                </c:pt>
                <c:pt idx="53">
                  <c:v>3.964592760180996E-2</c:v>
                </c:pt>
                <c:pt idx="54">
                  <c:v>3.4307692307692317E-2</c:v>
                </c:pt>
                <c:pt idx="55">
                  <c:v>3.0073529411764693E-2</c:v>
                </c:pt>
                <c:pt idx="56">
                  <c:v>2.8171945701357476E-2</c:v>
                </c:pt>
                <c:pt idx="57">
                  <c:v>3.2123303167420764E-2</c:v>
                </c:pt>
                <c:pt idx="58">
                  <c:v>2.3628959276018102E-2</c:v>
                </c:pt>
                <c:pt idx="59">
                  <c:v>2.5978506787330324E-2</c:v>
                </c:pt>
                <c:pt idx="60">
                  <c:v>2.376470588235291E-2</c:v>
                </c:pt>
                <c:pt idx="61">
                  <c:v>1.8639140271493215E-2</c:v>
                </c:pt>
                <c:pt idx="62">
                  <c:v>2.6638009049773814E-2</c:v>
                </c:pt>
                <c:pt idx="63">
                  <c:v>3.2966063348416286E-2</c:v>
                </c:pt>
                <c:pt idx="64">
                  <c:v>2.6355203619909506E-2</c:v>
                </c:pt>
                <c:pt idx="65">
                  <c:v>1.829411764705885E-2</c:v>
                </c:pt>
                <c:pt idx="66">
                  <c:v>1.8805429864253431E-2</c:v>
                </c:pt>
                <c:pt idx="67">
                  <c:v>2.6438914027149374E-2</c:v>
                </c:pt>
                <c:pt idx="68">
                  <c:v>1.8170814479638031E-2</c:v>
                </c:pt>
                <c:pt idx="69">
                  <c:v>3.0527149321266933E-2</c:v>
                </c:pt>
                <c:pt idx="70">
                  <c:v>3.8404977375565641E-2</c:v>
                </c:pt>
                <c:pt idx="71">
                  <c:v>3.0864253393665192E-2</c:v>
                </c:pt>
                <c:pt idx="72">
                  <c:v>3.7820135746606337E-2</c:v>
                </c:pt>
                <c:pt idx="73">
                  <c:v>4.3515837104072363E-2</c:v>
                </c:pt>
                <c:pt idx="74">
                  <c:v>3.8720588235294118E-2</c:v>
                </c:pt>
                <c:pt idx="75">
                  <c:v>4.0176470588235313E-2</c:v>
                </c:pt>
                <c:pt idx="76">
                  <c:v>3.9871040723981871E-2</c:v>
                </c:pt>
                <c:pt idx="77">
                  <c:v>3.9850678733031664E-2</c:v>
                </c:pt>
                <c:pt idx="78">
                  <c:v>3.9769230769230834E-2</c:v>
                </c:pt>
                <c:pt idx="79">
                  <c:v>4.2970588235294149E-2</c:v>
                </c:pt>
                <c:pt idx="80">
                  <c:v>2.9454751131221729E-2</c:v>
                </c:pt>
                <c:pt idx="81">
                  <c:v>1.9654977375565652E-2</c:v>
                </c:pt>
                <c:pt idx="82">
                  <c:v>2.5764705882352912E-2</c:v>
                </c:pt>
                <c:pt idx="83">
                  <c:v>2.0854072398190066E-2</c:v>
                </c:pt>
                <c:pt idx="84">
                  <c:v>1.8718325791855228E-2</c:v>
                </c:pt>
                <c:pt idx="85">
                  <c:v>2.0565610859728523E-2</c:v>
                </c:pt>
                <c:pt idx="86">
                  <c:v>2.6087104072398198E-2</c:v>
                </c:pt>
                <c:pt idx="87">
                  <c:v>1.9104072398190036E-2</c:v>
                </c:pt>
                <c:pt idx="88">
                  <c:v>2.1684389140271487E-2</c:v>
                </c:pt>
                <c:pt idx="89">
                  <c:v>1.3900452488687792E-2</c:v>
                </c:pt>
                <c:pt idx="90">
                  <c:v>2.5269230769230766E-2</c:v>
                </c:pt>
                <c:pt idx="91">
                  <c:v>1.8262443438914006E-2</c:v>
                </c:pt>
                <c:pt idx="92">
                  <c:v>1.1780542986425335E-2</c:v>
                </c:pt>
                <c:pt idx="93">
                  <c:v>3.083936651583713E-2</c:v>
                </c:pt>
                <c:pt idx="94">
                  <c:v>1.999999999999999E-2</c:v>
                </c:pt>
                <c:pt idx="95">
                  <c:v>3.4760180995475121E-2</c:v>
                </c:pt>
                <c:pt idx="96">
                  <c:v>3.1233031674208156E-2</c:v>
                </c:pt>
                <c:pt idx="97">
                  <c:v>3.5076923076923089E-2</c:v>
                </c:pt>
                <c:pt idx="98">
                  <c:v>2.7299773755656093E-2</c:v>
                </c:pt>
                <c:pt idx="99">
                  <c:v>1.9237556561085972E-2</c:v>
                </c:pt>
                <c:pt idx="100">
                  <c:v>2.8276018099547495E-2</c:v>
                </c:pt>
                <c:pt idx="101">
                  <c:v>4.5961538461538443E-2</c:v>
                </c:pt>
                <c:pt idx="102">
                  <c:v>3.7599547511312198E-2</c:v>
                </c:pt>
                <c:pt idx="103">
                  <c:v>3.7244343891402687E-2</c:v>
                </c:pt>
                <c:pt idx="104">
                  <c:v>2.7127828054298642E-2</c:v>
                </c:pt>
                <c:pt idx="105">
                  <c:v>2.9455882352941193E-2</c:v>
                </c:pt>
                <c:pt idx="106">
                  <c:v>3.8325791855203628E-2</c:v>
                </c:pt>
                <c:pt idx="107">
                  <c:v>3.6107466063348415E-2</c:v>
                </c:pt>
                <c:pt idx="108">
                  <c:v>3.4339366515837105E-2</c:v>
                </c:pt>
                <c:pt idx="109">
                  <c:v>3.4787330316742082E-2</c:v>
                </c:pt>
                <c:pt idx="110">
                  <c:v>4.2891402714932081E-2</c:v>
                </c:pt>
                <c:pt idx="111">
                  <c:v>1.9912895927601815E-2</c:v>
                </c:pt>
                <c:pt idx="112">
                  <c:v>3.0796380090497733E-2</c:v>
                </c:pt>
                <c:pt idx="113">
                  <c:v>4.3015837104072419E-2</c:v>
                </c:pt>
                <c:pt idx="114">
                  <c:v>4.822171945701359E-2</c:v>
                </c:pt>
                <c:pt idx="115">
                  <c:v>4.8750000000000016E-2</c:v>
                </c:pt>
                <c:pt idx="116">
                  <c:v>3.1556561085972878E-2</c:v>
                </c:pt>
                <c:pt idx="117">
                  <c:v>4.8390271493212622E-2</c:v>
                </c:pt>
                <c:pt idx="118">
                  <c:v>4.6257918552036204E-2</c:v>
                </c:pt>
                <c:pt idx="119">
                  <c:v>9.8731900452488669E-2</c:v>
                </c:pt>
                <c:pt idx="120">
                  <c:v>4.2205882352941176E-2</c:v>
                </c:pt>
                <c:pt idx="121">
                  <c:v>3.3969457013574678E-2</c:v>
                </c:pt>
                <c:pt idx="122">
                  <c:v>2.6260180995475113E-2</c:v>
                </c:pt>
                <c:pt idx="123">
                  <c:v>3.3412895927601827E-2</c:v>
                </c:pt>
                <c:pt idx="124">
                  <c:v>2.5384615384615339E-2</c:v>
                </c:pt>
                <c:pt idx="125">
                  <c:v>3.0080316742081448E-2</c:v>
                </c:pt>
                <c:pt idx="126">
                  <c:v>2.8153846153846085E-2</c:v>
                </c:pt>
                <c:pt idx="127">
                  <c:v>3.374321266968322E-2</c:v>
                </c:pt>
                <c:pt idx="128">
                  <c:v>2.8119909502262452E-2</c:v>
                </c:pt>
                <c:pt idx="129">
                  <c:v>2.2441176470588242E-2</c:v>
                </c:pt>
                <c:pt idx="130">
                  <c:v>3.049321266968319E-2</c:v>
                </c:pt>
                <c:pt idx="131">
                  <c:v>3.6414027149321238E-2</c:v>
                </c:pt>
                <c:pt idx="132">
                  <c:v>3.4289592760181009E-2</c:v>
                </c:pt>
                <c:pt idx="133">
                  <c:v>2.3601809954751141E-2</c:v>
                </c:pt>
                <c:pt idx="134">
                  <c:v>3.4246606334841556E-2</c:v>
                </c:pt>
                <c:pt idx="135">
                  <c:v>4.9160633484162886E-2</c:v>
                </c:pt>
                <c:pt idx="136">
                  <c:v>3.371040723981894E-2</c:v>
                </c:pt>
                <c:pt idx="137">
                  <c:v>2.2498868778280445E-2</c:v>
                </c:pt>
                <c:pt idx="138">
                  <c:v>2.9117647058823526E-2</c:v>
                </c:pt>
                <c:pt idx="139">
                  <c:v>3.2038461538461571E-2</c:v>
                </c:pt>
                <c:pt idx="140">
                  <c:v>3.1074660633484186E-2</c:v>
                </c:pt>
                <c:pt idx="141">
                  <c:v>3.2010180995475146E-2</c:v>
                </c:pt>
                <c:pt idx="142">
                  <c:v>3.1040723981900442E-2</c:v>
                </c:pt>
                <c:pt idx="143">
                  <c:v>2.9272624434389161E-2</c:v>
                </c:pt>
                <c:pt idx="144">
                  <c:v>2.9846153846153856E-2</c:v>
                </c:pt>
                <c:pt idx="145">
                  <c:v>4.8097285067873252E-2</c:v>
                </c:pt>
                <c:pt idx="146">
                  <c:v>4.2542986425339324E-2</c:v>
                </c:pt>
                <c:pt idx="147">
                  <c:v>3.9441176470588257E-2</c:v>
                </c:pt>
                <c:pt idx="148">
                  <c:v>2.5455882352941106E-2</c:v>
                </c:pt>
                <c:pt idx="149">
                  <c:v>0.34903619909502259</c:v>
                </c:pt>
                <c:pt idx="150">
                  <c:v>5.3385746606334827E-2</c:v>
                </c:pt>
                <c:pt idx="151">
                  <c:v>8.5307692307692307E-2</c:v>
                </c:pt>
                <c:pt idx="152">
                  <c:v>4.7522624434389205E-2</c:v>
                </c:pt>
                <c:pt idx="153">
                  <c:v>0.10289592760180988</c:v>
                </c:pt>
                <c:pt idx="154">
                  <c:v>6.5454751131221733E-2</c:v>
                </c:pt>
                <c:pt idx="155">
                  <c:v>8.7257918552036184E-2</c:v>
                </c:pt>
                <c:pt idx="156">
                  <c:v>8.3046380090497696E-2</c:v>
                </c:pt>
                <c:pt idx="157">
                  <c:v>8.4794117647058798E-2</c:v>
                </c:pt>
                <c:pt idx="158">
                  <c:v>6.1828054298642576E-2</c:v>
                </c:pt>
                <c:pt idx="159">
                  <c:v>5.7823529411764718E-2</c:v>
                </c:pt>
                <c:pt idx="160">
                  <c:v>8.6951357466063361E-2</c:v>
                </c:pt>
                <c:pt idx="161">
                  <c:v>6.5018099547511365E-2</c:v>
                </c:pt>
                <c:pt idx="162">
                  <c:v>6.7881221719457097E-2</c:v>
                </c:pt>
                <c:pt idx="163">
                  <c:v>3.938687782805439E-2</c:v>
                </c:pt>
                <c:pt idx="164">
                  <c:v>2.9480769230769255E-2</c:v>
                </c:pt>
                <c:pt idx="165">
                  <c:v>3.7651583710407166E-2</c:v>
                </c:pt>
                <c:pt idx="166">
                  <c:v>6.9161764705882423E-2</c:v>
                </c:pt>
                <c:pt idx="167">
                  <c:v>2.9502262443438898E-2</c:v>
                </c:pt>
                <c:pt idx="168">
                  <c:v>2.927375565610868E-2</c:v>
                </c:pt>
                <c:pt idx="169">
                  <c:v>3.6429864253393784E-2</c:v>
                </c:pt>
                <c:pt idx="170">
                  <c:v>3.7264705882353033E-2</c:v>
                </c:pt>
                <c:pt idx="171">
                  <c:v>2.4364253393665214E-2</c:v>
                </c:pt>
                <c:pt idx="172">
                  <c:v>3.9135746606334842E-2</c:v>
                </c:pt>
                <c:pt idx="173">
                  <c:v>2.3158371040723935E-2</c:v>
                </c:pt>
                <c:pt idx="174">
                  <c:v>3.2108597285067875E-2</c:v>
                </c:pt>
                <c:pt idx="175">
                  <c:v>2.4105203619909532E-2</c:v>
                </c:pt>
                <c:pt idx="176">
                  <c:v>2.0999999999999963E-2</c:v>
                </c:pt>
                <c:pt idx="177">
                  <c:v>2.3990595611285304E-2</c:v>
                </c:pt>
                <c:pt idx="178">
                  <c:v>3.8000000000000034E-2</c:v>
                </c:pt>
                <c:pt idx="179">
                  <c:v>0.13687774294670851</c:v>
                </c:pt>
                <c:pt idx="180">
                  <c:v>4.2250783699059546E-2</c:v>
                </c:pt>
                <c:pt idx="181">
                  <c:v>4.0219435736677134E-2</c:v>
                </c:pt>
                <c:pt idx="182">
                  <c:v>3.7300940438871499E-2</c:v>
                </c:pt>
                <c:pt idx="183">
                  <c:v>4.4253918495297861E-2</c:v>
                </c:pt>
                <c:pt idx="184">
                  <c:v>3.8376175548589408E-2</c:v>
                </c:pt>
                <c:pt idx="185">
                  <c:v>3.8310344827586273E-2</c:v>
                </c:pt>
                <c:pt idx="186">
                  <c:v>3.048275862068961E-2</c:v>
                </c:pt>
                <c:pt idx="187">
                  <c:v>2.1846394984326001E-2</c:v>
                </c:pt>
                <c:pt idx="188">
                  <c:v>3.2053291536050132E-2</c:v>
                </c:pt>
                <c:pt idx="189">
                  <c:v>3.3905956112852631E-2</c:v>
                </c:pt>
                <c:pt idx="190">
                  <c:v>3.0959247648902843E-2</c:v>
                </c:pt>
                <c:pt idx="191">
                  <c:v>3.6855799373040732E-2</c:v>
                </c:pt>
                <c:pt idx="192">
                  <c:v>3.0551724137931058E-2</c:v>
                </c:pt>
                <c:pt idx="193">
                  <c:v>4.279310344827586E-2</c:v>
                </c:pt>
                <c:pt idx="194">
                  <c:v>3.3225705329153643E-2</c:v>
                </c:pt>
                <c:pt idx="195">
                  <c:v>3.4391849529780583E-2</c:v>
                </c:pt>
                <c:pt idx="196">
                  <c:v>3.2912225705329146E-2</c:v>
                </c:pt>
                <c:pt idx="197">
                  <c:v>2.709090909090911E-2</c:v>
                </c:pt>
                <c:pt idx="198">
                  <c:v>3.3965517241379362E-2</c:v>
                </c:pt>
                <c:pt idx="199">
                  <c:v>3.1805642633228881E-2</c:v>
                </c:pt>
                <c:pt idx="200">
                  <c:v>4.0398119122257103E-2</c:v>
                </c:pt>
                <c:pt idx="201">
                  <c:v>3.6231974921630161E-2</c:v>
                </c:pt>
                <c:pt idx="202">
                  <c:v>4.5128526645767997E-2</c:v>
                </c:pt>
                <c:pt idx="203">
                  <c:v>4.5391849529780592E-2</c:v>
                </c:pt>
                <c:pt idx="204">
                  <c:v>5.7523510971786873E-2</c:v>
                </c:pt>
                <c:pt idx="205">
                  <c:v>6.8266457680250803E-2</c:v>
                </c:pt>
                <c:pt idx="206">
                  <c:v>7.0078369905956062E-2</c:v>
                </c:pt>
                <c:pt idx="207">
                  <c:v>5.9191222570532886E-2</c:v>
                </c:pt>
                <c:pt idx="208">
                  <c:v>5.9172413793103451E-2</c:v>
                </c:pt>
                <c:pt idx="209">
                  <c:v>5.9717868338557967E-2</c:v>
                </c:pt>
                <c:pt idx="210">
                  <c:v>4.9557993730407535E-2</c:v>
                </c:pt>
                <c:pt idx="211">
                  <c:v>6.1617554858934165E-2</c:v>
                </c:pt>
                <c:pt idx="212">
                  <c:v>5.4783699059561153E-2</c:v>
                </c:pt>
                <c:pt idx="213">
                  <c:v>5.3479623824451483E-2</c:v>
                </c:pt>
                <c:pt idx="214">
                  <c:v>5.1959247648902807E-2</c:v>
                </c:pt>
                <c:pt idx="215">
                  <c:v>4.714106583072103E-2</c:v>
                </c:pt>
                <c:pt idx="216">
                  <c:v>4.2551724137931013E-2</c:v>
                </c:pt>
                <c:pt idx="217">
                  <c:v>5.2877742946708439E-2</c:v>
                </c:pt>
                <c:pt idx="218">
                  <c:v>4.9965517241379376E-2</c:v>
                </c:pt>
                <c:pt idx="219">
                  <c:v>5.5818181818181822E-2</c:v>
                </c:pt>
                <c:pt idx="220">
                  <c:v>5.5849529780564233E-2</c:v>
                </c:pt>
                <c:pt idx="221">
                  <c:v>5.2999999999999992E-2</c:v>
                </c:pt>
                <c:pt idx="222">
                  <c:v>5.1382445141065825E-2</c:v>
                </c:pt>
                <c:pt idx="223">
                  <c:v>5.2398119122257059E-2</c:v>
                </c:pt>
                <c:pt idx="224">
                  <c:v>5.3037617554858918E-2</c:v>
                </c:pt>
                <c:pt idx="225">
                  <c:v>5.1862068965517205E-2</c:v>
                </c:pt>
                <c:pt idx="226">
                  <c:v>4.6946708463949827E-2</c:v>
                </c:pt>
                <c:pt idx="227">
                  <c:v>5.4413793103448294E-2</c:v>
                </c:pt>
                <c:pt idx="228">
                  <c:v>3.4890282131661399E-2</c:v>
                </c:pt>
                <c:pt idx="229">
                  <c:v>3.4257053291536055E-2</c:v>
                </c:pt>
                <c:pt idx="230">
                  <c:v>3.9373040752351152E-2</c:v>
                </c:pt>
                <c:pt idx="231">
                  <c:v>3.7905956112852635E-2</c:v>
                </c:pt>
                <c:pt idx="232">
                  <c:v>3.8965517241379255E-2</c:v>
                </c:pt>
                <c:pt idx="233">
                  <c:v>4.1222570532915337E-2</c:v>
                </c:pt>
                <c:pt idx="234">
                  <c:v>3.8733542319749181E-2</c:v>
                </c:pt>
                <c:pt idx="235">
                  <c:v>3.2003134796238175E-2</c:v>
                </c:pt>
                <c:pt idx="236">
                  <c:v>3.4520376175548539E-2</c:v>
                </c:pt>
                <c:pt idx="237">
                  <c:v>2.5369905956112826E-2</c:v>
                </c:pt>
                <c:pt idx="238">
                  <c:v>2.6865203761755496E-2</c:v>
                </c:pt>
                <c:pt idx="239">
                  <c:v>2.8695924764890302E-2</c:v>
                </c:pt>
                <c:pt idx="240">
                  <c:v>3.0909090909090942E-2</c:v>
                </c:pt>
                <c:pt idx="241">
                  <c:v>2.8128526645768037E-2</c:v>
                </c:pt>
                <c:pt idx="242">
                  <c:v>2.9141065830721014E-2</c:v>
                </c:pt>
                <c:pt idx="243">
                  <c:v>2.899999999999997E-2</c:v>
                </c:pt>
                <c:pt idx="244">
                  <c:v>2.6915360501567398E-2</c:v>
                </c:pt>
                <c:pt idx="245">
                  <c:v>2.9589341692789983E-2</c:v>
                </c:pt>
                <c:pt idx="246">
                  <c:v>2.852037617554859E-2</c:v>
                </c:pt>
                <c:pt idx="247">
                  <c:v>3.3000000000000029E-2</c:v>
                </c:pt>
                <c:pt idx="248">
                  <c:v>3.0068965517241308E-2</c:v>
                </c:pt>
                <c:pt idx="249">
                  <c:v>2.7253918495297791E-2</c:v>
                </c:pt>
                <c:pt idx="250">
                  <c:v>4.1115987460815073E-2</c:v>
                </c:pt>
                <c:pt idx="251">
                  <c:v>4.123824451410657E-2</c:v>
                </c:pt>
                <c:pt idx="252">
                  <c:v>4.1401253918495307E-2</c:v>
                </c:pt>
                <c:pt idx="253">
                  <c:v>4.2175548589341721E-2</c:v>
                </c:pt>
                <c:pt idx="254">
                  <c:v>3.0376175548589346E-2</c:v>
                </c:pt>
                <c:pt idx="255">
                  <c:v>3.7144200626959223E-2</c:v>
                </c:pt>
                <c:pt idx="256">
                  <c:v>3.3369905956112889E-2</c:v>
                </c:pt>
                <c:pt idx="257">
                  <c:v>3.9686520376175483E-2</c:v>
                </c:pt>
                <c:pt idx="258">
                  <c:v>2.8952978056426326E-2</c:v>
                </c:pt>
                <c:pt idx="259">
                  <c:v>2.7504702194357411E-2</c:v>
                </c:pt>
                <c:pt idx="260">
                  <c:v>2.6758620689655177E-2</c:v>
                </c:pt>
                <c:pt idx="261">
                  <c:v>3.021943573667718E-2</c:v>
                </c:pt>
                <c:pt idx="262">
                  <c:v>2.7918495297805712E-2</c:v>
                </c:pt>
                <c:pt idx="263">
                  <c:v>2.8344827586206878E-2</c:v>
                </c:pt>
                <c:pt idx="264">
                  <c:v>2.3213166144200603E-2</c:v>
                </c:pt>
                <c:pt idx="265">
                  <c:v>2.6401253918495293E-2</c:v>
                </c:pt>
                <c:pt idx="266">
                  <c:v>2.7338557993730417E-2</c:v>
                </c:pt>
                <c:pt idx="267">
                  <c:v>2.8137931034482699E-2</c:v>
                </c:pt>
                <c:pt idx="268">
                  <c:v>2.742006269592473E-2</c:v>
                </c:pt>
                <c:pt idx="269">
                  <c:v>2.5680250783699066E-2</c:v>
                </c:pt>
                <c:pt idx="270">
                  <c:v>2.2501567398119093E-2</c:v>
                </c:pt>
                <c:pt idx="271">
                  <c:v>2.6758620689655177E-2</c:v>
                </c:pt>
                <c:pt idx="272">
                  <c:v>2.6921630094043858E-2</c:v>
                </c:pt>
                <c:pt idx="273">
                  <c:v>2.6266457680250821E-2</c:v>
                </c:pt>
                <c:pt idx="274">
                  <c:v>2.4420062695924782E-2</c:v>
                </c:pt>
                <c:pt idx="275">
                  <c:v>3.1746081504702206E-2</c:v>
                </c:pt>
                <c:pt idx="276">
                  <c:v>2.6645768025078398E-2</c:v>
                </c:pt>
                <c:pt idx="277">
                  <c:v>2.2545454545454535E-2</c:v>
                </c:pt>
                <c:pt idx="278">
                  <c:v>2.2661442006269572E-2</c:v>
                </c:pt>
                <c:pt idx="279">
                  <c:v>2.3608150470219469E-2</c:v>
                </c:pt>
                <c:pt idx="280">
                  <c:v>2.1639498432601878E-2</c:v>
                </c:pt>
                <c:pt idx="281">
                  <c:v>2.2053291536050179E-2</c:v>
                </c:pt>
                <c:pt idx="282">
                  <c:v>2.5717868338557992E-2</c:v>
                </c:pt>
                <c:pt idx="283">
                  <c:v>2.7633228840125423E-2</c:v>
                </c:pt>
                <c:pt idx="284">
                  <c:v>2.5413793103448268E-2</c:v>
                </c:pt>
                <c:pt idx="285">
                  <c:v>2.4401253918495291E-2</c:v>
                </c:pt>
                <c:pt idx="286">
                  <c:v>1.6009404388714732E-2</c:v>
                </c:pt>
                <c:pt idx="287">
                  <c:v>2.5492163009404378E-2</c:v>
                </c:pt>
                <c:pt idx="288">
                  <c:v>2.4012539184952997E-2</c:v>
                </c:pt>
                <c:pt idx="289">
                  <c:v>2.2495297805642578E-2</c:v>
                </c:pt>
                <c:pt idx="290">
                  <c:v>1.9476489028213195E-2</c:v>
                </c:pt>
                <c:pt idx="291">
                  <c:v>3.3206896551724152E-2</c:v>
                </c:pt>
                <c:pt idx="292">
                  <c:v>5.2805642633228789E-2</c:v>
                </c:pt>
                <c:pt idx="293">
                  <c:v>4.7946708463949828E-2</c:v>
                </c:pt>
                <c:pt idx="294">
                  <c:v>0.22170846394984334</c:v>
                </c:pt>
                <c:pt idx="295">
                  <c:v>0.2233761755485893</c:v>
                </c:pt>
                <c:pt idx="296">
                  <c:v>0.20184639498432605</c:v>
                </c:pt>
                <c:pt idx="297">
                  <c:v>3.6859999999999999</c:v>
                </c:pt>
                <c:pt idx="298">
                  <c:v>6.1937304075235067E-2</c:v>
                </c:pt>
                <c:pt idx="299">
                  <c:v>7.8103448275862075E-2</c:v>
                </c:pt>
                <c:pt idx="300">
                  <c:v>0.2193291536050157</c:v>
                </c:pt>
                <c:pt idx="301">
                  <c:v>0.53719435736677101</c:v>
                </c:pt>
                <c:pt idx="302">
                  <c:v>0.44936050156739815</c:v>
                </c:pt>
                <c:pt idx="303">
                  <c:v>0.4481912225705329</c:v>
                </c:pt>
                <c:pt idx="304">
                  <c:v>0.44802194357366765</c:v>
                </c:pt>
                <c:pt idx="305">
                  <c:v>0.44785266457680245</c:v>
                </c:pt>
                <c:pt idx="306">
                  <c:v>0.44734482758620681</c:v>
                </c:pt>
                <c:pt idx="307">
                  <c:v>0.85369905956112857</c:v>
                </c:pt>
                <c:pt idx="308">
                  <c:v>3.4286614420062698</c:v>
                </c:pt>
                <c:pt idx="309">
                  <c:v>3.4298025078369907</c:v>
                </c:pt>
                <c:pt idx="310">
                  <c:v>3.4309435736677116</c:v>
                </c:pt>
                <c:pt idx="311">
                  <c:v>3.4343667711598744</c:v>
                </c:pt>
                <c:pt idx="312">
                  <c:v>3.4355078369905954</c:v>
                </c:pt>
                <c:pt idx="313">
                  <c:v>3.4366489028213163</c:v>
                </c:pt>
                <c:pt idx="314">
                  <c:v>3.4377899686520381</c:v>
                </c:pt>
                <c:pt idx="315">
                  <c:v>0.54841379310344829</c:v>
                </c:pt>
                <c:pt idx="316">
                  <c:v>0.54830407523510971</c:v>
                </c:pt>
                <c:pt idx="317">
                  <c:v>0.56490282131661451</c:v>
                </c:pt>
                <c:pt idx="318">
                  <c:v>0.52953605015673988</c:v>
                </c:pt>
                <c:pt idx="319">
                  <c:v>0.59190909090909094</c:v>
                </c:pt>
                <c:pt idx="320">
                  <c:v>0.88341065830720999</c:v>
                </c:pt>
                <c:pt idx="321">
                  <c:v>0.52276489028213169</c:v>
                </c:pt>
                <c:pt idx="322">
                  <c:v>0.56300940438871472</c:v>
                </c:pt>
                <c:pt idx="323">
                  <c:v>0.38710344827586207</c:v>
                </c:pt>
                <c:pt idx="324">
                  <c:v>0.30950156739811918</c:v>
                </c:pt>
                <c:pt idx="325">
                  <c:v>0.30931347962382444</c:v>
                </c:pt>
                <c:pt idx="326">
                  <c:v>0.34130094043887149</c:v>
                </c:pt>
                <c:pt idx="327">
                  <c:v>0.34717554858934169</c:v>
                </c:pt>
                <c:pt idx="328">
                  <c:v>0.33707523510971793</c:v>
                </c:pt>
                <c:pt idx="329">
                  <c:v>0.26298119122257052</c:v>
                </c:pt>
                <c:pt idx="330">
                  <c:v>0.2646739811912226</c:v>
                </c:pt>
                <c:pt idx="331">
                  <c:v>0.27781818181818185</c:v>
                </c:pt>
                <c:pt idx="332">
                  <c:v>0.27631034482758621</c:v>
                </c:pt>
                <c:pt idx="333">
                  <c:v>0.22670219435736674</c:v>
                </c:pt>
                <c:pt idx="334">
                  <c:v>0.22670532915360497</c:v>
                </c:pt>
                <c:pt idx="335">
                  <c:v>0.46383699059561129</c:v>
                </c:pt>
                <c:pt idx="336">
                  <c:v>1.1935705329153605</c:v>
                </c:pt>
                <c:pt idx="337">
                  <c:v>0.31819749216300952</c:v>
                </c:pt>
                <c:pt idx="338">
                  <c:v>0.40827586206896549</c:v>
                </c:pt>
                <c:pt idx="339">
                  <c:v>0.32934169278996861</c:v>
                </c:pt>
                <c:pt idx="340">
                  <c:v>0.26839498432601888</c:v>
                </c:pt>
                <c:pt idx="341">
                  <c:v>0.32618181818181818</c:v>
                </c:pt>
                <c:pt idx="342">
                  <c:v>0.27532288401253924</c:v>
                </c:pt>
                <c:pt idx="343">
                  <c:v>0.33843260188087776</c:v>
                </c:pt>
                <c:pt idx="344">
                  <c:v>0.31220689655172418</c:v>
                </c:pt>
                <c:pt idx="345">
                  <c:v>0.28002821316614424</c:v>
                </c:pt>
                <c:pt idx="346">
                  <c:v>0.24349216300940441</c:v>
                </c:pt>
                <c:pt idx="347">
                  <c:v>0.20214420062695926</c:v>
                </c:pt>
                <c:pt idx="348">
                  <c:v>0.16684639498432602</c:v>
                </c:pt>
                <c:pt idx="349">
                  <c:v>0.16026959247648903</c:v>
                </c:pt>
                <c:pt idx="350">
                  <c:v>0.1240783699059561</c:v>
                </c:pt>
                <c:pt idx="351">
                  <c:v>0.1297523510971787</c:v>
                </c:pt>
                <c:pt idx="352">
                  <c:v>0.10432915360501568</c:v>
                </c:pt>
                <c:pt idx="353">
                  <c:v>9.8206896551724127E-2</c:v>
                </c:pt>
                <c:pt idx="354">
                  <c:v>0.14649843260188083</c:v>
                </c:pt>
                <c:pt idx="355">
                  <c:v>6.8833855799373053E-2</c:v>
                </c:pt>
                <c:pt idx="356">
                  <c:v>6.1971786833855791E-2</c:v>
                </c:pt>
                <c:pt idx="357">
                  <c:v>0.13079310344827585</c:v>
                </c:pt>
                <c:pt idx="358">
                  <c:v>7.6260188087774294E-2</c:v>
                </c:pt>
                <c:pt idx="359">
                  <c:v>8.2394984326018814E-2</c:v>
                </c:pt>
                <c:pt idx="360">
                  <c:v>8.186206896551726E-2</c:v>
                </c:pt>
                <c:pt idx="361">
                  <c:v>7.613793103448277E-2</c:v>
                </c:pt>
                <c:pt idx="362">
                  <c:v>0.25799059561128512</c:v>
                </c:pt>
                <c:pt idx="363">
                  <c:v>8.8504702194357368E-2</c:v>
                </c:pt>
                <c:pt idx="364">
                  <c:v>7.0962382445141053E-2</c:v>
                </c:pt>
                <c:pt idx="365">
                  <c:v>6.9457680250783693E-2</c:v>
                </c:pt>
                <c:pt idx="366">
                  <c:v>7.5742946708463932E-2</c:v>
                </c:pt>
                <c:pt idx="367">
                  <c:v>9.3062695924764904E-2</c:v>
                </c:pt>
                <c:pt idx="368">
                  <c:v>9.2874608150470217E-2</c:v>
                </c:pt>
                <c:pt idx="369">
                  <c:v>8.921316614420062E-2</c:v>
                </c:pt>
                <c:pt idx="370">
                  <c:v>0.30368652037617555</c:v>
                </c:pt>
                <c:pt idx="371">
                  <c:v>9.1742946708463946E-2</c:v>
                </c:pt>
                <c:pt idx="372">
                  <c:v>9.0373040752351086E-2</c:v>
                </c:pt>
                <c:pt idx="373">
                  <c:v>7.8589341692789971E-2</c:v>
                </c:pt>
                <c:pt idx="374">
                  <c:v>8.6661442006269573E-2</c:v>
                </c:pt>
                <c:pt idx="375">
                  <c:v>8.3341692789968641E-2</c:v>
                </c:pt>
                <c:pt idx="376">
                  <c:v>9.0705329153604991E-2</c:v>
                </c:pt>
                <c:pt idx="377">
                  <c:v>8.6137931034482723E-2</c:v>
                </c:pt>
                <c:pt idx="378">
                  <c:v>8.109717868338559E-2</c:v>
                </c:pt>
                <c:pt idx="379">
                  <c:v>7.1181818181818207E-2</c:v>
                </c:pt>
                <c:pt idx="380">
                  <c:v>8.1210031347962425E-2</c:v>
                </c:pt>
                <c:pt idx="381">
                  <c:v>7.9153605015673978E-2</c:v>
                </c:pt>
                <c:pt idx="382">
                  <c:v>6.102194357366772E-2</c:v>
                </c:pt>
                <c:pt idx="383">
                  <c:v>6.4313479623824471E-2</c:v>
                </c:pt>
                <c:pt idx="384">
                  <c:v>6.2068965517241392E-2</c:v>
                </c:pt>
                <c:pt idx="385">
                  <c:v>5.3789968652037612E-2</c:v>
                </c:pt>
                <c:pt idx="386">
                  <c:v>7.0000000000000007E-2</c:v>
                </c:pt>
                <c:pt idx="387">
                  <c:v>6.7225705329153562E-2</c:v>
                </c:pt>
                <c:pt idx="388">
                  <c:v>0.13396865203761754</c:v>
                </c:pt>
                <c:pt idx="389">
                  <c:v>6.3905956112852658E-2</c:v>
                </c:pt>
                <c:pt idx="390">
                  <c:v>5.8824451410658396E-2</c:v>
                </c:pt>
                <c:pt idx="391">
                  <c:v>5.9633228840125396E-2</c:v>
                </c:pt>
                <c:pt idx="392">
                  <c:v>5.6473354231974915E-2</c:v>
                </c:pt>
                <c:pt idx="393">
                  <c:v>5.7551724137931026E-2</c:v>
                </c:pt>
                <c:pt idx="394">
                  <c:v>6.5899686520376199E-2</c:v>
                </c:pt>
                <c:pt idx="395">
                  <c:v>6.091222570532917E-2</c:v>
                </c:pt>
                <c:pt idx="396">
                  <c:v>5.2999999999999992E-2</c:v>
                </c:pt>
                <c:pt idx="397">
                  <c:v>5.893730407523512E-2</c:v>
                </c:pt>
                <c:pt idx="398">
                  <c:v>4.4137931034482825E-2</c:v>
                </c:pt>
                <c:pt idx="399">
                  <c:v>6.7952978056426305E-2</c:v>
                </c:pt>
                <c:pt idx="400">
                  <c:v>6.6000000000000003E-2</c:v>
                </c:pt>
                <c:pt idx="401">
                  <c:v>5.8946280991735489E-2</c:v>
                </c:pt>
                <c:pt idx="402">
                  <c:v>5.5983471074380176E-2</c:v>
                </c:pt>
                <c:pt idx="403">
                  <c:v>4.1247933884297538E-2</c:v>
                </c:pt>
                <c:pt idx="404">
                  <c:v>4.0206611570247963E-2</c:v>
                </c:pt>
                <c:pt idx="405">
                  <c:v>4.8917355371900784E-2</c:v>
                </c:pt>
                <c:pt idx="406">
                  <c:v>4.8462809917355354E-2</c:v>
                </c:pt>
                <c:pt idx="407">
                  <c:v>4.803305785123968E-2</c:v>
                </c:pt>
                <c:pt idx="408">
                  <c:v>5.7045454545454566E-2</c:v>
                </c:pt>
                <c:pt idx="409">
                  <c:v>6.0652892561983474E-2</c:v>
                </c:pt>
                <c:pt idx="410">
                  <c:v>5.8570247933884267E-2</c:v>
                </c:pt>
                <c:pt idx="411">
                  <c:v>5.7652892561983471E-2</c:v>
                </c:pt>
                <c:pt idx="412">
                  <c:v>5.3842975206611576E-2</c:v>
                </c:pt>
                <c:pt idx="413">
                  <c:v>5.2231404958677674E-2</c:v>
                </c:pt>
                <c:pt idx="414">
                  <c:v>6.6768595041322321E-2</c:v>
                </c:pt>
                <c:pt idx="415">
                  <c:v>6.0735537190082622E-2</c:v>
                </c:pt>
                <c:pt idx="416">
                  <c:v>5.9041322314049571E-2</c:v>
                </c:pt>
                <c:pt idx="417">
                  <c:v>7.7454545454545443E-2</c:v>
                </c:pt>
                <c:pt idx="418">
                  <c:v>7.2669421487603358E-2</c:v>
                </c:pt>
                <c:pt idx="419">
                  <c:v>7.5404958677685985E-2</c:v>
                </c:pt>
                <c:pt idx="420">
                  <c:v>7.2020661157024823E-2</c:v>
                </c:pt>
                <c:pt idx="421">
                  <c:v>7.2280991735537203E-2</c:v>
                </c:pt>
                <c:pt idx="422">
                  <c:v>7.9433884297520629E-2</c:v>
                </c:pt>
                <c:pt idx="423">
                  <c:v>5.8685950413223165E-2</c:v>
                </c:pt>
                <c:pt idx="424">
                  <c:v>7.9760330578512395E-2</c:v>
                </c:pt>
                <c:pt idx="425">
                  <c:v>5.745454545454548E-2</c:v>
                </c:pt>
                <c:pt idx="426">
                  <c:v>0.17188429752066126</c:v>
                </c:pt>
                <c:pt idx="427">
                  <c:v>0.10300000000000004</c:v>
                </c:pt>
                <c:pt idx="428">
                  <c:v>7.8950413223140448E-2</c:v>
                </c:pt>
                <c:pt idx="429">
                  <c:v>6.709090909090909E-2</c:v>
                </c:pt>
                <c:pt idx="430">
                  <c:v>8.3132231404958623E-2</c:v>
                </c:pt>
                <c:pt idx="431">
                  <c:v>9.9830578512396628E-2</c:v>
                </c:pt>
                <c:pt idx="432">
                  <c:v>9.9479338842975218E-2</c:v>
                </c:pt>
                <c:pt idx="433">
                  <c:v>0.10148760330578516</c:v>
                </c:pt>
                <c:pt idx="434">
                  <c:v>0.10800826446280992</c:v>
                </c:pt>
                <c:pt idx="435">
                  <c:v>8.5504132231404961E-2</c:v>
                </c:pt>
                <c:pt idx="436">
                  <c:v>8.7429752066115751E-2</c:v>
                </c:pt>
                <c:pt idx="437">
                  <c:v>7.6000000000000012E-2</c:v>
                </c:pt>
                <c:pt idx="438">
                  <c:v>7.5999999999999956E-2</c:v>
                </c:pt>
                <c:pt idx="439">
                  <c:v>7.6000000000000012E-2</c:v>
                </c:pt>
                <c:pt idx="440">
                  <c:v>7.6223140495867758E-2</c:v>
                </c:pt>
                <c:pt idx="441">
                  <c:v>6.9227272727272748E-2</c:v>
                </c:pt>
                <c:pt idx="442">
                  <c:v>9.0603305785123933E-2</c:v>
                </c:pt>
                <c:pt idx="443">
                  <c:v>9.1289256198347102E-2</c:v>
                </c:pt>
                <c:pt idx="444">
                  <c:v>7.1264462809917328E-2</c:v>
                </c:pt>
                <c:pt idx="445">
                  <c:v>7.6000000000000012E-2</c:v>
                </c:pt>
                <c:pt idx="446">
                  <c:v>5.0743801652892551E-2</c:v>
                </c:pt>
                <c:pt idx="447">
                  <c:v>4.2206611570247965E-2</c:v>
                </c:pt>
                <c:pt idx="448">
                  <c:v>5.1999999999999991E-2</c:v>
                </c:pt>
                <c:pt idx="449">
                  <c:v>5.0400826446281022E-2</c:v>
                </c:pt>
                <c:pt idx="450">
                  <c:v>3.7999999999999978E-2</c:v>
                </c:pt>
                <c:pt idx="451">
                  <c:v>4.2004132231404978E-2</c:v>
                </c:pt>
                <c:pt idx="452">
                  <c:v>2.8231404958677708E-2</c:v>
                </c:pt>
                <c:pt idx="453">
                  <c:v>3.5946280991735524E-2</c:v>
                </c:pt>
                <c:pt idx="454">
                  <c:v>4.0834710743801628E-2</c:v>
                </c:pt>
                <c:pt idx="455">
                  <c:v>4.2958677685950353E-2</c:v>
                </c:pt>
                <c:pt idx="456">
                  <c:v>3.1198347107438018E-2</c:v>
                </c:pt>
                <c:pt idx="457">
                  <c:v>5.2499999999999991E-2</c:v>
                </c:pt>
                <c:pt idx="458">
                  <c:v>5.21900826446281E-2</c:v>
                </c:pt>
                <c:pt idx="459">
                  <c:v>4.2020661157024797E-2</c:v>
                </c:pt>
                <c:pt idx="460">
                  <c:v>3.9338842975206623E-2</c:v>
                </c:pt>
                <c:pt idx="461">
                  <c:v>7.6999999999999957E-2</c:v>
                </c:pt>
                <c:pt idx="462">
                  <c:v>7.7652892561983433E-2</c:v>
                </c:pt>
                <c:pt idx="463">
                  <c:v>7.6999999999999957E-2</c:v>
                </c:pt>
                <c:pt idx="464">
                  <c:v>5.8909090909090911E-2</c:v>
                </c:pt>
                <c:pt idx="465">
                  <c:v>5.3793388429752065E-2</c:v>
                </c:pt>
                <c:pt idx="466">
                  <c:v>0.1183305785123967</c:v>
                </c:pt>
                <c:pt idx="467">
                  <c:v>0.12498347107438013</c:v>
                </c:pt>
                <c:pt idx="468">
                  <c:v>4.0561983471074425E-2</c:v>
                </c:pt>
                <c:pt idx="469">
                  <c:v>4.2049586776859438E-2</c:v>
                </c:pt>
                <c:pt idx="470">
                  <c:v>3.8074380165289301E-2</c:v>
                </c:pt>
                <c:pt idx="471">
                  <c:v>5.3190082644628101E-2</c:v>
                </c:pt>
                <c:pt idx="472">
                  <c:v>4.9024793388429688E-2</c:v>
                </c:pt>
                <c:pt idx="473">
                  <c:v>4.8909090909090902E-2</c:v>
                </c:pt>
                <c:pt idx="474">
                  <c:v>5.8999999999999997E-2</c:v>
                </c:pt>
                <c:pt idx="475">
                  <c:v>4.1537190082644615E-2</c:v>
                </c:pt>
                <c:pt idx="476">
                  <c:v>5.6830578512396701E-2</c:v>
                </c:pt>
                <c:pt idx="477">
                  <c:v>5.1297520661157003E-2</c:v>
                </c:pt>
                <c:pt idx="478">
                  <c:v>8.9322314049586737E-2</c:v>
                </c:pt>
                <c:pt idx="479">
                  <c:v>6.5983471074380129E-2</c:v>
                </c:pt>
                <c:pt idx="480">
                  <c:v>7.8000000000000014E-2</c:v>
                </c:pt>
                <c:pt idx="481">
                  <c:v>6.7636363636363606E-2</c:v>
                </c:pt>
                <c:pt idx="482">
                  <c:v>5.7623966942148774E-2</c:v>
                </c:pt>
                <c:pt idx="483">
                  <c:v>6.0999999999999999E-2</c:v>
                </c:pt>
                <c:pt idx="484">
                  <c:v>7.1752066115702451E-2</c:v>
                </c:pt>
                <c:pt idx="485">
                  <c:v>5.5561983471074439E-2</c:v>
                </c:pt>
                <c:pt idx="486">
                  <c:v>7.1264462809917328E-2</c:v>
                </c:pt>
                <c:pt idx="487">
                  <c:v>7.4024793388429766E-2</c:v>
                </c:pt>
                <c:pt idx="488">
                  <c:v>6.2706611570247928E-2</c:v>
                </c:pt>
                <c:pt idx="489">
                  <c:v>5.0487603305785111E-2</c:v>
                </c:pt>
                <c:pt idx="490">
                  <c:v>4.5590909090909071E-2</c:v>
                </c:pt>
                <c:pt idx="491">
                  <c:v>5.3148760330578526E-2</c:v>
                </c:pt>
                <c:pt idx="492">
                  <c:v>5.842975206611567E-2</c:v>
                </c:pt>
                <c:pt idx="493">
                  <c:v>6.2495867768595004E-2</c:v>
                </c:pt>
                <c:pt idx="494">
                  <c:v>6.0661157024793411E-2</c:v>
                </c:pt>
                <c:pt idx="495">
                  <c:v>5.5115702479338835E-2</c:v>
                </c:pt>
                <c:pt idx="496">
                  <c:v>6.5322314049586827E-2</c:v>
                </c:pt>
                <c:pt idx="497">
                  <c:v>0.1186363636363636</c:v>
                </c:pt>
                <c:pt idx="498">
                  <c:v>9.9181818181818093E-2</c:v>
                </c:pt>
                <c:pt idx="499">
                  <c:v>7.7082644628099106E-2</c:v>
                </c:pt>
                <c:pt idx="500">
                  <c:v>7.9000000000000015E-2</c:v>
                </c:pt>
                <c:pt idx="501">
                  <c:v>5.626446280991737E-2</c:v>
                </c:pt>
                <c:pt idx="502">
                  <c:v>7.2190082644628117E-2</c:v>
                </c:pt>
                <c:pt idx="503">
                  <c:v>6.5685950413223171E-2</c:v>
                </c:pt>
                <c:pt idx="504">
                  <c:v>4.9818181818181873E-2</c:v>
                </c:pt>
                <c:pt idx="505">
                  <c:v>7.3785123966942145E-2</c:v>
                </c:pt>
                <c:pt idx="506">
                  <c:v>7.0380165289256225E-2</c:v>
                </c:pt>
                <c:pt idx="507">
                  <c:v>7.0479338842975248E-2</c:v>
                </c:pt>
                <c:pt idx="508">
                  <c:v>7.0578512396694215E-2</c:v>
                </c:pt>
                <c:pt idx="509">
                  <c:v>0.13178512396694214</c:v>
                </c:pt>
                <c:pt idx="510">
                  <c:v>0.13128099173553714</c:v>
                </c:pt>
                <c:pt idx="511">
                  <c:v>0.13152892561983476</c:v>
                </c:pt>
                <c:pt idx="512">
                  <c:v>0.12377120113300621</c:v>
                </c:pt>
                <c:pt idx="513">
                  <c:v>0.16986488169364877</c:v>
                </c:pt>
                <c:pt idx="514">
                  <c:v>3.5831587429492329E-2</c:v>
                </c:pt>
                <c:pt idx="515">
                  <c:v>4.9080323785803293E-2</c:v>
                </c:pt>
                <c:pt idx="516">
                  <c:v>4.3063707176519417E-2</c:v>
                </c:pt>
                <c:pt idx="517">
                  <c:v>2.2207054428247053E-2</c:v>
                </c:pt>
                <c:pt idx="518">
                  <c:v>3.5119478426488937E-2</c:v>
                </c:pt>
                <c:pt idx="519">
                  <c:v>3.3823529411764697E-2</c:v>
                </c:pt>
                <c:pt idx="520">
                  <c:v>3.2354723707664845E-2</c:v>
                </c:pt>
                <c:pt idx="521">
                  <c:v>2.2609625668449207E-2</c:v>
                </c:pt>
                <c:pt idx="522">
                  <c:v>3.5925133689839572E-2</c:v>
                </c:pt>
                <c:pt idx="523">
                  <c:v>3.1290552584670228E-2</c:v>
                </c:pt>
                <c:pt idx="524">
                  <c:v>3.5620320855614951E-2</c:v>
                </c:pt>
                <c:pt idx="525">
                  <c:v>4.284491978609628E-2</c:v>
                </c:pt>
                <c:pt idx="526">
                  <c:v>2.518181818181825E-2</c:v>
                </c:pt>
                <c:pt idx="527">
                  <c:v>3.5231729055258454E-2</c:v>
                </c:pt>
                <c:pt idx="528">
                  <c:v>3.7053475935828861E-2</c:v>
                </c:pt>
                <c:pt idx="529">
                  <c:v>6.3887700534759395E-2</c:v>
                </c:pt>
                <c:pt idx="530">
                  <c:v>5.4994652406417099E-2</c:v>
                </c:pt>
                <c:pt idx="531">
                  <c:v>6.1761140819964366E-2</c:v>
                </c:pt>
                <c:pt idx="532">
                  <c:v>5.7946524064171112E-2</c:v>
                </c:pt>
                <c:pt idx="533">
                  <c:v>2.0616755793226416E-2</c:v>
                </c:pt>
                <c:pt idx="534">
                  <c:v>5.4508021390374306E-2</c:v>
                </c:pt>
                <c:pt idx="535">
                  <c:v>3.219607843137251E-2</c:v>
                </c:pt>
                <c:pt idx="536">
                  <c:v>3.937254901960785E-2</c:v>
                </c:pt>
                <c:pt idx="537">
                  <c:v>6.5668449197860967E-2</c:v>
                </c:pt>
                <c:pt idx="538">
                  <c:v>5.4999999999999993E-2</c:v>
                </c:pt>
                <c:pt idx="539">
                  <c:v>3.6960784313725459E-2</c:v>
                </c:pt>
                <c:pt idx="540">
                  <c:v>2.4048128342246011E-2</c:v>
                </c:pt>
                <c:pt idx="541">
                  <c:v>3.6941176470588311E-2</c:v>
                </c:pt>
                <c:pt idx="542">
                  <c:v>3.7999999999999978E-2</c:v>
                </c:pt>
                <c:pt idx="543">
                  <c:v>2.8941176470588248E-2</c:v>
                </c:pt>
                <c:pt idx="544">
                  <c:v>3.7156862745098052E-2</c:v>
                </c:pt>
                <c:pt idx="545">
                  <c:v>4.5727272727272672E-2</c:v>
                </c:pt>
                <c:pt idx="546">
                  <c:v>3.1903743315507993E-2</c:v>
                </c:pt>
                <c:pt idx="547">
                  <c:v>4.9187165775401054E-2</c:v>
                </c:pt>
                <c:pt idx="548">
                  <c:v>4.901069518716572E-2</c:v>
                </c:pt>
                <c:pt idx="549">
                  <c:v>4.2524064171123033E-2</c:v>
                </c:pt>
                <c:pt idx="550">
                  <c:v>3.656327985739749E-2</c:v>
                </c:pt>
                <c:pt idx="551">
                  <c:v>3.7575757575757596E-2</c:v>
                </c:pt>
                <c:pt idx="552">
                  <c:v>4.73279857397505E-2</c:v>
                </c:pt>
                <c:pt idx="553">
                  <c:v>4.9401069518716534E-2</c:v>
                </c:pt>
                <c:pt idx="554">
                  <c:v>2.8951871657754036E-2</c:v>
                </c:pt>
                <c:pt idx="555">
                  <c:v>3.9397504456328059E-2</c:v>
                </c:pt>
                <c:pt idx="556">
                  <c:v>3.7866310160427796E-2</c:v>
                </c:pt>
                <c:pt idx="557">
                  <c:v>4.1607843137254907E-2</c:v>
                </c:pt>
                <c:pt idx="558">
                  <c:v>3.1850267379679165E-2</c:v>
                </c:pt>
                <c:pt idx="559">
                  <c:v>4.8429590017825375E-2</c:v>
                </c:pt>
                <c:pt idx="560">
                  <c:v>5.055971479500887E-2</c:v>
                </c:pt>
                <c:pt idx="561">
                  <c:v>4.3807486631016024E-2</c:v>
                </c:pt>
                <c:pt idx="562">
                  <c:v>4.2465240641711199E-2</c:v>
                </c:pt>
                <c:pt idx="563">
                  <c:v>4.8675579322638107E-2</c:v>
                </c:pt>
                <c:pt idx="564">
                  <c:v>4.2652406417112265E-2</c:v>
                </c:pt>
                <c:pt idx="565">
                  <c:v>4.5294117647058818E-2</c:v>
                </c:pt>
                <c:pt idx="566">
                  <c:v>6.786274509803919E-2</c:v>
                </c:pt>
                <c:pt idx="567">
                  <c:v>8.228520499108738E-2</c:v>
                </c:pt>
                <c:pt idx="568">
                  <c:v>0.12568805704099817</c:v>
                </c:pt>
                <c:pt idx="569">
                  <c:v>0.12574331550802137</c:v>
                </c:pt>
                <c:pt idx="570">
                  <c:v>0.12578609625668447</c:v>
                </c:pt>
                <c:pt idx="571">
                  <c:v>0.10082887700534759</c:v>
                </c:pt>
                <c:pt idx="572">
                  <c:v>8.4032085561497383E-2</c:v>
                </c:pt>
                <c:pt idx="573">
                  <c:v>8.1000000000000016E-2</c:v>
                </c:pt>
                <c:pt idx="574">
                  <c:v>5.1999999999999991E-2</c:v>
                </c:pt>
                <c:pt idx="575">
                  <c:v>4.4013698630137044E-2</c:v>
                </c:pt>
                <c:pt idx="576">
                  <c:v>4.4027397260273993E-2</c:v>
                </c:pt>
                <c:pt idx="577">
                  <c:v>4.7092465753424684E-2</c:v>
                </c:pt>
                <c:pt idx="578">
                  <c:v>2.7195776255707738E-2</c:v>
                </c:pt>
                <c:pt idx="579">
                  <c:v>5.5095890410958859E-2</c:v>
                </c:pt>
                <c:pt idx="580">
                  <c:v>7.9979452054794453E-2</c:v>
                </c:pt>
                <c:pt idx="581">
                  <c:v>7.5000000000000011E-2</c:v>
                </c:pt>
                <c:pt idx="582">
                  <c:v>6.9933219178082151E-2</c:v>
                </c:pt>
                <c:pt idx="583">
                  <c:v>8.4936073059360739E-2</c:v>
                </c:pt>
                <c:pt idx="584">
                  <c:v>7.3751712328767094E-2</c:v>
                </c:pt>
                <c:pt idx="585">
                  <c:v>7.8835616438356182E-2</c:v>
                </c:pt>
                <c:pt idx="586">
                  <c:v>8.3848173515981783E-2</c:v>
                </c:pt>
                <c:pt idx="587">
                  <c:v>6.6646118721461145E-2</c:v>
                </c:pt>
                <c:pt idx="588">
                  <c:v>7.9772260273972606E-2</c:v>
                </c:pt>
                <c:pt idx="589">
                  <c:v>7.3635844748858426E-2</c:v>
                </c:pt>
                <c:pt idx="590">
                  <c:v>7.7645547945205451E-2</c:v>
                </c:pt>
                <c:pt idx="591">
                  <c:v>6.6762557077625573E-2</c:v>
                </c:pt>
                <c:pt idx="592">
                  <c:v>5.099999999999999E-2</c:v>
                </c:pt>
                <c:pt idx="593">
                  <c:v>7.6776255707762586E-2</c:v>
                </c:pt>
                <c:pt idx="594">
                  <c:v>7.0619292237442954E-2</c:v>
                </c:pt>
                <c:pt idx="595">
                  <c:v>5.8342465753424666E-2</c:v>
                </c:pt>
                <c:pt idx="596">
                  <c:v>7.6547945205479473E-2</c:v>
                </c:pt>
                <c:pt idx="597">
                  <c:v>7.8961187214611928E-2</c:v>
                </c:pt>
                <c:pt idx="598">
                  <c:v>5.2099885844748839E-2</c:v>
                </c:pt>
                <c:pt idx="599">
                  <c:v>3.747260273972608E-2</c:v>
                </c:pt>
                <c:pt idx="600">
                  <c:v>8.6831050228310558E-2</c:v>
                </c:pt>
                <c:pt idx="601">
                  <c:v>5.7182648401826464E-2</c:v>
                </c:pt>
                <c:pt idx="602">
                  <c:v>8.6812785388127811E-2</c:v>
                </c:pt>
                <c:pt idx="603">
                  <c:v>3.7030821917808154E-2</c:v>
                </c:pt>
                <c:pt idx="604">
                  <c:v>5.1711757990867524E-2</c:v>
                </c:pt>
                <c:pt idx="605">
                  <c:v>5.1728310502283104E-2</c:v>
                </c:pt>
                <c:pt idx="606">
                  <c:v>7.3160958904109563E-2</c:v>
                </c:pt>
                <c:pt idx="607">
                  <c:v>6.7356164383561679E-2</c:v>
                </c:pt>
                <c:pt idx="608">
                  <c:v>8.3440639269406369E-2</c:v>
                </c:pt>
                <c:pt idx="609">
                  <c:v>5.6228310502283108E-2</c:v>
                </c:pt>
                <c:pt idx="610">
                  <c:v>6.7563356164383581E-2</c:v>
                </c:pt>
                <c:pt idx="611">
                  <c:v>8.6260273972602719E-2</c:v>
                </c:pt>
                <c:pt idx="612">
                  <c:v>6.2E-2</c:v>
                </c:pt>
                <c:pt idx="613">
                  <c:v>6.7840182648401803E-2</c:v>
                </c:pt>
                <c:pt idx="614">
                  <c:v>7.1414383561643868E-2</c:v>
                </c:pt>
                <c:pt idx="615">
                  <c:v>5.6867579908675803E-2</c:v>
                </c:pt>
                <c:pt idx="616">
                  <c:v>5.9760273972602695E-2</c:v>
                </c:pt>
                <c:pt idx="617">
                  <c:v>7.5164383561643788E-2</c:v>
                </c:pt>
                <c:pt idx="618">
                  <c:v>7.0186073059360643E-2</c:v>
                </c:pt>
                <c:pt idx="619">
                  <c:v>6.4568493150684914E-2</c:v>
                </c:pt>
                <c:pt idx="620">
                  <c:v>5.8780821917808201E-2</c:v>
                </c:pt>
                <c:pt idx="621">
                  <c:v>6.9120433789954361E-2</c:v>
                </c:pt>
                <c:pt idx="622">
                  <c:v>6.8378995433789891E-2</c:v>
                </c:pt>
                <c:pt idx="623">
                  <c:v>6.1606164383561646E-2</c:v>
                </c:pt>
                <c:pt idx="624">
                  <c:v>5.9759132420091288E-2</c:v>
                </c:pt>
                <c:pt idx="625">
                  <c:v>0.11244691780821919</c:v>
                </c:pt>
                <c:pt idx="626">
                  <c:v>7.3817351598173486E-2</c:v>
                </c:pt>
                <c:pt idx="627">
                  <c:v>6.5357876712328788E-2</c:v>
                </c:pt>
                <c:pt idx="628">
                  <c:v>6.474200913242012E-2</c:v>
                </c:pt>
                <c:pt idx="629">
                  <c:v>6.8022260273972568E-2</c:v>
                </c:pt>
                <c:pt idx="630">
                  <c:v>5.2955479452054754E-2</c:v>
                </c:pt>
                <c:pt idx="631">
                  <c:v>4.7936643835616466E-2</c:v>
                </c:pt>
                <c:pt idx="632">
                  <c:v>4.8374429223744297E-2</c:v>
                </c:pt>
                <c:pt idx="633">
                  <c:v>3.2710616438356099E-2</c:v>
                </c:pt>
                <c:pt idx="634">
                  <c:v>6.9376712328767132E-2</c:v>
                </c:pt>
                <c:pt idx="635">
                  <c:v>5.2533675799086743E-2</c:v>
                </c:pt>
                <c:pt idx="636">
                  <c:v>4.2105022831050221E-2</c:v>
                </c:pt>
                <c:pt idx="637">
                  <c:v>5.8695205479452062E-2</c:v>
                </c:pt>
                <c:pt idx="638">
                  <c:v>8.1893835616438426E-2</c:v>
                </c:pt>
                <c:pt idx="639">
                  <c:v>6.7220890410958911E-2</c:v>
                </c:pt>
                <c:pt idx="640">
                  <c:v>4.0317351598173568E-2</c:v>
                </c:pt>
                <c:pt idx="641">
                  <c:v>5.6481735159817359E-2</c:v>
                </c:pt>
                <c:pt idx="642">
                  <c:v>5.5794520547945148E-2</c:v>
                </c:pt>
                <c:pt idx="643">
                  <c:v>6.050171232876711E-2</c:v>
                </c:pt>
                <c:pt idx="644">
                  <c:v>7.0881278538812764E-2</c:v>
                </c:pt>
                <c:pt idx="645">
                  <c:v>6.8700342465753461E-2</c:v>
                </c:pt>
                <c:pt idx="646">
                  <c:v>5.8476027397260266E-2</c:v>
                </c:pt>
                <c:pt idx="647">
                  <c:v>5.8647260273972657E-2</c:v>
                </c:pt>
                <c:pt idx="648">
                  <c:v>6.0347031963470243E-2</c:v>
                </c:pt>
                <c:pt idx="649">
                  <c:v>5.0520547945205385E-2</c:v>
                </c:pt>
                <c:pt idx="650">
                  <c:v>5.4668949771689401E-2</c:v>
                </c:pt>
                <c:pt idx="651">
                  <c:v>5.1253424657534241E-2</c:v>
                </c:pt>
                <c:pt idx="652">
                  <c:v>4.9434931506849189E-2</c:v>
                </c:pt>
                <c:pt idx="653">
                  <c:v>3.9696917808219101E-2</c:v>
                </c:pt>
                <c:pt idx="654">
                  <c:v>4.5447488584474893E-2</c:v>
                </c:pt>
                <c:pt idx="655">
                  <c:v>4.5386986301369947E-2</c:v>
                </c:pt>
                <c:pt idx="656">
                  <c:v>5.4686746987951784E-2</c:v>
                </c:pt>
                <c:pt idx="657">
                  <c:v>5.5405257393209173E-2</c:v>
                </c:pt>
                <c:pt idx="658">
                  <c:v>5.4613362541073407E-2</c:v>
                </c:pt>
                <c:pt idx="659">
                  <c:v>9.7546549835706431E-2</c:v>
                </c:pt>
                <c:pt idx="660">
                  <c:v>9.3164293537787546E-2</c:v>
                </c:pt>
                <c:pt idx="661">
                  <c:v>9.4588170865279264E-2</c:v>
                </c:pt>
                <c:pt idx="662">
                  <c:v>9.0273822562979222E-2</c:v>
                </c:pt>
                <c:pt idx="663">
                  <c:v>8.3000000000000074E-2</c:v>
                </c:pt>
                <c:pt idx="664">
                  <c:v>8.1756845564074476E-2</c:v>
                </c:pt>
                <c:pt idx="665">
                  <c:v>9.1911281489594709E-2</c:v>
                </c:pt>
                <c:pt idx="666">
                  <c:v>8.519824753559696E-2</c:v>
                </c:pt>
                <c:pt idx="667">
                  <c:v>8.8106243154435937E-2</c:v>
                </c:pt>
                <c:pt idx="668">
                  <c:v>9.5376779846659376E-2</c:v>
                </c:pt>
                <c:pt idx="669">
                  <c:v>8.650602409638547E-2</c:v>
                </c:pt>
                <c:pt idx="670">
                  <c:v>9.4513691128148947E-2</c:v>
                </c:pt>
                <c:pt idx="671">
                  <c:v>8.9387732749178495E-2</c:v>
                </c:pt>
                <c:pt idx="672">
                  <c:v>8.2238773274917853E-2</c:v>
                </c:pt>
                <c:pt idx="673">
                  <c:v>8.9266155531215807E-2</c:v>
                </c:pt>
                <c:pt idx="674">
                  <c:v>8.4865279299014218E-2</c:v>
                </c:pt>
                <c:pt idx="675">
                  <c:v>9.4913472070098592E-2</c:v>
                </c:pt>
                <c:pt idx="676">
                  <c:v>9.4216867469879451E-2</c:v>
                </c:pt>
                <c:pt idx="677">
                  <c:v>9.4163198247535607E-2</c:v>
                </c:pt>
                <c:pt idx="678">
                  <c:v>9.1481927710843403E-2</c:v>
                </c:pt>
                <c:pt idx="679">
                  <c:v>6.7763417305585938E-2</c:v>
                </c:pt>
                <c:pt idx="680">
                  <c:v>9.5002190580503854E-2</c:v>
                </c:pt>
                <c:pt idx="681">
                  <c:v>9.48411829134721E-2</c:v>
                </c:pt>
                <c:pt idx="682">
                  <c:v>8.3849945235487389E-2</c:v>
                </c:pt>
                <c:pt idx="683">
                  <c:v>8.3365826944140187E-2</c:v>
                </c:pt>
                <c:pt idx="684">
                  <c:v>8.8543263964950714E-2</c:v>
                </c:pt>
                <c:pt idx="685">
                  <c:v>0.10570536692223437</c:v>
                </c:pt>
                <c:pt idx="686">
                  <c:v>0.10436144578313256</c:v>
                </c:pt>
                <c:pt idx="687">
                  <c:v>0.10321358159912369</c:v>
                </c:pt>
                <c:pt idx="688">
                  <c:v>0.10193756845564073</c:v>
                </c:pt>
                <c:pt idx="689">
                  <c:v>8.3691128148959515E-2</c:v>
                </c:pt>
                <c:pt idx="690">
                  <c:v>0.10073822562979196</c:v>
                </c:pt>
                <c:pt idx="691">
                  <c:v>9.8894852135816003E-2</c:v>
                </c:pt>
                <c:pt idx="692">
                  <c:v>0.10447097480832418</c:v>
                </c:pt>
                <c:pt idx="693">
                  <c:v>8.1108433734939811E-2</c:v>
                </c:pt>
                <c:pt idx="694">
                  <c:v>9.0074479737130397E-2</c:v>
                </c:pt>
                <c:pt idx="695">
                  <c:v>9.402628696604598E-2</c:v>
                </c:pt>
                <c:pt idx="696">
                  <c:v>8.3976998904709721E-2</c:v>
                </c:pt>
                <c:pt idx="697">
                  <c:v>8.3559693318729478E-2</c:v>
                </c:pt>
                <c:pt idx="698">
                  <c:v>8.3111719605695522E-2</c:v>
                </c:pt>
                <c:pt idx="699">
                  <c:v>0.10888170865279295</c:v>
                </c:pt>
                <c:pt idx="700">
                  <c:v>0.10767907995618842</c:v>
                </c:pt>
                <c:pt idx="701">
                  <c:v>8.8392113910186199E-2</c:v>
                </c:pt>
                <c:pt idx="702">
                  <c:v>8.5479737130339517E-2</c:v>
                </c:pt>
                <c:pt idx="703">
                  <c:v>9.4768893756845607E-2</c:v>
                </c:pt>
                <c:pt idx="704">
                  <c:v>9.5535596933187306E-2</c:v>
                </c:pt>
                <c:pt idx="705">
                  <c:v>9.0612267250821443E-2</c:v>
                </c:pt>
                <c:pt idx="706">
                  <c:v>8.5544359255202651E-2</c:v>
                </c:pt>
                <c:pt idx="707">
                  <c:v>7.8962760131434828E-2</c:v>
                </c:pt>
                <c:pt idx="708">
                  <c:v>9.3545454545454543E-2</c:v>
                </c:pt>
                <c:pt idx="709">
                  <c:v>8.232530120481929E-2</c:v>
                </c:pt>
                <c:pt idx="710">
                  <c:v>6.6005476451259537E-2</c:v>
                </c:pt>
                <c:pt idx="711">
                  <c:v>7.0761226725082116E-2</c:v>
                </c:pt>
                <c:pt idx="712">
                  <c:v>7.6205914567360367E-2</c:v>
                </c:pt>
                <c:pt idx="713">
                  <c:v>7.526944140197156E-2</c:v>
                </c:pt>
                <c:pt idx="714">
                  <c:v>9.0403066812705379E-2</c:v>
                </c:pt>
                <c:pt idx="715">
                  <c:v>7.9349397590361526E-2</c:v>
                </c:pt>
                <c:pt idx="716">
                  <c:v>8.8506024096385527E-2</c:v>
                </c:pt>
                <c:pt idx="717">
                  <c:v>8.2178532311062369E-2</c:v>
                </c:pt>
                <c:pt idx="718">
                  <c:v>7.8833515881708616E-2</c:v>
                </c:pt>
                <c:pt idx="719">
                  <c:v>7.9488499452354811E-2</c:v>
                </c:pt>
                <c:pt idx="720">
                  <c:v>0.14346440306681274</c:v>
                </c:pt>
                <c:pt idx="721">
                  <c:v>0.13423767798466596</c:v>
                </c:pt>
                <c:pt idx="722">
                  <c:v>0.12288499452354873</c:v>
                </c:pt>
                <c:pt idx="723">
                  <c:v>0.12501204819277106</c:v>
                </c:pt>
                <c:pt idx="724">
                  <c:v>0.15631872946330777</c:v>
                </c:pt>
                <c:pt idx="725">
                  <c:v>0.14951807228915664</c:v>
                </c:pt>
                <c:pt idx="726">
                  <c:v>1.3020449069003288</c:v>
                </c:pt>
                <c:pt idx="727">
                  <c:v>0.14365388828039433</c:v>
                </c:pt>
                <c:pt idx="728">
                  <c:v>0.14015553121577218</c:v>
                </c:pt>
                <c:pt idx="729">
                  <c:v>3.0555345016429354</c:v>
                </c:pt>
                <c:pt idx="730">
                  <c:v>0.14520481927710843</c:v>
                </c:pt>
                <c:pt idx="731">
                  <c:v>0.14227382256297921</c:v>
                </c:pt>
                <c:pt idx="732">
                  <c:v>0.14452792990142388</c:v>
                </c:pt>
                <c:pt idx="733">
                  <c:v>0.12806024096385543</c:v>
                </c:pt>
                <c:pt idx="734">
                  <c:v>0.14347426067907998</c:v>
                </c:pt>
                <c:pt idx="735">
                  <c:v>0.1466692223439211</c:v>
                </c:pt>
                <c:pt idx="736">
                  <c:v>0.132763417305586</c:v>
                </c:pt>
                <c:pt idx="737">
                  <c:v>0.13241840087623219</c:v>
                </c:pt>
                <c:pt idx="738">
                  <c:v>0.11503614457831329</c:v>
                </c:pt>
                <c:pt idx="739">
                  <c:v>0.11928368017524643</c:v>
                </c:pt>
                <c:pt idx="740">
                  <c:v>0.120631982475356</c:v>
                </c:pt>
                <c:pt idx="741">
                  <c:v>0.11950273822562979</c:v>
                </c:pt>
                <c:pt idx="742">
                  <c:v>0.12321577217962759</c:v>
                </c:pt>
                <c:pt idx="743">
                  <c:v>0.11955750273822563</c:v>
                </c:pt>
                <c:pt idx="744">
                  <c:v>0.13032968236582693</c:v>
                </c:pt>
                <c:pt idx="745">
                  <c:v>0.12423767798466595</c:v>
                </c:pt>
                <c:pt idx="746">
                  <c:v>0.10439649507119386</c:v>
                </c:pt>
                <c:pt idx="747">
                  <c:v>0.14048302300109528</c:v>
                </c:pt>
                <c:pt idx="748">
                  <c:v>0.14199671412924425</c:v>
                </c:pt>
                <c:pt idx="749">
                  <c:v>0.14289156626506028</c:v>
                </c:pt>
                <c:pt idx="750">
                  <c:v>0.18767031763417313</c:v>
                </c:pt>
                <c:pt idx="751">
                  <c:v>0.13978970427163195</c:v>
                </c:pt>
                <c:pt idx="752">
                  <c:v>0.13815553121577218</c:v>
                </c:pt>
                <c:pt idx="753">
                  <c:v>0.14346768893756845</c:v>
                </c:pt>
                <c:pt idx="754">
                  <c:v>0.13952792990142387</c:v>
                </c:pt>
                <c:pt idx="755">
                  <c:v>0.148921139101862</c:v>
                </c:pt>
                <c:pt idx="756">
                  <c:v>0.14885542168674698</c:v>
                </c:pt>
                <c:pt idx="757">
                  <c:v>0.13476232201533406</c:v>
                </c:pt>
                <c:pt idx="758">
                  <c:v>0.18456845564074487</c:v>
                </c:pt>
                <c:pt idx="759">
                  <c:v>0.12298904709748082</c:v>
                </c:pt>
                <c:pt idx="760">
                  <c:v>0.14675794085432642</c:v>
                </c:pt>
                <c:pt idx="761">
                  <c:v>0.14175136911281488</c:v>
                </c:pt>
                <c:pt idx="762">
                  <c:v>0.14626286966046009</c:v>
                </c:pt>
                <c:pt idx="763">
                  <c:v>0.14290032858707558</c:v>
                </c:pt>
                <c:pt idx="764">
                  <c:v>0.14350602409638546</c:v>
                </c:pt>
                <c:pt idx="765">
                  <c:v>0.14342168674698791</c:v>
                </c:pt>
                <c:pt idx="766">
                  <c:v>0.14624096385542168</c:v>
                </c:pt>
                <c:pt idx="767">
                  <c:v>0.1462124863088719</c:v>
                </c:pt>
                <c:pt idx="768">
                  <c:v>0.14618181818181819</c:v>
                </c:pt>
                <c:pt idx="769">
                  <c:v>0.14723877327491786</c:v>
                </c:pt>
                <c:pt idx="770">
                  <c:v>0.14723877327491786</c:v>
                </c:pt>
                <c:pt idx="771">
                  <c:v>0.14547973713033951</c:v>
                </c:pt>
                <c:pt idx="772">
                  <c:v>0.14597042716319825</c:v>
                </c:pt>
                <c:pt idx="773">
                  <c:v>0.14484337349397591</c:v>
                </c:pt>
                <c:pt idx="774">
                  <c:v>8.0492880613362516E-2</c:v>
                </c:pt>
                <c:pt idx="775">
                  <c:v>0.13783570646221249</c:v>
                </c:pt>
                <c:pt idx="776">
                  <c:v>0.12194961664841192</c:v>
                </c:pt>
                <c:pt idx="777">
                  <c:v>0.11453340635268344</c:v>
                </c:pt>
                <c:pt idx="778">
                  <c:v>0.12254326396495074</c:v>
                </c:pt>
                <c:pt idx="779">
                  <c:v>8.3900328587075579E-2</c:v>
                </c:pt>
                <c:pt idx="780">
                  <c:v>8.9894852135815995E-2</c:v>
                </c:pt>
                <c:pt idx="781">
                  <c:v>9.3197152245345027E-2</c:v>
                </c:pt>
                <c:pt idx="782">
                  <c:v>7.9364731653888299E-2</c:v>
                </c:pt>
                <c:pt idx="783">
                  <c:v>8.6278203723986868E-2</c:v>
                </c:pt>
                <c:pt idx="784">
                  <c:v>9.3259583789704226E-2</c:v>
                </c:pt>
                <c:pt idx="785">
                  <c:v>0.1006166484118291</c:v>
                </c:pt>
                <c:pt idx="786">
                  <c:v>7.4319824753559693E-2</c:v>
                </c:pt>
                <c:pt idx="787">
                  <c:v>7.662431544359255E-2</c:v>
                </c:pt>
                <c:pt idx="788">
                  <c:v>8.999233296823661E-2</c:v>
                </c:pt>
                <c:pt idx="789">
                  <c:v>0.10010843373493977</c:v>
                </c:pt>
                <c:pt idx="790">
                  <c:v>9.9387732749178503E-2</c:v>
                </c:pt>
                <c:pt idx="791">
                  <c:v>7.7955093099671469E-2</c:v>
                </c:pt>
                <c:pt idx="792">
                  <c:v>9.9641840087623168E-2</c:v>
                </c:pt>
                <c:pt idx="793">
                  <c:v>7.6707557502738277E-2</c:v>
                </c:pt>
                <c:pt idx="794">
                  <c:v>9.7468784227820293E-2</c:v>
                </c:pt>
                <c:pt idx="795">
                  <c:v>0.19157831325301206</c:v>
                </c:pt>
                <c:pt idx="796">
                  <c:v>0.18862650602409642</c:v>
                </c:pt>
                <c:pt idx="797">
                  <c:v>0.19343373493975896</c:v>
                </c:pt>
                <c:pt idx="798">
                  <c:v>0.18583351588170871</c:v>
                </c:pt>
                <c:pt idx="799">
                  <c:v>0.17373384446878415</c:v>
                </c:pt>
                <c:pt idx="800">
                  <c:v>0.24010186199342826</c:v>
                </c:pt>
                <c:pt idx="801">
                  <c:v>0.19058159912376782</c:v>
                </c:pt>
                <c:pt idx="802">
                  <c:v>0.16620262869660452</c:v>
                </c:pt>
                <c:pt idx="803">
                  <c:v>0.1852650602409639</c:v>
                </c:pt>
                <c:pt idx="804">
                  <c:v>0.17719824753559699</c:v>
                </c:pt>
                <c:pt idx="805">
                  <c:v>0.177659364731654</c:v>
                </c:pt>
                <c:pt idx="806">
                  <c:v>0.12706462212486297</c:v>
                </c:pt>
                <c:pt idx="807">
                  <c:v>0.13665279299014238</c:v>
                </c:pt>
                <c:pt idx="808">
                  <c:v>0.11504709748083242</c:v>
                </c:pt>
                <c:pt idx="809">
                  <c:v>4.3273428258488504</c:v>
                </c:pt>
                <c:pt idx="810">
                  <c:v>0.18757502738225629</c:v>
                </c:pt>
                <c:pt idx="811">
                  <c:v>0.19387951807228926</c:v>
                </c:pt>
                <c:pt idx="812">
                  <c:v>0.23918510405257398</c:v>
                </c:pt>
                <c:pt idx="813">
                  <c:v>0.28662760131434833</c:v>
                </c:pt>
                <c:pt idx="814">
                  <c:v>0.28666703176341723</c:v>
                </c:pt>
                <c:pt idx="815">
                  <c:v>3.4030646221248628</c:v>
                </c:pt>
                <c:pt idx="816">
                  <c:v>0.28675355969331873</c:v>
                </c:pt>
                <c:pt idx="817">
                  <c:v>0.2638619934282585</c:v>
                </c:pt>
                <c:pt idx="818">
                  <c:v>0.38662979189485219</c:v>
                </c:pt>
                <c:pt idx="819">
                  <c:v>0.38494633077765611</c:v>
                </c:pt>
                <c:pt idx="820">
                  <c:v>0.39380722891566261</c:v>
                </c:pt>
                <c:pt idx="821">
                  <c:v>0.34521029572836803</c:v>
                </c:pt>
                <c:pt idx="822">
                  <c:v>0.34410733844468777</c:v>
                </c:pt>
                <c:pt idx="823">
                  <c:v>0.29648630887185101</c:v>
                </c:pt>
                <c:pt idx="824">
                  <c:v>0.34512376779846649</c:v>
                </c:pt>
                <c:pt idx="825">
                  <c:v>0.14816210295728366</c:v>
                </c:pt>
                <c:pt idx="826">
                  <c:v>0.14904052573932092</c:v>
                </c:pt>
                <c:pt idx="827">
                  <c:v>0.19899999999999995</c:v>
                </c:pt>
                <c:pt idx="828">
                  <c:v>0.1389389534883721</c:v>
                </c:pt>
                <c:pt idx="829">
                  <c:v>0.14887790697674419</c:v>
                </c:pt>
                <c:pt idx="830">
                  <c:v>0.1498081395348837</c:v>
                </c:pt>
                <c:pt idx="831">
                  <c:v>0.14846511627906978</c:v>
                </c:pt>
                <c:pt idx="832">
                  <c:v>0.15214244186046511</c:v>
                </c:pt>
                <c:pt idx="833">
                  <c:v>0.2007209302325581</c:v>
                </c:pt>
                <c:pt idx="834">
                  <c:v>0.19937209302325576</c:v>
                </c:pt>
                <c:pt idx="835">
                  <c:v>0.14940406976744192</c:v>
                </c:pt>
                <c:pt idx="836">
                  <c:v>0.14969767441860471</c:v>
                </c:pt>
                <c:pt idx="837">
                  <c:v>0.15001453488372085</c:v>
                </c:pt>
                <c:pt idx="838">
                  <c:v>0.15031395348837218</c:v>
                </c:pt>
                <c:pt idx="839">
                  <c:v>0.14981395348837201</c:v>
                </c:pt>
                <c:pt idx="840">
                  <c:v>0.15223255813953485</c:v>
                </c:pt>
                <c:pt idx="841">
                  <c:v>0.13924999999999987</c:v>
                </c:pt>
                <c:pt idx="842">
                  <c:v>0.13900000000000001</c:v>
                </c:pt>
                <c:pt idx="843">
                  <c:v>0.13875000000000004</c:v>
                </c:pt>
                <c:pt idx="844">
                  <c:v>0.14084302325581399</c:v>
                </c:pt>
                <c:pt idx="845">
                  <c:v>0.14065406976744188</c:v>
                </c:pt>
                <c:pt idx="846">
                  <c:v>0.14081976744186042</c:v>
                </c:pt>
                <c:pt idx="847">
                  <c:v>0.1022674418604651</c:v>
                </c:pt>
                <c:pt idx="848">
                  <c:v>8.2747093023255891E-2</c:v>
                </c:pt>
                <c:pt idx="849">
                  <c:v>8.443604651162806E-2</c:v>
                </c:pt>
                <c:pt idx="850">
                  <c:v>8.3575581395348708E-2</c:v>
                </c:pt>
                <c:pt idx="851">
                  <c:v>0.15282558139534896</c:v>
                </c:pt>
                <c:pt idx="852">
                  <c:v>0.19957267441860471</c:v>
                </c:pt>
                <c:pt idx="853">
                  <c:v>0.49556976744186054</c:v>
                </c:pt>
                <c:pt idx="854">
                  <c:v>0.20588081395348845</c:v>
                </c:pt>
                <c:pt idx="855">
                  <c:v>2.6574883720930242</c:v>
                </c:pt>
                <c:pt idx="856">
                  <c:v>0.15437790697674403</c:v>
                </c:pt>
                <c:pt idx="857">
                  <c:v>0.19780232558139543</c:v>
                </c:pt>
                <c:pt idx="858">
                  <c:v>0.20737500000000009</c:v>
                </c:pt>
                <c:pt idx="859">
                  <c:v>1.0162906976744186</c:v>
                </c:pt>
                <c:pt idx="860">
                  <c:v>0.19569767441860475</c:v>
                </c:pt>
                <c:pt idx="861">
                  <c:v>0.15493023255813965</c:v>
                </c:pt>
                <c:pt idx="862">
                  <c:v>0.15486627906976735</c:v>
                </c:pt>
                <c:pt idx="863">
                  <c:v>0.48734302325581391</c:v>
                </c:pt>
                <c:pt idx="864">
                  <c:v>0.16126162790697685</c:v>
                </c:pt>
                <c:pt idx="865">
                  <c:v>0.13668604651162786</c:v>
                </c:pt>
                <c:pt idx="866">
                  <c:v>0.15548255813953493</c:v>
                </c:pt>
                <c:pt idx="867">
                  <c:v>0.15353488372093005</c:v>
                </c:pt>
                <c:pt idx="868">
                  <c:v>0.10947965116279068</c:v>
                </c:pt>
                <c:pt idx="869">
                  <c:v>0.10954069767441865</c:v>
                </c:pt>
                <c:pt idx="870">
                  <c:v>0.10540406976744188</c:v>
                </c:pt>
                <c:pt idx="871">
                  <c:v>0.67647093023255778</c:v>
                </c:pt>
                <c:pt idx="872">
                  <c:v>0.12370348837209311</c:v>
                </c:pt>
                <c:pt idx="873">
                  <c:v>0.12365116279069754</c:v>
                </c:pt>
                <c:pt idx="874">
                  <c:v>0.12359883720930243</c:v>
                </c:pt>
                <c:pt idx="875">
                  <c:v>0.29370930232558146</c:v>
                </c:pt>
                <c:pt idx="876">
                  <c:v>0.12463953488372104</c:v>
                </c:pt>
                <c:pt idx="877">
                  <c:v>0.21597093023255809</c:v>
                </c:pt>
                <c:pt idx="878">
                  <c:v>1.055406976744186</c:v>
                </c:pt>
                <c:pt idx="879">
                  <c:v>2.8377238372093023</c:v>
                </c:pt>
                <c:pt idx="880">
                  <c:v>0.10899999999999999</c:v>
                </c:pt>
                <c:pt idx="881">
                  <c:v>0.10965406976744174</c:v>
                </c:pt>
                <c:pt idx="882">
                  <c:v>0.15759302325581404</c:v>
                </c:pt>
                <c:pt idx="883">
                  <c:v>0.22827616279069751</c:v>
                </c:pt>
                <c:pt idx="884">
                  <c:v>0.1471802325581395</c:v>
                </c:pt>
                <c:pt idx="885">
                  <c:v>0.13735465116279055</c:v>
                </c:pt>
                <c:pt idx="886">
                  <c:v>0.31694767441860439</c:v>
                </c:pt>
                <c:pt idx="887">
                  <c:v>1.8799127906976738</c:v>
                </c:pt>
                <c:pt idx="888">
                  <c:v>0.16997674418604647</c:v>
                </c:pt>
                <c:pt idx="889">
                  <c:v>0.18233139534883702</c:v>
                </c:pt>
                <c:pt idx="890">
                  <c:v>0.13953488372093026</c:v>
                </c:pt>
                <c:pt idx="891">
                  <c:v>0.15320930232558139</c:v>
                </c:pt>
                <c:pt idx="892">
                  <c:v>0.15949418604651178</c:v>
                </c:pt>
                <c:pt idx="893">
                  <c:v>0.26211337209302332</c:v>
                </c:pt>
                <c:pt idx="894">
                  <c:v>0.15776744186046532</c:v>
                </c:pt>
                <c:pt idx="895">
                  <c:v>0.14992441860465111</c:v>
                </c:pt>
                <c:pt idx="896">
                  <c:v>0.24813953488372098</c:v>
                </c:pt>
                <c:pt idx="897">
                  <c:v>0.14879651162790708</c:v>
                </c:pt>
                <c:pt idx="898">
                  <c:v>0.1487325581395349</c:v>
                </c:pt>
                <c:pt idx="899">
                  <c:v>0.15738081395348824</c:v>
                </c:pt>
                <c:pt idx="900">
                  <c:v>3.5135755813953495</c:v>
                </c:pt>
                <c:pt idx="901">
                  <c:v>0.13834593023255803</c:v>
                </c:pt>
                <c:pt idx="902">
                  <c:v>0.33493023255813958</c:v>
                </c:pt>
                <c:pt idx="903">
                  <c:v>0.23570639534883719</c:v>
                </c:pt>
                <c:pt idx="904">
                  <c:v>0.20877325581395345</c:v>
                </c:pt>
                <c:pt idx="905">
                  <c:v>0.23622965116279082</c:v>
                </c:pt>
                <c:pt idx="906">
                  <c:v>1.4514418604651171</c:v>
                </c:pt>
                <c:pt idx="907">
                  <c:v>1.3016017441860468</c:v>
                </c:pt>
                <c:pt idx="908">
                  <c:v>0.28318604651162782</c:v>
                </c:pt>
                <c:pt idx="909">
                  <c:v>0.2836540697674419</c:v>
                </c:pt>
                <c:pt idx="910">
                  <c:v>0.2004534883720932</c:v>
                </c:pt>
                <c:pt idx="911">
                  <c:v>0.18486337209302306</c:v>
                </c:pt>
                <c:pt idx="912">
                  <c:v>0.19386627906976739</c:v>
                </c:pt>
                <c:pt idx="913">
                  <c:v>0.19625872093023244</c:v>
                </c:pt>
                <c:pt idx="914">
                  <c:v>0.69097674418604638</c:v>
                </c:pt>
                <c:pt idx="915">
                  <c:v>0.18738662790697669</c:v>
                </c:pt>
                <c:pt idx="916">
                  <c:v>0.1728372093023256</c:v>
                </c:pt>
                <c:pt idx="917">
                  <c:v>0.67323255813953486</c:v>
                </c:pt>
                <c:pt idx="918">
                  <c:v>0.17069186046511631</c:v>
                </c:pt>
                <c:pt idx="919">
                  <c:v>0.15554360465116268</c:v>
                </c:pt>
                <c:pt idx="920">
                  <c:v>0.12912499999999982</c:v>
                </c:pt>
                <c:pt idx="921">
                  <c:v>0.12171511627906983</c:v>
                </c:pt>
                <c:pt idx="922">
                  <c:v>0.14533139534883732</c:v>
                </c:pt>
                <c:pt idx="923">
                  <c:v>0.13111627906976753</c:v>
                </c:pt>
                <c:pt idx="924">
                  <c:v>0.41623837209302339</c:v>
                </c:pt>
                <c:pt idx="925">
                  <c:v>0.12913953488372076</c:v>
                </c:pt>
                <c:pt idx="926">
                  <c:v>0.12893895348837203</c:v>
                </c:pt>
                <c:pt idx="927">
                  <c:v>0.14424999999999999</c:v>
                </c:pt>
                <c:pt idx="928">
                  <c:v>0.13871802325581406</c:v>
                </c:pt>
                <c:pt idx="929">
                  <c:v>0.12990697674418605</c:v>
                </c:pt>
                <c:pt idx="930">
                  <c:v>0.12745930232558123</c:v>
                </c:pt>
                <c:pt idx="931">
                  <c:v>0.12379069767441875</c:v>
                </c:pt>
                <c:pt idx="932">
                  <c:v>0.12322383720930219</c:v>
                </c:pt>
                <c:pt idx="933">
                  <c:v>0.14097093023255836</c:v>
                </c:pt>
                <c:pt idx="934">
                  <c:v>0.11599999999999988</c:v>
                </c:pt>
                <c:pt idx="935">
                  <c:v>0.10958720930232557</c:v>
                </c:pt>
                <c:pt idx="936">
                  <c:v>0.14612209302325585</c:v>
                </c:pt>
                <c:pt idx="937">
                  <c:v>0.14190697674418606</c:v>
                </c:pt>
                <c:pt idx="938">
                  <c:v>0.16255523255813964</c:v>
                </c:pt>
                <c:pt idx="939">
                  <c:v>0.16717441860465132</c:v>
                </c:pt>
                <c:pt idx="940">
                  <c:v>0.17943023255813939</c:v>
                </c:pt>
                <c:pt idx="941">
                  <c:v>0.1687209302325583</c:v>
                </c:pt>
                <c:pt idx="942">
                  <c:v>0.17891279069767441</c:v>
                </c:pt>
                <c:pt idx="943">
                  <c:v>0.14324418604651168</c:v>
                </c:pt>
                <c:pt idx="944">
                  <c:v>1.1782558139534887</c:v>
                </c:pt>
                <c:pt idx="945">
                  <c:v>0.16031976744186061</c:v>
                </c:pt>
                <c:pt idx="946">
                  <c:v>0.23698837209302304</c:v>
                </c:pt>
                <c:pt idx="947">
                  <c:v>0.15577034883720953</c:v>
                </c:pt>
                <c:pt idx="948">
                  <c:v>0.56682558139534867</c:v>
                </c:pt>
                <c:pt idx="949">
                  <c:v>0.16440988372093046</c:v>
                </c:pt>
                <c:pt idx="950">
                  <c:v>0.16259302325581415</c:v>
                </c:pt>
                <c:pt idx="951">
                  <c:v>0.12729941860465122</c:v>
                </c:pt>
                <c:pt idx="952">
                  <c:v>0.30199999999999982</c:v>
                </c:pt>
                <c:pt idx="953">
                  <c:v>0.12239244186046516</c:v>
                </c:pt>
                <c:pt idx="954">
                  <c:v>0.21850581395348856</c:v>
                </c:pt>
                <c:pt idx="955">
                  <c:v>0.16079651162790665</c:v>
                </c:pt>
                <c:pt idx="956">
                  <c:v>0.16275581395348793</c:v>
                </c:pt>
                <c:pt idx="957">
                  <c:v>0.24001162790697661</c:v>
                </c:pt>
                <c:pt idx="958">
                  <c:v>0.24955813953488359</c:v>
                </c:pt>
                <c:pt idx="959">
                  <c:v>0.74660465116279129</c:v>
                </c:pt>
                <c:pt idx="960">
                  <c:v>0.21241860465116291</c:v>
                </c:pt>
                <c:pt idx="961">
                  <c:v>0.22917732558139514</c:v>
                </c:pt>
                <c:pt idx="962">
                  <c:v>0.22366279069767403</c:v>
                </c:pt>
                <c:pt idx="963">
                  <c:v>0.18766569767441821</c:v>
                </c:pt>
                <c:pt idx="964">
                  <c:v>0.14975581395348847</c:v>
                </c:pt>
                <c:pt idx="965">
                  <c:v>0.13275290697674436</c:v>
                </c:pt>
                <c:pt idx="966">
                  <c:v>0.21904651162790678</c:v>
                </c:pt>
                <c:pt idx="967">
                  <c:v>0.20768313953488349</c:v>
                </c:pt>
                <c:pt idx="968">
                  <c:v>0.18658139534883711</c:v>
                </c:pt>
                <c:pt idx="969">
                  <c:v>0.1917761627906982</c:v>
                </c:pt>
                <c:pt idx="970">
                  <c:v>0.19405232558139529</c:v>
                </c:pt>
                <c:pt idx="971">
                  <c:v>0.17479941860465154</c:v>
                </c:pt>
                <c:pt idx="972">
                  <c:v>0.14493023255813942</c:v>
                </c:pt>
                <c:pt idx="973">
                  <c:v>0.17143023255813894</c:v>
                </c:pt>
                <c:pt idx="974">
                  <c:v>0.19872674418604674</c:v>
                </c:pt>
                <c:pt idx="975">
                  <c:v>0.19904941860465142</c:v>
                </c:pt>
                <c:pt idx="976">
                  <c:v>0.1859186046511625</c:v>
                </c:pt>
                <c:pt idx="977">
                  <c:v>0.19688372093023299</c:v>
                </c:pt>
                <c:pt idx="978">
                  <c:v>0.21244186046511659</c:v>
                </c:pt>
                <c:pt idx="979">
                  <c:v>0.29423255813953508</c:v>
                </c:pt>
                <c:pt idx="980">
                  <c:v>0.46063953488372089</c:v>
                </c:pt>
                <c:pt idx="981">
                  <c:v>0.44957267441860438</c:v>
                </c:pt>
                <c:pt idx="982">
                  <c:v>0.37537790697674422</c:v>
                </c:pt>
                <c:pt idx="983">
                  <c:v>0.27424999999999988</c:v>
                </c:pt>
                <c:pt idx="984">
                  <c:v>0.34969767441860489</c:v>
                </c:pt>
                <c:pt idx="985">
                  <c:v>0.36950581395348836</c:v>
                </c:pt>
                <c:pt idx="986">
                  <c:v>0.39162499999999989</c:v>
                </c:pt>
                <c:pt idx="987">
                  <c:v>0.35616279069767431</c:v>
                </c:pt>
                <c:pt idx="988">
                  <c:v>0.36586918604651197</c:v>
                </c:pt>
                <c:pt idx="989">
                  <c:v>0.33418023255813933</c:v>
                </c:pt>
                <c:pt idx="990">
                  <c:v>0.25016569767441865</c:v>
                </c:pt>
                <c:pt idx="991">
                  <c:v>1.1285523255813961</c:v>
                </c:pt>
                <c:pt idx="992">
                  <c:v>0.98351162790697666</c:v>
                </c:pt>
                <c:pt idx="993">
                  <c:v>0.97215116279069713</c:v>
                </c:pt>
                <c:pt idx="994">
                  <c:v>1.331177325581395</c:v>
                </c:pt>
                <c:pt idx="995">
                  <c:v>0.72476744186046504</c:v>
                </c:pt>
                <c:pt idx="996">
                  <c:v>0.20624999999999982</c:v>
                </c:pt>
                <c:pt idx="997">
                  <c:v>0.22564534883720899</c:v>
                </c:pt>
                <c:pt idx="998">
                  <c:v>0.2395697674418602</c:v>
                </c:pt>
                <c:pt idx="999">
                  <c:v>0.2484186046511625</c:v>
                </c:pt>
                <c:pt idx="1000">
                  <c:v>0.14492732558139521</c:v>
                </c:pt>
                <c:pt idx="1001">
                  <c:v>0.1791162790697669</c:v>
                </c:pt>
                <c:pt idx="1002">
                  <c:v>0.14901744186046484</c:v>
                </c:pt>
                <c:pt idx="1003">
                  <c:v>0.24407558139534924</c:v>
                </c:pt>
                <c:pt idx="1004">
                  <c:v>0.34061627906976755</c:v>
                </c:pt>
                <c:pt idx="1005">
                  <c:v>0.15938953488372087</c:v>
                </c:pt>
                <c:pt idx="1006">
                  <c:v>0.1963895348837208</c:v>
                </c:pt>
                <c:pt idx="1007">
                  <c:v>0.16320930232558162</c:v>
                </c:pt>
                <c:pt idx="1008">
                  <c:v>0.15842732558139527</c:v>
                </c:pt>
                <c:pt idx="1009">
                  <c:v>0.21172093023255822</c:v>
                </c:pt>
                <c:pt idx="1010">
                  <c:v>0.20349127906976738</c:v>
                </c:pt>
                <c:pt idx="1011">
                  <c:v>0.20111046511627917</c:v>
                </c:pt>
                <c:pt idx="1012">
                  <c:v>0.25696511627906959</c:v>
                </c:pt>
                <c:pt idx="1013">
                  <c:v>0.19620930232558154</c:v>
                </c:pt>
                <c:pt idx="1014">
                  <c:v>0.16684302325581424</c:v>
                </c:pt>
                <c:pt idx="1015">
                  <c:v>0.36759302325581356</c:v>
                </c:pt>
                <c:pt idx="1016">
                  <c:v>0.28330523255813977</c:v>
                </c:pt>
                <c:pt idx="1017">
                  <c:v>0.24605232558139534</c:v>
                </c:pt>
                <c:pt idx="1018">
                  <c:v>0.23041860465116271</c:v>
                </c:pt>
                <c:pt idx="1019">
                  <c:v>0.24151162790697667</c:v>
                </c:pt>
                <c:pt idx="1020">
                  <c:v>0.33478488372093018</c:v>
                </c:pt>
                <c:pt idx="1021">
                  <c:v>0.29218604651162794</c:v>
                </c:pt>
                <c:pt idx="1022">
                  <c:v>0.27283720930232525</c:v>
                </c:pt>
                <c:pt idx="1023">
                  <c:v>0.39662790697674399</c:v>
                </c:pt>
                <c:pt idx="1024">
                  <c:v>0.39743023255813936</c:v>
                </c:pt>
                <c:pt idx="1025">
                  <c:v>0.39984011627906924</c:v>
                </c:pt>
                <c:pt idx="1026">
                  <c:v>0.38820930232558126</c:v>
                </c:pt>
                <c:pt idx="1027">
                  <c:v>0.39843895348837188</c:v>
                </c:pt>
                <c:pt idx="1028">
                  <c:v>0.40104651162790717</c:v>
                </c:pt>
                <c:pt idx="1029">
                  <c:v>0.4576046511627907</c:v>
                </c:pt>
                <c:pt idx="1030">
                  <c:v>0.30110174418604618</c:v>
                </c:pt>
                <c:pt idx="1031">
                  <c:v>0.28013372093023259</c:v>
                </c:pt>
                <c:pt idx="1032">
                  <c:v>0.26976744186046497</c:v>
                </c:pt>
                <c:pt idx="1033">
                  <c:v>0.14877906976744137</c:v>
                </c:pt>
                <c:pt idx="1034">
                  <c:v>0.15671220930232543</c:v>
                </c:pt>
                <c:pt idx="1035">
                  <c:v>0.23681395348837242</c:v>
                </c:pt>
                <c:pt idx="1036">
                  <c:v>0.20487450592885414</c:v>
                </c:pt>
                <c:pt idx="1037">
                  <c:v>0.23648418972332053</c:v>
                </c:pt>
                <c:pt idx="1038">
                  <c:v>0.19733102766798405</c:v>
                </c:pt>
                <c:pt idx="1039">
                  <c:v>0.13532411067193673</c:v>
                </c:pt>
                <c:pt idx="1040">
                  <c:v>0.17713735177865608</c:v>
                </c:pt>
                <c:pt idx="1041">
                  <c:v>0.16624110671936787</c:v>
                </c:pt>
                <c:pt idx="1042">
                  <c:v>0.14276086956521761</c:v>
                </c:pt>
                <c:pt idx="1043">
                  <c:v>0.19472529644268777</c:v>
                </c:pt>
                <c:pt idx="1044">
                  <c:v>0.14006719367588927</c:v>
                </c:pt>
                <c:pt idx="1045">
                  <c:v>0.15068181818181792</c:v>
                </c:pt>
                <c:pt idx="1046">
                  <c:v>0.19758596837944653</c:v>
                </c:pt>
                <c:pt idx="1047">
                  <c:v>0.22337154150197591</c:v>
                </c:pt>
                <c:pt idx="1048">
                  <c:v>0.14636857707509865</c:v>
                </c:pt>
                <c:pt idx="1049">
                  <c:v>0.16647826086956519</c:v>
                </c:pt>
                <c:pt idx="1050">
                  <c:v>0.1453913043478261</c:v>
                </c:pt>
                <c:pt idx="1051">
                  <c:v>0.4050187747035574</c:v>
                </c:pt>
                <c:pt idx="1052">
                  <c:v>0.20826679841897233</c:v>
                </c:pt>
                <c:pt idx="1053">
                  <c:v>0.28335671936758899</c:v>
                </c:pt>
                <c:pt idx="1054">
                  <c:v>0.19434980237154154</c:v>
                </c:pt>
                <c:pt idx="1055">
                  <c:v>0.17746936758893295</c:v>
                </c:pt>
                <c:pt idx="1056">
                  <c:v>0.20211857707509884</c:v>
                </c:pt>
                <c:pt idx="1057">
                  <c:v>0.21411067193675892</c:v>
                </c:pt>
                <c:pt idx="1058">
                  <c:v>0.21523913043478249</c:v>
                </c:pt>
                <c:pt idx="1059">
                  <c:v>0.19656620553359705</c:v>
                </c:pt>
                <c:pt idx="1060">
                  <c:v>0.32086363636363613</c:v>
                </c:pt>
                <c:pt idx="1061">
                  <c:v>0.30989130434782641</c:v>
                </c:pt>
                <c:pt idx="1062">
                  <c:v>0.29609486166007892</c:v>
                </c:pt>
                <c:pt idx="1063">
                  <c:v>0.29493774703557341</c:v>
                </c:pt>
                <c:pt idx="1064">
                  <c:v>0.25067193675889365</c:v>
                </c:pt>
                <c:pt idx="1065">
                  <c:v>0.32169169960474342</c:v>
                </c:pt>
                <c:pt idx="1066">
                  <c:v>0.32060869565217409</c:v>
                </c:pt>
                <c:pt idx="1067">
                  <c:v>0.32641304347826106</c:v>
                </c:pt>
                <c:pt idx="1068">
                  <c:v>0.32834782608695656</c:v>
                </c:pt>
                <c:pt idx="1069">
                  <c:v>0.15431719367588936</c:v>
                </c:pt>
                <c:pt idx="1070">
                  <c:v>0.23933201581027674</c:v>
                </c:pt>
                <c:pt idx="1071">
                  <c:v>0.22190612648221375</c:v>
                </c:pt>
                <c:pt idx="1072">
                  <c:v>0.20594466403162048</c:v>
                </c:pt>
                <c:pt idx="1073">
                  <c:v>0.23827173913043476</c:v>
                </c:pt>
                <c:pt idx="1074">
                  <c:v>0.17716205533596874</c:v>
                </c:pt>
                <c:pt idx="1075">
                  <c:v>0.19763636363636383</c:v>
                </c:pt>
                <c:pt idx="1076">
                  <c:v>0.23797628458498021</c:v>
                </c:pt>
                <c:pt idx="1077">
                  <c:v>0.20860079051383362</c:v>
                </c:pt>
                <c:pt idx="1078">
                  <c:v>0.19996442687747074</c:v>
                </c:pt>
                <c:pt idx="1079">
                  <c:v>0.27078754940711436</c:v>
                </c:pt>
                <c:pt idx="1080">
                  <c:v>0.48239130434782629</c:v>
                </c:pt>
                <c:pt idx="1081">
                  <c:v>0.38256027667984194</c:v>
                </c:pt>
                <c:pt idx="1082">
                  <c:v>1.6535612648221343</c:v>
                </c:pt>
                <c:pt idx="1083">
                  <c:v>0.2780523715415022</c:v>
                </c:pt>
                <c:pt idx="1084">
                  <c:v>0.28338537549407095</c:v>
                </c:pt>
                <c:pt idx="1085">
                  <c:v>0.28849802371541466</c:v>
                </c:pt>
                <c:pt idx="1086">
                  <c:v>0.24151383399209481</c:v>
                </c:pt>
                <c:pt idx="1087">
                  <c:v>0.50661561264822152</c:v>
                </c:pt>
                <c:pt idx="1088">
                  <c:v>0.44314229249011827</c:v>
                </c:pt>
                <c:pt idx="1089">
                  <c:v>0.41699999999999982</c:v>
                </c:pt>
                <c:pt idx="1090">
                  <c:v>0.24600395256917018</c:v>
                </c:pt>
                <c:pt idx="1091">
                  <c:v>0.244823122529644</c:v>
                </c:pt>
                <c:pt idx="1092">
                  <c:v>0.19836363636363652</c:v>
                </c:pt>
                <c:pt idx="1093">
                  <c:v>0.1706363636363637</c:v>
                </c:pt>
                <c:pt idx="1094">
                  <c:v>0.17187351778656135</c:v>
                </c:pt>
                <c:pt idx="1095">
                  <c:v>0.16720948616600806</c:v>
                </c:pt>
                <c:pt idx="1096">
                  <c:v>0.17682806324110656</c:v>
                </c:pt>
                <c:pt idx="1097">
                  <c:v>0.18217391304347874</c:v>
                </c:pt>
                <c:pt idx="1098">
                  <c:v>0.1796492094861657</c:v>
                </c:pt>
                <c:pt idx="1099">
                  <c:v>0.17197233201581019</c:v>
                </c:pt>
                <c:pt idx="1100">
                  <c:v>0.15237549407114637</c:v>
                </c:pt>
                <c:pt idx="1101">
                  <c:v>0.17295454545454536</c:v>
                </c:pt>
                <c:pt idx="1102">
                  <c:v>0.22184782608695697</c:v>
                </c:pt>
                <c:pt idx="1103">
                  <c:v>0.36697826086956553</c:v>
                </c:pt>
                <c:pt idx="1104">
                  <c:v>0.17399604743083019</c:v>
                </c:pt>
                <c:pt idx="1105">
                  <c:v>0.17431225296442676</c:v>
                </c:pt>
                <c:pt idx="1106">
                  <c:v>0.48668083003952578</c:v>
                </c:pt>
                <c:pt idx="1107">
                  <c:v>9.0703557312252769E-2</c:v>
                </c:pt>
                <c:pt idx="1108">
                  <c:v>0.21059288537549437</c:v>
                </c:pt>
                <c:pt idx="1109">
                  <c:v>0.12002964426877494</c:v>
                </c:pt>
                <c:pt idx="1110">
                  <c:v>0.34612747035573088</c:v>
                </c:pt>
                <c:pt idx="1111">
                  <c:v>0.14791304347826051</c:v>
                </c:pt>
                <c:pt idx="1112">
                  <c:v>0.14767984189723293</c:v>
                </c:pt>
                <c:pt idx="1113">
                  <c:v>0.14762154150197659</c:v>
                </c:pt>
                <c:pt idx="1114">
                  <c:v>0.87760671936758872</c:v>
                </c:pt>
                <c:pt idx="1115">
                  <c:v>0.24557608695652178</c:v>
                </c:pt>
                <c:pt idx="1116">
                  <c:v>0.17592885375494083</c:v>
                </c:pt>
                <c:pt idx="1117">
                  <c:v>0.16541304347826102</c:v>
                </c:pt>
                <c:pt idx="1118">
                  <c:v>0.24181422924901241</c:v>
                </c:pt>
                <c:pt idx="1119">
                  <c:v>0.3077193675889327</c:v>
                </c:pt>
                <c:pt idx="1120">
                  <c:v>0.26206521739130473</c:v>
                </c:pt>
                <c:pt idx="1121">
                  <c:v>0.24933596837944627</c:v>
                </c:pt>
                <c:pt idx="1122">
                  <c:v>0.17327272727272769</c:v>
                </c:pt>
                <c:pt idx="1123">
                  <c:v>0.16491304347826086</c:v>
                </c:pt>
                <c:pt idx="1124">
                  <c:v>0.16600395256916967</c:v>
                </c:pt>
                <c:pt idx="1125">
                  <c:v>0.17498023715415023</c:v>
                </c:pt>
                <c:pt idx="1126">
                  <c:v>0.15187351778656177</c:v>
                </c:pt>
                <c:pt idx="1127">
                  <c:v>0.15847924901185761</c:v>
                </c:pt>
                <c:pt idx="1128">
                  <c:v>0.15864031620553387</c:v>
                </c:pt>
                <c:pt idx="1129">
                  <c:v>0.15433893280632427</c:v>
                </c:pt>
                <c:pt idx="1130">
                  <c:v>0.17576679841897258</c:v>
                </c:pt>
                <c:pt idx="1131">
                  <c:v>0.18919861660079063</c:v>
                </c:pt>
                <c:pt idx="1132">
                  <c:v>0.15878260869565208</c:v>
                </c:pt>
                <c:pt idx="1133">
                  <c:v>0.13808695652173908</c:v>
                </c:pt>
                <c:pt idx="1134">
                  <c:v>0.19510869565217392</c:v>
                </c:pt>
                <c:pt idx="1135">
                  <c:v>0.16280632411067186</c:v>
                </c:pt>
                <c:pt idx="1136">
                  <c:v>0.16016897233201588</c:v>
                </c:pt>
                <c:pt idx="1137">
                  <c:v>0.1311324110671932</c:v>
                </c:pt>
                <c:pt idx="1138">
                  <c:v>0.14462154150197648</c:v>
                </c:pt>
                <c:pt idx="1139">
                  <c:v>0.15860869565217417</c:v>
                </c:pt>
                <c:pt idx="1140">
                  <c:v>0.16497727272727269</c:v>
                </c:pt>
                <c:pt idx="1141">
                  <c:v>0.19578260869565245</c:v>
                </c:pt>
                <c:pt idx="1142">
                  <c:v>0.21719367588932803</c:v>
                </c:pt>
                <c:pt idx="1143">
                  <c:v>0.2728557312252966</c:v>
                </c:pt>
                <c:pt idx="1144">
                  <c:v>0.46477272727272689</c:v>
                </c:pt>
                <c:pt idx="1145">
                  <c:v>0.29163636363636369</c:v>
                </c:pt>
                <c:pt idx="1146">
                  <c:v>0.40396343873517804</c:v>
                </c:pt>
                <c:pt idx="1147">
                  <c:v>0.5468260869565218</c:v>
                </c:pt>
                <c:pt idx="1148">
                  <c:v>0.67598715415019717</c:v>
                </c:pt>
                <c:pt idx="1149">
                  <c:v>0.14221739130434763</c:v>
                </c:pt>
                <c:pt idx="1150">
                  <c:v>0.35041304347826108</c:v>
                </c:pt>
                <c:pt idx="1151">
                  <c:v>0.10757905138339918</c:v>
                </c:pt>
                <c:pt idx="1152">
                  <c:v>0.11075988142292514</c:v>
                </c:pt>
                <c:pt idx="1153">
                  <c:v>0.19399209486166047</c:v>
                </c:pt>
                <c:pt idx="1154">
                  <c:v>0.10167885375494068</c:v>
                </c:pt>
                <c:pt idx="1155">
                  <c:v>0.20179249011857703</c:v>
                </c:pt>
                <c:pt idx="1156">
                  <c:v>9.430138339920946E-2</c:v>
                </c:pt>
                <c:pt idx="1157">
                  <c:v>9.2782608695652247E-2</c:v>
                </c:pt>
                <c:pt idx="1158">
                  <c:v>9.6006916996047575E-2</c:v>
                </c:pt>
                <c:pt idx="1159">
                  <c:v>0.10099209486166005</c:v>
                </c:pt>
                <c:pt idx="1160">
                  <c:v>0.12826877470355713</c:v>
                </c:pt>
                <c:pt idx="1161">
                  <c:v>0.11985375494071171</c:v>
                </c:pt>
                <c:pt idx="1162">
                  <c:v>0.109633399209486</c:v>
                </c:pt>
                <c:pt idx="1163">
                  <c:v>9.4067193675889449E-2</c:v>
                </c:pt>
                <c:pt idx="1164">
                  <c:v>8.0830039525691788E-2</c:v>
                </c:pt>
                <c:pt idx="1165">
                  <c:v>0.19513043478260839</c:v>
                </c:pt>
                <c:pt idx="1166">
                  <c:v>0.14698122529644264</c:v>
                </c:pt>
                <c:pt idx="1167">
                  <c:v>0.12195652173913052</c:v>
                </c:pt>
                <c:pt idx="1168">
                  <c:v>0.11953458498023695</c:v>
                </c:pt>
                <c:pt idx="1169">
                  <c:v>0.15932015810276656</c:v>
                </c:pt>
                <c:pt idx="1170">
                  <c:v>0.2922638339920951</c:v>
                </c:pt>
                <c:pt idx="1171">
                  <c:v>0.10156719367588929</c:v>
                </c:pt>
                <c:pt idx="1172">
                  <c:v>0.15115909090909074</c:v>
                </c:pt>
                <c:pt idx="1173">
                  <c:v>0.11321739130434816</c:v>
                </c:pt>
                <c:pt idx="1174">
                  <c:v>0.11995454545454542</c:v>
                </c:pt>
                <c:pt idx="1175">
                  <c:v>0.14833201581027655</c:v>
                </c:pt>
                <c:pt idx="1176">
                  <c:v>7.6122529644268688E-2</c:v>
                </c:pt>
                <c:pt idx="1177">
                  <c:v>8.1403162055336153E-2</c:v>
                </c:pt>
                <c:pt idx="1178">
                  <c:v>0.10075889328063203</c:v>
                </c:pt>
                <c:pt idx="1179">
                  <c:v>8.1870553359684184E-2</c:v>
                </c:pt>
                <c:pt idx="1180">
                  <c:v>0.30975494071146237</c:v>
                </c:pt>
                <c:pt idx="1181">
                  <c:v>0.1122826086956521</c:v>
                </c:pt>
                <c:pt idx="1182">
                  <c:v>0.12426482213438739</c:v>
                </c:pt>
                <c:pt idx="1183">
                  <c:v>0.11546245059288518</c:v>
                </c:pt>
                <c:pt idx="1184">
                  <c:v>8.982411067193663E-2</c:v>
                </c:pt>
                <c:pt idx="1185">
                  <c:v>0.10183893280632406</c:v>
                </c:pt>
                <c:pt idx="1186">
                  <c:v>0.10318181818181804</c:v>
                </c:pt>
                <c:pt idx="1187">
                  <c:v>0.1031363636363638</c:v>
                </c:pt>
                <c:pt idx="1188">
                  <c:v>9.9608695652173562E-2</c:v>
                </c:pt>
                <c:pt idx="1189">
                  <c:v>8.051679841897208E-2</c:v>
                </c:pt>
                <c:pt idx="1190">
                  <c:v>9.0500000000000025E-2</c:v>
                </c:pt>
                <c:pt idx="1191">
                  <c:v>8.2485177865612602E-2</c:v>
                </c:pt>
                <c:pt idx="1192">
                  <c:v>0.10230632411067164</c:v>
                </c:pt>
                <c:pt idx="1193">
                  <c:v>8.0950592885375539E-2</c:v>
                </c:pt>
                <c:pt idx="1194">
                  <c:v>8.7411067193675862E-2</c:v>
                </c:pt>
                <c:pt idx="1195">
                  <c:v>0.17193577075098831</c:v>
                </c:pt>
                <c:pt idx="1196">
                  <c:v>0.19812252964426902</c:v>
                </c:pt>
                <c:pt idx="1197">
                  <c:v>0.13447826086956471</c:v>
                </c:pt>
                <c:pt idx="1198">
                  <c:v>6.8033596837944188E-2</c:v>
                </c:pt>
                <c:pt idx="1199">
                  <c:v>9.3711462450592364E-2</c:v>
                </c:pt>
                <c:pt idx="1200">
                  <c:v>0.15335869565217397</c:v>
                </c:pt>
                <c:pt idx="1201">
                  <c:v>0.14865217391304331</c:v>
                </c:pt>
                <c:pt idx="1202">
                  <c:v>9.0080039525691991E-2</c:v>
                </c:pt>
                <c:pt idx="1203">
                  <c:v>0.11657707509881465</c:v>
                </c:pt>
                <c:pt idx="1204">
                  <c:v>0.12831719367588912</c:v>
                </c:pt>
                <c:pt idx="1205">
                  <c:v>0.11368972332015792</c:v>
                </c:pt>
                <c:pt idx="1206">
                  <c:v>0.11199999999999966</c:v>
                </c:pt>
                <c:pt idx="1207">
                  <c:v>0.11648418972332042</c:v>
                </c:pt>
                <c:pt idx="1208">
                  <c:v>0.1925978260869563</c:v>
                </c:pt>
                <c:pt idx="1209">
                  <c:v>0.22671146245059326</c:v>
                </c:pt>
                <c:pt idx="1210">
                  <c:v>0.20073122529644261</c:v>
                </c:pt>
                <c:pt idx="1211">
                  <c:v>0.11109486166007931</c:v>
                </c:pt>
                <c:pt idx="1212">
                  <c:v>0.12485573122529647</c:v>
                </c:pt>
                <c:pt idx="1213">
                  <c:v>0.21906521739130413</c:v>
                </c:pt>
                <c:pt idx="1214">
                  <c:v>0.12997826086956543</c:v>
                </c:pt>
                <c:pt idx="1215">
                  <c:v>0.10965612648221379</c:v>
                </c:pt>
                <c:pt idx="1216">
                  <c:v>0.12805039525691697</c:v>
                </c:pt>
                <c:pt idx="1217">
                  <c:v>0.18052173913043479</c:v>
                </c:pt>
                <c:pt idx="1218">
                  <c:v>0.10745355731225281</c:v>
                </c:pt>
                <c:pt idx="1219">
                  <c:v>0.15024703557312247</c:v>
                </c:pt>
                <c:pt idx="1220">
                  <c:v>0.28803359683794483</c:v>
                </c:pt>
                <c:pt idx="1221">
                  <c:v>9.5043478260869563E-2</c:v>
                </c:pt>
                <c:pt idx="1222">
                  <c:v>0.11621047430830034</c:v>
                </c:pt>
                <c:pt idx="1223">
                  <c:v>0.20418181818181846</c:v>
                </c:pt>
                <c:pt idx="1224">
                  <c:v>0.23130632411067165</c:v>
                </c:pt>
                <c:pt idx="1225">
                  <c:v>0.28282806324110688</c:v>
                </c:pt>
                <c:pt idx="1226">
                  <c:v>8.7830039525691461E-2</c:v>
                </c:pt>
                <c:pt idx="1227">
                  <c:v>9.6980237154150384E-2</c:v>
                </c:pt>
                <c:pt idx="1228">
                  <c:v>0.44293280632411047</c:v>
                </c:pt>
                <c:pt idx="1229">
                  <c:v>0.11967193675889343</c:v>
                </c:pt>
                <c:pt idx="1230">
                  <c:v>0.12349999999999994</c:v>
                </c:pt>
                <c:pt idx="1231">
                  <c:v>0.11572332015810272</c:v>
                </c:pt>
                <c:pt idx="1232">
                  <c:v>0.18675592885375503</c:v>
                </c:pt>
                <c:pt idx="1233">
                  <c:v>0.24183201581027713</c:v>
                </c:pt>
                <c:pt idx="1234">
                  <c:v>0.47104940711462451</c:v>
                </c:pt>
                <c:pt idx="1235">
                  <c:v>0.24454940711462481</c:v>
                </c:pt>
                <c:pt idx="1236">
                  <c:v>0.24443083003952593</c:v>
                </c:pt>
                <c:pt idx="1237">
                  <c:v>0.24269565217391298</c:v>
                </c:pt>
                <c:pt idx="1238">
                  <c:v>0.23982213438735123</c:v>
                </c:pt>
                <c:pt idx="1239">
                  <c:v>0.8572885375494077</c:v>
                </c:pt>
                <c:pt idx="1240">
                  <c:v>0.10170454545454533</c:v>
                </c:pt>
                <c:pt idx="1241">
                  <c:v>0.11586561264822137</c:v>
                </c:pt>
                <c:pt idx="1242">
                  <c:v>0.49185177865612673</c:v>
                </c:pt>
                <c:pt idx="1243">
                  <c:v>0.51369268774703558</c:v>
                </c:pt>
                <c:pt idx="1244">
                  <c:v>0.50951778656126478</c:v>
                </c:pt>
                <c:pt idx="1245">
                  <c:v>0.83074703557312235</c:v>
                </c:pt>
                <c:pt idx="1246">
                  <c:v>0.11611067193675861</c:v>
                </c:pt>
                <c:pt idx="1247">
                  <c:v>0.14198715415019736</c:v>
                </c:pt>
                <c:pt idx="1248">
                  <c:v>1.4943379446640312</c:v>
                </c:pt>
                <c:pt idx="1249">
                  <c:v>0.15682312252964437</c:v>
                </c:pt>
                <c:pt idx="1250">
                  <c:v>0.10509486166007909</c:v>
                </c:pt>
                <c:pt idx="1251">
                  <c:v>0.12857608695652178</c:v>
                </c:pt>
                <c:pt idx="1252">
                  <c:v>0.10017391304347845</c:v>
                </c:pt>
                <c:pt idx="1253">
                  <c:v>0.13961462450592865</c:v>
                </c:pt>
                <c:pt idx="1254">
                  <c:v>0.24258695652173889</c:v>
                </c:pt>
                <c:pt idx="1255">
                  <c:v>0.12978359683794505</c:v>
                </c:pt>
                <c:pt idx="1256">
                  <c:v>0.10840909090909134</c:v>
                </c:pt>
                <c:pt idx="1257">
                  <c:v>0.12138636363636346</c:v>
                </c:pt>
                <c:pt idx="1258">
                  <c:v>0.11394071146245066</c:v>
                </c:pt>
                <c:pt idx="1259">
                  <c:v>7.3471343873517725E-2</c:v>
                </c:pt>
                <c:pt idx="1260">
                  <c:v>2.3126007905138337</c:v>
                </c:pt>
                <c:pt idx="1261">
                  <c:v>0.10355434782608697</c:v>
                </c:pt>
                <c:pt idx="1262">
                  <c:v>0.10116798418972328</c:v>
                </c:pt>
                <c:pt idx="1263">
                  <c:v>0.10819861660079066</c:v>
                </c:pt>
                <c:pt idx="1264">
                  <c:v>0.11818577075098835</c:v>
                </c:pt>
                <c:pt idx="1265">
                  <c:v>0.12055731225296462</c:v>
                </c:pt>
                <c:pt idx="1266">
                  <c:v>6.8086956521738795E-2</c:v>
                </c:pt>
                <c:pt idx="1267">
                  <c:v>7.706126482213449E-2</c:v>
                </c:pt>
                <c:pt idx="1268">
                  <c:v>8.1889328063240896E-2</c:v>
                </c:pt>
                <c:pt idx="1269">
                  <c:v>0.11431521739130401</c:v>
                </c:pt>
                <c:pt idx="1270">
                  <c:v>0.11978260869565238</c:v>
                </c:pt>
                <c:pt idx="1271">
                  <c:v>0.10955335968379432</c:v>
                </c:pt>
                <c:pt idx="1272">
                  <c:v>0.10248616600790506</c:v>
                </c:pt>
                <c:pt idx="1273">
                  <c:v>7.7931818181818269E-2</c:v>
                </c:pt>
                <c:pt idx="1274">
                  <c:v>0.32591897233201594</c:v>
                </c:pt>
                <c:pt idx="1275">
                  <c:v>9.7756916996047494E-2</c:v>
                </c:pt>
                <c:pt idx="1276">
                  <c:v>0.10962648221343896</c:v>
                </c:pt>
                <c:pt idx="1277">
                  <c:v>0.11171739130434766</c:v>
                </c:pt>
                <c:pt idx="1278">
                  <c:v>0.11832806324110656</c:v>
                </c:pt>
                <c:pt idx="1279">
                  <c:v>0.1175227272727275</c:v>
                </c:pt>
                <c:pt idx="1280">
                  <c:v>0.14970750988142267</c:v>
                </c:pt>
                <c:pt idx="1281">
                  <c:v>0.14803754940711444</c:v>
                </c:pt>
                <c:pt idx="1282">
                  <c:v>0.13383794466403121</c:v>
                </c:pt>
                <c:pt idx="1283">
                  <c:v>0.14131422924901171</c:v>
                </c:pt>
                <c:pt idx="1284">
                  <c:v>0.12509881422924884</c:v>
                </c:pt>
                <c:pt idx="1285">
                  <c:v>0.13285968379446667</c:v>
                </c:pt>
                <c:pt idx="1286">
                  <c:v>0.12961462450592887</c:v>
                </c:pt>
                <c:pt idx="1287">
                  <c:v>0.13273320158102786</c:v>
                </c:pt>
                <c:pt idx="1288">
                  <c:v>0.11646442687747038</c:v>
                </c:pt>
                <c:pt idx="1289">
                  <c:v>0.1221324110671933</c:v>
                </c:pt>
                <c:pt idx="1290">
                  <c:v>0.13450988142292442</c:v>
                </c:pt>
                <c:pt idx="1291">
                  <c:v>0.10888043478260867</c:v>
                </c:pt>
                <c:pt idx="1292">
                  <c:v>0.11481225296442688</c:v>
                </c:pt>
                <c:pt idx="1293">
                  <c:v>0.1397094861660082</c:v>
                </c:pt>
                <c:pt idx="1294">
                  <c:v>0.12261264822134388</c:v>
                </c:pt>
                <c:pt idx="1295">
                  <c:v>0.13176086956521704</c:v>
                </c:pt>
                <c:pt idx="1296">
                  <c:v>0.10620158102766775</c:v>
                </c:pt>
                <c:pt idx="1297">
                  <c:v>0.11497924901185774</c:v>
                </c:pt>
                <c:pt idx="1298">
                  <c:v>0.10786956521739155</c:v>
                </c:pt>
                <c:pt idx="1299">
                  <c:v>0.10371146245059304</c:v>
                </c:pt>
                <c:pt idx="1300">
                  <c:v>0.10741304347826075</c:v>
                </c:pt>
                <c:pt idx="1301">
                  <c:v>0.10431126482213449</c:v>
                </c:pt>
                <c:pt idx="1302">
                  <c:v>0.10772332015810271</c:v>
                </c:pt>
                <c:pt idx="1303">
                  <c:v>0.10456818181818184</c:v>
                </c:pt>
                <c:pt idx="1304">
                  <c:v>0.10315810276679827</c:v>
                </c:pt>
                <c:pt idx="1305">
                  <c:v>0.12663636363636366</c:v>
                </c:pt>
                <c:pt idx="1306">
                  <c:v>0.13269466403162022</c:v>
                </c:pt>
                <c:pt idx="1307">
                  <c:v>0.10524901185770741</c:v>
                </c:pt>
                <c:pt idx="1308">
                  <c:v>0.10841403162055352</c:v>
                </c:pt>
                <c:pt idx="1309">
                  <c:v>9.9033596837944771E-2</c:v>
                </c:pt>
                <c:pt idx="1310">
                  <c:v>9.4986166007905215E-2</c:v>
                </c:pt>
                <c:pt idx="1311">
                  <c:v>9.9264822134387032E-2</c:v>
                </c:pt>
                <c:pt idx="1312">
                  <c:v>8.8509881422924597E-2</c:v>
                </c:pt>
                <c:pt idx="1313">
                  <c:v>8.3541501976284849E-2</c:v>
                </c:pt>
                <c:pt idx="1314">
                  <c:v>0.12469960474308328</c:v>
                </c:pt>
                <c:pt idx="1315">
                  <c:v>9.4739130434782659E-2</c:v>
                </c:pt>
                <c:pt idx="1316">
                  <c:v>8.5308300395256609E-2</c:v>
                </c:pt>
                <c:pt idx="1317">
                  <c:v>0.1024545454545458</c:v>
                </c:pt>
                <c:pt idx="1318">
                  <c:v>7.9166996047430604E-2</c:v>
                </c:pt>
                <c:pt idx="1319">
                  <c:v>6.0043478260869421E-2</c:v>
                </c:pt>
                <c:pt idx="1320">
                  <c:v>5.5361660079051411E-2</c:v>
                </c:pt>
                <c:pt idx="1321">
                  <c:v>9.1818181818181799E-2</c:v>
                </c:pt>
                <c:pt idx="1322">
                  <c:v>6.2101778656125983E-2</c:v>
                </c:pt>
                <c:pt idx="1323">
                  <c:v>7.9373517786561543E-2</c:v>
                </c:pt>
                <c:pt idx="1324">
                  <c:v>7.7916007905138418E-2</c:v>
                </c:pt>
                <c:pt idx="1325">
                  <c:v>7.5308300395256822E-2</c:v>
                </c:pt>
                <c:pt idx="1326">
                  <c:v>7.0966403162055158E-2</c:v>
                </c:pt>
                <c:pt idx="1327">
                  <c:v>9.712450592885391E-2</c:v>
                </c:pt>
                <c:pt idx="1328">
                  <c:v>7.5136363636363335E-2</c:v>
                </c:pt>
                <c:pt idx="1329">
                  <c:v>6.6900197628458891E-2</c:v>
                </c:pt>
                <c:pt idx="1330">
                  <c:v>7.7826086956521934E-2</c:v>
                </c:pt>
                <c:pt idx="1331">
                  <c:v>9.0325098814229232E-2</c:v>
                </c:pt>
                <c:pt idx="1332">
                  <c:v>9.597826086956518E-2</c:v>
                </c:pt>
                <c:pt idx="1333">
                  <c:v>9.9179841897232723E-2</c:v>
                </c:pt>
                <c:pt idx="1334">
                  <c:v>7.8146245059288688E-2</c:v>
                </c:pt>
                <c:pt idx="1335">
                  <c:v>8.6276679841897241E-2</c:v>
                </c:pt>
                <c:pt idx="1336">
                  <c:v>9.1450592885375492E-2</c:v>
                </c:pt>
                <c:pt idx="1337">
                  <c:v>9.4863636363636594E-2</c:v>
                </c:pt>
                <c:pt idx="1338">
                  <c:v>8.2011857707509517E-2</c:v>
                </c:pt>
                <c:pt idx="1339">
                  <c:v>7.613173652694627E-2</c:v>
                </c:pt>
                <c:pt idx="1340">
                  <c:v>7.344311377245516E-2</c:v>
                </c:pt>
                <c:pt idx="1341">
                  <c:v>0.10743862275449123</c:v>
                </c:pt>
                <c:pt idx="1342">
                  <c:v>0.10425748502994026</c:v>
                </c:pt>
                <c:pt idx="1343">
                  <c:v>9.1567365269461298E-2</c:v>
                </c:pt>
                <c:pt idx="1344">
                  <c:v>8.9796407185628535E-2</c:v>
                </c:pt>
                <c:pt idx="1345">
                  <c:v>7.8726047904191798E-2</c:v>
                </c:pt>
                <c:pt idx="1346">
                  <c:v>0.10997904191616792</c:v>
                </c:pt>
                <c:pt idx="1347">
                  <c:v>0.12064071856287395</c:v>
                </c:pt>
                <c:pt idx="1348">
                  <c:v>9.1952095808383483E-2</c:v>
                </c:pt>
                <c:pt idx="1349">
                  <c:v>7.8161676646706368E-2</c:v>
                </c:pt>
                <c:pt idx="1350">
                  <c:v>7.7176646706586638E-2</c:v>
                </c:pt>
                <c:pt idx="1351">
                  <c:v>6.1239520958083826E-2</c:v>
                </c:pt>
                <c:pt idx="1352">
                  <c:v>4.7001497005987769E-2</c:v>
                </c:pt>
                <c:pt idx="1353">
                  <c:v>5.7976047904191308E-2</c:v>
                </c:pt>
                <c:pt idx="1354">
                  <c:v>5.3600299401197926E-2</c:v>
                </c:pt>
                <c:pt idx="1355">
                  <c:v>5.3149700598802418E-2</c:v>
                </c:pt>
                <c:pt idx="1356">
                  <c:v>4.7154191616766372E-2</c:v>
                </c:pt>
                <c:pt idx="1357">
                  <c:v>4.1586826347305372E-2</c:v>
                </c:pt>
                <c:pt idx="1358">
                  <c:v>2.9598802395209844E-2</c:v>
                </c:pt>
                <c:pt idx="1359">
                  <c:v>2.4194610778442982E-2</c:v>
                </c:pt>
                <c:pt idx="1360">
                  <c:v>3.0206586826347248E-2</c:v>
                </c:pt>
                <c:pt idx="1361">
                  <c:v>2.9550898203592357E-2</c:v>
                </c:pt>
                <c:pt idx="1362">
                  <c:v>4.2344311377245258E-2</c:v>
                </c:pt>
                <c:pt idx="1363">
                  <c:v>3.4335329341317777E-2</c:v>
                </c:pt>
                <c:pt idx="1364">
                  <c:v>2.875449101796379E-2</c:v>
                </c:pt>
                <c:pt idx="1365">
                  <c:v>3.9655688622754148E-2</c:v>
                </c:pt>
                <c:pt idx="1366">
                  <c:v>4.2634730538922305E-2</c:v>
                </c:pt>
                <c:pt idx="1367">
                  <c:v>4.1323353293412968E-2</c:v>
                </c:pt>
                <c:pt idx="1368">
                  <c:v>4.4790419161676809E-2</c:v>
                </c:pt>
                <c:pt idx="1369">
                  <c:v>3.4636227544910358E-2</c:v>
                </c:pt>
                <c:pt idx="1370">
                  <c:v>4.022754491017988E-2</c:v>
                </c:pt>
                <c:pt idx="1371">
                  <c:v>3.6244011976048096E-2</c:v>
                </c:pt>
                <c:pt idx="1372">
                  <c:v>3.7999999999999812E-2</c:v>
                </c:pt>
                <c:pt idx="1373">
                  <c:v>3.290269461077866E-2</c:v>
                </c:pt>
                <c:pt idx="1374">
                  <c:v>3.6383233532934156E-2</c:v>
                </c:pt>
                <c:pt idx="1375">
                  <c:v>3.5443113772454904E-2</c:v>
                </c:pt>
                <c:pt idx="1376">
                  <c:v>3.3281437125748603E-2</c:v>
                </c:pt>
                <c:pt idx="1377">
                  <c:v>3.7366766467065826E-2</c:v>
                </c:pt>
                <c:pt idx="1378">
                  <c:v>2.3631736526946501E-2</c:v>
                </c:pt>
                <c:pt idx="1379">
                  <c:v>2.6321856287425227E-2</c:v>
                </c:pt>
                <c:pt idx="1380">
                  <c:v>3.355389221556937E-2</c:v>
                </c:pt>
                <c:pt idx="1381">
                  <c:v>2.6139221556886305E-2</c:v>
                </c:pt>
                <c:pt idx="1382">
                  <c:v>2.1431137724551075E-2</c:v>
                </c:pt>
                <c:pt idx="1383">
                  <c:v>3.207485029940127E-2</c:v>
                </c:pt>
                <c:pt idx="1384">
                  <c:v>2.6476047904191891E-2</c:v>
                </c:pt>
                <c:pt idx="1385">
                  <c:v>2.7718562874251784E-2</c:v>
                </c:pt>
                <c:pt idx="1386">
                  <c:v>2.0751497005988107E-2</c:v>
                </c:pt>
                <c:pt idx="1387">
                  <c:v>2.6062874251497004E-2</c:v>
                </c:pt>
                <c:pt idx="1388">
                  <c:v>4.1011976047904408E-2</c:v>
                </c:pt>
                <c:pt idx="1389">
                  <c:v>2.4359281437126068E-2</c:v>
                </c:pt>
                <c:pt idx="1390">
                  <c:v>3.1639221556885921E-2</c:v>
                </c:pt>
                <c:pt idx="1391">
                  <c:v>3.2610778443113553E-2</c:v>
                </c:pt>
                <c:pt idx="1392">
                  <c:v>3.1917664670658485E-2</c:v>
                </c:pt>
                <c:pt idx="1393">
                  <c:v>3.1958083832335671E-2</c:v>
                </c:pt>
                <c:pt idx="1394">
                  <c:v>3.1197604790419664E-2</c:v>
                </c:pt>
                <c:pt idx="1395">
                  <c:v>1.9242514970059688E-2</c:v>
                </c:pt>
                <c:pt idx="1396">
                  <c:v>2.7043413173652553E-2</c:v>
                </c:pt>
                <c:pt idx="1397">
                  <c:v>0.11902994011976009</c:v>
                </c:pt>
                <c:pt idx="1398">
                  <c:v>6.8417664670658684E-2</c:v>
                </c:pt>
                <c:pt idx="1399">
                  <c:v>0.30545808383233508</c:v>
                </c:pt>
                <c:pt idx="1400">
                  <c:v>7.423802395209611E-2</c:v>
                </c:pt>
                <c:pt idx="1401">
                  <c:v>5.4916167664670557E-2</c:v>
                </c:pt>
                <c:pt idx="1402">
                  <c:v>4.9407185628742134E-2</c:v>
                </c:pt>
                <c:pt idx="1403">
                  <c:v>4.655089820359315E-2</c:v>
                </c:pt>
                <c:pt idx="1404">
                  <c:v>5.3028443113772195E-2</c:v>
                </c:pt>
                <c:pt idx="1405">
                  <c:v>5.9389221556886529E-2</c:v>
                </c:pt>
                <c:pt idx="1406">
                  <c:v>5.3937125748502623E-2</c:v>
                </c:pt>
                <c:pt idx="1407">
                  <c:v>4.3703592814371195E-2</c:v>
                </c:pt>
                <c:pt idx="1408">
                  <c:v>3.7769461077844291E-2</c:v>
                </c:pt>
                <c:pt idx="1409">
                  <c:v>3.8293413173652535E-2</c:v>
                </c:pt>
                <c:pt idx="1410">
                  <c:v>4.2467065868263099E-2</c:v>
                </c:pt>
                <c:pt idx="1411">
                  <c:v>3.7275449101796365E-2</c:v>
                </c:pt>
                <c:pt idx="1412">
                  <c:v>3.6004491017964213E-2</c:v>
                </c:pt>
                <c:pt idx="1413">
                  <c:v>3.7550898203592808E-2</c:v>
                </c:pt>
                <c:pt idx="1414">
                  <c:v>8.0375748502994337E-2</c:v>
                </c:pt>
                <c:pt idx="1415">
                  <c:v>3.5745508982035989E-2</c:v>
                </c:pt>
                <c:pt idx="1416">
                  <c:v>4.3431137724550428E-2</c:v>
                </c:pt>
                <c:pt idx="1417">
                  <c:v>0.16604790419161652</c:v>
                </c:pt>
                <c:pt idx="1418">
                  <c:v>5.2781437125748454E-2</c:v>
                </c:pt>
                <c:pt idx="1419">
                  <c:v>4.3538922155688553E-2</c:v>
                </c:pt>
                <c:pt idx="1420">
                  <c:v>2.5058383233532933E-2</c:v>
                </c:pt>
                <c:pt idx="1421">
                  <c:v>2.2724550898203688E-2</c:v>
                </c:pt>
                <c:pt idx="1422">
                  <c:v>2.1068862275449352E-2</c:v>
                </c:pt>
                <c:pt idx="1423">
                  <c:v>2.4748502994011989E-2</c:v>
                </c:pt>
                <c:pt idx="1424">
                  <c:v>2.55239520958086E-2</c:v>
                </c:pt>
                <c:pt idx="1425">
                  <c:v>1.8317365269461039E-2</c:v>
                </c:pt>
                <c:pt idx="1426">
                  <c:v>1.7208083832335408E-2</c:v>
                </c:pt>
                <c:pt idx="1427">
                  <c:v>2.4763473053892149E-2</c:v>
                </c:pt>
                <c:pt idx="1428">
                  <c:v>2.6252994011976227E-2</c:v>
                </c:pt>
                <c:pt idx="1429">
                  <c:v>2.2011976047903836E-2</c:v>
                </c:pt>
                <c:pt idx="1430">
                  <c:v>5.4182634730539192E-2</c:v>
                </c:pt>
                <c:pt idx="1431">
                  <c:v>2.3437125748503096E-2</c:v>
                </c:pt>
                <c:pt idx="1432">
                  <c:v>2.8455089820359269E-2</c:v>
                </c:pt>
                <c:pt idx="1433">
                  <c:v>6.0291916167664716E-2</c:v>
                </c:pt>
                <c:pt idx="1434">
                  <c:v>4.5553892215568936E-2</c:v>
                </c:pt>
                <c:pt idx="1435">
                  <c:v>2.8998502994011854E-2</c:v>
                </c:pt>
                <c:pt idx="1436">
                  <c:v>1.6257485029940177E-2</c:v>
                </c:pt>
                <c:pt idx="1437">
                  <c:v>2.2645209580838266E-2</c:v>
                </c:pt>
                <c:pt idx="1438">
                  <c:v>1.9401197604790976E-2</c:v>
                </c:pt>
                <c:pt idx="1439">
                  <c:v>1.3176646706587025E-2</c:v>
                </c:pt>
                <c:pt idx="1440">
                  <c:v>4.2640718562874103E-2</c:v>
                </c:pt>
                <c:pt idx="1441">
                  <c:v>1.9582335329341394E-2</c:v>
                </c:pt>
                <c:pt idx="1442">
                  <c:v>1.8796407185628361E-2</c:v>
                </c:pt>
                <c:pt idx="1443">
                  <c:v>2.3784431137724216E-2</c:v>
                </c:pt>
                <c:pt idx="1444">
                  <c:v>2.2550898203593128E-2</c:v>
                </c:pt>
                <c:pt idx="1445">
                  <c:v>1.2000000000000011E-2</c:v>
                </c:pt>
                <c:pt idx="1446">
                  <c:v>1.5646706586825765E-2</c:v>
                </c:pt>
                <c:pt idx="1447">
                  <c:v>1.7856287425149553E-2</c:v>
                </c:pt>
                <c:pt idx="1448">
                  <c:v>1.8637724550898405E-2</c:v>
                </c:pt>
                <c:pt idx="1449">
                  <c:v>1.8999999999999684E-2</c:v>
                </c:pt>
                <c:pt idx="1450">
                  <c:v>1.3065868263473224E-2</c:v>
                </c:pt>
                <c:pt idx="1451">
                  <c:v>1.6435628742514474E-2</c:v>
                </c:pt>
                <c:pt idx="1452">
                  <c:v>1.6221556886227173E-2</c:v>
                </c:pt>
                <c:pt idx="1453">
                  <c:v>1.7404191616766429E-2</c:v>
                </c:pt>
                <c:pt idx="1454">
                  <c:v>1.5802395209580933E-2</c:v>
                </c:pt>
                <c:pt idx="1455">
                  <c:v>1.8000000000000238E-2</c:v>
                </c:pt>
                <c:pt idx="1456">
                  <c:v>1.2999999999999901E-2</c:v>
                </c:pt>
                <c:pt idx="1457">
                  <c:v>1.5583832335329451E-2</c:v>
                </c:pt>
                <c:pt idx="1458">
                  <c:v>1.577245508982017E-2</c:v>
                </c:pt>
                <c:pt idx="1459">
                  <c:v>3.5856287425149791E-2</c:v>
                </c:pt>
                <c:pt idx="1460">
                  <c:v>1.4497005988023837E-2</c:v>
                </c:pt>
                <c:pt idx="1461">
                  <c:v>2.1742514970060078E-2</c:v>
                </c:pt>
                <c:pt idx="1462">
                  <c:v>2.1736526946107837E-2</c:v>
                </c:pt>
                <c:pt idx="1463">
                  <c:v>1.9278443113772692E-2</c:v>
                </c:pt>
                <c:pt idx="1464">
                  <c:v>1.62679640718566E-2</c:v>
                </c:pt>
                <c:pt idx="1465">
                  <c:v>2.3589820359281255E-2</c:v>
                </c:pt>
                <c:pt idx="1466">
                  <c:v>2.1700598802395277E-2</c:v>
                </c:pt>
                <c:pt idx="1467">
                  <c:v>2.0347305389221582E-2</c:v>
                </c:pt>
                <c:pt idx="1468">
                  <c:v>2.2516467065868628E-2</c:v>
                </c:pt>
                <c:pt idx="1469">
                  <c:v>1.8170658682634677E-2</c:v>
                </c:pt>
                <c:pt idx="1470">
                  <c:v>2.4166167664670724E-2</c:v>
                </c:pt>
                <c:pt idx="1471">
                  <c:v>5.2682634730539135E-2</c:v>
                </c:pt>
                <c:pt idx="1472">
                  <c:v>3.5489520958083887E-2</c:v>
                </c:pt>
                <c:pt idx="1473">
                  <c:v>3.7161676646706443E-2</c:v>
                </c:pt>
                <c:pt idx="1474">
                  <c:v>2.9077844311377277E-2</c:v>
                </c:pt>
                <c:pt idx="1475">
                  <c:v>2.6443113772455007E-2</c:v>
                </c:pt>
                <c:pt idx="1476">
                  <c:v>2.8000000000000025E-2</c:v>
                </c:pt>
                <c:pt idx="1477">
                  <c:v>3.1000000000000139E-2</c:v>
                </c:pt>
                <c:pt idx="1478">
                  <c:v>2.7360778443113798E-2</c:v>
                </c:pt>
                <c:pt idx="1479">
                  <c:v>4.3305389221556911E-2</c:v>
                </c:pt>
                <c:pt idx="1480">
                  <c:v>2.429041916167618E-2</c:v>
                </c:pt>
                <c:pt idx="1481">
                  <c:v>2.9706586826347525E-2</c:v>
                </c:pt>
                <c:pt idx="1482">
                  <c:v>2.0426646706587004E-2</c:v>
                </c:pt>
                <c:pt idx="1483">
                  <c:v>1.9859281437125897E-2</c:v>
                </c:pt>
                <c:pt idx="1484">
                  <c:v>2.2139221556886302E-2</c:v>
                </c:pt>
                <c:pt idx="1485">
                  <c:v>2.1616766467065673E-2</c:v>
                </c:pt>
                <c:pt idx="1486">
                  <c:v>2.3332335329341092E-2</c:v>
                </c:pt>
                <c:pt idx="1487">
                  <c:v>2.8922155688622997E-2</c:v>
                </c:pt>
                <c:pt idx="1488">
                  <c:v>2.0781437125748425E-2</c:v>
                </c:pt>
                <c:pt idx="1489">
                  <c:v>2.380239520958094E-2</c:v>
                </c:pt>
                <c:pt idx="1490">
                  <c:v>2.3739520958083737E-2</c:v>
                </c:pt>
                <c:pt idx="1491">
                  <c:v>1.8841317365269283E-2</c:v>
                </c:pt>
                <c:pt idx="1492">
                  <c:v>2.1999999999999797E-2</c:v>
                </c:pt>
                <c:pt idx="1493">
                  <c:v>2.4041916167664379E-2</c:v>
                </c:pt>
                <c:pt idx="1494">
                  <c:v>2.2118263473053901E-2</c:v>
                </c:pt>
                <c:pt idx="1495">
                  <c:v>2.2544910179640443E-2</c:v>
                </c:pt>
                <c:pt idx="1496">
                  <c:v>2.1540419161676816E-2</c:v>
                </c:pt>
                <c:pt idx="1497">
                  <c:v>2.2667664670658727E-2</c:v>
                </c:pt>
                <c:pt idx="1498">
                  <c:v>8.4682634730538719E-2</c:v>
                </c:pt>
                <c:pt idx="1499">
                  <c:v>3.5235029940119844E-2</c:v>
                </c:pt>
                <c:pt idx="1500">
                  <c:v>1.9685628742514893E-2</c:v>
                </c:pt>
                <c:pt idx="1501">
                  <c:v>2.5516467065868298E-2</c:v>
                </c:pt>
                <c:pt idx="1502">
                  <c:v>2.8083832335329184E-2</c:v>
                </c:pt>
                <c:pt idx="1503">
                  <c:v>5.1699101796407465E-2</c:v>
                </c:pt>
                <c:pt idx="1504">
                  <c:v>8.7952095808383035E-2</c:v>
                </c:pt>
                <c:pt idx="1505">
                  <c:v>2.0848802395209809E-2</c:v>
                </c:pt>
                <c:pt idx="1506">
                  <c:v>2.111377245508983E-2</c:v>
                </c:pt>
                <c:pt idx="1507">
                  <c:v>1.909580838323377E-2</c:v>
                </c:pt>
                <c:pt idx="1508">
                  <c:v>1.8449101796406797E-2</c:v>
                </c:pt>
                <c:pt idx="1509">
                  <c:v>2.9738023952095904E-2</c:v>
                </c:pt>
                <c:pt idx="1510">
                  <c:v>2.0586826347305465E-2</c:v>
                </c:pt>
                <c:pt idx="1511">
                  <c:v>3.223502994011973E-2</c:v>
                </c:pt>
                <c:pt idx="1512">
                  <c:v>1.5970059880239695E-2</c:v>
                </c:pt>
                <c:pt idx="1513">
                  <c:v>2.0476047904191663E-2</c:v>
                </c:pt>
                <c:pt idx="1514">
                  <c:v>1.4934131736527245E-2</c:v>
                </c:pt>
                <c:pt idx="1515">
                  <c:v>1.7173652694610908E-2</c:v>
                </c:pt>
                <c:pt idx="1516">
                  <c:v>8.4371257485029716E-3</c:v>
                </c:pt>
                <c:pt idx="1517">
                  <c:v>1.8633233532934224E-2</c:v>
                </c:pt>
                <c:pt idx="1518">
                  <c:v>1.1826347305389007E-2</c:v>
                </c:pt>
                <c:pt idx="1519">
                  <c:v>2.3875748502994121E-2</c:v>
                </c:pt>
                <c:pt idx="1520">
                  <c:v>4.5628742514970622E-2</c:v>
                </c:pt>
                <c:pt idx="1521">
                  <c:v>3.5675149700598929E-2</c:v>
                </c:pt>
                <c:pt idx="1522">
                  <c:v>2.7359281437125738E-2</c:v>
                </c:pt>
                <c:pt idx="1523">
                  <c:v>3.0167664670659011E-2</c:v>
                </c:pt>
                <c:pt idx="1524">
                  <c:v>3.1511976047904344E-2</c:v>
                </c:pt>
                <c:pt idx="1525">
                  <c:v>2.4314371257485146E-2</c:v>
                </c:pt>
                <c:pt idx="1526">
                  <c:v>2.2559880239521046E-2</c:v>
                </c:pt>
                <c:pt idx="1527">
                  <c:v>2.0296407185628862E-2</c:v>
                </c:pt>
                <c:pt idx="1528">
                  <c:v>3.409580838323345E-2</c:v>
                </c:pt>
                <c:pt idx="1529">
                  <c:v>1.664970059880222E-2</c:v>
                </c:pt>
                <c:pt idx="1530">
                  <c:v>1.8209580838322914E-2</c:v>
                </c:pt>
                <c:pt idx="1531">
                  <c:v>1.6404191616766539E-2</c:v>
                </c:pt>
                <c:pt idx="1532">
                  <c:v>1.6272455089820337E-2</c:v>
                </c:pt>
                <c:pt idx="1533">
                  <c:v>4.507485029940117E-2</c:v>
                </c:pt>
                <c:pt idx="1534">
                  <c:v>0.56165269461077871</c:v>
                </c:pt>
                <c:pt idx="1535">
                  <c:v>0.21230988023952113</c:v>
                </c:pt>
                <c:pt idx="1536">
                  <c:v>6.9636227544910057E-2</c:v>
                </c:pt>
                <c:pt idx="1537">
                  <c:v>0.22908982035928149</c:v>
                </c:pt>
              </c:numCache>
            </c:numRef>
          </c:val>
          <c:smooth val="0"/>
          <c:extLst>
            <c:ext xmlns:c16="http://schemas.microsoft.com/office/drawing/2014/chart" uri="{C3380CC4-5D6E-409C-BE32-E72D297353CC}">
              <c16:uniqueId val="{00000000-E24E-4848-A566-1F99FA645CFC}"/>
            </c:ext>
          </c:extLst>
        </c:ser>
        <c:ser>
          <c:idx val="1"/>
          <c:order val="1"/>
          <c:tx>
            <c:strRef>
              <c:f>Sheet1!$C$1</c:f>
              <c:strCache>
                <c:ptCount val="1"/>
                <c:pt idx="0">
                  <c:v>10 let</c:v>
                </c:pt>
              </c:strCache>
            </c:strRef>
          </c:tx>
          <c:spPr>
            <a:ln>
              <a:solidFill>
                <a:srgbClr val="E2001A"/>
              </a:solidFill>
            </a:ln>
          </c:spPr>
          <c:marker>
            <c:symbol val="none"/>
          </c:marker>
          <c:cat>
            <c:numRef>
              <c:f>Sheet1!$A$2:$A$1539</c:f>
              <c:numCache>
                <c:formatCode>m/d/yyyy</c:formatCode>
                <c:ptCount val="1538"/>
                <c:pt idx="0">
                  <c:v>43467</c:v>
                </c:pt>
                <c:pt idx="1">
                  <c:v>43468</c:v>
                </c:pt>
                <c:pt idx="2">
                  <c:v>43469</c:v>
                </c:pt>
                <c:pt idx="3">
                  <c:v>43472</c:v>
                </c:pt>
                <c:pt idx="4">
                  <c:v>43473</c:v>
                </c:pt>
                <c:pt idx="5">
                  <c:v>43474</c:v>
                </c:pt>
                <c:pt idx="6">
                  <c:v>43475</c:v>
                </c:pt>
                <c:pt idx="7">
                  <c:v>43476</c:v>
                </c:pt>
                <c:pt idx="8">
                  <c:v>43479</c:v>
                </c:pt>
                <c:pt idx="9">
                  <c:v>43480</c:v>
                </c:pt>
                <c:pt idx="10">
                  <c:v>43481</c:v>
                </c:pt>
                <c:pt idx="11">
                  <c:v>43482</c:v>
                </c:pt>
                <c:pt idx="12">
                  <c:v>43483</c:v>
                </c:pt>
                <c:pt idx="13">
                  <c:v>43486</c:v>
                </c:pt>
                <c:pt idx="14">
                  <c:v>43487</c:v>
                </c:pt>
                <c:pt idx="15">
                  <c:v>43488</c:v>
                </c:pt>
                <c:pt idx="16">
                  <c:v>43489</c:v>
                </c:pt>
                <c:pt idx="17">
                  <c:v>43490</c:v>
                </c:pt>
                <c:pt idx="18">
                  <c:v>43493</c:v>
                </c:pt>
                <c:pt idx="19">
                  <c:v>43494</c:v>
                </c:pt>
                <c:pt idx="20">
                  <c:v>43495</c:v>
                </c:pt>
                <c:pt idx="21">
                  <c:v>43496</c:v>
                </c:pt>
                <c:pt idx="22">
                  <c:v>43497</c:v>
                </c:pt>
                <c:pt idx="23">
                  <c:v>43500</c:v>
                </c:pt>
                <c:pt idx="24">
                  <c:v>43501</c:v>
                </c:pt>
                <c:pt idx="25">
                  <c:v>43502</c:v>
                </c:pt>
                <c:pt idx="26">
                  <c:v>43503</c:v>
                </c:pt>
                <c:pt idx="27">
                  <c:v>43504</c:v>
                </c:pt>
                <c:pt idx="28">
                  <c:v>43507</c:v>
                </c:pt>
                <c:pt idx="29">
                  <c:v>43508</c:v>
                </c:pt>
                <c:pt idx="30">
                  <c:v>43509</c:v>
                </c:pt>
                <c:pt idx="31">
                  <c:v>43510</c:v>
                </c:pt>
                <c:pt idx="32">
                  <c:v>43511</c:v>
                </c:pt>
                <c:pt idx="33">
                  <c:v>43514</c:v>
                </c:pt>
                <c:pt idx="34">
                  <c:v>43515</c:v>
                </c:pt>
                <c:pt idx="35">
                  <c:v>43516</c:v>
                </c:pt>
                <c:pt idx="36">
                  <c:v>43517</c:v>
                </c:pt>
                <c:pt idx="37">
                  <c:v>43518</c:v>
                </c:pt>
                <c:pt idx="38">
                  <c:v>43521</c:v>
                </c:pt>
                <c:pt idx="39">
                  <c:v>43522</c:v>
                </c:pt>
                <c:pt idx="40">
                  <c:v>43523</c:v>
                </c:pt>
                <c:pt idx="41">
                  <c:v>43524</c:v>
                </c:pt>
                <c:pt idx="42">
                  <c:v>43525</c:v>
                </c:pt>
                <c:pt idx="43">
                  <c:v>43528</c:v>
                </c:pt>
                <c:pt idx="44">
                  <c:v>43529</c:v>
                </c:pt>
                <c:pt idx="45">
                  <c:v>43530</c:v>
                </c:pt>
                <c:pt idx="46">
                  <c:v>43531</c:v>
                </c:pt>
                <c:pt idx="47">
                  <c:v>43532</c:v>
                </c:pt>
                <c:pt idx="48">
                  <c:v>43535</c:v>
                </c:pt>
                <c:pt idx="49">
                  <c:v>43536</c:v>
                </c:pt>
                <c:pt idx="50">
                  <c:v>43537</c:v>
                </c:pt>
                <c:pt idx="51">
                  <c:v>43538</c:v>
                </c:pt>
                <c:pt idx="52">
                  <c:v>43539</c:v>
                </c:pt>
                <c:pt idx="53">
                  <c:v>43542</c:v>
                </c:pt>
                <c:pt idx="54">
                  <c:v>43543</c:v>
                </c:pt>
                <c:pt idx="55">
                  <c:v>43544</c:v>
                </c:pt>
                <c:pt idx="56">
                  <c:v>43545</c:v>
                </c:pt>
                <c:pt idx="57">
                  <c:v>43546</c:v>
                </c:pt>
                <c:pt idx="58">
                  <c:v>43549</c:v>
                </c:pt>
                <c:pt idx="59">
                  <c:v>43550</c:v>
                </c:pt>
                <c:pt idx="60">
                  <c:v>43551</c:v>
                </c:pt>
                <c:pt idx="61">
                  <c:v>43552</c:v>
                </c:pt>
                <c:pt idx="62">
                  <c:v>43553</c:v>
                </c:pt>
                <c:pt idx="63">
                  <c:v>43556</c:v>
                </c:pt>
                <c:pt idx="64">
                  <c:v>43557</c:v>
                </c:pt>
                <c:pt idx="65">
                  <c:v>43558</c:v>
                </c:pt>
                <c:pt idx="66">
                  <c:v>43559</c:v>
                </c:pt>
                <c:pt idx="67">
                  <c:v>43560</c:v>
                </c:pt>
                <c:pt idx="68">
                  <c:v>43563</c:v>
                </c:pt>
                <c:pt idx="69">
                  <c:v>43564</c:v>
                </c:pt>
                <c:pt idx="70">
                  <c:v>43565</c:v>
                </c:pt>
                <c:pt idx="71">
                  <c:v>43566</c:v>
                </c:pt>
                <c:pt idx="72">
                  <c:v>43567</c:v>
                </c:pt>
                <c:pt idx="73">
                  <c:v>43570</c:v>
                </c:pt>
                <c:pt idx="74">
                  <c:v>43571</c:v>
                </c:pt>
                <c:pt idx="75">
                  <c:v>43572</c:v>
                </c:pt>
                <c:pt idx="76">
                  <c:v>43573</c:v>
                </c:pt>
                <c:pt idx="77">
                  <c:v>43574</c:v>
                </c:pt>
                <c:pt idx="78">
                  <c:v>43578</c:v>
                </c:pt>
                <c:pt idx="79">
                  <c:v>43579</c:v>
                </c:pt>
                <c:pt idx="80">
                  <c:v>43580</c:v>
                </c:pt>
                <c:pt idx="81">
                  <c:v>43581</c:v>
                </c:pt>
                <c:pt idx="82">
                  <c:v>43584</c:v>
                </c:pt>
                <c:pt idx="83">
                  <c:v>43585</c:v>
                </c:pt>
                <c:pt idx="84">
                  <c:v>43587</c:v>
                </c:pt>
                <c:pt idx="85">
                  <c:v>43588</c:v>
                </c:pt>
                <c:pt idx="86">
                  <c:v>43591</c:v>
                </c:pt>
                <c:pt idx="87">
                  <c:v>43592</c:v>
                </c:pt>
                <c:pt idx="88">
                  <c:v>43593</c:v>
                </c:pt>
                <c:pt idx="89">
                  <c:v>43594</c:v>
                </c:pt>
                <c:pt idx="90">
                  <c:v>43595</c:v>
                </c:pt>
                <c:pt idx="91">
                  <c:v>43598</c:v>
                </c:pt>
                <c:pt idx="92">
                  <c:v>43599</c:v>
                </c:pt>
                <c:pt idx="93">
                  <c:v>43600</c:v>
                </c:pt>
                <c:pt idx="94">
                  <c:v>43601</c:v>
                </c:pt>
                <c:pt idx="95">
                  <c:v>43602</c:v>
                </c:pt>
                <c:pt idx="96">
                  <c:v>43605</c:v>
                </c:pt>
                <c:pt idx="97">
                  <c:v>43606</c:v>
                </c:pt>
                <c:pt idx="98">
                  <c:v>43607</c:v>
                </c:pt>
                <c:pt idx="99">
                  <c:v>43608</c:v>
                </c:pt>
                <c:pt idx="100">
                  <c:v>43609</c:v>
                </c:pt>
                <c:pt idx="101">
                  <c:v>43612</c:v>
                </c:pt>
                <c:pt idx="102">
                  <c:v>43613</c:v>
                </c:pt>
                <c:pt idx="103">
                  <c:v>43614</c:v>
                </c:pt>
                <c:pt idx="104">
                  <c:v>43615</c:v>
                </c:pt>
                <c:pt idx="105">
                  <c:v>43616</c:v>
                </c:pt>
                <c:pt idx="106">
                  <c:v>43619</c:v>
                </c:pt>
                <c:pt idx="107">
                  <c:v>43620</c:v>
                </c:pt>
                <c:pt idx="108">
                  <c:v>43621</c:v>
                </c:pt>
                <c:pt idx="109">
                  <c:v>43622</c:v>
                </c:pt>
                <c:pt idx="110">
                  <c:v>43623</c:v>
                </c:pt>
                <c:pt idx="111">
                  <c:v>43626</c:v>
                </c:pt>
                <c:pt idx="112">
                  <c:v>43627</c:v>
                </c:pt>
                <c:pt idx="113">
                  <c:v>43628</c:v>
                </c:pt>
                <c:pt idx="114">
                  <c:v>43629</c:v>
                </c:pt>
                <c:pt idx="115">
                  <c:v>43630</c:v>
                </c:pt>
                <c:pt idx="116">
                  <c:v>43633</c:v>
                </c:pt>
                <c:pt idx="117">
                  <c:v>43634</c:v>
                </c:pt>
                <c:pt idx="118">
                  <c:v>43635</c:v>
                </c:pt>
                <c:pt idx="119">
                  <c:v>43636</c:v>
                </c:pt>
                <c:pt idx="120">
                  <c:v>43637</c:v>
                </c:pt>
                <c:pt idx="121">
                  <c:v>43640</c:v>
                </c:pt>
                <c:pt idx="122">
                  <c:v>43641</c:v>
                </c:pt>
                <c:pt idx="123">
                  <c:v>43642</c:v>
                </c:pt>
                <c:pt idx="124">
                  <c:v>43643</c:v>
                </c:pt>
                <c:pt idx="125">
                  <c:v>43644</c:v>
                </c:pt>
                <c:pt idx="126">
                  <c:v>43647</c:v>
                </c:pt>
                <c:pt idx="127">
                  <c:v>43648</c:v>
                </c:pt>
                <c:pt idx="128">
                  <c:v>43649</c:v>
                </c:pt>
                <c:pt idx="129">
                  <c:v>43650</c:v>
                </c:pt>
                <c:pt idx="130">
                  <c:v>43651</c:v>
                </c:pt>
                <c:pt idx="131">
                  <c:v>43654</c:v>
                </c:pt>
                <c:pt idx="132">
                  <c:v>43655</c:v>
                </c:pt>
                <c:pt idx="133">
                  <c:v>43656</c:v>
                </c:pt>
                <c:pt idx="134">
                  <c:v>43657</c:v>
                </c:pt>
                <c:pt idx="135">
                  <c:v>43658</c:v>
                </c:pt>
                <c:pt idx="136">
                  <c:v>43661</c:v>
                </c:pt>
                <c:pt idx="137">
                  <c:v>43662</c:v>
                </c:pt>
                <c:pt idx="138">
                  <c:v>43663</c:v>
                </c:pt>
                <c:pt idx="139">
                  <c:v>43664</c:v>
                </c:pt>
                <c:pt idx="140">
                  <c:v>43665</c:v>
                </c:pt>
                <c:pt idx="141">
                  <c:v>43668</c:v>
                </c:pt>
                <c:pt idx="142">
                  <c:v>43669</c:v>
                </c:pt>
                <c:pt idx="143">
                  <c:v>43670</c:v>
                </c:pt>
                <c:pt idx="144">
                  <c:v>43671</c:v>
                </c:pt>
                <c:pt idx="145">
                  <c:v>43672</c:v>
                </c:pt>
                <c:pt idx="146">
                  <c:v>43675</c:v>
                </c:pt>
                <c:pt idx="147">
                  <c:v>43676</c:v>
                </c:pt>
                <c:pt idx="148">
                  <c:v>43677</c:v>
                </c:pt>
                <c:pt idx="149">
                  <c:v>43678</c:v>
                </c:pt>
                <c:pt idx="150">
                  <c:v>43679</c:v>
                </c:pt>
                <c:pt idx="151">
                  <c:v>43682</c:v>
                </c:pt>
                <c:pt idx="152">
                  <c:v>43683</c:v>
                </c:pt>
                <c:pt idx="153">
                  <c:v>43684</c:v>
                </c:pt>
                <c:pt idx="154">
                  <c:v>43685</c:v>
                </c:pt>
                <c:pt idx="155">
                  <c:v>43686</c:v>
                </c:pt>
                <c:pt idx="156">
                  <c:v>43689</c:v>
                </c:pt>
                <c:pt idx="157">
                  <c:v>43690</c:v>
                </c:pt>
                <c:pt idx="158">
                  <c:v>43691</c:v>
                </c:pt>
                <c:pt idx="159">
                  <c:v>43692</c:v>
                </c:pt>
                <c:pt idx="160">
                  <c:v>43693</c:v>
                </c:pt>
                <c:pt idx="161">
                  <c:v>43696</c:v>
                </c:pt>
                <c:pt idx="162">
                  <c:v>43697</c:v>
                </c:pt>
                <c:pt idx="163">
                  <c:v>43698</c:v>
                </c:pt>
                <c:pt idx="164">
                  <c:v>43699</c:v>
                </c:pt>
                <c:pt idx="165">
                  <c:v>43700</c:v>
                </c:pt>
                <c:pt idx="166">
                  <c:v>43703</c:v>
                </c:pt>
                <c:pt idx="167">
                  <c:v>43704</c:v>
                </c:pt>
                <c:pt idx="168">
                  <c:v>43705</c:v>
                </c:pt>
                <c:pt idx="169">
                  <c:v>43706</c:v>
                </c:pt>
                <c:pt idx="170">
                  <c:v>43707</c:v>
                </c:pt>
                <c:pt idx="171">
                  <c:v>43710</c:v>
                </c:pt>
                <c:pt idx="172">
                  <c:v>43711</c:v>
                </c:pt>
                <c:pt idx="173">
                  <c:v>43712</c:v>
                </c:pt>
                <c:pt idx="174">
                  <c:v>43713</c:v>
                </c:pt>
                <c:pt idx="175">
                  <c:v>43714</c:v>
                </c:pt>
                <c:pt idx="176">
                  <c:v>43717</c:v>
                </c:pt>
                <c:pt idx="177">
                  <c:v>43718</c:v>
                </c:pt>
                <c:pt idx="178">
                  <c:v>43719</c:v>
                </c:pt>
                <c:pt idx="179">
                  <c:v>43720</c:v>
                </c:pt>
                <c:pt idx="180">
                  <c:v>43721</c:v>
                </c:pt>
                <c:pt idx="181">
                  <c:v>43724</c:v>
                </c:pt>
                <c:pt idx="182">
                  <c:v>43725</c:v>
                </c:pt>
                <c:pt idx="183">
                  <c:v>43726</c:v>
                </c:pt>
                <c:pt idx="184">
                  <c:v>43727</c:v>
                </c:pt>
                <c:pt idx="185">
                  <c:v>43728</c:v>
                </c:pt>
                <c:pt idx="186">
                  <c:v>43731</c:v>
                </c:pt>
                <c:pt idx="187">
                  <c:v>43732</c:v>
                </c:pt>
                <c:pt idx="188">
                  <c:v>43733</c:v>
                </c:pt>
                <c:pt idx="189">
                  <c:v>43734</c:v>
                </c:pt>
                <c:pt idx="190">
                  <c:v>43735</c:v>
                </c:pt>
                <c:pt idx="191">
                  <c:v>43738</c:v>
                </c:pt>
                <c:pt idx="192">
                  <c:v>43739</c:v>
                </c:pt>
                <c:pt idx="193">
                  <c:v>43740</c:v>
                </c:pt>
                <c:pt idx="194">
                  <c:v>43741</c:v>
                </c:pt>
                <c:pt idx="195">
                  <c:v>43742</c:v>
                </c:pt>
                <c:pt idx="196">
                  <c:v>43745</c:v>
                </c:pt>
                <c:pt idx="197">
                  <c:v>43746</c:v>
                </c:pt>
                <c:pt idx="198">
                  <c:v>43747</c:v>
                </c:pt>
                <c:pt idx="199">
                  <c:v>43748</c:v>
                </c:pt>
                <c:pt idx="200">
                  <c:v>43749</c:v>
                </c:pt>
                <c:pt idx="201">
                  <c:v>43752</c:v>
                </c:pt>
                <c:pt idx="202">
                  <c:v>43753</c:v>
                </c:pt>
                <c:pt idx="203">
                  <c:v>43754</c:v>
                </c:pt>
                <c:pt idx="204">
                  <c:v>43755</c:v>
                </c:pt>
                <c:pt idx="205">
                  <c:v>43756</c:v>
                </c:pt>
                <c:pt idx="206">
                  <c:v>43759</c:v>
                </c:pt>
                <c:pt idx="207">
                  <c:v>43760</c:v>
                </c:pt>
                <c:pt idx="208">
                  <c:v>43761</c:v>
                </c:pt>
                <c:pt idx="209">
                  <c:v>43762</c:v>
                </c:pt>
                <c:pt idx="210">
                  <c:v>43763</c:v>
                </c:pt>
                <c:pt idx="211">
                  <c:v>43766</c:v>
                </c:pt>
                <c:pt idx="212">
                  <c:v>43767</c:v>
                </c:pt>
                <c:pt idx="213">
                  <c:v>43768</c:v>
                </c:pt>
                <c:pt idx="214">
                  <c:v>43769</c:v>
                </c:pt>
                <c:pt idx="215">
                  <c:v>43770</c:v>
                </c:pt>
                <c:pt idx="216">
                  <c:v>43773</c:v>
                </c:pt>
                <c:pt idx="217">
                  <c:v>43774</c:v>
                </c:pt>
                <c:pt idx="218">
                  <c:v>43775</c:v>
                </c:pt>
                <c:pt idx="219">
                  <c:v>43776</c:v>
                </c:pt>
                <c:pt idx="220">
                  <c:v>43777</c:v>
                </c:pt>
                <c:pt idx="221">
                  <c:v>43780</c:v>
                </c:pt>
                <c:pt idx="222">
                  <c:v>43781</c:v>
                </c:pt>
                <c:pt idx="223">
                  <c:v>43782</c:v>
                </c:pt>
                <c:pt idx="224">
                  <c:v>43783</c:v>
                </c:pt>
                <c:pt idx="225">
                  <c:v>43784</c:v>
                </c:pt>
                <c:pt idx="226">
                  <c:v>43787</c:v>
                </c:pt>
                <c:pt idx="227">
                  <c:v>43788</c:v>
                </c:pt>
                <c:pt idx="228">
                  <c:v>43789</c:v>
                </c:pt>
                <c:pt idx="229">
                  <c:v>43790</c:v>
                </c:pt>
                <c:pt idx="230">
                  <c:v>43791</c:v>
                </c:pt>
                <c:pt idx="231">
                  <c:v>43794</c:v>
                </c:pt>
                <c:pt idx="232">
                  <c:v>43795</c:v>
                </c:pt>
                <c:pt idx="233">
                  <c:v>43796</c:v>
                </c:pt>
                <c:pt idx="234">
                  <c:v>43797</c:v>
                </c:pt>
                <c:pt idx="235">
                  <c:v>43798</c:v>
                </c:pt>
                <c:pt idx="236">
                  <c:v>43801</c:v>
                </c:pt>
                <c:pt idx="237">
                  <c:v>43802</c:v>
                </c:pt>
                <c:pt idx="238">
                  <c:v>43803</c:v>
                </c:pt>
                <c:pt idx="239">
                  <c:v>43804</c:v>
                </c:pt>
                <c:pt idx="240">
                  <c:v>43805</c:v>
                </c:pt>
                <c:pt idx="241">
                  <c:v>43808</c:v>
                </c:pt>
                <c:pt idx="242">
                  <c:v>43809</c:v>
                </c:pt>
                <c:pt idx="243">
                  <c:v>43810</c:v>
                </c:pt>
                <c:pt idx="244">
                  <c:v>43811</c:v>
                </c:pt>
                <c:pt idx="245">
                  <c:v>43812</c:v>
                </c:pt>
                <c:pt idx="246">
                  <c:v>43815</c:v>
                </c:pt>
                <c:pt idx="247">
                  <c:v>43816</c:v>
                </c:pt>
                <c:pt idx="248">
                  <c:v>43817</c:v>
                </c:pt>
                <c:pt idx="249">
                  <c:v>43818</c:v>
                </c:pt>
                <c:pt idx="250">
                  <c:v>43819</c:v>
                </c:pt>
                <c:pt idx="251">
                  <c:v>43822</c:v>
                </c:pt>
                <c:pt idx="252">
                  <c:v>43826</c:v>
                </c:pt>
                <c:pt idx="253">
                  <c:v>43829</c:v>
                </c:pt>
                <c:pt idx="254">
                  <c:v>43832</c:v>
                </c:pt>
                <c:pt idx="255">
                  <c:v>43833</c:v>
                </c:pt>
                <c:pt idx="256">
                  <c:v>43836</c:v>
                </c:pt>
                <c:pt idx="257">
                  <c:v>43837</c:v>
                </c:pt>
                <c:pt idx="258">
                  <c:v>43838</c:v>
                </c:pt>
                <c:pt idx="259">
                  <c:v>43839</c:v>
                </c:pt>
                <c:pt idx="260">
                  <c:v>43840</c:v>
                </c:pt>
                <c:pt idx="261">
                  <c:v>43843</c:v>
                </c:pt>
                <c:pt idx="262">
                  <c:v>43844</c:v>
                </c:pt>
                <c:pt idx="263">
                  <c:v>43845</c:v>
                </c:pt>
                <c:pt idx="264">
                  <c:v>43846</c:v>
                </c:pt>
                <c:pt idx="265">
                  <c:v>43847</c:v>
                </c:pt>
                <c:pt idx="266">
                  <c:v>43850</c:v>
                </c:pt>
                <c:pt idx="267">
                  <c:v>43851</c:v>
                </c:pt>
                <c:pt idx="268">
                  <c:v>43852</c:v>
                </c:pt>
                <c:pt idx="269">
                  <c:v>43853</c:v>
                </c:pt>
                <c:pt idx="270">
                  <c:v>43854</c:v>
                </c:pt>
                <c:pt idx="271">
                  <c:v>43857</c:v>
                </c:pt>
                <c:pt idx="272">
                  <c:v>43858</c:v>
                </c:pt>
                <c:pt idx="273">
                  <c:v>43859</c:v>
                </c:pt>
                <c:pt idx="274">
                  <c:v>43860</c:v>
                </c:pt>
                <c:pt idx="275">
                  <c:v>43861</c:v>
                </c:pt>
                <c:pt idx="276">
                  <c:v>43864</c:v>
                </c:pt>
                <c:pt idx="277">
                  <c:v>43865</c:v>
                </c:pt>
                <c:pt idx="278">
                  <c:v>43866</c:v>
                </c:pt>
                <c:pt idx="279">
                  <c:v>43867</c:v>
                </c:pt>
                <c:pt idx="280">
                  <c:v>43868</c:v>
                </c:pt>
                <c:pt idx="281">
                  <c:v>43871</c:v>
                </c:pt>
                <c:pt idx="282">
                  <c:v>43872</c:v>
                </c:pt>
                <c:pt idx="283">
                  <c:v>43873</c:v>
                </c:pt>
                <c:pt idx="284">
                  <c:v>43874</c:v>
                </c:pt>
                <c:pt idx="285">
                  <c:v>43875</c:v>
                </c:pt>
                <c:pt idx="286">
                  <c:v>43878</c:v>
                </c:pt>
                <c:pt idx="287">
                  <c:v>43879</c:v>
                </c:pt>
                <c:pt idx="288">
                  <c:v>43880</c:v>
                </c:pt>
                <c:pt idx="289">
                  <c:v>43881</c:v>
                </c:pt>
                <c:pt idx="290">
                  <c:v>43882</c:v>
                </c:pt>
                <c:pt idx="291">
                  <c:v>43885</c:v>
                </c:pt>
                <c:pt idx="292">
                  <c:v>43886</c:v>
                </c:pt>
                <c:pt idx="293">
                  <c:v>43887</c:v>
                </c:pt>
                <c:pt idx="294">
                  <c:v>43888</c:v>
                </c:pt>
                <c:pt idx="295">
                  <c:v>43889</c:v>
                </c:pt>
                <c:pt idx="296">
                  <c:v>43892</c:v>
                </c:pt>
                <c:pt idx="297">
                  <c:v>43893</c:v>
                </c:pt>
                <c:pt idx="298">
                  <c:v>43894</c:v>
                </c:pt>
                <c:pt idx="299">
                  <c:v>43895</c:v>
                </c:pt>
                <c:pt idx="300">
                  <c:v>43896</c:v>
                </c:pt>
                <c:pt idx="301">
                  <c:v>43899</c:v>
                </c:pt>
                <c:pt idx="302">
                  <c:v>43900</c:v>
                </c:pt>
                <c:pt idx="303">
                  <c:v>43901</c:v>
                </c:pt>
                <c:pt idx="304">
                  <c:v>43902</c:v>
                </c:pt>
                <c:pt idx="305">
                  <c:v>43903</c:v>
                </c:pt>
                <c:pt idx="306">
                  <c:v>43906</c:v>
                </c:pt>
                <c:pt idx="307">
                  <c:v>43907</c:v>
                </c:pt>
                <c:pt idx="308">
                  <c:v>43908</c:v>
                </c:pt>
                <c:pt idx="309">
                  <c:v>43909</c:v>
                </c:pt>
                <c:pt idx="310">
                  <c:v>43910</c:v>
                </c:pt>
                <c:pt idx="311">
                  <c:v>43913</c:v>
                </c:pt>
                <c:pt idx="312">
                  <c:v>43914</c:v>
                </c:pt>
                <c:pt idx="313">
                  <c:v>43915</c:v>
                </c:pt>
                <c:pt idx="314">
                  <c:v>43916</c:v>
                </c:pt>
                <c:pt idx="315">
                  <c:v>43917</c:v>
                </c:pt>
                <c:pt idx="316">
                  <c:v>43920</c:v>
                </c:pt>
                <c:pt idx="317">
                  <c:v>43921</c:v>
                </c:pt>
                <c:pt idx="318">
                  <c:v>43922</c:v>
                </c:pt>
                <c:pt idx="319">
                  <c:v>43923</c:v>
                </c:pt>
                <c:pt idx="320">
                  <c:v>43924</c:v>
                </c:pt>
                <c:pt idx="321">
                  <c:v>43927</c:v>
                </c:pt>
                <c:pt idx="322">
                  <c:v>43928</c:v>
                </c:pt>
                <c:pt idx="323">
                  <c:v>43929</c:v>
                </c:pt>
                <c:pt idx="324">
                  <c:v>43930</c:v>
                </c:pt>
                <c:pt idx="325">
                  <c:v>43931</c:v>
                </c:pt>
                <c:pt idx="326">
                  <c:v>43935</c:v>
                </c:pt>
                <c:pt idx="327">
                  <c:v>43936</c:v>
                </c:pt>
                <c:pt idx="328">
                  <c:v>43937</c:v>
                </c:pt>
                <c:pt idx="329">
                  <c:v>43938</c:v>
                </c:pt>
                <c:pt idx="330">
                  <c:v>43941</c:v>
                </c:pt>
                <c:pt idx="331">
                  <c:v>43942</c:v>
                </c:pt>
                <c:pt idx="332">
                  <c:v>43943</c:v>
                </c:pt>
                <c:pt idx="333">
                  <c:v>43944</c:v>
                </c:pt>
                <c:pt idx="334">
                  <c:v>43945</c:v>
                </c:pt>
                <c:pt idx="335">
                  <c:v>43948</c:v>
                </c:pt>
                <c:pt idx="336">
                  <c:v>43949</c:v>
                </c:pt>
                <c:pt idx="337">
                  <c:v>43950</c:v>
                </c:pt>
                <c:pt idx="338">
                  <c:v>43951</c:v>
                </c:pt>
                <c:pt idx="339">
                  <c:v>43955</c:v>
                </c:pt>
                <c:pt idx="340">
                  <c:v>43956</c:v>
                </c:pt>
                <c:pt idx="341">
                  <c:v>43957</c:v>
                </c:pt>
                <c:pt idx="342">
                  <c:v>43958</c:v>
                </c:pt>
                <c:pt idx="343">
                  <c:v>43959</c:v>
                </c:pt>
                <c:pt idx="344">
                  <c:v>43962</c:v>
                </c:pt>
                <c:pt idx="345">
                  <c:v>43963</c:v>
                </c:pt>
                <c:pt idx="346">
                  <c:v>43964</c:v>
                </c:pt>
                <c:pt idx="347">
                  <c:v>43965</c:v>
                </c:pt>
                <c:pt idx="348">
                  <c:v>43966</c:v>
                </c:pt>
                <c:pt idx="349">
                  <c:v>43969</c:v>
                </c:pt>
                <c:pt idx="350">
                  <c:v>43970</c:v>
                </c:pt>
                <c:pt idx="351">
                  <c:v>43971</c:v>
                </c:pt>
                <c:pt idx="352">
                  <c:v>43972</c:v>
                </c:pt>
                <c:pt idx="353">
                  <c:v>43973</c:v>
                </c:pt>
                <c:pt idx="354">
                  <c:v>43976</c:v>
                </c:pt>
                <c:pt idx="355">
                  <c:v>43977</c:v>
                </c:pt>
                <c:pt idx="356">
                  <c:v>43978</c:v>
                </c:pt>
                <c:pt idx="357">
                  <c:v>43979</c:v>
                </c:pt>
                <c:pt idx="358">
                  <c:v>43980</c:v>
                </c:pt>
                <c:pt idx="359">
                  <c:v>43983</c:v>
                </c:pt>
                <c:pt idx="360">
                  <c:v>43984</c:v>
                </c:pt>
                <c:pt idx="361">
                  <c:v>43985</c:v>
                </c:pt>
                <c:pt idx="362">
                  <c:v>43986</c:v>
                </c:pt>
                <c:pt idx="363">
                  <c:v>43987</c:v>
                </c:pt>
                <c:pt idx="364">
                  <c:v>43990</c:v>
                </c:pt>
                <c:pt idx="365">
                  <c:v>43991</c:v>
                </c:pt>
                <c:pt idx="366">
                  <c:v>43992</c:v>
                </c:pt>
                <c:pt idx="367">
                  <c:v>43993</c:v>
                </c:pt>
                <c:pt idx="368">
                  <c:v>43994</c:v>
                </c:pt>
                <c:pt idx="369">
                  <c:v>43997</c:v>
                </c:pt>
                <c:pt idx="370">
                  <c:v>43998</c:v>
                </c:pt>
                <c:pt idx="371">
                  <c:v>43999</c:v>
                </c:pt>
                <c:pt idx="372">
                  <c:v>44000</c:v>
                </c:pt>
                <c:pt idx="373">
                  <c:v>44001</c:v>
                </c:pt>
                <c:pt idx="374">
                  <c:v>44004</c:v>
                </c:pt>
                <c:pt idx="375">
                  <c:v>44005</c:v>
                </c:pt>
                <c:pt idx="376">
                  <c:v>44006</c:v>
                </c:pt>
                <c:pt idx="377">
                  <c:v>44007</c:v>
                </c:pt>
                <c:pt idx="378">
                  <c:v>44008</c:v>
                </c:pt>
                <c:pt idx="379">
                  <c:v>44011</c:v>
                </c:pt>
                <c:pt idx="380">
                  <c:v>44012</c:v>
                </c:pt>
                <c:pt idx="381">
                  <c:v>44013</c:v>
                </c:pt>
                <c:pt idx="382">
                  <c:v>44014</c:v>
                </c:pt>
                <c:pt idx="383">
                  <c:v>44015</c:v>
                </c:pt>
                <c:pt idx="384">
                  <c:v>44018</c:v>
                </c:pt>
                <c:pt idx="385">
                  <c:v>44019</c:v>
                </c:pt>
                <c:pt idx="386">
                  <c:v>44020</c:v>
                </c:pt>
                <c:pt idx="387">
                  <c:v>44021</c:v>
                </c:pt>
                <c:pt idx="388">
                  <c:v>44022</c:v>
                </c:pt>
                <c:pt idx="389">
                  <c:v>44025</c:v>
                </c:pt>
                <c:pt idx="390">
                  <c:v>44026</c:v>
                </c:pt>
                <c:pt idx="391">
                  <c:v>44027</c:v>
                </c:pt>
                <c:pt idx="392">
                  <c:v>44028</c:v>
                </c:pt>
                <c:pt idx="393">
                  <c:v>44029</c:v>
                </c:pt>
                <c:pt idx="394">
                  <c:v>44032</c:v>
                </c:pt>
                <c:pt idx="395">
                  <c:v>44033</c:v>
                </c:pt>
                <c:pt idx="396">
                  <c:v>44034</c:v>
                </c:pt>
                <c:pt idx="397">
                  <c:v>44035</c:v>
                </c:pt>
                <c:pt idx="398">
                  <c:v>44036</c:v>
                </c:pt>
                <c:pt idx="399">
                  <c:v>44039</c:v>
                </c:pt>
                <c:pt idx="400">
                  <c:v>44040</c:v>
                </c:pt>
                <c:pt idx="401">
                  <c:v>44041</c:v>
                </c:pt>
                <c:pt idx="402">
                  <c:v>44042</c:v>
                </c:pt>
                <c:pt idx="403">
                  <c:v>44043</c:v>
                </c:pt>
                <c:pt idx="404">
                  <c:v>44046</c:v>
                </c:pt>
                <c:pt idx="405">
                  <c:v>44047</c:v>
                </c:pt>
                <c:pt idx="406">
                  <c:v>44048</c:v>
                </c:pt>
                <c:pt idx="407">
                  <c:v>44049</c:v>
                </c:pt>
                <c:pt idx="408">
                  <c:v>44050</c:v>
                </c:pt>
                <c:pt idx="409">
                  <c:v>44053</c:v>
                </c:pt>
                <c:pt idx="410">
                  <c:v>44054</c:v>
                </c:pt>
                <c:pt idx="411">
                  <c:v>44055</c:v>
                </c:pt>
                <c:pt idx="412">
                  <c:v>44056</c:v>
                </c:pt>
                <c:pt idx="413">
                  <c:v>44057</c:v>
                </c:pt>
                <c:pt idx="414">
                  <c:v>44060</c:v>
                </c:pt>
                <c:pt idx="415">
                  <c:v>44061</c:v>
                </c:pt>
                <c:pt idx="416">
                  <c:v>44062</c:v>
                </c:pt>
                <c:pt idx="417">
                  <c:v>44063</c:v>
                </c:pt>
                <c:pt idx="418">
                  <c:v>44064</c:v>
                </c:pt>
                <c:pt idx="419">
                  <c:v>44067</c:v>
                </c:pt>
                <c:pt idx="420">
                  <c:v>44068</c:v>
                </c:pt>
                <c:pt idx="421">
                  <c:v>44069</c:v>
                </c:pt>
                <c:pt idx="422">
                  <c:v>44070</c:v>
                </c:pt>
                <c:pt idx="423">
                  <c:v>44071</c:v>
                </c:pt>
                <c:pt idx="424">
                  <c:v>44074</c:v>
                </c:pt>
                <c:pt idx="425">
                  <c:v>44075</c:v>
                </c:pt>
                <c:pt idx="426">
                  <c:v>44076</c:v>
                </c:pt>
                <c:pt idx="427">
                  <c:v>44077</c:v>
                </c:pt>
                <c:pt idx="428">
                  <c:v>44078</c:v>
                </c:pt>
                <c:pt idx="429">
                  <c:v>44081</c:v>
                </c:pt>
                <c:pt idx="430">
                  <c:v>44082</c:v>
                </c:pt>
                <c:pt idx="431">
                  <c:v>44083</c:v>
                </c:pt>
                <c:pt idx="432">
                  <c:v>44084</c:v>
                </c:pt>
                <c:pt idx="433">
                  <c:v>44085</c:v>
                </c:pt>
                <c:pt idx="434">
                  <c:v>44088</c:v>
                </c:pt>
                <c:pt idx="435">
                  <c:v>44089</c:v>
                </c:pt>
                <c:pt idx="436">
                  <c:v>44090</c:v>
                </c:pt>
                <c:pt idx="437">
                  <c:v>44091</c:v>
                </c:pt>
                <c:pt idx="438">
                  <c:v>44092</c:v>
                </c:pt>
                <c:pt idx="439">
                  <c:v>44095</c:v>
                </c:pt>
                <c:pt idx="440">
                  <c:v>44096</c:v>
                </c:pt>
                <c:pt idx="441">
                  <c:v>44097</c:v>
                </c:pt>
                <c:pt idx="442">
                  <c:v>44098</c:v>
                </c:pt>
                <c:pt idx="443">
                  <c:v>44099</c:v>
                </c:pt>
                <c:pt idx="444">
                  <c:v>44102</c:v>
                </c:pt>
                <c:pt idx="445">
                  <c:v>44103</c:v>
                </c:pt>
                <c:pt idx="446">
                  <c:v>44104</c:v>
                </c:pt>
                <c:pt idx="447">
                  <c:v>44105</c:v>
                </c:pt>
                <c:pt idx="448">
                  <c:v>44106</c:v>
                </c:pt>
                <c:pt idx="449">
                  <c:v>44109</c:v>
                </c:pt>
                <c:pt idx="450">
                  <c:v>44110</c:v>
                </c:pt>
                <c:pt idx="451">
                  <c:v>44111</c:v>
                </c:pt>
                <c:pt idx="452">
                  <c:v>44112</c:v>
                </c:pt>
                <c:pt idx="453">
                  <c:v>44113</c:v>
                </c:pt>
                <c:pt idx="454">
                  <c:v>44116</c:v>
                </c:pt>
                <c:pt idx="455">
                  <c:v>44117</c:v>
                </c:pt>
                <c:pt idx="456">
                  <c:v>44118</c:v>
                </c:pt>
                <c:pt idx="457">
                  <c:v>44119</c:v>
                </c:pt>
                <c:pt idx="458">
                  <c:v>44120</c:v>
                </c:pt>
                <c:pt idx="459">
                  <c:v>44123</c:v>
                </c:pt>
                <c:pt idx="460">
                  <c:v>44124</c:v>
                </c:pt>
                <c:pt idx="461">
                  <c:v>44125</c:v>
                </c:pt>
                <c:pt idx="462">
                  <c:v>44126</c:v>
                </c:pt>
                <c:pt idx="463">
                  <c:v>44127</c:v>
                </c:pt>
                <c:pt idx="464">
                  <c:v>44130</c:v>
                </c:pt>
                <c:pt idx="465">
                  <c:v>44131</c:v>
                </c:pt>
                <c:pt idx="466">
                  <c:v>44132</c:v>
                </c:pt>
                <c:pt idx="467">
                  <c:v>44133</c:v>
                </c:pt>
                <c:pt idx="468">
                  <c:v>44134</c:v>
                </c:pt>
                <c:pt idx="469">
                  <c:v>44137</c:v>
                </c:pt>
                <c:pt idx="470">
                  <c:v>44138</c:v>
                </c:pt>
                <c:pt idx="471">
                  <c:v>44139</c:v>
                </c:pt>
                <c:pt idx="472">
                  <c:v>44140</c:v>
                </c:pt>
                <c:pt idx="473">
                  <c:v>44141</c:v>
                </c:pt>
                <c:pt idx="474">
                  <c:v>44144</c:v>
                </c:pt>
                <c:pt idx="475">
                  <c:v>44145</c:v>
                </c:pt>
                <c:pt idx="476">
                  <c:v>44146</c:v>
                </c:pt>
                <c:pt idx="477">
                  <c:v>44147</c:v>
                </c:pt>
                <c:pt idx="478">
                  <c:v>44148</c:v>
                </c:pt>
                <c:pt idx="479">
                  <c:v>44151</c:v>
                </c:pt>
                <c:pt idx="480">
                  <c:v>44152</c:v>
                </c:pt>
                <c:pt idx="481">
                  <c:v>44153</c:v>
                </c:pt>
                <c:pt idx="482">
                  <c:v>44154</c:v>
                </c:pt>
                <c:pt idx="483">
                  <c:v>44155</c:v>
                </c:pt>
                <c:pt idx="484">
                  <c:v>44158</c:v>
                </c:pt>
                <c:pt idx="485">
                  <c:v>44159</c:v>
                </c:pt>
                <c:pt idx="486">
                  <c:v>44160</c:v>
                </c:pt>
                <c:pt idx="487">
                  <c:v>44161</c:v>
                </c:pt>
                <c:pt idx="488">
                  <c:v>44162</c:v>
                </c:pt>
                <c:pt idx="489">
                  <c:v>44165</c:v>
                </c:pt>
                <c:pt idx="490">
                  <c:v>44166</c:v>
                </c:pt>
                <c:pt idx="491">
                  <c:v>44167</c:v>
                </c:pt>
                <c:pt idx="492">
                  <c:v>44168</c:v>
                </c:pt>
                <c:pt idx="493">
                  <c:v>44169</c:v>
                </c:pt>
                <c:pt idx="494">
                  <c:v>44172</c:v>
                </c:pt>
                <c:pt idx="495">
                  <c:v>44173</c:v>
                </c:pt>
                <c:pt idx="496">
                  <c:v>44174</c:v>
                </c:pt>
                <c:pt idx="497">
                  <c:v>44175</c:v>
                </c:pt>
                <c:pt idx="498">
                  <c:v>44176</c:v>
                </c:pt>
                <c:pt idx="499">
                  <c:v>44179</c:v>
                </c:pt>
                <c:pt idx="500">
                  <c:v>44180</c:v>
                </c:pt>
                <c:pt idx="501">
                  <c:v>44181</c:v>
                </c:pt>
                <c:pt idx="502">
                  <c:v>44182</c:v>
                </c:pt>
                <c:pt idx="503">
                  <c:v>44183</c:v>
                </c:pt>
                <c:pt idx="504">
                  <c:v>44186</c:v>
                </c:pt>
                <c:pt idx="505">
                  <c:v>44187</c:v>
                </c:pt>
                <c:pt idx="506">
                  <c:v>44188</c:v>
                </c:pt>
                <c:pt idx="507">
                  <c:v>44189</c:v>
                </c:pt>
                <c:pt idx="508">
                  <c:v>44190</c:v>
                </c:pt>
                <c:pt idx="509">
                  <c:v>44193</c:v>
                </c:pt>
                <c:pt idx="510">
                  <c:v>44194</c:v>
                </c:pt>
                <c:pt idx="511">
                  <c:v>44195</c:v>
                </c:pt>
                <c:pt idx="512">
                  <c:v>44200</c:v>
                </c:pt>
                <c:pt idx="513">
                  <c:v>44201</c:v>
                </c:pt>
                <c:pt idx="514">
                  <c:v>44202</c:v>
                </c:pt>
                <c:pt idx="515">
                  <c:v>44203</c:v>
                </c:pt>
                <c:pt idx="516">
                  <c:v>44204</c:v>
                </c:pt>
                <c:pt idx="517">
                  <c:v>44207</c:v>
                </c:pt>
                <c:pt idx="518">
                  <c:v>44208</c:v>
                </c:pt>
                <c:pt idx="519">
                  <c:v>44209</c:v>
                </c:pt>
                <c:pt idx="520">
                  <c:v>44210</c:v>
                </c:pt>
                <c:pt idx="521">
                  <c:v>44211</c:v>
                </c:pt>
                <c:pt idx="522">
                  <c:v>44214</c:v>
                </c:pt>
                <c:pt idx="523">
                  <c:v>44215</c:v>
                </c:pt>
                <c:pt idx="524">
                  <c:v>44216</c:v>
                </c:pt>
                <c:pt idx="525">
                  <c:v>44217</c:v>
                </c:pt>
                <c:pt idx="526">
                  <c:v>44218</c:v>
                </c:pt>
                <c:pt idx="527">
                  <c:v>44221</c:v>
                </c:pt>
                <c:pt idx="528">
                  <c:v>44222</c:v>
                </c:pt>
                <c:pt idx="529">
                  <c:v>44223</c:v>
                </c:pt>
                <c:pt idx="530">
                  <c:v>44224</c:v>
                </c:pt>
                <c:pt idx="531">
                  <c:v>44225</c:v>
                </c:pt>
                <c:pt idx="532">
                  <c:v>44228</c:v>
                </c:pt>
                <c:pt idx="533">
                  <c:v>44229</c:v>
                </c:pt>
                <c:pt idx="534">
                  <c:v>44230</c:v>
                </c:pt>
                <c:pt idx="535">
                  <c:v>44231</c:v>
                </c:pt>
                <c:pt idx="536">
                  <c:v>44232</c:v>
                </c:pt>
                <c:pt idx="537">
                  <c:v>44235</c:v>
                </c:pt>
                <c:pt idx="538">
                  <c:v>44236</c:v>
                </c:pt>
                <c:pt idx="539">
                  <c:v>44237</c:v>
                </c:pt>
                <c:pt idx="540">
                  <c:v>44238</c:v>
                </c:pt>
                <c:pt idx="541">
                  <c:v>44239</c:v>
                </c:pt>
                <c:pt idx="542">
                  <c:v>44242</c:v>
                </c:pt>
                <c:pt idx="543">
                  <c:v>44243</c:v>
                </c:pt>
                <c:pt idx="544">
                  <c:v>44244</c:v>
                </c:pt>
                <c:pt idx="545">
                  <c:v>44245</c:v>
                </c:pt>
                <c:pt idx="546">
                  <c:v>44246</c:v>
                </c:pt>
                <c:pt idx="547">
                  <c:v>44249</c:v>
                </c:pt>
                <c:pt idx="548">
                  <c:v>44250</c:v>
                </c:pt>
                <c:pt idx="549">
                  <c:v>44251</c:v>
                </c:pt>
                <c:pt idx="550">
                  <c:v>44252</c:v>
                </c:pt>
                <c:pt idx="551">
                  <c:v>44253</c:v>
                </c:pt>
                <c:pt idx="552">
                  <c:v>44256</c:v>
                </c:pt>
                <c:pt idx="553">
                  <c:v>44257</c:v>
                </c:pt>
                <c:pt idx="554">
                  <c:v>44258</c:v>
                </c:pt>
                <c:pt idx="555">
                  <c:v>44259</c:v>
                </c:pt>
                <c:pt idx="556">
                  <c:v>44260</c:v>
                </c:pt>
                <c:pt idx="557">
                  <c:v>44263</c:v>
                </c:pt>
                <c:pt idx="558">
                  <c:v>44264</c:v>
                </c:pt>
                <c:pt idx="559">
                  <c:v>44265</c:v>
                </c:pt>
                <c:pt idx="560">
                  <c:v>44266</c:v>
                </c:pt>
                <c:pt idx="561">
                  <c:v>44267</c:v>
                </c:pt>
                <c:pt idx="562">
                  <c:v>44270</c:v>
                </c:pt>
                <c:pt idx="563">
                  <c:v>44271</c:v>
                </c:pt>
                <c:pt idx="564">
                  <c:v>44272</c:v>
                </c:pt>
                <c:pt idx="565">
                  <c:v>44273</c:v>
                </c:pt>
                <c:pt idx="566">
                  <c:v>44274</c:v>
                </c:pt>
                <c:pt idx="567">
                  <c:v>44277</c:v>
                </c:pt>
                <c:pt idx="568">
                  <c:v>44278</c:v>
                </c:pt>
                <c:pt idx="569">
                  <c:v>44279</c:v>
                </c:pt>
                <c:pt idx="570">
                  <c:v>44280</c:v>
                </c:pt>
                <c:pt idx="571">
                  <c:v>44281</c:v>
                </c:pt>
                <c:pt idx="572">
                  <c:v>44284</c:v>
                </c:pt>
                <c:pt idx="573">
                  <c:v>44285</c:v>
                </c:pt>
                <c:pt idx="574">
                  <c:v>44286</c:v>
                </c:pt>
                <c:pt idx="575">
                  <c:v>44287</c:v>
                </c:pt>
                <c:pt idx="576">
                  <c:v>44288</c:v>
                </c:pt>
                <c:pt idx="577">
                  <c:v>44292</c:v>
                </c:pt>
                <c:pt idx="578">
                  <c:v>44293</c:v>
                </c:pt>
                <c:pt idx="579">
                  <c:v>44294</c:v>
                </c:pt>
                <c:pt idx="580">
                  <c:v>44295</c:v>
                </c:pt>
                <c:pt idx="581">
                  <c:v>44298</c:v>
                </c:pt>
                <c:pt idx="582">
                  <c:v>44299</c:v>
                </c:pt>
                <c:pt idx="583">
                  <c:v>44300</c:v>
                </c:pt>
                <c:pt idx="584">
                  <c:v>44301</c:v>
                </c:pt>
                <c:pt idx="585">
                  <c:v>44302</c:v>
                </c:pt>
                <c:pt idx="586">
                  <c:v>44305</c:v>
                </c:pt>
                <c:pt idx="587">
                  <c:v>44306</c:v>
                </c:pt>
                <c:pt idx="588">
                  <c:v>44307</c:v>
                </c:pt>
                <c:pt idx="589">
                  <c:v>44308</c:v>
                </c:pt>
                <c:pt idx="590">
                  <c:v>44309</c:v>
                </c:pt>
                <c:pt idx="591">
                  <c:v>44312</c:v>
                </c:pt>
                <c:pt idx="592">
                  <c:v>44313</c:v>
                </c:pt>
                <c:pt idx="593">
                  <c:v>44314</c:v>
                </c:pt>
                <c:pt idx="594">
                  <c:v>44315</c:v>
                </c:pt>
                <c:pt idx="595">
                  <c:v>44316</c:v>
                </c:pt>
                <c:pt idx="596">
                  <c:v>44319</c:v>
                </c:pt>
                <c:pt idx="597">
                  <c:v>44320</c:v>
                </c:pt>
                <c:pt idx="598">
                  <c:v>44321</c:v>
                </c:pt>
                <c:pt idx="599">
                  <c:v>44322</c:v>
                </c:pt>
                <c:pt idx="600">
                  <c:v>44323</c:v>
                </c:pt>
                <c:pt idx="601">
                  <c:v>44326</c:v>
                </c:pt>
                <c:pt idx="602">
                  <c:v>44327</c:v>
                </c:pt>
                <c:pt idx="603">
                  <c:v>44328</c:v>
                </c:pt>
                <c:pt idx="604">
                  <c:v>44329</c:v>
                </c:pt>
                <c:pt idx="605">
                  <c:v>44330</c:v>
                </c:pt>
                <c:pt idx="606">
                  <c:v>44333</c:v>
                </c:pt>
                <c:pt idx="607">
                  <c:v>44334</c:v>
                </c:pt>
                <c:pt idx="608">
                  <c:v>44335</c:v>
                </c:pt>
                <c:pt idx="609">
                  <c:v>44336</c:v>
                </c:pt>
                <c:pt idx="610">
                  <c:v>44337</c:v>
                </c:pt>
                <c:pt idx="611">
                  <c:v>44340</c:v>
                </c:pt>
                <c:pt idx="612">
                  <c:v>44341</c:v>
                </c:pt>
                <c:pt idx="613">
                  <c:v>44342</c:v>
                </c:pt>
                <c:pt idx="614">
                  <c:v>44343</c:v>
                </c:pt>
                <c:pt idx="615">
                  <c:v>44344</c:v>
                </c:pt>
                <c:pt idx="616">
                  <c:v>44347</c:v>
                </c:pt>
                <c:pt idx="617">
                  <c:v>44348</c:v>
                </c:pt>
                <c:pt idx="618">
                  <c:v>44349</c:v>
                </c:pt>
                <c:pt idx="619">
                  <c:v>44350</c:v>
                </c:pt>
                <c:pt idx="620">
                  <c:v>44351</c:v>
                </c:pt>
                <c:pt idx="621">
                  <c:v>44354</c:v>
                </c:pt>
                <c:pt idx="622">
                  <c:v>44355</c:v>
                </c:pt>
                <c:pt idx="623">
                  <c:v>44356</c:v>
                </c:pt>
                <c:pt idx="624">
                  <c:v>44357</c:v>
                </c:pt>
                <c:pt idx="625">
                  <c:v>44358</c:v>
                </c:pt>
                <c:pt idx="626">
                  <c:v>44361</c:v>
                </c:pt>
                <c:pt idx="627">
                  <c:v>44362</c:v>
                </c:pt>
                <c:pt idx="628">
                  <c:v>44363</c:v>
                </c:pt>
                <c:pt idx="629">
                  <c:v>44364</c:v>
                </c:pt>
                <c:pt idx="630">
                  <c:v>44365</c:v>
                </c:pt>
                <c:pt idx="631">
                  <c:v>44368</c:v>
                </c:pt>
                <c:pt idx="632">
                  <c:v>44369</c:v>
                </c:pt>
                <c:pt idx="633">
                  <c:v>44370</c:v>
                </c:pt>
                <c:pt idx="634">
                  <c:v>44371</c:v>
                </c:pt>
                <c:pt idx="635">
                  <c:v>44372</c:v>
                </c:pt>
                <c:pt idx="636">
                  <c:v>44375</c:v>
                </c:pt>
                <c:pt idx="637">
                  <c:v>44376</c:v>
                </c:pt>
                <c:pt idx="638">
                  <c:v>44377</c:v>
                </c:pt>
                <c:pt idx="639">
                  <c:v>44378</c:v>
                </c:pt>
                <c:pt idx="640">
                  <c:v>44379</c:v>
                </c:pt>
                <c:pt idx="641">
                  <c:v>44382</c:v>
                </c:pt>
                <c:pt idx="642">
                  <c:v>44383</c:v>
                </c:pt>
                <c:pt idx="643">
                  <c:v>44384</c:v>
                </c:pt>
                <c:pt idx="644">
                  <c:v>44385</c:v>
                </c:pt>
                <c:pt idx="645">
                  <c:v>44386</c:v>
                </c:pt>
                <c:pt idx="646">
                  <c:v>44389</c:v>
                </c:pt>
                <c:pt idx="647">
                  <c:v>44390</c:v>
                </c:pt>
                <c:pt idx="648">
                  <c:v>44391</c:v>
                </c:pt>
                <c:pt idx="649">
                  <c:v>44392</c:v>
                </c:pt>
                <c:pt idx="650">
                  <c:v>44393</c:v>
                </c:pt>
                <c:pt idx="651">
                  <c:v>44396</c:v>
                </c:pt>
                <c:pt idx="652">
                  <c:v>44397</c:v>
                </c:pt>
                <c:pt idx="653">
                  <c:v>44398</c:v>
                </c:pt>
                <c:pt idx="654">
                  <c:v>44399</c:v>
                </c:pt>
                <c:pt idx="655">
                  <c:v>44400</c:v>
                </c:pt>
                <c:pt idx="656">
                  <c:v>44403</c:v>
                </c:pt>
                <c:pt idx="657">
                  <c:v>44404</c:v>
                </c:pt>
                <c:pt idx="658">
                  <c:v>44405</c:v>
                </c:pt>
                <c:pt idx="659">
                  <c:v>44406</c:v>
                </c:pt>
                <c:pt idx="660">
                  <c:v>44407</c:v>
                </c:pt>
                <c:pt idx="661">
                  <c:v>44410</c:v>
                </c:pt>
                <c:pt idx="662">
                  <c:v>44411</c:v>
                </c:pt>
                <c:pt idx="663">
                  <c:v>44412</c:v>
                </c:pt>
                <c:pt idx="664">
                  <c:v>44413</c:v>
                </c:pt>
                <c:pt idx="665">
                  <c:v>44414</c:v>
                </c:pt>
                <c:pt idx="666">
                  <c:v>44417</c:v>
                </c:pt>
                <c:pt idx="667">
                  <c:v>44418</c:v>
                </c:pt>
                <c:pt idx="668">
                  <c:v>44419</c:v>
                </c:pt>
                <c:pt idx="669">
                  <c:v>44420</c:v>
                </c:pt>
                <c:pt idx="670">
                  <c:v>44421</c:v>
                </c:pt>
                <c:pt idx="671">
                  <c:v>44424</c:v>
                </c:pt>
                <c:pt idx="672">
                  <c:v>44425</c:v>
                </c:pt>
                <c:pt idx="673">
                  <c:v>44426</c:v>
                </c:pt>
                <c:pt idx="674">
                  <c:v>44427</c:v>
                </c:pt>
                <c:pt idx="675">
                  <c:v>44428</c:v>
                </c:pt>
                <c:pt idx="676">
                  <c:v>44431</c:v>
                </c:pt>
                <c:pt idx="677">
                  <c:v>44432</c:v>
                </c:pt>
                <c:pt idx="678">
                  <c:v>44433</c:v>
                </c:pt>
                <c:pt idx="679">
                  <c:v>44434</c:v>
                </c:pt>
                <c:pt idx="680">
                  <c:v>44435</c:v>
                </c:pt>
                <c:pt idx="681">
                  <c:v>44438</c:v>
                </c:pt>
                <c:pt idx="682">
                  <c:v>44439</c:v>
                </c:pt>
                <c:pt idx="683">
                  <c:v>44440</c:v>
                </c:pt>
                <c:pt idx="684">
                  <c:v>44441</c:v>
                </c:pt>
                <c:pt idx="685">
                  <c:v>44442</c:v>
                </c:pt>
                <c:pt idx="686">
                  <c:v>44445</c:v>
                </c:pt>
                <c:pt idx="687">
                  <c:v>44446</c:v>
                </c:pt>
                <c:pt idx="688">
                  <c:v>44447</c:v>
                </c:pt>
                <c:pt idx="689">
                  <c:v>44448</c:v>
                </c:pt>
                <c:pt idx="690">
                  <c:v>44449</c:v>
                </c:pt>
                <c:pt idx="691">
                  <c:v>44452</c:v>
                </c:pt>
                <c:pt idx="692">
                  <c:v>44453</c:v>
                </c:pt>
                <c:pt idx="693">
                  <c:v>44454</c:v>
                </c:pt>
                <c:pt idx="694">
                  <c:v>44455</c:v>
                </c:pt>
                <c:pt idx="695">
                  <c:v>44456</c:v>
                </c:pt>
                <c:pt idx="696">
                  <c:v>44459</c:v>
                </c:pt>
                <c:pt idx="697">
                  <c:v>44460</c:v>
                </c:pt>
                <c:pt idx="698">
                  <c:v>44461</c:v>
                </c:pt>
                <c:pt idx="699">
                  <c:v>44462</c:v>
                </c:pt>
                <c:pt idx="700">
                  <c:v>44463</c:v>
                </c:pt>
                <c:pt idx="701">
                  <c:v>44466</c:v>
                </c:pt>
                <c:pt idx="702">
                  <c:v>44467</c:v>
                </c:pt>
                <c:pt idx="703">
                  <c:v>44468</c:v>
                </c:pt>
                <c:pt idx="704">
                  <c:v>44469</c:v>
                </c:pt>
                <c:pt idx="705">
                  <c:v>44470</c:v>
                </c:pt>
                <c:pt idx="706">
                  <c:v>44473</c:v>
                </c:pt>
                <c:pt idx="707">
                  <c:v>44474</c:v>
                </c:pt>
                <c:pt idx="708">
                  <c:v>44475</c:v>
                </c:pt>
                <c:pt idx="709">
                  <c:v>44476</c:v>
                </c:pt>
                <c:pt idx="710">
                  <c:v>44477</c:v>
                </c:pt>
                <c:pt idx="711">
                  <c:v>44480</c:v>
                </c:pt>
                <c:pt idx="712">
                  <c:v>44481</c:v>
                </c:pt>
                <c:pt idx="713">
                  <c:v>44482</c:v>
                </c:pt>
                <c:pt idx="714">
                  <c:v>44483</c:v>
                </c:pt>
                <c:pt idx="715">
                  <c:v>44484</c:v>
                </c:pt>
                <c:pt idx="716">
                  <c:v>44487</c:v>
                </c:pt>
                <c:pt idx="717">
                  <c:v>44488</c:v>
                </c:pt>
                <c:pt idx="718">
                  <c:v>44489</c:v>
                </c:pt>
                <c:pt idx="719">
                  <c:v>44490</c:v>
                </c:pt>
                <c:pt idx="720">
                  <c:v>44491</c:v>
                </c:pt>
                <c:pt idx="721">
                  <c:v>44494</c:v>
                </c:pt>
                <c:pt idx="722">
                  <c:v>44495</c:v>
                </c:pt>
                <c:pt idx="723">
                  <c:v>44496</c:v>
                </c:pt>
                <c:pt idx="724">
                  <c:v>44497</c:v>
                </c:pt>
                <c:pt idx="725">
                  <c:v>44498</c:v>
                </c:pt>
                <c:pt idx="726">
                  <c:v>44501</c:v>
                </c:pt>
                <c:pt idx="727">
                  <c:v>44502</c:v>
                </c:pt>
                <c:pt idx="728">
                  <c:v>44503</c:v>
                </c:pt>
                <c:pt idx="729">
                  <c:v>44504</c:v>
                </c:pt>
                <c:pt idx="730">
                  <c:v>44505</c:v>
                </c:pt>
                <c:pt idx="731">
                  <c:v>44508</c:v>
                </c:pt>
                <c:pt idx="732">
                  <c:v>44509</c:v>
                </c:pt>
                <c:pt idx="733">
                  <c:v>44510</c:v>
                </c:pt>
                <c:pt idx="734">
                  <c:v>44511</c:v>
                </c:pt>
                <c:pt idx="735">
                  <c:v>44512</c:v>
                </c:pt>
                <c:pt idx="736">
                  <c:v>44515</c:v>
                </c:pt>
                <c:pt idx="737">
                  <c:v>44516</c:v>
                </c:pt>
                <c:pt idx="738">
                  <c:v>44517</c:v>
                </c:pt>
                <c:pt idx="739">
                  <c:v>44518</c:v>
                </c:pt>
                <c:pt idx="740">
                  <c:v>44519</c:v>
                </c:pt>
                <c:pt idx="741">
                  <c:v>44522</c:v>
                </c:pt>
                <c:pt idx="742">
                  <c:v>44523</c:v>
                </c:pt>
                <c:pt idx="743">
                  <c:v>44524</c:v>
                </c:pt>
                <c:pt idx="744">
                  <c:v>44525</c:v>
                </c:pt>
                <c:pt idx="745">
                  <c:v>44526</c:v>
                </c:pt>
                <c:pt idx="746">
                  <c:v>44529</c:v>
                </c:pt>
                <c:pt idx="747">
                  <c:v>44530</c:v>
                </c:pt>
                <c:pt idx="748">
                  <c:v>44531</c:v>
                </c:pt>
                <c:pt idx="749">
                  <c:v>44532</c:v>
                </c:pt>
                <c:pt idx="750">
                  <c:v>44533</c:v>
                </c:pt>
                <c:pt idx="751">
                  <c:v>44536</c:v>
                </c:pt>
                <c:pt idx="752">
                  <c:v>44537</c:v>
                </c:pt>
                <c:pt idx="753">
                  <c:v>44538</c:v>
                </c:pt>
                <c:pt idx="754">
                  <c:v>44539</c:v>
                </c:pt>
                <c:pt idx="755">
                  <c:v>44540</c:v>
                </c:pt>
                <c:pt idx="756">
                  <c:v>44543</c:v>
                </c:pt>
                <c:pt idx="757">
                  <c:v>44544</c:v>
                </c:pt>
                <c:pt idx="758">
                  <c:v>44545</c:v>
                </c:pt>
                <c:pt idx="759">
                  <c:v>44546</c:v>
                </c:pt>
                <c:pt idx="760">
                  <c:v>44547</c:v>
                </c:pt>
                <c:pt idx="761">
                  <c:v>44550</c:v>
                </c:pt>
                <c:pt idx="762">
                  <c:v>44551</c:v>
                </c:pt>
                <c:pt idx="763">
                  <c:v>44552</c:v>
                </c:pt>
                <c:pt idx="764">
                  <c:v>44553</c:v>
                </c:pt>
                <c:pt idx="765">
                  <c:v>44554</c:v>
                </c:pt>
                <c:pt idx="766">
                  <c:v>44557</c:v>
                </c:pt>
                <c:pt idx="767">
                  <c:v>44558</c:v>
                </c:pt>
                <c:pt idx="768">
                  <c:v>44559</c:v>
                </c:pt>
                <c:pt idx="769">
                  <c:v>44560</c:v>
                </c:pt>
                <c:pt idx="770">
                  <c:v>44561</c:v>
                </c:pt>
                <c:pt idx="771">
                  <c:v>44564</c:v>
                </c:pt>
                <c:pt idx="772">
                  <c:v>44565</c:v>
                </c:pt>
                <c:pt idx="773">
                  <c:v>44566</c:v>
                </c:pt>
                <c:pt idx="774">
                  <c:v>44567</c:v>
                </c:pt>
                <c:pt idx="775">
                  <c:v>44568</c:v>
                </c:pt>
                <c:pt idx="776">
                  <c:v>44571</c:v>
                </c:pt>
                <c:pt idx="777">
                  <c:v>44572</c:v>
                </c:pt>
                <c:pt idx="778">
                  <c:v>44573</c:v>
                </c:pt>
                <c:pt idx="779">
                  <c:v>44574</c:v>
                </c:pt>
                <c:pt idx="780">
                  <c:v>44575</c:v>
                </c:pt>
                <c:pt idx="781">
                  <c:v>44578</c:v>
                </c:pt>
                <c:pt idx="782">
                  <c:v>44579</c:v>
                </c:pt>
                <c:pt idx="783">
                  <c:v>44580</c:v>
                </c:pt>
                <c:pt idx="784">
                  <c:v>44581</c:v>
                </c:pt>
                <c:pt idx="785">
                  <c:v>44582</c:v>
                </c:pt>
                <c:pt idx="786">
                  <c:v>44585</c:v>
                </c:pt>
                <c:pt idx="787">
                  <c:v>44586</c:v>
                </c:pt>
                <c:pt idx="788">
                  <c:v>44587</c:v>
                </c:pt>
                <c:pt idx="789">
                  <c:v>44588</c:v>
                </c:pt>
                <c:pt idx="790">
                  <c:v>44589</c:v>
                </c:pt>
                <c:pt idx="791">
                  <c:v>44592</c:v>
                </c:pt>
                <c:pt idx="792">
                  <c:v>44593</c:v>
                </c:pt>
                <c:pt idx="793">
                  <c:v>44594</c:v>
                </c:pt>
                <c:pt idx="794">
                  <c:v>44595</c:v>
                </c:pt>
                <c:pt idx="795">
                  <c:v>44596</c:v>
                </c:pt>
                <c:pt idx="796">
                  <c:v>44599</c:v>
                </c:pt>
                <c:pt idx="797">
                  <c:v>44600</c:v>
                </c:pt>
                <c:pt idx="798">
                  <c:v>44601</c:v>
                </c:pt>
                <c:pt idx="799">
                  <c:v>44602</c:v>
                </c:pt>
                <c:pt idx="800">
                  <c:v>44603</c:v>
                </c:pt>
                <c:pt idx="801">
                  <c:v>44606</c:v>
                </c:pt>
                <c:pt idx="802">
                  <c:v>44607</c:v>
                </c:pt>
                <c:pt idx="803">
                  <c:v>44608</c:v>
                </c:pt>
                <c:pt idx="804">
                  <c:v>44609</c:v>
                </c:pt>
                <c:pt idx="805">
                  <c:v>44610</c:v>
                </c:pt>
                <c:pt idx="806">
                  <c:v>44613</c:v>
                </c:pt>
                <c:pt idx="807">
                  <c:v>44614</c:v>
                </c:pt>
                <c:pt idx="808">
                  <c:v>44615</c:v>
                </c:pt>
                <c:pt idx="809">
                  <c:v>44616</c:v>
                </c:pt>
                <c:pt idx="810">
                  <c:v>44617</c:v>
                </c:pt>
                <c:pt idx="811">
                  <c:v>44620</c:v>
                </c:pt>
                <c:pt idx="812">
                  <c:v>44621</c:v>
                </c:pt>
                <c:pt idx="813">
                  <c:v>44622</c:v>
                </c:pt>
                <c:pt idx="814">
                  <c:v>44623</c:v>
                </c:pt>
                <c:pt idx="815">
                  <c:v>44624</c:v>
                </c:pt>
                <c:pt idx="816">
                  <c:v>44627</c:v>
                </c:pt>
                <c:pt idx="817">
                  <c:v>44628</c:v>
                </c:pt>
                <c:pt idx="818">
                  <c:v>44629</c:v>
                </c:pt>
                <c:pt idx="819">
                  <c:v>44630</c:v>
                </c:pt>
                <c:pt idx="820">
                  <c:v>44631</c:v>
                </c:pt>
                <c:pt idx="821">
                  <c:v>44634</c:v>
                </c:pt>
                <c:pt idx="822">
                  <c:v>44635</c:v>
                </c:pt>
                <c:pt idx="823">
                  <c:v>44636</c:v>
                </c:pt>
                <c:pt idx="824">
                  <c:v>44637</c:v>
                </c:pt>
                <c:pt idx="825">
                  <c:v>44638</c:v>
                </c:pt>
                <c:pt idx="826">
                  <c:v>44641</c:v>
                </c:pt>
                <c:pt idx="827">
                  <c:v>44642</c:v>
                </c:pt>
                <c:pt idx="828">
                  <c:v>44643</c:v>
                </c:pt>
                <c:pt idx="829">
                  <c:v>44644</c:v>
                </c:pt>
                <c:pt idx="830">
                  <c:v>44645</c:v>
                </c:pt>
                <c:pt idx="831">
                  <c:v>44648</c:v>
                </c:pt>
                <c:pt idx="832">
                  <c:v>44649</c:v>
                </c:pt>
                <c:pt idx="833">
                  <c:v>44650</c:v>
                </c:pt>
                <c:pt idx="834">
                  <c:v>44651</c:v>
                </c:pt>
                <c:pt idx="835">
                  <c:v>44652</c:v>
                </c:pt>
                <c:pt idx="836">
                  <c:v>44655</c:v>
                </c:pt>
                <c:pt idx="837">
                  <c:v>44656</c:v>
                </c:pt>
                <c:pt idx="838">
                  <c:v>44657</c:v>
                </c:pt>
                <c:pt idx="839">
                  <c:v>44658</c:v>
                </c:pt>
                <c:pt idx="840">
                  <c:v>44659</c:v>
                </c:pt>
                <c:pt idx="841">
                  <c:v>44662</c:v>
                </c:pt>
                <c:pt idx="842">
                  <c:v>44663</c:v>
                </c:pt>
                <c:pt idx="843">
                  <c:v>44664</c:v>
                </c:pt>
                <c:pt idx="844">
                  <c:v>44665</c:v>
                </c:pt>
                <c:pt idx="845">
                  <c:v>44666</c:v>
                </c:pt>
                <c:pt idx="846">
                  <c:v>44670</c:v>
                </c:pt>
                <c:pt idx="847">
                  <c:v>44671</c:v>
                </c:pt>
                <c:pt idx="848">
                  <c:v>44672</c:v>
                </c:pt>
                <c:pt idx="849">
                  <c:v>44673</c:v>
                </c:pt>
                <c:pt idx="850">
                  <c:v>44676</c:v>
                </c:pt>
                <c:pt idx="851">
                  <c:v>44677</c:v>
                </c:pt>
                <c:pt idx="852">
                  <c:v>44678</c:v>
                </c:pt>
                <c:pt idx="853">
                  <c:v>44679</c:v>
                </c:pt>
                <c:pt idx="854">
                  <c:v>44680</c:v>
                </c:pt>
                <c:pt idx="855">
                  <c:v>44683</c:v>
                </c:pt>
                <c:pt idx="856">
                  <c:v>44684</c:v>
                </c:pt>
                <c:pt idx="857">
                  <c:v>44685</c:v>
                </c:pt>
                <c:pt idx="858">
                  <c:v>44686</c:v>
                </c:pt>
                <c:pt idx="859">
                  <c:v>44687</c:v>
                </c:pt>
                <c:pt idx="860">
                  <c:v>44690</c:v>
                </c:pt>
                <c:pt idx="861">
                  <c:v>44691</c:v>
                </c:pt>
                <c:pt idx="862">
                  <c:v>44692</c:v>
                </c:pt>
                <c:pt idx="863">
                  <c:v>44693</c:v>
                </c:pt>
                <c:pt idx="864">
                  <c:v>44694</c:v>
                </c:pt>
                <c:pt idx="865">
                  <c:v>44697</c:v>
                </c:pt>
                <c:pt idx="866">
                  <c:v>44698</c:v>
                </c:pt>
                <c:pt idx="867">
                  <c:v>44699</c:v>
                </c:pt>
                <c:pt idx="868">
                  <c:v>44700</c:v>
                </c:pt>
                <c:pt idx="869">
                  <c:v>44701</c:v>
                </c:pt>
                <c:pt idx="870">
                  <c:v>44704</c:v>
                </c:pt>
                <c:pt idx="871">
                  <c:v>44705</c:v>
                </c:pt>
                <c:pt idx="872">
                  <c:v>44706</c:v>
                </c:pt>
                <c:pt idx="873">
                  <c:v>44707</c:v>
                </c:pt>
                <c:pt idx="874">
                  <c:v>44708</c:v>
                </c:pt>
                <c:pt idx="875">
                  <c:v>44711</c:v>
                </c:pt>
                <c:pt idx="876">
                  <c:v>44712</c:v>
                </c:pt>
                <c:pt idx="877">
                  <c:v>44713</c:v>
                </c:pt>
                <c:pt idx="878">
                  <c:v>44714</c:v>
                </c:pt>
                <c:pt idx="879">
                  <c:v>44715</c:v>
                </c:pt>
                <c:pt idx="880">
                  <c:v>44718</c:v>
                </c:pt>
                <c:pt idx="881">
                  <c:v>44719</c:v>
                </c:pt>
                <c:pt idx="882">
                  <c:v>44720</c:v>
                </c:pt>
                <c:pt idx="883">
                  <c:v>44721</c:v>
                </c:pt>
                <c:pt idx="884">
                  <c:v>44722</c:v>
                </c:pt>
                <c:pt idx="885">
                  <c:v>44725</c:v>
                </c:pt>
                <c:pt idx="886">
                  <c:v>44726</c:v>
                </c:pt>
                <c:pt idx="887">
                  <c:v>44727</c:v>
                </c:pt>
                <c:pt idx="888">
                  <c:v>44728</c:v>
                </c:pt>
                <c:pt idx="889">
                  <c:v>44729</c:v>
                </c:pt>
                <c:pt idx="890">
                  <c:v>44732</c:v>
                </c:pt>
                <c:pt idx="891">
                  <c:v>44733</c:v>
                </c:pt>
                <c:pt idx="892">
                  <c:v>44734</c:v>
                </c:pt>
                <c:pt idx="893">
                  <c:v>44735</c:v>
                </c:pt>
                <c:pt idx="894">
                  <c:v>44736</c:v>
                </c:pt>
                <c:pt idx="895">
                  <c:v>44739</c:v>
                </c:pt>
                <c:pt idx="896">
                  <c:v>44740</c:v>
                </c:pt>
                <c:pt idx="897">
                  <c:v>44741</c:v>
                </c:pt>
                <c:pt idx="898">
                  <c:v>44742</c:v>
                </c:pt>
                <c:pt idx="899">
                  <c:v>44743</c:v>
                </c:pt>
                <c:pt idx="900">
                  <c:v>44746</c:v>
                </c:pt>
                <c:pt idx="901">
                  <c:v>44747</c:v>
                </c:pt>
                <c:pt idx="902">
                  <c:v>44748</c:v>
                </c:pt>
                <c:pt idx="903">
                  <c:v>44749</c:v>
                </c:pt>
                <c:pt idx="904">
                  <c:v>44750</c:v>
                </c:pt>
                <c:pt idx="905">
                  <c:v>44753</c:v>
                </c:pt>
                <c:pt idx="906">
                  <c:v>44754</c:v>
                </c:pt>
                <c:pt idx="907">
                  <c:v>44755</c:v>
                </c:pt>
                <c:pt idx="908">
                  <c:v>44756</c:v>
                </c:pt>
                <c:pt idx="909">
                  <c:v>44757</c:v>
                </c:pt>
                <c:pt idx="910">
                  <c:v>44760</c:v>
                </c:pt>
                <c:pt idx="911">
                  <c:v>44761</c:v>
                </c:pt>
                <c:pt idx="912">
                  <c:v>44762</c:v>
                </c:pt>
                <c:pt idx="913">
                  <c:v>44763</c:v>
                </c:pt>
                <c:pt idx="914">
                  <c:v>44764</c:v>
                </c:pt>
                <c:pt idx="915">
                  <c:v>44767</c:v>
                </c:pt>
                <c:pt idx="916">
                  <c:v>44768</c:v>
                </c:pt>
                <c:pt idx="917">
                  <c:v>44769</c:v>
                </c:pt>
                <c:pt idx="918">
                  <c:v>44770</c:v>
                </c:pt>
                <c:pt idx="919">
                  <c:v>44771</c:v>
                </c:pt>
                <c:pt idx="920">
                  <c:v>44774</c:v>
                </c:pt>
                <c:pt idx="921">
                  <c:v>44775</c:v>
                </c:pt>
                <c:pt idx="922">
                  <c:v>44776</c:v>
                </c:pt>
                <c:pt idx="923">
                  <c:v>44777</c:v>
                </c:pt>
                <c:pt idx="924">
                  <c:v>44778</c:v>
                </c:pt>
                <c:pt idx="925">
                  <c:v>44781</c:v>
                </c:pt>
                <c:pt idx="926">
                  <c:v>44782</c:v>
                </c:pt>
                <c:pt idx="927">
                  <c:v>44783</c:v>
                </c:pt>
                <c:pt idx="928">
                  <c:v>44784</c:v>
                </c:pt>
                <c:pt idx="929">
                  <c:v>44785</c:v>
                </c:pt>
                <c:pt idx="930">
                  <c:v>44788</c:v>
                </c:pt>
                <c:pt idx="931">
                  <c:v>44789</c:v>
                </c:pt>
                <c:pt idx="932">
                  <c:v>44790</c:v>
                </c:pt>
                <c:pt idx="933">
                  <c:v>44791</c:v>
                </c:pt>
                <c:pt idx="934">
                  <c:v>44792</c:v>
                </c:pt>
                <c:pt idx="935">
                  <c:v>44795</c:v>
                </c:pt>
                <c:pt idx="936">
                  <c:v>44796</c:v>
                </c:pt>
                <c:pt idx="937">
                  <c:v>44797</c:v>
                </c:pt>
                <c:pt idx="938">
                  <c:v>44798</c:v>
                </c:pt>
                <c:pt idx="939">
                  <c:v>44799</c:v>
                </c:pt>
                <c:pt idx="940">
                  <c:v>44802</c:v>
                </c:pt>
                <c:pt idx="941">
                  <c:v>44803</c:v>
                </c:pt>
                <c:pt idx="942">
                  <c:v>44804</c:v>
                </c:pt>
                <c:pt idx="943">
                  <c:v>44805</c:v>
                </c:pt>
                <c:pt idx="944">
                  <c:v>44806</c:v>
                </c:pt>
                <c:pt idx="945">
                  <c:v>44809</c:v>
                </c:pt>
                <c:pt idx="946">
                  <c:v>44810</c:v>
                </c:pt>
                <c:pt idx="947">
                  <c:v>44811</c:v>
                </c:pt>
                <c:pt idx="948">
                  <c:v>44812</c:v>
                </c:pt>
                <c:pt idx="949">
                  <c:v>44813</c:v>
                </c:pt>
                <c:pt idx="950">
                  <c:v>44816</c:v>
                </c:pt>
                <c:pt idx="951">
                  <c:v>44817</c:v>
                </c:pt>
                <c:pt idx="952">
                  <c:v>44818</c:v>
                </c:pt>
                <c:pt idx="953">
                  <c:v>44819</c:v>
                </c:pt>
                <c:pt idx="954">
                  <c:v>44820</c:v>
                </c:pt>
                <c:pt idx="955">
                  <c:v>44823</c:v>
                </c:pt>
                <c:pt idx="956">
                  <c:v>44824</c:v>
                </c:pt>
                <c:pt idx="957">
                  <c:v>44825</c:v>
                </c:pt>
                <c:pt idx="958">
                  <c:v>44826</c:v>
                </c:pt>
                <c:pt idx="959">
                  <c:v>44827</c:v>
                </c:pt>
                <c:pt idx="960">
                  <c:v>44830</c:v>
                </c:pt>
                <c:pt idx="961">
                  <c:v>44831</c:v>
                </c:pt>
                <c:pt idx="962">
                  <c:v>44832</c:v>
                </c:pt>
                <c:pt idx="963">
                  <c:v>44833</c:v>
                </c:pt>
                <c:pt idx="964">
                  <c:v>44834</c:v>
                </c:pt>
                <c:pt idx="965">
                  <c:v>44837</c:v>
                </c:pt>
                <c:pt idx="966">
                  <c:v>44838</c:v>
                </c:pt>
                <c:pt idx="967">
                  <c:v>44839</c:v>
                </c:pt>
                <c:pt idx="968">
                  <c:v>44840</c:v>
                </c:pt>
                <c:pt idx="969">
                  <c:v>44841</c:v>
                </c:pt>
                <c:pt idx="970">
                  <c:v>44844</c:v>
                </c:pt>
                <c:pt idx="971">
                  <c:v>44845</c:v>
                </c:pt>
                <c:pt idx="972">
                  <c:v>44846</c:v>
                </c:pt>
                <c:pt idx="973">
                  <c:v>44847</c:v>
                </c:pt>
                <c:pt idx="974">
                  <c:v>44848</c:v>
                </c:pt>
                <c:pt idx="975">
                  <c:v>44851</c:v>
                </c:pt>
                <c:pt idx="976">
                  <c:v>44852</c:v>
                </c:pt>
                <c:pt idx="977">
                  <c:v>44853</c:v>
                </c:pt>
                <c:pt idx="978">
                  <c:v>44854</c:v>
                </c:pt>
                <c:pt idx="979">
                  <c:v>44855</c:v>
                </c:pt>
                <c:pt idx="980">
                  <c:v>44858</c:v>
                </c:pt>
                <c:pt idx="981">
                  <c:v>44859</c:v>
                </c:pt>
                <c:pt idx="982">
                  <c:v>44860</c:v>
                </c:pt>
                <c:pt idx="983">
                  <c:v>44861</c:v>
                </c:pt>
                <c:pt idx="984">
                  <c:v>44862</c:v>
                </c:pt>
                <c:pt idx="985">
                  <c:v>44865</c:v>
                </c:pt>
                <c:pt idx="986">
                  <c:v>44866</c:v>
                </c:pt>
                <c:pt idx="987">
                  <c:v>44867</c:v>
                </c:pt>
                <c:pt idx="988">
                  <c:v>44868</c:v>
                </c:pt>
                <c:pt idx="989">
                  <c:v>44869</c:v>
                </c:pt>
                <c:pt idx="990">
                  <c:v>44872</c:v>
                </c:pt>
                <c:pt idx="991">
                  <c:v>44873</c:v>
                </c:pt>
                <c:pt idx="992">
                  <c:v>44874</c:v>
                </c:pt>
                <c:pt idx="993">
                  <c:v>44875</c:v>
                </c:pt>
                <c:pt idx="994">
                  <c:v>44876</c:v>
                </c:pt>
                <c:pt idx="995">
                  <c:v>44879</c:v>
                </c:pt>
                <c:pt idx="996">
                  <c:v>44880</c:v>
                </c:pt>
                <c:pt idx="997">
                  <c:v>44881</c:v>
                </c:pt>
                <c:pt idx="998">
                  <c:v>44882</c:v>
                </c:pt>
                <c:pt idx="999">
                  <c:v>44883</c:v>
                </c:pt>
                <c:pt idx="1000">
                  <c:v>44886</c:v>
                </c:pt>
                <c:pt idx="1001">
                  <c:v>44887</c:v>
                </c:pt>
                <c:pt idx="1002">
                  <c:v>44888</c:v>
                </c:pt>
                <c:pt idx="1003">
                  <c:v>44889</c:v>
                </c:pt>
                <c:pt idx="1004">
                  <c:v>44890</c:v>
                </c:pt>
                <c:pt idx="1005">
                  <c:v>44893</c:v>
                </c:pt>
                <c:pt idx="1006">
                  <c:v>44894</c:v>
                </c:pt>
                <c:pt idx="1007">
                  <c:v>44895</c:v>
                </c:pt>
                <c:pt idx="1008">
                  <c:v>44896</c:v>
                </c:pt>
                <c:pt idx="1009">
                  <c:v>44897</c:v>
                </c:pt>
                <c:pt idx="1010">
                  <c:v>44900</c:v>
                </c:pt>
                <c:pt idx="1011">
                  <c:v>44901</c:v>
                </c:pt>
                <c:pt idx="1012">
                  <c:v>44902</c:v>
                </c:pt>
                <c:pt idx="1013">
                  <c:v>44903</c:v>
                </c:pt>
                <c:pt idx="1014">
                  <c:v>44904</c:v>
                </c:pt>
                <c:pt idx="1015">
                  <c:v>44907</c:v>
                </c:pt>
                <c:pt idx="1016">
                  <c:v>44908</c:v>
                </c:pt>
                <c:pt idx="1017">
                  <c:v>44909</c:v>
                </c:pt>
                <c:pt idx="1018">
                  <c:v>44910</c:v>
                </c:pt>
                <c:pt idx="1019">
                  <c:v>44911</c:v>
                </c:pt>
                <c:pt idx="1020">
                  <c:v>44914</c:v>
                </c:pt>
                <c:pt idx="1021">
                  <c:v>44915</c:v>
                </c:pt>
                <c:pt idx="1022">
                  <c:v>44916</c:v>
                </c:pt>
                <c:pt idx="1023">
                  <c:v>44917</c:v>
                </c:pt>
                <c:pt idx="1024">
                  <c:v>44918</c:v>
                </c:pt>
                <c:pt idx="1025">
                  <c:v>44922</c:v>
                </c:pt>
                <c:pt idx="1026">
                  <c:v>44923</c:v>
                </c:pt>
                <c:pt idx="1027">
                  <c:v>44924</c:v>
                </c:pt>
                <c:pt idx="1028">
                  <c:v>44925</c:v>
                </c:pt>
                <c:pt idx="1029">
                  <c:v>44928</c:v>
                </c:pt>
                <c:pt idx="1030">
                  <c:v>44929</c:v>
                </c:pt>
                <c:pt idx="1031">
                  <c:v>44930</c:v>
                </c:pt>
                <c:pt idx="1032">
                  <c:v>44931</c:v>
                </c:pt>
                <c:pt idx="1033">
                  <c:v>44932</c:v>
                </c:pt>
                <c:pt idx="1034">
                  <c:v>44935</c:v>
                </c:pt>
                <c:pt idx="1035">
                  <c:v>44936</c:v>
                </c:pt>
                <c:pt idx="1036">
                  <c:v>44937</c:v>
                </c:pt>
                <c:pt idx="1037">
                  <c:v>44938</c:v>
                </c:pt>
                <c:pt idx="1038">
                  <c:v>44939</c:v>
                </c:pt>
                <c:pt idx="1039">
                  <c:v>44942</c:v>
                </c:pt>
                <c:pt idx="1040">
                  <c:v>44943</c:v>
                </c:pt>
                <c:pt idx="1041">
                  <c:v>44944</c:v>
                </c:pt>
                <c:pt idx="1042">
                  <c:v>44945</c:v>
                </c:pt>
                <c:pt idx="1043">
                  <c:v>44946</c:v>
                </c:pt>
                <c:pt idx="1044">
                  <c:v>44949</c:v>
                </c:pt>
                <c:pt idx="1045">
                  <c:v>44950</c:v>
                </c:pt>
                <c:pt idx="1046">
                  <c:v>44951</c:v>
                </c:pt>
                <c:pt idx="1047">
                  <c:v>44952</c:v>
                </c:pt>
                <c:pt idx="1048">
                  <c:v>44953</c:v>
                </c:pt>
                <c:pt idx="1049">
                  <c:v>44956</c:v>
                </c:pt>
                <c:pt idx="1050">
                  <c:v>44957</c:v>
                </c:pt>
                <c:pt idx="1051">
                  <c:v>44958</c:v>
                </c:pt>
                <c:pt idx="1052">
                  <c:v>44959</c:v>
                </c:pt>
                <c:pt idx="1053">
                  <c:v>44960</c:v>
                </c:pt>
                <c:pt idx="1054">
                  <c:v>44963</c:v>
                </c:pt>
                <c:pt idx="1055">
                  <c:v>44964</c:v>
                </c:pt>
                <c:pt idx="1056">
                  <c:v>44965</c:v>
                </c:pt>
                <c:pt idx="1057">
                  <c:v>44966</c:v>
                </c:pt>
                <c:pt idx="1058">
                  <c:v>44967</c:v>
                </c:pt>
                <c:pt idx="1059">
                  <c:v>44970</c:v>
                </c:pt>
                <c:pt idx="1060">
                  <c:v>44971</c:v>
                </c:pt>
                <c:pt idx="1061">
                  <c:v>44972</c:v>
                </c:pt>
                <c:pt idx="1062">
                  <c:v>44973</c:v>
                </c:pt>
                <c:pt idx="1063">
                  <c:v>44974</c:v>
                </c:pt>
                <c:pt idx="1064">
                  <c:v>44977</c:v>
                </c:pt>
                <c:pt idx="1065">
                  <c:v>44978</c:v>
                </c:pt>
                <c:pt idx="1066">
                  <c:v>44979</c:v>
                </c:pt>
                <c:pt idx="1067">
                  <c:v>44980</c:v>
                </c:pt>
                <c:pt idx="1068">
                  <c:v>44981</c:v>
                </c:pt>
                <c:pt idx="1069">
                  <c:v>44984</c:v>
                </c:pt>
                <c:pt idx="1070">
                  <c:v>44985</c:v>
                </c:pt>
                <c:pt idx="1071">
                  <c:v>44986</c:v>
                </c:pt>
                <c:pt idx="1072">
                  <c:v>44987</c:v>
                </c:pt>
                <c:pt idx="1073">
                  <c:v>44988</c:v>
                </c:pt>
                <c:pt idx="1074">
                  <c:v>44991</c:v>
                </c:pt>
                <c:pt idx="1075">
                  <c:v>44992</c:v>
                </c:pt>
                <c:pt idx="1076">
                  <c:v>44993</c:v>
                </c:pt>
                <c:pt idx="1077">
                  <c:v>44994</c:v>
                </c:pt>
                <c:pt idx="1078">
                  <c:v>44995</c:v>
                </c:pt>
                <c:pt idx="1079">
                  <c:v>44998</c:v>
                </c:pt>
                <c:pt idx="1080">
                  <c:v>44999</c:v>
                </c:pt>
                <c:pt idx="1081">
                  <c:v>45000</c:v>
                </c:pt>
                <c:pt idx="1082">
                  <c:v>45001</c:v>
                </c:pt>
                <c:pt idx="1083">
                  <c:v>45002</c:v>
                </c:pt>
                <c:pt idx="1084">
                  <c:v>45005</c:v>
                </c:pt>
                <c:pt idx="1085">
                  <c:v>45006</c:v>
                </c:pt>
                <c:pt idx="1086">
                  <c:v>45007</c:v>
                </c:pt>
                <c:pt idx="1087">
                  <c:v>45008</c:v>
                </c:pt>
                <c:pt idx="1088">
                  <c:v>45009</c:v>
                </c:pt>
                <c:pt idx="1089">
                  <c:v>45012</c:v>
                </c:pt>
                <c:pt idx="1090">
                  <c:v>45013</c:v>
                </c:pt>
                <c:pt idx="1091">
                  <c:v>45014</c:v>
                </c:pt>
                <c:pt idx="1092">
                  <c:v>45015</c:v>
                </c:pt>
                <c:pt idx="1093">
                  <c:v>45016</c:v>
                </c:pt>
                <c:pt idx="1094">
                  <c:v>45019</c:v>
                </c:pt>
                <c:pt idx="1095">
                  <c:v>45020</c:v>
                </c:pt>
                <c:pt idx="1096">
                  <c:v>45021</c:v>
                </c:pt>
                <c:pt idx="1097">
                  <c:v>45022</c:v>
                </c:pt>
                <c:pt idx="1098">
                  <c:v>45027</c:v>
                </c:pt>
                <c:pt idx="1099">
                  <c:v>45028</c:v>
                </c:pt>
                <c:pt idx="1100">
                  <c:v>45029</c:v>
                </c:pt>
                <c:pt idx="1101">
                  <c:v>45030</c:v>
                </c:pt>
                <c:pt idx="1102">
                  <c:v>45033</c:v>
                </c:pt>
                <c:pt idx="1103">
                  <c:v>45034</c:v>
                </c:pt>
                <c:pt idx="1104">
                  <c:v>45035</c:v>
                </c:pt>
                <c:pt idx="1105">
                  <c:v>45036</c:v>
                </c:pt>
                <c:pt idx="1106">
                  <c:v>45037</c:v>
                </c:pt>
                <c:pt idx="1107">
                  <c:v>45040</c:v>
                </c:pt>
                <c:pt idx="1108">
                  <c:v>45041</c:v>
                </c:pt>
                <c:pt idx="1109">
                  <c:v>45042</c:v>
                </c:pt>
                <c:pt idx="1110">
                  <c:v>45043</c:v>
                </c:pt>
                <c:pt idx="1111">
                  <c:v>45044</c:v>
                </c:pt>
                <c:pt idx="1112">
                  <c:v>45048</c:v>
                </c:pt>
                <c:pt idx="1113">
                  <c:v>45049</c:v>
                </c:pt>
                <c:pt idx="1114">
                  <c:v>45050</c:v>
                </c:pt>
                <c:pt idx="1115">
                  <c:v>45051</c:v>
                </c:pt>
                <c:pt idx="1116">
                  <c:v>45054</c:v>
                </c:pt>
                <c:pt idx="1117">
                  <c:v>45055</c:v>
                </c:pt>
                <c:pt idx="1118">
                  <c:v>45056</c:v>
                </c:pt>
                <c:pt idx="1119">
                  <c:v>45057</c:v>
                </c:pt>
                <c:pt idx="1120">
                  <c:v>45058</c:v>
                </c:pt>
                <c:pt idx="1121">
                  <c:v>45061</c:v>
                </c:pt>
                <c:pt idx="1122">
                  <c:v>45062</c:v>
                </c:pt>
                <c:pt idx="1123">
                  <c:v>45063</c:v>
                </c:pt>
                <c:pt idx="1124">
                  <c:v>45064</c:v>
                </c:pt>
                <c:pt idx="1125">
                  <c:v>45065</c:v>
                </c:pt>
                <c:pt idx="1126">
                  <c:v>45068</c:v>
                </c:pt>
                <c:pt idx="1127">
                  <c:v>45069</c:v>
                </c:pt>
                <c:pt idx="1128">
                  <c:v>45070</c:v>
                </c:pt>
                <c:pt idx="1129">
                  <c:v>45071</c:v>
                </c:pt>
                <c:pt idx="1130">
                  <c:v>45072</c:v>
                </c:pt>
                <c:pt idx="1131">
                  <c:v>45075</c:v>
                </c:pt>
                <c:pt idx="1132">
                  <c:v>45076</c:v>
                </c:pt>
                <c:pt idx="1133">
                  <c:v>45077</c:v>
                </c:pt>
                <c:pt idx="1134">
                  <c:v>45078</c:v>
                </c:pt>
                <c:pt idx="1135">
                  <c:v>45079</c:v>
                </c:pt>
                <c:pt idx="1136">
                  <c:v>45082</c:v>
                </c:pt>
                <c:pt idx="1137">
                  <c:v>45083</c:v>
                </c:pt>
                <c:pt idx="1138">
                  <c:v>45084</c:v>
                </c:pt>
                <c:pt idx="1139">
                  <c:v>45085</c:v>
                </c:pt>
                <c:pt idx="1140">
                  <c:v>45086</c:v>
                </c:pt>
                <c:pt idx="1141">
                  <c:v>45089</c:v>
                </c:pt>
                <c:pt idx="1142">
                  <c:v>45090</c:v>
                </c:pt>
                <c:pt idx="1143">
                  <c:v>45091</c:v>
                </c:pt>
                <c:pt idx="1144">
                  <c:v>45092</c:v>
                </c:pt>
                <c:pt idx="1145">
                  <c:v>45093</c:v>
                </c:pt>
                <c:pt idx="1146">
                  <c:v>45096</c:v>
                </c:pt>
                <c:pt idx="1147">
                  <c:v>45097</c:v>
                </c:pt>
                <c:pt idx="1148">
                  <c:v>45098</c:v>
                </c:pt>
                <c:pt idx="1149">
                  <c:v>45099</c:v>
                </c:pt>
                <c:pt idx="1150">
                  <c:v>45100</c:v>
                </c:pt>
                <c:pt idx="1151">
                  <c:v>45103</c:v>
                </c:pt>
                <c:pt idx="1152">
                  <c:v>45104</c:v>
                </c:pt>
                <c:pt idx="1153">
                  <c:v>45105</c:v>
                </c:pt>
                <c:pt idx="1154">
                  <c:v>45106</c:v>
                </c:pt>
                <c:pt idx="1155">
                  <c:v>45107</c:v>
                </c:pt>
                <c:pt idx="1156">
                  <c:v>45110</c:v>
                </c:pt>
                <c:pt idx="1157">
                  <c:v>45111</c:v>
                </c:pt>
                <c:pt idx="1158">
                  <c:v>45112</c:v>
                </c:pt>
                <c:pt idx="1159">
                  <c:v>45113</c:v>
                </c:pt>
                <c:pt idx="1160">
                  <c:v>45114</c:v>
                </c:pt>
                <c:pt idx="1161">
                  <c:v>45117</c:v>
                </c:pt>
                <c:pt idx="1162">
                  <c:v>45118</c:v>
                </c:pt>
                <c:pt idx="1163">
                  <c:v>45119</c:v>
                </c:pt>
                <c:pt idx="1164">
                  <c:v>45120</c:v>
                </c:pt>
                <c:pt idx="1165">
                  <c:v>45121</c:v>
                </c:pt>
                <c:pt idx="1166">
                  <c:v>45124</c:v>
                </c:pt>
                <c:pt idx="1167">
                  <c:v>45125</c:v>
                </c:pt>
                <c:pt idx="1168">
                  <c:v>45126</c:v>
                </c:pt>
                <c:pt idx="1169">
                  <c:v>45127</c:v>
                </c:pt>
                <c:pt idx="1170">
                  <c:v>45128</c:v>
                </c:pt>
                <c:pt idx="1171">
                  <c:v>45131</c:v>
                </c:pt>
                <c:pt idx="1172">
                  <c:v>45132</c:v>
                </c:pt>
                <c:pt idx="1173">
                  <c:v>45133</c:v>
                </c:pt>
                <c:pt idx="1174">
                  <c:v>45134</c:v>
                </c:pt>
                <c:pt idx="1175">
                  <c:v>45135</c:v>
                </c:pt>
                <c:pt idx="1176">
                  <c:v>45138</c:v>
                </c:pt>
                <c:pt idx="1177">
                  <c:v>45139</c:v>
                </c:pt>
                <c:pt idx="1178">
                  <c:v>45140</c:v>
                </c:pt>
                <c:pt idx="1179">
                  <c:v>45141</c:v>
                </c:pt>
                <c:pt idx="1180">
                  <c:v>45142</c:v>
                </c:pt>
                <c:pt idx="1181">
                  <c:v>45145</c:v>
                </c:pt>
                <c:pt idx="1182">
                  <c:v>45146</c:v>
                </c:pt>
                <c:pt idx="1183">
                  <c:v>45147</c:v>
                </c:pt>
                <c:pt idx="1184">
                  <c:v>45148</c:v>
                </c:pt>
                <c:pt idx="1185">
                  <c:v>45149</c:v>
                </c:pt>
                <c:pt idx="1186">
                  <c:v>45152</c:v>
                </c:pt>
                <c:pt idx="1187">
                  <c:v>45153</c:v>
                </c:pt>
                <c:pt idx="1188">
                  <c:v>45154</c:v>
                </c:pt>
                <c:pt idx="1189">
                  <c:v>45155</c:v>
                </c:pt>
                <c:pt idx="1190">
                  <c:v>45156</c:v>
                </c:pt>
                <c:pt idx="1191">
                  <c:v>45159</c:v>
                </c:pt>
                <c:pt idx="1192">
                  <c:v>45160</c:v>
                </c:pt>
                <c:pt idx="1193">
                  <c:v>45161</c:v>
                </c:pt>
                <c:pt idx="1194">
                  <c:v>45162</c:v>
                </c:pt>
                <c:pt idx="1195">
                  <c:v>45163</c:v>
                </c:pt>
                <c:pt idx="1196">
                  <c:v>45166</c:v>
                </c:pt>
                <c:pt idx="1197">
                  <c:v>45167</c:v>
                </c:pt>
                <c:pt idx="1198">
                  <c:v>45168</c:v>
                </c:pt>
                <c:pt idx="1199">
                  <c:v>45169</c:v>
                </c:pt>
                <c:pt idx="1200">
                  <c:v>45170</c:v>
                </c:pt>
                <c:pt idx="1201">
                  <c:v>45173</c:v>
                </c:pt>
                <c:pt idx="1202">
                  <c:v>45174</c:v>
                </c:pt>
                <c:pt idx="1203">
                  <c:v>45175</c:v>
                </c:pt>
                <c:pt idx="1204">
                  <c:v>45176</c:v>
                </c:pt>
                <c:pt idx="1205">
                  <c:v>45177</c:v>
                </c:pt>
                <c:pt idx="1206">
                  <c:v>45180</c:v>
                </c:pt>
                <c:pt idx="1207">
                  <c:v>45181</c:v>
                </c:pt>
                <c:pt idx="1208">
                  <c:v>45182</c:v>
                </c:pt>
                <c:pt idx="1209">
                  <c:v>45183</c:v>
                </c:pt>
                <c:pt idx="1210">
                  <c:v>45184</c:v>
                </c:pt>
                <c:pt idx="1211">
                  <c:v>45187</c:v>
                </c:pt>
                <c:pt idx="1212">
                  <c:v>45188</c:v>
                </c:pt>
                <c:pt idx="1213">
                  <c:v>45189</c:v>
                </c:pt>
                <c:pt idx="1214">
                  <c:v>45190</c:v>
                </c:pt>
                <c:pt idx="1215">
                  <c:v>45191</c:v>
                </c:pt>
                <c:pt idx="1216">
                  <c:v>45194</c:v>
                </c:pt>
                <c:pt idx="1217">
                  <c:v>45195</c:v>
                </c:pt>
                <c:pt idx="1218">
                  <c:v>45196</c:v>
                </c:pt>
                <c:pt idx="1219">
                  <c:v>45197</c:v>
                </c:pt>
                <c:pt idx="1220">
                  <c:v>45198</c:v>
                </c:pt>
                <c:pt idx="1221">
                  <c:v>45201</c:v>
                </c:pt>
                <c:pt idx="1222">
                  <c:v>45202</c:v>
                </c:pt>
                <c:pt idx="1223">
                  <c:v>45203</c:v>
                </c:pt>
                <c:pt idx="1224">
                  <c:v>45204</c:v>
                </c:pt>
                <c:pt idx="1225">
                  <c:v>45205</c:v>
                </c:pt>
                <c:pt idx="1226">
                  <c:v>45208</c:v>
                </c:pt>
                <c:pt idx="1227">
                  <c:v>45209</c:v>
                </c:pt>
                <c:pt idx="1228">
                  <c:v>45210</c:v>
                </c:pt>
                <c:pt idx="1229">
                  <c:v>45211</c:v>
                </c:pt>
                <c:pt idx="1230">
                  <c:v>45212</c:v>
                </c:pt>
                <c:pt idx="1231">
                  <c:v>45215</c:v>
                </c:pt>
                <c:pt idx="1232">
                  <c:v>45216</c:v>
                </c:pt>
                <c:pt idx="1233">
                  <c:v>45217</c:v>
                </c:pt>
                <c:pt idx="1234">
                  <c:v>45218</c:v>
                </c:pt>
                <c:pt idx="1235">
                  <c:v>45219</c:v>
                </c:pt>
                <c:pt idx="1236">
                  <c:v>45222</c:v>
                </c:pt>
                <c:pt idx="1237">
                  <c:v>45223</c:v>
                </c:pt>
                <c:pt idx="1238">
                  <c:v>45224</c:v>
                </c:pt>
                <c:pt idx="1239">
                  <c:v>45225</c:v>
                </c:pt>
                <c:pt idx="1240">
                  <c:v>45226</c:v>
                </c:pt>
                <c:pt idx="1241">
                  <c:v>45229</c:v>
                </c:pt>
                <c:pt idx="1242">
                  <c:v>45230</c:v>
                </c:pt>
                <c:pt idx="1243">
                  <c:v>45231</c:v>
                </c:pt>
                <c:pt idx="1244">
                  <c:v>45232</c:v>
                </c:pt>
                <c:pt idx="1245">
                  <c:v>45233</c:v>
                </c:pt>
                <c:pt idx="1246">
                  <c:v>45236</c:v>
                </c:pt>
                <c:pt idx="1247">
                  <c:v>45237</c:v>
                </c:pt>
                <c:pt idx="1248">
                  <c:v>45238</c:v>
                </c:pt>
                <c:pt idx="1249">
                  <c:v>45239</c:v>
                </c:pt>
                <c:pt idx="1250">
                  <c:v>45240</c:v>
                </c:pt>
                <c:pt idx="1251">
                  <c:v>45243</c:v>
                </c:pt>
                <c:pt idx="1252">
                  <c:v>45244</c:v>
                </c:pt>
                <c:pt idx="1253">
                  <c:v>45245</c:v>
                </c:pt>
                <c:pt idx="1254">
                  <c:v>45246</c:v>
                </c:pt>
                <c:pt idx="1255">
                  <c:v>45247</c:v>
                </c:pt>
                <c:pt idx="1256">
                  <c:v>45250</c:v>
                </c:pt>
                <c:pt idx="1257">
                  <c:v>45251</c:v>
                </c:pt>
                <c:pt idx="1258">
                  <c:v>45252</c:v>
                </c:pt>
                <c:pt idx="1259">
                  <c:v>45253</c:v>
                </c:pt>
                <c:pt idx="1260">
                  <c:v>45254</c:v>
                </c:pt>
                <c:pt idx="1261">
                  <c:v>45257</c:v>
                </c:pt>
                <c:pt idx="1262">
                  <c:v>45258</c:v>
                </c:pt>
                <c:pt idx="1263">
                  <c:v>45259</c:v>
                </c:pt>
                <c:pt idx="1264">
                  <c:v>45260</c:v>
                </c:pt>
                <c:pt idx="1265">
                  <c:v>45261</c:v>
                </c:pt>
                <c:pt idx="1266">
                  <c:v>45264</c:v>
                </c:pt>
                <c:pt idx="1267">
                  <c:v>45265</c:v>
                </c:pt>
                <c:pt idx="1268">
                  <c:v>45266</c:v>
                </c:pt>
                <c:pt idx="1269">
                  <c:v>45267</c:v>
                </c:pt>
                <c:pt idx="1270">
                  <c:v>45268</c:v>
                </c:pt>
                <c:pt idx="1271">
                  <c:v>45271</c:v>
                </c:pt>
                <c:pt idx="1272">
                  <c:v>45272</c:v>
                </c:pt>
                <c:pt idx="1273">
                  <c:v>45273</c:v>
                </c:pt>
                <c:pt idx="1274">
                  <c:v>45274</c:v>
                </c:pt>
                <c:pt idx="1275">
                  <c:v>45275</c:v>
                </c:pt>
                <c:pt idx="1276">
                  <c:v>45278</c:v>
                </c:pt>
                <c:pt idx="1277">
                  <c:v>45279</c:v>
                </c:pt>
                <c:pt idx="1278">
                  <c:v>45280</c:v>
                </c:pt>
                <c:pt idx="1279">
                  <c:v>45281</c:v>
                </c:pt>
                <c:pt idx="1280">
                  <c:v>45282</c:v>
                </c:pt>
                <c:pt idx="1281">
                  <c:v>45287</c:v>
                </c:pt>
                <c:pt idx="1282">
                  <c:v>45288</c:v>
                </c:pt>
                <c:pt idx="1283">
                  <c:v>45289</c:v>
                </c:pt>
                <c:pt idx="1284" formatCode="d/m/yyyy">
                  <c:v>45293</c:v>
                </c:pt>
                <c:pt idx="1285" formatCode="d/m/yyyy">
                  <c:v>45294</c:v>
                </c:pt>
                <c:pt idx="1286" formatCode="d/m/yyyy">
                  <c:v>45295</c:v>
                </c:pt>
                <c:pt idx="1287" formatCode="d/m/yyyy">
                  <c:v>45296</c:v>
                </c:pt>
                <c:pt idx="1288" formatCode="d/m/yyyy">
                  <c:v>45299</c:v>
                </c:pt>
                <c:pt idx="1289" formatCode="d/m/yyyy">
                  <c:v>45300</c:v>
                </c:pt>
                <c:pt idx="1290" formatCode="d/m/yyyy">
                  <c:v>45301</c:v>
                </c:pt>
                <c:pt idx="1291" formatCode="d/m/yyyy">
                  <c:v>45302</c:v>
                </c:pt>
                <c:pt idx="1292" formatCode="d/m/yyyy">
                  <c:v>45303</c:v>
                </c:pt>
                <c:pt idx="1293" formatCode="d/m/yyyy">
                  <c:v>45306</c:v>
                </c:pt>
                <c:pt idx="1294" formatCode="d/m/yyyy">
                  <c:v>45307</c:v>
                </c:pt>
                <c:pt idx="1295" formatCode="d/m/yyyy">
                  <c:v>45308</c:v>
                </c:pt>
                <c:pt idx="1296" formatCode="d/m/yyyy">
                  <c:v>45309</c:v>
                </c:pt>
                <c:pt idx="1297" formatCode="d/m/yyyy">
                  <c:v>45310</c:v>
                </c:pt>
                <c:pt idx="1298" formatCode="d/m/yyyy">
                  <c:v>45313</c:v>
                </c:pt>
                <c:pt idx="1299" formatCode="d/m/yyyy">
                  <c:v>45314</c:v>
                </c:pt>
                <c:pt idx="1300" formatCode="d/m/yyyy">
                  <c:v>45315</c:v>
                </c:pt>
                <c:pt idx="1301" formatCode="d/m/yyyy">
                  <c:v>45316</c:v>
                </c:pt>
                <c:pt idx="1302" formatCode="d/m/yyyy">
                  <c:v>45317</c:v>
                </c:pt>
                <c:pt idx="1303" formatCode="d/m/yyyy">
                  <c:v>45320</c:v>
                </c:pt>
                <c:pt idx="1304" formatCode="d/m/yyyy">
                  <c:v>45321</c:v>
                </c:pt>
                <c:pt idx="1305" formatCode="d/m/yyyy">
                  <c:v>45322</c:v>
                </c:pt>
                <c:pt idx="1306" formatCode="d/m/yyyy">
                  <c:v>45323</c:v>
                </c:pt>
                <c:pt idx="1307" formatCode="d/m/yyyy">
                  <c:v>45324</c:v>
                </c:pt>
                <c:pt idx="1308" formatCode="d/m/yyyy">
                  <c:v>45327</c:v>
                </c:pt>
                <c:pt idx="1309" formatCode="d/m/yyyy">
                  <c:v>45328</c:v>
                </c:pt>
                <c:pt idx="1310" formatCode="d/m/yyyy">
                  <c:v>45329</c:v>
                </c:pt>
                <c:pt idx="1311" formatCode="d/m/yyyy">
                  <c:v>45330</c:v>
                </c:pt>
                <c:pt idx="1312" formatCode="d/m/yyyy">
                  <c:v>45331</c:v>
                </c:pt>
                <c:pt idx="1313" formatCode="d/m/yyyy">
                  <c:v>45334</c:v>
                </c:pt>
                <c:pt idx="1314" formatCode="d/m/yyyy">
                  <c:v>45335</c:v>
                </c:pt>
                <c:pt idx="1315" formatCode="d/m/yyyy">
                  <c:v>45336</c:v>
                </c:pt>
                <c:pt idx="1316" formatCode="d/m/yyyy">
                  <c:v>45337</c:v>
                </c:pt>
                <c:pt idx="1317" formatCode="d/m/yyyy">
                  <c:v>45338</c:v>
                </c:pt>
                <c:pt idx="1318" formatCode="d/m/yyyy">
                  <c:v>45341</c:v>
                </c:pt>
                <c:pt idx="1319" formatCode="d/m/yyyy">
                  <c:v>45342</c:v>
                </c:pt>
                <c:pt idx="1320" formatCode="d/m/yyyy">
                  <c:v>45343</c:v>
                </c:pt>
                <c:pt idx="1321" formatCode="d/m/yyyy">
                  <c:v>45344</c:v>
                </c:pt>
                <c:pt idx="1322" formatCode="d/m/yyyy">
                  <c:v>45345</c:v>
                </c:pt>
                <c:pt idx="1323" formatCode="d/m/yyyy">
                  <c:v>45348</c:v>
                </c:pt>
                <c:pt idx="1324" formatCode="d/m/yyyy">
                  <c:v>45349</c:v>
                </c:pt>
                <c:pt idx="1325" formatCode="d/m/yyyy">
                  <c:v>45350</c:v>
                </c:pt>
                <c:pt idx="1326" formatCode="d/m/yyyy">
                  <c:v>45351</c:v>
                </c:pt>
                <c:pt idx="1327" formatCode="d/m/yyyy">
                  <c:v>45352</c:v>
                </c:pt>
                <c:pt idx="1328" formatCode="d/m/yyyy">
                  <c:v>45355</c:v>
                </c:pt>
                <c:pt idx="1329" formatCode="d/m/yyyy">
                  <c:v>45356</c:v>
                </c:pt>
                <c:pt idx="1330" formatCode="d/m/yyyy">
                  <c:v>45357</c:v>
                </c:pt>
                <c:pt idx="1331" formatCode="d/m/yyyy">
                  <c:v>45358</c:v>
                </c:pt>
                <c:pt idx="1332" formatCode="d/m/yyyy">
                  <c:v>45359</c:v>
                </c:pt>
                <c:pt idx="1333" formatCode="d/m/yyyy">
                  <c:v>45362</c:v>
                </c:pt>
                <c:pt idx="1334" formatCode="d/m/yyyy">
                  <c:v>45363</c:v>
                </c:pt>
                <c:pt idx="1335" formatCode="d/m/yyyy">
                  <c:v>45364</c:v>
                </c:pt>
                <c:pt idx="1336" formatCode="d/m/yyyy">
                  <c:v>45365</c:v>
                </c:pt>
                <c:pt idx="1337" formatCode="d/m/yyyy">
                  <c:v>45366</c:v>
                </c:pt>
                <c:pt idx="1338" formatCode="d/m/yyyy">
                  <c:v>45369</c:v>
                </c:pt>
                <c:pt idx="1339" formatCode="d/m/yyyy">
                  <c:v>45370</c:v>
                </c:pt>
                <c:pt idx="1340" formatCode="d/m/yyyy">
                  <c:v>45371</c:v>
                </c:pt>
                <c:pt idx="1341" formatCode="d/m/yyyy">
                  <c:v>45372</c:v>
                </c:pt>
                <c:pt idx="1342" formatCode="d/m/yyyy">
                  <c:v>45373</c:v>
                </c:pt>
                <c:pt idx="1343" formatCode="d/m/yyyy">
                  <c:v>45376</c:v>
                </c:pt>
                <c:pt idx="1344" formatCode="d/m/yyyy">
                  <c:v>45377</c:v>
                </c:pt>
                <c:pt idx="1345" formatCode="d/m/yyyy">
                  <c:v>45378</c:v>
                </c:pt>
                <c:pt idx="1346" formatCode="d/m/yyyy">
                  <c:v>45379</c:v>
                </c:pt>
                <c:pt idx="1347" formatCode="d/m/yyyy">
                  <c:v>45384</c:v>
                </c:pt>
                <c:pt idx="1348" formatCode="d/m/yyyy">
                  <c:v>45385</c:v>
                </c:pt>
                <c:pt idx="1349" formatCode="d/m/yyyy">
                  <c:v>45386</c:v>
                </c:pt>
                <c:pt idx="1350" formatCode="d/m/yyyy">
                  <c:v>45387</c:v>
                </c:pt>
                <c:pt idx="1351" formatCode="d/m/yyyy">
                  <c:v>45390</c:v>
                </c:pt>
                <c:pt idx="1352" formatCode="d/m/yyyy">
                  <c:v>45391</c:v>
                </c:pt>
                <c:pt idx="1353" formatCode="d/m/yyyy">
                  <c:v>45392</c:v>
                </c:pt>
                <c:pt idx="1354" formatCode="d/m/yyyy">
                  <c:v>45393</c:v>
                </c:pt>
                <c:pt idx="1355" formatCode="d/m/yyyy">
                  <c:v>45394</c:v>
                </c:pt>
                <c:pt idx="1356" formatCode="d/m/yyyy">
                  <c:v>45397</c:v>
                </c:pt>
                <c:pt idx="1357" formatCode="d/m/yyyy">
                  <c:v>45398</c:v>
                </c:pt>
                <c:pt idx="1358" formatCode="d/m/yyyy">
                  <c:v>45399</c:v>
                </c:pt>
                <c:pt idx="1359" formatCode="d/m/yyyy">
                  <c:v>45400</c:v>
                </c:pt>
                <c:pt idx="1360" formatCode="d/m/yyyy">
                  <c:v>45401</c:v>
                </c:pt>
                <c:pt idx="1361" formatCode="d/m/yyyy">
                  <c:v>45404</c:v>
                </c:pt>
                <c:pt idx="1362" formatCode="d/m/yyyy">
                  <c:v>45405</c:v>
                </c:pt>
                <c:pt idx="1363" formatCode="d/m/yyyy">
                  <c:v>45406</c:v>
                </c:pt>
                <c:pt idx="1364" formatCode="d/m/yyyy">
                  <c:v>45407</c:v>
                </c:pt>
                <c:pt idx="1365" formatCode="d/m/yyyy">
                  <c:v>45408</c:v>
                </c:pt>
                <c:pt idx="1366" formatCode="d/m/yyyy">
                  <c:v>45411</c:v>
                </c:pt>
                <c:pt idx="1367" formatCode="d/m/yyyy">
                  <c:v>45412</c:v>
                </c:pt>
                <c:pt idx="1368" formatCode="d/m/yyyy">
                  <c:v>45414</c:v>
                </c:pt>
                <c:pt idx="1369" formatCode="d/m/yyyy">
                  <c:v>45415</c:v>
                </c:pt>
                <c:pt idx="1370" formatCode="d/m/yyyy">
                  <c:v>45418</c:v>
                </c:pt>
                <c:pt idx="1371" formatCode="d/m/yyyy">
                  <c:v>45419</c:v>
                </c:pt>
                <c:pt idx="1372" formatCode="d/m/yyyy">
                  <c:v>45420</c:v>
                </c:pt>
                <c:pt idx="1373" formatCode="d/m/yyyy">
                  <c:v>45421</c:v>
                </c:pt>
                <c:pt idx="1374" formatCode="d/m/yyyy">
                  <c:v>45422</c:v>
                </c:pt>
                <c:pt idx="1375" formatCode="d/m/yyyy">
                  <c:v>45425</c:v>
                </c:pt>
                <c:pt idx="1376" formatCode="d/m/yyyy">
                  <c:v>45426</c:v>
                </c:pt>
                <c:pt idx="1377" formatCode="d/m/yyyy">
                  <c:v>45427</c:v>
                </c:pt>
                <c:pt idx="1378" formatCode="d/m/yyyy">
                  <c:v>45428</c:v>
                </c:pt>
                <c:pt idx="1379" formatCode="d/m/yyyy">
                  <c:v>45429</c:v>
                </c:pt>
                <c:pt idx="1380" formatCode="d/m/yyyy">
                  <c:v>45432</c:v>
                </c:pt>
                <c:pt idx="1381" formatCode="d/m/yyyy">
                  <c:v>45433</c:v>
                </c:pt>
                <c:pt idx="1382" formatCode="d/m/yyyy">
                  <c:v>45434</c:v>
                </c:pt>
                <c:pt idx="1383" formatCode="d/m/yyyy">
                  <c:v>45435</c:v>
                </c:pt>
                <c:pt idx="1384" formatCode="d/m/yyyy">
                  <c:v>45436</c:v>
                </c:pt>
                <c:pt idx="1385" formatCode="d/m/yyyy">
                  <c:v>45439</c:v>
                </c:pt>
                <c:pt idx="1386" formatCode="d/m/yyyy">
                  <c:v>45440</c:v>
                </c:pt>
                <c:pt idx="1387" formatCode="d/m/yyyy">
                  <c:v>45441</c:v>
                </c:pt>
                <c:pt idx="1388" formatCode="d/m/yyyy">
                  <c:v>45442</c:v>
                </c:pt>
                <c:pt idx="1389" formatCode="d/m/yyyy">
                  <c:v>45443</c:v>
                </c:pt>
                <c:pt idx="1390" formatCode="d/m/yyyy">
                  <c:v>45446</c:v>
                </c:pt>
                <c:pt idx="1391" formatCode="d/m/yyyy">
                  <c:v>45447</c:v>
                </c:pt>
                <c:pt idx="1392" formatCode="d/m/yyyy">
                  <c:v>45448</c:v>
                </c:pt>
                <c:pt idx="1393" formatCode="d/m/yyyy">
                  <c:v>45449</c:v>
                </c:pt>
                <c:pt idx="1394" formatCode="d/m/yyyy">
                  <c:v>45450</c:v>
                </c:pt>
                <c:pt idx="1395" formatCode="d/m/yyyy">
                  <c:v>45453</c:v>
                </c:pt>
                <c:pt idx="1396" formatCode="d/m/yyyy">
                  <c:v>45454</c:v>
                </c:pt>
                <c:pt idx="1397" formatCode="d/m/yyyy">
                  <c:v>45455</c:v>
                </c:pt>
                <c:pt idx="1398" formatCode="d/m/yyyy">
                  <c:v>45456</c:v>
                </c:pt>
                <c:pt idx="1399" formatCode="d/m/yyyy">
                  <c:v>45457</c:v>
                </c:pt>
                <c:pt idx="1400" formatCode="d/m/yyyy">
                  <c:v>45460</c:v>
                </c:pt>
                <c:pt idx="1401" formatCode="d/m/yyyy">
                  <c:v>45461</c:v>
                </c:pt>
                <c:pt idx="1402" formatCode="d/m/yyyy">
                  <c:v>45462</c:v>
                </c:pt>
                <c:pt idx="1403" formatCode="d/m/yyyy">
                  <c:v>45463</c:v>
                </c:pt>
                <c:pt idx="1404" formatCode="d/m/yyyy">
                  <c:v>45464</c:v>
                </c:pt>
                <c:pt idx="1405" formatCode="d/m/yyyy">
                  <c:v>45467</c:v>
                </c:pt>
                <c:pt idx="1406" formatCode="d/m/yyyy">
                  <c:v>45468</c:v>
                </c:pt>
                <c:pt idx="1407" formatCode="d/m/yyyy">
                  <c:v>45469</c:v>
                </c:pt>
                <c:pt idx="1408" formatCode="d/m/yyyy">
                  <c:v>45470</c:v>
                </c:pt>
                <c:pt idx="1409" formatCode="d/m/yyyy">
                  <c:v>45471</c:v>
                </c:pt>
                <c:pt idx="1410" formatCode="d/m/yyyy">
                  <c:v>45474</c:v>
                </c:pt>
                <c:pt idx="1411" formatCode="d/m/yyyy">
                  <c:v>45475</c:v>
                </c:pt>
                <c:pt idx="1412" formatCode="d/m/yyyy">
                  <c:v>45476</c:v>
                </c:pt>
                <c:pt idx="1413" formatCode="d/m/yyyy">
                  <c:v>45477</c:v>
                </c:pt>
                <c:pt idx="1414" formatCode="d/m/yyyy">
                  <c:v>45478</c:v>
                </c:pt>
                <c:pt idx="1415" formatCode="d/m/yyyy">
                  <c:v>45481</c:v>
                </c:pt>
                <c:pt idx="1416" formatCode="d/m/yyyy">
                  <c:v>45482</c:v>
                </c:pt>
                <c:pt idx="1417" formatCode="d/m/yyyy">
                  <c:v>45483</c:v>
                </c:pt>
                <c:pt idx="1418" formatCode="d/m/yyyy">
                  <c:v>45484</c:v>
                </c:pt>
                <c:pt idx="1419" formatCode="d/m/yyyy">
                  <c:v>45485</c:v>
                </c:pt>
                <c:pt idx="1420" formatCode="d/m/yyyy">
                  <c:v>45488</c:v>
                </c:pt>
                <c:pt idx="1421" formatCode="d/m/yyyy">
                  <c:v>45489</c:v>
                </c:pt>
                <c:pt idx="1422" formatCode="d/m/yyyy">
                  <c:v>45490</c:v>
                </c:pt>
                <c:pt idx="1423" formatCode="d/m/yyyy">
                  <c:v>45491</c:v>
                </c:pt>
                <c:pt idx="1424" formatCode="d/m/yyyy">
                  <c:v>45492</c:v>
                </c:pt>
                <c:pt idx="1425" formatCode="d/m/yyyy">
                  <c:v>45495</c:v>
                </c:pt>
                <c:pt idx="1426" formatCode="d/m/yyyy">
                  <c:v>45496</c:v>
                </c:pt>
                <c:pt idx="1427" formatCode="d/m/yyyy">
                  <c:v>45497</c:v>
                </c:pt>
                <c:pt idx="1428" formatCode="d/m/yyyy">
                  <c:v>45498</c:v>
                </c:pt>
                <c:pt idx="1429" formatCode="d/m/yyyy">
                  <c:v>45499</c:v>
                </c:pt>
                <c:pt idx="1430" formatCode="d/m/yyyy">
                  <c:v>45502</c:v>
                </c:pt>
                <c:pt idx="1431" formatCode="d/m/yyyy">
                  <c:v>45503</c:v>
                </c:pt>
                <c:pt idx="1432" formatCode="d/m/yyyy">
                  <c:v>45504</c:v>
                </c:pt>
                <c:pt idx="1433" formatCode="d/m/yyyy">
                  <c:v>45505</c:v>
                </c:pt>
                <c:pt idx="1434" formatCode="d/m/yyyy">
                  <c:v>45506</c:v>
                </c:pt>
                <c:pt idx="1435" formatCode="d/m/yyyy">
                  <c:v>45509</c:v>
                </c:pt>
                <c:pt idx="1436" formatCode="d/m/yyyy">
                  <c:v>45510</c:v>
                </c:pt>
                <c:pt idx="1437" formatCode="d/m/yyyy">
                  <c:v>45511</c:v>
                </c:pt>
                <c:pt idx="1438" formatCode="d/m/yyyy">
                  <c:v>45512</c:v>
                </c:pt>
                <c:pt idx="1439" formatCode="d/m/yyyy">
                  <c:v>45513</c:v>
                </c:pt>
                <c:pt idx="1440" formatCode="d/m/yyyy">
                  <c:v>45516</c:v>
                </c:pt>
                <c:pt idx="1441" formatCode="d/m/yyyy">
                  <c:v>45517</c:v>
                </c:pt>
                <c:pt idx="1442" formatCode="d/m/yyyy">
                  <c:v>45518</c:v>
                </c:pt>
                <c:pt idx="1443" formatCode="d/m/yyyy">
                  <c:v>45519</c:v>
                </c:pt>
                <c:pt idx="1444" formatCode="d/m/yyyy">
                  <c:v>45520</c:v>
                </c:pt>
                <c:pt idx="1445" formatCode="d/m/yyyy">
                  <c:v>45523</c:v>
                </c:pt>
                <c:pt idx="1446" formatCode="d/m/yyyy">
                  <c:v>45524</c:v>
                </c:pt>
                <c:pt idx="1447" formatCode="d/m/yyyy">
                  <c:v>45525</c:v>
                </c:pt>
                <c:pt idx="1448" formatCode="d/m/yyyy">
                  <c:v>45526</c:v>
                </c:pt>
                <c:pt idx="1449" formatCode="d/m/yyyy">
                  <c:v>45527</c:v>
                </c:pt>
                <c:pt idx="1450" formatCode="d/m/yyyy">
                  <c:v>45530</c:v>
                </c:pt>
                <c:pt idx="1451" formatCode="d/m/yyyy">
                  <c:v>45531</c:v>
                </c:pt>
                <c:pt idx="1452" formatCode="d/m/yyyy">
                  <c:v>45532</c:v>
                </c:pt>
                <c:pt idx="1453" formatCode="d/m/yyyy">
                  <c:v>45533</c:v>
                </c:pt>
                <c:pt idx="1454" formatCode="d/m/yyyy">
                  <c:v>45534</c:v>
                </c:pt>
                <c:pt idx="1455" formatCode="d/m/yyyy">
                  <c:v>45537</c:v>
                </c:pt>
                <c:pt idx="1456" formatCode="d/m/yyyy">
                  <c:v>45538</c:v>
                </c:pt>
                <c:pt idx="1457" formatCode="d/m/yyyy">
                  <c:v>45539</c:v>
                </c:pt>
                <c:pt idx="1458" formatCode="d/m/yyyy">
                  <c:v>45540</c:v>
                </c:pt>
                <c:pt idx="1459" formatCode="d/m/yyyy">
                  <c:v>45541</c:v>
                </c:pt>
                <c:pt idx="1460" formatCode="d/m/yyyy">
                  <c:v>45544</c:v>
                </c:pt>
                <c:pt idx="1461" formatCode="d/m/yyyy">
                  <c:v>45545</c:v>
                </c:pt>
                <c:pt idx="1462" formatCode="d/m/yyyy">
                  <c:v>45546</c:v>
                </c:pt>
                <c:pt idx="1463" formatCode="d/m/yyyy">
                  <c:v>45547</c:v>
                </c:pt>
                <c:pt idx="1464" formatCode="d/m/yyyy">
                  <c:v>45548</c:v>
                </c:pt>
                <c:pt idx="1465" formatCode="d/m/yyyy">
                  <c:v>45551</c:v>
                </c:pt>
                <c:pt idx="1466" formatCode="d/m/yyyy">
                  <c:v>45552</c:v>
                </c:pt>
                <c:pt idx="1467" formatCode="d/m/yyyy">
                  <c:v>45553</c:v>
                </c:pt>
                <c:pt idx="1468" formatCode="d/m/yyyy">
                  <c:v>45554</c:v>
                </c:pt>
                <c:pt idx="1469" formatCode="d/m/yyyy">
                  <c:v>45555</c:v>
                </c:pt>
                <c:pt idx="1470" formatCode="d/m/yyyy">
                  <c:v>45558</c:v>
                </c:pt>
                <c:pt idx="1471" formatCode="d/m/yyyy">
                  <c:v>45559</c:v>
                </c:pt>
                <c:pt idx="1472" formatCode="d/m/yyyy">
                  <c:v>45560</c:v>
                </c:pt>
                <c:pt idx="1473" formatCode="d/m/yyyy">
                  <c:v>45561</c:v>
                </c:pt>
                <c:pt idx="1474" formatCode="d/m/yyyy">
                  <c:v>45562</c:v>
                </c:pt>
                <c:pt idx="1475" formatCode="d/m/yyyy">
                  <c:v>45565</c:v>
                </c:pt>
                <c:pt idx="1476" formatCode="d/m/yyyy">
                  <c:v>45566</c:v>
                </c:pt>
                <c:pt idx="1477" formatCode="d/m/yyyy">
                  <c:v>45567</c:v>
                </c:pt>
                <c:pt idx="1478" formatCode="d/m/yyyy">
                  <c:v>45568</c:v>
                </c:pt>
                <c:pt idx="1479" formatCode="d/m/yyyy">
                  <c:v>45569</c:v>
                </c:pt>
                <c:pt idx="1480" formatCode="d/m/yyyy">
                  <c:v>45572</c:v>
                </c:pt>
                <c:pt idx="1481" formatCode="d/m/yyyy">
                  <c:v>45573</c:v>
                </c:pt>
                <c:pt idx="1482" formatCode="d/m/yyyy">
                  <c:v>45574</c:v>
                </c:pt>
                <c:pt idx="1483" formatCode="d/m/yyyy">
                  <c:v>45575</c:v>
                </c:pt>
                <c:pt idx="1484" formatCode="d/m/yyyy">
                  <c:v>45576</c:v>
                </c:pt>
                <c:pt idx="1485" formatCode="d/m/yyyy">
                  <c:v>45579</c:v>
                </c:pt>
                <c:pt idx="1486" formatCode="d/m/yyyy">
                  <c:v>45580</c:v>
                </c:pt>
                <c:pt idx="1487" formatCode="d/m/yyyy">
                  <c:v>45581</c:v>
                </c:pt>
                <c:pt idx="1488" formatCode="d/m/yyyy">
                  <c:v>45582</c:v>
                </c:pt>
                <c:pt idx="1489" formatCode="d/m/yyyy">
                  <c:v>45583</c:v>
                </c:pt>
                <c:pt idx="1490" formatCode="d/m/yyyy">
                  <c:v>45586</c:v>
                </c:pt>
                <c:pt idx="1491" formatCode="d/m/yyyy">
                  <c:v>45587</c:v>
                </c:pt>
                <c:pt idx="1492" formatCode="d/m/yyyy">
                  <c:v>45588</c:v>
                </c:pt>
                <c:pt idx="1493" formatCode="d/m/yyyy">
                  <c:v>45589</c:v>
                </c:pt>
                <c:pt idx="1494" formatCode="d/m/yyyy">
                  <c:v>45590</c:v>
                </c:pt>
                <c:pt idx="1495" formatCode="d/m/yyyy">
                  <c:v>45593</c:v>
                </c:pt>
                <c:pt idx="1496" formatCode="d/m/yyyy">
                  <c:v>45594</c:v>
                </c:pt>
                <c:pt idx="1497" formatCode="d/m/yyyy">
                  <c:v>45595</c:v>
                </c:pt>
                <c:pt idx="1498" formatCode="d/m/yyyy">
                  <c:v>45596</c:v>
                </c:pt>
                <c:pt idx="1499" formatCode="d/m/yyyy">
                  <c:v>45597</c:v>
                </c:pt>
                <c:pt idx="1500" formatCode="d/m/yyyy">
                  <c:v>45600</c:v>
                </c:pt>
                <c:pt idx="1501" formatCode="d/m/yyyy">
                  <c:v>45601</c:v>
                </c:pt>
                <c:pt idx="1502" formatCode="d/m/yyyy">
                  <c:v>45602</c:v>
                </c:pt>
                <c:pt idx="1503" formatCode="d/m/yyyy">
                  <c:v>45603</c:v>
                </c:pt>
                <c:pt idx="1504" formatCode="d/m/yyyy">
                  <c:v>45604</c:v>
                </c:pt>
                <c:pt idx="1505" formatCode="d/m/yyyy">
                  <c:v>45607</c:v>
                </c:pt>
                <c:pt idx="1506" formatCode="d/m/yyyy">
                  <c:v>45608</c:v>
                </c:pt>
                <c:pt idx="1507" formatCode="d/m/yyyy">
                  <c:v>45609</c:v>
                </c:pt>
                <c:pt idx="1508" formatCode="d/m/yyyy">
                  <c:v>45610</c:v>
                </c:pt>
                <c:pt idx="1509" formatCode="d/m/yyyy">
                  <c:v>45611</c:v>
                </c:pt>
                <c:pt idx="1510" formatCode="d/m/yyyy">
                  <c:v>45614</c:v>
                </c:pt>
                <c:pt idx="1511" formatCode="d/m/yyyy">
                  <c:v>45615</c:v>
                </c:pt>
                <c:pt idx="1512" formatCode="d/m/yyyy">
                  <c:v>45616</c:v>
                </c:pt>
                <c:pt idx="1513" formatCode="d/m/yyyy">
                  <c:v>45617</c:v>
                </c:pt>
                <c:pt idx="1514" formatCode="d/m/yyyy">
                  <c:v>45618</c:v>
                </c:pt>
                <c:pt idx="1515" formatCode="d/m/yyyy">
                  <c:v>45621</c:v>
                </c:pt>
                <c:pt idx="1516" formatCode="d/m/yyyy">
                  <c:v>45622</c:v>
                </c:pt>
                <c:pt idx="1517" formatCode="d/m/yyyy">
                  <c:v>45623</c:v>
                </c:pt>
                <c:pt idx="1518" formatCode="d/m/yyyy">
                  <c:v>45624</c:v>
                </c:pt>
                <c:pt idx="1519" formatCode="d/m/yyyy">
                  <c:v>45625</c:v>
                </c:pt>
                <c:pt idx="1520" formatCode="d/m/yyyy">
                  <c:v>45628</c:v>
                </c:pt>
                <c:pt idx="1521" formatCode="d/m/yyyy">
                  <c:v>45629</c:v>
                </c:pt>
                <c:pt idx="1522" formatCode="d/m/yyyy">
                  <c:v>45630</c:v>
                </c:pt>
                <c:pt idx="1523" formatCode="d/m/yyyy">
                  <c:v>45631</c:v>
                </c:pt>
                <c:pt idx="1524" formatCode="d/m/yyyy">
                  <c:v>45632</c:v>
                </c:pt>
                <c:pt idx="1525" formatCode="d/m/yyyy">
                  <c:v>45635</c:v>
                </c:pt>
                <c:pt idx="1526" formatCode="d/m/yyyy">
                  <c:v>45636</c:v>
                </c:pt>
                <c:pt idx="1527" formatCode="d/m/yyyy">
                  <c:v>45637</c:v>
                </c:pt>
                <c:pt idx="1528" formatCode="d/m/yyyy">
                  <c:v>45638</c:v>
                </c:pt>
                <c:pt idx="1529" formatCode="d/m/yyyy">
                  <c:v>45639</c:v>
                </c:pt>
                <c:pt idx="1530" formatCode="d/m/yyyy">
                  <c:v>45642</c:v>
                </c:pt>
                <c:pt idx="1531" formatCode="d/m/yyyy">
                  <c:v>45643</c:v>
                </c:pt>
                <c:pt idx="1532" formatCode="d/m/yyyy">
                  <c:v>45644</c:v>
                </c:pt>
                <c:pt idx="1533" formatCode="d/m/yyyy">
                  <c:v>45645</c:v>
                </c:pt>
                <c:pt idx="1534" formatCode="d/m/yyyy">
                  <c:v>45646</c:v>
                </c:pt>
                <c:pt idx="1535" formatCode="d/m/yyyy">
                  <c:v>45649</c:v>
                </c:pt>
                <c:pt idx="1536" formatCode="d/m/yyyy">
                  <c:v>45653</c:v>
                </c:pt>
                <c:pt idx="1537" formatCode="d/m/yyyy">
                  <c:v>45656</c:v>
                </c:pt>
              </c:numCache>
            </c:numRef>
          </c:cat>
          <c:val>
            <c:numRef>
              <c:f>Sheet1!$C$2:$C$1539</c:f>
              <c:numCache>
                <c:formatCode>0.000</c:formatCode>
                <c:ptCount val="1538"/>
                <c:pt idx="0">
                  <c:v>3.353514265831592E-2</c:v>
                </c:pt>
                <c:pt idx="1">
                  <c:v>3.0747390396659524E-2</c:v>
                </c:pt>
                <c:pt idx="2">
                  <c:v>3.4221294363256938E-2</c:v>
                </c:pt>
                <c:pt idx="3">
                  <c:v>3.802018093249826E-2</c:v>
                </c:pt>
                <c:pt idx="4">
                  <c:v>3.8101600556715409E-2</c:v>
                </c:pt>
                <c:pt idx="5">
                  <c:v>3.942797494780792E-2</c:v>
                </c:pt>
                <c:pt idx="6">
                  <c:v>5.2558107167710366E-2</c:v>
                </c:pt>
                <c:pt idx="7">
                  <c:v>4.9061238691718856E-2</c:v>
                </c:pt>
                <c:pt idx="8">
                  <c:v>3.5793478260869538E-2</c:v>
                </c:pt>
                <c:pt idx="9">
                  <c:v>3.5320652173912892E-2</c:v>
                </c:pt>
                <c:pt idx="10">
                  <c:v>2.8945652173913095E-2</c:v>
                </c:pt>
                <c:pt idx="11">
                  <c:v>4.7548913043478302E-2</c:v>
                </c:pt>
                <c:pt idx="12">
                  <c:v>2.8847826086956685E-2</c:v>
                </c:pt>
                <c:pt idx="13">
                  <c:v>3.2432065217391282E-2</c:v>
                </c:pt>
                <c:pt idx="14">
                  <c:v>5.7597826086956294E-2</c:v>
                </c:pt>
                <c:pt idx="15">
                  <c:v>5.1108695652173797E-2</c:v>
                </c:pt>
                <c:pt idx="16">
                  <c:v>4.7766304347826027E-2</c:v>
                </c:pt>
                <c:pt idx="17">
                  <c:v>6.7130434782608495E-2</c:v>
                </c:pt>
                <c:pt idx="18">
                  <c:v>4.4000000000000039E-2</c:v>
                </c:pt>
                <c:pt idx="19">
                  <c:v>3.4323369565217421E-2</c:v>
                </c:pt>
                <c:pt idx="20">
                  <c:v>4.3554347826087136E-2</c:v>
                </c:pt>
                <c:pt idx="21">
                  <c:v>5.3608695652174077E-2</c:v>
                </c:pt>
                <c:pt idx="22">
                  <c:v>5.5597826086956625E-2</c:v>
                </c:pt>
                <c:pt idx="23">
                  <c:v>4.0999999999999925E-2</c:v>
                </c:pt>
                <c:pt idx="24">
                  <c:v>4.0516304347826271E-2</c:v>
                </c:pt>
                <c:pt idx="25">
                  <c:v>2.434239130434801E-2</c:v>
                </c:pt>
                <c:pt idx="26">
                  <c:v>3.8396739130434732E-2</c:v>
                </c:pt>
                <c:pt idx="27">
                  <c:v>4.0804347826086995E-2</c:v>
                </c:pt>
                <c:pt idx="28">
                  <c:v>3.7565217391304362E-2</c:v>
                </c:pt>
                <c:pt idx="29">
                  <c:v>4.0217391304347871E-2</c:v>
                </c:pt>
                <c:pt idx="30">
                  <c:v>4.1410326086956606E-2</c:v>
                </c:pt>
                <c:pt idx="31">
                  <c:v>4.042934782608687E-2</c:v>
                </c:pt>
                <c:pt idx="32">
                  <c:v>3.8684782608695567E-2</c:v>
                </c:pt>
                <c:pt idx="33">
                  <c:v>4.1505434782608597E-2</c:v>
                </c:pt>
                <c:pt idx="34">
                  <c:v>1.2086956521739078E-2</c:v>
                </c:pt>
                <c:pt idx="35">
                  <c:v>2.2391304347825991E-2</c:v>
                </c:pt>
                <c:pt idx="36">
                  <c:v>1.606249999999998E-2</c:v>
                </c:pt>
                <c:pt idx="37">
                  <c:v>3.9342391304347801E-2</c:v>
                </c:pt>
                <c:pt idx="38">
                  <c:v>1.8154891304347887E-2</c:v>
                </c:pt>
                <c:pt idx="39">
                  <c:v>9.6847826086956523E-3</c:v>
                </c:pt>
                <c:pt idx="40">
                  <c:v>1.1062499999999975E-2</c:v>
                </c:pt>
                <c:pt idx="41">
                  <c:v>1.5684782608695769E-2</c:v>
                </c:pt>
                <c:pt idx="42">
                  <c:v>6.1798913043478176E-2</c:v>
                </c:pt>
                <c:pt idx="43">
                  <c:v>1.5135869565217286E-2</c:v>
                </c:pt>
                <c:pt idx="44">
                  <c:v>3.7048913043478238E-2</c:v>
                </c:pt>
                <c:pt idx="45">
                  <c:v>3.1152173913043479E-2</c:v>
                </c:pt>
                <c:pt idx="46">
                  <c:v>1.836141304347827E-2</c:v>
                </c:pt>
                <c:pt idx="47">
                  <c:v>4.6771739130434864E-2</c:v>
                </c:pt>
                <c:pt idx="48">
                  <c:v>3.3983695652173962E-2</c:v>
                </c:pt>
                <c:pt idx="49">
                  <c:v>1.7010869565217468E-2</c:v>
                </c:pt>
                <c:pt idx="50">
                  <c:v>1.4997282608695706E-2</c:v>
                </c:pt>
                <c:pt idx="51">
                  <c:v>2.200000000000002E-2</c:v>
                </c:pt>
                <c:pt idx="52">
                  <c:v>3.6996258185219788E-2</c:v>
                </c:pt>
                <c:pt idx="53">
                  <c:v>2.7007483629560292E-2</c:v>
                </c:pt>
                <c:pt idx="54">
                  <c:v>2.5042095416276888E-2</c:v>
                </c:pt>
                <c:pt idx="55">
                  <c:v>2.6022450888680937E-2</c:v>
                </c:pt>
                <c:pt idx="56">
                  <c:v>3.3013096351730553E-2</c:v>
                </c:pt>
                <c:pt idx="57">
                  <c:v>3.002993451824143E-2</c:v>
                </c:pt>
                <c:pt idx="58">
                  <c:v>2.6072029934518293E-2</c:v>
                </c:pt>
                <c:pt idx="59">
                  <c:v>3.2000000000000028E-2</c:v>
                </c:pt>
                <c:pt idx="60">
                  <c:v>2.9963517305893306E-2</c:v>
                </c:pt>
                <c:pt idx="61">
                  <c:v>2.4052385406922339E-2</c:v>
                </c:pt>
                <c:pt idx="62">
                  <c:v>2.3112254443405034E-2</c:v>
                </c:pt>
                <c:pt idx="63">
                  <c:v>3.8936389148737094E-2</c:v>
                </c:pt>
                <c:pt idx="64">
                  <c:v>2.411786716557518E-2</c:v>
                </c:pt>
                <c:pt idx="65">
                  <c:v>2.5159962581852158E-2</c:v>
                </c:pt>
                <c:pt idx="66">
                  <c:v>3.4981290926099251E-2</c:v>
                </c:pt>
                <c:pt idx="67">
                  <c:v>3.4607109448082318E-2</c:v>
                </c:pt>
                <c:pt idx="68">
                  <c:v>2.0157156220767081E-2</c:v>
                </c:pt>
                <c:pt idx="69">
                  <c:v>1.7420954162769009E-2</c:v>
                </c:pt>
                <c:pt idx="70">
                  <c:v>2.0316183348924266E-2</c:v>
                </c:pt>
                <c:pt idx="71">
                  <c:v>1.2328344246959833E-2</c:v>
                </c:pt>
                <c:pt idx="72">
                  <c:v>1.3654817586529533E-2</c:v>
                </c:pt>
                <c:pt idx="73">
                  <c:v>1.8521983161833511E-2</c:v>
                </c:pt>
                <c:pt idx="74">
                  <c:v>1.4658559401309668E-2</c:v>
                </c:pt>
                <c:pt idx="75">
                  <c:v>1.9277829747427422E-2</c:v>
                </c:pt>
                <c:pt idx="76">
                  <c:v>4.5459307764265766E-2</c:v>
                </c:pt>
                <c:pt idx="77">
                  <c:v>4.5443405051450059E-2</c:v>
                </c:pt>
                <c:pt idx="78">
                  <c:v>1.5547240411599605E-2</c:v>
                </c:pt>
                <c:pt idx="79">
                  <c:v>2.9261927034611723E-2</c:v>
                </c:pt>
                <c:pt idx="80">
                  <c:v>2.2345182413470499E-2</c:v>
                </c:pt>
                <c:pt idx="81">
                  <c:v>2.2589335827876589E-2</c:v>
                </c:pt>
                <c:pt idx="82">
                  <c:v>1.9589335827876586E-2</c:v>
                </c:pt>
                <c:pt idx="83">
                  <c:v>2.5129092609915804E-2</c:v>
                </c:pt>
                <c:pt idx="84">
                  <c:v>2.6000000000000023E-2</c:v>
                </c:pt>
                <c:pt idx="85">
                  <c:v>2.5229186155285355E-2</c:v>
                </c:pt>
                <c:pt idx="86">
                  <c:v>2.524321796071094E-2</c:v>
                </c:pt>
                <c:pt idx="87">
                  <c:v>1.6842843779232952E-2</c:v>
                </c:pt>
                <c:pt idx="88">
                  <c:v>1.8707202993451855E-2</c:v>
                </c:pt>
                <c:pt idx="89">
                  <c:v>2.9742750233863413E-2</c:v>
                </c:pt>
                <c:pt idx="90">
                  <c:v>3.2104770813844663E-2</c:v>
                </c:pt>
                <c:pt idx="91">
                  <c:v>2.6668849391955129E-2</c:v>
                </c:pt>
                <c:pt idx="92">
                  <c:v>3.2494855004677192E-2</c:v>
                </c:pt>
                <c:pt idx="93">
                  <c:v>5.1002806361085007E-2</c:v>
                </c:pt>
                <c:pt idx="94">
                  <c:v>4.2782039289055107E-2</c:v>
                </c:pt>
                <c:pt idx="95">
                  <c:v>4.7174929840972823E-2</c:v>
                </c:pt>
                <c:pt idx="96">
                  <c:v>3.5691300280636051E-2</c:v>
                </c:pt>
                <c:pt idx="97">
                  <c:v>4.2247895229186039E-2</c:v>
                </c:pt>
                <c:pt idx="98">
                  <c:v>2.338166510757711E-2</c:v>
                </c:pt>
                <c:pt idx="99">
                  <c:v>2.6322731524789589E-2</c:v>
                </c:pt>
                <c:pt idx="100">
                  <c:v>2.357156220767076E-2</c:v>
                </c:pt>
                <c:pt idx="101">
                  <c:v>5.0590271281571564E-2</c:v>
                </c:pt>
                <c:pt idx="102">
                  <c:v>2.7315247895229211E-2</c:v>
                </c:pt>
                <c:pt idx="103">
                  <c:v>2.2052385406922448E-2</c:v>
                </c:pt>
                <c:pt idx="104">
                  <c:v>2.0995322731524824E-2</c:v>
                </c:pt>
                <c:pt idx="105">
                  <c:v>3.0355472404116068E-2</c:v>
                </c:pt>
                <c:pt idx="106">
                  <c:v>3.6517305893358332E-2</c:v>
                </c:pt>
                <c:pt idx="107">
                  <c:v>2.5823199251637063E-2</c:v>
                </c:pt>
                <c:pt idx="108">
                  <c:v>5.7772684752104786E-2</c:v>
                </c:pt>
                <c:pt idx="109">
                  <c:v>6.6536950420954144E-2</c:v>
                </c:pt>
                <c:pt idx="110">
                  <c:v>6.8145930776426555E-2</c:v>
                </c:pt>
                <c:pt idx="111">
                  <c:v>4.3574368568755795E-2</c:v>
                </c:pt>
                <c:pt idx="112">
                  <c:v>3.3569691300280646E-2</c:v>
                </c:pt>
                <c:pt idx="113">
                  <c:v>4.1362956033676346E-2</c:v>
                </c:pt>
                <c:pt idx="114">
                  <c:v>3.4666043030870008E-2</c:v>
                </c:pt>
                <c:pt idx="115">
                  <c:v>3.4926099158091695E-2</c:v>
                </c:pt>
                <c:pt idx="116">
                  <c:v>1.6000935453695075E-2</c:v>
                </c:pt>
                <c:pt idx="117">
                  <c:v>3.3781103835360121E-2</c:v>
                </c:pt>
                <c:pt idx="118">
                  <c:v>3.0176800748362931E-2</c:v>
                </c:pt>
                <c:pt idx="119">
                  <c:v>4.5286248830682857E-2</c:v>
                </c:pt>
                <c:pt idx="120">
                  <c:v>2.9444340505144995E-2</c:v>
                </c:pt>
                <c:pt idx="121">
                  <c:v>2.57062675397568E-2</c:v>
                </c:pt>
                <c:pt idx="122">
                  <c:v>2.010196445275958E-2</c:v>
                </c:pt>
                <c:pt idx="123">
                  <c:v>4.0717492984097298E-2</c:v>
                </c:pt>
                <c:pt idx="124">
                  <c:v>3.5890551917680091E-2</c:v>
                </c:pt>
                <c:pt idx="125">
                  <c:v>3.9432179607109458E-2</c:v>
                </c:pt>
                <c:pt idx="126">
                  <c:v>3.9202057998129092E-2</c:v>
                </c:pt>
                <c:pt idx="127">
                  <c:v>4.2222637979420025E-2</c:v>
                </c:pt>
                <c:pt idx="128">
                  <c:v>3.3243217960710947E-2</c:v>
                </c:pt>
                <c:pt idx="129">
                  <c:v>3.9926099158091671E-2</c:v>
                </c:pt>
                <c:pt idx="130">
                  <c:v>1.3011225444340524E-2</c:v>
                </c:pt>
                <c:pt idx="131">
                  <c:v>4.9253507951356412E-2</c:v>
                </c:pt>
                <c:pt idx="132">
                  <c:v>7.5772684752104746E-2</c:v>
                </c:pt>
                <c:pt idx="133">
                  <c:v>7.0333956969130029E-2</c:v>
                </c:pt>
                <c:pt idx="134">
                  <c:v>3.2109448082319858E-2</c:v>
                </c:pt>
                <c:pt idx="135">
                  <c:v>3.5227315247895186E-2</c:v>
                </c:pt>
                <c:pt idx="136">
                  <c:v>3.8245088868101018E-2</c:v>
                </c:pt>
                <c:pt idx="137">
                  <c:v>2.382600561272219E-2</c:v>
                </c:pt>
                <c:pt idx="138">
                  <c:v>2.4840972871842837E-2</c:v>
                </c:pt>
                <c:pt idx="139">
                  <c:v>3.0043966323667015E-2</c:v>
                </c:pt>
                <c:pt idx="140">
                  <c:v>9.2725912067352673E-2</c:v>
                </c:pt>
                <c:pt idx="141">
                  <c:v>4.1478952291861576E-2</c:v>
                </c:pt>
                <c:pt idx="142">
                  <c:v>7.2913938260056127E-2</c:v>
                </c:pt>
                <c:pt idx="143">
                  <c:v>5.4932647333956974E-2</c:v>
                </c:pt>
                <c:pt idx="144">
                  <c:v>5.338727782974742E-2</c:v>
                </c:pt>
                <c:pt idx="145">
                  <c:v>7.801216089803556E-2</c:v>
                </c:pt>
                <c:pt idx="146">
                  <c:v>3.5030869971936357E-2</c:v>
                </c:pt>
                <c:pt idx="147">
                  <c:v>4.4198316183348935E-2</c:v>
                </c:pt>
                <c:pt idx="148">
                  <c:v>2.9343311506080452E-2</c:v>
                </c:pt>
                <c:pt idx="149">
                  <c:v>0.15934237605238549</c:v>
                </c:pt>
                <c:pt idx="150">
                  <c:v>7.0969130028063612E-2</c:v>
                </c:pt>
                <c:pt idx="151">
                  <c:v>0.11369597754911134</c:v>
                </c:pt>
                <c:pt idx="152">
                  <c:v>5.7368568755846575E-2</c:v>
                </c:pt>
                <c:pt idx="153">
                  <c:v>0.25333021515434984</c:v>
                </c:pt>
                <c:pt idx="154">
                  <c:v>8.0294667913938272E-2</c:v>
                </c:pt>
                <c:pt idx="155">
                  <c:v>0.11246304957904585</c:v>
                </c:pt>
                <c:pt idx="156">
                  <c:v>3.955191768007485E-2</c:v>
                </c:pt>
                <c:pt idx="157">
                  <c:v>3.9537885874649237E-2</c:v>
                </c:pt>
                <c:pt idx="158">
                  <c:v>6.2871842843779224E-2</c:v>
                </c:pt>
                <c:pt idx="159">
                  <c:v>9.6589335827876543E-2</c:v>
                </c:pt>
                <c:pt idx="160">
                  <c:v>9.0172123479887761E-2</c:v>
                </c:pt>
                <c:pt idx="161">
                  <c:v>4.2239476145930765E-2</c:v>
                </c:pt>
                <c:pt idx="162">
                  <c:v>3.2966323666978464E-2</c:v>
                </c:pt>
                <c:pt idx="163">
                  <c:v>3.2155285313377024E-2</c:v>
                </c:pt>
                <c:pt idx="164">
                  <c:v>3.1563143124415327E-2</c:v>
                </c:pt>
                <c:pt idx="165">
                  <c:v>3.319644527595883E-2</c:v>
                </c:pt>
                <c:pt idx="166">
                  <c:v>4.4186155285313333E-2</c:v>
                </c:pt>
                <c:pt idx="167">
                  <c:v>2.4028063610851275E-2</c:v>
                </c:pt>
                <c:pt idx="168">
                  <c:v>2.9369504209541625E-2</c:v>
                </c:pt>
                <c:pt idx="169">
                  <c:v>3.6576239476145939E-2</c:v>
                </c:pt>
                <c:pt idx="170">
                  <c:v>2.8093545369504203E-2</c:v>
                </c:pt>
                <c:pt idx="171">
                  <c:v>3.0971936389148746E-2</c:v>
                </c:pt>
                <c:pt idx="172">
                  <c:v>3.2742750233863444E-2</c:v>
                </c:pt>
                <c:pt idx="173">
                  <c:v>4.6202057998129098E-2</c:v>
                </c:pt>
                <c:pt idx="174">
                  <c:v>4.4158091674462108E-2</c:v>
                </c:pt>
                <c:pt idx="175">
                  <c:v>3.765388213283441E-2</c:v>
                </c:pt>
                <c:pt idx="176">
                  <c:v>2.6786716557530399E-2</c:v>
                </c:pt>
                <c:pt idx="177">
                  <c:v>3.7256314312441537E-2</c:v>
                </c:pt>
                <c:pt idx="178">
                  <c:v>5.0457436856875593E-2</c:v>
                </c:pt>
                <c:pt idx="179">
                  <c:v>0.11632834424695977</c:v>
                </c:pt>
                <c:pt idx="180">
                  <c:v>5.6530402245088859E-2</c:v>
                </c:pt>
                <c:pt idx="181">
                  <c:v>3.8215154349859698E-2</c:v>
                </c:pt>
                <c:pt idx="182">
                  <c:v>4.1415341440598691E-2</c:v>
                </c:pt>
                <c:pt idx="183">
                  <c:v>3.8860617399438732E-2</c:v>
                </c:pt>
                <c:pt idx="184">
                  <c:v>3.1153414405986915E-2</c:v>
                </c:pt>
                <c:pt idx="185">
                  <c:v>3.0873713751169325E-2</c:v>
                </c:pt>
                <c:pt idx="186">
                  <c:v>4.2376052385406926E-2</c:v>
                </c:pt>
                <c:pt idx="187">
                  <c:v>6.4173994387277861E-2</c:v>
                </c:pt>
                <c:pt idx="188">
                  <c:v>7.8619270346117848E-2</c:v>
                </c:pt>
                <c:pt idx="189">
                  <c:v>6.5606173994387257E-2</c:v>
                </c:pt>
                <c:pt idx="190">
                  <c:v>7.6970065481758665E-2</c:v>
                </c:pt>
                <c:pt idx="191">
                  <c:v>5.160243217960709E-2</c:v>
                </c:pt>
                <c:pt idx="192">
                  <c:v>7.4458372310570634E-2</c:v>
                </c:pt>
                <c:pt idx="193">
                  <c:v>6.1746492048643631E-2</c:v>
                </c:pt>
                <c:pt idx="194">
                  <c:v>3.5333956969130019E-2</c:v>
                </c:pt>
                <c:pt idx="195">
                  <c:v>4.1109448082319922E-2</c:v>
                </c:pt>
                <c:pt idx="196">
                  <c:v>3.9836295603367627E-2</c:v>
                </c:pt>
                <c:pt idx="197">
                  <c:v>4.0488306828811958E-2</c:v>
                </c:pt>
                <c:pt idx="198">
                  <c:v>3.0574368568755849E-2</c:v>
                </c:pt>
                <c:pt idx="199">
                  <c:v>4.8326473339569687E-2</c:v>
                </c:pt>
                <c:pt idx="200">
                  <c:v>3.3661365762394771E-2</c:v>
                </c:pt>
                <c:pt idx="201">
                  <c:v>6.421141253507949E-2</c:v>
                </c:pt>
                <c:pt idx="202">
                  <c:v>9.1337698783910196E-2</c:v>
                </c:pt>
                <c:pt idx="203">
                  <c:v>6.0556594948550049E-2</c:v>
                </c:pt>
                <c:pt idx="204">
                  <c:v>4.9007483629560339E-2</c:v>
                </c:pt>
                <c:pt idx="205">
                  <c:v>5.8668849391955102E-2</c:v>
                </c:pt>
                <c:pt idx="206">
                  <c:v>3.7341440598690379E-2</c:v>
                </c:pt>
                <c:pt idx="207">
                  <c:v>3.9194574368568755E-2</c:v>
                </c:pt>
                <c:pt idx="208">
                  <c:v>3.5202993451824136E-2</c:v>
                </c:pt>
                <c:pt idx="209">
                  <c:v>3.3860617399438742E-2</c:v>
                </c:pt>
                <c:pt idx="210">
                  <c:v>5.0657623947614583E-2</c:v>
                </c:pt>
                <c:pt idx="211">
                  <c:v>5.3260991580916739E-2</c:v>
                </c:pt>
                <c:pt idx="212">
                  <c:v>5.3302151543498613E-2</c:v>
                </c:pt>
                <c:pt idx="213">
                  <c:v>5.8456501403180539E-2</c:v>
                </c:pt>
                <c:pt idx="214">
                  <c:v>4.2953227315247922E-2</c:v>
                </c:pt>
                <c:pt idx="215">
                  <c:v>3.6060804490177761E-2</c:v>
                </c:pt>
                <c:pt idx="216">
                  <c:v>4.4965388213283441E-2</c:v>
                </c:pt>
                <c:pt idx="217">
                  <c:v>4.2974742750233885E-2</c:v>
                </c:pt>
                <c:pt idx="218">
                  <c:v>3.7911131898971023E-2</c:v>
                </c:pt>
                <c:pt idx="219">
                  <c:v>4.8039289055191781E-2</c:v>
                </c:pt>
                <c:pt idx="220">
                  <c:v>4.7632366697848455E-2</c:v>
                </c:pt>
                <c:pt idx="221">
                  <c:v>0.10300000000000004</c:v>
                </c:pt>
                <c:pt idx="222">
                  <c:v>9.600000000000003E-2</c:v>
                </c:pt>
                <c:pt idx="223">
                  <c:v>9.6000000000000002E-2</c:v>
                </c:pt>
                <c:pt idx="224">
                  <c:v>0.11100000000000002</c:v>
                </c:pt>
                <c:pt idx="225">
                  <c:v>0.10900000000000001</c:v>
                </c:pt>
                <c:pt idx="226">
                  <c:v>0.11000000000000001</c:v>
                </c:pt>
                <c:pt idx="227">
                  <c:v>0.11099999999999999</c:v>
                </c:pt>
                <c:pt idx="228">
                  <c:v>0.10900000000000001</c:v>
                </c:pt>
                <c:pt idx="229">
                  <c:v>0.11399999999999999</c:v>
                </c:pt>
                <c:pt idx="230">
                  <c:v>0.10999999999999999</c:v>
                </c:pt>
                <c:pt idx="231">
                  <c:v>0.10900000000000001</c:v>
                </c:pt>
                <c:pt idx="232">
                  <c:v>0.10499999999999998</c:v>
                </c:pt>
                <c:pt idx="233">
                  <c:v>0.10599999999999998</c:v>
                </c:pt>
                <c:pt idx="234">
                  <c:v>0.10899999999999999</c:v>
                </c:pt>
                <c:pt idx="235">
                  <c:v>0.11099999999999999</c:v>
                </c:pt>
                <c:pt idx="236">
                  <c:v>0.10899999999999999</c:v>
                </c:pt>
                <c:pt idx="237">
                  <c:v>0.10600000000000001</c:v>
                </c:pt>
                <c:pt idx="238">
                  <c:v>9.1999999999999971E-2</c:v>
                </c:pt>
                <c:pt idx="239">
                  <c:v>7.1999999999999953E-2</c:v>
                </c:pt>
                <c:pt idx="240">
                  <c:v>6.3E-2</c:v>
                </c:pt>
                <c:pt idx="241">
                  <c:v>6.4000000000000001E-2</c:v>
                </c:pt>
                <c:pt idx="242">
                  <c:v>6.2E-2</c:v>
                </c:pt>
                <c:pt idx="243">
                  <c:v>5.8999999999999997E-2</c:v>
                </c:pt>
                <c:pt idx="244">
                  <c:v>6.5000000000000002E-2</c:v>
                </c:pt>
                <c:pt idx="245">
                  <c:v>6.2E-2</c:v>
                </c:pt>
                <c:pt idx="246">
                  <c:v>6.4000000000000001E-2</c:v>
                </c:pt>
                <c:pt idx="247">
                  <c:v>4.5999999999999985E-2</c:v>
                </c:pt>
                <c:pt idx="248">
                  <c:v>4.4000000000000039E-2</c:v>
                </c:pt>
                <c:pt idx="249">
                  <c:v>5.5999999999999994E-2</c:v>
                </c:pt>
                <c:pt idx="250">
                  <c:v>5.6999999999999995E-2</c:v>
                </c:pt>
                <c:pt idx="251">
                  <c:v>5.4999999999999993E-2</c:v>
                </c:pt>
                <c:pt idx="252">
                  <c:v>5.6999999999999995E-2</c:v>
                </c:pt>
                <c:pt idx="253">
                  <c:v>5.5999999999999994E-2</c:v>
                </c:pt>
                <c:pt idx="254">
                  <c:v>7.5000000000000011E-2</c:v>
                </c:pt>
                <c:pt idx="255">
                  <c:v>6.8000000000000005E-2</c:v>
                </c:pt>
                <c:pt idx="256">
                  <c:v>0.11099999999999999</c:v>
                </c:pt>
                <c:pt idx="257">
                  <c:v>9.0824408468244022E-2</c:v>
                </c:pt>
                <c:pt idx="258">
                  <c:v>1.9034246575342473E-2</c:v>
                </c:pt>
                <c:pt idx="259">
                  <c:v>1.802490660024908E-2</c:v>
                </c:pt>
                <c:pt idx="260">
                  <c:v>4.0999377334993758E-2</c:v>
                </c:pt>
                <c:pt idx="261">
                  <c:v>2.899999999999997E-2</c:v>
                </c:pt>
                <c:pt idx="262">
                  <c:v>2.6071521456436986E-2</c:v>
                </c:pt>
                <c:pt idx="263">
                  <c:v>3.0124837451235398E-2</c:v>
                </c:pt>
                <c:pt idx="264">
                  <c:v>3.2050715214564374E-2</c:v>
                </c:pt>
                <c:pt idx="265">
                  <c:v>3.7054616384915473E-2</c:v>
                </c:pt>
                <c:pt idx="266">
                  <c:v>2.6263979193758114E-2</c:v>
                </c:pt>
                <c:pt idx="267">
                  <c:v>2.3176853055916768E-2</c:v>
                </c:pt>
                <c:pt idx="268">
                  <c:v>2.4292587776332919E-2</c:v>
                </c:pt>
                <c:pt idx="269">
                  <c:v>2.046814044213266E-2</c:v>
                </c:pt>
                <c:pt idx="270">
                  <c:v>2.7304291287386206E-2</c:v>
                </c:pt>
                <c:pt idx="271">
                  <c:v>3.1345903771131334E-2</c:v>
                </c:pt>
                <c:pt idx="272">
                  <c:v>3.7804941482444732E-2</c:v>
                </c:pt>
                <c:pt idx="273">
                  <c:v>2.9041612483745136E-2</c:v>
                </c:pt>
                <c:pt idx="274">
                  <c:v>5.7582574772431713E-2</c:v>
                </c:pt>
                <c:pt idx="275">
                  <c:v>4.8691807542262669E-2</c:v>
                </c:pt>
                <c:pt idx="276">
                  <c:v>4.5104031209362801E-2</c:v>
                </c:pt>
                <c:pt idx="277">
                  <c:v>3.632769830949284E-2</c:v>
                </c:pt>
                <c:pt idx="278">
                  <c:v>2.8257477243172943E-2</c:v>
                </c:pt>
                <c:pt idx="279">
                  <c:v>2.3418725617685293E-2</c:v>
                </c:pt>
                <c:pt idx="280">
                  <c:v>3.0101430429128734E-2</c:v>
                </c:pt>
                <c:pt idx="281">
                  <c:v>3.4894668400520162E-2</c:v>
                </c:pt>
                <c:pt idx="282">
                  <c:v>3.4000000000000002E-2</c:v>
                </c:pt>
                <c:pt idx="283">
                  <c:v>3.8226267880364109E-2</c:v>
                </c:pt>
                <c:pt idx="284">
                  <c:v>3.6429128738621586E-2</c:v>
                </c:pt>
                <c:pt idx="285">
                  <c:v>3.5858257477243173E-2</c:v>
                </c:pt>
                <c:pt idx="286">
                  <c:v>2.7618985695708718E-2</c:v>
                </c:pt>
                <c:pt idx="287">
                  <c:v>2.9500650195058511E-2</c:v>
                </c:pt>
                <c:pt idx="288">
                  <c:v>3.0374512353706112E-2</c:v>
                </c:pt>
                <c:pt idx="289">
                  <c:v>3.5433029908972694E-2</c:v>
                </c:pt>
                <c:pt idx="290">
                  <c:v>4.8364109232769827E-2</c:v>
                </c:pt>
                <c:pt idx="291">
                  <c:v>5.0266579973992191E-2</c:v>
                </c:pt>
                <c:pt idx="292">
                  <c:v>6.663459037711314E-2</c:v>
                </c:pt>
                <c:pt idx="293">
                  <c:v>4.8832249674902468E-2</c:v>
                </c:pt>
                <c:pt idx="294">
                  <c:v>0.24616644993498049</c:v>
                </c:pt>
                <c:pt idx="295">
                  <c:v>0.14080884265279581</c:v>
                </c:pt>
                <c:pt idx="296">
                  <c:v>2.3011001300390115</c:v>
                </c:pt>
                <c:pt idx="297">
                  <c:v>6.6990897269180769E-2</c:v>
                </c:pt>
                <c:pt idx="298">
                  <c:v>0.41624707412223655</c:v>
                </c:pt>
                <c:pt idx="299">
                  <c:v>0.24453706111833551</c:v>
                </c:pt>
                <c:pt idx="300">
                  <c:v>0.34699479843953185</c:v>
                </c:pt>
                <c:pt idx="301">
                  <c:v>0.249888166449935</c:v>
                </c:pt>
                <c:pt idx="302">
                  <c:v>0.29721846553966191</c:v>
                </c:pt>
                <c:pt idx="303">
                  <c:v>0.29711703511053317</c:v>
                </c:pt>
                <c:pt idx="304">
                  <c:v>0.29701560468140442</c:v>
                </c:pt>
                <c:pt idx="305">
                  <c:v>0.29671131339401824</c:v>
                </c:pt>
                <c:pt idx="306">
                  <c:v>0.29660988296488944</c:v>
                </c:pt>
                <c:pt idx="307">
                  <c:v>0.2965084525357608</c:v>
                </c:pt>
                <c:pt idx="308">
                  <c:v>0.296407022106632</c:v>
                </c:pt>
                <c:pt idx="309">
                  <c:v>0.29630559167750325</c:v>
                </c:pt>
                <c:pt idx="310">
                  <c:v>-0.26306371911573467</c:v>
                </c:pt>
                <c:pt idx="311">
                  <c:v>-0.26309362808842651</c:v>
                </c:pt>
                <c:pt idx="312">
                  <c:v>-0.2631235370611183</c:v>
                </c:pt>
                <c:pt idx="313">
                  <c:v>0.31060338101430435</c:v>
                </c:pt>
                <c:pt idx="314">
                  <c:v>0.36730429128738629</c:v>
                </c:pt>
                <c:pt idx="315">
                  <c:v>0.31270351105331606</c:v>
                </c:pt>
                <c:pt idx="316">
                  <c:v>0.36997139141742524</c:v>
                </c:pt>
                <c:pt idx="317">
                  <c:v>0.30310143042912863</c:v>
                </c:pt>
                <c:pt idx="318">
                  <c:v>0.33576853055916767</c:v>
                </c:pt>
                <c:pt idx="319">
                  <c:v>0.45357477243172956</c:v>
                </c:pt>
                <c:pt idx="320">
                  <c:v>0.38989596879063715</c:v>
                </c:pt>
                <c:pt idx="321">
                  <c:v>0.38502210663198966</c:v>
                </c:pt>
                <c:pt idx="322">
                  <c:v>0.39691677503250966</c:v>
                </c:pt>
                <c:pt idx="323">
                  <c:v>0.30809362808842655</c:v>
                </c:pt>
                <c:pt idx="324">
                  <c:v>0.30788296488946676</c:v>
                </c:pt>
                <c:pt idx="325">
                  <c:v>0.29644473342002597</c:v>
                </c:pt>
                <c:pt idx="326">
                  <c:v>0.29536801040312077</c:v>
                </c:pt>
                <c:pt idx="327">
                  <c:v>0.24711573472041615</c:v>
                </c:pt>
                <c:pt idx="328">
                  <c:v>0.20387386215864756</c:v>
                </c:pt>
                <c:pt idx="329">
                  <c:v>0.2010182054616384</c:v>
                </c:pt>
                <c:pt idx="330">
                  <c:v>0.21658517555266588</c:v>
                </c:pt>
                <c:pt idx="331">
                  <c:v>0.19615734720416123</c:v>
                </c:pt>
                <c:pt idx="332">
                  <c:v>0.13318855656697004</c:v>
                </c:pt>
                <c:pt idx="333">
                  <c:v>1.9920585175552661</c:v>
                </c:pt>
                <c:pt idx="334">
                  <c:v>0.20827568270481145</c:v>
                </c:pt>
                <c:pt idx="335">
                  <c:v>0.21778283485045513</c:v>
                </c:pt>
                <c:pt idx="336">
                  <c:v>0.14310013003901156</c:v>
                </c:pt>
                <c:pt idx="337">
                  <c:v>0.21634590377113128</c:v>
                </c:pt>
                <c:pt idx="338">
                  <c:v>0.15172691807542249</c:v>
                </c:pt>
                <c:pt idx="339">
                  <c:v>0.1005370611183356</c:v>
                </c:pt>
                <c:pt idx="340">
                  <c:v>0.11802080624187261</c:v>
                </c:pt>
                <c:pt idx="341">
                  <c:v>0.10515084525357621</c:v>
                </c:pt>
                <c:pt idx="342">
                  <c:v>8.7590377113133999E-2</c:v>
                </c:pt>
                <c:pt idx="343">
                  <c:v>9.9499349804941573E-2</c:v>
                </c:pt>
                <c:pt idx="344">
                  <c:v>0.10997919375812748</c:v>
                </c:pt>
                <c:pt idx="345">
                  <c:v>0.11673732119635882</c:v>
                </c:pt>
                <c:pt idx="346">
                  <c:v>0.11524187256176854</c:v>
                </c:pt>
                <c:pt idx="347">
                  <c:v>9.6720416124837394E-2</c:v>
                </c:pt>
                <c:pt idx="348">
                  <c:v>0.10728998699609882</c:v>
                </c:pt>
                <c:pt idx="349">
                  <c:v>0.13352665799739916</c:v>
                </c:pt>
                <c:pt idx="350">
                  <c:v>0.11784785435630685</c:v>
                </c:pt>
                <c:pt idx="351">
                  <c:v>9.9716514954486413E-2</c:v>
                </c:pt>
                <c:pt idx="352">
                  <c:v>0.1099843953185955</c:v>
                </c:pt>
                <c:pt idx="353">
                  <c:v>9.9433029908972737E-2</c:v>
                </c:pt>
                <c:pt idx="354">
                  <c:v>6.8746423927178224E-2</c:v>
                </c:pt>
                <c:pt idx="355">
                  <c:v>9.636801040312104E-2</c:v>
                </c:pt>
                <c:pt idx="356">
                  <c:v>7.5940182054616279E-2</c:v>
                </c:pt>
                <c:pt idx="357">
                  <c:v>4.8921976592977867E-2</c:v>
                </c:pt>
                <c:pt idx="358">
                  <c:v>7.1511053315994777E-2</c:v>
                </c:pt>
                <c:pt idx="359">
                  <c:v>6.6485045513654084E-2</c:v>
                </c:pt>
                <c:pt idx="360">
                  <c:v>0.15240832249674902</c:v>
                </c:pt>
                <c:pt idx="361">
                  <c:v>0.14499219765929783</c:v>
                </c:pt>
                <c:pt idx="362">
                  <c:v>0.13514954486345904</c:v>
                </c:pt>
                <c:pt idx="363">
                  <c:v>6.8111833550065004E-2</c:v>
                </c:pt>
                <c:pt idx="364">
                  <c:v>0.1072626788036411</c:v>
                </c:pt>
                <c:pt idx="365">
                  <c:v>0.11045513654096228</c:v>
                </c:pt>
                <c:pt idx="366">
                  <c:v>0.14751495448634594</c:v>
                </c:pt>
                <c:pt idx="367">
                  <c:v>0.14588296488946689</c:v>
                </c:pt>
                <c:pt idx="368">
                  <c:v>0.12342912873862161</c:v>
                </c:pt>
                <c:pt idx="369">
                  <c:v>0.18884525357607287</c:v>
                </c:pt>
                <c:pt idx="370">
                  <c:v>6.1728218465539664E-2</c:v>
                </c:pt>
                <c:pt idx="371">
                  <c:v>0.12619635890767233</c:v>
                </c:pt>
                <c:pt idx="372">
                  <c:v>8.9853055916775004E-2</c:v>
                </c:pt>
                <c:pt idx="373">
                  <c:v>6.3629388816644927E-2</c:v>
                </c:pt>
                <c:pt idx="374">
                  <c:v>4.6612483745123501E-2</c:v>
                </c:pt>
                <c:pt idx="375">
                  <c:v>0.11917425227568268</c:v>
                </c:pt>
                <c:pt idx="376">
                  <c:v>6.4955786736020843E-2</c:v>
                </c:pt>
                <c:pt idx="377">
                  <c:v>8.7794538361508412E-2</c:v>
                </c:pt>
                <c:pt idx="378">
                  <c:v>8.693888166449934E-2</c:v>
                </c:pt>
                <c:pt idx="379">
                  <c:v>8.2885565669700872E-2</c:v>
                </c:pt>
                <c:pt idx="380">
                  <c:v>8.3126137841352365E-2</c:v>
                </c:pt>
                <c:pt idx="381">
                  <c:v>7.1990897269180787E-2</c:v>
                </c:pt>
                <c:pt idx="382">
                  <c:v>5.2526657997399251E-2</c:v>
                </c:pt>
                <c:pt idx="383">
                  <c:v>6.5170351105331592E-2</c:v>
                </c:pt>
                <c:pt idx="384">
                  <c:v>6.3098829648894655E-2</c:v>
                </c:pt>
                <c:pt idx="385">
                  <c:v>5.253966189856954E-2</c:v>
                </c:pt>
                <c:pt idx="386">
                  <c:v>5.3827048114434312E-2</c:v>
                </c:pt>
                <c:pt idx="387">
                  <c:v>6.5045513654096221E-2</c:v>
                </c:pt>
                <c:pt idx="388">
                  <c:v>5.1284785435630684E-2</c:v>
                </c:pt>
                <c:pt idx="389">
                  <c:v>7.0490247074122228E-2</c:v>
                </c:pt>
                <c:pt idx="390">
                  <c:v>6.0591677503250993E-2</c:v>
                </c:pt>
                <c:pt idx="391">
                  <c:v>5.9123537061118343E-2</c:v>
                </c:pt>
                <c:pt idx="392">
                  <c:v>7.6997399219765936E-2</c:v>
                </c:pt>
                <c:pt idx="393">
                  <c:v>8.7981794538361524E-2</c:v>
                </c:pt>
                <c:pt idx="394">
                  <c:v>7.1888166449934968E-2</c:v>
                </c:pt>
                <c:pt idx="395">
                  <c:v>9.2444733420026015E-2</c:v>
                </c:pt>
                <c:pt idx="396">
                  <c:v>0.10021196358907672</c:v>
                </c:pt>
                <c:pt idx="397">
                  <c:v>7.4942782834850494E-2</c:v>
                </c:pt>
                <c:pt idx="398">
                  <c:v>9.4579973992197683E-2</c:v>
                </c:pt>
                <c:pt idx="399">
                  <c:v>0.10413654096228871</c:v>
                </c:pt>
                <c:pt idx="400">
                  <c:v>9.0950585175552642E-2</c:v>
                </c:pt>
                <c:pt idx="401">
                  <c:v>0.10329128738621586</c:v>
                </c:pt>
                <c:pt idx="402">
                  <c:v>0.14497659297789336</c:v>
                </c:pt>
                <c:pt idx="403">
                  <c:v>0.11967620286085821</c:v>
                </c:pt>
                <c:pt idx="404">
                  <c:v>0.11863068920676201</c:v>
                </c:pt>
                <c:pt idx="405">
                  <c:v>0.1028660598179454</c:v>
                </c:pt>
                <c:pt idx="406">
                  <c:v>9.2184655396619006E-2</c:v>
                </c:pt>
                <c:pt idx="407">
                  <c:v>0.12091027308192456</c:v>
                </c:pt>
                <c:pt idx="408">
                  <c:v>9.4485045513654137E-2</c:v>
                </c:pt>
                <c:pt idx="409">
                  <c:v>8.2416124837451199E-2</c:v>
                </c:pt>
                <c:pt idx="410">
                  <c:v>7.9581274382314687E-2</c:v>
                </c:pt>
                <c:pt idx="411">
                  <c:v>9.8429128738621585E-2</c:v>
                </c:pt>
                <c:pt idx="412">
                  <c:v>0.12766579973992198</c:v>
                </c:pt>
                <c:pt idx="413">
                  <c:v>0.12771261378413526</c:v>
                </c:pt>
                <c:pt idx="414">
                  <c:v>9.2733420026007832E-2</c:v>
                </c:pt>
                <c:pt idx="415">
                  <c:v>7.6958387516254834E-2</c:v>
                </c:pt>
                <c:pt idx="416">
                  <c:v>0.12731339401820546</c:v>
                </c:pt>
                <c:pt idx="417">
                  <c:v>0.12813914174252275</c:v>
                </c:pt>
                <c:pt idx="418">
                  <c:v>0.11202860858257474</c:v>
                </c:pt>
                <c:pt idx="419">
                  <c:v>0.12914044213263978</c:v>
                </c:pt>
                <c:pt idx="420">
                  <c:v>0.10139271781534462</c:v>
                </c:pt>
                <c:pt idx="421">
                  <c:v>0.13006892067620282</c:v>
                </c:pt>
                <c:pt idx="422">
                  <c:v>0.11883745123537059</c:v>
                </c:pt>
                <c:pt idx="423">
                  <c:v>0.11386996098829651</c:v>
                </c:pt>
                <c:pt idx="424">
                  <c:v>0.10439791937581275</c:v>
                </c:pt>
                <c:pt idx="425">
                  <c:v>0.10326137841352406</c:v>
                </c:pt>
                <c:pt idx="426">
                  <c:v>8.1529258777633284E-2</c:v>
                </c:pt>
                <c:pt idx="427">
                  <c:v>8.9468140442132638E-2</c:v>
                </c:pt>
                <c:pt idx="428">
                  <c:v>8.5301690507152153E-2</c:v>
                </c:pt>
                <c:pt idx="429">
                  <c:v>7.9520156046814047E-2</c:v>
                </c:pt>
                <c:pt idx="430">
                  <c:v>7.3529258777633305E-2</c:v>
                </c:pt>
                <c:pt idx="431">
                  <c:v>8.3137841352405706E-2</c:v>
                </c:pt>
                <c:pt idx="432">
                  <c:v>8.9786736020806251E-2</c:v>
                </c:pt>
                <c:pt idx="433">
                  <c:v>8.9923276983094921E-2</c:v>
                </c:pt>
                <c:pt idx="434">
                  <c:v>4.7253576072821851E-2</c:v>
                </c:pt>
                <c:pt idx="435">
                  <c:v>4.2482444733420027E-2</c:v>
                </c:pt>
                <c:pt idx="436">
                  <c:v>4.8260078023407024E-2</c:v>
                </c:pt>
                <c:pt idx="437">
                  <c:v>4.7557867360208061E-2</c:v>
                </c:pt>
                <c:pt idx="438">
                  <c:v>5.4927178153446041E-2</c:v>
                </c:pt>
                <c:pt idx="439">
                  <c:v>5.5289986996098828E-2</c:v>
                </c:pt>
                <c:pt idx="440">
                  <c:v>4.5856957087126143E-2</c:v>
                </c:pt>
                <c:pt idx="441">
                  <c:v>7.0555266579973991E-2</c:v>
                </c:pt>
                <c:pt idx="442">
                  <c:v>7.2819245773732111E-2</c:v>
                </c:pt>
                <c:pt idx="443">
                  <c:v>5.0981794538361505E-2</c:v>
                </c:pt>
                <c:pt idx="444">
                  <c:v>8.5689206762028597E-2</c:v>
                </c:pt>
                <c:pt idx="445">
                  <c:v>4.1659297789336802E-2</c:v>
                </c:pt>
                <c:pt idx="446">
                  <c:v>3.8357607282184653E-2</c:v>
                </c:pt>
                <c:pt idx="447">
                  <c:v>4.1664499349804929E-2</c:v>
                </c:pt>
                <c:pt idx="448">
                  <c:v>4.8448634590377106E-2</c:v>
                </c:pt>
                <c:pt idx="449">
                  <c:v>5.1340702210663211E-2</c:v>
                </c:pt>
                <c:pt idx="450">
                  <c:v>4.5657997399219774E-2</c:v>
                </c:pt>
                <c:pt idx="451">
                  <c:v>4.5880364109232775E-2</c:v>
                </c:pt>
                <c:pt idx="452">
                  <c:v>2.9830949284785441E-2</c:v>
                </c:pt>
                <c:pt idx="453">
                  <c:v>5.3045513654096224E-2</c:v>
                </c:pt>
                <c:pt idx="454">
                  <c:v>0.10163459037711312</c:v>
                </c:pt>
                <c:pt idx="455">
                  <c:v>5.3671001300390125E-2</c:v>
                </c:pt>
                <c:pt idx="456">
                  <c:v>7.1276983094928498E-2</c:v>
                </c:pt>
                <c:pt idx="457">
                  <c:v>6.5659297789336796E-2</c:v>
                </c:pt>
                <c:pt idx="458">
                  <c:v>5.3297789336801044E-2</c:v>
                </c:pt>
                <c:pt idx="459">
                  <c:v>6.2024707412223684E-2</c:v>
                </c:pt>
                <c:pt idx="460">
                  <c:v>0.1222899869960988</c:v>
                </c:pt>
                <c:pt idx="461">
                  <c:v>0.10562938881664499</c:v>
                </c:pt>
                <c:pt idx="462">
                  <c:v>0.10607932379713912</c:v>
                </c:pt>
                <c:pt idx="463">
                  <c:v>7.863459037711315E-2</c:v>
                </c:pt>
                <c:pt idx="464">
                  <c:v>6.6824447334200274E-2</c:v>
                </c:pt>
                <c:pt idx="465">
                  <c:v>0.1172834850455137</c:v>
                </c:pt>
                <c:pt idx="466">
                  <c:v>8.4929778933680103E-2</c:v>
                </c:pt>
                <c:pt idx="467">
                  <c:v>6.3595578673602077E-2</c:v>
                </c:pt>
                <c:pt idx="468">
                  <c:v>4.6366710013003909E-2</c:v>
                </c:pt>
                <c:pt idx="469">
                  <c:v>4.2382314694408313E-2</c:v>
                </c:pt>
                <c:pt idx="470">
                  <c:v>5.4542262678803605E-2</c:v>
                </c:pt>
                <c:pt idx="471">
                  <c:v>4.9055916775032543E-2</c:v>
                </c:pt>
                <c:pt idx="472">
                  <c:v>5.4910273081924588E-2</c:v>
                </c:pt>
                <c:pt idx="473">
                  <c:v>9.4934980494148266E-2</c:v>
                </c:pt>
                <c:pt idx="474">
                  <c:v>8.3710013003901185E-2</c:v>
                </c:pt>
                <c:pt idx="475">
                  <c:v>0.10062808842652796</c:v>
                </c:pt>
                <c:pt idx="476">
                  <c:v>5.6925877763328997E-2</c:v>
                </c:pt>
                <c:pt idx="477">
                  <c:v>7.8222366710013008E-2</c:v>
                </c:pt>
                <c:pt idx="478">
                  <c:v>5.6174252275682693E-2</c:v>
                </c:pt>
                <c:pt idx="479">
                  <c:v>6.2456436931079301E-2</c:v>
                </c:pt>
                <c:pt idx="480">
                  <c:v>6.1325097529258771E-2</c:v>
                </c:pt>
                <c:pt idx="481">
                  <c:v>5.7742522756827036E-2</c:v>
                </c:pt>
                <c:pt idx="482">
                  <c:v>6.7131339401820533E-2</c:v>
                </c:pt>
                <c:pt idx="483">
                  <c:v>7.1278283485045474E-2</c:v>
                </c:pt>
                <c:pt idx="484">
                  <c:v>6.8946684005201542E-2</c:v>
                </c:pt>
                <c:pt idx="485">
                  <c:v>5.8537061118335496E-2</c:v>
                </c:pt>
                <c:pt idx="486">
                  <c:v>6.2737321196358942E-2</c:v>
                </c:pt>
                <c:pt idx="487">
                  <c:v>5.9396618985695704E-2</c:v>
                </c:pt>
                <c:pt idx="488">
                  <c:v>6.5752925877763352E-2</c:v>
                </c:pt>
                <c:pt idx="489">
                  <c:v>6.8946684005201569E-2</c:v>
                </c:pt>
                <c:pt idx="490">
                  <c:v>6.4789336801040306E-2</c:v>
                </c:pt>
                <c:pt idx="491">
                  <c:v>5.0807542262678793E-2</c:v>
                </c:pt>
                <c:pt idx="492">
                  <c:v>5.5496749024707429E-2</c:v>
                </c:pt>
                <c:pt idx="493">
                  <c:v>6.3219765929778904E-2</c:v>
                </c:pt>
                <c:pt idx="494">
                  <c:v>5.0050715214564362E-2</c:v>
                </c:pt>
                <c:pt idx="495">
                  <c:v>6.0732119635890786E-2</c:v>
                </c:pt>
                <c:pt idx="496">
                  <c:v>8.4553966189856944E-2</c:v>
                </c:pt>
                <c:pt idx="497">
                  <c:v>7.7574772431729527E-2</c:v>
                </c:pt>
                <c:pt idx="498">
                  <c:v>6.2842652795838783E-2</c:v>
                </c:pt>
                <c:pt idx="499">
                  <c:v>7.0100130039011721E-2</c:v>
                </c:pt>
                <c:pt idx="500">
                  <c:v>7.8273081924577381E-2</c:v>
                </c:pt>
                <c:pt idx="501">
                  <c:v>8.7361508452535763E-2</c:v>
                </c:pt>
                <c:pt idx="502">
                  <c:v>7.8332899869960976E-2</c:v>
                </c:pt>
                <c:pt idx="503">
                  <c:v>5.9955786736020839E-2</c:v>
                </c:pt>
                <c:pt idx="504">
                  <c:v>5.463719115734722E-2</c:v>
                </c:pt>
                <c:pt idx="505">
                  <c:v>7.1301690507152168E-2</c:v>
                </c:pt>
                <c:pt idx="506">
                  <c:v>7.1273081924577403E-2</c:v>
                </c:pt>
                <c:pt idx="507">
                  <c:v>7.1244473342002596E-2</c:v>
                </c:pt>
                <c:pt idx="508">
                  <c:v>0.1259479843953186</c:v>
                </c:pt>
                <c:pt idx="509">
                  <c:v>0.11684915474642393</c:v>
                </c:pt>
                <c:pt idx="510">
                  <c:v>0.12635110533159949</c:v>
                </c:pt>
                <c:pt idx="511">
                  <c:v>9.8807542262678807E-2</c:v>
                </c:pt>
                <c:pt idx="512">
                  <c:v>6.6037711313394046E-2</c:v>
                </c:pt>
                <c:pt idx="513">
                  <c:v>0.11498699609882966</c:v>
                </c:pt>
                <c:pt idx="514">
                  <c:v>5.4739734291421455E-2</c:v>
                </c:pt>
                <c:pt idx="515">
                  <c:v>5.6414680331934641E-2</c:v>
                </c:pt>
                <c:pt idx="516">
                  <c:v>4.3992392047511181E-2</c:v>
                </c:pt>
                <c:pt idx="517">
                  <c:v>2.9164992023380229E-2</c:v>
                </c:pt>
                <c:pt idx="518">
                  <c:v>5.0438680573244118E-2</c:v>
                </c:pt>
                <c:pt idx="519">
                  <c:v>1.3121134020618555E-2</c:v>
                </c:pt>
                <c:pt idx="520">
                  <c:v>2.7711340206185556E-2</c:v>
                </c:pt>
                <c:pt idx="521">
                  <c:v>3.8260309278350529E-2</c:v>
                </c:pt>
                <c:pt idx="522">
                  <c:v>2.0381443298969071E-2</c:v>
                </c:pt>
                <c:pt idx="523">
                  <c:v>1.9355670103092776E-2</c:v>
                </c:pt>
                <c:pt idx="524">
                  <c:v>1.9226804123711347E-2</c:v>
                </c:pt>
                <c:pt idx="525">
                  <c:v>2.8216494845360818E-2</c:v>
                </c:pt>
                <c:pt idx="526">
                  <c:v>1.2618556701030917E-2</c:v>
                </c:pt>
                <c:pt idx="527">
                  <c:v>1.7219072164948446E-2</c:v>
                </c:pt>
                <c:pt idx="528">
                  <c:v>2.1402061855670104E-2</c:v>
                </c:pt>
                <c:pt idx="529">
                  <c:v>6.9613402061855678E-2</c:v>
                </c:pt>
                <c:pt idx="530">
                  <c:v>2.0541237113402069E-2</c:v>
                </c:pt>
                <c:pt idx="531">
                  <c:v>2.7703608247422698E-2</c:v>
                </c:pt>
                <c:pt idx="532">
                  <c:v>2.4368556701030913E-2</c:v>
                </c:pt>
                <c:pt idx="533">
                  <c:v>5.9257731958762896E-2</c:v>
                </c:pt>
                <c:pt idx="534">
                  <c:v>2.0345360824742295E-2</c:v>
                </c:pt>
                <c:pt idx="535">
                  <c:v>2.3041237113402072E-2</c:v>
                </c:pt>
                <c:pt idx="536">
                  <c:v>2.0252577319587614E-2</c:v>
                </c:pt>
                <c:pt idx="537">
                  <c:v>4.9927835051546396E-2</c:v>
                </c:pt>
                <c:pt idx="538">
                  <c:v>2.7007731958762896E-2</c:v>
                </c:pt>
                <c:pt idx="539">
                  <c:v>2.3077319587628889E-2</c:v>
                </c:pt>
                <c:pt idx="540">
                  <c:v>1.6041237113402065E-2</c:v>
                </c:pt>
                <c:pt idx="541">
                  <c:v>4.3999999999999997E-2</c:v>
                </c:pt>
                <c:pt idx="542">
                  <c:v>1.7488188976377925E-2</c:v>
                </c:pt>
                <c:pt idx="543">
                  <c:v>1.4493438320209981E-2</c:v>
                </c:pt>
                <c:pt idx="544">
                  <c:v>4.1236220472440951E-2</c:v>
                </c:pt>
                <c:pt idx="545">
                  <c:v>3.6346456692913393E-2</c:v>
                </c:pt>
                <c:pt idx="546">
                  <c:v>6.2753280839895009E-2</c:v>
                </c:pt>
                <c:pt idx="547">
                  <c:v>6.2627296587926554E-2</c:v>
                </c:pt>
                <c:pt idx="548">
                  <c:v>6.1241469816272931E-2</c:v>
                </c:pt>
                <c:pt idx="549">
                  <c:v>4.1322834645669299E-2</c:v>
                </c:pt>
                <c:pt idx="550">
                  <c:v>4.8330708661417338E-2</c:v>
                </c:pt>
                <c:pt idx="551">
                  <c:v>6.0506561679790044E-2</c:v>
                </c:pt>
                <c:pt idx="552">
                  <c:v>6.9446194225721763E-2</c:v>
                </c:pt>
                <c:pt idx="553">
                  <c:v>7.6417322834645654E-2</c:v>
                </c:pt>
                <c:pt idx="554">
                  <c:v>5.0921259842519682E-2</c:v>
                </c:pt>
                <c:pt idx="555">
                  <c:v>4.3713910761154891E-2</c:v>
                </c:pt>
                <c:pt idx="556">
                  <c:v>5.7958005249343809E-2</c:v>
                </c:pt>
                <c:pt idx="557">
                  <c:v>5.3094488188976413E-2</c:v>
                </c:pt>
                <c:pt idx="558">
                  <c:v>5.8834645669291315E-2</c:v>
                </c:pt>
                <c:pt idx="559">
                  <c:v>6.9572178477690289E-2</c:v>
                </c:pt>
                <c:pt idx="560">
                  <c:v>6.3501312335958016E-2</c:v>
                </c:pt>
                <c:pt idx="561">
                  <c:v>7.3251968503937032E-2</c:v>
                </c:pt>
                <c:pt idx="562">
                  <c:v>7.6417322834645668E-2</c:v>
                </c:pt>
                <c:pt idx="563">
                  <c:v>8.1157480314960659E-2</c:v>
                </c:pt>
                <c:pt idx="564">
                  <c:v>7.4073490813648252E-2</c:v>
                </c:pt>
                <c:pt idx="565">
                  <c:v>9.862992125984249E-2</c:v>
                </c:pt>
                <c:pt idx="566">
                  <c:v>8.0564304461942265E-2</c:v>
                </c:pt>
                <c:pt idx="567">
                  <c:v>7.971916010498685E-2</c:v>
                </c:pt>
                <c:pt idx="568">
                  <c:v>8.0133858267716546E-2</c:v>
                </c:pt>
                <c:pt idx="569">
                  <c:v>8.2165354330708693E-2</c:v>
                </c:pt>
                <c:pt idx="570">
                  <c:v>8.256167979002621E-2</c:v>
                </c:pt>
                <c:pt idx="571">
                  <c:v>7.7005249343831988E-2</c:v>
                </c:pt>
                <c:pt idx="572">
                  <c:v>8.4388451443569615E-2</c:v>
                </c:pt>
                <c:pt idx="573">
                  <c:v>8.4440944881889732E-2</c:v>
                </c:pt>
                <c:pt idx="574">
                  <c:v>7.7590551181102321E-2</c:v>
                </c:pt>
                <c:pt idx="575">
                  <c:v>7.8931758530183721E-2</c:v>
                </c:pt>
                <c:pt idx="576">
                  <c:v>7.9154855643044641E-2</c:v>
                </c:pt>
                <c:pt idx="577">
                  <c:v>8.5763779527559092E-2</c:v>
                </c:pt>
                <c:pt idx="578">
                  <c:v>8.3073490813648315E-2</c:v>
                </c:pt>
                <c:pt idx="579">
                  <c:v>8.893438320209969E-2</c:v>
                </c:pt>
                <c:pt idx="580">
                  <c:v>9.5149606299212583E-2</c:v>
                </c:pt>
                <c:pt idx="581">
                  <c:v>9.5787401574803074E-2</c:v>
                </c:pt>
                <c:pt idx="582">
                  <c:v>8.4055118110236193E-2</c:v>
                </c:pt>
                <c:pt idx="583">
                  <c:v>9.8317585301837304E-2</c:v>
                </c:pt>
                <c:pt idx="584">
                  <c:v>6.5834645669291425E-2</c:v>
                </c:pt>
                <c:pt idx="585">
                  <c:v>7.8469816272965814E-2</c:v>
                </c:pt>
                <c:pt idx="586">
                  <c:v>8.6530183727034179E-2</c:v>
                </c:pt>
                <c:pt idx="587">
                  <c:v>5.5811023622047207E-2</c:v>
                </c:pt>
                <c:pt idx="588">
                  <c:v>7.9653543307086599E-2</c:v>
                </c:pt>
                <c:pt idx="589">
                  <c:v>6.7598425196850415E-2</c:v>
                </c:pt>
                <c:pt idx="590">
                  <c:v>7.2430446194225784E-2</c:v>
                </c:pt>
                <c:pt idx="591">
                  <c:v>7.1782152230971133E-2</c:v>
                </c:pt>
                <c:pt idx="592">
                  <c:v>6.5566929133858295E-2</c:v>
                </c:pt>
                <c:pt idx="593">
                  <c:v>8.2149606299212544E-2</c:v>
                </c:pt>
                <c:pt idx="594">
                  <c:v>6.9826771653543257E-2</c:v>
                </c:pt>
                <c:pt idx="595">
                  <c:v>8.7622047244094503E-2</c:v>
                </c:pt>
                <c:pt idx="596">
                  <c:v>7.0220472440944842E-2</c:v>
                </c:pt>
                <c:pt idx="597">
                  <c:v>9.0559055118110215E-2</c:v>
                </c:pt>
                <c:pt idx="598">
                  <c:v>7.3992125984251991E-2</c:v>
                </c:pt>
                <c:pt idx="599">
                  <c:v>9.0645669291338507E-2</c:v>
                </c:pt>
                <c:pt idx="600">
                  <c:v>0.10867191601049864</c:v>
                </c:pt>
                <c:pt idx="601">
                  <c:v>9.6412073490813599E-2</c:v>
                </c:pt>
                <c:pt idx="602">
                  <c:v>0.1100682414698162</c:v>
                </c:pt>
                <c:pt idx="603">
                  <c:v>0.10711023622047244</c:v>
                </c:pt>
                <c:pt idx="604">
                  <c:v>0.10866141732283469</c:v>
                </c:pt>
                <c:pt idx="605">
                  <c:v>0.10076640419947513</c:v>
                </c:pt>
                <c:pt idx="606">
                  <c:v>9.6703412073490869E-2</c:v>
                </c:pt>
                <c:pt idx="607">
                  <c:v>9.7637795275590633E-2</c:v>
                </c:pt>
                <c:pt idx="608">
                  <c:v>8.5895013123359509E-2</c:v>
                </c:pt>
                <c:pt idx="609">
                  <c:v>7.7889763779527499E-2</c:v>
                </c:pt>
                <c:pt idx="610">
                  <c:v>6.80708661417323E-2</c:v>
                </c:pt>
                <c:pt idx="611">
                  <c:v>9.164566929133855E-2</c:v>
                </c:pt>
                <c:pt idx="612">
                  <c:v>8.8223097112860888E-2</c:v>
                </c:pt>
                <c:pt idx="613">
                  <c:v>8.1561679790026292E-2</c:v>
                </c:pt>
                <c:pt idx="614">
                  <c:v>6.2543307086614125E-2</c:v>
                </c:pt>
                <c:pt idx="615">
                  <c:v>6.7745406824146981E-2</c:v>
                </c:pt>
                <c:pt idx="616">
                  <c:v>6.8023622047244103E-2</c:v>
                </c:pt>
                <c:pt idx="617">
                  <c:v>6.7162729658792636E-2</c:v>
                </c:pt>
                <c:pt idx="618">
                  <c:v>6.4167979002624664E-2</c:v>
                </c:pt>
                <c:pt idx="619">
                  <c:v>6.2322834645669317E-2</c:v>
                </c:pt>
                <c:pt idx="620">
                  <c:v>5.5939632545931761E-2</c:v>
                </c:pt>
                <c:pt idx="621">
                  <c:v>5.2131233595800519E-2</c:v>
                </c:pt>
                <c:pt idx="622">
                  <c:v>6.2742782152231003E-2</c:v>
                </c:pt>
                <c:pt idx="623">
                  <c:v>6.4590551181102365E-2</c:v>
                </c:pt>
                <c:pt idx="624">
                  <c:v>8.2026246719160117E-2</c:v>
                </c:pt>
                <c:pt idx="625">
                  <c:v>6.8866141732283476E-2</c:v>
                </c:pt>
                <c:pt idx="626">
                  <c:v>5.8527559055118097E-2</c:v>
                </c:pt>
                <c:pt idx="627">
                  <c:v>0.11588976377952755</c:v>
                </c:pt>
                <c:pt idx="628">
                  <c:v>5.0994750656168014E-2</c:v>
                </c:pt>
                <c:pt idx="629">
                  <c:v>3.6811023622047218E-2</c:v>
                </c:pt>
                <c:pt idx="630">
                  <c:v>7.6803149606299179E-2</c:v>
                </c:pt>
                <c:pt idx="631">
                  <c:v>5.3086614173228325E-2</c:v>
                </c:pt>
                <c:pt idx="632">
                  <c:v>7.8519685039370041E-2</c:v>
                </c:pt>
                <c:pt idx="633">
                  <c:v>6.6942257217847773E-2</c:v>
                </c:pt>
                <c:pt idx="634">
                  <c:v>7.8826771653543362E-2</c:v>
                </c:pt>
                <c:pt idx="635">
                  <c:v>8.4643044619422569E-2</c:v>
                </c:pt>
                <c:pt idx="636">
                  <c:v>7.8349081364829404E-2</c:v>
                </c:pt>
                <c:pt idx="637">
                  <c:v>6.8821522309711336E-2</c:v>
                </c:pt>
                <c:pt idx="638">
                  <c:v>6.2559055118110204E-2</c:v>
                </c:pt>
                <c:pt idx="639">
                  <c:v>7.0146981627296573E-2</c:v>
                </c:pt>
                <c:pt idx="640">
                  <c:v>4.0125984251968519E-2</c:v>
                </c:pt>
                <c:pt idx="641">
                  <c:v>4.1259842519685022E-2</c:v>
                </c:pt>
                <c:pt idx="642">
                  <c:v>4.0291338582677166E-2</c:v>
                </c:pt>
                <c:pt idx="643">
                  <c:v>5.4664041994750653E-2</c:v>
                </c:pt>
                <c:pt idx="644">
                  <c:v>5.7748031496062988E-2</c:v>
                </c:pt>
                <c:pt idx="645">
                  <c:v>5.1629921259842518E-2</c:v>
                </c:pt>
                <c:pt idx="646">
                  <c:v>5.2755905511811023E-2</c:v>
                </c:pt>
                <c:pt idx="647">
                  <c:v>6.0530183727034115E-2</c:v>
                </c:pt>
                <c:pt idx="648">
                  <c:v>6.2367454068241485E-2</c:v>
                </c:pt>
                <c:pt idx="649">
                  <c:v>5.0629921259842524E-2</c:v>
                </c:pt>
                <c:pt idx="650">
                  <c:v>3.9658792650918623E-2</c:v>
                </c:pt>
                <c:pt idx="651">
                  <c:v>3.8351706036745405E-2</c:v>
                </c:pt>
                <c:pt idx="652">
                  <c:v>4.4732283464566924E-2</c:v>
                </c:pt>
                <c:pt idx="653">
                  <c:v>0.11635433070866136</c:v>
                </c:pt>
                <c:pt idx="654">
                  <c:v>0.10071391076115488</c:v>
                </c:pt>
                <c:pt idx="655">
                  <c:v>0.10001837270341214</c:v>
                </c:pt>
                <c:pt idx="656">
                  <c:v>3.2855371900826463E-2</c:v>
                </c:pt>
                <c:pt idx="657">
                  <c:v>4.240495867768599E-2</c:v>
                </c:pt>
                <c:pt idx="658">
                  <c:v>3.679752066115699E-2</c:v>
                </c:pt>
                <c:pt idx="659">
                  <c:v>6.0636363636363606E-2</c:v>
                </c:pt>
                <c:pt idx="660">
                  <c:v>5.4115702479338848E-2</c:v>
                </c:pt>
                <c:pt idx="661">
                  <c:v>6.2202479338842959E-2</c:v>
                </c:pt>
                <c:pt idx="662">
                  <c:v>4.5743801652892532E-2</c:v>
                </c:pt>
                <c:pt idx="663">
                  <c:v>9.7227272727272718E-2</c:v>
                </c:pt>
                <c:pt idx="664">
                  <c:v>5.7446280991735571E-2</c:v>
                </c:pt>
                <c:pt idx="665">
                  <c:v>5.7809917355371859E-2</c:v>
                </c:pt>
                <c:pt idx="666">
                  <c:v>5.8479338842975237E-2</c:v>
                </c:pt>
                <c:pt idx="667">
                  <c:v>5.8702479338842914E-2</c:v>
                </c:pt>
                <c:pt idx="668">
                  <c:v>5.9090909090909055E-2</c:v>
                </c:pt>
                <c:pt idx="669">
                  <c:v>5.8318181818181825E-2</c:v>
                </c:pt>
                <c:pt idx="670">
                  <c:v>5.8545454545454581E-2</c:v>
                </c:pt>
                <c:pt idx="671">
                  <c:v>5.1900826446280982E-2</c:v>
                </c:pt>
                <c:pt idx="672">
                  <c:v>5.9454545454545468E-2</c:v>
                </c:pt>
                <c:pt idx="673">
                  <c:v>5.9681818181818266E-2</c:v>
                </c:pt>
                <c:pt idx="674">
                  <c:v>6.0710743801652867E-2</c:v>
                </c:pt>
                <c:pt idx="675">
                  <c:v>5.3756198347107417E-2</c:v>
                </c:pt>
                <c:pt idx="676">
                  <c:v>6.1603305785123921E-2</c:v>
                </c:pt>
                <c:pt idx="677">
                  <c:v>6.2045454545454529E-2</c:v>
                </c:pt>
                <c:pt idx="678">
                  <c:v>6.2272727272727292E-2</c:v>
                </c:pt>
                <c:pt idx="679">
                  <c:v>5.2454545454545531E-2</c:v>
                </c:pt>
                <c:pt idx="680">
                  <c:v>5.0661157024793325E-2</c:v>
                </c:pt>
                <c:pt idx="681">
                  <c:v>4.8285123966942234E-2</c:v>
                </c:pt>
                <c:pt idx="682">
                  <c:v>0.59476446280991757</c:v>
                </c:pt>
                <c:pt idx="683">
                  <c:v>0.24495867768594981</c:v>
                </c:pt>
                <c:pt idx="684">
                  <c:v>8.9628099173553702E-2</c:v>
                </c:pt>
                <c:pt idx="685">
                  <c:v>0.1000826446280992</c:v>
                </c:pt>
                <c:pt idx="686">
                  <c:v>9.5607438016528906E-2</c:v>
                </c:pt>
                <c:pt idx="687">
                  <c:v>6.2000000000000034E-2</c:v>
                </c:pt>
                <c:pt idx="688">
                  <c:v>6.1776859504132337E-2</c:v>
                </c:pt>
                <c:pt idx="689">
                  <c:v>7.2239669421487601E-2</c:v>
                </c:pt>
                <c:pt idx="690">
                  <c:v>6.6966942148760311E-2</c:v>
                </c:pt>
                <c:pt idx="691">
                  <c:v>5.4388429752066092E-2</c:v>
                </c:pt>
                <c:pt idx="692">
                  <c:v>8.8462809917355362E-2</c:v>
                </c:pt>
                <c:pt idx="693">
                  <c:v>7.5545454545454541E-2</c:v>
                </c:pt>
                <c:pt idx="694">
                  <c:v>9.4566115702479372E-2</c:v>
                </c:pt>
                <c:pt idx="695">
                  <c:v>6.0950413223140446E-2</c:v>
                </c:pt>
                <c:pt idx="696">
                  <c:v>5.460330578512404E-2</c:v>
                </c:pt>
                <c:pt idx="697">
                  <c:v>5.6710743801652849E-2</c:v>
                </c:pt>
                <c:pt idx="698">
                  <c:v>5.6103305785123903E-2</c:v>
                </c:pt>
                <c:pt idx="699">
                  <c:v>6.9652892561983454E-2</c:v>
                </c:pt>
                <c:pt idx="700">
                  <c:v>5.1495867768595105E-2</c:v>
                </c:pt>
                <c:pt idx="701">
                  <c:v>5.0338842975206605E-2</c:v>
                </c:pt>
                <c:pt idx="702">
                  <c:v>7.1772727272727294E-2</c:v>
                </c:pt>
                <c:pt idx="703">
                  <c:v>6.1818181818181772E-2</c:v>
                </c:pt>
                <c:pt idx="704">
                  <c:v>5.8499999999999913E-2</c:v>
                </c:pt>
                <c:pt idx="705">
                  <c:v>6.4793388429752047E-2</c:v>
                </c:pt>
                <c:pt idx="706">
                  <c:v>7.1735537190082549E-2</c:v>
                </c:pt>
                <c:pt idx="707">
                  <c:v>8.2504132231404931E-2</c:v>
                </c:pt>
                <c:pt idx="708">
                  <c:v>7.3070247933884391E-2</c:v>
                </c:pt>
                <c:pt idx="709">
                  <c:v>8.3619834710743912E-2</c:v>
                </c:pt>
                <c:pt idx="710">
                  <c:v>7.4706611570247827E-2</c:v>
                </c:pt>
                <c:pt idx="711">
                  <c:v>8.8280991735537301E-2</c:v>
                </c:pt>
                <c:pt idx="712">
                  <c:v>0.1034752066115702</c:v>
                </c:pt>
                <c:pt idx="713">
                  <c:v>9.0933884297520667E-2</c:v>
                </c:pt>
                <c:pt idx="714">
                  <c:v>9.9623966942148784E-2</c:v>
                </c:pt>
                <c:pt idx="715">
                  <c:v>0.10152892561983479</c:v>
                </c:pt>
                <c:pt idx="716">
                  <c:v>0.10471900826446284</c:v>
                </c:pt>
                <c:pt idx="717">
                  <c:v>7.3752066115702564E-2</c:v>
                </c:pt>
                <c:pt idx="718">
                  <c:v>8.1904958677685963E-2</c:v>
                </c:pt>
                <c:pt idx="719">
                  <c:v>9.981818181818175E-2</c:v>
                </c:pt>
                <c:pt idx="720">
                  <c:v>8.07561983471074E-2</c:v>
                </c:pt>
                <c:pt idx="721">
                  <c:v>7.640495867768593E-2</c:v>
                </c:pt>
                <c:pt idx="722">
                  <c:v>8.3752066115702462E-2</c:v>
                </c:pt>
                <c:pt idx="723">
                  <c:v>9.6595041322314085E-2</c:v>
                </c:pt>
                <c:pt idx="724">
                  <c:v>0.13017355371900824</c:v>
                </c:pt>
                <c:pt idx="725">
                  <c:v>0.17837190082644627</c:v>
                </c:pt>
                <c:pt idx="726">
                  <c:v>0.81404132231404991</c:v>
                </c:pt>
                <c:pt idx="727">
                  <c:v>0.16400000000000003</c:v>
                </c:pt>
                <c:pt idx="728">
                  <c:v>0.16447933884297511</c:v>
                </c:pt>
                <c:pt idx="729">
                  <c:v>0.98340909090909068</c:v>
                </c:pt>
                <c:pt idx="730">
                  <c:v>0.16392561983471082</c:v>
                </c:pt>
                <c:pt idx="731">
                  <c:v>0.10859917355371901</c:v>
                </c:pt>
                <c:pt idx="732">
                  <c:v>0.11419834710743806</c:v>
                </c:pt>
                <c:pt idx="733">
                  <c:v>0.1220413223140496</c:v>
                </c:pt>
                <c:pt idx="734">
                  <c:v>0.10090909090909084</c:v>
                </c:pt>
                <c:pt idx="735">
                  <c:v>9.7966942148760339E-2</c:v>
                </c:pt>
                <c:pt idx="736">
                  <c:v>0.12316528925619832</c:v>
                </c:pt>
                <c:pt idx="737">
                  <c:v>8.0595041322314015E-2</c:v>
                </c:pt>
                <c:pt idx="738">
                  <c:v>7.4545454545454554E-2</c:v>
                </c:pt>
                <c:pt idx="739">
                  <c:v>9.3380165289256217E-2</c:v>
                </c:pt>
                <c:pt idx="740">
                  <c:v>0.10097520661157022</c:v>
                </c:pt>
                <c:pt idx="741">
                  <c:v>0.12639256198347112</c:v>
                </c:pt>
                <c:pt idx="742">
                  <c:v>0.10641322314049584</c:v>
                </c:pt>
                <c:pt idx="743">
                  <c:v>9.9227272727272664E-2</c:v>
                </c:pt>
                <c:pt idx="744">
                  <c:v>0.1093801652892562</c:v>
                </c:pt>
                <c:pt idx="745">
                  <c:v>0.11179338842975212</c:v>
                </c:pt>
                <c:pt idx="746">
                  <c:v>0.12121487603305786</c:v>
                </c:pt>
                <c:pt idx="747">
                  <c:v>0.10876033057851237</c:v>
                </c:pt>
                <c:pt idx="748">
                  <c:v>0.12680165289256201</c:v>
                </c:pt>
                <c:pt idx="749">
                  <c:v>0.14369008264462815</c:v>
                </c:pt>
                <c:pt idx="750">
                  <c:v>0.23719834710743803</c:v>
                </c:pt>
                <c:pt idx="751">
                  <c:v>0.13728925619834711</c:v>
                </c:pt>
                <c:pt idx="752">
                  <c:v>0.14211570247933886</c:v>
                </c:pt>
                <c:pt idx="753">
                  <c:v>0.16359090909090909</c:v>
                </c:pt>
                <c:pt idx="754">
                  <c:v>0.20315702479338846</c:v>
                </c:pt>
                <c:pt idx="755">
                  <c:v>0.13753719008264459</c:v>
                </c:pt>
                <c:pt idx="756">
                  <c:v>0.14214876033057852</c:v>
                </c:pt>
                <c:pt idx="757">
                  <c:v>0.13833057851239666</c:v>
                </c:pt>
                <c:pt idx="758">
                  <c:v>0.16442148760330577</c:v>
                </c:pt>
                <c:pt idx="759">
                  <c:v>0.14236363636363639</c:v>
                </c:pt>
                <c:pt idx="760">
                  <c:v>0.1565702479338843</c:v>
                </c:pt>
                <c:pt idx="761">
                  <c:v>0.16023553719008266</c:v>
                </c:pt>
                <c:pt idx="762">
                  <c:v>0.154305785123967</c:v>
                </c:pt>
                <c:pt idx="763">
                  <c:v>0.16579752066115699</c:v>
                </c:pt>
                <c:pt idx="764">
                  <c:v>0.15946280991735534</c:v>
                </c:pt>
                <c:pt idx="765">
                  <c:v>0.1597561983471075</c:v>
                </c:pt>
                <c:pt idx="766">
                  <c:v>0.16772727272727272</c:v>
                </c:pt>
                <c:pt idx="767">
                  <c:v>0.16791322314049592</c:v>
                </c:pt>
                <c:pt idx="768">
                  <c:v>0.16983471074380169</c:v>
                </c:pt>
                <c:pt idx="769">
                  <c:v>0.16928512396694212</c:v>
                </c:pt>
                <c:pt idx="770">
                  <c:v>0.16928512396694212</c:v>
                </c:pt>
                <c:pt idx="771">
                  <c:v>0.16464462809917363</c:v>
                </c:pt>
                <c:pt idx="772">
                  <c:v>0.12635537190082635</c:v>
                </c:pt>
                <c:pt idx="773">
                  <c:v>0.1290826446280991</c:v>
                </c:pt>
                <c:pt idx="774">
                  <c:v>3.0413223140495882E-2</c:v>
                </c:pt>
                <c:pt idx="775">
                  <c:v>0.11640495867768602</c:v>
                </c:pt>
                <c:pt idx="776">
                  <c:v>2.5847107438016548E-2</c:v>
                </c:pt>
                <c:pt idx="777">
                  <c:v>5.3264462809917368E-2</c:v>
                </c:pt>
                <c:pt idx="778">
                  <c:v>2.3946280991735569E-2</c:v>
                </c:pt>
                <c:pt idx="779">
                  <c:v>2.5694214876033072E-2</c:v>
                </c:pt>
                <c:pt idx="780">
                  <c:v>5.7962809917355362E-2</c:v>
                </c:pt>
                <c:pt idx="781">
                  <c:v>6.6099173553719026E-2</c:v>
                </c:pt>
                <c:pt idx="782">
                  <c:v>4.967768595041322E-2</c:v>
                </c:pt>
                <c:pt idx="783">
                  <c:v>6.6909090909090863E-2</c:v>
                </c:pt>
                <c:pt idx="784">
                  <c:v>6.6004132231405055E-2</c:v>
                </c:pt>
                <c:pt idx="785">
                  <c:v>8.9396694214876005E-2</c:v>
                </c:pt>
                <c:pt idx="786">
                  <c:v>5.3971074380165296E-2</c:v>
                </c:pt>
                <c:pt idx="787">
                  <c:v>5.5016528925619812E-2</c:v>
                </c:pt>
                <c:pt idx="788">
                  <c:v>6.7260330578512384E-2</c:v>
                </c:pt>
                <c:pt idx="789">
                  <c:v>0.11515702479338846</c:v>
                </c:pt>
                <c:pt idx="790">
                  <c:v>0.12714049586776871</c:v>
                </c:pt>
                <c:pt idx="791">
                  <c:v>9.4999999999999973E-2</c:v>
                </c:pt>
                <c:pt idx="792">
                  <c:v>0.13219834710743805</c:v>
                </c:pt>
                <c:pt idx="793">
                  <c:v>0.11020661157024791</c:v>
                </c:pt>
                <c:pt idx="794">
                  <c:v>0.15211570247933881</c:v>
                </c:pt>
                <c:pt idx="795">
                  <c:v>0.19495454545454538</c:v>
                </c:pt>
                <c:pt idx="796">
                  <c:v>0.17104132231404945</c:v>
                </c:pt>
                <c:pt idx="797">
                  <c:v>0.18376033057851238</c:v>
                </c:pt>
                <c:pt idx="798">
                  <c:v>0.1843636363636364</c:v>
                </c:pt>
                <c:pt idx="799">
                  <c:v>0.18849173553719012</c:v>
                </c:pt>
                <c:pt idx="800">
                  <c:v>0.23763636363636342</c:v>
                </c:pt>
                <c:pt idx="801">
                  <c:v>0.14364462809917355</c:v>
                </c:pt>
                <c:pt idx="802">
                  <c:v>0.14476859504132222</c:v>
                </c:pt>
                <c:pt idx="803">
                  <c:v>7.714049586776861E-2</c:v>
                </c:pt>
                <c:pt idx="804">
                  <c:v>6.4859504132231294E-2</c:v>
                </c:pt>
                <c:pt idx="805">
                  <c:v>4.9239669421487497E-2</c:v>
                </c:pt>
                <c:pt idx="806">
                  <c:v>9.9892561983471073E-2</c:v>
                </c:pt>
                <c:pt idx="807">
                  <c:v>0.10118181818181815</c:v>
                </c:pt>
                <c:pt idx="808">
                  <c:v>9.974380165289265E-2</c:v>
                </c:pt>
                <c:pt idx="809">
                  <c:v>3.4502107438016529</c:v>
                </c:pt>
                <c:pt idx="810">
                  <c:v>9.9628099173553752E-2</c:v>
                </c:pt>
                <c:pt idx="811">
                  <c:v>0.14761570247933875</c:v>
                </c:pt>
                <c:pt idx="812">
                  <c:v>0.1923057851239669</c:v>
                </c:pt>
                <c:pt idx="813">
                  <c:v>0.17113223140495859</c:v>
                </c:pt>
                <c:pt idx="814">
                  <c:v>0.19599999999999995</c:v>
                </c:pt>
                <c:pt idx="815">
                  <c:v>0.24326880530973449</c:v>
                </c:pt>
                <c:pt idx="816">
                  <c:v>0.12555679287305122</c:v>
                </c:pt>
                <c:pt idx="817">
                  <c:v>0.20011049107142853</c:v>
                </c:pt>
                <c:pt idx="818">
                  <c:v>0.20335570469798658</c:v>
                </c:pt>
                <c:pt idx="819">
                  <c:v>0.2076165919282511</c:v>
                </c:pt>
                <c:pt idx="820">
                  <c:v>0.15544283121597102</c:v>
                </c:pt>
                <c:pt idx="821">
                  <c:v>0.18193012704174216</c:v>
                </c:pt>
                <c:pt idx="822">
                  <c:v>0.3139237749546282</c:v>
                </c:pt>
                <c:pt idx="823">
                  <c:v>0.28844555353902024</c:v>
                </c:pt>
                <c:pt idx="824">
                  <c:v>9.0956442831215956E-2</c:v>
                </c:pt>
                <c:pt idx="825">
                  <c:v>0.1225789473684209</c:v>
                </c:pt>
                <c:pt idx="826">
                  <c:v>6.7179673321234423E-2</c:v>
                </c:pt>
                <c:pt idx="827">
                  <c:v>7.6482758620689761E-2</c:v>
                </c:pt>
                <c:pt idx="828">
                  <c:v>5.5976406533575274E-2</c:v>
                </c:pt>
                <c:pt idx="829">
                  <c:v>0.20397005444646088</c:v>
                </c:pt>
                <c:pt idx="830">
                  <c:v>0.19852087114337547</c:v>
                </c:pt>
                <c:pt idx="831">
                  <c:v>0.16127223230490007</c:v>
                </c:pt>
                <c:pt idx="832">
                  <c:v>0.20633030852994549</c:v>
                </c:pt>
                <c:pt idx="833">
                  <c:v>0.10201361161524503</c:v>
                </c:pt>
                <c:pt idx="834">
                  <c:v>0.21022050816696924</c:v>
                </c:pt>
                <c:pt idx="835">
                  <c:v>0.15840653357531775</c:v>
                </c:pt>
                <c:pt idx="836">
                  <c:v>0.15745009074410143</c:v>
                </c:pt>
                <c:pt idx="837">
                  <c:v>0.11774228675136111</c:v>
                </c:pt>
                <c:pt idx="838">
                  <c:v>0.16053901996370246</c:v>
                </c:pt>
                <c:pt idx="839">
                  <c:v>0.16155535390199627</c:v>
                </c:pt>
                <c:pt idx="840">
                  <c:v>0.16228584392014511</c:v>
                </c:pt>
                <c:pt idx="841">
                  <c:v>0.1341724137931033</c:v>
                </c:pt>
                <c:pt idx="842">
                  <c:v>0.19220326678765898</c:v>
                </c:pt>
                <c:pt idx="843">
                  <c:v>0.15164972776769514</c:v>
                </c:pt>
                <c:pt idx="844">
                  <c:v>0.19170235934664248</c:v>
                </c:pt>
                <c:pt idx="845">
                  <c:v>0.19169509981851185</c:v>
                </c:pt>
                <c:pt idx="846">
                  <c:v>0.19174954627949203</c:v>
                </c:pt>
                <c:pt idx="847">
                  <c:v>0.15245009074410176</c:v>
                </c:pt>
                <c:pt idx="848">
                  <c:v>0.19078221415607977</c:v>
                </c:pt>
                <c:pt idx="849">
                  <c:v>0.19482304900181457</c:v>
                </c:pt>
                <c:pt idx="850">
                  <c:v>0.18785843920145218</c:v>
                </c:pt>
                <c:pt idx="851">
                  <c:v>0.25827495462794947</c:v>
                </c:pt>
                <c:pt idx="852">
                  <c:v>0.2112286751361161</c:v>
                </c:pt>
                <c:pt idx="853">
                  <c:v>0.48872776769510007</c:v>
                </c:pt>
                <c:pt idx="854">
                  <c:v>0.17374954627949202</c:v>
                </c:pt>
                <c:pt idx="855">
                  <c:v>2.1210136116152443</c:v>
                </c:pt>
                <c:pt idx="856">
                  <c:v>0.21327404718693299</c:v>
                </c:pt>
                <c:pt idx="857">
                  <c:v>0.19485934664246796</c:v>
                </c:pt>
                <c:pt idx="858">
                  <c:v>0.2916533575317608</c:v>
                </c:pt>
                <c:pt idx="859">
                  <c:v>0.42248003629764064</c:v>
                </c:pt>
                <c:pt idx="860">
                  <c:v>0.26773139745916508</c:v>
                </c:pt>
                <c:pt idx="861">
                  <c:v>0.11412613430127072</c:v>
                </c:pt>
                <c:pt idx="862">
                  <c:v>0.30334482758620673</c:v>
                </c:pt>
                <c:pt idx="863">
                  <c:v>0.61063520871143395</c:v>
                </c:pt>
                <c:pt idx="864">
                  <c:v>0.1196243194192379</c:v>
                </c:pt>
                <c:pt idx="865">
                  <c:v>9.6658802177858494E-2</c:v>
                </c:pt>
                <c:pt idx="866">
                  <c:v>3.8437386569873055E-2</c:v>
                </c:pt>
                <c:pt idx="867">
                  <c:v>9.7172413793103596E-2</c:v>
                </c:pt>
                <c:pt idx="868">
                  <c:v>0.16837931034482789</c:v>
                </c:pt>
                <c:pt idx="869">
                  <c:v>0.15544555353901979</c:v>
                </c:pt>
                <c:pt idx="870">
                  <c:v>0.123929219600726</c:v>
                </c:pt>
                <c:pt idx="871">
                  <c:v>0.31224863883847509</c:v>
                </c:pt>
                <c:pt idx="872">
                  <c:v>6.8330308529945594E-2</c:v>
                </c:pt>
                <c:pt idx="873">
                  <c:v>0.19083212341197808</c:v>
                </c:pt>
                <c:pt idx="874">
                  <c:v>0.24209981851179663</c:v>
                </c:pt>
                <c:pt idx="875">
                  <c:v>0.32399999999999984</c:v>
                </c:pt>
                <c:pt idx="876">
                  <c:v>8.0657894736841929E-2</c:v>
                </c:pt>
                <c:pt idx="877">
                  <c:v>8.0343012704173766E-2</c:v>
                </c:pt>
                <c:pt idx="878">
                  <c:v>8.1529945553539207E-2</c:v>
                </c:pt>
                <c:pt idx="879">
                  <c:v>7.8882032667876523E-2</c:v>
                </c:pt>
                <c:pt idx="880">
                  <c:v>4.3490018148820475E-2</c:v>
                </c:pt>
                <c:pt idx="881">
                  <c:v>5.1359346642468218E-2</c:v>
                </c:pt>
                <c:pt idx="882">
                  <c:v>7.2948275862068979E-2</c:v>
                </c:pt>
                <c:pt idx="883">
                  <c:v>0.114742286751361</c:v>
                </c:pt>
                <c:pt idx="884">
                  <c:v>8.5640653357531793E-2</c:v>
                </c:pt>
                <c:pt idx="885">
                  <c:v>0.30481669691470037</c:v>
                </c:pt>
                <c:pt idx="886">
                  <c:v>0.52835480943738666</c:v>
                </c:pt>
                <c:pt idx="887">
                  <c:v>0.57314700544464658</c:v>
                </c:pt>
                <c:pt idx="888">
                  <c:v>0.35310344827586215</c:v>
                </c:pt>
                <c:pt idx="889">
                  <c:v>0.34202177858439198</c:v>
                </c:pt>
                <c:pt idx="890">
                  <c:v>0.26067059891107114</c:v>
                </c:pt>
                <c:pt idx="891">
                  <c:v>0.31362613430127029</c:v>
                </c:pt>
                <c:pt idx="892">
                  <c:v>0.28438475499092553</c:v>
                </c:pt>
                <c:pt idx="893">
                  <c:v>0.38879310344827589</c:v>
                </c:pt>
                <c:pt idx="894">
                  <c:v>0.25901451905626161</c:v>
                </c:pt>
                <c:pt idx="895">
                  <c:v>0.19675862068965477</c:v>
                </c:pt>
                <c:pt idx="896">
                  <c:v>0.3548874773139743</c:v>
                </c:pt>
                <c:pt idx="897">
                  <c:v>0.31284210526315803</c:v>
                </c:pt>
                <c:pt idx="898">
                  <c:v>0.28215063520871153</c:v>
                </c:pt>
                <c:pt idx="899">
                  <c:v>0.26280943738656948</c:v>
                </c:pt>
                <c:pt idx="900">
                  <c:v>2.0315707803992744</c:v>
                </c:pt>
                <c:pt idx="901">
                  <c:v>0.12547731397459172</c:v>
                </c:pt>
                <c:pt idx="902">
                  <c:v>0.22679038112522676</c:v>
                </c:pt>
                <c:pt idx="903">
                  <c:v>0.3494500907441016</c:v>
                </c:pt>
                <c:pt idx="904">
                  <c:v>0.35234029038112524</c:v>
                </c:pt>
                <c:pt idx="905">
                  <c:v>0.28040834845735052</c:v>
                </c:pt>
                <c:pt idx="906">
                  <c:v>0.62798366606170575</c:v>
                </c:pt>
                <c:pt idx="907">
                  <c:v>0.49663339382940097</c:v>
                </c:pt>
                <c:pt idx="908">
                  <c:v>0.3008947368421051</c:v>
                </c:pt>
                <c:pt idx="909">
                  <c:v>0.40545372050816697</c:v>
                </c:pt>
                <c:pt idx="910">
                  <c:v>0.33018511796733208</c:v>
                </c:pt>
                <c:pt idx="911">
                  <c:v>0.31029401088929198</c:v>
                </c:pt>
                <c:pt idx="912">
                  <c:v>0.32172413793103471</c:v>
                </c:pt>
                <c:pt idx="913">
                  <c:v>0.35275680580762225</c:v>
                </c:pt>
                <c:pt idx="914">
                  <c:v>0.51095553539019956</c:v>
                </c:pt>
                <c:pt idx="915">
                  <c:v>0.3225607985480945</c:v>
                </c:pt>
                <c:pt idx="916">
                  <c:v>0.56619147005444659</c:v>
                </c:pt>
                <c:pt idx="917">
                  <c:v>0.45380580762250422</c:v>
                </c:pt>
                <c:pt idx="918">
                  <c:v>0.36015789473684245</c:v>
                </c:pt>
                <c:pt idx="919">
                  <c:v>0.30243194192377509</c:v>
                </c:pt>
                <c:pt idx="920">
                  <c:v>0.18948638838475484</c:v>
                </c:pt>
                <c:pt idx="921">
                  <c:v>0.16623321234119781</c:v>
                </c:pt>
                <c:pt idx="922">
                  <c:v>0.15140108892921944</c:v>
                </c:pt>
                <c:pt idx="923">
                  <c:v>0.23599183303085303</c:v>
                </c:pt>
                <c:pt idx="924">
                  <c:v>0.4958620689655171</c:v>
                </c:pt>
                <c:pt idx="925">
                  <c:v>0.21630852994555405</c:v>
                </c:pt>
                <c:pt idx="926">
                  <c:v>0.19618693284936484</c:v>
                </c:pt>
                <c:pt idx="927">
                  <c:v>0.25763520871143375</c:v>
                </c:pt>
                <c:pt idx="928">
                  <c:v>0.16760617059891136</c:v>
                </c:pt>
                <c:pt idx="929">
                  <c:v>0.27379582577132466</c:v>
                </c:pt>
                <c:pt idx="930">
                  <c:v>0.27482577132486363</c:v>
                </c:pt>
                <c:pt idx="931">
                  <c:v>0.19678130671506322</c:v>
                </c:pt>
                <c:pt idx="932">
                  <c:v>0.19463157894736849</c:v>
                </c:pt>
                <c:pt idx="933">
                  <c:v>0.25726225045372075</c:v>
                </c:pt>
                <c:pt idx="934">
                  <c:v>0.21432667876588019</c:v>
                </c:pt>
                <c:pt idx="935">
                  <c:v>0.16185934664246826</c:v>
                </c:pt>
                <c:pt idx="936">
                  <c:v>0.26989292196007275</c:v>
                </c:pt>
                <c:pt idx="937">
                  <c:v>0.22727586206896566</c:v>
                </c:pt>
                <c:pt idx="938">
                  <c:v>0.24134664246823956</c:v>
                </c:pt>
                <c:pt idx="939">
                  <c:v>0.29577858439201465</c:v>
                </c:pt>
                <c:pt idx="940">
                  <c:v>0.2977368421052633</c:v>
                </c:pt>
                <c:pt idx="941">
                  <c:v>0.32258076225045418</c:v>
                </c:pt>
                <c:pt idx="942">
                  <c:v>0.28094827586206872</c:v>
                </c:pt>
                <c:pt idx="943">
                  <c:v>0.30996188747731379</c:v>
                </c:pt>
                <c:pt idx="944">
                  <c:v>0.5220816696914703</c:v>
                </c:pt>
                <c:pt idx="945">
                  <c:v>0.12820508166969136</c:v>
                </c:pt>
                <c:pt idx="946">
                  <c:v>0.1916597096188748</c:v>
                </c:pt>
                <c:pt idx="947">
                  <c:v>0.14972595281306722</c:v>
                </c:pt>
                <c:pt idx="948">
                  <c:v>0.20055263157894698</c:v>
                </c:pt>
                <c:pt idx="949">
                  <c:v>0.18973139745916523</c:v>
                </c:pt>
                <c:pt idx="950">
                  <c:v>0.17970235934664247</c:v>
                </c:pt>
                <c:pt idx="951">
                  <c:v>0.17386206896551748</c:v>
                </c:pt>
                <c:pt idx="952">
                  <c:v>0.21379582577132483</c:v>
                </c:pt>
                <c:pt idx="953">
                  <c:v>0.1446950998185117</c:v>
                </c:pt>
                <c:pt idx="954">
                  <c:v>0.2250490018148823</c:v>
                </c:pt>
                <c:pt idx="955">
                  <c:v>0.14980943738656993</c:v>
                </c:pt>
                <c:pt idx="956">
                  <c:v>0.14363067150635267</c:v>
                </c:pt>
                <c:pt idx="957">
                  <c:v>0.11178584392014557</c:v>
                </c:pt>
                <c:pt idx="958">
                  <c:v>5.1378402903811793E-2</c:v>
                </c:pt>
                <c:pt idx="959">
                  <c:v>0.40564428312159739</c:v>
                </c:pt>
                <c:pt idx="960">
                  <c:v>0.19805263157894704</c:v>
                </c:pt>
                <c:pt idx="961">
                  <c:v>3.5292196007259413E-2</c:v>
                </c:pt>
                <c:pt idx="962">
                  <c:v>0.16769509981851183</c:v>
                </c:pt>
                <c:pt idx="963">
                  <c:v>0.23229582577132479</c:v>
                </c:pt>
                <c:pt idx="964">
                  <c:v>8.7231397459165194E-2</c:v>
                </c:pt>
                <c:pt idx="965">
                  <c:v>0.12601633393829426</c:v>
                </c:pt>
                <c:pt idx="966">
                  <c:v>7.0166061705989158E-2</c:v>
                </c:pt>
                <c:pt idx="967">
                  <c:v>6.8749546279491813E-2</c:v>
                </c:pt>
                <c:pt idx="968">
                  <c:v>8.3371143375680301E-2</c:v>
                </c:pt>
                <c:pt idx="969">
                  <c:v>0.12117785843920137</c:v>
                </c:pt>
                <c:pt idx="970">
                  <c:v>0.12746007259528147</c:v>
                </c:pt>
                <c:pt idx="971">
                  <c:v>0.18698003629764059</c:v>
                </c:pt>
                <c:pt idx="972">
                  <c:v>0.12071415607985436</c:v>
                </c:pt>
                <c:pt idx="973">
                  <c:v>0.15093284936479145</c:v>
                </c:pt>
                <c:pt idx="974">
                  <c:v>0.19567241379310341</c:v>
                </c:pt>
                <c:pt idx="975">
                  <c:v>7.3983666061705922E-2</c:v>
                </c:pt>
                <c:pt idx="976">
                  <c:v>6.255444646097974E-2</c:v>
                </c:pt>
                <c:pt idx="977">
                  <c:v>0.12076043557168781</c:v>
                </c:pt>
                <c:pt idx="978">
                  <c:v>8.9875680580762562E-2</c:v>
                </c:pt>
                <c:pt idx="979">
                  <c:v>0.16134482758620683</c:v>
                </c:pt>
                <c:pt idx="980">
                  <c:v>0.19868330308529947</c:v>
                </c:pt>
                <c:pt idx="981">
                  <c:v>0.18710526315789489</c:v>
                </c:pt>
                <c:pt idx="982">
                  <c:v>0.14378312159709639</c:v>
                </c:pt>
                <c:pt idx="983">
                  <c:v>0.25820689655172435</c:v>
                </c:pt>
                <c:pt idx="984">
                  <c:v>0.22507441016333951</c:v>
                </c:pt>
                <c:pt idx="985">
                  <c:v>0.13406624319419258</c:v>
                </c:pt>
                <c:pt idx="986">
                  <c:v>0.14301088929219574</c:v>
                </c:pt>
                <c:pt idx="987">
                  <c:v>0.16346098003629805</c:v>
                </c:pt>
                <c:pt idx="988">
                  <c:v>9.3548094373865798E-2</c:v>
                </c:pt>
                <c:pt idx="989">
                  <c:v>0.12520054446460982</c:v>
                </c:pt>
                <c:pt idx="990">
                  <c:v>0.14153176043557192</c:v>
                </c:pt>
                <c:pt idx="991">
                  <c:v>0.11656805807622517</c:v>
                </c:pt>
                <c:pt idx="992">
                  <c:v>9.2707803992740256E-2</c:v>
                </c:pt>
                <c:pt idx="993">
                  <c:v>2.9930862068965518</c:v>
                </c:pt>
                <c:pt idx="994">
                  <c:v>0.23290381125226833</c:v>
                </c:pt>
                <c:pt idx="995">
                  <c:v>0.17380127041742321</c:v>
                </c:pt>
                <c:pt idx="996">
                  <c:v>6.935208711433738E-2</c:v>
                </c:pt>
                <c:pt idx="997">
                  <c:v>0.18777041742286782</c:v>
                </c:pt>
                <c:pt idx="998">
                  <c:v>0.32324863883847543</c:v>
                </c:pt>
                <c:pt idx="999">
                  <c:v>0.14970145190562567</c:v>
                </c:pt>
                <c:pt idx="1000">
                  <c:v>8.6166969147005279E-2</c:v>
                </c:pt>
                <c:pt idx="1001">
                  <c:v>0.10902359346642454</c:v>
                </c:pt>
                <c:pt idx="1002">
                  <c:v>9.2562613430127616E-2</c:v>
                </c:pt>
                <c:pt idx="1003">
                  <c:v>8.1368421052631756E-2</c:v>
                </c:pt>
                <c:pt idx="1004">
                  <c:v>0.27023411978221423</c:v>
                </c:pt>
                <c:pt idx="1005">
                  <c:v>0.1345780399274048</c:v>
                </c:pt>
                <c:pt idx="1006">
                  <c:v>8.341379310344843E-2</c:v>
                </c:pt>
                <c:pt idx="1007">
                  <c:v>0.15777858439201475</c:v>
                </c:pt>
                <c:pt idx="1008">
                  <c:v>0.18507622504537213</c:v>
                </c:pt>
                <c:pt idx="1009">
                  <c:v>0.21544918330308516</c:v>
                </c:pt>
                <c:pt idx="1010">
                  <c:v>0.10801814882032668</c:v>
                </c:pt>
                <c:pt idx="1011">
                  <c:v>0.12435934664246817</c:v>
                </c:pt>
                <c:pt idx="1012">
                  <c:v>0.16386932849364788</c:v>
                </c:pt>
                <c:pt idx="1013">
                  <c:v>0.18147005444646114</c:v>
                </c:pt>
                <c:pt idx="1014">
                  <c:v>0.17381488203266793</c:v>
                </c:pt>
                <c:pt idx="1015">
                  <c:v>0.24441833030852989</c:v>
                </c:pt>
                <c:pt idx="1016">
                  <c:v>0.13854627949183307</c:v>
                </c:pt>
                <c:pt idx="1017">
                  <c:v>0.16006896551724115</c:v>
                </c:pt>
                <c:pt idx="1018">
                  <c:v>0.20236479128856644</c:v>
                </c:pt>
                <c:pt idx="1019">
                  <c:v>0.19485571687840286</c:v>
                </c:pt>
                <c:pt idx="1020">
                  <c:v>0.22298366606170594</c:v>
                </c:pt>
                <c:pt idx="1021">
                  <c:v>0.24887658802177892</c:v>
                </c:pt>
                <c:pt idx="1022">
                  <c:v>0.2612141560798551</c:v>
                </c:pt>
                <c:pt idx="1023">
                  <c:v>0.26155353901996348</c:v>
                </c:pt>
                <c:pt idx="1024">
                  <c:v>0.29963157894736847</c:v>
                </c:pt>
                <c:pt idx="1025">
                  <c:v>0.19109618874773115</c:v>
                </c:pt>
                <c:pt idx="1026">
                  <c:v>0.22034210526315778</c:v>
                </c:pt>
                <c:pt idx="1027">
                  <c:v>0.29998003629764058</c:v>
                </c:pt>
                <c:pt idx="1028">
                  <c:v>0.24662522686025401</c:v>
                </c:pt>
                <c:pt idx="1029">
                  <c:v>0.24268330308529951</c:v>
                </c:pt>
                <c:pt idx="1030">
                  <c:v>0.13571324863883882</c:v>
                </c:pt>
                <c:pt idx="1031">
                  <c:v>0.17507259528130659</c:v>
                </c:pt>
                <c:pt idx="1032">
                  <c:v>0.1400980036297641</c:v>
                </c:pt>
                <c:pt idx="1033">
                  <c:v>0.14921324863883845</c:v>
                </c:pt>
                <c:pt idx="1034">
                  <c:v>0.11677676950998217</c:v>
                </c:pt>
                <c:pt idx="1035">
                  <c:v>8.6943738656987346E-2</c:v>
                </c:pt>
                <c:pt idx="1036">
                  <c:v>4.4032608695652176E-2</c:v>
                </c:pt>
                <c:pt idx="1037">
                  <c:v>3.6948369565217742E-2</c:v>
                </c:pt>
                <c:pt idx="1038">
                  <c:v>4.8989130434782702E-2</c:v>
                </c:pt>
                <c:pt idx="1039">
                  <c:v>5.8782608695651994E-2</c:v>
                </c:pt>
                <c:pt idx="1040">
                  <c:v>5.7951086956521625E-2</c:v>
                </c:pt>
                <c:pt idx="1041">
                  <c:v>5.3320652173912908E-2</c:v>
                </c:pt>
                <c:pt idx="1042">
                  <c:v>5.140217391304347E-2</c:v>
                </c:pt>
                <c:pt idx="1043">
                  <c:v>4.4652173913043658E-2</c:v>
                </c:pt>
                <c:pt idx="1044">
                  <c:v>3.5304347826087046E-2</c:v>
                </c:pt>
                <c:pt idx="1045">
                  <c:v>3.4532608695652112E-2</c:v>
                </c:pt>
                <c:pt idx="1046">
                  <c:v>5.6749999999999634E-2</c:v>
                </c:pt>
                <c:pt idx="1047">
                  <c:v>8.3179347826086936E-2</c:v>
                </c:pt>
                <c:pt idx="1048">
                  <c:v>6.3880434782608742E-2</c:v>
                </c:pt>
                <c:pt idx="1049">
                  <c:v>8.9543478260869502E-2</c:v>
                </c:pt>
                <c:pt idx="1050">
                  <c:v>6.6440217391304124E-2</c:v>
                </c:pt>
                <c:pt idx="1051">
                  <c:v>0.31997826086956538</c:v>
                </c:pt>
                <c:pt idx="1052">
                  <c:v>0.14275543478260877</c:v>
                </c:pt>
                <c:pt idx="1053">
                  <c:v>0.12781521739130453</c:v>
                </c:pt>
                <c:pt idx="1054">
                  <c:v>9.304076086956492E-2</c:v>
                </c:pt>
                <c:pt idx="1055">
                  <c:v>8.6896739130435385E-2</c:v>
                </c:pt>
                <c:pt idx="1056">
                  <c:v>9.5434782608695201E-2</c:v>
                </c:pt>
                <c:pt idx="1057">
                  <c:v>9.5304347826087099E-2</c:v>
                </c:pt>
                <c:pt idx="1058">
                  <c:v>0.11968478260869553</c:v>
                </c:pt>
                <c:pt idx="1059">
                  <c:v>0.11297826086956508</c:v>
                </c:pt>
                <c:pt idx="1060">
                  <c:v>0.17855978260869598</c:v>
                </c:pt>
                <c:pt idx="1061">
                  <c:v>0.20759782608695643</c:v>
                </c:pt>
                <c:pt idx="1062">
                  <c:v>0.17413586956521732</c:v>
                </c:pt>
                <c:pt idx="1063">
                  <c:v>0.13621739130434785</c:v>
                </c:pt>
                <c:pt idx="1064">
                  <c:v>0.12079619565217437</c:v>
                </c:pt>
                <c:pt idx="1065">
                  <c:v>0.14680434782608653</c:v>
                </c:pt>
                <c:pt idx="1066">
                  <c:v>0.13013043478260888</c:v>
                </c:pt>
                <c:pt idx="1067">
                  <c:v>0.17186413043478233</c:v>
                </c:pt>
                <c:pt idx="1068">
                  <c:v>0.18438586956521741</c:v>
                </c:pt>
                <c:pt idx="1069">
                  <c:v>0.1343043478260868</c:v>
                </c:pt>
                <c:pt idx="1070">
                  <c:v>0.14806249999999999</c:v>
                </c:pt>
                <c:pt idx="1071">
                  <c:v>9.8271739130435076E-2</c:v>
                </c:pt>
                <c:pt idx="1072">
                  <c:v>0.12368206521739156</c:v>
                </c:pt>
                <c:pt idx="1073">
                  <c:v>0.12504347826086937</c:v>
                </c:pt>
                <c:pt idx="1074">
                  <c:v>8.0809782608695979E-2</c:v>
                </c:pt>
                <c:pt idx="1075">
                  <c:v>0.15428260869565236</c:v>
                </c:pt>
                <c:pt idx="1076">
                  <c:v>0.18353804347826053</c:v>
                </c:pt>
                <c:pt idx="1077">
                  <c:v>0.14406521739130396</c:v>
                </c:pt>
                <c:pt idx="1078">
                  <c:v>0.1730842391304348</c:v>
                </c:pt>
                <c:pt idx="1079">
                  <c:v>0.26209536784741161</c:v>
                </c:pt>
                <c:pt idx="1080">
                  <c:v>0.31160899182561286</c:v>
                </c:pt>
                <c:pt idx="1081">
                  <c:v>0.20282288828337869</c:v>
                </c:pt>
                <c:pt idx="1082">
                  <c:v>0.30804495912806562</c:v>
                </c:pt>
                <c:pt idx="1083">
                  <c:v>0.20119618528610328</c:v>
                </c:pt>
                <c:pt idx="1084">
                  <c:v>0.1461158038147139</c:v>
                </c:pt>
                <c:pt idx="1085">
                  <c:v>0.14743596730245256</c:v>
                </c:pt>
                <c:pt idx="1086">
                  <c:v>0.1199891008174383</c:v>
                </c:pt>
                <c:pt idx="1087">
                  <c:v>0.21517438692098079</c:v>
                </c:pt>
                <c:pt idx="1088">
                  <c:v>0.21329291553133567</c:v>
                </c:pt>
                <c:pt idx="1089">
                  <c:v>0.19339237057220737</c:v>
                </c:pt>
                <c:pt idx="1090">
                  <c:v>7.9196185286103393E-2</c:v>
                </c:pt>
                <c:pt idx="1091">
                  <c:v>9.1163487738419757E-2</c:v>
                </c:pt>
                <c:pt idx="1092">
                  <c:v>9.2190735694823278E-2</c:v>
                </c:pt>
                <c:pt idx="1093">
                  <c:v>3.2941416893732978E-2</c:v>
                </c:pt>
                <c:pt idx="1094">
                  <c:v>8.037874659400579E-2</c:v>
                </c:pt>
                <c:pt idx="1095">
                  <c:v>8.8378746594005353E-2</c:v>
                </c:pt>
                <c:pt idx="1096">
                  <c:v>7.1929155313351423E-2</c:v>
                </c:pt>
                <c:pt idx="1097">
                  <c:v>8.4121253405994523E-2</c:v>
                </c:pt>
                <c:pt idx="1098">
                  <c:v>9.3084468664850206E-2</c:v>
                </c:pt>
                <c:pt idx="1099">
                  <c:v>9.0068119891008269E-2</c:v>
                </c:pt>
                <c:pt idx="1100">
                  <c:v>8.9792915531335282E-2</c:v>
                </c:pt>
                <c:pt idx="1101">
                  <c:v>9.4260217983651362E-2</c:v>
                </c:pt>
                <c:pt idx="1102">
                  <c:v>0.10910081743869249</c:v>
                </c:pt>
                <c:pt idx="1103">
                  <c:v>0.14263623978201645</c:v>
                </c:pt>
                <c:pt idx="1104">
                  <c:v>9.3607629427792993E-2</c:v>
                </c:pt>
                <c:pt idx="1105">
                  <c:v>0.11763760217983643</c:v>
                </c:pt>
                <c:pt idx="1106">
                  <c:v>0.29449318801089941</c:v>
                </c:pt>
                <c:pt idx="1107">
                  <c:v>3.4034059945504236E-2</c:v>
                </c:pt>
                <c:pt idx="1108">
                  <c:v>7.8574931880108778E-2</c:v>
                </c:pt>
                <c:pt idx="1109">
                  <c:v>5.9471389645776807E-2</c:v>
                </c:pt>
                <c:pt idx="1110">
                  <c:v>0.10714168937329704</c:v>
                </c:pt>
                <c:pt idx="1111">
                  <c:v>6.6009536784741307E-2</c:v>
                </c:pt>
                <c:pt idx="1112">
                  <c:v>5.8377384196185211E-2</c:v>
                </c:pt>
                <c:pt idx="1113">
                  <c:v>6.2038147138964828E-2</c:v>
                </c:pt>
                <c:pt idx="1114">
                  <c:v>0.15213487738419618</c:v>
                </c:pt>
                <c:pt idx="1115">
                  <c:v>9.0182561307901921E-2</c:v>
                </c:pt>
                <c:pt idx="1116">
                  <c:v>9.3892370572207007E-2</c:v>
                </c:pt>
                <c:pt idx="1117">
                  <c:v>8.8005449591280538E-2</c:v>
                </c:pt>
                <c:pt idx="1118">
                  <c:v>0.11861716621253393</c:v>
                </c:pt>
                <c:pt idx="1119">
                  <c:v>0.13237057220708426</c:v>
                </c:pt>
                <c:pt idx="1120">
                  <c:v>0.12365940054495939</c:v>
                </c:pt>
                <c:pt idx="1121">
                  <c:v>0.10713896457765681</c:v>
                </c:pt>
                <c:pt idx="1122">
                  <c:v>8.7771117166212775E-2</c:v>
                </c:pt>
                <c:pt idx="1123">
                  <c:v>8.0686648501362868E-2</c:v>
                </c:pt>
                <c:pt idx="1124">
                  <c:v>8.6152588555858056E-2</c:v>
                </c:pt>
                <c:pt idx="1125">
                  <c:v>7.7599455040871845E-2</c:v>
                </c:pt>
                <c:pt idx="1126">
                  <c:v>7.6543596730245245E-2</c:v>
                </c:pt>
                <c:pt idx="1127">
                  <c:v>6.8847411444141304E-2</c:v>
                </c:pt>
                <c:pt idx="1128">
                  <c:v>6.4348773841961915E-2</c:v>
                </c:pt>
                <c:pt idx="1129">
                  <c:v>8.1283378746594082E-2</c:v>
                </c:pt>
                <c:pt idx="1130">
                  <c:v>0.10378065395095337</c:v>
                </c:pt>
                <c:pt idx="1131">
                  <c:v>0.12856403269754813</c:v>
                </c:pt>
                <c:pt idx="1132">
                  <c:v>4.6717983651225925E-2</c:v>
                </c:pt>
                <c:pt idx="1133">
                  <c:v>4.4399182561307704E-2</c:v>
                </c:pt>
                <c:pt idx="1134">
                  <c:v>4.3207084468664281E-2</c:v>
                </c:pt>
                <c:pt idx="1135">
                  <c:v>8.441416893732967E-2</c:v>
                </c:pt>
                <c:pt idx="1136">
                  <c:v>5.6901907356948112E-2</c:v>
                </c:pt>
                <c:pt idx="1137">
                  <c:v>3.6137602179836303E-2</c:v>
                </c:pt>
                <c:pt idx="1138">
                  <c:v>2.8318801089918466E-2</c:v>
                </c:pt>
                <c:pt idx="1139">
                  <c:v>4.1341961852861431E-2</c:v>
                </c:pt>
                <c:pt idx="1140">
                  <c:v>5.2629427792915351E-2</c:v>
                </c:pt>
                <c:pt idx="1141">
                  <c:v>8.819891008174352E-2</c:v>
                </c:pt>
                <c:pt idx="1142">
                  <c:v>0.13028065395095378</c:v>
                </c:pt>
                <c:pt idx="1143">
                  <c:v>0.14943460490463201</c:v>
                </c:pt>
                <c:pt idx="1144">
                  <c:v>0.46610081743869181</c:v>
                </c:pt>
                <c:pt idx="1145">
                  <c:v>0.21234332425068114</c:v>
                </c:pt>
                <c:pt idx="1146">
                  <c:v>0.19006267029972745</c:v>
                </c:pt>
                <c:pt idx="1147">
                  <c:v>0.11417029972752069</c:v>
                </c:pt>
                <c:pt idx="1148">
                  <c:v>8.6005449591280314E-2</c:v>
                </c:pt>
                <c:pt idx="1149">
                  <c:v>9.108038147138986E-2</c:v>
                </c:pt>
                <c:pt idx="1150">
                  <c:v>0.19000544959128085</c:v>
                </c:pt>
                <c:pt idx="1151">
                  <c:v>7.5152588555858379E-2</c:v>
                </c:pt>
                <c:pt idx="1152">
                  <c:v>9.6664850136239711E-2</c:v>
                </c:pt>
                <c:pt idx="1153">
                  <c:v>6.4974114441416653E-2</c:v>
                </c:pt>
                <c:pt idx="1154">
                  <c:v>4.8147138964577785E-2</c:v>
                </c:pt>
                <c:pt idx="1155">
                  <c:v>0.10754495912806528</c:v>
                </c:pt>
                <c:pt idx="1156">
                  <c:v>5.3561307901907274E-2</c:v>
                </c:pt>
                <c:pt idx="1157">
                  <c:v>4.9001362397820269E-2</c:v>
                </c:pt>
                <c:pt idx="1158">
                  <c:v>5.8155313351498705E-2</c:v>
                </c:pt>
                <c:pt idx="1159">
                  <c:v>5.425340599455053E-2</c:v>
                </c:pt>
                <c:pt idx="1160">
                  <c:v>6.2212534059945757E-2</c:v>
                </c:pt>
                <c:pt idx="1161">
                  <c:v>4.8594005449591027E-2</c:v>
                </c:pt>
                <c:pt idx="1162">
                  <c:v>5.7904632152588231E-2</c:v>
                </c:pt>
                <c:pt idx="1163">
                  <c:v>5.4934604904631978E-2</c:v>
                </c:pt>
                <c:pt idx="1164">
                  <c:v>4.3490463215258846E-2</c:v>
                </c:pt>
                <c:pt idx="1165">
                  <c:v>6.61948228882836E-2</c:v>
                </c:pt>
                <c:pt idx="1166">
                  <c:v>6.5381471389645895E-2</c:v>
                </c:pt>
                <c:pt idx="1167">
                  <c:v>6.4152588555858259E-2</c:v>
                </c:pt>
                <c:pt idx="1168">
                  <c:v>6.5405994550408852E-2</c:v>
                </c:pt>
                <c:pt idx="1169">
                  <c:v>8.1302452316076579E-2</c:v>
                </c:pt>
                <c:pt idx="1170">
                  <c:v>0.10359945504087165</c:v>
                </c:pt>
                <c:pt idx="1171">
                  <c:v>6.0704359673024122E-2</c:v>
                </c:pt>
                <c:pt idx="1172">
                  <c:v>7.9144414168937249E-2</c:v>
                </c:pt>
                <c:pt idx="1173">
                  <c:v>5.9173024523160755E-2</c:v>
                </c:pt>
                <c:pt idx="1174">
                  <c:v>8.2493188010899221E-2</c:v>
                </c:pt>
                <c:pt idx="1175">
                  <c:v>5.6038147138965044E-2</c:v>
                </c:pt>
                <c:pt idx="1176">
                  <c:v>3.8923705722071045E-2</c:v>
                </c:pt>
                <c:pt idx="1177">
                  <c:v>5.2907356948229012E-2</c:v>
                </c:pt>
                <c:pt idx="1178">
                  <c:v>5.2502724795639999E-2</c:v>
                </c:pt>
                <c:pt idx="1179">
                  <c:v>4.4964577656676052E-2</c:v>
                </c:pt>
                <c:pt idx="1180">
                  <c:v>9.0404632152588427E-2</c:v>
                </c:pt>
                <c:pt idx="1181">
                  <c:v>5.7155313351498815E-2</c:v>
                </c:pt>
                <c:pt idx="1182">
                  <c:v>5.6410081743869078E-2</c:v>
                </c:pt>
                <c:pt idx="1183">
                  <c:v>4.6880108991825598E-2</c:v>
                </c:pt>
                <c:pt idx="1184">
                  <c:v>5.2946866485013455E-2</c:v>
                </c:pt>
                <c:pt idx="1185">
                  <c:v>5.878746594005424E-2</c:v>
                </c:pt>
                <c:pt idx="1186">
                  <c:v>7.0382833787466126E-2</c:v>
                </c:pt>
                <c:pt idx="1187">
                  <c:v>8.0168937329700096E-2</c:v>
                </c:pt>
                <c:pt idx="1188">
                  <c:v>6.2713896457765816E-2</c:v>
                </c:pt>
                <c:pt idx="1189">
                  <c:v>6.4588555858310581E-2</c:v>
                </c:pt>
                <c:pt idx="1190">
                  <c:v>6.5128065395095192E-2</c:v>
                </c:pt>
                <c:pt idx="1191">
                  <c:v>7.7757493188011395E-2</c:v>
                </c:pt>
                <c:pt idx="1192">
                  <c:v>5.7405994550408401E-2</c:v>
                </c:pt>
                <c:pt idx="1193">
                  <c:v>5.4400544959128272E-2</c:v>
                </c:pt>
                <c:pt idx="1194">
                  <c:v>4.9104904632152557E-2</c:v>
                </c:pt>
                <c:pt idx="1195">
                  <c:v>0.103566757493188</c:v>
                </c:pt>
                <c:pt idx="1196">
                  <c:v>0.15186920980926422</c:v>
                </c:pt>
                <c:pt idx="1197">
                  <c:v>7.5152588555858379E-2</c:v>
                </c:pt>
                <c:pt idx="1198">
                  <c:v>0.11586239782016339</c:v>
                </c:pt>
                <c:pt idx="1199">
                  <c:v>5.8728882833787743E-2</c:v>
                </c:pt>
                <c:pt idx="1200">
                  <c:v>0.10612806539509556</c:v>
                </c:pt>
                <c:pt idx="1201">
                  <c:v>0.12113487738419604</c:v>
                </c:pt>
                <c:pt idx="1202">
                  <c:v>4.6874659400545138E-2</c:v>
                </c:pt>
                <c:pt idx="1203">
                  <c:v>5.2245231607629616E-2</c:v>
                </c:pt>
                <c:pt idx="1204">
                  <c:v>4.2316076294278471E-2</c:v>
                </c:pt>
                <c:pt idx="1205">
                  <c:v>4.6652588555857744E-2</c:v>
                </c:pt>
                <c:pt idx="1206">
                  <c:v>4.1640326975476594E-2</c:v>
                </c:pt>
                <c:pt idx="1207">
                  <c:v>4.6698910081743872E-2</c:v>
                </c:pt>
                <c:pt idx="1208">
                  <c:v>0.1101171662125342</c:v>
                </c:pt>
                <c:pt idx="1209">
                  <c:v>0.31496457765667563</c:v>
                </c:pt>
                <c:pt idx="1210">
                  <c:v>0.32001907356948234</c:v>
                </c:pt>
                <c:pt idx="1211">
                  <c:v>6.094277929155334E-2</c:v>
                </c:pt>
                <c:pt idx="1212">
                  <c:v>7.0599455040871728E-2</c:v>
                </c:pt>
                <c:pt idx="1213">
                  <c:v>9.4324250681199207E-2</c:v>
                </c:pt>
                <c:pt idx="1214">
                  <c:v>6.5307901907357024E-2</c:v>
                </c:pt>
                <c:pt idx="1215">
                  <c:v>5.8352861035422698E-2</c:v>
                </c:pt>
                <c:pt idx="1216">
                  <c:v>7.1343324250681572E-2</c:v>
                </c:pt>
                <c:pt idx="1217">
                  <c:v>0.13011035422343342</c:v>
                </c:pt>
                <c:pt idx="1218">
                  <c:v>7.5016348773842001E-2</c:v>
                </c:pt>
                <c:pt idx="1219">
                  <c:v>2.6004087193460497</c:v>
                </c:pt>
                <c:pt idx="1220">
                  <c:v>0.30402724795640346</c:v>
                </c:pt>
                <c:pt idx="1221">
                  <c:v>5.4261580381471664E-2</c:v>
                </c:pt>
                <c:pt idx="1222">
                  <c:v>9.6558583106266749E-2</c:v>
                </c:pt>
                <c:pt idx="1223">
                  <c:v>0.12048637602179868</c:v>
                </c:pt>
                <c:pt idx="1224">
                  <c:v>0.12612534059945535</c:v>
                </c:pt>
                <c:pt idx="1225">
                  <c:v>0.31651634877384183</c:v>
                </c:pt>
                <c:pt idx="1226">
                  <c:v>6.2318801089918274E-2</c:v>
                </c:pt>
                <c:pt idx="1227">
                  <c:v>7.7098092643051341E-2</c:v>
                </c:pt>
                <c:pt idx="1228">
                  <c:v>0.2539237057220709</c:v>
                </c:pt>
                <c:pt idx="1229">
                  <c:v>6.4498637602179887E-2</c:v>
                </c:pt>
                <c:pt idx="1230">
                  <c:v>6.8174386920980989E-2</c:v>
                </c:pt>
                <c:pt idx="1231">
                  <c:v>7.0675749318800829E-2</c:v>
                </c:pt>
                <c:pt idx="1232">
                  <c:v>0.12624795640326969</c:v>
                </c:pt>
                <c:pt idx="1233">
                  <c:v>7.2685286103542524E-2</c:v>
                </c:pt>
                <c:pt idx="1234">
                  <c:v>0.14321798365122618</c:v>
                </c:pt>
                <c:pt idx="1235">
                  <c:v>7.8843324250680968E-2</c:v>
                </c:pt>
                <c:pt idx="1236">
                  <c:v>8.6158038147138516E-2</c:v>
                </c:pt>
                <c:pt idx="1237">
                  <c:v>8.6356948228882846E-2</c:v>
                </c:pt>
                <c:pt idx="1238">
                  <c:v>8.4114441416893726E-2</c:v>
                </c:pt>
                <c:pt idx="1239">
                  <c:v>0.13189645776566783</c:v>
                </c:pt>
                <c:pt idx="1240">
                  <c:v>9.0580381471389693E-2</c:v>
                </c:pt>
                <c:pt idx="1241">
                  <c:v>6.7535422343324658E-2</c:v>
                </c:pt>
                <c:pt idx="1242">
                  <c:v>5.6975476839237427E-2</c:v>
                </c:pt>
                <c:pt idx="1243">
                  <c:v>6.5814713896457988E-2</c:v>
                </c:pt>
                <c:pt idx="1244">
                  <c:v>8.1318801089918402E-2</c:v>
                </c:pt>
                <c:pt idx="1245">
                  <c:v>6.002724795640324E-2</c:v>
                </c:pt>
                <c:pt idx="1246">
                  <c:v>4.2205722070844942E-2</c:v>
                </c:pt>
                <c:pt idx="1247">
                  <c:v>0.12899182561307931</c:v>
                </c:pt>
                <c:pt idx="1248">
                  <c:v>0.98129700272479603</c:v>
                </c:pt>
                <c:pt idx="1249">
                  <c:v>7.3803814713896188E-2</c:v>
                </c:pt>
                <c:pt idx="1250">
                  <c:v>4.6839237057220817E-2</c:v>
                </c:pt>
                <c:pt idx="1251">
                  <c:v>5.7749318801090244E-2</c:v>
                </c:pt>
                <c:pt idx="1252">
                  <c:v>5.1566757493187954E-2</c:v>
                </c:pt>
                <c:pt idx="1253">
                  <c:v>8.1572207084468218E-2</c:v>
                </c:pt>
                <c:pt idx="1254">
                  <c:v>9.3393732970027621E-2</c:v>
                </c:pt>
                <c:pt idx="1255">
                  <c:v>8.395367847411439E-2</c:v>
                </c:pt>
                <c:pt idx="1256">
                  <c:v>5.9404632152588732E-2</c:v>
                </c:pt>
                <c:pt idx="1257">
                  <c:v>8.0198910081743957E-2</c:v>
                </c:pt>
                <c:pt idx="1258">
                  <c:v>6.4035422343324377E-2</c:v>
                </c:pt>
                <c:pt idx="1259">
                  <c:v>0.12144141689373278</c:v>
                </c:pt>
                <c:pt idx="1260">
                  <c:v>1.8048978201634873</c:v>
                </c:pt>
                <c:pt idx="1261">
                  <c:v>0.12221798365122627</c:v>
                </c:pt>
                <c:pt idx="1262">
                  <c:v>0.13212806539509536</c:v>
                </c:pt>
                <c:pt idx="1263">
                  <c:v>0.11834877384196218</c:v>
                </c:pt>
                <c:pt idx="1264">
                  <c:v>0.14057629427792895</c:v>
                </c:pt>
                <c:pt idx="1265">
                  <c:v>0.15005177111716561</c:v>
                </c:pt>
                <c:pt idx="1266">
                  <c:v>0.13309536784741116</c:v>
                </c:pt>
                <c:pt idx="1267">
                  <c:v>0.13165395095367893</c:v>
                </c:pt>
                <c:pt idx="1268">
                  <c:v>0.10949318801089936</c:v>
                </c:pt>
                <c:pt idx="1269">
                  <c:v>0.1161662125340599</c:v>
                </c:pt>
                <c:pt idx="1270">
                  <c:v>0.15038555858310598</c:v>
                </c:pt>
                <c:pt idx="1271">
                  <c:v>0.15037329700272473</c:v>
                </c:pt>
                <c:pt idx="1272">
                  <c:v>0.1151675749318799</c:v>
                </c:pt>
                <c:pt idx="1273">
                  <c:v>0.12839782016348789</c:v>
                </c:pt>
                <c:pt idx="1274">
                  <c:v>0.28543596730245246</c:v>
                </c:pt>
                <c:pt idx="1275">
                  <c:v>0.13003542234332421</c:v>
                </c:pt>
                <c:pt idx="1276">
                  <c:v>9.0869209809264273E-2</c:v>
                </c:pt>
                <c:pt idx="1277">
                  <c:v>9.1316076294277515E-2</c:v>
                </c:pt>
                <c:pt idx="1278">
                  <c:v>9.1145776566757153E-2</c:v>
                </c:pt>
                <c:pt idx="1279">
                  <c:v>8.5743869209809365E-2</c:v>
                </c:pt>
                <c:pt idx="1280">
                  <c:v>0.11181471389645736</c:v>
                </c:pt>
                <c:pt idx="1281">
                  <c:v>0.11074386920980928</c:v>
                </c:pt>
                <c:pt idx="1282">
                  <c:v>9.7806539509536883E-2</c:v>
                </c:pt>
                <c:pt idx="1283">
                  <c:v>0.1008583106267027</c:v>
                </c:pt>
                <c:pt idx="1284">
                  <c:v>9.1355585831062402E-2</c:v>
                </c:pt>
                <c:pt idx="1285">
                  <c:v>0.10618256130790193</c:v>
                </c:pt>
                <c:pt idx="1286">
                  <c:v>0.10335422343324252</c:v>
                </c:pt>
                <c:pt idx="1287">
                  <c:v>8.8629427792915383E-2</c:v>
                </c:pt>
                <c:pt idx="1288">
                  <c:v>9.5873297002725177E-2</c:v>
                </c:pt>
                <c:pt idx="1289">
                  <c:v>7.7667574931879813E-2</c:v>
                </c:pt>
                <c:pt idx="1290">
                  <c:v>7.5145776566757583E-2</c:v>
                </c:pt>
                <c:pt idx="1291">
                  <c:v>8.1523160762942748E-2</c:v>
                </c:pt>
                <c:pt idx="1292">
                  <c:v>8.6036784741144512E-2</c:v>
                </c:pt>
                <c:pt idx="1293">
                  <c:v>0.11539509536784731</c:v>
                </c:pt>
                <c:pt idx="1294">
                  <c:v>9.4580381471389696E-2</c:v>
                </c:pt>
                <c:pt idx="1295">
                  <c:v>9.8594005449591293E-2</c:v>
                </c:pt>
                <c:pt idx="1296">
                  <c:v>9.3623978201634817E-2</c:v>
                </c:pt>
                <c:pt idx="1297">
                  <c:v>9.1918256130790077E-2</c:v>
                </c:pt>
                <c:pt idx="1298">
                  <c:v>8.2608991825612765E-2</c:v>
                </c:pt>
                <c:pt idx="1299">
                  <c:v>7.9277929155313398E-2</c:v>
                </c:pt>
                <c:pt idx="1300">
                  <c:v>6.4042234332425174E-2</c:v>
                </c:pt>
                <c:pt idx="1301">
                  <c:v>4.0997214484680189E-2</c:v>
                </c:pt>
                <c:pt idx="1302">
                  <c:v>5.3916434540390412E-2</c:v>
                </c:pt>
                <c:pt idx="1303">
                  <c:v>4.785793871866284E-2</c:v>
                </c:pt>
                <c:pt idx="1304">
                  <c:v>4.277994428969345E-2</c:v>
                </c:pt>
                <c:pt idx="1305">
                  <c:v>4.8002785515320667E-2</c:v>
                </c:pt>
                <c:pt idx="1306">
                  <c:v>1.8651810584958017E-2</c:v>
                </c:pt>
                <c:pt idx="1307">
                  <c:v>3.5846796657382107E-2</c:v>
                </c:pt>
                <c:pt idx="1308">
                  <c:v>1.6242339832869046E-2</c:v>
                </c:pt>
                <c:pt idx="1309">
                  <c:v>2.3178272980501013E-2</c:v>
                </c:pt>
                <c:pt idx="1310">
                  <c:v>2.0206128133704926E-2</c:v>
                </c:pt>
                <c:pt idx="1311">
                  <c:v>1.2941504178272556E-2</c:v>
                </c:pt>
                <c:pt idx="1312">
                  <c:v>1.6590529247911157E-2</c:v>
                </c:pt>
                <c:pt idx="1313">
                  <c:v>2.00278551532036E-2</c:v>
                </c:pt>
                <c:pt idx="1314">
                  <c:v>4.9105849582173011E-2</c:v>
                </c:pt>
                <c:pt idx="1315">
                  <c:v>3.0144846796657188E-2</c:v>
                </c:pt>
                <c:pt idx="1316">
                  <c:v>3.5208913649025231E-2</c:v>
                </c:pt>
                <c:pt idx="1317">
                  <c:v>4.7732590529248053E-2</c:v>
                </c:pt>
                <c:pt idx="1318">
                  <c:v>4.1415041782729478E-2</c:v>
                </c:pt>
                <c:pt idx="1319">
                  <c:v>3.5610027855152993E-2</c:v>
                </c:pt>
                <c:pt idx="1320">
                  <c:v>3.3576601671309714E-2</c:v>
                </c:pt>
                <c:pt idx="1321">
                  <c:v>5.8398328690807855E-2</c:v>
                </c:pt>
                <c:pt idx="1322">
                  <c:v>2.7857938718662822E-2</c:v>
                </c:pt>
                <c:pt idx="1323">
                  <c:v>6.572701949860793E-2</c:v>
                </c:pt>
                <c:pt idx="1324">
                  <c:v>5.9710306406685287E-2</c:v>
                </c:pt>
                <c:pt idx="1325">
                  <c:v>3.0732590529248149E-2</c:v>
                </c:pt>
                <c:pt idx="1326">
                  <c:v>2.7194986072423877E-2</c:v>
                </c:pt>
                <c:pt idx="1327">
                  <c:v>3.6350974930362323E-2</c:v>
                </c:pt>
                <c:pt idx="1328">
                  <c:v>2.2183844011141929E-2</c:v>
                </c:pt>
                <c:pt idx="1329">
                  <c:v>4.6818941504178202E-2</c:v>
                </c:pt>
                <c:pt idx="1330">
                  <c:v>3.4022284122563029E-2</c:v>
                </c:pt>
                <c:pt idx="1331">
                  <c:v>3.011699164345405E-2</c:v>
                </c:pt>
                <c:pt idx="1332">
                  <c:v>2.1033426183844295E-2</c:v>
                </c:pt>
                <c:pt idx="1333">
                  <c:v>1.7122666666666841E-2</c:v>
                </c:pt>
                <c:pt idx="1334">
                  <c:v>2.506933333333361E-2</c:v>
                </c:pt>
                <c:pt idx="1335">
                  <c:v>2.4408000000000207E-2</c:v>
                </c:pt>
                <c:pt idx="1336">
                  <c:v>4.8319999999999919E-2</c:v>
                </c:pt>
                <c:pt idx="1337">
                  <c:v>4.2573333333332908E-2</c:v>
                </c:pt>
                <c:pt idx="1338">
                  <c:v>4.0874666666666393E-2</c:v>
                </c:pt>
                <c:pt idx="1339">
                  <c:v>3.8200000000000234E-2</c:v>
                </c:pt>
                <c:pt idx="1340">
                  <c:v>4.3306666666667049E-2</c:v>
                </c:pt>
                <c:pt idx="1341">
                  <c:v>0.11267733333333352</c:v>
                </c:pt>
                <c:pt idx="1342">
                  <c:v>7.1384000000000114E-2</c:v>
                </c:pt>
                <c:pt idx="1343">
                  <c:v>7.9880000000000173E-2</c:v>
                </c:pt>
                <c:pt idx="1344">
                  <c:v>7.7853333333333108E-2</c:v>
                </c:pt>
                <c:pt idx="1345">
                  <c:v>7.9997333333333476E-2</c:v>
                </c:pt>
                <c:pt idx="1346">
                  <c:v>6.5408000000000133E-2</c:v>
                </c:pt>
                <c:pt idx="1347">
                  <c:v>7.3760000000000048E-2</c:v>
                </c:pt>
                <c:pt idx="1348">
                  <c:v>5.2618666666667036E-2</c:v>
                </c:pt>
                <c:pt idx="1349">
                  <c:v>4.4519999999999893E-2</c:v>
                </c:pt>
                <c:pt idx="1350">
                  <c:v>4.5600000000000307E-2</c:v>
                </c:pt>
                <c:pt idx="1351">
                  <c:v>3.9613333333333056E-2</c:v>
                </c:pt>
                <c:pt idx="1352">
                  <c:v>3.0701333333333025E-2</c:v>
                </c:pt>
                <c:pt idx="1353">
                  <c:v>2.8239999999999821E-2</c:v>
                </c:pt>
                <c:pt idx="1354">
                  <c:v>3.3058666666666348E-2</c:v>
                </c:pt>
                <c:pt idx="1355">
                  <c:v>3.7389333333333052E-2</c:v>
                </c:pt>
                <c:pt idx="1356">
                  <c:v>2.8986666666666494E-2</c:v>
                </c:pt>
                <c:pt idx="1357">
                  <c:v>3.1976000000000226E-2</c:v>
                </c:pt>
                <c:pt idx="1358">
                  <c:v>3.4157333333333817E-2</c:v>
                </c:pt>
                <c:pt idx="1359">
                  <c:v>2.9229333333333773E-2</c:v>
                </c:pt>
                <c:pt idx="1360">
                  <c:v>2.9704000000000175E-2</c:v>
                </c:pt>
                <c:pt idx="1361">
                  <c:v>2.8135999999999939E-2</c:v>
                </c:pt>
                <c:pt idx="1362">
                  <c:v>2.8210666666666828E-2</c:v>
                </c:pt>
                <c:pt idx="1363">
                  <c:v>2.6402666666666796E-2</c:v>
                </c:pt>
                <c:pt idx="1364">
                  <c:v>2.6520000000000099E-2</c:v>
                </c:pt>
                <c:pt idx="1365">
                  <c:v>2.1151999999999838E-2</c:v>
                </c:pt>
                <c:pt idx="1366">
                  <c:v>2.7919999999999945E-2</c:v>
                </c:pt>
                <c:pt idx="1367">
                  <c:v>2.7000000000000135E-2</c:v>
                </c:pt>
                <c:pt idx="1368">
                  <c:v>2.0773333333333532E-2</c:v>
                </c:pt>
                <c:pt idx="1369">
                  <c:v>1.7271999999999732E-2</c:v>
                </c:pt>
                <c:pt idx="1370">
                  <c:v>2.1434666666666935E-2</c:v>
                </c:pt>
                <c:pt idx="1371">
                  <c:v>1.9864000000000104E-2</c:v>
                </c:pt>
                <c:pt idx="1372">
                  <c:v>7.7013333333328937E-3</c:v>
                </c:pt>
                <c:pt idx="1373">
                  <c:v>2.3618666666666677E-2</c:v>
                </c:pt>
                <c:pt idx="1374">
                  <c:v>1.4280000000000292E-2</c:v>
                </c:pt>
                <c:pt idx="1375">
                  <c:v>2.1688000000000152E-2</c:v>
                </c:pt>
                <c:pt idx="1376">
                  <c:v>1.7781333333333205E-2</c:v>
                </c:pt>
                <c:pt idx="1377">
                  <c:v>1.96533333333333E-2</c:v>
                </c:pt>
                <c:pt idx="1378">
                  <c:v>1.7119999999999802E-2</c:v>
                </c:pt>
                <c:pt idx="1379">
                  <c:v>2.4426666666666819E-2</c:v>
                </c:pt>
                <c:pt idx="1380">
                  <c:v>0.12402666666666695</c:v>
                </c:pt>
                <c:pt idx="1381">
                  <c:v>3.2456000000000262E-2</c:v>
                </c:pt>
                <c:pt idx="1382">
                  <c:v>4.0119999999999933E-2</c:v>
                </c:pt>
                <c:pt idx="1383">
                  <c:v>4.8301333333333307E-2</c:v>
                </c:pt>
                <c:pt idx="1384">
                  <c:v>3.0013333333333225E-2</c:v>
                </c:pt>
                <c:pt idx="1385">
                  <c:v>2.9357333333333457E-2</c:v>
                </c:pt>
                <c:pt idx="1386">
                  <c:v>2.9415999999999887E-2</c:v>
                </c:pt>
                <c:pt idx="1387">
                  <c:v>3.2053333333332823E-2</c:v>
                </c:pt>
                <c:pt idx="1388">
                  <c:v>3.8066666666666471E-2</c:v>
                </c:pt>
                <c:pt idx="1389">
                  <c:v>2.6853333333333396E-2</c:v>
                </c:pt>
                <c:pt idx="1390">
                  <c:v>2.1778666666667057E-2</c:v>
                </c:pt>
                <c:pt idx="1391">
                  <c:v>2.4000000000000021E-2</c:v>
                </c:pt>
                <c:pt idx="1392">
                  <c:v>1.9906666666666517E-2</c:v>
                </c:pt>
                <c:pt idx="1393">
                  <c:v>2.0999999999999908E-2</c:v>
                </c:pt>
                <c:pt idx="1394">
                  <c:v>1.8768000000000118E-2</c:v>
                </c:pt>
                <c:pt idx="1395">
                  <c:v>2.004000000000028E-2</c:v>
                </c:pt>
                <c:pt idx="1396">
                  <c:v>3.8890666666666629E-2</c:v>
                </c:pt>
                <c:pt idx="1397">
                  <c:v>1.6303999999999874E-2</c:v>
                </c:pt>
                <c:pt idx="1398">
                  <c:v>6.922399999999973E-2</c:v>
                </c:pt>
                <c:pt idx="1399">
                  <c:v>0.22162933333333346</c:v>
                </c:pt>
                <c:pt idx="1400">
                  <c:v>7.1298666666666843E-2</c:v>
                </c:pt>
                <c:pt idx="1401">
                  <c:v>4.8850666666666598E-2</c:v>
                </c:pt>
                <c:pt idx="1402">
                  <c:v>1.2903999999999805E-2</c:v>
                </c:pt>
                <c:pt idx="1403">
                  <c:v>2.8333333333333321E-2</c:v>
                </c:pt>
                <c:pt idx="1404">
                  <c:v>3.2349333333333341E-2</c:v>
                </c:pt>
                <c:pt idx="1405">
                  <c:v>3.1765333333333423E-2</c:v>
                </c:pt>
                <c:pt idx="1406">
                  <c:v>3.3560000000000034E-2</c:v>
                </c:pt>
                <c:pt idx="1407">
                  <c:v>2.4261333333333024E-2</c:v>
                </c:pt>
                <c:pt idx="1408">
                  <c:v>2.2141333333333346E-2</c:v>
                </c:pt>
                <c:pt idx="1409">
                  <c:v>2.0999999999999908E-2</c:v>
                </c:pt>
                <c:pt idx="1410">
                  <c:v>2.3368000000000055E-2</c:v>
                </c:pt>
                <c:pt idx="1411">
                  <c:v>2.598666666666638E-2</c:v>
                </c:pt>
                <c:pt idx="1412">
                  <c:v>2.2218666666666387E-2</c:v>
                </c:pt>
                <c:pt idx="1413">
                  <c:v>2.6039999999999619E-2</c:v>
                </c:pt>
                <c:pt idx="1414">
                  <c:v>5.1893333333333125E-2</c:v>
                </c:pt>
                <c:pt idx="1415">
                  <c:v>3.2930666666666664E-2</c:v>
                </c:pt>
                <c:pt idx="1416">
                  <c:v>2.2066666666666901E-2</c:v>
                </c:pt>
                <c:pt idx="1417">
                  <c:v>6.1400000000000343E-2</c:v>
                </c:pt>
                <c:pt idx="1418">
                  <c:v>3.8101333333333542E-2</c:v>
                </c:pt>
                <c:pt idx="1419">
                  <c:v>3.2615999999999534E-2</c:v>
                </c:pt>
                <c:pt idx="1420">
                  <c:v>1.9333333333333425E-2</c:v>
                </c:pt>
                <c:pt idx="1421">
                  <c:v>2.3023999999999933E-2</c:v>
                </c:pt>
                <c:pt idx="1422">
                  <c:v>2.003200000000005E-2</c:v>
                </c:pt>
                <c:pt idx="1423">
                  <c:v>1.9389333333333258E-2</c:v>
                </c:pt>
                <c:pt idx="1424">
                  <c:v>1.5312000000000214E-2</c:v>
                </c:pt>
                <c:pt idx="1425">
                  <c:v>2.3871999999999893E-2</c:v>
                </c:pt>
                <c:pt idx="1426">
                  <c:v>1.625600000000027E-2</c:v>
                </c:pt>
                <c:pt idx="1427">
                  <c:v>5.6426666666666847E-3</c:v>
                </c:pt>
                <c:pt idx="1428">
                  <c:v>1.6920000000000268E-2</c:v>
                </c:pt>
                <c:pt idx="1429">
                  <c:v>1.7527999999999988E-2</c:v>
                </c:pt>
                <c:pt idx="1430">
                  <c:v>3.356799999999982E-2</c:v>
                </c:pt>
                <c:pt idx="1431">
                  <c:v>2.0480000000000054E-2</c:v>
                </c:pt>
                <c:pt idx="1432">
                  <c:v>1.7106666666666825E-2</c:v>
                </c:pt>
                <c:pt idx="1433">
                  <c:v>1.7279999999999962E-2</c:v>
                </c:pt>
                <c:pt idx="1434">
                  <c:v>4.0426666666666389E-2</c:v>
                </c:pt>
                <c:pt idx="1435">
                  <c:v>2.8960000000000097E-2</c:v>
                </c:pt>
                <c:pt idx="1436">
                  <c:v>2.0007999999999804E-2</c:v>
                </c:pt>
                <c:pt idx="1437">
                  <c:v>1.344799999999946E-2</c:v>
                </c:pt>
                <c:pt idx="1438">
                  <c:v>2.0682666666666627E-2</c:v>
                </c:pt>
                <c:pt idx="1439">
                  <c:v>2.3138666666666641E-2</c:v>
                </c:pt>
                <c:pt idx="1440">
                  <c:v>3.1591999999999842E-2</c:v>
                </c:pt>
                <c:pt idx="1441">
                  <c:v>1.9527999999999768E-2</c:v>
                </c:pt>
                <c:pt idx="1442">
                  <c:v>1.8927999999999834E-2</c:v>
                </c:pt>
                <c:pt idx="1443">
                  <c:v>2.3960000000000203E-2</c:v>
                </c:pt>
                <c:pt idx="1444">
                  <c:v>2.28240000000004E-2</c:v>
                </c:pt>
                <c:pt idx="1445">
                  <c:v>2.2087999999999663E-2</c:v>
                </c:pt>
                <c:pt idx="1446">
                  <c:v>2.1400000000000308E-2</c:v>
                </c:pt>
                <c:pt idx="1447">
                  <c:v>1.9298666666666797E-2</c:v>
                </c:pt>
                <c:pt idx="1448">
                  <c:v>1.8911999999999818E-2</c:v>
                </c:pt>
                <c:pt idx="1449">
                  <c:v>2.0346666666666735E-2</c:v>
                </c:pt>
                <c:pt idx="1450">
                  <c:v>1.5869333333333291E-2</c:v>
                </c:pt>
                <c:pt idx="1451">
                  <c:v>2.1453333333333102E-2</c:v>
                </c:pt>
                <c:pt idx="1452">
                  <c:v>1.971999999999996E-2</c:v>
                </c:pt>
                <c:pt idx="1453">
                  <c:v>1.8210666666666597E-2</c:v>
                </c:pt>
                <c:pt idx="1454">
                  <c:v>1.2439999999999785E-2</c:v>
                </c:pt>
                <c:pt idx="1455">
                  <c:v>1.2293333333333489E-2</c:v>
                </c:pt>
                <c:pt idx="1456">
                  <c:v>1.5613333333333035E-2</c:v>
                </c:pt>
                <c:pt idx="1457">
                  <c:v>1.51760000000003E-2</c:v>
                </c:pt>
                <c:pt idx="1458">
                  <c:v>1.6599999999999948E-2</c:v>
                </c:pt>
                <c:pt idx="1459">
                  <c:v>3.3733333333333615E-2</c:v>
                </c:pt>
                <c:pt idx="1460">
                  <c:v>1.7592000000000496E-2</c:v>
                </c:pt>
                <c:pt idx="1461">
                  <c:v>2.1720000000000184E-2</c:v>
                </c:pt>
                <c:pt idx="1462">
                  <c:v>2.0757333333333516E-2</c:v>
                </c:pt>
                <c:pt idx="1463">
                  <c:v>2.1794666666666629E-2</c:v>
                </c:pt>
                <c:pt idx="1464">
                  <c:v>1.8392000000000408E-2</c:v>
                </c:pt>
                <c:pt idx="1465">
                  <c:v>1.7447999999999908E-2</c:v>
                </c:pt>
                <c:pt idx="1466">
                  <c:v>1.8485333333333465E-2</c:v>
                </c:pt>
                <c:pt idx="1467">
                  <c:v>1.1514666666666784E-2</c:v>
                </c:pt>
                <c:pt idx="1468">
                  <c:v>1.7536000000000218E-2</c:v>
                </c:pt>
                <c:pt idx="1469">
                  <c:v>1.6573333333333107E-2</c:v>
                </c:pt>
                <c:pt idx="1470">
                  <c:v>3.9205333333333314E-2</c:v>
                </c:pt>
                <c:pt idx="1471">
                  <c:v>2.4794666666666743E-2</c:v>
                </c:pt>
                <c:pt idx="1472">
                  <c:v>2.9079999999999995E-2</c:v>
                </c:pt>
                <c:pt idx="1473">
                  <c:v>2.9704000000000175E-2</c:v>
                </c:pt>
                <c:pt idx="1474">
                  <c:v>2.2253333333333458E-2</c:v>
                </c:pt>
                <c:pt idx="1475">
                  <c:v>1.8066666666666897E-2</c:v>
                </c:pt>
                <c:pt idx="1476">
                  <c:v>1.5360000000000262E-2</c:v>
                </c:pt>
                <c:pt idx="1477">
                  <c:v>1.253866666666692E-2</c:v>
                </c:pt>
                <c:pt idx="1478">
                  <c:v>1.570666666666698E-2</c:v>
                </c:pt>
                <c:pt idx="1479">
                  <c:v>1.3544E-2</c:v>
                </c:pt>
                <c:pt idx="1480">
                  <c:v>1.58640000000001E-2</c:v>
                </c:pt>
                <c:pt idx="1481">
                  <c:v>1.2663999999999564E-2</c:v>
                </c:pt>
                <c:pt idx="1482">
                  <c:v>1.3343999999999578E-2</c:v>
                </c:pt>
                <c:pt idx="1483">
                  <c:v>1.1000000000000121E-2</c:v>
                </c:pt>
                <c:pt idx="1484">
                  <c:v>1.0749333333333499E-2</c:v>
                </c:pt>
                <c:pt idx="1485">
                  <c:v>1.2712000000000501E-2</c:v>
                </c:pt>
                <c:pt idx="1486">
                  <c:v>1.3573333333332993E-2</c:v>
                </c:pt>
                <c:pt idx="1487">
                  <c:v>1.2576000000000143E-2</c:v>
                </c:pt>
                <c:pt idx="1488">
                  <c:v>9.9999999999997868E-3</c:v>
                </c:pt>
                <c:pt idx="1489">
                  <c:v>1.2162666666666766E-2</c:v>
                </c:pt>
                <c:pt idx="1490">
                  <c:v>1.6535999999999884E-2</c:v>
                </c:pt>
                <c:pt idx="1491">
                  <c:v>1.1592000000000269E-2</c:v>
                </c:pt>
                <c:pt idx="1492">
                  <c:v>1.0405333333333378E-2</c:v>
                </c:pt>
                <c:pt idx="1493">
                  <c:v>1.2389333333333585E-2</c:v>
                </c:pt>
                <c:pt idx="1494">
                  <c:v>1.3399999999999856E-2</c:v>
                </c:pt>
                <c:pt idx="1495">
                  <c:v>1.8647999999999776E-2</c:v>
                </c:pt>
                <c:pt idx="1496">
                  <c:v>1.2664000000000009E-2</c:v>
                </c:pt>
                <c:pt idx="1497">
                  <c:v>1.4453333333333429E-2</c:v>
                </c:pt>
                <c:pt idx="1498">
                  <c:v>0.21803999999999979</c:v>
                </c:pt>
                <c:pt idx="1499">
                  <c:v>2.8696000000000055E-2</c:v>
                </c:pt>
                <c:pt idx="1500">
                  <c:v>2.1119999999999806E-2</c:v>
                </c:pt>
                <c:pt idx="1501">
                  <c:v>2.2386666666666777E-2</c:v>
                </c:pt>
                <c:pt idx="1502">
                  <c:v>2.42933333333335E-2</c:v>
                </c:pt>
                <c:pt idx="1503">
                  <c:v>4.6743999999999897E-2</c:v>
                </c:pt>
                <c:pt idx="1504">
                  <c:v>9.5711999999999797E-2</c:v>
                </c:pt>
                <c:pt idx="1505">
                  <c:v>1.9498666666666775E-2</c:v>
                </c:pt>
                <c:pt idx="1506">
                  <c:v>1.9034666666666755E-2</c:v>
                </c:pt>
                <c:pt idx="1507">
                  <c:v>2.1479999999999944E-2</c:v>
                </c:pt>
                <c:pt idx="1508">
                  <c:v>1.9664000000000126E-2</c:v>
                </c:pt>
                <c:pt idx="1509">
                  <c:v>4.0333333333333332E-2</c:v>
                </c:pt>
                <c:pt idx="1510">
                  <c:v>2.5274666666666779E-2</c:v>
                </c:pt>
                <c:pt idx="1511">
                  <c:v>2.3967999999999989E-2</c:v>
                </c:pt>
                <c:pt idx="1512">
                  <c:v>2.5666666666666504E-2</c:v>
                </c:pt>
                <c:pt idx="1513">
                  <c:v>2.5039999999999729E-2</c:v>
                </c:pt>
                <c:pt idx="1514">
                  <c:v>2.4439999999999795E-2</c:v>
                </c:pt>
                <c:pt idx="1515">
                  <c:v>3.0520000000000103E-2</c:v>
                </c:pt>
                <c:pt idx="1516">
                  <c:v>2.9970666666666812E-2</c:v>
                </c:pt>
                <c:pt idx="1517">
                  <c:v>2.1482666666666539E-2</c:v>
                </c:pt>
                <c:pt idx="1518">
                  <c:v>2.081600000000039E-2</c:v>
                </c:pt>
                <c:pt idx="1519">
                  <c:v>1.2906666666666844E-2</c:v>
                </c:pt>
                <c:pt idx="1520">
                  <c:v>3.2383999999999968E-2</c:v>
                </c:pt>
                <c:pt idx="1521">
                  <c:v>2.0714666666666659E-2</c:v>
                </c:pt>
                <c:pt idx="1522">
                  <c:v>2.3336000000000023E-2</c:v>
                </c:pt>
                <c:pt idx="1523">
                  <c:v>2.5653333333333084E-2</c:v>
                </c:pt>
                <c:pt idx="1524">
                  <c:v>2.2802666666667193E-2</c:v>
                </c:pt>
                <c:pt idx="1525">
                  <c:v>2.8759999999999675E-2</c:v>
                </c:pt>
                <c:pt idx="1526">
                  <c:v>7.9320000000000057E-2</c:v>
                </c:pt>
                <c:pt idx="1527">
                  <c:v>3.117599999999987E-2</c:v>
                </c:pt>
                <c:pt idx="1528">
                  <c:v>2.0648E-2</c:v>
                </c:pt>
                <c:pt idx="1529">
                  <c:v>1.9368000000000052E-2</c:v>
                </c:pt>
                <c:pt idx="1530">
                  <c:v>2.7511999999999759E-2</c:v>
                </c:pt>
                <c:pt idx="1531">
                  <c:v>1.8170666666666779E-2</c:v>
                </c:pt>
                <c:pt idx="1532">
                  <c:v>1.4706666666666646E-2</c:v>
                </c:pt>
                <c:pt idx="1533">
                  <c:v>3.0327999999999911E-2</c:v>
                </c:pt>
                <c:pt idx="1534">
                  <c:v>0.22051999999999961</c:v>
                </c:pt>
                <c:pt idx="1535">
                  <c:v>0.21213066666666647</c:v>
                </c:pt>
                <c:pt idx="1536">
                  <c:v>4.8357333333333585E-2</c:v>
                </c:pt>
                <c:pt idx="1537">
                  <c:v>0.15504000000000007</c:v>
                </c:pt>
              </c:numCache>
            </c:numRef>
          </c:val>
          <c:smooth val="0"/>
          <c:extLst>
            <c:ext xmlns:c16="http://schemas.microsoft.com/office/drawing/2014/chart" uri="{C3380CC4-5D6E-409C-BE32-E72D297353CC}">
              <c16:uniqueId val="{00000001-E24E-4848-A566-1F99FA645CFC}"/>
            </c:ext>
          </c:extLst>
        </c:ser>
        <c:dLbls>
          <c:showLegendKey val="0"/>
          <c:showVal val="0"/>
          <c:showCatName val="0"/>
          <c:showSerName val="0"/>
          <c:showPercent val="0"/>
          <c:showBubbleSize val="0"/>
        </c:dLbls>
        <c:smooth val="0"/>
        <c:axId val="354164736"/>
        <c:axId val="354166272"/>
      </c:lineChart>
      <c:dateAx>
        <c:axId val="354164736"/>
        <c:scaling>
          <c:orientation val="minMax"/>
          <c:max val="45657"/>
        </c:scaling>
        <c:delete val="0"/>
        <c:axPos val="b"/>
        <c:numFmt formatCode="m/d/yyyy" sourceLinked="1"/>
        <c:majorTickMark val="out"/>
        <c:minorTickMark val="none"/>
        <c:tickLblPos val="low"/>
        <c:txPr>
          <a:bodyPr rot="-5400000" vert="horz"/>
          <a:lstStyle/>
          <a:p>
            <a:pPr>
              <a:defRPr/>
            </a:pPr>
            <a:endParaRPr lang="sl-SI"/>
          </a:p>
        </c:txPr>
        <c:crossAx val="354166272"/>
        <c:crosses val="autoZero"/>
        <c:auto val="1"/>
        <c:lblOffset val="100"/>
        <c:baseTimeUnit val="days"/>
      </c:dateAx>
      <c:valAx>
        <c:axId val="354166272"/>
        <c:scaling>
          <c:orientation val="minMax"/>
          <c:max val="4.5"/>
          <c:min val="-0.5"/>
        </c:scaling>
        <c:delete val="0"/>
        <c:axPos val="l"/>
        <c:majorGridlines/>
        <c:title>
          <c:tx>
            <c:rich>
              <a:bodyPr rot="-5400000" vert="horz"/>
              <a:lstStyle/>
              <a:p>
                <a:pPr>
                  <a:defRPr/>
                </a:pPr>
                <a:r>
                  <a:rPr lang="sl-SI"/>
                  <a:t>%</a:t>
                </a:r>
              </a:p>
            </c:rich>
          </c:tx>
          <c:layout>
            <c:manualLayout>
              <c:xMode val="edge"/>
              <c:yMode val="edge"/>
              <c:x val="0"/>
              <c:y val="0.29076107343440039"/>
            </c:manualLayout>
          </c:layout>
          <c:overlay val="0"/>
        </c:title>
        <c:numFmt formatCode="0.00" sourceLinked="0"/>
        <c:majorTickMark val="out"/>
        <c:minorTickMark val="none"/>
        <c:tickLblPos val="nextTo"/>
        <c:crossAx val="354164736"/>
        <c:crosses val="autoZero"/>
        <c:crossBetween val="between"/>
      </c:valAx>
      <c:spPr>
        <a:noFill/>
        <a:ln w="25400">
          <a:noFill/>
        </a:ln>
      </c:spPr>
    </c:plotArea>
    <c:legend>
      <c:legendPos val="b"/>
      <c:layout>
        <c:manualLayout>
          <c:xMode val="edge"/>
          <c:yMode val="edge"/>
          <c:x val="0.38722526229314175"/>
          <c:y val="0.93736205642143167"/>
          <c:w val="0.24543310567611409"/>
          <c:h val="5.9326774270654678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33496244003982"/>
          <c:y val="3.0070279211226379E-2"/>
          <c:w val="0.88980433314535945"/>
          <c:h val="0.67012218825986536"/>
        </c:manualLayout>
      </c:layout>
      <c:lineChart>
        <c:grouping val="standard"/>
        <c:varyColors val="0"/>
        <c:ser>
          <c:idx val="0"/>
          <c:order val="0"/>
          <c:tx>
            <c:strRef>
              <c:f>Sheet1!$B$1</c:f>
              <c:strCache>
                <c:ptCount val="1"/>
                <c:pt idx="0">
                  <c:v>5 let</c:v>
                </c:pt>
              </c:strCache>
            </c:strRef>
          </c:tx>
          <c:spPr>
            <a:ln>
              <a:solidFill>
                <a:srgbClr val="2D5195"/>
              </a:solidFill>
            </a:ln>
          </c:spPr>
          <c:marker>
            <c:symbol val="none"/>
          </c:marker>
          <c:cat>
            <c:numRef>
              <c:f>Sheet1!$A$2:$A$1540</c:f>
              <c:numCache>
                <c:formatCode>m/d/yyyy</c:formatCode>
                <c:ptCount val="1539"/>
                <c:pt idx="0">
                  <c:v>43467</c:v>
                </c:pt>
                <c:pt idx="1">
                  <c:v>43468</c:v>
                </c:pt>
                <c:pt idx="2">
                  <c:v>43469</c:v>
                </c:pt>
                <c:pt idx="3">
                  <c:v>43472</c:v>
                </c:pt>
                <c:pt idx="4">
                  <c:v>43473</c:v>
                </c:pt>
                <c:pt idx="5">
                  <c:v>43474</c:v>
                </c:pt>
                <c:pt idx="6">
                  <c:v>43475</c:v>
                </c:pt>
                <c:pt idx="7">
                  <c:v>43476</c:v>
                </c:pt>
                <c:pt idx="8">
                  <c:v>43479</c:v>
                </c:pt>
                <c:pt idx="9">
                  <c:v>43480</c:v>
                </c:pt>
                <c:pt idx="10">
                  <c:v>43481</c:v>
                </c:pt>
                <c:pt idx="11">
                  <c:v>43482</c:v>
                </c:pt>
                <c:pt idx="12">
                  <c:v>43483</c:v>
                </c:pt>
                <c:pt idx="13">
                  <c:v>43486</c:v>
                </c:pt>
                <c:pt idx="14">
                  <c:v>43487</c:v>
                </c:pt>
                <c:pt idx="15">
                  <c:v>43488</c:v>
                </c:pt>
                <c:pt idx="16">
                  <c:v>43489</c:v>
                </c:pt>
                <c:pt idx="17">
                  <c:v>43490</c:v>
                </c:pt>
                <c:pt idx="18">
                  <c:v>43493</c:v>
                </c:pt>
                <c:pt idx="19">
                  <c:v>43494</c:v>
                </c:pt>
                <c:pt idx="20">
                  <c:v>43495</c:v>
                </c:pt>
                <c:pt idx="21">
                  <c:v>43496</c:v>
                </c:pt>
                <c:pt idx="22">
                  <c:v>43497</c:v>
                </c:pt>
                <c:pt idx="23">
                  <c:v>43500</c:v>
                </c:pt>
                <c:pt idx="24">
                  <c:v>43501</c:v>
                </c:pt>
                <c:pt idx="25">
                  <c:v>43502</c:v>
                </c:pt>
                <c:pt idx="26">
                  <c:v>43503</c:v>
                </c:pt>
                <c:pt idx="27">
                  <c:v>43504</c:v>
                </c:pt>
                <c:pt idx="28">
                  <c:v>43507</c:v>
                </c:pt>
                <c:pt idx="29">
                  <c:v>43508</c:v>
                </c:pt>
                <c:pt idx="30">
                  <c:v>43509</c:v>
                </c:pt>
                <c:pt idx="31">
                  <c:v>43510</c:v>
                </c:pt>
                <c:pt idx="32">
                  <c:v>43511</c:v>
                </c:pt>
                <c:pt idx="33">
                  <c:v>43514</c:v>
                </c:pt>
                <c:pt idx="34">
                  <c:v>43515</c:v>
                </c:pt>
                <c:pt idx="35">
                  <c:v>43516</c:v>
                </c:pt>
                <c:pt idx="36">
                  <c:v>43517</c:v>
                </c:pt>
                <c:pt idx="37">
                  <c:v>43518</c:v>
                </c:pt>
                <c:pt idx="38">
                  <c:v>43521</c:v>
                </c:pt>
                <c:pt idx="39">
                  <c:v>43522</c:v>
                </c:pt>
                <c:pt idx="40">
                  <c:v>43523</c:v>
                </c:pt>
                <c:pt idx="41">
                  <c:v>43524</c:v>
                </c:pt>
                <c:pt idx="42">
                  <c:v>43525</c:v>
                </c:pt>
                <c:pt idx="43">
                  <c:v>43528</c:v>
                </c:pt>
                <c:pt idx="44">
                  <c:v>43529</c:v>
                </c:pt>
                <c:pt idx="45">
                  <c:v>43530</c:v>
                </c:pt>
                <c:pt idx="46">
                  <c:v>43531</c:v>
                </c:pt>
                <c:pt idx="47">
                  <c:v>43532</c:v>
                </c:pt>
                <c:pt idx="48">
                  <c:v>43535</c:v>
                </c:pt>
                <c:pt idx="49">
                  <c:v>43536</c:v>
                </c:pt>
                <c:pt idx="50">
                  <c:v>43537</c:v>
                </c:pt>
                <c:pt idx="51">
                  <c:v>43538</c:v>
                </c:pt>
                <c:pt idx="52">
                  <c:v>43539</c:v>
                </c:pt>
                <c:pt idx="53">
                  <c:v>43542</c:v>
                </c:pt>
                <c:pt idx="54">
                  <c:v>43543</c:v>
                </c:pt>
                <c:pt idx="55">
                  <c:v>43544</c:v>
                </c:pt>
                <c:pt idx="56">
                  <c:v>43545</c:v>
                </c:pt>
                <c:pt idx="57">
                  <c:v>43546</c:v>
                </c:pt>
                <c:pt idx="58">
                  <c:v>43549</c:v>
                </c:pt>
                <c:pt idx="59">
                  <c:v>43550</c:v>
                </c:pt>
                <c:pt idx="60">
                  <c:v>43551</c:v>
                </c:pt>
                <c:pt idx="61">
                  <c:v>43552</c:v>
                </c:pt>
                <c:pt idx="62">
                  <c:v>43553</c:v>
                </c:pt>
                <c:pt idx="63">
                  <c:v>43556</c:v>
                </c:pt>
                <c:pt idx="64">
                  <c:v>43557</c:v>
                </c:pt>
                <c:pt idx="65">
                  <c:v>43558</c:v>
                </c:pt>
                <c:pt idx="66">
                  <c:v>43559</c:v>
                </c:pt>
                <c:pt idx="67">
                  <c:v>43560</c:v>
                </c:pt>
                <c:pt idx="68">
                  <c:v>43563</c:v>
                </c:pt>
                <c:pt idx="69">
                  <c:v>43564</c:v>
                </c:pt>
                <c:pt idx="70">
                  <c:v>43565</c:v>
                </c:pt>
                <c:pt idx="71">
                  <c:v>43566</c:v>
                </c:pt>
                <c:pt idx="72">
                  <c:v>43567</c:v>
                </c:pt>
                <c:pt idx="73">
                  <c:v>43570</c:v>
                </c:pt>
                <c:pt idx="74">
                  <c:v>43571</c:v>
                </c:pt>
                <c:pt idx="75">
                  <c:v>43572</c:v>
                </c:pt>
                <c:pt idx="76">
                  <c:v>43573</c:v>
                </c:pt>
                <c:pt idx="77">
                  <c:v>43574</c:v>
                </c:pt>
                <c:pt idx="78">
                  <c:v>43578</c:v>
                </c:pt>
                <c:pt idx="79">
                  <c:v>43579</c:v>
                </c:pt>
                <c:pt idx="80">
                  <c:v>43580</c:v>
                </c:pt>
                <c:pt idx="81">
                  <c:v>43581</c:v>
                </c:pt>
                <c:pt idx="82">
                  <c:v>43584</c:v>
                </c:pt>
                <c:pt idx="83">
                  <c:v>43585</c:v>
                </c:pt>
                <c:pt idx="84">
                  <c:v>43587</c:v>
                </c:pt>
                <c:pt idx="85">
                  <c:v>43588</c:v>
                </c:pt>
                <c:pt idx="86">
                  <c:v>43591</c:v>
                </c:pt>
                <c:pt idx="87">
                  <c:v>43592</c:v>
                </c:pt>
                <c:pt idx="88">
                  <c:v>43593</c:v>
                </c:pt>
                <c:pt idx="89">
                  <c:v>43594</c:v>
                </c:pt>
                <c:pt idx="90">
                  <c:v>43595</c:v>
                </c:pt>
                <c:pt idx="91">
                  <c:v>43598</c:v>
                </c:pt>
                <c:pt idx="92">
                  <c:v>43599</c:v>
                </c:pt>
                <c:pt idx="93">
                  <c:v>43600</c:v>
                </c:pt>
                <c:pt idx="94">
                  <c:v>43601</c:v>
                </c:pt>
                <c:pt idx="95">
                  <c:v>43602</c:v>
                </c:pt>
                <c:pt idx="96">
                  <c:v>43605</c:v>
                </c:pt>
                <c:pt idx="97">
                  <c:v>43606</c:v>
                </c:pt>
                <c:pt idx="98">
                  <c:v>43607</c:v>
                </c:pt>
                <c:pt idx="99">
                  <c:v>43608</c:v>
                </c:pt>
                <c:pt idx="100">
                  <c:v>43609</c:v>
                </c:pt>
                <c:pt idx="101">
                  <c:v>43612</c:v>
                </c:pt>
                <c:pt idx="102">
                  <c:v>43613</c:v>
                </c:pt>
                <c:pt idx="103">
                  <c:v>43614</c:v>
                </c:pt>
                <c:pt idx="104">
                  <c:v>43615</c:v>
                </c:pt>
                <c:pt idx="105">
                  <c:v>43616</c:v>
                </c:pt>
                <c:pt idx="106">
                  <c:v>43619</c:v>
                </c:pt>
                <c:pt idx="107">
                  <c:v>43620</c:v>
                </c:pt>
                <c:pt idx="108">
                  <c:v>43621</c:v>
                </c:pt>
                <c:pt idx="109">
                  <c:v>43622</c:v>
                </c:pt>
                <c:pt idx="110">
                  <c:v>43623</c:v>
                </c:pt>
                <c:pt idx="111">
                  <c:v>43626</c:v>
                </c:pt>
                <c:pt idx="112">
                  <c:v>43627</c:v>
                </c:pt>
                <c:pt idx="113">
                  <c:v>43628</c:v>
                </c:pt>
                <c:pt idx="114">
                  <c:v>43629</c:v>
                </c:pt>
                <c:pt idx="115">
                  <c:v>43630</c:v>
                </c:pt>
                <c:pt idx="116">
                  <c:v>43633</c:v>
                </c:pt>
                <c:pt idx="117">
                  <c:v>43634</c:v>
                </c:pt>
                <c:pt idx="118">
                  <c:v>43635</c:v>
                </c:pt>
                <c:pt idx="119">
                  <c:v>43636</c:v>
                </c:pt>
                <c:pt idx="120">
                  <c:v>43637</c:v>
                </c:pt>
                <c:pt idx="121">
                  <c:v>43640</c:v>
                </c:pt>
                <c:pt idx="122">
                  <c:v>43641</c:v>
                </c:pt>
                <c:pt idx="123">
                  <c:v>43642</c:v>
                </c:pt>
                <c:pt idx="124">
                  <c:v>43643</c:v>
                </c:pt>
                <c:pt idx="125">
                  <c:v>43644</c:v>
                </c:pt>
                <c:pt idx="126">
                  <c:v>43647</c:v>
                </c:pt>
                <c:pt idx="127">
                  <c:v>43648</c:v>
                </c:pt>
                <c:pt idx="128">
                  <c:v>43649</c:v>
                </c:pt>
                <c:pt idx="129">
                  <c:v>43650</c:v>
                </c:pt>
                <c:pt idx="130">
                  <c:v>43651</c:v>
                </c:pt>
                <c:pt idx="131">
                  <c:v>43654</c:v>
                </c:pt>
                <c:pt idx="132">
                  <c:v>43655</c:v>
                </c:pt>
                <c:pt idx="133">
                  <c:v>43656</c:v>
                </c:pt>
                <c:pt idx="134">
                  <c:v>43657</c:v>
                </c:pt>
                <c:pt idx="135">
                  <c:v>43658</c:v>
                </c:pt>
                <c:pt idx="136">
                  <c:v>43661</c:v>
                </c:pt>
                <c:pt idx="137">
                  <c:v>43662</c:v>
                </c:pt>
                <c:pt idx="138">
                  <c:v>43663</c:v>
                </c:pt>
                <c:pt idx="139">
                  <c:v>43664</c:v>
                </c:pt>
                <c:pt idx="140">
                  <c:v>43665</c:v>
                </c:pt>
                <c:pt idx="141">
                  <c:v>43668</c:v>
                </c:pt>
                <c:pt idx="142">
                  <c:v>43669</c:v>
                </c:pt>
                <c:pt idx="143">
                  <c:v>43670</c:v>
                </c:pt>
                <c:pt idx="144">
                  <c:v>43671</c:v>
                </c:pt>
                <c:pt idx="145">
                  <c:v>43672</c:v>
                </c:pt>
                <c:pt idx="146">
                  <c:v>43675</c:v>
                </c:pt>
                <c:pt idx="147">
                  <c:v>43676</c:v>
                </c:pt>
                <c:pt idx="148">
                  <c:v>43677</c:v>
                </c:pt>
                <c:pt idx="149">
                  <c:v>43678</c:v>
                </c:pt>
                <c:pt idx="150">
                  <c:v>43679</c:v>
                </c:pt>
                <c:pt idx="151">
                  <c:v>43682</c:v>
                </c:pt>
                <c:pt idx="152">
                  <c:v>43683</c:v>
                </c:pt>
                <c:pt idx="153">
                  <c:v>43684</c:v>
                </c:pt>
                <c:pt idx="154">
                  <c:v>43685</c:v>
                </c:pt>
                <c:pt idx="155">
                  <c:v>43686</c:v>
                </c:pt>
                <c:pt idx="156">
                  <c:v>43689</c:v>
                </c:pt>
                <c:pt idx="157">
                  <c:v>43690</c:v>
                </c:pt>
                <c:pt idx="158">
                  <c:v>43691</c:v>
                </c:pt>
                <c:pt idx="159">
                  <c:v>43692</c:v>
                </c:pt>
                <c:pt idx="160">
                  <c:v>43693</c:v>
                </c:pt>
                <c:pt idx="161">
                  <c:v>43696</c:v>
                </c:pt>
                <c:pt idx="162">
                  <c:v>43697</c:v>
                </c:pt>
                <c:pt idx="163">
                  <c:v>43698</c:v>
                </c:pt>
                <c:pt idx="164">
                  <c:v>43699</c:v>
                </c:pt>
                <c:pt idx="165">
                  <c:v>43700</c:v>
                </c:pt>
                <c:pt idx="166">
                  <c:v>43703</c:v>
                </c:pt>
                <c:pt idx="167">
                  <c:v>43704</c:v>
                </c:pt>
                <c:pt idx="168">
                  <c:v>43705</c:v>
                </c:pt>
                <c:pt idx="169">
                  <c:v>43706</c:v>
                </c:pt>
                <c:pt idx="170">
                  <c:v>43707</c:v>
                </c:pt>
                <c:pt idx="171">
                  <c:v>43710</c:v>
                </c:pt>
                <c:pt idx="172">
                  <c:v>43711</c:v>
                </c:pt>
                <c:pt idx="173">
                  <c:v>43712</c:v>
                </c:pt>
                <c:pt idx="174">
                  <c:v>43713</c:v>
                </c:pt>
                <c:pt idx="175">
                  <c:v>43714</c:v>
                </c:pt>
                <c:pt idx="176">
                  <c:v>43717</c:v>
                </c:pt>
                <c:pt idx="177">
                  <c:v>43718</c:v>
                </c:pt>
                <c:pt idx="178">
                  <c:v>43719</c:v>
                </c:pt>
                <c:pt idx="179">
                  <c:v>43720</c:v>
                </c:pt>
                <c:pt idx="180">
                  <c:v>43721</c:v>
                </c:pt>
                <c:pt idx="181">
                  <c:v>43724</c:v>
                </c:pt>
                <c:pt idx="182">
                  <c:v>43725</c:v>
                </c:pt>
                <c:pt idx="183">
                  <c:v>43726</c:v>
                </c:pt>
                <c:pt idx="184">
                  <c:v>43727</c:v>
                </c:pt>
                <c:pt idx="185">
                  <c:v>43728</c:v>
                </c:pt>
                <c:pt idx="186">
                  <c:v>43731</c:v>
                </c:pt>
                <c:pt idx="187">
                  <c:v>43732</c:v>
                </c:pt>
                <c:pt idx="188">
                  <c:v>43733</c:v>
                </c:pt>
                <c:pt idx="189">
                  <c:v>43734</c:v>
                </c:pt>
                <c:pt idx="190">
                  <c:v>43735</c:v>
                </c:pt>
                <c:pt idx="191">
                  <c:v>43738</c:v>
                </c:pt>
                <c:pt idx="192">
                  <c:v>43739</c:v>
                </c:pt>
                <c:pt idx="193">
                  <c:v>43740</c:v>
                </c:pt>
                <c:pt idx="194">
                  <c:v>43741</c:v>
                </c:pt>
                <c:pt idx="195">
                  <c:v>43742</c:v>
                </c:pt>
                <c:pt idx="196">
                  <c:v>43745</c:v>
                </c:pt>
                <c:pt idx="197">
                  <c:v>43746</c:v>
                </c:pt>
                <c:pt idx="198">
                  <c:v>43747</c:v>
                </c:pt>
                <c:pt idx="199">
                  <c:v>43748</c:v>
                </c:pt>
                <c:pt idx="200">
                  <c:v>43749</c:v>
                </c:pt>
                <c:pt idx="201">
                  <c:v>43752</c:v>
                </c:pt>
                <c:pt idx="202">
                  <c:v>43753</c:v>
                </c:pt>
                <c:pt idx="203">
                  <c:v>43754</c:v>
                </c:pt>
                <c:pt idx="204">
                  <c:v>43755</c:v>
                </c:pt>
                <c:pt idx="205">
                  <c:v>43756</c:v>
                </c:pt>
                <c:pt idx="206">
                  <c:v>43759</c:v>
                </c:pt>
                <c:pt idx="207">
                  <c:v>43760</c:v>
                </c:pt>
                <c:pt idx="208">
                  <c:v>43761</c:v>
                </c:pt>
                <c:pt idx="209">
                  <c:v>43762</c:v>
                </c:pt>
                <c:pt idx="210">
                  <c:v>43763</c:v>
                </c:pt>
                <c:pt idx="211">
                  <c:v>43766</c:v>
                </c:pt>
                <c:pt idx="212">
                  <c:v>43767</c:v>
                </c:pt>
                <c:pt idx="213">
                  <c:v>43768</c:v>
                </c:pt>
                <c:pt idx="214">
                  <c:v>43769</c:v>
                </c:pt>
                <c:pt idx="215">
                  <c:v>43770</c:v>
                </c:pt>
                <c:pt idx="216">
                  <c:v>43773</c:v>
                </c:pt>
                <c:pt idx="217">
                  <c:v>43774</c:v>
                </c:pt>
                <c:pt idx="218">
                  <c:v>43775</c:v>
                </c:pt>
                <c:pt idx="219">
                  <c:v>43776</c:v>
                </c:pt>
                <c:pt idx="220">
                  <c:v>43777</c:v>
                </c:pt>
                <c:pt idx="221">
                  <c:v>43780</c:v>
                </c:pt>
                <c:pt idx="222">
                  <c:v>43781</c:v>
                </c:pt>
                <c:pt idx="223">
                  <c:v>43782</c:v>
                </c:pt>
                <c:pt idx="224">
                  <c:v>43783</c:v>
                </c:pt>
                <c:pt idx="225">
                  <c:v>43784</c:v>
                </c:pt>
                <c:pt idx="226">
                  <c:v>43787</c:v>
                </c:pt>
                <c:pt idx="227">
                  <c:v>43788</c:v>
                </c:pt>
                <c:pt idx="228">
                  <c:v>43789</c:v>
                </c:pt>
                <c:pt idx="229">
                  <c:v>43790</c:v>
                </c:pt>
                <c:pt idx="230">
                  <c:v>43791</c:v>
                </c:pt>
                <c:pt idx="231">
                  <c:v>43794</c:v>
                </c:pt>
                <c:pt idx="232">
                  <c:v>43795</c:v>
                </c:pt>
                <c:pt idx="233">
                  <c:v>43796</c:v>
                </c:pt>
                <c:pt idx="234">
                  <c:v>43797</c:v>
                </c:pt>
                <c:pt idx="235">
                  <c:v>43798</c:v>
                </c:pt>
                <c:pt idx="236">
                  <c:v>43801</c:v>
                </c:pt>
                <c:pt idx="237">
                  <c:v>43802</c:v>
                </c:pt>
                <c:pt idx="238">
                  <c:v>43803</c:v>
                </c:pt>
                <c:pt idx="239">
                  <c:v>43804</c:v>
                </c:pt>
                <c:pt idx="240">
                  <c:v>43805</c:v>
                </c:pt>
                <c:pt idx="241">
                  <c:v>43808</c:v>
                </c:pt>
                <c:pt idx="242">
                  <c:v>43809</c:v>
                </c:pt>
                <c:pt idx="243">
                  <c:v>43810</c:v>
                </c:pt>
                <c:pt idx="244">
                  <c:v>43811</c:v>
                </c:pt>
                <c:pt idx="245">
                  <c:v>43812</c:v>
                </c:pt>
                <c:pt idx="246">
                  <c:v>43815</c:v>
                </c:pt>
                <c:pt idx="247">
                  <c:v>43816</c:v>
                </c:pt>
                <c:pt idx="248">
                  <c:v>43817</c:v>
                </c:pt>
                <c:pt idx="249">
                  <c:v>43818</c:v>
                </c:pt>
                <c:pt idx="250">
                  <c:v>43819</c:v>
                </c:pt>
                <c:pt idx="251">
                  <c:v>43822</c:v>
                </c:pt>
                <c:pt idx="252">
                  <c:v>43826</c:v>
                </c:pt>
                <c:pt idx="253">
                  <c:v>43829</c:v>
                </c:pt>
                <c:pt idx="254">
                  <c:v>43832</c:v>
                </c:pt>
                <c:pt idx="255">
                  <c:v>43833</c:v>
                </c:pt>
                <c:pt idx="256">
                  <c:v>43836</c:v>
                </c:pt>
                <c:pt idx="257">
                  <c:v>43837</c:v>
                </c:pt>
                <c:pt idx="258">
                  <c:v>43838</c:v>
                </c:pt>
                <c:pt idx="259">
                  <c:v>43839</c:v>
                </c:pt>
                <c:pt idx="260">
                  <c:v>43840</c:v>
                </c:pt>
                <c:pt idx="261">
                  <c:v>43843</c:v>
                </c:pt>
                <c:pt idx="262">
                  <c:v>43844</c:v>
                </c:pt>
                <c:pt idx="263">
                  <c:v>43845</c:v>
                </c:pt>
                <c:pt idx="264">
                  <c:v>43846</c:v>
                </c:pt>
                <c:pt idx="265">
                  <c:v>43847</c:v>
                </c:pt>
                <c:pt idx="266">
                  <c:v>43850</c:v>
                </c:pt>
                <c:pt idx="267">
                  <c:v>43851</c:v>
                </c:pt>
                <c:pt idx="268">
                  <c:v>43852</c:v>
                </c:pt>
                <c:pt idx="269">
                  <c:v>43853</c:v>
                </c:pt>
                <c:pt idx="270">
                  <c:v>43854</c:v>
                </c:pt>
                <c:pt idx="271">
                  <c:v>43857</c:v>
                </c:pt>
                <c:pt idx="272">
                  <c:v>43858</c:v>
                </c:pt>
                <c:pt idx="273">
                  <c:v>43859</c:v>
                </c:pt>
                <c:pt idx="274">
                  <c:v>43860</c:v>
                </c:pt>
                <c:pt idx="275">
                  <c:v>43861</c:v>
                </c:pt>
                <c:pt idx="276">
                  <c:v>43864</c:v>
                </c:pt>
                <c:pt idx="277">
                  <c:v>43865</c:v>
                </c:pt>
                <c:pt idx="278">
                  <c:v>43866</c:v>
                </c:pt>
                <c:pt idx="279">
                  <c:v>43867</c:v>
                </c:pt>
                <c:pt idx="280">
                  <c:v>43868</c:v>
                </c:pt>
                <c:pt idx="281">
                  <c:v>43871</c:v>
                </c:pt>
                <c:pt idx="282">
                  <c:v>43872</c:v>
                </c:pt>
                <c:pt idx="283">
                  <c:v>43873</c:v>
                </c:pt>
                <c:pt idx="284">
                  <c:v>43874</c:v>
                </c:pt>
                <c:pt idx="285">
                  <c:v>43875</c:v>
                </c:pt>
                <c:pt idx="286">
                  <c:v>43878</c:v>
                </c:pt>
                <c:pt idx="287">
                  <c:v>43879</c:v>
                </c:pt>
                <c:pt idx="288">
                  <c:v>43880</c:v>
                </c:pt>
                <c:pt idx="289">
                  <c:v>43881</c:v>
                </c:pt>
                <c:pt idx="290">
                  <c:v>43882</c:v>
                </c:pt>
                <c:pt idx="291">
                  <c:v>43885</c:v>
                </c:pt>
                <c:pt idx="292">
                  <c:v>43886</c:v>
                </c:pt>
                <c:pt idx="293">
                  <c:v>43887</c:v>
                </c:pt>
                <c:pt idx="294">
                  <c:v>43888</c:v>
                </c:pt>
                <c:pt idx="295">
                  <c:v>43889</c:v>
                </c:pt>
                <c:pt idx="296">
                  <c:v>43892</c:v>
                </c:pt>
                <c:pt idx="297">
                  <c:v>43893</c:v>
                </c:pt>
                <c:pt idx="298">
                  <c:v>43894</c:v>
                </c:pt>
                <c:pt idx="299">
                  <c:v>43895</c:v>
                </c:pt>
                <c:pt idx="300">
                  <c:v>43896</c:v>
                </c:pt>
                <c:pt idx="301">
                  <c:v>43899</c:v>
                </c:pt>
                <c:pt idx="302">
                  <c:v>43900</c:v>
                </c:pt>
                <c:pt idx="303">
                  <c:v>43901</c:v>
                </c:pt>
                <c:pt idx="304">
                  <c:v>43902</c:v>
                </c:pt>
                <c:pt idx="305">
                  <c:v>43903</c:v>
                </c:pt>
                <c:pt idx="306">
                  <c:v>43906</c:v>
                </c:pt>
                <c:pt idx="307">
                  <c:v>43907</c:v>
                </c:pt>
                <c:pt idx="308">
                  <c:v>43908</c:v>
                </c:pt>
                <c:pt idx="309">
                  <c:v>43909</c:v>
                </c:pt>
                <c:pt idx="310">
                  <c:v>43910</c:v>
                </c:pt>
                <c:pt idx="311">
                  <c:v>43913</c:v>
                </c:pt>
                <c:pt idx="312">
                  <c:v>43914</c:v>
                </c:pt>
                <c:pt idx="313">
                  <c:v>43915</c:v>
                </c:pt>
                <c:pt idx="314">
                  <c:v>43916</c:v>
                </c:pt>
                <c:pt idx="315">
                  <c:v>43917</c:v>
                </c:pt>
                <c:pt idx="316">
                  <c:v>43920</c:v>
                </c:pt>
                <c:pt idx="317">
                  <c:v>43921</c:v>
                </c:pt>
                <c:pt idx="318">
                  <c:v>43922</c:v>
                </c:pt>
                <c:pt idx="319">
                  <c:v>43923</c:v>
                </c:pt>
                <c:pt idx="320">
                  <c:v>43924</c:v>
                </c:pt>
                <c:pt idx="321">
                  <c:v>43927</c:v>
                </c:pt>
                <c:pt idx="322">
                  <c:v>43928</c:v>
                </c:pt>
                <c:pt idx="323">
                  <c:v>43929</c:v>
                </c:pt>
                <c:pt idx="324">
                  <c:v>43930</c:v>
                </c:pt>
                <c:pt idx="325">
                  <c:v>43931</c:v>
                </c:pt>
                <c:pt idx="326">
                  <c:v>43935</c:v>
                </c:pt>
                <c:pt idx="327">
                  <c:v>43936</c:v>
                </c:pt>
                <c:pt idx="328">
                  <c:v>43937</c:v>
                </c:pt>
                <c:pt idx="329">
                  <c:v>43938</c:v>
                </c:pt>
                <c:pt idx="330">
                  <c:v>43941</c:v>
                </c:pt>
                <c:pt idx="331">
                  <c:v>43942</c:v>
                </c:pt>
                <c:pt idx="332">
                  <c:v>43943</c:v>
                </c:pt>
                <c:pt idx="333">
                  <c:v>43944</c:v>
                </c:pt>
                <c:pt idx="334">
                  <c:v>43945</c:v>
                </c:pt>
                <c:pt idx="335">
                  <c:v>43948</c:v>
                </c:pt>
                <c:pt idx="336">
                  <c:v>43949</c:v>
                </c:pt>
                <c:pt idx="337">
                  <c:v>43950</c:v>
                </c:pt>
                <c:pt idx="338">
                  <c:v>43951</c:v>
                </c:pt>
                <c:pt idx="339">
                  <c:v>43955</c:v>
                </c:pt>
                <c:pt idx="340">
                  <c:v>43956</c:v>
                </c:pt>
                <c:pt idx="341">
                  <c:v>43957</c:v>
                </c:pt>
                <c:pt idx="342">
                  <c:v>43958</c:v>
                </c:pt>
                <c:pt idx="343">
                  <c:v>43959</c:v>
                </c:pt>
                <c:pt idx="344">
                  <c:v>43962</c:v>
                </c:pt>
                <c:pt idx="345">
                  <c:v>43963</c:v>
                </c:pt>
                <c:pt idx="346">
                  <c:v>43964</c:v>
                </c:pt>
                <c:pt idx="347">
                  <c:v>43965</c:v>
                </c:pt>
                <c:pt idx="348">
                  <c:v>43966</c:v>
                </c:pt>
                <c:pt idx="349">
                  <c:v>43969</c:v>
                </c:pt>
                <c:pt idx="350">
                  <c:v>43970</c:v>
                </c:pt>
                <c:pt idx="351">
                  <c:v>43971</c:v>
                </c:pt>
                <c:pt idx="352">
                  <c:v>43972</c:v>
                </c:pt>
                <c:pt idx="353">
                  <c:v>43973</c:v>
                </c:pt>
                <c:pt idx="354">
                  <c:v>43976</c:v>
                </c:pt>
                <c:pt idx="355">
                  <c:v>43977</c:v>
                </c:pt>
                <c:pt idx="356">
                  <c:v>43978</c:v>
                </c:pt>
                <c:pt idx="357">
                  <c:v>43979</c:v>
                </c:pt>
                <c:pt idx="358">
                  <c:v>43980</c:v>
                </c:pt>
                <c:pt idx="359">
                  <c:v>43983</c:v>
                </c:pt>
                <c:pt idx="360">
                  <c:v>43984</c:v>
                </c:pt>
                <c:pt idx="361">
                  <c:v>43985</c:v>
                </c:pt>
                <c:pt idx="362">
                  <c:v>43986</c:v>
                </c:pt>
                <c:pt idx="363">
                  <c:v>43987</c:v>
                </c:pt>
                <c:pt idx="364">
                  <c:v>43990</c:v>
                </c:pt>
                <c:pt idx="365">
                  <c:v>43991</c:v>
                </c:pt>
                <c:pt idx="366">
                  <c:v>43992</c:v>
                </c:pt>
                <c:pt idx="367">
                  <c:v>43993</c:v>
                </c:pt>
                <c:pt idx="368">
                  <c:v>43994</c:v>
                </c:pt>
                <c:pt idx="369">
                  <c:v>43997</c:v>
                </c:pt>
                <c:pt idx="370">
                  <c:v>43998</c:v>
                </c:pt>
                <c:pt idx="371">
                  <c:v>43999</c:v>
                </c:pt>
                <c:pt idx="372">
                  <c:v>44000</c:v>
                </c:pt>
                <c:pt idx="373">
                  <c:v>44001</c:v>
                </c:pt>
                <c:pt idx="374">
                  <c:v>44004</c:v>
                </c:pt>
                <c:pt idx="375">
                  <c:v>44005</c:v>
                </c:pt>
                <c:pt idx="376">
                  <c:v>44006</c:v>
                </c:pt>
                <c:pt idx="377">
                  <c:v>44007</c:v>
                </c:pt>
                <c:pt idx="378">
                  <c:v>44008</c:v>
                </c:pt>
                <c:pt idx="379">
                  <c:v>44011</c:v>
                </c:pt>
                <c:pt idx="380">
                  <c:v>44012</c:v>
                </c:pt>
                <c:pt idx="381">
                  <c:v>44013</c:v>
                </c:pt>
                <c:pt idx="382">
                  <c:v>44014</c:v>
                </c:pt>
                <c:pt idx="383">
                  <c:v>44015</c:v>
                </c:pt>
                <c:pt idx="384">
                  <c:v>44018</c:v>
                </c:pt>
                <c:pt idx="385">
                  <c:v>44019</c:v>
                </c:pt>
                <c:pt idx="386">
                  <c:v>44020</c:v>
                </c:pt>
                <c:pt idx="387">
                  <c:v>44021</c:v>
                </c:pt>
                <c:pt idx="388">
                  <c:v>44022</c:v>
                </c:pt>
                <c:pt idx="389">
                  <c:v>44025</c:v>
                </c:pt>
                <c:pt idx="390">
                  <c:v>44026</c:v>
                </c:pt>
                <c:pt idx="391">
                  <c:v>44027</c:v>
                </c:pt>
                <c:pt idx="392">
                  <c:v>44028</c:v>
                </c:pt>
                <c:pt idx="393">
                  <c:v>44029</c:v>
                </c:pt>
                <c:pt idx="394">
                  <c:v>44032</c:v>
                </c:pt>
                <c:pt idx="395">
                  <c:v>44033</c:v>
                </c:pt>
                <c:pt idx="396">
                  <c:v>44034</c:v>
                </c:pt>
                <c:pt idx="397">
                  <c:v>44035</c:v>
                </c:pt>
                <c:pt idx="398">
                  <c:v>44036</c:v>
                </c:pt>
                <c:pt idx="399">
                  <c:v>44039</c:v>
                </c:pt>
                <c:pt idx="400">
                  <c:v>44040</c:v>
                </c:pt>
                <c:pt idx="401">
                  <c:v>44041</c:v>
                </c:pt>
                <c:pt idx="402">
                  <c:v>44042</c:v>
                </c:pt>
                <c:pt idx="403">
                  <c:v>44043</c:v>
                </c:pt>
                <c:pt idx="404">
                  <c:v>44046</c:v>
                </c:pt>
                <c:pt idx="405">
                  <c:v>44047</c:v>
                </c:pt>
                <c:pt idx="406">
                  <c:v>44048</c:v>
                </c:pt>
                <c:pt idx="407">
                  <c:v>44049</c:v>
                </c:pt>
                <c:pt idx="408">
                  <c:v>44050</c:v>
                </c:pt>
                <c:pt idx="409">
                  <c:v>44053</c:v>
                </c:pt>
                <c:pt idx="410">
                  <c:v>44054</c:v>
                </c:pt>
                <c:pt idx="411">
                  <c:v>44055</c:v>
                </c:pt>
                <c:pt idx="412">
                  <c:v>44056</c:v>
                </c:pt>
                <c:pt idx="413">
                  <c:v>44057</c:v>
                </c:pt>
                <c:pt idx="414">
                  <c:v>44060</c:v>
                </c:pt>
                <c:pt idx="415">
                  <c:v>44061</c:v>
                </c:pt>
                <c:pt idx="416">
                  <c:v>44062</c:v>
                </c:pt>
                <c:pt idx="417">
                  <c:v>44063</c:v>
                </c:pt>
                <c:pt idx="418">
                  <c:v>44064</c:v>
                </c:pt>
                <c:pt idx="419">
                  <c:v>44067</c:v>
                </c:pt>
                <c:pt idx="420">
                  <c:v>44068</c:v>
                </c:pt>
                <c:pt idx="421">
                  <c:v>44069</c:v>
                </c:pt>
                <c:pt idx="422">
                  <c:v>44070</c:v>
                </c:pt>
                <c:pt idx="423">
                  <c:v>44071</c:v>
                </c:pt>
                <c:pt idx="424">
                  <c:v>44074</c:v>
                </c:pt>
                <c:pt idx="425">
                  <c:v>44075</c:v>
                </c:pt>
                <c:pt idx="426">
                  <c:v>44076</c:v>
                </c:pt>
                <c:pt idx="427">
                  <c:v>44077</c:v>
                </c:pt>
                <c:pt idx="428">
                  <c:v>44078</c:v>
                </c:pt>
                <c:pt idx="429">
                  <c:v>44081</c:v>
                </c:pt>
                <c:pt idx="430">
                  <c:v>44082</c:v>
                </c:pt>
                <c:pt idx="431">
                  <c:v>44083</c:v>
                </c:pt>
                <c:pt idx="432">
                  <c:v>44084</c:v>
                </c:pt>
                <c:pt idx="433">
                  <c:v>44085</c:v>
                </c:pt>
                <c:pt idx="434">
                  <c:v>44088</c:v>
                </c:pt>
                <c:pt idx="435">
                  <c:v>44089</c:v>
                </c:pt>
                <c:pt idx="436">
                  <c:v>44090</c:v>
                </c:pt>
                <c:pt idx="437">
                  <c:v>44091</c:v>
                </c:pt>
                <c:pt idx="438">
                  <c:v>44092</c:v>
                </c:pt>
                <c:pt idx="439">
                  <c:v>44095</c:v>
                </c:pt>
                <c:pt idx="440">
                  <c:v>44096</c:v>
                </c:pt>
                <c:pt idx="441">
                  <c:v>44097</c:v>
                </c:pt>
                <c:pt idx="442">
                  <c:v>44098</c:v>
                </c:pt>
                <c:pt idx="443">
                  <c:v>44099</c:v>
                </c:pt>
                <c:pt idx="444">
                  <c:v>44102</c:v>
                </c:pt>
                <c:pt idx="445">
                  <c:v>44103</c:v>
                </c:pt>
                <c:pt idx="446">
                  <c:v>44104</c:v>
                </c:pt>
                <c:pt idx="447">
                  <c:v>44105</c:v>
                </c:pt>
                <c:pt idx="448">
                  <c:v>44106</c:v>
                </c:pt>
                <c:pt idx="449">
                  <c:v>44109</c:v>
                </c:pt>
                <c:pt idx="450">
                  <c:v>44110</c:v>
                </c:pt>
                <c:pt idx="451">
                  <c:v>44111</c:v>
                </c:pt>
                <c:pt idx="452">
                  <c:v>44112</c:v>
                </c:pt>
                <c:pt idx="453">
                  <c:v>44113</c:v>
                </c:pt>
                <c:pt idx="454">
                  <c:v>44116</c:v>
                </c:pt>
                <c:pt idx="455">
                  <c:v>44117</c:v>
                </c:pt>
                <c:pt idx="456">
                  <c:v>44118</c:v>
                </c:pt>
                <c:pt idx="457">
                  <c:v>44119</c:v>
                </c:pt>
                <c:pt idx="458">
                  <c:v>44120</c:v>
                </c:pt>
                <c:pt idx="459">
                  <c:v>44123</c:v>
                </c:pt>
                <c:pt idx="460">
                  <c:v>44124</c:v>
                </c:pt>
                <c:pt idx="461">
                  <c:v>44125</c:v>
                </c:pt>
                <c:pt idx="462">
                  <c:v>44126</c:v>
                </c:pt>
                <c:pt idx="463">
                  <c:v>44127</c:v>
                </c:pt>
                <c:pt idx="464">
                  <c:v>44130</c:v>
                </c:pt>
                <c:pt idx="465">
                  <c:v>44131</c:v>
                </c:pt>
                <c:pt idx="466">
                  <c:v>44132</c:v>
                </c:pt>
                <c:pt idx="467">
                  <c:v>44133</c:v>
                </c:pt>
                <c:pt idx="468">
                  <c:v>44134</c:v>
                </c:pt>
                <c:pt idx="469">
                  <c:v>44137</c:v>
                </c:pt>
                <c:pt idx="470">
                  <c:v>44138</c:v>
                </c:pt>
                <c:pt idx="471">
                  <c:v>44139</c:v>
                </c:pt>
                <c:pt idx="472">
                  <c:v>44140</c:v>
                </c:pt>
                <c:pt idx="473">
                  <c:v>44141</c:v>
                </c:pt>
                <c:pt idx="474">
                  <c:v>44144</c:v>
                </c:pt>
                <c:pt idx="475">
                  <c:v>44145</c:v>
                </c:pt>
                <c:pt idx="476">
                  <c:v>44146</c:v>
                </c:pt>
                <c:pt idx="477">
                  <c:v>44147</c:v>
                </c:pt>
                <c:pt idx="478">
                  <c:v>44148</c:v>
                </c:pt>
                <c:pt idx="479">
                  <c:v>44151</c:v>
                </c:pt>
                <c:pt idx="480">
                  <c:v>44152</c:v>
                </c:pt>
                <c:pt idx="481">
                  <c:v>44153</c:v>
                </c:pt>
                <c:pt idx="482">
                  <c:v>44154</c:v>
                </c:pt>
                <c:pt idx="483">
                  <c:v>44155</c:v>
                </c:pt>
                <c:pt idx="484">
                  <c:v>44158</c:v>
                </c:pt>
                <c:pt idx="485">
                  <c:v>44159</c:v>
                </c:pt>
                <c:pt idx="486">
                  <c:v>44160</c:v>
                </c:pt>
                <c:pt idx="487">
                  <c:v>44161</c:v>
                </c:pt>
                <c:pt idx="488">
                  <c:v>44162</c:v>
                </c:pt>
                <c:pt idx="489">
                  <c:v>44165</c:v>
                </c:pt>
                <c:pt idx="490">
                  <c:v>44166</c:v>
                </c:pt>
                <c:pt idx="491">
                  <c:v>44167</c:v>
                </c:pt>
                <c:pt idx="492">
                  <c:v>44168</c:v>
                </c:pt>
                <c:pt idx="493">
                  <c:v>44169</c:v>
                </c:pt>
                <c:pt idx="494">
                  <c:v>44172</c:v>
                </c:pt>
                <c:pt idx="495">
                  <c:v>44173</c:v>
                </c:pt>
                <c:pt idx="496">
                  <c:v>44174</c:v>
                </c:pt>
                <c:pt idx="497">
                  <c:v>44175</c:v>
                </c:pt>
                <c:pt idx="498">
                  <c:v>44176</c:v>
                </c:pt>
                <c:pt idx="499">
                  <c:v>44179</c:v>
                </c:pt>
                <c:pt idx="500">
                  <c:v>44180</c:v>
                </c:pt>
                <c:pt idx="501">
                  <c:v>44181</c:v>
                </c:pt>
                <c:pt idx="502">
                  <c:v>44182</c:v>
                </c:pt>
                <c:pt idx="503">
                  <c:v>44183</c:v>
                </c:pt>
                <c:pt idx="504">
                  <c:v>44186</c:v>
                </c:pt>
                <c:pt idx="505">
                  <c:v>44187</c:v>
                </c:pt>
                <c:pt idx="506">
                  <c:v>44188</c:v>
                </c:pt>
                <c:pt idx="507">
                  <c:v>44189</c:v>
                </c:pt>
                <c:pt idx="508">
                  <c:v>44190</c:v>
                </c:pt>
                <c:pt idx="509">
                  <c:v>44193</c:v>
                </c:pt>
                <c:pt idx="510">
                  <c:v>44194</c:v>
                </c:pt>
                <c:pt idx="511">
                  <c:v>44195</c:v>
                </c:pt>
                <c:pt idx="512" formatCode="d/m/yyyy">
                  <c:v>44200</c:v>
                </c:pt>
                <c:pt idx="513" formatCode="d/m/yyyy">
                  <c:v>44201</c:v>
                </c:pt>
                <c:pt idx="514" formatCode="d/m/yyyy">
                  <c:v>44202</c:v>
                </c:pt>
                <c:pt idx="515" formatCode="d/m/yyyy">
                  <c:v>44203</c:v>
                </c:pt>
                <c:pt idx="516" formatCode="d/m/yyyy">
                  <c:v>44204</c:v>
                </c:pt>
                <c:pt idx="517" formatCode="d/m/yyyy">
                  <c:v>44207</c:v>
                </c:pt>
                <c:pt idx="518" formatCode="d/m/yyyy">
                  <c:v>44208</c:v>
                </c:pt>
                <c:pt idx="519" formatCode="d/m/yyyy">
                  <c:v>44209</c:v>
                </c:pt>
                <c:pt idx="520" formatCode="d/m/yyyy">
                  <c:v>44210</c:v>
                </c:pt>
                <c:pt idx="521" formatCode="d/m/yyyy">
                  <c:v>44211</c:v>
                </c:pt>
                <c:pt idx="522" formatCode="d/m/yyyy">
                  <c:v>44214</c:v>
                </c:pt>
                <c:pt idx="523" formatCode="d/m/yyyy">
                  <c:v>44215</c:v>
                </c:pt>
                <c:pt idx="524" formatCode="d/m/yyyy">
                  <c:v>44216</c:v>
                </c:pt>
                <c:pt idx="525" formatCode="d/m/yyyy">
                  <c:v>44217</c:v>
                </c:pt>
                <c:pt idx="526" formatCode="d/m/yyyy">
                  <c:v>44218</c:v>
                </c:pt>
                <c:pt idx="527" formatCode="d/m/yyyy">
                  <c:v>44221</c:v>
                </c:pt>
                <c:pt idx="528" formatCode="d/m/yyyy">
                  <c:v>44222</c:v>
                </c:pt>
                <c:pt idx="529" formatCode="d/m/yyyy">
                  <c:v>44223</c:v>
                </c:pt>
                <c:pt idx="530" formatCode="d/m/yyyy">
                  <c:v>44224</c:v>
                </c:pt>
                <c:pt idx="531" formatCode="d/m/yyyy">
                  <c:v>44225</c:v>
                </c:pt>
                <c:pt idx="532" formatCode="d/m/yyyy">
                  <c:v>44228</c:v>
                </c:pt>
                <c:pt idx="533" formatCode="d/m/yyyy">
                  <c:v>44229</c:v>
                </c:pt>
                <c:pt idx="534" formatCode="d/m/yyyy">
                  <c:v>44230</c:v>
                </c:pt>
                <c:pt idx="535" formatCode="d/m/yyyy">
                  <c:v>44231</c:v>
                </c:pt>
                <c:pt idx="536" formatCode="d/m/yyyy">
                  <c:v>44232</c:v>
                </c:pt>
                <c:pt idx="537" formatCode="d/m/yyyy">
                  <c:v>44235</c:v>
                </c:pt>
                <c:pt idx="538" formatCode="d/m/yyyy">
                  <c:v>44236</c:v>
                </c:pt>
                <c:pt idx="539" formatCode="d/m/yyyy">
                  <c:v>44237</c:v>
                </c:pt>
                <c:pt idx="540" formatCode="d/m/yyyy">
                  <c:v>44238</c:v>
                </c:pt>
                <c:pt idx="541" formatCode="d/m/yyyy">
                  <c:v>44239</c:v>
                </c:pt>
                <c:pt idx="542" formatCode="d/m/yyyy">
                  <c:v>44242</c:v>
                </c:pt>
                <c:pt idx="543" formatCode="d/m/yyyy">
                  <c:v>44243</c:v>
                </c:pt>
                <c:pt idx="544" formatCode="d/m/yyyy">
                  <c:v>44244</c:v>
                </c:pt>
                <c:pt idx="545" formatCode="d/m/yyyy">
                  <c:v>44245</c:v>
                </c:pt>
                <c:pt idx="546" formatCode="d/m/yyyy">
                  <c:v>44246</c:v>
                </c:pt>
                <c:pt idx="547" formatCode="d/m/yyyy">
                  <c:v>44249</c:v>
                </c:pt>
                <c:pt idx="548" formatCode="d/m/yyyy">
                  <c:v>44250</c:v>
                </c:pt>
                <c:pt idx="549" formatCode="d/m/yyyy">
                  <c:v>44251</c:v>
                </c:pt>
                <c:pt idx="550" formatCode="d/m/yyyy">
                  <c:v>44252</c:v>
                </c:pt>
                <c:pt idx="551" formatCode="d/m/yyyy">
                  <c:v>44253</c:v>
                </c:pt>
                <c:pt idx="552" formatCode="d/m/yyyy">
                  <c:v>44256</c:v>
                </c:pt>
                <c:pt idx="553" formatCode="d/m/yyyy">
                  <c:v>44257</c:v>
                </c:pt>
                <c:pt idx="554" formatCode="d/m/yyyy">
                  <c:v>44258</c:v>
                </c:pt>
                <c:pt idx="555" formatCode="d/m/yyyy">
                  <c:v>44259</c:v>
                </c:pt>
                <c:pt idx="556" formatCode="d/m/yyyy">
                  <c:v>44260</c:v>
                </c:pt>
                <c:pt idx="557" formatCode="d/m/yyyy">
                  <c:v>44263</c:v>
                </c:pt>
                <c:pt idx="558" formatCode="d/m/yyyy">
                  <c:v>44264</c:v>
                </c:pt>
                <c:pt idx="559" formatCode="d/m/yyyy">
                  <c:v>44265</c:v>
                </c:pt>
                <c:pt idx="560" formatCode="d/m/yyyy">
                  <c:v>44266</c:v>
                </c:pt>
                <c:pt idx="561" formatCode="d/m/yyyy">
                  <c:v>44267</c:v>
                </c:pt>
                <c:pt idx="562" formatCode="d/m/yyyy">
                  <c:v>44270</c:v>
                </c:pt>
                <c:pt idx="563" formatCode="d/m/yyyy">
                  <c:v>44271</c:v>
                </c:pt>
                <c:pt idx="564" formatCode="d/m/yyyy">
                  <c:v>44272</c:v>
                </c:pt>
                <c:pt idx="565" formatCode="d/m/yyyy">
                  <c:v>44273</c:v>
                </c:pt>
                <c:pt idx="566" formatCode="d/m/yyyy">
                  <c:v>44274</c:v>
                </c:pt>
                <c:pt idx="567" formatCode="d/m/yyyy">
                  <c:v>44277</c:v>
                </c:pt>
                <c:pt idx="568" formatCode="d/m/yyyy">
                  <c:v>44278</c:v>
                </c:pt>
                <c:pt idx="569" formatCode="d/m/yyyy">
                  <c:v>44279</c:v>
                </c:pt>
                <c:pt idx="570" formatCode="d/m/yyyy">
                  <c:v>44280</c:v>
                </c:pt>
                <c:pt idx="571" formatCode="d/m/yyyy">
                  <c:v>44281</c:v>
                </c:pt>
                <c:pt idx="572" formatCode="d/m/yyyy">
                  <c:v>44284</c:v>
                </c:pt>
                <c:pt idx="573" formatCode="d/m/yyyy">
                  <c:v>44285</c:v>
                </c:pt>
                <c:pt idx="574" formatCode="d/m/yyyy">
                  <c:v>44286</c:v>
                </c:pt>
                <c:pt idx="575" formatCode="d/m/yyyy">
                  <c:v>44287</c:v>
                </c:pt>
                <c:pt idx="576" formatCode="d/m/yyyy">
                  <c:v>44288</c:v>
                </c:pt>
                <c:pt idx="577" formatCode="d/m/yyyy">
                  <c:v>44292</c:v>
                </c:pt>
                <c:pt idx="578" formatCode="d/m/yyyy">
                  <c:v>44293</c:v>
                </c:pt>
                <c:pt idx="579" formatCode="d/m/yyyy">
                  <c:v>44294</c:v>
                </c:pt>
                <c:pt idx="580" formatCode="d/m/yyyy">
                  <c:v>44295</c:v>
                </c:pt>
                <c:pt idx="581" formatCode="d/m/yyyy">
                  <c:v>44298</c:v>
                </c:pt>
                <c:pt idx="582" formatCode="d/m/yyyy">
                  <c:v>44299</c:v>
                </c:pt>
                <c:pt idx="583" formatCode="d/m/yyyy">
                  <c:v>44300</c:v>
                </c:pt>
                <c:pt idx="584" formatCode="d/m/yyyy">
                  <c:v>44301</c:v>
                </c:pt>
                <c:pt idx="585" formatCode="d/m/yyyy">
                  <c:v>44302</c:v>
                </c:pt>
                <c:pt idx="586" formatCode="d/m/yyyy">
                  <c:v>44305</c:v>
                </c:pt>
                <c:pt idx="587" formatCode="d/m/yyyy">
                  <c:v>44306</c:v>
                </c:pt>
                <c:pt idx="588" formatCode="d/m/yyyy">
                  <c:v>44307</c:v>
                </c:pt>
                <c:pt idx="589" formatCode="d/m/yyyy">
                  <c:v>44308</c:v>
                </c:pt>
                <c:pt idx="590" formatCode="d/m/yyyy">
                  <c:v>44309</c:v>
                </c:pt>
                <c:pt idx="591" formatCode="d/m/yyyy">
                  <c:v>44312</c:v>
                </c:pt>
                <c:pt idx="592" formatCode="d/m/yyyy">
                  <c:v>44313</c:v>
                </c:pt>
                <c:pt idx="593" formatCode="d/m/yyyy">
                  <c:v>44314</c:v>
                </c:pt>
                <c:pt idx="594" formatCode="d/m/yyyy">
                  <c:v>44315</c:v>
                </c:pt>
                <c:pt idx="595" formatCode="d/m/yyyy">
                  <c:v>44316</c:v>
                </c:pt>
                <c:pt idx="596" formatCode="d/m/yyyy">
                  <c:v>44319</c:v>
                </c:pt>
                <c:pt idx="597" formatCode="d/m/yyyy">
                  <c:v>44320</c:v>
                </c:pt>
                <c:pt idx="598" formatCode="d/m/yyyy">
                  <c:v>44321</c:v>
                </c:pt>
                <c:pt idx="599" formatCode="d/m/yyyy">
                  <c:v>44322</c:v>
                </c:pt>
                <c:pt idx="600" formatCode="d/m/yyyy">
                  <c:v>44323</c:v>
                </c:pt>
                <c:pt idx="601" formatCode="d/m/yyyy">
                  <c:v>44326</c:v>
                </c:pt>
                <c:pt idx="602" formatCode="d/m/yyyy">
                  <c:v>44327</c:v>
                </c:pt>
                <c:pt idx="603" formatCode="d/m/yyyy">
                  <c:v>44328</c:v>
                </c:pt>
                <c:pt idx="604" formatCode="d/m/yyyy">
                  <c:v>44329</c:v>
                </c:pt>
                <c:pt idx="605" formatCode="d/m/yyyy">
                  <c:v>44330</c:v>
                </c:pt>
                <c:pt idx="606" formatCode="d/m/yyyy">
                  <c:v>44333</c:v>
                </c:pt>
                <c:pt idx="607" formatCode="d/m/yyyy">
                  <c:v>44334</c:v>
                </c:pt>
                <c:pt idx="608" formatCode="d/m/yyyy">
                  <c:v>44335</c:v>
                </c:pt>
                <c:pt idx="609" formatCode="d/m/yyyy">
                  <c:v>44336</c:v>
                </c:pt>
                <c:pt idx="610" formatCode="d/m/yyyy">
                  <c:v>44337</c:v>
                </c:pt>
                <c:pt idx="611" formatCode="d/m/yyyy">
                  <c:v>44340</c:v>
                </c:pt>
                <c:pt idx="612" formatCode="d/m/yyyy">
                  <c:v>44341</c:v>
                </c:pt>
                <c:pt idx="613" formatCode="d/m/yyyy">
                  <c:v>44342</c:v>
                </c:pt>
                <c:pt idx="614" formatCode="d/m/yyyy">
                  <c:v>44343</c:v>
                </c:pt>
                <c:pt idx="615" formatCode="d/m/yyyy">
                  <c:v>44344</c:v>
                </c:pt>
                <c:pt idx="616" formatCode="d/m/yyyy">
                  <c:v>44347</c:v>
                </c:pt>
                <c:pt idx="617" formatCode="d/m/yyyy">
                  <c:v>44348</c:v>
                </c:pt>
                <c:pt idx="618" formatCode="d/m/yyyy">
                  <c:v>44349</c:v>
                </c:pt>
                <c:pt idx="619" formatCode="d/m/yyyy">
                  <c:v>44350</c:v>
                </c:pt>
                <c:pt idx="620" formatCode="d/m/yyyy">
                  <c:v>44351</c:v>
                </c:pt>
                <c:pt idx="621" formatCode="d/m/yyyy">
                  <c:v>44354</c:v>
                </c:pt>
                <c:pt idx="622" formatCode="d/m/yyyy">
                  <c:v>44355</c:v>
                </c:pt>
                <c:pt idx="623" formatCode="d/m/yyyy">
                  <c:v>44356</c:v>
                </c:pt>
                <c:pt idx="624" formatCode="d/m/yyyy">
                  <c:v>44357</c:v>
                </c:pt>
                <c:pt idx="625" formatCode="d/m/yyyy">
                  <c:v>44358</c:v>
                </c:pt>
                <c:pt idx="626" formatCode="d/m/yyyy">
                  <c:v>44361</c:v>
                </c:pt>
                <c:pt idx="627" formatCode="d/m/yyyy">
                  <c:v>44362</c:v>
                </c:pt>
                <c:pt idx="628" formatCode="d/m/yyyy">
                  <c:v>44363</c:v>
                </c:pt>
                <c:pt idx="629" formatCode="d/m/yyyy">
                  <c:v>44364</c:v>
                </c:pt>
                <c:pt idx="630" formatCode="d/m/yyyy">
                  <c:v>44365</c:v>
                </c:pt>
                <c:pt idx="631" formatCode="d/m/yyyy">
                  <c:v>44368</c:v>
                </c:pt>
                <c:pt idx="632" formatCode="d/m/yyyy">
                  <c:v>44369</c:v>
                </c:pt>
                <c:pt idx="633" formatCode="d/m/yyyy">
                  <c:v>44370</c:v>
                </c:pt>
                <c:pt idx="634" formatCode="d/m/yyyy">
                  <c:v>44371</c:v>
                </c:pt>
                <c:pt idx="635" formatCode="d/m/yyyy">
                  <c:v>44372</c:v>
                </c:pt>
                <c:pt idx="636" formatCode="d/m/yyyy">
                  <c:v>44375</c:v>
                </c:pt>
                <c:pt idx="637" formatCode="d/m/yyyy">
                  <c:v>44376</c:v>
                </c:pt>
                <c:pt idx="638" formatCode="d/m/yyyy">
                  <c:v>44377</c:v>
                </c:pt>
                <c:pt idx="639" formatCode="d/m/yyyy">
                  <c:v>44378</c:v>
                </c:pt>
                <c:pt idx="640" formatCode="d/m/yyyy">
                  <c:v>44379</c:v>
                </c:pt>
                <c:pt idx="641" formatCode="d/m/yyyy">
                  <c:v>44382</c:v>
                </c:pt>
                <c:pt idx="642" formatCode="d/m/yyyy">
                  <c:v>44383</c:v>
                </c:pt>
                <c:pt idx="643" formatCode="d/m/yyyy">
                  <c:v>44384</c:v>
                </c:pt>
                <c:pt idx="644" formatCode="d/m/yyyy">
                  <c:v>44385</c:v>
                </c:pt>
                <c:pt idx="645" formatCode="d/m/yyyy">
                  <c:v>44386</c:v>
                </c:pt>
                <c:pt idx="646" formatCode="d/m/yyyy">
                  <c:v>44389</c:v>
                </c:pt>
                <c:pt idx="647" formatCode="d/m/yyyy">
                  <c:v>44390</c:v>
                </c:pt>
                <c:pt idx="648" formatCode="d/m/yyyy">
                  <c:v>44391</c:v>
                </c:pt>
                <c:pt idx="649" formatCode="d/m/yyyy">
                  <c:v>44392</c:v>
                </c:pt>
                <c:pt idx="650" formatCode="d/m/yyyy">
                  <c:v>44393</c:v>
                </c:pt>
                <c:pt idx="651" formatCode="d/m/yyyy">
                  <c:v>44396</c:v>
                </c:pt>
                <c:pt idx="652" formatCode="d/m/yyyy">
                  <c:v>44397</c:v>
                </c:pt>
                <c:pt idx="653" formatCode="d/m/yyyy">
                  <c:v>44398</c:v>
                </c:pt>
                <c:pt idx="654" formatCode="d/m/yyyy">
                  <c:v>44399</c:v>
                </c:pt>
                <c:pt idx="655" formatCode="d/m/yyyy">
                  <c:v>44400</c:v>
                </c:pt>
                <c:pt idx="656" formatCode="d/m/yyyy">
                  <c:v>44403</c:v>
                </c:pt>
                <c:pt idx="657" formatCode="d/m/yyyy">
                  <c:v>44404</c:v>
                </c:pt>
                <c:pt idx="658" formatCode="d/m/yyyy">
                  <c:v>44405</c:v>
                </c:pt>
                <c:pt idx="659" formatCode="d/m/yyyy">
                  <c:v>44406</c:v>
                </c:pt>
                <c:pt idx="660" formatCode="d/m/yyyy">
                  <c:v>44407</c:v>
                </c:pt>
                <c:pt idx="661" formatCode="d/m/yyyy">
                  <c:v>44410</c:v>
                </c:pt>
                <c:pt idx="662" formatCode="d/m/yyyy">
                  <c:v>44411</c:v>
                </c:pt>
                <c:pt idx="663" formatCode="d/m/yyyy">
                  <c:v>44412</c:v>
                </c:pt>
                <c:pt idx="664" formatCode="d/m/yyyy">
                  <c:v>44413</c:v>
                </c:pt>
                <c:pt idx="665" formatCode="d/m/yyyy">
                  <c:v>44414</c:v>
                </c:pt>
                <c:pt idx="666" formatCode="d/m/yyyy">
                  <c:v>44417</c:v>
                </c:pt>
                <c:pt idx="667" formatCode="d/m/yyyy">
                  <c:v>44418</c:v>
                </c:pt>
                <c:pt idx="668" formatCode="d/m/yyyy">
                  <c:v>44419</c:v>
                </c:pt>
                <c:pt idx="669" formatCode="d/m/yyyy">
                  <c:v>44420</c:v>
                </c:pt>
                <c:pt idx="670" formatCode="d/m/yyyy">
                  <c:v>44421</c:v>
                </c:pt>
                <c:pt idx="671" formatCode="d/m/yyyy">
                  <c:v>44424</c:v>
                </c:pt>
                <c:pt idx="672" formatCode="d/m/yyyy">
                  <c:v>44425</c:v>
                </c:pt>
                <c:pt idx="673" formatCode="d/m/yyyy">
                  <c:v>44426</c:v>
                </c:pt>
                <c:pt idx="674" formatCode="d/m/yyyy">
                  <c:v>44427</c:v>
                </c:pt>
                <c:pt idx="675" formatCode="d/m/yyyy">
                  <c:v>44428</c:v>
                </c:pt>
                <c:pt idx="676" formatCode="d/m/yyyy">
                  <c:v>44431</c:v>
                </c:pt>
                <c:pt idx="677" formatCode="d/m/yyyy">
                  <c:v>44432</c:v>
                </c:pt>
                <c:pt idx="678" formatCode="d/m/yyyy">
                  <c:v>44433</c:v>
                </c:pt>
                <c:pt idx="679" formatCode="d/m/yyyy">
                  <c:v>44434</c:v>
                </c:pt>
                <c:pt idx="680" formatCode="d/m/yyyy">
                  <c:v>44435</c:v>
                </c:pt>
                <c:pt idx="681" formatCode="d/m/yyyy">
                  <c:v>44438</c:v>
                </c:pt>
                <c:pt idx="682" formatCode="d/m/yyyy">
                  <c:v>44439</c:v>
                </c:pt>
                <c:pt idx="683" formatCode="d/m/yyyy">
                  <c:v>44440</c:v>
                </c:pt>
                <c:pt idx="684" formatCode="d/m/yyyy">
                  <c:v>44441</c:v>
                </c:pt>
                <c:pt idx="685" formatCode="d/m/yyyy">
                  <c:v>44442</c:v>
                </c:pt>
                <c:pt idx="686" formatCode="d/m/yyyy">
                  <c:v>44445</c:v>
                </c:pt>
                <c:pt idx="687" formatCode="d/m/yyyy">
                  <c:v>44446</c:v>
                </c:pt>
                <c:pt idx="688" formatCode="d/m/yyyy">
                  <c:v>44447</c:v>
                </c:pt>
                <c:pt idx="689" formatCode="d/m/yyyy">
                  <c:v>44448</c:v>
                </c:pt>
                <c:pt idx="690" formatCode="d/m/yyyy">
                  <c:v>44449</c:v>
                </c:pt>
                <c:pt idx="691" formatCode="d/m/yyyy">
                  <c:v>44452</c:v>
                </c:pt>
                <c:pt idx="692" formatCode="d/m/yyyy">
                  <c:v>44453</c:v>
                </c:pt>
                <c:pt idx="693" formatCode="d/m/yyyy">
                  <c:v>44454</c:v>
                </c:pt>
                <c:pt idx="694" formatCode="d/m/yyyy">
                  <c:v>44455</c:v>
                </c:pt>
                <c:pt idx="695" formatCode="d/m/yyyy">
                  <c:v>44456</c:v>
                </c:pt>
                <c:pt idx="696" formatCode="d/m/yyyy">
                  <c:v>44459</c:v>
                </c:pt>
                <c:pt idx="697" formatCode="d/m/yyyy">
                  <c:v>44460</c:v>
                </c:pt>
                <c:pt idx="698" formatCode="d/m/yyyy">
                  <c:v>44461</c:v>
                </c:pt>
                <c:pt idx="699" formatCode="d/m/yyyy">
                  <c:v>44462</c:v>
                </c:pt>
                <c:pt idx="700" formatCode="d/m/yyyy">
                  <c:v>44463</c:v>
                </c:pt>
                <c:pt idx="701" formatCode="d/m/yyyy">
                  <c:v>44466</c:v>
                </c:pt>
                <c:pt idx="702" formatCode="d/m/yyyy">
                  <c:v>44467</c:v>
                </c:pt>
                <c:pt idx="703" formatCode="d/m/yyyy">
                  <c:v>44468</c:v>
                </c:pt>
                <c:pt idx="704" formatCode="d/m/yyyy">
                  <c:v>44469</c:v>
                </c:pt>
                <c:pt idx="705" formatCode="d/m/yyyy">
                  <c:v>44470</c:v>
                </c:pt>
                <c:pt idx="706" formatCode="d/m/yyyy">
                  <c:v>44473</c:v>
                </c:pt>
                <c:pt idx="707" formatCode="d/m/yyyy">
                  <c:v>44474</c:v>
                </c:pt>
                <c:pt idx="708" formatCode="d/m/yyyy">
                  <c:v>44475</c:v>
                </c:pt>
                <c:pt idx="709" formatCode="d/m/yyyy">
                  <c:v>44476</c:v>
                </c:pt>
                <c:pt idx="710" formatCode="d/m/yyyy">
                  <c:v>44477</c:v>
                </c:pt>
                <c:pt idx="711" formatCode="d/m/yyyy">
                  <c:v>44480</c:v>
                </c:pt>
                <c:pt idx="712" formatCode="d/m/yyyy">
                  <c:v>44481</c:v>
                </c:pt>
                <c:pt idx="713" formatCode="d/m/yyyy">
                  <c:v>44482</c:v>
                </c:pt>
                <c:pt idx="714" formatCode="d/m/yyyy">
                  <c:v>44483</c:v>
                </c:pt>
                <c:pt idx="715" formatCode="d/m/yyyy">
                  <c:v>44484</c:v>
                </c:pt>
                <c:pt idx="716" formatCode="d/m/yyyy">
                  <c:v>44487</c:v>
                </c:pt>
                <c:pt idx="717" formatCode="d/m/yyyy">
                  <c:v>44488</c:v>
                </c:pt>
                <c:pt idx="718" formatCode="d/m/yyyy">
                  <c:v>44489</c:v>
                </c:pt>
                <c:pt idx="719" formatCode="d/m/yyyy">
                  <c:v>44490</c:v>
                </c:pt>
                <c:pt idx="720" formatCode="d/m/yyyy">
                  <c:v>44491</c:v>
                </c:pt>
                <c:pt idx="721" formatCode="d/m/yyyy">
                  <c:v>44494</c:v>
                </c:pt>
                <c:pt idx="722" formatCode="d/m/yyyy">
                  <c:v>44495</c:v>
                </c:pt>
                <c:pt idx="723" formatCode="d/m/yyyy">
                  <c:v>44496</c:v>
                </c:pt>
                <c:pt idx="724" formatCode="d/m/yyyy">
                  <c:v>44497</c:v>
                </c:pt>
                <c:pt idx="725" formatCode="d/m/yyyy">
                  <c:v>44498</c:v>
                </c:pt>
                <c:pt idx="726" formatCode="d/m/yyyy">
                  <c:v>44501</c:v>
                </c:pt>
                <c:pt idx="727" formatCode="d/m/yyyy">
                  <c:v>44502</c:v>
                </c:pt>
                <c:pt idx="728" formatCode="d/m/yyyy">
                  <c:v>44503</c:v>
                </c:pt>
                <c:pt idx="729" formatCode="d/m/yyyy">
                  <c:v>44504</c:v>
                </c:pt>
                <c:pt idx="730" formatCode="d/m/yyyy">
                  <c:v>44505</c:v>
                </c:pt>
                <c:pt idx="731" formatCode="d/m/yyyy">
                  <c:v>44508</c:v>
                </c:pt>
                <c:pt idx="732" formatCode="d/m/yyyy">
                  <c:v>44509</c:v>
                </c:pt>
                <c:pt idx="733" formatCode="d/m/yyyy">
                  <c:v>44510</c:v>
                </c:pt>
                <c:pt idx="734" formatCode="d/m/yyyy">
                  <c:v>44511</c:v>
                </c:pt>
                <c:pt idx="735" formatCode="d/m/yyyy">
                  <c:v>44512</c:v>
                </c:pt>
                <c:pt idx="736" formatCode="d/m/yyyy">
                  <c:v>44515</c:v>
                </c:pt>
                <c:pt idx="737" formatCode="d/m/yyyy">
                  <c:v>44516</c:v>
                </c:pt>
                <c:pt idx="738" formatCode="d/m/yyyy">
                  <c:v>44517</c:v>
                </c:pt>
                <c:pt idx="739" formatCode="d/m/yyyy">
                  <c:v>44518</c:v>
                </c:pt>
                <c:pt idx="740" formatCode="d/m/yyyy">
                  <c:v>44519</c:v>
                </c:pt>
                <c:pt idx="741" formatCode="d/m/yyyy">
                  <c:v>44522</c:v>
                </c:pt>
                <c:pt idx="742" formatCode="d/m/yyyy">
                  <c:v>44523</c:v>
                </c:pt>
                <c:pt idx="743" formatCode="d/m/yyyy">
                  <c:v>44524</c:v>
                </c:pt>
                <c:pt idx="744" formatCode="d/m/yyyy">
                  <c:v>44525</c:v>
                </c:pt>
                <c:pt idx="745" formatCode="d/m/yyyy">
                  <c:v>44526</c:v>
                </c:pt>
                <c:pt idx="746" formatCode="d/m/yyyy">
                  <c:v>44529</c:v>
                </c:pt>
                <c:pt idx="747" formatCode="d/m/yyyy">
                  <c:v>44530</c:v>
                </c:pt>
                <c:pt idx="748" formatCode="d/m/yyyy">
                  <c:v>44531</c:v>
                </c:pt>
                <c:pt idx="749" formatCode="d/m/yyyy">
                  <c:v>44532</c:v>
                </c:pt>
                <c:pt idx="750" formatCode="d/m/yyyy">
                  <c:v>44533</c:v>
                </c:pt>
                <c:pt idx="751" formatCode="d/m/yyyy">
                  <c:v>44536</c:v>
                </c:pt>
                <c:pt idx="752" formatCode="d/m/yyyy">
                  <c:v>44537</c:v>
                </c:pt>
                <c:pt idx="753" formatCode="d/m/yyyy">
                  <c:v>44538</c:v>
                </c:pt>
                <c:pt idx="754" formatCode="d/m/yyyy">
                  <c:v>44539</c:v>
                </c:pt>
                <c:pt idx="755" formatCode="d/m/yyyy">
                  <c:v>44540</c:v>
                </c:pt>
                <c:pt idx="756" formatCode="d/m/yyyy">
                  <c:v>44543</c:v>
                </c:pt>
                <c:pt idx="757" formatCode="d/m/yyyy">
                  <c:v>44544</c:v>
                </c:pt>
                <c:pt idx="758" formatCode="d/m/yyyy">
                  <c:v>44545</c:v>
                </c:pt>
                <c:pt idx="759" formatCode="d/m/yyyy">
                  <c:v>44546</c:v>
                </c:pt>
                <c:pt idx="760" formatCode="d/m/yyyy">
                  <c:v>44547</c:v>
                </c:pt>
                <c:pt idx="761" formatCode="d/m/yyyy">
                  <c:v>44550</c:v>
                </c:pt>
                <c:pt idx="762" formatCode="d/m/yyyy">
                  <c:v>44551</c:v>
                </c:pt>
                <c:pt idx="763" formatCode="d/m/yyyy">
                  <c:v>44552</c:v>
                </c:pt>
                <c:pt idx="764" formatCode="d/m/yyyy">
                  <c:v>44553</c:v>
                </c:pt>
                <c:pt idx="765" formatCode="d/m/yyyy">
                  <c:v>44554</c:v>
                </c:pt>
                <c:pt idx="766" formatCode="d/m/yyyy">
                  <c:v>44557</c:v>
                </c:pt>
                <c:pt idx="767" formatCode="d/m/yyyy">
                  <c:v>44558</c:v>
                </c:pt>
                <c:pt idx="768" formatCode="d/m/yyyy">
                  <c:v>44559</c:v>
                </c:pt>
                <c:pt idx="769" formatCode="d/m/yyyy">
                  <c:v>44560</c:v>
                </c:pt>
                <c:pt idx="770" formatCode="d/m/yyyy">
                  <c:v>44561</c:v>
                </c:pt>
                <c:pt idx="771" formatCode="d/m/yyyy">
                  <c:v>44564</c:v>
                </c:pt>
                <c:pt idx="772" formatCode="d/m/yyyy">
                  <c:v>44565</c:v>
                </c:pt>
                <c:pt idx="773" formatCode="d/m/yyyy">
                  <c:v>44566</c:v>
                </c:pt>
                <c:pt idx="774" formatCode="d/m/yyyy">
                  <c:v>44567</c:v>
                </c:pt>
                <c:pt idx="775" formatCode="d/m/yyyy">
                  <c:v>44568</c:v>
                </c:pt>
                <c:pt idx="776" formatCode="d/m/yyyy">
                  <c:v>44571</c:v>
                </c:pt>
                <c:pt idx="777" formatCode="d/m/yyyy">
                  <c:v>44572</c:v>
                </c:pt>
                <c:pt idx="778" formatCode="d/m/yyyy">
                  <c:v>44573</c:v>
                </c:pt>
                <c:pt idx="779" formatCode="d/m/yyyy">
                  <c:v>44574</c:v>
                </c:pt>
                <c:pt idx="780" formatCode="d/m/yyyy">
                  <c:v>44575</c:v>
                </c:pt>
                <c:pt idx="781" formatCode="d/m/yyyy">
                  <c:v>44578</c:v>
                </c:pt>
                <c:pt idx="782" formatCode="d/m/yyyy">
                  <c:v>44579</c:v>
                </c:pt>
                <c:pt idx="783" formatCode="d/m/yyyy">
                  <c:v>44580</c:v>
                </c:pt>
                <c:pt idx="784" formatCode="d/m/yyyy">
                  <c:v>44581</c:v>
                </c:pt>
                <c:pt idx="785" formatCode="d/m/yyyy">
                  <c:v>44582</c:v>
                </c:pt>
                <c:pt idx="786" formatCode="d/m/yyyy">
                  <c:v>44585</c:v>
                </c:pt>
                <c:pt idx="787" formatCode="d/m/yyyy">
                  <c:v>44586</c:v>
                </c:pt>
                <c:pt idx="788" formatCode="d/m/yyyy">
                  <c:v>44587</c:v>
                </c:pt>
                <c:pt idx="789" formatCode="d/m/yyyy">
                  <c:v>44588</c:v>
                </c:pt>
                <c:pt idx="790" formatCode="d/m/yyyy">
                  <c:v>44589</c:v>
                </c:pt>
                <c:pt idx="791" formatCode="d/m/yyyy">
                  <c:v>44592</c:v>
                </c:pt>
                <c:pt idx="792" formatCode="d/m/yyyy">
                  <c:v>44593</c:v>
                </c:pt>
                <c:pt idx="793" formatCode="d/m/yyyy">
                  <c:v>44594</c:v>
                </c:pt>
                <c:pt idx="794" formatCode="d/m/yyyy">
                  <c:v>44595</c:v>
                </c:pt>
                <c:pt idx="795" formatCode="d/m/yyyy">
                  <c:v>44596</c:v>
                </c:pt>
                <c:pt idx="796" formatCode="d/m/yyyy">
                  <c:v>44599</c:v>
                </c:pt>
                <c:pt idx="797" formatCode="d/m/yyyy">
                  <c:v>44600</c:v>
                </c:pt>
                <c:pt idx="798" formatCode="d/m/yyyy">
                  <c:v>44601</c:v>
                </c:pt>
                <c:pt idx="799" formatCode="d/m/yyyy">
                  <c:v>44602</c:v>
                </c:pt>
                <c:pt idx="800" formatCode="d/m/yyyy">
                  <c:v>44603</c:v>
                </c:pt>
                <c:pt idx="801" formatCode="d/m/yyyy">
                  <c:v>44606</c:v>
                </c:pt>
                <c:pt idx="802" formatCode="d/m/yyyy">
                  <c:v>44607</c:v>
                </c:pt>
                <c:pt idx="803" formatCode="d/m/yyyy">
                  <c:v>44608</c:v>
                </c:pt>
                <c:pt idx="804" formatCode="d/m/yyyy">
                  <c:v>44609</c:v>
                </c:pt>
                <c:pt idx="805" formatCode="d/m/yyyy">
                  <c:v>44610</c:v>
                </c:pt>
                <c:pt idx="806" formatCode="d/m/yyyy">
                  <c:v>44613</c:v>
                </c:pt>
                <c:pt idx="807" formatCode="d/m/yyyy">
                  <c:v>44614</c:v>
                </c:pt>
                <c:pt idx="808" formatCode="d/m/yyyy">
                  <c:v>44615</c:v>
                </c:pt>
                <c:pt idx="809" formatCode="d/m/yyyy">
                  <c:v>44616</c:v>
                </c:pt>
                <c:pt idx="810" formatCode="d/m/yyyy">
                  <c:v>44617</c:v>
                </c:pt>
                <c:pt idx="811" formatCode="d/m/yyyy">
                  <c:v>44620</c:v>
                </c:pt>
                <c:pt idx="812" formatCode="d/m/yyyy">
                  <c:v>44621</c:v>
                </c:pt>
                <c:pt idx="813" formatCode="d/m/yyyy">
                  <c:v>44622</c:v>
                </c:pt>
                <c:pt idx="814" formatCode="d/m/yyyy">
                  <c:v>44623</c:v>
                </c:pt>
                <c:pt idx="815" formatCode="d/m/yyyy">
                  <c:v>44624</c:v>
                </c:pt>
                <c:pt idx="816" formatCode="d/m/yyyy">
                  <c:v>44627</c:v>
                </c:pt>
                <c:pt idx="817" formatCode="d/m/yyyy">
                  <c:v>44628</c:v>
                </c:pt>
                <c:pt idx="818" formatCode="d/m/yyyy">
                  <c:v>44629</c:v>
                </c:pt>
                <c:pt idx="819" formatCode="d/m/yyyy">
                  <c:v>44630</c:v>
                </c:pt>
                <c:pt idx="820" formatCode="d/m/yyyy">
                  <c:v>44631</c:v>
                </c:pt>
                <c:pt idx="821" formatCode="d/m/yyyy">
                  <c:v>44634</c:v>
                </c:pt>
                <c:pt idx="822" formatCode="d/m/yyyy">
                  <c:v>44635</c:v>
                </c:pt>
                <c:pt idx="823" formatCode="d/m/yyyy">
                  <c:v>44636</c:v>
                </c:pt>
                <c:pt idx="824" formatCode="d/m/yyyy">
                  <c:v>44637</c:v>
                </c:pt>
                <c:pt idx="825" formatCode="d/m/yyyy">
                  <c:v>44638</c:v>
                </c:pt>
                <c:pt idx="826" formatCode="d/m/yyyy">
                  <c:v>44641</c:v>
                </c:pt>
                <c:pt idx="827" formatCode="d/m/yyyy">
                  <c:v>44642</c:v>
                </c:pt>
                <c:pt idx="828" formatCode="d/m/yyyy">
                  <c:v>44643</c:v>
                </c:pt>
                <c:pt idx="829" formatCode="d/m/yyyy">
                  <c:v>44644</c:v>
                </c:pt>
                <c:pt idx="830" formatCode="d/m/yyyy">
                  <c:v>44645</c:v>
                </c:pt>
                <c:pt idx="831" formatCode="d/m/yyyy">
                  <c:v>44648</c:v>
                </c:pt>
                <c:pt idx="832" formatCode="d/m/yyyy">
                  <c:v>44649</c:v>
                </c:pt>
                <c:pt idx="833" formatCode="d/m/yyyy">
                  <c:v>44650</c:v>
                </c:pt>
                <c:pt idx="834" formatCode="d/m/yyyy">
                  <c:v>44651</c:v>
                </c:pt>
                <c:pt idx="835" formatCode="d/m/yyyy">
                  <c:v>44652</c:v>
                </c:pt>
                <c:pt idx="836" formatCode="d/m/yyyy">
                  <c:v>44655</c:v>
                </c:pt>
                <c:pt idx="837" formatCode="d/m/yyyy">
                  <c:v>44656</c:v>
                </c:pt>
                <c:pt idx="838" formatCode="d/m/yyyy">
                  <c:v>44657</c:v>
                </c:pt>
                <c:pt idx="839" formatCode="d/m/yyyy">
                  <c:v>44658</c:v>
                </c:pt>
                <c:pt idx="840" formatCode="d/m/yyyy">
                  <c:v>44659</c:v>
                </c:pt>
                <c:pt idx="841" formatCode="d/m/yyyy">
                  <c:v>44662</c:v>
                </c:pt>
                <c:pt idx="842" formatCode="d/m/yyyy">
                  <c:v>44663</c:v>
                </c:pt>
                <c:pt idx="843" formatCode="d/m/yyyy">
                  <c:v>44664</c:v>
                </c:pt>
                <c:pt idx="844" formatCode="d/m/yyyy">
                  <c:v>44665</c:v>
                </c:pt>
                <c:pt idx="845" formatCode="d/m/yyyy">
                  <c:v>44666</c:v>
                </c:pt>
                <c:pt idx="846" formatCode="d/m/yyyy">
                  <c:v>44670</c:v>
                </c:pt>
                <c:pt idx="847" formatCode="d/m/yyyy">
                  <c:v>44671</c:v>
                </c:pt>
                <c:pt idx="848" formatCode="d/m/yyyy">
                  <c:v>44672</c:v>
                </c:pt>
                <c:pt idx="849" formatCode="d/m/yyyy">
                  <c:v>44673</c:v>
                </c:pt>
                <c:pt idx="850" formatCode="d/m/yyyy">
                  <c:v>44676</c:v>
                </c:pt>
                <c:pt idx="851" formatCode="d/m/yyyy">
                  <c:v>44677</c:v>
                </c:pt>
                <c:pt idx="852" formatCode="d/m/yyyy">
                  <c:v>44678</c:v>
                </c:pt>
                <c:pt idx="853" formatCode="d/m/yyyy">
                  <c:v>44679</c:v>
                </c:pt>
                <c:pt idx="854" formatCode="d/m/yyyy">
                  <c:v>44680</c:v>
                </c:pt>
                <c:pt idx="855" formatCode="d/m/yyyy">
                  <c:v>44683</c:v>
                </c:pt>
                <c:pt idx="856" formatCode="d/m/yyyy">
                  <c:v>44684</c:v>
                </c:pt>
                <c:pt idx="857" formatCode="d/m/yyyy">
                  <c:v>44685</c:v>
                </c:pt>
                <c:pt idx="858" formatCode="d/m/yyyy">
                  <c:v>44686</c:v>
                </c:pt>
                <c:pt idx="859" formatCode="d/m/yyyy">
                  <c:v>44687</c:v>
                </c:pt>
                <c:pt idx="860" formatCode="d/m/yyyy">
                  <c:v>44690</c:v>
                </c:pt>
                <c:pt idx="861" formatCode="d/m/yyyy">
                  <c:v>44691</c:v>
                </c:pt>
                <c:pt idx="862" formatCode="d/m/yyyy">
                  <c:v>44692</c:v>
                </c:pt>
                <c:pt idx="863" formatCode="d/m/yyyy">
                  <c:v>44693</c:v>
                </c:pt>
                <c:pt idx="864" formatCode="d/m/yyyy">
                  <c:v>44694</c:v>
                </c:pt>
                <c:pt idx="865" formatCode="d/m/yyyy">
                  <c:v>44697</c:v>
                </c:pt>
                <c:pt idx="866" formatCode="d/m/yyyy">
                  <c:v>44698</c:v>
                </c:pt>
                <c:pt idx="867" formatCode="d/m/yyyy">
                  <c:v>44699</c:v>
                </c:pt>
                <c:pt idx="868" formatCode="d/m/yyyy">
                  <c:v>44700</c:v>
                </c:pt>
                <c:pt idx="869" formatCode="d/m/yyyy">
                  <c:v>44701</c:v>
                </c:pt>
                <c:pt idx="870" formatCode="d/m/yyyy">
                  <c:v>44704</c:v>
                </c:pt>
                <c:pt idx="871" formatCode="d/m/yyyy">
                  <c:v>44705</c:v>
                </c:pt>
                <c:pt idx="872" formatCode="d/m/yyyy">
                  <c:v>44706</c:v>
                </c:pt>
                <c:pt idx="873" formatCode="d/m/yyyy">
                  <c:v>44707</c:v>
                </c:pt>
                <c:pt idx="874" formatCode="d/m/yyyy">
                  <c:v>44708</c:v>
                </c:pt>
                <c:pt idx="875" formatCode="d/m/yyyy">
                  <c:v>44711</c:v>
                </c:pt>
                <c:pt idx="876" formatCode="d/m/yyyy">
                  <c:v>44712</c:v>
                </c:pt>
                <c:pt idx="877" formatCode="d/m/yyyy">
                  <c:v>44713</c:v>
                </c:pt>
                <c:pt idx="878" formatCode="d/m/yyyy">
                  <c:v>44714</c:v>
                </c:pt>
                <c:pt idx="879" formatCode="d/m/yyyy">
                  <c:v>44715</c:v>
                </c:pt>
                <c:pt idx="880" formatCode="d/m/yyyy">
                  <c:v>44718</c:v>
                </c:pt>
                <c:pt idx="881" formatCode="d/m/yyyy">
                  <c:v>44719</c:v>
                </c:pt>
                <c:pt idx="882" formatCode="d/m/yyyy">
                  <c:v>44720</c:v>
                </c:pt>
                <c:pt idx="883" formatCode="d/m/yyyy">
                  <c:v>44721</c:v>
                </c:pt>
                <c:pt idx="884" formatCode="d/m/yyyy">
                  <c:v>44722</c:v>
                </c:pt>
                <c:pt idx="885" formatCode="d/m/yyyy">
                  <c:v>44725</c:v>
                </c:pt>
                <c:pt idx="886" formatCode="d/m/yyyy">
                  <c:v>44726</c:v>
                </c:pt>
                <c:pt idx="887" formatCode="d/m/yyyy">
                  <c:v>44727</c:v>
                </c:pt>
                <c:pt idx="888" formatCode="d/m/yyyy">
                  <c:v>44728</c:v>
                </c:pt>
                <c:pt idx="889" formatCode="d/m/yyyy">
                  <c:v>44729</c:v>
                </c:pt>
                <c:pt idx="890" formatCode="d/m/yyyy">
                  <c:v>44732</c:v>
                </c:pt>
                <c:pt idx="891" formatCode="d/m/yyyy">
                  <c:v>44733</c:v>
                </c:pt>
                <c:pt idx="892" formatCode="d/m/yyyy">
                  <c:v>44734</c:v>
                </c:pt>
                <c:pt idx="893" formatCode="d/m/yyyy">
                  <c:v>44735</c:v>
                </c:pt>
                <c:pt idx="894" formatCode="d/m/yyyy">
                  <c:v>44736</c:v>
                </c:pt>
                <c:pt idx="895" formatCode="d/m/yyyy">
                  <c:v>44739</c:v>
                </c:pt>
                <c:pt idx="896" formatCode="d/m/yyyy">
                  <c:v>44740</c:v>
                </c:pt>
                <c:pt idx="897" formatCode="d/m/yyyy">
                  <c:v>44741</c:v>
                </c:pt>
                <c:pt idx="898" formatCode="d/m/yyyy">
                  <c:v>44742</c:v>
                </c:pt>
                <c:pt idx="899" formatCode="d/m/yyyy">
                  <c:v>44743</c:v>
                </c:pt>
                <c:pt idx="900" formatCode="d/m/yyyy">
                  <c:v>44746</c:v>
                </c:pt>
                <c:pt idx="901" formatCode="d/m/yyyy">
                  <c:v>44747</c:v>
                </c:pt>
                <c:pt idx="902" formatCode="d/m/yyyy">
                  <c:v>44748</c:v>
                </c:pt>
                <c:pt idx="903" formatCode="d/m/yyyy">
                  <c:v>44749</c:v>
                </c:pt>
                <c:pt idx="904" formatCode="d/m/yyyy">
                  <c:v>44750</c:v>
                </c:pt>
                <c:pt idx="905" formatCode="d/m/yyyy">
                  <c:v>44753</c:v>
                </c:pt>
                <c:pt idx="906" formatCode="d/m/yyyy">
                  <c:v>44754</c:v>
                </c:pt>
                <c:pt idx="907" formatCode="d/m/yyyy">
                  <c:v>44755</c:v>
                </c:pt>
                <c:pt idx="908" formatCode="d/m/yyyy">
                  <c:v>44756</c:v>
                </c:pt>
                <c:pt idx="909" formatCode="d/m/yyyy">
                  <c:v>44757</c:v>
                </c:pt>
                <c:pt idx="910" formatCode="d/m/yyyy">
                  <c:v>44760</c:v>
                </c:pt>
                <c:pt idx="911" formatCode="d/m/yyyy">
                  <c:v>44761</c:v>
                </c:pt>
                <c:pt idx="912" formatCode="d/m/yyyy">
                  <c:v>44762</c:v>
                </c:pt>
                <c:pt idx="913" formatCode="d/m/yyyy">
                  <c:v>44763</c:v>
                </c:pt>
                <c:pt idx="914" formatCode="d/m/yyyy">
                  <c:v>44764</c:v>
                </c:pt>
                <c:pt idx="915" formatCode="d/m/yyyy">
                  <c:v>44767</c:v>
                </c:pt>
                <c:pt idx="916" formatCode="d/m/yyyy">
                  <c:v>44768</c:v>
                </c:pt>
                <c:pt idx="917" formatCode="d/m/yyyy">
                  <c:v>44769</c:v>
                </c:pt>
                <c:pt idx="918" formatCode="d/m/yyyy">
                  <c:v>44770</c:v>
                </c:pt>
                <c:pt idx="919" formatCode="d/m/yyyy">
                  <c:v>44771</c:v>
                </c:pt>
                <c:pt idx="920" formatCode="d/m/yyyy">
                  <c:v>44774</c:v>
                </c:pt>
                <c:pt idx="921" formatCode="d/m/yyyy">
                  <c:v>44775</c:v>
                </c:pt>
                <c:pt idx="922" formatCode="d/m/yyyy">
                  <c:v>44776</c:v>
                </c:pt>
                <c:pt idx="923" formatCode="d/m/yyyy">
                  <c:v>44777</c:v>
                </c:pt>
                <c:pt idx="924" formatCode="d/m/yyyy">
                  <c:v>44778</c:v>
                </c:pt>
                <c:pt idx="925" formatCode="d/m/yyyy">
                  <c:v>44781</c:v>
                </c:pt>
                <c:pt idx="926" formatCode="d/m/yyyy">
                  <c:v>44782</c:v>
                </c:pt>
                <c:pt idx="927" formatCode="d/m/yyyy">
                  <c:v>44783</c:v>
                </c:pt>
                <c:pt idx="928" formatCode="d/m/yyyy">
                  <c:v>44784</c:v>
                </c:pt>
                <c:pt idx="929" formatCode="d/m/yyyy">
                  <c:v>44785</c:v>
                </c:pt>
                <c:pt idx="930" formatCode="d/m/yyyy">
                  <c:v>44788</c:v>
                </c:pt>
                <c:pt idx="931" formatCode="d/m/yyyy">
                  <c:v>44789</c:v>
                </c:pt>
                <c:pt idx="932" formatCode="d/m/yyyy">
                  <c:v>44790</c:v>
                </c:pt>
                <c:pt idx="933" formatCode="d/m/yyyy">
                  <c:v>44791</c:v>
                </c:pt>
                <c:pt idx="934" formatCode="d/m/yyyy">
                  <c:v>44792</c:v>
                </c:pt>
                <c:pt idx="935" formatCode="d/m/yyyy">
                  <c:v>44795</c:v>
                </c:pt>
                <c:pt idx="936" formatCode="d/m/yyyy">
                  <c:v>44796</c:v>
                </c:pt>
                <c:pt idx="937" formatCode="d/m/yyyy">
                  <c:v>44797</c:v>
                </c:pt>
                <c:pt idx="938" formatCode="d/m/yyyy">
                  <c:v>44798</c:v>
                </c:pt>
                <c:pt idx="939" formatCode="d/m/yyyy">
                  <c:v>44799</c:v>
                </c:pt>
                <c:pt idx="940" formatCode="d/m/yyyy">
                  <c:v>44802</c:v>
                </c:pt>
                <c:pt idx="941" formatCode="d/m/yyyy">
                  <c:v>44803</c:v>
                </c:pt>
                <c:pt idx="942" formatCode="d/m/yyyy">
                  <c:v>44804</c:v>
                </c:pt>
                <c:pt idx="943" formatCode="d/m/yyyy">
                  <c:v>44805</c:v>
                </c:pt>
                <c:pt idx="944" formatCode="d/m/yyyy">
                  <c:v>44806</c:v>
                </c:pt>
                <c:pt idx="945" formatCode="d/m/yyyy">
                  <c:v>44809</c:v>
                </c:pt>
                <c:pt idx="946" formatCode="d/m/yyyy">
                  <c:v>44810</c:v>
                </c:pt>
                <c:pt idx="947" formatCode="d/m/yyyy">
                  <c:v>44811</c:v>
                </c:pt>
                <c:pt idx="948" formatCode="d/m/yyyy">
                  <c:v>44812</c:v>
                </c:pt>
                <c:pt idx="949" formatCode="d/m/yyyy">
                  <c:v>44813</c:v>
                </c:pt>
                <c:pt idx="950" formatCode="d/m/yyyy">
                  <c:v>44816</c:v>
                </c:pt>
                <c:pt idx="951" formatCode="d/m/yyyy">
                  <c:v>44817</c:v>
                </c:pt>
                <c:pt idx="952" formatCode="d/m/yyyy">
                  <c:v>44818</c:v>
                </c:pt>
                <c:pt idx="953" formatCode="d/m/yyyy">
                  <c:v>44819</c:v>
                </c:pt>
                <c:pt idx="954" formatCode="d/m/yyyy">
                  <c:v>44820</c:v>
                </c:pt>
                <c:pt idx="955" formatCode="d/m/yyyy">
                  <c:v>44823</c:v>
                </c:pt>
                <c:pt idx="956" formatCode="d/m/yyyy">
                  <c:v>44824</c:v>
                </c:pt>
                <c:pt idx="957" formatCode="d/m/yyyy">
                  <c:v>44825</c:v>
                </c:pt>
                <c:pt idx="958" formatCode="d/m/yyyy">
                  <c:v>44826</c:v>
                </c:pt>
                <c:pt idx="959" formatCode="d/m/yyyy">
                  <c:v>44827</c:v>
                </c:pt>
                <c:pt idx="960" formatCode="d/m/yyyy">
                  <c:v>44830</c:v>
                </c:pt>
                <c:pt idx="961" formatCode="d/m/yyyy">
                  <c:v>44831</c:v>
                </c:pt>
                <c:pt idx="962" formatCode="d/m/yyyy">
                  <c:v>44832</c:v>
                </c:pt>
                <c:pt idx="963" formatCode="d/m/yyyy">
                  <c:v>44833</c:v>
                </c:pt>
                <c:pt idx="964" formatCode="d/m/yyyy">
                  <c:v>44834</c:v>
                </c:pt>
                <c:pt idx="965" formatCode="d/m/yyyy">
                  <c:v>44837</c:v>
                </c:pt>
                <c:pt idx="966" formatCode="d/m/yyyy">
                  <c:v>44838</c:v>
                </c:pt>
                <c:pt idx="967" formatCode="d/m/yyyy">
                  <c:v>44839</c:v>
                </c:pt>
                <c:pt idx="968" formatCode="d/m/yyyy">
                  <c:v>44840</c:v>
                </c:pt>
                <c:pt idx="969" formatCode="d/m/yyyy">
                  <c:v>44841</c:v>
                </c:pt>
                <c:pt idx="970" formatCode="d/m/yyyy">
                  <c:v>44844</c:v>
                </c:pt>
                <c:pt idx="971" formatCode="d/m/yyyy">
                  <c:v>44845</c:v>
                </c:pt>
                <c:pt idx="972" formatCode="d/m/yyyy">
                  <c:v>44846</c:v>
                </c:pt>
                <c:pt idx="973" formatCode="d/m/yyyy">
                  <c:v>44847</c:v>
                </c:pt>
                <c:pt idx="974" formatCode="d/m/yyyy">
                  <c:v>44848</c:v>
                </c:pt>
                <c:pt idx="975" formatCode="d/m/yyyy">
                  <c:v>44851</c:v>
                </c:pt>
                <c:pt idx="976" formatCode="d/m/yyyy">
                  <c:v>44852</c:v>
                </c:pt>
                <c:pt idx="977" formatCode="d/m/yyyy">
                  <c:v>44853</c:v>
                </c:pt>
                <c:pt idx="978" formatCode="d/m/yyyy">
                  <c:v>44854</c:v>
                </c:pt>
                <c:pt idx="979" formatCode="d/m/yyyy">
                  <c:v>44855</c:v>
                </c:pt>
                <c:pt idx="980" formatCode="d/m/yyyy">
                  <c:v>44858</c:v>
                </c:pt>
                <c:pt idx="981" formatCode="d/m/yyyy">
                  <c:v>44859</c:v>
                </c:pt>
                <c:pt idx="982" formatCode="d/m/yyyy">
                  <c:v>44860</c:v>
                </c:pt>
                <c:pt idx="983" formatCode="d/m/yyyy">
                  <c:v>44861</c:v>
                </c:pt>
                <c:pt idx="984" formatCode="d/m/yyyy">
                  <c:v>44862</c:v>
                </c:pt>
                <c:pt idx="985" formatCode="d/m/yyyy">
                  <c:v>44865</c:v>
                </c:pt>
                <c:pt idx="986" formatCode="d/m/yyyy">
                  <c:v>44866</c:v>
                </c:pt>
                <c:pt idx="987" formatCode="d/m/yyyy">
                  <c:v>44867</c:v>
                </c:pt>
                <c:pt idx="988" formatCode="d/m/yyyy">
                  <c:v>44868</c:v>
                </c:pt>
                <c:pt idx="989" formatCode="d/m/yyyy">
                  <c:v>44869</c:v>
                </c:pt>
                <c:pt idx="990" formatCode="d/m/yyyy">
                  <c:v>44872</c:v>
                </c:pt>
                <c:pt idx="991" formatCode="d/m/yyyy">
                  <c:v>44873</c:v>
                </c:pt>
                <c:pt idx="992" formatCode="d/m/yyyy">
                  <c:v>44874</c:v>
                </c:pt>
                <c:pt idx="993" formatCode="d/m/yyyy">
                  <c:v>44875</c:v>
                </c:pt>
                <c:pt idx="994" formatCode="d/m/yyyy">
                  <c:v>44876</c:v>
                </c:pt>
                <c:pt idx="995" formatCode="d/m/yyyy">
                  <c:v>44879</c:v>
                </c:pt>
                <c:pt idx="996" formatCode="d/m/yyyy">
                  <c:v>44880</c:v>
                </c:pt>
                <c:pt idx="997" formatCode="d/m/yyyy">
                  <c:v>44881</c:v>
                </c:pt>
                <c:pt idx="998" formatCode="d/m/yyyy">
                  <c:v>44882</c:v>
                </c:pt>
                <c:pt idx="999" formatCode="d/m/yyyy">
                  <c:v>44883</c:v>
                </c:pt>
                <c:pt idx="1000" formatCode="d/m/yyyy">
                  <c:v>44886</c:v>
                </c:pt>
                <c:pt idx="1001" formatCode="d/m/yyyy">
                  <c:v>44887</c:v>
                </c:pt>
                <c:pt idx="1002" formatCode="d/m/yyyy">
                  <c:v>44888</c:v>
                </c:pt>
                <c:pt idx="1003" formatCode="d/m/yyyy">
                  <c:v>44889</c:v>
                </c:pt>
                <c:pt idx="1004" formatCode="d/m/yyyy">
                  <c:v>44890</c:v>
                </c:pt>
                <c:pt idx="1005" formatCode="d/m/yyyy">
                  <c:v>44893</c:v>
                </c:pt>
                <c:pt idx="1006" formatCode="d/m/yyyy">
                  <c:v>44894</c:v>
                </c:pt>
                <c:pt idx="1007" formatCode="d/m/yyyy">
                  <c:v>44895</c:v>
                </c:pt>
                <c:pt idx="1008" formatCode="d/m/yyyy">
                  <c:v>44896</c:v>
                </c:pt>
                <c:pt idx="1009" formatCode="d/m/yyyy">
                  <c:v>44897</c:v>
                </c:pt>
                <c:pt idx="1010" formatCode="d/m/yyyy">
                  <c:v>44900</c:v>
                </c:pt>
                <c:pt idx="1011" formatCode="d/m/yyyy">
                  <c:v>44901</c:v>
                </c:pt>
                <c:pt idx="1012" formatCode="d/m/yyyy">
                  <c:v>44902</c:v>
                </c:pt>
                <c:pt idx="1013" formatCode="d/m/yyyy">
                  <c:v>44903</c:v>
                </c:pt>
                <c:pt idx="1014" formatCode="d/m/yyyy">
                  <c:v>44904</c:v>
                </c:pt>
                <c:pt idx="1015" formatCode="d/m/yyyy">
                  <c:v>44907</c:v>
                </c:pt>
                <c:pt idx="1016" formatCode="d/m/yyyy">
                  <c:v>44908</c:v>
                </c:pt>
                <c:pt idx="1017" formatCode="d/m/yyyy">
                  <c:v>44909</c:v>
                </c:pt>
                <c:pt idx="1018" formatCode="d/m/yyyy">
                  <c:v>44910</c:v>
                </c:pt>
                <c:pt idx="1019" formatCode="d/m/yyyy">
                  <c:v>44911</c:v>
                </c:pt>
                <c:pt idx="1020" formatCode="d/m/yyyy">
                  <c:v>44914</c:v>
                </c:pt>
                <c:pt idx="1021" formatCode="d/m/yyyy">
                  <c:v>44915</c:v>
                </c:pt>
                <c:pt idx="1022" formatCode="d/m/yyyy">
                  <c:v>44916</c:v>
                </c:pt>
                <c:pt idx="1023" formatCode="d/m/yyyy">
                  <c:v>44917</c:v>
                </c:pt>
                <c:pt idx="1024" formatCode="d/m/yyyy">
                  <c:v>44918</c:v>
                </c:pt>
                <c:pt idx="1025" formatCode="d/m/yyyy">
                  <c:v>44922</c:v>
                </c:pt>
                <c:pt idx="1026" formatCode="d/m/yyyy">
                  <c:v>44923</c:v>
                </c:pt>
                <c:pt idx="1027" formatCode="d/m/yyyy">
                  <c:v>44924</c:v>
                </c:pt>
                <c:pt idx="1028" formatCode="d/m/yyyy">
                  <c:v>44925</c:v>
                </c:pt>
                <c:pt idx="1029" formatCode="d/m/yyyy">
                  <c:v>44928</c:v>
                </c:pt>
                <c:pt idx="1030" formatCode="d/m/yyyy">
                  <c:v>44929</c:v>
                </c:pt>
                <c:pt idx="1031" formatCode="d/m/yyyy">
                  <c:v>44930</c:v>
                </c:pt>
                <c:pt idx="1032" formatCode="d/m/yyyy">
                  <c:v>44931</c:v>
                </c:pt>
                <c:pt idx="1033" formatCode="d/m/yyyy">
                  <c:v>44932</c:v>
                </c:pt>
                <c:pt idx="1034" formatCode="d/m/yyyy">
                  <c:v>44935</c:v>
                </c:pt>
                <c:pt idx="1035" formatCode="d/m/yyyy">
                  <c:v>44936</c:v>
                </c:pt>
                <c:pt idx="1036" formatCode="d/m/yyyy">
                  <c:v>44937</c:v>
                </c:pt>
                <c:pt idx="1037" formatCode="d/m/yyyy">
                  <c:v>44938</c:v>
                </c:pt>
                <c:pt idx="1038" formatCode="d/m/yyyy">
                  <c:v>44939</c:v>
                </c:pt>
                <c:pt idx="1039" formatCode="d/m/yyyy">
                  <c:v>44942</c:v>
                </c:pt>
                <c:pt idx="1040" formatCode="d/m/yyyy">
                  <c:v>44943</c:v>
                </c:pt>
                <c:pt idx="1041" formatCode="d/m/yyyy">
                  <c:v>44944</c:v>
                </c:pt>
                <c:pt idx="1042" formatCode="d/m/yyyy">
                  <c:v>44945</c:v>
                </c:pt>
                <c:pt idx="1043" formatCode="d/m/yyyy">
                  <c:v>44946</c:v>
                </c:pt>
                <c:pt idx="1044" formatCode="d/m/yyyy">
                  <c:v>44949</c:v>
                </c:pt>
                <c:pt idx="1045" formatCode="d/m/yyyy">
                  <c:v>44950</c:v>
                </c:pt>
                <c:pt idx="1046" formatCode="d/m/yyyy">
                  <c:v>44951</c:v>
                </c:pt>
                <c:pt idx="1047" formatCode="d/m/yyyy">
                  <c:v>44952</c:v>
                </c:pt>
                <c:pt idx="1048" formatCode="d/m/yyyy">
                  <c:v>44953</c:v>
                </c:pt>
                <c:pt idx="1049" formatCode="d/m/yyyy">
                  <c:v>44956</c:v>
                </c:pt>
                <c:pt idx="1050" formatCode="d/m/yyyy">
                  <c:v>44957</c:v>
                </c:pt>
                <c:pt idx="1051" formatCode="d/m/yyyy">
                  <c:v>44958</c:v>
                </c:pt>
                <c:pt idx="1052" formatCode="d/m/yyyy">
                  <c:v>44959</c:v>
                </c:pt>
                <c:pt idx="1053" formatCode="d/m/yyyy">
                  <c:v>44960</c:v>
                </c:pt>
                <c:pt idx="1054" formatCode="d/m/yyyy">
                  <c:v>44963</c:v>
                </c:pt>
                <c:pt idx="1055" formatCode="d/m/yyyy">
                  <c:v>44964</c:v>
                </c:pt>
                <c:pt idx="1056" formatCode="d/m/yyyy">
                  <c:v>44965</c:v>
                </c:pt>
                <c:pt idx="1057" formatCode="d/m/yyyy">
                  <c:v>44966</c:v>
                </c:pt>
                <c:pt idx="1058" formatCode="d/m/yyyy">
                  <c:v>44967</c:v>
                </c:pt>
                <c:pt idx="1059" formatCode="d/m/yyyy">
                  <c:v>44970</c:v>
                </c:pt>
                <c:pt idx="1060" formatCode="d/m/yyyy">
                  <c:v>44971</c:v>
                </c:pt>
                <c:pt idx="1061" formatCode="d/m/yyyy">
                  <c:v>44972</c:v>
                </c:pt>
                <c:pt idx="1062" formatCode="d/m/yyyy">
                  <c:v>44973</c:v>
                </c:pt>
                <c:pt idx="1063" formatCode="d/m/yyyy">
                  <c:v>44974</c:v>
                </c:pt>
                <c:pt idx="1064" formatCode="d/m/yyyy">
                  <c:v>44977</c:v>
                </c:pt>
                <c:pt idx="1065" formatCode="d/m/yyyy">
                  <c:v>44978</c:v>
                </c:pt>
                <c:pt idx="1066" formatCode="d/m/yyyy">
                  <c:v>44979</c:v>
                </c:pt>
                <c:pt idx="1067" formatCode="d/m/yyyy">
                  <c:v>44980</c:v>
                </c:pt>
                <c:pt idx="1068" formatCode="d/m/yyyy">
                  <c:v>44981</c:v>
                </c:pt>
                <c:pt idx="1069" formatCode="d/m/yyyy">
                  <c:v>44984</c:v>
                </c:pt>
                <c:pt idx="1070" formatCode="d/m/yyyy">
                  <c:v>44985</c:v>
                </c:pt>
                <c:pt idx="1071" formatCode="d/m/yyyy">
                  <c:v>44986</c:v>
                </c:pt>
                <c:pt idx="1072" formatCode="d/m/yyyy">
                  <c:v>44987</c:v>
                </c:pt>
                <c:pt idx="1073" formatCode="d/m/yyyy">
                  <c:v>44988</c:v>
                </c:pt>
                <c:pt idx="1074" formatCode="d/m/yyyy">
                  <c:v>44991</c:v>
                </c:pt>
                <c:pt idx="1075" formatCode="d/m/yyyy">
                  <c:v>44992</c:v>
                </c:pt>
                <c:pt idx="1076" formatCode="d/m/yyyy">
                  <c:v>44993</c:v>
                </c:pt>
                <c:pt idx="1077" formatCode="d/m/yyyy">
                  <c:v>44994</c:v>
                </c:pt>
                <c:pt idx="1078" formatCode="d/m/yyyy">
                  <c:v>44995</c:v>
                </c:pt>
                <c:pt idx="1079" formatCode="d/m/yyyy">
                  <c:v>44998</c:v>
                </c:pt>
                <c:pt idx="1080" formatCode="d/m/yyyy">
                  <c:v>44999</c:v>
                </c:pt>
                <c:pt idx="1081" formatCode="d/m/yyyy">
                  <c:v>45000</c:v>
                </c:pt>
                <c:pt idx="1082" formatCode="d/m/yyyy">
                  <c:v>45001</c:v>
                </c:pt>
                <c:pt idx="1083" formatCode="d/m/yyyy">
                  <c:v>45002</c:v>
                </c:pt>
                <c:pt idx="1084" formatCode="d/m/yyyy">
                  <c:v>45005</c:v>
                </c:pt>
                <c:pt idx="1085" formatCode="d/m/yyyy">
                  <c:v>45006</c:v>
                </c:pt>
                <c:pt idx="1086" formatCode="d/m/yyyy">
                  <c:v>45007</c:v>
                </c:pt>
                <c:pt idx="1087" formatCode="d/m/yyyy">
                  <c:v>45008</c:v>
                </c:pt>
                <c:pt idx="1088" formatCode="d/m/yyyy">
                  <c:v>45009</c:v>
                </c:pt>
                <c:pt idx="1089" formatCode="d/m/yyyy">
                  <c:v>45012</c:v>
                </c:pt>
                <c:pt idx="1090" formatCode="d/m/yyyy">
                  <c:v>45013</c:v>
                </c:pt>
                <c:pt idx="1091" formatCode="d/m/yyyy">
                  <c:v>45014</c:v>
                </c:pt>
                <c:pt idx="1092" formatCode="d/m/yyyy">
                  <c:v>45015</c:v>
                </c:pt>
                <c:pt idx="1093" formatCode="d/m/yyyy">
                  <c:v>45016</c:v>
                </c:pt>
                <c:pt idx="1094" formatCode="d/m/yyyy">
                  <c:v>45019</c:v>
                </c:pt>
                <c:pt idx="1095" formatCode="d/m/yyyy">
                  <c:v>45020</c:v>
                </c:pt>
                <c:pt idx="1096" formatCode="d/m/yyyy">
                  <c:v>45021</c:v>
                </c:pt>
                <c:pt idx="1097" formatCode="d/m/yyyy">
                  <c:v>45022</c:v>
                </c:pt>
                <c:pt idx="1098" formatCode="d/m/yyyy">
                  <c:v>45027</c:v>
                </c:pt>
                <c:pt idx="1099" formatCode="d/m/yyyy">
                  <c:v>45028</c:v>
                </c:pt>
                <c:pt idx="1100" formatCode="d/m/yyyy">
                  <c:v>45029</c:v>
                </c:pt>
                <c:pt idx="1101" formatCode="d/m/yyyy">
                  <c:v>45030</c:v>
                </c:pt>
                <c:pt idx="1102" formatCode="d/m/yyyy">
                  <c:v>45033</c:v>
                </c:pt>
                <c:pt idx="1103" formatCode="d/m/yyyy">
                  <c:v>45034</c:v>
                </c:pt>
                <c:pt idx="1104" formatCode="d/m/yyyy">
                  <c:v>45035</c:v>
                </c:pt>
                <c:pt idx="1105" formatCode="d/m/yyyy">
                  <c:v>45036</c:v>
                </c:pt>
                <c:pt idx="1106" formatCode="d/m/yyyy">
                  <c:v>45037</c:v>
                </c:pt>
                <c:pt idx="1107" formatCode="d/m/yyyy">
                  <c:v>45040</c:v>
                </c:pt>
                <c:pt idx="1108" formatCode="d/m/yyyy">
                  <c:v>45042</c:v>
                </c:pt>
                <c:pt idx="1109" formatCode="d/m/yyyy">
                  <c:v>45043</c:v>
                </c:pt>
                <c:pt idx="1110" formatCode="d/m/yyyy">
                  <c:v>45044</c:v>
                </c:pt>
                <c:pt idx="1111" formatCode="d/m/yyyy">
                  <c:v>45048</c:v>
                </c:pt>
                <c:pt idx="1112" formatCode="d/m/yyyy">
                  <c:v>45049</c:v>
                </c:pt>
                <c:pt idx="1113" formatCode="d/m/yyyy">
                  <c:v>45050</c:v>
                </c:pt>
                <c:pt idx="1114" formatCode="d/m/yyyy">
                  <c:v>45051</c:v>
                </c:pt>
                <c:pt idx="1115" formatCode="d/m/yyyy">
                  <c:v>45054</c:v>
                </c:pt>
                <c:pt idx="1116" formatCode="d/m/yyyy">
                  <c:v>45055</c:v>
                </c:pt>
                <c:pt idx="1117" formatCode="d/m/yyyy">
                  <c:v>45056</c:v>
                </c:pt>
                <c:pt idx="1118" formatCode="d/m/yyyy">
                  <c:v>45057</c:v>
                </c:pt>
                <c:pt idx="1119" formatCode="d/m/yyyy">
                  <c:v>45058</c:v>
                </c:pt>
                <c:pt idx="1120" formatCode="d/m/yyyy">
                  <c:v>45061</c:v>
                </c:pt>
                <c:pt idx="1121" formatCode="d/m/yyyy">
                  <c:v>45062</c:v>
                </c:pt>
                <c:pt idx="1122" formatCode="d/m/yyyy">
                  <c:v>45063</c:v>
                </c:pt>
                <c:pt idx="1123" formatCode="d/m/yyyy">
                  <c:v>45064</c:v>
                </c:pt>
                <c:pt idx="1124" formatCode="d/m/yyyy">
                  <c:v>45065</c:v>
                </c:pt>
                <c:pt idx="1125" formatCode="d/m/yyyy">
                  <c:v>45068</c:v>
                </c:pt>
                <c:pt idx="1126" formatCode="d/m/yyyy">
                  <c:v>45069</c:v>
                </c:pt>
                <c:pt idx="1127" formatCode="d/m/yyyy">
                  <c:v>45070</c:v>
                </c:pt>
                <c:pt idx="1128" formatCode="d/m/yyyy">
                  <c:v>45071</c:v>
                </c:pt>
                <c:pt idx="1129" formatCode="d/m/yyyy">
                  <c:v>45072</c:v>
                </c:pt>
                <c:pt idx="1130" formatCode="d/m/yyyy">
                  <c:v>45075</c:v>
                </c:pt>
                <c:pt idx="1131" formatCode="d/m/yyyy">
                  <c:v>45076</c:v>
                </c:pt>
                <c:pt idx="1132" formatCode="d/m/yyyy">
                  <c:v>45077</c:v>
                </c:pt>
                <c:pt idx="1133" formatCode="d/m/yyyy">
                  <c:v>45078</c:v>
                </c:pt>
                <c:pt idx="1134" formatCode="d/m/yyyy">
                  <c:v>45079</c:v>
                </c:pt>
                <c:pt idx="1135" formatCode="d/m/yyyy">
                  <c:v>45082</c:v>
                </c:pt>
                <c:pt idx="1136" formatCode="d/m/yyyy">
                  <c:v>45083</c:v>
                </c:pt>
                <c:pt idx="1137" formatCode="d/m/yyyy">
                  <c:v>45084</c:v>
                </c:pt>
                <c:pt idx="1138" formatCode="d/m/yyyy">
                  <c:v>45085</c:v>
                </c:pt>
                <c:pt idx="1139" formatCode="d/m/yyyy">
                  <c:v>45086</c:v>
                </c:pt>
                <c:pt idx="1140" formatCode="d/m/yyyy">
                  <c:v>45089</c:v>
                </c:pt>
                <c:pt idx="1141" formatCode="d/m/yyyy">
                  <c:v>45090</c:v>
                </c:pt>
                <c:pt idx="1142" formatCode="d/m/yyyy">
                  <c:v>45091</c:v>
                </c:pt>
                <c:pt idx="1143" formatCode="d/m/yyyy">
                  <c:v>45092</c:v>
                </c:pt>
                <c:pt idx="1144" formatCode="d/m/yyyy">
                  <c:v>45093</c:v>
                </c:pt>
                <c:pt idx="1145" formatCode="d/m/yyyy">
                  <c:v>45096</c:v>
                </c:pt>
                <c:pt idx="1146" formatCode="d/m/yyyy">
                  <c:v>45097</c:v>
                </c:pt>
                <c:pt idx="1147" formatCode="d/m/yyyy">
                  <c:v>45098</c:v>
                </c:pt>
                <c:pt idx="1148" formatCode="d/m/yyyy">
                  <c:v>45099</c:v>
                </c:pt>
                <c:pt idx="1149" formatCode="d/m/yyyy">
                  <c:v>45100</c:v>
                </c:pt>
                <c:pt idx="1150" formatCode="d/m/yyyy">
                  <c:v>45103</c:v>
                </c:pt>
                <c:pt idx="1151" formatCode="d/m/yyyy">
                  <c:v>45104</c:v>
                </c:pt>
                <c:pt idx="1152" formatCode="d/m/yyyy">
                  <c:v>45105</c:v>
                </c:pt>
                <c:pt idx="1153" formatCode="d/m/yyyy">
                  <c:v>45106</c:v>
                </c:pt>
                <c:pt idx="1154" formatCode="d/m/yyyy">
                  <c:v>45107</c:v>
                </c:pt>
                <c:pt idx="1155" formatCode="d/m/yyyy">
                  <c:v>45110</c:v>
                </c:pt>
                <c:pt idx="1156" formatCode="d/m/yyyy">
                  <c:v>45111</c:v>
                </c:pt>
                <c:pt idx="1157" formatCode="d/m/yyyy">
                  <c:v>45112</c:v>
                </c:pt>
                <c:pt idx="1158" formatCode="d/m/yyyy">
                  <c:v>45113</c:v>
                </c:pt>
                <c:pt idx="1159" formatCode="d/m/yyyy">
                  <c:v>45114</c:v>
                </c:pt>
                <c:pt idx="1160" formatCode="d/m/yyyy">
                  <c:v>45117</c:v>
                </c:pt>
                <c:pt idx="1161" formatCode="d/m/yyyy">
                  <c:v>45118</c:v>
                </c:pt>
                <c:pt idx="1162" formatCode="d/m/yyyy">
                  <c:v>45119</c:v>
                </c:pt>
                <c:pt idx="1163" formatCode="d/m/yyyy">
                  <c:v>45120</c:v>
                </c:pt>
                <c:pt idx="1164" formatCode="d/m/yyyy">
                  <c:v>45121</c:v>
                </c:pt>
                <c:pt idx="1165" formatCode="d/m/yyyy">
                  <c:v>45124</c:v>
                </c:pt>
                <c:pt idx="1166" formatCode="d/m/yyyy">
                  <c:v>45125</c:v>
                </c:pt>
                <c:pt idx="1167" formatCode="d/m/yyyy">
                  <c:v>45126</c:v>
                </c:pt>
                <c:pt idx="1168" formatCode="d/m/yyyy">
                  <c:v>45127</c:v>
                </c:pt>
                <c:pt idx="1169" formatCode="d/m/yyyy">
                  <c:v>45128</c:v>
                </c:pt>
                <c:pt idx="1170" formatCode="d/m/yyyy">
                  <c:v>45131</c:v>
                </c:pt>
                <c:pt idx="1171" formatCode="d/m/yyyy">
                  <c:v>45132</c:v>
                </c:pt>
                <c:pt idx="1172" formatCode="d/m/yyyy">
                  <c:v>45133</c:v>
                </c:pt>
                <c:pt idx="1173" formatCode="d/m/yyyy">
                  <c:v>45134</c:v>
                </c:pt>
                <c:pt idx="1174" formatCode="d/m/yyyy">
                  <c:v>45135</c:v>
                </c:pt>
                <c:pt idx="1175" formatCode="d/m/yyyy">
                  <c:v>45138</c:v>
                </c:pt>
                <c:pt idx="1176" formatCode="d/m/yyyy">
                  <c:v>45139</c:v>
                </c:pt>
                <c:pt idx="1177" formatCode="d/m/yyyy">
                  <c:v>45140</c:v>
                </c:pt>
                <c:pt idx="1178" formatCode="d/m/yyyy">
                  <c:v>45141</c:v>
                </c:pt>
                <c:pt idx="1179" formatCode="d/m/yyyy">
                  <c:v>45142</c:v>
                </c:pt>
                <c:pt idx="1180" formatCode="d/m/yyyy">
                  <c:v>45145</c:v>
                </c:pt>
                <c:pt idx="1181" formatCode="d/m/yyyy">
                  <c:v>45146</c:v>
                </c:pt>
                <c:pt idx="1182" formatCode="d/m/yyyy">
                  <c:v>45147</c:v>
                </c:pt>
                <c:pt idx="1183" formatCode="d/m/yyyy">
                  <c:v>45148</c:v>
                </c:pt>
                <c:pt idx="1184" formatCode="d/m/yyyy">
                  <c:v>45149</c:v>
                </c:pt>
                <c:pt idx="1185" formatCode="d/m/yyyy">
                  <c:v>45152</c:v>
                </c:pt>
                <c:pt idx="1186" formatCode="d/m/yyyy">
                  <c:v>45153</c:v>
                </c:pt>
                <c:pt idx="1187" formatCode="d/m/yyyy">
                  <c:v>45154</c:v>
                </c:pt>
                <c:pt idx="1188" formatCode="d/m/yyyy">
                  <c:v>45155</c:v>
                </c:pt>
                <c:pt idx="1189" formatCode="d/m/yyyy">
                  <c:v>45156</c:v>
                </c:pt>
                <c:pt idx="1190" formatCode="d/m/yyyy">
                  <c:v>45159</c:v>
                </c:pt>
                <c:pt idx="1191" formatCode="d/m/yyyy">
                  <c:v>45160</c:v>
                </c:pt>
                <c:pt idx="1192" formatCode="d/m/yyyy">
                  <c:v>45161</c:v>
                </c:pt>
                <c:pt idx="1193" formatCode="d/m/yyyy">
                  <c:v>45162</c:v>
                </c:pt>
                <c:pt idx="1194" formatCode="d/m/yyyy">
                  <c:v>45163</c:v>
                </c:pt>
                <c:pt idx="1195" formatCode="d/m/yyyy">
                  <c:v>45166</c:v>
                </c:pt>
                <c:pt idx="1196" formatCode="d/m/yyyy">
                  <c:v>45167</c:v>
                </c:pt>
                <c:pt idx="1197" formatCode="d/m/yyyy">
                  <c:v>45168</c:v>
                </c:pt>
                <c:pt idx="1198" formatCode="d/m/yyyy">
                  <c:v>45169</c:v>
                </c:pt>
                <c:pt idx="1199" formatCode="d/m/yyyy">
                  <c:v>45170</c:v>
                </c:pt>
                <c:pt idx="1200" formatCode="d/m/yyyy">
                  <c:v>45173</c:v>
                </c:pt>
                <c:pt idx="1201" formatCode="d/m/yyyy">
                  <c:v>45174</c:v>
                </c:pt>
                <c:pt idx="1202" formatCode="d/m/yyyy">
                  <c:v>45175</c:v>
                </c:pt>
                <c:pt idx="1203" formatCode="d/m/yyyy">
                  <c:v>45176</c:v>
                </c:pt>
                <c:pt idx="1204" formatCode="d/m/yyyy">
                  <c:v>45177</c:v>
                </c:pt>
                <c:pt idx="1205" formatCode="d/m/yyyy">
                  <c:v>45180</c:v>
                </c:pt>
                <c:pt idx="1206" formatCode="d/m/yyyy">
                  <c:v>45181</c:v>
                </c:pt>
                <c:pt idx="1207" formatCode="d/m/yyyy">
                  <c:v>45182</c:v>
                </c:pt>
                <c:pt idx="1208" formatCode="d/m/yyyy">
                  <c:v>45183</c:v>
                </c:pt>
                <c:pt idx="1209" formatCode="d/m/yyyy">
                  <c:v>45184</c:v>
                </c:pt>
                <c:pt idx="1210" formatCode="d/m/yyyy">
                  <c:v>45187</c:v>
                </c:pt>
                <c:pt idx="1211" formatCode="d/m/yyyy">
                  <c:v>45188</c:v>
                </c:pt>
                <c:pt idx="1212" formatCode="d/m/yyyy">
                  <c:v>45189</c:v>
                </c:pt>
                <c:pt idx="1213" formatCode="d/m/yyyy">
                  <c:v>45190</c:v>
                </c:pt>
                <c:pt idx="1214" formatCode="d/m/yyyy">
                  <c:v>45191</c:v>
                </c:pt>
                <c:pt idx="1215" formatCode="d/m/yyyy">
                  <c:v>45194</c:v>
                </c:pt>
                <c:pt idx="1216" formatCode="d/m/yyyy">
                  <c:v>45195</c:v>
                </c:pt>
                <c:pt idx="1217" formatCode="d/m/yyyy">
                  <c:v>45196</c:v>
                </c:pt>
                <c:pt idx="1218" formatCode="d/m/yyyy">
                  <c:v>45197</c:v>
                </c:pt>
                <c:pt idx="1219" formatCode="d/m/yyyy">
                  <c:v>45198</c:v>
                </c:pt>
                <c:pt idx="1220" formatCode="d/m/yyyy">
                  <c:v>45201</c:v>
                </c:pt>
                <c:pt idx="1221" formatCode="d/m/yyyy">
                  <c:v>45202</c:v>
                </c:pt>
                <c:pt idx="1222" formatCode="d/m/yyyy">
                  <c:v>45203</c:v>
                </c:pt>
                <c:pt idx="1223" formatCode="d/m/yyyy">
                  <c:v>45204</c:v>
                </c:pt>
                <c:pt idx="1224" formatCode="d/m/yyyy">
                  <c:v>45205</c:v>
                </c:pt>
                <c:pt idx="1225" formatCode="d/m/yyyy">
                  <c:v>45208</c:v>
                </c:pt>
                <c:pt idx="1226" formatCode="d/m/yyyy">
                  <c:v>45209</c:v>
                </c:pt>
                <c:pt idx="1227" formatCode="d/m/yyyy">
                  <c:v>45210</c:v>
                </c:pt>
                <c:pt idx="1228" formatCode="d/m/yyyy">
                  <c:v>45211</c:v>
                </c:pt>
                <c:pt idx="1229" formatCode="d/m/yyyy">
                  <c:v>45212</c:v>
                </c:pt>
                <c:pt idx="1230" formatCode="d/m/yyyy">
                  <c:v>45215</c:v>
                </c:pt>
                <c:pt idx="1231" formatCode="d/m/yyyy">
                  <c:v>45216</c:v>
                </c:pt>
                <c:pt idx="1232" formatCode="d/m/yyyy">
                  <c:v>45217</c:v>
                </c:pt>
                <c:pt idx="1233" formatCode="d/m/yyyy">
                  <c:v>45218</c:v>
                </c:pt>
                <c:pt idx="1234" formatCode="d/m/yyyy">
                  <c:v>45219</c:v>
                </c:pt>
                <c:pt idx="1235" formatCode="d/m/yyyy">
                  <c:v>45222</c:v>
                </c:pt>
                <c:pt idx="1236" formatCode="d/m/yyyy">
                  <c:v>45223</c:v>
                </c:pt>
                <c:pt idx="1237" formatCode="d/m/yyyy">
                  <c:v>45224</c:v>
                </c:pt>
                <c:pt idx="1238" formatCode="d/m/yyyy">
                  <c:v>45225</c:v>
                </c:pt>
                <c:pt idx="1239" formatCode="d/m/yyyy">
                  <c:v>45226</c:v>
                </c:pt>
                <c:pt idx="1240" formatCode="d/m/yyyy">
                  <c:v>45229</c:v>
                </c:pt>
                <c:pt idx="1241" formatCode="d/m/yyyy">
                  <c:v>45230</c:v>
                </c:pt>
                <c:pt idx="1242" formatCode="d/m/yyyy">
                  <c:v>45231</c:v>
                </c:pt>
                <c:pt idx="1243" formatCode="d/m/yyyy">
                  <c:v>45232</c:v>
                </c:pt>
                <c:pt idx="1244" formatCode="d/m/yyyy">
                  <c:v>45233</c:v>
                </c:pt>
                <c:pt idx="1245" formatCode="d/m/yyyy">
                  <c:v>45236</c:v>
                </c:pt>
                <c:pt idx="1246" formatCode="d/m/yyyy">
                  <c:v>45237</c:v>
                </c:pt>
                <c:pt idx="1247" formatCode="d/m/yyyy">
                  <c:v>45238</c:v>
                </c:pt>
                <c:pt idx="1248" formatCode="d/m/yyyy">
                  <c:v>45239</c:v>
                </c:pt>
                <c:pt idx="1249" formatCode="d/m/yyyy">
                  <c:v>45240</c:v>
                </c:pt>
                <c:pt idx="1250" formatCode="d/m/yyyy">
                  <c:v>45243</c:v>
                </c:pt>
                <c:pt idx="1251" formatCode="d/m/yyyy">
                  <c:v>45244</c:v>
                </c:pt>
                <c:pt idx="1252" formatCode="d/m/yyyy">
                  <c:v>45245</c:v>
                </c:pt>
                <c:pt idx="1253" formatCode="d/m/yyyy">
                  <c:v>45246</c:v>
                </c:pt>
                <c:pt idx="1254" formatCode="d/m/yyyy">
                  <c:v>45247</c:v>
                </c:pt>
                <c:pt idx="1255" formatCode="d/m/yyyy">
                  <c:v>45250</c:v>
                </c:pt>
                <c:pt idx="1256" formatCode="d/m/yyyy">
                  <c:v>45251</c:v>
                </c:pt>
                <c:pt idx="1257" formatCode="d/m/yyyy">
                  <c:v>45252</c:v>
                </c:pt>
                <c:pt idx="1258" formatCode="d/m/yyyy">
                  <c:v>45253</c:v>
                </c:pt>
                <c:pt idx="1259" formatCode="d/m/yyyy">
                  <c:v>45254</c:v>
                </c:pt>
                <c:pt idx="1260" formatCode="d/m/yyyy">
                  <c:v>45257</c:v>
                </c:pt>
                <c:pt idx="1261" formatCode="d/m/yyyy">
                  <c:v>45258</c:v>
                </c:pt>
                <c:pt idx="1262" formatCode="d/m/yyyy">
                  <c:v>45259</c:v>
                </c:pt>
                <c:pt idx="1263" formatCode="d/m/yyyy">
                  <c:v>45260</c:v>
                </c:pt>
                <c:pt idx="1264" formatCode="d/m/yyyy">
                  <c:v>45261</c:v>
                </c:pt>
                <c:pt idx="1265" formatCode="d/m/yyyy">
                  <c:v>45264</c:v>
                </c:pt>
                <c:pt idx="1266" formatCode="d/m/yyyy">
                  <c:v>45265</c:v>
                </c:pt>
                <c:pt idx="1267" formatCode="d/m/yyyy">
                  <c:v>45266</c:v>
                </c:pt>
                <c:pt idx="1268" formatCode="d/m/yyyy">
                  <c:v>45267</c:v>
                </c:pt>
                <c:pt idx="1269" formatCode="d/m/yyyy">
                  <c:v>45268</c:v>
                </c:pt>
                <c:pt idx="1270" formatCode="d/m/yyyy">
                  <c:v>45271</c:v>
                </c:pt>
                <c:pt idx="1271" formatCode="d/m/yyyy">
                  <c:v>45272</c:v>
                </c:pt>
                <c:pt idx="1272" formatCode="d/m/yyyy">
                  <c:v>45273</c:v>
                </c:pt>
                <c:pt idx="1273" formatCode="d/m/yyyy">
                  <c:v>45274</c:v>
                </c:pt>
                <c:pt idx="1274" formatCode="d/m/yyyy">
                  <c:v>45275</c:v>
                </c:pt>
                <c:pt idx="1275" formatCode="d/m/yyyy">
                  <c:v>45278</c:v>
                </c:pt>
                <c:pt idx="1276" formatCode="d/m/yyyy">
                  <c:v>45279</c:v>
                </c:pt>
                <c:pt idx="1277" formatCode="d/m/yyyy">
                  <c:v>45280</c:v>
                </c:pt>
                <c:pt idx="1278" formatCode="d/m/yyyy">
                  <c:v>45281</c:v>
                </c:pt>
                <c:pt idx="1279" formatCode="d/m/yyyy">
                  <c:v>45282</c:v>
                </c:pt>
                <c:pt idx="1280" formatCode="d/m/yyyy">
                  <c:v>45287</c:v>
                </c:pt>
                <c:pt idx="1281" formatCode="d/m/yyyy">
                  <c:v>45288</c:v>
                </c:pt>
                <c:pt idx="1282" formatCode="d/m/yyyy">
                  <c:v>45289</c:v>
                </c:pt>
                <c:pt idx="1283" formatCode="d/m/yyyy">
                  <c:v>45293</c:v>
                </c:pt>
                <c:pt idx="1284" formatCode="d/m/yyyy">
                  <c:v>45294</c:v>
                </c:pt>
                <c:pt idx="1285" formatCode="d/m/yyyy">
                  <c:v>45295</c:v>
                </c:pt>
                <c:pt idx="1286" formatCode="d/m/yyyy">
                  <c:v>45296</c:v>
                </c:pt>
                <c:pt idx="1287" formatCode="d/m/yyyy">
                  <c:v>45299</c:v>
                </c:pt>
                <c:pt idx="1288" formatCode="d/m/yyyy">
                  <c:v>45300</c:v>
                </c:pt>
                <c:pt idx="1289" formatCode="d/m/yyyy">
                  <c:v>45301</c:v>
                </c:pt>
                <c:pt idx="1290" formatCode="d/m/yyyy">
                  <c:v>45302</c:v>
                </c:pt>
                <c:pt idx="1291" formatCode="d/m/yyyy">
                  <c:v>45303</c:v>
                </c:pt>
                <c:pt idx="1292" formatCode="d/m/yyyy">
                  <c:v>45306</c:v>
                </c:pt>
                <c:pt idx="1293" formatCode="d/m/yyyy">
                  <c:v>45307</c:v>
                </c:pt>
                <c:pt idx="1294" formatCode="d/m/yyyy">
                  <c:v>45308</c:v>
                </c:pt>
                <c:pt idx="1295" formatCode="d/m/yyyy">
                  <c:v>45309</c:v>
                </c:pt>
                <c:pt idx="1296" formatCode="d/m/yyyy">
                  <c:v>45310</c:v>
                </c:pt>
                <c:pt idx="1297" formatCode="d/m/yyyy">
                  <c:v>45313</c:v>
                </c:pt>
                <c:pt idx="1298" formatCode="d/m/yyyy">
                  <c:v>45314</c:v>
                </c:pt>
                <c:pt idx="1299" formatCode="d/m/yyyy">
                  <c:v>45315</c:v>
                </c:pt>
                <c:pt idx="1300" formatCode="d/m/yyyy">
                  <c:v>45316</c:v>
                </c:pt>
                <c:pt idx="1301" formatCode="d/m/yyyy">
                  <c:v>45317</c:v>
                </c:pt>
                <c:pt idx="1302" formatCode="d/m/yyyy">
                  <c:v>45320</c:v>
                </c:pt>
                <c:pt idx="1303" formatCode="d/m/yyyy">
                  <c:v>45321</c:v>
                </c:pt>
                <c:pt idx="1304" formatCode="d/m/yyyy">
                  <c:v>45322</c:v>
                </c:pt>
                <c:pt idx="1305" formatCode="d/m/yyyy">
                  <c:v>45323</c:v>
                </c:pt>
                <c:pt idx="1306" formatCode="d/m/yyyy">
                  <c:v>45324</c:v>
                </c:pt>
                <c:pt idx="1307" formatCode="d/m/yyyy">
                  <c:v>45327</c:v>
                </c:pt>
                <c:pt idx="1308" formatCode="d/m/yyyy">
                  <c:v>45328</c:v>
                </c:pt>
                <c:pt idx="1309" formatCode="d/m/yyyy">
                  <c:v>45329</c:v>
                </c:pt>
                <c:pt idx="1310" formatCode="d/m/yyyy">
                  <c:v>45330</c:v>
                </c:pt>
                <c:pt idx="1311" formatCode="d/m/yyyy">
                  <c:v>45331</c:v>
                </c:pt>
                <c:pt idx="1312" formatCode="d/m/yyyy">
                  <c:v>45334</c:v>
                </c:pt>
                <c:pt idx="1313" formatCode="d/m/yyyy">
                  <c:v>45335</c:v>
                </c:pt>
                <c:pt idx="1314" formatCode="d/m/yyyy">
                  <c:v>45336</c:v>
                </c:pt>
                <c:pt idx="1315" formatCode="d/m/yyyy">
                  <c:v>45337</c:v>
                </c:pt>
                <c:pt idx="1316" formatCode="d/m/yyyy">
                  <c:v>45338</c:v>
                </c:pt>
                <c:pt idx="1317" formatCode="d/m/yyyy">
                  <c:v>45341</c:v>
                </c:pt>
                <c:pt idx="1318" formatCode="d/m/yyyy">
                  <c:v>45342</c:v>
                </c:pt>
                <c:pt idx="1319" formatCode="d/m/yyyy">
                  <c:v>45343</c:v>
                </c:pt>
                <c:pt idx="1320" formatCode="d/m/yyyy">
                  <c:v>45344</c:v>
                </c:pt>
                <c:pt idx="1321" formatCode="d/m/yyyy">
                  <c:v>45345</c:v>
                </c:pt>
                <c:pt idx="1322" formatCode="d/m/yyyy">
                  <c:v>45348</c:v>
                </c:pt>
                <c:pt idx="1323" formatCode="d/m/yyyy">
                  <c:v>45349</c:v>
                </c:pt>
                <c:pt idx="1324" formatCode="d/m/yyyy">
                  <c:v>45350</c:v>
                </c:pt>
                <c:pt idx="1325" formatCode="d/m/yyyy">
                  <c:v>45351</c:v>
                </c:pt>
                <c:pt idx="1326" formatCode="d/m/yyyy">
                  <c:v>45352</c:v>
                </c:pt>
                <c:pt idx="1327" formatCode="d/m/yyyy">
                  <c:v>45355</c:v>
                </c:pt>
                <c:pt idx="1328" formatCode="d/m/yyyy">
                  <c:v>45356</c:v>
                </c:pt>
                <c:pt idx="1329" formatCode="d/m/yyyy">
                  <c:v>45357</c:v>
                </c:pt>
                <c:pt idx="1330" formatCode="d/m/yyyy">
                  <c:v>45358</c:v>
                </c:pt>
                <c:pt idx="1331" formatCode="d/m/yyyy">
                  <c:v>45359</c:v>
                </c:pt>
                <c:pt idx="1332" formatCode="d/m/yyyy">
                  <c:v>45362</c:v>
                </c:pt>
                <c:pt idx="1333" formatCode="d/m/yyyy">
                  <c:v>45363</c:v>
                </c:pt>
                <c:pt idx="1334" formatCode="d/m/yyyy">
                  <c:v>45364</c:v>
                </c:pt>
                <c:pt idx="1335" formatCode="d/m/yyyy">
                  <c:v>45365</c:v>
                </c:pt>
                <c:pt idx="1336" formatCode="d/m/yyyy">
                  <c:v>45366</c:v>
                </c:pt>
                <c:pt idx="1337" formatCode="d/m/yyyy">
                  <c:v>45369</c:v>
                </c:pt>
                <c:pt idx="1338" formatCode="d/m/yyyy">
                  <c:v>45370</c:v>
                </c:pt>
                <c:pt idx="1339" formatCode="d/m/yyyy">
                  <c:v>45371</c:v>
                </c:pt>
                <c:pt idx="1340" formatCode="d/m/yyyy">
                  <c:v>45372</c:v>
                </c:pt>
                <c:pt idx="1341" formatCode="d/m/yyyy">
                  <c:v>45373</c:v>
                </c:pt>
                <c:pt idx="1342" formatCode="d/m/yyyy">
                  <c:v>45376</c:v>
                </c:pt>
                <c:pt idx="1343" formatCode="d/m/yyyy">
                  <c:v>45377</c:v>
                </c:pt>
                <c:pt idx="1344" formatCode="d/m/yyyy">
                  <c:v>45378</c:v>
                </c:pt>
                <c:pt idx="1345" formatCode="d/m/yyyy">
                  <c:v>45379</c:v>
                </c:pt>
                <c:pt idx="1346" formatCode="d/m/yyyy">
                  <c:v>45384</c:v>
                </c:pt>
                <c:pt idx="1347" formatCode="d/m/yyyy">
                  <c:v>45385</c:v>
                </c:pt>
                <c:pt idx="1348" formatCode="d/m/yyyy">
                  <c:v>45386</c:v>
                </c:pt>
                <c:pt idx="1349" formatCode="d/m/yyyy">
                  <c:v>45387</c:v>
                </c:pt>
                <c:pt idx="1350" formatCode="d/m/yyyy">
                  <c:v>45390</c:v>
                </c:pt>
                <c:pt idx="1351" formatCode="d/m/yyyy">
                  <c:v>45391</c:v>
                </c:pt>
                <c:pt idx="1352" formatCode="d/m/yyyy">
                  <c:v>45392</c:v>
                </c:pt>
                <c:pt idx="1353" formatCode="d/m/yyyy">
                  <c:v>45393</c:v>
                </c:pt>
                <c:pt idx="1354" formatCode="d/m/yyyy">
                  <c:v>45394</c:v>
                </c:pt>
                <c:pt idx="1355" formatCode="d/m/yyyy">
                  <c:v>45397</c:v>
                </c:pt>
                <c:pt idx="1356" formatCode="d/m/yyyy">
                  <c:v>45398</c:v>
                </c:pt>
                <c:pt idx="1357" formatCode="d/m/yyyy">
                  <c:v>45399</c:v>
                </c:pt>
                <c:pt idx="1358" formatCode="d/m/yyyy">
                  <c:v>45400</c:v>
                </c:pt>
                <c:pt idx="1359" formatCode="d/m/yyyy">
                  <c:v>45401</c:v>
                </c:pt>
                <c:pt idx="1360" formatCode="d/m/yyyy">
                  <c:v>45404</c:v>
                </c:pt>
                <c:pt idx="1361" formatCode="d/m/yyyy">
                  <c:v>45405</c:v>
                </c:pt>
                <c:pt idx="1362" formatCode="d/m/yyyy">
                  <c:v>45406</c:v>
                </c:pt>
                <c:pt idx="1363" formatCode="d/m/yyyy">
                  <c:v>45407</c:v>
                </c:pt>
                <c:pt idx="1364" formatCode="d/m/yyyy">
                  <c:v>45408</c:v>
                </c:pt>
                <c:pt idx="1365" formatCode="d/m/yyyy">
                  <c:v>45411</c:v>
                </c:pt>
                <c:pt idx="1366" formatCode="d/m/yyyy">
                  <c:v>45412</c:v>
                </c:pt>
                <c:pt idx="1367" formatCode="d/m/yyyy">
                  <c:v>45414</c:v>
                </c:pt>
                <c:pt idx="1368" formatCode="d/m/yyyy">
                  <c:v>45415</c:v>
                </c:pt>
                <c:pt idx="1369" formatCode="d/m/yyyy">
                  <c:v>45418</c:v>
                </c:pt>
                <c:pt idx="1370" formatCode="d/m/yyyy">
                  <c:v>45419</c:v>
                </c:pt>
                <c:pt idx="1371" formatCode="d/m/yyyy">
                  <c:v>45420</c:v>
                </c:pt>
                <c:pt idx="1372" formatCode="d/m/yyyy">
                  <c:v>45421</c:v>
                </c:pt>
                <c:pt idx="1373" formatCode="d/m/yyyy">
                  <c:v>45422</c:v>
                </c:pt>
                <c:pt idx="1374" formatCode="d/m/yyyy">
                  <c:v>45425</c:v>
                </c:pt>
                <c:pt idx="1375" formatCode="d/m/yyyy">
                  <c:v>45426</c:v>
                </c:pt>
                <c:pt idx="1376" formatCode="d/m/yyyy">
                  <c:v>45427</c:v>
                </c:pt>
                <c:pt idx="1377" formatCode="d/m/yyyy">
                  <c:v>45428</c:v>
                </c:pt>
                <c:pt idx="1378" formatCode="d/m/yyyy">
                  <c:v>45429</c:v>
                </c:pt>
                <c:pt idx="1379" formatCode="d/m/yyyy">
                  <c:v>45432</c:v>
                </c:pt>
                <c:pt idx="1380" formatCode="d/m/yyyy">
                  <c:v>45433</c:v>
                </c:pt>
                <c:pt idx="1381" formatCode="d/m/yyyy">
                  <c:v>45434</c:v>
                </c:pt>
                <c:pt idx="1382" formatCode="d/m/yyyy">
                  <c:v>45435</c:v>
                </c:pt>
                <c:pt idx="1383" formatCode="d/m/yyyy">
                  <c:v>45436</c:v>
                </c:pt>
                <c:pt idx="1384" formatCode="d/m/yyyy">
                  <c:v>45439</c:v>
                </c:pt>
                <c:pt idx="1385" formatCode="d/m/yyyy">
                  <c:v>45440</c:v>
                </c:pt>
                <c:pt idx="1386" formatCode="d/m/yyyy">
                  <c:v>45441</c:v>
                </c:pt>
                <c:pt idx="1387" formatCode="d/m/yyyy">
                  <c:v>45442</c:v>
                </c:pt>
                <c:pt idx="1388" formatCode="d/m/yyyy">
                  <c:v>45443</c:v>
                </c:pt>
                <c:pt idx="1389" formatCode="d/m/yyyy">
                  <c:v>45446</c:v>
                </c:pt>
                <c:pt idx="1390" formatCode="d/m/yyyy">
                  <c:v>45447</c:v>
                </c:pt>
                <c:pt idx="1391" formatCode="d/m/yyyy">
                  <c:v>45448</c:v>
                </c:pt>
                <c:pt idx="1392" formatCode="d/m/yyyy">
                  <c:v>45449</c:v>
                </c:pt>
                <c:pt idx="1393" formatCode="d/m/yyyy">
                  <c:v>45450</c:v>
                </c:pt>
                <c:pt idx="1394" formatCode="d/m/yyyy">
                  <c:v>45453</c:v>
                </c:pt>
                <c:pt idx="1395" formatCode="d/m/yyyy">
                  <c:v>45454</c:v>
                </c:pt>
                <c:pt idx="1396" formatCode="d/m/yyyy">
                  <c:v>45455</c:v>
                </c:pt>
                <c:pt idx="1397" formatCode="d/m/yyyy">
                  <c:v>45456</c:v>
                </c:pt>
                <c:pt idx="1398" formatCode="d/m/yyyy">
                  <c:v>45457</c:v>
                </c:pt>
                <c:pt idx="1399" formatCode="d/m/yyyy">
                  <c:v>45460</c:v>
                </c:pt>
                <c:pt idx="1400" formatCode="d/m/yyyy">
                  <c:v>45461</c:v>
                </c:pt>
                <c:pt idx="1401" formatCode="d/m/yyyy">
                  <c:v>45462</c:v>
                </c:pt>
                <c:pt idx="1402" formatCode="d/m/yyyy">
                  <c:v>45463</c:v>
                </c:pt>
                <c:pt idx="1403" formatCode="d/m/yyyy">
                  <c:v>45464</c:v>
                </c:pt>
                <c:pt idx="1404" formatCode="d/m/yyyy">
                  <c:v>45467</c:v>
                </c:pt>
                <c:pt idx="1405" formatCode="d/m/yyyy">
                  <c:v>45468</c:v>
                </c:pt>
                <c:pt idx="1406" formatCode="d/m/yyyy">
                  <c:v>45469</c:v>
                </c:pt>
                <c:pt idx="1407" formatCode="d/m/yyyy">
                  <c:v>45470</c:v>
                </c:pt>
                <c:pt idx="1408" formatCode="d/m/yyyy">
                  <c:v>45471</c:v>
                </c:pt>
                <c:pt idx="1409" formatCode="d/m/yyyy">
                  <c:v>45474</c:v>
                </c:pt>
                <c:pt idx="1410" formatCode="d/m/yyyy">
                  <c:v>45475</c:v>
                </c:pt>
                <c:pt idx="1411" formatCode="d/m/yyyy">
                  <c:v>45476</c:v>
                </c:pt>
                <c:pt idx="1412" formatCode="d/m/yyyy">
                  <c:v>45477</c:v>
                </c:pt>
                <c:pt idx="1413" formatCode="d/m/yyyy">
                  <c:v>45478</c:v>
                </c:pt>
                <c:pt idx="1414" formatCode="d/m/yyyy">
                  <c:v>45481</c:v>
                </c:pt>
                <c:pt idx="1415" formatCode="d/m/yyyy">
                  <c:v>45482</c:v>
                </c:pt>
                <c:pt idx="1416" formatCode="d/m/yyyy">
                  <c:v>45483</c:v>
                </c:pt>
                <c:pt idx="1417" formatCode="d/m/yyyy">
                  <c:v>45484</c:v>
                </c:pt>
                <c:pt idx="1418" formatCode="d/m/yyyy">
                  <c:v>45485</c:v>
                </c:pt>
                <c:pt idx="1419" formatCode="d/m/yyyy">
                  <c:v>45488</c:v>
                </c:pt>
                <c:pt idx="1420" formatCode="d/m/yyyy">
                  <c:v>45489</c:v>
                </c:pt>
                <c:pt idx="1421" formatCode="d/m/yyyy">
                  <c:v>45490</c:v>
                </c:pt>
                <c:pt idx="1422" formatCode="d/m/yyyy">
                  <c:v>45491</c:v>
                </c:pt>
                <c:pt idx="1423" formatCode="d/m/yyyy">
                  <c:v>45492</c:v>
                </c:pt>
                <c:pt idx="1424" formatCode="d/m/yyyy">
                  <c:v>45495</c:v>
                </c:pt>
                <c:pt idx="1425" formatCode="d/m/yyyy">
                  <c:v>45496</c:v>
                </c:pt>
                <c:pt idx="1426" formatCode="d/m/yyyy">
                  <c:v>45497</c:v>
                </c:pt>
                <c:pt idx="1427" formatCode="d/m/yyyy">
                  <c:v>45498</c:v>
                </c:pt>
                <c:pt idx="1428" formatCode="d/m/yyyy">
                  <c:v>45499</c:v>
                </c:pt>
                <c:pt idx="1429" formatCode="d/m/yyyy">
                  <c:v>45502</c:v>
                </c:pt>
                <c:pt idx="1430" formatCode="d/m/yyyy">
                  <c:v>45503</c:v>
                </c:pt>
                <c:pt idx="1431" formatCode="d/m/yyyy">
                  <c:v>45504</c:v>
                </c:pt>
                <c:pt idx="1432" formatCode="d/m/yyyy">
                  <c:v>45505</c:v>
                </c:pt>
                <c:pt idx="1433" formatCode="d/m/yyyy">
                  <c:v>45506</c:v>
                </c:pt>
                <c:pt idx="1434" formatCode="d/m/yyyy">
                  <c:v>45509</c:v>
                </c:pt>
                <c:pt idx="1435" formatCode="d/m/yyyy">
                  <c:v>45510</c:v>
                </c:pt>
                <c:pt idx="1436" formatCode="d/m/yyyy">
                  <c:v>45511</c:v>
                </c:pt>
                <c:pt idx="1437" formatCode="d/m/yyyy">
                  <c:v>45512</c:v>
                </c:pt>
                <c:pt idx="1438" formatCode="d/m/yyyy">
                  <c:v>45513</c:v>
                </c:pt>
                <c:pt idx="1439" formatCode="d/m/yyyy">
                  <c:v>45516</c:v>
                </c:pt>
                <c:pt idx="1440" formatCode="d/m/yyyy">
                  <c:v>45517</c:v>
                </c:pt>
                <c:pt idx="1441" formatCode="d/m/yyyy">
                  <c:v>45518</c:v>
                </c:pt>
                <c:pt idx="1442" formatCode="d/m/yyyy">
                  <c:v>45519</c:v>
                </c:pt>
                <c:pt idx="1443" formatCode="d/m/yyyy">
                  <c:v>45520</c:v>
                </c:pt>
                <c:pt idx="1444" formatCode="d/m/yyyy">
                  <c:v>45523</c:v>
                </c:pt>
                <c:pt idx="1445" formatCode="d/m/yyyy">
                  <c:v>45524</c:v>
                </c:pt>
                <c:pt idx="1446" formatCode="d/m/yyyy">
                  <c:v>45525</c:v>
                </c:pt>
                <c:pt idx="1447" formatCode="d/m/yyyy">
                  <c:v>45526</c:v>
                </c:pt>
                <c:pt idx="1448" formatCode="d/m/yyyy">
                  <c:v>45527</c:v>
                </c:pt>
                <c:pt idx="1449" formatCode="d/m/yyyy">
                  <c:v>45530</c:v>
                </c:pt>
                <c:pt idx="1450" formatCode="d/m/yyyy">
                  <c:v>45531</c:v>
                </c:pt>
                <c:pt idx="1451" formatCode="d/m/yyyy">
                  <c:v>45532</c:v>
                </c:pt>
                <c:pt idx="1452" formatCode="d/m/yyyy">
                  <c:v>45533</c:v>
                </c:pt>
                <c:pt idx="1453" formatCode="d/m/yyyy">
                  <c:v>45534</c:v>
                </c:pt>
                <c:pt idx="1454" formatCode="d/m/yyyy">
                  <c:v>45537</c:v>
                </c:pt>
                <c:pt idx="1455" formatCode="d/m/yyyy">
                  <c:v>45538</c:v>
                </c:pt>
                <c:pt idx="1456" formatCode="d/m/yyyy">
                  <c:v>45539</c:v>
                </c:pt>
                <c:pt idx="1457" formatCode="d/m/yyyy">
                  <c:v>45540</c:v>
                </c:pt>
                <c:pt idx="1458" formatCode="d/m/yyyy">
                  <c:v>45541</c:v>
                </c:pt>
                <c:pt idx="1459" formatCode="d/m/yyyy">
                  <c:v>45544</c:v>
                </c:pt>
                <c:pt idx="1460" formatCode="d/m/yyyy">
                  <c:v>45544</c:v>
                </c:pt>
                <c:pt idx="1461" formatCode="d/m/yyyy">
                  <c:v>45545</c:v>
                </c:pt>
                <c:pt idx="1462" formatCode="d/m/yyyy">
                  <c:v>45546</c:v>
                </c:pt>
                <c:pt idx="1463" formatCode="d/m/yyyy">
                  <c:v>45547</c:v>
                </c:pt>
                <c:pt idx="1464" formatCode="d/m/yyyy">
                  <c:v>45548</c:v>
                </c:pt>
                <c:pt idx="1465" formatCode="d/m/yyyy">
                  <c:v>45551</c:v>
                </c:pt>
                <c:pt idx="1466" formatCode="d/m/yyyy">
                  <c:v>45552</c:v>
                </c:pt>
                <c:pt idx="1467" formatCode="d/m/yyyy">
                  <c:v>45553</c:v>
                </c:pt>
                <c:pt idx="1468" formatCode="d/m/yyyy">
                  <c:v>45554</c:v>
                </c:pt>
                <c:pt idx="1469" formatCode="d/m/yyyy">
                  <c:v>45555</c:v>
                </c:pt>
                <c:pt idx="1470" formatCode="d/m/yyyy">
                  <c:v>45558</c:v>
                </c:pt>
                <c:pt idx="1471" formatCode="d/m/yyyy">
                  <c:v>45559</c:v>
                </c:pt>
                <c:pt idx="1472" formatCode="d/m/yyyy">
                  <c:v>45560</c:v>
                </c:pt>
                <c:pt idx="1473" formatCode="d/m/yyyy">
                  <c:v>45561</c:v>
                </c:pt>
                <c:pt idx="1474" formatCode="d/m/yyyy">
                  <c:v>45562</c:v>
                </c:pt>
                <c:pt idx="1475" formatCode="d/m/yyyy">
                  <c:v>45565</c:v>
                </c:pt>
                <c:pt idx="1476" formatCode="d/m/yyyy">
                  <c:v>45566</c:v>
                </c:pt>
                <c:pt idx="1477" formatCode="d/m/yyyy">
                  <c:v>45567</c:v>
                </c:pt>
                <c:pt idx="1478" formatCode="d/m/yyyy">
                  <c:v>45568</c:v>
                </c:pt>
                <c:pt idx="1479" formatCode="d/m/yyyy">
                  <c:v>45569</c:v>
                </c:pt>
                <c:pt idx="1480" formatCode="d/m/yyyy">
                  <c:v>45572</c:v>
                </c:pt>
                <c:pt idx="1481" formatCode="d/m/yyyy">
                  <c:v>45573</c:v>
                </c:pt>
                <c:pt idx="1482" formatCode="d/m/yyyy">
                  <c:v>45574</c:v>
                </c:pt>
                <c:pt idx="1483" formatCode="d/m/yyyy">
                  <c:v>45575</c:v>
                </c:pt>
                <c:pt idx="1484" formatCode="d/m/yyyy">
                  <c:v>45576</c:v>
                </c:pt>
                <c:pt idx="1485" formatCode="d/m/yyyy">
                  <c:v>45579</c:v>
                </c:pt>
                <c:pt idx="1486" formatCode="d/m/yyyy">
                  <c:v>45580</c:v>
                </c:pt>
                <c:pt idx="1487" formatCode="d/m/yyyy">
                  <c:v>45581</c:v>
                </c:pt>
                <c:pt idx="1488" formatCode="d/m/yyyy">
                  <c:v>45582</c:v>
                </c:pt>
                <c:pt idx="1489" formatCode="d/m/yyyy">
                  <c:v>45583</c:v>
                </c:pt>
                <c:pt idx="1490" formatCode="d/m/yyyy">
                  <c:v>45586</c:v>
                </c:pt>
                <c:pt idx="1491" formatCode="d/m/yyyy">
                  <c:v>45587</c:v>
                </c:pt>
                <c:pt idx="1492" formatCode="d/m/yyyy">
                  <c:v>45588</c:v>
                </c:pt>
                <c:pt idx="1493" formatCode="d/m/yyyy">
                  <c:v>45589</c:v>
                </c:pt>
                <c:pt idx="1494" formatCode="d/m/yyyy">
                  <c:v>45590</c:v>
                </c:pt>
                <c:pt idx="1495" formatCode="d/m/yyyy">
                  <c:v>45593</c:v>
                </c:pt>
                <c:pt idx="1496" formatCode="d/m/yyyy">
                  <c:v>45594</c:v>
                </c:pt>
                <c:pt idx="1497" formatCode="d/m/yyyy">
                  <c:v>45595</c:v>
                </c:pt>
                <c:pt idx="1498" formatCode="d/m/yyyy">
                  <c:v>45596</c:v>
                </c:pt>
                <c:pt idx="1499" formatCode="d/m/yyyy">
                  <c:v>45597</c:v>
                </c:pt>
                <c:pt idx="1500" formatCode="d/m/yyyy">
                  <c:v>45600</c:v>
                </c:pt>
                <c:pt idx="1501" formatCode="d/m/yyyy">
                  <c:v>45601</c:v>
                </c:pt>
                <c:pt idx="1502" formatCode="d/m/yyyy">
                  <c:v>45602</c:v>
                </c:pt>
                <c:pt idx="1503" formatCode="d/m/yyyy">
                  <c:v>45603</c:v>
                </c:pt>
                <c:pt idx="1504" formatCode="d/m/yyyy">
                  <c:v>45604</c:v>
                </c:pt>
                <c:pt idx="1505" formatCode="d/m/yyyy">
                  <c:v>45607</c:v>
                </c:pt>
                <c:pt idx="1506" formatCode="d/m/yyyy">
                  <c:v>45607</c:v>
                </c:pt>
                <c:pt idx="1507" formatCode="d/m/yyyy">
                  <c:v>45608</c:v>
                </c:pt>
                <c:pt idx="1508" formatCode="d/m/yyyy">
                  <c:v>45609</c:v>
                </c:pt>
                <c:pt idx="1509" formatCode="d/m/yyyy">
                  <c:v>45610</c:v>
                </c:pt>
                <c:pt idx="1510" formatCode="d/m/yyyy">
                  <c:v>45611</c:v>
                </c:pt>
                <c:pt idx="1511" formatCode="d/m/yyyy">
                  <c:v>45614</c:v>
                </c:pt>
                <c:pt idx="1512" formatCode="d/m/yyyy">
                  <c:v>45615</c:v>
                </c:pt>
                <c:pt idx="1513" formatCode="d/m/yyyy">
                  <c:v>45616</c:v>
                </c:pt>
                <c:pt idx="1514" formatCode="d/m/yyyy">
                  <c:v>45617</c:v>
                </c:pt>
                <c:pt idx="1515" formatCode="d/m/yyyy">
                  <c:v>45618</c:v>
                </c:pt>
                <c:pt idx="1516" formatCode="d/m/yyyy">
                  <c:v>45621</c:v>
                </c:pt>
                <c:pt idx="1517" formatCode="d/m/yyyy">
                  <c:v>45622</c:v>
                </c:pt>
                <c:pt idx="1518" formatCode="d/m/yyyy">
                  <c:v>45623</c:v>
                </c:pt>
                <c:pt idx="1519" formatCode="d/m/yyyy">
                  <c:v>45624</c:v>
                </c:pt>
                <c:pt idx="1520" formatCode="d/m/yyyy">
                  <c:v>45625</c:v>
                </c:pt>
                <c:pt idx="1521" formatCode="d/m/yyyy">
                  <c:v>45628</c:v>
                </c:pt>
                <c:pt idx="1522" formatCode="d/m/yyyy">
                  <c:v>45629</c:v>
                </c:pt>
                <c:pt idx="1523" formatCode="d/m/yyyy">
                  <c:v>45630</c:v>
                </c:pt>
                <c:pt idx="1524" formatCode="d/m/yyyy">
                  <c:v>45631</c:v>
                </c:pt>
                <c:pt idx="1525" formatCode="d/m/yyyy">
                  <c:v>45632</c:v>
                </c:pt>
                <c:pt idx="1526" formatCode="d/m/yyyy">
                  <c:v>45635</c:v>
                </c:pt>
                <c:pt idx="1527" formatCode="d/m/yyyy">
                  <c:v>45636</c:v>
                </c:pt>
                <c:pt idx="1528" formatCode="d/m/yyyy">
                  <c:v>45637</c:v>
                </c:pt>
                <c:pt idx="1529" formatCode="d/m/yyyy">
                  <c:v>45638</c:v>
                </c:pt>
                <c:pt idx="1530" formatCode="d/m/yyyy">
                  <c:v>45639</c:v>
                </c:pt>
                <c:pt idx="1531" formatCode="d/m/yyyy">
                  <c:v>45642</c:v>
                </c:pt>
                <c:pt idx="1532" formatCode="d/m/yyyy">
                  <c:v>45643</c:v>
                </c:pt>
                <c:pt idx="1533" formatCode="d/m/yyyy">
                  <c:v>45644</c:v>
                </c:pt>
                <c:pt idx="1534" formatCode="d/m/yyyy">
                  <c:v>45645</c:v>
                </c:pt>
                <c:pt idx="1535" formatCode="d/m/yyyy">
                  <c:v>45646</c:v>
                </c:pt>
                <c:pt idx="1536" formatCode="d/m/yyyy">
                  <c:v>45649</c:v>
                </c:pt>
                <c:pt idx="1537" formatCode="d/m/yyyy">
                  <c:v>45653</c:v>
                </c:pt>
                <c:pt idx="1538" formatCode="d/m/yyyy">
                  <c:v>45656</c:v>
                </c:pt>
              </c:numCache>
            </c:numRef>
          </c:cat>
          <c:val>
            <c:numRef>
              <c:f>Sheet1!$B$2:$B$1540</c:f>
              <c:numCache>
                <c:formatCode>0.000</c:formatCode>
                <c:ptCount val="1539"/>
                <c:pt idx="0">
                  <c:v>9.8205882352941143E-2</c:v>
                </c:pt>
                <c:pt idx="1">
                  <c:v>8.8470588235294051E-2</c:v>
                </c:pt>
                <c:pt idx="2">
                  <c:v>0.11507466063348409</c:v>
                </c:pt>
                <c:pt idx="3">
                  <c:v>9.041402714932123E-2</c:v>
                </c:pt>
                <c:pt idx="4">
                  <c:v>7.245022624434394E-2</c:v>
                </c:pt>
                <c:pt idx="5">
                  <c:v>8.438914027149319E-2</c:v>
                </c:pt>
                <c:pt idx="6">
                  <c:v>7.6977375565610878E-2</c:v>
                </c:pt>
                <c:pt idx="7">
                  <c:v>8.2807692307692277E-2</c:v>
                </c:pt>
                <c:pt idx="8">
                  <c:v>7.9228506787330233E-2</c:v>
                </c:pt>
                <c:pt idx="9">
                  <c:v>7.9705882352941126E-2</c:v>
                </c:pt>
                <c:pt idx="10">
                  <c:v>7.1597285067873273E-2</c:v>
                </c:pt>
                <c:pt idx="11">
                  <c:v>6.8285067873303129E-2</c:v>
                </c:pt>
                <c:pt idx="12">
                  <c:v>7.9326923076923045E-2</c:v>
                </c:pt>
                <c:pt idx="13">
                  <c:v>8.0153846153846159E-2</c:v>
                </c:pt>
                <c:pt idx="14">
                  <c:v>8.0325791855203582E-2</c:v>
                </c:pt>
                <c:pt idx="15">
                  <c:v>7.5504524886877838E-2</c:v>
                </c:pt>
                <c:pt idx="16">
                  <c:v>9.5489819004524884E-2</c:v>
                </c:pt>
                <c:pt idx="17">
                  <c:v>8.9203619909502319E-2</c:v>
                </c:pt>
                <c:pt idx="18">
                  <c:v>7.5500000000000067E-2</c:v>
                </c:pt>
                <c:pt idx="19">
                  <c:v>7.3452488687782758E-2</c:v>
                </c:pt>
                <c:pt idx="20">
                  <c:v>7.0395927601809988E-2</c:v>
                </c:pt>
                <c:pt idx="21">
                  <c:v>6.3175339366515842E-2</c:v>
                </c:pt>
                <c:pt idx="22">
                  <c:v>6.8644796380090495E-2</c:v>
                </c:pt>
                <c:pt idx="23">
                  <c:v>6.453959276018098E-2</c:v>
                </c:pt>
                <c:pt idx="24">
                  <c:v>5.538914027149322E-2</c:v>
                </c:pt>
                <c:pt idx="25">
                  <c:v>4.8782805429864295E-2</c:v>
                </c:pt>
                <c:pt idx="26">
                  <c:v>5.1515837104072454E-2</c:v>
                </c:pt>
                <c:pt idx="27">
                  <c:v>4.7728506787330288E-2</c:v>
                </c:pt>
                <c:pt idx="28">
                  <c:v>7.3411764705882399E-2</c:v>
                </c:pt>
                <c:pt idx="29">
                  <c:v>5.4619909502262448E-2</c:v>
                </c:pt>
                <c:pt idx="30">
                  <c:v>5.375791855203621E-2</c:v>
                </c:pt>
                <c:pt idx="31">
                  <c:v>6.6812217194570173E-2</c:v>
                </c:pt>
                <c:pt idx="32">
                  <c:v>6.3230769230769257E-2</c:v>
                </c:pt>
                <c:pt idx="33">
                  <c:v>6.3048642533936633E-2</c:v>
                </c:pt>
                <c:pt idx="34">
                  <c:v>5.5108597285067867E-2</c:v>
                </c:pt>
                <c:pt idx="35">
                  <c:v>5.6277149321266956E-2</c:v>
                </c:pt>
                <c:pt idx="36">
                  <c:v>5.9615384615384598E-2</c:v>
                </c:pt>
                <c:pt idx="37">
                  <c:v>6.4799773755656126E-2</c:v>
                </c:pt>
                <c:pt idx="38">
                  <c:v>6.0803167420814513E-2</c:v>
                </c:pt>
                <c:pt idx="39">
                  <c:v>6.9859728506787372E-2</c:v>
                </c:pt>
                <c:pt idx="40">
                  <c:v>5.7298642533936628E-2</c:v>
                </c:pt>
                <c:pt idx="41">
                  <c:v>6.0627828054298616E-2</c:v>
                </c:pt>
                <c:pt idx="42">
                  <c:v>7.3719457013574685E-2</c:v>
                </c:pt>
                <c:pt idx="43">
                  <c:v>6.7835972850678772E-2</c:v>
                </c:pt>
                <c:pt idx="44">
                  <c:v>5.466063348416289E-2</c:v>
                </c:pt>
                <c:pt idx="45">
                  <c:v>5.6417420814479646E-2</c:v>
                </c:pt>
                <c:pt idx="46">
                  <c:v>5.3794117647058798E-2</c:v>
                </c:pt>
                <c:pt idx="47">
                  <c:v>4.8780542986425313E-2</c:v>
                </c:pt>
                <c:pt idx="48">
                  <c:v>6.0047511312217194E-2</c:v>
                </c:pt>
                <c:pt idx="49">
                  <c:v>4.900452488687787E-2</c:v>
                </c:pt>
                <c:pt idx="50">
                  <c:v>4.9778280542986442E-2</c:v>
                </c:pt>
                <c:pt idx="51">
                  <c:v>3.9167420814479659E-2</c:v>
                </c:pt>
                <c:pt idx="52">
                  <c:v>3.8542986425339321E-2</c:v>
                </c:pt>
                <c:pt idx="53">
                  <c:v>4.3255656108597274E-2</c:v>
                </c:pt>
                <c:pt idx="54">
                  <c:v>3.1653846153846171E-2</c:v>
                </c:pt>
                <c:pt idx="55">
                  <c:v>2.6632352941176468E-2</c:v>
                </c:pt>
                <c:pt idx="56">
                  <c:v>3.4321266968325798E-2</c:v>
                </c:pt>
                <c:pt idx="57">
                  <c:v>4.2989819004524865E-2</c:v>
                </c:pt>
                <c:pt idx="58">
                  <c:v>4.0307692307692267E-2</c:v>
                </c:pt>
                <c:pt idx="59">
                  <c:v>3.842533936651582E-2</c:v>
                </c:pt>
                <c:pt idx="60">
                  <c:v>4.5230769230769241E-2</c:v>
                </c:pt>
                <c:pt idx="61">
                  <c:v>3.8010180995475096E-2</c:v>
                </c:pt>
                <c:pt idx="62">
                  <c:v>3.6981900452488697E-2</c:v>
                </c:pt>
                <c:pt idx="63">
                  <c:v>4.3468325791855222E-2</c:v>
                </c:pt>
                <c:pt idx="64">
                  <c:v>4.3262443438914056E-2</c:v>
                </c:pt>
                <c:pt idx="65">
                  <c:v>4.0176470588235258E-2</c:v>
                </c:pt>
                <c:pt idx="66">
                  <c:v>3.7857466063348444E-2</c:v>
                </c:pt>
                <c:pt idx="67">
                  <c:v>3.7355203619909516E-2</c:v>
                </c:pt>
                <c:pt idx="68">
                  <c:v>4.4124434389140266E-2</c:v>
                </c:pt>
                <c:pt idx="69">
                  <c:v>3.4411764705882308E-2</c:v>
                </c:pt>
                <c:pt idx="70">
                  <c:v>3.4550904977375563E-2</c:v>
                </c:pt>
                <c:pt idx="71">
                  <c:v>3.2348416289592785E-2</c:v>
                </c:pt>
                <c:pt idx="72">
                  <c:v>3.7822398190045181E-2</c:v>
                </c:pt>
                <c:pt idx="73">
                  <c:v>4.3072398190045269E-2</c:v>
                </c:pt>
                <c:pt idx="74">
                  <c:v>3.7720588235294061E-2</c:v>
                </c:pt>
                <c:pt idx="75">
                  <c:v>3.1497737556561045E-2</c:v>
                </c:pt>
                <c:pt idx="76">
                  <c:v>4.7147058823529486E-2</c:v>
                </c:pt>
                <c:pt idx="77">
                  <c:v>4.7117647058823542E-2</c:v>
                </c:pt>
                <c:pt idx="78">
                  <c:v>3.907692307692312E-2</c:v>
                </c:pt>
                <c:pt idx="79">
                  <c:v>3.2054298642533952E-2</c:v>
                </c:pt>
                <c:pt idx="80">
                  <c:v>3.5425339366515818E-2</c:v>
                </c:pt>
                <c:pt idx="81">
                  <c:v>3.58144796380091E-2</c:v>
                </c:pt>
                <c:pt idx="82">
                  <c:v>4.4117647058823511E-2</c:v>
                </c:pt>
                <c:pt idx="83">
                  <c:v>3.4918552036199063E-2</c:v>
                </c:pt>
                <c:pt idx="84">
                  <c:v>3.7447963800904954E-2</c:v>
                </c:pt>
                <c:pt idx="85">
                  <c:v>4.0990950226244327E-2</c:v>
                </c:pt>
                <c:pt idx="86">
                  <c:v>4.2452488687782786E-2</c:v>
                </c:pt>
                <c:pt idx="87">
                  <c:v>3.7036199095022621E-2</c:v>
                </c:pt>
                <c:pt idx="88">
                  <c:v>3.8148190045248859E-2</c:v>
                </c:pt>
                <c:pt idx="89">
                  <c:v>3.766515837104073E-2</c:v>
                </c:pt>
                <c:pt idx="90">
                  <c:v>3.582692307692309E-2</c:v>
                </c:pt>
                <c:pt idx="91">
                  <c:v>4.0149321266968324E-2</c:v>
                </c:pt>
                <c:pt idx="92">
                  <c:v>3.4861990950226213E-2</c:v>
                </c:pt>
                <c:pt idx="93">
                  <c:v>4.2868778280542974E-2</c:v>
                </c:pt>
                <c:pt idx="94">
                  <c:v>3.8940045248868765E-2</c:v>
                </c:pt>
                <c:pt idx="95">
                  <c:v>3.8040723981900421E-2</c:v>
                </c:pt>
                <c:pt idx="96">
                  <c:v>3.5466063348416316E-2</c:v>
                </c:pt>
                <c:pt idx="97">
                  <c:v>3.8054298642533957E-2</c:v>
                </c:pt>
                <c:pt idx="98">
                  <c:v>3.6904977375565667E-2</c:v>
                </c:pt>
                <c:pt idx="99">
                  <c:v>3.8997737556561052E-2</c:v>
                </c:pt>
                <c:pt idx="100">
                  <c:v>5.5919683257918573E-2</c:v>
                </c:pt>
                <c:pt idx="101">
                  <c:v>6.7692307692307691E-2</c:v>
                </c:pt>
                <c:pt idx="102">
                  <c:v>3.7742081447963816E-2</c:v>
                </c:pt>
                <c:pt idx="103">
                  <c:v>4.3506787330316765E-2</c:v>
                </c:pt>
                <c:pt idx="104">
                  <c:v>3.9471719457013582E-2</c:v>
                </c:pt>
                <c:pt idx="105">
                  <c:v>3.5239819004524914E-2</c:v>
                </c:pt>
                <c:pt idx="106">
                  <c:v>3.4280542986425383E-2</c:v>
                </c:pt>
                <c:pt idx="107">
                  <c:v>3.9794117647058841E-2</c:v>
                </c:pt>
                <c:pt idx="108">
                  <c:v>3.5658371040723974E-2</c:v>
                </c:pt>
                <c:pt idx="109">
                  <c:v>5.0208144796380083E-2</c:v>
                </c:pt>
                <c:pt idx="110">
                  <c:v>4.8891402714932114E-2</c:v>
                </c:pt>
                <c:pt idx="111">
                  <c:v>3.7912895927601775E-2</c:v>
                </c:pt>
                <c:pt idx="112">
                  <c:v>3.3190045248868816E-2</c:v>
                </c:pt>
                <c:pt idx="113">
                  <c:v>3.0869909502262427E-2</c:v>
                </c:pt>
                <c:pt idx="114">
                  <c:v>3.4459276018099533E-2</c:v>
                </c:pt>
                <c:pt idx="115">
                  <c:v>4.0173076923076922E-2</c:v>
                </c:pt>
                <c:pt idx="116">
                  <c:v>4.1947963800904958E-2</c:v>
                </c:pt>
                <c:pt idx="117">
                  <c:v>3.4374434389140229E-2</c:v>
                </c:pt>
                <c:pt idx="118">
                  <c:v>3.1990950226244319E-2</c:v>
                </c:pt>
                <c:pt idx="119">
                  <c:v>3.9770361990950243E-2</c:v>
                </c:pt>
                <c:pt idx="120">
                  <c:v>4.9264705882352933E-2</c:v>
                </c:pt>
                <c:pt idx="121">
                  <c:v>3.6781674208144821E-2</c:v>
                </c:pt>
                <c:pt idx="122">
                  <c:v>3.6674208144796383E-2</c:v>
                </c:pt>
                <c:pt idx="123">
                  <c:v>4.1312217194570122E-2</c:v>
                </c:pt>
                <c:pt idx="124">
                  <c:v>3.6710407239818998E-2</c:v>
                </c:pt>
                <c:pt idx="125">
                  <c:v>3.8766968325791851E-2</c:v>
                </c:pt>
                <c:pt idx="126">
                  <c:v>4.1000000000000036E-2</c:v>
                </c:pt>
                <c:pt idx="127">
                  <c:v>3.544004524886879E-2</c:v>
                </c:pt>
                <c:pt idx="128">
                  <c:v>4.1165158371040733E-2</c:v>
                </c:pt>
                <c:pt idx="129">
                  <c:v>4.0544117647058842E-2</c:v>
                </c:pt>
                <c:pt idx="130">
                  <c:v>3.9737556561085907E-2</c:v>
                </c:pt>
                <c:pt idx="131">
                  <c:v>4.3277149321266972E-2</c:v>
                </c:pt>
                <c:pt idx="132">
                  <c:v>4.5511312217194622E-2</c:v>
                </c:pt>
                <c:pt idx="133">
                  <c:v>3.9002262443438906E-2</c:v>
                </c:pt>
                <c:pt idx="134">
                  <c:v>4.5165158371040737E-2</c:v>
                </c:pt>
                <c:pt idx="135">
                  <c:v>3.6805429864253447E-2</c:v>
                </c:pt>
                <c:pt idx="136">
                  <c:v>4.1954751131221713E-2</c:v>
                </c:pt>
                <c:pt idx="137">
                  <c:v>4.4558823529411762E-2</c:v>
                </c:pt>
                <c:pt idx="138">
                  <c:v>4.1647058823529481E-2</c:v>
                </c:pt>
                <c:pt idx="139">
                  <c:v>4.0615384615384609E-2</c:v>
                </c:pt>
                <c:pt idx="140">
                  <c:v>3.5696832579185489E-2</c:v>
                </c:pt>
                <c:pt idx="141">
                  <c:v>3.5116515837104123E-2</c:v>
                </c:pt>
                <c:pt idx="142">
                  <c:v>3.6196832579185489E-2</c:v>
                </c:pt>
                <c:pt idx="143">
                  <c:v>4.0425339366515822E-2</c:v>
                </c:pt>
                <c:pt idx="144">
                  <c:v>4.3095022624434376E-2</c:v>
                </c:pt>
                <c:pt idx="145">
                  <c:v>5.1799773755656142E-2</c:v>
                </c:pt>
                <c:pt idx="146">
                  <c:v>4.0266968325791797E-2</c:v>
                </c:pt>
                <c:pt idx="147">
                  <c:v>4.1235294117647037E-2</c:v>
                </c:pt>
                <c:pt idx="148">
                  <c:v>3.7838235294117561E-2</c:v>
                </c:pt>
                <c:pt idx="149">
                  <c:v>4.0547511312217177E-2</c:v>
                </c:pt>
                <c:pt idx="150">
                  <c:v>4.2548642533936754E-2</c:v>
                </c:pt>
                <c:pt idx="151">
                  <c:v>3.9230769230769291E-2</c:v>
                </c:pt>
                <c:pt idx="152">
                  <c:v>4.0119909502262407E-2</c:v>
                </c:pt>
                <c:pt idx="153">
                  <c:v>4.0266968325791852E-2</c:v>
                </c:pt>
                <c:pt idx="154">
                  <c:v>4.1262443438914054E-2</c:v>
                </c:pt>
                <c:pt idx="155">
                  <c:v>3.7984162895927653E-2</c:v>
                </c:pt>
                <c:pt idx="156">
                  <c:v>4.8069004524886938E-2</c:v>
                </c:pt>
                <c:pt idx="157">
                  <c:v>4.4970588235294096E-2</c:v>
                </c:pt>
                <c:pt idx="158">
                  <c:v>4.635746606334834E-2</c:v>
                </c:pt>
                <c:pt idx="159">
                  <c:v>5.4248868778280557E-2</c:v>
                </c:pt>
                <c:pt idx="160">
                  <c:v>4.8988687782805518E-2</c:v>
                </c:pt>
                <c:pt idx="161">
                  <c:v>4.1723981900452456E-2</c:v>
                </c:pt>
                <c:pt idx="162">
                  <c:v>3.9666289592760196E-2</c:v>
                </c:pt>
                <c:pt idx="163">
                  <c:v>4.0855203619909464E-2</c:v>
                </c:pt>
                <c:pt idx="164">
                  <c:v>3.8692307692307693E-2</c:v>
                </c:pt>
                <c:pt idx="165">
                  <c:v>4.6633484162895977E-2</c:v>
                </c:pt>
                <c:pt idx="166">
                  <c:v>6.2955882352941195E-2</c:v>
                </c:pt>
                <c:pt idx="167">
                  <c:v>3.7529411764705922E-2</c:v>
                </c:pt>
                <c:pt idx="168">
                  <c:v>4.2609728506787403E-2</c:v>
                </c:pt>
                <c:pt idx="169">
                  <c:v>3.5441176470588309E-2</c:v>
                </c:pt>
                <c:pt idx="170">
                  <c:v>4.4366515837104104E-2</c:v>
                </c:pt>
                <c:pt idx="171">
                  <c:v>4.4237556561086022E-2</c:v>
                </c:pt>
                <c:pt idx="172">
                  <c:v>3.63190045248869E-2</c:v>
                </c:pt>
                <c:pt idx="173">
                  <c:v>3.2214932126696905E-2</c:v>
                </c:pt>
                <c:pt idx="174">
                  <c:v>4.1235294117647037E-2</c:v>
                </c:pt>
                <c:pt idx="175">
                  <c:v>3.5108597285067877E-2</c:v>
                </c:pt>
                <c:pt idx="176">
                  <c:v>4.0999999999999981E-2</c:v>
                </c:pt>
                <c:pt idx="177">
                  <c:v>3.2006269592476488E-2</c:v>
                </c:pt>
                <c:pt idx="178">
                  <c:v>3.4037617554858957E-2</c:v>
                </c:pt>
                <c:pt idx="179">
                  <c:v>2.2028213166144228E-2</c:v>
                </c:pt>
                <c:pt idx="180">
                  <c:v>3.0062695924764848E-2</c:v>
                </c:pt>
                <c:pt idx="181">
                  <c:v>3.3021943573667667E-2</c:v>
                </c:pt>
                <c:pt idx="182">
                  <c:v>4.4025078369905934E-2</c:v>
                </c:pt>
                <c:pt idx="183">
                  <c:v>3.6112852664576811E-2</c:v>
                </c:pt>
                <c:pt idx="184">
                  <c:v>3.8062695924764856E-2</c:v>
                </c:pt>
                <c:pt idx="185">
                  <c:v>3.6103448275862038E-2</c:v>
                </c:pt>
                <c:pt idx="186">
                  <c:v>3.6043887147335363E-2</c:v>
                </c:pt>
                <c:pt idx="187">
                  <c:v>3.7047021943573621E-2</c:v>
                </c:pt>
                <c:pt idx="188">
                  <c:v>3.6999999999999977E-2</c:v>
                </c:pt>
                <c:pt idx="189">
                  <c:v>5.7106583072100314E-2</c:v>
                </c:pt>
                <c:pt idx="190">
                  <c:v>6.605642633228842E-2</c:v>
                </c:pt>
                <c:pt idx="191">
                  <c:v>4.3934169278996849E-2</c:v>
                </c:pt>
                <c:pt idx="192">
                  <c:v>5.099999999999999E-2</c:v>
                </c:pt>
                <c:pt idx="193">
                  <c:v>3.6072100313479571E-2</c:v>
                </c:pt>
                <c:pt idx="194">
                  <c:v>4.9000000000000044E-2</c:v>
                </c:pt>
                <c:pt idx="195">
                  <c:v>7.4391849529780563E-2</c:v>
                </c:pt>
                <c:pt idx="196">
                  <c:v>3.6438871473354284E-2</c:v>
                </c:pt>
                <c:pt idx="197">
                  <c:v>3.6727272727272775E-2</c:v>
                </c:pt>
                <c:pt idx="198">
                  <c:v>3.6658307210031327E-2</c:v>
                </c:pt>
                <c:pt idx="199">
                  <c:v>3.2388714733542323E-2</c:v>
                </c:pt>
                <c:pt idx="200">
                  <c:v>4.2401253918495307E-2</c:v>
                </c:pt>
                <c:pt idx="201">
                  <c:v>4.5109717868338617E-2</c:v>
                </c:pt>
                <c:pt idx="202">
                  <c:v>3.9774294670846366E-2</c:v>
                </c:pt>
                <c:pt idx="203">
                  <c:v>4.8420062695924748E-2</c:v>
                </c:pt>
                <c:pt idx="204">
                  <c:v>3.7357366771159861E-2</c:v>
                </c:pt>
                <c:pt idx="205">
                  <c:v>3.836677115987458E-2</c:v>
                </c:pt>
                <c:pt idx="206">
                  <c:v>3.8526645768025114E-2</c:v>
                </c:pt>
                <c:pt idx="207">
                  <c:v>4.0539184952978091E-2</c:v>
                </c:pt>
                <c:pt idx="208">
                  <c:v>3.8413793103448335E-2</c:v>
                </c:pt>
                <c:pt idx="209">
                  <c:v>3.5564263322883982E-2</c:v>
                </c:pt>
                <c:pt idx="210">
                  <c:v>4.0576802507837018E-2</c:v>
                </c:pt>
                <c:pt idx="211">
                  <c:v>4.4153605015674002E-2</c:v>
                </c:pt>
                <c:pt idx="212">
                  <c:v>4.2999999999999983E-2</c:v>
                </c:pt>
                <c:pt idx="213">
                  <c:v>4.2479623824451362E-2</c:v>
                </c:pt>
                <c:pt idx="214">
                  <c:v>3.9319749216300881E-2</c:v>
                </c:pt>
                <c:pt idx="215">
                  <c:v>4.9815047021943559E-2</c:v>
                </c:pt>
                <c:pt idx="216">
                  <c:v>3.8517241379310396E-2</c:v>
                </c:pt>
                <c:pt idx="217">
                  <c:v>4.3877742946708487E-2</c:v>
                </c:pt>
                <c:pt idx="218">
                  <c:v>4.3536050156739836E-2</c:v>
                </c:pt>
                <c:pt idx="219">
                  <c:v>4.8999999999999988E-2</c:v>
                </c:pt>
                <c:pt idx="220">
                  <c:v>5.4739811912225711E-2</c:v>
                </c:pt>
                <c:pt idx="221">
                  <c:v>3.5360501567398117E-2</c:v>
                </c:pt>
                <c:pt idx="222">
                  <c:v>4.2987460815047007E-2</c:v>
                </c:pt>
                <c:pt idx="223">
                  <c:v>3.6601880877742909E-2</c:v>
                </c:pt>
                <c:pt idx="224">
                  <c:v>3.5815047021943602E-2</c:v>
                </c:pt>
                <c:pt idx="225">
                  <c:v>5.0379310344827566E-2</c:v>
                </c:pt>
                <c:pt idx="226">
                  <c:v>3.9648902821316612E-2</c:v>
                </c:pt>
                <c:pt idx="227">
                  <c:v>3.1658307210031378E-2</c:v>
                </c:pt>
                <c:pt idx="228">
                  <c:v>3.9890282131661459E-2</c:v>
                </c:pt>
                <c:pt idx="229">
                  <c:v>3.8128526645768046E-2</c:v>
                </c:pt>
                <c:pt idx="230">
                  <c:v>3.8686520376175537E-2</c:v>
                </c:pt>
                <c:pt idx="231">
                  <c:v>3.8476489028213212E-2</c:v>
                </c:pt>
                <c:pt idx="232">
                  <c:v>3.6724137931034462E-2</c:v>
                </c:pt>
                <c:pt idx="233">
                  <c:v>4.3978056426332235E-2</c:v>
                </c:pt>
                <c:pt idx="234">
                  <c:v>4.2733542319749185E-2</c:v>
                </c:pt>
                <c:pt idx="235">
                  <c:v>4.0250783699059545E-2</c:v>
                </c:pt>
                <c:pt idx="236">
                  <c:v>4.7999999999999987E-2</c:v>
                </c:pt>
                <c:pt idx="237">
                  <c:v>4.1263322884012521E-2</c:v>
                </c:pt>
                <c:pt idx="238">
                  <c:v>3.1398119122257095E-2</c:v>
                </c:pt>
                <c:pt idx="239">
                  <c:v>3.9347962382445145E-2</c:v>
                </c:pt>
                <c:pt idx="240">
                  <c:v>4.4181818181818211E-2</c:v>
                </c:pt>
                <c:pt idx="241">
                  <c:v>3.6410658307210075E-2</c:v>
                </c:pt>
                <c:pt idx="242">
                  <c:v>4.3426332288401315E-2</c:v>
                </c:pt>
                <c:pt idx="243">
                  <c:v>3.6730407523510977E-2</c:v>
                </c:pt>
                <c:pt idx="244">
                  <c:v>3.4332288401253908E-2</c:v>
                </c:pt>
                <c:pt idx="245">
                  <c:v>3.2357366771159857E-2</c:v>
                </c:pt>
                <c:pt idx="246">
                  <c:v>4.3912225705329211E-2</c:v>
                </c:pt>
                <c:pt idx="247">
                  <c:v>3.2457680250783716E-2</c:v>
                </c:pt>
                <c:pt idx="248">
                  <c:v>3.5793103448275854E-2</c:v>
                </c:pt>
                <c:pt idx="249">
                  <c:v>3.7626959247648861E-2</c:v>
                </c:pt>
                <c:pt idx="250">
                  <c:v>5.8015673981191257E-2</c:v>
                </c:pt>
                <c:pt idx="251">
                  <c:v>6.9520376175548626E-2</c:v>
                </c:pt>
                <c:pt idx="252">
                  <c:v>6.567711598746076E-2</c:v>
                </c:pt>
                <c:pt idx="253">
                  <c:v>3.5695924764890252E-2</c:v>
                </c:pt>
                <c:pt idx="254">
                  <c:v>3.9771159874608136E-2</c:v>
                </c:pt>
                <c:pt idx="255">
                  <c:v>3.6144200626959222E-2</c:v>
                </c:pt>
                <c:pt idx="256">
                  <c:v>4.110031347962384E-2</c:v>
                </c:pt>
                <c:pt idx="257">
                  <c:v>3.8739811912225641E-2</c:v>
                </c:pt>
                <c:pt idx="258">
                  <c:v>4.0000000000000036E-2</c:v>
                </c:pt>
                <c:pt idx="259">
                  <c:v>3.6752351097178726E-2</c:v>
                </c:pt>
                <c:pt idx="260">
                  <c:v>3.489655172413797E-2</c:v>
                </c:pt>
                <c:pt idx="261">
                  <c:v>3.8777429467084679E-2</c:v>
                </c:pt>
                <c:pt idx="262">
                  <c:v>3.9175548589341747E-2</c:v>
                </c:pt>
                <c:pt idx="263">
                  <c:v>3.8974921630094028E-2</c:v>
                </c:pt>
                <c:pt idx="264">
                  <c:v>3.5796238244514056E-2</c:v>
                </c:pt>
                <c:pt idx="265">
                  <c:v>3.7598746081504708E-2</c:v>
                </c:pt>
                <c:pt idx="266">
                  <c:v>4.2231974921630056E-2</c:v>
                </c:pt>
                <c:pt idx="267">
                  <c:v>3.8241379310344825E-2</c:v>
                </c:pt>
                <c:pt idx="268">
                  <c:v>3.3250783699059538E-2</c:v>
                </c:pt>
                <c:pt idx="269">
                  <c:v>4.2420062695924743E-2</c:v>
                </c:pt>
                <c:pt idx="270">
                  <c:v>4.8423197492163006E-2</c:v>
                </c:pt>
                <c:pt idx="271">
                  <c:v>3.8000000000000034E-2</c:v>
                </c:pt>
                <c:pt idx="272">
                  <c:v>3.9435736677115973E-2</c:v>
                </c:pt>
                <c:pt idx="273">
                  <c:v>3.7000000000000033E-2</c:v>
                </c:pt>
                <c:pt idx="274">
                  <c:v>3.3442006269592484E-2</c:v>
                </c:pt>
                <c:pt idx="275">
                  <c:v>3.5557993730407522E-2</c:v>
                </c:pt>
                <c:pt idx="276">
                  <c:v>3.7354231974921659E-2</c:v>
                </c:pt>
                <c:pt idx="277">
                  <c:v>4.2363636363636381E-2</c:v>
                </c:pt>
                <c:pt idx="278">
                  <c:v>4.0373040752351097E-2</c:v>
                </c:pt>
                <c:pt idx="279">
                  <c:v>3.8921630094043869E-2</c:v>
                </c:pt>
                <c:pt idx="280">
                  <c:v>3.2855799373040728E-2</c:v>
                </c:pt>
                <c:pt idx="281">
                  <c:v>3.2733542319749287E-2</c:v>
                </c:pt>
                <c:pt idx="282">
                  <c:v>3.9382445141065869E-2</c:v>
                </c:pt>
                <c:pt idx="283">
                  <c:v>4.1398119122257104E-2</c:v>
                </c:pt>
                <c:pt idx="284">
                  <c:v>3.3931034482758637E-2</c:v>
                </c:pt>
                <c:pt idx="285">
                  <c:v>4.194357366771162E-2</c:v>
                </c:pt>
                <c:pt idx="286">
                  <c:v>3.4476489028213153E-2</c:v>
                </c:pt>
                <c:pt idx="287">
                  <c:v>3.9990595611285262E-2</c:v>
                </c:pt>
                <c:pt idx="288">
                  <c:v>3.6006269592476492E-2</c:v>
                </c:pt>
                <c:pt idx="289">
                  <c:v>4.0495297805642649E-2</c:v>
                </c:pt>
                <c:pt idx="290">
                  <c:v>3.8523510971786856E-2</c:v>
                </c:pt>
                <c:pt idx="291">
                  <c:v>3.9034482758620648E-2</c:v>
                </c:pt>
                <c:pt idx="292">
                  <c:v>4.3040752351097167E-2</c:v>
                </c:pt>
                <c:pt idx="293">
                  <c:v>4.0141065830721023E-2</c:v>
                </c:pt>
                <c:pt idx="294">
                  <c:v>5.0526645768025069E-2</c:v>
                </c:pt>
                <c:pt idx="295">
                  <c:v>5.5059561128526613E-2</c:v>
                </c:pt>
                <c:pt idx="296">
                  <c:v>5.5542319749216307E-2</c:v>
                </c:pt>
                <c:pt idx="297">
                  <c:v>5.9818181818181826E-2</c:v>
                </c:pt>
                <c:pt idx="298">
                  <c:v>4.190282131661438E-2</c:v>
                </c:pt>
                <c:pt idx="299">
                  <c:v>5.3448275862069017E-2</c:v>
                </c:pt>
                <c:pt idx="300">
                  <c:v>5.3683385579937293E-2</c:v>
                </c:pt>
                <c:pt idx="301">
                  <c:v>8.1407523510971802E-2</c:v>
                </c:pt>
                <c:pt idx="302">
                  <c:v>8.9730407523510969E-2</c:v>
                </c:pt>
                <c:pt idx="303">
                  <c:v>8.2871473354232006E-2</c:v>
                </c:pt>
                <c:pt idx="304">
                  <c:v>0.1263636363636364</c:v>
                </c:pt>
                <c:pt idx="305">
                  <c:v>0.32407836990595618</c:v>
                </c:pt>
                <c:pt idx="306">
                  <c:v>0.12341379310344826</c:v>
                </c:pt>
                <c:pt idx="307">
                  <c:v>0.1182319749216301</c:v>
                </c:pt>
                <c:pt idx="308">
                  <c:v>0.11352664576802504</c:v>
                </c:pt>
                <c:pt idx="309">
                  <c:v>0.13032288401253922</c:v>
                </c:pt>
                <c:pt idx="310">
                  <c:v>0.19782131661442004</c:v>
                </c:pt>
                <c:pt idx="311">
                  <c:v>0.13531034482758619</c:v>
                </c:pt>
                <c:pt idx="312">
                  <c:v>0.11621630094043885</c:v>
                </c:pt>
                <c:pt idx="313">
                  <c:v>0.18143573667711599</c:v>
                </c:pt>
                <c:pt idx="314">
                  <c:v>0.15353605015673982</c:v>
                </c:pt>
                <c:pt idx="315">
                  <c:v>0.13848275862068965</c:v>
                </c:pt>
                <c:pt idx="316">
                  <c:v>0.15739811912225704</c:v>
                </c:pt>
                <c:pt idx="317">
                  <c:v>9.906896551724137E-2</c:v>
                </c:pt>
                <c:pt idx="318">
                  <c:v>0.11286833855799375</c:v>
                </c:pt>
                <c:pt idx="319">
                  <c:v>0.10136363636363636</c:v>
                </c:pt>
                <c:pt idx="320">
                  <c:v>0.11179310344827587</c:v>
                </c:pt>
                <c:pt idx="321">
                  <c:v>0.12942633228840122</c:v>
                </c:pt>
                <c:pt idx="322">
                  <c:v>0.12800626959247649</c:v>
                </c:pt>
                <c:pt idx="323">
                  <c:v>0.12575862068965515</c:v>
                </c:pt>
                <c:pt idx="324">
                  <c:v>0.15344200626959248</c:v>
                </c:pt>
                <c:pt idx="325">
                  <c:v>0.1534012539184953</c:v>
                </c:pt>
                <c:pt idx="326">
                  <c:v>0.10752037617554858</c:v>
                </c:pt>
                <c:pt idx="327">
                  <c:v>0.12394670846394985</c:v>
                </c:pt>
                <c:pt idx="328">
                  <c:v>7.6000000000000012E-2</c:v>
                </c:pt>
                <c:pt idx="329">
                  <c:v>0.11505015673981193</c:v>
                </c:pt>
                <c:pt idx="330">
                  <c:v>0.12069278996865203</c:v>
                </c:pt>
                <c:pt idx="331">
                  <c:v>0.14273667711598748</c:v>
                </c:pt>
                <c:pt idx="332">
                  <c:v>0.13732915360501569</c:v>
                </c:pt>
                <c:pt idx="333">
                  <c:v>0.11608463949843262</c:v>
                </c:pt>
                <c:pt idx="334">
                  <c:v>0.16820689655172416</c:v>
                </c:pt>
                <c:pt idx="335">
                  <c:v>0.13869592476489029</c:v>
                </c:pt>
                <c:pt idx="336">
                  <c:v>0.13710344827586207</c:v>
                </c:pt>
                <c:pt idx="337">
                  <c:v>0.1281849529780564</c:v>
                </c:pt>
                <c:pt idx="338">
                  <c:v>0.10482758620689657</c:v>
                </c:pt>
                <c:pt idx="339">
                  <c:v>0.12121630094043886</c:v>
                </c:pt>
                <c:pt idx="340">
                  <c:v>0.10695924764890283</c:v>
                </c:pt>
                <c:pt idx="341">
                  <c:v>0.11225705329153603</c:v>
                </c:pt>
                <c:pt idx="342">
                  <c:v>0.11531661442006268</c:v>
                </c:pt>
                <c:pt idx="343">
                  <c:v>0.11924451410658309</c:v>
                </c:pt>
                <c:pt idx="344">
                  <c:v>0.11693103448275861</c:v>
                </c:pt>
                <c:pt idx="345">
                  <c:v>0.10842946708463949</c:v>
                </c:pt>
                <c:pt idx="346">
                  <c:v>0.12346708463949842</c:v>
                </c:pt>
                <c:pt idx="347">
                  <c:v>0.11640752351097181</c:v>
                </c:pt>
                <c:pt idx="348">
                  <c:v>9.9203761755485925E-2</c:v>
                </c:pt>
                <c:pt idx="349">
                  <c:v>0.11287774294670849</c:v>
                </c:pt>
                <c:pt idx="350">
                  <c:v>0.10546081504702194</c:v>
                </c:pt>
                <c:pt idx="351">
                  <c:v>0.11090282131661444</c:v>
                </c:pt>
                <c:pt idx="352">
                  <c:v>0.12590909090909091</c:v>
                </c:pt>
                <c:pt idx="353">
                  <c:v>0.13417241379310346</c:v>
                </c:pt>
                <c:pt idx="354">
                  <c:v>0.19252978056426329</c:v>
                </c:pt>
                <c:pt idx="355">
                  <c:v>0.10424764890282133</c:v>
                </c:pt>
                <c:pt idx="356">
                  <c:v>7.9354231974921613E-2</c:v>
                </c:pt>
                <c:pt idx="357">
                  <c:v>8.81974921630094E-2</c:v>
                </c:pt>
                <c:pt idx="358">
                  <c:v>9.2514106583072103E-2</c:v>
                </c:pt>
                <c:pt idx="359">
                  <c:v>0.10153605015673982</c:v>
                </c:pt>
                <c:pt idx="360">
                  <c:v>0.11642006269592475</c:v>
                </c:pt>
                <c:pt idx="361">
                  <c:v>9.7068965517241396E-2</c:v>
                </c:pt>
                <c:pt idx="362">
                  <c:v>0.10570846394984328</c:v>
                </c:pt>
                <c:pt idx="363">
                  <c:v>0.10215673981191223</c:v>
                </c:pt>
                <c:pt idx="364">
                  <c:v>9.7821316614420062E-2</c:v>
                </c:pt>
                <c:pt idx="365">
                  <c:v>0.10615047021943573</c:v>
                </c:pt>
                <c:pt idx="366">
                  <c:v>0.10415047021943574</c:v>
                </c:pt>
                <c:pt idx="367">
                  <c:v>0.11094670846394983</c:v>
                </c:pt>
                <c:pt idx="368">
                  <c:v>0.10972100313479623</c:v>
                </c:pt>
                <c:pt idx="369">
                  <c:v>9.702194357366771E-2</c:v>
                </c:pt>
                <c:pt idx="370">
                  <c:v>0.1031065830721003</c:v>
                </c:pt>
                <c:pt idx="371">
                  <c:v>8.2442006269592499E-2</c:v>
                </c:pt>
                <c:pt idx="372">
                  <c:v>0.10800313479623824</c:v>
                </c:pt>
                <c:pt idx="373">
                  <c:v>9.2467084639498431E-2</c:v>
                </c:pt>
                <c:pt idx="374">
                  <c:v>8.3692789968652037E-2</c:v>
                </c:pt>
                <c:pt idx="375">
                  <c:v>6.6987460815047029E-2</c:v>
                </c:pt>
                <c:pt idx="376">
                  <c:v>7.3705329153605004E-2</c:v>
                </c:pt>
                <c:pt idx="377">
                  <c:v>9.80344827586207E-2</c:v>
                </c:pt>
                <c:pt idx="378">
                  <c:v>9.360188087774296E-2</c:v>
                </c:pt>
                <c:pt idx="379">
                  <c:v>0.11327272727272725</c:v>
                </c:pt>
                <c:pt idx="380">
                  <c:v>7.6316614420062684E-2</c:v>
                </c:pt>
                <c:pt idx="381">
                  <c:v>8.3015673981191196E-2</c:v>
                </c:pt>
                <c:pt idx="382">
                  <c:v>7.1896551724137947E-2</c:v>
                </c:pt>
                <c:pt idx="383">
                  <c:v>6.7391849529780584E-2</c:v>
                </c:pt>
                <c:pt idx="384">
                  <c:v>5.0448275862068986E-2</c:v>
                </c:pt>
                <c:pt idx="385">
                  <c:v>6.0921630094043888E-2</c:v>
                </c:pt>
                <c:pt idx="386">
                  <c:v>6.519122257053292E-2</c:v>
                </c:pt>
                <c:pt idx="387">
                  <c:v>7.2880877742946715E-2</c:v>
                </c:pt>
                <c:pt idx="388">
                  <c:v>5.2128526645768059E-2</c:v>
                </c:pt>
                <c:pt idx="389">
                  <c:v>5.5752351097178687E-2</c:v>
                </c:pt>
                <c:pt idx="390">
                  <c:v>8.1789968652037637E-2</c:v>
                </c:pt>
                <c:pt idx="391">
                  <c:v>7.0692789968652026E-2</c:v>
                </c:pt>
                <c:pt idx="392">
                  <c:v>6.7263322884012489E-2</c:v>
                </c:pt>
                <c:pt idx="393">
                  <c:v>8.2241379310344864E-2</c:v>
                </c:pt>
                <c:pt idx="394">
                  <c:v>4.5050156739811886E-2</c:v>
                </c:pt>
                <c:pt idx="395">
                  <c:v>5.2175548589341647E-2</c:v>
                </c:pt>
                <c:pt idx="396">
                  <c:v>6.0282131661442029E-2</c:v>
                </c:pt>
                <c:pt idx="397">
                  <c:v>7.6297805642633276E-2</c:v>
                </c:pt>
                <c:pt idx="398">
                  <c:v>4.9275862068965504E-2</c:v>
                </c:pt>
                <c:pt idx="399">
                  <c:v>4.6028213166144194E-2</c:v>
                </c:pt>
                <c:pt idx="400">
                  <c:v>4.500000000000004E-2</c:v>
                </c:pt>
                <c:pt idx="401">
                  <c:v>4.296694214876029E-2</c:v>
                </c:pt>
                <c:pt idx="402">
                  <c:v>3.7975206611570222E-2</c:v>
                </c:pt>
                <c:pt idx="403">
                  <c:v>3.8033057851239616E-2</c:v>
                </c:pt>
                <c:pt idx="404">
                  <c:v>4.3041322314049557E-2</c:v>
                </c:pt>
                <c:pt idx="405">
                  <c:v>5.00247933884298E-2</c:v>
                </c:pt>
                <c:pt idx="406">
                  <c:v>3.6202479338842963E-2</c:v>
                </c:pt>
                <c:pt idx="407">
                  <c:v>4.5834710743801632E-2</c:v>
                </c:pt>
                <c:pt idx="408">
                  <c:v>7.5739669421487632E-2</c:v>
                </c:pt>
                <c:pt idx="409">
                  <c:v>5.0652892561983465E-2</c:v>
                </c:pt>
                <c:pt idx="410">
                  <c:v>6.6301652892561957E-2</c:v>
                </c:pt>
                <c:pt idx="411">
                  <c:v>4.753719008264462E-2</c:v>
                </c:pt>
                <c:pt idx="412">
                  <c:v>5.0814049586776877E-2</c:v>
                </c:pt>
                <c:pt idx="413">
                  <c:v>4.6471074380165289E-2</c:v>
                </c:pt>
                <c:pt idx="414">
                  <c:v>7.9900826446280993E-2</c:v>
                </c:pt>
                <c:pt idx="415">
                  <c:v>4.9338842975206576E-2</c:v>
                </c:pt>
                <c:pt idx="416">
                  <c:v>6.9785123966942197E-2</c:v>
                </c:pt>
                <c:pt idx="417">
                  <c:v>6.3272727272727258E-2</c:v>
                </c:pt>
                <c:pt idx="418">
                  <c:v>7.8049586776859525E-2</c:v>
                </c:pt>
                <c:pt idx="419">
                  <c:v>6.4925619834710735E-2</c:v>
                </c:pt>
                <c:pt idx="420">
                  <c:v>7.7438016528925624E-2</c:v>
                </c:pt>
                <c:pt idx="421">
                  <c:v>6.6611570247933849E-2</c:v>
                </c:pt>
                <c:pt idx="422">
                  <c:v>7.4442148760330618E-2</c:v>
                </c:pt>
                <c:pt idx="423">
                  <c:v>6.1512396694214877E-2</c:v>
                </c:pt>
                <c:pt idx="424">
                  <c:v>5.5942148760330601E-2</c:v>
                </c:pt>
                <c:pt idx="425">
                  <c:v>7.1590909090909094E-2</c:v>
                </c:pt>
                <c:pt idx="426">
                  <c:v>5.0016528925619808E-2</c:v>
                </c:pt>
                <c:pt idx="427">
                  <c:v>5.784297520661158E-2</c:v>
                </c:pt>
                <c:pt idx="428">
                  <c:v>5.0256198347107428E-2</c:v>
                </c:pt>
                <c:pt idx="429">
                  <c:v>5.5871900826446275E-2</c:v>
                </c:pt>
                <c:pt idx="430">
                  <c:v>5.8842975206611581E-2</c:v>
                </c:pt>
                <c:pt idx="431">
                  <c:v>7.0136363636363663E-2</c:v>
                </c:pt>
                <c:pt idx="432">
                  <c:v>5.2743801652892552E-2</c:v>
                </c:pt>
                <c:pt idx="433">
                  <c:v>4.9111570247933889E-2</c:v>
                </c:pt>
                <c:pt idx="434">
                  <c:v>7.3099173553719032E-2</c:v>
                </c:pt>
                <c:pt idx="435">
                  <c:v>6.1834710743801646E-2</c:v>
                </c:pt>
                <c:pt idx="436">
                  <c:v>7.1008264462809945E-2</c:v>
                </c:pt>
                <c:pt idx="437">
                  <c:v>5.2975206611570236E-2</c:v>
                </c:pt>
                <c:pt idx="438">
                  <c:v>7.1801652892561962E-2</c:v>
                </c:pt>
                <c:pt idx="439">
                  <c:v>5.7590909090909137E-2</c:v>
                </c:pt>
                <c:pt idx="440">
                  <c:v>5.4322314049586762E-2</c:v>
                </c:pt>
                <c:pt idx="441">
                  <c:v>5.559090909090908E-2</c:v>
                </c:pt>
                <c:pt idx="442">
                  <c:v>5.552892561983469E-2</c:v>
                </c:pt>
                <c:pt idx="443">
                  <c:v>5.117355371900828E-2</c:v>
                </c:pt>
                <c:pt idx="444">
                  <c:v>8.0033057851239653E-2</c:v>
                </c:pt>
                <c:pt idx="445">
                  <c:v>5.3471074380165351E-2</c:v>
                </c:pt>
                <c:pt idx="446">
                  <c:v>6.3157024793388417E-2</c:v>
                </c:pt>
                <c:pt idx="447">
                  <c:v>6.7053719008264456E-2</c:v>
                </c:pt>
                <c:pt idx="448">
                  <c:v>6.7710743801652873E-2</c:v>
                </c:pt>
                <c:pt idx="449">
                  <c:v>5.2847107438016516E-2</c:v>
                </c:pt>
                <c:pt idx="450">
                  <c:v>6.7504132231404945E-2</c:v>
                </c:pt>
                <c:pt idx="451">
                  <c:v>5.0723140495867791E-2</c:v>
                </c:pt>
                <c:pt idx="452">
                  <c:v>6.1661157024793356E-2</c:v>
                </c:pt>
                <c:pt idx="453">
                  <c:v>7.9599173553718983E-2</c:v>
                </c:pt>
                <c:pt idx="454">
                  <c:v>5.5859504132231397E-2</c:v>
                </c:pt>
                <c:pt idx="455">
                  <c:v>5.8140495867768593E-2</c:v>
                </c:pt>
                <c:pt idx="456">
                  <c:v>8.3685950413223187E-2</c:v>
                </c:pt>
                <c:pt idx="457">
                  <c:v>6.1772727272727257E-2</c:v>
                </c:pt>
                <c:pt idx="458">
                  <c:v>4.2355371900826444E-2</c:v>
                </c:pt>
                <c:pt idx="459">
                  <c:v>4.5322314049586809E-2</c:v>
                </c:pt>
                <c:pt idx="460">
                  <c:v>6.0595041322314025E-2</c:v>
                </c:pt>
                <c:pt idx="461">
                  <c:v>4.7913223140495842E-2</c:v>
                </c:pt>
                <c:pt idx="462">
                  <c:v>4.8876033057851209E-2</c:v>
                </c:pt>
                <c:pt idx="463">
                  <c:v>4.5243801652892546E-2</c:v>
                </c:pt>
                <c:pt idx="464">
                  <c:v>4.7818181818181815E-2</c:v>
                </c:pt>
                <c:pt idx="465">
                  <c:v>4.6793388429752059E-2</c:v>
                </c:pt>
                <c:pt idx="466">
                  <c:v>4.7768595041322248E-2</c:v>
                </c:pt>
                <c:pt idx="467">
                  <c:v>4.6991735537190049E-2</c:v>
                </c:pt>
                <c:pt idx="468">
                  <c:v>7.3438016528925731E-2</c:v>
                </c:pt>
                <c:pt idx="469">
                  <c:v>5.2669421487603396E-2</c:v>
                </c:pt>
                <c:pt idx="470">
                  <c:v>6.5429752066115676E-2</c:v>
                </c:pt>
                <c:pt idx="471">
                  <c:v>4.422314049586773E-2</c:v>
                </c:pt>
                <c:pt idx="472">
                  <c:v>4.1194214876033031E-2</c:v>
                </c:pt>
                <c:pt idx="473">
                  <c:v>5.0165289256198342E-2</c:v>
                </c:pt>
                <c:pt idx="474">
                  <c:v>5.7991735537190059E-2</c:v>
                </c:pt>
                <c:pt idx="475">
                  <c:v>4.2206611570247909E-2</c:v>
                </c:pt>
                <c:pt idx="476">
                  <c:v>6.174380165289256E-2</c:v>
                </c:pt>
                <c:pt idx="477">
                  <c:v>4.7561983471074376E-2</c:v>
                </c:pt>
                <c:pt idx="478">
                  <c:v>5.2528925619834743E-2</c:v>
                </c:pt>
                <c:pt idx="479">
                  <c:v>6.0090909090909084E-2</c:v>
                </c:pt>
                <c:pt idx="480">
                  <c:v>4.6045454545454556E-2</c:v>
                </c:pt>
                <c:pt idx="481">
                  <c:v>6.7727272727272747E-2</c:v>
                </c:pt>
                <c:pt idx="482">
                  <c:v>5.9037190082644631E-2</c:v>
                </c:pt>
                <c:pt idx="483">
                  <c:v>6.6909090909090974E-2</c:v>
                </c:pt>
                <c:pt idx="484">
                  <c:v>4.7822314049586756E-2</c:v>
                </c:pt>
                <c:pt idx="485">
                  <c:v>5.4206611570247976E-2</c:v>
                </c:pt>
                <c:pt idx="486">
                  <c:v>6.0681818181818226E-2</c:v>
                </c:pt>
                <c:pt idx="487">
                  <c:v>5.8636363636363653E-2</c:v>
                </c:pt>
                <c:pt idx="488">
                  <c:v>4.1557851239669374E-2</c:v>
                </c:pt>
                <c:pt idx="489">
                  <c:v>4.6958677685950467E-2</c:v>
                </c:pt>
                <c:pt idx="490">
                  <c:v>4.6425619834710719E-2</c:v>
                </c:pt>
                <c:pt idx="491">
                  <c:v>4.6900826446281019E-2</c:v>
                </c:pt>
                <c:pt idx="492">
                  <c:v>4.6834710743801689E-2</c:v>
                </c:pt>
                <c:pt idx="493">
                  <c:v>6.8669421487603299E-2</c:v>
                </c:pt>
                <c:pt idx="494">
                  <c:v>4.1735537190082606E-2</c:v>
                </c:pt>
                <c:pt idx="495">
                  <c:v>6.7942148760330612E-2</c:v>
                </c:pt>
                <c:pt idx="496">
                  <c:v>5.1045454545454561E-2</c:v>
                </c:pt>
                <c:pt idx="497">
                  <c:v>4.7909090909091012E-2</c:v>
                </c:pt>
                <c:pt idx="498">
                  <c:v>6.2053719008264452E-2</c:v>
                </c:pt>
                <c:pt idx="499">
                  <c:v>4.3066115702479313E-2</c:v>
                </c:pt>
                <c:pt idx="500">
                  <c:v>5.9772727272727366E-2</c:v>
                </c:pt>
                <c:pt idx="501">
                  <c:v>4.5735537190082665E-2</c:v>
                </c:pt>
                <c:pt idx="502">
                  <c:v>5.0404958677685963E-2</c:v>
                </c:pt>
                <c:pt idx="503">
                  <c:v>6.332231404958677E-2</c:v>
                </c:pt>
                <c:pt idx="504">
                  <c:v>3.8681818181818151E-2</c:v>
                </c:pt>
                <c:pt idx="505">
                  <c:v>6.3264462809917321E-2</c:v>
                </c:pt>
                <c:pt idx="506">
                  <c:v>3.8805785123966985E-2</c:v>
                </c:pt>
                <c:pt idx="507">
                  <c:v>3.8776859504132233E-2</c:v>
                </c:pt>
                <c:pt idx="508">
                  <c:v>3.8747933884297536E-2</c:v>
                </c:pt>
                <c:pt idx="509">
                  <c:v>3.1661157024793385E-2</c:v>
                </c:pt>
                <c:pt idx="510">
                  <c:v>4.9888429752066143E-2</c:v>
                </c:pt>
                <c:pt idx="511">
                  <c:v>4.1975206611570226E-2</c:v>
                </c:pt>
                <c:pt idx="512">
                  <c:v>5.3330578512396642E-2</c:v>
                </c:pt>
                <c:pt idx="513">
                  <c:v>4.3214876033057903E-2</c:v>
                </c:pt>
                <c:pt idx="514">
                  <c:v>4.108264462809913E-2</c:v>
                </c:pt>
                <c:pt idx="515">
                  <c:v>4.7458677685950357E-2</c:v>
                </c:pt>
                <c:pt idx="516">
                  <c:v>5.4066115702479378E-2</c:v>
                </c:pt>
                <c:pt idx="517">
                  <c:v>4.1611570247933882E-2</c:v>
                </c:pt>
                <c:pt idx="518">
                  <c:v>6.8190082644628114E-2</c:v>
                </c:pt>
                <c:pt idx="519">
                  <c:v>5.3818181818181876E-2</c:v>
                </c:pt>
                <c:pt idx="520">
                  <c:v>4.0909090909090895E-2</c:v>
                </c:pt>
                <c:pt idx="521">
                  <c:v>4.8677685950413219E-2</c:v>
                </c:pt>
                <c:pt idx="522">
                  <c:v>3.9380165289256197E-2</c:v>
                </c:pt>
                <c:pt idx="523">
                  <c:v>3.7280991735537172E-2</c:v>
                </c:pt>
                <c:pt idx="524">
                  <c:v>4.8628099173553707E-2</c:v>
                </c:pt>
                <c:pt idx="525">
                  <c:v>4.5987603305785163E-2</c:v>
                </c:pt>
                <c:pt idx="526">
                  <c:v>4.9776859504132243E-2</c:v>
                </c:pt>
                <c:pt idx="527">
                  <c:v>3.7252066115702476E-2</c:v>
                </c:pt>
                <c:pt idx="528">
                  <c:v>4.3966942148760346E-2</c:v>
                </c:pt>
                <c:pt idx="529">
                  <c:v>4.0000000000000036E-2</c:v>
                </c:pt>
                <c:pt idx="530">
                  <c:v>3.5537190082644665E-2</c:v>
                </c:pt>
                <c:pt idx="531">
                  <c:v>3.9008264462809916E-2</c:v>
                </c:pt>
                <c:pt idx="532">
                  <c:v>3.5219008264462837E-2</c:v>
                </c:pt>
                <c:pt idx="533">
                  <c:v>4.1479338842975222E-2</c:v>
                </c:pt>
                <c:pt idx="534">
                  <c:v>4.0999999999999981E-2</c:v>
                </c:pt>
                <c:pt idx="535">
                  <c:v>4.2768595041322299E-2</c:v>
                </c:pt>
                <c:pt idx="536">
                  <c:v>3.0909090909090942E-2</c:v>
                </c:pt>
                <c:pt idx="537">
                  <c:v>3.9429752066115709E-2</c:v>
                </c:pt>
                <c:pt idx="538">
                  <c:v>3.3318181818181802E-2</c:v>
                </c:pt>
                <c:pt idx="539">
                  <c:v>4.5859504132231388E-2</c:v>
                </c:pt>
                <c:pt idx="540">
                  <c:v>4.0417355371900832E-2</c:v>
                </c:pt>
                <c:pt idx="541">
                  <c:v>3.8586776859504124E-2</c:v>
                </c:pt>
                <c:pt idx="542">
                  <c:v>3.3185950413223086E-2</c:v>
                </c:pt>
                <c:pt idx="543">
                  <c:v>3.445454545454546E-2</c:v>
                </c:pt>
                <c:pt idx="544">
                  <c:v>3.9309917355371926E-2</c:v>
                </c:pt>
                <c:pt idx="545">
                  <c:v>3.6256198347107416E-2</c:v>
                </c:pt>
                <c:pt idx="546">
                  <c:v>4.3388429752066082E-2</c:v>
                </c:pt>
                <c:pt idx="547">
                  <c:v>4.314049586776858E-2</c:v>
                </c:pt>
                <c:pt idx="548">
                  <c:v>3.9681818181818151E-2</c:v>
                </c:pt>
                <c:pt idx="549">
                  <c:v>4.0933884297520651E-2</c:v>
                </c:pt>
                <c:pt idx="550">
                  <c:v>4.1144628099173519E-2</c:v>
                </c:pt>
                <c:pt idx="551">
                  <c:v>4.0966942148760344E-2</c:v>
                </c:pt>
                <c:pt idx="552">
                  <c:v>4.3516528925619857E-2</c:v>
                </c:pt>
                <c:pt idx="553">
                  <c:v>3.919834710743797E-2</c:v>
                </c:pt>
                <c:pt idx="554">
                  <c:v>4.3450413223140527E-2</c:v>
                </c:pt>
                <c:pt idx="555">
                  <c:v>4.257851239669419E-2</c:v>
                </c:pt>
                <c:pt idx="556">
                  <c:v>4.7099173553719065E-2</c:v>
                </c:pt>
                <c:pt idx="557">
                  <c:v>3.9818181818181864E-2</c:v>
                </c:pt>
                <c:pt idx="558">
                  <c:v>4.1909090909090951E-2</c:v>
                </c:pt>
                <c:pt idx="559">
                  <c:v>4.5066115702479315E-2</c:v>
                </c:pt>
                <c:pt idx="560">
                  <c:v>3.9962809917355346E-2</c:v>
                </c:pt>
                <c:pt idx="561">
                  <c:v>4.0710743801652904E-2</c:v>
                </c:pt>
                <c:pt idx="562">
                  <c:v>4.0115702479338822E-2</c:v>
                </c:pt>
                <c:pt idx="563">
                  <c:v>4.0925619834710714E-2</c:v>
                </c:pt>
                <c:pt idx="564">
                  <c:v>4.3966942148760346E-2</c:v>
                </c:pt>
                <c:pt idx="565">
                  <c:v>4.1942148760330589E-2</c:v>
                </c:pt>
                <c:pt idx="566">
                  <c:v>3.5727272727272719E-2</c:v>
                </c:pt>
                <c:pt idx="567">
                  <c:v>3.8925619834710712E-2</c:v>
                </c:pt>
                <c:pt idx="568">
                  <c:v>4.0578512396694244E-2</c:v>
                </c:pt>
                <c:pt idx="569">
                  <c:v>4.0570247933884307E-2</c:v>
                </c:pt>
                <c:pt idx="570">
                  <c:v>3.7330578512396628E-2</c:v>
                </c:pt>
                <c:pt idx="571">
                  <c:v>4.3330578512396689E-2</c:v>
                </c:pt>
                <c:pt idx="572">
                  <c:v>3.6061983471074477E-2</c:v>
                </c:pt>
                <c:pt idx="573">
                  <c:v>4.5999999999999985E-2</c:v>
                </c:pt>
                <c:pt idx="574">
                  <c:v>4.2999999999999983E-2</c:v>
                </c:pt>
                <c:pt idx="575">
                  <c:v>4.1002840909090899E-2</c:v>
                </c:pt>
                <c:pt idx="576">
                  <c:v>4.1005681818181872E-2</c:v>
                </c:pt>
                <c:pt idx="577">
                  <c:v>3.7034090909090878E-2</c:v>
                </c:pt>
                <c:pt idx="578">
                  <c:v>3.8039772727272714E-2</c:v>
                </c:pt>
                <c:pt idx="579">
                  <c:v>3.902272727272732E-2</c:v>
                </c:pt>
                <c:pt idx="580">
                  <c:v>4.005113636363633E-2</c:v>
                </c:pt>
                <c:pt idx="581">
                  <c:v>3.7034090909090878E-2</c:v>
                </c:pt>
                <c:pt idx="582">
                  <c:v>3.7110795454545431E-2</c:v>
                </c:pt>
                <c:pt idx="583">
                  <c:v>3.903977272727277E-2</c:v>
                </c:pt>
                <c:pt idx="584">
                  <c:v>3.8085227272727284E-2</c:v>
                </c:pt>
                <c:pt idx="585">
                  <c:v>3.8045454545454604E-2</c:v>
                </c:pt>
                <c:pt idx="586">
                  <c:v>3.7999999999999978E-2</c:v>
                </c:pt>
                <c:pt idx="587">
                  <c:v>3.5170454545454588E-2</c:v>
                </c:pt>
                <c:pt idx="588">
                  <c:v>3.5880681818181881E-2</c:v>
                </c:pt>
                <c:pt idx="589">
                  <c:v>3.5250000000000059E-2</c:v>
                </c:pt>
                <c:pt idx="590">
                  <c:v>3.7869318181818212E-2</c:v>
                </c:pt>
                <c:pt idx="591">
                  <c:v>4.1926136363636402E-2</c:v>
                </c:pt>
                <c:pt idx="592">
                  <c:v>4.0076704545454533E-2</c:v>
                </c:pt>
                <c:pt idx="593">
                  <c:v>4.1079545454545396E-2</c:v>
                </c:pt>
                <c:pt idx="594">
                  <c:v>4.4082386363636317E-2</c:v>
                </c:pt>
                <c:pt idx="595">
                  <c:v>4.7914772727272681E-2</c:v>
                </c:pt>
                <c:pt idx="596">
                  <c:v>4.0093749999999984E-2</c:v>
                </c:pt>
                <c:pt idx="597">
                  <c:v>4.4903409090909119E-2</c:v>
                </c:pt>
                <c:pt idx="598">
                  <c:v>4.3999999999999984E-2</c:v>
                </c:pt>
                <c:pt idx="599">
                  <c:v>4.689772727272723E-2</c:v>
                </c:pt>
                <c:pt idx="600">
                  <c:v>3.9000000000000035E-2</c:v>
                </c:pt>
                <c:pt idx="601">
                  <c:v>4.4886363636363613E-2</c:v>
                </c:pt>
                <c:pt idx="602">
                  <c:v>4.500000000000004E-2</c:v>
                </c:pt>
                <c:pt idx="603">
                  <c:v>4.6880681818181835E-2</c:v>
                </c:pt>
                <c:pt idx="604">
                  <c:v>4.5755681818181793E-2</c:v>
                </c:pt>
                <c:pt idx="605">
                  <c:v>3.3999999999999975E-2</c:v>
                </c:pt>
                <c:pt idx="606">
                  <c:v>4.1000000000000036E-2</c:v>
                </c:pt>
                <c:pt idx="607">
                  <c:v>3.9863636363636379E-2</c:v>
                </c:pt>
                <c:pt idx="608">
                  <c:v>3.8999999999999979E-2</c:v>
                </c:pt>
                <c:pt idx="609">
                  <c:v>3.771590909090905E-2</c:v>
                </c:pt>
                <c:pt idx="610">
                  <c:v>3.614488636363633E-2</c:v>
                </c:pt>
                <c:pt idx="611">
                  <c:v>3.7000000000000033E-2</c:v>
                </c:pt>
                <c:pt idx="612">
                  <c:v>4.1843750000000013E-2</c:v>
                </c:pt>
                <c:pt idx="613">
                  <c:v>3.2000000000000028E-2</c:v>
                </c:pt>
                <c:pt idx="614">
                  <c:v>4.2676136363636319E-2</c:v>
                </c:pt>
                <c:pt idx="615">
                  <c:v>3.3999999999999975E-2</c:v>
                </c:pt>
                <c:pt idx="616">
                  <c:v>3.6999999999999977E-2</c:v>
                </c:pt>
                <c:pt idx="617">
                  <c:v>4.2173295454545401E-2</c:v>
                </c:pt>
                <c:pt idx="618">
                  <c:v>3.6647727272727304E-2</c:v>
                </c:pt>
                <c:pt idx="619">
                  <c:v>3.0642045454545519E-2</c:v>
                </c:pt>
                <c:pt idx="620">
                  <c:v>3.8454545454545519E-2</c:v>
                </c:pt>
                <c:pt idx="621">
                  <c:v>3.6428977272727259E-2</c:v>
                </c:pt>
                <c:pt idx="622">
                  <c:v>3.861363636363635E-2</c:v>
                </c:pt>
                <c:pt idx="623">
                  <c:v>4.0999999999999981E-2</c:v>
                </c:pt>
                <c:pt idx="624">
                  <c:v>3.7801136363636301E-2</c:v>
                </c:pt>
                <c:pt idx="625">
                  <c:v>3.359659090909084E-2</c:v>
                </c:pt>
                <c:pt idx="626">
                  <c:v>3.7789772727272741E-2</c:v>
                </c:pt>
                <c:pt idx="627">
                  <c:v>3.6213068181818187E-2</c:v>
                </c:pt>
                <c:pt idx="628">
                  <c:v>3.170454545454543E-2</c:v>
                </c:pt>
                <c:pt idx="629">
                  <c:v>3.85625E-2</c:v>
                </c:pt>
                <c:pt idx="630">
                  <c:v>3.077840909090912E-2</c:v>
                </c:pt>
                <c:pt idx="631">
                  <c:v>3.7230113636363582E-2</c:v>
                </c:pt>
                <c:pt idx="632">
                  <c:v>4.4232954545454506E-2</c:v>
                </c:pt>
                <c:pt idx="633">
                  <c:v>4.1056818181818222E-2</c:v>
                </c:pt>
                <c:pt idx="634">
                  <c:v>4.6522727272727271E-2</c:v>
                </c:pt>
                <c:pt idx="635">
                  <c:v>4.5034090909090885E-2</c:v>
                </c:pt>
                <c:pt idx="636">
                  <c:v>3.8250000000000062E-2</c:v>
                </c:pt>
                <c:pt idx="637">
                  <c:v>4.6494318181818206E-2</c:v>
                </c:pt>
                <c:pt idx="638">
                  <c:v>4.2977272727272697E-2</c:v>
                </c:pt>
                <c:pt idx="639">
                  <c:v>3.1741477272727248E-2</c:v>
                </c:pt>
                <c:pt idx="640">
                  <c:v>4.2522727272727268E-2</c:v>
                </c:pt>
                <c:pt idx="641">
                  <c:v>3.6650568181818166E-2</c:v>
                </c:pt>
                <c:pt idx="642">
                  <c:v>3.1454545454545457E-2</c:v>
                </c:pt>
                <c:pt idx="643">
                  <c:v>4.3551136363636445E-2</c:v>
                </c:pt>
                <c:pt idx="644">
                  <c:v>4.1886363636363666E-2</c:v>
                </c:pt>
                <c:pt idx="645">
                  <c:v>4.6718750000000031E-2</c:v>
                </c:pt>
                <c:pt idx="646">
                  <c:v>3.7971590909090969E-2</c:v>
                </c:pt>
                <c:pt idx="647">
                  <c:v>4.4536931818181857E-2</c:v>
                </c:pt>
                <c:pt idx="648">
                  <c:v>3.8000000000000034E-2</c:v>
                </c:pt>
                <c:pt idx="649">
                  <c:v>3.7701704545454517E-2</c:v>
                </c:pt>
                <c:pt idx="650">
                  <c:v>3.8590909090909009E-2</c:v>
                </c:pt>
                <c:pt idx="651">
                  <c:v>4.3761363636363515E-2</c:v>
                </c:pt>
                <c:pt idx="652">
                  <c:v>4.4000000000000039E-2</c:v>
                </c:pt>
                <c:pt idx="653">
                  <c:v>4.5107954545454576E-2</c:v>
                </c:pt>
                <c:pt idx="654">
                  <c:v>3.1363636363636371E-2</c:v>
                </c:pt>
                <c:pt idx="655">
                  <c:v>3.4678977272727285E-2</c:v>
                </c:pt>
                <c:pt idx="656">
                  <c:v>5.967045454545461E-2</c:v>
                </c:pt>
                <c:pt idx="657">
                  <c:v>4.366477272727276E-2</c:v>
                </c:pt>
                <c:pt idx="658">
                  <c:v>5.1335227272727268E-2</c:v>
                </c:pt>
                <c:pt idx="659">
                  <c:v>5.166193181818185E-2</c:v>
                </c:pt>
                <c:pt idx="660">
                  <c:v>4.968181818181816E-2</c:v>
                </c:pt>
                <c:pt idx="661">
                  <c:v>4.9000000000000044E-2</c:v>
                </c:pt>
                <c:pt idx="662">
                  <c:v>4.8349431818181743E-2</c:v>
                </c:pt>
                <c:pt idx="663">
                  <c:v>4.4761363636363627E-2</c:v>
                </c:pt>
                <c:pt idx="664">
                  <c:v>4.7710227272727224E-2</c:v>
                </c:pt>
                <c:pt idx="665">
                  <c:v>5.699999999999994E-2</c:v>
                </c:pt>
                <c:pt idx="666">
                  <c:v>3.4366477272727236E-2</c:v>
                </c:pt>
                <c:pt idx="667">
                  <c:v>4.5738636363636342E-2</c:v>
                </c:pt>
                <c:pt idx="668">
                  <c:v>4.599999999999993E-2</c:v>
                </c:pt>
                <c:pt idx="669">
                  <c:v>4.7749999999999904E-2</c:v>
                </c:pt>
                <c:pt idx="670">
                  <c:v>5.3377840909090868E-2</c:v>
                </c:pt>
                <c:pt idx="671">
                  <c:v>4.8454545454545417E-2</c:v>
                </c:pt>
                <c:pt idx="672">
                  <c:v>5.0999999999999934E-2</c:v>
                </c:pt>
                <c:pt idx="673">
                  <c:v>5.4607954545454529E-2</c:v>
                </c:pt>
                <c:pt idx="674">
                  <c:v>4.9789772727272696E-2</c:v>
                </c:pt>
                <c:pt idx="675">
                  <c:v>5.0999999999999934E-2</c:v>
                </c:pt>
                <c:pt idx="676">
                  <c:v>5.3593749999999885E-2</c:v>
                </c:pt>
                <c:pt idx="677">
                  <c:v>5.699999999999994E-2</c:v>
                </c:pt>
                <c:pt idx="678">
                  <c:v>5.858806818181822E-2</c:v>
                </c:pt>
                <c:pt idx="679">
                  <c:v>5.5585227272727245E-2</c:v>
                </c:pt>
                <c:pt idx="680">
                  <c:v>4.6000000000000041E-2</c:v>
                </c:pt>
                <c:pt idx="681">
                  <c:v>3.5573863636363612E-2</c:v>
                </c:pt>
                <c:pt idx="682">
                  <c:v>5.8999999999999997E-2</c:v>
                </c:pt>
                <c:pt idx="683">
                  <c:v>4.7142045454545478E-2</c:v>
                </c:pt>
                <c:pt idx="684">
                  <c:v>4.413636363636364E-2</c:v>
                </c:pt>
                <c:pt idx="685">
                  <c:v>3.2565340909090967E-2</c:v>
                </c:pt>
                <c:pt idx="686">
                  <c:v>3.6556818181818218E-2</c:v>
                </c:pt>
                <c:pt idx="687">
                  <c:v>3.4892045454545439E-2</c:v>
                </c:pt>
                <c:pt idx="688">
                  <c:v>5.4409090909090907E-2</c:v>
                </c:pt>
                <c:pt idx="689">
                  <c:v>4.4482954545454534E-2</c:v>
                </c:pt>
                <c:pt idx="690">
                  <c:v>4.6090909090909071E-2</c:v>
                </c:pt>
                <c:pt idx="691">
                  <c:v>4.4980113636363617E-2</c:v>
                </c:pt>
                <c:pt idx="692">
                  <c:v>5.7068181818181796E-2</c:v>
                </c:pt>
                <c:pt idx="693">
                  <c:v>5.5249999999999966E-2</c:v>
                </c:pt>
                <c:pt idx="694">
                  <c:v>4.552840909090905E-2</c:v>
                </c:pt>
                <c:pt idx="695">
                  <c:v>6.4321022727272747E-2</c:v>
                </c:pt>
                <c:pt idx="696">
                  <c:v>5.4999999999999993E-2</c:v>
                </c:pt>
                <c:pt idx="697">
                  <c:v>5.2028409090909056E-2</c:v>
                </c:pt>
                <c:pt idx="698">
                  <c:v>5.602272727272728E-2</c:v>
                </c:pt>
                <c:pt idx="699">
                  <c:v>5.0068181818181789E-2</c:v>
                </c:pt>
                <c:pt idx="700">
                  <c:v>5.7528409090909116E-2</c:v>
                </c:pt>
                <c:pt idx="701">
                  <c:v>5.8502840909090914E-2</c:v>
                </c:pt>
                <c:pt idx="702">
                  <c:v>4.6460227272727306E-2</c:v>
                </c:pt>
                <c:pt idx="703">
                  <c:v>5.2525568181818139E-2</c:v>
                </c:pt>
                <c:pt idx="704">
                  <c:v>5.5465909090909093E-2</c:v>
                </c:pt>
                <c:pt idx="705">
                  <c:v>4.8886363636363617E-2</c:v>
                </c:pt>
                <c:pt idx="706">
                  <c:v>5.4000000000000048E-2</c:v>
                </c:pt>
                <c:pt idx="707">
                  <c:v>5.9474431818181794E-2</c:v>
                </c:pt>
                <c:pt idx="708">
                  <c:v>4.2130681818181803E-2</c:v>
                </c:pt>
                <c:pt idx="709">
                  <c:v>4.2312499999999975E-2</c:v>
                </c:pt>
                <c:pt idx="710">
                  <c:v>4.1465909090909081E-2</c:v>
                </c:pt>
                <c:pt idx="711">
                  <c:v>4.8573863636363623E-2</c:v>
                </c:pt>
                <c:pt idx="712">
                  <c:v>4.8545454545454558E-2</c:v>
                </c:pt>
                <c:pt idx="713">
                  <c:v>4.6517045454545436E-2</c:v>
                </c:pt>
                <c:pt idx="714">
                  <c:v>0.06</c:v>
                </c:pt>
                <c:pt idx="715">
                  <c:v>4.8122159090909111E-2</c:v>
                </c:pt>
                <c:pt idx="716">
                  <c:v>5.5625000000000008E-2</c:v>
                </c:pt>
                <c:pt idx="717">
                  <c:v>5.604261363636362E-2</c:v>
                </c:pt>
                <c:pt idx="718">
                  <c:v>6.043181818181817E-2</c:v>
                </c:pt>
                <c:pt idx="719">
                  <c:v>6.0857954545454507E-2</c:v>
                </c:pt>
                <c:pt idx="720">
                  <c:v>7.3573863636363646E-2</c:v>
                </c:pt>
                <c:pt idx="721">
                  <c:v>7.4835227272727289E-2</c:v>
                </c:pt>
                <c:pt idx="722">
                  <c:v>7.5414772727272761E-2</c:v>
                </c:pt>
                <c:pt idx="723">
                  <c:v>7.0647727272727279E-2</c:v>
                </c:pt>
                <c:pt idx="724">
                  <c:v>7.6590909090909098E-2</c:v>
                </c:pt>
                <c:pt idx="725">
                  <c:v>7.400000000000001E-2</c:v>
                </c:pt>
                <c:pt idx="726">
                  <c:v>6.9599431818181817E-2</c:v>
                </c:pt>
                <c:pt idx="727">
                  <c:v>7.079545454545455E-2</c:v>
                </c:pt>
                <c:pt idx="728">
                  <c:v>3.3343750000000061E-2</c:v>
                </c:pt>
                <c:pt idx="729">
                  <c:v>5.5784090909090922E-2</c:v>
                </c:pt>
                <c:pt idx="730">
                  <c:v>5.0556818181818119E-2</c:v>
                </c:pt>
                <c:pt idx="731">
                  <c:v>5.4761363636363636E-2</c:v>
                </c:pt>
                <c:pt idx="732">
                  <c:v>5.4377840909090869E-2</c:v>
                </c:pt>
                <c:pt idx="733">
                  <c:v>5.2374999999999949E-2</c:v>
                </c:pt>
                <c:pt idx="734">
                  <c:v>5.3488636363636322E-2</c:v>
                </c:pt>
                <c:pt idx="735">
                  <c:v>5.006250000000001E-2</c:v>
                </c:pt>
                <c:pt idx="736">
                  <c:v>6.7721590909090912E-2</c:v>
                </c:pt>
                <c:pt idx="737">
                  <c:v>6.3000000000000056E-2</c:v>
                </c:pt>
                <c:pt idx="738">
                  <c:v>5.9196022727272757E-2</c:v>
                </c:pt>
                <c:pt idx="739">
                  <c:v>5.2761363636363634E-2</c:v>
                </c:pt>
                <c:pt idx="740">
                  <c:v>4.2542613636363635E-2</c:v>
                </c:pt>
                <c:pt idx="741">
                  <c:v>4.8750000000000016E-2</c:v>
                </c:pt>
                <c:pt idx="742">
                  <c:v>5.6690340909090919E-2</c:v>
                </c:pt>
                <c:pt idx="743">
                  <c:v>5.4335227272727271E-2</c:v>
                </c:pt>
                <c:pt idx="744">
                  <c:v>4.0664772727272702E-2</c:v>
                </c:pt>
                <c:pt idx="745">
                  <c:v>4.9965909090909089E-2</c:v>
                </c:pt>
                <c:pt idx="746">
                  <c:v>5.3605113636363666E-2</c:v>
                </c:pt>
                <c:pt idx="747">
                  <c:v>4.77727272727273E-2</c:v>
                </c:pt>
                <c:pt idx="748">
                  <c:v>6.7630681818181826E-2</c:v>
                </c:pt>
                <c:pt idx="749">
                  <c:v>5.1124999999999976E-2</c:v>
                </c:pt>
                <c:pt idx="750">
                  <c:v>5.7548295454545428E-2</c:v>
                </c:pt>
                <c:pt idx="751">
                  <c:v>6.4107954545454482E-2</c:v>
                </c:pt>
                <c:pt idx="752">
                  <c:v>7.0684659090909097E-2</c:v>
                </c:pt>
                <c:pt idx="753">
                  <c:v>6.759090909090909E-2</c:v>
                </c:pt>
                <c:pt idx="754">
                  <c:v>6.8170454545454562E-2</c:v>
                </c:pt>
                <c:pt idx="755">
                  <c:v>3.7579545454545504E-2</c:v>
                </c:pt>
                <c:pt idx="756">
                  <c:v>5.1374999999999948E-2</c:v>
                </c:pt>
                <c:pt idx="757">
                  <c:v>4.8784090909090971E-2</c:v>
                </c:pt>
                <c:pt idx="758">
                  <c:v>5.9275568181818228E-2</c:v>
                </c:pt>
                <c:pt idx="759">
                  <c:v>4.7454545454545416E-2</c:v>
                </c:pt>
                <c:pt idx="760">
                  <c:v>5.4539772727272728E-2</c:v>
                </c:pt>
                <c:pt idx="761">
                  <c:v>3.6136363636363633E-2</c:v>
                </c:pt>
                <c:pt idx="762">
                  <c:v>3.261931818181818E-2</c:v>
                </c:pt>
                <c:pt idx="763">
                  <c:v>3.1579545454545443E-2</c:v>
                </c:pt>
                <c:pt idx="764">
                  <c:v>5.2494318181818211E-2</c:v>
                </c:pt>
                <c:pt idx="765">
                  <c:v>5.2500000000000047E-2</c:v>
                </c:pt>
                <c:pt idx="766">
                  <c:v>3.3965909090909074E-2</c:v>
                </c:pt>
                <c:pt idx="767">
                  <c:v>3.8477272727272749E-2</c:v>
                </c:pt>
                <c:pt idx="768">
                  <c:v>3.7471590909090885E-2</c:v>
                </c:pt>
                <c:pt idx="769">
                  <c:v>4.8465909090909087E-2</c:v>
                </c:pt>
                <c:pt idx="770">
                  <c:v>4.8465909090909087E-2</c:v>
                </c:pt>
                <c:pt idx="771">
                  <c:v>5.2897699999999999E-2</c:v>
                </c:pt>
                <c:pt idx="772">
                  <c:v>4.0329499999999997E-2</c:v>
                </c:pt>
                <c:pt idx="773">
                  <c:v>4.0093799999999999E-2</c:v>
                </c:pt>
                <c:pt idx="774">
                  <c:v>5.3295500000000003E-2</c:v>
                </c:pt>
                <c:pt idx="775">
                  <c:v>6.5852300000000003E-2</c:v>
                </c:pt>
                <c:pt idx="776">
                  <c:v>5.52273E-2</c:v>
                </c:pt>
                <c:pt idx="777">
                  <c:v>4.3008499999999998E-2</c:v>
                </c:pt>
                <c:pt idx="778">
                  <c:v>4.3795500000000001E-2</c:v>
                </c:pt>
                <c:pt idx="779">
                  <c:v>5.09801E-2</c:v>
                </c:pt>
                <c:pt idx="780">
                  <c:v>4.0772700000000002E-2</c:v>
                </c:pt>
                <c:pt idx="781">
                  <c:v>3.7369300000000001E-2</c:v>
                </c:pt>
                <c:pt idx="782">
                  <c:v>5.2727299999999998E-2</c:v>
                </c:pt>
                <c:pt idx="783">
                  <c:v>3.70739E-2</c:v>
                </c:pt>
                <c:pt idx="784">
                  <c:v>4.4880700000000003E-2</c:v>
                </c:pt>
                <c:pt idx="785">
                  <c:v>3.9213100000000001E-2</c:v>
                </c:pt>
                <c:pt idx="786">
                  <c:v>6.4494300000000004E-2</c:v>
                </c:pt>
                <c:pt idx="787">
                  <c:v>5.6485800000000003E-2</c:v>
                </c:pt>
                <c:pt idx="788">
                  <c:v>6.3318200000000005E-2</c:v>
                </c:pt>
                <c:pt idx="789">
                  <c:v>6.7156300000000002E-2</c:v>
                </c:pt>
                <c:pt idx="790">
                  <c:v>6.4846600000000004E-2</c:v>
                </c:pt>
                <c:pt idx="791">
                  <c:v>5.4443199999999997E-2</c:v>
                </c:pt>
                <c:pt idx="792">
                  <c:v>6.2434700000000003E-2</c:v>
                </c:pt>
                <c:pt idx="793">
                  <c:v>6.5142000000000005E-2</c:v>
                </c:pt>
                <c:pt idx="794">
                  <c:v>5.6721599999999997E-2</c:v>
                </c:pt>
                <c:pt idx="795">
                  <c:v>4.9409099999999997E-2</c:v>
                </c:pt>
                <c:pt idx="796">
                  <c:v>5.6639200000000001E-2</c:v>
                </c:pt>
                <c:pt idx="797">
                  <c:v>5.5E-2</c:v>
                </c:pt>
                <c:pt idx="798">
                  <c:v>4.84886E-2</c:v>
                </c:pt>
                <c:pt idx="799">
                  <c:v>5.7119299999999998E-2</c:v>
                </c:pt>
                <c:pt idx="800">
                  <c:v>4.4349399999999997E-2</c:v>
                </c:pt>
                <c:pt idx="801">
                  <c:v>5.9108000000000001E-2</c:v>
                </c:pt>
                <c:pt idx="802">
                  <c:v>6.0999999999999999E-2</c:v>
                </c:pt>
                <c:pt idx="803">
                  <c:v>6.9000000000000006E-2</c:v>
                </c:pt>
                <c:pt idx="804">
                  <c:v>7.1198899999999996E-2</c:v>
                </c:pt>
                <c:pt idx="805">
                  <c:v>6.6517000000000007E-2</c:v>
                </c:pt>
                <c:pt idx="806">
                  <c:v>5.9440300000000001E-2</c:v>
                </c:pt>
                <c:pt idx="807">
                  <c:v>5.5511400000000002E-2</c:v>
                </c:pt>
                <c:pt idx="808">
                  <c:v>6.73295E-2</c:v>
                </c:pt>
                <c:pt idx="809">
                  <c:v>5.8238600000000001E-2</c:v>
                </c:pt>
                <c:pt idx="810">
                  <c:v>6.5460199999999996E-2</c:v>
                </c:pt>
                <c:pt idx="811">
                  <c:v>6.9375000000000006E-2</c:v>
                </c:pt>
                <c:pt idx="812">
                  <c:v>9.3238600000000005E-2</c:v>
                </c:pt>
                <c:pt idx="813">
                  <c:v>7.7227299999999999E-2</c:v>
                </c:pt>
                <c:pt idx="814">
                  <c:v>8.7054000000000006E-2</c:v>
                </c:pt>
                <c:pt idx="815">
                  <c:v>8.3562499999999998E-2</c:v>
                </c:pt>
                <c:pt idx="816">
                  <c:v>9.00426E-2</c:v>
                </c:pt>
                <c:pt idx="817">
                  <c:v>7.9278399999999999E-2</c:v>
                </c:pt>
                <c:pt idx="818">
                  <c:v>9.4221600000000003E-2</c:v>
                </c:pt>
                <c:pt idx="819">
                  <c:v>6.7238599999999996E-2</c:v>
                </c:pt>
                <c:pt idx="820">
                  <c:v>9.4156299999999998E-2</c:v>
                </c:pt>
                <c:pt idx="821">
                  <c:v>9.9750000000000005E-2</c:v>
                </c:pt>
                <c:pt idx="822">
                  <c:v>9.1999999999999998E-2</c:v>
                </c:pt>
                <c:pt idx="823">
                  <c:v>9.5068200000000005E-2</c:v>
                </c:pt>
                <c:pt idx="824">
                  <c:v>0.12080109999999999</c:v>
                </c:pt>
                <c:pt idx="825">
                  <c:v>6.00341E-2</c:v>
                </c:pt>
                <c:pt idx="826">
                  <c:v>8.7016999999999997E-2</c:v>
                </c:pt>
                <c:pt idx="827">
                  <c:v>8.4000000000000005E-2</c:v>
                </c:pt>
                <c:pt idx="828">
                  <c:v>0.100093</c:v>
                </c:pt>
                <c:pt idx="829">
                  <c:v>8.3151199999999995E-2</c:v>
                </c:pt>
                <c:pt idx="830">
                  <c:v>9.5331399999999997E-2</c:v>
                </c:pt>
                <c:pt idx="831">
                  <c:v>9.84709E-2</c:v>
                </c:pt>
                <c:pt idx="832">
                  <c:v>8.3142400000000005E-2</c:v>
                </c:pt>
                <c:pt idx="833">
                  <c:v>8.3627900000000005E-2</c:v>
                </c:pt>
                <c:pt idx="834">
                  <c:v>8.4418599999999996E-2</c:v>
                </c:pt>
                <c:pt idx="835">
                  <c:v>5.4104699999999999E-2</c:v>
                </c:pt>
                <c:pt idx="836">
                  <c:v>9.1802300000000003E-2</c:v>
                </c:pt>
                <c:pt idx="837">
                  <c:v>0.10571800000000001</c:v>
                </c:pt>
                <c:pt idx="838">
                  <c:v>7.0325600000000002E-2</c:v>
                </c:pt>
                <c:pt idx="839">
                  <c:v>7.7523300000000003E-2</c:v>
                </c:pt>
                <c:pt idx="840">
                  <c:v>9.7441899999999998E-2</c:v>
                </c:pt>
                <c:pt idx="841">
                  <c:v>7.5999999999999998E-2</c:v>
                </c:pt>
                <c:pt idx="842">
                  <c:v>9.8918599999999995E-2</c:v>
                </c:pt>
                <c:pt idx="843">
                  <c:v>9.6404100000000006E-2</c:v>
                </c:pt>
                <c:pt idx="844">
                  <c:v>8.1616300000000003E-2</c:v>
                </c:pt>
                <c:pt idx="845">
                  <c:v>8.1598799999999999E-2</c:v>
                </c:pt>
                <c:pt idx="846">
                  <c:v>7.5921500000000003E-2</c:v>
                </c:pt>
                <c:pt idx="847">
                  <c:v>0.1035233</c:v>
                </c:pt>
                <c:pt idx="848">
                  <c:v>0.10310759999999999</c:v>
                </c:pt>
                <c:pt idx="849">
                  <c:v>9.2226699999999995E-2</c:v>
                </c:pt>
                <c:pt idx="850">
                  <c:v>8.2424399999999995E-2</c:v>
                </c:pt>
                <c:pt idx="851">
                  <c:v>8.2988400000000004E-2</c:v>
                </c:pt>
                <c:pt idx="852">
                  <c:v>9.7645300000000004E-2</c:v>
                </c:pt>
                <c:pt idx="853">
                  <c:v>7.4686000000000002E-2</c:v>
                </c:pt>
                <c:pt idx="854">
                  <c:v>8.8119199999999995E-2</c:v>
                </c:pt>
                <c:pt idx="855">
                  <c:v>0.1095349</c:v>
                </c:pt>
                <c:pt idx="856">
                  <c:v>5.84767E-2</c:v>
                </c:pt>
                <c:pt idx="857">
                  <c:v>9.4395300000000001E-2</c:v>
                </c:pt>
                <c:pt idx="858">
                  <c:v>9.6375000000000002E-2</c:v>
                </c:pt>
                <c:pt idx="859">
                  <c:v>6.22558E-2</c:v>
                </c:pt>
                <c:pt idx="860">
                  <c:v>8.1092999999999998E-2</c:v>
                </c:pt>
                <c:pt idx="861">
                  <c:v>9.5348799999999997E-2</c:v>
                </c:pt>
                <c:pt idx="862">
                  <c:v>0.1051337</c:v>
                </c:pt>
                <c:pt idx="863">
                  <c:v>0.10694190000000001</c:v>
                </c:pt>
                <c:pt idx="864">
                  <c:v>9.9151199999999995E-2</c:v>
                </c:pt>
                <c:pt idx="865">
                  <c:v>8.3726700000000001E-2</c:v>
                </c:pt>
                <c:pt idx="866">
                  <c:v>7.3119199999999995E-2</c:v>
                </c:pt>
                <c:pt idx="867">
                  <c:v>7.6999999999999999E-2</c:v>
                </c:pt>
                <c:pt idx="868">
                  <c:v>8.0331399999999997E-2</c:v>
                </c:pt>
                <c:pt idx="869">
                  <c:v>9.8552299999999995E-2</c:v>
                </c:pt>
                <c:pt idx="870">
                  <c:v>7.4532000000000001E-2</c:v>
                </c:pt>
                <c:pt idx="871">
                  <c:v>8.6180199999999998E-2</c:v>
                </c:pt>
                <c:pt idx="872">
                  <c:v>0.1093953</c:v>
                </c:pt>
                <c:pt idx="873">
                  <c:v>7.1302299999999999E-2</c:v>
                </c:pt>
                <c:pt idx="874">
                  <c:v>8.7566900000000003E-2</c:v>
                </c:pt>
                <c:pt idx="875">
                  <c:v>7.7790700000000004E-2</c:v>
                </c:pt>
                <c:pt idx="876">
                  <c:v>0.1025465</c:v>
                </c:pt>
                <c:pt idx="877">
                  <c:v>0.11241569999999999</c:v>
                </c:pt>
                <c:pt idx="878">
                  <c:v>6.7034899999999994E-2</c:v>
                </c:pt>
                <c:pt idx="879">
                  <c:v>0.114064</c:v>
                </c:pt>
                <c:pt idx="880">
                  <c:v>0.11637790000000001</c:v>
                </c:pt>
                <c:pt idx="881">
                  <c:v>7.5654100000000002E-2</c:v>
                </c:pt>
                <c:pt idx="882">
                  <c:v>9.7069799999999998E-2</c:v>
                </c:pt>
                <c:pt idx="883">
                  <c:v>0.1098198</c:v>
                </c:pt>
                <c:pt idx="884">
                  <c:v>8.7494199999999994E-2</c:v>
                </c:pt>
                <c:pt idx="885">
                  <c:v>0.1093576</c:v>
                </c:pt>
                <c:pt idx="886">
                  <c:v>0.12358139999999999</c:v>
                </c:pt>
                <c:pt idx="887">
                  <c:v>0.11403199999999999</c:v>
                </c:pt>
                <c:pt idx="888">
                  <c:v>0.1170814</c:v>
                </c:pt>
                <c:pt idx="889">
                  <c:v>8.0988400000000002E-2</c:v>
                </c:pt>
                <c:pt idx="890">
                  <c:v>0.1133953</c:v>
                </c:pt>
                <c:pt idx="891">
                  <c:v>0.1038808</c:v>
                </c:pt>
                <c:pt idx="892">
                  <c:v>0.12706400000000001</c:v>
                </c:pt>
                <c:pt idx="893">
                  <c:v>0.1086134</c:v>
                </c:pt>
                <c:pt idx="894">
                  <c:v>8.1337199999999998E-2</c:v>
                </c:pt>
                <c:pt idx="895">
                  <c:v>0.1188372</c:v>
                </c:pt>
                <c:pt idx="896">
                  <c:v>0.1306512</c:v>
                </c:pt>
                <c:pt idx="897">
                  <c:v>0.1046395</c:v>
                </c:pt>
                <c:pt idx="898">
                  <c:v>7.4139499999999997E-2</c:v>
                </c:pt>
                <c:pt idx="899">
                  <c:v>7.3848800000000006E-2</c:v>
                </c:pt>
                <c:pt idx="900">
                  <c:v>0.11800579999999999</c:v>
                </c:pt>
                <c:pt idx="901">
                  <c:v>6.2598799999999996E-2</c:v>
                </c:pt>
                <c:pt idx="902">
                  <c:v>9.3418600000000004E-2</c:v>
                </c:pt>
                <c:pt idx="903">
                  <c:v>0.10685169999999999</c:v>
                </c:pt>
                <c:pt idx="904">
                  <c:v>0.1127035</c:v>
                </c:pt>
                <c:pt idx="905">
                  <c:v>8.2683099999999995E-2</c:v>
                </c:pt>
                <c:pt idx="906">
                  <c:v>0.1065523</c:v>
                </c:pt>
                <c:pt idx="907">
                  <c:v>0.1039709</c:v>
                </c:pt>
                <c:pt idx="908">
                  <c:v>0.102093</c:v>
                </c:pt>
                <c:pt idx="909">
                  <c:v>7.5284900000000002E-2</c:v>
                </c:pt>
                <c:pt idx="910">
                  <c:v>0.111093</c:v>
                </c:pt>
                <c:pt idx="911">
                  <c:v>8.43198E-2</c:v>
                </c:pt>
                <c:pt idx="912">
                  <c:v>7.7058100000000004E-2</c:v>
                </c:pt>
                <c:pt idx="913">
                  <c:v>8.2308099999999995E-2</c:v>
                </c:pt>
                <c:pt idx="914">
                  <c:v>7.4186000000000002E-2</c:v>
                </c:pt>
                <c:pt idx="915">
                  <c:v>6.9218000000000002E-2</c:v>
                </c:pt>
                <c:pt idx="916">
                  <c:v>7.9000000000000001E-2</c:v>
                </c:pt>
                <c:pt idx="917">
                  <c:v>0.1044477</c:v>
                </c:pt>
                <c:pt idx="918">
                  <c:v>7.2267399999999996E-2</c:v>
                </c:pt>
                <c:pt idx="919">
                  <c:v>6.5630800000000003E-2</c:v>
                </c:pt>
                <c:pt idx="920">
                  <c:v>6.7625000000000005E-2</c:v>
                </c:pt>
                <c:pt idx="921">
                  <c:v>6.7000000000000004E-2</c:v>
                </c:pt>
                <c:pt idx="922">
                  <c:v>0.1059012</c:v>
                </c:pt>
                <c:pt idx="923">
                  <c:v>6.6767400000000005E-2</c:v>
                </c:pt>
                <c:pt idx="924">
                  <c:v>6.3159900000000005E-2</c:v>
                </c:pt>
                <c:pt idx="925">
                  <c:v>0.10546510000000001</c:v>
                </c:pt>
                <c:pt idx="926">
                  <c:v>0.1081424</c:v>
                </c:pt>
                <c:pt idx="927">
                  <c:v>0.11004070000000001</c:v>
                </c:pt>
                <c:pt idx="928">
                  <c:v>8.5020299999999993E-2</c:v>
                </c:pt>
                <c:pt idx="929">
                  <c:v>0.11873259999999999</c:v>
                </c:pt>
                <c:pt idx="930">
                  <c:v>0.1057297</c:v>
                </c:pt>
                <c:pt idx="931">
                  <c:v>0.1144651</c:v>
                </c:pt>
                <c:pt idx="932">
                  <c:v>0.1148023</c:v>
                </c:pt>
                <c:pt idx="933">
                  <c:v>0.11588370000000001</c:v>
                </c:pt>
                <c:pt idx="934">
                  <c:v>0.1185378</c:v>
                </c:pt>
                <c:pt idx="935">
                  <c:v>0.12784880000000001</c:v>
                </c:pt>
                <c:pt idx="936">
                  <c:v>0.1303</c:v>
                </c:pt>
                <c:pt idx="937">
                  <c:v>0.1268</c:v>
                </c:pt>
                <c:pt idx="938">
                  <c:v>0.1249</c:v>
                </c:pt>
                <c:pt idx="939">
                  <c:v>0.11749999999999999</c:v>
                </c:pt>
                <c:pt idx="940">
                  <c:v>0.127</c:v>
                </c:pt>
                <c:pt idx="941">
                  <c:v>0.1222</c:v>
                </c:pt>
                <c:pt idx="942">
                  <c:v>0.13350000000000001</c:v>
                </c:pt>
                <c:pt idx="943">
                  <c:v>0.1328</c:v>
                </c:pt>
                <c:pt idx="944">
                  <c:v>0.14610000000000001</c:v>
                </c:pt>
                <c:pt idx="945">
                  <c:v>0.12570000000000001</c:v>
                </c:pt>
                <c:pt idx="946">
                  <c:v>9.1499999999999998E-2</c:v>
                </c:pt>
                <c:pt idx="947">
                  <c:v>0.15110000000000001</c:v>
                </c:pt>
                <c:pt idx="948">
                  <c:v>9.6699999999999994E-2</c:v>
                </c:pt>
                <c:pt idx="949">
                  <c:v>0.1255</c:v>
                </c:pt>
                <c:pt idx="950">
                  <c:v>8.9099999999999999E-2</c:v>
                </c:pt>
                <c:pt idx="951">
                  <c:v>8.5000000000000006E-2</c:v>
                </c:pt>
                <c:pt idx="952">
                  <c:v>8.5000000000000006E-2</c:v>
                </c:pt>
                <c:pt idx="953">
                  <c:v>0.1176</c:v>
                </c:pt>
                <c:pt idx="954">
                  <c:v>0.12470000000000001</c:v>
                </c:pt>
                <c:pt idx="955">
                  <c:v>0.1069</c:v>
                </c:pt>
                <c:pt idx="956">
                  <c:v>0.1293</c:v>
                </c:pt>
                <c:pt idx="957">
                  <c:v>9.3299999999999994E-2</c:v>
                </c:pt>
                <c:pt idx="958">
                  <c:v>0.1298</c:v>
                </c:pt>
                <c:pt idx="959">
                  <c:v>8.8400000000000006E-2</c:v>
                </c:pt>
                <c:pt idx="960">
                  <c:v>9.3700000000000006E-2</c:v>
                </c:pt>
                <c:pt idx="961">
                  <c:v>0.14299999999999999</c:v>
                </c:pt>
                <c:pt idx="962">
                  <c:v>0.13589999999999999</c:v>
                </c:pt>
                <c:pt idx="963">
                  <c:v>0.14330000000000001</c:v>
                </c:pt>
                <c:pt idx="964">
                  <c:v>0.10050000000000001</c:v>
                </c:pt>
                <c:pt idx="965">
                  <c:v>8.9800000000000005E-2</c:v>
                </c:pt>
                <c:pt idx="966">
                  <c:v>0.1072</c:v>
                </c:pt>
                <c:pt idx="967">
                  <c:v>0.14149999999999999</c:v>
                </c:pt>
                <c:pt idx="968">
                  <c:v>0.1295</c:v>
                </c:pt>
                <c:pt idx="969">
                  <c:v>0.13930000000000001</c:v>
                </c:pt>
                <c:pt idx="970">
                  <c:v>0.13270000000000001</c:v>
                </c:pt>
                <c:pt idx="971">
                  <c:v>0.1338</c:v>
                </c:pt>
                <c:pt idx="972">
                  <c:v>0.1298</c:v>
                </c:pt>
                <c:pt idx="973">
                  <c:v>0.12330000000000001</c:v>
                </c:pt>
                <c:pt idx="974">
                  <c:v>0.13189999999999999</c:v>
                </c:pt>
                <c:pt idx="975">
                  <c:v>0.13159999999999999</c:v>
                </c:pt>
                <c:pt idx="976">
                  <c:v>0.1242</c:v>
                </c:pt>
                <c:pt idx="977">
                  <c:v>0.12970000000000001</c:v>
                </c:pt>
                <c:pt idx="978">
                  <c:v>0.1318</c:v>
                </c:pt>
                <c:pt idx="979">
                  <c:v>0.128</c:v>
                </c:pt>
                <c:pt idx="980">
                  <c:v>0.13089999999999999</c:v>
                </c:pt>
                <c:pt idx="981">
                  <c:v>0.11609999999999999</c:v>
                </c:pt>
                <c:pt idx="982">
                  <c:v>6.2399999999999997E-2</c:v>
                </c:pt>
                <c:pt idx="983">
                  <c:v>8.8599999999999998E-2</c:v>
                </c:pt>
                <c:pt idx="984">
                  <c:v>0.1318</c:v>
                </c:pt>
                <c:pt idx="985">
                  <c:v>0.127</c:v>
                </c:pt>
                <c:pt idx="986">
                  <c:v>0.1158</c:v>
                </c:pt>
                <c:pt idx="987">
                  <c:v>0.1143</c:v>
                </c:pt>
                <c:pt idx="988">
                  <c:v>0.1341</c:v>
                </c:pt>
                <c:pt idx="989">
                  <c:v>0.13489999999999999</c:v>
                </c:pt>
                <c:pt idx="990">
                  <c:v>5.7099999999999998E-2</c:v>
                </c:pt>
                <c:pt idx="991">
                  <c:v>7.6399999999999996E-2</c:v>
                </c:pt>
                <c:pt idx="992">
                  <c:v>7.6700000000000004E-2</c:v>
                </c:pt>
                <c:pt idx="993">
                  <c:v>0.10199999999999999</c:v>
                </c:pt>
                <c:pt idx="994">
                  <c:v>7.17E-2</c:v>
                </c:pt>
                <c:pt idx="995">
                  <c:v>9.6299999999999997E-2</c:v>
                </c:pt>
                <c:pt idx="996">
                  <c:v>9.1999999999999998E-2</c:v>
                </c:pt>
                <c:pt idx="997">
                  <c:v>7.8299999999999995E-2</c:v>
                </c:pt>
                <c:pt idx="998">
                  <c:v>0.1003</c:v>
                </c:pt>
                <c:pt idx="999">
                  <c:v>0.1008</c:v>
                </c:pt>
                <c:pt idx="1000">
                  <c:v>7.46E-2</c:v>
                </c:pt>
                <c:pt idx="1001">
                  <c:v>0.10299999999999999</c:v>
                </c:pt>
                <c:pt idx="1002">
                  <c:v>0.1143</c:v>
                </c:pt>
                <c:pt idx="1003">
                  <c:v>9.4E-2</c:v>
                </c:pt>
                <c:pt idx="1004">
                  <c:v>8.2400000000000001E-2</c:v>
                </c:pt>
                <c:pt idx="1005">
                  <c:v>8.1600000000000006E-2</c:v>
                </c:pt>
                <c:pt idx="1006">
                  <c:v>9.1399999999999995E-2</c:v>
                </c:pt>
                <c:pt idx="1007">
                  <c:v>8.6099999999999996E-2</c:v>
                </c:pt>
                <c:pt idx="1008">
                  <c:v>9.5200000000000007E-2</c:v>
                </c:pt>
                <c:pt idx="1009">
                  <c:v>9.2899999999999996E-2</c:v>
                </c:pt>
                <c:pt idx="1010">
                  <c:v>9.69E-2</c:v>
                </c:pt>
                <c:pt idx="1011">
                  <c:v>0.1241</c:v>
                </c:pt>
                <c:pt idx="1012">
                  <c:v>0.1158</c:v>
                </c:pt>
                <c:pt idx="1013">
                  <c:v>8.1299999999999997E-2</c:v>
                </c:pt>
                <c:pt idx="1014">
                  <c:v>9.3799999999999994E-2</c:v>
                </c:pt>
                <c:pt idx="1015">
                  <c:v>8.9800000000000005E-2</c:v>
                </c:pt>
                <c:pt idx="1016">
                  <c:v>7.2300000000000003E-2</c:v>
                </c:pt>
                <c:pt idx="1017">
                  <c:v>8.5599999999999996E-2</c:v>
                </c:pt>
                <c:pt idx="1018">
                  <c:v>0.1047</c:v>
                </c:pt>
                <c:pt idx="1019">
                  <c:v>0.1202</c:v>
                </c:pt>
                <c:pt idx="1020">
                  <c:v>9.8000000000000004E-2</c:v>
                </c:pt>
                <c:pt idx="1021">
                  <c:v>0.13639999999999999</c:v>
                </c:pt>
                <c:pt idx="1022">
                  <c:v>9.9400000000000002E-2</c:v>
                </c:pt>
                <c:pt idx="1023">
                  <c:v>0.10440000000000001</c:v>
                </c:pt>
                <c:pt idx="1024">
                  <c:v>0.16189999999999999</c:v>
                </c:pt>
                <c:pt idx="1025">
                  <c:v>0.1825</c:v>
                </c:pt>
                <c:pt idx="1026">
                  <c:v>0.1275</c:v>
                </c:pt>
                <c:pt idx="1027">
                  <c:v>0.1802</c:v>
                </c:pt>
                <c:pt idx="1028">
                  <c:v>0.18909999999999999</c:v>
                </c:pt>
                <c:pt idx="1029">
                  <c:v>0.17910000000000004</c:v>
                </c:pt>
                <c:pt idx="1030">
                  <c:v>0.12380000000000013</c:v>
                </c:pt>
                <c:pt idx="1031">
                  <c:v>0.13119999999999976</c:v>
                </c:pt>
                <c:pt idx="1032">
                  <c:v>8.8499999999999801E-2</c:v>
                </c:pt>
                <c:pt idx="1033">
                  <c:v>0.10649999999999959</c:v>
                </c:pt>
                <c:pt idx="1034">
                  <c:v>8.9299999999999713E-2</c:v>
                </c:pt>
                <c:pt idx="1035">
                  <c:v>0.12259999999999982</c:v>
                </c:pt>
                <c:pt idx="1036">
                  <c:v>8.4300000000000264E-2</c:v>
                </c:pt>
                <c:pt idx="1037">
                  <c:v>7.2899999999999743E-2</c:v>
                </c:pt>
                <c:pt idx="1038">
                  <c:v>7.9499999999999904E-2</c:v>
                </c:pt>
                <c:pt idx="1039">
                  <c:v>0.13350000000000017</c:v>
                </c:pt>
                <c:pt idx="1040">
                  <c:v>8.2600000000000229E-2</c:v>
                </c:pt>
                <c:pt idx="1041">
                  <c:v>0.11810000000000009</c:v>
                </c:pt>
                <c:pt idx="1042">
                  <c:v>7.690000000000019E-2</c:v>
                </c:pt>
                <c:pt idx="1043">
                  <c:v>7.7799999999999869E-2</c:v>
                </c:pt>
                <c:pt idx="1044">
                  <c:v>6.0999999999999943E-2</c:v>
                </c:pt>
                <c:pt idx="1045">
                  <c:v>7.4699999999999989E-2</c:v>
                </c:pt>
                <c:pt idx="1046">
                  <c:v>8.8200000000000056E-2</c:v>
                </c:pt>
                <c:pt idx="1047">
                  <c:v>8.7599999999999678E-2</c:v>
                </c:pt>
                <c:pt idx="1048">
                  <c:v>9.2700000000000227E-2</c:v>
                </c:pt>
                <c:pt idx="1049">
                  <c:v>0.10640000000000027</c:v>
                </c:pt>
                <c:pt idx="1050">
                  <c:v>8.6699999999999999E-2</c:v>
                </c:pt>
                <c:pt idx="1051">
                  <c:v>7.8100000000000058E-2</c:v>
                </c:pt>
                <c:pt idx="1052">
                  <c:v>0.11480000000000024</c:v>
                </c:pt>
                <c:pt idx="1053">
                  <c:v>0.12449999999999983</c:v>
                </c:pt>
                <c:pt idx="1054">
                  <c:v>6.6500000000000004E-2</c:v>
                </c:pt>
                <c:pt idx="1055">
                  <c:v>8.1799999999999873E-2</c:v>
                </c:pt>
                <c:pt idx="1056">
                  <c:v>7.7399999999999913E-2</c:v>
                </c:pt>
                <c:pt idx="1057">
                  <c:v>0.10880000000000001</c:v>
                </c:pt>
                <c:pt idx="1058">
                  <c:v>6.3999999999999613E-2</c:v>
                </c:pt>
                <c:pt idx="1059">
                  <c:v>8.3500000000000352E-2</c:v>
                </c:pt>
                <c:pt idx="1060">
                  <c:v>8.1599999999999895E-2</c:v>
                </c:pt>
                <c:pt idx="1061">
                  <c:v>0.10899999999999999</c:v>
                </c:pt>
                <c:pt idx="1062">
                  <c:v>9.2600000000000016E-2</c:v>
                </c:pt>
                <c:pt idx="1063">
                  <c:v>6.9099999999999717E-2</c:v>
                </c:pt>
                <c:pt idx="1064">
                  <c:v>7.0100000000000051E-2</c:v>
                </c:pt>
                <c:pt idx="1065">
                  <c:v>7.4100000000000055E-2</c:v>
                </c:pt>
                <c:pt idx="1066">
                  <c:v>6.5399999999999903E-2</c:v>
                </c:pt>
                <c:pt idx="1067">
                  <c:v>7.580000000000009E-2</c:v>
                </c:pt>
                <c:pt idx="1068">
                  <c:v>6.5399999999999903E-2</c:v>
                </c:pt>
                <c:pt idx="1069">
                  <c:v>9.7399999999999931E-2</c:v>
                </c:pt>
                <c:pt idx="1070">
                  <c:v>7.2999999999999954E-2</c:v>
                </c:pt>
                <c:pt idx="1071">
                  <c:v>8.8650197628458383E-2</c:v>
                </c:pt>
                <c:pt idx="1072">
                  <c:v>0.10698418972331991</c:v>
                </c:pt>
                <c:pt idx="1073">
                  <c:v>0.11596739130434752</c:v>
                </c:pt>
                <c:pt idx="1074">
                  <c:v>8.3339920948616975E-2</c:v>
                </c:pt>
                <c:pt idx="1075">
                  <c:v>8.1272727272727163E-2</c:v>
                </c:pt>
                <c:pt idx="1076">
                  <c:v>9.0658102766798532E-2</c:v>
                </c:pt>
                <c:pt idx="1077">
                  <c:v>8.1342885375494056E-2</c:v>
                </c:pt>
                <c:pt idx="1078">
                  <c:v>7.3999999999999844E-2</c:v>
                </c:pt>
                <c:pt idx="1079">
                  <c:v>0.15745553359683795</c:v>
                </c:pt>
                <c:pt idx="1080">
                  <c:v>0.10626086956521741</c:v>
                </c:pt>
                <c:pt idx="1081">
                  <c:v>0.11434881422924859</c:v>
                </c:pt>
                <c:pt idx="1082">
                  <c:v>0.19801976284584999</c:v>
                </c:pt>
                <c:pt idx="1083">
                  <c:v>0.12166996047430834</c:v>
                </c:pt>
                <c:pt idx="1084">
                  <c:v>0.17106126482213435</c:v>
                </c:pt>
                <c:pt idx="1085">
                  <c:v>0.15177371541501961</c:v>
                </c:pt>
                <c:pt idx="1086">
                  <c:v>0.15613438735177887</c:v>
                </c:pt>
                <c:pt idx="1087">
                  <c:v>0.14549703557312244</c:v>
                </c:pt>
                <c:pt idx="1088">
                  <c:v>0.11385375494071148</c:v>
                </c:pt>
                <c:pt idx="1089">
                  <c:v>0.14796640316205512</c:v>
                </c:pt>
                <c:pt idx="1090">
                  <c:v>0.12402371541501989</c:v>
                </c:pt>
                <c:pt idx="1091">
                  <c:v>0.14050494071146247</c:v>
                </c:pt>
                <c:pt idx="1092">
                  <c:v>0.1656363636363638</c:v>
                </c:pt>
                <c:pt idx="1093">
                  <c:v>0.15200000000000014</c:v>
                </c:pt>
                <c:pt idx="1094">
                  <c:v>0.16307114624505914</c:v>
                </c:pt>
                <c:pt idx="1095">
                  <c:v>0.17542687747035579</c:v>
                </c:pt>
                <c:pt idx="1096">
                  <c:v>0.14010276679841871</c:v>
                </c:pt>
                <c:pt idx="1097">
                  <c:v>0.14341304347826034</c:v>
                </c:pt>
                <c:pt idx="1098">
                  <c:v>0.13288438735177843</c:v>
                </c:pt>
                <c:pt idx="1099">
                  <c:v>0.13174308300395277</c:v>
                </c:pt>
                <c:pt idx="1100">
                  <c:v>0.13372924901185801</c:v>
                </c:pt>
                <c:pt idx="1101">
                  <c:v>0.12984782608695689</c:v>
                </c:pt>
                <c:pt idx="1102">
                  <c:v>0.14253260869565221</c:v>
                </c:pt>
                <c:pt idx="1103">
                  <c:v>0.1355158102766798</c:v>
                </c:pt>
                <c:pt idx="1104">
                  <c:v>0.12800000000000011</c:v>
                </c:pt>
                <c:pt idx="1105">
                  <c:v>0.12683399209486179</c:v>
                </c:pt>
                <c:pt idx="1106">
                  <c:v>0.14015316205533646</c:v>
                </c:pt>
                <c:pt idx="1107">
                  <c:v>0.19858498023715399</c:v>
                </c:pt>
                <c:pt idx="1108">
                  <c:v>0.14149604743083</c:v>
                </c:pt>
                <c:pt idx="1109">
                  <c:v>0.12087747035573138</c:v>
                </c:pt>
                <c:pt idx="1110">
                  <c:v>6.7608695652173978E-2</c:v>
                </c:pt>
                <c:pt idx="1111">
                  <c:v>0.13539525691699605</c:v>
                </c:pt>
                <c:pt idx="1112">
                  <c:v>0.10507411067193662</c:v>
                </c:pt>
                <c:pt idx="1113">
                  <c:v>0.12379446640316205</c:v>
                </c:pt>
                <c:pt idx="1114">
                  <c:v>0.12049604743083009</c:v>
                </c:pt>
                <c:pt idx="1115">
                  <c:v>0.15141897233201584</c:v>
                </c:pt>
                <c:pt idx="1116">
                  <c:v>6.740217391304304E-2</c:v>
                </c:pt>
                <c:pt idx="1117">
                  <c:v>0.13579051383399188</c:v>
                </c:pt>
                <c:pt idx="1118">
                  <c:v>9.0062252964426825E-2</c:v>
                </c:pt>
                <c:pt idx="1119">
                  <c:v>0.12147628458497994</c:v>
                </c:pt>
                <c:pt idx="1120">
                  <c:v>0.13637055335968373</c:v>
                </c:pt>
                <c:pt idx="1121">
                  <c:v>0.13918181818181852</c:v>
                </c:pt>
                <c:pt idx="1122">
                  <c:v>0.10513636363636403</c:v>
                </c:pt>
                <c:pt idx="1123">
                  <c:v>0.20439525691699556</c:v>
                </c:pt>
                <c:pt idx="1124">
                  <c:v>0.24325098814229218</c:v>
                </c:pt>
                <c:pt idx="1125">
                  <c:v>0.12979841897233202</c:v>
                </c:pt>
                <c:pt idx="1126">
                  <c:v>0.12570355731225291</c:v>
                </c:pt>
                <c:pt idx="1127">
                  <c:v>0.11872924901185744</c:v>
                </c:pt>
                <c:pt idx="1128">
                  <c:v>8.1671936758893171E-2</c:v>
                </c:pt>
                <c:pt idx="1129">
                  <c:v>0.15432015810276667</c:v>
                </c:pt>
                <c:pt idx="1130">
                  <c:v>0.14222826086956486</c:v>
                </c:pt>
                <c:pt idx="1131">
                  <c:v>0.11585375494071171</c:v>
                </c:pt>
                <c:pt idx="1132">
                  <c:v>0.13915415019762856</c:v>
                </c:pt>
                <c:pt idx="1133">
                  <c:v>7.539130434782626E-2</c:v>
                </c:pt>
                <c:pt idx="1134">
                  <c:v>7.157509881422941E-2</c:v>
                </c:pt>
                <c:pt idx="1135">
                  <c:v>8.8164031620553196E-2</c:v>
                </c:pt>
                <c:pt idx="1136">
                  <c:v>0.13154545454545463</c:v>
                </c:pt>
                <c:pt idx="1137">
                  <c:v>7.414031620553363E-2</c:v>
                </c:pt>
                <c:pt idx="1138">
                  <c:v>9.4090909090909225E-2</c:v>
                </c:pt>
                <c:pt idx="1139">
                  <c:v>7.9590909090909268E-2</c:v>
                </c:pt>
                <c:pt idx="1140">
                  <c:v>9.1478260869565453E-2</c:v>
                </c:pt>
                <c:pt idx="1141">
                  <c:v>0.10459189723320161</c:v>
                </c:pt>
                <c:pt idx="1142">
                  <c:v>6.999999999999984E-2</c:v>
                </c:pt>
                <c:pt idx="1143">
                  <c:v>9.5614624505928614E-2</c:v>
                </c:pt>
                <c:pt idx="1144">
                  <c:v>7.2490118577074991E-2</c:v>
                </c:pt>
                <c:pt idx="1145">
                  <c:v>0.10344169960474314</c:v>
                </c:pt>
                <c:pt idx="1146">
                  <c:v>0.10755731225296428</c:v>
                </c:pt>
                <c:pt idx="1147">
                  <c:v>6.5570158102767007E-2</c:v>
                </c:pt>
                <c:pt idx="1148">
                  <c:v>5.9332015810276584E-2</c:v>
                </c:pt>
                <c:pt idx="1149">
                  <c:v>5.2456521739130402E-2</c:v>
                </c:pt>
                <c:pt idx="1150">
                  <c:v>5.4962450592885403E-2</c:v>
                </c:pt>
                <c:pt idx="1151">
                  <c:v>9.3798418972332431E-2</c:v>
                </c:pt>
                <c:pt idx="1152">
                  <c:v>8.5845849802371532E-2</c:v>
                </c:pt>
                <c:pt idx="1153">
                  <c:v>5.4387351778656612E-2</c:v>
                </c:pt>
                <c:pt idx="1154">
                  <c:v>9.8620553359683338E-2</c:v>
                </c:pt>
                <c:pt idx="1155">
                  <c:v>0.11583300395256879</c:v>
                </c:pt>
                <c:pt idx="1156">
                  <c:v>0.104021739130435</c:v>
                </c:pt>
                <c:pt idx="1157">
                  <c:v>0.11057509881422956</c:v>
                </c:pt>
                <c:pt idx="1158">
                  <c:v>0.10437549407114632</c:v>
                </c:pt>
                <c:pt idx="1159">
                  <c:v>0.10913537549407115</c:v>
                </c:pt>
                <c:pt idx="1160">
                  <c:v>0.16531225296442642</c:v>
                </c:pt>
                <c:pt idx="1161">
                  <c:v>0.12395158102766768</c:v>
                </c:pt>
                <c:pt idx="1162">
                  <c:v>7.9999999999999627E-2</c:v>
                </c:pt>
                <c:pt idx="1163">
                  <c:v>7.5742094861660281E-2</c:v>
                </c:pt>
                <c:pt idx="1164">
                  <c:v>7.1272727272727376E-2</c:v>
                </c:pt>
                <c:pt idx="1165">
                  <c:v>5.4796442687746971E-2</c:v>
                </c:pt>
                <c:pt idx="1166">
                  <c:v>7.9885375494071376E-2</c:v>
                </c:pt>
                <c:pt idx="1167">
                  <c:v>0.10599999999999987</c:v>
                </c:pt>
                <c:pt idx="1168">
                  <c:v>6.7276679841896669E-2</c:v>
                </c:pt>
                <c:pt idx="1169">
                  <c:v>0.10378656126482166</c:v>
                </c:pt>
                <c:pt idx="1170">
                  <c:v>7.0666007905138439E-2</c:v>
                </c:pt>
                <c:pt idx="1171">
                  <c:v>5.0636363636363591E-2</c:v>
                </c:pt>
                <c:pt idx="1172">
                  <c:v>7.5173913043478535E-2</c:v>
                </c:pt>
                <c:pt idx="1173">
                  <c:v>6.2769762845849897E-2</c:v>
                </c:pt>
                <c:pt idx="1174">
                  <c:v>4.9881422924901386E-2</c:v>
                </c:pt>
                <c:pt idx="1175">
                  <c:v>6.2695652173913263E-2</c:v>
                </c:pt>
                <c:pt idx="1176">
                  <c:v>6.8201581027667935E-2</c:v>
                </c:pt>
                <c:pt idx="1177">
                  <c:v>9.2515810276680099E-2</c:v>
                </c:pt>
                <c:pt idx="1178">
                  <c:v>7.1722332015810686E-2</c:v>
                </c:pt>
                <c:pt idx="1179">
                  <c:v>0.11875098814229279</c:v>
                </c:pt>
                <c:pt idx="1180">
                  <c:v>6.3086956521739346E-2</c:v>
                </c:pt>
                <c:pt idx="1181">
                  <c:v>9.7260869565217511E-2</c:v>
                </c:pt>
                <c:pt idx="1182">
                  <c:v>5.6053359683794657E-2</c:v>
                </c:pt>
                <c:pt idx="1183">
                  <c:v>9.8695652173913295E-2</c:v>
                </c:pt>
                <c:pt idx="1184">
                  <c:v>0.10710177865612636</c:v>
                </c:pt>
                <c:pt idx="1185">
                  <c:v>0.11731620553359701</c:v>
                </c:pt>
                <c:pt idx="1186">
                  <c:v>0.1037519762845851</c:v>
                </c:pt>
                <c:pt idx="1187">
                  <c:v>9.0146245059288699E-2</c:v>
                </c:pt>
                <c:pt idx="1188">
                  <c:v>0.10154644268774682</c:v>
                </c:pt>
                <c:pt idx="1189">
                  <c:v>0.10050000000000026</c:v>
                </c:pt>
                <c:pt idx="1190">
                  <c:v>9.9301383399209353E-2</c:v>
                </c:pt>
                <c:pt idx="1191">
                  <c:v>9.2754940711462286E-2</c:v>
                </c:pt>
                <c:pt idx="1192">
                  <c:v>9.6070158102766534E-2</c:v>
                </c:pt>
                <c:pt idx="1193">
                  <c:v>5.745849802371561E-2</c:v>
                </c:pt>
                <c:pt idx="1194">
                  <c:v>5.8958498023715666E-2</c:v>
                </c:pt>
                <c:pt idx="1195">
                  <c:v>7.3490118577074881E-2</c:v>
                </c:pt>
                <c:pt idx="1196">
                  <c:v>0.12199999999999989</c:v>
                </c:pt>
                <c:pt idx="1197">
                  <c:v>5.488142292490128E-2</c:v>
                </c:pt>
                <c:pt idx="1198">
                  <c:v>0.10558300395256914</c:v>
                </c:pt>
                <c:pt idx="1199">
                  <c:v>6.830731225296427E-2</c:v>
                </c:pt>
                <c:pt idx="1200">
                  <c:v>0.17212648221343896</c:v>
                </c:pt>
                <c:pt idx="1201">
                  <c:v>7.7067193675889545E-2</c:v>
                </c:pt>
                <c:pt idx="1202">
                  <c:v>0.14926877470355748</c:v>
                </c:pt>
                <c:pt idx="1203">
                  <c:v>0.12043675889328087</c:v>
                </c:pt>
                <c:pt idx="1204">
                  <c:v>0.12072924901185766</c:v>
                </c:pt>
                <c:pt idx="1205">
                  <c:v>0.13245454545454516</c:v>
                </c:pt>
                <c:pt idx="1206">
                  <c:v>0.11319169960474307</c:v>
                </c:pt>
                <c:pt idx="1207">
                  <c:v>0.124752964426877</c:v>
                </c:pt>
                <c:pt idx="1208">
                  <c:v>7.2948616600790661E-2</c:v>
                </c:pt>
                <c:pt idx="1209">
                  <c:v>0.14925988142292512</c:v>
                </c:pt>
                <c:pt idx="1210">
                  <c:v>0.12105138339920973</c:v>
                </c:pt>
                <c:pt idx="1211">
                  <c:v>0.13838735177865624</c:v>
                </c:pt>
                <c:pt idx="1212">
                  <c:v>0.15036758893280666</c:v>
                </c:pt>
                <c:pt idx="1213">
                  <c:v>6.4271739130434824E-2</c:v>
                </c:pt>
                <c:pt idx="1214">
                  <c:v>7.1660079051383718E-2</c:v>
                </c:pt>
                <c:pt idx="1215">
                  <c:v>0.1235375494071147</c:v>
                </c:pt>
                <c:pt idx="1216">
                  <c:v>6.4162055335968304E-2</c:v>
                </c:pt>
                <c:pt idx="1217">
                  <c:v>0.11322826086956495</c:v>
                </c:pt>
                <c:pt idx="1218">
                  <c:v>7.1065217391304447E-2</c:v>
                </c:pt>
                <c:pt idx="1219">
                  <c:v>7.1865612648221777E-2</c:v>
                </c:pt>
                <c:pt idx="1220">
                  <c:v>6.6108695652173921E-2</c:v>
                </c:pt>
                <c:pt idx="1221">
                  <c:v>6.6099802371541116E-2</c:v>
                </c:pt>
                <c:pt idx="1222">
                  <c:v>7.3818181818181561E-2</c:v>
                </c:pt>
                <c:pt idx="1223">
                  <c:v>6.5442687747035766E-2</c:v>
                </c:pt>
                <c:pt idx="1224">
                  <c:v>7.1715415019762752E-2</c:v>
                </c:pt>
                <c:pt idx="1225">
                  <c:v>0.1026897233201578</c:v>
                </c:pt>
                <c:pt idx="1226">
                  <c:v>6.1523715415019886E-2</c:v>
                </c:pt>
                <c:pt idx="1227">
                  <c:v>7.1057312252964522E-2</c:v>
                </c:pt>
                <c:pt idx="1228">
                  <c:v>6.4719367588932819E-2</c:v>
                </c:pt>
                <c:pt idx="1229">
                  <c:v>6.6358695652173783E-2</c:v>
                </c:pt>
                <c:pt idx="1230">
                  <c:v>7.2770750988141675E-2</c:v>
                </c:pt>
                <c:pt idx="1231">
                  <c:v>6.1416996047430672E-2</c:v>
                </c:pt>
                <c:pt idx="1232">
                  <c:v>6.676284584980241E-2</c:v>
                </c:pt>
                <c:pt idx="1233">
                  <c:v>6.3716403162055624E-2</c:v>
                </c:pt>
                <c:pt idx="1234">
                  <c:v>8.2806324110671792E-2</c:v>
                </c:pt>
                <c:pt idx="1235">
                  <c:v>6.6921936758893352E-2</c:v>
                </c:pt>
                <c:pt idx="1236">
                  <c:v>7.0478260869564657E-2</c:v>
                </c:pt>
                <c:pt idx="1237">
                  <c:v>8.1566205533596836E-2</c:v>
                </c:pt>
                <c:pt idx="1238">
                  <c:v>7.0462450592885251E-2</c:v>
                </c:pt>
                <c:pt idx="1239">
                  <c:v>7.6590909090909154E-2</c:v>
                </c:pt>
                <c:pt idx="1240">
                  <c:v>7.9286561264822364E-2</c:v>
                </c:pt>
                <c:pt idx="1241">
                  <c:v>7.7144268774703928E-2</c:v>
                </c:pt>
                <c:pt idx="1242">
                  <c:v>7.5278656126481991E-2</c:v>
                </c:pt>
                <c:pt idx="1243">
                  <c:v>7.4841897233201671E-2</c:v>
                </c:pt>
                <c:pt idx="1244">
                  <c:v>7.425889328063251E-2</c:v>
                </c:pt>
                <c:pt idx="1245">
                  <c:v>6.9075098814229463E-2</c:v>
                </c:pt>
                <c:pt idx="1246">
                  <c:v>6.2907114624505933E-2</c:v>
                </c:pt>
                <c:pt idx="1247">
                  <c:v>8.3211462450592855E-2</c:v>
                </c:pt>
                <c:pt idx="1248">
                  <c:v>7.0679841897232976E-2</c:v>
                </c:pt>
                <c:pt idx="1249">
                  <c:v>8.5608695652173772E-2</c:v>
                </c:pt>
                <c:pt idx="1250">
                  <c:v>9.1416007905138041E-2</c:v>
                </c:pt>
                <c:pt idx="1251">
                  <c:v>9.1885375494070942E-2</c:v>
                </c:pt>
                <c:pt idx="1252">
                  <c:v>8.9968379446640157E-2</c:v>
                </c:pt>
                <c:pt idx="1253">
                  <c:v>9.7891304347826225E-2</c:v>
                </c:pt>
                <c:pt idx="1254">
                  <c:v>0.10523616600790531</c:v>
                </c:pt>
                <c:pt idx="1255">
                  <c:v>9.0681818181817864E-2</c:v>
                </c:pt>
                <c:pt idx="1256">
                  <c:v>8.559189723320193E-2</c:v>
                </c:pt>
                <c:pt idx="1257" formatCode="General">
                  <c:v>8.9814229249011834E-2</c:v>
                </c:pt>
                <c:pt idx="1258" formatCode="General">
                  <c:v>8.0467391304347657E-2</c:v>
                </c:pt>
                <c:pt idx="1259" formatCode="General">
                  <c:v>9.9835968379446527E-2</c:v>
                </c:pt>
                <c:pt idx="1260" formatCode="General">
                  <c:v>8.602173913043476E-2</c:v>
                </c:pt>
                <c:pt idx="1261" formatCode="General">
                  <c:v>9.3610671936759093E-2</c:v>
                </c:pt>
                <c:pt idx="1262" formatCode="General">
                  <c:v>8.7201581027668063E-2</c:v>
                </c:pt>
                <c:pt idx="1263" formatCode="General">
                  <c:v>9.5588932806323967E-2</c:v>
                </c:pt>
                <c:pt idx="1264" formatCode="General">
                  <c:v>8.8787549407114419E-2</c:v>
                </c:pt>
                <c:pt idx="1265" formatCode="General">
                  <c:v>8.13241106719369E-2</c:v>
                </c:pt>
                <c:pt idx="1266" formatCode="General">
                  <c:v>8.6336956521738895E-2</c:v>
                </c:pt>
                <c:pt idx="1267" formatCode="General">
                  <c:v>9.4865612648221465E-2</c:v>
                </c:pt>
                <c:pt idx="1268" formatCode="General">
                  <c:v>9.1238142292489943E-2</c:v>
                </c:pt>
                <c:pt idx="1269" formatCode="General">
                  <c:v>0.11708695652173917</c:v>
                </c:pt>
                <c:pt idx="1270" formatCode="General">
                  <c:v>0.10193181818181785</c:v>
                </c:pt>
                <c:pt idx="1271" formatCode="General">
                  <c:v>9.152173913043482E-2</c:v>
                </c:pt>
                <c:pt idx="1272" formatCode="General">
                  <c:v>9.7272727272727622E-2</c:v>
                </c:pt>
                <c:pt idx="1273" formatCode="General">
                  <c:v>9.4405138339921368E-2</c:v>
                </c:pt>
                <c:pt idx="1274" formatCode="General">
                  <c:v>0.1401413043478259</c:v>
                </c:pt>
                <c:pt idx="1275" formatCode="General">
                  <c:v>0.16539130434782612</c:v>
                </c:pt>
                <c:pt idx="1276" formatCode="General">
                  <c:v>0.17498913043478215</c:v>
                </c:pt>
                <c:pt idx="1277" formatCode="General">
                  <c:v>0.14193675889328095</c:v>
                </c:pt>
                <c:pt idx="1278" formatCode="General">
                  <c:v>0.18059683794466386</c:v>
                </c:pt>
                <c:pt idx="1279" formatCode="General">
                  <c:v>0.23359486166007892</c:v>
                </c:pt>
                <c:pt idx="1280" formatCode="General">
                  <c:v>0.22964624505928866</c:v>
                </c:pt>
                <c:pt idx="1281" formatCode="General">
                  <c:v>0.11866007905138343</c:v>
                </c:pt>
                <c:pt idx="1282" formatCode="General">
                  <c:v>0.2494160079051384</c:v>
                </c:pt>
                <c:pt idx="1283">
                  <c:v>0.17446640316205508</c:v>
                </c:pt>
                <c:pt idx="1284">
                  <c:v>0.10999802371541501</c:v>
                </c:pt>
                <c:pt idx="1285">
                  <c:v>0.13654940711462427</c:v>
                </c:pt>
                <c:pt idx="1286">
                  <c:v>0.13793873517786537</c:v>
                </c:pt>
                <c:pt idx="1287">
                  <c:v>0.11167984189723379</c:v>
                </c:pt>
                <c:pt idx="1288">
                  <c:v>0.13482015810276682</c:v>
                </c:pt>
                <c:pt idx="1289">
                  <c:v>0.10743083003952592</c:v>
                </c:pt>
                <c:pt idx="1290">
                  <c:v>7.7152173913043409E-2</c:v>
                </c:pt>
                <c:pt idx="1291">
                  <c:v>0.11800790513833981</c:v>
                </c:pt>
                <c:pt idx="1292">
                  <c:v>0.15965118577075099</c:v>
                </c:pt>
                <c:pt idx="1293">
                  <c:v>0.11689130434782591</c:v>
                </c:pt>
                <c:pt idx="1294">
                  <c:v>9.8177865612647963E-2</c:v>
                </c:pt>
                <c:pt idx="1295">
                  <c:v>0.10213043478260841</c:v>
                </c:pt>
                <c:pt idx="1296">
                  <c:v>9.7492094861660217E-2</c:v>
                </c:pt>
                <c:pt idx="1297">
                  <c:v>9.1000000000000192E-2</c:v>
                </c:pt>
                <c:pt idx="1298">
                  <c:v>0.10099999999999998</c:v>
                </c:pt>
                <c:pt idx="1299">
                  <c:v>7.9924901185770558E-2</c:v>
                </c:pt>
                <c:pt idx="1300">
                  <c:v>0.11206818181818168</c:v>
                </c:pt>
                <c:pt idx="1301">
                  <c:v>9.7280632411067547E-2</c:v>
                </c:pt>
                <c:pt idx="1302">
                  <c:v>7.5659090909090843E-2</c:v>
                </c:pt>
                <c:pt idx="1303">
                  <c:v>9.6260869565217622E-2</c:v>
                </c:pt>
                <c:pt idx="1304">
                  <c:v>9.1699604743083363E-2</c:v>
                </c:pt>
                <c:pt idx="1305">
                  <c:v>7.9372529644269108E-2</c:v>
                </c:pt>
                <c:pt idx="1306">
                  <c:v>9.1703557312253103E-2</c:v>
                </c:pt>
                <c:pt idx="1307">
                  <c:v>7.7669960474308297E-2</c:v>
                </c:pt>
                <c:pt idx="1308">
                  <c:v>8.4669960474308414E-2</c:v>
                </c:pt>
                <c:pt idx="1309">
                  <c:v>9.0330039525691408E-2</c:v>
                </c:pt>
                <c:pt idx="1310">
                  <c:v>7.8027667984189364E-2</c:v>
                </c:pt>
                <c:pt idx="1311">
                  <c:v>8.3668972332016089E-2</c:v>
                </c:pt>
                <c:pt idx="1312">
                  <c:v>8.9201581027667842E-2</c:v>
                </c:pt>
                <c:pt idx="1313">
                  <c:v>0.16231324110671919</c:v>
                </c:pt>
                <c:pt idx="1314">
                  <c:v>8.5565217391304405E-2</c:v>
                </c:pt>
                <c:pt idx="1315">
                  <c:v>8.1876482213438795E-2</c:v>
                </c:pt>
                <c:pt idx="1316">
                  <c:v>0.1032134387351773</c:v>
                </c:pt>
                <c:pt idx="1317">
                  <c:v>9.7751976284584874E-2</c:v>
                </c:pt>
                <c:pt idx="1318">
                  <c:v>8.6241106719367355E-2</c:v>
                </c:pt>
                <c:pt idx="1319">
                  <c:v>0.10099999999999998</c:v>
                </c:pt>
                <c:pt idx="1320">
                  <c:v>0.10040909090909089</c:v>
                </c:pt>
                <c:pt idx="1321">
                  <c:v>9.0709486166007824E-2</c:v>
                </c:pt>
                <c:pt idx="1322">
                  <c:v>6.7513833992094874E-2</c:v>
                </c:pt>
                <c:pt idx="1323">
                  <c:v>8.0638339920948265E-2</c:v>
                </c:pt>
                <c:pt idx="1324">
                  <c:v>8.4932806324110377E-2</c:v>
                </c:pt>
                <c:pt idx="1325">
                  <c:v>6.9171936758892993E-2</c:v>
                </c:pt>
                <c:pt idx="1326">
                  <c:v>7.6948616600790665E-2</c:v>
                </c:pt>
                <c:pt idx="1327">
                  <c:v>6.5063241106719349E-2</c:v>
                </c:pt>
                <c:pt idx="1328">
                  <c:v>7.5137351778656214E-2</c:v>
                </c:pt>
                <c:pt idx="1329">
                  <c:v>7.3695652173912496E-2</c:v>
                </c:pt>
                <c:pt idx="1330">
                  <c:v>8.5516798418972417E-2</c:v>
                </c:pt>
                <c:pt idx="1331">
                  <c:v>8.904743083003952E-2</c:v>
                </c:pt>
                <c:pt idx="1332">
                  <c:v>7.5287549407114795E-2</c:v>
                </c:pt>
                <c:pt idx="1333">
                  <c:v>7.4984189723319883E-2</c:v>
                </c:pt>
                <c:pt idx="1334">
                  <c:v>9.6917984189722972E-2</c:v>
                </c:pt>
                <c:pt idx="1335">
                  <c:v>9.2039525691699708E-2</c:v>
                </c:pt>
                <c:pt idx="1336">
                  <c:v>6.0954545454545261E-2</c:v>
                </c:pt>
                <c:pt idx="1337">
                  <c:v>8.6802371541502055E-2</c:v>
                </c:pt>
                <c:pt idx="1338">
                  <c:v>9.9498023715415052E-2</c:v>
                </c:pt>
                <c:pt idx="1339">
                  <c:v>6.9519762845850153E-2</c:v>
                </c:pt>
                <c:pt idx="1340">
                  <c:v>8.7685770750987935E-2</c:v>
                </c:pt>
                <c:pt idx="1341">
                  <c:v>8.3750988142292648E-2</c:v>
                </c:pt>
                <c:pt idx="1342">
                  <c:v>8.5282608695652407E-2</c:v>
                </c:pt>
                <c:pt idx="1343">
                  <c:v>0.10048502994011965</c:v>
                </c:pt>
                <c:pt idx="1344">
                  <c:v>9.7741017964071641E-2</c:v>
                </c:pt>
                <c:pt idx="1345">
                  <c:v>0.10942215568862279</c:v>
                </c:pt>
                <c:pt idx="1346">
                  <c:v>8.8865269461077645E-2</c:v>
                </c:pt>
                <c:pt idx="1347">
                  <c:v>0.11641317365269455</c:v>
                </c:pt>
                <c:pt idx="1348">
                  <c:v>0.1251257485029944</c:v>
                </c:pt>
                <c:pt idx="1349">
                  <c:v>9.0517964071856749E-2</c:v>
                </c:pt>
                <c:pt idx="1350">
                  <c:v>8.0089820359281472E-2</c:v>
                </c:pt>
                <c:pt idx="1351">
                  <c:v>7.7526946107784322E-2</c:v>
                </c:pt>
                <c:pt idx="1352">
                  <c:v>0.12694610778443094</c:v>
                </c:pt>
                <c:pt idx="1353">
                  <c:v>0.12152994011976048</c:v>
                </c:pt>
                <c:pt idx="1354">
                  <c:v>9.991616766467093E-2</c:v>
                </c:pt>
                <c:pt idx="1355">
                  <c:v>7.9053892215569022E-2</c:v>
                </c:pt>
                <c:pt idx="1356">
                  <c:v>7.6425149700598549E-2</c:v>
                </c:pt>
                <c:pt idx="1357">
                  <c:v>8.3791916167664571E-2</c:v>
                </c:pt>
                <c:pt idx="1358">
                  <c:v>7.0353293413173645E-2</c:v>
                </c:pt>
                <c:pt idx="1359">
                  <c:v>0.10852095808383266</c:v>
                </c:pt>
                <c:pt idx="1360">
                  <c:v>8.8374251497006284E-2</c:v>
                </c:pt>
                <c:pt idx="1361">
                  <c:v>7.5595808383233098E-2</c:v>
                </c:pt>
                <c:pt idx="1362">
                  <c:v>8.7341317365269511E-2</c:v>
                </c:pt>
                <c:pt idx="1363">
                  <c:v>9.8305389221557071E-2</c:v>
                </c:pt>
                <c:pt idx="1364">
                  <c:v>0.13657185628742496</c:v>
                </c:pt>
                <c:pt idx="1365">
                  <c:v>7.2726047904191571E-2</c:v>
                </c:pt>
                <c:pt idx="1366">
                  <c:v>9.6604790419161812E-2</c:v>
                </c:pt>
                <c:pt idx="1367">
                  <c:v>0.12297604790419125</c:v>
                </c:pt>
                <c:pt idx="1368">
                  <c:v>0.13902994011976011</c:v>
                </c:pt>
                <c:pt idx="1369">
                  <c:v>0.12494011976047936</c:v>
                </c:pt>
                <c:pt idx="1370">
                  <c:v>7.8176646706586972E-2</c:v>
                </c:pt>
                <c:pt idx="1371">
                  <c:v>7.5682634730538378E-2</c:v>
                </c:pt>
                <c:pt idx="1372">
                  <c:v>8.2401197604790699E-2</c:v>
                </c:pt>
                <c:pt idx="1373">
                  <c:v>0.10428742514970057</c:v>
                </c:pt>
                <c:pt idx="1374">
                  <c:v>7.5607784431137581E-2</c:v>
                </c:pt>
                <c:pt idx="1375">
                  <c:v>9.5826347305389081E-2</c:v>
                </c:pt>
                <c:pt idx="1376">
                  <c:v>8.7375748502994011E-2</c:v>
                </c:pt>
                <c:pt idx="1377">
                  <c:v>9.6838323353293454E-2</c:v>
                </c:pt>
                <c:pt idx="1378">
                  <c:v>9.1095808383233834E-2</c:v>
                </c:pt>
                <c:pt idx="1379">
                  <c:v>9.6904191616766333E-2</c:v>
                </c:pt>
                <c:pt idx="1380">
                  <c:v>9.4278443113772425E-2</c:v>
                </c:pt>
                <c:pt idx="1381">
                  <c:v>7.3640718562874241E-2</c:v>
                </c:pt>
                <c:pt idx="1382">
                  <c:v>8.1953592814370868E-2</c:v>
                </c:pt>
                <c:pt idx="1383">
                  <c:v>0.10388622754491017</c:v>
                </c:pt>
                <c:pt idx="1384">
                  <c:v>7.4718562874251493E-2</c:v>
                </c:pt>
                <c:pt idx="1385">
                  <c:v>7.3398203592814237E-2</c:v>
                </c:pt>
                <c:pt idx="1386">
                  <c:v>8.1747005988023869E-2</c:v>
                </c:pt>
                <c:pt idx="1387">
                  <c:v>8.7359281437125791E-2</c:v>
                </c:pt>
                <c:pt idx="1388">
                  <c:v>9.9029940119760962E-2</c:v>
                </c:pt>
                <c:pt idx="1389">
                  <c:v>8.1278443113772081E-2</c:v>
                </c:pt>
                <c:pt idx="1390">
                  <c:v>9.1562874251497117E-2</c:v>
                </c:pt>
                <c:pt idx="1391">
                  <c:v>9.383532934131722E-2</c:v>
                </c:pt>
                <c:pt idx="1392">
                  <c:v>8.8895209580838408E-2</c:v>
                </c:pt>
                <c:pt idx="1393">
                  <c:v>9.6025449101796667E-2</c:v>
                </c:pt>
                <c:pt idx="1394">
                  <c:v>0.10136826347305394</c:v>
                </c:pt>
                <c:pt idx="1395">
                  <c:v>9.3377245508982298E-2</c:v>
                </c:pt>
                <c:pt idx="1396">
                  <c:v>0.10093413173652666</c:v>
                </c:pt>
                <c:pt idx="1397">
                  <c:v>7.7001497005988018E-2</c:v>
                </c:pt>
                <c:pt idx="1398">
                  <c:v>8.1200598802395163E-2</c:v>
                </c:pt>
                <c:pt idx="1399">
                  <c:v>9.2718562874251287E-2</c:v>
                </c:pt>
                <c:pt idx="1400">
                  <c:v>9.6709580838323816E-2</c:v>
                </c:pt>
                <c:pt idx="1401">
                  <c:v>0.10285179640718578</c:v>
                </c:pt>
                <c:pt idx="1402">
                  <c:v>0.1027784431137726</c:v>
                </c:pt>
                <c:pt idx="1403">
                  <c:v>9.6470059880239489E-2</c:v>
                </c:pt>
                <c:pt idx="1404">
                  <c:v>8.3287425149700667E-2</c:v>
                </c:pt>
                <c:pt idx="1405">
                  <c:v>9.8064371257484684E-2</c:v>
                </c:pt>
                <c:pt idx="1406">
                  <c:v>0.12033532934131719</c:v>
                </c:pt>
                <c:pt idx="1407">
                  <c:v>0.12229491017964067</c:v>
                </c:pt>
                <c:pt idx="1408">
                  <c:v>0.10016167664670705</c:v>
                </c:pt>
                <c:pt idx="1409">
                  <c:v>0.14971107784431137</c:v>
                </c:pt>
                <c:pt idx="1410">
                  <c:v>0.10447305389221562</c:v>
                </c:pt>
                <c:pt idx="1411">
                  <c:v>0.11657634730538913</c:v>
                </c:pt>
                <c:pt idx="1412">
                  <c:v>7.9568862275448904E-2</c:v>
                </c:pt>
                <c:pt idx="1413">
                  <c:v>8.1546407185628667E-2</c:v>
                </c:pt>
                <c:pt idx="1414">
                  <c:v>0.10394910179640693</c:v>
                </c:pt>
                <c:pt idx="1415">
                  <c:v>9.0431137724550581E-2</c:v>
                </c:pt>
                <c:pt idx="1416">
                  <c:v>9.2856287425149731E-2</c:v>
                </c:pt>
                <c:pt idx="1417">
                  <c:v>0.11402694610778452</c:v>
                </c:pt>
                <c:pt idx="1418">
                  <c:v>6.9724550898203397E-2</c:v>
                </c:pt>
                <c:pt idx="1419">
                  <c:v>9.2359281437126128E-2</c:v>
                </c:pt>
                <c:pt idx="1420">
                  <c:v>0.12433233532934151</c:v>
                </c:pt>
                <c:pt idx="1421">
                  <c:v>0.11106886227544921</c:v>
                </c:pt>
                <c:pt idx="1422">
                  <c:v>9.0377245508982185E-2</c:v>
                </c:pt>
                <c:pt idx="1423">
                  <c:v>0.1194056886227548</c:v>
                </c:pt>
                <c:pt idx="1424">
                  <c:v>7.5952095808383024E-2</c:v>
                </c:pt>
                <c:pt idx="1425">
                  <c:v>8.3791916167664571E-2</c:v>
                </c:pt>
                <c:pt idx="1426">
                  <c:v>8.1380239520957964E-2</c:v>
                </c:pt>
                <c:pt idx="1427">
                  <c:v>9.1131736526946394E-2</c:v>
                </c:pt>
                <c:pt idx="1428">
                  <c:v>6.5023952095808024E-2</c:v>
                </c:pt>
                <c:pt idx="1429">
                  <c:v>7.8470059880239695E-2</c:v>
                </c:pt>
                <c:pt idx="1430">
                  <c:v>7.9173652694611185E-2</c:v>
                </c:pt>
                <c:pt idx="1431">
                  <c:v>8.7455089820358989E-2</c:v>
                </c:pt>
                <c:pt idx="1432">
                  <c:v>0.13310029940119783</c:v>
                </c:pt>
                <c:pt idx="1433">
                  <c:v>8.4032934131736514E-2</c:v>
                </c:pt>
                <c:pt idx="1434">
                  <c:v>7.6140718562874188E-2</c:v>
                </c:pt>
                <c:pt idx="1435">
                  <c:v>0.14217065868263479</c:v>
                </c:pt>
                <c:pt idx="1436">
                  <c:v>7.8230538922155812E-2</c:v>
                </c:pt>
                <c:pt idx="1437">
                  <c:v>6.4904191616766749E-2</c:v>
                </c:pt>
                <c:pt idx="1438">
                  <c:v>7.7961077844311166E-2</c:v>
                </c:pt>
                <c:pt idx="1439">
                  <c:v>9.7598802395209461E-2</c:v>
                </c:pt>
                <c:pt idx="1440">
                  <c:v>0.10497305389221578</c:v>
                </c:pt>
                <c:pt idx="1441">
                  <c:v>8.7838323353293557E-2</c:v>
                </c:pt>
                <c:pt idx="1442">
                  <c:v>8.9468562874251312E-2</c:v>
                </c:pt>
                <c:pt idx="1443">
                  <c:v>9.1089820359281592E-2</c:v>
                </c:pt>
                <c:pt idx="1444">
                  <c:v>9.1636227544910298E-2</c:v>
                </c:pt>
                <c:pt idx="1445">
                  <c:v>6.360479041916145E-2</c:v>
                </c:pt>
                <c:pt idx="1446">
                  <c:v>7.0492514970059705E-2</c:v>
                </c:pt>
                <c:pt idx="1447">
                  <c:v>6.4613772455090146E-2</c:v>
                </c:pt>
                <c:pt idx="1448">
                  <c:v>6.622155688622744E-2</c:v>
                </c:pt>
                <c:pt idx="1449">
                  <c:v>9.9577844311377284E-2</c:v>
                </c:pt>
                <c:pt idx="1450">
                  <c:v>6.8922155688622588E-2</c:v>
                </c:pt>
                <c:pt idx="1451">
                  <c:v>8.8646706586826607E-2</c:v>
                </c:pt>
                <c:pt idx="1452">
                  <c:v>9.2275449101796525E-2</c:v>
                </c:pt>
                <c:pt idx="1453">
                  <c:v>8.0622754491018078E-2</c:v>
                </c:pt>
                <c:pt idx="1454">
                  <c:v>6.6976646706586873E-2</c:v>
                </c:pt>
                <c:pt idx="1455">
                  <c:v>8.3835628742514601E-2</c:v>
                </c:pt>
                <c:pt idx="1456">
                  <c:v>8.7629341317365217E-2</c:v>
                </c:pt>
                <c:pt idx="1457">
                  <c:v>8.5549700598802403E-2</c:v>
                </c:pt>
                <c:pt idx="1458">
                  <c:v>0.11608562874251493</c:v>
                </c:pt>
                <c:pt idx="1459">
                  <c:v>8.194610778443101E-2</c:v>
                </c:pt>
                <c:pt idx="1460">
                  <c:v>8.194610778443101E-2</c:v>
                </c:pt>
                <c:pt idx="1461">
                  <c:v>7.2383233532933744E-2</c:v>
                </c:pt>
                <c:pt idx="1462">
                  <c:v>7.7892215568862166E-2</c:v>
                </c:pt>
                <c:pt idx="1463">
                  <c:v>6.4757485029939943E-2</c:v>
                </c:pt>
                <c:pt idx="1464">
                  <c:v>6.5977544910179819E-2</c:v>
                </c:pt>
                <c:pt idx="1465">
                  <c:v>8.3535928143712468E-2</c:v>
                </c:pt>
                <c:pt idx="1466">
                  <c:v>8.0678143712574535E-2</c:v>
                </c:pt>
                <c:pt idx="1467">
                  <c:v>4.877844311377233E-2</c:v>
                </c:pt>
                <c:pt idx="1468">
                  <c:v>7.3853293413173038E-2</c:v>
                </c:pt>
                <c:pt idx="1469">
                  <c:v>7.6802395209580432E-2</c:v>
                </c:pt>
                <c:pt idx="1470">
                  <c:v>8.3979041916167674E-2</c:v>
                </c:pt>
                <c:pt idx="1471">
                  <c:v>6.1458083832335308E-2</c:v>
                </c:pt>
                <c:pt idx="1472">
                  <c:v>5.891616766467056E-2</c:v>
                </c:pt>
                <c:pt idx="1473">
                  <c:v>6.5041916167664748E-2</c:v>
                </c:pt>
                <c:pt idx="1474">
                  <c:v>7.0606287425149628E-2</c:v>
                </c:pt>
                <c:pt idx="1475">
                  <c:v>6.6514970059880163E-2</c:v>
                </c:pt>
                <c:pt idx="1476">
                  <c:v>8.7705089820359294E-2</c:v>
                </c:pt>
                <c:pt idx="1477">
                  <c:v>9.9856287425149848E-2</c:v>
                </c:pt>
                <c:pt idx="1478">
                  <c:v>8.1164670658682603E-2</c:v>
                </c:pt>
                <c:pt idx="1479">
                  <c:v>0.10463473053892214</c:v>
                </c:pt>
                <c:pt idx="1480">
                  <c:v>6.429041916167666E-2</c:v>
                </c:pt>
                <c:pt idx="1481">
                  <c:v>8.1598802395209891E-2</c:v>
                </c:pt>
                <c:pt idx="1482">
                  <c:v>7.0550898203592727E-2</c:v>
                </c:pt>
                <c:pt idx="1483">
                  <c:v>9.7050898203592695E-2</c:v>
                </c:pt>
                <c:pt idx="1484">
                  <c:v>0.11235329341317346</c:v>
                </c:pt>
                <c:pt idx="1485">
                  <c:v>5.6616766467065816E-2</c:v>
                </c:pt>
                <c:pt idx="1486">
                  <c:v>7.9196107784431202E-2</c:v>
                </c:pt>
                <c:pt idx="1487">
                  <c:v>9.0688622754490744E-2</c:v>
                </c:pt>
                <c:pt idx="1488">
                  <c:v>9.4730538922155993E-2</c:v>
                </c:pt>
                <c:pt idx="1489">
                  <c:v>9.2476047904191283E-2</c:v>
                </c:pt>
                <c:pt idx="1490">
                  <c:v>0.122603293413174</c:v>
                </c:pt>
                <c:pt idx="1491">
                  <c:v>6.8173652694611064E-2</c:v>
                </c:pt>
                <c:pt idx="1492">
                  <c:v>6.8122754491017901E-2</c:v>
                </c:pt>
                <c:pt idx="1493">
                  <c:v>8.7269461077844834E-2</c:v>
                </c:pt>
                <c:pt idx="1494">
                  <c:v>6.2666167664670702E-2</c:v>
                </c:pt>
                <c:pt idx="1495">
                  <c:v>8.9389221556886334E-2</c:v>
                </c:pt>
                <c:pt idx="1496">
                  <c:v>8.180688622754495E-2</c:v>
                </c:pt>
                <c:pt idx="1497">
                  <c:v>6.3877245508981773E-2</c:v>
                </c:pt>
                <c:pt idx="1498">
                  <c:v>7.1655688622754621E-2</c:v>
                </c:pt>
                <c:pt idx="1499">
                  <c:v>0.13475898203592829</c:v>
                </c:pt>
                <c:pt idx="1500">
                  <c:v>6.9143712574850191E-2</c:v>
                </c:pt>
                <c:pt idx="1501">
                  <c:v>6.2995508982035542E-2</c:v>
                </c:pt>
                <c:pt idx="1502">
                  <c:v>8.3970059880239312E-2</c:v>
                </c:pt>
                <c:pt idx="1503">
                  <c:v>5.2507485029940515E-2</c:v>
                </c:pt>
                <c:pt idx="1504">
                  <c:v>6.2371257485029918E-2</c:v>
                </c:pt>
                <c:pt idx="1505">
                  <c:v>5.1886227544910568E-2</c:v>
                </c:pt>
                <c:pt idx="1506">
                  <c:v>7.8470059880239695E-2</c:v>
                </c:pt>
                <c:pt idx="1507">
                  <c:v>6.9341317365269717E-2</c:v>
                </c:pt>
                <c:pt idx="1508">
                  <c:v>7.8561377245508712E-2</c:v>
                </c:pt>
                <c:pt idx="1509">
                  <c:v>5.4065868263473149E-2</c:v>
                </c:pt>
                <c:pt idx="1510">
                  <c:v>7.5826347305389064E-2</c:v>
                </c:pt>
                <c:pt idx="1511">
                  <c:v>8.0437125748503036E-2</c:v>
                </c:pt>
                <c:pt idx="1512">
                  <c:v>8.6622754491018306E-2</c:v>
                </c:pt>
                <c:pt idx="1513">
                  <c:v>8.6556886227544538E-2</c:v>
                </c:pt>
                <c:pt idx="1514">
                  <c:v>7.9142215568861918E-2</c:v>
                </c:pt>
                <c:pt idx="1515">
                  <c:v>9.5502994011976039E-2</c:v>
                </c:pt>
                <c:pt idx="1516">
                  <c:v>8.4053892215568915E-2</c:v>
                </c:pt>
                <c:pt idx="1517">
                  <c:v>0.10466467065868246</c:v>
                </c:pt>
                <c:pt idx="1518">
                  <c:v>8.8166167664671224E-2</c:v>
                </c:pt>
                <c:pt idx="1519">
                  <c:v>7.8547904191616613E-2</c:v>
                </c:pt>
                <c:pt idx="1520">
                  <c:v>6.6751497005987925E-2</c:v>
                </c:pt>
                <c:pt idx="1521">
                  <c:v>7.7011976047903996E-2</c:v>
                </c:pt>
                <c:pt idx="1522">
                  <c:v>7.7841317365269447E-2</c:v>
                </c:pt>
                <c:pt idx="1523">
                  <c:v>6.2497005988023879E-2</c:v>
                </c:pt>
                <c:pt idx="1524">
                  <c:v>9.3393712574850518E-2</c:v>
                </c:pt>
                <c:pt idx="1525">
                  <c:v>8.4934131736527085E-2</c:v>
                </c:pt>
                <c:pt idx="1526">
                  <c:v>5.8309880239521217E-2</c:v>
                </c:pt>
                <c:pt idx="1527">
                  <c:v>6.127245508982071E-2</c:v>
                </c:pt>
                <c:pt idx="1528">
                  <c:v>7.1531437125748276E-2</c:v>
                </c:pt>
                <c:pt idx="1529">
                  <c:v>6.2389221556886199E-2</c:v>
                </c:pt>
                <c:pt idx="1530">
                  <c:v>7.1345808383233678E-2</c:v>
                </c:pt>
                <c:pt idx="1531">
                  <c:v>7.5131736526945936E-2</c:v>
                </c:pt>
                <c:pt idx="1532">
                  <c:v>5.0889221556886355E-2</c:v>
                </c:pt>
                <c:pt idx="1533">
                  <c:v>6.7089820359281571E-2</c:v>
                </c:pt>
                <c:pt idx="1534">
                  <c:v>7.7309880239520901E-2</c:v>
                </c:pt>
                <c:pt idx="1535">
                  <c:v>8.2185628742515338E-2</c:v>
                </c:pt>
                <c:pt idx="1536">
                  <c:v>6.310029940119799E-2</c:v>
                </c:pt>
                <c:pt idx="1537">
                  <c:v>8.6814371257485146E-2</c:v>
                </c:pt>
                <c:pt idx="1538">
                  <c:v>6.7712574850299134E-2</c:v>
                </c:pt>
              </c:numCache>
            </c:numRef>
          </c:val>
          <c:smooth val="0"/>
          <c:extLst>
            <c:ext xmlns:c16="http://schemas.microsoft.com/office/drawing/2014/chart" uri="{C3380CC4-5D6E-409C-BE32-E72D297353CC}">
              <c16:uniqueId val="{00000000-8800-41AE-8ABA-F08300146A32}"/>
            </c:ext>
          </c:extLst>
        </c:ser>
        <c:ser>
          <c:idx val="1"/>
          <c:order val="1"/>
          <c:tx>
            <c:strRef>
              <c:f>Sheet1!$C$1</c:f>
              <c:strCache>
                <c:ptCount val="1"/>
                <c:pt idx="0">
                  <c:v>10 let</c:v>
                </c:pt>
              </c:strCache>
            </c:strRef>
          </c:tx>
          <c:spPr>
            <a:ln>
              <a:solidFill>
                <a:srgbClr val="E2001A"/>
              </a:solidFill>
            </a:ln>
          </c:spPr>
          <c:marker>
            <c:symbol val="none"/>
          </c:marker>
          <c:cat>
            <c:numRef>
              <c:f>Sheet1!$A$2:$A$1540</c:f>
              <c:numCache>
                <c:formatCode>m/d/yyyy</c:formatCode>
                <c:ptCount val="1539"/>
                <c:pt idx="0">
                  <c:v>43467</c:v>
                </c:pt>
                <c:pt idx="1">
                  <c:v>43468</c:v>
                </c:pt>
                <c:pt idx="2">
                  <c:v>43469</c:v>
                </c:pt>
                <c:pt idx="3">
                  <c:v>43472</c:v>
                </c:pt>
                <c:pt idx="4">
                  <c:v>43473</c:v>
                </c:pt>
                <c:pt idx="5">
                  <c:v>43474</c:v>
                </c:pt>
                <c:pt idx="6">
                  <c:v>43475</c:v>
                </c:pt>
                <c:pt idx="7">
                  <c:v>43476</c:v>
                </c:pt>
                <c:pt idx="8">
                  <c:v>43479</c:v>
                </c:pt>
                <c:pt idx="9">
                  <c:v>43480</c:v>
                </c:pt>
                <c:pt idx="10">
                  <c:v>43481</c:v>
                </c:pt>
                <c:pt idx="11">
                  <c:v>43482</c:v>
                </c:pt>
                <c:pt idx="12">
                  <c:v>43483</c:v>
                </c:pt>
                <c:pt idx="13">
                  <c:v>43486</c:v>
                </c:pt>
                <c:pt idx="14">
                  <c:v>43487</c:v>
                </c:pt>
                <c:pt idx="15">
                  <c:v>43488</c:v>
                </c:pt>
                <c:pt idx="16">
                  <c:v>43489</c:v>
                </c:pt>
                <c:pt idx="17">
                  <c:v>43490</c:v>
                </c:pt>
                <c:pt idx="18">
                  <c:v>43493</c:v>
                </c:pt>
                <c:pt idx="19">
                  <c:v>43494</c:v>
                </c:pt>
                <c:pt idx="20">
                  <c:v>43495</c:v>
                </c:pt>
                <c:pt idx="21">
                  <c:v>43496</c:v>
                </c:pt>
                <c:pt idx="22">
                  <c:v>43497</c:v>
                </c:pt>
                <c:pt idx="23">
                  <c:v>43500</c:v>
                </c:pt>
                <c:pt idx="24">
                  <c:v>43501</c:v>
                </c:pt>
                <c:pt idx="25">
                  <c:v>43502</c:v>
                </c:pt>
                <c:pt idx="26">
                  <c:v>43503</c:v>
                </c:pt>
                <c:pt idx="27">
                  <c:v>43504</c:v>
                </c:pt>
                <c:pt idx="28">
                  <c:v>43507</c:v>
                </c:pt>
                <c:pt idx="29">
                  <c:v>43508</c:v>
                </c:pt>
                <c:pt idx="30">
                  <c:v>43509</c:v>
                </c:pt>
                <c:pt idx="31">
                  <c:v>43510</c:v>
                </c:pt>
                <c:pt idx="32">
                  <c:v>43511</c:v>
                </c:pt>
                <c:pt idx="33">
                  <c:v>43514</c:v>
                </c:pt>
                <c:pt idx="34">
                  <c:v>43515</c:v>
                </c:pt>
                <c:pt idx="35">
                  <c:v>43516</c:v>
                </c:pt>
                <c:pt idx="36">
                  <c:v>43517</c:v>
                </c:pt>
                <c:pt idx="37">
                  <c:v>43518</c:v>
                </c:pt>
                <c:pt idx="38">
                  <c:v>43521</c:v>
                </c:pt>
                <c:pt idx="39">
                  <c:v>43522</c:v>
                </c:pt>
                <c:pt idx="40">
                  <c:v>43523</c:v>
                </c:pt>
                <c:pt idx="41">
                  <c:v>43524</c:v>
                </c:pt>
                <c:pt idx="42">
                  <c:v>43525</c:v>
                </c:pt>
                <c:pt idx="43">
                  <c:v>43528</c:v>
                </c:pt>
                <c:pt idx="44">
                  <c:v>43529</c:v>
                </c:pt>
                <c:pt idx="45">
                  <c:v>43530</c:v>
                </c:pt>
                <c:pt idx="46">
                  <c:v>43531</c:v>
                </c:pt>
                <c:pt idx="47">
                  <c:v>43532</c:v>
                </c:pt>
                <c:pt idx="48">
                  <c:v>43535</c:v>
                </c:pt>
                <c:pt idx="49">
                  <c:v>43536</c:v>
                </c:pt>
                <c:pt idx="50">
                  <c:v>43537</c:v>
                </c:pt>
                <c:pt idx="51">
                  <c:v>43538</c:v>
                </c:pt>
                <c:pt idx="52">
                  <c:v>43539</c:v>
                </c:pt>
                <c:pt idx="53">
                  <c:v>43542</c:v>
                </c:pt>
                <c:pt idx="54">
                  <c:v>43543</c:v>
                </c:pt>
                <c:pt idx="55">
                  <c:v>43544</c:v>
                </c:pt>
                <c:pt idx="56">
                  <c:v>43545</c:v>
                </c:pt>
                <c:pt idx="57">
                  <c:v>43546</c:v>
                </c:pt>
                <c:pt idx="58">
                  <c:v>43549</c:v>
                </c:pt>
                <c:pt idx="59">
                  <c:v>43550</c:v>
                </c:pt>
                <c:pt idx="60">
                  <c:v>43551</c:v>
                </c:pt>
                <c:pt idx="61">
                  <c:v>43552</c:v>
                </c:pt>
                <c:pt idx="62">
                  <c:v>43553</c:v>
                </c:pt>
                <c:pt idx="63">
                  <c:v>43556</c:v>
                </c:pt>
                <c:pt idx="64">
                  <c:v>43557</c:v>
                </c:pt>
                <c:pt idx="65">
                  <c:v>43558</c:v>
                </c:pt>
                <c:pt idx="66">
                  <c:v>43559</c:v>
                </c:pt>
                <c:pt idx="67">
                  <c:v>43560</c:v>
                </c:pt>
                <c:pt idx="68">
                  <c:v>43563</c:v>
                </c:pt>
                <c:pt idx="69">
                  <c:v>43564</c:v>
                </c:pt>
                <c:pt idx="70">
                  <c:v>43565</c:v>
                </c:pt>
                <c:pt idx="71">
                  <c:v>43566</c:v>
                </c:pt>
                <c:pt idx="72">
                  <c:v>43567</c:v>
                </c:pt>
                <c:pt idx="73">
                  <c:v>43570</c:v>
                </c:pt>
                <c:pt idx="74">
                  <c:v>43571</c:v>
                </c:pt>
                <c:pt idx="75">
                  <c:v>43572</c:v>
                </c:pt>
                <c:pt idx="76">
                  <c:v>43573</c:v>
                </c:pt>
                <c:pt idx="77">
                  <c:v>43574</c:v>
                </c:pt>
                <c:pt idx="78">
                  <c:v>43578</c:v>
                </c:pt>
                <c:pt idx="79">
                  <c:v>43579</c:v>
                </c:pt>
                <c:pt idx="80">
                  <c:v>43580</c:v>
                </c:pt>
                <c:pt idx="81">
                  <c:v>43581</c:v>
                </c:pt>
                <c:pt idx="82">
                  <c:v>43584</c:v>
                </c:pt>
                <c:pt idx="83">
                  <c:v>43585</c:v>
                </c:pt>
                <c:pt idx="84">
                  <c:v>43587</c:v>
                </c:pt>
                <c:pt idx="85">
                  <c:v>43588</c:v>
                </c:pt>
                <c:pt idx="86">
                  <c:v>43591</c:v>
                </c:pt>
                <c:pt idx="87">
                  <c:v>43592</c:v>
                </c:pt>
                <c:pt idx="88">
                  <c:v>43593</c:v>
                </c:pt>
                <c:pt idx="89">
                  <c:v>43594</c:v>
                </c:pt>
                <c:pt idx="90">
                  <c:v>43595</c:v>
                </c:pt>
                <c:pt idx="91">
                  <c:v>43598</c:v>
                </c:pt>
                <c:pt idx="92">
                  <c:v>43599</c:v>
                </c:pt>
                <c:pt idx="93">
                  <c:v>43600</c:v>
                </c:pt>
                <c:pt idx="94">
                  <c:v>43601</c:v>
                </c:pt>
                <c:pt idx="95">
                  <c:v>43602</c:v>
                </c:pt>
                <c:pt idx="96">
                  <c:v>43605</c:v>
                </c:pt>
                <c:pt idx="97">
                  <c:v>43606</c:v>
                </c:pt>
                <c:pt idx="98">
                  <c:v>43607</c:v>
                </c:pt>
                <c:pt idx="99">
                  <c:v>43608</c:v>
                </c:pt>
                <c:pt idx="100">
                  <c:v>43609</c:v>
                </c:pt>
                <c:pt idx="101">
                  <c:v>43612</c:v>
                </c:pt>
                <c:pt idx="102">
                  <c:v>43613</c:v>
                </c:pt>
                <c:pt idx="103">
                  <c:v>43614</c:v>
                </c:pt>
                <c:pt idx="104">
                  <c:v>43615</c:v>
                </c:pt>
                <c:pt idx="105">
                  <c:v>43616</c:v>
                </c:pt>
                <c:pt idx="106">
                  <c:v>43619</c:v>
                </c:pt>
                <c:pt idx="107">
                  <c:v>43620</c:v>
                </c:pt>
                <c:pt idx="108">
                  <c:v>43621</c:v>
                </c:pt>
                <c:pt idx="109">
                  <c:v>43622</c:v>
                </c:pt>
                <c:pt idx="110">
                  <c:v>43623</c:v>
                </c:pt>
                <c:pt idx="111">
                  <c:v>43626</c:v>
                </c:pt>
                <c:pt idx="112">
                  <c:v>43627</c:v>
                </c:pt>
                <c:pt idx="113">
                  <c:v>43628</c:v>
                </c:pt>
                <c:pt idx="114">
                  <c:v>43629</c:v>
                </c:pt>
                <c:pt idx="115">
                  <c:v>43630</c:v>
                </c:pt>
                <c:pt idx="116">
                  <c:v>43633</c:v>
                </c:pt>
                <c:pt idx="117">
                  <c:v>43634</c:v>
                </c:pt>
                <c:pt idx="118">
                  <c:v>43635</c:v>
                </c:pt>
                <c:pt idx="119">
                  <c:v>43636</c:v>
                </c:pt>
                <c:pt idx="120">
                  <c:v>43637</c:v>
                </c:pt>
                <c:pt idx="121">
                  <c:v>43640</c:v>
                </c:pt>
                <c:pt idx="122">
                  <c:v>43641</c:v>
                </c:pt>
                <c:pt idx="123">
                  <c:v>43642</c:v>
                </c:pt>
                <c:pt idx="124">
                  <c:v>43643</c:v>
                </c:pt>
                <c:pt idx="125">
                  <c:v>43644</c:v>
                </c:pt>
                <c:pt idx="126">
                  <c:v>43647</c:v>
                </c:pt>
                <c:pt idx="127">
                  <c:v>43648</c:v>
                </c:pt>
                <c:pt idx="128">
                  <c:v>43649</c:v>
                </c:pt>
                <c:pt idx="129">
                  <c:v>43650</c:v>
                </c:pt>
                <c:pt idx="130">
                  <c:v>43651</c:v>
                </c:pt>
                <c:pt idx="131">
                  <c:v>43654</c:v>
                </c:pt>
                <c:pt idx="132">
                  <c:v>43655</c:v>
                </c:pt>
                <c:pt idx="133">
                  <c:v>43656</c:v>
                </c:pt>
                <c:pt idx="134">
                  <c:v>43657</c:v>
                </c:pt>
                <c:pt idx="135">
                  <c:v>43658</c:v>
                </c:pt>
                <c:pt idx="136">
                  <c:v>43661</c:v>
                </c:pt>
                <c:pt idx="137">
                  <c:v>43662</c:v>
                </c:pt>
                <c:pt idx="138">
                  <c:v>43663</c:v>
                </c:pt>
                <c:pt idx="139">
                  <c:v>43664</c:v>
                </c:pt>
                <c:pt idx="140">
                  <c:v>43665</c:v>
                </c:pt>
                <c:pt idx="141">
                  <c:v>43668</c:v>
                </c:pt>
                <c:pt idx="142">
                  <c:v>43669</c:v>
                </c:pt>
                <c:pt idx="143">
                  <c:v>43670</c:v>
                </c:pt>
                <c:pt idx="144">
                  <c:v>43671</c:v>
                </c:pt>
                <c:pt idx="145">
                  <c:v>43672</c:v>
                </c:pt>
                <c:pt idx="146">
                  <c:v>43675</c:v>
                </c:pt>
                <c:pt idx="147">
                  <c:v>43676</c:v>
                </c:pt>
                <c:pt idx="148">
                  <c:v>43677</c:v>
                </c:pt>
                <c:pt idx="149">
                  <c:v>43678</c:v>
                </c:pt>
                <c:pt idx="150">
                  <c:v>43679</c:v>
                </c:pt>
                <c:pt idx="151">
                  <c:v>43682</c:v>
                </c:pt>
                <c:pt idx="152">
                  <c:v>43683</c:v>
                </c:pt>
                <c:pt idx="153">
                  <c:v>43684</c:v>
                </c:pt>
                <c:pt idx="154">
                  <c:v>43685</c:v>
                </c:pt>
                <c:pt idx="155">
                  <c:v>43686</c:v>
                </c:pt>
                <c:pt idx="156">
                  <c:v>43689</c:v>
                </c:pt>
                <c:pt idx="157">
                  <c:v>43690</c:v>
                </c:pt>
                <c:pt idx="158">
                  <c:v>43691</c:v>
                </c:pt>
                <c:pt idx="159">
                  <c:v>43692</c:v>
                </c:pt>
                <c:pt idx="160">
                  <c:v>43693</c:v>
                </c:pt>
                <c:pt idx="161">
                  <c:v>43696</c:v>
                </c:pt>
                <c:pt idx="162">
                  <c:v>43697</c:v>
                </c:pt>
                <c:pt idx="163">
                  <c:v>43698</c:v>
                </c:pt>
                <c:pt idx="164">
                  <c:v>43699</c:v>
                </c:pt>
                <c:pt idx="165">
                  <c:v>43700</c:v>
                </c:pt>
                <c:pt idx="166">
                  <c:v>43703</c:v>
                </c:pt>
                <c:pt idx="167">
                  <c:v>43704</c:v>
                </c:pt>
                <c:pt idx="168">
                  <c:v>43705</c:v>
                </c:pt>
                <c:pt idx="169">
                  <c:v>43706</c:v>
                </c:pt>
                <c:pt idx="170">
                  <c:v>43707</c:v>
                </c:pt>
                <c:pt idx="171">
                  <c:v>43710</c:v>
                </c:pt>
                <c:pt idx="172">
                  <c:v>43711</c:v>
                </c:pt>
                <c:pt idx="173">
                  <c:v>43712</c:v>
                </c:pt>
                <c:pt idx="174">
                  <c:v>43713</c:v>
                </c:pt>
                <c:pt idx="175">
                  <c:v>43714</c:v>
                </c:pt>
                <c:pt idx="176">
                  <c:v>43717</c:v>
                </c:pt>
                <c:pt idx="177">
                  <c:v>43718</c:v>
                </c:pt>
                <c:pt idx="178">
                  <c:v>43719</c:v>
                </c:pt>
                <c:pt idx="179">
                  <c:v>43720</c:v>
                </c:pt>
                <c:pt idx="180">
                  <c:v>43721</c:v>
                </c:pt>
                <c:pt idx="181">
                  <c:v>43724</c:v>
                </c:pt>
                <c:pt idx="182">
                  <c:v>43725</c:v>
                </c:pt>
                <c:pt idx="183">
                  <c:v>43726</c:v>
                </c:pt>
                <c:pt idx="184">
                  <c:v>43727</c:v>
                </c:pt>
                <c:pt idx="185">
                  <c:v>43728</c:v>
                </c:pt>
                <c:pt idx="186">
                  <c:v>43731</c:v>
                </c:pt>
                <c:pt idx="187">
                  <c:v>43732</c:v>
                </c:pt>
                <c:pt idx="188">
                  <c:v>43733</c:v>
                </c:pt>
                <c:pt idx="189">
                  <c:v>43734</c:v>
                </c:pt>
                <c:pt idx="190">
                  <c:v>43735</c:v>
                </c:pt>
                <c:pt idx="191">
                  <c:v>43738</c:v>
                </c:pt>
                <c:pt idx="192">
                  <c:v>43739</c:v>
                </c:pt>
                <c:pt idx="193">
                  <c:v>43740</c:v>
                </c:pt>
                <c:pt idx="194">
                  <c:v>43741</c:v>
                </c:pt>
                <c:pt idx="195">
                  <c:v>43742</c:v>
                </c:pt>
                <c:pt idx="196">
                  <c:v>43745</c:v>
                </c:pt>
                <c:pt idx="197">
                  <c:v>43746</c:v>
                </c:pt>
                <c:pt idx="198">
                  <c:v>43747</c:v>
                </c:pt>
                <c:pt idx="199">
                  <c:v>43748</c:v>
                </c:pt>
                <c:pt idx="200">
                  <c:v>43749</c:v>
                </c:pt>
                <c:pt idx="201">
                  <c:v>43752</c:v>
                </c:pt>
                <c:pt idx="202">
                  <c:v>43753</c:v>
                </c:pt>
                <c:pt idx="203">
                  <c:v>43754</c:v>
                </c:pt>
                <c:pt idx="204">
                  <c:v>43755</c:v>
                </c:pt>
                <c:pt idx="205">
                  <c:v>43756</c:v>
                </c:pt>
                <c:pt idx="206">
                  <c:v>43759</c:v>
                </c:pt>
                <c:pt idx="207">
                  <c:v>43760</c:v>
                </c:pt>
                <c:pt idx="208">
                  <c:v>43761</c:v>
                </c:pt>
                <c:pt idx="209">
                  <c:v>43762</c:v>
                </c:pt>
                <c:pt idx="210">
                  <c:v>43763</c:v>
                </c:pt>
                <c:pt idx="211">
                  <c:v>43766</c:v>
                </c:pt>
                <c:pt idx="212">
                  <c:v>43767</c:v>
                </c:pt>
                <c:pt idx="213">
                  <c:v>43768</c:v>
                </c:pt>
                <c:pt idx="214">
                  <c:v>43769</c:v>
                </c:pt>
                <c:pt idx="215">
                  <c:v>43770</c:v>
                </c:pt>
                <c:pt idx="216">
                  <c:v>43773</c:v>
                </c:pt>
                <c:pt idx="217">
                  <c:v>43774</c:v>
                </c:pt>
                <c:pt idx="218">
                  <c:v>43775</c:v>
                </c:pt>
                <c:pt idx="219">
                  <c:v>43776</c:v>
                </c:pt>
                <c:pt idx="220">
                  <c:v>43777</c:v>
                </c:pt>
                <c:pt idx="221">
                  <c:v>43780</c:v>
                </c:pt>
                <c:pt idx="222">
                  <c:v>43781</c:v>
                </c:pt>
                <c:pt idx="223">
                  <c:v>43782</c:v>
                </c:pt>
                <c:pt idx="224">
                  <c:v>43783</c:v>
                </c:pt>
                <c:pt idx="225">
                  <c:v>43784</c:v>
                </c:pt>
                <c:pt idx="226">
                  <c:v>43787</c:v>
                </c:pt>
                <c:pt idx="227">
                  <c:v>43788</c:v>
                </c:pt>
                <c:pt idx="228">
                  <c:v>43789</c:v>
                </c:pt>
                <c:pt idx="229">
                  <c:v>43790</c:v>
                </c:pt>
                <c:pt idx="230">
                  <c:v>43791</c:v>
                </c:pt>
                <c:pt idx="231">
                  <c:v>43794</c:v>
                </c:pt>
                <c:pt idx="232">
                  <c:v>43795</c:v>
                </c:pt>
                <c:pt idx="233">
                  <c:v>43796</c:v>
                </c:pt>
                <c:pt idx="234">
                  <c:v>43797</c:v>
                </c:pt>
                <c:pt idx="235">
                  <c:v>43798</c:v>
                </c:pt>
                <c:pt idx="236">
                  <c:v>43801</c:v>
                </c:pt>
                <c:pt idx="237">
                  <c:v>43802</c:v>
                </c:pt>
                <c:pt idx="238">
                  <c:v>43803</c:v>
                </c:pt>
                <c:pt idx="239">
                  <c:v>43804</c:v>
                </c:pt>
                <c:pt idx="240">
                  <c:v>43805</c:v>
                </c:pt>
                <c:pt idx="241">
                  <c:v>43808</c:v>
                </c:pt>
                <c:pt idx="242">
                  <c:v>43809</c:v>
                </c:pt>
                <c:pt idx="243">
                  <c:v>43810</c:v>
                </c:pt>
                <c:pt idx="244">
                  <c:v>43811</c:v>
                </c:pt>
                <c:pt idx="245">
                  <c:v>43812</c:v>
                </c:pt>
                <c:pt idx="246">
                  <c:v>43815</c:v>
                </c:pt>
                <c:pt idx="247">
                  <c:v>43816</c:v>
                </c:pt>
                <c:pt idx="248">
                  <c:v>43817</c:v>
                </c:pt>
                <c:pt idx="249">
                  <c:v>43818</c:v>
                </c:pt>
                <c:pt idx="250">
                  <c:v>43819</c:v>
                </c:pt>
                <c:pt idx="251">
                  <c:v>43822</c:v>
                </c:pt>
                <c:pt idx="252">
                  <c:v>43826</c:v>
                </c:pt>
                <c:pt idx="253">
                  <c:v>43829</c:v>
                </c:pt>
                <c:pt idx="254">
                  <c:v>43832</c:v>
                </c:pt>
                <c:pt idx="255">
                  <c:v>43833</c:v>
                </c:pt>
                <c:pt idx="256">
                  <c:v>43836</c:v>
                </c:pt>
                <c:pt idx="257">
                  <c:v>43837</c:v>
                </c:pt>
                <c:pt idx="258">
                  <c:v>43838</c:v>
                </c:pt>
                <c:pt idx="259">
                  <c:v>43839</c:v>
                </c:pt>
                <c:pt idx="260">
                  <c:v>43840</c:v>
                </c:pt>
                <c:pt idx="261">
                  <c:v>43843</c:v>
                </c:pt>
                <c:pt idx="262">
                  <c:v>43844</c:v>
                </c:pt>
                <c:pt idx="263">
                  <c:v>43845</c:v>
                </c:pt>
                <c:pt idx="264">
                  <c:v>43846</c:v>
                </c:pt>
                <c:pt idx="265">
                  <c:v>43847</c:v>
                </c:pt>
                <c:pt idx="266">
                  <c:v>43850</c:v>
                </c:pt>
                <c:pt idx="267">
                  <c:v>43851</c:v>
                </c:pt>
                <c:pt idx="268">
                  <c:v>43852</c:v>
                </c:pt>
                <c:pt idx="269">
                  <c:v>43853</c:v>
                </c:pt>
                <c:pt idx="270">
                  <c:v>43854</c:v>
                </c:pt>
                <c:pt idx="271">
                  <c:v>43857</c:v>
                </c:pt>
                <c:pt idx="272">
                  <c:v>43858</c:v>
                </c:pt>
                <c:pt idx="273">
                  <c:v>43859</c:v>
                </c:pt>
                <c:pt idx="274">
                  <c:v>43860</c:v>
                </c:pt>
                <c:pt idx="275">
                  <c:v>43861</c:v>
                </c:pt>
                <c:pt idx="276">
                  <c:v>43864</c:v>
                </c:pt>
                <c:pt idx="277">
                  <c:v>43865</c:v>
                </c:pt>
                <c:pt idx="278">
                  <c:v>43866</c:v>
                </c:pt>
                <c:pt idx="279">
                  <c:v>43867</c:v>
                </c:pt>
                <c:pt idx="280">
                  <c:v>43868</c:v>
                </c:pt>
                <c:pt idx="281">
                  <c:v>43871</c:v>
                </c:pt>
                <c:pt idx="282">
                  <c:v>43872</c:v>
                </c:pt>
                <c:pt idx="283">
                  <c:v>43873</c:v>
                </c:pt>
                <c:pt idx="284">
                  <c:v>43874</c:v>
                </c:pt>
                <c:pt idx="285">
                  <c:v>43875</c:v>
                </c:pt>
                <c:pt idx="286">
                  <c:v>43878</c:v>
                </c:pt>
                <c:pt idx="287">
                  <c:v>43879</c:v>
                </c:pt>
                <c:pt idx="288">
                  <c:v>43880</c:v>
                </c:pt>
                <c:pt idx="289">
                  <c:v>43881</c:v>
                </c:pt>
                <c:pt idx="290">
                  <c:v>43882</c:v>
                </c:pt>
                <c:pt idx="291">
                  <c:v>43885</c:v>
                </c:pt>
                <c:pt idx="292">
                  <c:v>43886</c:v>
                </c:pt>
                <c:pt idx="293">
                  <c:v>43887</c:v>
                </c:pt>
                <c:pt idx="294">
                  <c:v>43888</c:v>
                </c:pt>
                <c:pt idx="295">
                  <c:v>43889</c:v>
                </c:pt>
                <c:pt idx="296">
                  <c:v>43892</c:v>
                </c:pt>
                <c:pt idx="297">
                  <c:v>43893</c:v>
                </c:pt>
                <c:pt idx="298">
                  <c:v>43894</c:v>
                </c:pt>
                <c:pt idx="299">
                  <c:v>43895</c:v>
                </c:pt>
                <c:pt idx="300">
                  <c:v>43896</c:v>
                </c:pt>
                <c:pt idx="301">
                  <c:v>43899</c:v>
                </c:pt>
                <c:pt idx="302">
                  <c:v>43900</c:v>
                </c:pt>
                <c:pt idx="303">
                  <c:v>43901</c:v>
                </c:pt>
                <c:pt idx="304">
                  <c:v>43902</c:v>
                </c:pt>
                <c:pt idx="305">
                  <c:v>43903</c:v>
                </c:pt>
                <c:pt idx="306">
                  <c:v>43906</c:v>
                </c:pt>
                <c:pt idx="307">
                  <c:v>43907</c:v>
                </c:pt>
                <c:pt idx="308">
                  <c:v>43908</c:v>
                </c:pt>
                <c:pt idx="309">
                  <c:v>43909</c:v>
                </c:pt>
                <c:pt idx="310">
                  <c:v>43910</c:v>
                </c:pt>
                <c:pt idx="311">
                  <c:v>43913</c:v>
                </c:pt>
                <c:pt idx="312">
                  <c:v>43914</c:v>
                </c:pt>
                <c:pt idx="313">
                  <c:v>43915</c:v>
                </c:pt>
                <c:pt idx="314">
                  <c:v>43916</c:v>
                </c:pt>
                <c:pt idx="315">
                  <c:v>43917</c:v>
                </c:pt>
                <c:pt idx="316">
                  <c:v>43920</c:v>
                </c:pt>
                <c:pt idx="317">
                  <c:v>43921</c:v>
                </c:pt>
                <c:pt idx="318">
                  <c:v>43922</c:v>
                </c:pt>
                <c:pt idx="319">
                  <c:v>43923</c:v>
                </c:pt>
                <c:pt idx="320">
                  <c:v>43924</c:v>
                </c:pt>
                <c:pt idx="321">
                  <c:v>43927</c:v>
                </c:pt>
                <c:pt idx="322">
                  <c:v>43928</c:v>
                </c:pt>
                <c:pt idx="323">
                  <c:v>43929</c:v>
                </c:pt>
                <c:pt idx="324">
                  <c:v>43930</c:v>
                </c:pt>
                <c:pt idx="325">
                  <c:v>43931</c:v>
                </c:pt>
                <c:pt idx="326">
                  <c:v>43935</c:v>
                </c:pt>
                <c:pt idx="327">
                  <c:v>43936</c:v>
                </c:pt>
                <c:pt idx="328">
                  <c:v>43937</c:v>
                </c:pt>
                <c:pt idx="329">
                  <c:v>43938</c:v>
                </c:pt>
                <c:pt idx="330">
                  <c:v>43941</c:v>
                </c:pt>
                <c:pt idx="331">
                  <c:v>43942</c:v>
                </c:pt>
                <c:pt idx="332">
                  <c:v>43943</c:v>
                </c:pt>
                <c:pt idx="333">
                  <c:v>43944</c:v>
                </c:pt>
                <c:pt idx="334">
                  <c:v>43945</c:v>
                </c:pt>
                <c:pt idx="335">
                  <c:v>43948</c:v>
                </c:pt>
                <c:pt idx="336">
                  <c:v>43949</c:v>
                </c:pt>
                <c:pt idx="337">
                  <c:v>43950</c:v>
                </c:pt>
                <c:pt idx="338">
                  <c:v>43951</c:v>
                </c:pt>
                <c:pt idx="339">
                  <c:v>43955</c:v>
                </c:pt>
                <c:pt idx="340">
                  <c:v>43956</c:v>
                </c:pt>
                <c:pt idx="341">
                  <c:v>43957</c:v>
                </c:pt>
                <c:pt idx="342">
                  <c:v>43958</c:v>
                </c:pt>
                <c:pt idx="343">
                  <c:v>43959</c:v>
                </c:pt>
                <c:pt idx="344">
                  <c:v>43962</c:v>
                </c:pt>
                <c:pt idx="345">
                  <c:v>43963</c:v>
                </c:pt>
                <c:pt idx="346">
                  <c:v>43964</c:v>
                </c:pt>
                <c:pt idx="347">
                  <c:v>43965</c:v>
                </c:pt>
                <c:pt idx="348">
                  <c:v>43966</c:v>
                </c:pt>
                <c:pt idx="349">
                  <c:v>43969</c:v>
                </c:pt>
                <c:pt idx="350">
                  <c:v>43970</c:v>
                </c:pt>
                <c:pt idx="351">
                  <c:v>43971</c:v>
                </c:pt>
                <c:pt idx="352">
                  <c:v>43972</c:v>
                </c:pt>
                <c:pt idx="353">
                  <c:v>43973</c:v>
                </c:pt>
                <c:pt idx="354">
                  <c:v>43976</c:v>
                </c:pt>
                <c:pt idx="355">
                  <c:v>43977</c:v>
                </c:pt>
                <c:pt idx="356">
                  <c:v>43978</c:v>
                </c:pt>
                <c:pt idx="357">
                  <c:v>43979</c:v>
                </c:pt>
                <c:pt idx="358">
                  <c:v>43980</c:v>
                </c:pt>
                <c:pt idx="359">
                  <c:v>43983</c:v>
                </c:pt>
                <c:pt idx="360">
                  <c:v>43984</c:v>
                </c:pt>
                <c:pt idx="361">
                  <c:v>43985</c:v>
                </c:pt>
                <c:pt idx="362">
                  <c:v>43986</c:v>
                </c:pt>
                <c:pt idx="363">
                  <c:v>43987</c:v>
                </c:pt>
                <c:pt idx="364">
                  <c:v>43990</c:v>
                </c:pt>
                <c:pt idx="365">
                  <c:v>43991</c:v>
                </c:pt>
                <c:pt idx="366">
                  <c:v>43992</c:v>
                </c:pt>
                <c:pt idx="367">
                  <c:v>43993</c:v>
                </c:pt>
                <c:pt idx="368">
                  <c:v>43994</c:v>
                </c:pt>
                <c:pt idx="369">
                  <c:v>43997</c:v>
                </c:pt>
                <c:pt idx="370">
                  <c:v>43998</c:v>
                </c:pt>
                <c:pt idx="371">
                  <c:v>43999</c:v>
                </c:pt>
                <c:pt idx="372">
                  <c:v>44000</c:v>
                </c:pt>
                <c:pt idx="373">
                  <c:v>44001</c:v>
                </c:pt>
                <c:pt idx="374">
                  <c:v>44004</c:v>
                </c:pt>
                <c:pt idx="375">
                  <c:v>44005</c:v>
                </c:pt>
                <c:pt idx="376">
                  <c:v>44006</c:v>
                </c:pt>
                <c:pt idx="377">
                  <c:v>44007</c:v>
                </c:pt>
                <c:pt idx="378">
                  <c:v>44008</c:v>
                </c:pt>
                <c:pt idx="379">
                  <c:v>44011</c:v>
                </c:pt>
                <c:pt idx="380">
                  <c:v>44012</c:v>
                </c:pt>
                <c:pt idx="381">
                  <c:v>44013</c:v>
                </c:pt>
                <c:pt idx="382">
                  <c:v>44014</c:v>
                </c:pt>
                <c:pt idx="383">
                  <c:v>44015</c:v>
                </c:pt>
                <c:pt idx="384">
                  <c:v>44018</c:v>
                </c:pt>
                <c:pt idx="385">
                  <c:v>44019</c:v>
                </c:pt>
                <c:pt idx="386">
                  <c:v>44020</c:v>
                </c:pt>
                <c:pt idx="387">
                  <c:v>44021</c:v>
                </c:pt>
                <c:pt idx="388">
                  <c:v>44022</c:v>
                </c:pt>
                <c:pt idx="389">
                  <c:v>44025</c:v>
                </c:pt>
                <c:pt idx="390">
                  <c:v>44026</c:v>
                </c:pt>
                <c:pt idx="391">
                  <c:v>44027</c:v>
                </c:pt>
                <c:pt idx="392">
                  <c:v>44028</c:v>
                </c:pt>
                <c:pt idx="393">
                  <c:v>44029</c:v>
                </c:pt>
                <c:pt idx="394">
                  <c:v>44032</c:v>
                </c:pt>
                <c:pt idx="395">
                  <c:v>44033</c:v>
                </c:pt>
                <c:pt idx="396">
                  <c:v>44034</c:v>
                </c:pt>
                <c:pt idx="397">
                  <c:v>44035</c:v>
                </c:pt>
                <c:pt idx="398">
                  <c:v>44036</c:v>
                </c:pt>
                <c:pt idx="399">
                  <c:v>44039</c:v>
                </c:pt>
                <c:pt idx="400">
                  <c:v>44040</c:v>
                </c:pt>
                <c:pt idx="401">
                  <c:v>44041</c:v>
                </c:pt>
                <c:pt idx="402">
                  <c:v>44042</c:v>
                </c:pt>
                <c:pt idx="403">
                  <c:v>44043</c:v>
                </c:pt>
                <c:pt idx="404">
                  <c:v>44046</c:v>
                </c:pt>
                <c:pt idx="405">
                  <c:v>44047</c:v>
                </c:pt>
                <c:pt idx="406">
                  <c:v>44048</c:v>
                </c:pt>
                <c:pt idx="407">
                  <c:v>44049</c:v>
                </c:pt>
                <c:pt idx="408">
                  <c:v>44050</c:v>
                </c:pt>
                <c:pt idx="409">
                  <c:v>44053</c:v>
                </c:pt>
                <c:pt idx="410">
                  <c:v>44054</c:v>
                </c:pt>
                <c:pt idx="411">
                  <c:v>44055</c:v>
                </c:pt>
                <c:pt idx="412">
                  <c:v>44056</c:v>
                </c:pt>
                <c:pt idx="413">
                  <c:v>44057</c:v>
                </c:pt>
                <c:pt idx="414">
                  <c:v>44060</c:v>
                </c:pt>
                <c:pt idx="415">
                  <c:v>44061</c:v>
                </c:pt>
                <c:pt idx="416">
                  <c:v>44062</c:v>
                </c:pt>
                <c:pt idx="417">
                  <c:v>44063</c:v>
                </c:pt>
                <c:pt idx="418">
                  <c:v>44064</c:v>
                </c:pt>
                <c:pt idx="419">
                  <c:v>44067</c:v>
                </c:pt>
                <c:pt idx="420">
                  <c:v>44068</c:v>
                </c:pt>
                <c:pt idx="421">
                  <c:v>44069</c:v>
                </c:pt>
                <c:pt idx="422">
                  <c:v>44070</c:v>
                </c:pt>
                <c:pt idx="423">
                  <c:v>44071</c:v>
                </c:pt>
                <c:pt idx="424">
                  <c:v>44074</c:v>
                </c:pt>
                <c:pt idx="425">
                  <c:v>44075</c:v>
                </c:pt>
                <c:pt idx="426">
                  <c:v>44076</c:v>
                </c:pt>
                <c:pt idx="427">
                  <c:v>44077</c:v>
                </c:pt>
                <c:pt idx="428">
                  <c:v>44078</c:v>
                </c:pt>
                <c:pt idx="429">
                  <c:v>44081</c:v>
                </c:pt>
                <c:pt idx="430">
                  <c:v>44082</c:v>
                </c:pt>
                <c:pt idx="431">
                  <c:v>44083</c:v>
                </c:pt>
                <c:pt idx="432">
                  <c:v>44084</c:v>
                </c:pt>
                <c:pt idx="433">
                  <c:v>44085</c:v>
                </c:pt>
                <c:pt idx="434">
                  <c:v>44088</c:v>
                </c:pt>
                <c:pt idx="435">
                  <c:v>44089</c:v>
                </c:pt>
                <c:pt idx="436">
                  <c:v>44090</c:v>
                </c:pt>
                <c:pt idx="437">
                  <c:v>44091</c:v>
                </c:pt>
                <c:pt idx="438">
                  <c:v>44092</c:v>
                </c:pt>
                <c:pt idx="439">
                  <c:v>44095</c:v>
                </c:pt>
                <c:pt idx="440">
                  <c:v>44096</c:v>
                </c:pt>
                <c:pt idx="441">
                  <c:v>44097</c:v>
                </c:pt>
                <c:pt idx="442">
                  <c:v>44098</c:v>
                </c:pt>
                <c:pt idx="443">
                  <c:v>44099</c:v>
                </c:pt>
                <c:pt idx="444">
                  <c:v>44102</c:v>
                </c:pt>
                <c:pt idx="445">
                  <c:v>44103</c:v>
                </c:pt>
                <c:pt idx="446">
                  <c:v>44104</c:v>
                </c:pt>
                <c:pt idx="447">
                  <c:v>44105</c:v>
                </c:pt>
                <c:pt idx="448">
                  <c:v>44106</c:v>
                </c:pt>
                <c:pt idx="449">
                  <c:v>44109</c:v>
                </c:pt>
                <c:pt idx="450">
                  <c:v>44110</c:v>
                </c:pt>
                <c:pt idx="451">
                  <c:v>44111</c:v>
                </c:pt>
                <c:pt idx="452">
                  <c:v>44112</c:v>
                </c:pt>
                <c:pt idx="453">
                  <c:v>44113</c:v>
                </c:pt>
                <c:pt idx="454">
                  <c:v>44116</c:v>
                </c:pt>
                <c:pt idx="455">
                  <c:v>44117</c:v>
                </c:pt>
                <c:pt idx="456">
                  <c:v>44118</c:v>
                </c:pt>
                <c:pt idx="457">
                  <c:v>44119</c:v>
                </c:pt>
                <c:pt idx="458">
                  <c:v>44120</c:v>
                </c:pt>
                <c:pt idx="459">
                  <c:v>44123</c:v>
                </c:pt>
                <c:pt idx="460">
                  <c:v>44124</c:v>
                </c:pt>
                <c:pt idx="461">
                  <c:v>44125</c:v>
                </c:pt>
                <c:pt idx="462">
                  <c:v>44126</c:v>
                </c:pt>
                <c:pt idx="463">
                  <c:v>44127</c:v>
                </c:pt>
                <c:pt idx="464">
                  <c:v>44130</c:v>
                </c:pt>
                <c:pt idx="465">
                  <c:v>44131</c:v>
                </c:pt>
                <c:pt idx="466">
                  <c:v>44132</c:v>
                </c:pt>
                <c:pt idx="467">
                  <c:v>44133</c:v>
                </c:pt>
                <c:pt idx="468">
                  <c:v>44134</c:v>
                </c:pt>
                <c:pt idx="469">
                  <c:v>44137</c:v>
                </c:pt>
                <c:pt idx="470">
                  <c:v>44138</c:v>
                </c:pt>
                <c:pt idx="471">
                  <c:v>44139</c:v>
                </c:pt>
                <c:pt idx="472">
                  <c:v>44140</c:v>
                </c:pt>
                <c:pt idx="473">
                  <c:v>44141</c:v>
                </c:pt>
                <c:pt idx="474">
                  <c:v>44144</c:v>
                </c:pt>
                <c:pt idx="475">
                  <c:v>44145</c:v>
                </c:pt>
                <c:pt idx="476">
                  <c:v>44146</c:v>
                </c:pt>
                <c:pt idx="477">
                  <c:v>44147</c:v>
                </c:pt>
                <c:pt idx="478">
                  <c:v>44148</c:v>
                </c:pt>
                <c:pt idx="479">
                  <c:v>44151</c:v>
                </c:pt>
                <c:pt idx="480">
                  <c:v>44152</c:v>
                </c:pt>
                <c:pt idx="481">
                  <c:v>44153</c:v>
                </c:pt>
                <c:pt idx="482">
                  <c:v>44154</c:v>
                </c:pt>
                <c:pt idx="483">
                  <c:v>44155</c:v>
                </c:pt>
                <c:pt idx="484">
                  <c:v>44158</c:v>
                </c:pt>
                <c:pt idx="485">
                  <c:v>44159</c:v>
                </c:pt>
                <c:pt idx="486">
                  <c:v>44160</c:v>
                </c:pt>
                <c:pt idx="487">
                  <c:v>44161</c:v>
                </c:pt>
                <c:pt idx="488">
                  <c:v>44162</c:v>
                </c:pt>
                <c:pt idx="489">
                  <c:v>44165</c:v>
                </c:pt>
                <c:pt idx="490">
                  <c:v>44166</c:v>
                </c:pt>
                <c:pt idx="491">
                  <c:v>44167</c:v>
                </c:pt>
                <c:pt idx="492">
                  <c:v>44168</c:v>
                </c:pt>
                <c:pt idx="493">
                  <c:v>44169</c:v>
                </c:pt>
                <c:pt idx="494">
                  <c:v>44172</c:v>
                </c:pt>
                <c:pt idx="495">
                  <c:v>44173</c:v>
                </c:pt>
                <c:pt idx="496">
                  <c:v>44174</c:v>
                </c:pt>
                <c:pt idx="497">
                  <c:v>44175</c:v>
                </c:pt>
                <c:pt idx="498">
                  <c:v>44176</c:v>
                </c:pt>
                <c:pt idx="499">
                  <c:v>44179</c:v>
                </c:pt>
                <c:pt idx="500">
                  <c:v>44180</c:v>
                </c:pt>
                <c:pt idx="501">
                  <c:v>44181</c:v>
                </c:pt>
                <c:pt idx="502">
                  <c:v>44182</c:v>
                </c:pt>
                <c:pt idx="503">
                  <c:v>44183</c:v>
                </c:pt>
                <c:pt idx="504">
                  <c:v>44186</c:v>
                </c:pt>
                <c:pt idx="505">
                  <c:v>44187</c:v>
                </c:pt>
                <c:pt idx="506">
                  <c:v>44188</c:v>
                </c:pt>
                <c:pt idx="507">
                  <c:v>44189</c:v>
                </c:pt>
                <c:pt idx="508">
                  <c:v>44190</c:v>
                </c:pt>
                <c:pt idx="509">
                  <c:v>44193</c:v>
                </c:pt>
                <c:pt idx="510">
                  <c:v>44194</c:v>
                </c:pt>
                <c:pt idx="511">
                  <c:v>44195</c:v>
                </c:pt>
                <c:pt idx="512" formatCode="d/m/yyyy">
                  <c:v>44200</c:v>
                </c:pt>
                <c:pt idx="513" formatCode="d/m/yyyy">
                  <c:v>44201</c:v>
                </c:pt>
                <c:pt idx="514" formatCode="d/m/yyyy">
                  <c:v>44202</c:v>
                </c:pt>
                <c:pt idx="515" formatCode="d/m/yyyy">
                  <c:v>44203</c:v>
                </c:pt>
                <c:pt idx="516" formatCode="d/m/yyyy">
                  <c:v>44204</c:v>
                </c:pt>
                <c:pt idx="517" formatCode="d/m/yyyy">
                  <c:v>44207</c:v>
                </c:pt>
                <c:pt idx="518" formatCode="d/m/yyyy">
                  <c:v>44208</c:v>
                </c:pt>
                <c:pt idx="519" formatCode="d/m/yyyy">
                  <c:v>44209</c:v>
                </c:pt>
                <c:pt idx="520" formatCode="d/m/yyyy">
                  <c:v>44210</c:v>
                </c:pt>
                <c:pt idx="521" formatCode="d/m/yyyy">
                  <c:v>44211</c:v>
                </c:pt>
                <c:pt idx="522" formatCode="d/m/yyyy">
                  <c:v>44214</c:v>
                </c:pt>
                <c:pt idx="523" formatCode="d/m/yyyy">
                  <c:v>44215</c:v>
                </c:pt>
                <c:pt idx="524" formatCode="d/m/yyyy">
                  <c:v>44216</c:v>
                </c:pt>
                <c:pt idx="525" formatCode="d/m/yyyy">
                  <c:v>44217</c:v>
                </c:pt>
                <c:pt idx="526" formatCode="d/m/yyyy">
                  <c:v>44218</c:v>
                </c:pt>
                <c:pt idx="527" formatCode="d/m/yyyy">
                  <c:v>44221</c:v>
                </c:pt>
                <c:pt idx="528" formatCode="d/m/yyyy">
                  <c:v>44222</c:v>
                </c:pt>
                <c:pt idx="529" formatCode="d/m/yyyy">
                  <c:v>44223</c:v>
                </c:pt>
                <c:pt idx="530" formatCode="d/m/yyyy">
                  <c:v>44224</c:v>
                </c:pt>
                <c:pt idx="531" formatCode="d/m/yyyy">
                  <c:v>44225</c:v>
                </c:pt>
                <c:pt idx="532" formatCode="d/m/yyyy">
                  <c:v>44228</c:v>
                </c:pt>
                <c:pt idx="533" formatCode="d/m/yyyy">
                  <c:v>44229</c:v>
                </c:pt>
                <c:pt idx="534" formatCode="d/m/yyyy">
                  <c:v>44230</c:v>
                </c:pt>
                <c:pt idx="535" formatCode="d/m/yyyy">
                  <c:v>44231</c:v>
                </c:pt>
                <c:pt idx="536" formatCode="d/m/yyyy">
                  <c:v>44232</c:v>
                </c:pt>
                <c:pt idx="537" formatCode="d/m/yyyy">
                  <c:v>44235</c:v>
                </c:pt>
                <c:pt idx="538" formatCode="d/m/yyyy">
                  <c:v>44236</c:v>
                </c:pt>
                <c:pt idx="539" formatCode="d/m/yyyy">
                  <c:v>44237</c:v>
                </c:pt>
                <c:pt idx="540" formatCode="d/m/yyyy">
                  <c:v>44238</c:v>
                </c:pt>
                <c:pt idx="541" formatCode="d/m/yyyy">
                  <c:v>44239</c:v>
                </c:pt>
                <c:pt idx="542" formatCode="d/m/yyyy">
                  <c:v>44242</c:v>
                </c:pt>
                <c:pt idx="543" formatCode="d/m/yyyy">
                  <c:v>44243</c:v>
                </c:pt>
                <c:pt idx="544" formatCode="d/m/yyyy">
                  <c:v>44244</c:v>
                </c:pt>
                <c:pt idx="545" formatCode="d/m/yyyy">
                  <c:v>44245</c:v>
                </c:pt>
                <c:pt idx="546" formatCode="d/m/yyyy">
                  <c:v>44246</c:v>
                </c:pt>
                <c:pt idx="547" formatCode="d/m/yyyy">
                  <c:v>44249</c:v>
                </c:pt>
                <c:pt idx="548" formatCode="d/m/yyyy">
                  <c:v>44250</c:v>
                </c:pt>
                <c:pt idx="549" formatCode="d/m/yyyy">
                  <c:v>44251</c:v>
                </c:pt>
                <c:pt idx="550" formatCode="d/m/yyyy">
                  <c:v>44252</c:v>
                </c:pt>
                <c:pt idx="551" formatCode="d/m/yyyy">
                  <c:v>44253</c:v>
                </c:pt>
                <c:pt idx="552" formatCode="d/m/yyyy">
                  <c:v>44256</c:v>
                </c:pt>
                <c:pt idx="553" formatCode="d/m/yyyy">
                  <c:v>44257</c:v>
                </c:pt>
                <c:pt idx="554" formatCode="d/m/yyyy">
                  <c:v>44258</c:v>
                </c:pt>
                <c:pt idx="555" formatCode="d/m/yyyy">
                  <c:v>44259</c:v>
                </c:pt>
                <c:pt idx="556" formatCode="d/m/yyyy">
                  <c:v>44260</c:v>
                </c:pt>
                <c:pt idx="557" formatCode="d/m/yyyy">
                  <c:v>44263</c:v>
                </c:pt>
                <c:pt idx="558" formatCode="d/m/yyyy">
                  <c:v>44264</c:v>
                </c:pt>
                <c:pt idx="559" formatCode="d/m/yyyy">
                  <c:v>44265</c:v>
                </c:pt>
                <c:pt idx="560" formatCode="d/m/yyyy">
                  <c:v>44266</c:v>
                </c:pt>
                <c:pt idx="561" formatCode="d/m/yyyy">
                  <c:v>44267</c:v>
                </c:pt>
                <c:pt idx="562" formatCode="d/m/yyyy">
                  <c:v>44270</c:v>
                </c:pt>
                <c:pt idx="563" formatCode="d/m/yyyy">
                  <c:v>44271</c:v>
                </c:pt>
                <c:pt idx="564" formatCode="d/m/yyyy">
                  <c:v>44272</c:v>
                </c:pt>
                <c:pt idx="565" formatCode="d/m/yyyy">
                  <c:v>44273</c:v>
                </c:pt>
                <c:pt idx="566" formatCode="d/m/yyyy">
                  <c:v>44274</c:v>
                </c:pt>
                <c:pt idx="567" formatCode="d/m/yyyy">
                  <c:v>44277</c:v>
                </c:pt>
                <c:pt idx="568" formatCode="d/m/yyyy">
                  <c:v>44278</c:v>
                </c:pt>
                <c:pt idx="569" formatCode="d/m/yyyy">
                  <c:v>44279</c:v>
                </c:pt>
                <c:pt idx="570" formatCode="d/m/yyyy">
                  <c:v>44280</c:v>
                </c:pt>
                <c:pt idx="571" formatCode="d/m/yyyy">
                  <c:v>44281</c:v>
                </c:pt>
                <c:pt idx="572" formatCode="d/m/yyyy">
                  <c:v>44284</c:v>
                </c:pt>
                <c:pt idx="573" formatCode="d/m/yyyy">
                  <c:v>44285</c:v>
                </c:pt>
                <c:pt idx="574" formatCode="d/m/yyyy">
                  <c:v>44286</c:v>
                </c:pt>
                <c:pt idx="575" formatCode="d/m/yyyy">
                  <c:v>44287</c:v>
                </c:pt>
                <c:pt idx="576" formatCode="d/m/yyyy">
                  <c:v>44288</c:v>
                </c:pt>
                <c:pt idx="577" formatCode="d/m/yyyy">
                  <c:v>44292</c:v>
                </c:pt>
                <c:pt idx="578" formatCode="d/m/yyyy">
                  <c:v>44293</c:v>
                </c:pt>
                <c:pt idx="579" formatCode="d/m/yyyy">
                  <c:v>44294</c:v>
                </c:pt>
                <c:pt idx="580" formatCode="d/m/yyyy">
                  <c:v>44295</c:v>
                </c:pt>
                <c:pt idx="581" formatCode="d/m/yyyy">
                  <c:v>44298</c:v>
                </c:pt>
                <c:pt idx="582" formatCode="d/m/yyyy">
                  <c:v>44299</c:v>
                </c:pt>
                <c:pt idx="583" formatCode="d/m/yyyy">
                  <c:v>44300</c:v>
                </c:pt>
                <c:pt idx="584" formatCode="d/m/yyyy">
                  <c:v>44301</c:v>
                </c:pt>
                <c:pt idx="585" formatCode="d/m/yyyy">
                  <c:v>44302</c:v>
                </c:pt>
                <c:pt idx="586" formatCode="d/m/yyyy">
                  <c:v>44305</c:v>
                </c:pt>
                <c:pt idx="587" formatCode="d/m/yyyy">
                  <c:v>44306</c:v>
                </c:pt>
                <c:pt idx="588" formatCode="d/m/yyyy">
                  <c:v>44307</c:v>
                </c:pt>
                <c:pt idx="589" formatCode="d/m/yyyy">
                  <c:v>44308</c:v>
                </c:pt>
                <c:pt idx="590" formatCode="d/m/yyyy">
                  <c:v>44309</c:v>
                </c:pt>
                <c:pt idx="591" formatCode="d/m/yyyy">
                  <c:v>44312</c:v>
                </c:pt>
                <c:pt idx="592" formatCode="d/m/yyyy">
                  <c:v>44313</c:v>
                </c:pt>
                <c:pt idx="593" formatCode="d/m/yyyy">
                  <c:v>44314</c:v>
                </c:pt>
                <c:pt idx="594" formatCode="d/m/yyyy">
                  <c:v>44315</c:v>
                </c:pt>
                <c:pt idx="595" formatCode="d/m/yyyy">
                  <c:v>44316</c:v>
                </c:pt>
                <c:pt idx="596" formatCode="d/m/yyyy">
                  <c:v>44319</c:v>
                </c:pt>
                <c:pt idx="597" formatCode="d/m/yyyy">
                  <c:v>44320</c:v>
                </c:pt>
                <c:pt idx="598" formatCode="d/m/yyyy">
                  <c:v>44321</c:v>
                </c:pt>
                <c:pt idx="599" formatCode="d/m/yyyy">
                  <c:v>44322</c:v>
                </c:pt>
                <c:pt idx="600" formatCode="d/m/yyyy">
                  <c:v>44323</c:v>
                </c:pt>
                <c:pt idx="601" formatCode="d/m/yyyy">
                  <c:v>44326</c:v>
                </c:pt>
                <c:pt idx="602" formatCode="d/m/yyyy">
                  <c:v>44327</c:v>
                </c:pt>
                <c:pt idx="603" formatCode="d/m/yyyy">
                  <c:v>44328</c:v>
                </c:pt>
                <c:pt idx="604" formatCode="d/m/yyyy">
                  <c:v>44329</c:v>
                </c:pt>
                <c:pt idx="605" formatCode="d/m/yyyy">
                  <c:v>44330</c:v>
                </c:pt>
                <c:pt idx="606" formatCode="d/m/yyyy">
                  <c:v>44333</c:v>
                </c:pt>
                <c:pt idx="607" formatCode="d/m/yyyy">
                  <c:v>44334</c:v>
                </c:pt>
                <c:pt idx="608" formatCode="d/m/yyyy">
                  <c:v>44335</c:v>
                </c:pt>
                <c:pt idx="609" formatCode="d/m/yyyy">
                  <c:v>44336</c:v>
                </c:pt>
                <c:pt idx="610" formatCode="d/m/yyyy">
                  <c:v>44337</c:v>
                </c:pt>
                <c:pt idx="611" formatCode="d/m/yyyy">
                  <c:v>44340</c:v>
                </c:pt>
                <c:pt idx="612" formatCode="d/m/yyyy">
                  <c:v>44341</c:v>
                </c:pt>
                <c:pt idx="613" formatCode="d/m/yyyy">
                  <c:v>44342</c:v>
                </c:pt>
                <c:pt idx="614" formatCode="d/m/yyyy">
                  <c:v>44343</c:v>
                </c:pt>
                <c:pt idx="615" formatCode="d/m/yyyy">
                  <c:v>44344</c:v>
                </c:pt>
                <c:pt idx="616" formatCode="d/m/yyyy">
                  <c:v>44347</c:v>
                </c:pt>
                <c:pt idx="617" formatCode="d/m/yyyy">
                  <c:v>44348</c:v>
                </c:pt>
                <c:pt idx="618" formatCode="d/m/yyyy">
                  <c:v>44349</c:v>
                </c:pt>
                <c:pt idx="619" formatCode="d/m/yyyy">
                  <c:v>44350</c:v>
                </c:pt>
                <c:pt idx="620" formatCode="d/m/yyyy">
                  <c:v>44351</c:v>
                </c:pt>
                <c:pt idx="621" formatCode="d/m/yyyy">
                  <c:v>44354</c:v>
                </c:pt>
                <c:pt idx="622" formatCode="d/m/yyyy">
                  <c:v>44355</c:v>
                </c:pt>
                <c:pt idx="623" formatCode="d/m/yyyy">
                  <c:v>44356</c:v>
                </c:pt>
                <c:pt idx="624" formatCode="d/m/yyyy">
                  <c:v>44357</c:v>
                </c:pt>
                <c:pt idx="625" formatCode="d/m/yyyy">
                  <c:v>44358</c:v>
                </c:pt>
                <c:pt idx="626" formatCode="d/m/yyyy">
                  <c:v>44361</c:v>
                </c:pt>
                <c:pt idx="627" formatCode="d/m/yyyy">
                  <c:v>44362</c:v>
                </c:pt>
                <c:pt idx="628" formatCode="d/m/yyyy">
                  <c:v>44363</c:v>
                </c:pt>
                <c:pt idx="629" formatCode="d/m/yyyy">
                  <c:v>44364</c:v>
                </c:pt>
                <c:pt idx="630" formatCode="d/m/yyyy">
                  <c:v>44365</c:v>
                </c:pt>
                <c:pt idx="631" formatCode="d/m/yyyy">
                  <c:v>44368</c:v>
                </c:pt>
                <c:pt idx="632" formatCode="d/m/yyyy">
                  <c:v>44369</c:v>
                </c:pt>
                <c:pt idx="633" formatCode="d/m/yyyy">
                  <c:v>44370</c:v>
                </c:pt>
                <c:pt idx="634" formatCode="d/m/yyyy">
                  <c:v>44371</c:v>
                </c:pt>
                <c:pt idx="635" formatCode="d/m/yyyy">
                  <c:v>44372</c:v>
                </c:pt>
                <c:pt idx="636" formatCode="d/m/yyyy">
                  <c:v>44375</c:v>
                </c:pt>
                <c:pt idx="637" formatCode="d/m/yyyy">
                  <c:v>44376</c:v>
                </c:pt>
                <c:pt idx="638" formatCode="d/m/yyyy">
                  <c:v>44377</c:v>
                </c:pt>
                <c:pt idx="639" formatCode="d/m/yyyy">
                  <c:v>44378</c:v>
                </c:pt>
                <c:pt idx="640" formatCode="d/m/yyyy">
                  <c:v>44379</c:v>
                </c:pt>
                <c:pt idx="641" formatCode="d/m/yyyy">
                  <c:v>44382</c:v>
                </c:pt>
                <c:pt idx="642" formatCode="d/m/yyyy">
                  <c:v>44383</c:v>
                </c:pt>
                <c:pt idx="643" formatCode="d/m/yyyy">
                  <c:v>44384</c:v>
                </c:pt>
                <c:pt idx="644" formatCode="d/m/yyyy">
                  <c:v>44385</c:v>
                </c:pt>
                <c:pt idx="645" formatCode="d/m/yyyy">
                  <c:v>44386</c:v>
                </c:pt>
                <c:pt idx="646" formatCode="d/m/yyyy">
                  <c:v>44389</c:v>
                </c:pt>
                <c:pt idx="647" formatCode="d/m/yyyy">
                  <c:v>44390</c:v>
                </c:pt>
                <c:pt idx="648" formatCode="d/m/yyyy">
                  <c:v>44391</c:v>
                </c:pt>
                <c:pt idx="649" formatCode="d/m/yyyy">
                  <c:v>44392</c:v>
                </c:pt>
                <c:pt idx="650" formatCode="d/m/yyyy">
                  <c:v>44393</c:v>
                </c:pt>
                <c:pt idx="651" formatCode="d/m/yyyy">
                  <c:v>44396</c:v>
                </c:pt>
                <c:pt idx="652" formatCode="d/m/yyyy">
                  <c:v>44397</c:v>
                </c:pt>
                <c:pt idx="653" formatCode="d/m/yyyy">
                  <c:v>44398</c:v>
                </c:pt>
                <c:pt idx="654" formatCode="d/m/yyyy">
                  <c:v>44399</c:v>
                </c:pt>
                <c:pt idx="655" formatCode="d/m/yyyy">
                  <c:v>44400</c:v>
                </c:pt>
                <c:pt idx="656" formatCode="d/m/yyyy">
                  <c:v>44403</c:v>
                </c:pt>
                <c:pt idx="657" formatCode="d/m/yyyy">
                  <c:v>44404</c:v>
                </c:pt>
                <c:pt idx="658" formatCode="d/m/yyyy">
                  <c:v>44405</c:v>
                </c:pt>
                <c:pt idx="659" formatCode="d/m/yyyy">
                  <c:v>44406</c:v>
                </c:pt>
                <c:pt idx="660" formatCode="d/m/yyyy">
                  <c:v>44407</c:v>
                </c:pt>
                <c:pt idx="661" formatCode="d/m/yyyy">
                  <c:v>44410</c:v>
                </c:pt>
                <c:pt idx="662" formatCode="d/m/yyyy">
                  <c:v>44411</c:v>
                </c:pt>
                <c:pt idx="663" formatCode="d/m/yyyy">
                  <c:v>44412</c:v>
                </c:pt>
                <c:pt idx="664" formatCode="d/m/yyyy">
                  <c:v>44413</c:v>
                </c:pt>
                <c:pt idx="665" formatCode="d/m/yyyy">
                  <c:v>44414</c:v>
                </c:pt>
                <c:pt idx="666" formatCode="d/m/yyyy">
                  <c:v>44417</c:v>
                </c:pt>
                <c:pt idx="667" formatCode="d/m/yyyy">
                  <c:v>44418</c:v>
                </c:pt>
                <c:pt idx="668" formatCode="d/m/yyyy">
                  <c:v>44419</c:v>
                </c:pt>
                <c:pt idx="669" formatCode="d/m/yyyy">
                  <c:v>44420</c:v>
                </c:pt>
                <c:pt idx="670" formatCode="d/m/yyyy">
                  <c:v>44421</c:v>
                </c:pt>
                <c:pt idx="671" formatCode="d/m/yyyy">
                  <c:v>44424</c:v>
                </c:pt>
                <c:pt idx="672" formatCode="d/m/yyyy">
                  <c:v>44425</c:v>
                </c:pt>
                <c:pt idx="673" formatCode="d/m/yyyy">
                  <c:v>44426</c:v>
                </c:pt>
                <c:pt idx="674" formatCode="d/m/yyyy">
                  <c:v>44427</c:v>
                </c:pt>
                <c:pt idx="675" formatCode="d/m/yyyy">
                  <c:v>44428</c:v>
                </c:pt>
                <c:pt idx="676" formatCode="d/m/yyyy">
                  <c:v>44431</c:v>
                </c:pt>
                <c:pt idx="677" formatCode="d/m/yyyy">
                  <c:v>44432</c:v>
                </c:pt>
                <c:pt idx="678" formatCode="d/m/yyyy">
                  <c:v>44433</c:v>
                </c:pt>
                <c:pt idx="679" formatCode="d/m/yyyy">
                  <c:v>44434</c:v>
                </c:pt>
                <c:pt idx="680" formatCode="d/m/yyyy">
                  <c:v>44435</c:v>
                </c:pt>
                <c:pt idx="681" formatCode="d/m/yyyy">
                  <c:v>44438</c:v>
                </c:pt>
                <c:pt idx="682" formatCode="d/m/yyyy">
                  <c:v>44439</c:v>
                </c:pt>
                <c:pt idx="683" formatCode="d/m/yyyy">
                  <c:v>44440</c:v>
                </c:pt>
                <c:pt idx="684" formatCode="d/m/yyyy">
                  <c:v>44441</c:v>
                </c:pt>
                <c:pt idx="685" formatCode="d/m/yyyy">
                  <c:v>44442</c:v>
                </c:pt>
                <c:pt idx="686" formatCode="d/m/yyyy">
                  <c:v>44445</c:v>
                </c:pt>
                <c:pt idx="687" formatCode="d/m/yyyy">
                  <c:v>44446</c:v>
                </c:pt>
                <c:pt idx="688" formatCode="d/m/yyyy">
                  <c:v>44447</c:v>
                </c:pt>
                <c:pt idx="689" formatCode="d/m/yyyy">
                  <c:v>44448</c:v>
                </c:pt>
                <c:pt idx="690" formatCode="d/m/yyyy">
                  <c:v>44449</c:v>
                </c:pt>
                <c:pt idx="691" formatCode="d/m/yyyy">
                  <c:v>44452</c:v>
                </c:pt>
                <c:pt idx="692" formatCode="d/m/yyyy">
                  <c:v>44453</c:v>
                </c:pt>
                <c:pt idx="693" formatCode="d/m/yyyy">
                  <c:v>44454</c:v>
                </c:pt>
                <c:pt idx="694" formatCode="d/m/yyyy">
                  <c:v>44455</c:v>
                </c:pt>
                <c:pt idx="695" formatCode="d/m/yyyy">
                  <c:v>44456</c:v>
                </c:pt>
                <c:pt idx="696" formatCode="d/m/yyyy">
                  <c:v>44459</c:v>
                </c:pt>
                <c:pt idx="697" formatCode="d/m/yyyy">
                  <c:v>44460</c:v>
                </c:pt>
                <c:pt idx="698" formatCode="d/m/yyyy">
                  <c:v>44461</c:v>
                </c:pt>
                <c:pt idx="699" formatCode="d/m/yyyy">
                  <c:v>44462</c:v>
                </c:pt>
                <c:pt idx="700" formatCode="d/m/yyyy">
                  <c:v>44463</c:v>
                </c:pt>
                <c:pt idx="701" formatCode="d/m/yyyy">
                  <c:v>44466</c:v>
                </c:pt>
                <c:pt idx="702" formatCode="d/m/yyyy">
                  <c:v>44467</c:v>
                </c:pt>
                <c:pt idx="703" formatCode="d/m/yyyy">
                  <c:v>44468</c:v>
                </c:pt>
                <c:pt idx="704" formatCode="d/m/yyyy">
                  <c:v>44469</c:v>
                </c:pt>
                <c:pt idx="705" formatCode="d/m/yyyy">
                  <c:v>44470</c:v>
                </c:pt>
                <c:pt idx="706" formatCode="d/m/yyyy">
                  <c:v>44473</c:v>
                </c:pt>
                <c:pt idx="707" formatCode="d/m/yyyy">
                  <c:v>44474</c:v>
                </c:pt>
                <c:pt idx="708" formatCode="d/m/yyyy">
                  <c:v>44475</c:v>
                </c:pt>
                <c:pt idx="709" formatCode="d/m/yyyy">
                  <c:v>44476</c:v>
                </c:pt>
                <c:pt idx="710" formatCode="d/m/yyyy">
                  <c:v>44477</c:v>
                </c:pt>
                <c:pt idx="711" formatCode="d/m/yyyy">
                  <c:v>44480</c:v>
                </c:pt>
                <c:pt idx="712" formatCode="d/m/yyyy">
                  <c:v>44481</c:v>
                </c:pt>
                <c:pt idx="713" formatCode="d/m/yyyy">
                  <c:v>44482</c:v>
                </c:pt>
                <c:pt idx="714" formatCode="d/m/yyyy">
                  <c:v>44483</c:v>
                </c:pt>
                <c:pt idx="715" formatCode="d/m/yyyy">
                  <c:v>44484</c:v>
                </c:pt>
                <c:pt idx="716" formatCode="d/m/yyyy">
                  <c:v>44487</c:v>
                </c:pt>
                <c:pt idx="717" formatCode="d/m/yyyy">
                  <c:v>44488</c:v>
                </c:pt>
                <c:pt idx="718" formatCode="d/m/yyyy">
                  <c:v>44489</c:v>
                </c:pt>
                <c:pt idx="719" formatCode="d/m/yyyy">
                  <c:v>44490</c:v>
                </c:pt>
                <c:pt idx="720" formatCode="d/m/yyyy">
                  <c:v>44491</c:v>
                </c:pt>
                <c:pt idx="721" formatCode="d/m/yyyy">
                  <c:v>44494</c:v>
                </c:pt>
                <c:pt idx="722" formatCode="d/m/yyyy">
                  <c:v>44495</c:v>
                </c:pt>
                <c:pt idx="723" formatCode="d/m/yyyy">
                  <c:v>44496</c:v>
                </c:pt>
                <c:pt idx="724" formatCode="d/m/yyyy">
                  <c:v>44497</c:v>
                </c:pt>
                <c:pt idx="725" formatCode="d/m/yyyy">
                  <c:v>44498</c:v>
                </c:pt>
                <c:pt idx="726" formatCode="d/m/yyyy">
                  <c:v>44501</c:v>
                </c:pt>
                <c:pt idx="727" formatCode="d/m/yyyy">
                  <c:v>44502</c:v>
                </c:pt>
                <c:pt idx="728" formatCode="d/m/yyyy">
                  <c:v>44503</c:v>
                </c:pt>
                <c:pt idx="729" formatCode="d/m/yyyy">
                  <c:v>44504</c:v>
                </c:pt>
                <c:pt idx="730" formatCode="d/m/yyyy">
                  <c:v>44505</c:v>
                </c:pt>
                <c:pt idx="731" formatCode="d/m/yyyy">
                  <c:v>44508</c:v>
                </c:pt>
                <c:pt idx="732" formatCode="d/m/yyyy">
                  <c:v>44509</c:v>
                </c:pt>
                <c:pt idx="733" formatCode="d/m/yyyy">
                  <c:v>44510</c:v>
                </c:pt>
                <c:pt idx="734" formatCode="d/m/yyyy">
                  <c:v>44511</c:v>
                </c:pt>
                <c:pt idx="735" formatCode="d/m/yyyy">
                  <c:v>44512</c:v>
                </c:pt>
                <c:pt idx="736" formatCode="d/m/yyyy">
                  <c:v>44515</c:v>
                </c:pt>
                <c:pt idx="737" formatCode="d/m/yyyy">
                  <c:v>44516</c:v>
                </c:pt>
                <c:pt idx="738" formatCode="d/m/yyyy">
                  <c:v>44517</c:v>
                </c:pt>
                <c:pt idx="739" formatCode="d/m/yyyy">
                  <c:v>44518</c:v>
                </c:pt>
                <c:pt idx="740" formatCode="d/m/yyyy">
                  <c:v>44519</c:v>
                </c:pt>
                <c:pt idx="741" formatCode="d/m/yyyy">
                  <c:v>44522</c:v>
                </c:pt>
                <c:pt idx="742" formatCode="d/m/yyyy">
                  <c:v>44523</c:v>
                </c:pt>
                <c:pt idx="743" formatCode="d/m/yyyy">
                  <c:v>44524</c:v>
                </c:pt>
                <c:pt idx="744" formatCode="d/m/yyyy">
                  <c:v>44525</c:v>
                </c:pt>
                <c:pt idx="745" formatCode="d/m/yyyy">
                  <c:v>44526</c:v>
                </c:pt>
                <c:pt idx="746" formatCode="d/m/yyyy">
                  <c:v>44529</c:v>
                </c:pt>
                <c:pt idx="747" formatCode="d/m/yyyy">
                  <c:v>44530</c:v>
                </c:pt>
                <c:pt idx="748" formatCode="d/m/yyyy">
                  <c:v>44531</c:v>
                </c:pt>
                <c:pt idx="749" formatCode="d/m/yyyy">
                  <c:v>44532</c:v>
                </c:pt>
                <c:pt idx="750" formatCode="d/m/yyyy">
                  <c:v>44533</c:v>
                </c:pt>
                <c:pt idx="751" formatCode="d/m/yyyy">
                  <c:v>44536</c:v>
                </c:pt>
                <c:pt idx="752" formatCode="d/m/yyyy">
                  <c:v>44537</c:v>
                </c:pt>
                <c:pt idx="753" formatCode="d/m/yyyy">
                  <c:v>44538</c:v>
                </c:pt>
                <c:pt idx="754" formatCode="d/m/yyyy">
                  <c:v>44539</c:v>
                </c:pt>
                <c:pt idx="755" formatCode="d/m/yyyy">
                  <c:v>44540</c:v>
                </c:pt>
                <c:pt idx="756" formatCode="d/m/yyyy">
                  <c:v>44543</c:v>
                </c:pt>
                <c:pt idx="757" formatCode="d/m/yyyy">
                  <c:v>44544</c:v>
                </c:pt>
                <c:pt idx="758" formatCode="d/m/yyyy">
                  <c:v>44545</c:v>
                </c:pt>
                <c:pt idx="759" formatCode="d/m/yyyy">
                  <c:v>44546</c:v>
                </c:pt>
                <c:pt idx="760" formatCode="d/m/yyyy">
                  <c:v>44547</c:v>
                </c:pt>
                <c:pt idx="761" formatCode="d/m/yyyy">
                  <c:v>44550</c:v>
                </c:pt>
                <c:pt idx="762" formatCode="d/m/yyyy">
                  <c:v>44551</c:v>
                </c:pt>
                <c:pt idx="763" formatCode="d/m/yyyy">
                  <c:v>44552</c:v>
                </c:pt>
                <c:pt idx="764" formatCode="d/m/yyyy">
                  <c:v>44553</c:v>
                </c:pt>
                <c:pt idx="765" formatCode="d/m/yyyy">
                  <c:v>44554</c:v>
                </c:pt>
                <c:pt idx="766" formatCode="d/m/yyyy">
                  <c:v>44557</c:v>
                </c:pt>
                <c:pt idx="767" formatCode="d/m/yyyy">
                  <c:v>44558</c:v>
                </c:pt>
                <c:pt idx="768" formatCode="d/m/yyyy">
                  <c:v>44559</c:v>
                </c:pt>
                <c:pt idx="769" formatCode="d/m/yyyy">
                  <c:v>44560</c:v>
                </c:pt>
                <c:pt idx="770" formatCode="d/m/yyyy">
                  <c:v>44561</c:v>
                </c:pt>
                <c:pt idx="771" formatCode="d/m/yyyy">
                  <c:v>44564</c:v>
                </c:pt>
                <c:pt idx="772" formatCode="d/m/yyyy">
                  <c:v>44565</c:v>
                </c:pt>
                <c:pt idx="773" formatCode="d/m/yyyy">
                  <c:v>44566</c:v>
                </c:pt>
                <c:pt idx="774" formatCode="d/m/yyyy">
                  <c:v>44567</c:v>
                </c:pt>
                <c:pt idx="775" formatCode="d/m/yyyy">
                  <c:v>44568</c:v>
                </c:pt>
                <c:pt idx="776" formatCode="d/m/yyyy">
                  <c:v>44571</c:v>
                </c:pt>
                <c:pt idx="777" formatCode="d/m/yyyy">
                  <c:v>44572</c:v>
                </c:pt>
                <c:pt idx="778" formatCode="d/m/yyyy">
                  <c:v>44573</c:v>
                </c:pt>
                <c:pt idx="779" formatCode="d/m/yyyy">
                  <c:v>44574</c:v>
                </c:pt>
                <c:pt idx="780" formatCode="d/m/yyyy">
                  <c:v>44575</c:v>
                </c:pt>
                <c:pt idx="781" formatCode="d/m/yyyy">
                  <c:v>44578</c:v>
                </c:pt>
                <c:pt idx="782" formatCode="d/m/yyyy">
                  <c:v>44579</c:v>
                </c:pt>
                <c:pt idx="783" formatCode="d/m/yyyy">
                  <c:v>44580</c:v>
                </c:pt>
                <c:pt idx="784" formatCode="d/m/yyyy">
                  <c:v>44581</c:v>
                </c:pt>
                <c:pt idx="785" formatCode="d/m/yyyy">
                  <c:v>44582</c:v>
                </c:pt>
                <c:pt idx="786" formatCode="d/m/yyyy">
                  <c:v>44585</c:v>
                </c:pt>
                <c:pt idx="787" formatCode="d/m/yyyy">
                  <c:v>44586</c:v>
                </c:pt>
                <c:pt idx="788" formatCode="d/m/yyyy">
                  <c:v>44587</c:v>
                </c:pt>
                <c:pt idx="789" formatCode="d/m/yyyy">
                  <c:v>44588</c:v>
                </c:pt>
                <c:pt idx="790" formatCode="d/m/yyyy">
                  <c:v>44589</c:v>
                </c:pt>
                <c:pt idx="791" formatCode="d/m/yyyy">
                  <c:v>44592</c:v>
                </c:pt>
                <c:pt idx="792" formatCode="d/m/yyyy">
                  <c:v>44593</c:v>
                </c:pt>
                <c:pt idx="793" formatCode="d/m/yyyy">
                  <c:v>44594</c:v>
                </c:pt>
                <c:pt idx="794" formatCode="d/m/yyyy">
                  <c:v>44595</c:v>
                </c:pt>
                <c:pt idx="795" formatCode="d/m/yyyy">
                  <c:v>44596</c:v>
                </c:pt>
                <c:pt idx="796" formatCode="d/m/yyyy">
                  <c:v>44599</c:v>
                </c:pt>
                <c:pt idx="797" formatCode="d/m/yyyy">
                  <c:v>44600</c:v>
                </c:pt>
                <c:pt idx="798" formatCode="d/m/yyyy">
                  <c:v>44601</c:v>
                </c:pt>
                <c:pt idx="799" formatCode="d/m/yyyy">
                  <c:v>44602</c:v>
                </c:pt>
                <c:pt idx="800" formatCode="d/m/yyyy">
                  <c:v>44603</c:v>
                </c:pt>
                <c:pt idx="801" formatCode="d/m/yyyy">
                  <c:v>44606</c:v>
                </c:pt>
                <c:pt idx="802" formatCode="d/m/yyyy">
                  <c:v>44607</c:v>
                </c:pt>
                <c:pt idx="803" formatCode="d/m/yyyy">
                  <c:v>44608</c:v>
                </c:pt>
                <c:pt idx="804" formatCode="d/m/yyyy">
                  <c:v>44609</c:v>
                </c:pt>
                <c:pt idx="805" formatCode="d/m/yyyy">
                  <c:v>44610</c:v>
                </c:pt>
                <c:pt idx="806" formatCode="d/m/yyyy">
                  <c:v>44613</c:v>
                </c:pt>
                <c:pt idx="807" formatCode="d/m/yyyy">
                  <c:v>44614</c:v>
                </c:pt>
                <c:pt idx="808" formatCode="d/m/yyyy">
                  <c:v>44615</c:v>
                </c:pt>
                <c:pt idx="809" formatCode="d/m/yyyy">
                  <c:v>44616</c:v>
                </c:pt>
                <c:pt idx="810" formatCode="d/m/yyyy">
                  <c:v>44617</c:v>
                </c:pt>
                <c:pt idx="811" formatCode="d/m/yyyy">
                  <c:v>44620</c:v>
                </c:pt>
                <c:pt idx="812" formatCode="d/m/yyyy">
                  <c:v>44621</c:v>
                </c:pt>
                <c:pt idx="813" formatCode="d/m/yyyy">
                  <c:v>44622</c:v>
                </c:pt>
                <c:pt idx="814" formatCode="d/m/yyyy">
                  <c:v>44623</c:v>
                </c:pt>
                <c:pt idx="815" formatCode="d/m/yyyy">
                  <c:v>44624</c:v>
                </c:pt>
                <c:pt idx="816" formatCode="d/m/yyyy">
                  <c:v>44627</c:v>
                </c:pt>
                <c:pt idx="817" formatCode="d/m/yyyy">
                  <c:v>44628</c:v>
                </c:pt>
                <c:pt idx="818" formatCode="d/m/yyyy">
                  <c:v>44629</c:v>
                </c:pt>
                <c:pt idx="819" formatCode="d/m/yyyy">
                  <c:v>44630</c:v>
                </c:pt>
                <c:pt idx="820" formatCode="d/m/yyyy">
                  <c:v>44631</c:v>
                </c:pt>
                <c:pt idx="821" formatCode="d/m/yyyy">
                  <c:v>44634</c:v>
                </c:pt>
                <c:pt idx="822" formatCode="d/m/yyyy">
                  <c:v>44635</c:v>
                </c:pt>
                <c:pt idx="823" formatCode="d/m/yyyy">
                  <c:v>44636</c:v>
                </c:pt>
                <c:pt idx="824" formatCode="d/m/yyyy">
                  <c:v>44637</c:v>
                </c:pt>
                <c:pt idx="825" formatCode="d/m/yyyy">
                  <c:v>44638</c:v>
                </c:pt>
                <c:pt idx="826" formatCode="d/m/yyyy">
                  <c:v>44641</c:v>
                </c:pt>
                <c:pt idx="827" formatCode="d/m/yyyy">
                  <c:v>44642</c:v>
                </c:pt>
                <c:pt idx="828" formatCode="d/m/yyyy">
                  <c:v>44643</c:v>
                </c:pt>
                <c:pt idx="829" formatCode="d/m/yyyy">
                  <c:v>44644</c:v>
                </c:pt>
                <c:pt idx="830" formatCode="d/m/yyyy">
                  <c:v>44645</c:v>
                </c:pt>
                <c:pt idx="831" formatCode="d/m/yyyy">
                  <c:v>44648</c:v>
                </c:pt>
                <c:pt idx="832" formatCode="d/m/yyyy">
                  <c:v>44649</c:v>
                </c:pt>
                <c:pt idx="833" formatCode="d/m/yyyy">
                  <c:v>44650</c:v>
                </c:pt>
                <c:pt idx="834" formatCode="d/m/yyyy">
                  <c:v>44651</c:v>
                </c:pt>
                <c:pt idx="835" formatCode="d/m/yyyy">
                  <c:v>44652</c:v>
                </c:pt>
                <c:pt idx="836" formatCode="d/m/yyyy">
                  <c:v>44655</c:v>
                </c:pt>
                <c:pt idx="837" formatCode="d/m/yyyy">
                  <c:v>44656</c:v>
                </c:pt>
                <c:pt idx="838" formatCode="d/m/yyyy">
                  <c:v>44657</c:v>
                </c:pt>
                <c:pt idx="839" formatCode="d/m/yyyy">
                  <c:v>44658</c:v>
                </c:pt>
                <c:pt idx="840" formatCode="d/m/yyyy">
                  <c:v>44659</c:v>
                </c:pt>
                <c:pt idx="841" formatCode="d/m/yyyy">
                  <c:v>44662</c:v>
                </c:pt>
                <c:pt idx="842" formatCode="d/m/yyyy">
                  <c:v>44663</c:v>
                </c:pt>
                <c:pt idx="843" formatCode="d/m/yyyy">
                  <c:v>44664</c:v>
                </c:pt>
                <c:pt idx="844" formatCode="d/m/yyyy">
                  <c:v>44665</c:v>
                </c:pt>
                <c:pt idx="845" formatCode="d/m/yyyy">
                  <c:v>44666</c:v>
                </c:pt>
                <c:pt idx="846" formatCode="d/m/yyyy">
                  <c:v>44670</c:v>
                </c:pt>
                <c:pt idx="847" formatCode="d/m/yyyy">
                  <c:v>44671</c:v>
                </c:pt>
                <c:pt idx="848" formatCode="d/m/yyyy">
                  <c:v>44672</c:v>
                </c:pt>
                <c:pt idx="849" formatCode="d/m/yyyy">
                  <c:v>44673</c:v>
                </c:pt>
                <c:pt idx="850" formatCode="d/m/yyyy">
                  <c:v>44676</c:v>
                </c:pt>
                <c:pt idx="851" formatCode="d/m/yyyy">
                  <c:v>44677</c:v>
                </c:pt>
                <c:pt idx="852" formatCode="d/m/yyyy">
                  <c:v>44678</c:v>
                </c:pt>
                <c:pt idx="853" formatCode="d/m/yyyy">
                  <c:v>44679</c:v>
                </c:pt>
                <c:pt idx="854" formatCode="d/m/yyyy">
                  <c:v>44680</c:v>
                </c:pt>
                <c:pt idx="855" formatCode="d/m/yyyy">
                  <c:v>44683</c:v>
                </c:pt>
                <c:pt idx="856" formatCode="d/m/yyyy">
                  <c:v>44684</c:v>
                </c:pt>
                <c:pt idx="857" formatCode="d/m/yyyy">
                  <c:v>44685</c:v>
                </c:pt>
                <c:pt idx="858" formatCode="d/m/yyyy">
                  <c:v>44686</c:v>
                </c:pt>
                <c:pt idx="859" formatCode="d/m/yyyy">
                  <c:v>44687</c:v>
                </c:pt>
                <c:pt idx="860" formatCode="d/m/yyyy">
                  <c:v>44690</c:v>
                </c:pt>
                <c:pt idx="861" formatCode="d/m/yyyy">
                  <c:v>44691</c:v>
                </c:pt>
                <c:pt idx="862" formatCode="d/m/yyyy">
                  <c:v>44692</c:v>
                </c:pt>
                <c:pt idx="863" formatCode="d/m/yyyy">
                  <c:v>44693</c:v>
                </c:pt>
                <c:pt idx="864" formatCode="d/m/yyyy">
                  <c:v>44694</c:v>
                </c:pt>
                <c:pt idx="865" formatCode="d/m/yyyy">
                  <c:v>44697</c:v>
                </c:pt>
                <c:pt idx="866" formatCode="d/m/yyyy">
                  <c:v>44698</c:v>
                </c:pt>
                <c:pt idx="867" formatCode="d/m/yyyy">
                  <c:v>44699</c:v>
                </c:pt>
                <c:pt idx="868" formatCode="d/m/yyyy">
                  <c:v>44700</c:v>
                </c:pt>
                <c:pt idx="869" formatCode="d/m/yyyy">
                  <c:v>44701</c:v>
                </c:pt>
                <c:pt idx="870" formatCode="d/m/yyyy">
                  <c:v>44704</c:v>
                </c:pt>
                <c:pt idx="871" formatCode="d/m/yyyy">
                  <c:v>44705</c:v>
                </c:pt>
                <c:pt idx="872" formatCode="d/m/yyyy">
                  <c:v>44706</c:v>
                </c:pt>
                <c:pt idx="873" formatCode="d/m/yyyy">
                  <c:v>44707</c:v>
                </c:pt>
                <c:pt idx="874" formatCode="d/m/yyyy">
                  <c:v>44708</c:v>
                </c:pt>
                <c:pt idx="875" formatCode="d/m/yyyy">
                  <c:v>44711</c:v>
                </c:pt>
                <c:pt idx="876" formatCode="d/m/yyyy">
                  <c:v>44712</c:v>
                </c:pt>
                <c:pt idx="877" formatCode="d/m/yyyy">
                  <c:v>44713</c:v>
                </c:pt>
                <c:pt idx="878" formatCode="d/m/yyyy">
                  <c:v>44714</c:v>
                </c:pt>
                <c:pt idx="879" formatCode="d/m/yyyy">
                  <c:v>44715</c:v>
                </c:pt>
                <c:pt idx="880" formatCode="d/m/yyyy">
                  <c:v>44718</c:v>
                </c:pt>
                <c:pt idx="881" formatCode="d/m/yyyy">
                  <c:v>44719</c:v>
                </c:pt>
                <c:pt idx="882" formatCode="d/m/yyyy">
                  <c:v>44720</c:v>
                </c:pt>
                <c:pt idx="883" formatCode="d/m/yyyy">
                  <c:v>44721</c:v>
                </c:pt>
                <c:pt idx="884" formatCode="d/m/yyyy">
                  <c:v>44722</c:v>
                </c:pt>
                <c:pt idx="885" formatCode="d/m/yyyy">
                  <c:v>44725</c:v>
                </c:pt>
                <c:pt idx="886" formatCode="d/m/yyyy">
                  <c:v>44726</c:v>
                </c:pt>
                <c:pt idx="887" formatCode="d/m/yyyy">
                  <c:v>44727</c:v>
                </c:pt>
                <c:pt idx="888" formatCode="d/m/yyyy">
                  <c:v>44728</c:v>
                </c:pt>
                <c:pt idx="889" formatCode="d/m/yyyy">
                  <c:v>44729</c:v>
                </c:pt>
                <c:pt idx="890" formatCode="d/m/yyyy">
                  <c:v>44732</c:v>
                </c:pt>
                <c:pt idx="891" formatCode="d/m/yyyy">
                  <c:v>44733</c:v>
                </c:pt>
                <c:pt idx="892" formatCode="d/m/yyyy">
                  <c:v>44734</c:v>
                </c:pt>
                <c:pt idx="893" formatCode="d/m/yyyy">
                  <c:v>44735</c:v>
                </c:pt>
                <c:pt idx="894" formatCode="d/m/yyyy">
                  <c:v>44736</c:v>
                </c:pt>
                <c:pt idx="895" formatCode="d/m/yyyy">
                  <c:v>44739</c:v>
                </c:pt>
                <c:pt idx="896" formatCode="d/m/yyyy">
                  <c:v>44740</c:v>
                </c:pt>
                <c:pt idx="897" formatCode="d/m/yyyy">
                  <c:v>44741</c:v>
                </c:pt>
                <c:pt idx="898" formatCode="d/m/yyyy">
                  <c:v>44742</c:v>
                </c:pt>
                <c:pt idx="899" formatCode="d/m/yyyy">
                  <c:v>44743</c:v>
                </c:pt>
                <c:pt idx="900" formatCode="d/m/yyyy">
                  <c:v>44746</c:v>
                </c:pt>
                <c:pt idx="901" formatCode="d/m/yyyy">
                  <c:v>44747</c:v>
                </c:pt>
                <c:pt idx="902" formatCode="d/m/yyyy">
                  <c:v>44748</c:v>
                </c:pt>
                <c:pt idx="903" formatCode="d/m/yyyy">
                  <c:v>44749</c:v>
                </c:pt>
                <c:pt idx="904" formatCode="d/m/yyyy">
                  <c:v>44750</c:v>
                </c:pt>
                <c:pt idx="905" formatCode="d/m/yyyy">
                  <c:v>44753</c:v>
                </c:pt>
                <c:pt idx="906" formatCode="d/m/yyyy">
                  <c:v>44754</c:v>
                </c:pt>
                <c:pt idx="907" formatCode="d/m/yyyy">
                  <c:v>44755</c:v>
                </c:pt>
                <c:pt idx="908" formatCode="d/m/yyyy">
                  <c:v>44756</c:v>
                </c:pt>
                <c:pt idx="909" formatCode="d/m/yyyy">
                  <c:v>44757</c:v>
                </c:pt>
                <c:pt idx="910" formatCode="d/m/yyyy">
                  <c:v>44760</c:v>
                </c:pt>
                <c:pt idx="911" formatCode="d/m/yyyy">
                  <c:v>44761</c:v>
                </c:pt>
                <c:pt idx="912" formatCode="d/m/yyyy">
                  <c:v>44762</c:v>
                </c:pt>
                <c:pt idx="913" formatCode="d/m/yyyy">
                  <c:v>44763</c:v>
                </c:pt>
                <c:pt idx="914" formatCode="d/m/yyyy">
                  <c:v>44764</c:v>
                </c:pt>
                <c:pt idx="915" formatCode="d/m/yyyy">
                  <c:v>44767</c:v>
                </c:pt>
                <c:pt idx="916" formatCode="d/m/yyyy">
                  <c:v>44768</c:v>
                </c:pt>
                <c:pt idx="917" formatCode="d/m/yyyy">
                  <c:v>44769</c:v>
                </c:pt>
                <c:pt idx="918" formatCode="d/m/yyyy">
                  <c:v>44770</c:v>
                </c:pt>
                <c:pt idx="919" formatCode="d/m/yyyy">
                  <c:v>44771</c:v>
                </c:pt>
                <c:pt idx="920" formatCode="d/m/yyyy">
                  <c:v>44774</c:v>
                </c:pt>
                <c:pt idx="921" formatCode="d/m/yyyy">
                  <c:v>44775</c:v>
                </c:pt>
                <c:pt idx="922" formatCode="d/m/yyyy">
                  <c:v>44776</c:v>
                </c:pt>
                <c:pt idx="923" formatCode="d/m/yyyy">
                  <c:v>44777</c:v>
                </c:pt>
                <c:pt idx="924" formatCode="d/m/yyyy">
                  <c:v>44778</c:v>
                </c:pt>
                <c:pt idx="925" formatCode="d/m/yyyy">
                  <c:v>44781</c:v>
                </c:pt>
                <c:pt idx="926" formatCode="d/m/yyyy">
                  <c:v>44782</c:v>
                </c:pt>
                <c:pt idx="927" formatCode="d/m/yyyy">
                  <c:v>44783</c:v>
                </c:pt>
                <c:pt idx="928" formatCode="d/m/yyyy">
                  <c:v>44784</c:v>
                </c:pt>
                <c:pt idx="929" formatCode="d/m/yyyy">
                  <c:v>44785</c:v>
                </c:pt>
                <c:pt idx="930" formatCode="d/m/yyyy">
                  <c:v>44788</c:v>
                </c:pt>
                <c:pt idx="931" formatCode="d/m/yyyy">
                  <c:v>44789</c:v>
                </c:pt>
                <c:pt idx="932" formatCode="d/m/yyyy">
                  <c:v>44790</c:v>
                </c:pt>
                <c:pt idx="933" formatCode="d/m/yyyy">
                  <c:v>44791</c:v>
                </c:pt>
                <c:pt idx="934" formatCode="d/m/yyyy">
                  <c:v>44792</c:v>
                </c:pt>
                <c:pt idx="935" formatCode="d/m/yyyy">
                  <c:v>44795</c:v>
                </c:pt>
                <c:pt idx="936" formatCode="d/m/yyyy">
                  <c:v>44796</c:v>
                </c:pt>
                <c:pt idx="937" formatCode="d/m/yyyy">
                  <c:v>44797</c:v>
                </c:pt>
                <c:pt idx="938" formatCode="d/m/yyyy">
                  <c:v>44798</c:v>
                </c:pt>
                <c:pt idx="939" formatCode="d/m/yyyy">
                  <c:v>44799</c:v>
                </c:pt>
                <c:pt idx="940" formatCode="d/m/yyyy">
                  <c:v>44802</c:v>
                </c:pt>
                <c:pt idx="941" formatCode="d/m/yyyy">
                  <c:v>44803</c:v>
                </c:pt>
                <c:pt idx="942" formatCode="d/m/yyyy">
                  <c:v>44804</c:v>
                </c:pt>
                <c:pt idx="943" formatCode="d/m/yyyy">
                  <c:v>44805</c:v>
                </c:pt>
                <c:pt idx="944" formatCode="d/m/yyyy">
                  <c:v>44806</c:v>
                </c:pt>
                <c:pt idx="945" formatCode="d/m/yyyy">
                  <c:v>44809</c:v>
                </c:pt>
                <c:pt idx="946" formatCode="d/m/yyyy">
                  <c:v>44810</c:v>
                </c:pt>
                <c:pt idx="947" formatCode="d/m/yyyy">
                  <c:v>44811</c:v>
                </c:pt>
                <c:pt idx="948" formatCode="d/m/yyyy">
                  <c:v>44812</c:v>
                </c:pt>
                <c:pt idx="949" formatCode="d/m/yyyy">
                  <c:v>44813</c:v>
                </c:pt>
                <c:pt idx="950" formatCode="d/m/yyyy">
                  <c:v>44816</c:v>
                </c:pt>
                <c:pt idx="951" formatCode="d/m/yyyy">
                  <c:v>44817</c:v>
                </c:pt>
                <c:pt idx="952" formatCode="d/m/yyyy">
                  <c:v>44818</c:v>
                </c:pt>
                <c:pt idx="953" formatCode="d/m/yyyy">
                  <c:v>44819</c:v>
                </c:pt>
                <c:pt idx="954" formatCode="d/m/yyyy">
                  <c:v>44820</c:v>
                </c:pt>
                <c:pt idx="955" formatCode="d/m/yyyy">
                  <c:v>44823</c:v>
                </c:pt>
                <c:pt idx="956" formatCode="d/m/yyyy">
                  <c:v>44824</c:v>
                </c:pt>
                <c:pt idx="957" formatCode="d/m/yyyy">
                  <c:v>44825</c:v>
                </c:pt>
                <c:pt idx="958" formatCode="d/m/yyyy">
                  <c:v>44826</c:v>
                </c:pt>
                <c:pt idx="959" formatCode="d/m/yyyy">
                  <c:v>44827</c:v>
                </c:pt>
                <c:pt idx="960" formatCode="d/m/yyyy">
                  <c:v>44830</c:v>
                </c:pt>
                <c:pt idx="961" formatCode="d/m/yyyy">
                  <c:v>44831</c:v>
                </c:pt>
                <c:pt idx="962" formatCode="d/m/yyyy">
                  <c:v>44832</c:v>
                </c:pt>
                <c:pt idx="963" formatCode="d/m/yyyy">
                  <c:v>44833</c:v>
                </c:pt>
                <c:pt idx="964" formatCode="d/m/yyyy">
                  <c:v>44834</c:v>
                </c:pt>
                <c:pt idx="965" formatCode="d/m/yyyy">
                  <c:v>44837</c:v>
                </c:pt>
                <c:pt idx="966" formatCode="d/m/yyyy">
                  <c:v>44838</c:v>
                </c:pt>
                <c:pt idx="967" formatCode="d/m/yyyy">
                  <c:v>44839</c:v>
                </c:pt>
                <c:pt idx="968" formatCode="d/m/yyyy">
                  <c:v>44840</c:v>
                </c:pt>
                <c:pt idx="969" formatCode="d/m/yyyy">
                  <c:v>44841</c:v>
                </c:pt>
                <c:pt idx="970" formatCode="d/m/yyyy">
                  <c:v>44844</c:v>
                </c:pt>
                <c:pt idx="971" formatCode="d/m/yyyy">
                  <c:v>44845</c:v>
                </c:pt>
                <c:pt idx="972" formatCode="d/m/yyyy">
                  <c:v>44846</c:v>
                </c:pt>
                <c:pt idx="973" formatCode="d/m/yyyy">
                  <c:v>44847</c:v>
                </c:pt>
                <c:pt idx="974" formatCode="d/m/yyyy">
                  <c:v>44848</c:v>
                </c:pt>
                <c:pt idx="975" formatCode="d/m/yyyy">
                  <c:v>44851</c:v>
                </c:pt>
                <c:pt idx="976" formatCode="d/m/yyyy">
                  <c:v>44852</c:v>
                </c:pt>
                <c:pt idx="977" formatCode="d/m/yyyy">
                  <c:v>44853</c:v>
                </c:pt>
                <c:pt idx="978" formatCode="d/m/yyyy">
                  <c:v>44854</c:v>
                </c:pt>
                <c:pt idx="979" formatCode="d/m/yyyy">
                  <c:v>44855</c:v>
                </c:pt>
                <c:pt idx="980" formatCode="d/m/yyyy">
                  <c:v>44858</c:v>
                </c:pt>
                <c:pt idx="981" formatCode="d/m/yyyy">
                  <c:v>44859</c:v>
                </c:pt>
                <c:pt idx="982" formatCode="d/m/yyyy">
                  <c:v>44860</c:v>
                </c:pt>
                <c:pt idx="983" formatCode="d/m/yyyy">
                  <c:v>44861</c:v>
                </c:pt>
                <c:pt idx="984" formatCode="d/m/yyyy">
                  <c:v>44862</c:v>
                </c:pt>
                <c:pt idx="985" formatCode="d/m/yyyy">
                  <c:v>44865</c:v>
                </c:pt>
                <c:pt idx="986" formatCode="d/m/yyyy">
                  <c:v>44866</c:v>
                </c:pt>
                <c:pt idx="987" formatCode="d/m/yyyy">
                  <c:v>44867</c:v>
                </c:pt>
                <c:pt idx="988" formatCode="d/m/yyyy">
                  <c:v>44868</c:v>
                </c:pt>
                <c:pt idx="989" formatCode="d/m/yyyy">
                  <c:v>44869</c:v>
                </c:pt>
                <c:pt idx="990" formatCode="d/m/yyyy">
                  <c:v>44872</c:v>
                </c:pt>
                <c:pt idx="991" formatCode="d/m/yyyy">
                  <c:v>44873</c:v>
                </c:pt>
                <c:pt idx="992" formatCode="d/m/yyyy">
                  <c:v>44874</c:v>
                </c:pt>
                <c:pt idx="993" formatCode="d/m/yyyy">
                  <c:v>44875</c:v>
                </c:pt>
                <c:pt idx="994" formatCode="d/m/yyyy">
                  <c:v>44876</c:v>
                </c:pt>
                <c:pt idx="995" formatCode="d/m/yyyy">
                  <c:v>44879</c:v>
                </c:pt>
                <c:pt idx="996" formatCode="d/m/yyyy">
                  <c:v>44880</c:v>
                </c:pt>
                <c:pt idx="997" formatCode="d/m/yyyy">
                  <c:v>44881</c:v>
                </c:pt>
                <c:pt idx="998" formatCode="d/m/yyyy">
                  <c:v>44882</c:v>
                </c:pt>
                <c:pt idx="999" formatCode="d/m/yyyy">
                  <c:v>44883</c:v>
                </c:pt>
                <c:pt idx="1000" formatCode="d/m/yyyy">
                  <c:v>44886</c:v>
                </c:pt>
                <c:pt idx="1001" formatCode="d/m/yyyy">
                  <c:v>44887</c:v>
                </c:pt>
                <c:pt idx="1002" formatCode="d/m/yyyy">
                  <c:v>44888</c:v>
                </c:pt>
                <c:pt idx="1003" formatCode="d/m/yyyy">
                  <c:v>44889</c:v>
                </c:pt>
                <c:pt idx="1004" formatCode="d/m/yyyy">
                  <c:v>44890</c:v>
                </c:pt>
                <c:pt idx="1005" formatCode="d/m/yyyy">
                  <c:v>44893</c:v>
                </c:pt>
                <c:pt idx="1006" formatCode="d/m/yyyy">
                  <c:v>44894</c:v>
                </c:pt>
                <c:pt idx="1007" formatCode="d/m/yyyy">
                  <c:v>44895</c:v>
                </c:pt>
                <c:pt idx="1008" formatCode="d/m/yyyy">
                  <c:v>44896</c:v>
                </c:pt>
                <c:pt idx="1009" formatCode="d/m/yyyy">
                  <c:v>44897</c:v>
                </c:pt>
                <c:pt idx="1010" formatCode="d/m/yyyy">
                  <c:v>44900</c:v>
                </c:pt>
                <c:pt idx="1011" formatCode="d/m/yyyy">
                  <c:v>44901</c:v>
                </c:pt>
                <c:pt idx="1012" formatCode="d/m/yyyy">
                  <c:v>44902</c:v>
                </c:pt>
                <c:pt idx="1013" formatCode="d/m/yyyy">
                  <c:v>44903</c:v>
                </c:pt>
                <c:pt idx="1014" formatCode="d/m/yyyy">
                  <c:v>44904</c:v>
                </c:pt>
                <c:pt idx="1015" formatCode="d/m/yyyy">
                  <c:v>44907</c:v>
                </c:pt>
                <c:pt idx="1016" formatCode="d/m/yyyy">
                  <c:v>44908</c:v>
                </c:pt>
                <c:pt idx="1017" formatCode="d/m/yyyy">
                  <c:v>44909</c:v>
                </c:pt>
                <c:pt idx="1018" formatCode="d/m/yyyy">
                  <c:v>44910</c:v>
                </c:pt>
                <c:pt idx="1019" formatCode="d/m/yyyy">
                  <c:v>44911</c:v>
                </c:pt>
                <c:pt idx="1020" formatCode="d/m/yyyy">
                  <c:v>44914</c:v>
                </c:pt>
                <c:pt idx="1021" formatCode="d/m/yyyy">
                  <c:v>44915</c:v>
                </c:pt>
                <c:pt idx="1022" formatCode="d/m/yyyy">
                  <c:v>44916</c:v>
                </c:pt>
                <c:pt idx="1023" formatCode="d/m/yyyy">
                  <c:v>44917</c:v>
                </c:pt>
                <c:pt idx="1024" formatCode="d/m/yyyy">
                  <c:v>44918</c:v>
                </c:pt>
                <c:pt idx="1025" formatCode="d/m/yyyy">
                  <c:v>44922</c:v>
                </c:pt>
                <c:pt idx="1026" formatCode="d/m/yyyy">
                  <c:v>44923</c:v>
                </c:pt>
                <c:pt idx="1027" formatCode="d/m/yyyy">
                  <c:v>44924</c:v>
                </c:pt>
                <c:pt idx="1028" formatCode="d/m/yyyy">
                  <c:v>44925</c:v>
                </c:pt>
                <c:pt idx="1029" formatCode="d/m/yyyy">
                  <c:v>44928</c:v>
                </c:pt>
                <c:pt idx="1030" formatCode="d/m/yyyy">
                  <c:v>44929</c:v>
                </c:pt>
                <c:pt idx="1031" formatCode="d/m/yyyy">
                  <c:v>44930</c:v>
                </c:pt>
                <c:pt idx="1032" formatCode="d/m/yyyy">
                  <c:v>44931</c:v>
                </c:pt>
                <c:pt idx="1033" formatCode="d/m/yyyy">
                  <c:v>44932</c:v>
                </c:pt>
                <c:pt idx="1034" formatCode="d/m/yyyy">
                  <c:v>44935</c:v>
                </c:pt>
                <c:pt idx="1035" formatCode="d/m/yyyy">
                  <c:v>44936</c:v>
                </c:pt>
                <c:pt idx="1036" formatCode="d/m/yyyy">
                  <c:v>44937</c:v>
                </c:pt>
                <c:pt idx="1037" formatCode="d/m/yyyy">
                  <c:v>44938</c:v>
                </c:pt>
                <c:pt idx="1038" formatCode="d/m/yyyy">
                  <c:v>44939</c:v>
                </c:pt>
                <c:pt idx="1039" formatCode="d/m/yyyy">
                  <c:v>44942</c:v>
                </c:pt>
                <c:pt idx="1040" formatCode="d/m/yyyy">
                  <c:v>44943</c:v>
                </c:pt>
                <c:pt idx="1041" formatCode="d/m/yyyy">
                  <c:v>44944</c:v>
                </c:pt>
                <c:pt idx="1042" formatCode="d/m/yyyy">
                  <c:v>44945</c:v>
                </c:pt>
                <c:pt idx="1043" formatCode="d/m/yyyy">
                  <c:v>44946</c:v>
                </c:pt>
                <c:pt idx="1044" formatCode="d/m/yyyy">
                  <c:v>44949</c:v>
                </c:pt>
                <c:pt idx="1045" formatCode="d/m/yyyy">
                  <c:v>44950</c:v>
                </c:pt>
                <c:pt idx="1046" formatCode="d/m/yyyy">
                  <c:v>44951</c:v>
                </c:pt>
                <c:pt idx="1047" formatCode="d/m/yyyy">
                  <c:v>44952</c:v>
                </c:pt>
                <c:pt idx="1048" formatCode="d/m/yyyy">
                  <c:v>44953</c:v>
                </c:pt>
                <c:pt idx="1049" formatCode="d/m/yyyy">
                  <c:v>44956</c:v>
                </c:pt>
                <c:pt idx="1050" formatCode="d/m/yyyy">
                  <c:v>44957</c:v>
                </c:pt>
                <c:pt idx="1051" formatCode="d/m/yyyy">
                  <c:v>44958</c:v>
                </c:pt>
                <c:pt idx="1052" formatCode="d/m/yyyy">
                  <c:v>44959</c:v>
                </c:pt>
                <c:pt idx="1053" formatCode="d/m/yyyy">
                  <c:v>44960</c:v>
                </c:pt>
                <c:pt idx="1054" formatCode="d/m/yyyy">
                  <c:v>44963</c:v>
                </c:pt>
                <c:pt idx="1055" formatCode="d/m/yyyy">
                  <c:v>44964</c:v>
                </c:pt>
                <c:pt idx="1056" formatCode="d/m/yyyy">
                  <c:v>44965</c:v>
                </c:pt>
                <c:pt idx="1057" formatCode="d/m/yyyy">
                  <c:v>44966</c:v>
                </c:pt>
                <c:pt idx="1058" formatCode="d/m/yyyy">
                  <c:v>44967</c:v>
                </c:pt>
                <c:pt idx="1059" formatCode="d/m/yyyy">
                  <c:v>44970</c:v>
                </c:pt>
                <c:pt idx="1060" formatCode="d/m/yyyy">
                  <c:v>44971</c:v>
                </c:pt>
                <c:pt idx="1061" formatCode="d/m/yyyy">
                  <c:v>44972</c:v>
                </c:pt>
                <c:pt idx="1062" formatCode="d/m/yyyy">
                  <c:v>44973</c:v>
                </c:pt>
                <c:pt idx="1063" formatCode="d/m/yyyy">
                  <c:v>44974</c:v>
                </c:pt>
                <c:pt idx="1064" formatCode="d/m/yyyy">
                  <c:v>44977</c:v>
                </c:pt>
                <c:pt idx="1065" formatCode="d/m/yyyy">
                  <c:v>44978</c:v>
                </c:pt>
                <c:pt idx="1066" formatCode="d/m/yyyy">
                  <c:v>44979</c:v>
                </c:pt>
                <c:pt idx="1067" formatCode="d/m/yyyy">
                  <c:v>44980</c:v>
                </c:pt>
                <c:pt idx="1068" formatCode="d/m/yyyy">
                  <c:v>44981</c:v>
                </c:pt>
                <c:pt idx="1069" formatCode="d/m/yyyy">
                  <c:v>44984</c:v>
                </c:pt>
                <c:pt idx="1070" formatCode="d/m/yyyy">
                  <c:v>44985</c:v>
                </c:pt>
                <c:pt idx="1071" formatCode="d/m/yyyy">
                  <c:v>44986</c:v>
                </c:pt>
                <c:pt idx="1072" formatCode="d/m/yyyy">
                  <c:v>44987</c:v>
                </c:pt>
                <c:pt idx="1073" formatCode="d/m/yyyy">
                  <c:v>44988</c:v>
                </c:pt>
                <c:pt idx="1074" formatCode="d/m/yyyy">
                  <c:v>44991</c:v>
                </c:pt>
                <c:pt idx="1075" formatCode="d/m/yyyy">
                  <c:v>44992</c:v>
                </c:pt>
                <c:pt idx="1076" formatCode="d/m/yyyy">
                  <c:v>44993</c:v>
                </c:pt>
                <c:pt idx="1077" formatCode="d/m/yyyy">
                  <c:v>44994</c:v>
                </c:pt>
                <c:pt idx="1078" formatCode="d/m/yyyy">
                  <c:v>44995</c:v>
                </c:pt>
                <c:pt idx="1079" formatCode="d/m/yyyy">
                  <c:v>44998</c:v>
                </c:pt>
                <c:pt idx="1080" formatCode="d/m/yyyy">
                  <c:v>44999</c:v>
                </c:pt>
                <c:pt idx="1081" formatCode="d/m/yyyy">
                  <c:v>45000</c:v>
                </c:pt>
                <c:pt idx="1082" formatCode="d/m/yyyy">
                  <c:v>45001</c:v>
                </c:pt>
                <c:pt idx="1083" formatCode="d/m/yyyy">
                  <c:v>45002</c:v>
                </c:pt>
                <c:pt idx="1084" formatCode="d/m/yyyy">
                  <c:v>45005</c:v>
                </c:pt>
                <c:pt idx="1085" formatCode="d/m/yyyy">
                  <c:v>45006</c:v>
                </c:pt>
                <c:pt idx="1086" formatCode="d/m/yyyy">
                  <c:v>45007</c:v>
                </c:pt>
                <c:pt idx="1087" formatCode="d/m/yyyy">
                  <c:v>45008</c:v>
                </c:pt>
                <c:pt idx="1088" formatCode="d/m/yyyy">
                  <c:v>45009</c:v>
                </c:pt>
                <c:pt idx="1089" formatCode="d/m/yyyy">
                  <c:v>45012</c:v>
                </c:pt>
                <c:pt idx="1090" formatCode="d/m/yyyy">
                  <c:v>45013</c:v>
                </c:pt>
                <c:pt idx="1091" formatCode="d/m/yyyy">
                  <c:v>45014</c:v>
                </c:pt>
                <c:pt idx="1092" formatCode="d/m/yyyy">
                  <c:v>45015</c:v>
                </c:pt>
                <c:pt idx="1093" formatCode="d/m/yyyy">
                  <c:v>45016</c:v>
                </c:pt>
                <c:pt idx="1094" formatCode="d/m/yyyy">
                  <c:v>45019</c:v>
                </c:pt>
                <c:pt idx="1095" formatCode="d/m/yyyy">
                  <c:v>45020</c:v>
                </c:pt>
                <c:pt idx="1096" formatCode="d/m/yyyy">
                  <c:v>45021</c:v>
                </c:pt>
                <c:pt idx="1097" formatCode="d/m/yyyy">
                  <c:v>45022</c:v>
                </c:pt>
                <c:pt idx="1098" formatCode="d/m/yyyy">
                  <c:v>45027</c:v>
                </c:pt>
                <c:pt idx="1099" formatCode="d/m/yyyy">
                  <c:v>45028</c:v>
                </c:pt>
                <c:pt idx="1100" formatCode="d/m/yyyy">
                  <c:v>45029</c:v>
                </c:pt>
                <c:pt idx="1101" formatCode="d/m/yyyy">
                  <c:v>45030</c:v>
                </c:pt>
                <c:pt idx="1102" formatCode="d/m/yyyy">
                  <c:v>45033</c:v>
                </c:pt>
                <c:pt idx="1103" formatCode="d/m/yyyy">
                  <c:v>45034</c:v>
                </c:pt>
                <c:pt idx="1104" formatCode="d/m/yyyy">
                  <c:v>45035</c:v>
                </c:pt>
                <c:pt idx="1105" formatCode="d/m/yyyy">
                  <c:v>45036</c:v>
                </c:pt>
                <c:pt idx="1106" formatCode="d/m/yyyy">
                  <c:v>45037</c:v>
                </c:pt>
                <c:pt idx="1107" formatCode="d/m/yyyy">
                  <c:v>45040</c:v>
                </c:pt>
                <c:pt idx="1108" formatCode="d/m/yyyy">
                  <c:v>45042</c:v>
                </c:pt>
                <c:pt idx="1109" formatCode="d/m/yyyy">
                  <c:v>45043</c:v>
                </c:pt>
                <c:pt idx="1110" formatCode="d/m/yyyy">
                  <c:v>45044</c:v>
                </c:pt>
                <c:pt idx="1111" formatCode="d/m/yyyy">
                  <c:v>45048</c:v>
                </c:pt>
                <c:pt idx="1112" formatCode="d/m/yyyy">
                  <c:v>45049</c:v>
                </c:pt>
                <c:pt idx="1113" formatCode="d/m/yyyy">
                  <c:v>45050</c:v>
                </c:pt>
                <c:pt idx="1114" formatCode="d/m/yyyy">
                  <c:v>45051</c:v>
                </c:pt>
                <c:pt idx="1115" formatCode="d/m/yyyy">
                  <c:v>45054</c:v>
                </c:pt>
                <c:pt idx="1116" formatCode="d/m/yyyy">
                  <c:v>45055</c:v>
                </c:pt>
                <c:pt idx="1117" formatCode="d/m/yyyy">
                  <c:v>45056</c:v>
                </c:pt>
                <c:pt idx="1118" formatCode="d/m/yyyy">
                  <c:v>45057</c:v>
                </c:pt>
                <c:pt idx="1119" formatCode="d/m/yyyy">
                  <c:v>45058</c:v>
                </c:pt>
                <c:pt idx="1120" formatCode="d/m/yyyy">
                  <c:v>45061</c:v>
                </c:pt>
                <c:pt idx="1121" formatCode="d/m/yyyy">
                  <c:v>45062</c:v>
                </c:pt>
                <c:pt idx="1122" formatCode="d/m/yyyy">
                  <c:v>45063</c:v>
                </c:pt>
                <c:pt idx="1123" formatCode="d/m/yyyy">
                  <c:v>45064</c:v>
                </c:pt>
                <c:pt idx="1124" formatCode="d/m/yyyy">
                  <c:v>45065</c:v>
                </c:pt>
                <c:pt idx="1125" formatCode="d/m/yyyy">
                  <c:v>45068</c:v>
                </c:pt>
                <c:pt idx="1126" formatCode="d/m/yyyy">
                  <c:v>45069</c:v>
                </c:pt>
                <c:pt idx="1127" formatCode="d/m/yyyy">
                  <c:v>45070</c:v>
                </c:pt>
                <c:pt idx="1128" formatCode="d/m/yyyy">
                  <c:v>45071</c:v>
                </c:pt>
                <c:pt idx="1129" formatCode="d/m/yyyy">
                  <c:v>45072</c:v>
                </c:pt>
                <c:pt idx="1130" formatCode="d/m/yyyy">
                  <c:v>45075</c:v>
                </c:pt>
                <c:pt idx="1131" formatCode="d/m/yyyy">
                  <c:v>45076</c:v>
                </c:pt>
                <c:pt idx="1132" formatCode="d/m/yyyy">
                  <c:v>45077</c:v>
                </c:pt>
                <c:pt idx="1133" formatCode="d/m/yyyy">
                  <c:v>45078</c:v>
                </c:pt>
                <c:pt idx="1134" formatCode="d/m/yyyy">
                  <c:v>45079</c:v>
                </c:pt>
                <c:pt idx="1135" formatCode="d/m/yyyy">
                  <c:v>45082</c:v>
                </c:pt>
                <c:pt idx="1136" formatCode="d/m/yyyy">
                  <c:v>45083</c:v>
                </c:pt>
                <c:pt idx="1137" formatCode="d/m/yyyy">
                  <c:v>45084</c:v>
                </c:pt>
                <c:pt idx="1138" formatCode="d/m/yyyy">
                  <c:v>45085</c:v>
                </c:pt>
                <c:pt idx="1139" formatCode="d/m/yyyy">
                  <c:v>45086</c:v>
                </c:pt>
                <c:pt idx="1140" formatCode="d/m/yyyy">
                  <c:v>45089</c:v>
                </c:pt>
                <c:pt idx="1141" formatCode="d/m/yyyy">
                  <c:v>45090</c:v>
                </c:pt>
                <c:pt idx="1142" formatCode="d/m/yyyy">
                  <c:v>45091</c:v>
                </c:pt>
                <c:pt idx="1143" formatCode="d/m/yyyy">
                  <c:v>45092</c:v>
                </c:pt>
                <c:pt idx="1144" formatCode="d/m/yyyy">
                  <c:v>45093</c:v>
                </c:pt>
                <c:pt idx="1145" formatCode="d/m/yyyy">
                  <c:v>45096</c:v>
                </c:pt>
                <c:pt idx="1146" formatCode="d/m/yyyy">
                  <c:v>45097</c:v>
                </c:pt>
                <c:pt idx="1147" formatCode="d/m/yyyy">
                  <c:v>45098</c:v>
                </c:pt>
                <c:pt idx="1148" formatCode="d/m/yyyy">
                  <c:v>45099</c:v>
                </c:pt>
                <c:pt idx="1149" formatCode="d/m/yyyy">
                  <c:v>45100</c:v>
                </c:pt>
                <c:pt idx="1150" formatCode="d/m/yyyy">
                  <c:v>45103</c:v>
                </c:pt>
                <c:pt idx="1151" formatCode="d/m/yyyy">
                  <c:v>45104</c:v>
                </c:pt>
                <c:pt idx="1152" formatCode="d/m/yyyy">
                  <c:v>45105</c:v>
                </c:pt>
                <c:pt idx="1153" formatCode="d/m/yyyy">
                  <c:v>45106</c:v>
                </c:pt>
                <c:pt idx="1154" formatCode="d/m/yyyy">
                  <c:v>45107</c:v>
                </c:pt>
                <c:pt idx="1155" formatCode="d/m/yyyy">
                  <c:v>45110</c:v>
                </c:pt>
                <c:pt idx="1156" formatCode="d/m/yyyy">
                  <c:v>45111</c:v>
                </c:pt>
                <c:pt idx="1157" formatCode="d/m/yyyy">
                  <c:v>45112</c:v>
                </c:pt>
                <c:pt idx="1158" formatCode="d/m/yyyy">
                  <c:v>45113</c:v>
                </c:pt>
                <c:pt idx="1159" formatCode="d/m/yyyy">
                  <c:v>45114</c:v>
                </c:pt>
                <c:pt idx="1160" formatCode="d/m/yyyy">
                  <c:v>45117</c:v>
                </c:pt>
                <c:pt idx="1161" formatCode="d/m/yyyy">
                  <c:v>45118</c:v>
                </c:pt>
                <c:pt idx="1162" formatCode="d/m/yyyy">
                  <c:v>45119</c:v>
                </c:pt>
                <c:pt idx="1163" formatCode="d/m/yyyy">
                  <c:v>45120</c:v>
                </c:pt>
                <c:pt idx="1164" formatCode="d/m/yyyy">
                  <c:v>45121</c:v>
                </c:pt>
                <c:pt idx="1165" formatCode="d/m/yyyy">
                  <c:v>45124</c:v>
                </c:pt>
                <c:pt idx="1166" formatCode="d/m/yyyy">
                  <c:v>45125</c:v>
                </c:pt>
                <c:pt idx="1167" formatCode="d/m/yyyy">
                  <c:v>45126</c:v>
                </c:pt>
                <c:pt idx="1168" formatCode="d/m/yyyy">
                  <c:v>45127</c:v>
                </c:pt>
                <c:pt idx="1169" formatCode="d/m/yyyy">
                  <c:v>45128</c:v>
                </c:pt>
                <c:pt idx="1170" formatCode="d/m/yyyy">
                  <c:v>45131</c:v>
                </c:pt>
                <c:pt idx="1171" formatCode="d/m/yyyy">
                  <c:v>45132</c:v>
                </c:pt>
                <c:pt idx="1172" formatCode="d/m/yyyy">
                  <c:v>45133</c:v>
                </c:pt>
                <c:pt idx="1173" formatCode="d/m/yyyy">
                  <c:v>45134</c:v>
                </c:pt>
                <c:pt idx="1174" formatCode="d/m/yyyy">
                  <c:v>45135</c:v>
                </c:pt>
                <c:pt idx="1175" formatCode="d/m/yyyy">
                  <c:v>45138</c:v>
                </c:pt>
                <c:pt idx="1176" formatCode="d/m/yyyy">
                  <c:v>45139</c:v>
                </c:pt>
                <c:pt idx="1177" formatCode="d/m/yyyy">
                  <c:v>45140</c:v>
                </c:pt>
                <c:pt idx="1178" formatCode="d/m/yyyy">
                  <c:v>45141</c:v>
                </c:pt>
                <c:pt idx="1179" formatCode="d/m/yyyy">
                  <c:v>45142</c:v>
                </c:pt>
                <c:pt idx="1180" formatCode="d/m/yyyy">
                  <c:v>45145</c:v>
                </c:pt>
                <c:pt idx="1181" formatCode="d/m/yyyy">
                  <c:v>45146</c:v>
                </c:pt>
                <c:pt idx="1182" formatCode="d/m/yyyy">
                  <c:v>45147</c:v>
                </c:pt>
                <c:pt idx="1183" formatCode="d/m/yyyy">
                  <c:v>45148</c:v>
                </c:pt>
                <c:pt idx="1184" formatCode="d/m/yyyy">
                  <c:v>45149</c:v>
                </c:pt>
                <c:pt idx="1185" formatCode="d/m/yyyy">
                  <c:v>45152</c:v>
                </c:pt>
                <c:pt idx="1186" formatCode="d/m/yyyy">
                  <c:v>45153</c:v>
                </c:pt>
                <c:pt idx="1187" formatCode="d/m/yyyy">
                  <c:v>45154</c:v>
                </c:pt>
                <c:pt idx="1188" formatCode="d/m/yyyy">
                  <c:v>45155</c:v>
                </c:pt>
                <c:pt idx="1189" formatCode="d/m/yyyy">
                  <c:v>45156</c:v>
                </c:pt>
                <c:pt idx="1190" formatCode="d/m/yyyy">
                  <c:v>45159</c:v>
                </c:pt>
                <c:pt idx="1191" formatCode="d/m/yyyy">
                  <c:v>45160</c:v>
                </c:pt>
                <c:pt idx="1192" formatCode="d/m/yyyy">
                  <c:v>45161</c:v>
                </c:pt>
                <c:pt idx="1193" formatCode="d/m/yyyy">
                  <c:v>45162</c:v>
                </c:pt>
                <c:pt idx="1194" formatCode="d/m/yyyy">
                  <c:v>45163</c:v>
                </c:pt>
                <c:pt idx="1195" formatCode="d/m/yyyy">
                  <c:v>45166</c:v>
                </c:pt>
                <c:pt idx="1196" formatCode="d/m/yyyy">
                  <c:v>45167</c:v>
                </c:pt>
                <c:pt idx="1197" formatCode="d/m/yyyy">
                  <c:v>45168</c:v>
                </c:pt>
                <c:pt idx="1198" formatCode="d/m/yyyy">
                  <c:v>45169</c:v>
                </c:pt>
                <c:pt idx="1199" formatCode="d/m/yyyy">
                  <c:v>45170</c:v>
                </c:pt>
                <c:pt idx="1200" formatCode="d/m/yyyy">
                  <c:v>45173</c:v>
                </c:pt>
                <c:pt idx="1201" formatCode="d/m/yyyy">
                  <c:v>45174</c:v>
                </c:pt>
                <c:pt idx="1202" formatCode="d/m/yyyy">
                  <c:v>45175</c:v>
                </c:pt>
                <c:pt idx="1203" formatCode="d/m/yyyy">
                  <c:v>45176</c:v>
                </c:pt>
                <c:pt idx="1204" formatCode="d/m/yyyy">
                  <c:v>45177</c:v>
                </c:pt>
                <c:pt idx="1205" formatCode="d/m/yyyy">
                  <c:v>45180</c:v>
                </c:pt>
                <c:pt idx="1206" formatCode="d/m/yyyy">
                  <c:v>45181</c:v>
                </c:pt>
                <c:pt idx="1207" formatCode="d/m/yyyy">
                  <c:v>45182</c:v>
                </c:pt>
                <c:pt idx="1208" formatCode="d/m/yyyy">
                  <c:v>45183</c:v>
                </c:pt>
                <c:pt idx="1209" formatCode="d/m/yyyy">
                  <c:v>45184</c:v>
                </c:pt>
                <c:pt idx="1210" formatCode="d/m/yyyy">
                  <c:v>45187</c:v>
                </c:pt>
                <c:pt idx="1211" formatCode="d/m/yyyy">
                  <c:v>45188</c:v>
                </c:pt>
                <c:pt idx="1212" formatCode="d/m/yyyy">
                  <c:v>45189</c:v>
                </c:pt>
                <c:pt idx="1213" formatCode="d/m/yyyy">
                  <c:v>45190</c:v>
                </c:pt>
                <c:pt idx="1214" formatCode="d/m/yyyy">
                  <c:v>45191</c:v>
                </c:pt>
                <c:pt idx="1215" formatCode="d/m/yyyy">
                  <c:v>45194</c:v>
                </c:pt>
                <c:pt idx="1216" formatCode="d/m/yyyy">
                  <c:v>45195</c:v>
                </c:pt>
                <c:pt idx="1217" formatCode="d/m/yyyy">
                  <c:v>45196</c:v>
                </c:pt>
                <c:pt idx="1218" formatCode="d/m/yyyy">
                  <c:v>45197</c:v>
                </c:pt>
                <c:pt idx="1219" formatCode="d/m/yyyy">
                  <c:v>45198</c:v>
                </c:pt>
                <c:pt idx="1220" formatCode="d/m/yyyy">
                  <c:v>45201</c:v>
                </c:pt>
                <c:pt idx="1221" formatCode="d/m/yyyy">
                  <c:v>45202</c:v>
                </c:pt>
                <c:pt idx="1222" formatCode="d/m/yyyy">
                  <c:v>45203</c:v>
                </c:pt>
                <c:pt idx="1223" formatCode="d/m/yyyy">
                  <c:v>45204</c:v>
                </c:pt>
                <c:pt idx="1224" formatCode="d/m/yyyy">
                  <c:v>45205</c:v>
                </c:pt>
                <c:pt idx="1225" formatCode="d/m/yyyy">
                  <c:v>45208</c:v>
                </c:pt>
                <c:pt idx="1226" formatCode="d/m/yyyy">
                  <c:v>45209</c:v>
                </c:pt>
                <c:pt idx="1227" formatCode="d/m/yyyy">
                  <c:v>45210</c:v>
                </c:pt>
                <c:pt idx="1228" formatCode="d/m/yyyy">
                  <c:v>45211</c:v>
                </c:pt>
                <c:pt idx="1229" formatCode="d/m/yyyy">
                  <c:v>45212</c:v>
                </c:pt>
                <c:pt idx="1230" formatCode="d/m/yyyy">
                  <c:v>45215</c:v>
                </c:pt>
                <c:pt idx="1231" formatCode="d/m/yyyy">
                  <c:v>45216</c:v>
                </c:pt>
                <c:pt idx="1232" formatCode="d/m/yyyy">
                  <c:v>45217</c:v>
                </c:pt>
                <c:pt idx="1233" formatCode="d/m/yyyy">
                  <c:v>45218</c:v>
                </c:pt>
                <c:pt idx="1234" formatCode="d/m/yyyy">
                  <c:v>45219</c:v>
                </c:pt>
                <c:pt idx="1235" formatCode="d/m/yyyy">
                  <c:v>45222</c:v>
                </c:pt>
                <c:pt idx="1236" formatCode="d/m/yyyy">
                  <c:v>45223</c:v>
                </c:pt>
                <c:pt idx="1237" formatCode="d/m/yyyy">
                  <c:v>45224</c:v>
                </c:pt>
                <c:pt idx="1238" formatCode="d/m/yyyy">
                  <c:v>45225</c:v>
                </c:pt>
                <c:pt idx="1239" formatCode="d/m/yyyy">
                  <c:v>45226</c:v>
                </c:pt>
                <c:pt idx="1240" formatCode="d/m/yyyy">
                  <c:v>45229</c:v>
                </c:pt>
                <c:pt idx="1241" formatCode="d/m/yyyy">
                  <c:v>45230</c:v>
                </c:pt>
                <c:pt idx="1242" formatCode="d/m/yyyy">
                  <c:v>45231</c:v>
                </c:pt>
                <c:pt idx="1243" formatCode="d/m/yyyy">
                  <c:v>45232</c:v>
                </c:pt>
                <c:pt idx="1244" formatCode="d/m/yyyy">
                  <c:v>45233</c:v>
                </c:pt>
                <c:pt idx="1245" formatCode="d/m/yyyy">
                  <c:v>45236</c:v>
                </c:pt>
                <c:pt idx="1246" formatCode="d/m/yyyy">
                  <c:v>45237</c:v>
                </c:pt>
                <c:pt idx="1247" formatCode="d/m/yyyy">
                  <c:v>45238</c:v>
                </c:pt>
                <c:pt idx="1248" formatCode="d/m/yyyy">
                  <c:v>45239</c:v>
                </c:pt>
                <c:pt idx="1249" formatCode="d/m/yyyy">
                  <c:v>45240</c:v>
                </c:pt>
                <c:pt idx="1250" formatCode="d/m/yyyy">
                  <c:v>45243</c:v>
                </c:pt>
                <c:pt idx="1251" formatCode="d/m/yyyy">
                  <c:v>45244</c:v>
                </c:pt>
                <c:pt idx="1252" formatCode="d/m/yyyy">
                  <c:v>45245</c:v>
                </c:pt>
                <c:pt idx="1253" formatCode="d/m/yyyy">
                  <c:v>45246</c:v>
                </c:pt>
                <c:pt idx="1254" formatCode="d/m/yyyy">
                  <c:v>45247</c:v>
                </c:pt>
                <c:pt idx="1255" formatCode="d/m/yyyy">
                  <c:v>45250</c:v>
                </c:pt>
                <c:pt idx="1256" formatCode="d/m/yyyy">
                  <c:v>45251</c:v>
                </c:pt>
                <c:pt idx="1257" formatCode="d/m/yyyy">
                  <c:v>45252</c:v>
                </c:pt>
                <c:pt idx="1258" formatCode="d/m/yyyy">
                  <c:v>45253</c:v>
                </c:pt>
                <c:pt idx="1259" formatCode="d/m/yyyy">
                  <c:v>45254</c:v>
                </c:pt>
                <c:pt idx="1260" formatCode="d/m/yyyy">
                  <c:v>45257</c:v>
                </c:pt>
                <c:pt idx="1261" formatCode="d/m/yyyy">
                  <c:v>45258</c:v>
                </c:pt>
                <c:pt idx="1262" formatCode="d/m/yyyy">
                  <c:v>45259</c:v>
                </c:pt>
                <c:pt idx="1263" formatCode="d/m/yyyy">
                  <c:v>45260</c:v>
                </c:pt>
                <c:pt idx="1264" formatCode="d/m/yyyy">
                  <c:v>45261</c:v>
                </c:pt>
                <c:pt idx="1265" formatCode="d/m/yyyy">
                  <c:v>45264</c:v>
                </c:pt>
                <c:pt idx="1266" formatCode="d/m/yyyy">
                  <c:v>45265</c:v>
                </c:pt>
                <c:pt idx="1267" formatCode="d/m/yyyy">
                  <c:v>45266</c:v>
                </c:pt>
                <c:pt idx="1268" formatCode="d/m/yyyy">
                  <c:v>45267</c:v>
                </c:pt>
                <c:pt idx="1269" formatCode="d/m/yyyy">
                  <c:v>45268</c:v>
                </c:pt>
                <c:pt idx="1270" formatCode="d/m/yyyy">
                  <c:v>45271</c:v>
                </c:pt>
                <c:pt idx="1271" formatCode="d/m/yyyy">
                  <c:v>45272</c:v>
                </c:pt>
                <c:pt idx="1272" formatCode="d/m/yyyy">
                  <c:v>45273</c:v>
                </c:pt>
                <c:pt idx="1273" formatCode="d/m/yyyy">
                  <c:v>45274</c:v>
                </c:pt>
                <c:pt idx="1274" formatCode="d/m/yyyy">
                  <c:v>45275</c:v>
                </c:pt>
                <c:pt idx="1275" formatCode="d/m/yyyy">
                  <c:v>45278</c:v>
                </c:pt>
                <c:pt idx="1276" formatCode="d/m/yyyy">
                  <c:v>45279</c:v>
                </c:pt>
                <c:pt idx="1277" formatCode="d/m/yyyy">
                  <c:v>45280</c:v>
                </c:pt>
                <c:pt idx="1278" formatCode="d/m/yyyy">
                  <c:v>45281</c:v>
                </c:pt>
                <c:pt idx="1279" formatCode="d/m/yyyy">
                  <c:v>45282</c:v>
                </c:pt>
                <c:pt idx="1280" formatCode="d/m/yyyy">
                  <c:v>45287</c:v>
                </c:pt>
                <c:pt idx="1281" formatCode="d/m/yyyy">
                  <c:v>45288</c:v>
                </c:pt>
                <c:pt idx="1282" formatCode="d/m/yyyy">
                  <c:v>45289</c:v>
                </c:pt>
                <c:pt idx="1283" formatCode="d/m/yyyy">
                  <c:v>45293</c:v>
                </c:pt>
                <c:pt idx="1284" formatCode="d/m/yyyy">
                  <c:v>45294</c:v>
                </c:pt>
                <c:pt idx="1285" formatCode="d/m/yyyy">
                  <c:v>45295</c:v>
                </c:pt>
                <c:pt idx="1286" formatCode="d/m/yyyy">
                  <c:v>45296</c:v>
                </c:pt>
                <c:pt idx="1287" formatCode="d/m/yyyy">
                  <c:v>45299</c:v>
                </c:pt>
                <c:pt idx="1288" formatCode="d/m/yyyy">
                  <c:v>45300</c:v>
                </c:pt>
                <c:pt idx="1289" formatCode="d/m/yyyy">
                  <c:v>45301</c:v>
                </c:pt>
                <c:pt idx="1290" formatCode="d/m/yyyy">
                  <c:v>45302</c:v>
                </c:pt>
                <c:pt idx="1291" formatCode="d/m/yyyy">
                  <c:v>45303</c:v>
                </c:pt>
                <c:pt idx="1292" formatCode="d/m/yyyy">
                  <c:v>45306</c:v>
                </c:pt>
                <c:pt idx="1293" formatCode="d/m/yyyy">
                  <c:v>45307</c:v>
                </c:pt>
                <c:pt idx="1294" formatCode="d/m/yyyy">
                  <c:v>45308</c:v>
                </c:pt>
                <c:pt idx="1295" formatCode="d/m/yyyy">
                  <c:v>45309</c:v>
                </c:pt>
                <c:pt idx="1296" formatCode="d/m/yyyy">
                  <c:v>45310</c:v>
                </c:pt>
                <c:pt idx="1297" formatCode="d/m/yyyy">
                  <c:v>45313</c:v>
                </c:pt>
                <c:pt idx="1298" formatCode="d/m/yyyy">
                  <c:v>45314</c:v>
                </c:pt>
                <c:pt idx="1299" formatCode="d/m/yyyy">
                  <c:v>45315</c:v>
                </c:pt>
                <c:pt idx="1300" formatCode="d/m/yyyy">
                  <c:v>45316</c:v>
                </c:pt>
                <c:pt idx="1301" formatCode="d/m/yyyy">
                  <c:v>45317</c:v>
                </c:pt>
                <c:pt idx="1302" formatCode="d/m/yyyy">
                  <c:v>45320</c:v>
                </c:pt>
                <c:pt idx="1303" formatCode="d/m/yyyy">
                  <c:v>45321</c:v>
                </c:pt>
                <c:pt idx="1304" formatCode="d/m/yyyy">
                  <c:v>45322</c:v>
                </c:pt>
                <c:pt idx="1305" formatCode="d/m/yyyy">
                  <c:v>45323</c:v>
                </c:pt>
                <c:pt idx="1306" formatCode="d/m/yyyy">
                  <c:v>45324</c:v>
                </c:pt>
                <c:pt idx="1307" formatCode="d/m/yyyy">
                  <c:v>45327</c:v>
                </c:pt>
                <c:pt idx="1308" formatCode="d/m/yyyy">
                  <c:v>45328</c:v>
                </c:pt>
                <c:pt idx="1309" formatCode="d/m/yyyy">
                  <c:v>45329</c:v>
                </c:pt>
                <c:pt idx="1310" formatCode="d/m/yyyy">
                  <c:v>45330</c:v>
                </c:pt>
                <c:pt idx="1311" formatCode="d/m/yyyy">
                  <c:v>45331</c:v>
                </c:pt>
                <c:pt idx="1312" formatCode="d/m/yyyy">
                  <c:v>45334</c:v>
                </c:pt>
                <c:pt idx="1313" formatCode="d/m/yyyy">
                  <c:v>45335</c:v>
                </c:pt>
                <c:pt idx="1314" formatCode="d/m/yyyy">
                  <c:v>45336</c:v>
                </c:pt>
                <c:pt idx="1315" formatCode="d/m/yyyy">
                  <c:v>45337</c:v>
                </c:pt>
                <c:pt idx="1316" formatCode="d/m/yyyy">
                  <c:v>45338</c:v>
                </c:pt>
                <c:pt idx="1317" formatCode="d/m/yyyy">
                  <c:v>45341</c:v>
                </c:pt>
                <c:pt idx="1318" formatCode="d/m/yyyy">
                  <c:v>45342</c:v>
                </c:pt>
                <c:pt idx="1319" formatCode="d/m/yyyy">
                  <c:v>45343</c:v>
                </c:pt>
                <c:pt idx="1320" formatCode="d/m/yyyy">
                  <c:v>45344</c:v>
                </c:pt>
                <c:pt idx="1321" formatCode="d/m/yyyy">
                  <c:v>45345</c:v>
                </c:pt>
                <c:pt idx="1322" formatCode="d/m/yyyy">
                  <c:v>45348</c:v>
                </c:pt>
                <c:pt idx="1323" formatCode="d/m/yyyy">
                  <c:v>45349</c:v>
                </c:pt>
                <c:pt idx="1324" formatCode="d/m/yyyy">
                  <c:v>45350</c:v>
                </c:pt>
                <c:pt idx="1325" formatCode="d/m/yyyy">
                  <c:v>45351</c:v>
                </c:pt>
                <c:pt idx="1326" formatCode="d/m/yyyy">
                  <c:v>45352</c:v>
                </c:pt>
                <c:pt idx="1327" formatCode="d/m/yyyy">
                  <c:v>45355</c:v>
                </c:pt>
                <c:pt idx="1328" formatCode="d/m/yyyy">
                  <c:v>45356</c:v>
                </c:pt>
                <c:pt idx="1329" formatCode="d/m/yyyy">
                  <c:v>45357</c:v>
                </c:pt>
                <c:pt idx="1330" formatCode="d/m/yyyy">
                  <c:v>45358</c:v>
                </c:pt>
                <c:pt idx="1331" formatCode="d/m/yyyy">
                  <c:v>45359</c:v>
                </c:pt>
                <c:pt idx="1332" formatCode="d/m/yyyy">
                  <c:v>45362</c:v>
                </c:pt>
                <c:pt idx="1333" formatCode="d/m/yyyy">
                  <c:v>45363</c:v>
                </c:pt>
                <c:pt idx="1334" formatCode="d/m/yyyy">
                  <c:v>45364</c:v>
                </c:pt>
                <c:pt idx="1335" formatCode="d/m/yyyy">
                  <c:v>45365</c:v>
                </c:pt>
                <c:pt idx="1336" formatCode="d/m/yyyy">
                  <c:v>45366</c:v>
                </c:pt>
                <c:pt idx="1337" formatCode="d/m/yyyy">
                  <c:v>45369</c:v>
                </c:pt>
                <c:pt idx="1338" formatCode="d/m/yyyy">
                  <c:v>45370</c:v>
                </c:pt>
                <c:pt idx="1339" formatCode="d/m/yyyy">
                  <c:v>45371</c:v>
                </c:pt>
                <c:pt idx="1340" formatCode="d/m/yyyy">
                  <c:v>45372</c:v>
                </c:pt>
                <c:pt idx="1341" formatCode="d/m/yyyy">
                  <c:v>45373</c:v>
                </c:pt>
                <c:pt idx="1342" formatCode="d/m/yyyy">
                  <c:v>45376</c:v>
                </c:pt>
                <c:pt idx="1343" formatCode="d/m/yyyy">
                  <c:v>45377</c:v>
                </c:pt>
                <c:pt idx="1344" formatCode="d/m/yyyy">
                  <c:v>45378</c:v>
                </c:pt>
                <c:pt idx="1345" formatCode="d/m/yyyy">
                  <c:v>45379</c:v>
                </c:pt>
                <c:pt idx="1346" formatCode="d/m/yyyy">
                  <c:v>45384</c:v>
                </c:pt>
                <c:pt idx="1347" formatCode="d/m/yyyy">
                  <c:v>45385</c:v>
                </c:pt>
                <c:pt idx="1348" formatCode="d/m/yyyy">
                  <c:v>45386</c:v>
                </c:pt>
                <c:pt idx="1349" formatCode="d/m/yyyy">
                  <c:v>45387</c:v>
                </c:pt>
                <c:pt idx="1350" formatCode="d/m/yyyy">
                  <c:v>45390</c:v>
                </c:pt>
                <c:pt idx="1351" formatCode="d/m/yyyy">
                  <c:v>45391</c:v>
                </c:pt>
                <c:pt idx="1352" formatCode="d/m/yyyy">
                  <c:v>45392</c:v>
                </c:pt>
                <c:pt idx="1353" formatCode="d/m/yyyy">
                  <c:v>45393</c:v>
                </c:pt>
                <c:pt idx="1354" formatCode="d/m/yyyy">
                  <c:v>45394</c:v>
                </c:pt>
                <c:pt idx="1355" formatCode="d/m/yyyy">
                  <c:v>45397</c:v>
                </c:pt>
                <c:pt idx="1356" formatCode="d/m/yyyy">
                  <c:v>45398</c:v>
                </c:pt>
                <c:pt idx="1357" formatCode="d/m/yyyy">
                  <c:v>45399</c:v>
                </c:pt>
                <c:pt idx="1358" formatCode="d/m/yyyy">
                  <c:v>45400</c:v>
                </c:pt>
                <c:pt idx="1359" formatCode="d/m/yyyy">
                  <c:v>45401</c:v>
                </c:pt>
                <c:pt idx="1360" formatCode="d/m/yyyy">
                  <c:v>45404</c:v>
                </c:pt>
                <c:pt idx="1361" formatCode="d/m/yyyy">
                  <c:v>45405</c:v>
                </c:pt>
                <c:pt idx="1362" formatCode="d/m/yyyy">
                  <c:v>45406</c:v>
                </c:pt>
                <c:pt idx="1363" formatCode="d/m/yyyy">
                  <c:v>45407</c:v>
                </c:pt>
                <c:pt idx="1364" formatCode="d/m/yyyy">
                  <c:v>45408</c:v>
                </c:pt>
                <c:pt idx="1365" formatCode="d/m/yyyy">
                  <c:v>45411</c:v>
                </c:pt>
                <c:pt idx="1366" formatCode="d/m/yyyy">
                  <c:v>45412</c:v>
                </c:pt>
                <c:pt idx="1367" formatCode="d/m/yyyy">
                  <c:v>45414</c:v>
                </c:pt>
                <c:pt idx="1368" formatCode="d/m/yyyy">
                  <c:v>45415</c:v>
                </c:pt>
                <c:pt idx="1369" formatCode="d/m/yyyy">
                  <c:v>45418</c:v>
                </c:pt>
                <c:pt idx="1370" formatCode="d/m/yyyy">
                  <c:v>45419</c:v>
                </c:pt>
                <c:pt idx="1371" formatCode="d/m/yyyy">
                  <c:v>45420</c:v>
                </c:pt>
                <c:pt idx="1372" formatCode="d/m/yyyy">
                  <c:v>45421</c:v>
                </c:pt>
                <c:pt idx="1373" formatCode="d/m/yyyy">
                  <c:v>45422</c:v>
                </c:pt>
                <c:pt idx="1374" formatCode="d/m/yyyy">
                  <c:v>45425</c:v>
                </c:pt>
                <c:pt idx="1375" formatCode="d/m/yyyy">
                  <c:v>45426</c:v>
                </c:pt>
                <c:pt idx="1376" formatCode="d/m/yyyy">
                  <c:v>45427</c:v>
                </c:pt>
                <c:pt idx="1377" formatCode="d/m/yyyy">
                  <c:v>45428</c:v>
                </c:pt>
                <c:pt idx="1378" formatCode="d/m/yyyy">
                  <c:v>45429</c:v>
                </c:pt>
                <c:pt idx="1379" formatCode="d/m/yyyy">
                  <c:v>45432</c:v>
                </c:pt>
                <c:pt idx="1380" formatCode="d/m/yyyy">
                  <c:v>45433</c:v>
                </c:pt>
                <c:pt idx="1381" formatCode="d/m/yyyy">
                  <c:v>45434</c:v>
                </c:pt>
                <c:pt idx="1382" formatCode="d/m/yyyy">
                  <c:v>45435</c:v>
                </c:pt>
                <c:pt idx="1383" formatCode="d/m/yyyy">
                  <c:v>45436</c:v>
                </c:pt>
                <c:pt idx="1384" formatCode="d/m/yyyy">
                  <c:v>45439</c:v>
                </c:pt>
                <c:pt idx="1385" formatCode="d/m/yyyy">
                  <c:v>45440</c:v>
                </c:pt>
                <c:pt idx="1386" formatCode="d/m/yyyy">
                  <c:v>45441</c:v>
                </c:pt>
                <c:pt idx="1387" formatCode="d/m/yyyy">
                  <c:v>45442</c:v>
                </c:pt>
                <c:pt idx="1388" formatCode="d/m/yyyy">
                  <c:v>45443</c:v>
                </c:pt>
                <c:pt idx="1389" formatCode="d/m/yyyy">
                  <c:v>45446</c:v>
                </c:pt>
                <c:pt idx="1390" formatCode="d/m/yyyy">
                  <c:v>45447</c:v>
                </c:pt>
                <c:pt idx="1391" formatCode="d/m/yyyy">
                  <c:v>45448</c:v>
                </c:pt>
                <c:pt idx="1392" formatCode="d/m/yyyy">
                  <c:v>45449</c:v>
                </c:pt>
                <c:pt idx="1393" formatCode="d/m/yyyy">
                  <c:v>45450</c:v>
                </c:pt>
                <c:pt idx="1394" formatCode="d/m/yyyy">
                  <c:v>45453</c:v>
                </c:pt>
                <c:pt idx="1395" formatCode="d/m/yyyy">
                  <c:v>45454</c:v>
                </c:pt>
                <c:pt idx="1396" formatCode="d/m/yyyy">
                  <c:v>45455</c:v>
                </c:pt>
                <c:pt idx="1397" formatCode="d/m/yyyy">
                  <c:v>45456</c:v>
                </c:pt>
                <c:pt idx="1398" formatCode="d/m/yyyy">
                  <c:v>45457</c:v>
                </c:pt>
                <c:pt idx="1399" formatCode="d/m/yyyy">
                  <c:v>45460</c:v>
                </c:pt>
                <c:pt idx="1400" formatCode="d/m/yyyy">
                  <c:v>45461</c:v>
                </c:pt>
                <c:pt idx="1401" formatCode="d/m/yyyy">
                  <c:v>45462</c:v>
                </c:pt>
                <c:pt idx="1402" formatCode="d/m/yyyy">
                  <c:v>45463</c:v>
                </c:pt>
                <c:pt idx="1403" formatCode="d/m/yyyy">
                  <c:v>45464</c:v>
                </c:pt>
                <c:pt idx="1404" formatCode="d/m/yyyy">
                  <c:v>45467</c:v>
                </c:pt>
                <c:pt idx="1405" formatCode="d/m/yyyy">
                  <c:v>45468</c:v>
                </c:pt>
                <c:pt idx="1406" formatCode="d/m/yyyy">
                  <c:v>45469</c:v>
                </c:pt>
                <c:pt idx="1407" formatCode="d/m/yyyy">
                  <c:v>45470</c:v>
                </c:pt>
                <c:pt idx="1408" formatCode="d/m/yyyy">
                  <c:v>45471</c:v>
                </c:pt>
                <c:pt idx="1409" formatCode="d/m/yyyy">
                  <c:v>45474</c:v>
                </c:pt>
                <c:pt idx="1410" formatCode="d/m/yyyy">
                  <c:v>45475</c:v>
                </c:pt>
                <c:pt idx="1411" formatCode="d/m/yyyy">
                  <c:v>45476</c:v>
                </c:pt>
                <c:pt idx="1412" formatCode="d/m/yyyy">
                  <c:v>45477</c:v>
                </c:pt>
                <c:pt idx="1413" formatCode="d/m/yyyy">
                  <c:v>45478</c:v>
                </c:pt>
                <c:pt idx="1414" formatCode="d/m/yyyy">
                  <c:v>45481</c:v>
                </c:pt>
                <c:pt idx="1415" formatCode="d/m/yyyy">
                  <c:v>45482</c:v>
                </c:pt>
                <c:pt idx="1416" formatCode="d/m/yyyy">
                  <c:v>45483</c:v>
                </c:pt>
                <c:pt idx="1417" formatCode="d/m/yyyy">
                  <c:v>45484</c:v>
                </c:pt>
                <c:pt idx="1418" formatCode="d/m/yyyy">
                  <c:v>45485</c:v>
                </c:pt>
                <c:pt idx="1419" formatCode="d/m/yyyy">
                  <c:v>45488</c:v>
                </c:pt>
                <c:pt idx="1420" formatCode="d/m/yyyy">
                  <c:v>45489</c:v>
                </c:pt>
                <c:pt idx="1421" formatCode="d/m/yyyy">
                  <c:v>45490</c:v>
                </c:pt>
                <c:pt idx="1422" formatCode="d/m/yyyy">
                  <c:v>45491</c:v>
                </c:pt>
                <c:pt idx="1423" formatCode="d/m/yyyy">
                  <c:v>45492</c:v>
                </c:pt>
                <c:pt idx="1424" formatCode="d/m/yyyy">
                  <c:v>45495</c:v>
                </c:pt>
                <c:pt idx="1425" formatCode="d/m/yyyy">
                  <c:v>45496</c:v>
                </c:pt>
                <c:pt idx="1426" formatCode="d/m/yyyy">
                  <c:v>45497</c:v>
                </c:pt>
                <c:pt idx="1427" formatCode="d/m/yyyy">
                  <c:v>45498</c:v>
                </c:pt>
                <c:pt idx="1428" formatCode="d/m/yyyy">
                  <c:v>45499</c:v>
                </c:pt>
                <c:pt idx="1429" formatCode="d/m/yyyy">
                  <c:v>45502</c:v>
                </c:pt>
                <c:pt idx="1430" formatCode="d/m/yyyy">
                  <c:v>45503</c:v>
                </c:pt>
                <c:pt idx="1431" formatCode="d/m/yyyy">
                  <c:v>45504</c:v>
                </c:pt>
                <c:pt idx="1432" formatCode="d/m/yyyy">
                  <c:v>45505</c:v>
                </c:pt>
                <c:pt idx="1433" formatCode="d/m/yyyy">
                  <c:v>45506</c:v>
                </c:pt>
                <c:pt idx="1434" formatCode="d/m/yyyy">
                  <c:v>45509</c:v>
                </c:pt>
                <c:pt idx="1435" formatCode="d/m/yyyy">
                  <c:v>45510</c:v>
                </c:pt>
                <c:pt idx="1436" formatCode="d/m/yyyy">
                  <c:v>45511</c:v>
                </c:pt>
                <c:pt idx="1437" formatCode="d/m/yyyy">
                  <c:v>45512</c:v>
                </c:pt>
                <c:pt idx="1438" formatCode="d/m/yyyy">
                  <c:v>45513</c:v>
                </c:pt>
                <c:pt idx="1439" formatCode="d/m/yyyy">
                  <c:v>45516</c:v>
                </c:pt>
                <c:pt idx="1440" formatCode="d/m/yyyy">
                  <c:v>45517</c:v>
                </c:pt>
                <c:pt idx="1441" formatCode="d/m/yyyy">
                  <c:v>45518</c:v>
                </c:pt>
                <c:pt idx="1442" formatCode="d/m/yyyy">
                  <c:v>45519</c:v>
                </c:pt>
                <c:pt idx="1443" formatCode="d/m/yyyy">
                  <c:v>45520</c:v>
                </c:pt>
                <c:pt idx="1444" formatCode="d/m/yyyy">
                  <c:v>45523</c:v>
                </c:pt>
                <c:pt idx="1445" formatCode="d/m/yyyy">
                  <c:v>45524</c:v>
                </c:pt>
                <c:pt idx="1446" formatCode="d/m/yyyy">
                  <c:v>45525</c:v>
                </c:pt>
                <c:pt idx="1447" formatCode="d/m/yyyy">
                  <c:v>45526</c:v>
                </c:pt>
                <c:pt idx="1448" formatCode="d/m/yyyy">
                  <c:v>45527</c:v>
                </c:pt>
                <c:pt idx="1449" formatCode="d/m/yyyy">
                  <c:v>45530</c:v>
                </c:pt>
                <c:pt idx="1450" formatCode="d/m/yyyy">
                  <c:v>45531</c:v>
                </c:pt>
                <c:pt idx="1451" formatCode="d/m/yyyy">
                  <c:v>45532</c:v>
                </c:pt>
                <c:pt idx="1452" formatCode="d/m/yyyy">
                  <c:v>45533</c:v>
                </c:pt>
                <c:pt idx="1453" formatCode="d/m/yyyy">
                  <c:v>45534</c:v>
                </c:pt>
                <c:pt idx="1454" formatCode="d/m/yyyy">
                  <c:v>45537</c:v>
                </c:pt>
                <c:pt idx="1455" formatCode="d/m/yyyy">
                  <c:v>45538</c:v>
                </c:pt>
                <c:pt idx="1456" formatCode="d/m/yyyy">
                  <c:v>45539</c:v>
                </c:pt>
                <c:pt idx="1457" formatCode="d/m/yyyy">
                  <c:v>45540</c:v>
                </c:pt>
                <c:pt idx="1458" formatCode="d/m/yyyy">
                  <c:v>45541</c:v>
                </c:pt>
                <c:pt idx="1459" formatCode="d/m/yyyy">
                  <c:v>45544</c:v>
                </c:pt>
                <c:pt idx="1460" formatCode="d/m/yyyy">
                  <c:v>45544</c:v>
                </c:pt>
                <c:pt idx="1461" formatCode="d/m/yyyy">
                  <c:v>45545</c:v>
                </c:pt>
                <c:pt idx="1462" formatCode="d/m/yyyy">
                  <c:v>45546</c:v>
                </c:pt>
                <c:pt idx="1463" formatCode="d/m/yyyy">
                  <c:v>45547</c:v>
                </c:pt>
                <c:pt idx="1464" formatCode="d/m/yyyy">
                  <c:v>45548</c:v>
                </c:pt>
                <c:pt idx="1465" formatCode="d/m/yyyy">
                  <c:v>45551</c:v>
                </c:pt>
                <c:pt idx="1466" formatCode="d/m/yyyy">
                  <c:v>45552</c:v>
                </c:pt>
                <c:pt idx="1467" formatCode="d/m/yyyy">
                  <c:v>45553</c:v>
                </c:pt>
                <c:pt idx="1468" formatCode="d/m/yyyy">
                  <c:v>45554</c:v>
                </c:pt>
                <c:pt idx="1469" formatCode="d/m/yyyy">
                  <c:v>45555</c:v>
                </c:pt>
                <c:pt idx="1470" formatCode="d/m/yyyy">
                  <c:v>45558</c:v>
                </c:pt>
                <c:pt idx="1471" formatCode="d/m/yyyy">
                  <c:v>45559</c:v>
                </c:pt>
                <c:pt idx="1472" formatCode="d/m/yyyy">
                  <c:v>45560</c:v>
                </c:pt>
                <c:pt idx="1473" formatCode="d/m/yyyy">
                  <c:v>45561</c:v>
                </c:pt>
                <c:pt idx="1474" formatCode="d/m/yyyy">
                  <c:v>45562</c:v>
                </c:pt>
                <c:pt idx="1475" formatCode="d/m/yyyy">
                  <c:v>45565</c:v>
                </c:pt>
                <c:pt idx="1476" formatCode="d/m/yyyy">
                  <c:v>45566</c:v>
                </c:pt>
                <c:pt idx="1477" formatCode="d/m/yyyy">
                  <c:v>45567</c:v>
                </c:pt>
                <c:pt idx="1478" formatCode="d/m/yyyy">
                  <c:v>45568</c:v>
                </c:pt>
                <c:pt idx="1479" formatCode="d/m/yyyy">
                  <c:v>45569</c:v>
                </c:pt>
                <c:pt idx="1480" formatCode="d/m/yyyy">
                  <c:v>45572</c:v>
                </c:pt>
                <c:pt idx="1481" formatCode="d/m/yyyy">
                  <c:v>45573</c:v>
                </c:pt>
                <c:pt idx="1482" formatCode="d/m/yyyy">
                  <c:v>45574</c:v>
                </c:pt>
                <c:pt idx="1483" formatCode="d/m/yyyy">
                  <c:v>45575</c:v>
                </c:pt>
                <c:pt idx="1484" formatCode="d/m/yyyy">
                  <c:v>45576</c:v>
                </c:pt>
                <c:pt idx="1485" formatCode="d/m/yyyy">
                  <c:v>45579</c:v>
                </c:pt>
                <c:pt idx="1486" formatCode="d/m/yyyy">
                  <c:v>45580</c:v>
                </c:pt>
                <c:pt idx="1487" formatCode="d/m/yyyy">
                  <c:v>45581</c:v>
                </c:pt>
                <c:pt idx="1488" formatCode="d/m/yyyy">
                  <c:v>45582</c:v>
                </c:pt>
                <c:pt idx="1489" formatCode="d/m/yyyy">
                  <c:v>45583</c:v>
                </c:pt>
                <c:pt idx="1490" formatCode="d/m/yyyy">
                  <c:v>45586</c:v>
                </c:pt>
                <c:pt idx="1491" formatCode="d/m/yyyy">
                  <c:v>45587</c:v>
                </c:pt>
                <c:pt idx="1492" formatCode="d/m/yyyy">
                  <c:v>45588</c:v>
                </c:pt>
                <c:pt idx="1493" formatCode="d/m/yyyy">
                  <c:v>45589</c:v>
                </c:pt>
                <c:pt idx="1494" formatCode="d/m/yyyy">
                  <c:v>45590</c:v>
                </c:pt>
                <c:pt idx="1495" formatCode="d/m/yyyy">
                  <c:v>45593</c:v>
                </c:pt>
                <c:pt idx="1496" formatCode="d/m/yyyy">
                  <c:v>45594</c:v>
                </c:pt>
                <c:pt idx="1497" formatCode="d/m/yyyy">
                  <c:v>45595</c:v>
                </c:pt>
                <c:pt idx="1498" formatCode="d/m/yyyy">
                  <c:v>45596</c:v>
                </c:pt>
                <c:pt idx="1499" formatCode="d/m/yyyy">
                  <c:v>45597</c:v>
                </c:pt>
                <c:pt idx="1500" formatCode="d/m/yyyy">
                  <c:v>45600</c:v>
                </c:pt>
                <c:pt idx="1501" formatCode="d/m/yyyy">
                  <c:v>45601</c:v>
                </c:pt>
                <c:pt idx="1502" formatCode="d/m/yyyy">
                  <c:v>45602</c:v>
                </c:pt>
                <c:pt idx="1503" formatCode="d/m/yyyy">
                  <c:v>45603</c:v>
                </c:pt>
                <c:pt idx="1504" formatCode="d/m/yyyy">
                  <c:v>45604</c:v>
                </c:pt>
                <c:pt idx="1505" formatCode="d/m/yyyy">
                  <c:v>45607</c:v>
                </c:pt>
                <c:pt idx="1506" formatCode="d/m/yyyy">
                  <c:v>45607</c:v>
                </c:pt>
                <c:pt idx="1507" formatCode="d/m/yyyy">
                  <c:v>45608</c:v>
                </c:pt>
                <c:pt idx="1508" formatCode="d/m/yyyy">
                  <c:v>45609</c:v>
                </c:pt>
                <c:pt idx="1509" formatCode="d/m/yyyy">
                  <c:v>45610</c:v>
                </c:pt>
                <c:pt idx="1510" formatCode="d/m/yyyy">
                  <c:v>45611</c:v>
                </c:pt>
                <c:pt idx="1511" formatCode="d/m/yyyy">
                  <c:v>45614</c:v>
                </c:pt>
                <c:pt idx="1512" formatCode="d/m/yyyy">
                  <c:v>45615</c:v>
                </c:pt>
                <c:pt idx="1513" formatCode="d/m/yyyy">
                  <c:v>45616</c:v>
                </c:pt>
                <c:pt idx="1514" formatCode="d/m/yyyy">
                  <c:v>45617</c:v>
                </c:pt>
                <c:pt idx="1515" formatCode="d/m/yyyy">
                  <c:v>45618</c:v>
                </c:pt>
                <c:pt idx="1516" formatCode="d/m/yyyy">
                  <c:v>45621</c:v>
                </c:pt>
                <c:pt idx="1517" formatCode="d/m/yyyy">
                  <c:v>45622</c:v>
                </c:pt>
                <c:pt idx="1518" formatCode="d/m/yyyy">
                  <c:v>45623</c:v>
                </c:pt>
                <c:pt idx="1519" formatCode="d/m/yyyy">
                  <c:v>45624</c:v>
                </c:pt>
                <c:pt idx="1520" formatCode="d/m/yyyy">
                  <c:v>45625</c:v>
                </c:pt>
                <c:pt idx="1521" formatCode="d/m/yyyy">
                  <c:v>45628</c:v>
                </c:pt>
                <c:pt idx="1522" formatCode="d/m/yyyy">
                  <c:v>45629</c:v>
                </c:pt>
                <c:pt idx="1523" formatCode="d/m/yyyy">
                  <c:v>45630</c:v>
                </c:pt>
                <c:pt idx="1524" formatCode="d/m/yyyy">
                  <c:v>45631</c:v>
                </c:pt>
                <c:pt idx="1525" formatCode="d/m/yyyy">
                  <c:v>45632</c:v>
                </c:pt>
                <c:pt idx="1526" formatCode="d/m/yyyy">
                  <c:v>45635</c:v>
                </c:pt>
                <c:pt idx="1527" formatCode="d/m/yyyy">
                  <c:v>45636</c:v>
                </c:pt>
                <c:pt idx="1528" formatCode="d/m/yyyy">
                  <c:v>45637</c:v>
                </c:pt>
                <c:pt idx="1529" formatCode="d/m/yyyy">
                  <c:v>45638</c:v>
                </c:pt>
                <c:pt idx="1530" formatCode="d/m/yyyy">
                  <c:v>45639</c:v>
                </c:pt>
                <c:pt idx="1531" formatCode="d/m/yyyy">
                  <c:v>45642</c:v>
                </c:pt>
                <c:pt idx="1532" formatCode="d/m/yyyy">
                  <c:v>45643</c:v>
                </c:pt>
                <c:pt idx="1533" formatCode="d/m/yyyy">
                  <c:v>45644</c:v>
                </c:pt>
                <c:pt idx="1534" formatCode="d/m/yyyy">
                  <c:v>45645</c:v>
                </c:pt>
                <c:pt idx="1535" formatCode="d/m/yyyy">
                  <c:v>45646</c:v>
                </c:pt>
                <c:pt idx="1536" formatCode="d/m/yyyy">
                  <c:v>45649</c:v>
                </c:pt>
                <c:pt idx="1537" formatCode="d/m/yyyy">
                  <c:v>45653</c:v>
                </c:pt>
                <c:pt idx="1538" formatCode="d/m/yyyy">
                  <c:v>45656</c:v>
                </c:pt>
              </c:numCache>
            </c:numRef>
          </c:cat>
          <c:val>
            <c:numRef>
              <c:f>Sheet1!$C$2:$C$1540</c:f>
              <c:numCache>
                <c:formatCode>0.000</c:formatCode>
                <c:ptCount val="1539"/>
                <c:pt idx="0">
                  <c:v>4.4069999999999943E-2</c:v>
                </c:pt>
                <c:pt idx="1">
                  <c:v>4.0523000000000087E-2</c:v>
                </c:pt>
                <c:pt idx="2">
                  <c:v>5.3345999999999894E-2</c:v>
                </c:pt>
                <c:pt idx="3">
                  <c:v>4.3266000000000027E-2</c:v>
                </c:pt>
                <c:pt idx="4">
                  <c:v>4.5068000000000108E-2</c:v>
                </c:pt>
                <c:pt idx="5">
                  <c:v>4.2762999999999884E-2</c:v>
                </c:pt>
                <c:pt idx="6">
                  <c:v>4.4294999999999973E-2</c:v>
                </c:pt>
                <c:pt idx="7">
                  <c:v>5.2297000000000038E-2</c:v>
                </c:pt>
                <c:pt idx="8">
                  <c:v>3.6626000000000047E-2</c:v>
                </c:pt>
                <c:pt idx="9">
                  <c:v>3.2043000000000044E-2</c:v>
                </c:pt>
                <c:pt idx="10">
                  <c:v>2.6791000000000009E-2</c:v>
                </c:pt>
                <c:pt idx="11">
                  <c:v>2.680400000000005E-2</c:v>
                </c:pt>
                <c:pt idx="12">
                  <c:v>2.7457000000000065E-2</c:v>
                </c:pt>
                <c:pt idx="13">
                  <c:v>2.8407999999999989E-2</c:v>
                </c:pt>
                <c:pt idx="14">
                  <c:v>2.6989000000000152E-2</c:v>
                </c:pt>
                <c:pt idx="15">
                  <c:v>2.6517000000000124E-2</c:v>
                </c:pt>
                <c:pt idx="16">
                  <c:v>2.7438000000000073E-2</c:v>
                </c:pt>
                <c:pt idx="17">
                  <c:v>2.7430999999999983E-2</c:v>
                </c:pt>
                <c:pt idx="18">
                  <c:v>2.5650000000000173E-2</c:v>
                </c:pt>
                <c:pt idx="19">
                  <c:v>2.5999999999999801E-2</c:v>
                </c:pt>
                <c:pt idx="20">
                  <c:v>3.3501999999999921E-2</c:v>
                </c:pt>
                <c:pt idx="21">
                  <c:v>3.3645999999999843E-2</c:v>
                </c:pt>
                <c:pt idx="22">
                  <c:v>3.4145999999999899E-2</c:v>
                </c:pt>
                <c:pt idx="23">
                  <c:v>2.8621999999999925E-2</c:v>
                </c:pt>
                <c:pt idx="24">
                  <c:v>2.7991000000000099E-2</c:v>
                </c:pt>
                <c:pt idx="25">
                  <c:v>2.7575999999999934E-2</c:v>
                </c:pt>
                <c:pt idx="26">
                  <c:v>4.1171999999999986E-2</c:v>
                </c:pt>
                <c:pt idx="27">
                  <c:v>4.1120000000000045E-2</c:v>
                </c:pt>
                <c:pt idx="28">
                  <c:v>2.8384999999999994E-2</c:v>
                </c:pt>
                <c:pt idx="29">
                  <c:v>2.7212999999999932E-2</c:v>
                </c:pt>
                <c:pt idx="30">
                  <c:v>3.9966999999999975E-2</c:v>
                </c:pt>
                <c:pt idx="31">
                  <c:v>4.3179000000000078E-2</c:v>
                </c:pt>
                <c:pt idx="32">
                  <c:v>2.8210999999999986E-2</c:v>
                </c:pt>
                <c:pt idx="33">
                  <c:v>5.3742999999999985E-2</c:v>
                </c:pt>
                <c:pt idx="34">
                  <c:v>2.7711000000000041E-2</c:v>
                </c:pt>
                <c:pt idx="35">
                  <c:v>2.5799999999999934E-2</c:v>
                </c:pt>
                <c:pt idx="36">
                  <c:v>2.5224999999999942E-2</c:v>
                </c:pt>
                <c:pt idx="37">
                  <c:v>1.8287000000000053E-2</c:v>
                </c:pt>
                <c:pt idx="38">
                  <c:v>2.6576999999999962E-2</c:v>
                </c:pt>
                <c:pt idx="39">
                  <c:v>2.6085999999999943E-2</c:v>
                </c:pt>
                <c:pt idx="40">
                  <c:v>2.2807000000000022E-2</c:v>
                </c:pt>
                <c:pt idx="41">
                  <c:v>2.5600999999999985E-2</c:v>
                </c:pt>
                <c:pt idx="42">
                  <c:v>3.3617000000000008E-2</c:v>
                </c:pt>
                <c:pt idx="43">
                  <c:v>2.4464000000000041E-2</c:v>
                </c:pt>
                <c:pt idx="44">
                  <c:v>1.7557999999999963E-2</c:v>
                </c:pt>
                <c:pt idx="45">
                  <c:v>2.1356999999999959E-2</c:v>
                </c:pt>
                <c:pt idx="46">
                  <c:v>2.9929000000000094E-2</c:v>
                </c:pt>
                <c:pt idx="47">
                  <c:v>3.010400000000002E-2</c:v>
                </c:pt>
                <c:pt idx="48">
                  <c:v>3.0891000000000002E-2</c:v>
                </c:pt>
                <c:pt idx="49">
                  <c:v>2.9973000000000027E-2</c:v>
                </c:pt>
                <c:pt idx="50">
                  <c:v>2.9940999999999995E-2</c:v>
                </c:pt>
                <c:pt idx="51">
                  <c:v>2.5000000000000022E-2</c:v>
                </c:pt>
                <c:pt idx="52">
                  <c:v>2.2001999999999966E-2</c:v>
                </c:pt>
                <c:pt idx="53">
                  <c:v>3.299199999999991E-2</c:v>
                </c:pt>
                <c:pt idx="54">
                  <c:v>2.5050999999999934E-2</c:v>
                </c:pt>
                <c:pt idx="55">
                  <c:v>3.5937999999999914E-2</c:v>
                </c:pt>
                <c:pt idx="56">
                  <c:v>3.2038000000000011E-2</c:v>
                </c:pt>
                <c:pt idx="57">
                  <c:v>3.3962999999999965E-2</c:v>
                </c:pt>
                <c:pt idx="58">
                  <c:v>3.0065000000000008E-2</c:v>
                </c:pt>
                <c:pt idx="59">
                  <c:v>3.7922000000000011E-2</c:v>
                </c:pt>
                <c:pt idx="60">
                  <c:v>2.2179999999999978E-2</c:v>
                </c:pt>
                <c:pt idx="61">
                  <c:v>3.8958000000000048E-2</c:v>
                </c:pt>
                <c:pt idx="62">
                  <c:v>3.2938999999999941E-2</c:v>
                </c:pt>
                <c:pt idx="63">
                  <c:v>2.7065000000000006E-2</c:v>
                </c:pt>
                <c:pt idx="64">
                  <c:v>2.6063999999999976E-2</c:v>
                </c:pt>
                <c:pt idx="65">
                  <c:v>2.2119E-2</c:v>
                </c:pt>
                <c:pt idx="66">
                  <c:v>2.7120999999999951E-2</c:v>
                </c:pt>
                <c:pt idx="67">
                  <c:v>2.8957000000000011E-2</c:v>
                </c:pt>
                <c:pt idx="68">
                  <c:v>2.4195999999999995E-2</c:v>
                </c:pt>
                <c:pt idx="69">
                  <c:v>2.3094999999999977E-2</c:v>
                </c:pt>
                <c:pt idx="70">
                  <c:v>2.7029999999999998E-2</c:v>
                </c:pt>
                <c:pt idx="71">
                  <c:v>1.6217999999999955E-2</c:v>
                </c:pt>
                <c:pt idx="72">
                  <c:v>1.7390000000000017E-2</c:v>
                </c:pt>
                <c:pt idx="73">
                  <c:v>1.7526000000000042E-2</c:v>
                </c:pt>
                <c:pt idx="74">
                  <c:v>2.6235000000000008E-2</c:v>
                </c:pt>
                <c:pt idx="75">
                  <c:v>2.5108999999999937E-2</c:v>
                </c:pt>
                <c:pt idx="76">
                  <c:v>2.5343000000000004E-2</c:v>
                </c:pt>
                <c:pt idx="77">
                  <c:v>2.5354000000000099E-2</c:v>
                </c:pt>
                <c:pt idx="78">
                  <c:v>2.5182000000000038E-2</c:v>
                </c:pt>
                <c:pt idx="79">
                  <c:v>2.2056999999999993E-2</c:v>
                </c:pt>
                <c:pt idx="80">
                  <c:v>2.6971999999999996E-2</c:v>
                </c:pt>
                <c:pt idx="81">
                  <c:v>2.5042000000000009E-2</c:v>
                </c:pt>
                <c:pt idx="82">
                  <c:v>2.6329000000000047E-2</c:v>
                </c:pt>
                <c:pt idx="83">
                  <c:v>2.6132999999999962E-2</c:v>
                </c:pt>
                <c:pt idx="84">
                  <c:v>2.9051999999999967E-2</c:v>
                </c:pt>
                <c:pt idx="85">
                  <c:v>1.7782999999999993E-2</c:v>
                </c:pt>
                <c:pt idx="86">
                  <c:v>2.0549999999999957E-2</c:v>
                </c:pt>
                <c:pt idx="87">
                  <c:v>1.6595999999999944E-2</c:v>
                </c:pt>
                <c:pt idx="88">
                  <c:v>2.6225999999999972E-2</c:v>
                </c:pt>
                <c:pt idx="89">
                  <c:v>2.5102999999999986E-2</c:v>
                </c:pt>
                <c:pt idx="90">
                  <c:v>1.8593999999999999E-2</c:v>
                </c:pt>
                <c:pt idx="91">
                  <c:v>1.9757999999999942E-2</c:v>
                </c:pt>
                <c:pt idx="92">
                  <c:v>3.4561000000000064E-2</c:v>
                </c:pt>
                <c:pt idx="93">
                  <c:v>2.9318999999999984E-2</c:v>
                </c:pt>
                <c:pt idx="94">
                  <c:v>2.6202000000000059E-2</c:v>
                </c:pt>
                <c:pt idx="95">
                  <c:v>3.0274000000000023E-2</c:v>
                </c:pt>
                <c:pt idx="96">
                  <c:v>2.999699999999994E-2</c:v>
                </c:pt>
                <c:pt idx="97">
                  <c:v>2.8907000000000016E-2</c:v>
                </c:pt>
                <c:pt idx="98">
                  <c:v>2.8042000000000011E-2</c:v>
                </c:pt>
                <c:pt idx="99">
                  <c:v>2.5302999999999964E-2</c:v>
                </c:pt>
                <c:pt idx="100">
                  <c:v>3.1383999999999967E-2</c:v>
                </c:pt>
                <c:pt idx="101">
                  <c:v>3.5285999999999929E-2</c:v>
                </c:pt>
                <c:pt idx="102">
                  <c:v>3.1785999999999981E-2</c:v>
                </c:pt>
                <c:pt idx="103">
                  <c:v>2.432600000000007E-2</c:v>
                </c:pt>
                <c:pt idx="104">
                  <c:v>3.2661999999999969E-2</c:v>
                </c:pt>
                <c:pt idx="105">
                  <c:v>2.5971999999999995E-2</c:v>
                </c:pt>
                <c:pt idx="106">
                  <c:v>3.1685999999999992E-2</c:v>
                </c:pt>
                <c:pt idx="107">
                  <c:v>3.1912999999999969E-2</c:v>
                </c:pt>
                <c:pt idx="108">
                  <c:v>3.2712000000000019E-2</c:v>
                </c:pt>
                <c:pt idx="109">
                  <c:v>3.841E-2</c:v>
                </c:pt>
                <c:pt idx="110">
                  <c:v>5.0709999999999977E-2</c:v>
                </c:pt>
                <c:pt idx="111">
                  <c:v>5.1344000000000001E-2</c:v>
                </c:pt>
                <c:pt idx="112">
                  <c:v>5.1190999999999987E-2</c:v>
                </c:pt>
                <c:pt idx="113">
                  <c:v>3.9825999999999973E-2</c:v>
                </c:pt>
                <c:pt idx="114">
                  <c:v>4.0035999999999961E-2</c:v>
                </c:pt>
                <c:pt idx="115">
                  <c:v>3.9930999999999994E-2</c:v>
                </c:pt>
                <c:pt idx="116">
                  <c:v>4.3333999999999984E-2</c:v>
                </c:pt>
                <c:pt idx="117">
                  <c:v>4.0031000000000039E-2</c:v>
                </c:pt>
                <c:pt idx="118">
                  <c:v>3.9148999999999989E-2</c:v>
                </c:pt>
                <c:pt idx="119">
                  <c:v>4.0662000000000004E-2</c:v>
                </c:pt>
                <c:pt idx="120">
                  <c:v>2.9835999999999974E-2</c:v>
                </c:pt>
                <c:pt idx="121">
                  <c:v>2.6342999999999978E-2</c:v>
                </c:pt>
                <c:pt idx="122">
                  <c:v>2.8348000000000012E-2</c:v>
                </c:pt>
                <c:pt idx="123">
                  <c:v>3.245300000000001E-2</c:v>
                </c:pt>
                <c:pt idx="124">
                  <c:v>2.5372999999999979E-2</c:v>
                </c:pt>
                <c:pt idx="125">
                  <c:v>3.1378000000000017E-2</c:v>
                </c:pt>
                <c:pt idx="126">
                  <c:v>2.7478999999999976E-2</c:v>
                </c:pt>
                <c:pt idx="127">
                  <c:v>2.946399999999999E-2</c:v>
                </c:pt>
                <c:pt idx="128">
                  <c:v>3.0456000000000011E-2</c:v>
                </c:pt>
                <c:pt idx="129">
                  <c:v>2.9661999999999994E-2</c:v>
                </c:pt>
                <c:pt idx="130">
                  <c:v>3.4374999999999989E-2</c:v>
                </c:pt>
                <c:pt idx="131">
                  <c:v>2.9611999999999999E-2</c:v>
                </c:pt>
                <c:pt idx="132">
                  <c:v>3.0970999999999999E-2</c:v>
                </c:pt>
                <c:pt idx="133">
                  <c:v>3.1070000000000014E-2</c:v>
                </c:pt>
                <c:pt idx="134">
                  <c:v>2.9030999999999973E-2</c:v>
                </c:pt>
                <c:pt idx="135">
                  <c:v>3.192600000000001E-2</c:v>
                </c:pt>
                <c:pt idx="136">
                  <c:v>2.7880000000000016E-2</c:v>
                </c:pt>
                <c:pt idx="137">
                  <c:v>3.0136999999999969E-2</c:v>
                </c:pt>
                <c:pt idx="138">
                  <c:v>2.5960999999999984E-2</c:v>
                </c:pt>
                <c:pt idx="139">
                  <c:v>2.9220999999999997E-2</c:v>
                </c:pt>
                <c:pt idx="140">
                  <c:v>2.8983999999999982E-2</c:v>
                </c:pt>
                <c:pt idx="141">
                  <c:v>2.910500000000002E-2</c:v>
                </c:pt>
                <c:pt idx="142">
                  <c:v>2.9756000000000005E-2</c:v>
                </c:pt>
                <c:pt idx="143">
                  <c:v>2.9252000000000014E-2</c:v>
                </c:pt>
                <c:pt idx="144">
                  <c:v>3.1725000000000003E-2</c:v>
                </c:pt>
                <c:pt idx="145">
                  <c:v>3.5311999999999982E-2</c:v>
                </c:pt>
                <c:pt idx="146">
                  <c:v>3.3770000000000022E-2</c:v>
                </c:pt>
                <c:pt idx="147">
                  <c:v>3.191200000000001E-2</c:v>
                </c:pt>
                <c:pt idx="148">
                  <c:v>3.2140000000000002E-2</c:v>
                </c:pt>
                <c:pt idx="149">
                  <c:v>3.1254000000000004E-2</c:v>
                </c:pt>
                <c:pt idx="150">
                  <c:v>2.9250000000000002E-2</c:v>
                </c:pt>
                <c:pt idx="151">
                  <c:v>2.9829999999999999E-2</c:v>
                </c:pt>
                <c:pt idx="152">
                  <c:v>2.9059999999999999E-2</c:v>
                </c:pt>
                <c:pt idx="153">
                  <c:v>2.9510000000000008E-2</c:v>
                </c:pt>
                <c:pt idx="154">
                  <c:v>2.8520000000000004E-2</c:v>
                </c:pt>
                <c:pt idx="155">
                  <c:v>3.8859999999999992E-2</c:v>
                </c:pt>
                <c:pt idx="156">
                  <c:v>3.4740000000000007E-2</c:v>
                </c:pt>
                <c:pt idx="157">
                  <c:v>3.6250000000000004E-2</c:v>
                </c:pt>
                <c:pt idx="158">
                  <c:v>3.3280000000000004E-2</c:v>
                </c:pt>
                <c:pt idx="159">
                  <c:v>2.9420000000000002E-2</c:v>
                </c:pt>
                <c:pt idx="160">
                  <c:v>3.6150000000000015E-2</c:v>
                </c:pt>
                <c:pt idx="161">
                  <c:v>2.9420000000000002E-2</c:v>
                </c:pt>
                <c:pt idx="162">
                  <c:v>2.8410000000000019E-2</c:v>
                </c:pt>
                <c:pt idx="163">
                  <c:v>2.6620000000000005E-2</c:v>
                </c:pt>
                <c:pt idx="164">
                  <c:v>2.8270000000000003E-2</c:v>
                </c:pt>
                <c:pt idx="165">
                  <c:v>3.6560000000000009E-2</c:v>
                </c:pt>
                <c:pt idx="166">
                  <c:v>6.0319999999999985E-2</c:v>
                </c:pt>
                <c:pt idx="167">
                  <c:v>3.1469999999999998E-2</c:v>
                </c:pt>
                <c:pt idx="168">
                  <c:v>2.8029999999999999E-2</c:v>
                </c:pt>
                <c:pt idx="169">
                  <c:v>3.0179999999999985E-2</c:v>
                </c:pt>
                <c:pt idx="170">
                  <c:v>3.0879999999999991E-2</c:v>
                </c:pt>
                <c:pt idx="171">
                  <c:v>3.211E-2</c:v>
                </c:pt>
                <c:pt idx="172">
                  <c:v>3.0959999999999988E-2</c:v>
                </c:pt>
                <c:pt idx="173">
                  <c:v>2.6079999999999992E-2</c:v>
                </c:pt>
                <c:pt idx="174">
                  <c:v>2.761000000000001E-2</c:v>
                </c:pt>
                <c:pt idx="175">
                  <c:v>2.876999999999999E-2</c:v>
                </c:pt>
                <c:pt idx="176">
                  <c:v>2.4139999999999995E-2</c:v>
                </c:pt>
                <c:pt idx="177">
                  <c:v>2.63E-2</c:v>
                </c:pt>
                <c:pt idx="178">
                  <c:v>3.1865000000000004E-2</c:v>
                </c:pt>
                <c:pt idx="179">
                  <c:v>2.3297000000000002E-2</c:v>
                </c:pt>
                <c:pt idx="180">
                  <c:v>2.5975999999999999E-2</c:v>
                </c:pt>
                <c:pt idx="181">
                  <c:v>2.8358000000000008E-2</c:v>
                </c:pt>
                <c:pt idx="182">
                  <c:v>3.1692999999999999E-2</c:v>
                </c:pt>
                <c:pt idx="183">
                  <c:v>2.9856999999999995E-2</c:v>
                </c:pt>
                <c:pt idx="184">
                  <c:v>2.7549000000000004E-2</c:v>
                </c:pt>
                <c:pt idx="185">
                  <c:v>3.2903000000000002E-2</c:v>
                </c:pt>
                <c:pt idx="186">
                  <c:v>2.7740000000000001E-2</c:v>
                </c:pt>
                <c:pt idx="187">
                  <c:v>2.4979999999999999E-2</c:v>
                </c:pt>
                <c:pt idx="188">
                  <c:v>2.6577E-2</c:v>
                </c:pt>
                <c:pt idx="189">
                  <c:v>3.32E-2</c:v>
                </c:pt>
                <c:pt idx="190">
                  <c:v>3.363E-2</c:v>
                </c:pt>
                <c:pt idx="191">
                  <c:v>2.8431000000000005E-2</c:v>
                </c:pt>
                <c:pt idx="192">
                  <c:v>2.4919999999999998E-2</c:v>
                </c:pt>
                <c:pt idx="193">
                  <c:v>2.6808999999999999E-2</c:v>
                </c:pt>
                <c:pt idx="194">
                  <c:v>3.5439999999999999E-2</c:v>
                </c:pt>
                <c:pt idx="195">
                  <c:v>3.61E-2</c:v>
                </c:pt>
                <c:pt idx="196">
                  <c:v>2.6700000000000002E-2</c:v>
                </c:pt>
                <c:pt idx="197">
                  <c:v>2.2780000000000002E-2</c:v>
                </c:pt>
                <c:pt idx="198">
                  <c:v>2.4490000000000001E-2</c:v>
                </c:pt>
                <c:pt idx="199">
                  <c:v>#N/A</c:v>
                </c:pt>
                <c:pt idx="200">
                  <c:v>3.2371000000000011E-2</c:v>
                </c:pt>
                <c:pt idx="201">
                  <c:v>3.0805000000000006E-2</c:v>
                </c:pt>
                <c:pt idx="202">
                  <c:v>2.4808999999999998E-2</c:v>
                </c:pt>
                <c:pt idx="203">
                  <c:v>3.6358000000000001E-2</c:v>
                </c:pt>
                <c:pt idx="204">
                  <c:v>2.4823999999999999E-2</c:v>
                </c:pt>
                <c:pt idx="205">
                  <c:v>2.8769000000000003E-2</c:v>
                </c:pt>
                <c:pt idx="206">
                  <c:v>3.0247999999999997E-2</c:v>
                </c:pt>
                <c:pt idx="207">
                  <c:v>2.9587000000000002E-2</c:v>
                </c:pt>
                <c:pt idx="208">
                  <c:v>2.9913999999999996E-2</c:v>
                </c:pt>
                <c:pt idx="209">
                  <c:v>3.2471E-2</c:v>
                </c:pt>
                <c:pt idx="210">
                  <c:v>3.3544000000000004E-2</c:v>
                </c:pt>
                <c:pt idx="211">
                  <c:v>3.3815999999999985E-2</c:v>
                </c:pt>
                <c:pt idx="212">
                  <c:v>3.3033000000000007E-2</c:v>
                </c:pt>
                <c:pt idx="213">
                  <c:v>3.2591000000000009E-2</c:v>
                </c:pt>
                <c:pt idx="214">
                  <c:v>2.7059E-2</c:v>
                </c:pt>
                <c:pt idx="215">
                  <c:v>4.422100000000001E-2</c:v>
                </c:pt>
                <c:pt idx="216">
                  <c:v>3.3212000000000005E-2</c:v>
                </c:pt>
                <c:pt idx="217">
                  <c:v>4.4902999999999998E-2</c:v>
                </c:pt>
                <c:pt idx="218">
                  <c:v>3.3930999999999989E-2</c:v>
                </c:pt>
                <c:pt idx="219">
                  <c:v>3.3532000000000006E-2</c:v>
                </c:pt>
                <c:pt idx="220">
                  <c:v>3.4166000000000002E-2</c:v>
                </c:pt>
                <c:pt idx="221">
                  <c:v>3.6253000000000007E-2</c:v>
                </c:pt>
                <c:pt idx="222">
                  <c:v>3.5139999999999977E-2</c:v>
                </c:pt>
                <c:pt idx="223">
                  <c:v>3.4046999999999994E-2</c:v>
                </c:pt>
                <c:pt idx="224">
                  <c:v>3.4169000000000005E-2</c:v>
                </c:pt>
                <c:pt idx="225">
                  <c:v>4.6712000000000004E-2</c:v>
                </c:pt>
                <c:pt idx="226">
                  <c:v>3.4686000000000022E-2</c:v>
                </c:pt>
                <c:pt idx="227">
                  <c:v>3.4372000000000014E-2</c:v>
                </c:pt>
                <c:pt idx="228">
                  <c:v>3.3872999999999986E-2</c:v>
                </c:pt>
                <c:pt idx="229">
                  <c:v>3.1283000000000005E-2</c:v>
                </c:pt>
                <c:pt idx="230">
                  <c:v>3.3284999999999995E-2</c:v>
                </c:pt>
                <c:pt idx="231">
                  <c:v>3.3667000000000002E-2</c:v>
                </c:pt>
                <c:pt idx="232">
                  <c:v>2.6269000000000001E-2</c:v>
                </c:pt>
                <c:pt idx="233">
                  <c:v>3.2723000000000002E-2</c:v>
                </c:pt>
                <c:pt idx="234">
                  <c:v>2.7772999999999992E-2</c:v>
                </c:pt>
                <c:pt idx="235">
                  <c:v>3.5013000000000002E-2</c:v>
                </c:pt>
                <c:pt idx="236">
                  <c:v>3.8824999999999998E-2</c:v>
                </c:pt>
                <c:pt idx="237">
                  <c:v>3.257199999999999E-2</c:v>
                </c:pt>
                <c:pt idx="238">
                  <c:v>3.5597999999999991E-2</c:v>
                </c:pt>
                <c:pt idx="239">
                  <c:v>3.464600000000001E-2</c:v>
                </c:pt>
                <c:pt idx="240">
                  <c:v>3.8879999999999998E-2</c:v>
                </c:pt>
                <c:pt idx="241">
                  <c:v>3.5756999999999983E-2</c:v>
                </c:pt>
                <c:pt idx="242">
                  <c:v>3.9237999999999995E-2</c:v>
                </c:pt>
                <c:pt idx="243">
                  <c:v>3.5227999999999982E-2</c:v>
                </c:pt>
                <c:pt idx="244">
                  <c:v>3.3718999999999999E-2</c:v>
                </c:pt>
                <c:pt idx="245">
                  <c:v>3.8762000000000019E-2</c:v>
                </c:pt>
                <c:pt idx="246">
                  <c:v>4.1084999999999983E-2</c:v>
                </c:pt>
                <c:pt idx="247">
                  <c:v>3.6897999999999986E-2</c:v>
                </c:pt>
                <c:pt idx="248">
                  <c:v>3.3862000000000031E-2</c:v>
                </c:pt>
                <c:pt idx="249">
                  <c:v>3.128800000000001E-2</c:v>
                </c:pt>
                <c:pt idx="250">
                  <c:v>5.3657999999999983E-2</c:v>
                </c:pt>
                <c:pt idx="251">
                  <c:v>5.7690999999999992E-2</c:v>
                </c:pt>
                <c:pt idx="252">
                  <c:v>6.3049999999999995E-2</c:v>
                </c:pt>
                <c:pt idx="253">
                  <c:v>2.3106000000000015E-2</c:v>
                </c:pt>
                <c:pt idx="254">
                  <c:v>3.5272999999999999E-2</c:v>
                </c:pt>
                <c:pt idx="255">
                  <c:v>3.4984000000000015E-2</c:v>
                </c:pt>
                <c:pt idx="256">
                  <c:v>2.8517000000000015E-2</c:v>
                </c:pt>
                <c:pt idx="257">
                  <c:v>3.4731000000000012E-2</c:v>
                </c:pt>
                <c:pt idx="258">
                  <c:v>3.364700000000001E-2</c:v>
                </c:pt>
                <c:pt idx="259">
                  <c:v>3.2113999999999976E-2</c:v>
                </c:pt>
                <c:pt idx="260">
                  <c:v>3.157299999999999E-2</c:v>
                </c:pt>
                <c:pt idx="261">
                  <c:v>3.7003000000000008E-2</c:v>
                </c:pt>
                <c:pt idx="262">
                  <c:v>3.3999999999999975E-2</c:v>
                </c:pt>
                <c:pt idx="263">
                  <c:v>4.1006000000000042E-2</c:v>
                </c:pt>
                <c:pt idx="264">
                  <c:v>1.3073000000000001E-2</c:v>
                </c:pt>
                <c:pt idx="265">
                  <c:v>2.5112999999999996E-2</c:v>
                </c:pt>
                <c:pt idx="266">
                  <c:v>3.3148999999999984E-2</c:v>
                </c:pt>
                <c:pt idx="267">
                  <c:v>2.7127000000000012E-2</c:v>
                </c:pt>
                <c:pt idx="268">
                  <c:v>2.4131999999999987E-2</c:v>
                </c:pt>
                <c:pt idx="269">
                  <c:v>2.7115E-2</c:v>
                </c:pt>
                <c:pt idx="270">
                  <c:v>4.0015999999999996E-2</c:v>
                </c:pt>
                <c:pt idx="271">
                  <c:v>3.6020999999999984E-2</c:v>
                </c:pt>
                <c:pt idx="272">
                  <c:v>3.1117000000000006E-2</c:v>
                </c:pt>
                <c:pt idx="273">
                  <c:v>2.9211999999999988E-2</c:v>
                </c:pt>
                <c:pt idx="274">
                  <c:v>2.7301000000000006E-2</c:v>
                </c:pt>
                <c:pt idx="275">
                  <c:v>3.7200999999999991E-2</c:v>
                </c:pt>
                <c:pt idx="276">
                  <c:v>2.6481999999999999E-2</c:v>
                </c:pt>
                <c:pt idx="277">
                  <c:v>3.5442000000000001E-2</c:v>
                </c:pt>
                <c:pt idx="278">
                  <c:v>3.3170999999999992E-2</c:v>
                </c:pt>
                <c:pt idx="279">
                  <c:v>2.9398999999999995E-2</c:v>
                </c:pt>
                <c:pt idx="280">
                  <c:v>2.4443000000000006E-2</c:v>
                </c:pt>
                <c:pt idx="281">
                  <c:v>2.7416999999999997E-2</c:v>
                </c:pt>
                <c:pt idx="282">
                  <c:v>3.2640999999999996E-2</c:v>
                </c:pt>
                <c:pt idx="283">
                  <c:v>3.1444E-2</c:v>
                </c:pt>
                <c:pt idx="284">
                  <c:v>2.8378E-2</c:v>
                </c:pt>
                <c:pt idx="285">
                  <c:v>3.3461999999999999E-2</c:v>
                </c:pt>
                <c:pt idx="286">
                  <c:v>3.7296999999999997E-2</c:v>
                </c:pt>
                <c:pt idx="287">
                  <c:v>3.0336000000000002E-2</c:v>
                </c:pt>
                <c:pt idx="288">
                  <c:v>3.0615000000000003E-2</c:v>
                </c:pt>
                <c:pt idx="289">
                  <c:v>3.3360000000000001E-2</c:v>
                </c:pt>
                <c:pt idx="290">
                  <c:v>3.3530000000000004E-2</c:v>
                </c:pt>
                <c:pt idx="291">
                  <c:v>3.0359999999999998E-2</c:v>
                </c:pt>
                <c:pt idx="292">
                  <c:v>4.2290000000000001E-2</c:v>
                </c:pt>
                <c:pt idx="293">
                  <c:v>4.0300000000000002E-2</c:v>
                </c:pt>
                <c:pt idx="294">
                  <c:v>4.054E-2</c:v>
                </c:pt>
                <c:pt idx="295">
                  <c:v>4.9800000000000004E-2</c:v>
                </c:pt>
                <c:pt idx="296">
                  <c:v>5.0770000000000003E-2</c:v>
                </c:pt>
                <c:pt idx="297">
                  <c:v>4.9440000000000005E-2</c:v>
                </c:pt>
                <c:pt idx="298">
                  <c:v>3.7930000000000005E-2</c:v>
                </c:pt>
                <c:pt idx="299">
                  <c:v>4.6560000000000004E-2</c:v>
                </c:pt>
                <c:pt idx="300">
                  <c:v>4.6640000000000001E-2</c:v>
                </c:pt>
                <c:pt idx="301">
                  <c:v>5.9339999999999997E-2</c:v>
                </c:pt>
                <c:pt idx="302">
                  <c:v>6.3850000000000004E-2</c:v>
                </c:pt>
                <c:pt idx="303">
                  <c:v>5.4089000000000005E-2</c:v>
                </c:pt>
                <c:pt idx="304">
                  <c:v>5.2744999999999986E-2</c:v>
                </c:pt>
                <c:pt idx="305">
                  <c:v>0.13534099999999999</c:v>
                </c:pt>
                <c:pt idx="306">
                  <c:v>8.4536999999999973E-2</c:v>
                </c:pt>
                <c:pt idx="307">
                  <c:v>8.1318000000000057E-2</c:v>
                </c:pt>
                <c:pt idx="308">
                  <c:v>7.42560000000001E-2</c:v>
                </c:pt>
                <c:pt idx="309">
                  <c:v>6.5709000000000017E-2</c:v>
                </c:pt>
                <c:pt idx="310">
                  <c:v>8.5853999999999986E-2</c:v>
                </c:pt>
                <c:pt idx="311">
                  <c:v>8.3036000000000054E-2</c:v>
                </c:pt>
                <c:pt idx="312">
                  <c:v>6.8523000000000001E-2</c:v>
                </c:pt>
                <c:pt idx="313">
                  <c:v>0.13321300000000003</c:v>
                </c:pt>
                <c:pt idx="314">
                  <c:v>0.12030499999999994</c:v>
                </c:pt>
                <c:pt idx="315">
                  <c:v>8.5461000000000009E-2</c:v>
                </c:pt>
                <c:pt idx="316">
                  <c:v>9.7070000000000045E-2</c:v>
                </c:pt>
                <c:pt idx="317">
                  <c:v>7.4776000000000009E-2</c:v>
                </c:pt>
                <c:pt idx="318">
                  <c:v>8.0581000000000014E-2</c:v>
                </c:pt>
                <c:pt idx="319">
                  <c:v>7.6807999999999987E-2</c:v>
                </c:pt>
                <c:pt idx="320">
                  <c:v>0.10350900000000002</c:v>
                </c:pt>
                <c:pt idx="321">
                  <c:v>9.9497999999999975E-2</c:v>
                </c:pt>
                <c:pt idx="322">
                  <c:v>0.10189099999999995</c:v>
                </c:pt>
                <c:pt idx="323">
                  <c:v>0.10644300000000007</c:v>
                </c:pt>
                <c:pt idx="324">
                  <c:v>0.10539900000000002</c:v>
                </c:pt>
                <c:pt idx="325">
                  <c:v>0.10542600000000002</c:v>
                </c:pt>
                <c:pt idx="326">
                  <c:v>9.3079000000000023E-2</c:v>
                </c:pt>
                <c:pt idx="327">
                  <c:v>0.10763600000000006</c:v>
                </c:pt>
                <c:pt idx="328">
                  <c:v>6.5205999999999986E-2</c:v>
                </c:pt>
                <c:pt idx="329">
                  <c:v>9.5211000000000046E-2</c:v>
                </c:pt>
                <c:pt idx="330">
                  <c:v>0.10119900000000004</c:v>
                </c:pt>
                <c:pt idx="331">
                  <c:v>0.12709199999999998</c:v>
                </c:pt>
                <c:pt idx="332">
                  <c:v>0.10452600000000001</c:v>
                </c:pt>
                <c:pt idx="333">
                  <c:v>8.5411999999999932E-2</c:v>
                </c:pt>
                <c:pt idx="334">
                  <c:v>0.10514199999999996</c:v>
                </c:pt>
                <c:pt idx="335">
                  <c:v>9.0579999999999994E-2</c:v>
                </c:pt>
                <c:pt idx="336">
                  <c:v>7.7818000000000054E-2</c:v>
                </c:pt>
                <c:pt idx="337">
                  <c:v>7.1848999999999941E-2</c:v>
                </c:pt>
                <c:pt idx="338">
                  <c:v>6.2595999999999985E-2</c:v>
                </c:pt>
                <c:pt idx="339">
                  <c:v>8.0593999999999943E-2</c:v>
                </c:pt>
                <c:pt idx="340">
                  <c:v>6.1768999999999963E-2</c:v>
                </c:pt>
                <c:pt idx="341">
                  <c:v>7.0999999999999952E-2</c:v>
                </c:pt>
                <c:pt idx="342">
                  <c:v>8.276400000000006E-2</c:v>
                </c:pt>
                <c:pt idx="343">
                  <c:v>0.10731200000000007</c:v>
                </c:pt>
                <c:pt idx="344">
                  <c:v>8.7224000000000079E-2</c:v>
                </c:pt>
                <c:pt idx="345">
                  <c:v>8.3327999999999958E-2</c:v>
                </c:pt>
                <c:pt idx="346">
                  <c:v>6.3039999999999985E-2</c:v>
                </c:pt>
                <c:pt idx="347">
                  <c:v>7.0423000000000013E-2</c:v>
                </c:pt>
                <c:pt idx="348">
                  <c:v>8.6971999999999938E-2</c:v>
                </c:pt>
                <c:pt idx="349">
                  <c:v>7.750199999999996E-2</c:v>
                </c:pt>
                <c:pt idx="350">
                  <c:v>7.3241000000000001E-2</c:v>
                </c:pt>
                <c:pt idx="351">
                  <c:v>7.7671000000000046E-2</c:v>
                </c:pt>
                <c:pt idx="352">
                  <c:v>7.6008999999999993E-2</c:v>
                </c:pt>
                <c:pt idx="353">
                  <c:v>0.10380299999999998</c:v>
                </c:pt>
                <c:pt idx="354">
                  <c:v>0.14419599999999999</c:v>
                </c:pt>
                <c:pt idx="355">
                  <c:v>7.3710999999999971E-2</c:v>
                </c:pt>
                <c:pt idx="356">
                  <c:v>9.2000999999999999E-2</c:v>
                </c:pt>
                <c:pt idx="357">
                  <c:v>9.3723000000000001E-2</c:v>
                </c:pt>
                <c:pt idx="358">
                  <c:v>7.1612000000000009E-2</c:v>
                </c:pt>
                <c:pt idx="359">
                  <c:v>8.5417000000000021E-2</c:v>
                </c:pt>
                <c:pt idx="360">
                  <c:v>0.10509599999999997</c:v>
                </c:pt>
                <c:pt idx="361">
                  <c:v>6.9013999999999964E-2</c:v>
                </c:pt>
                <c:pt idx="362">
                  <c:v>7.7361000000000013E-2</c:v>
                </c:pt>
                <c:pt idx="363">
                  <c:v>0.10398000000000002</c:v>
                </c:pt>
                <c:pt idx="364">
                  <c:v>6.7664000000000002E-2</c:v>
                </c:pt>
                <c:pt idx="365">
                  <c:v>6.5282000000000007E-2</c:v>
                </c:pt>
                <c:pt idx="366">
                  <c:v>6.4078999999999997E-2</c:v>
                </c:pt>
                <c:pt idx="367">
                  <c:v>7.2175999999999962E-2</c:v>
                </c:pt>
                <c:pt idx="368">
                  <c:v>8.9658000000000015E-2</c:v>
                </c:pt>
                <c:pt idx="369">
                  <c:v>6.4607999999999999E-2</c:v>
                </c:pt>
                <c:pt idx="370">
                  <c:v>6.216900000000003E-2</c:v>
                </c:pt>
                <c:pt idx="371">
                  <c:v>7.7407999999999977E-2</c:v>
                </c:pt>
                <c:pt idx="372">
                  <c:v>6.4771000000000023E-2</c:v>
                </c:pt>
                <c:pt idx="373">
                  <c:v>6.5749000000000002E-2</c:v>
                </c:pt>
                <c:pt idx="374">
                  <c:v>5.7221000000000022E-2</c:v>
                </c:pt>
                <c:pt idx="375">
                  <c:v>6.0363999999999973E-2</c:v>
                </c:pt>
                <c:pt idx="376">
                  <c:v>6.1793999999999988E-2</c:v>
                </c:pt>
                <c:pt idx="377">
                  <c:v>6.928200000000001E-2</c:v>
                </c:pt>
                <c:pt idx="378">
                  <c:v>6.544400000000003E-2</c:v>
                </c:pt>
                <c:pt idx="379">
                  <c:v>6.9273000000000029E-2</c:v>
                </c:pt>
                <c:pt idx="380">
                  <c:v>5.6756000000000001E-2</c:v>
                </c:pt>
                <c:pt idx="381">
                  <c:v>6.5103999999999995E-2</c:v>
                </c:pt>
                <c:pt idx="382">
                  <c:v>5.2874999999999978E-2</c:v>
                </c:pt>
                <c:pt idx="383">
                  <c:v>6.1981999999999982E-2</c:v>
                </c:pt>
                <c:pt idx="384">
                  <c:v>5.0669999999999993E-2</c:v>
                </c:pt>
                <c:pt idx="385">
                  <c:v>5.3175999999999973E-2</c:v>
                </c:pt>
                <c:pt idx="386">
                  <c:v>5.9092000000000006E-2</c:v>
                </c:pt>
                <c:pt idx="387">
                  <c:v>5.981199999999999E-2</c:v>
                </c:pt>
                <c:pt idx="388">
                  <c:v>6.0391000000000014E-2</c:v>
                </c:pt>
                <c:pt idx="389">
                  <c:v>6.7941000000000001E-2</c:v>
                </c:pt>
                <c:pt idx="390">
                  <c:v>6.7155999999999993E-2</c:v>
                </c:pt>
                <c:pt idx="391">
                  <c:v>6.3941999999999999E-2</c:v>
                </c:pt>
                <c:pt idx="392">
                  <c:v>5.9932999999999993E-2</c:v>
                </c:pt>
                <c:pt idx="393">
                  <c:v>6.4741999999999994E-2</c:v>
                </c:pt>
                <c:pt idx="394">
                  <c:v>4.3945999999999999E-2</c:v>
                </c:pt>
                <c:pt idx="395">
                  <c:v>4.9929999999999995E-2</c:v>
                </c:pt>
                <c:pt idx="396">
                  <c:v>5.3510000000000002E-2</c:v>
                </c:pt>
                <c:pt idx="397">
                  <c:v>5.7969999999999994E-2</c:v>
                </c:pt>
                <c:pt idx="398">
                  <c:v>5.6270000000000001E-2</c:v>
                </c:pt>
                <c:pt idx="399">
                  <c:v>4.1710000000000004E-2</c:v>
                </c:pt>
                <c:pt idx="400">
                  <c:v>4.8039999999999999E-2</c:v>
                </c:pt>
                <c:pt idx="401">
                  <c:v>4.5099999999999994E-2</c:v>
                </c:pt>
                <c:pt idx="402">
                  <c:v>4.6219999999999997E-2</c:v>
                </c:pt>
                <c:pt idx="403">
                  <c:v>4.3859999999999996E-2</c:v>
                </c:pt>
                <c:pt idx="404">
                  <c:v>4.7890000000000002E-2</c:v>
                </c:pt>
                <c:pt idx="405">
                  <c:v>5.7579999999999992E-2</c:v>
                </c:pt>
                <c:pt idx="406">
                  <c:v>5.4640000000000001E-2</c:v>
                </c:pt>
                <c:pt idx="407">
                  <c:v>4.5019999999999998E-2</c:v>
                </c:pt>
                <c:pt idx="408">
                  <c:v>7.0280000000000009E-2</c:v>
                </c:pt>
                <c:pt idx="409">
                  <c:v>4.7390000000000002E-2</c:v>
                </c:pt>
                <c:pt idx="410">
                  <c:v>6.1079999999999995E-2</c:v>
                </c:pt>
                <c:pt idx="411">
                  <c:v>4.3740000000000001E-2</c:v>
                </c:pt>
                <c:pt idx="412">
                  <c:v>5.2690000000000001E-2</c:v>
                </c:pt>
                <c:pt idx="413">
                  <c:v>4.7199999999999999E-2</c:v>
                </c:pt>
                <c:pt idx="414">
                  <c:v>5.6779999999999997E-2</c:v>
                </c:pt>
                <c:pt idx="415">
                  <c:v>4.4670000000000001E-2</c:v>
                </c:pt>
                <c:pt idx="416">
                  <c:v>6.7559999999999995E-2</c:v>
                </c:pt>
                <c:pt idx="417">
                  <c:v>4.7660000000000001E-2</c:v>
                </c:pt>
                <c:pt idx="418">
                  <c:v>7.238E-2</c:v>
                </c:pt>
                <c:pt idx="419">
                  <c:v>5.459E-2</c:v>
                </c:pt>
                <c:pt idx="420">
                  <c:v>5.543E-2</c:v>
                </c:pt>
                <c:pt idx="421">
                  <c:v>5.0450000000000002E-2</c:v>
                </c:pt>
                <c:pt idx="422">
                  <c:v>5.679E-2</c:v>
                </c:pt>
                <c:pt idx="423">
                  <c:v>5.2982999999999995E-2</c:v>
                </c:pt>
                <c:pt idx="424">
                  <c:v>5.3751000000000007E-2</c:v>
                </c:pt>
                <c:pt idx="425">
                  <c:v>5.1823999999999995E-2</c:v>
                </c:pt>
                <c:pt idx="426">
                  <c:v>4.2220000000000001E-2</c:v>
                </c:pt>
                <c:pt idx="427">
                  <c:v>4.9939999999999998E-2</c:v>
                </c:pt>
                <c:pt idx="428">
                  <c:v>4.9479999999999996E-2</c:v>
                </c:pt>
                <c:pt idx="429">
                  <c:v>5.6429999999999994E-2</c:v>
                </c:pt>
                <c:pt idx="430">
                  <c:v>5.8809999999999994E-2</c:v>
                </c:pt>
                <c:pt idx="431">
                  <c:v>5.8049999999999997E-2</c:v>
                </c:pt>
                <c:pt idx="432">
                  <c:v>4.718E-2</c:v>
                </c:pt>
                <c:pt idx="433">
                  <c:v>4.181E-2</c:v>
                </c:pt>
                <c:pt idx="434">
                  <c:v>6.316999999999999E-2</c:v>
                </c:pt>
                <c:pt idx="435">
                  <c:v>5.2069999999999998E-2</c:v>
                </c:pt>
                <c:pt idx="436">
                  <c:v>5.91E-2</c:v>
                </c:pt>
                <c:pt idx="437">
                  <c:v>4.8890000000000003E-2</c:v>
                </c:pt>
                <c:pt idx="438">
                  <c:v>6.6489999999999994E-2</c:v>
                </c:pt>
                <c:pt idx="439">
                  <c:v>4.9250000000000002E-2</c:v>
                </c:pt>
                <c:pt idx="440">
                  <c:v>5.4458000000000006E-2</c:v>
                </c:pt>
                <c:pt idx="441">
                  <c:v>5.4163000000000003E-2</c:v>
                </c:pt>
                <c:pt idx="442">
                  <c:v>5.5493000000000001E-2</c:v>
                </c:pt>
                <c:pt idx="443">
                  <c:v>4.7594000000000004E-2</c:v>
                </c:pt>
                <c:pt idx="444">
                  <c:v>6.3350000000000004E-2</c:v>
                </c:pt>
                <c:pt idx="445">
                  <c:v>5.1289999999999995E-2</c:v>
                </c:pt>
                <c:pt idx="446">
                  <c:v>5.7700000000000001E-2</c:v>
                </c:pt>
                <c:pt idx="447">
                  <c:v>7.0629999999999998E-2</c:v>
                </c:pt>
                <c:pt idx="448">
                  <c:v>4.8710000000000003E-2</c:v>
                </c:pt>
                <c:pt idx="449">
                  <c:v>4.802E-2</c:v>
                </c:pt>
                <c:pt idx="450">
                  <c:v>5.373E-2</c:v>
                </c:pt>
                <c:pt idx="451">
                  <c:v>4.9029999999999997E-2</c:v>
                </c:pt>
                <c:pt idx="452">
                  <c:v>4.8100000000000004E-2</c:v>
                </c:pt>
                <c:pt idx="453">
                  <c:v>5.3750000000000006E-2</c:v>
                </c:pt>
                <c:pt idx="454">
                  <c:v>5.8639999999999998E-2</c:v>
                </c:pt>
                <c:pt idx="455">
                  <c:v>6.3570000000000002E-2</c:v>
                </c:pt>
                <c:pt idx="456">
                  <c:v>5.1419999999999993E-2</c:v>
                </c:pt>
                <c:pt idx="457">
                  <c:v>4.4619999999999993E-2</c:v>
                </c:pt>
                <c:pt idx="458">
                  <c:v>4.5009999999999981E-2</c:v>
                </c:pt>
                <c:pt idx="459">
                  <c:v>4.3760000000000007E-2</c:v>
                </c:pt>
                <c:pt idx="460">
                  <c:v>5.2389999999999992E-2</c:v>
                </c:pt>
                <c:pt idx="461">
                  <c:v>4.0119999999999989E-2</c:v>
                </c:pt>
                <c:pt idx="462">
                  <c:v>4.4899999999999995E-2</c:v>
                </c:pt>
                <c:pt idx="463">
                  <c:v>4.634000000000002E-2</c:v>
                </c:pt>
                <c:pt idx="464">
                  <c:v>4.9729999999999996E-2</c:v>
                </c:pt>
                <c:pt idx="465">
                  <c:v>5.1400000000000001E-2</c:v>
                </c:pt>
                <c:pt idx="466">
                  <c:v>4.723999999999999E-2</c:v>
                </c:pt>
                <c:pt idx="467">
                  <c:v>4.6860000000000013E-2</c:v>
                </c:pt>
                <c:pt idx="468">
                  <c:v>5.4770000000000013E-2</c:v>
                </c:pt>
                <c:pt idx="469">
                  <c:v>4.7639999999999988E-2</c:v>
                </c:pt>
                <c:pt idx="470">
                  <c:v>4.8759999999999998E-2</c:v>
                </c:pt>
                <c:pt idx="471">
                  <c:v>4.7320000000000029E-2</c:v>
                </c:pt>
                <c:pt idx="472">
                  <c:v>4.7300000000000009E-2</c:v>
                </c:pt>
                <c:pt idx="473">
                  <c:v>5.210999999999999E-2</c:v>
                </c:pt>
                <c:pt idx="474">
                  <c:v>5.2790000000000004E-2</c:v>
                </c:pt>
                <c:pt idx="475">
                  <c:v>5.1000000000000018E-2</c:v>
                </c:pt>
                <c:pt idx="476">
                  <c:v>4.8729999999999996E-2</c:v>
                </c:pt>
                <c:pt idx="477">
                  <c:v>4.8870000000000011E-2</c:v>
                </c:pt>
                <c:pt idx="478">
                  <c:v>4.7140000000000001E-2</c:v>
                </c:pt>
                <c:pt idx="479">
                  <c:v>4.9550000000000011E-2</c:v>
                </c:pt>
                <c:pt idx="480">
                  <c:v>4.2710000000000012E-2</c:v>
                </c:pt>
                <c:pt idx="481">
                  <c:v>5.1159999999999997E-2</c:v>
                </c:pt>
                <c:pt idx="482">
                  <c:v>5.1949999999999996E-2</c:v>
                </c:pt>
                <c:pt idx="483">
                  <c:v>5.5569999999999994E-2</c:v>
                </c:pt>
                <c:pt idx="484">
                  <c:v>3.4859999999999988E-2</c:v>
                </c:pt>
                <c:pt idx="485">
                  <c:v>4.9970000000000014E-2</c:v>
                </c:pt>
                <c:pt idx="486">
                  <c:v>5.2760000000000001E-2</c:v>
                </c:pt>
                <c:pt idx="487">
                  <c:v>4.9479999999999996E-2</c:v>
                </c:pt>
                <c:pt idx="488">
                  <c:v>4.970999999999999E-2</c:v>
                </c:pt>
                <c:pt idx="489">
                  <c:v>4.4370000000000007E-2</c:v>
                </c:pt>
                <c:pt idx="490">
                  <c:v>7.3470000000000008E-2</c:v>
                </c:pt>
                <c:pt idx="491">
                  <c:v>7.9570000000000016E-2</c:v>
                </c:pt>
                <c:pt idx="492">
                  <c:v>4.6170000000000017E-2</c:v>
                </c:pt>
                <c:pt idx="493">
                  <c:v>6.0570000000000013E-2</c:v>
                </c:pt>
                <c:pt idx="494">
                  <c:v>7.848999999999999E-2</c:v>
                </c:pt>
                <c:pt idx="495">
                  <c:v>5.9989999999999988E-2</c:v>
                </c:pt>
                <c:pt idx="496">
                  <c:v>5.4790000000000005E-2</c:v>
                </c:pt>
                <c:pt idx="497">
                  <c:v>3.2289999999999985E-2</c:v>
                </c:pt>
                <c:pt idx="498">
                  <c:v>9.5899999999999874E-3</c:v>
                </c:pt>
                <c:pt idx="499">
                  <c:v>4.830000000000001E-2</c:v>
                </c:pt>
                <c:pt idx="500">
                  <c:v>5.6029999999999996E-2</c:v>
                </c:pt>
                <c:pt idx="501">
                  <c:v>4.8829999999999985E-2</c:v>
                </c:pt>
                <c:pt idx="502">
                  <c:v>5.1190000000000013E-2</c:v>
                </c:pt>
                <c:pt idx="503">
                  <c:v>5.7290000000000008E-2</c:v>
                </c:pt>
                <c:pt idx="504">
                  <c:v>4.5719999999999983E-2</c:v>
                </c:pt>
                <c:pt idx="505">
                  <c:v>5.6099999999999983E-2</c:v>
                </c:pt>
                <c:pt idx="506">
                  <c:v>4.7970000000000013E-2</c:v>
                </c:pt>
                <c:pt idx="507">
                  <c:v>4.7969999999999999E-2</c:v>
                </c:pt>
                <c:pt idx="508">
                  <c:v>4.7969999999999999E-2</c:v>
                </c:pt>
                <c:pt idx="509">
                  <c:v>4.3459999999999999E-2</c:v>
                </c:pt>
                <c:pt idx="510">
                  <c:v>5.1959999999999978E-2</c:v>
                </c:pt>
                <c:pt idx="511">
                  <c:v>4.9250000000000016E-2</c:v>
                </c:pt>
                <c:pt idx="512">
                  <c:v>5.0589999999999996E-2</c:v>
                </c:pt>
                <c:pt idx="513">
                  <c:v>5.3179999999999991E-2</c:v>
                </c:pt>
                <c:pt idx="514">
                  <c:v>4.9799999999999997E-2</c:v>
                </c:pt>
                <c:pt idx="515">
                  <c:v>5.2929999999999991E-2</c:v>
                </c:pt>
                <c:pt idx="516">
                  <c:v>5.3629999999999983E-2</c:v>
                </c:pt>
                <c:pt idx="517">
                  <c:v>4.4069999999999998E-2</c:v>
                </c:pt>
                <c:pt idx="518">
                  <c:v>3.3390000000000003E-2</c:v>
                </c:pt>
                <c:pt idx="519">
                  <c:v>3.2330000000000012E-2</c:v>
                </c:pt>
                <c:pt idx="520">
                  <c:v>3.2600000000000004E-2</c:v>
                </c:pt>
                <c:pt idx="521">
                  <c:v>3.2069999999999987E-2</c:v>
                </c:pt>
                <c:pt idx="522">
                  <c:v>3.166999999999999E-2</c:v>
                </c:pt>
                <c:pt idx="523">
                  <c:v>2.9520000000000005E-2</c:v>
                </c:pt>
                <c:pt idx="524">
                  <c:v>3.5790000000000002E-2</c:v>
                </c:pt>
                <c:pt idx="525">
                  <c:v>3.5650000000000001E-2</c:v>
                </c:pt>
                <c:pt idx="526">
                  <c:v>3.6780000000000007E-2</c:v>
                </c:pt>
                <c:pt idx="527">
                  <c:v>3.1370000000000009E-2</c:v>
                </c:pt>
                <c:pt idx="528">
                  <c:v>3.3610000000000001E-2</c:v>
                </c:pt>
                <c:pt idx="529">
                  <c:v>3.1559999999999991E-2</c:v>
                </c:pt>
                <c:pt idx="530">
                  <c:v>2.9329999999999995E-2</c:v>
                </c:pt>
                <c:pt idx="531">
                  <c:v>3.0550000000000008E-2</c:v>
                </c:pt>
                <c:pt idx="532">
                  <c:v>3.0269999999999991E-2</c:v>
                </c:pt>
                <c:pt idx="533">
                  <c:v>2.8419999999999994E-2</c:v>
                </c:pt>
                <c:pt idx="534">
                  <c:v>2.8459999999999999E-2</c:v>
                </c:pt>
                <c:pt idx="535">
                  <c:v>2.8350000000000007E-2</c:v>
                </c:pt>
                <c:pt idx="536">
                  <c:v>2.9170000000000008E-2</c:v>
                </c:pt>
                <c:pt idx="537">
                  <c:v>3.0070000000000006E-2</c:v>
                </c:pt>
                <c:pt idx="538">
                  <c:v>2.607000000000001E-2</c:v>
                </c:pt>
                <c:pt idx="539">
                  <c:v>3.4080000000000006E-2</c:v>
                </c:pt>
                <c:pt idx="540">
                  <c:v>2.7060000000000001E-2</c:v>
                </c:pt>
                <c:pt idx="541">
                  <c:v>4.300000000000001E-2</c:v>
                </c:pt>
                <c:pt idx="542">
                  <c:v>3.8059999999999997E-2</c:v>
                </c:pt>
                <c:pt idx="543">
                  <c:v>3.9109999999999999E-2</c:v>
                </c:pt>
                <c:pt idx="544">
                  <c:v>4.904E-2</c:v>
                </c:pt>
                <c:pt idx="545">
                  <c:v>4.104E-2</c:v>
                </c:pt>
                <c:pt idx="546">
                  <c:v>4.1464000000000001E-2</c:v>
                </c:pt>
                <c:pt idx="547">
                  <c:v>4.351E-2</c:v>
                </c:pt>
                <c:pt idx="548">
                  <c:v>3.9328000000000002E-2</c:v>
                </c:pt>
                <c:pt idx="549">
                  <c:v>4.5253000000000002E-2</c:v>
                </c:pt>
                <c:pt idx="550">
                  <c:v>4.4341999999999993E-2</c:v>
                </c:pt>
                <c:pt idx="551">
                  <c:v>4.4256999999999998E-2</c:v>
                </c:pt>
                <c:pt idx="552">
                  <c:v>3.7716E-2</c:v>
                </c:pt>
                <c:pt idx="553">
                  <c:v>3.3509999999999998E-2</c:v>
                </c:pt>
                <c:pt idx="554">
                  <c:v>3.5464999999999997E-2</c:v>
                </c:pt>
                <c:pt idx="555">
                  <c:v>3.2240000000000005E-2</c:v>
                </c:pt>
                <c:pt idx="556">
                  <c:v>3.4194000000000002E-2</c:v>
                </c:pt>
                <c:pt idx="557">
                  <c:v>3.4274999999999993E-2</c:v>
                </c:pt>
                <c:pt idx="558">
                  <c:v>3.1405000000000002E-2</c:v>
                </c:pt>
                <c:pt idx="559">
                  <c:v>4.1089500000000001E-2</c:v>
                </c:pt>
                <c:pt idx="560">
                  <c:v>3.381E-2</c:v>
                </c:pt>
                <c:pt idx="561">
                  <c:v>3.4438999999999997E-2</c:v>
                </c:pt>
                <c:pt idx="562">
                  <c:v>3.4159999999999996E-2</c:v>
                </c:pt>
                <c:pt idx="563">
                  <c:v>3.4549999999999997E-2</c:v>
                </c:pt>
                <c:pt idx="564">
                  <c:v>3.4479000000000003E-2</c:v>
                </c:pt>
                <c:pt idx="565">
                  <c:v>3.5911999999999999E-2</c:v>
                </c:pt>
                <c:pt idx="566">
                  <c:v>3.1531999999999998E-2</c:v>
                </c:pt>
                <c:pt idx="567">
                  <c:v>3.8282000000000004E-2</c:v>
                </c:pt>
                <c:pt idx="568">
                  <c:v>3.8380000000000004E-2</c:v>
                </c:pt>
                <c:pt idx="569">
                  <c:v>3.6750000000000005E-2</c:v>
                </c:pt>
                <c:pt idx="570">
                  <c:v>3.3229999999999996E-2</c:v>
                </c:pt>
                <c:pt idx="571">
                  <c:v>3.3959999999999997E-2</c:v>
                </c:pt>
                <c:pt idx="572">
                  <c:v>3.4700000000000002E-2</c:v>
                </c:pt>
                <c:pt idx="573">
                  <c:v>3.5378E-2</c:v>
                </c:pt>
                <c:pt idx="574">
                  <c:v>3.8304000000000005E-2</c:v>
                </c:pt>
                <c:pt idx="575">
                  <c:v>3.9209999999999995E-2</c:v>
                </c:pt>
                <c:pt idx="576">
                  <c:v>3.9289999999999999E-2</c:v>
                </c:pt>
                <c:pt idx="577">
                  <c:v>3.4090000000000002E-2</c:v>
                </c:pt>
                <c:pt idx="578">
                  <c:v>3.6909999999999998E-2</c:v>
                </c:pt>
                <c:pt idx="579">
                  <c:v>3.4780000000000005E-2</c:v>
                </c:pt>
                <c:pt idx="580">
                  <c:v>3.7542000000000006E-2</c:v>
                </c:pt>
                <c:pt idx="581">
                  <c:v>3.4720000000000001E-2</c:v>
                </c:pt>
                <c:pt idx="582">
                  <c:v>3.4548999999999996E-2</c:v>
                </c:pt>
                <c:pt idx="583">
                  <c:v>3.3600000000000005E-2</c:v>
                </c:pt>
                <c:pt idx="584">
                  <c:v>3.5684E-2</c:v>
                </c:pt>
                <c:pt idx="585">
                  <c:v>3.5022000000000011E-2</c:v>
                </c:pt>
                <c:pt idx="586">
                  <c:v>3.8508000000000001E-2</c:v>
                </c:pt>
                <c:pt idx="587">
                  <c:v>3.5860000000000003E-2</c:v>
                </c:pt>
                <c:pt idx="588">
                  <c:v>3.3883999999999997E-2</c:v>
                </c:pt>
                <c:pt idx="589">
                  <c:v>3.4790000000000001E-2</c:v>
                </c:pt>
                <c:pt idx="590">
                  <c:v>3.5359999999999996E-2</c:v>
                </c:pt>
                <c:pt idx="591">
                  <c:v>3.5729000000000004E-2</c:v>
                </c:pt>
                <c:pt idx="592">
                  <c:v>3.7928000000000003E-2</c:v>
                </c:pt>
                <c:pt idx="593">
                  <c:v>4.0555000000000008E-2</c:v>
                </c:pt>
                <c:pt idx="594">
                  <c:v>3.7068999999999991E-2</c:v>
                </c:pt>
                <c:pt idx="595">
                  <c:v>4.2243000000000003E-2</c:v>
                </c:pt>
                <c:pt idx="596">
                  <c:v>1.6740000000000005E-2</c:v>
                </c:pt>
                <c:pt idx="597">
                  <c:v>4.2062000000000002E-2</c:v>
                </c:pt>
                <c:pt idx="598">
                  <c:v>3.9026000000000005E-2</c:v>
                </c:pt>
                <c:pt idx="599">
                  <c:v>4.4750000000000012E-2</c:v>
                </c:pt>
                <c:pt idx="600">
                  <c:v>3.6429000000000017E-2</c:v>
                </c:pt>
                <c:pt idx="601">
                  <c:v>4.1241E-2</c:v>
                </c:pt>
                <c:pt idx="602">
                  <c:v>4.3539999999999995E-2</c:v>
                </c:pt>
                <c:pt idx="603">
                  <c:v>4.1096999999999995E-2</c:v>
                </c:pt>
                <c:pt idx="604">
                  <c:v>4.2059999999999986E-2</c:v>
                </c:pt>
                <c:pt idx="605">
                  <c:v>3.6352999999999969E-2</c:v>
                </c:pt>
                <c:pt idx="606">
                  <c:v>3.7218000000000029E-2</c:v>
                </c:pt>
                <c:pt idx="607">
                  <c:v>4.1327000000000003E-2</c:v>
                </c:pt>
                <c:pt idx="608">
                  <c:v>3.7559000000000009E-2</c:v>
                </c:pt>
                <c:pt idx="609">
                  <c:v>3.3906999999999965E-2</c:v>
                </c:pt>
                <c:pt idx="610">
                  <c:v>3.6115000000000008E-2</c:v>
                </c:pt>
                <c:pt idx="611">
                  <c:v>3.9543999999999996E-2</c:v>
                </c:pt>
                <c:pt idx="612">
                  <c:v>3.8287999999999989E-2</c:v>
                </c:pt>
                <c:pt idx="613">
                  <c:v>3.6109000000000002E-2</c:v>
                </c:pt>
                <c:pt idx="614">
                  <c:v>4.0353E-2</c:v>
                </c:pt>
                <c:pt idx="615">
                  <c:v>3.373000000000001E-2</c:v>
                </c:pt>
                <c:pt idx="616">
                  <c:v>3.583900000000001E-2</c:v>
                </c:pt>
                <c:pt idx="617">
                  <c:v>3.9407999999999999E-2</c:v>
                </c:pt>
                <c:pt idx="618">
                  <c:v>3.6862000000000006E-2</c:v>
                </c:pt>
                <c:pt idx="619">
                  <c:v>3.9549000000000001E-2</c:v>
                </c:pt>
                <c:pt idx="620">
                  <c:v>4.1804000000000008E-2</c:v>
                </c:pt>
                <c:pt idx="621">
                  <c:v>3.9419999999999983E-2</c:v>
                </c:pt>
                <c:pt idx="622">
                  <c:v>3.648499999999999E-2</c:v>
                </c:pt>
                <c:pt idx="623">
                  <c:v>3.9947999999999984E-2</c:v>
                </c:pt>
                <c:pt idx="624">
                  <c:v>3.6747999999999989E-2</c:v>
                </c:pt>
                <c:pt idx="625">
                  <c:v>3.7416000000000005E-2</c:v>
                </c:pt>
                <c:pt idx="626">
                  <c:v>3.7479999999999986E-2</c:v>
                </c:pt>
                <c:pt idx="627">
                  <c:v>3.7168000000000007E-2</c:v>
                </c:pt>
                <c:pt idx="628">
                  <c:v>3.7209000000000006E-2</c:v>
                </c:pt>
                <c:pt idx="629">
                  <c:v>4.1901000000000022E-2</c:v>
                </c:pt>
                <c:pt idx="630">
                  <c:v>3.5651999999999989E-2</c:v>
                </c:pt>
                <c:pt idx="631">
                  <c:v>3.9102999999999999E-2</c:v>
                </c:pt>
                <c:pt idx="632">
                  <c:v>4.2185E-2</c:v>
                </c:pt>
                <c:pt idx="633">
                  <c:v>3.9791999999999994E-2</c:v>
                </c:pt>
                <c:pt idx="634">
                  <c:v>4.7580000000000011E-2</c:v>
                </c:pt>
                <c:pt idx="635">
                  <c:v>4.0836999999999984E-2</c:v>
                </c:pt>
                <c:pt idx="636">
                  <c:v>4.2588999999999988E-2</c:v>
                </c:pt>
                <c:pt idx="637">
                  <c:v>4.5640000000000014E-2</c:v>
                </c:pt>
                <c:pt idx="638">
                  <c:v>4.1125999999999996E-2</c:v>
                </c:pt>
                <c:pt idx="639">
                  <c:v>3.5240999999999995E-2</c:v>
                </c:pt>
                <c:pt idx="640">
                  <c:v>4.3622000000000008E-2</c:v>
                </c:pt>
                <c:pt idx="641">
                  <c:v>3.7368999999999986E-2</c:v>
                </c:pt>
                <c:pt idx="642">
                  <c:v>3.4038999999999993E-2</c:v>
                </c:pt>
                <c:pt idx="643">
                  <c:v>4.2120000000000005E-2</c:v>
                </c:pt>
                <c:pt idx="644">
                  <c:v>4.4430000000000004E-2</c:v>
                </c:pt>
                <c:pt idx="645">
                  <c:v>5.2403999999999999E-2</c:v>
                </c:pt>
                <c:pt idx="646">
                  <c:v>4.0124E-2</c:v>
                </c:pt>
                <c:pt idx="647">
                  <c:v>3.9385999999999997E-2</c:v>
                </c:pt>
                <c:pt idx="648">
                  <c:v>3.5810000000000002E-2</c:v>
                </c:pt>
                <c:pt idx="649">
                  <c:v>3.5840000000000004E-2</c:v>
                </c:pt>
                <c:pt idx="650">
                  <c:v>4.1689999999999998E-2</c:v>
                </c:pt>
                <c:pt idx="651">
                  <c:v>3.8919999999999996E-2</c:v>
                </c:pt>
                <c:pt idx="652">
                  <c:v>3.8960000000000002E-2</c:v>
                </c:pt>
                <c:pt idx="653">
                  <c:v>4.1250000000000002E-2</c:v>
                </c:pt>
                <c:pt idx="654">
                  <c:v>3.5119999999999998E-2</c:v>
                </c:pt>
                <c:pt idx="655">
                  <c:v>4.0649999999999999E-2</c:v>
                </c:pt>
                <c:pt idx="656">
                  <c:v>2.6501E-2</c:v>
                </c:pt>
                <c:pt idx="657">
                  <c:v>2.6669999999999999E-2</c:v>
                </c:pt>
                <c:pt idx="658">
                  <c:v>2.546E-2</c:v>
                </c:pt>
                <c:pt idx="659">
                  <c:v>2.291E-2</c:v>
                </c:pt>
                <c:pt idx="660">
                  <c:v>2.3610000000000006E-2</c:v>
                </c:pt>
                <c:pt idx="661">
                  <c:v>4.6949999999999992E-2</c:v>
                </c:pt>
                <c:pt idx="662">
                  <c:v>2.7910000000000004E-2</c:v>
                </c:pt>
                <c:pt idx="663">
                  <c:v>2.7110000000000009E-2</c:v>
                </c:pt>
                <c:pt idx="664">
                  <c:v>2.7620000000000006E-2</c:v>
                </c:pt>
                <c:pt idx="665">
                  <c:v>2.5209999999999996E-2</c:v>
                </c:pt>
                <c:pt idx="666">
                  <c:v>2.4429999999999993E-2</c:v>
                </c:pt>
                <c:pt idx="667">
                  <c:v>2.5520000000000001E-2</c:v>
                </c:pt>
                <c:pt idx="668">
                  <c:v>2.6649999999999993E-2</c:v>
                </c:pt>
                <c:pt idx="669">
                  <c:v>2.6779999999999998E-2</c:v>
                </c:pt>
                <c:pt idx="670">
                  <c:v>2.7079999999999993E-2</c:v>
                </c:pt>
                <c:pt idx="671">
                  <c:v>2.6760000000000006E-2</c:v>
                </c:pt>
                <c:pt idx="672">
                  <c:v>2.6510000000000006E-2</c:v>
                </c:pt>
                <c:pt idx="673">
                  <c:v>2.3429999999999992E-2</c:v>
                </c:pt>
                <c:pt idx="674">
                  <c:v>2.8159999999999991E-2</c:v>
                </c:pt>
                <c:pt idx="675">
                  <c:v>2.511999999999999E-2</c:v>
                </c:pt>
                <c:pt idx="676">
                  <c:v>2.8380000000000016E-2</c:v>
                </c:pt>
                <c:pt idx="677">
                  <c:v>2.6279999999999998E-2</c:v>
                </c:pt>
                <c:pt idx="678">
                  <c:v>2.5559999999999999E-2</c:v>
                </c:pt>
                <c:pt idx="679">
                  <c:v>2.6589999999999999E-2</c:v>
                </c:pt>
                <c:pt idx="680">
                  <c:v>2.69E-2</c:v>
                </c:pt>
                <c:pt idx="681">
                  <c:v>2.5240000000000005E-2</c:v>
                </c:pt>
                <c:pt idx="682">
                  <c:v>2.6339999999999999E-2</c:v>
                </c:pt>
                <c:pt idx="683">
                  <c:v>2.6430000000000002E-2</c:v>
                </c:pt>
                <c:pt idx="684">
                  <c:v>2.7269999999999999E-2</c:v>
                </c:pt>
                <c:pt idx="685">
                  <c:v>2.6419999999999999E-2</c:v>
                </c:pt>
                <c:pt idx="686">
                  <c:v>2.768E-2</c:v>
                </c:pt>
                <c:pt idx="687">
                  <c:v>2.8409000000000004E-2</c:v>
                </c:pt>
                <c:pt idx="688">
                  <c:v>3.0184999999999997E-2</c:v>
                </c:pt>
                <c:pt idx="689">
                  <c:v>3.0732999999999996E-2</c:v>
                </c:pt>
                <c:pt idx="690">
                  <c:v>3.1792999999999995E-2</c:v>
                </c:pt>
                <c:pt idx="691">
                  <c:v>3.2132000000000001E-2</c:v>
                </c:pt>
                <c:pt idx="692">
                  <c:v>3.5394999999999996E-2</c:v>
                </c:pt>
                <c:pt idx="693">
                  <c:v>3.2882999999999996E-2</c:v>
                </c:pt>
                <c:pt idx="694">
                  <c:v>3.8440000000000002E-2</c:v>
                </c:pt>
                <c:pt idx="695">
                  <c:v>3.5172000000000009E-2</c:v>
                </c:pt>
                <c:pt idx="696">
                  <c:v>3.4799999999999998E-2</c:v>
                </c:pt>
                <c:pt idx="697">
                  <c:v>3.5938999999999999E-2</c:v>
                </c:pt>
                <c:pt idx="698">
                  <c:v>3.4034999999999996E-2</c:v>
                </c:pt>
                <c:pt idx="699">
                  <c:v>3.6417000000000005E-2</c:v>
                </c:pt>
                <c:pt idx="700">
                  <c:v>3.6955999999999989E-2</c:v>
                </c:pt>
                <c:pt idx="701">
                  <c:v>3.7302000000000002E-2</c:v>
                </c:pt>
                <c:pt idx="702">
                  <c:v>3.6266999999999994E-2</c:v>
                </c:pt>
                <c:pt idx="703">
                  <c:v>3.8827E-2</c:v>
                </c:pt>
                <c:pt idx="704">
                  <c:v>3.4095999999999987E-2</c:v>
                </c:pt>
                <c:pt idx="705">
                  <c:v>3.3483000000000013E-2</c:v>
                </c:pt>
                <c:pt idx="706">
                  <c:v>3.5055000000000003E-2</c:v>
                </c:pt>
                <c:pt idx="707">
                  <c:v>3.6336000000000007E-2</c:v>
                </c:pt>
                <c:pt idx="708">
                  <c:v>3.636399999999998E-2</c:v>
                </c:pt>
                <c:pt idx="709">
                  <c:v>3.5678999999999989E-2</c:v>
                </c:pt>
                <c:pt idx="710">
                  <c:v>3.4379000000000021E-2</c:v>
                </c:pt>
                <c:pt idx="711">
                  <c:v>3.2443E-2</c:v>
                </c:pt>
                <c:pt idx="712">
                  <c:v>3.694900000000001E-2</c:v>
                </c:pt>
                <c:pt idx="713">
                  <c:v>3.4840999999999983E-2</c:v>
                </c:pt>
                <c:pt idx="714">
                  <c:v>3.5756999999999983E-2</c:v>
                </c:pt>
                <c:pt idx="715">
                  <c:v>3.1298999999999993E-2</c:v>
                </c:pt>
                <c:pt idx="716">
                  <c:v>3.6456999999999989E-2</c:v>
                </c:pt>
                <c:pt idx="717">
                  <c:v>3.5243000000000024E-2</c:v>
                </c:pt>
                <c:pt idx="718">
                  <c:v>4.0387999999999979E-2</c:v>
                </c:pt>
                <c:pt idx="719">
                  <c:v>3.6582000000000003E-2</c:v>
                </c:pt>
                <c:pt idx="720">
                  <c:v>3.9913000000000032E-2</c:v>
                </c:pt>
                <c:pt idx="721">
                  <c:v>4.2465000000000031E-2</c:v>
                </c:pt>
                <c:pt idx="722">
                  <c:v>4.0995000000000004E-2</c:v>
                </c:pt>
                <c:pt idx="723">
                  <c:v>4.0785999999999989E-2</c:v>
                </c:pt>
                <c:pt idx="724">
                  <c:v>4.2397999999999991E-2</c:v>
                </c:pt>
                <c:pt idx="725">
                  <c:v>4.6435999999999977E-2</c:v>
                </c:pt>
                <c:pt idx="726">
                  <c:v>4.1386999999999952E-2</c:v>
                </c:pt>
                <c:pt idx="727">
                  <c:v>4.1999999999999982E-2</c:v>
                </c:pt>
                <c:pt idx="728">
                  <c:v>3.6550000000000027E-2</c:v>
                </c:pt>
                <c:pt idx="729">
                  <c:v>3.8242999999999999E-2</c:v>
                </c:pt>
                <c:pt idx="730">
                  <c:v>4.2439000000000004E-2</c:v>
                </c:pt>
                <c:pt idx="731">
                  <c:v>3.9228999999999986E-2</c:v>
                </c:pt>
                <c:pt idx="732">
                  <c:v>4.1294999999999998E-2</c:v>
                </c:pt>
                <c:pt idx="733">
                  <c:v>4.3535000000000018E-2</c:v>
                </c:pt>
                <c:pt idx="734">
                  <c:v>4.097400000000001E-2</c:v>
                </c:pt>
                <c:pt idx="735">
                  <c:v>4.0972000000000008E-2</c:v>
                </c:pt>
                <c:pt idx="736">
                  <c:v>4.2269000000000001E-2</c:v>
                </c:pt>
                <c:pt idx="737">
                  <c:v>4.4131000000000004E-2</c:v>
                </c:pt>
                <c:pt idx="738">
                  <c:v>4.4982000000000022E-2</c:v>
                </c:pt>
                <c:pt idx="739">
                  <c:v>4.3327000000000004E-2</c:v>
                </c:pt>
                <c:pt idx="740">
                  <c:v>4.0375000000000008E-2</c:v>
                </c:pt>
                <c:pt idx="741">
                  <c:v>4.4204999999999994E-2</c:v>
                </c:pt>
                <c:pt idx="742">
                  <c:v>4.6127999999999975E-2</c:v>
                </c:pt>
                <c:pt idx="743">
                  <c:v>4.9126999999999976E-2</c:v>
                </c:pt>
                <c:pt idx="744">
                  <c:v>4.4236000000000025E-2</c:v>
                </c:pt>
                <c:pt idx="745">
                  <c:v>4.2181999999999997E-2</c:v>
                </c:pt>
                <c:pt idx="746">
                  <c:v>4.5273999999999981E-2</c:v>
                </c:pt>
                <c:pt idx="747">
                  <c:v>4.5760999999999996E-2</c:v>
                </c:pt>
                <c:pt idx="748">
                  <c:v>4.4756999999999991E-2</c:v>
                </c:pt>
                <c:pt idx="749">
                  <c:v>4.5003000000000001E-2</c:v>
                </c:pt>
                <c:pt idx="750">
                  <c:v>4.6720999999999999E-2</c:v>
                </c:pt>
                <c:pt idx="751">
                  <c:v>5.1882999999999985E-2</c:v>
                </c:pt>
                <c:pt idx="752">
                  <c:v>5.5469000000000004E-2</c:v>
                </c:pt>
                <c:pt idx="753">
                  <c:v>5.3734000000000004E-2</c:v>
                </c:pt>
                <c:pt idx="754">
                  <c:v>5.9122000000000008E-2</c:v>
                </c:pt>
                <c:pt idx="755">
                  <c:v>4.3111999999999984E-2</c:v>
                </c:pt>
                <c:pt idx="756">
                  <c:v>4.3040999999999996E-2</c:v>
                </c:pt>
                <c:pt idx="757">
                  <c:v>4.4877E-2</c:v>
                </c:pt>
                <c:pt idx="758">
                  <c:v>4.9008999999999997E-2</c:v>
                </c:pt>
                <c:pt idx="759">
                  <c:v>4.563600000000001E-2</c:v>
                </c:pt>
                <c:pt idx="760">
                  <c:v>4.895999999999999E-2</c:v>
                </c:pt>
                <c:pt idx="761">
                  <c:v>4.4174999999999992E-2</c:v>
                </c:pt>
                <c:pt idx="762">
                  <c:v>3.9144999999999985E-2</c:v>
                </c:pt>
                <c:pt idx="763">
                  <c:v>4.2611999999999983E-2</c:v>
                </c:pt>
                <c:pt idx="764">
                  <c:v>4.4760999999999995E-2</c:v>
                </c:pt>
                <c:pt idx="765">
                  <c:v>4.4823000000000002E-2</c:v>
                </c:pt>
                <c:pt idx="766">
                  <c:v>3.9790999999999965E-2</c:v>
                </c:pt>
                <c:pt idx="767">
                  <c:v>4.7677000000000025E-2</c:v>
                </c:pt>
                <c:pt idx="768">
                  <c:v>5.129800000000001E-2</c:v>
                </c:pt>
                <c:pt idx="769">
                  <c:v>5.3474000000000022E-2</c:v>
                </c:pt>
                <c:pt idx="770">
                  <c:v>5.3474000000000022E-2</c:v>
                </c:pt>
                <c:pt idx="771">
                  <c:v>5.0592999999999999E-2</c:v>
                </c:pt>
                <c:pt idx="772">
                  <c:v>4.6362E-2</c:v>
                </c:pt>
                <c:pt idx="773">
                  <c:v>4.7018999999999998E-2</c:v>
                </c:pt>
                <c:pt idx="774">
                  <c:v>5.0160000000000003E-2</c:v>
                </c:pt>
                <c:pt idx="775">
                  <c:v>5.1317000000000002E-2</c:v>
                </c:pt>
                <c:pt idx="776">
                  <c:v>4.7671999999999999E-2</c:v>
                </c:pt>
                <c:pt idx="777">
                  <c:v>4.8580999999999999E-2</c:v>
                </c:pt>
                <c:pt idx="778">
                  <c:v>4.8703000000000003E-2</c:v>
                </c:pt>
                <c:pt idx="779">
                  <c:v>4.9000000000000002E-2</c:v>
                </c:pt>
                <c:pt idx="780">
                  <c:v>5.1288E-2</c:v>
                </c:pt>
                <c:pt idx="781">
                  <c:v>4.521E-2</c:v>
                </c:pt>
                <c:pt idx="782">
                  <c:v>4.5255999999999998E-2</c:v>
                </c:pt>
                <c:pt idx="783">
                  <c:v>4.3272999999999999E-2</c:v>
                </c:pt>
                <c:pt idx="784">
                  <c:v>4.9068000000000001E-2</c:v>
                </c:pt>
                <c:pt idx="785">
                  <c:v>4.5370000000000001E-2</c:v>
                </c:pt>
                <c:pt idx="786">
                  <c:v>5.1959999999999999E-2</c:v>
                </c:pt>
                <c:pt idx="787">
                  <c:v>5.1486999999999998E-2</c:v>
                </c:pt>
                <c:pt idx="788">
                  <c:v>5.4101000000000003E-2</c:v>
                </c:pt>
                <c:pt idx="789">
                  <c:v>5.1166000000000003E-2</c:v>
                </c:pt>
                <c:pt idx="790">
                  <c:v>5.0498000000000001E-2</c:v>
                </c:pt>
                <c:pt idx="791">
                  <c:v>5.1018000000000001E-2</c:v>
                </c:pt>
                <c:pt idx="792">
                  <c:v>5.6401E-2</c:v>
                </c:pt>
                <c:pt idx="793">
                  <c:v>5.2885000000000001E-2</c:v>
                </c:pt>
                <c:pt idx="794">
                  <c:v>5.6077000000000002E-2</c:v>
                </c:pt>
                <c:pt idx="795">
                  <c:v>4.9584000000000003E-2</c:v>
                </c:pt>
                <c:pt idx="796">
                  <c:v>5.8118000000000003E-2</c:v>
                </c:pt>
                <c:pt idx="797">
                  <c:v>6.3756999999999994E-2</c:v>
                </c:pt>
                <c:pt idx="798">
                  <c:v>4.8408E-2</c:v>
                </c:pt>
                <c:pt idx="799">
                  <c:v>5.1289000000000001E-2</c:v>
                </c:pt>
                <c:pt idx="800">
                  <c:v>4.8973000000000003E-2</c:v>
                </c:pt>
                <c:pt idx="801">
                  <c:v>6.0308E-2</c:v>
                </c:pt>
                <c:pt idx="802">
                  <c:v>6.1360999999999999E-2</c:v>
                </c:pt>
                <c:pt idx="803">
                  <c:v>7.2426000000000004E-2</c:v>
                </c:pt>
                <c:pt idx="804">
                  <c:v>6.225E-2</c:v>
                </c:pt>
                <c:pt idx="805">
                  <c:v>6.0387999999999997E-2</c:v>
                </c:pt>
                <c:pt idx="806">
                  <c:v>5.4438E-2</c:v>
                </c:pt>
                <c:pt idx="807">
                  <c:v>6.3317999999999999E-2</c:v>
                </c:pt>
                <c:pt idx="808">
                  <c:v>6.0753000000000001E-2</c:v>
                </c:pt>
                <c:pt idx="809">
                  <c:v>5.1471000000000003E-2</c:v>
                </c:pt>
                <c:pt idx="810">
                  <c:v>6.1189E-2</c:v>
                </c:pt>
                <c:pt idx="811">
                  <c:v>7.2758000000000003E-2</c:v>
                </c:pt>
                <c:pt idx="812">
                  <c:v>7.8007000000000007E-2</c:v>
                </c:pt>
                <c:pt idx="813">
                  <c:v>8.2035999999999998E-2</c:v>
                </c:pt>
                <c:pt idx="814">
                  <c:v>8.4000000000000005E-2</c:v>
                </c:pt>
                <c:pt idx="815">
                  <c:v>0.11197699999999999</c:v>
                </c:pt>
                <c:pt idx="816">
                  <c:v>8.4016999999999994E-2</c:v>
                </c:pt>
                <c:pt idx="817">
                  <c:v>7.9093999999999998E-2</c:v>
                </c:pt>
                <c:pt idx="818">
                  <c:v>9.6046999999999993E-2</c:v>
                </c:pt>
                <c:pt idx="819">
                  <c:v>8.1113000000000005E-2</c:v>
                </c:pt>
                <c:pt idx="820">
                  <c:v>8.7075E-2</c:v>
                </c:pt>
                <c:pt idx="821">
                  <c:v>8.2184999999999994E-2</c:v>
                </c:pt>
                <c:pt idx="822">
                  <c:v>8.6113999999999996E-2</c:v>
                </c:pt>
                <c:pt idx="823">
                  <c:v>8.6167999999999995E-2</c:v>
                </c:pt>
                <c:pt idx="824">
                  <c:v>9.5059000000000005E-2</c:v>
                </c:pt>
                <c:pt idx="825">
                  <c:v>7.1216000000000002E-2</c:v>
                </c:pt>
                <c:pt idx="826">
                  <c:v>9.3128000000000002E-2</c:v>
                </c:pt>
                <c:pt idx="827">
                  <c:v>8.5152000000000005E-2</c:v>
                </c:pt>
                <c:pt idx="828">
                  <c:v>8.9255000000000001E-2</c:v>
                </c:pt>
                <c:pt idx="829">
                  <c:v>8.8331000000000007E-2</c:v>
                </c:pt>
                <c:pt idx="830">
                  <c:v>9.9188999999999999E-2</c:v>
                </c:pt>
                <c:pt idx="831">
                  <c:v>8.8174000000000002E-2</c:v>
                </c:pt>
                <c:pt idx="832">
                  <c:v>8.6150000000000004E-2</c:v>
                </c:pt>
                <c:pt idx="833">
                  <c:v>8.8381000000000001E-2</c:v>
                </c:pt>
                <c:pt idx="834">
                  <c:v>8.5161000000000001E-2</c:v>
                </c:pt>
                <c:pt idx="835">
                  <c:v>7.8339000000000006E-2</c:v>
                </c:pt>
                <c:pt idx="836">
                  <c:v>8.4198999999999996E-2</c:v>
                </c:pt>
                <c:pt idx="837">
                  <c:v>8.8056999999999996E-2</c:v>
                </c:pt>
                <c:pt idx="838">
                  <c:v>8.6452000000000001E-2</c:v>
                </c:pt>
                <c:pt idx="839">
                  <c:v>8.2306000000000004E-2</c:v>
                </c:pt>
                <c:pt idx="840">
                  <c:v>9.0306999999999998E-2</c:v>
                </c:pt>
                <c:pt idx="841">
                  <c:v>7.5245000000000006E-2</c:v>
                </c:pt>
                <c:pt idx="842">
                  <c:v>9.1138999999999998E-2</c:v>
                </c:pt>
                <c:pt idx="843">
                  <c:v>7.8541E-2</c:v>
                </c:pt>
                <c:pt idx="844">
                  <c:v>7.2631000000000001E-2</c:v>
                </c:pt>
                <c:pt idx="845">
                  <c:v>7.2659000000000001E-2</c:v>
                </c:pt>
                <c:pt idx="846">
                  <c:v>8.1567000000000001E-2</c:v>
                </c:pt>
                <c:pt idx="847">
                  <c:v>9.1428999999999996E-2</c:v>
                </c:pt>
                <c:pt idx="848">
                  <c:v>7.8909000000000007E-2</c:v>
                </c:pt>
                <c:pt idx="849">
                  <c:v>8.5829000000000003E-2</c:v>
                </c:pt>
                <c:pt idx="850">
                  <c:v>0.10166799999999999</c:v>
                </c:pt>
                <c:pt idx="851">
                  <c:v>9.3484999999999999E-2</c:v>
                </c:pt>
                <c:pt idx="852">
                  <c:v>9.6765000000000004E-2</c:v>
                </c:pt>
                <c:pt idx="853">
                  <c:v>8.0768000000000006E-2</c:v>
                </c:pt>
                <c:pt idx="854">
                  <c:v>9.4658000000000006E-2</c:v>
                </c:pt>
                <c:pt idx="855">
                  <c:v>8.5934999999999997E-2</c:v>
                </c:pt>
                <c:pt idx="856">
                  <c:v>8.4986999999999993E-2</c:v>
                </c:pt>
                <c:pt idx="857">
                  <c:v>8.7696999999999997E-2</c:v>
                </c:pt>
                <c:pt idx="858">
                  <c:v>8.3723000000000006E-2</c:v>
                </c:pt>
                <c:pt idx="859">
                  <c:v>8.1995999999999999E-2</c:v>
                </c:pt>
                <c:pt idx="860">
                  <c:v>9.1397000000000006E-2</c:v>
                </c:pt>
                <c:pt idx="861">
                  <c:v>8.0560000000000007E-2</c:v>
                </c:pt>
                <c:pt idx="862">
                  <c:v>8.7392999999999998E-2</c:v>
                </c:pt>
                <c:pt idx="863">
                  <c:v>9.7654000000000005E-2</c:v>
                </c:pt>
                <c:pt idx="864">
                  <c:v>7.8330999999999998E-2</c:v>
                </c:pt>
                <c:pt idx="865">
                  <c:v>6.7212999999999995E-2</c:v>
                </c:pt>
                <c:pt idx="866">
                  <c:v>7.9114000000000004E-2</c:v>
                </c:pt>
                <c:pt idx="867">
                  <c:v>7.7598E-2</c:v>
                </c:pt>
                <c:pt idx="868">
                  <c:v>7.8559000000000004E-2</c:v>
                </c:pt>
                <c:pt idx="869">
                  <c:v>9.2364000000000002E-2</c:v>
                </c:pt>
                <c:pt idx="870">
                  <c:v>8.5987999999999995E-2</c:v>
                </c:pt>
                <c:pt idx="871">
                  <c:v>9.2434000000000002E-2</c:v>
                </c:pt>
                <c:pt idx="872">
                  <c:v>8.1063999999999997E-2</c:v>
                </c:pt>
                <c:pt idx="873">
                  <c:v>8.5112999999999994E-2</c:v>
                </c:pt>
                <c:pt idx="874">
                  <c:v>9.4259999999999997E-2</c:v>
                </c:pt>
                <c:pt idx="875">
                  <c:v>8.8099999999999998E-2</c:v>
                </c:pt>
                <c:pt idx="876">
                  <c:v>9.9289000000000002E-2</c:v>
                </c:pt>
                <c:pt idx="877">
                  <c:v>9.8008999999999999E-2</c:v>
                </c:pt>
                <c:pt idx="878">
                  <c:v>8.0854999999999996E-2</c:v>
                </c:pt>
                <c:pt idx="879">
                  <c:v>0.120114</c:v>
                </c:pt>
                <c:pt idx="880">
                  <c:v>9.8089999999999997E-2</c:v>
                </c:pt>
                <c:pt idx="881">
                  <c:v>9.3740000000000004E-2</c:v>
                </c:pt>
                <c:pt idx="882">
                  <c:v>0.100024</c:v>
                </c:pt>
                <c:pt idx="883">
                  <c:v>9.9670999999999996E-2</c:v>
                </c:pt>
                <c:pt idx="884">
                  <c:v>8.8024000000000005E-2</c:v>
                </c:pt>
                <c:pt idx="885">
                  <c:v>0.102898</c:v>
                </c:pt>
                <c:pt idx="886">
                  <c:v>0.111252</c:v>
                </c:pt>
                <c:pt idx="887">
                  <c:v>8.7628999999999999E-2</c:v>
                </c:pt>
                <c:pt idx="888">
                  <c:v>9.665E-2</c:v>
                </c:pt>
                <c:pt idx="889">
                  <c:v>7.8037999999999996E-2</c:v>
                </c:pt>
                <c:pt idx="890">
                  <c:v>9.2727000000000004E-2</c:v>
                </c:pt>
                <c:pt idx="891">
                  <c:v>0.119229</c:v>
                </c:pt>
                <c:pt idx="892">
                  <c:v>9.9138000000000004E-2</c:v>
                </c:pt>
                <c:pt idx="893">
                  <c:v>8.5844000000000004E-2</c:v>
                </c:pt>
                <c:pt idx="894">
                  <c:v>8.7121000000000004E-2</c:v>
                </c:pt>
                <c:pt idx="895">
                  <c:v>9.6724000000000004E-2</c:v>
                </c:pt>
                <c:pt idx="896">
                  <c:v>0.111207</c:v>
                </c:pt>
                <c:pt idx="897">
                  <c:v>7.6762999999999998E-2</c:v>
                </c:pt>
                <c:pt idx="898">
                  <c:v>7.0155999999999996E-2</c:v>
                </c:pt>
                <c:pt idx="899">
                  <c:v>8.7660000000000002E-2</c:v>
                </c:pt>
                <c:pt idx="900">
                  <c:v>8.5931999999999994E-2</c:v>
                </c:pt>
                <c:pt idx="901">
                  <c:v>8.2405000000000006E-2</c:v>
                </c:pt>
                <c:pt idx="902">
                  <c:v>8.6128999999999997E-2</c:v>
                </c:pt>
                <c:pt idx="903">
                  <c:v>9.4218999999999997E-2</c:v>
                </c:pt>
                <c:pt idx="904">
                  <c:v>8.8719999999999993E-2</c:v>
                </c:pt>
                <c:pt idx="905">
                  <c:v>8.5929000000000005E-2</c:v>
                </c:pt>
                <c:pt idx="906">
                  <c:v>8.6263999999999993E-2</c:v>
                </c:pt>
                <c:pt idx="907">
                  <c:v>8.9218000000000006E-2</c:v>
                </c:pt>
                <c:pt idx="908">
                  <c:v>7.8133999999999995E-2</c:v>
                </c:pt>
                <c:pt idx="909">
                  <c:v>8.0870999999999998E-2</c:v>
                </c:pt>
                <c:pt idx="910">
                  <c:v>9.0879000000000001E-2</c:v>
                </c:pt>
                <c:pt idx="911">
                  <c:v>8.2113000000000005E-2</c:v>
                </c:pt>
                <c:pt idx="912">
                  <c:v>7.2815000000000005E-2</c:v>
                </c:pt>
                <c:pt idx="913">
                  <c:v>7.7779000000000001E-2</c:v>
                </c:pt>
                <c:pt idx="914">
                  <c:v>8.1637000000000001E-2</c:v>
                </c:pt>
                <c:pt idx="915">
                  <c:v>8.6763000000000007E-2</c:v>
                </c:pt>
                <c:pt idx="916">
                  <c:v>8.0645999999999995E-2</c:v>
                </c:pt>
                <c:pt idx="917">
                  <c:v>8.2554000000000002E-2</c:v>
                </c:pt>
                <c:pt idx="918">
                  <c:v>7.7616000000000004E-2</c:v>
                </c:pt>
                <c:pt idx="919">
                  <c:v>7.0322999999999997E-2</c:v>
                </c:pt>
                <c:pt idx="920">
                  <c:v>7.2559999999999999E-2</c:v>
                </c:pt>
                <c:pt idx="921">
                  <c:v>6.6466999999999998E-2</c:v>
                </c:pt>
                <c:pt idx="922">
                  <c:v>8.0703999999999998E-2</c:v>
                </c:pt>
                <c:pt idx="923">
                  <c:v>7.2017999999999999E-2</c:v>
                </c:pt>
                <c:pt idx="924">
                  <c:v>7.3469000000000007E-2</c:v>
                </c:pt>
                <c:pt idx="925">
                  <c:v>9.3274999999999997E-2</c:v>
                </c:pt>
                <c:pt idx="926">
                  <c:v>8.9407E-2</c:v>
                </c:pt>
                <c:pt idx="927">
                  <c:v>7.8280000000000002E-2</c:v>
                </c:pt>
                <c:pt idx="928">
                  <c:v>9.4123999999999999E-2</c:v>
                </c:pt>
                <c:pt idx="929">
                  <c:v>9.2016000000000001E-2</c:v>
                </c:pt>
                <c:pt idx="930">
                  <c:v>8.7913000000000005E-2</c:v>
                </c:pt>
                <c:pt idx="931">
                  <c:v>8.0349000000000004E-2</c:v>
                </c:pt>
                <c:pt idx="932">
                  <c:v>8.2712999999999995E-2</c:v>
                </c:pt>
                <c:pt idx="933">
                  <c:v>8.2508999999999999E-2</c:v>
                </c:pt>
                <c:pt idx="934">
                  <c:v>8.3515000000000006E-2</c:v>
                </c:pt>
                <c:pt idx="935">
                  <c:v>7.5342000000000006E-2</c:v>
                </c:pt>
                <c:pt idx="936">
                  <c:v>9.7600000000000006E-2</c:v>
                </c:pt>
                <c:pt idx="937">
                  <c:v>8.6499999999999994E-2</c:v>
                </c:pt>
                <c:pt idx="938">
                  <c:v>8.5500000000000007E-2</c:v>
                </c:pt>
                <c:pt idx="939">
                  <c:v>8.5400000000000004E-2</c:v>
                </c:pt>
                <c:pt idx="940">
                  <c:v>7.7200000000000005E-2</c:v>
                </c:pt>
                <c:pt idx="941">
                  <c:v>9.5699999999999993E-2</c:v>
                </c:pt>
                <c:pt idx="942">
                  <c:v>8.9700000000000002E-2</c:v>
                </c:pt>
                <c:pt idx="943">
                  <c:v>8.9099999999999999E-2</c:v>
                </c:pt>
                <c:pt idx="944">
                  <c:v>9.8699999999999996E-2</c:v>
                </c:pt>
                <c:pt idx="945">
                  <c:v>7.3999999999999996E-2</c:v>
                </c:pt>
                <c:pt idx="946">
                  <c:v>6.9000000000000006E-2</c:v>
                </c:pt>
                <c:pt idx="947">
                  <c:v>0.10829999999999999</c:v>
                </c:pt>
                <c:pt idx="948">
                  <c:v>8.0699999999999994E-2</c:v>
                </c:pt>
                <c:pt idx="949">
                  <c:v>8.4699999999999998E-2</c:v>
                </c:pt>
                <c:pt idx="950">
                  <c:v>7.6899999999999996E-2</c:v>
                </c:pt>
                <c:pt idx="951">
                  <c:v>7.8200000000000006E-2</c:v>
                </c:pt>
                <c:pt idx="952">
                  <c:v>8.7999999999999995E-2</c:v>
                </c:pt>
                <c:pt idx="953">
                  <c:v>7.7499999999999999E-2</c:v>
                </c:pt>
                <c:pt idx="954">
                  <c:v>8.2400000000000001E-2</c:v>
                </c:pt>
                <c:pt idx="955">
                  <c:v>9.0499999999999997E-2</c:v>
                </c:pt>
                <c:pt idx="956">
                  <c:v>8.6800000000000002E-2</c:v>
                </c:pt>
                <c:pt idx="957">
                  <c:v>8.2500000000000004E-2</c:v>
                </c:pt>
                <c:pt idx="958">
                  <c:v>9.1899999999999996E-2</c:v>
                </c:pt>
                <c:pt idx="959">
                  <c:v>8.1000000000000003E-2</c:v>
                </c:pt>
                <c:pt idx="960">
                  <c:v>8.3699999999999997E-2</c:v>
                </c:pt>
                <c:pt idx="961">
                  <c:v>9.7900000000000001E-2</c:v>
                </c:pt>
                <c:pt idx="962">
                  <c:v>8.8999999999999996E-2</c:v>
                </c:pt>
                <c:pt idx="963">
                  <c:v>9.9699999999999997E-2</c:v>
                </c:pt>
                <c:pt idx="964">
                  <c:v>8.5000000000000006E-2</c:v>
                </c:pt>
                <c:pt idx="965">
                  <c:v>6.5699999999999995E-2</c:v>
                </c:pt>
                <c:pt idx="966">
                  <c:v>8.0399999999999999E-2</c:v>
                </c:pt>
                <c:pt idx="967">
                  <c:v>8.3000000000000004E-2</c:v>
                </c:pt>
                <c:pt idx="968">
                  <c:v>8.7800000000000003E-2</c:v>
                </c:pt>
                <c:pt idx="969">
                  <c:v>8.2100000000000006E-2</c:v>
                </c:pt>
                <c:pt idx="970">
                  <c:v>7.4800000000000005E-2</c:v>
                </c:pt>
                <c:pt idx="971">
                  <c:v>7.5200000000000003E-2</c:v>
                </c:pt>
                <c:pt idx="972">
                  <c:v>7.3599999999999999E-2</c:v>
                </c:pt>
                <c:pt idx="973">
                  <c:v>8.2400000000000001E-2</c:v>
                </c:pt>
                <c:pt idx="974">
                  <c:v>7.6700000000000004E-2</c:v>
                </c:pt>
                <c:pt idx="975">
                  <c:v>7.46E-2</c:v>
                </c:pt>
                <c:pt idx="976">
                  <c:v>7.3999999999999996E-2</c:v>
                </c:pt>
                <c:pt idx="977">
                  <c:v>7.4899999999999994E-2</c:v>
                </c:pt>
                <c:pt idx="978">
                  <c:v>8.0399999999999999E-2</c:v>
                </c:pt>
                <c:pt idx="979">
                  <c:v>7.51E-2</c:v>
                </c:pt>
                <c:pt idx="980">
                  <c:v>7.6100000000000001E-2</c:v>
                </c:pt>
                <c:pt idx="981">
                  <c:v>7.3200000000000001E-2</c:v>
                </c:pt>
                <c:pt idx="982">
                  <c:v>5.9799999999999999E-2</c:v>
                </c:pt>
                <c:pt idx="983">
                  <c:v>7.2800000000000004E-2</c:v>
                </c:pt>
                <c:pt idx="984">
                  <c:v>8.0799999999999997E-2</c:v>
                </c:pt>
                <c:pt idx="985">
                  <c:v>8.2600000000000007E-2</c:v>
                </c:pt>
                <c:pt idx="986">
                  <c:v>6.93E-2</c:v>
                </c:pt>
                <c:pt idx="987">
                  <c:v>7.9100000000000004E-2</c:v>
                </c:pt>
                <c:pt idx="988">
                  <c:v>8.4900000000000003E-2</c:v>
                </c:pt>
                <c:pt idx="989">
                  <c:v>8.6099999999999996E-2</c:v>
                </c:pt>
                <c:pt idx="990">
                  <c:v>6.6400000000000001E-2</c:v>
                </c:pt>
                <c:pt idx="991">
                  <c:v>7.0599999999999996E-2</c:v>
                </c:pt>
                <c:pt idx="992">
                  <c:v>6.3700000000000007E-2</c:v>
                </c:pt>
                <c:pt idx="993">
                  <c:v>6.2399999999999997E-2</c:v>
                </c:pt>
                <c:pt idx="994">
                  <c:v>6.1499999999999999E-2</c:v>
                </c:pt>
                <c:pt idx="995">
                  <c:v>7.0900000000000005E-2</c:v>
                </c:pt>
                <c:pt idx="996">
                  <c:v>6.83E-2</c:v>
                </c:pt>
                <c:pt idx="997">
                  <c:v>5.33E-2</c:v>
                </c:pt>
                <c:pt idx="998">
                  <c:v>7.0699999999999999E-2</c:v>
                </c:pt>
                <c:pt idx="999">
                  <c:v>7.0099999999999996E-2</c:v>
                </c:pt>
                <c:pt idx="1000">
                  <c:v>6.6100000000000006E-2</c:v>
                </c:pt>
                <c:pt idx="1001">
                  <c:v>9.1300000000000006E-2</c:v>
                </c:pt>
                <c:pt idx="1002">
                  <c:v>9.2399999999999996E-2</c:v>
                </c:pt>
                <c:pt idx="1003">
                  <c:v>0.08</c:v>
                </c:pt>
                <c:pt idx="1004">
                  <c:v>6.9500000000000006E-2</c:v>
                </c:pt>
                <c:pt idx="1005">
                  <c:v>6.6600000000000006E-2</c:v>
                </c:pt>
                <c:pt idx="1006">
                  <c:v>8.5300000000000001E-2</c:v>
                </c:pt>
                <c:pt idx="1007">
                  <c:v>7.6999999999999999E-2</c:v>
                </c:pt>
                <c:pt idx="1008">
                  <c:v>7.3800000000000004E-2</c:v>
                </c:pt>
                <c:pt idx="1009">
                  <c:v>6.8599999999999994E-2</c:v>
                </c:pt>
                <c:pt idx="1010">
                  <c:v>7.5899999999999995E-2</c:v>
                </c:pt>
                <c:pt idx="1011">
                  <c:v>9.8199999999999996E-2</c:v>
                </c:pt>
                <c:pt idx="1012">
                  <c:v>8.7499999999999994E-2</c:v>
                </c:pt>
                <c:pt idx="1013">
                  <c:v>6.5000000000000002E-2</c:v>
                </c:pt>
                <c:pt idx="1014">
                  <c:v>7.5999999999999998E-2</c:v>
                </c:pt>
                <c:pt idx="1015">
                  <c:v>7.4800000000000005E-2</c:v>
                </c:pt>
                <c:pt idx="1016">
                  <c:v>7.4700000000000003E-2</c:v>
                </c:pt>
                <c:pt idx="1017">
                  <c:v>7.0400000000000004E-2</c:v>
                </c:pt>
                <c:pt idx="1018">
                  <c:v>8.1199999999999994E-2</c:v>
                </c:pt>
                <c:pt idx="1019">
                  <c:v>0.10249999999999999</c:v>
                </c:pt>
                <c:pt idx="1020">
                  <c:v>8.8800000000000004E-2</c:v>
                </c:pt>
                <c:pt idx="1021">
                  <c:v>9.0499999999999997E-2</c:v>
                </c:pt>
                <c:pt idx="1022">
                  <c:v>8.8700000000000001E-2</c:v>
                </c:pt>
                <c:pt idx="1023">
                  <c:v>0.1013</c:v>
                </c:pt>
                <c:pt idx="1024">
                  <c:v>0.1164</c:v>
                </c:pt>
                <c:pt idx="1025">
                  <c:v>0.158</c:v>
                </c:pt>
                <c:pt idx="1026">
                  <c:v>0.1</c:v>
                </c:pt>
                <c:pt idx="1027">
                  <c:v>7.8E-2</c:v>
                </c:pt>
                <c:pt idx="1028">
                  <c:v>0.08</c:v>
                </c:pt>
                <c:pt idx="1029">
                  <c:v>0.1030000000000002</c:v>
                </c:pt>
                <c:pt idx="1030">
                  <c:v>0.10200000000000031</c:v>
                </c:pt>
                <c:pt idx="1031">
                  <c:v>0.11500000000000021</c:v>
                </c:pt>
                <c:pt idx="1032">
                  <c:v>7.0000000000000284E-2</c:v>
                </c:pt>
                <c:pt idx="1033">
                  <c:v>5.2700000000000191E-2</c:v>
                </c:pt>
                <c:pt idx="1034">
                  <c:v>5.9400000000000119E-2</c:v>
                </c:pt>
                <c:pt idx="1035">
                  <c:v>7.3100000000000165E-2</c:v>
                </c:pt>
                <c:pt idx="1036">
                  <c:v>5.2400000000000002E-2</c:v>
                </c:pt>
                <c:pt idx="1037">
                  <c:v>5.2799999999999958E-2</c:v>
                </c:pt>
                <c:pt idx="1038">
                  <c:v>5.0300000000000011E-2</c:v>
                </c:pt>
                <c:pt idx="1039">
                  <c:v>5.4199999999999804E-2</c:v>
                </c:pt>
                <c:pt idx="1040">
                  <c:v>5.4699999999999971E-2</c:v>
                </c:pt>
                <c:pt idx="1041">
                  <c:v>4.4700000000000184E-2</c:v>
                </c:pt>
                <c:pt idx="1042">
                  <c:v>4.269999999999996E-2</c:v>
                </c:pt>
                <c:pt idx="1043">
                  <c:v>6.3500000000000334E-2</c:v>
                </c:pt>
                <c:pt idx="1044">
                  <c:v>4.3200000000000127E-2</c:v>
                </c:pt>
                <c:pt idx="1045">
                  <c:v>4.9300000000000122E-2</c:v>
                </c:pt>
                <c:pt idx="1046">
                  <c:v>4.4399999999999995E-2</c:v>
                </c:pt>
                <c:pt idx="1047">
                  <c:v>4.8700000000000188E-2</c:v>
                </c:pt>
                <c:pt idx="1048">
                  <c:v>4.4500000000000206E-2</c:v>
                </c:pt>
                <c:pt idx="1049">
                  <c:v>5.0499999999999989E-2</c:v>
                </c:pt>
                <c:pt idx="1050">
                  <c:v>4.4200000000000017E-2</c:v>
                </c:pt>
                <c:pt idx="1051">
                  <c:v>5.8900000000000396E-2</c:v>
                </c:pt>
                <c:pt idx="1052">
                  <c:v>5.1499999999999879E-2</c:v>
                </c:pt>
                <c:pt idx="1053">
                  <c:v>6.5399999999999903E-2</c:v>
                </c:pt>
                <c:pt idx="1054">
                  <c:v>3.6599999999999966E-2</c:v>
                </c:pt>
                <c:pt idx="1055">
                  <c:v>4.0399999999999991E-2</c:v>
                </c:pt>
                <c:pt idx="1056">
                  <c:v>4.750000000000032E-2</c:v>
                </c:pt>
                <c:pt idx="1057">
                  <c:v>3.6299999999999777E-2</c:v>
                </c:pt>
                <c:pt idx="1058">
                  <c:v>4.5700000000000074E-2</c:v>
                </c:pt>
                <c:pt idx="1059">
                  <c:v>5.5700000000000305E-2</c:v>
                </c:pt>
                <c:pt idx="1060">
                  <c:v>4.7499999999999876E-2</c:v>
                </c:pt>
                <c:pt idx="1061">
                  <c:v>3.6499999999999755E-2</c:v>
                </c:pt>
                <c:pt idx="1062">
                  <c:v>6.4799999999999969E-2</c:v>
                </c:pt>
                <c:pt idx="1063">
                  <c:v>4.7300000000000342E-2</c:v>
                </c:pt>
                <c:pt idx="1064">
                  <c:v>4.8299999999999788E-2</c:v>
                </c:pt>
                <c:pt idx="1065">
                  <c:v>4.6799999999999731E-2</c:v>
                </c:pt>
                <c:pt idx="1066">
                  <c:v>4.850000000000021E-2</c:v>
                </c:pt>
                <c:pt idx="1067">
                  <c:v>4.9300000000000122E-2</c:v>
                </c:pt>
                <c:pt idx="1068">
                  <c:v>5.3400000000000336E-2</c:v>
                </c:pt>
                <c:pt idx="1069">
                  <c:v>8.4100000000000286E-2</c:v>
                </c:pt>
                <c:pt idx="1070">
                  <c:v>4.919999999999991E-2</c:v>
                </c:pt>
                <c:pt idx="1071">
                  <c:v>6.2081521739130174E-2</c:v>
                </c:pt>
                <c:pt idx="1072">
                  <c:v>5.5171195652174099E-2</c:v>
                </c:pt>
                <c:pt idx="1073">
                  <c:v>4.9999999999999822E-2</c:v>
                </c:pt>
                <c:pt idx="1074">
                  <c:v>6.0877717391304209E-2</c:v>
                </c:pt>
                <c:pt idx="1075">
                  <c:v>5.6021739130434955E-2</c:v>
                </c:pt>
                <c:pt idx="1076">
                  <c:v>6.0008152173912865E-2</c:v>
                </c:pt>
                <c:pt idx="1077">
                  <c:v>5.103804347826113E-2</c:v>
                </c:pt>
                <c:pt idx="1078">
                  <c:v>5.6016304347826118E-2</c:v>
                </c:pt>
                <c:pt idx="1079">
                  <c:v>5.503814713896471E-2</c:v>
                </c:pt>
                <c:pt idx="1080">
                  <c:v>6.8049046321525974E-2</c:v>
                </c:pt>
                <c:pt idx="1081">
                  <c:v>7.4070844686648485E-2</c:v>
                </c:pt>
                <c:pt idx="1082">
                  <c:v>0.13602043596730207</c:v>
                </c:pt>
                <c:pt idx="1083">
                  <c:v>6.621253405994576E-2</c:v>
                </c:pt>
                <c:pt idx="1084">
                  <c:v>8.5551771117166275E-2</c:v>
                </c:pt>
                <c:pt idx="1085">
                  <c:v>5.6613079019073975E-2</c:v>
                </c:pt>
                <c:pt idx="1086">
                  <c:v>0.10935558583106264</c:v>
                </c:pt>
                <c:pt idx="1087">
                  <c:v>7.344141689373318E-2</c:v>
                </c:pt>
                <c:pt idx="1088">
                  <c:v>4.5265667574932333E-2</c:v>
                </c:pt>
                <c:pt idx="1089">
                  <c:v>9.8694822888283351E-2</c:v>
                </c:pt>
                <c:pt idx="1090">
                  <c:v>5.1509536784740906E-2</c:v>
                </c:pt>
                <c:pt idx="1091">
                  <c:v>6.5564032697547514E-2</c:v>
                </c:pt>
                <c:pt idx="1092">
                  <c:v>4.5207084468664949E-2</c:v>
                </c:pt>
                <c:pt idx="1093">
                  <c:v>6.059536784741093E-2</c:v>
                </c:pt>
                <c:pt idx="1094">
                  <c:v>4.6329700272479624E-2</c:v>
                </c:pt>
                <c:pt idx="1095">
                  <c:v>8.2341961852860912E-2</c:v>
                </c:pt>
                <c:pt idx="1096">
                  <c:v>5.2490463215259187E-2</c:v>
                </c:pt>
                <c:pt idx="1097">
                  <c:v>7.9420980926430129E-2</c:v>
                </c:pt>
                <c:pt idx="1098">
                  <c:v>7.9937329700272119E-2</c:v>
                </c:pt>
                <c:pt idx="1099">
                  <c:v>8.2732970027247887E-2</c:v>
                </c:pt>
                <c:pt idx="1100">
                  <c:v>8.7735694822888011E-2</c:v>
                </c:pt>
                <c:pt idx="1101">
                  <c:v>8.1741144414169131E-2</c:v>
                </c:pt>
                <c:pt idx="1102">
                  <c:v>8.5803814713896198E-2</c:v>
                </c:pt>
                <c:pt idx="1103">
                  <c:v>8.2487738419618761E-2</c:v>
                </c:pt>
                <c:pt idx="1104">
                  <c:v>8.0207084468664647E-2</c:v>
                </c:pt>
                <c:pt idx="1105">
                  <c:v>4.400953678474151E-2</c:v>
                </c:pt>
                <c:pt idx="1106">
                  <c:v>8.8128065395095323E-2</c:v>
                </c:pt>
                <c:pt idx="1107">
                  <c:v>0.10348092643051787</c:v>
                </c:pt>
                <c:pt idx="1108">
                  <c:v>8.8038147138964629E-2</c:v>
                </c:pt>
                <c:pt idx="1109">
                  <c:v>7.149863760217956E-2</c:v>
                </c:pt>
                <c:pt idx="1110">
                  <c:v>4.7576294277929421E-2</c:v>
                </c:pt>
                <c:pt idx="1111">
                  <c:v>0.10067983651226164</c:v>
                </c:pt>
                <c:pt idx="1112">
                  <c:v>8.3732970027247777E-2</c:v>
                </c:pt>
                <c:pt idx="1113">
                  <c:v>4.8083106267030384E-2</c:v>
                </c:pt>
                <c:pt idx="1114">
                  <c:v>5.0294277929155307E-2</c:v>
                </c:pt>
                <c:pt idx="1115">
                  <c:v>0.10058310626703015</c:v>
                </c:pt>
                <c:pt idx="1116">
                  <c:v>4.2343324250681214E-2</c:v>
                </c:pt>
                <c:pt idx="1117">
                  <c:v>8.071389645776561E-2</c:v>
                </c:pt>
                <c:pt idx="1118">
                  <c:v>5.4961852861035165E-2</c:v>
                </c:pt>
                <c:pt idx="1119">
                  <c:v>9.4592643051770953E-2</c:v>
                </c:pt>
                <c:pt idx="1120">
                  <c:v>5.7871934604905029E-2</c:v>
                </c:pt>
                <c:pt idx="1121">
                  <c:v>3.4859673024523197E-2</c:v>
                </c:pt>
                <c:pt idx="1122">
                  <c:v>5.6607629427793071E-2</c:v>
                </c:pt>
                <c:pt idx="1123">
                  <c:v>0.10580517711171655</c:v>
                </c:pt>
                <c:pt idx="1124">
                  <c:v>0.10407084468664829</c:v>
                </c:pt>
                <c:pt idx="1125">
                  <c:v>9.2743869209809038E-2</c:v>
                </c:pt>
                <c:pt idx="1126">
                  <c:v>9.6430517711171948E-2</c:v>
                </c:pt>
                <c:pt idx="1127">
                  <c:v>4.6193460490463245E-2</c:v>
                </c:pt>
                <c:pt idx="1128">
                  <c:v>5.8923705722071062E-2</c:v>
                </c:pt>
                <c:pt idx="1129">
                  <c:v>6.4204359673024403E-2</c:v>
                </c:pt>
                <c:pt idx="1130">
                  <c:v>5.2000000000000046E-2</c:v>
                </c:pt>
                <c:pt idx="1131">
                  <c:v>5.6336512261580651E-2</c:v>
                </c:pt>
                <c:pt idx="1132">
                  <c:v>8.0999999999999961E-2</c:v>
                </c:pt>
                <c:pt idx="1133">
                  <c:v>3.7506811989100886E-2</c:v>
                </c:pt>
                <c:pt idx="1134">
                  <c:v>4.4544959128065553E-2</c:v>
                </c:pt>
                <c:pt idx="1135">
                  <c:v>5.828882833787441E-2</c:v>
                </c:pt>
                <c:pt idx="1136">
                  <c:v>3.9852861035422738E-2</c:v>
                </c:pt>
                <c:pt idx="1137">
                  <c:v>5.1929155313351849E-2</c:v>
                </c:pt>
                <c:pt idx="1138">
                  <c:v>4.5133514986375634E-2</c:v>
                </c:pt>
                <c:pt idx="1139">
                  <c:v>5.4640326975476494E-2</c:v>
                </c:pt>
                <c:pt idx="1140">
                  <c:v>4.6752043596729909E-2</c:v>
                </c:pt>
                <c:pt idx="1141">
                  <c:v>4.4253405994550299E-2</c:v>
                </c:pt>
                <c:pt idx="1142">
                  <c:v>4.0520435967302593E-2</c:v>
                </c:pt>
                <c:pt idx="1143">
                  <c:v>8.3438692098093181E-2</c:v>
                </c:pt>
                <c:pt idx="1144">
                  <c:v>4.4941416893732988E-2</c:v>
                </c:pt>
                <c:pt idx="1145">
                  <c:v>6.293460490463243E-2</c:v>
                </c:pt>
                <c:pt idx="1146">
                  <c:v>5.8786103542234347E-2</c:v>
                </c:pt>
                <c:pt idx="1147">
                  <c:v>3.81798365122612E-2</c:v>
                </c:pt>
                <c:pt idx="1148">
                  <c:v>3.51648501362396E-2</c:v>
                </c:pt>
                <c:pt idx="1149">
                  <c:v>4.2861035422343097E-2</c:v>
                </c:pt>
                <c:pt idx="1150">
                  <c:v>3.9148501362397781E-2</c:v>
                </c:pt>
                <c:pt idx="1151">
                  <c:v>5.1833787465940251E-2</c:v>
                </c:pt>
                <c:pt idx="1152">
                  <c:v>5.5728882833787186E-2</c:v>
                </c:pt>
                <c:pt idx="1153">
                  <c:v>3.0177111716620963E-2</c:v>
                </c:pt>
                <c:pt idx="1154">
                  <c:v>5.725749318801121E-2</c:v>
                </c:pt>
                <c:pt idx="1155">
                  <c:v>6.9185286103542243E-2</c:v>
                </c:pt>
                <c:pt idx="1156">
                  <c:v>6.6076294277929382E-2</c:v>
                </c:pt>
                <c:pt idx="1157">
                  <c:v>8.0999999999999961E-2</c:v>
                </c:pt>
                <c:pt idx="1158">
                  <c:v>7.2096730245231555E-2</c:v>
                </c:pt>
                <c:pt idx="1159">
                  <c:v>6.9367847411444306E-2</c:v>
                </c:pt>
                <c:pt idx="1160">
                  <c:v>5.0539509536784433E-2</c:v>
                </c:pt>
                <c:pt idx="1161">
                  <c:v>7.8384196185286026E-2</c:v>
                </c:pt>
                <c:pt idx="1162">
                  <c:v>5.3318801089917933E-2</c:v>
                </c:pt>
                <c:pt idx="1163">
                  <c:v>5.2326975476839621E-2</c:v>
                </c:pt>
                <c:pt idx="1164">
                  <c:v>4.6016348773842086E-2</c:v>
                </c:pt>
                <c:pt idx="1165">
                  <c:v>3.1119891008174694E-2</c:v>
                </c:pt>
                <c:pt idx="1166">
                  <c:v>5.6152588555858252E-2</c:v>
                </c:pt>
                <c:pt idx="1167">
                  <c:v>6.5779291553133223E-2</c:v>
                </c:pt>
                <c:pt idx="1168">
                  <c:v>5.4393732970027475E-2</c:v>
                </c:pt>
                <c:pt idx="1169">
                  <c:v>6.6280653950953727E-2</c:v>
                </c:pt>
                <c:pt idx="1170">
                  <c:v>5.5080381471389384E-2</c:v>
                </c:pt>
                <c:pt idx="1171">
                  <c:v>4.1373297002725185E-2</c:v>
                </c:pt>
                <c:pt idx="1172">
                  <c:v>5.6046321525885734E-2</c:v>
                </c:pt>
                <c:pt idx="1173">
                  <c:v>3.8482288828337818E-2</c:v>
                </c:pt>
                <c:pt idx="1174">
                  <c:v>3.7746594005449552E-2</c:v>
                </c:pt>
                <c:pt idx="1175">
                  <c:v>4.154495912806544E-2</c:v>
                </c:pt>
                <c:pt idx="1176">
                  <c:v>5.2531335149863523E-2</c:v>
                </c:pt>
                <c:pt idx="1177">
                  <c:v>5.5960490463215606E-2</c:v>
                </c:pt>
                <c:pt idx="1178">
                  <c:v>5.2321525885558717E-2</c:v>
                </c:pt>
                <c:pt idx="1179">
                  <c:v>8.0584468664850029E-2</c:v>
                </c:pt>
                <c:pt idx="1180">
                  <c:v>4.0596730245231694E-2</c:v>
                </c:pt>
                <c:pt idx="1181">
                  <c:v>4.1806539509536389E-2</c:v>
                </c:pt>
                <c:pt idx="1182">
                  <c:v>3.9209809264304951E-2</c:v>
                </c:pt>
                <c:pt idx="1183">
                  <c:v>4.9623978201634777E-2</c:v>
                </c:pt>
                <c:pt idx="1184">
                  <c:v>4.4656675749318531E-2</c:v>
                </c:pt>
                <c:pt idx="1185">
                  <c:v>5.2084468664850281E-2</c:v>
                </c:pt>
                <c:pt idx="1186">
                  <c:v>4.4468664850136008E-2</c:v>
                </c:pt>
                <c:pt idx="1187">
                  <c:v>3.9267029972752443E-2</c:v>
                </c:pt>
                <c:pt idx="1188">
                  <c:v>6.2675749318801266E-2</c:v>
                </c:pt>
                <c:pt idx="1189">
                  <c:v>3.9283378746594266E-2</c:v>
                </c:pt>
                <c:pt idx="1190">
                  <c:v>4.5885558583106167E-2</c:v>
                </c:pt>
                <c:pt idx="1191">
                  <c:v>4.4141689373297321E-2</c:v>
                </c:pt>
                <c:pt idx="1192">
                  <c:v>3.8103542234332544E-2</c:v>
                </c:pt>
                <c:pt idx="1193">
                  <c:v>4.3329700272479066E-2</c:v>
                </c:pt>
                <c:pt idx="1194">
                  <c:v>3.934059945504087E-2</c:v>
                </c:pt>
                <c:pt idx="1195">
                  <c:v>6.5095367847411545E-2</c:v>
                </c:pt>
                <c:pt idx="1196">
                  <c:v>6.5820163487738448E-2</c:v>
                </c:pt>
                <c:pt idx="1197">
                  <c:v>3.5690735694823061E-2</c:v>
                </c:pt>
                <c:pt idx="1198">
                  <c:v>5.8230245231607469E-2</c:v>
                </c:pt>
                <c:pt idx="1199">
                  <c:v>4.2926430517711278E-2</c:v>
                </c:pt>
                <c:pt idx="1200">
                  <c:v>8.7228882833787491E-2</c:v>
                </c:pt>
                <c:pt idx="1201">
                  <c:v>5.1659400544959322E-2</c:v>
                </c:pt>
                <c:pt idx="1202">
                  <c:v>7.4562670299727518E-2</c:v>
                </c:pt>
                <c:pt idx="1203">
                  <c:v>5.6882833787465614E-2</c:v>
                </c:pt>
                <c:pt idx="1204">
                  <c:v>5.8212534059945309E-2</c:v>
                </c:pt>
                <c:pt idx="1205">
                  <c:v>7.0283378746594405E-2</c:v>
                </c:pt>
                <c:pt idx="1206">
                  <c:v>6.0246594005449516E-2</c:v>
                </c:pt>
                <c:pt idx="1207">
                  <c:v>6.2776566757493324E-2</c:v>
                </c:pt>
                <c:pt idx="1208">
                  <c:v>4.5238419618528258E-2</c:v>
                </c:pt>
                <c:pt idx="1209">
                  <c:v>8.0242506811989411E-2</c:v>
                </c:pt>
                <c:pt idx="1210">
                  <c:v>5.8433242506811922E-2</c:v>
                </c:pt>
                <c:pt idx="1211">
                  <c:v>7.2256130790190554E-2</c:v>
                </c:pt>
                <c:pt idx="1212">
                  <c:v>7.842506811989125E-2</c:v>
                </c:pt>
                <c:pt idx="1213">
                  <c:v>4.6577656675749424E-2</c:v>
                </c:pt>
                <c:pt idx="1214">
                  <c:v>4.4163487738419605E-2</c:v>
                </c:pt>
                <c:pt idx="1215">
                  <c:v>6.2885558583106516E-2</c:v>
                </c:pt>
                <c:pt idx="1216">
                  <c:v>4.4438692098092591E-2</c:v>
                </c:pt>
                <c:pt idx="1217">
                  <c:v>5.7732970027247976E-2</c:v>
                </c:pt>
                <c:pt idx="1218">
                  <c:v>5.1125340599455171E-2</c:v>
                </c:pt>
                <c:pt idx="1219">
                  <c:v>4.6395095367847361E-2</c:v>
                </c:pt>
                <c:pt idx="1220">
                  <c:v>4.7036784741143922E-2</c:v>
                </c:pt>
                <c:pt idx="1221">
                  <c:v>4.43297002724794E-2</c:v>
                </c:pt>
                <c:pt idx="1222">
                  <c:v>5.1020435967302102E-2</c:v>
                </c:pt>
                <c:pt idx="1223">
                  <c:v>4.6171662125340518E-2</c:v>
                </c:pt>
                <c:pt idx="1224">
                  <c:v>5.1865122615803561E-2</c:v>
                </c:pt>
                <c:pt idx="1225">
                  <c:v>3.7817438692098193E-2</c:v>
                </c:pt>
                <c:pt idx="1226">
                  <c:v>4.0410081743869508E-2</c:v>
                </c:pt>
                <c:pt idx="1227">
                  <c:v>4.7871934604904798E-2</c:v>
                </c:pt>
                <c:pt idx="1228">
                  <c:v>4.4899182561307871E-2</c:v>
                </c:pt>
                <c:pt idx="1229">
                  <c:v>4.4354223433242801E-2</c:v>
                </c:pt>
                <c:pt idx="1230">
                  <c:v>5.3666212534059898E-2</c:v>
                </c:pt>
                <c:pt idx="1231">
                  <c:v>4.5002724795640603E-2</c:v>
                </c:pt>
                <c:pt idx="1232">
                  <c:v>4.7347411444141674E-2</c:v>
                </c:pt>
                <c:pt idx="1233">
                  <c:v>4.4049046321525953E-2</c:v>
                </c:pt>
                <c:pt idx="1234">
                  <c:v>5.72656675749319E-2</c:v>
                </c:pt>
                <c:pt idx="1235">
                  <c:v>4.2234332425068022E-2</c:v>
                </c:pt>
                <c:pt idx="1236">
                  <c:v>4.7468664850136122E-2</c:v>
                </c:pt>
                <c:pt idx="1237">
                  <c:v>5.5019073569482213E-2</c:v>
                </c:pt>
                <c:pt idx="1238">
                  <c:v>4.7743869209809109E-2</c:v>
                </c:pt>
                <c:pt idx="1239">
                  <c:v>5.453950953678488E-2</c:v>
                </c:pt>
                <c:pt idx="1240">
                  <c:v>5.1679836512261712E-2</c:v>
                </c:pt>
                <c:pt idx="1241">
                  <c:v>5.5551771117166027E-2</c:v>
                </c:pt>
                <c:pt idx="1242">
                  <c:v>4.7193460490463135E-2</c:v>
                </c:pt>
                <c:pt idx="1243">
                  <c:v>4.709128065395074E-2</c:v>
                </c:pt>
                <c:pt idx="1244">
                  <c:v>4.6212534059945298E-2</c:v>
                </c:pt>
                <c:pt idx="1245">
                  <c:v>4.5442779291553048E-2</c:v>
                </c:pt>
                <c:pt idx="1246">
                  <c:v>3.6893732970027404E-2</c:v>
                </c:pt>
                <c:pt idx="1247">
                  <c:v>6.2354223433242151E-2</c:v>
                </c:pt>
                <c:pt idx="1248">
                  <c:v>4.9215258855586086E-2</c:v>
                </c:pt>
                <c:pt idx="1249">
                  <c:v>7.6512261580381935E-2</c:v>
                </c:pt>
                <c:pt idx="1250">
                  <c:v>7.4539509536784898E-2</c:v>
                </c:pt>
                <c:pt idx="1251">
                  <c:v>6.9290190735694868E-2</c:v>
                </c:pt>
                <c:pt idx="1252">
                  <c:v>6.3640326975476835E-2</c:v>
                </c:pt>
                <c:pt idx="1253">
                  <c:v>7.5014986376021664E-2</c:v>
                </c:pt>
                <c:pt idx="1254">
                  <c:v>8.2708446866484486E-2</c:v>
                </c:pt>
                <c:pt idx="1255">
                  <c:v>7.5480926430517847E-2</c:v>
                </c:pt>
                <c:pt idx="1256">
                  <c:v>8.1087193460490425E-2</c:v>
                </c:pt>
                <c:pt idx="1257" formatCode="General">
                  <c:v>7.1523160762942961E-2</c:v>
                </c:pt>
                <c:pt idx="1258" formatCode="General">
                  <c:v>6.0956403269754933E-2</c:v>
                </c:pt>
                <c:pt idx="1259" formatCode="General">
                  <c:v>8.1136239782016339E-2</c:v>
                </c:pt>
                <c:pt idx="1260" formatCode="General">
                  <c:v>6.9790190735694591E-2</c:v>
                </c:pt>
                <c:pt idx="1261" formatCode="General">
                  <c:v>7.6602179836512185E-2</c:v>
                </c:pt>
                <c:pt idx="1262" formatCode="General">
                  <c:v>6.4490463215258753E-2</c:v>
                </c:pt>
                <c:pt idx="1263" formatCode="General">
                  <c:v>7.0821525885558678E-2</c:v>
                </c:pt>
                <c:pt idx="1264" formatCode="General">
                  <c:v>7.2980926430517457E-2</c:v>
                </c:pt>
                <c:pt idx="1265" formatCode="General">
                  <c:v>6.8391008174387036E-2</c:v>
                </c:pt>
                <c:pt idx="1266" formatCode="General">
                  <c:v>6.2632152588555812E-2</c:v>
                </c:pt>
                <c:pt idx="1267" formatCode="General">
                  <c:v>7.5636239782016279E-2</c:v>
                </c:pt>
                <c:pt idx="1268" formatCode="General">
                  <c:v>6.4422343324250786E-2</c:v>
                </c:pt>
                <c:pt idx="1269" formatCode="General">
                  <c:v>9.018528610354215E-2</c:v>
                </c:pt>
                <c:pt idx="1270" formatCode="General">
                  <c:v>7.4874659400544719E-2</c:v>
                </c:pt>
                <c:pt idx="1271" formatCode="General">
                  <c:v>6.744550408719352E-2</c:v>
                </c:pt>
                <c:pt idx="1272" formatCode="General">
                  <c:v>8.2599455040872183E-2</c:v>
                </c:pt>
                <c:pt idx="1273" formatCode="General">
                  <c:v>6.6091280653950868E-2</c:v>
                </c:pt>
                <c:pt idx="1274" formatCode="General">
                  <c:v>7.8438692098092844E-2</c:v>
                </c:pt>
                <c:pt idx="1275" formatCode="General">
                  <c:v>9.4208446866484774E-2</c:v>
                </c:pt>
                <c:pt idx="1276" formatCode="General">
                  <c:v>0.10890735694822862</c:v>
                </c:pt>
                <c:pt idx="1277" formatCode="General">
                  <c:v>0.10182425068119905</c:v>
                </c:pt>
                <c:pt idx="1278" formatCode="General">
                  <c:v>0.12198092643051783</c:v>
                </c:pt>
                <c:pt idx="1279" formatCode="General">
                  <c:v>0.15356403269754804</c:v>
                </c:pt>
                <c:pt idx="1280" formatCode="General">
                  <c:v>0.13665122615803815</c:v>
                </c:pt>
                <c:pt idx="1281" formatCode="General">
                  <c:v>6.8865122615803909E-2</c:v>
                </c:pt>
                <c:pt idx="1282" formatCode="General">
                  <c:v>0.16374386920980921</c:v>
                </c:pt>
                <c:pt idx="1283">
                  <c:v>0.11304768392370557</c:v>
                </c:pt>
                <c:pt idx="1284">
                  <c:v>8.7138964577656797E-2</c:v>
                </c:pt>
                <c:pt idx="1285">
                  <c:v>8.5777929155313348E-2</c:v>
                </c:pt>
                <c:pt idx="1286">
                  <c:v>8.7408719346049324E-2</c:v>
                </c:pt>
                <c:pt idx="1287">
                  <c:v>6.7069482288828031E-2</c:v>
                </c:pt>
                <c:pt idx="1288">
                  <c:v>9.1405994550409098E-2</c:v>
                </c:pt>
                <c:pt idx="1289">
                  <c:v>7.2220708446866677E-2</c:v>
                </c:pt>
                <c:pt idx="1290">
                  <c:v>6.1852861035422091E-2</c:v>
                </c:pt>
                <c:pt idx="1291">
                  <c:v>7.548228882833774E-2</c:v>
                </c:pt>
                <c:pt idx="1292">
                  <c:v>9.5809264305177333E-2</c:v>
                </c:pt>
                <c:pt idx="1293">
                  <c:v>8.1712534059945607E-2</c:v>
                </c:pt>
                <c:pt idx="1294">
                  <c:v>7.2670299727520149E-2</c:v>
                </c:pt>
                <c:pt idx="1295">
                  <c:v>8.2292915531334998E-2</c:v>
                </c:pt>
                <c:pt idx="1296">
                  <c:v>7.27847411444138E-2</c:v>
                </c:pt>
                <c:pt idx="1297">
                  <c:v>6.6168937329700306E-2</c:v>
                </c:pt>
                <c:pt idx="1298">
                  <c:v>8.1351498637602049E-2</c:v>
                </c:pt>
                <c:pt idx="1299">
                  <c:v>6.6132152588556092E-2</c:v>
                </c:pt>
                <c:pt idx="1300">
                  <c:v>7.2623955431755149E-2</c:v>
                </c:pt>
                <c:pt idx="1301">
                  <c:v>4.6470752089136091E-2</c:v>
                </c:pt>
                <c:pt idx="1302">
                  <c:v>4.7571030640668699E-2</c:v>
                </c:pt>
                <c:pt idx="1303">
                  <c:v>5.9891364902506794E-2</c:v>
                </c:pt>
                <c:pt idx="1304">
                  <c:v>5.3779944289693571E-2</c:v>
                </c:pt>
                <c:pt idx="1305">
                  <c:v>4.7434540389971858E-2</c:v>
                </c:pt>
                <c:pt idx="1306">
                  <c:v>4.2481894150418142E-2</c:v>
                </c:pt>
                <c:pt idx="1307">
                  <c:v>4.8487465181058731E-2</c:v>
                </c:pt>
                <c:pt idx="1308">
                  <c:v>4.8852367688022369E-2</c:v>
                </c:pt>
                <c:pt idx="1309">
                  <c:v>4.7011142061281763E-2</c:v>
                </c:pt>
                <c:pt idx="1310">
                  <c:v>4.8802228412256454E-2</c:v>
                </c:pt>
                <c:pt idx="1311">
                  <c:v>4.0036211699164159E-2</c:v>
                </c:pt>
                <c:pt idx="1312">
                  <c:v>4.2091922005571103E-2</c:v>
                </c:pt>
                <c:pt idx="1313">
                  <c:v>5.8353760445682301E-2</c:v>
                </c:pt>
                <c:pt idx="1314">
                  <c:v>4.5231197771587794E-2</c:v>
                </c:pt>
                <c:pt idx="1315">
                  <c:v>4.0696378830083368E-2</c:v>
                </c:pt>
                <c:pt idx="1316">
                  <c:v>4.8136490250696884E-2</c:v>
                </c:pt>
                <c:pt idx="1317">
                  <c:v>4.6818941504178202E-2</c:v>
                </c:pt>
                <c:pt idx="1318">
                  <c:v>4.0612813370473955E-2</c:v>
                </c:pt>
                <c:pt idx="1319">
                  <c:v>5.4370473537604713E-2</c:v>
                </c:pt>
                <c:pt idx="1320">
                  <c:v>5.3451253481894501E-2</c:v>
                </c:pt>
                <c:pt idx="1321">
                  <c:v>4.7284122562674114E-2</c:v>
                </c:pt>
                <c:pt idx="1322">
                  <c:v>4.3194986072423447E-2</c:v>
                </c:pt>
                <c:pt idx="1323">
                  <c:v>4.8217270194986561E-2</c:v>
                </c:pt>
                <c:pt idx="1324">
                  <c:v>3.9434540389971851E-2</c:v>
                </c:pt>
                <c:pt idx="1325">
                  <c:v>4.1278551532033525E-2</c:v>
                </c:pt>
                <c:pt idx="1326">
                  <c:v>4.0250696378830053E-2</c:v>
                </c:pt>
                <c:pt idx="1327">
                  <c:v>3.2133704735376245E-2</c:v>
                </c:pt>
                <c:pt idx="1328">
                  <c:v>4.2139275766017281E-2</c:v>
                </c:pt>
                <c:pt idx="1329">
                  <c:v>3.7089136490250585E-2</c:v>
                </c:pt>
                <c:pt idx="1330">
                  <c:v>3.9133704735375918E-2</c:v>
                </c:pt>
                <c:pt idx="1331">
                  <c:v>3.9072423398328837E-2</c:v>
                </c:pt>
                <c:pt idx="1332">
                  <c:v>3.3106666666666396E-2</c:v>
                </c:pt>
                <c:pt idx="1333">
                  <c:v>3.6186666666667033E-2</c:v>
                </c:pt>
                <c:pt idx="1334">
                  <c:v>4.2272000000000087E-2</c:v>
                </c:pt>
                <c:pt idx="1335">
                  <c:v>4.4383999999999979E-2</c:v>
                </c:pt>
                <c:pt idx="1336">
                  <c:v>3.0226666666667068E-2</c:v>
                </c:pt>
                <c:pt idx="1337">
                  <c:v>4.3639999999999901E-2</c:v>
                </c:pt>
                <c:pt idx="1338">
                  <c:v>4.8743999999999676E-2</c:v>
                </c:pt>
                <c:pt idx="1339">
                  <c:v>4.1240000000000165E-2</c:v>
                </c:pt>
                <c:pt idx="1340">
                  <c:v>4.5674666666666752E-2</c:v>
                </c:pt>
                <c:pt idx="1341">
                  <c:v>3.983200000000009E-2</c:v>
                </c:pt>
                <c:pt idx="1342">
                  <c:v>4.2599999999999749E-2</c:v>
                </c:pt>
                <c:pt idx="1343">
                  <c:v>4.8938666666666464E-2</c:v>
                </c:pt>
                <c:pt idx="1344">
                  <c:v>4.5952000000000659E-2</c:v>
                </c:pt>
                <c:pt idx="1345">
                  <c:v>4.9296000000000006E-2</c:v>
                </c:pt>
                <c:pt idx="1346">
                  <c:v>3.9112000000000702E-2</c:v>
                </c:pt>
                <c:pt idx="1347">
                  <c:v>4.633066666666652E-2</c:v>
                </c:pt>
                <c:pt idx="1348">
                  <c:v>5.0304000000000126E-2</c:v>
                </c:pt>
                <c:pt idx="1349">
                  <c:v>4.3066666666666364E-2</c:v>
                </c:pt>
                <c:pt idx="1350">
                  <c:v>4.116533333333372E-2</c:v>
                </c:pt>
                <c:pt idx="1351">
                  <c:v>4.0087999999999901E-2</c:v>
                </c:pt>
                <c:pt idx="1352">
                  <c:v>4.9960000000000448E-2</c:v>
                </c:pt>
                <c:pt idx="1353">
                  <c:v>5.1141333333333261E-2</c:v>
                </c:pt>
                <c:pt idx="1354">
                  <c:v>4.673066666666692E-2</c:v>
                </c:pt>
                <c:pt idx="1355">
                  <c:v>3.8959999999999884E-2</c:v>
                </c:pt>
                <c:pt idx="1356">
                  <c:v>4.4496000000000091E-2</c:v>
                </c:pt>
                <c:pt idx="1357">
                  <c:v>4.9466666666666548E-2</c:v>
                </c:pt>
                <c:pt idx="1358">
                  <c:v>4.0242666666666871E-2</c:v>
                </c:pt>
                <c:pt idx="1359">
                  <c:v>5.4263999999999868E-2</c:v>
                </c:pt>
                <c:pt idx="1360">
                  <c:v>4.7471999999999959E-2</c:v>
                </c:pt>
                <c:pt idx="1361">
                  <c:v>4.1325333333332992E-2</c:v>
                </c:pt>
                <c:pt idx="1362">
                  <c:v>4.6754666666666722E-2</c:v>
                </c:pt>
                <c:pt idx="1363">
                  <c:v>5.268000000000006E-2</c:v>
                </c:pt>
                <c:pt idx="1364">
                  <c:v>5.771733333333362E-2</c:v>
                </c:pt>
                <c:pt idx="1365">
                  <c:v>3.8266666666666893E-2</c:v>
                </c:pt>
                <c:pt idx="1366">
                  <c:v>5.01999999999998E-2</c:v>
                </c:pt>
                <c:pt idx="1367">
                  <c:v>5.2546666666666741E-2</c:v>
                </c:pt>
                <c:pt idx="1368">
                  <c:v>5.6501333333333292E-2</c:v>
                </c:pt>
                <c:pt idx="1369">
                  <c:v>5.1018666666666768E-2</c:v>
                </c:pt>
                <c:pt idx="1370">
                  <c:v>4.4951999999999881E-2</c:v>
                </c:pt>
                <c:pt idx="1371">
                  <c:v>4.3248000000000175E-2</c:v>
                </c:pt>
                <c:pt idx="1372">
                  <c:v>4.493333333333327E-2</c:v>
                </c:pt>
                <c:pt idx="1373">
                  <c:v>5.4999999999999716E-2</c:v>
                </c:pt>
                <c:pt idx="1374">
                  <c:v>4.4880000000000031E-2</c:v>
                </c:pt>
                <c:pt idx="1375">
                  <c:v>5.1631999999999678E-2</c:v>
                </c:pt>
                <c:pt idx="1376">
                  <c:v>4.4293333333333074E-2</c:v>
                </c:pt>
                <c:pt idx="1377">
                  <c:v>5.0631999999999788E-2</c:v>
                </c:pt>
                <c:pt idx="1378">
                  <c:v>4.7360000000000291E-2</c:v>
                </c:pt>
                <c:pt idx="1379">
                  <c:v>5.1786666666666648E-2</c:v>
                </c:pt>
                <c:pt idx="1380">
                  <c:v>5.1869333333333323E-2</c:v>
                </c:pt>
                <c:pt idx="1381">
                  <c:v>4.1991999999999585E-2</c:v>
                </c:pt>
                <c:pt idx="1382">
                  <c:v>4.3671999999999933E-2</c:v>
                </c:pt>
                <c:pt idx="1383">
                  <c:v>5.5301333333333424E-2</c:v>
                </c:pt>
                <c:pt idx="1384">
                  <c:v>4.672266666666669E-2</c:v>
                </c:pt>
                <c:pt idx="1385">
                  <c:v>3.936800000000007E-2</c:v>
                </c:pt>
                <c:pt idx="1386">
                  <c:v>4.6109333333333336E-2</c:v>
                </c:pt>
                <c:pt idx="1387">
                  <c:v>4.5906666666666762E-2</c:v>
                </c:pt>
                <c:pt idx="1388">
                  <c:v>5.2253333333333263E-2</c:v>
                </c:pt>
                <c:pt idx="1389">
                  <c:v>4.641866666666683E-2</c:v>
                </c:pt>
                <c:pt idx="1390">
                  <c:v>5.0839999999999996E-2</c:v>
                </c:pt>
                <c:pt idx="1391">
                  <c:v>5.3346666666666209E-2</c:v>
                </c:pt>
                <c:pt idx="1392">
                  <c:v>4.99626666666666E-2</c:v>
                </c:pt>
                <c:pt idx="1393">
                  <c:v>4.8176000000000219E-2</c:v>
                </c:pt>
                <c:pt idx="1394">
                  <c:v>5.648000000000053E-2</c:v>
                </c:pt>
                <c:pt idx="1395">
                  <c:v>5.3008000000000166E-2</c:v>
                </c:pt>
                <c:pt idx="1396">
                  <c:v>5.6378666666666799E-2</c:v>
                </c:pt>
                <c:pt idx="1397">
                  <c:v>4.3448000000000153E-2</c:v>
                </c:pt>
                <c:pt idx="1398">
                  <c:v>4.5263999999999971E-2</c:v>
                </c:pt>
                <c:pt idx="1399">
                  <c:v>5.4759999999999476E-2</c:v>
                </c:pt>
                <c:pt idx="1400">
                  <c:v>5.2624000000000226E-2</c:v>
                </c:pt>
                <c:pt idx="1401">
                  <c:v>5.6503999999999888E-2</c:v>
                </c:pt>
                <c:pt idx="1402">
                  <c:v>5.9400000000000119E-2</c:v>
                </c:pt>
                <c:pt idx="1403">
                  <c:v>5.3541333333332997E-2</c:v>
                </c:pt>
                <c:pt idx="1404">
                  <c:v>4.4992000000000143E-2</c:v>
                </c:pt>
                <c:pt idx="1405">
                  <c:v>5.4959999999999898E-2</c:v>
                </c:pt>
                <c:pt idx="1406">
                  <c:v>6.5458666666666776E-2</c:v>
                </c:pt>
                <c:pt idx="1407">
                  <c:v>6.5277333333333409E-2</c:v>
                </c:pt>
                <c:pt idx="1408">
                  <c:v>5.5808000000000302E-2</c:v>
                </c:pt>
                <c:pt idx="1409">
                  <c:v>7.6256000000000324E-2</c:v>
                </c:pt>
                <c:pt idx="1410">
                  <c:v>5.7960000000000012E-2</c:v>
                </c:pt>
                <c:pt idx="1411">
                  <c:v>6.4354666666667004E-2</c:v>
                </c:pt>
                <c:pt idx="1412">
                  <c:v>4.3687999999999949E-2</c:v>
                </c:pt>
                <c:pt idx="1413">
                  <c:v>4.6520000000000117E-2</c:v>
                </c:pt>
                <c:pt idx="1414">
                  <c:v>5.8922666666666679E-2</c:v>
                </c:pt>
                <c:pt idx="1415">
                  <c:v>5.1250666666666778E-2</c:v>
                </c:pt>
                <c:pt idx="1416">
                  <c:v>5.5600000000000094E-2</c:v>
                </c:pt>
                <c:pt idx="1417">
                  <c:v>6.2293333333333312E-2</c:v>
                </c:pt>
                <c:pt idx="1418">
                  <c:v>4.2554666666666296E-2</c:v>
                </c:pt>
                <c:pt idx="1419">
                  <c:v>5.2999999999999936E-2</c:v>
                </c:pt>
                <c:pt idx="1420">
                  <c:v>6.2751999999999697E-2</c:v>
                </c:pt>
                <c:pt idx="1421">
                  <c:v>6.4562666666666768E-2</c:v>
                </c:pt>
                <c:pt idx="1422">
                  <c:v>5.1778666666666417E-2</c:v>
                </c:pt>
                <c:pt idx="1423">
                  <c:v>5.5815999999999644E-2</c:v>
                </c:pt>
                <c:pt idx="1424">
                  <c:v>4.7319999999999585E-2</c:v>
                </c:pt>
                <c:pt idx="1425">
                  <c:v>5.5186666666666717E-2</c:v>
                </c:pt>
                <c:pt idx="1426">
                  <c:v>5.2434666666667074E-2</c:v>
                </c:pt>
                <c:pt idx="1427">
                  <c:v>5.9879999999999711E-2</c:v>
                </c:pt>
                <c:pt idx="1428">
                  <c:v>3.6890666666666405E-2</c:v>
                </c:pt>
                <c:pt idx="1429">
                  <c:v>4.3749333333332974E-2</c:v>
                </c:pt>
                <c:pt idx="1430">
                  <c:v>4.6826666666666572E-2</c:v>
                </c:pt>
                <c:pt idx="1431">
                  <c:v>5.0559999999999938E-2</c:v>
                </c:pt>
                <c:pt idx="1432">
                  <c:v>7.1031999999999762E-2</c:v>
                </c:pt>
                <c:pt idx="1433">
                  <c:v>4.9437333333333555E-2</c:v>
                </c:pt>
                <c:pt idx="1434">
                  <c:v>4.8533333333332873E-2</c:v>
                </c:pt>
                <c:pt idx="1435">
                  <c:v>7.5901333333333376E-2</c:v>
                </c:pt>
                <c:pt idx="1436">
                  <c:v>5.236799999999997E-2</c:v>
                </c:pt>
                <c:pt idx="1437">
                  <c:v>3.7157333333333487E-2</c:v>
                </c:pt>
                <c:pt idx="1438">
                  <c:v>5.0728000000000328E-2</c:v>
                </c:pt>
                <c:pt idx="1439">
                  <c:v>5.6485333333333276E-2</c:v>
                </c:pt>
                <c:pt idx="1440">
                  <c:v>5.5264000000000202E-2</c:v>
                </c:pt>
                <c:pt idx="1441">
                  <c:v>5.1213333333333555E-2</c:v>
                </c:pt>
                <c:pt idx="1442">
                  <c:v>5.6093333333333106E-2</c:v>
                </c:pt>
                <c:pt idx="1443">
                  <c:v>5.1320000000000032E-2</c:v>
                </c:pt>
                <c:pt idx="1444">
                  <c:v>6.0567999999999955E-2</c:v>
                </c:pt>
                <c:pt idx="1445">
                  <c:v>5.0373333333333381E-2</c:v>
                </c:pt>
                <c:pt idx="1446">
                  <c:v>5.0592000000000414E-2</c:v>
                </c:pt>
                <c:pt idx="1447">
                  <c:v>4.8664000000000041E-2</c:v>
                </c:pt>
                <c:pt idx="1448">
                  <c:v>4.2042666666666673E-2</c:v>
                </c:pt>
                <c:pt idx="1449">
                  <c:v>5.9853333333333314E-2</c:v>
                </c:pt>
                <c:pt idx="1450">
                  <c:v>4.5351999999999837E-2</c:v>
                </c:pt>
                <c:pt idx="1451">
                  <c:v>5.0063999999999886E-2</c:v>
                </c:pt>
                <c:pt idx="1452">
                  <c:v>6.6224000000000061E-2</c:v>
                </c:pt>
                <c:pt idx="1453">
                  <c:v>5.8879999999999821E-2</c:v>
                </c:pt>
                <c:pt idx="1454">
                  <c:v>5.1634666666667162E-2</c:v>
                </c:pt>
                <c:pt idx="1455">
                  <c:v>5.4179999999999673E-2</c:v>
                </c:pt>
                <c:pt idx="1456">
                  <c:v>5.5703999999999976E-2</c:v>
                </c:pt>
                <c:pt idx="1457">
                  <c:v>5.9800000000000075E-2</c:v>
                </c:pt>
                <c:pt idx="1458">
                  <c:v>6.3169333333333189E-2</c:v>
                </c:pt>
                <c:pt idx="1459">
                  <c:v>5.0571999999999839E-2</c:v>
                </c:pt>
                <c:pt idx="1460">
                  <c:v>5.0571999999999839E-2</c:v>
                </c:pt>
                <c:pt idx="1461">
                  <c:v>4.7520000000000007E-2</c:v>
                </c:pt>
                <c:pt idx="1462">
                  <c:v>4.7722666666667024E-2</c:v>
                </c:pt>
                <c:pt idx="1463">
                  <c:v>4.879466666666632E-2</c:v>
                </c:pt>
                <c:pt idx="1464">
                  <c:v>4.3711999999999751E-2</c:v>
                </c:pt>
                <c:pt idx="1465">
                  <c:v>5.1928000000000196E-2</c:v>
                </c:pt>
                <c:pt idx="1466">
                  <c:v>5.3962666666666603E-2</c:v>
                </c:pt>
                <c:pt idx="1467">
                  <c:v>3.1018666666666306E-2</c:v>
                </c:pt>
                <c:pt idx="1468">
                  <c:v>4.4544000000000139E-2</c:v>
                </c:pt>
                <c:pt idx="1469">
                  <c:v>5.6213333333333448E-2</c:v>
                </c:pt>
                <c:pt idx="1470">
                  <c:v>5.6351999999999958E-2</c:v>
                </c:pt>
                <c:pt idx="1471">
                  <c:v>3.9794666666666423E-2</c:v>
                </c:pt>
                <c:pt idx="1472">
                  <c:v>3.7840000000000096E-2</c:v>
                </c:pt>
                <c:pt idx="1473">
                  <c:v>4.0885333333333662E-2</c:v>
                </c:pt>
                <c:pt idx="1474">
                  <c:v>4.5658666666666736E-2</c:v>
                </c:pt>
                <c:pt idx="1475">
                  <c:v>4.1733333333333178E-2</c:v>
                </c:pt>
                <c:pt idx="1476">
                  <c:v>4.7471999999999959E-2</c:v>
                </c:pt>
                <c:pt idx="1477">
                  <c:v>5.4927999999999866E-2</c:v>
                </c:pt>
                <c:pt idx="1478">
                  <c:v>5.4405333333333417E-2</c:v>
                </c:pt>
                <c:pt idx="1479">
                  <c:v>6.2215999999999827E-2</c:v>
                </c:pt>
                <c:pt idx="1480">
                  <c:v>3.6799999999999944E-2</c:v>
                </c:pt>
                <c:pt idx="1481">
                  <c:v>4.0983999999999909E-2</c:v>
                </c:pt>
                <c:pt idx="1482">
                  <c:v>3.7802666666666873E-2</c:v>
                </c:pt>
                <c:pt idx="1483">
                  <c:v>5.6680000000000064E-2</c:v>
                </c:pt>
                <c:pt idx="1484">
                  <c:v>7.1194666666666961E-2</c:v>
                </c:pt>
                <c:pt idx="1485">
                  <c:v>3.3701333333333139E-2</c:v>
                </c:pt>
                <c:pt idx="1486">
                  <c:v>4.7466666666666768E-2</c:v>
                </c:pt>
                <c:pt idx="1487">
                  <c:v>5.4975999999999914E-2</c:v>
                </c:pt>
                <c:pt idx="1488">
                  <c:v>5.7045333333333392E-2</c:v>
                </c:pt>
                <c:pt idx="1489">
                  <c:v>5.9439999999999937E-2</c:v>
                </c:pt>
                <c:pt idx="1490">
                  <c:v>6.9805333333333053E-2</c:v>
                </c:pt>
                <c:pt idx="1491">
                  <c:v>4.5655999999999697E-2</c:v>
                </c:pt>
                <c:pt idx="1492">
                  <c:v>5.6218666666666195E-2</c:v>
                </c:pt>
                <c:pt idx="1493">
                  <c:v>5.5543999999999816E-2</c:v>
                </c:pt>
                <c:pt idx="1494">
                  <c:v>4.9999999999999822E-2</c:v>
                </c:pt>
                <c:pt idx="1495">
                  <c:v>6.9496000000000002E-2</c:v>
                </c:pt>
                <c:pt idx="1496">
                  <c:v>5.6656000000000262E-2</c:v>
                </c:pt>
                <c:pt idx="1497">
                  <c:v>4.4426666666666836E-2</c:v>
                </c:pt>
                <c:pt idx="1498">
                  <c:v>5.0653333333333439E-2</c:v>
                </c:pt>
                <c:pt idx="1499">
                  <c:v>8.618400000000026E-2</c:v>
                </c:pt>
                <c:pt idx="1500">
                  <c:v>4.7976000000000241E-2</c:v>
                </c:pt>
                <c:pt idx="1501">
                  <c:v>4.6159999999999979E-2</c:v>
                </c:pt>
                <c:pt idx="1502">
                  <c:v>5.3250666666666557E-2</c:v>
                </c:pt>
                <c:pt idx="1503">
                  <c:v>3.8744000000000334E-2</c:v>
                </c:pt>
                <c:pt idx="1504">
                  <c:v>4.6597333333333157E-2</c:v>
                </c:pt>
                <c:pt idx="1505">
                  <c:v>3.8784000000000152E-2</c:v>
                </c:pt>
                <c:pt idx="1506">
                  <c:v>5.870933333333328E-2</c:v>
                </c:pt>
                <c:pt idx="1507">
                  <c:v>4.7552000000000039E-2</c:v>
                </c:pt>
                <c:pt idx="1508">
                  <c:v>5.2255999999999414E-2</c:v>
                </c:pt>
                <c:pt idx="1509">
                  <c:v>3.7711999999999968E-2</c:v>
                </c:pt>
                <c:pt idx="1510">
                  <c:v>4.8720000000000319E-2</c:v>
                </c:pt>
                <c:pt idx="1511">
                  <c:v>5.5501333333333402E-2</c:v>
                </c:pt>
                <c:pt idx="1512">
                  <c:v>5.8256000000000085E-2</c:v>
                </c:pt>
                <c:pt idx="1513">
                  <c:v>6.9333333333333691E-2</c:v>
                </c:pt>
                <c:pt idx="1514">
                  <c:v>4.4386666666666574E-2</c:v>
                </c:pt>
                <c:pt idx="1515">
                  <c:v>6.3455999999999957E-2</c:v>
                </c:pt>
                <c:pt idx="1516">
                  <c:v>6.2000000000000277E-2</c:v>
                </c:pt>
                <c:pt idx="1517">
                  <c:v>6.5845333333333311E-2</c:v>
                </c:pt>
                <c:pt idx="1518">
                  <c:v>5.3706666666666791E-2</c:v>
                </c:pt>
                <c:pt idx="1519">
                  <c:v>5.4448000000000274E-2</c:v>
                </c:pt>
                <c:pt idx="1520">
                  <c:v>3.9597333333333484E-2</c:v>
                </c:pt>
                <c:pt idx="1521">
                  <c:v>4.8480000000000079E-2</c:v>
                </c:pt>
                <c:pt idx="1522">
                  <c:v>5.4832000000000214E-2</c:v>
                </c:pt>
                <c:pt idx="1523">
                  <c:v>3.9631999999999667E-2</c:v>
                </c:pt>
                <c:pt idx="1524">
                  <c:v>5.1719999999999988E-2</c:v>
                </c:pt>
                <c:pt idx="1525">
                  <c:v>4.9186666666666934E-2</c:v>
                </c:pt>
                <c:pt idx="1526">
                  <c:v>3.7738666666666809E-2</c:v>
                </c:pt>
                <c:pt idx="1527">
                  <c:v>4.2240000000000055E-2</c:v>
                </c:pt>
                <c:pt idx="1528">
                  <c:v>4.3117333333333452E-2</c:v>
                </c:pt>
                <c:pt idx="1529">
                  <c:v>4.1055999999999759E-2</c:v>
                </c:pt>
                <c:pt idx="1530">
                  <c:v>4.3648000000000131E-2</c:v>
                </c:pt>
                <c:pt idx="1531">
                  <c:v>4.6984000000000137E-2</c:v>
                </c:pt>
                <c:pt idx="1532">
                  <c:v>3.3341333333333889E-2</c:v>
                </c:pt>
                <c:pt idx="1533">
                  <c:v>4.2343999999999937E-2</c:v>
                </c:pt>
                <c:pt idx="1534">
                  <c:v>4.8880000000000035E-2</c:v>
                </c:pt>
                <c:pt idx="1535">
                  <c:v>5.0933333333333497E-2</c:v>
                </c:pt>
                <c:pt idx="1536">
                  <c:v>4.1338666666666413E-2</c:v>
                </c:pt>
                <c:pt idx="1537">
                  <c:v>5.6714666666666691E-2</c:v>
                </c:pt>
                <c:pt idx="1538">
                  <c:v>4.8333333333332895E-2</c:v>
                </c:pt>
              </c:numCache>
            </c:numRef>
          </c:val>
          <c:smooth val="0"/>
          <c:extLst>
            <c:ext xmlns:c16="http://schemas.microsoft.com/office/drawing/2014/chart" uri="{C3380CC4-5D6E-409C-BE32-E72D297353CC}">
              <c16:uniqueId val="{00000001-8800-41AE-8ABA-F08300146A32}"/>
            </c:ext>
          </c:extLst>
        </c:ser>
        <c:dLbls>
          <c:showLegendKey val="0"/>
          <c:showVal val="0"/>
          <c:showCatName val="0"/>
          <c:showSerName val="0"/>
          <c:showPercent val="0"/>
          <c:showBubbleSize val="0"/>
        </c:dLbls>
        <c:smooth val="0"/>
        <c:axId val="354164736"/>
        <c:axId val="354166272"/>
      </c:lineChart>
      <c:dateAx>
        <c:axId val="354164736"/>
        <c:scaling>
          <c:orientation val="minMax"/>
          <c:max val="45657"/>
        </c:scaling>
        <c:delete val="0"/>
        <c:axPos val="b"/>
        <c:numFmt formatCode="m/d/yyyy" sourceLinked="1"/>
        <c:majorTickMark val="out"/>
        <c:minorTickMark val="none"/>
        <c:tickLblPos val="low"/>
        <c:txPr>
          <a:bodyPr rot="-5400000" vert="horz"/>
          <a:lstStyle/>
          <a:p>
            <a:pPr>
              <a:defRPr/>
            </a:pPr>
            <a:endParaRPr lang="sl-SI"/>
          </a:p>
        </c:txPr>
        <c:crossAx val="354166272"/>
        <c:crosses val="autoZero"/>
        <c:auto val="1"/>
        <c:lblOffset val="100"/>
        <c:baseTimeUnit val="days"/>
      </c:dateAx>
      <c:valAx>
        <c:axId val="354166272"/>
        <c:scaling>
          <c:orientation val="minMax"/>
        </c:scaling>
        <c:delete val="0"/>
        <c:axPos val="l"/>
        <c:majorGridlines/>
        <c:title>
          <c:tx>
            <c:rich>
              <a:bodyPr rot="-5400000" vert="horz"/>
              <a:lstStyle/>
              <a:p>
                <a:pPr>
                  <a:defRPr/>
                </a:pPr>
                <a:r>
                  <a:rPr lang="sl-SI"/>
                  <a:t>%</a:t>
                </a:r>
              </a:p>
            </c:rich>
          </c:tx>
          <c:layout>
            <c:manualLayout>
              <c:xMode val="edge"/>
              <c:yMode val="edge"/>
              <c:x val="3.0387365372431881E-3"/>
              <c:y val="0.32148120665277163"/>
            </c:manualLayout>
          </c:layout>
          <c:overlay val="0"/>
        </c:title>
        <c:numFmt formatCode="0.00" sourceLinked="0"/>
        <c:majorTickMark val="out"/>
        <c:minorTickMark val="none"/>
        <c:tickLblPos val="nextTo"/>
        <c:crossAx val="354164736"/>
        <c:crosses val="autoZero"/>
        <c:crossBetween val="between"/>
      </c:valAx>
      <c:spPr>
        <a:noFill/>
        <a:ln w="25400">
          <a:noFill/>
        </a:ln>
      </c:spPr>
    </c:plotArea>
    <c:legend>
      <c:legendPos val="b"/>
      <c:layout>
        <c:manualLayout>
          <c:xMode val="edge"/>
          <c:yMode val="edge"/>
          <c:x val="0.41822771987719032"/>
          <c:y val="0.9431908438841079"/>
          <c:w val="0.2320678167881535"/>
          <c:h val="4.4904493847791903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346044413571613E-2"/>
          <c:y val="3.6116999384580448E-2"/>
          <c:w val="0.89705488771883946"/>
          <c:h val="0.63510136359941738"/>
        </c:manualLayout>
      </c:layout>
      <c:lineChart>
        <c:grouping val="standard"/>
        <c:varyColors val="0"/>
        <c:ser>
          <c:idx val="0"/>
          <c:order val="0"/>
          <c:tx>
            <c:strRef>
              <c:f>Sheet1!$B$1</c:f>
              <c:strCache>
                <c:ptCount val="1"/>
                <c:pt idx="0">
                  <c:v>RS EUR 3/2027</c:v>
                </c:pt>
              </c:strCache>
            </c:strRef>
          </c:tx>
          <c:spPr>
            <a:ln>
              <a:solidFill>
                <a:srgbClr val="2D5195"/>
              </a:solidFill>
            </a:ln>
          </c:spPr>
          <c:marker>
            <c:symbol val="none"/>
          </c:marker>
          <c:cat>
            <c:numRef>
              <c:f>Sheet1!$A$2:$A$260</c:f>
              <c:numCache>
                <c:formatCode>m/d/yyyy</c:formatCode>
                <c:ptCount val="259"/>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45650</c:v>
                </c:pt>
                <c:pt idx="255">
                  <c:v>45651</c:v>
                </c:pt>
                <c:pt idx="256">
                  <c:v>45653</c:v>
                </c:pt>
                <c:pt idx="257">
                  <c:v>45656</c:v>
                </c:pt>
                <c:pt idx="258">
                  <c:v>45657</c:v>
                </c:pt>
              </c:numCache>
            </c:numRef>
          </c:cat>
          <c:val>
            <c:numRef>
              <c:f>Sheet1!$B$2:$B$260</c:f>
              <c:numCache>
                <c:formatCode>0.000</c:formatCode>
                <c:ptCount val="259"/>
                <c:pt idx="0">
                  <c:v>2.847</c:v>
                </c:pt>
                <c:pt idx="1">
                  <c:v>2.931</c:v>
                </c:pt>
                <c:pt idx="2">
                  <c:v>2.8029999999999999</c:v>
                </c:pt>
                <c:pt idx="3">
                  <c:v>2.96</c:v>
                </c:pt>
                <c:pt idx="4">
                  <c:v>2.9649999999999999</c:v>
                </c:pt>
                <c:pt idx="5">
                  <c:v>2.9220000000000002</c:v>
                </c:pt>
                <c:pt idx="6">
                  <c:v>3.0059999999999998</c:v>
                </c:pt>
                <c:pt idx="7">
                  <c:v>2.9809999999999999</c:v>
                </c:pt>
                <c:pt idx="8">
                  <c:v>2.9390000000000001</c:v>
                </c:pt>
                <c:pt idx="9">
                  <c:v>2.8690000000000002</c:v>
                </c:pt>
                <c:pt idx="10">
                  <c:v>2.9350000000000001</c:v>
                </c:pt>
                <c:pt idx="11">
                  <c:v>2.9540000000000002</c:v>
                </c:pt>
                <c:pt idx="12">
                  <c:v>3.0339999999999998</c:v>
                </c:pt>
                <c:pt idx="13">
                  <c:v>3.0259999999999998</c:v>
                </c:pt>
                <c:pt idx="14">
                  <c:v>3.0640000000000001</c:v>
                </c:pt>
                <c:pt idx="15">
                  <c:v>3.004</c:v>
                </c:pt>
                <c:pt idx="16">
                  <c:v>3.0379999999999998</c:v>
                </c:pt>
                <c:pt idx="17">
                  <c:v>3.016</c:v>
                </c:pt>
                <c:pt idx="18">
                  <c:v>2.9460000000000002</c:v>
                </c:pt>
                <c:pt idx="19">
                  <c:v>2.95</c:v>
                </c:pt>
                <c:pt idx="20">
                  <c:v>2.86</c:v>
                </c:pt>
                <c:pt idx="21">
                  <c:v>2.915</c:v>
                </c:pt>
                <c:pt idx="22">
                  <c:v>2.8279999999999998</c:v>
                </c:pt>
                <c:pt idx="23">
                  <c:v>2.8370000000000002</c:v>
                </c:pt>
                <c:pt idx="24">
                  <c:v>2.9550000000000001</c:v>
                </c:pt>
                <c:pt idx="25">
                  <c:v>2.9849999999999999</c:v>
                </c:pt>
                <c:pt idx="26">
                  <c:v>2.9820000000000002</c:v>
                </c:pt>
                <c:pt idx="27">
                  <c:v>3.02</c:v>
                </c:pt>
                <c:pt idx="28">
                  <c:v>3.0339999999999998</c:v>
                </c:pt>
                <c:pt idx="29">
                  <c:v>3.093</c:v>
                </c:pt>
                <c:pt idx="30">
                  <c:v>3.0720000000000001</c:v>
                </c:pt>
                <c:pt idx="31">
                  <c:v>3.214</c:v>
                </c:pt>
                <c:pt idx="32">
                  <c:v>3.0819999999999999</c:v>
                </c:pt>
                <c:pt idx="33">
                  <c:v>3.0859999999999999</c:v>
                </c:pt>
                <c:pt idx="34">
                  <c:v>3.1509999999999998</c:v>
                </c:pt>
                <c:pt idx="35">
                  <c:v>3.1259999999999999</c:v>
                </c:pt>
                <c:pt idx="36">
                  <c:v>3.0670000000000002</c:v>
                </c:pt>
                <c:pt idx="37">
                  <c:v>3.1379999999999999</c:v>
                </c:pt>
                <c:pt idx="38">
                  <c:v>3.1869999999999998</c:v>
                </c:pt>
                <c:pt idx="39">
                  <c:v>3.1179999999999999</c:v>
                </c:pt>
                <c:pt idx="40">
                  <c:v>3.17</c:v>
                </c:pt>
                <c:pt idx="41">
                  <c:v>3.1930000000000001</c:v>
                </c:pt>
                <c:pt idx="42">
                  <c:v>3.1869999999999998</c:v>
                </c:pt>
                <c:pt idx="43">
                  <c:v>3.1379999999999999</c:v>
                </c:pt>
                <c:pt idx="44">
                  <c:v>3.1269999999999998</c:v>
                </c:pt>
                <c:pt idx="45">
                  <c:v>3.105</c:v>
                </c:pt>
                <c:pt idx="46">
                  <c:v>3.0539999999999998</c:v>
                </c:pt>
                <c:pt idx="47">
                  <c:v>3.0409999999999999</c:v>
                </c:pt>
                <c:pt idx="48">
                  <c:v>3.016</c:v>
                </c:pt>
                <c:pt idx="49">
                  <c:v>2.9489999999999998</c:v>
                </c:pt>
                <c:pt idx="50">
                  <c:v>2.9820000000000002</c:v>
                </c:pt>
                <c:pt idx="51">
                  <c:v>3.0110000000000001</c:v>
                </c:pt>
                <c:pt idx="52">
                  <c:v>3.0350000000000001</c:v>
                </c:pt>
                <c:pt idx="53">
                  <c:v>3.0750000000000002</c:v>
                </c:pt>
                <c:pt idx="54">
                  <c:v>3.0859999999999999</c:v>
                </c:pt>
                <c:pt idx="55">
                  <c:v>3.0859999999999999</c:v>
                </c:pt>
                <c:pt idx="56">
                  <c:v>3.0590000000000002</c:v>
                </c:pt>
                <c:pt idx="57">
                  <c:v>3.0129999999999999</c:v>
                </c:pt>
                <c:pt idx="58">
                  <c:v>2.94</c:v>
                </c:pt>
                <c:pt idx="59">
                  <c:v>2.8940000000000001</c:v>
                </c:pt>
                <c:pt idx="60">
                  <c:v>2.9209999999999998</c:v>
                </c:pt>
                <c:pt idx="61">
                  <c:v>2.907</c:v>
                </c:pt>
                <c:pt idx="62">
                  <c:v>2.8439999999999999</c:v>
                </c:pt>
                <c:pt idx="63">
                  <c:v>2.9</c:v>
                </c:pt>
                <c:pt idx="64">
                  <c:v>2.9</c:v>
                </c:pt>
                <c:pt idx="65">
                  <c:v>2.8969999999999998</c:v>
                </c:pt>
                <c:pt idx="66">
                  <c:v>2.9260000000000002</c:v>
                </c:pt>
                <c:pt idx="67">
                  <c:v>2.9089999999999998</c:v>
                </c:pt>
                <c:pt idx="68">
                  <c:v>2.911</c:v>
                </c:pt>
                <c:pt idx="69">
                  <c:v>2.9449999999999998</c:v>
                </c:pt>
                <c:pt idx="70">
                  <c:v>2.895</c:v>
                </c:pt>
                <c:pt idx="71">
                  <c:v>2.99</c:v>
                </c:pt>
                <c:pt idx="72">
                  <c:v>2.98</c:v>
                </c:pt>
                <c:pt idx="73">
                  <c:v>2.8559999999999999</c:v>
                </c:pt>
                <c:pt idx="74">
                  <c:v>2.9020000000000001</c:v>
                </c:pt>
                <c:pt idx="75">
                  <c:v>2.9359999999999999</c:v>
                </c:pt>
                <c:pt idx="76">
                  <c:v>2.9260000000000002</c:v>
                </c:pt>
                <c:pt idx="77">
                  <c:v>2.9449999999999998</c:v>
                </c:pt>
                <c:pt idx="78">
                  <c:v>3.0129999999999999</c:v>
                </c:pt>
                <c:pt idx="79">
                  <c:v>2.9550000000000001</c:v>
                </c:pt>
                <c:pt idx="80">
                  <c:v>2.9689999999999999</c:v>
                </c:pt>
                <c:pt idx="81">
                  <c:v>3.0270000000000001</c:v>
                </c:pt>
                <c:pt idx="82">
                  <c:v>3.08</c:v>
                </c:pt>
                <c:pt idx="83">
                  <c:v>3.0409999999999999</c:v>
                </c:pt>
                <c:pt idx="84">
                  <c:v>2.996</c:v>
                </c:pt>
                <c:pt idx="85">
                  <c:v>3.0710000000000002</c:v>
                </c:pt>
                <c:pt idx="86">
                  <c:v>3.0779999999999998</c:v>
                </c:pt>
                <c:pt idx="87">
                  <c:v>3.0070000000000001</c:v>
                </c:pt>
                <c:pt idx="88">
                  <c:v>3.0049999999999999</c:v>
                </c:pt>
                <c:pt idx="89">
                  <c:v>2.9449999999999998</c:v>
                </c:pt>
                <c:pt idx="90">
                  <c:v>2.9769999999999999</c:v>
                </c:pt>
                <c:pt idx="91">
                  <c:v>2.99</c:v>
                </c:pt>
                <c:pt idx="92">
                  <c:v>3.0470000000000002</c:v>
                </c:pt>
                <c:pt idx="93">
                  <c:v>3.0019999999999998</c:v>
                </c:pt>
                <c:pt idx="94">
                  <c:v>3.0369999999999999</c:v>
                </c:pt>
                <c:pt idx="95">
                  <c:v>2.944</c:v>
                </c:pt>
                <c:pt idx="96">
                  <c:v>2.9790000000000001</c:v>
                </c:pt>
                <c:pt idx="97">
                  <c:v>3.028</c:v>
                </c:pt>
                <c:pt idx="98">
                  <c:v>3.0350000000000001</c:v>
                </c:pt>
                <c:pt idx="99">
                  <c:v>3.0230000000000001</c:v>
                </c:pt>
                <c:pt idx="100">
                  <c:v>3.0590000000000002</c:v>
                </c:pt>
                <c:pt idx="101">
                  <c:v>3.1280000000000001</c:v>
                </c:pt>
                <c:pt idx="102">
                  <c:v>3.1190000000000002</c:v>
                </c:pt>
                <c:pt idx="103">
                  <c:v>3.1</c:v>
                </c:pt>
                <c:pt idx="104">
                  <c:v>3.109</c:v>
                </c:pt>
                <c:pt idx="105">
                  <c:v>3.17</c:v>
                </c:pt>
                <c:pt idx="106">
                  <c:v>3.1440000000000001</c:v>
                </c:pt>
                <c:pt idx="107">
                  <c:v>3.1880000000000002</c:v>
                </c:pt>
                <c:pt idx="108">
                  <c:v>3.097</c:v>
                </c:pt>
                <c:pt idx="109">
                  <c:v>3.0659999999999998</c:v>
                </c:pt>
                <c:pt idx="110">
                  <c:v>3.0670000000000002</c:v>
                </c:pt>
                <c:pt idx="111">
                  <c:v>3.0910000000000002</c:v>
                </c:pt>
                <c:pt idx="112">
                  <c:v>3.149</c:v>
                </c:pt>
                <c:pt idx="113">
                  <c:v>3.202</c:v>
                </c:pt>
                <c:pt idx="114">
                  <c:v>3.1619999999999999</c:v>
                </c:pt>
                <c:pt idx="115">
                  <c:v>3.1</c:v>
                </c:pt>
                <c:pt idx="116">
                  <c:v>3.0510000000000002</c:v>
                </c:pt>
                <c:pt idx="117">
                  <c:v>3.0209999999999999</c:v>
                </c:pt>
                <c:pt idx="118">
                  <c:v>3.0569999999999999</c:v>
                </c:pt>
                <c:pt idx="119">
                  <c:v>3.028</c:v>
                </c:pt>
                <c:pt idx="120">
                  <c:v>3.032</c:v>
                </c:pt>
                <c:pt idx="121">
                  <c:v>3.0369999999999999</c:v>
                </c:pt>
                <c:pt idx="122">
                  <c:v>3.016</c:v>
                </c:pt>
                <c:pt idx="123">
                  <c:v>2.9729999999999999</c:v>
                </c:pt>
                <c:pt idx="124">
                  <c:v>2.9830000000000001</c:v>
                </c:pt>
                <c:pt idx="125">
                  <c:v>3.0070000000000001</c:v>
                </c:pt>
                <c:pt idx="126">
                  <c:v>3.0190000000000001</c:v>
                </c:pt>
                <c:pt idx="127">
                  <c:v>3.028</c:v>
                </c:pt>
                <c:pt idx="128">
                  <c:v>3.1150000000000002</c:v>
                </c:pt>
                <c:pt idx="129">
                  <c:v>3.0129999999999999</c:v>
                </c:pt>
                <c:pt idx="130">
                  <c:v>3</c:v>
                </c:pt>
                <c:pt idx="131">
                  <c:v>3.0249999999999999</c:v>
                </c:pt>
                <c:pt idx="132">
                  <c:v>2.95</c:v>
                </c:pt>
                <c:pt idx="133">
                  <c:v>2.9430000000000001</c:v>
                </c:pt>
                <c:pt idx="134">
                  <c:v>2.99</c:v>
                </c:pt>
                <c:pt idx="135">
                  <c:v>2.9449999999999998</c:v>
                </c:pt>
                <c:pt idx="136">
                  <c:v>2.8620000000000001</c:v>
                </c:pt>
                <c:pt idx="137">
                  <c:v>2.8929999999999998</c:v>
                </c:pt>
                <c:pt idx="138">
                  <c:v>2.8570000000000002</c:v>
                </c:pt>
                <c:pt idx="139">
                  <c:v>2.8260000000000001</c:v>
                </c:pt>
                <c:pt idx="140">
                  <c:v>2.8559999999999999</c:v>
                </c:pt>
                <c:pt idx="141">
                  <c:v>2.843</c:v>
                </c:pt>
                <c:pt idx="142">
                  <c:v>2.9</c:v>
                </c:pt>
                <c:pt idx="143">
                  <c:v>2.867</c:v>
                </c:pt>
                <c:pt idx="144">
                  <c:v>2.831</c:v>
                </c:pt>
                <c:pt idx="145">
                  <c:v>2.7879999999999998</c:v>
                </c:pt>
                <c:pt idx="146">
                  <c:v>2.7690000000000001</c:v>
                </c:pt>
                <c:pt idx="147">
                  <c:v>2.7440000000000002</c:v>
                </c:pt>
                <c:pt idx="148">
                  <c:v>2.7250000000000001</c:v>
                </c:pt>
                <c:pt idx="149">
                  <c:v>2.6890000000000001</c:v>
                </c:pt>
                <c:pt idx="150">
                  <c:v>2.65</c:v>
                </c:pt>
                <c:pt idx="151">
                  <c:v>2.6520000000000001</c:v>
                </c:pt>
                <c:pt idx="152">
                  <c:v>2.5609999999999999</c:v>
                </c:pt>
                <c:pt idx="153">
                  <c:v>2.5369999999999999</c:v>
                </c:pt>
                <c:pt idx="154">
                  <c:v>2.6179999999999999</c:v>
                </c:pt>
                <c:pt idx="155">
                  <c:v>2.593</c:v>
                </c:pt>
                <c:pt idx="156">
                  <c:v>2.56</c:v>
                </c:pt>
                <c:pt idx="157">
                  <c:v>2.544</c:v>
                </c:pt>
                <c:pt idx="158">
                  <c:v>2.5630000000000002</c:v>
                </c:pt>
                <c:pt idx="159">
                  <c:v>2.5270000000000001</c:v>
                </c:pt>
                <c:pt idx="160">
                  <c:v>2.5179999999999998</c:v>
                </c:pt>
                <c:pt idx="161">
                  <c:v>2.6030000000000002</c:v>
                </c:pt>
                <c:pt idx="162">
                  <c:v>2.5870000000000002</c:v>
                </c:pt>
                <c:pt idx="163">
                  <c:v>2.5670000000000002</c:v>
                </c:pt>
                <c:pt idx="164">
                  <c:v>2.5289999999999999</c:v>
                </c:pt>
                <c:pt idx="165">
                  <c:v>2.4830000000000001</c:v>
                </c:pt>
                <c:pt idx="166">
                  <c:v>2.5259999999999998</c:v>
                </c:pt>
                <c:pt idx="167">
                  <c:v>2.5179999999999998</c:v>
                </c:pt>
                <c:pt idx="168">
                  <c:v>2.536</c:v>
                </c:pt>
                <c:pt idx="169">
                  <c:v>2.54</c:v>
                </c:pt>
                <c:pt idx="170">
                  <c:v>2.54</c:v>
                </c:pt>
                <c:pt idx="171">
                  <c:v>2.5070000000000001</c:v>
                </c:pt>
                <c:pt idx="172">
                  <c:v>2.5449999999999999</c:v>
                </c:pt>
                <c:pt idx="173">
                  <c:v>2.5470000000000002</c:v>
                </c:pt>
                <c:pt idx="174">
                  <c:v>2.5270000000000001</c:v>
                </c:pt>
                <c:pt idx="175">
                  <c:v>2.4689999999999999</c:v>
                </c:pt>
                <c:pt idx="176">
                  <c:v>2.423</c:v>
                </c:pt>
                <c:pt idx="177">
                  <c:v>2.3929999999999998</c:v>
                </c:pt>
                <c:pt idx="178">
                  <c:v>2.3679999999999999</c:v>
                </c:pt>
                <c:pt idx="179">
                  <c:v>2.33</c:v>
                </c:pt>
                <c:pt idx="180">
                  <c:v>2.3109999999999999</c:v>
                </c:pt>
                <c:pt idx="181">
                  <c:v>2.3519999999999999</c:v>
                </c:pt>
                <c:pt idx="182">
                  <c:v>2.319</c:v>
                </c:pt>
                <c:pt idx="183">
                  <c:v>2.3210000000000002</c:v>
                </c:pt>
                <c:pt idx="184">
                  <c:v>2.36</c:v>
                </c:pt>
                <c:pt idx="185">
                  <c:v>2.3969999999999998</c:v>
                </c:pt>
                <c:pt idx="186">
                  <c:v>2.3769999999999998</c:v>
                </c:pt>
                <c:pt idx="187">
                  <c:v>2.4129999999999998</c:v>
                </c:pt>
                <c:pt idx="188">
                  <c:v>2.3530000000000002</c:v>
                </c:pt>
                <c:pt idx="189">
                  <c:v>2.3029999999999999</c:v>
                </c:pt>
                <c:pt idx="190">
                  <c:v>2.3210000000000002</c:v>
                </c:pt>
                <c:pt idx="191">
                  <c:v>2.3029999999999999</c:v>
                </c:pt>
                <c:pt idx="192">
                  <c:v>2.2519999999999998</c:v>
                </c:pt>
                <c:pt idx="193">
                  <c:v>2.2280000000000002</c:v>
                </c:pt>
                <c:pt idx="194">
                  <c:v>2.1669999999999998</c:v>
                </c:pt>
                <c:pt idx="195">
                  <c:v>2.2069999999999999</c:v>
                </c:pt>
                <c:pt idx="196">
                  <c:v>2.2240000000000002</c:v>
                </c:pt>
                <c:pt idx="197">
                  <c:v>2.3050000000000002</c:v>
                </c:pt>
                <c:pt idx="198">
                  <c:v>2.3380000000000001</c:v>
                </c:pt>
                <c:pt idx="199">
                  <c:v>2.3260000000000001</c:v>
                </c:pt>
                <c:pt idx="200">
                  <c:v>2.3540000000000001</c:v>
                </c:pt>
                <c:pt idx="201">
                  <c:v>2.351</c:v>
                </c:pt>
                <c:pt idx="202">
                  <c:v>2.3650000000000002</c:v>
                </c:pt>
                <c:pt idx="203">
                  <c:v>2.3759999999999999</c:v>
                </c:pt>
                <c:pt idx="204">
                  <c:v>2.3279999999999998</c:v>
                </c:pt>
                <c:pt idx="205">
                  <c:v>2.294</c:v>
                </c:pt>
                <c:pt idx="206">
                  <c:v>2.2919999999999998</c:v>
                </c:pt>
                <c:pt idx="207">
                  <c:v>2.2320000000000002</c:v>
                </c:pt>
                <c:pt idx="208">
                  <c:v>2.3140000000000001</c:v>
                </c:pt>
                <c:pt idx="209">
                  <c:v>2.3210000000000002</c:v>
                </c:pt>
                <c:pt idx="210">
                  <c:v>2.2519999999999998</c:v>
                </c:pt>
                <c:pt idx="211">
                  <c:v>2.258</c:v>
                </c:pt>
                <c:pt idx="212">
                  <c:v>2.2730000000000001</c:v>
                </c:pt>
                <c:pt idx="213">
                  <c:v>2.2610000000000001</c:v>
                </c:pt>
                <c:pt idx="214">
                  <c:v>2.302</c:v>
                </c:pt>
                <c:pt idx="215">
                  <c:v>2.395</c:v>
                </c:pt>
                <c:pt idx="216">
                  <c:v>2.4009999999999998</c:v>
                </c:pt>
                <c:pt idx="217">
                  <c:v>2.3959999999999999</c:v>
                </c:pt>
                <c:pt idx="218">
                  <c:v>2.383</c:v>
                </c:pt>
                <c:pt idx="219">
                  <c:v>2.4260000000000002</c:v>
                </c:pt>
                <c:pt idx="220">
                  <c:v>2.3380000000000001</c:v>
                </c:pt>
                <c:pt idx="221">
                  <c:v>2.3620000000000001</c:v>
                </c:pt>
                <c:pt idx="222">
                  <c:v>2.3570000000000002</c:v>
                </c:pt>
                <c:pt idx="223">
                  <c:v>2.3119999999999998</c:v>
                </c:pt>
                <c:pt idx="224">
                  <c:v>2.2989999999999999</c:v>
                </c:pt>
                <c:pt idx="225">
                  <c:v>2.3279999999999998</c:v>
                </c:pt>
                <c:pt idx="226">
                  <c:v>2.2450000000000001</c:v>
                </c:pt>
                <c:pt idx="227">
                  <c:v>2.2770000000000001</c:v>
                </c:pt>
                <c:pt idx="228">
                  <c:v>2.3090000000000002</c:v>
                </c:pt>
                <c:pt idx="229">
                  <c:v>2.278</c:v>
                </c:pt>
                <c:pt idx="230">
                  <c:v>2.2730000000000001</c:v>
                </c:pt>
                <c:pt idx="231">
                  <c:v>2.2290000000000001</c:v>
                </c:pt>
                <c:pt idx="232">
                  <c:v>2.109</c:v>
                </c:pt>
                <c:pt idx="233">
                  <c:v>2.145</c:v>
                </c:pt>
                <c:pt idx="234">
                  <c:v>2.1629999999999998</c:v>
                </c:pt>
                <c:pt idx="235">
                  <c:v>2.149</c:v>
                </c:pt>
                <c:pt idx="236">
                  <c:v>2.1120000000000001</c:v>
                </c:pt>
                <c:pt idx="237">
                  <c:v>2.0619999999999998</c:v>
                </c:pt>
                <c:pt idx="238">
                  <c:v>2.0299999999999998</c:v>
                </c:pt>
                <c:pt idx="239">
                  <c:v>2.0339999999999998</c:v>
                </c:pt>
                <c:pt idx="240">
                  <c:v>2.0379999999999998</c:v>
                </c:pt>
                <c:pt idx="241">
                  <c:v>2.089</c:v>
                </c:pt>
                <c:pt idx="242">
                  <c:v>2.0680000000000001</c:v>
                </c:pt>
                <c:pt idx="243">
                  <c:v>2.0510000000000002</c:v>
                </c:pt>
                <c:pt idx="244">
                  <c:v>2.024</c:v>
                </c:pt>
                <c:pt idx="245">
                  <c:v>2.0169999999999999</c:v>
                </c:pt>
                <c:pt idx="246">
                  <c:v>2.0699999999999998</c:v>
                </c:pt>
                <c:pt idx="247">
                  <c:v>2.1339999999999999</c:v>
                </c:pt>
                <c:pt idx="248">
                  <c:v>2.1150000000000002</c:v>
                </c:pt>
                <c:pt idx="249">
                  <c:v>2.097</c:v>
                </c:pt>
                <c:pt idx="250">
                  <c:v>2.0880000000000001</c:v>
                </c:pt>
                <c:pt idx="251">
                  <c:v>2.12</c:v>
                </c:pt>
                <c:pt idx="252">
                  <c:v>2.0990000000000002</c:v>
                </c:pt>
                <c:pt idx="253">
                  <c:v>2.1240000000000001</c:v>
                </c:pt>
                <c:pt idx="254">
                  <c:v>2.1269999999999998</c:v>
                </c:pt>
                <c:pt idx="255">
                  <c:v>2.1269999999999998</c:v>
                </c:pt>
                <c:pt idx="256">
                  <c:v>2.1890000000000001</c:v>
                </c:pt>
                <c:pt idx="257">
                  <c:v>2.1509999999999998</c:v>
                </c:pt>
                <c:pt idx="258">
                  <c:v>2.1520000000000001</c:v>
                </c:pt>
              </c:numCache>
            </c:numRef>
          </c:val>
          <c:smooth val="0"/>
          <c:extLst>
            <c:ext xmlns:c16="http://schemas.microsoft.com/office/drawing/2014/chart" uri="{C3380CC4-5D6E-409C-BE32-E72D297353CC}">
              <c16:uniqueId val="{00000000-09AE-49EC-BAE7-0D5BB504EED7}"/>
            </c:ext>
          </c:extLst>
        </c:ser>
        <c:ser>
          <c:idx val="1"/>
          <c:order val="1"/>
          <c:tx>
            <c:strRef>
              <c:f>Sheet1!$C$1</c:f>
              <c:strCache>
                <c:ptCount val="1"/>
                <c:pt idx="0">
                  <c:v>RS EUR 3/2029</c:v>
                </c:pt>
              </c:strCache>
            </c:strRef>
          </c:tx>
          <c:spPr>
            <a:ln>
              <a:solidFill>
                <a:srgbClr val="E1001A"/>
              </a:solidFill>
            </a:ln>
          </c:spPr>
          <c:marker>
            <c:symbol val="none"/>
          </c:marker>
          <c:cat>
            <c:numRef>
              <c:f>Sheet1!$A$2:$A$260</c:f>
              <c:numCache>
                <c:formatCode>m/d/yyyy</c:formatCode>
                <c:ptCount val="259"/>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45650</c:v>
                </c:pt>
                <c:pt idx="255">
                  <c:v>45651</c:v>
                </c:pt>
                <c:pt idx="256">
                  <c:v>45653</c:v>
                </c:pt>
                <c:pt idx="257">
                  <c:v>45656</c:v>
                </c:pt>
                <c:pt idx="258">
                  <c:v>45657</c:v>
                </c:pt>
              </c:numCache>
            </c:numRef>
          </c:cat>
          <c:val>
            <c:numRef>
              <c:f>Sheet1!$C$2:$C$260</c:f>
              <c:numCache>
                <c:formatCode>0.000</c:formatCode>
                <c:ptCount val="259"/>
                <c:pt idx="0">
                  <c:v>2.8079999999999998</c:v>
                </c:pt>
                <c:pt idx="1">
                  <c:v>2.819</c:v>
                </c:pt>
                <c:pt idx="2">
                  <c:v>2.7650000000000001</c:v>
                </c:pt>
                <c:pt idx="3">
                  <c:v>2.8839999999999999</c:v>
                </c:pt>
                <c:pt idx="4">
                  <c:v>2.9249999999999998</c:v>
                </c:pt>
                <c:pt idx="5">
                  <c:v>2.8860000000000001</c:v>
                </c:pt>
                <c:pt idx="6">
                  <c:v>2.9390000000000001</c:v>
                </c:pt>
                <c:pt idx="7">
                  <c:v>2.9279999999999999</c:v>
                </c:pt>
                <c:pt idx="8">
                  <c:v>2.887</c:v>
                </c:pt>
                <c:pt idx="9">
                  <c:v>2.839</c:v>
                </c:pt>
                <c:pt idx="10">
                  <c:v>2.907</c:v>
                </c:pt>
                <c:pt idx="11">
                  <c:v>2.91</c:v>
                </c:pt>
                <c:pt idx="12">
                  <c:v>2.9969999999999999</c:v>
                </c:pt>
                <c:pt idx="13">
                  <c:v>3.0129999999999999</c:v>
                </c:pt>
                <c:pt idx="14">
                  <c:v>3.016</c:v>
                </c:pt>
                <c:pt idx="15">
                  <c:v>2.9620000000000002</c:v>
                </c:pt>
                <c:pt idx="16">
                  <c:v>3.02</c:v>
                </c:pt>
                <c:pt idx="17">
                  <c:v>2.996</c:v>
                </c:pt>
                <c:pt idx="18">
                  <c:v>2.9359999999999999</c:v>
                </c:pt>
                <c:pt idx="19">
                  <c:v>2.9209999999999998</c:v>
                </c:pt>
                <c:pt idx="20">
                  <c:v>2.84</c:v>
                </c:pt>
                <c:pt idx="21">
                  <c:v>2.8860000000000001</c:v>
                </c:pt>
                <c:pt idx="22">
                  <c:v>2.7810000000000001</c:v>
                </c:pt>
                <c:pt idx="23">
                  <c:v>2.7839999999999998</c:v>
                </c:pt>
                <c:pt idx="24">
                  <c:v>2.8719999999999999</c:v>
                </c:pt>
                <c:pt idx="25">
                  <c:v>2.9289999999999998</c:v>
                </c:pt>
                <c:pt idx="26">
                  <c:v>2.9129999999999998</c:v>
                </c:pt>
                <c:pt idx="27">
                  <c:v>2.9510000000000001</c:v>
                </c:pt>
                <c:pt idx="28">
                  <c:v>2.976</c:v>
                </c:pt>
                <c:pt idx="29">
                  <c:v>3.0089999999999999</c:v>
                </c:pt>
                <c:pt idx="30">
                  <c:v>2.9550000000000001</c:v>
                </c:pt>
                <c:pt idx="31">
                  <c:v>3.0070000000000001</c:v>
                </c:pt>
                <c:pt idx="32">
                  <c:v>2.9329999999999998</c:v>
                </c:pt>
                <c:pt idx="33">
                  <c:v>2.9380000000000002</c:v>
                </c:pt>
                <c:pt idx="34">
                  <c:v>2.988</c:v>
                </c:pt>
                <c:pt idx="35">
                  <c:v>2.9969999999999999</c:v>
                </c:pt>
                <c:pt idx="36">
                  <c:v>2.92</c:v>
                </c:pt>
                <c:pt idx="37">
                  <c:v>3.0129999999999999</c:v>
                </c:pt>
                <c:pt idx="38">
                  <c:v>3.012</c:v>
                </c:pt>
                <c:pt idx="39">
                  <c:v>2.9380000000000002</c:v>
                </c:pt>
                <c:pt idx="40">
                  <c:v>3.0030000000000001</c:v>
                </c:pt>
                <c:pt idx="41">
                  <c:v>3.0289999999999999</c:v>
                </c:pt>
                <c:pt idx="42">
                  <c:v>3.0190000000000001</c:v>
                </c:pt>
                <c:pt idx="43">
                  <c:v>2.9710000000000001</c:v>
                </c:pt>
                <c:pt idx="44">
                  <c:v>2.9729999999999999</c:v>
                </c:pt>
                <c:pt idx="45">
                  <c:v>2.9220000000000002</c:v>
                </c:pt>
                <c:pt idx="46">
                  <c:v>2.91</c:v>
                </c:pt>
                <c:pt idx="47">
                  <c:v>2.847</c:v>
                </c:pt>
                <c:pt idx="48">
                  <c:v>2.8330000000000002</c:v>
                </c:pt>
                <c:pt idx="49">
                  <c:v>2.7650000000000001</c:v>
                </c:pt>
                <c:pt idx="50">
                  <c:v>2.8090000000000002</c:v>
                </c:pt>
                <c:pt idx="51">
                  <c:v>2.8359999999999999</c:v>
                </c:pt>
                <c:pt idx="52">
                  <c:v>2.867</c:v>
                </c:pt>
                <c:pt idx="53">
                  <c:v>2.9180000000000001</c:v>
                </c:pt>
                <c:pt idx="54">
                  <c:v>2.927</c:v>
                </c:pt>
                <c:pt idx="55">
                  <c:v>2.9289999999999998</c:v>
                </c:pt>
                <c:pt idx="56">
                  <c:v>2.9279999999999999</c:v>
                </c:pt>
                <c:pt idx="57">
                  <c:v>2.8690000000000002</c:v>
                </c:pt>
                <c:pt idx="58">
                  <c:v>2.8170000000000002</c:v>
                </c:pt>
                <c:pt idx="59">
                  <c:v>2.7559999999999998</c:v>
                </c:pt>
                <c:pt idx="60">
                  <c:v>2.7810000000000001</c:v>
                </c:pt>
                <c:pt idx="61">
                  <c:v>2.7570000000000001</c:v>
                </c:pt>
                <c:pt idx="62">
                  <c:v>2.7029999999999998</c:v>
                </c:pt>
                <c:pt idx="63">
                  <c:v>2.8159999999999998</c:v>
                </c:pt>
                <c:pt idx="64">
                  <c:v>2.8159999999999998</c:v>
                </c:pt>
                <c:pt idx="65">
                  <c:v>2.7789999999999999</c:v>
                </c:pt>
                <c:pt idx="66">
                  <c:v>2.7919999999999998</c:v>
                </c:pt>
                <c:pt idx="67">
                  <c:v>2.7650000000000001</c:v>
                </c:pt>
                <c:pt idx="68">
                  <c:v>2.7879999999999998</c:v>
                </c:pt>
                <c:pt idx="69">
                  <c:v>2.8069999999999999</c:v>
                </c:pt>
                <c:pt idx="70">
                  <c:v>2.7450000000000001</c:v>
                </c:pt>
                <c:pt idx="71">
                  <c:v>2.8450000000000002</c:v>
                </c:pt>
                <c:pt idx="72">
                  <c:v>2.843</c:v>
                </c:pt>
                <c:pt idx="73">
                  <c:v>2.7160000000000002</c:v>
                </c:pt>
                <c:pt idx="74">
                  <c:v>2.786</c:v>
                </c:pt>
                <c:pt idx="75">
                  <c:v>2.8340000000000001</c:v>
                </c:pt>
                <c:pt idx="76">
                  <c:v>2.8069999999999999</c:v>
                </c:pt>
                <c:pt idx="77">
                  <c:v>2.831</c:v>
                </c:pt>
                <c:pt idx="78">
                  <c:v>2.8849999999999998</c:v>
                </c:pt>
                <c:pt idx="79">
                  <c:v>2.8540000000000001</c:v>
                </c:pt>
                <c:pt idx="80">
                  <c:v>2.8610000000000002</c:v>
                </c:pt>
                <c:pt idx="81">
                  <c:v>2.9449999999999998</c:v>
                </c:pt>
                <c:pt idx="82">
                  <c:v>2.9980000000000002</c:v>
                </c:pt>
                <c:pt idx="83">
                  <c:v>2.9540000000000002</c:v>
                </c:pt>
                <c:pt idx="84">
                  <c:v>2.8740000000000001</c:v>
                </c:pt>
                <c:pt idx="85">
                  <c:v>2.952</c:v>
                </c:pt>
                <c:pt idx="86">
                  <c:v>2.9260000000000002</c:v>
                </c:pt>
                <c:pt idx="87">
                  <c:v>2.8860000000000001</c:v>
                </c:pt>
                <c:pt idx="88">
                  <c:v>2.863</c:v>
                </c:pt>
                <c:pt idx="89">
                  <c:v>2.7930000000000001</c:v>
                </c:pt>
                <c:pt idx="90">
                  <c:v>2.84</c:v>
                </c:pt>
                <c:pt idx="91">
                  <c:v>2.871</c:v>
                </c:pt>
                <c:pt idx="92">
                  <c:v>2.907</c:v>
                </c:pt>
                <c:pt idx="93">
                  <c:v>2.8879999999999999</c:v>
                </c:pt>
                <c:pt idx="94">
                  <c:v>2.931</c:v>
                </c:pt>
                <c:pt idx="95">
                  <c:v>2.8050000000000002</c:v>
                </c:pt>
                <c:pt idx="96">
                  <c:v>2.8450000000000002</c:v>
                </c:pt>
                <c:pt idx="97">
                  <c:v>2.9119999999999999</c:v>
                </c:pt>
                <c:pt idx="98">
                  <c:v>2.919</c:v>
                </c:pt>
                <c:pt idx="99">
                  <c:v>2.8879999999999999</c:v>
                </c:pt>
                <c:pt idx="100">
                  <c:v>2.923</c:v>
                </c:pt>
                <c:pt idx="101">
                  <c:v>2.992</c:v>
                </c:pt>
                <c:pt idx="102">
                  <c:v>3.0019999999999998</c:v>
                </c:pt>
                <c:pt idx="103">
                  <c:v>2.948</c:v>
                </c:pt>
                <c:pt idx="104">
                  <c:v>2.9790000000000001</c:v>
                </c:pt>
                <c:pt idx="105">
                  <c:v>3.0649999999999999</c:v>
                </c:pt>
                <c:pt idx="106">
                  <c:v>3.0419999999999998</c:v>
                </c:pt>
                <c:pt idx="107">
                  <c:v>3.0870000000000002</c:v>
                </c:pt>
                <c:pt idx="108">
                  <c:v>2.9969999999999999</c:v>
                </c:pt>
                <c:pt idx="109">
                  <c:v>2.956</c:v>
                </c:pt>
                <c:pt idx="110">
                  <c:v>2.9409999999999998</c:v>
                </c:pt>
                <c:pt idx="111">
                  <c:v>2.9870000000000001</c:v>
                </c:pt>
                <c:pt idx="112">
                  <c:v>3.0590000000000002</c:v>
                </c:pt>
                <c:pt idx="113">
                  <c:v>3.1070000000000002</c:v>
                </c:pt>
                <c:pt idx="114">
                  <c:v>3.0659999999999998</c:v>
                </c:pt>
                <c:pt idx="115">
                  <c:v>2.9849999999999999</c:v>
                </c:pt>
                <c:pt idx="116">
                  <c:v>2.9510000000000001</c:v>
                </c:pt>
                <c:pt idx="117">
                  <c:v>2.9220000000000002</c:v>
                </c:pt>
                <c:pt idx="118">
                  <c:v>2.95</c:v>
                </c:pt>
                <c:pt idx="119">
                  <c:v>2.931</c:v>
                </c:pt>
                <c:pt idx="120">
                  <c:v>2.948</c:v>
                </c:pt>
                <c:pt idx="121">
                  <c:v>2.9460000000000002</c:v>
                </c:pt>
                <c:pt idx="122">
                  <c:v>2.92</c:v>
                </c:pt>
                <c:pt idx="123">
                  <c:v>2.9020000000000001</c:v>
                </c:pt>
                <c:pt idx="124">
                  <c:v>2.9079999999999999</c:v>
                </c:pt>
                <c:pt idx="125">
                  <c:v>2.96</c:v>
                </c:pt>
                <c:pt idx="126">
                  <c:v>2.9670000000000001</c:v>
                </c:pt>
                <c:pt idx="127">
                  <c:v>2.976</c:v>
                </c:pt>
                <c:pt idx="128">
                  <c:v>3.0369999999999999</c:v>
                </c:pt>
                <c:pt idx="129">
                  <c:v>2.9710000000000001</c:v>
                </c:pt>
                <c:pt idx="130">
                  <c:v>2.9369999999999998</c:v>
                </c:pt>
                <c:pt idx="131">
                  <c:v>2.9529999999999998</c:v>
                </c:pt>
                <c:pt idx="132">
                  <c:v>2.8879999999999999</c:v>
                </c:pt>
                <c:pt idx="133">
                  <c:v>2.8679999999999999</c:v>
                </c:pt>
                <c:pt idx="134">
                  <c:v>2.9350000000000001</c:v>
                </c:pt>
                <c:pt idx="135">
                  <c:v>2.883</c:v>
                </c:pt>
                <c:pt idx="136">
                  <c:v>2.8109999999999999</c:v>
                </c:pt>
                <c:pt idx="137">
                  <c:v>2.8650000000000002</c:v>
                </c:pt>
                <c:pt idx="138">
                  <c:v>2.7789999999999999</c:v>
                </c:pt>
                <c:pt idx="139">
                  <c:v>2.754</c:v>
                </c:pt>
                <c:pt idx="140">
                  <c:v>2.7679999999999998</c:v>
                </c:pt>
                <c:pt idx="141">
                  <c:v>2.75</c:v>
                </c:pt>
                <c:pt idx="142">
                  <c:v>2.798</c:v>
                </c:pt>
                <c:pt idx="143">
                  <c:v>2.8039999999999998</c:v>
                </c:pt>
                <c:pt idx="144">
                  <c:v>2.78</c:v>
                </c:pt>
                <c:pt idx="145">
                  <c:v>2.7610000000000001</c:v>
                </c:pt>
                <c:pt idx="146">
                  <c:v>2.7410000000000001</c:v>
                </c:pt>
                <c:pt idx="147">
                  <c:v>2.7130000000000001</c:v>
                </c:pt>
                <c:pt idx="148">
                  <c:v>2.6840000000000002</c:v>
                </c:pt>
                <c:pt idx="149">
                  <c:v>2.6549999999999998</c:v>
                </c:pt>
                <c:pt idx="150">
                  <c:v>2.6110000000000002</c:v>
                </c:pt>
                <c:pt idx="151">
                  <c:v>2.5840000000000001</c:v>
                </c:pt>
                <c:pt idx="152">
                  <c:v>2.516</c:v>
                </c:pt>
                <c:pt idx="153">
                  <c:v>2.5270000000000001</c:v>
                </c:pt>
                <c:pt idx="154">
                  <c:v>2.5550000000000002</c:v>
                </c:pt>
                <c:pt idx="155">
                  <c:v>2.5659999999999998</c:v>
                </c:pt>
                <c:pt idx="156">
                  <c:v>2.5409999999999999</c:v>
                </c:pt>
                <c:pt idx="157">
                  <c:v>2.5129999999999999</c:v>
                </c:pt>
                <c:pt idx="158">
                  <c:v>2.524</c:v>
                </c:pt>
                <c:pt idx="159">
                  <c:v>2.4849999999999999</c:v>
                </c:pt>
                <c:pt idx="160">
                  <c:v>2.4790000000000001</c:v>
                </c:pt>
                <c:pt idx="161">
                  <c:v>2.5619999999999998</c:v>
                </c:pt>
                <c:pt idx="162">
                  <c:v>2.5499999999999998</c:v>
                </c:pt>
                <c:pt idx="163">
                  <c:v>2.5350000000000001</c:v>
                </c:pt>
                <c:pt idx="164">
                  <c:v>2.4980000000000002</c:v>
                </c:pt>
                <c:pt idx="165">
                  <c:v>2.4569999999999999</c:v>
                </c:pt>
                <c:pt idx="166">
                  <c:v>2.5030000000000001</c:v>
                </c:pt>
                <c:pt idx="167">
                  <c:v>2.48</c:v>
                </c:pt>
                <c:pt idx="168">
                  <c:v>2.5129999999999999</c:v>
                </c:pt>
                <c:pt idx="169">
                  <c:v>2.5329999999999999</c:v>
                </c:pt>
                <c:pt idx="170">
                  <c:v>2.5190000000000001</c:v>
                </c:pt>
                <c:pt idx="171">
                  <c:v>2.524</c:v>
                </c:pt>
                <c:pt idx="172">
                  <c:v>2.5510000000000002</c:v>
                </c:pt>
                <c:pt idx="173">
                  <c:v>2.5529999999999999</c:v>
                </c:pt>
                <c:pt idx="174">
                  <c:v>2.508</c:v>
                </c:pt>
                <c:pt idx="175">
                  <c:v>2.4489999999999998</c:v>
                </c:pt>
                <c:pt idx="176">
                  <c:v>2.427</c:v>
                </c:pt>
                <c:pt idx="177">
                  <c:v>2.4039999999999999</c:v>
                </c:pt>
                <c:pt idx="178">
                  <c:v>2.3879999999999999</c:v>
                </c:pt>
                <c:pt idx="179">
                  <c:v>2.347</c:v>
                </c:pt>
                <c:pt idx="180">
                  <c:v>2.3210000000000002</c:v>
                </c:pt>
                <c:pt idx="181">
                  <c:v>2.3719999999999999</c:v>
                </c:pt>
                <c:pt idx="182">
                  <c:v>2.3370000000000002</c:v>
                </c:pt>
                <c:pt idx="183">
                  <c:v>2.3319999999999999</c:v>
                </c:pt>
                <c:pt idx="184">
                  <c:v>2.383</c:v>
                </c:pt>
                <c:pt idx="185">
                  <c:v>2.4329999999999998</c:v>
                </c:pt>
                <c:pt idx="186">
                  <c:v>2.431</c:v>
                </c:pt>
                <c:pt idx="187">
                  <c:v>2.4470000000000001</c:v>
                </c:pt>
                <c:pt idx="188">
                  <c:v>2.4</c:v>
                </c:pt>
                <c:pt idx="189">
                  <c:v>2.355</c:v>
                </c:pt>
                <c:pt idx="190">
                  <c:v>2.3740000000000001</c:v>
                </c:pt>
                <c:pt idx="191">
                  <c:v>2.3660000000000001</c:v>
                </c:pt>
                <c:pt idx="192">
                  <c:v>2.3119999999999998</c:v>
                </c:pt>
                <c:pt idx="193">
                  <c:v>2.3010000000000002</c:v>
                </c:pt>
                <c:pt idx="194">
                  <c:v>2.226</c:v>
                </c:pt>
                <c:pt idx="195">
                  <c:v>2.2730000000000001</c:v>
                </c:pt>
                <c:pt idx="196">
                  <c:v>2.3050000000000002</c:v>
                </c:pt>
                <c:pt idx="197">
                  <c:v>2.407</c:v>
                </c:pt>
                <c:pt idx="198">
                  <c:v>2.4359999999999999</c:v>
                </c:pt>
                <c:pt idx="199">
                  <c:v>2.4209999999999998</c:v>
                </c:pt>
                <c:pt idx="200">
                  <c:v>2.4460000000000002</c:v>
                </c:pt>
                <c:pt idx="201">
                  <c:v>2.4470000000000001</c:v>
                </c:pt>
                <c:pt idx="202">
                  <c:v>2.4750000000000001</c:v>
                </c:pt>
                <c:pt idx="203">
                  <c:v>2.4590000000000001</c:v>
                </c:pt>
                <c:pt idx="204">
                  <c:v>2.3980000000000001</c:v>
                </c:pt>
                <c:pt idx="205">
                  <c:v>2.3690000000000002</c:v>
                </c:pt>
                <c:pt idx="206">
                  <c:v>2.359</c:v>
                </c:pt>
                <c:pt idx="207">
                  <c:v>2.3170000000000002</c:v>
                </c:pt>
                <c:pt idx="208">
                  <c:v>2.427</c:v>
                </c:pt>
                <c:pt idx="209">
                  <c:v>2.4279999999999999</c:v>
                </c:pt>
                <c:pt idx="210">
                  <c:v>2.391</c:v>
                </c:pt>
                <c:pt idx="211">
                  <c:v>2.3759999999999999</c:v>
                </c:pt>
                <c:pt idx="212">
                  <c:v>2.4039999999999999</c:v>
                </c:pt>
                <c:pt idx="213">
                  <c:v>2.3839999999999999</c:v>
                </c:pt>
                <c:pt idx="214">
                  <c:v>2.4369999999999998</c:v>
                </c:pt>
                <c:pt idx="215">
                  <c:v>2.532</c:v>
                </c:pt>
                <c:pt idx="216">
                  <c:v>2.544</c:v>
                </c:pt>
                <c:pt idx="217">
                  <c:v>2.5649999999999999</c:v>
                </c:pt>
                <c:pt idx="218">
                  <c:v>2.5329999999999999</c:v>
                </c:pt>
                <c:pt idx="219">
                  <c:v>2.5680000000000001</c:v>
                </c:pt>
                <c:pt idx="220">
                  <c:v>2.5070000000000001</c:v>
                </c:pt>
                <c:pt idx="221">
                  <c:v>2.5390000000000001</c:v>
                </c:pt>
                <c:pt idx="222">
                  <c:v>2.5019999999999998</c:v>
                </c:pt>
                <c:pt idx="223">
                  <c:v>2.4500000000000002</c:v>
                </c:pt>
                <c:pt idx="224">
                  <c:v>2.452</c:v>
                </c:pt>
                <c:pt idx="225">
                  <c:v>2.4540000000000002</c:v>
                </c:pt>
                <c:pt idx="226">
                  <c:v>2.3809999999999998</c:v>
                </c:pt>
                <c:pt idx="227">
                  <c:v>2.4060000000000001</c:v>
                </c:pt>
                <c:pt idx="228">
                  <c:v>2.4359999999999999</c:v>
                </c:pt>
                <c:pt idx="229">
                  <c:v>2.4060000000000001</c:v>
                </c:pt>
                <c:pt idx="230">
                  <c:v>2.4009999999999998</c:v>
                </c:pt>
                <c:pt idx="231">
                  <c:v>2.3809999999999998</c:v>
                </c:pt>
                <c:pt idx="232">
                  <c:v>2.2770000000000001</c:v>
                </c:pt>
                <c:pt idx="233">
                  <c:v>2.2869999999999999</c:v>
                </c:pt>
                <c:pt idx="234">
                  <c:v>2.2970000000000002</c:v>
                </c:pt>
                <c:pt idx="235">
                  <c:v>2.2869999999999999</c:v>
                </c:pt>
                <c:pt idx="236">
                  <c:v>2.2440000000000002</c:v>
                </c:pt>
                <c:pt idx="237">
                  <c:v>2.1930000000000001</c:v>
                </c:pt>
                <c:pt idx="238">
                  <c:v>2.1469999999999998</c:v>
                </c:pt>
                <c:pt idx="239">
                  <c:v>2.157</c:v>
                </c:pt>
                <c:pt idx="240">
                  <c:v>2.1480000000000001</c:v>
                </c:pt>
                <c:pt idx="241">
                  <c:v>2.2040000000000002</c:v>
                </c:pt>
                <c:pt idx="242">
                  <c:v>2.1640000000000001</c:v>
                </c:pt>
                <c:pt idx="243">
                  <c:v>2.1339999999999999</c:v>
                </c:pt>
                <c:pt idx="244">
                  <c:v>2.1190000000000002</c:v>
                </c:pt>
                <c:pt idx="245">
                  <c:v>2.1259999999999999</c:v>
                </c:pt>
                <c:pt idx="246">
                  <c:v>2.1829999999999998</c:v>
                </c:pt>
                <c:pt idx="247">
                  <c:v>2.2480000000000002</c:v>
                </c:pt>
                <c:pt idx="248">
                  <c:v>2.2370000000000001</c:v>
                </c:pt>
                <c:pt idx="249">
                  <c:v>2.2290000000000001</c:v>
                </c:pt>
                <c:pt idx="250">
                  <c:v>2.226</c:v>
                </c:pt>
                <c:pt idx="251">
                  <c:v>2.2599999999999998</c:v>
                </c:pt>
                <c:pt idx="252">
                  <c:v>2.2370000000000001</c:v>
                </c:pt>
                <c:pt idx="253">
                  <c:v>2.2679999999999998</c:v>
                </c:pt>
                <c:pt idx="254">
                  <c:v>2.27</c:v>
                </c:pt>
                <c:pt idx="255">
                  <c:v>2.27</c:v>
                </c:pt>
                <c:pt idx="256">
                  <c:v>2.33</c:v>
                </c:pt>
                <c:pt idx="257">
                  <c:v>2.2879999999999998</c:v>
                </c:pt>
                <c:pt idx="258">
                  <c:v>2.2890000000000001</c:v>
                </c:pt>
              </c:numCache>
            </c:numRef>
          </c:val>
          <c:smooth val="0"/>
          <c:extLst>
            <c:ext xmlns:c16="http://schemas.microsoft.com/office/drawing/2014/chart" uri="{C3380CC4-5D6E-409C-BE32-E72D297353CC}">
              <c16:uniqueId val="{00000001-09AE-49EC-BAE7-0D5BB504EED7}"/>
            </c:ext>
          </c:extLst>
        </c:ser>
        <c:ser>
          <c:idx val="2"/>
          <c:order val="2"/>
          <c:tx>
            <c:strRef>
              <c:f>Sheet1!$D$1</c:f>
              <c:strCache>
                <c:ptCount val="1"/>
                <c:pt idx="0">
                  <c:v>RS EUR 2/2031</c:v>
                </c:pt>
              </c:strCache>
            </c:strRef>
          </c:tx>
          <c:spPr>
            <a:ln>
              <a:solidFill>
                <a:srgbClr val="BB3333"/>
              </a:solidFill>
            </a:ln>
          </c:spPr>
          <c:marker>
            <c:symbol val="none"/>
          </c:marker>
          <c:cat>
            <c:numRef>
              <c:f>Sheet1!$A$2:$A$260</c:f>
              <c:numCache>
                <c:formatCode>m/d/yyyy</c:formatCode>
                <c:ptCount val="259"/>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45650</c:v>
                </c:pt>
                <c:pt idx="255">
                  <c:v>45651</c:v>
                </c:pt>
                <c:pt idx="256">
                  <c:v>45653</c:v>
                </c:pt>
                <c:pt idx="257">
                  <c:v>45656</c:v>
                </c:pt>
                <c:pt idx="258">
                  <c:v>45657</c:v>
                </c:pt>
              </c:numCache>
            </c:numRef>
          </c:cat>
          <c:val>
            <c:numRef>
              <c:f>Sheet1!$D$2:$D$260</c:f>
              <c:numCache>
                <c:formatCode>0.000</c:formatCode>
                <c:ptCount val="259"/>
                <c:pt idx="0">
                  <c:v>2.9079999999999999</c:v>
                </c:pt>
                <c:pt idx="1">
                  <c:v>2.944</c:v>
                </c:pt>
                <c:pt idx="2">
                  <c:v>2.8879999999999999</c:v>
                </c:pt>
                <c:pt idx="3">
                  <c:v>3.0019999999999998</c:v>
                </c:pt>
                <c:pt idx="4">
                  <c:v>3.0390000000000001</c:v>
                </c:pt>
                <c:pt idx="5">
                  <c:v>2.9849999999999999</c:v>
                </c:pt>
                <c:pt idx="6">
                  <c:v>3.0649999999999999</c:v>
                </c:pt>
                <c:pt idx="7">
                  <c:v>3.02</c:v>
                </c:pt>
                <c:pt idx="8">
                  <c:v>2.9940000000000002</c:v>
                </c:pt>
                <c:pt idx="9">
                  <c:v>2.9340000000000002</c:v>
                </c:pt>
                <c:pt idx="10">
                  <c:v>3.004</c:v>
                </c:pt>
                <c:pt idx="11">
                  <c:v>3.024</c:v>
                </c:pt>
                <c:pt idx="12">
                  <c:v>3.089</c:v>
                </c:pt>
                <c:pt idx="13">
                  <c:v>3.1240000000000001</c:v>
                </c:pt>
                <c:pt idx="14">
                  <c:v>3.113</c:v>
                </c:pt>
                <c:pt idx="15">
                  <c:v>3.0550000000000002</c:v>
                </c:pt>
                <c:pt idx="16">
                  <c:v>3.12</c:v>
                </c:pt>
                <c:pt idx="17">
                  <c:v>3.097</c:v>
                </c:pt>
                <c:pt idx="18">
                  <c:v>3.05</c:v>
                </c:pt>
                <c:pt idx="19">
                  <c:v>3.0409999999999999</c:v>
                </c:pt>
                <c:pt idx="20">
                  <c:v>2.956</c:v>
                </c:pt>
                <c:pt idx="21">
                  <c:v>3.01</c:v>
                </c:pt>
                <c:pt idx="22">
                  <c:v>2.903</c:v>
                </c:pt>
                <c:pt idx="23">
                  <c:v>2.9009999999999998</c:v>
                </c:pt>
                <c:pt idx="24">
                  <c:v>3</c:v>
                </c:pt>
                <c:pt idx="25">
                  <c:v>3.056</c:v>
                </c:pt>
                <c:pt idx="26">
                  <c:v>3.04</c:v>
                </c:pt>
                <c:pt idx="27">
                  <c:v>3.07</c:v>
                </c:pt>
                <c:pt idx="28">
                  <c:v>3.1019999999999999</c:v>
                </c:pt>
                <c:pt idx="29">
                  <c:v>3.13</c:v>
                </c:pt>
                <c:pt idx="30">
                  <c:v>3.0870000000000002</c:v>
                </c:pt>
                <c:pt idx="31">
                  <c:v>3.141</c:v>
                </c:pt>
                <c:pt idx="32">
                  <c:v>3.0630000000000002</c:v>
                </c:pt>
                <c:pt idx="33">
                  <c:v>3.0710000000000002</c:v>
                </c:pt>
                <c:pt idx="34">
                  <c:v>3.1160000000000001</c:v>
                </c:pt>
                <c:pt idx="35">
                  <c:v>3.1150000000000002</c:v>
                </c:pt>
                <c:pt idx="36">
                  <c:v>3.0659999999999998</c:v>
                </c:pt>
                <c:pt idx="37">
                  <c:v>3.1509999999999998</c:v>
                </c:pt>
                <c:pt idx="38">
                  <c:v>3.1419999999999999</c:v>
                </c:pt>
                <c:pt idx="39">
                  <c:v>3.0550000000000002</c:v>
                </c:pt>
                <c:pt idx="40">
                  <c:v>3.1389999999999998</c:v>
                </c:pt>
                <c:pt idx="41">
                  <c:v>3.1749999999999998</c:v>
                </c:pt>
                <c:pt idx="42">
                  <c:v>3.16</c:v>
                </c:pt>
                <c:pt idx="43">
                  <c:v>3.1160000000000001</c:v>
                </c:pt>
                <c:pt idx="44">
                  <c:v>3.1280000000000001</c:v>
                </c:pt>
                <c:pt idx="45">
                  <c:v>3.0880000000000001</c:v>
                </c:pt>
                <c:pt idx="46">
                  <c:v>3.0270000000000001</c:v>
                </c:pt>
                <c:pt idx="47">
                  <c:v>3.004</c:v>
                </c:pt>
                <c:pt idx="48">
                  <c:v>2.984</c:v>
                </c:pt>
                <c:pt idx="49">
                  <c:v>2.93</c:v>
                </c:pt>
                <c:pt idx="50">
                  <c:v>2.972</c:v>
                </c:pt>
                <c:pt idx="51">
                  <c:v>2.9950000000000001</c:v>
                </c:pt>
                <c:pt idx="52">
                  <c:v>3.0270000000000001</c:v>
                </c:pt>
                <c:pt idx="53">
                  <c:v>3.0819999999999999</c:v>
                </c:pt>
                <c:pt idx="54">
                  <c:v>3.0790000000000002</c:v>
                </c:pt>
                <c:pt idx="55">
                  <c:v>3.0880000000000001</c:v>
                </c:pt>
                <c:pt idx="56">
                  <c:v>3.0760000000000001</c:v>
                </c:pt>
                <c:pt idx="57">
                  <c:v>3.0409999999999999</c:v>
                </c:pt>
                <c:pt idx="58">
                  <c:v>2.9809999999999999</c:v>
                </c:pt>
                <c:pt idx="59">
                  <c:v>2.91</c:v>
                </c:pt>
                <c:pt idx="60">
                  <c:v>2.9510000000000001</c:v>
                </c:pt>
                <c:pt idx="61">
                  <c:v>2.9380000000000002</c:v>
                </c:pt>
                <c:pt idx="62">
                  <c:v>2.8839999999999999</c:v>
                </c:pt>
                <c:pt idx="63">
                  <c:v>2.8980000000000001</c:v>
                </c:pt>
                <c:pt idx="64">
                  <c:v>2.8980000000000001</c:v>
                </c:pt>
                <c:pt idx="65">
                  <c:v>2.9660000000000002</c:v>
                </c:pt>
                <c:pt idx="66">
                  <c:v>2.9710000000000001</c:v>
                </c:pt>
                <c:pt idx="67">
                  <c:v>2.9359999999999999</c:v>
                </c:pt>
                <c:pt idx="68">
                  <c:v>2.956</c:v>
                </c:pt>
                <c:pt idx="69">
                  <c:v>2.972</c:v>
                </c:pt>
                <c:pt idx="70">
                  <c:v>2.9129999999999998</c:v>
                </c:pt>
                <c:pt idx="71">
                  <c:v>2.99</c:v>
                </c:pt>
                <c:pt idx="72">
                  <c:v>3.012</c:v>
                </c:pt>
                <c:pt idx="73">
                  <c:v>2.903</c:v>
                </c:pt>
                <c:pt idx="74">
                  <c:v>2.976</c:v>
                </c:pt>
                <c:pt idx="75">
                  <c:v>3.0209999999999999</c:v>
                </c:pt>
                <c:pt idx="76">
                  <c:v>3.0009999999999999</c:v>
                </c:pt>
                <c:pt idx="77">
                  <c:v>3.0219999999999998</c:v>
                </c:pt>
                <c:pt idx="78">
                  <c:v>3.036</c:v>
                </c:pt>
                <c:pt idx="79">
                  <c:v>3.0129999999999999</c:v>
                </c:pt>
                <c:pt idx="80">
                  <c:v>3.0209999999999999</c:v>
                </c:pt>
                <c:pt idx="81">
                  <c:v>3.1120000000000001</c:v>
                </c:pt>
                <c:pt idx="82">
                  <c:v>3.1579999999999999</c:v>
                </c:pt>
                <c:pt idx="83">
                  <c:v>3.1160000000000001</c:v>
                </c:pt>
                <c:pt idx="84">
                  <c:v>3.0419999999999998</c:v>
                </c:pt>
                <c:pt idx="85">
                  <c:v>3.1040000000000001</c:v>
                </c:pt>
                <c:pt idx="86">
                  <c:v>3.0659999999999998</c:v>
                </c:pt>
                <c:pt idx="87">
                  <c:v>3.0129999999999999</c:v>
                </c:pt>
                <c:pt idx="88">
                  <c:v>2.9860000000000002</c:v>
                </c:pt>
                <c:pt idx="89">
                  <c:v>2.9390000000000001</c:v>
                </c:pt>
                <c:pt idx="90">
                  <c:v>2.9750000000000001</c:v>
                </c:pt>
                <c:pt idx="91">
                  <c:v>3.0139999999999998</c:v>
                </c:pt>
                <c:pt idx="92">
                  <c:v>3.04</c:v>
                </c:pt>
                <c:pt idx="93">
                  <c:v>3.03</c:v>
                </c:pt>
                <c:pt idx="94">
                  <c:v>3.0739999999999998</c:v>
                </c:pt>
                <c:pt idx="95">
                  <c:v>2.9430000000000001</c:v>
                </c:pt>
                <c:pt idx="96">
                  <c:v>2.9870000000000001</c:v>
                </c:pt>
                <c:pt idx="97">
                  <c:v>3.0449999999999999</c:v>
                </c:pt>
                <c:pt idx="98">
                  <c:v>3.048</c:v>
                </c:pt>
                <c:pt idx="99">
                  <c:v>3.028</c:v>
                </c:pt>
                <c:pt idx="100">
                  <c:v>3.0590000000000002</c:v>
                </c:pt>
                <c:pt idx="101">
                  <c:v>3.1219999999999999</c:v>
                </c:pt>
                <c:pt idx="102">
                  <c:v>3.129</c:v>
                </c:pt>
                <c:pt idx="103">
                  <c:v>3.0750000000000002</c:v>
                </c:pt>
                <c:pt idx="104">
                  <c:v>3.1160000000000001</c:v>
                </c:pt>
                <c:pt idx="105">
                  <c:v>3.2320000000000002</c:v>
                </c:pt>
                <c:pt idx="106">
                  <c:v>3.2040000000000002</c:v>
                </c:pt>
                <c:pt idx="107">
                  <c:v>3.2160000000000002</c:v>
                </c:pt>
                <c:pt idx="108">
                  <c:v>3.129</c:v>
                </c:pt>
                <c:pt idx="109">
                  <c:v>3.0939999999999999</c:v>
                </c:pt>
                <c:pt idx="110">
                  <c:v>3.0720000000000001</c:v>
                </c:pt>
                <c:pt idx="111">
                  <c:v>3.12</c:v>
                </c:pt>
                <c:pt idx="112">
                  <c:v>3.1949999999999998</c:v>
                </c:pt>
                <c:pt idx="113">
                  <c:v>3.2749999999999999</c:v>
                </c:pt>
                <c:pt idx="114">
                  <c:v>3.2570000000000001</c:v>
                </c:pt>
                <c:pt idx="115">
                  <c:v>3.1669999999999998</c:v>
                </c:pt>
                <c:pt idx="116">
                  <c:v>3.169</c:v>
                </c:pt>
                <c:pt idx="117">
                  <c:v>3.137</c:v>
                </c:pt>
                <c:pt idx="118">
                  <c:v>3.1539999999999999</c:v>
                </c:pt>
                <c:pt idx="119">
                  <c:v>3.1240000000000001</c:v>
                </c:pt>
                <c:pt idx="120">
                  <c:v>3.1360000000000001</c:v>
                </c:pt>
                <c:pt idx="121">
                  <c:v>3.137</c:v>
                </c:pt>
                <c:pt idx="122">
                  <c:v>3.117</c:v>
                </c:pt>
                <c:pt idx="123">
                  <c:v>3.097</c:v>
                </c:pt>
                <c:pt idx="124">
                  <c:v>3.0870000000000002</c:v>
                </c:pt>
                <c:pt idx="125">
                  <c:v>3.1429999999999998</c:v>
                </c:pt>
                <c:pt idx="126">
                  <c:v>3.1669999999999998</c:v>
                </c:pt>
                <c:pt idx="127">
                  <c:v>3.177</c:v>
                </c:pt>
                <c:pt idx="128">
                  <c:v>3.2320000000000002</c:v>
                </c:pt>
                <c:pt idx="129">
                  <c:v>3.177</c:v>
                </c:pt>
                <c:pt idx="130">
                  <c:v>3.129</c:v>
                </c:pt>
                <c:pt idx="131">
                  <c:v>3.145</c:v>
                </c:pt>
                <c:pt idx="132">
                  <c:v>3.085</c:v>
                </c:pt>
                <c:pt idx="133">
                  <c:v>3.0640000000000001</c:v>
                </c:pt>
                <c:pt idx="134">
                  <c:v>3.129</c:v>
                </c:pt>
                <c:pt idx="135">
                  <c:v>3.0760000000000001</c:v>
                </c:pt>
                <c:pt idx="136">
                  <c:v>3.0129999999999999</c:v>
                </c:pt>
                <c:pt idx="137">
                  <c:v>3</c:v>
                </c:pt>
                <c:pt idx="138">
                  <c:v>2.9940000000000002</c:v>
                </c:pt>
                <c:pt idx="139">
                  <c:v>2.956</c:v>
                </c:pt>
                <c:pt idx="140">
                  <c:v>2.95</c:v>
                </c:pt>
                <c:pt idx="141">
                  <c:v>2.9380000000000002</c:v>
                </c:pt>
                <c:pt idx="142">
                  <c:v>2.9809999999999999</c:v>
                </c:pt>
                <c:pt idx="143">
                  <c:v>3.0129999999999999</c:v>
                </c:pt>
                <c:pt idx="144">
                  <c:v>2.996</c:v>
                </c:pt>
                <c:pt idx="145">
                  <c:v>2.9940000000000002</c:v>
                </c:pt>
                <c:pt idx="146">
                  <c:v>2.9529999999999998</c:v>
                </c:pt>
                <c:pt idx="147">
                  <c:v>2.9289999999999998</c:v>
                </c:pt>
                <c:pt idx="148">
                  <c:v>2.8959999999999999</c:v>
                </c:pt>
                <c:pt idx="149">
                  <c:v>2.8719999999999999</c:v>
                </c:pt>
                <c:pt idx="150">
                  <c:v>2.83</c:v>
                </c:pt>
                <c:pt idx="151">
                  <c:v>2.7970000000000002</c:v>
                </c:pt>
                <c:pt idx="152">
                  <c:v>2.7360000000000002</c:v>
                </c:pt>
                <c:pt idx="153">
                  <c:v>2.7589999999999999</c:v>
                </c:pt>
                <c:pt idx="154">
                  <c:v>2.7589999999999999</c:v>
                </c:pt>
                <c:pt idx="155">
                  <c:v>2.7679999999999998</c:v>
                </c:pt>
                <c:pt idx="156">
                  <c:v>2.7709999999999999</c:v>
                </c:pt>
                <c:pt idx="157">
                  <c:v>2.758</c:v>
                </c:pt>
                <c:pt idx="158">
                  <c:v>2.7450000000000001</c:v>
                </c:pt>
                <c:pt idx="159">
                  <c:v>2.6960000000000002</c:v>
                </c:pt>
                <c:pt idx="160">
                  <c:v>2.7010000000000001</c:v>
                </c:pt>
                <c:pt idx="161">
                  <c:v>2.7829999999999999</c:v>
                </c:pt>
                <c:pt idx="162">
                  <c:v>2.7690000000000001</c:v>
                </c:pt>
                <c:pt idx="163">
                  <c:v>2.7730000000000001</c:v>
                </c:pt>
                <c:pt idx="164">
                  <c:v>2.7290000000000001</c:v>
                </c:pt>
                <c:pt idx="165">
                  <c:v>2.6909999999999998</c:v>
                </c:pt>
                <c:pt idx="166">
                  <c:v>2.7320000000000002</c:v>
                </c:pt>
                <c:pt idx="167">
                  <c:v>2.698</c:v>
                </c:pt>
                <c:pt idx="168">
                  <c:v>2.7280000000000002</c:v>
                </c:pt>
                <c:pt idx="169">
                  <c:v>2.7690000000000001</c:v>
                </c:pt>
                <c:pt idx="170">
                  <c:v>2.742</c:v>
                </c:pt>
                <c:pt idx="171">
                  <c:v>2.7149999999999999</c:v>
                </c:pt>
                <c:pt idx="172">
                  <c:v>2.7429999999999999</c:v>
                </c:pt>
                <c:pt idx="173">
                  <c:v>2.7810000000000001</c:v>
                </c:pt>
                <c:pt idx="174">
                  <c:v>2.76</c:v>
                </c:pt>
                <c:pt idx="175">
                  <c:v>2.6869999999999998</c:v>
                </c:pt>
                <c:pt idx="176">
                  <c:v>2.6589999999999998</c:v>
                </c:pt>
                <c:pt idx="177">
                  <c:v>2.621</c:v>
                </c:pt>
                <c:pt idx="178">
                  <c:v>2.6219999999999999</c:v>
                </c:pt>
                <c:pt idx="179">
                  <c:v>2.5960000000000001</c:v>
                </c:pt>
                <c:pt idx="180">
                  <c:v>2.573</c:v>
                </c:pt>
                <c:pt idx="181">
                  <c:v>2.6120000000000001</c:v>
                </c:pt>
                <c:pt idx="182">
                  <c:v>2.6040000000000001</c:v>
                </c:pt>
                <c:pt idx="183">
                  <c:v>2.6040000000000001</c:v>
                </c:pt>
                <c:pt idx="184">
                  <c:v>2.653</c:v>
                </c:pt>
                <c:pt idx="185">
                  <c:v>2.6890000000000001</c:v>
                </c:pt>
                <c:pt idx="186">
                  <c:v>2.702</c:v>
                </c:pt>
                <c:pt idx="187">
                  <c:v>2.7130000000000001</c:v>
                </c:pt>
                <c:pt idx="188">
                  <c:v>2.6680000000000001</c:v>
                </c:pt>
                <c:pt idx="189">
                  <c:v>2.6179999999999999</c:v>
                </c:pt>
                <c:pt idx="190">
                  <c:v>2.653</c:v>
                </c:pt>
                <c:pt idx="191">
                  <c:v>2.649</c:v>
                </c:pt>
                <c:pt idx="192">
                  <c:v>2.5950000000000002</c:v>
                </c:pt>
                <c:pt idx="193">
                  <c:v>2.5870000000000002</c:v>
                </c:pt>
                <c:pt idx="194">
                  <c:v>2.5070000000000001</c:v>
                </c:pt>
                <c:pt idx="195">
                  <c:v>2.556</c:v>
                </c:pt>
                <c:pt idx="196">
                  <c:v>2.5939999999999999</c:v>
                </c:pt>
                <c:pt idx="197">
                  <c:v>2.6549999999999998</c:v>
                </c:pt>
                <c:pt idx="198">
                  <c:v>2.7090000000000001</c:v>
                </c:pt>
                <c:pt idx="199">
                  <c:v>2.6920000000000002</c:v>
                </c:pt>
                <c:pt idx="200">
                  <c:v>2.7090000000000001</c:v>
                </c:pt>
                <c:pt idx="201">
                  <c:v>2.7149999999999999</c:v>
                </c:pt>
                <c:pt idx="202">
                  <c:v>2.7309999999999999</c:v>
                </c:pt>
                <c:pt idx="203">
                  <c:v>2.7170000000000001</c:v>
                </c:pt>
                <c:pt idx="204">
                  <c:v>2.6579999999999999</c:v>
                </c:pt>
                <c:pt idx="205">
                  <c:v>2.6269999999999998</c:v>
                </c:pt>
                <c:pt idx="206">
                  <c:v>2.6240000000000001</c:v>
                </c:pt>
                <c:pt idx="207">
                  <c:v>2.5779999999999998</c:v>
                </c:pt>
                <c:pt idx="208">
                  <c:v>2.6880000000000002</c:v>
                </c:pt>
                <c:pt idx="209">
                  <c:v>2.7090000000000001</c:v>
                </c:pt>
                <c:pt idx="210">
                  <c:v>2.6789999999999998</c:v>
                </c:pt>
                <c:pt idx="211">
                  <c:v>2.6539999999999999</c:v>
                </c:pt>
                <c:pt idx="212">
                  <c:v>2.6880000000000002</c:v>
                </c:pt>
                <c:pt idx="213">
                  <c:v>2.702</c:v>
                </c:pt>
                <c:pt idx="214">
                  <c:v>2.75</c:v>
                </c:pt>
                <c:pt idx="215">
                  <c:v>2.8159999999999998</c:v>
                </c:pt>
                <c:pt idx="216">
                  <c:v>2.8359999999999999</c:v>
                </c:pt>
                <c:pt idx="217">
                  <c:v>2.851</c:v>
                </c:pt>
                <c:pt idx="218">
                  <c:v>2.8279999999999998</c:v>
                </c:pt>
                <c:pt idx="219">
                  <c:v>2.8580000000000001</c:v>
                </c:pt>
                <c:pt idx="220">
                  <c:v>2.8149999999999999</c:v>
                </c:pt>
                <c:pt idx="221">
                  <c:v>2.855</c:v>
                </c:pt>
                <c:pt idx="222">
                  <c:v>2.81</c:v>
                </c:pt>
                <c:pt idx="223">
                  <c:v>2.7509999999999999</c:v>
                </c:pt>
                <c:pt idx="224">
                  <c:v>2.782</c:v>
                </c:pt>
                <c:pt idx="225">
                  <c:v>2.7909999999999999</c:v>
                </c:pt>
                <c:pt idx="226">
                  <c:v>2.7170000000000001</c:v>
                </c:pt>
                <c:pt idx="227">
                  <c:v>2.74</c:v>
                </c:pt>
                <c:pt idx="228">
                  <c:v>2.758</c:v>
                </c:pt>
                <c:pt idx="229">
                  <c:v>2.7330000000000001</c:v>
                </c:pt>
                <c:pt idx="230">
                  <c:v>2.742</c:v>
                </c:pt>
                <c:pt idx="231">
                  <c:v>2.7</c:v>
                </c:pt>
                <c:pt idx="232">
                  <c:v>2.6019999999999999</c:v>
                </c:pt>
                <c:pt idx="233">
                  <c:v>2.597</c:v>
                </c:pt>
                <c:pt idx="234">
                  <c:v>2.6150000000000002</c:v>
                </c:pt>
                <c:pt idx="235">
                  <c:v>2.5750000000000002</c:v>
                </c:pt>
                <c:pt idx="236">
                  <c:v>2.5459999999999998</c:v>
                </c:pt>
                <c:pt idx="237">
                  <c:v>2.5089999999999999</c:v>
                </c:pt>
                <c:pt idx="238">
                  <c:v>2.4780000000000002</c:v>
                </c:pt>
                <c:pt idx="239">
                  <c:v>2.4849999999999999</c:v>
                </c:pt>
                <c:pt idx="240">
                  <c:v>2.4809999999999999</c:v>
                </c:pt>
                <c:pt idx="241">
                  <c:v>2.524</c:v>
                </c:pt>
                <c:pt idx="242">
                  <c:v>2.492</c:v>
                </c:pt>
                <c:pt idx="243">
                  <c:v>2.468</c:v>
                </c:pt>
                <c:pt idx="244">
                  <c:v>2.4590000000000001</c:v>
                </c:pt>
                <c:pt idx="245">
                  <c:v>2.4670000000000001</c:v>
                </c:pt>
                <c:pt idx="246">
                  <c:v>2.5270000000000001</c:v>
                </c:pt>
                <c:pt idx="247">
                  <c:v>2.589</c:v>
                </c:pt>
                <c:pt idx="248">
                  <c:v>2.581</c:v>
                </c:pt>
                <c:pt idx="249">
                  <c:v>2.5760000000000001</c:v>
                </c:pt>
                <c:pt idx="250">
                  <c:v>2.5870000000000002</c:v>
                </c:pt>
                <c:pt idx="251">
                  <c:v>2.629</c:v>
                </c:pt>
                <c:pt idx="252">
                  <c:v>2.5960000000000001</c:v>
                </c:pt>
                <c:pt idx="253">
                  <c:v>2.64</c:v>
                </c:pt>
                <c:pt idx="254">
                  <c:v>2.6440000000000001</c:v>
                </c:pt>
                <c:pt idx="255">
                  <c:v>2.6440000000000001</c:v>
                </c:pt>
                <c:pt idx="256">
                  <c:v>2.7160000000000002</c:v>
                </c:pt>
                <c:pt idx="257">
                  <c:v>2.6739999999999999</c:v>
                </c:pt>
                <c:pt idx="258">
                  <c:v>2.6760000000000002</c:v>
                </c:pt>
              </c:numCache>
            </c:numRef>
          </c:val>
          <c:smooth val="0"/>
          <c:extLst>
            <c:ext xmlns:c16="http://schemas.microsoft.com/office/drawing/2014/chart" uri="{C3380CC4-5D6E-409C-BE32-E72D297353CC}">
              <c16:uniqueId val="{00000002-09AE-49EC-BAE7-0D5BB504EED7}"/>
            </c:ext>
          </c:extLst>
        </c:ser>
        <c:ser>
          <c:idx val="3"/>
          <c:order val="3"/>
          <c:tx>
            <c:strRef>
              <c:f>Sheet1!$E$1</c:f>
              <c:strCache>
                <c:ptCount val="1"/>
                <c:pt idx="0">
                  <c:v>RS EUR 3/2034</c:v>
                </c:pt>
              </c:strCache>
            </c:strRef>
          </c:tx>
          <c:spPr>
            <a:ln>
              <a:solidFill>
                <a:srgbClr val="F18428"/>
              </a:solidFill>
            </a:ln>
          </c:spPr>
          <c:marker>
            <c:symbol val="none"/>
          </c:marker>
          <c:cat>
            <c:numRef>
              <c:f>Sheet1!$A$2:$A$260</c:f>
              <c:numCache>
                <c:formatCode>m/d/yyyy</c:formatCode>
                <c:ptCount val="259"/>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45650</c:v>
                </c:pt>
                <c:pt idx="255">
                  <c:v>45651</c:v>
                </c:pt>
                <c:pt idx="256">
                  <c:v>45653</c:v>
                </c:pt>
                <c:pt idx="257">
                  <c:v>45656</c:v>
                </c:pt>
                <c:pt idx="258">
                  <c:v>45657</c:v>
                </c:pt>
              </c:numCache>
            </c:numRef>
          </c:cat>
          <c:val>
            <c:numRef>
              <c:f>Sheet1!$E$2:$E$260</c:f>
              <c:numCache>
                <c:formatCode>0.000</c:formatCode>
                <c:ptCount val="259"/>
                <c:pt idx="0">
                  <c:v>#N/A</c:v>
                </c:pt>
                <c:pt idx="1">
                  <c:v>#N/A</c:v>
                </c:pt>
                <c:pt idx="2">
                  <c:v>#N/A</c:v>
                </c:pt>
                <c:pt idx="3">
                  <c:v>3.1309999999999998</c:v>
                </c:pt>
                <c:pt idx="4">
                  <c:v>3.1549999999999998</c:v>
                </c:pt>
                <c:pt idx="5">
                  <c:v>3.1139999999999999</c:v>
                </c:pt>
                <c:pt idx="6">
                  <c:v>3.1629999999999998</c:v>
                </c:pt>
                <c:pt idx="7">
                  <c:v>3.121</c:v>
                </c:pt>
                <c:pt idx="8">
                  <c:v>3.1139999999999999</c:v>
                </c:pt>
                <c:pt idx="9">
                  <c:v>3.0619999999999998</c:v>
                </c:pt>
                <c:pt idx="10">
                  <c:v>3.121</c:v>
                </c:pt>
                <c:pt idx="11">
                  <c:v>3.1459999999999999</c:v>
                </c:pt>
                <c:pt idx="12">
                  <c:v>3.218</c:v>
                </c:pt>
                <c:pt idx="13">
                  <c:v>3.2549999999999999</c:v>
                </c:pt>
                <c:pt idx="14">
                  <c:v>3.2360000000000002</c:v>
                </c:pt>
                <c:pt idx="15">
                  <c:v>3.1869999999999998</c:v>
                </c:pt>
                <c:pt idx="16">
                  <c:v>3.274</c:v>
                </c:pt>
                <c:pt idx="17">
                  <c:v>3.254</c:v>
                </c:pt>
                <c:pt idx="18">
                  <c:v>3.2080000000000002</c:v>
                </c:pt>
                <c:pt idx="19">
                  <c:v>3.2010000000000001</c:v>
                </c:pt>
                <c:pt idx="20">
                  <c:v>3.145</c:v>
                </c:pt>
                <c:pt idx="21">
                  <c:v>3.1909999999999998</c:v>
                </c:pt>
                <c:pt idx="22">
                  <c:v>3.0939999999999999</c:v>
                </c:pt>
                <c:pt idx="23">
                  <c:v>3.0859999999999999</c:v>
                </c:pt>
                <c:pt idx="24">
                  <c:v>3.1720000000000002</c:v>
                </c:pt>
                <c:pt idx="25">
                  <c:v>3.2429999999999999</c:v>
                </c:pt>
                <c:pt idx="26">
                  <c:v>3.222</c:v>
                </c:pt>
                <c:pt idx="27">
                  <c:v>3.25</c:v>
                </c:pt>
                <c:pt idx="28">
                  <c:v>3.2829999999999999</c:v>
                </c:pt>
                <c:pt idx="29">
                  <c:v>3.2890000000000001</c:v>
                </c:pt>
                <c:pt idx="30">
                  <c:v>3.2469999999999999</c:v>
                </c:pt>
                <c:pt idx="31">
                  <c:v>3.2850000000000001</c:v>
                </c:pt>
                <c:pt idx="32">
                  <c:v>3.2080000000000002</c:v>
                </c:pt>
                <c:pt idx="33">
                  <c:v>3.2170000000000001</c:v>
                </c:pt>
                <c:pt idx="34">
                  <c:v>3.25</c:v>
                </c:pt>
                <c:pt idx="35">
                  <c:v>3.25</c:v>
                </c:pt>
                <c:pt idx="36">
                  <c:v>3.2160000000000002</c:v>
                </c:pt>
                <c:pt idx="37">
                  <c:v>3.306</c:v>
                </c:pt>
                <c:pt idx="38">
                  <c:v>3.29</c:v>
                </c:pt>
                <c:pt idx="39">
                  <c:v>3.2010000000000001</c:v>
                </c:pt>
                <c:pt idx="40">
                  <c:v>3.306</c:v>
                </c:pt>
                <c:pt idx="41">
                  <c:v>3.3420000000000001</c:v>
                </c:pt>
                <c:pt idx="42">
                  <c:v>3.3279999999999998</c:v>
                </c:pt>
                <c:pt idx="43">
                  <c:v>3.294</c:v>
                </c:pt>
                <c:pt idx="44">
                  <c:v>3.2810000000000001</c:v>
                </c:pt>
                <c:pt idx="45">
                  <c:v>3.2389999999999999</c:v>
                </c:pt>
                <c:pt idx="46">
                  <c:v>3.1720000000000002</c:v>
                </c:pt>
                <c:pt idx="47">
                  <c:v>3.1619999999999999</c:v>
                </c:pt>
                <c:pt idx="48">
                  <c:v>3.1339999999999999</c:v>
                </c:pt>
                <c:pt idx="49">
                  <c:v>3.0960000000000001</c:v>
                </c:pt>
                <c:pt idx="50">
                  <c:v>3.141</c:v>
                </c:pt>
                <c:pt idx="51">
                  <c:v>3.161</c:v>
                </c:pt>
                <c:pt idx="52">
                  <c:v>3.1850000000000001</c:v>
                </c:pt>
                <c:pt idx="53">
                  <c:v>3.25</c:v>
                </c:pt>
                <c:pt idx="54">
                  <c:v>3.2450000000000001</c:v>
                </c:pt>
                <c:pt idx="55">
                  <c:v>3.2610000000000001</c:v>
                </c:pt>
                <c:pt idx="56">
                  <c:v>3.2519999999999998</c:v>
                </c:pt>
                <c:pt idx="57">
                  <c:v>3.2240000000000002</c:v>
                </c:pt>
                <c:pt idx="58">
                  <c:v>3.1749999999999998</c:v>
                </c:pt>
                <c:pt idx="59">
                  <c:v>3.1179999999999999</c:v>
                </c:pt>
                <c:pt idx="60">
                  <c:v>3.1509999999999998</c:v>
                </c:pt>
                <c:pt idx="61">
                  <c:v>3.1339999999999999</c:v>
                </c:pt>
                <c:pt idx="62">
                  <c:v>3.0870000000000002</c:v>
                </c:pt>
                <c:pt idx="63">
                  <c:v>3.1120000000000001</c:v>
                </c:pt>
                <c:pt idx="64">
                  <c:v>3.1120000000000001</c:v>
                </c:pt>
                <c:pt idx="65">
                  <c:v>3.2080000000000002</c:v>
                </c:pt>
                <c:pt idx="66">
                  <c:v>3.1989999999999998</c:v>
                </c:pt>
                <c:pt idx="67">
                  <c:v>3.153</c:v>
                </c:pt>
                <c:pt idx="68">
                  <c:v>3.1909999999999998</c:v>
                </c:pt>
                <c:pt idx="69">
                  <c:v>3.206</c:v>
                </c:pt>
                <c:pt idx="70">
                  <c:v>3.1360000000000001</c:v>
                </c:pt>
                <c:pt idx="71">
                  <c:v>3.202</c:v>
                </c:pt>
                <c:pt idx="72">
                  <c:v>3.22</c:v>
                </c:pt>
                <c:pt idx="73">
                  <c:v>3.1190000000000002</c:v>
                </c:pt>
                <c:pt idx="74">
                  <c:v>3.206</c:v>
                </c:pt>
                <c:pt idx="75">
                  <c:v>3.2570000000000001</c:v>
                </c:pt>
                <c:pt idx="76">
                  <c:v>3.2349999999999999</c:v>
                </c:pt>
                <c:pt idx="77">
                  <c:v>3.2519999999999998</c:v>
                </c:pt>
                <c:pt idx="78">
                  <c:v>3.26</c:v>
                </c:pt>
                <c:pt idx="79">
                  <c:v>3.2349999999999999</c:v>
                </c:pt>
                <c:pt idx="80">
                  <c:v>3.2469999999999999</c:v>
                </c:pt>
                <c:pt idx="81">
                  <c:v>3.3380000000000001</c:v>
                </c:pt>
                <c:pt idx="82">
                  <c:v>3.379</c:v>
                </c:pt>
                <c:pt idx="83">
                  <c:v>3.3239999999999998</c:v>
                </c:pt>
                <c:pt idx="84">
                  <c:v>3.2530000000000001</c:v>
                </c:pt>
                <c:pt idx="85">
                  <c:v>3.306</c:v>
                </c:pt>
                <c:pt idx="86">
                  <c:v>3.274</c:v>
                </c:pt>
                <c:pt idx="87">
                  <c:v>3.2250000000000001</c:v>
                </c:pt>
                <c:pt idx="88">
                  <c:v>3.202</c:v>
                </c:pt>
                <c:pt idx="89">
                  <c:v>3.1509999999999998</c:v>
                </c:pt>
                <c:pt idx="90">
                  <c:v>3.19</c:v>
                </c:pt>
                <c:pt idx="91">
                  <c:v>3.2309999999999999</c:v>
                </c:pt>
                <c:pt idx="92">
                  <c:v>3.2559999999999998</c:v>
                </c:pt>
                <c:pt idx="93">
                  <c:v>3.2440000000000002</c:v>
                </c:pt>
                <c:pt idx="94">
                  <c:v>3.286</c:v>
                </c:pt>
                <c:pt idx="95">
                  <c:v>3.1549999999999998</c:v>
                </c:pt>
                <c:pt idx="96">
                  <c:v>3.1970000000000001</c:v>
                </c:pt>
                <c:pt idx="97">
                  <c:v>3.2570000000000001</c:v>
                </c:pt>
                <c:pt idx="98">
                  <c:v>3.2629999999999999</c:v>
                </c:pt>
                <c:pt idx="99">
                  <c:v>3.24</c:v>
                </c:pt>
                <c:pt idx="100">
                  <c:v>3.2789999999999999</c:v>
                </c:pt>
                <c:pt idx="101">
                  <c:v>3.335</c:v>
                </c:pt>
                <c:pt idx="102">
                  <c:v>3.3359999999999999</c:v>
                </c:pt>
                <c:pt idx="103">
                  <c:v>3.286</c:v>
                </c:pt>
                <c:pt idx="104">
                  <c:v>3.3380000000000001</c:v>
                </c:pt>
                <c:pt idx="105">
                  <c:v>3.444</c:v>
                </c:pt>
                <c:pt idx="106">
                  <c:v>3.4169999999999998</c:v>
                </c:pt>
                <c:pt idx="107">
                  <c:v>3.4329999999999998</c:v>
                </c:pt>
                <c:pt idx="108">
                  <c:v>3.3450000000000002</c:v>
                </c:pt>
                <c:pt idx="109">
                  <c:v>3.31</c:v>
                </c:pt>
                <c:pt idx="110">
                  <c:v>3.2839999999999998</c:v>
                </c:pt>
                <c:pt idx="111">
                  <c:v>3.3250000000000002</c:v>
                </c:pt>
                <c:pt idx="112">
                  <c:v>3.3839999999999999</c:v>
                </c:pt>
                <c:pt idx="113">
                  <c:v>3.4750000000000001</c:v>
                </c:pt>
                <c:pt idx="114">
                  <c:v>3.4460000000000002</c:v>
                </c:pt>
                <c:pt idx="115">
                  <c:v>3.3540000000000001</c:v>
                </c:pt>
                <c:pt idx="116">
                  <c:v>3.3690000000000002</c:v>
                </c:pt>
                <c:pt idx="117">
                  <c:v>3.31</c:v>
                </c:pt>
                <c:pt idx="118">
                  <c:v>3.3319999999999999</c:v>
                </c:pt>
                <c:pt idx="119">
                  <c:v>3.2970000000000002</c:v>
                </c:pt>
                <c:pt idx="120">
                  <c:v>3.306</c:v>
                </c:pt>
                <c:pt idx="121">
                  <c:v>3.3010000000000002</c:v>
                </c:pt>
                <c:pt idx="122">
                  <c:v>3.3039999999999998</c:v>
                </c:pt>
                <c:pt idx="123">
                  <c:v>3.2669999999999999</c:v>
                </c:pt>
                <c:pt idx="124">
                  <c:v>3.2519999999999998</c:v>
                </c:pt>
                <c:pt idx="125">
                  <c:v>3.3180000000000001</c:v>
                </c:pt>
                <c:pt idx="126">
                  <c:v>3.343</c:v>
                </c:pt>
                <c:pt idx="127">
                  <c:v>3.3530000000000002</c:v>
                </c:pt>
                <c:pt idx="128">
                  <c:v>3.4249999999999998</c:v>
                </c:pt>
                <c:pt idx="129">
                  <c:v>3.3620000000000001</c:v>
                </c:pt>
                <c:pt idx="130">
                  <c:v>3.2930000000000001</c:v>
                </c:pt>
                <c:pt idx="131">
                  <c:v>3.3109999999999999</c:v>
                </c:pt>
                <c:pt idx="132">
                  <c:v>3.2519999999999998</c:v>
                </c:pt>
                <c:pt idx="133">
                  <c:v>3.2330000000000001</c:v>
                </c:pt>
                <c:pt idx="134">
                  <c:v>3.302</c:v>
                </c:pt>
                <c:pt idx="135">
                  <c:v>3.2650000000000001</c:v>
                </c:pt>
                <c:pt idx="136">
                  <c:v>3.2189999999999999</c:v>
                </c:pt>
                <c:pt idx="137">
                  <c:v>3.25</c:v>
                </c:pt>
                <c:pt idx="138">
                  <c:v>3.2160000000000002</c:v>
                </c:pt>
                <c:pt idx="139">
                  <c:v>3.1709999999999998</c:v>
                </c:pt>
                <c:pt idx="140">
                  <c:v>3.161</c:v>
                </c:pt>
                <c:pt idx="141">
                  <c:v>3.1619999999999999</c:v>
                </c:pt>
                <c:pt idx="142">
                  <c:v>3.198</c:v>
                </c:pt>
                <c:pt idx="143">
                  <c:v>3.2189999999999999</c:v>
                </c:pt>
                <c:pt idx="144">
                  <c:v>3.1949999999999998</c:v>
                </c:pt>
                <c:pt idx="145">
                  <c:v>3.2109999999999999</c:v>
                </c:pt>
                <c:pt idx="146">
                  <c:v>3.1880000000000002</c:v>
                </c:pt>
                <c:pt idx="147">
                  <c:v>3.1629999999999998</c:v>
                </c:pt>
                <c:pt idx="148">
                  <c:v>3.1240000000000001</c:v>
                </c:pt>
                <c:pt idx="149">
                  <c:v>3.1</c:v>
                </c:pt>
                <c:pt idx="150">
                  <c:v>3.07</c:v>
                </c:pt>
                <c:pt idx="151">
                  <c:v>3.0579999999999998</c:v>
                </c:pt>
                <c:pt idx="152">
                  <c:v>3.012</c:v>
                </c:pt>
                <c:pt idx="153">
                  <c:v>3.03</c:v>
                </c:pt>
                <c:pt idx="154">
                  <c:v>3.024</c:v>
                </c:pt>
                <c:pt idx="155">
                  <c:v>3.0659999999999998</c:v>
                </c:pt>
                <c:pt idx="156">
                  <c:v>3.0649999999999999</c:v>
                </c:pt>
                <c:pt idx="157">
                  <c:v>3.028</c:v>
                </c:pt>
                <c:pt idx="158">
                  <c:v>3.0249999999999999</c:v>
                </c:pt>
                <c:pt idx="159">
                  <c:v>2.9769999999999999</c:v>
                </c:pt>
                <c:pt idx="160">
                  <c:v>2.9670000000000001</c:v>
                </c:pt>
                <c:pt idx="161">
                  <c:v>3.0329999999999999</c:v>
                </c:pt>
                <c:pt idx="162">
                  <c:v>3.0270000000000001</c:v>
                </c:pt>
                <c:pt idx="163">
                  <c:v>3.0219999999999998</c:v>
                </c:pt>
                <c:pt idx="164">
                  <c:v>2.9870000000000001</c:v>
                </c:pt>
                <c:pt idx="165">
                  <c:v>2.9470000000000001</c:v>
                </c:pt>
                <c:pt idx="166">
                  <c:v>2.9980000000000002</c:v>
                </c:pt>
                <c:pt idx="167">
                  <c:v>2.9740000000000002</c:v>
                </c:pt>
                <c:pt idx="168">
                  <c:v>3.0019999999999998</c:v>
                </c:pt>
                <c:pt idx="169">
                  <c:v>3.056</c:v>
                </c:pt>
                <c:pt idx="170">
                  <c:v>3.028</c:v>
                </c:pt>
                <c:pt idx="171">
                  <c:v>3.0369999999999999</c:v>
                </c:pt>
                <c:pt idx="172">
                  <c:v>3.0630000000000002</c:v>
                </c:pt>
                <c:pt idx="173">
                  <c:v>3.0739999999999998</c:v>
                </c:pt>
                <c:pt idx="174">
                  <c:v>3.0390000000000001</c:v>
                </c:pt>
                <c:pt idx="175">
                  <c:v>2.9780000000000002</c:v>
                </c:pt>
                <c:pt idx="176">
                  <c:v>2.9449999999999998</c:v>
                </c:pt>
                <c:pt idx="177">
                  <c:v>2.9380000000000002</c:v>
                </c:pt>
                <c:pt idx="178">
                  <c:v>2.9359999999999999</c:v>
                </c:pt>
                <c:pt idx="179">
                  <c:v>2.911</c:v>
                </c:pt>
                <c:pt idx="180">
                  <c:v>2.8940000000000001</c:v>
                </c:pt>
                <c:pt idx="181">
                  <c:v>2.9209999999999998</c:v>
                </c:pt>
                <c:pt idx="182">
                  <c:v>2.899</c:v>
                </c:pt>
                <c:pt idx="183">
                  <c:v>2.895</c:v>
                </c:pt>
                <c:pt idx="184">
                  <c:v>2.927</c:v>
                </c:pt>
                <c:pt idx="185">
                  <c:v>2.9780000000000002</c:v>
                </c:pt>
                <c:pt idx="186">
                  <c:v>2.9990000000000001</c:v>
                </c:pt>
                <c:pt idx="187">
                  <c:v>3.0190000000000001</c:v>
                </c:pt>
                <c:pt idx="188">
                  <c:v>2.9609999999999999</c:v>
                </c:pt>
                <c:pt idx="189">
                  <c:v>2.944</c:v>
                </c:pt>
                <c:pt idx="190">
                  <c:v>2.9820000000000002</c:v>
                </c:pt>
                <c:pt idx="191">
                  <c:v>2.9790000000000001</c:v>
                </c:pt>
                <c:pt idx="192">
                  <c:v>2.9340000000000002</c:v>
                </c:pt>
                <c:pt idx="193">
                  <c:v>2.9209999999999998</c:v>
                </c:pt>
                <c:pt idx="194">
                  <c:v>2.8319999999999999</c:v>
                </c:pt>
                <c:pt idx="195">
                  <c:v>2.8849999999999998</c:v>
                </c:pt>
                <c:pt idx="196">
                  <c:v>2.931</c:v>
                </c:pt>
                <c:pt idx="197">
                  <c:v>2.984</c:v>
                </c:pt>
                <c:pt idx="198">
                  <c:v>3.0169999999999999</c:v>
                </c:pt>
                <c:pt idx="199">
                  <c:v>2.9969999999999999</c:v>
                </c:pt>
                <c:pt idx="200">
                  <c:v>3.0179999999999998</c:v>
                </c:pt>
                <c:pt idx="201">
                  <c:v>3.0169999999999999</c:v>
                </c:pt>
                <c:pt idx="202">
                  <c:v>3.0409999999999999</c:v>
                </c:pt>
                <c:pt idx="203">
                  <c:v>3.0169999999999999</c:v>
                </c:pt>
                <c:pt idx="204">
                  <c:v>2.9620000000000002</c:v>
                </c:pt>
                <c:pt idx="205">
                  <c:v>2.9260000000000002</c:v>
                </c:pt>
                <c:pt idx="206">
                  <c:v>2.9340000000000002</c:v>
                </c:pt>
                <c:pt idx="207">
                  <c:v>2.8889999999999998</c:v>
                </c:pt>
                <c:pt idx="208">
                  <c:v>2.992</c:v>
                </c:pt>
                <c:pt idx="209">
                  <c:v>3.0179999999999998</c:v>
                </c:pt>
                <c:pt idx="210">
                  <c:v>3.0030000000000001</c:v>
                </c:pt>
                <c:pt idx="211">
                  <c:v>2.9729999999999999</c:v>
                </c:pt>
                <c:pt idx="212">
                  <c:v>3.0070000000000001</c:v>
                </c:pt>
                <c:pt idx="213">
                  <c:v>3.01</c:v>
                </c:pt>
                <c:pt idx="214">
                  <c:v>3.0419999999999998</c:v>
                </c:pt>
                <c:pt idx="215">
                  <c:v>3.093</c:v>
                </c:pt>
                <c:pt idx="216">
                  <c:v>3.1019999999999999</c:v>
                </c:pt>
                <c:pt idx="217">
                  <c:v>3.13</c:v>
                </c:pt>
                <c:pt idx="218">
                  <c:v>3.1040000000000001</c:v>
                </c:pt>
                <c:pt idx="219">
                  <c:v>3.1280000000000001</c:v>
                </c:pt>
                <c:pt idx="220">
                  <c:v>3.13</c:v>
                </c:pt>
                <c:pt idx="221">
                  <c:v>3.17</c:v>
                </c:pt>
                <c:pt idx="222">
                  <c:v>3.105</c:v>
                </c:pt>
                <c:pt idx="223">
                  <c:v>3.0609999999999999</c:v>
                </c:pt>
                <c:pt idx="224">
                  <c:v>3.0979999999999999</c:v>
                </c:pt>
                <c:pt idx="225">
                  <c:v>3.0979999999999999</c:v>
                </c:pt>
                <c:pt idx="226">
                  <c:v>3.0419999999999998</c:v>
                </c:pt>
                <c:pt idx="227">
                  <c:v>3.044</c:v>
                </c:pt>
                <c:pt idx="228">
                  <c:v>3.073</c:v>
                </c:pt>
                <c:pt idx="229">
                  <c:v>3.056</c:v>
                </c:pt>
                <c:pt idx="230">
                  <c:v>3.0720000000000001</c:v>
                </c:pt>
                <c:pt idx="231">
                  <c:v>3.0449999999999999</c:v>
                </c:pt>
                <c:pt idx="232">
                  <c:v>2.9670000000000001</c:v>
                </c:pt>
                <c:pt idx="233">
                  <c:v>2.952</c:v>
                </c:pt>
                <c:pt idx="234">
                  <c:v>2.9660000000000002</c:v>
                </c:pt>
                <c:pt idx="235">
                  <c:v>2.919</c:v>
                </c:pt>
                <c:pt idx="236">
                  <c:v>2.883</c:v>
                </c:pt>
                <c:pt idx="237">
                  <c:v>2.8559999999999999</c:v>
                </c:pt>
                <c:pt idx="238">
                  <c:v>2.8370000000000002</c:v>
                </c:pt>
                <c:pt idx="239">
                  <c:v>2.827</c:v>
                </c:pt>
                <c:pt idx="240">
                  <c:v>2.8210000000000002</c:v>
                </c:pt>
                <c:pt idx="241">
                  <c:v>2.835</c:v>
                </c:pt>
                <c:pt idx="242">
                  <c:v>2.8050000000000002</c:v>
                </c:pt>
                <c:pt idx="243">
                  <c:v>2.798</c:v>
                </c:pt>
                <c:pt idx="244">
                  <c:v>2.7909999999999999</c:v>
                </c:pt>
                <c:pt idx="245">
                  <c:v>2.7949999999999999</c:v>
                </c:pt>
                <c:pt idx="246">
                  <c:v>2.8690000000000002</c:v>
                </c:pt>
                <c:pt idx="247">
                  <c:v>2.931</c:v>
                </c:pt>
                <c:pt idx="248">
                  <c:v>2.931</c:v>
                </c:pt>
                <c:pt idx="249">
                  <c:v>2.919</c:v>
                </c:pt>
                <c:pt idx="250">
                  <c:v>2.9369999999999998</c:v>
                </c:pt>
                <c:pt idx="251">
                  <c:v>2.99</c:v>
                </c:pt>
                <c:pt idx="252">
                  <c:v>2.9569999999999999</c:v>
                </c:pt>
                <c:pt idx="253">
                  <c:v>2.9950000000000001</c:v>
                </c:pt>
                <c:pt idx="254">
                  <c:v>2.9950000000000001</c:v>
                </c:pt>
                <c:pt idx="255">
                  <c:v>2.9950000000000001</c:v>
                </c:pt>
                <c:pt idx="256">
                  <c:v>3.056</c:v>
                </c:pt>
                <c:pt idx="257">
                  <c:v>3.0270000000000001</c:v>
                </c:pt>
                <c:pt idx="258">
                  <c:v>3.0270000000000001</c:v>
                </c:pt>
              </c:numCache>
            </c:numRef>
          </c:val>
          <c:smooth val="0"/>
          <c:extLst>
            <c:ext xmlns:c16="http://schemas.microsoft.com/office/drawing/2014/chart" uri="{C3380CC4-5D6E-409C-BE32-E72D297353CC}">
              <c16:uniqueId val="{00000003-09AE-49EC-BAE7-0D5BB504EED7}"/>
            </c:ext>
          </c:extLst>
        </c:ser>
        <c:ser>
          <c:idx val="4"/>
          <c:order val="4"/>
          <c:tx>
            <c:strRef>
              <c:f>Sheet1!$F$1</c:f>
              <c:strCache>
                <c:ptCount val="1"/>
                <c:pt idx="0">
                  <c:v>RS EUR 11/2040</c:v>
                </c:pt>
              </c:strCache>
            </c:strRef>
          </c:tx>
          <c:marker>
            <c:symbol val="none"/>
          </c:marker>
          <c:cat>
            <c:numRef>
              <c:f>Sheet1!$A$2:$A$260</c:f>
              <c:numCache>
                <c:formatCode>m/d/yyyy</c:formatCode>
                <c:ptCount val="259"/>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45650</c:v>
                </c:pt>
                <c:pt idx="255">
                  <c:v>45651</c:v>
                </c:pt>
                <c:pt idx="256">
                  <c:v>45653</c:v>
                </c:pt>
                <c:pt idx="257">
                  <c:v>45656</c:v>
                </c:pt>
                <c:pt idx="258">
                  <c:v>45657</c:v>
                </c:pt>
              </c:numCache>
            </c:numRef>
          </c:cat>
          <c:val>
            <c:numRef>
              <c:f>Sheet1!$F$2:$F$260</c:f>
              <c:numCache>
                <c:formatCode>0.000</c:formatCode>
                <c:ptCount val="259"/>
                <c:pt idx="0">
                  <c:v>3.28</c:v>
                </c:pt>
                <c:pt idx="1">
                  <c:v>3.3340000000000001</c:v>
                </c:pt>
                <c:pt idx="2">
                  <c:v>3.3039999999999998</c:v>
                </c:pt>
                <c:pt idx="3">
                  <c:v>3.3889999999999998</c:v>
                </c:pt>
                <c:pt idx="4">
                  <c:v>3.4140000000000001</c:v>
                </c:pt>
                <c:pt idx="5">
                  <c:v>3.3660000000000001</c:v>
                </c:pt>
                <c:pt idx="6">
                  <c:v>3.4329999999999998</c:v>
                </c:pt>
                <c:pt idx="7">
                  <c:v>3.4129999999999998</c:v>
                </c:pt>
                <c:pt idx="8">
                  <c:v>3.407</c:v>
                </c:pt>
                <c:pt idx="9">
                  <c:v>3.3679999999999999</c:v>
                </c:pt>
                <c:pt idx="10">
                  <c:v>3.4180000000000001</c:v>
                </c:pt>
                <c:pt idx="11">
                  <c:v>3.4460000000000002</c:v>
                </c:pt>
                <c:pt idx="12">
                  <c:v>3.4820000000000002</c:v>
                </c:pt>
                <c:pt idx="13">
                  <c:v>3.5289999999999999</c:v>
                </c:pt>
                <c:pt idx="14">
                  <c:v>3.5030000000000001</c:v>
                </c:pt>
                <c:pt idx="15">
                  <c:v>3.4529999999999998</c:v>
                </c:pt>
                <c:pt idx="16">
                  <c:v>3.524</c:v>
                </c:pt>
                <c:pt idx="17">
                  <c:v>3.5009999999999999</c:v>
                </c:pt>
                <c:pt idx="18">
                  <c:v>3.4620000000000002</c:v>
                </c:pt>
                <c:pt idx="19">
                  <c:v>3.4740000000000002</c:v>
                </c:pt>
                <c:pt idx="20">
                  <c:v>3.4060000000000001</c:v>
                </c:pt>
                <c:pt idx="21">
                  <c:v>3.45</c:v>
                </c:pt>
                <c:pt idx="22">
                  <c:v>3.363</c:v>
                </c:pt>
                <c:pt idx="23">
                  <c:v>3.347</c:v>
                </c:pt>
                <c:pt idx="24">
                  <c:v>3.4220000000000002</c:v>
                </c:pt>
                <c:pt idx="25">
                  <c:v>3.49</c:v>
                </c:pt>
                <c:pt idx="26">
                  <c:v>3.4769999999999999</c:v>
                </c:pt>
                <c:pt idx="27">
                  <c:v>3.5129999999999999</c:v>
                </c:pt>
                <c:pt idx="28">
                  <c:v>3.5209999999999999</c:v>
                </c:pt>
                <c:pt idx="29">
                  <c:v>3.532</c:v>
                </c:pt>
                <c:pt idx="30">
                  <c:v>3.4769999999999999</c:v>
                </c:pt>
                <c:pt idx="31">
                  <c:v>3.4940000000000002</c:v>
                </c:pt>
                <c:pt idx="32">
                  <c:v>3.4249999999999998</c:v>
                </c:pt>
                <c:pt idx="33">
                  <c:v>3.42</c:v>
                </c:pt>
                <c:pt idx="34">
                  <c:v>3.4470000000000001</c:v>
                </c:pt>
                <c:pt idx="35">
                  <c:v>3.4460000000000002</c:v>
                </c:pt>
                <c:pt idx="36">
                  <c:v>3.4049999999999998</c:v>
                </c:pt>
                <c:pt idx="37">
                  <c:v>3.4910000000000001</c:v>
                </c:pt>
                <c:pt idx="38">
                  <c:v>3.46</c:v>
                </c:pt>
                <c:pt idx="39">
                  <c:v>3.375</c:v>
                </c:pt>
                <c:pt idx="40">
                  <c:v>3.4380000000000002</c:v>
                </c:pt>
                <c:pt idx="41">
                  <c:v>3.4910000000000001</c:v>
                </c:pt>
                <c:pt idx="42">
                  <c:v>3.48</c:v>
                </c:pt>
                <c:pt idx="43">
                  <c:v>3.4319999999999999</c:v>
                </c:pt>
                <c:pt idx="44">
                  <c:v>3.448</c:v>
                </c:pt>
                <c:pt idx="45">
                  <c:v>3.4020000000000001</c:v>
                </c:pt>
                <c:pt idx="46">
                  <c:v>3.3450000000000002</c:v>
                </c:pt>
                <c:pt idx="47">
                  <c:v>3.3239999999999998</c:v>
                </c:pt>
                <c:pt idx="48">
                  <c:v>3.294</c:v>
                </c:pt>
                <c:pt idx="49">
                  <c:v>3.2679999999999998</c:v>
                </c:pt>
                <c:pt idx="50">
                  <c:v>3.3260000000000001</c:v>
                </c:pt>
                <c:pt idx="51">
                  <c:v>3.3140000000000001</c:v>
                </c:pt>
                <c:pt idx="52">
                  <c:v>3.3410000000000002</c:v>
                </c:pt>
                <c:pt idx="53">
                  <c:v>3.41</c:v>
                </c:pt>
                <c:pt idx="54">
                  <c:v>3.4</c:v>
                </c:pt>
                <c:pt idx="55">
                  <c:v>3.4089999999999998</c:v>
                </c:pt>
                <c:pt idx="56">
                  <c:v>3.4220000000000002</c:v>
                </c:pt>
                <c:pt idx="57">
                  <c:v>3.3730000000000002</c:v>
                </c:pt>
                <c:pt idx="58">
                  <c:v>3.3490000000000002</c:v>
                </c:pt>
                <c:pt idx="59">
                  <c:v>3.2890000000000001</c:v>
                </c:pt>
                <c:pt idx="60">
                  <c:v>3.2949999999999999</c:v>
                </c:pt>
                <c:pt idx="61">
                  <c:v>3.2759999999999998</c:v>
                </c:pt>
                <c:pt idx="62">
                  <c:v>3.218</c:v>
                </c:pt>
                <c:pt idx="63">
                  <c:v>3.2530000000000001</c:v>
                </c:pt>
                <c:pt idx="64">
                  <c:v>3.2530000000000001</c:v>
                </c:pt>
                <c:pt idx="65">
                  <c:v>3.3620000000000001</c:v>
                </c:pt>
                <c:pt idx="66">
                  <c:v>3.3559999999999999</c:v>
                </c:pt>
                <c:pt idx="67">
                  <c:v>3.298</c:v>
                </c:pt>
                <c:pt idx="68">
                  <c:v>3.3410000000000002</c:v>
                </c:pt>
                <c:pt idx="69">
                  <c:v>3.3330000000000002</c:v>
                </c:pt>
                <c:pt idx="70">
                  <c:v>3.2719999999999998</c:v>
                </c:pt>
                <c:pt idx="71">
                  <c:v>3.3180000000000001</c:v>
                </c:pt>
                <c:pt idx="72">
                  <c:v>3.3319999999999999</c:v>
                </c:pt>
                <c:pt idx="73">
                  <c:v>3.2749999999999999</c:v>
                </c:pt>
                <c:pt idx="74">
                  <c:v>3.3370000000000002</c:v>
                </c:pt>
                <c:pt idx="75">
                  <c:v>3.41</c:v>
                </c:pt>
                <c:pt idx="76">
                  <c:v>3.3519999999999999</c:v>
                </c:pt>
                <c:pt idx="77">
                  <c:v>3.375</c:v>
                </c:pt>
                <c:pt idx="78">
                  <c:v>3.4039999999999999</c:v>
                </c:pt>
                <c:pt idx="79">
                  <c:v>3.375</c:v>
                </c:pt>
                <c:pt idx="80">
                  <c:v>3.3980000000000001</c:v>
                </c:pt>
                <c:pt idx="81">
                  <c:v>3.4870000000000001</c:v>
                </c:pt>
                <c:pt idx="82">
                  <c:v>3.532</c:v>
                </c:pt>
                <c:pt idx="83">
                  <c:v>3.4689999999999999</c:v>
                </c:pt>
                <c:pt idx="84">
                  <c:v>3.3919999999999999</c:v>
                </c:pt>
                <c:pt idx="85">
                  <c:v>3.4510000000000001</c:v>
                </c:pt>
                <c:pt idx="86">
                  <c:v>3.4119999999999999</c:v>
                </c:pt>
                <c:pt idx="87">
                  <c:v>3.391</c:v>
                </c:pt>
                <c:pt idx="88">
                  <c:v>3.363</c:v>
                </c:pt>
                <c:pt idx="89">
                  <c:v>3.2890000000000001</c:v>
                </c:pt>
                <c:pt idx="90">
                  <c:v>3.3210000000000002</c:v>
                </c:pt>
                <c:pt idx="91">
                  <c:v>3.3719999999999999</c:v>
                </c:pt>
                <c:pt idx="92">
                  <c:v>3.4049999999999998</c:v>
                </c:pt>
                <c:pt idx="93">
                  <c:v>3.39</c:v>
                </c:pt>
                <c:pt idx="94">
                  <c:v>3.4380000000000002</c:v>
                </c:pt>
                <c:pt idx="95">
                  <c:v>3.302</c:v>
                </c:pt>
                <c:pt idx="96">
                  <c:v>3.35</c:v>
                </c:pt>
                <c:pt idx="97">
                  <c:v>3.391</c:v>
                </c:pt>
                <c:pt idx="98">
                  <c:v>3.407</c:v>
                </c:pt>
                <c:pt idx="99">
                  <c:v>3.3849999999999998</c:v>
                </c:pt>
                <c:pt idx="100">
                  <c:v>3.41</c:v>
                </c:pt>
                <c:pt idx="101">
                  <c:v>3.46</c:v>
                </c:pt>
                <c:pt idx="102">
                  <c:v>3.468</c:v>
                </c:pt>
                <c:pt idx="103">
                  <c:v>3.4</c:v>
                </c:pt>
                <c:pt idx="104">
                  <c:v>3.444</c:v>
                </c:pt>
                <c:pt idx="105">
                  <c:v>3.5550000000000002</c:v>
                </c:pt>
                <c:pt idx="106">
                  <c:v>3.52</c:v>
                </c:pt>
                <c:pt idx="107">
                  <c:v>3.5390000000000001</c:v>
                </c:pt>
                <c:pt idx="108">
                  <c:v>3.4390000000000001</c:v>
                </c:pt>
                <c:pt idx="109">
                  <c:v>3.4129999999999998</c:v>
                </c:pt>
                <c:pt idx="110">
                  <c:v>3.3740000000000001</c:v>
                </c:pt>
                <c:pt idx="111">
                  <c:v>3.427</c:v>
                </c:pt>
                <c:pt idx="112">
                  <c:v>3.4769999999999999</c:v>
                </c:pt>
                <c:pt idx="113">
                  <c:v>3.585</c:v>
                </c:pt>
                <c:pt idx="114">
                  <c:v>3.5630000000000002</c:v>
                </c:pt>
                <c:pt idx="115">
                  <c:v>3.4780000000000002</c:v>
                </c:pt>
                <c:pt idx="116">
                  <c:v>3.4980000000000002</c:v>
                </c:pt>
                <c:pt idx="117">
                  <c:v>3.452</c:v>
                </c:pt>
                <c:pt idx="118">
                  <c:v>3.48</c:v>
                </c:pt>
                <c:pt idx="119">
                  <c:v>3.4289999999999998</c:v>
                </c:pt>
                <c:pt idx="120">
                  <c:v>3.4660000000000002</c:v>
                </c:pt>
                <c:pt idx="121">
                  <c:v>3.472</c:v>
                </c:pt>
                <c:pt idx="122">
                  <c:v>3.484</c:v>
                </c:pt>
                <c:pt idx="123">
                  <c:v>3.46</c:v>
                </c:pt>
                <c:pt idx="124">
                  <c:v>3.4409999999999998</c:v>
                </c:pt>
                <c:pt idx="125">
                  <c:v>3.5049999999999999</c:v>
                </c:pt>
                <c:pt idx="126">
                  <c:v>3.5329999999999999</c:v>
                </c:pt>
                <c:pt idx="127">
                  <c:v>3.548</c:v>
                </c:pt>
                <c:pt idx="128">
                  <c:v>3.6120000000000001</c:v>
                </c:pt>
                <c:pt idx="129">
                  <c:v>3.5390000000000001</c:v>
                </c:pt>
                <c:pt idx="130">
                  <c:v>3.472</c:v>
                </c:pt>
                <c:pt idx="131">
                  <c:v>3.488</c:v>
                </c:pt>
                <c:pt idx="132">
                  <c:v>3.4260000000000002</c:v>
                </c:pt>
                <c:pt idx="133">
                  <c:v>3.4020000000000001</c:v>
                </c:pt>
                <c:pt idx="134">
                  <c:v>3.4710000000000001</c:v>
                </c:pt>
                <c:pt idx="135">
                  <c:v>3.423</c:v>
                </c:pt>
                <c:pt idx="136">
                  <c:v>3.38</c:v>
                </c:pt>
                <c:pt idx="137">
                  <c:v>3.4039999999999999</c:v>
                </c:pt>
                <c:pt idx="138">
                  <c:v>3.3690000000000002</c:v>
                </c:pt>
                <c:pt idx="139">
                  <c:v>3.32</c:v>
                </c:pt>
                <c:pt idx="140">
                  <c:v>3.3340000000000001</c:v>
                </c:pt>
                <c:pt idx="141">
                  <c:v>3.3290000000000002</c:v>
                </c:pt>
                <c:pt idx="142">
                  <c:v>3.3719999999999999</c:v>
                </c:pt>
                <c:pt idx="143">
                  <c:v>3.38</c:v>
                </c:pt>
                <c:pt idx="144">
                  <c:v>3.3839999999999999</c:v>
                </c:pt>
                <c:pt idx="145">
                  <c:v>3.42</c:v>
                </c:pt>
                <c:pt idx="146">
                  <c:v>3.3879999999999999</c:v>
                </c:pt>
                <c:pt idx="147">
                  <c:v>3.3740000000000001</c:v>
                </c:pt>
                <c:pt idx="148">
                  <c:v>3.331</c:v>
                </c:pt>
                <c:pt idx="149">
                  <c:v>3.3180000000000001</c:v>
                </c:pt>
                <c:pt idx="150">
                  <c:v>3.27</c:v>
                </c:pt>
                <c:pt idx="151">
                  <c:v>3.25</c:v>
                </c:pt>
                <c:pt idx="152">
                  <c:v>3.2189999999999999</c:v>
                </c:pt>
                <c:pt idx="153">
                  <c:v>3.238</c:v>
                </c:pt>
                <c:pt idx="154">
                  <c:v>3.2309999999999999</c:v>
                </c:pt>
                <c:pt idx="155">
                  <c:v>3.2719999999999998</c:v>
                </c:pt>
                <c:pt idx="156">
                  <c:v>3.2669999999999999</c:v>
                </c:pt>
                <c:pt idx="157">
                  <c:v>3.226</c:v>
                </c:pt>
                <c:pt idx="158">
                  <c:v>3.2280000000000002</c:v>
                </c:pt>
                <c:pt idx="159">
                  <c:v>3.1930000000000001</c:v>
                </c:pt>
                <c:pt idx="160">
                  <c:v>3.1890000000000001</c:v>
                </c:pt>
                <c:pt idx="161">
                  <c:v>3.2559999999999998</c:v>
                </c:pt>
                <c:pt idx="162">
                  <c:v>3.2370000000000001</c:v>
                </c:pt>
                <c:pt idx="163">
                  <c:v>3.234</c:v>
                </c:pt>
                <c:pt idx="164">
                  <c:v>3.19</c:v>
                </c:pt>
                <c:pt idx="165">
                  <c:v>3.1669999999999998</c:v>
                </c:pt>
                <c:pt idx="166">
                  <c:v>3.2160000000000002</c:v>
                </c:pt>
                <c:pt idx="167">
                  <c:v>3.1930000000000001</c:v>
                </c:pt>
                <c:pt idx="168">
                  <c:v>3.2120000000000002</c:v>
                </c:pt>
                <c:pt idx="169">
                  <c:v>3.262</c:v>
                </c:pt>
                <c:pt idx="170">
                  <c:v>3.2240000000000002</c:v>
                </c:pt>
                <c:pt idx="171">
                  <c:v>3.258</c:v>
                </c:pt>
                <c:pt idx="172">
                  <c:v>3.274</c:v>
                </c:pt>
                <c:pt idx="173">
                  <c:v>3.2759999999999998</c:v>
                </c:pt>
                <c:pt idx="174">
                  <c:v>3.2469999999999999</c:v>
                </c:pt>
                <c:pt idx="175">
                  <c:v>3.173</c:v>
                </c:pt>
                <c:pt idx="176">
                  <c:v>3.1709999999999998</c:v>
                </c:pt>
                <c:pt idx="177">
                  <c:v>3.1669999999999998</c:v>
                </c:pt>
                <c:pt idx="178">
                  <c:v>3.1539999999999999</c:v>
                </c:pt>
                <c:pt idx="179">
                  <c:v>3.15</c:v>
                </c:pt>
                <c:pt idx="180">
                  <c:v>3.137</c:v>
                </c:pt>
                <c:pt idx="181">
                  <c:v>3.169</c:v>
                </c:pt>
                <c:pt idx="182">
                  <c:v>3.16</c:v>
                </c:pt>
                <c:pt idx="183">
                  <c:v>3.1480000000000001</c:v>
                </c:pt>
                <c:pt idx="184">
                  <c:v>3.18</c:v>
                </c:pt>
                <c:pt idx="185">
                  <c:v>3.2440000000000002</c:v>
                </c:pt>
                <c:pt idx="186">
                  <c:v>3.2730000000000001</c:v>
                </c:pt>
                <c:pt idx="187">
                  <c:v>3.3119999999999998</c:v>
                </c:pt>
                <c:pt idx="188">
                  <c:v>3.2869999999999999</c:v>
                </c:pt>
                <c:pt idx="189">
                  <c:v>3.2450000000000001</c:v>
                </c:pt>
                <c:pt idx="190">
                  <c:v>3.2810000000000001</c:v>
                </c:pt>
                <c:pt idx="191">
                  <c:v>3.278</c:v>
                </c:pt>
                <c:pt idx="192">
                  <c:v>3.25</c:v>
                </c:pt>
                <c:pt idx="193">
                  <c:v>3.2360000000000002</c:v>
                </c:pt>
                <c:pt idx="194">
                  <c:v>3.1339999999999999</c:v>
                </c:pt>
                <c:pt idx="195">
                  <c:v>3.1960000000000002</c:v>
                </c:pt>
                <c:pt idx="196">
                  <c:v>3.24</c:v>
                </c:pt>
                <c:pt idx="197">
                  <c:v>3.2919999999999998</c:v>
                </c:pt>
                <c:pt idx="198">
                  <c:v>3.3140000000000001</c:v>
                </c:pt>
                <c:pt idx="199">
                  <c:v>3.2890000000000001</c:v>
                </c:pt>
                <c:pt idx="200">
                  <c:v>3.3130000000000002</c:v>
                </c:pt>
                <c:pt idx="201">
                  <c:v>3.3119999999999998</c:v>
                </c:pt>
                <c:pt idx="202">
                  <c:v>3.3290000000000002</c:v>
                </c:pt>
                <c:pt idx="203">
                  <c:v>3.302</c:v>
                </c:pt>
                <c:pt idx="204">
                  <c:v>3.2570000000000001</c:v>
                </c:pt>
                <c:pt idx="205">
                  <c:v>3.2210000000000001</c:v>
                </c:pt>
                <c:pt idx="206">
                  <c:v>3.242</c:v>
                </c:pt>
                <c:pt idx="207">
                  <c:v>3.2120000000000002</c:v>
                </c:pt>
                <c:pt idx="208">
                  <c:v>3.3090000000000002</c:v>
                </c:pt>
                <c:pt idx="209">
                  <c:v>3.3260000000000001</c:v>
                </c:pt>
                <c:pt idx="210">
                  <c:v>3.3290000000000002</c:v>
                </c:pt>
                <c:pt idx="211">
                  <c:v>3.2829999999999999</c:v>
                </c:pt>
                <c:pt idx="212">
                  <c:v>3.3109999999999999</c:v>
                </c:pt>
                <c:pt idx="213">
                  <c:v>3.3010000000000002</c:v>
                </c:pt>
                <c:pt idx="214">
                  <c:v>3.3380000000000001</c:v>
                </c:pt>
                <c:pt idx="215">
                  <c:v>3.36</c:v>
                </c:pt>
                <c:pt idx="216">
                  <c:v>3.379</c:v>
                </c:pt>
                <c:pt idx="217">
                  <c:v>3.4020000000000001</c:v>
                </c:pt>
                <c:pt idx="218">
                  <c:v>3.327</c:v>
                </c:pt>
                <c:pt idx="219">
                  <c:v>3.3769999999999998</c:v>
                </c:pt>
                <c:pt idx="220">
                  <c:v>3.403</c:v>
                </c:pt>
                <c:pt idx="221">
                  <c:v>3.4510000000000001</c:v>
                </c:pt>
                <c:pt idx="222">
                  <c:v>3.3769999999999998</c:v>
                </c:pt>
                <c:pt idx="223">
                  <c:v>3.31</c:v>
                </c:pt>
                <c:pt idx="224">
                  <c:v>3.343</c:v>
                </c:pt>
                <c:pt idx="225">
                  <c:v>3.323</c:v>
                </c:pt>
                <c:pt idx="226">
                  <c:v>3.2810000000000001</c:v>
                </c:pt>
                <c:pt idx="227">
                  <c:v>3.274</c:v>
                </c:pt>
                <c:pt idx="228">
                  <c:v>3.2930000000000001</c:v>
                </c:pt>
                <c:pt idx="229">
                  <c:v>3.2869999999999999</c:v>
                </c:pt>
                <c:pt idx="230">
                  <c:v>3.2919999999999998</c:v>
                </c:pt>
                <c:pt idx="231">
                  <c:v>3.2559999999999998</c:v>
                </c:pt>
                <c:pt idx="232">
                  <c:v>3.1949999999999998</c:v>
                </c:pt>
                <c:pt idx="233">
                  <c:v>3.194</c:v>
                </c:pt>
                <c:pt idx="234">
                  <c:v>3.1850000000000001</c:v>
                </c:pt>
                <c:pt idx="235">
                  <c:v>3.1509999999999998</c:v>
                </c:pt>
                <c:pt idx="236">
                  <c:v>3.1259999999999999</c:v>
                </c:pt>
                <c:pt idx="237">
                  <c:v>3.093</c:v>
                </c:pt>
                <c:pt idx="238">
                  <c:v>3.069</c:v>
                </c:pt>
                <c:pt idx="239">
                  <c:v>3.056</c:v>
                </c:pt>
                <c:pt idx="240">
                  <c:v>3.0449999999999999</c:v>
                </c:pt>
                <c:pt idx="241">
                  <c:v>3.0489999999999999</c:v>
                </c:pt>
                <c:pt idx="242">
                  <c:v>3.0270000000000001</c:v>
                </c:pt>
                <c:pt idx="243">
                  <c:v>3.0110000000000001</c:v>
                </c:pt>
                <c:pt idx="244">
                  <c:v>3.012</c:v>
                </c:pt>
                <c:pt idx="245">
                  <c:v>3.0259999999999998</c:v>
                </c:pt>
                <c:pt idx="246">
                  <c:v>3.109</c:v>
                </c:pt>
                <c:pt idx="247">
                  <c:v>3.1640000000000001</c:v>
                </c:pt>
                <c:pt idx="248">
                  <c:v>3.1589999999999998</c:v>
                </c:pt>
                <c:pt idx="249">
                  <c:v>3.149</c:v>
                </c:pt>
                <c:pt idx="250">
                  <c:v>3.1819999999999999</c:v>
                </c:pt>
                <c:pt idx="251">
                  <c:v>3.2490000000000001</c:v>
                </c:pt>
                <c:pt idx="252">
                  <c:v>3.2170000000000001</c:v>
                </c:pt>
                <c:pt idx="253">
                  <c:v>3.254</c:v>
                </c:pt>
                <c:pt idx="254">
                  <c:v>3.2549999999999999</c:v>
                </c:pt>
                <c:pt idx="255">
                  <c:v>3.2549999999999999</c:v>
                </c:pt>
                <c:pt idx="256">
                  <c:v>3.3079999999999998</c:v>
                </c:pt>
                <c:pt idx="257">
                  <c:v>3.2829999999999999</c:v>
                </c:pt>
                <c:pt idx="258">
                  <c:v>3.2829999999999999</c:v>
                </c:pt>
              </c:numCache>
            </c:numRef>
          </c:val>
          <c:smooth val="0"/>
          <c:extLst>
            <c:ext xmlns:c16="http://schemas.microsoft.com/office/drawing/2014/chart" uri="{C3380CC4-5D6E-409C-BE32-E72D297353CC}">
              <c16:uniqueId val="{00000004-09AE-49EC-BAE7-0D5BB504EED7}"/>
            </c:ext>
          </c:extLst>
        </c:ser>
        <c:ser>
          <c:idx val="5"/>
          <c:order val="5"/>
          <c:tx>
            <c:strRef>
              <c:f>Sheet1!$G$1</c:f>
              <c:strCache>
                <c:ptCount val="1"/>
                <c:pt idx="0">
                  <c:v>RS EUR 2/2062</c:v>
                </c:pt>
              </c:strCache>
            </c:strRef>
          </c:tx>
          <c:marker>
            <c:symbol val="none"/>
          </c:marker>
          <c:cat>
            <c:numRef>
              <c:f>Sheet1!$A$2:$A$260</c:f>
              <c:numCache>
                <c:formatCode>m/d/yyyy</c:formatCode>
                <c:ptCount val="259"/>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45650</c:v>
                </c:pt>
                <c:pt idx="255">
                  <c:v>45651</c:v>
                </c:pt>
                <c:pt idx="256">
                  <c:v>45653</c:v>
                </c:pt>
                <c:pt idx="257">
                  <c:v>45656</c:v>
                </c:pt>
                <c:pt idx="258">
                  <c:v>45657</c:v>
                </c:pt>
              </c:numCache>
            </c:numRef>
          </c:cat>
          <c:val>
            <c:numRef>
              <c:f>Sheet1!$G$2:$G$260</c:f>
              <c:numCache>
                <c:formatCode>0.000</c:formatCode>
                <c:ptCount val="259"/>
                <c:pt idx="0">
                  <c:v>2.8860000000000001</c:v>
                </c:pt>
                <c:pt idx="1">
                  <c:v>2.9369999999999998</c:v>
                </c:pt>
                <c:pt idx="2">
                  <c:v>2.923</c:v>
                </c:pt>
                <c:pt idx="3">
                  <c:v>3.0019999999999998</c:v>
                </c:pt>
                <c:pt idx="4">
                  <c:v>3.0150000000000001</c:v>
                </c:pt>
                <c:pt idx="5">
                  <c:v>3.004</c:v>
                </c:pt>
                <c:pt idx="6">
                  <c:v>3.0379999999999998</c:v>
                </c:pt>
                <c:pt idx="7">
                  <c:v>3.048</c:v>
                </c:pt>
                <c:pt idx="8">
                  <c:v>3.0390000000000001</c:v>
                </c:pt>
                <c:pt idx="9">
                  <c:v>3.048</c:v>
                </c:pt>
                <c:pt idx="10">
                  <c:v>3.165</c:v>
                </c:pt>
                <c:pt idx="11">
                  <c:v>3.2429999999999999</c:v>
                </c:pt>
                <c:pt idx="12">
                  <c:v>3.3079999999999998</c:v>
                </c:pt>
                <c:pt idx="13">
                  <c:v>3.3540000000000001</c:v>
                </c:pt>
                <c:pt idx="14">
                  <c:v>3.3250000000000002</c:v>
                </c:pt>
                <c:pt idx="15">
                  <c:v>3.2909999999999999</c:v>
                </c:pt>
                <c:pt idx="16">
                  <c:v>3.3730000000000002</c:v>
                </c:pt>
                <c:pt idx="17">
                  <c:v>3.3610000000000002</c:v>
                </c:pt>
                <c:pt idx="18">
                  <c:v>3.335</c:v>
                </c:pt>
                <c:pt idx="19">
                  <c:v>3.3250000000000002</c:v>
                </c:pt>
                <c:pt idx="20">
                  <c:v>3.2759999999999998</c:v>
                </c:pt>
                <c:pt idx="21">
                  <c:v>3.32</c:v>
                </c:pt>
                <c:pt idx="22">
                  <c:v>3.25</c:v>
                </c:pt>
                <c:pt idx="23">
                  <c:v>3.246</c:v>
                </c:pt>
                <c:pt idx="24">
                  <c:v>3.3149999999999999</c:v>
                </c:pt>
                <c:pt idx="25">
                  <c:v>3.4119999999999999</c:v>
                </c:pt>
                <c:pt idx="26">
                  <c:v>3.3959999999999999</c:v>
                </c:pt>
                <c:pt idx="27">
                  <c:v>3.4350000000000001</c:v>
                </c:pt>
                <c:pt idx="28">
                  <c:v>3.4609999999999999</c:v>
                </c:pt>
                <c:pt idx="29">
                  <c:v>3.4609999999999999</c:v>
                </c:pt>
                <c:pt idx="30">
                  <c:v>3.4369999999999998</c:v>
                </c:pt>
                <c:pt idx="31">
                  <c:v>3.44</c:v>
                </c:pt>
                <c:pt idx="32">
                  <c:v>3.34</c:v>
                </c:pt>
                <c:pt idx="33">
                  <c:v>3.3919999999999999</c:v>
                </c:pt>
                <c:pt idx="34">
                  <c:v>3.3849999999999998</c:v>
                </c:pt>
                <c:pt idx="35">
                  <c:v>3.379</c:v>
                </c:pt>
                <c:pt idx="36">
                  <c:v>3.395</c:v>
                </c:pt>
                <c:pt idx="37">
                  <c:v>3.4670000000000001</c:v>
                </c:pt>
                <c:pt idx="38">
                  <c:v>3.4140000000000001</c:v>
                </c:pt>
                <c:pt idx="39">
                  <c:v>3.3690000000000002</c:v>
                </c:pt>
                <c:pt idx="40">
                  <c:v>3.4279999999999999</c:v>
                </c:pt>
                <c:pt idx="41">
                  <c:v>3.4750000000000001</c:v>
                </c:pt>
                <c:pt idx="42">
                  <c:v>3.4750000000000001</c:v>
                </c:pt>
                <c:pt idx="43">
                  <c:v>3.431</c:v>
                </c:pt>
                <c:pt idx="44">
                  <c:v>3.4390000000000001</c:v>
                </c:pt>
                <c:pt idx="45">
                  <c:v>3.4119999999999999</c:v>
                </c:pt>
                <c:pt idx="46">
                  <c:v>3.3159999999999998</c:v>
                </c:pt>
                <c:pt idx="47">
                  <c:v>3.3130000000000002</c:v>
                </c:pt>
                <c:pt idx="48">
                  <c:v>3.298</c:v>
                </c:pt>
                <c:pt idx="49">
                  <c:v>3.2949999999999999</c:v>
                </c:pt>
                <c:pt idx="50">
                  <c:v>3.3290000000000002</c:v>
                </c:pt>
                <c:pt idx="51">
                  <c:v>3.3330000000000002</c:v>
                </c:pt>
                <c:pt idx="52">
                  <c:v>3.3650000000000002</c:v>
                </c:pt>
                <c:pt idx="53">
                  <c:v>3.3759999999999999</c:v>
                </c:pt>
                <c:pt idx="54">
                  <c:v>3.355</c:v>
                </c:pt>
                <c:pt idx="55">
                  <c:v>3.3370000000000002</c:v>
                </c:pt>
                <c:pt idx="56">
                  <c:v>3.3460000000000001</c:v>
                </c:pt>
                <c:pt idx="57">
                  <c:v>3.3109999999999999</c:v>
                </c:pt>
                <c:pt idx="58">
                  <c:v>3.262</c:v>
                </c:pt>
                <c:pt idx="59">
                  <c:v>3.1909999999999998</c:v>
                </c:pt>
                <c:pt idx="60">
                  <c:v>3.2120000000000002</c:v>
                </c:pt>
                <c:pt idx="61">
                  <c:v>3.1850000000000001</c:v>
                </c:pt>
                <c:pt idx="62">
                  <c:v>3.1339999999999999</c:v>
                </c:pt>
                <c:pt idx="63">
                  <c:v>3.1640000000000001</c:v>
                </c:pt>
                <c:pt idx="64">
                  <c:v>3.1640000000000001</c:v>
                </c:pt>
                <c:pt idx="65">
                  <c:v>3.2850000000000001</c:v>
                </c:pt>
                <c:pt idx="66">
                  <c:v>3.2919999999999998</c:v>
                </c:pt>
                <c:pt idx="67">
                  <c:v>3.2389999999999999</c:v>
                </c:pt>
                <c:pt idx="68">
                  <c:v>3.2530000000000001</c:v>
                </c:pt>
                <c:pt idx="69">
                  <c:v>3.2469999999999999</c:v>
                </c:pt>
                <c:pt idx="70">
                  <c:v>3.1789999999999998</c:v>
                </c:pt>
                <c:pt idx="71">
                  <c:v>3.2210000000000001</c:v>
                </c:pt>
                <c:pt idx="72">
                  <c:v>3.226</c:v>
                </c:pt>
                <c:pt idx="73">
                  <c:v>3.1459999999999999</c:v>
                </c:pt>
                <c:pt idx="74">
                  <c:v>3.23</c:v>
                </c:pt>
                <c:pt idx="75">
                  <c:v>3.2770000000000001</c:v>
                </c:pt>
                <c:pt idx="76">
                  <c:v>3.2490000000000001</c:v>
                </c:pt>
                <c:pt idx="77">
                  <c:v>3.2610000000000001</c:v>
                </c:pt>
                <c:pt idx="78">
                  <c:v>3.2770000000000001</c:v>
                </c:pt>
                <c:pt idx="79">
                  <c:v>3.2639999999999998</c:v>
                </c:pt>
                <c:pt idx="80">
                  <c:v>3.2789999999999999</c:v>
                </c:pt>
                <c:pt idx="81">
                  <c:v>3.37</c:v>
                </c:pt>
                <c:pt idx="82">
                  <c:v>3.4089999999999998</c:v>
                </c:pt>
                <c:pt idx="83">
                  <c:v>3.3570000000000002</c:v>
                </c:pt>
                <c:pt idx="84">
                  <c:v>3.266</c:v>
                </c:pt>
                <c:pt idx="85">
                  <c:v>3.3149999999999999</c:v>
                </c:pt>
                <c:pt idx="86">
                  <c:v>3.2749999999999999</c:v>
                </c:pt>
                <c:pt idx="87">
                  <c:v>3.2360000000000002</c:v>
                </c:pt>
                <c:pt idx="88">
                  <c:v>3.2389999999999999</c:v>
                </c:pt>
                <c:pt idx="89">
                  <c:v>3.1680000000000001</c:v>
                </c:pt>
                <c:pt idx="90">
                  <c:v>3.1949999999999998</c:v>
                </c:pt>
                <c:pt idx="91">
                  <c:v>3.2589999999999999</c:v>
                </c:pt>
                <c:pt idx="92">
                  <c:v>3.28</c:v>
                </c:pt>
                <c:pt idx="93">
                  <c:v>3.2709999999999999</c:v>
                </c:pt>
                <c:pt idx="94">
                  <c:v>3.3170000000000002</c:v>
                </c:pt>
                <c:pt idx="95">
                  <c:v>3.1949999999999998</c:v>
                </c:pt>
                <c:pt idx="96">
                  <c:v>3.2370000000000001</c:v>
                </c:pt>
                <c:pt idx="97">
                  <c:v>3.2829999999999999</c:v>
                </c:pt>
                <c:pt idx="98">
                  <c:v>3.2949999999999999</c:v>
                </c:pt>
                <c:pt idx="99">
                  <c:v>3.2789999999999999</c:v>
                </c:pt>
                <c:pt idx="100">
                  <c:v>3.2959999999999998</c:v>
                </c:pt>
                <c:pt idx="101">
                  <c:v>3.331</c:v>
                </c:pt>
                <c:pt idx="102">
                  <c:v>3.306</c:v>
                </c:pt>
                <c:pt idx="103">
                  <c:v>3.3079999999999998</c:v>
                </c:pt>
                <c:pt idx="104">
                  <c:v>3.34</c:v>
                </c:pt>
                <c:pt idx="105">
                  <c:v>3.4489999999999998</c:v>
                </c:pt>
                <c:pt idx="106">
                  <c:v>3.415</c:v>
                </c:pt>
                <c:pt idx="107">
                  <c:v>3.411</c:v>
                </c:pt>
                <c:pt idx="108">
                  <c:v>3.3380000000000001</c:v>
                </c:pt>
                <c:pt idx="109">
                  <c:v>3.3119999999999998</c:v>
                </c:pt>
                <c:pt idx="110">
                  <c:v>3.278</c:v>
                </c:pt>
                <c:pt idx="111">
                  <c:v>3.31</c:v>
                </c:pt>
                <c:pt idx="112">
                  <c:v>3.3719999999999999</c:v>
                </c:pt>
                <c:pt idx="113">
                  <c:v>3.4910000000000001</c:v>
                </c:pt>
                <c:pt idx="114">
                  <c:v>3.488</c:v>
                </c:pt>
                <c:pt idx="115">
                  <c:v>3.403</c:v>
                </c:pt>
                <c:pt idx="116">
                  <c:v>3.4209999999999998</c:v>
                </c:pt>
                <c:pt idx="117">
                  <c:v>3.363</c:v>
                </c:pt>
                <c:pt idx="118">
                  <c:v>3.399</c:v>
                </c:pt>
                <c:pt idx="119">
                  <c:v>3.3740000000000001</c:v>
                </c:pt>
                <c:pt idx="120">
                  <c:v>3.4009999999999998</c:v>
                </c:pt>
                <c:pt idx="121">
                  <c:v>3.4119999999999999</c:v>
                </c:pt>
                <c:pt idx="122">
                  <c:v>3.4340000000000002</c:v>
                </c:pt>
                <c:pt idx="123">
                  <c:v>3.4180000000000001</c:v>
                </c:pt>
                <c:pt idx="124">
                  <c:v>3.387</c:v>
                </c:pt>
                <c:pt idx="125">
                  <c:v>3.4460000000000002</c:v>
                </c:pt>
                <c:pt idx="126">
                  <c:v>3.4740000000000002</c:v>
                </c:pt>
                <c:pt idx="127">
                  <c:v>3.492</c:v>
                </c:pt>
                <c:pt idx="128">
                  <c:v>3.5550000000000002</c:v>
                </c:pt>
                <c:pt idx="129">
                  <c:v>3.4809999999999999</c:v>
                </c:pt>
                <c:pt idx="130">
                  <c:v>3.419</c:v>
                </c:pt>
                <c:pt idx="131">
                  <c:v>3.4249999999999998</c:v>
                </c:pt>
                <c:pt idx="132">
                  <c:v>3.367</c:v>
                </c:pt>
                <c:pt idx="133">
                  <c:v>3.339</c:v>
                </c:pt>
                <c:pt idx="134">
                  <c:v>3.3959999999999999</c:v>
                </c:pt>
                <c:pt idx="135">
                  <c:v>3.35</c:v>
                </c:pt>
                <c:pt idx="136">
                  <c:v>3.32</c:v>
                </c:pt>
                <c:pt idx="137">
                  <c:v>3.3279999999999998</c:v>
                </c:pt>
                <c:pt idx="138">
                  <c:v>3.2770000000000001</c:v>
                </c:pt>
                <c:pt idx="139">
                  <c:v>3.2570000000000001</c:v>
                </c:pt>
                <c:pt idx="140">
                  <c:v>3.2549999999999999</c:v>
                </c:pt>
                <c:pt idx="141">
                  <c:v>3.2610000000000001</c:v>
                </c:pt>
                <c:pt idx="142">
                  <c:v>3.31</c:v>
                </c:pt>
                <c:pt idx="143">
                  <c:v>3.331</c:v>
                </c:pt>
                <c:pt idx="144">
                  <c:v>3.323</c:v>
                </c:pt>
                <c:pt idx="145">
                  <c:v>3.351</c:v>
                </c:pt>
                <c:pt idx="146">
                  <c:v>3.343</c:v>
                </c:pt>
                <c:pt idx="147">
                  <c:v>3.327</c:v>
                </c:pt>
                <c:pt idx="148">
                  <c:v>3.2410000000000001</c:v>
                </c:pt>
                <c:pt idx="149">
                  <c:v>3.238</c:v>
                </c:pt>
                <c:pt idx="150">
                  <c:v>3.1960000000000002</c:v>
                </c:pt>
                <c:pt idx="151">
                  <c:v>3.1880000000000002</c:v>
                </c:pt>
                <c:pt idx="152">
                  <c:v>3.1509999999999998</c:v>
                </c:pt>
                <c:pt idx="153">
                  <c:v>3.173</c:v>
                </c:pt>
                <c:pt idx="154">
                  <c:v>3.14</c:v>
                </c:pt>
                <c:pt idx="155">
                  <c:v>3.1970000000000001</c:v>
                </c:pt>
                <c:pt idx="156">
                  <c:v>3.1989999999999998</c:v>
                </c:pt>
                <c:pt idx="157">
                  <c:v>3.1629999999999998</c:v>
                </c:pt>
                <c:pt idx="158">
                  <c:v>3.161</c:v>
                </c:pt>
                <c:pt idx="159">
                  <c:v>3.1219999999999999</c:v>
                </c:pt>
                <c:pt idx="160">
                  <c:v>3.1070000000000002</c:v>
                </c:pt>
                <c:pt idx="161">
                  <c:v>3.161</c:v>
                </c:pt>
                <c:pt idx="162">
                  <c:v>3.1640000000000001</c:v>
                </c:pt>
                <c:pt idx="163">
                  <c:v>3.1549999999999998</c:v>
                </c:pt>
                <c:pt idx="164">
                  <c:v>3.1280000000000001</c:v>
                </c:pt>
                <c:pt idx="165">
                  <c:v>3.1040000000000001</c:v>
                </c:pt>
                <c:pt idx="166">
                  <c:v>3.1520000000000001</c:v>
                </c:pt>
                <c:pt idx="167">
                  <c:v>3.1320000000000001</c:v>
                </c:pt>
                <c:pt idx="168">
                  <c:v>3.1680000000000001</c:v>
                </c:pt>
                <c:pt idx="169">
                  <c:v>3.2229999999999999</c:v>
                </c:pt>
                <c:pt idx="170">
                  <c:v>3.1819999999999999</c:v>
                </c:pt>
                <c:pt idx="171">
                  <c:v>3.2080000000000002</c:v>
                </c:pt>
                <c:pt idx="172">
                  <c:v>3.226</c:v>
                </c:pt>
                <c:pt idx="173">
                  <c:v>3.2349999999999999</c:v>
                </c:pt>
                <c:pt idx="174">
                  <c:v>3.1869999999999998</c:v>
                </c:pt>
                <c:pt idx="175">
                  <c:v>3.1389999999999998</c:v>
                </c:pt>
                <c:pt idx="176">
                  <c:v>3.1070000000000002</c:v>
                </c:pt>
                <c:pt idx="177">
                  <c:v>3.0819999999999999</c:v>
                </c:pt>
                <c:pt idx="178">
                  <c:v>3.1040000000000001</c:v>
                </c:pt>
                <c:pt idx="179">
                  <c:v>3.0920000000000001</c:v>
                </c:pt>
                <c:pt idx="180">
                  <c:v>3.0710000000000002</c:v>
                </c:pt>
                <c:pt idx="181">
                  <c:v>3.1139999999999999</c:v>
                </c:pt>
                <c:pt idx="182">
                  <c:v>3.0950000000000002</c:v>
                </c:pt>
                <c:pt idx="183">
                  <c:v>3.0870000000000002</c:v>
                </c:pt>
                <c:pt idx="184">
                  <c:v>3.105</c:v>
                </c:pt>
                <c:pt idx="185">
                  <c:v>3.1869999999999998</c:v>
                </c:pt>
                <c:pt idx="186">
                  <c:v>3.2280000000000002</c:v>
                </c:pt>
                <c:pt idx="187">
                  <c:v>3.234</c:v>
                </c:pt>
                <c:pt idx="188">
                  <c:v>3.2570000000000001</c:v>
                </c:pt>
                <c:pt idx="189">
                  <c:v>3.2250000000000001</c:v>
                </c:pt>
                <c:pt idx="190">
                  <c:v>3.22</c:v>
                </c:pt>
                <c:pt idx="191">
                  <c:v>3.26</c:v>
                </c:pt>
                <c:pt idx="192">
                  <c:v>3.222</c:v>
                </c:pt>
                <c:pt idx="193">
                  <c:v>3.214</c:v>
                </c:pt>
                <c:pt idx="194">
                  <c:v>3.0619999999999998</c:v>
                </c:pt>
                <c:pt idx="195">
                  <c:v>3.133</c:v>
                </c:pt>
                <c:pt idx="196">
                  <c:v>3.177</c:v>
                </c:pt>
                <c:pt idx="197">
                  <c:v>3.16</c:v>
                </c:pt>
                <c:pt idx="198">
                  <c:v>3.2210000000000001</c:v>
                </c:pt>
                <c:pt idx="199">
                  <c:v>3.2229999999999999</c:v>
                </c:pt>
                <c:pt idx="200">
                  <c:v>3.218</c:v>
                </c:pt>
                <c:pt idx="201">
                  <c:v>3.218</c:v>
                </c:pt>
                <c:pt idx="202">
                  <c:v>3.222</c:v>
                </c:pt>
                <c:pt idx="203">
                  <c:v>3.214</c:v>
                </c:pt>
                <c:pt idx="204">
                  <c:v>3.1669999999999998</c:v>
                </c:pt>
                <c:pt idx="205">
                  <c:v>3.137</c:v>
                </c:pt>
                <c:pt idx="206">
                  <c:v>3.173</c:v>
                </c:pt>
                <c:pt idx="207">
                  <c:v>3.125</c:v>
                </c:pt>
                <c:pt idx="208">
                  <c:v>3.2410000000000001</c:v>
                </c:pt>
                <c:pt idx="209">
                  <c:v>3.2570000000000001</c:v>
                </c:pt>
                <c:pt idx="210">
                  <c:v>3.222</c:v>
                </c:pt>
                <c:pt idx="211">
                  <c:v>3.1920000000000002</c:v>
                </c:pt>
                <c:pt idx="212">
                  <c:v>3.1970000000000001</c:v>
                </c:pt>
                <c:pt idx="213">
                  <c:v>3.218</c:v>
                </c:pt>
                <c:pt idx="214">
                  <c:v>3.2450000000000001</c:v>
                </c:pt>
                <c:pt idx="215">
                  <c:v>3.2589999999999999</c:v>
                </c:pt>
                <c:pt idx="216">
                  <c:v>3.238</c:v>
                </c:pt>
                <c:pt idx="217">
                  <c:v>3.2919999999999998</c:v>
                </c:pt>
                <c:pt idx="218">
                  <c:v>3.246</c:v>
                </c:pt>
                <c:pt idx="219">
                  <c:v>3.27</c:v>
                </c:pt>
                <c:pt idx="220">
                  <c:v>3.3479999999999999</c:v>
                </c:pt>
                <c:pt idx="221">
                  <c:v>3.3929999999999998</c:v>
                </c:pt>
                <c:pt idx="222">
                  <c:v>3.294</c:v>
                </c:pt>
                <c:pt idx="223">
                  <c:v>3.2389999999999999</c:v>
                </c:pt>
                <c:pt idx="224">
                  <c:v>3.2490000000000001</c:v>
                </c:pt>
                <c:pt idx="225">
                  <c:v>3.2189999999999999</c:v>
                </c:pt>
                <c:pt idx="226">
                  <c:v>3.1709999999999998</c:v>
                </c:pt>
                <c:pt idx="227">
                  <c:v>3.121</c:v>
                </c:pt>
                <c:pt idx="228">
                  <c:v>3.1589999999999998</c:v>
                </c:pt>
                <c:pt idx="229">
                  <c:v>3.1619999999999999</c:v>
                </c:pt>
                <c:pt idx="230">
                  <c:v>3.194</c:v>
                </c:pt>
                <c:pt idx="231">
                  <c:v>3.1789999999999998</c:v>
                </c:pt>
                <c:pt idx="232">
                  <c:v>3.1309999999999998</c:v>
                </c:pt>
                <c:pt idx="233">
                  <c:v>3.0979999999999999</c:v>
                </c:pt>
                <c:pt idx="234">
                  <c:v>3.1160000000000001</c:v>
                </c:pt>
                <c:pt idx="235">
                  <c:v>3.06</c:v>
                </c:pt>
                <c:pt idx="236">
                  <c:v>3.0259999999999998</c:v>
                </c:pt>
                <c:pt idx="237">
                  <c:v>3.008</c:v>
                </c:pt>
                <c:pt idx="238">
                  <c:v>2.9729999999999999</c:v>
                </c:pt>
                <c:pt idx="239">
                  <c:v>2.9580000000000002</c:v>
                </c:pt>
                <c:pt idx="240">
                  <c:v>2.9580000000000002</c:v>
                </c:pt>
                <c:pt idx="241">
                  <c:v>2.9540000000000002</c:v>
                </c:pt>
                <c:pt idx="242">
                  <c:v>2.9470000000000001</c:v>
                </c:pt>
                <c:pt idx="243">
                  <c:v>2.956</c:v>
                </c:pt>
                <c:pt idx="244">
                  <c:v>2.9790000000000001</c:v>
                </c:pt>
                <c:pt idx="245">
                  <c:v>3.0030000000000001</c:v>
                </c:pt>
                <c:pt idx="246">
                  <c:v>3.101</c:v>
                </c:pt>
                <c:pt idx="247">
                  <c:v>3.1440000000000001</c:v>
                </c:pt>
                <c:pt idx="248">
                  <c:v>3.1560000000000001</c:v>
                </c:pt>
                <c:pt idx="249">
                  <c:v>3.141</c:v>
                </c:pt>
                <c:pt idx="250">
                  <c:v>3.1840000000000002</c:v>
                </c:pt>
                <c:pt idx="251">
                  <c:v>3.25</c:v>
                </c:pt>
                <c:pt idx="252">
                  <c:v>3.2250000000000001</c:v>
                </c:pt>
                <c:pt idx="253">
                  <c:v>3.26</c:v>
                </c:pt>
                <c:pt idx="254">
                  <c:v>3.26</c:v>
                </c:pt>
                <c:pt idx="255">
                  <c:v>3.26</c:v>
                </c:pt>
                <c:pt idx="256">
                  <c:v>3.3239999999999998</c:v>
                </c:pt>
                <c:pt idx="257">
                  <c:v>3.3119999999999998</c:v>
                </c:pt>
                <c:pt idx="258">
                  <c:v>3.3119999999999998</c:v>
                </c:pt>
              </c:numCache>
            </c:numRef>
          </c:val>
          <c:smooth val="0"/>
          <c:extLst>
            <c:ext xmlns:c16="http://schemas.microsoft.com/office/drawing/2014/chart" uri="{C3380CC4-5D6E-409C-BE32-E72D297353CC}">
              <c16:uniqueId val="{00000005-09AE-49EC-BAE7-0D5BB504EED7}"/>
            </c:ext>
          </c:extLst>
        </c:ser>
        <c:ser>
          <c:idx val="6"/>
          <c:order val="6"/>
          <c:tx>
            <c:strRef>
              <c:f>Sheet1!$H$1</c:f>
              <c:strCache>
                <c:ptCount val="1"/>
                <c:pt idx="0">
                  <c:v>RS EUR 3/2081</c:v>
                </c:pt>
              </c:strCache>
            </c:strRef>
          </c:tx>
          <c:marker>
            <c:symbol val="none"/>
          </c:marker>
          <c:cat>
            <c:numRef>
              <c:f>Sheet1!$A$2:$A$260</c:f>
              <c:numCache>
                <c:formatCode>m/d/yyyy</c:formatCode>
                <c:ptCount val="259"/>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45650</c:v>
                </c:pt>
                <c:pt idx="255">
                  <c:v>45651</c:v>
                </c:pt>
                <c:pt idx="256">
                  <c:v>45653</c:v>
                </c:pt>
                <c:pt idx="257">
                  <c:v>45656</c:v>
                </c:pt>
                <c:pt idx="258">
                  <c:v>45657</c:v>
                </c:pt>
              </c:numCache>
            </c:numRef>
          </c:cat>
          <c:val>
            <c:numRef>
              <c:f>Sheet1!$H$2:$H$260</c:f>
              <c:numCache>
                <c:formatCode>0.000</c:formatCode>
                <c:ptCount val="259"/>
                <c:pt idx="0">
                  <c:v>2.33</c:v>
                </c:pt>
                <c:pt idx="1">
                  <c:v>2.3719999999999999</c:v>
                </c:pt>
                <c:pt idx="2">
                  <c:v>2.363</c:v>
                </c:pt>
                <c:pt idx="3">
                  <c:v>2.4540000000000002</c:v>
                </c:pt>
                <c:pt idx="4">
                  <c:v>2.5459999999999998</c:v>
                </c:pt>
                <c:pt idx="5">
                  <c:v>2.5150000000000001</c:v>
                </c:pt>
                <c:pt idx="6">
                  <c:v>2.585</c:v>
                </c:pt>
                <c:pt idx="7">
                  <c:v>2.5939999999999999</c:v>
                </c:pt>
                <c:pt idx="8">
                  <c:v>2.5840000000000001</c:v>
                </c:pt>
                <c:pt idx="9">
                  <c:v>2.573</c:v>
                </c:pt>
                <c:pt idx="10">
                  <c:v>2.645</c:v>
                </c:pt>
                <c:pt idx="11">
                  <c:v>2.665</c:v>
                </c:pt>
                <c:pt idx="12">
                  <c:v>2.6659999999999999</c:v>
                </c:pt>
                <c:pt idx="13">
                  <c:v>2.726</c:v>
                </c:pt>
                <c:pt idx="14">
                  <c:v>2.7050000000000001</c:v>
                </c:pt>
                <c:pt idx="15">
                  <c:v>2.698</c:v>
                </c:pt>
                <c:pt idx="16">
                  <c:v>2.8069999999999999</c:v>
                </c:pt>
                <c:pt idx="17">
                  <c:v>2.7959999999999998</c:v>
                </c:pt>
                <c:pt idx="18">
                  <c:v>2.7519999999999998</c:v>
                </c:pt>
                <c:pt idx="19">
                  <c:v>2.7240000000000002</c:v>
                </c:pt>
                <c:pt idx="20">
                  <c:v>2.7029999999999998</c:v>
                </c:pt>
                <c:pt idx="21">
                  <c:v>2.7610000000000001</c:v>
                </c:pt>
                <c:pt idx="22">
                  <c:v>2.673</c:v>
                </c:pt>
                <c:pt idx="23">
                  <c:v>2.6680000000000001</c:v>
                </c:pt>
                <c:pt idx="24">
                  <c:v>2.7109999999999999</c:v>
                </c:pt>
                <c:pt idx="25">
                  <c:v>2.8079999999999998</c:v>
                </c:pt>
                <c:pt idx="26">
                  <c:v>2.81</c:v>
                </c:pt>
                <c:pt idx="27">
                  <c:v>2.8479999999999999</c:v>
                </c:pt>
                <c:pt idx="28">
                  <c:v>2.8380000000000001</c:v>
                </c:pt>
                <c:pt idx="29">
                  <c:v>2.8250000000000002</c:v>
                </c:pt>
                <c:pt idx="30">
                  <c:v>2.8380000000000001</c:v>
                </c:pt>
                <c:pt idx="31">
                  <c:v>2.806</c:v>
                </c:pt>
                <c:pt idx="32">
                  <c:v>2.7229999999999999</c:v>
                </c:pt>
                <c:pt idx="33">
                  <c:v>2.7639999999999998</c:v>
                </c:pt>
                <c:pt idx="34">
                  <c:v>2.746</c:v>
                </c:pt>
                <c:pt idx="35">
                  <c:v>2.7759999999999998</c:v>
                </c:pt>
                <c:pt idx="36">
                  <c:v>2.7389999999999999</c:v>
                </c:pt>
                <c:pt idx="37">
                  <c:v>2.8079999999999998</c:v>
                </c:pt>
                <c:pt idx="38">
                  <c:v>2.758</c:v>
                </c:pt>
                <c:pt idx="39">
                  <c:v>2.6859999999999999</c:v>
                </c:pt>
                <c:pt idx="40">
                  <c:v>2.7669999999999999</c:v>
                </c:pt>
                <c:pt idx="41">
                  <c:v>2.8010000000000002</c:v>
                </c:pt>
                <c:pt idx="42">
                  <c:v>2.7909999999999999</c:v>
                </c:pt>
                <c:pt idx="43">
                  <c:v>2.7410000000000001</c:v>
                </c:pt>
                <c:pt idx="44">
                  <c:v>2.7450000000000001</c:v>
                </c:pt>
                <c:pt idx="45">
                  <c:v>2.6890000000000001</c:v>
                </c:pt>
                <c:pt idx="46">
                  <c:v>2.597</c:v>
                </c:pt>
                <c:pt idx="47">
                  <c:v>2.597</c:v>
                </c:pt>
                <c:pt idx="48">
                  <c:v>2.605</c:v>
                </c:pt>
                <c:pt idx="49">
                  <c:v>2.5840000000000001</c:v>
                </c:pt>
                <c:pt idx="50">
                  <c:v>2.66</c:v>
                </c:pt>
                <c:pt idx="51">
                  <c:v>2.6429999999999998</c:v>
                </c:pt>
                <c:pt idx="52">
                  <c:v>2.6859999999999999</c:v>
                </c:pt>
                <c:pt idx="53">
                  <c:v>2.7570000000000001</c:v>
                </c:pt>
                <c:pt idx="54">
                  <c:v>2.7029999999999998</c:v>
                </c:pt>
                <c:pt idx="55">
                  <c:v>2.7679999999999998</c:v>
                </c:pt>
                <c:pt idx="56">
                  <c:v>2.7639999999999998</c:v>
                </c:pt>
                <c:pt idx="57">
                  <c:v>2.714</c:v>
                </c:pt>
                <c:pt idx="58">
                  <c:v>2.7370000000000001</c:v>
                </c:pt>
                <c:pt idx="59">
                  <c:v>2.6619999999999999</c:v>
                </c:pt>
                <c:pt idx="60">
                  <c:v>2.6880000000000002</c:v>
                </c:pt>
                <c:pt idx="61">
                  <c:v>2.7080000000000002</c:v>
                </c:pt>
                <c:pt idx="62">
                  <c:v>2.6640000000000001</c:v>
                </c:pt>
                <c:pt idx="63">
                  <c:v>2.6819999999999999</c:v>
                </c:pt>
                <c:pt idx="64">
                  <c:v>2.6819999999999999</c:v>
                </c:pt>
                <c:pt idx="65">
                  <c:v>2.839</c:v>
                </c:pt>
                <c:pt idx="66">
                  <c:v>2.82</c:v>
                </c:pt>
                <c:pt idx="67">
                  <c:v>2.7709999999999999</c:v>
                </c:pt>
                <c:pt idx="68">
                  <c:v>2.7839999999999998</c:v>
                </c:pt>
                <c:pt idx="69">
                  <c:v>2.7930000000000001</c:v>
                </c:pt>
                <c:pt idx="70">
                  <c:v>2.7189999999999999</c:v>
                </c:pt>
                <c:pt idx="71">
                  <c:v>2.774</c:v>
                </c:pt>
                <c:pt idx="72">
                  <c:v>2.7930000000000001</c:v>
                </c:pt>
                <c:pt idx="73">
                  <c:v>2.706</c:v>
                </c:pt>
                <c:pt idx="74">
                  <c:v>2.7909999999999999</c:v>
                </c:pt>
                <c:pt idx="75">
                  <c:v>2.8170000000000002</c:v>
                </c:pt>
                <c:pt idx="76">
                  <c:v>2.7970000000000002</c:v>
                </c:pt>
                <c:pt idx="77">
                  <c:v>2.827</c:v>
                </c:pt>
                <c:pt idx="78">
                  <c:v>2.8079999999999998</c:v>
                </c:pt>
                <c:pt idx="79">
                  <c:v>2.81</c:v>
                </c:pt>
                <c:pt idx="80">
                  <c:v>2.8359999999999999</c:v>
                </c:pt>
                <c:pt idx="81">
                  <c:v>2.8959999999999999</c:v>
                </c:pt>
                <c:pt idx="82">
                  <c:v>2.8940000000000001</c:v>
                </c:pt>
                <c:pt idx="83">
                  <c:v>2.8010000000000002</c:v>
                </c:pt>
                <c:pt idx="84">
                  <c:v>2.7519999999999998</c:v>
                </c:pt>
                <c:pt idx="85">
                  <c:v>2.7709999999999999</c:v>
                </c:pt>
                <c:pt idx="86">
                  <c:v>2.7570000000000001</c:v>
                </c:pt>
                <c:pt idx="87">
                  <c:v>2.7330000000000001</c:v>
                </c:pt>
                <c:pt idx="88">
                  <c:v>2.6970000000000001</c:v>
                </c:pt>
                <c:pt idx="89">
                  <c:v>2.6469999999999998</c:v>
                </c:pt>
                <c:pt idx="90">
                  <c:v>2.6850000000000001</c:v>
                </c:pt>
                <c:pt idx="91">
                  <c:v>2.7240000000000002</c:v>
                </c:pt>
                <c:pt idx="92">
                  <c:v>2.7480000000000002</c:v>
                </c:pt>
                <c:pt idx="93">
                  <c:v>2.742</c:v>
                </c:pt>
                <c:pt idx="94">
                  <c:v>2.7869999999999999</c:v>
                </c:pt>
                <c:pt idx="95">
                  <c:v>2.6579999999999999</c:v>
                </c:pt>
                <c:pt idx="96">
                  <c:v>2.7050000000000001</c:v>
                </c:pt>
                <c:pt idx="97">
                  <c:v>2.7719999999999998</c:v>
                </c:pt>
                <c:pt idx="98">
                  <c:v>2.7730000000000001</c:v>
                </c:pt>
                <c:pt idx="99">
                  <c:v>2.746</c:v>
                </c:pt>
                <c:pt idx="100">
                  <c:v>2.77</c:v>
                </c:pt>
                <c:pt idx="101">
                  <c:v>2.7879999999999998</c:v>
                </c:pt>
                <c:pt idx="102">
                  <c:v>2.8</c:v>
                </c:pt>
                <c:pt idx="103">
                  <c:v>2.7450000000000001</c:v>
                </c:pt>
                <c:pt idx="104">
                  <c:v>2.7959999999999998</c:v>
                </c:pt>
                <c:pt idx="105">
                  <c:v>2.9079999999999999</c:v>
                </c:pt>
                <c:pt idx="106">
                  <c:v>2.8639999999999999</c:v>
                </c:pt>
                <c:pt idx="107">
                  <c:v>2.839</c:v>
                </c:pt>
                <c:pt idx="108">
                  <c:v>2.7810000000000001</c:v>
                </c:pt>
                <c:pt idx="109">
                  <c:v>2.746</c:v>
                </c:pt>
                <c:pt idx="110">
                  <c:v>2.722</c:v>
                </c:pt>
                <c:pt idx="111">
                  <c:v>2.7440000000000002</c:v>
                </c:pt>
                <c:pt idx="112">
                  <c:v>2.7970000000000002</c:v>
                </c:pt>
                <c:pt idx="113">
                  <c:v>2.9140000000000001</c:v>
                </c:pt>
                <c:pt idx="114">
                  <c:v>2.9180000000000001</c:v>
                </c:pt>
                <c:pt idx="115">
                  <c:v>2.819</c:v>
                </c:pt>
                <c:pt idx="116">
                  <c:v>2.8530000000000002</c:v>
                </c:pt>
                <c:pt idx="117">
                  <c:v>2.7829999999999999</c:v>
                </c:pt>
                <c:pt idx="118">
                  <c:v>2.8069999999999999</c:v>
                </c:pt>
                <c:pt idx="119">
                  <c:v>2.7690000000000001</c:v>
                </c:pt>
                <c:pt idx="120">
                  <c:v>2.7810000000000001</c:v>
                </c:pt>
                <c:pt idx="121">
                  <c:v>2.7949999999999999</c:v>
                </c:pt>
                <c:pt idx="122">
                  <c:v>2.8250000000000002</c:v>
                </c:pt>
                <c:pt idx="123">
                  <c:v>2.8159999999999998</c:v>
                </c:pt>
                <c:pt idx="124">
                  <c:v>2.8039999999999998</c:v>
                </c:pt>
                <c:pt idx="125">
                  <c:v>2.8559999999999999</c:v>
                </c:pt>
                <c:pt idx="126">
                  <c:v>2.879</c:v>
                </c:pt>
                <c:pt idx="127">
                  <c:v>2.8839999999999999</c:v>
                </c:pt>
                <c:pt idx="128">
                  <c:v>2.9340000000000002</c:v>
                </c:pt>
                <c:pt idx="129">
                  <c:v>2.8740000000000001</c:v>
                </c:pt>
                <c:pt idx="130">
                  <c:v>2.8010000000000002</c:v>
                </c:pt>
                <c:pt idx="131">
                  <c:v>2.8010000000000002</c:v>
                </c:pt>
                <c:pt idx="132">
                  <c:v>2.7370000000000001</c:v>
                </c:pt>
                <c:pt idx="133">
                  <c:v>2.7050000000000001</c:v>
                </c:pt>
                <c:pt idx="134">
                  <c:v>2.7759999999999998</c:v>
                </c:pt>
                <c:pt idx="135">
                  <c:v>2.7389999999999999</c:v>
                </c:pt>
                <c:pt idx="136">
                  <c:v>2.7</c:v>
                </c:pt>
                <c:pt idx="137">
                  <c:v>2.702</c:v>
                </c:pt>
                <c:pt idx="138">
                  <c:v>2.6880000000000002</c:v>
                </c:pt>
                <c:pt idx="139">
                  <c:v>2.6469999999999998</c:v>
                </c:pt>
                <c:pt idx="140">
                  <c:v>2.6539999999999999</c:v>
                </c:pt>
                <c:pt idx="141">
                  <c:v>2.6520000000000001</c:v>
                </c:pt>
                <c:pt idx="142">
                  <c:v>2.6920000000000002</c:v>
                </c:pt>
                <c:pt idx="143">
                  <c:v>2.734</c:v>
                </c:pt>
                <c:pt idx="144">
                  <c:v>2.7309999999999999</c:v>
                </c:pt>
                <c:pt idx="145">
                  <c:v>2.762</c:v>
                </c:pt>
                <c:pt idx="146">
                  <c:v>2.7360000000000002</c:v>
                </c:pt>
                <c:pt idx="147">
                  <c:v>2.7189999999999999</c:v>
                </c:pt>
                <c:pt idx="148">
                  <c:v>2.6680000000000001</c:v>
                </c:pt>
                <c:pt idx="149">
                  <c:v>2.6549999999999998</c:v>
                </c:pt>
                <c:pt idx="150">
                  <c:v>2.6179999999999999</c:v>
                </c:pt>
                <c:pt idx="151">
                  <c:v>2.6030000000000002</c:v>
                </c:pt>
                <c:pt idx="152">
                  <c:v>2.5609999999999999</c:v>
                </c:pt>
                <c:pt idx="153">
                  <c:v>2.61</c:v>
                </c:pt>
                <c:pt idx="154">
                  <c:v>2.5649999999999999</c:v>
                </c:pt>
                <c:pt idx="155">
                  <c:v>2.6259999999999999</c:v>
                </c:pt>
                <c:pt idx="156">
                  <c:v>2.63</c:v>
                </c:pt>
                <c:pt idx="157">
                  <c:v>2.5819999999999999</c:v>
                </c:pt>
                <c:pt idx="158">
                  <c:v>2.573</c:v>
                </c:pt>
                <c:pt idx="159">
                  <c:v>2.5379999999999998</c:v>
                </c:pt>
                <c:pt idx="160">
                  <c:v>2.5579999999999998</c:v>
                </c:pt>
                <c:pt idx="161">
                  <c:v>2.585</c:v>
                </c:pt>
                <c:pt idx="162">
                  <c:v>2.6019999999999999</c:v>
                </c:pt>
                <c:pt idx="163">
                  <c:v>2.5910000000000002</c:v>
                </c:pt>
                <c:pt idx="164">
                  <c:v>2.5710000000000002</c:v>
                </c:pt>
                <c:pt idx="165">
                  <c:v>2.5390000000000001</c:v>
                </c:pt>
                <c:pt idx="166">
                  <c:v>2.577</c:v>
                </c:pt>
                <c:pt idx="167">
                  <c:v>2.5459999999999998</c:v>
                </c:pt>
                <c:pt idx="168">
                  <c:v>2.573</c:v>
                </c:pt>
                <c:pt idx="169">
                  <c:v>2.649</c:v>
                </c:pt>
                <c:pt idx="170">
                  <c:v>2.6110000000000002</c:v>
                </c:pt>
                <c:pt idx="171">
                  <c:v>2.6480000000000001</c:v>
                </c:pt>
                <c:pt idx="172">
                  <c:v>2.6760000000000002</c:v>
                </c:pt>
                <c:pt idx="173">
                  <c:v>2.6480000000000001</c:v>
                </c:pt>
                <c:pt idx="174">
                  <c:v>2.6190000000000002</c:v>
                </c:pt>
                <c:pt idx="175">
                  <c:v>2.569</c:v>
                </c:pt>
                <c:pt idx="176">
                  <c:v>2.5430000000000001</c:v>
                </c:pt>
                <c:pt idx="177">
                  <c:v>2.5510000000000002</c:v>
                </c:pt>
                <c:pt idx="178">
                  <c:v>2.536</c:v>
                </c:pt>
                <c:pt idx="179">
                  <c:v>2.5249999999999999</c:v>
                </c:pt>
                <c:pt idx="180">
                  <c:v>2.4910000000000001</c:v>
                </c:pt>
                <c:pt idx="181">
                  <c:v>2.5550000000000002</c:v>
                </c:pt>
                <c:pt idx="182">
                  <c:v>2.544</c:v>
                </c:pt>
                <c:pt idx="183">
                  <c:v>2.516</c:v>
                </c:pt>
                <c:pt idx="184">
                  <c:v>2.536</c:v>
                </c:pt>
                <c:pt idx="185">
                  <c:v>2.6139999999999999</c:v>
                </c:pt>
                <c:pt idx="186">
                  <c:v>2.6339999999999999</c:v>
                </c:pt>
                <c:pt idx="187">
                  <c:v>2.6760000000000002</c:v>
                </c:pt>
                <c:pt idx="188">
                  <c:v>2.6749999999999998</c:v>
                </c:pt>
                <c:pt idx="189">
                  <c:v>2.6619999999999999</c:v>
                </c:pt>
                <c:pt idx="190">
                  <c:v>2.6520000000000001</c:v>
                </c:pt>
                <c:pt idx="191">
                  <c:v>2.7050000000000001</c:v>
                </c:pt>
                <c:pt idx="192">
                  <c:v>2.6760000000000002</c:v>
                </c:pt>
                <c:pt idx="193">
                  <c:v>2.669</c:v>
                </c:pt>
                <c:pt idx="194">
                  <c:v>2.5350000000000001</c:v>
                </c:pt>
                <c:pt idx="195">
                  <c:v>2.5939999999999999</c:v>
                </c:pt>
                <c:pt idx="196">
                  <c:v>2.6419999999999999</c:v>
                </c:pt>
                <c:pt idx="197">
                  <c:v>2.6070000000000002</c:v>
                </c:pt>
                <c:pt idx="198">
                  <c:v>2.6760000000000002</c:v>
                </c:pt>
                <c:pt idx="199">
                  <c:v>2.653</c:v>
                </c:pt>
                <c:pt idx="200">
                  <c:v>2.669</c:v>
                </c:pt>
                <c:pt idx="201">
                  <c:v>2.6669999999999998</c:v>
                </c:pt>
                <c:pt idx="202">
                  <c:v>2.6779999999999999</c:v>
                </c:pt>
                <c:pt idx="203">
                  <c:v>2.6539999999999999</c:v>
                </c:pt>
                <c:pt idx="204">
                  <c:v>2.6139999999999999</c:v>
                </c:pt>
                <c:pt idx="205">
                  <c:v>2.5859999999999999</c:v>
                </c:pt>
                <c:pt idx="206">
                  <c:v>2.633</c:v>
                </c:pt>
                <c:pt idx="207">
                  <c:v>2.6040000000000001</c:v>
                </c:pt>
                <c:pt idx="208">
                  <c:v>2.694</c:v>
                </c:pt>
                <c:pt idx="209">
                  <c:v>2.7090000000000001</c:v>
                </c:pt>
                <c:pt idx="210">
                  <c:v>2.68</c:v>
                </c:pt>
                <c:pt idx="211">
                  <c:v>2.6309999999999998</c:v>
                </c:pt>
                <c:pt idx="212">
                  <c:v>2.69</c:v>
                </c:pt>
                <c:pt idx="213">
                  <c:v>2.669</c:v>
                </c:pt>
                <c:pt idx="214">
                  <c:v>2.702</c:v>
                </c:pt>
                <c:pt idx="215">
                  <c:v>2.7269999999999999</c:v>
                </c:pt>
                <c:pt idx="216">
                  <c:v>2.7090000000000001</c:v>
                </c:pt>
                <c:pt idx="217">
                  <c:v>2.7570000000000001</c:v>
                </c:pt>
                <c:pt idx="218">
                  <c:v>2.6840000000000002</c:v>
                </c:pt>
                <c:pt idx="219">
                  <c:v>2.7160000000000002</c:v>
                </c:pt>
                <c:pt idx="220">
                  <c:v>2.8180000000000001</c:v>
                </c:pt>
                <c:pt idx="221">
                  <c:v>2.8420000000000001</c:v>
                </c:pt>
                <c:pt idx="222">
                  <c:v>2.76</c:v>
                </c:pt>
                <c:pt idx="223">
                  <c:v>2.7309999999999999</c:v>
                </c:pt>
                <c:pt idx="224">
                  <c:v>2.7480000000000002</c:v>
                </c:pt>
                <c:pt idx="225">
                  <c:v>2.7160000000000002</c:v>
                </c:pt>
                <c:pt idx="226">
                  <c:v>2.7120000000000002</c:v>
                </c:pt>
                <c:pt idx="227">
                  <c:v>2.6840000000000002</c:v>
                </c:pt>
                <c:pt idx="228">
                  <c:v>2.72</c:v>
                </c:pt>
                <c:pt idx="229">
                  <c:v>2.7170000000000001</c:v>
                </c:pt>
                <c:pt idx="230">
                  <c:v>2.75</c:v>
                </c:pt>
                <c:pt idx="231">
                  <c:v>2.7370000000000001</c:v>
                </c:pt>
                <c:pt idx="232">
                  <c:v>2.7149999999999999</c:v>
                </c:pt>
                <c:pt idx="233">
                  <c:v>2.6850000000000001</c:v>
                </c:pt>
                <c:pt idx="234">
                  <c:v>2.694</c:v>
                </c:pt>
                <c:pt idx="235">
                  <c:v>2.633</c:v>
                </c:pt>
                <c:pt idx="236">
                  <c:v>2.6230000000000002</c:v>
                </c:pt>
                <c:pt idx="237">
                  <c:v>2.593</c:v>
                </c:pt>
                <c:pt idx="238">
                  <c:v>2.5870000000000002</c:v>
                </c:pt>
                <c:pt idx="239">
                  <c:v>2.5449999999999999</c:v>
                </c:pt>
                <c:pt idx="240">
                  <c:v>2.5659999999999998</c:v>
                </c:pt>
                <c:pt idx="241">
                  <c:v>2.5659999999999998</c:v>
                </c:pt>
                <c:pt idx="242">
                  <c:v>2.5779999999999998</c:v>
                </c:pt>
                <c:pt idx="243">
                  <c:v>2.59</c:v>
                </c:pt>
                <c:pt idx="244">
                  <c:v>2.6379999999999999</c:v>
                </c:pt>
                <c:pt idx="245">
                  <c:v>2.6469999999999998</c:v>
                </c:pt>
                <c:pt idx="246">
                  <c:v>2.77</c:v>
                </c:pt>
                <c:pt idx="247">
                  <c:v>2.7879999999999998</c:v>
                </c:pt>
                <c:pt idx="248">
                  <c:v>2.82</c:v>
                </c:pt>
                <c:pt idx="249">
                  <c:v>2.7829999999999999</c:v>
                </c:pt>
                <c:pt idx="250">
                  <c:v>2.8279999999999998</c:v>
                </c:pt>
                <c:pt idx="251">
                  <c:v>2.899</c:v>
                </c:pt>
                <c:pt idx="252">
                  <c:v>2.8780000000000001</c:v>
                </c:pt>
                <c:pt idx="253">
                  <c:v>2.915</c:v>
                </c:pt>
                <c:pt idx="254">
                  <c:v>2.915</c:v>
                </c:pt>
                <c:pt idx="255">
                  <c:v>2.915</c:v>
                </c:pt>
                <c:pt idx="256">
                  <c:v>2.9620000000000002</c:v>
                </c:pt>
                <c:pt idx="257">
                  <c:v>2.9319999999999999</c:v>
                </c:pt>
                <c:pt idx="258">
                  <c:v>2.9319999999999999</c:v>
                </c:pt>
              </c:numCache>
            </c:numRef>
          </c:val>
          <c:smooth val="0"/>
          <c:extLst>
            <c:ext xmlns:c16="http://schemas.microsoft.com/office/drawing/2014/chart" uri="{C3380CC4-5D6E-409C-BE32-E72D297353CC}">
              <c16:uniqueId val="{00000006-09AE-49EC-BAE7-0D5BB504EED7}"/>
            </c:ext>
          </c:extLst>
        </c:ser>
        <c:dLbls>
          <c:showLegendKey val="0"/>
          <c:showVal val="0"/>
          <c:showCatName val="0"/>
          <c:showSerName val="0"/>
          <c:showPercent val="0"/>
          <c:showBubbleSize val="0"/>
        </c:dLbls>
        <c:smooth val="0"/>
        <c:axId val="357573376"/>
        <c:axId val="357574912"/>
      </c:lineChart>
      <c:dateAx>
        <c:axId val="357573376"/>
        <c:scaling>
          <c:orientation val="minMax"/>
          <c:min val="45292"/>
        </c:scaling>
        <c:delete val="0"/>
        <c:axPos val="b"/>
        <c:numFmt formatCode="m/d/yyyy" sourceLinked="1"/>
        <c:majorTickMark val="out"/>
        <c:minorTickMark val="none"/>
        <c:tickLblPos val="low"/>
        <c:txPr>
          <a:bodyPr rot="-5400000" vert="horz"/>
          <a:lstStyle/>
          <a:p>
            <a:pPr>
              <a:defRPr/>
            </a:pPr>
            <a:endParaRPr lang="sl-SI"/>
          </a:p>
        </c:txPr>
        <c:crossAx val="357574912"/>
        <c:crosses val="autoZero"/>
        <c:auto val="1"/>
        <c:lblOffset val="100"/>
        <c:baseTimeUnit val="days"/>
      </c:dateAx>
      <c:valAx>
        <c:axId val="357574912"/>
        <c:scaling>
          <c:orientation val="minMax"/>
          <c:min val="1.5"/>
        </c:scaling>
        <c:delete val="0"/>
        <c:axPos val="l"/>
        <c:majorGridlines/>
        <c:title>
          <c:tx>
            <c:rich>
              <a:bodyPr rot="-5400000" vert="horz"/>
              <a:lstStyle/>
              <a:p>
                <a:pPr>
                  <a:defRPr/>
                </a:pPr>
                <a:r>
                  <a:rPr lang="sl-SI"/>
                  <a:t>Donosnost do dospetja v %</a:t>
                </a:r>
              </a:p>
            </c:rich>
          </c:tx>
          <c:overlay val="0"/>
        </c:title>
        <c:numFmt formatCode="#,##0.00" sourceLinked="0"/>
        <c:majorTickMark val="out"/>
        <c:minorTickMark val="none"/>
        <c:tickLblPos val="nextTo"/>
        <c:crossAx val="357573376"/>
        <c:crosses val="autoZero"/>
        <c:crossBetween val="between"/>
      </c:valAx>
    </c:plotArea>
    <c:legend>
      <c:legendPos val="b"/>
      <c:layout>
        <c:manualLayout>
          <c:xMode val="edge"/>
          <c:yMode val="edge"/>
          <c:x val="0.14998670485736085"/>
          <c:y val="0.90838781907024979"/>
          <c:w val="0.77932020679793201"/>
          <c:h val="9.1612180929750098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38522775612256E-2"/>
          <c:y val="2.581021888258982E-2"/>
          <c:w val="0.90850358975249368"/>
          <c:h val="0.6991490780106161"/>
        </c:manualLayout>
      </c:layout>
      <c:lineChart>
        <c:grouping val="standard"/>
        <c:varyColors val="0"/>
        <c:ser>
          <c:idx val="0"/>
          <c:order val="0"/>
          <c:tx>
            <c:strRef>
              <c:f>Sheet1!$B$1</c:f>
              <c:strCache>
                <c:ptCount val="1"/>
                <c:pt idx="0">
                  <c:v>Avstrija</c:v>
                </c:pt>
              </c:strCache>
            </c:strRef>
          </c:tx>
          <c:spPr>
            <a:ln>
              <a:solidFill>
                <a:srgbClr val="0056FF"/>
              </a:solidFill>
            </a:ln>
          </c:spPr>
          <c:marker>
            <c:symbol val="none"/>
          </c:marker>
          <c:cat>
            <c:numRef>
              <c:f>Sheet1!$A$2:$A$258</c:f>
              <c:numCache>
                <c:formatCode>m/d/yyyy</c:formatCode>
                <c:ptCount val="257"/>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45651</c:v>
                </c:pt>
                <c:pt idx="255">
                  <c:v>45653</c:v>
                </c:pt>
                <c:pt idx="256">
                  <c:v>45656</c:v>
                </c:pt>
              </c:numCache>
            </c:numRef>
          </c:cat>
          <c:val>
            <c:numRef>
              <c:f>Sheet1!$B$2:$B$258</c:f>
              <c:numCache>
                <c:formatCode>General</c:formatCode>
                <c:ptCount val="257"/>
                <c:pt idx="0">
                  <c:v>57.100000000000016</c:v>
                </c:pt>
                <c:pt idx="1">
                  <c:v>56.400000000000006</c:v>
                </c:pt>
                <c:pt idx="2">
                  <c:v>56.700000000000017</c:v>
                </c:pt>
                <c:pt idx="3">
                  <c:v>56.800000000000004</c:v>
                </c:pt>
                <c:pt idx="4">
                  <c:v>57.099999999999973</c:v>
                </c:pt>
                <c:pt idx="5">
                  <c:v>56.199999999999982</c:v>
                </c:pt>
                <c:pt idx="6">
                  <c:v>56.59999999999998</c:v>
                </c:pt>
                <c:pt idx="7">
                  <c:v>56.799999999999962</c:v>
                </c:pt>
                <c:pt idx="8">
                  <c:v>53.399999999999977</c:v>
                </c:pt>
                <c:pt idx="9">
                  <c:v>52.899999999999991</c:v>
                </c:pt>
                <c:pt idx="10">
                  <c:v>52.400000000000006</c:v>
                </c:pt>
                <c:pt idx="11">
                  <c:v>52.099999999999994</c:v>
                </c:pt>
                <c:pt idx="12">
                  <c:v>53.30000000000004</c:v>
                </c:pt>
                <c:pt idx="13">
                  <c:v>51.699999999999989</c:v>
                </c:pt>
                <c:pt idx="14">
                  <c:v>50.8</c:v>
                </c:pt>
                <c:pt idx="15">
                  <c:v>51.100000000000009</c:v>
                </c:pt>
                <c:pt idx="16">
                  <c:v>51.100000000000009</c:v>
                </c:pt>
                <c:pt idx="17">
                  <c:v>50.199999999999974</c:v>
                </c:pt>
                <c:pt idx="18">
                  <c:v>49.399999999999977</c:v>
                </c:pt>
                <c:pt idx="19">
                  <c:v>49.500000000000014</c:v>
                </c:pt>
                <c:pt idx="20">
                  <c:v>54.700000000000017</c:v>
                </c:pt>
                <c:pt idx="21">
                  <c:v>55.000000000000028</c:v>
                </c:pt>
                <c:pt idx="22">
                  <c:v>54.800000000000004</c:v>
                </c:pt>
                <c:pt idx="23">
                  <c:v>56.800000000000004</c:v>
                </c:pt>
                <c:pt idx="24">
                  <c:v>56.59999999999998</c:v>
                </c:pt>
                <c:pt idx="25">
                  <c:v>56.200000000000031</c:v>
                </c:pt>
                <c:pt idx="26">
                  <c:v>55.30000000000004</c:v>
                </c:pt>
                <c:pt idx="27">
                  <c:v>55.30000000000004</c:v>
                </c:pt>
                <c:pt idx="28">
                  <c:v>55.600000000000009</c:v>
                </c:pt>
                <c:pt idx="29">
                  <c:v>55.3</c:v>
                </c:pt>
                <c:pt idx="30">
                  <c:v>54.899999999999991</c:v>
                </c:pt>
                <c:pt idx="31">
                  <c:v>54.300000000000011</c:v>
                </c:pt>
                <c:pt idx="32">
                  <c:v>53.399999999999977</c:v>
                </c:pt>
                <c:pt idx="33">
                  <c:v>53.100000000000016</c:v>
                </c:pt>
                <c:pt idx="34">
                  <c:v>52.499999999999993</c:v>
                </c:pt>
                <c:pt idx="35">
                  <c:v>51.799999999999983</c:v>
                </c:pt>
                <c:pt idx="36">
                  <c:v>51.89999999999997</c:v>
                </c:pt>
                <c:pt idx="37">
                  <c:v>52.59999999999998</c:v>
                </c:pt>
                <c:pt idx="38">
                  <c:v>50.300000000000011</c:v>
                </c:pt>
                <c:pt idx="39">
                  <c:v>49.800000000000026</c:v>
                </c:pt>
                <c:pt idx="40">
                  <c:v>49.100000000000009</c:v>
                </c:pt>
                <c:pt idx="41">
                  <c:v>48.899999999999991</c:v>
                </c:pt>
                <c:pt idx="42">
                  <c:v>48.4</c:v>
                </c:pt>
                <c:pt idx="43">
                  <c:v>49.399999999999977</c:v>
                </c:pt>
                <c:pt idx="44">
                  <c:v>50.199999999999974</c:v>
                </c:pt>
                <c:pt idx="45">
                  <c:v>50.4</c:v>
                </c:pt>
                <c:pt idx="46">
                  <c:v>49.29999999999999</c:v>
                </c:pt>
                <c:pt idx="47">
                  <c:v>48.099999999999987</c:v>
                </c:pt>
                <c:pt idx="48">
                  <c:v>47.599999999999994</c:v>
                </c:pt>
                <c:pt idx="49">
                  <c:v>48</c:v>
                </c:pt>
                <c:pt idx="50">
                  <c:v>49.2</c:v>
                </c:pt>
                <c:pt idx="51">
                  <c:v>48.499999999999986</c:v>
                </c:pt>
                <c:pt idx="52">
                  <c:v>47.199999999999996</c:v>
                </c:pt>
                <c:pt idx="53">
                  <c:v>47.399999999999977</c:v>
                </c:pt>
                <c:pt idx="54">
                  <c:v>47.799999999999976</c:v>
                </c:pt>
                <c:pt idx="55">
                  <c:v>47.199999999999996</c:v>
                </c:pt>
                <c:pt idx="56">
                  <c:v>47.299999999999983</c:v>
                </c:pt>
                <c:pt idx="57">
                  <c:v>48.099999999999987</c:v>
                </c:pt>
                <c:pt idx="58">
                  <c:v>48.300000000000011</c:v>
                </c:pt>
                <c:pt idx="59">
                  <c:v>50.600000000000023</c:v>
                </c:pt>
                <c:pt idx="60">
                  <c:v>50.70000000000001</c:v>
                </c:pt>
                <c:pt idx="61">
                  <c:v>50.899999999999991</c:v>
                </c:pt>
                <c:pt idx="62">
                  <c:v>52.400000000000006</c:v>
                </c:pt>
                <c:pt idx="63">
                  <c:v>52.700000000000017</c:v>
                </c:pt>
                <c:pt idx="64">
                  <c:v>52.700000000000017</c:v>
                </c:pt>
                <c:pt idx="65">
                  <c:v>54.300000000000011</c:v>
                </c:pt>
                <c:pt idx="66">
                  <c:v>53.2</c:v>
                </c:pt>
                <c:pt idx="67">
                  <c:v>51.399999999999977</c:v>
                </c:pt>
                <c:pt idx="68">
                  <c:v>51.900000000000013</c:v>
                </c:pt>
                <c:pt idx="69">
                  <c:v>51.799999999999983</c:v>
                </c:pt>
                <c:pt idx="70">
                  <c:v>53.500000000000014</c:v>
                </c:pt>
                <c:pt idx="71">
                  <c:v>52</c:v>
                </c:pt>
                <c:pt idx="72">
                  <c:v>52.499999999999993</c:v>
                </c:pt>
                <c:pt idx="73">
                  <c:v>59.399999999999984</c:v>
                </c:pt>
                <c:pt idx="74">
                  <c:v>56.899999999999991</c:v>
                </c:pt>
                <c:pt idx="75">
                  <c:v>53.799999999999983</c:v>
                </c:pt>
                <c:pt idx="76">
                  <c:v>52.700000000000017</c:v>
                </c:pt>
                <c:pt idx="77">
                  <c:v>51.800000000000026</c:v>
                </c:pt>
                <c:pt idx="78">
                  <c:v>51.2</c:v>
                </c:pt>
                <c:pt idx="79">
                  <c:v>49.399999999999977</c:v>
                </c:pt>
                <c:pt idx="80">
                  <c:v>49.600000000000044</c:v>
                </c:pt>
                <c:pt idx="81">
                  <c:v>50.099999999999987</c:v>
                </c:pt>
                <c:pt idx="82">
                  <c:v>50.099999999999987</c:v>
                </c:pt>
                <c:pt idx="83">
                  <c:v>49.6</c:v>
                </c:pt>
                <c:pt idx="84">
                  <c:v>47.299999999999983</c:v>
                </c:pt>
                <c:pt idx="85">
                  <c:v>47.799999999999976</c:v>
                </c:pt>
                <c:pt idx="86">
                  <c:v>48.899999999999991</c:v>
                </c:pt>
                <c:pt idx="87">
                  <c:v>48.999999999999979</c:v>
                </c:pt>
                <c:pt idx="88">
                  <c:v>49.500000000000014</c:v>
                </c:pt>
                <c:pt idx="89">
                  <c:v>47.800000000000018</c:v>
                </c:pt>
                <c:pt idx="90">
                  <c:v>46.999999999999972</c:v>
                </c:pt>
                <c:pt idx="91">
                  <c:v>48.099999999999987</c:v>
                </c:pt>
                <c:pt idx="92">
                  <c:v>48.600000000000023</c:v>
                </c:pt>
                <c:pt idx="93">
                  <c:v>48.400000000000041</c:v>
                </c:pt>
                <c:pt idx="94">
                  <c:v>48.59999999999998</c:v>
                </c:pt>
                <c:pt idx="95">
                  <c:v>47.599999999999994</c:v>
                </c:pt>
                <c:pt idx="96">
                  <c:v>46.8</c:v>
                </c:pt>
                <c:pt idx="97">
                  <c:v>47.599999999999994</c:v>
                </c:pt>
                <c:pt idx="98">
                  <c:v>46.900000000000034</c:v>
                </c:pt>
                <c:pt idx="99">
                  <c:v>48.199999999999974</c:v>
                </c:pt>
                <c:pt idx="100">
                  <c:v>48.500000000000028</c:v>
                </c:pt>
                <c:pt idx="101">
                  <c:v>48</c:v>
                </c:pt>
                <c:pt idx="102">
                  <c:v>48</c:v>
                </c:pt>
                <c:pt idx="103">
                  <c:v>47.399999999999977</c:v>
                </c:pt>
                <c:pt idx="104">
                  <c:v>48.70000000000001</c:v>
                </c:pt>
                <c:pt idx="105">
                  <c:v>49.000000000000021</c:v>
                </c:pt>
                <c:pt idx="106">
                  <c:v>49.099999999999966</c:v>
                </c:pt>
                <c:pt idx="107">
                  <c:v>49.099999999999966</c:v>
                </c:pt>
                <c:pt idx="108">
                  <c:v>48.59999999999998</c:v>
                </c:pt>
                <c:pt idx="109">
                  <c:v>49.100000000000009</c:v>
                </c:pt>
                <c:pt idx="110">
                  <c:v>49.500000000000014</c:v>
                </c:pt>
                <c:pt idx="111">
                  <c:v>49.800000000000026</c:v>
                </c:pt>
                <c:pt idx="112">
                  <c:v>50.300000000000011</c:v>
                </c:pt>
                <c:pt idx="113">
                  <c:v>51.900000000000013</c:v>
                </c:pt>
                <c:pt idx="114">
                  <c:v>52.899999999999991</c:v>
                </c:pt>
                <c:pt idx="115">
                  <c:v>54.400000000000006</c:v>
                </c:pt>
                <c:pt idx="116">
                  <c:v>56.59999999999998</c:v>
                </c:pt>
                <c:pt idx="117">
                  <c:v>61.500000000000021</c:v>
                </c:pt>
                <c:pt idx="118">
                  <c:v>59.399999999999984</c:v>
                </c:pt>
                <c:pt idx="119">
                  <c:v>59.20000000000001</c:v>
                </c:pt>
                <c:pt idx="120">
                  <c:v>59.400000000000034</c:v>
                </c:pt>
                <c:pt idx="121">
                  <c:v>58.999999999999986</c:v>
                </c:pt>
                <c:pt idx="122">
                  <c:v>59.600000000000009</c:v>
                </c:pt>
                <c:pt idx="123">
                  <c:v>57.600000000000009</c:v>
                </c:pt>
                <c:pt idx="124">
                  <c:v>56.000000000000007</c:v>
                </c:pt>
                <c:pt idx="125">
                  <c:v>57.2</c:v>
                </c:pt>
                <c:pt idx="126">
                  <c:v>57.100000000000016</c:v>
                </c:pt>
                <c:pt idx="127">
                  <c:v>56.099999999999994</c:v>
                </c:pt>
                <c:pt idx="128">
                  <c:v>52.099999999999994</c:v>
                </c:pt>
                <c:pt idx="129">
                  <c:v>51.2</c:v>
                </c:pt>
                <c:pt idx="130">
                  <c:v>48.099999999999987</c:v>
                </c:pt>
                <c:pt idx="131">
                  <c:v>49.799999999999976</c:v>
                </c:pt>
                <c:pt idx="132">
                  <c:v>49.900000000000013</c:v>
                </c:pt>
                <c:pt idx="133">
                  <c:v>49.2</c:v>
                </c:pt>
                <c:pt idx="134">
                  <c:v>50.4</c:v>
                </c:pt>
                <c:pt idx="135">
                  <c:v>49.29999999999999</c:v>
                </c:pt>
                <c:pt idx="136">
                  <c:v>49.799999999999976</c:v>
                </c:pt>
                <c:pt idx="137">
                  <c:v>49.699999999999989</c:v>
                </c:pt>
                <c:pt idx="138">
                  <c:v>49.100000000000009</c:v>
                </c:pt>
                <c:pt idx="139">
                  <c:v>49.500000000000014</c:v>
                </c:pt>
                <c:pt idx="140">
                  <c:v>49.100000000000009</c:v>
                </c:pt>
                <c:pt idx="141">
                  <c:v>48.4</c:v>
                </c:pt>
                <c:pt idx="142">
                  <c:v>48.8</c:v>
                </c:pt>
                <c:pt idx="143">
                  <c:v>48.099999999999987</c:v>
                </c:pt>
                <c:pt idx="144">
                  <c:v>49.900000000000013</c:v>
                </c:pt>
                <c:pt idx="145">
                  <c:v>49.699999999999989</c:v>
                </c:pt>
                <c:pt idx="146">
                  <c:v>50.200000000000024</c:v>
                </c:pt>
                <c:pt idx="147">
                  <c:v>50.099999999999987</c:v>
                </c:pt>
                <c:pt idx="148">
                  <c:v>50.300000000000011</c:v>
                </c:pt>
                <c:pt idx="149">
                  <c:v>50.500000000000036</c:v>
                </c:pt>
                <c:pt idx="150">
                  <c:v>50.300000000000011</c:v>
                </c:pt>
                <c:pt idx="151">
                  <c:v>52.899999999999991</c:v>
                </c:pt>
                <c:pt idx="152">
                  <c:v>55.3</c:v>
                </c:pt>
                <c:pt idx="153">
                  <c:v>56.400000000000006</c:v>
                </c:pt>
                <c:pt idx="154">
                  <c:v>54.400000000000006</c:v>
                </c:pt>
                <c:pt idx="155">
                  <c:v>53.30000000000004</c:v>
                </c:pt>
                <c:pt idx="156">
                  <c:v>52.600000000000023</c:v>
                </c:pt>
                <c:pt idx="157">
                  <c:v>53.2</c:v>
                </c:pt>
                <c:pt idx="158">
                  <c:v>52.999999999999979</c:v>
                </c:pt>
                <c:pt idx="159">
                  <c:v>52.099999999999994</c:v>
                </c:pt>
                <c:pt idx="160">
                  <c:v>52.199999999999982</c:v>
                </c:pt>
                <c:pt idx="161">
                  <c:v>51.699999999999989</c:v>
                </c:pt>
                <c:pt idx="162">
                  <c:v>52.499999999999993</c:v>
                </c:pt>
                <c:pt idx="163">
                  <c:v>52</c:v>
                </c:pt>
                <c:pt idx="164">
                  <c:v>52</c:v>
                </c:pt>
                <c:pt idx="165">
                  <c:v>51.500000000000014</c:v>
                </c:pt>
                <c:pt idx="166">
                  <c:v>51.19999999999996</c:v>
                </c:pt>
                <c:pt idx="167">
                  <c:v>50.70000000000001</c:v>
                </c:pt>
                <c:pt idx="168">
                  <c:v>50.899999999999991</c:v>
                </c:pt>
                <c:pt idx="169">
                  <c:v>52.100000000000037</c:v>
                </c:pt>
                <c:pt idx="170">
                  <c:v>51.499999999999972</c:v>
                </c:pt>
                <c:pt idx="171">
                  <c:v>51.6</c:v>
                </c:pt>
                <c:pt idx="172">
                  <c:v>51.699999999999989</c:v>
                </c:pt>
                <c:pt idx="173">
                  <c:v>50.59999999999998</c:v>
                </c:pt>
                <c:pt idx="174">
                  <c:v>50.999999999999979</c:v>
                </c:pt>
                <c:pt idx="175">
                  <c:v>50.59999999999998</c:v>
                </c:pt>
                <c:pt idx="176">
                  <c:v>51.29999999999999</c:v>
                </c:pt>
                <c:pt idx="177">
                  <c:v>50.999999999999979</c:v>
                </c:pt>
                <c:pt idx="178">
                  <c:v>50.899999999999991</c:v>
                </c:pt>
                <c:pt idx="179">
                  <c:v>50.70000000000001</c:v>
                </c:pt>
                <c:pt idx="180">
                  <c:v>50.70000000000001</c:v>
                </c:pt>
                <c:pt idx="181">
                  <c:v>50.600000000000023</c:v>
                </c:pt>
                <c:pt idx="182">
                  <c:v>50.199999999999974</c:v>
                </c:pt>
                <c:pt idx="183">
                  <c:v>50.499999999999986</c:v>
                </c:pt>
                <c:pt idx="184">
                  <c:v>50.600000000000023</c:v>
                </c:pt>
                <c:pt idx="185">
                  <c:v>50.499999999999986</c:v>
                </c:pt>
                <c:pt idx="186">
                  <c:v>50.70000000000001</c:v>
                </c:pt>
                <c:pt idx="187">
                  <c:v>50.699999999999967</c:v>
                </c:pt>
                <c:pt idx="188">
                  <c:v>50.699999999999967</c:v>
                </c:pt>
                <c:pt idx="189">
                  <c:v>49.29999999999999</c:v>
                </c:pt>
                <c:pt idx="190">
                  <c:v>50.300000000000011</c:v>
                </c:pt>
                <c:pt idx="191">
                  <c:v>51.2</c:v>
                </c:pt>
                <c:pt idx="192">
                  <c:v>50.59999999999998</c:v>
                </c:pt>
                <c:pt idx="193">
                  <c:v>50.799999999999955</c:v>
                </c:pt>
                <c:pt idx="194">
                  <c:v>50.499999999999986</c:v>
                </c:pt>
                <c:pt idx="195">
                  <c:v>50.899999999999991</c:v>
                </c:pt>
                <c:pt idx="196">
                  <c:v>51.699999999999989</c:v>
                </c:pt>
                <c:pt idx="197">
                  <c:v>51.40000000000002</c:v>
                </c:pt>
                <c:pt idx="198">
                  <c:v>51.40000000000002</c:v>
                </c:pt>
                <c:pt idx="199">
                  <c:v>50.70000000000001</c:v>
                </c:pt>
                <c:pt idx="200">
                  <c:v>50.59999999999998</c:v>
                </c:pt>
                <c:pt idx="201">
                  <c:v>50.100000000000037</c:v>
                </c:pt>
                <c:pt idx="202">
                  <c:v>49.899999999999963</c:v>
                </c:pt>
                <c:pt idx="203">
                  <c:v>49.800000000000026</c:v>
                </c:pt>
                <c:pt idx="204">
                  <c:v>48.899999999999991</c:v>
                </c:pt>
                <c:pt idx="205">
                  <c:v>48.999999999999979</c:v>
                </c:pt>
                <c:pt idx="206">
                  <c:v>48.299999999999969</c:v>
                </c:pt>
                <c:pt idx="207">
                  <c:v>46.70000000000001</c:v>
                </c:pt>
                <c:pt idx="208">
                  <c:v>46.70000000000001</c:v>
                </c:pt>
                <c:pt idx="209">
                  <c:v>47.199999999999996</c:v>
                </c:pt>
                <c:pt idx="210">
                  <c:v>46.500000000000028</c:v>
                </c:pt>
                <c:pt idx="211">
                  <c:v>46.70000000000001</c:v>
                </c:pt>
                <c:pt idx="212">
                  <c:v>47.800000000000018</c:v>
                </c:pt>
                <c:pt idx="213">
                  <c:v>46.4</c:v>
                </c:pt>
                <c:pt idx="214">
                  <c:v>47.299999999999983</c:v>
                </c:pt>
                <c:pt idx="215">
                  <c:v>47.500000000000007</c:v>
                </c:pt>
                <c:pt idx="216">
                  <c:v>47.599999999999994</c:v>
                </c:pt>
                <c:pt idx="217">
                  <c:v>48.200000000000017</c:v>
                </c:pt>
                <c:pt idx="218">
                  <c:v>48</c:v>
                </c:pt>
                <c:pt idx="219">
                  <c:v>47.100000000000009</c:v>
                </c:pt>
                <c:pt idx="220">
                  <c:v>47.800000000000018</c:v>
                </c:pt>
                <c:pt idx="221">
                  <c:v>46.300000000000011</c:v>
                </c:pt>
                <c:pt idx="222">
                  <c:v>46</c:v>
                </c:pt>
                <c:pt idx="223">
                  <c:v>45.199999999999996</c:v>
                </c:pt>
                <c:pt idx="224">
                  <c:v>46.8</c:v>
                </c:pt>
                <c:pt idx="225">
                  <c:v>48.300000000000011</c:v>
                </c:pt>
                <c:pt idx="226">
                  <c:v>46.099999999999987</c:v>
                </c:pt>
                <c:pt idx="227">
                  <c:v>44.600000000000016</c:v>
                </c:pt>
                <c:pt idx="228">
                  <c:v>44.399999999999991</c:v>
                </c:pt>
                <c:pt idx="229">
                  <c:v>43.799999999999969</c:v>
                </c:pt>
                <c:pt idx="230">
                  <c:v>44.300000000000004</c:v>
                </c:pt>
                <c:pt idx="231">
                  <c:v>45.599999999999994</c:v>
                </c:pt>
                <c:pt idx="232">
                  <c:v>45.000000000000014</c:v>
                </c:pt>
                <c:pt idx="233">
                  <c:v>45.40000000000002</c:v>
                </c:pt>
                <c:pt idx="234">
                  <c:v>47.100000000000009</c:v>
                </c:pt>
                <c:pt idx="235">
                  <c:v>46</c:v>
                </c:pt>
                <c:pt idx="236">
                  <c:v>44.300000000000004</c:v>
                </c:pt>
                <c:pt idx="237">
                  <c:v>43.299999999999983</c:v>
                </c:pt>
                <c:pt idx="238">
                  <c:v>45.100000000000009</c:v>
                </c:pt>
                <c:pt idx="239">
                  <c:v>44.500000000000028</c:v>
                </c:pt>
                <c:pt idx="240">
                  <c:v>42.900000000000027</c:v>
                </c:pt>
                <c:pt idx="241">
                  <c:v>39.199999999999989</c:v>
                </c:pt>
                <c:pt idx="242">
                  <c:v>38.499999999999979</c:v>
                </c:pt>
                <c:pt idx="243">
                  <c:v>37.599999999999987</c:v>
                </c:pt>
                <c:pt idx="244">
                  <c:v>37.400000000000013</c:v>
                </c:pt>
                <c:pt idx="245">
                  <c:v>38.000000000000036</c:v>
                </c:pt>
                <c:pt idx="246">
                  <c:v>38.499999999999979</c:v>
                </c:pt>
                <c:pt idx="247">
                  <c:v>38.399999999999991</c:v>
                </c:pt>
                <c:pt idx="248">
                  <c:v>39.300000000000026</c:v>
                </c:pt>
                <c:pt idx="249">
                  <c:v>39.900000000000006</c:v>
                </c:pt>
                <c:pt idx="250">
                  <c:v>40.09999999999998</c:v>
                </c:pt>
                <c:pt idx="251">
                  <c:v>40.499999999999979</c:v>
                </c:pt>
                <c:pt idx="252">
                  <c:v>39.900000000000006</c:v>
                </c:pt>
                <c:pt idx="253">
                  <c:v>40.300000000000004</c:v>
                </c:pt>
                <c:pt idx="254">
                  <c:v>40.300000000000004</c:v>
                </c:pt>
                <c:pt idx="255">
                  <c:v>41.999999999999993</c:v>
                </c:pt>
                <c:pt idx="256">
                  <c:v>41.199999999999989</c:v>
                </c:pt>
              </c:numCache>
            </c:numRef>
          </c:val>
          <c:smooth val="0"/>
          <c:extLst>
            <c:ext xmlns:c16="http://schemas.microsoft.com/office/drawing/2014/chart" uri="{C3380CC4-5D6E-409C-BE32-E72D297353CC}">
              <c16:uniqueId val="{00000000-B6AC-473C-BAFE-7CF024B705C1}"/>
            </c:ext>
          </c:extLst>
        </c:ser>
        <c:ser>
          <c:idx val="1"/>
          <c:order val="1"/>
          <c:tx>
            <c:strRef>
              <c:f>Sheet1!$C$1</c:f>
              <c:strCache>
                <c:ptCount val="1"/>
                <c:pt idx="0">
                  <c:v>Irska</c:v>
                </c:pt>
              </c:strCache>
            </c:strRef>
          </c:tx>
          <c:spPr>
            <a:ln>
              <a:solidFill>
                <a:srgbClr val="F18428"/>
              </a:solidFill>
            </a:ln>
          </c:spPr>
          <c:marker>
            <c:symbol val="none"/>
          </c:marker>
          <c:cat>
            <c:numRef>
              <c:f>Sheet1!$A$2:$A$258</c:f>
              <c:numCache>
                <c:formatCode>m/d/yyyy</c:formatCode>
                <c:ptCount val="257"/>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45651</c:v>
                </c:pt>
                <c:pt idx="255">
                  <c:v>45653</c:v>
                </c:pt>
                <c:pt idx="256">
                  <c:v>45656</c:v>
                </c:pt>
              </c:numCache>
            </c:numRef>
          </c:cat>
          <c:val>
            <c:numRef>
              <c:f>Sheet1!$C$2:$C$258</c:f>
              <c:numCache>
                <c:formatCode>General</c:formatCode>
                <c:ptCount val="257"/>
                <c:pt idx="0">
                  <c:v>42.54287671232877</c:v>
                </c:pt>
                <c:pt idx="1">
                  <c:v>41.664109589041097</c:v>
                </c:pt>
                <c:pt idx="2">
                  <c:v>42.238630136986323</c:v>
                </c:pt>
                <c:pt idx="3">
                  <c:v>41.46191780821917</c:v>
                </c:pt>
                <c:pt idx="4">
                  <c:v>42.222602739726021</c:v>
                </c:pt>
                <c:pt idx="5">
                  <c:v>40.753698630136981</c:v>
                </c:pt>
                <c:pt idx="6">
                  <c:v>40.866849315068478</c:v>
                </c:pt>
                <c:pt idx="7">
                  <c:v>41.979452054794478</c:v>
                </c:pt>
                <c:pt idx="8">
                  <c:v>38.061643835616408</c:v>
                </c:pt>
                <c:pt idx="9">
                  <c:v>37.279178082191763</c:v>
                </c:pt>
                <c:pt idx="10">
                  <c:v>37.991780821917807</c:v>
                </c:pt>
                <c:pt idx="11">
                  <c:v>38.444931506849315</c:v>
                </c:pt>
                <c:pt idx="12">
                  <c:v>37.818904109589056</c:v>
                </c:pt>
                <c:pt idx="13">
                  <c:v>37.936986301369835</c:v>
                </c:pt>
                <c:pt idx="14">
                  <c:v>37.152054794520552</c:v>
                </c:pt>
                <c:pt idx="15">
                  <c:v>38.031780821917806</c:v>
                </c:pt>
                <c:pt idx="16">
                  <c:v>37.808356164383561</c:v>
                </c:pt>
                <c:pt idx="17">
                  <c:v>37.666575342465734</c:v>
                </c:pt>
                <c:pt idx="18">
                  <c:v>36.517123287671225</c:v>
                </c:pt>
                <c:pt idx="19">
                  <c:v>36.667945205479448</c:v>
                </c:pt>
                <c:pt idx="20">
                  <c:v>36.028493150684952</c:v>
                </c:pt>
                <c:pt idx="21">
                  <c:v>36.267123287671232</c:v>
                </c:pt>
                <c:pt idx="22">
                  <c:v>37.218904109589033</c:v>
                </c:pt>
                <c:pt idx="23">
                  <c:v>38.978630136986325</c:v>
                </c:pt>
                <c:pt idx="24">
                  <c:v>37.607123287671214</c:v>
                </c:pt>
                <c:pt idx="25">
                  <c:v>37.436164383561632</c:v>
                </c:pt>
                <c:pt idx="26">
                  <c:v>37.942739726027419</c:v>
                </c:pt>
                <c:pt idx="27">
                  <c:v>38.695342465753455</c:v>
                </c:pt>
                <c:pt idx="28">
                  <c:v>38.685068493150652</c:v>
                </c:pt>
                <c:pt idx="29">
                  <c:v>38.19452054794521</c:v>
                </c:pt>
                <c:pt idx="30">
                  <c:v>37.400684931506859</c:v>
                </c:pt>
                <c:pt idx="31">
                  <c:v>37.453424657534249</c:v>
                </c:pt>
                <c:pt idx="32">
                  <c:v>36.303424657534222</c:v>
                </c:pt>
                <c:pt idx="33">
                  <c:v>35.316164383561642</c:v>
                </c:pt>
                <c:pt idx="34">
                  <c:v>34.573561643835625</c:v>
                </c:pt>
                <c:pt idx="35">
                  <c:v>34.268493150684918</c:v>
                </c:pt>
                <c:pt idx="36">
                  <c:v>34.710410958904077</c:v>
                </c:pt>
                <c:pt idx="37">
                  <c:v>34.790410958904076</c:v>
                </c:pt>
                <c:pt idx="38">
                  <c:v>33.72999999999999</c:v>
                </c:pt>
                <c:pt idx="39">
                  <c:v>33.851506849315037</c:v>
                </c:pt>
                <c:pt idx="40">
                  <c:v>34.310136986301387</c:v>
                </c:pt>
                <c:pt idx="41">
                  <c:v>35.242465753424668</c:v>
                </c:pt>
                <c:pt idx="42">
                  <c:v>34.560958904109597</c:v>
                </c:pt>
                <c:pt idx="43">
                  <c:v>35.779726027397231</c:v>
                </c:pt>
                <c:pt idx="44">
                  <c:v>36.672602739726031</c:v>
                </c:pt>
                <c:pt idx="45">
                  <c:v>34.83410958904112</c:v>
                </c:pt>
                <c:pt idx="46">
                  <c:v>34.145479452054772</c:v>
                </c:pt>
                <c:pt idx="47">
                  <c:v>33.341095890410969</c:v>
                </c:pt>
                <c:pt idx="48">
                  <c:v>32.752054794520546</c:v>
                </c:pt>
                <c:pt idx="49">
                  <c:v>34.134657534246585</c:v>
                </c:pt>
                <c:pt idx="50">
                  <c:v>34.761643835616461</c:v>
                </c:pt>
                <c:pt idx="51">
                  <c:v>34.053150684931488</c:v>
                </c:pt>
                <c:pt idx="52">
                  <c:v>34.523013698630137</c:v>
                </c:pt>
                <c:pt idx="53">
                  <c:v>33.918630136986259</c:v>
                </c:pt>
                <c:pt idx="54">
                  <c:v>33.339452054794492</c:v>
                </c:pt>
                <c:pt idx="55">
                  <c:v>33.495205479452039</c:v>
                </c:pt>
                <c:pt idx="56">
                  <c:v>33.376986301369847</c:v>
                </c:pt>
                <c:pt idx="57">
                  <c:v>33.97150684931507</c:v>
                </c:pt>
                <c:pt idx="58">
                  <c:v>33.531506849315072</c:v>
                </c:pt>
                <c:pt idx="59">
                  <c:v>36.560273972602751</c:v>
                </c:pt>
                <c:pt idx="60">
                  <c:v>36.800273972602767</c:v>
                </c:pt>
                <c:pt idx="61">
                  <c:v>37.715068493150696</c:v>
                </c:pt>
                <c:pt idx="62">
                  <c:v>39.142191780821946</c:v>
                </c:pt>
                <c:pt idx="63">
                  <c:v>40.459589041095882</c:v>
                </c:pt>
                <c:pt idx="64">
                  <c:v>40.473972602739707</c:v>
                </c:pt>
                <c:pt idx="65">
                  <c:v>42.128493150684946</c:v>
                </c:pt>
                <c:pt idx="66">
                  <c:v>41.829041095890403</c:v>
                </c:pt>
                <c:pt idx="67">
                  <c:v>40.292876712328777</c:v>
                </c:pt>
                <c:pt idx="68">
                  <c:v>40.886301369862998</c:v>
                </c:pt>
                <c:pt idx="69">
                  <c:v>38.556986301369854</c:v>
                </c:pt>
                <c:pt idx="70">
                  <c:v>38.463150684931513</c:v>
                </c:pt>
                <c:pt idx="71">
                  <c:v>38.424657534246577</c:v>
                </c:pt>
                <c:pt idx="72">
                  <c:v>39.523698630136963</c:v>
                </c:pt>
                <c:pt idx="73">
                  <c:v>40.757534246575354</c:v>
                </c:pt>
                <c:pt idx="74">
                  <c:v>41.498630136986314</c:v>
                </c:pt>
                <c:pt idx="75">
                  <c:v>41.493150684931464</c:v>
                </c:pt>
                <c:pt idx="76">
                  <c:v>40.732054794520558</c:v>
                </c:pt>
                <c:pt idx="77">
                  <c:v>39.602465753424674</c:v>
                </c:pt>
                <c:pt idx="78">
                  <c:v>39.533287671232877</c:v>
                </c:pt>
                <c:pt idx="79">
                  <c:v>38.35616438356162</c:v>
                </c:pt>
                <c:pt idx="80">
                  <c:v>38.661232876712326</c:v>
                </c:pt>
                <c:pt idx="81">
                  <c:v>38.896164383561647</c:v>
                </c:pt>
                <c:pt idx="82">
                  <c:v>38.08219178082193</c:v>
                </c:pt>
                <c:pt idx="83">
                  <c:v>37.57726027397257</c:v>
                </c:pt>
                <c:pt idx="84">
                  <c:v>35.828219178082186</c:v>
                </c:pt>
                <c:pt idx="85">
                  <c:v>35.605479452054787</c:v>
                </c:pt>
                <c:pt idx="86">
                  <c:v>36.289863013698607</c:v>
                </c:pt>
                <c:pt idx="87">
                  <c:v>35.712602739726009</c:v>
                </c:pt>
                <c:pt idx="88">
                  <c:v>36.544657534246561</c:v>
                </c:pt>
                <c:pt idx="89">
                  <c:v>36.617397260273954</c:v>
                </c:pt>
                <c:pt idx="90">
                  <c:v>36.379178082191778</c:v>
                </c:pt>
                <c:pt idx="91">
                  <c:v>37.052191780821929</c:v>
                </c:pt>
                <c:pt idx="92">
                  <c:v>37.615068493150702</c:v>
                </c:pt>
                <c:pt idx="93">
                  <c:v>37.016849315068477</c:v>
                </c:pt>
                <c:pt idx="94">
                  <c:v>37.133150684931508</c:v>
                </c:pt>
                <c:pt idx="95">
                  <c:v>35.949999999999974</c:v>
                </c:pt>
                <c:pt idx="96">
                  <c:v>35.767671232876722</c:v>
                </c:pt>
                <c:pt idx="97">
                  <c:v>35.532328767123246</c:v>
                </c:pt>
                <c:pt idx="98">
                  <c:v>35.183561643835624</c:v>
                </c:pt>
                <c:pt idx="99">
                  <c:v>35.600273972602722</c:v>
                </c:pt>
                <c:pt idx="100">
                  <c:v>35.667945205479469</c:v>
                </c:pt>
                <c:pt idx="101">
                  <c:v>35.476027397260253</c:v>
                </c:pt>
                <c:pt idx="102">
                  <c:v>35.076986301369843</c:v>
                </c:pt>
                <c:pt idx="103">
                  <c:v>34.784109589041101</c:v>
                </c:pt>
                <c:pt idx="104">
                  <c:v>35.492328767123297</c:v>
                </c:pt>
                <c:pt idx="105">
                  <c:v>35.755205479452059</c:v>
                </c:pt>
                <c:pt idx="106">
                  <c:v>35.569863013698644</c:v>
                </c:pt>
                <c:pt idx="107">
                  <c:v>34.832328767123279</c:v>
                </c:pt>
                <c:pt idx="108">
                  <c:v>35.581095890410943</c:v>
                </c:pt>
                <c:pt idx="109">
                  <c:v>36.137671232876698</c:v>
                </c:pt>
                <c:pt idx="110">
                  <c:v>36.022191780821935</c:v>
                </c:pt>
                <c:pt idx="111">
                  <c:v>36.484520547945245</c:v>
                </c:pt>
                <c:pt idx="112">
                  <c:v>36.027671232876692</c:v>
                </c:pt>
                <c:pt idx="113">
                  <c:v>40.802602739726048</c:v>
                </c:pt>
                <c:pt idx="114">
                  <c:v>41.845753424657552</c:v>
                </c:pt>
                <c:pt idx="115">
                  <c:v>41.245068493150725</c:v>
                </c:pt>
                <c:pt idx="116">
                  <c:v>47.713150684931492</c:v>
                </c:pt>
                <c:pt idx="117">
                  <c:v>50.88493150684932</c:v>
                </c:pt>
                <c:pt idx="118">
                  <c:v>46.551506849315061</c:v>
                </c:pt>
                <c:pt idx="119">
                  <c:v>45.576301369863039</c:v>
                </c:pt>
                <c:pt idx="120">
                  <c:v>46.946575342465735</c:v>
                </c:pt>
                <c:pt idx="121">
                  <c:v>45.601643835616422</c:v>
                </c:pt>
                <c:pt idx="122">
                  <c:v>47.358904109589027</c:v>
                </c:pt>
                <c:pt idx="123">
                  <c:v>44.623287671232873</c:v>
                </c:pt>
                <c:pt idx="124">
                  <c:v>44.23013698630136</c:v>
                </c:pt>
                <c:pt idx="125">
                  <c:v>46.157671232876709</c:v>
                </c:pt>
                <c:pt idx="126">
                  <c:v>48.874520547945231</c:v>
                </c:pt>
                <c:pt idx="127">
                  <c:v>45.319726027397245</c:v>
                </c:pt>
                <c:pt idx="128">
                  <c:v>41.485479452054761</c:v>
                </c:pt>
                <c:pt idx="129">
                  <c:v>39.379863013698603</c:v>
                </c:pt>
                <c:pt idx="130">
                  <c:v>36.368219178082214</c:v>
                </c:pt>
                <c:pt idx="131">
                  <c:v>36.343835616438369</c:v>
                </c:pt>
                <c:pt idx="132">
                  <c:v>35.656712328767128</c:v>
                </c:pt>
                <c:pt idx="133">
                  <c:v>34.123150684931502</c:v>
                </c:pt>
                <c:pt idx="134">
                  <c:v>36.998630136986279</c:v>
                </c:pt>
                <c:pt idx="135">
                  <c:v>36.724794520547952</c:v>
                </c:pt>
                <c:pt idx="136">
                  <c:v>37.312054794520535</c:v>
                </c:pt>
                <c:pt idx="137">
                  <c:v>36.963698630136975</c:v>
                </c:pt>
                <c:pt idx="138">
                  <c:v>36.319178082191783</c:v>
                </c:pt>
                <c:pt idx="139">
                  <c:v>37.917260273972573</c:v>
                </c:pt>
                <c:pt idx="140">
                  <c:v>37.776986301369895</c:v>
                </c:pt>
                <c:pt idx="141">
                  <c:v>38.063424657534249</c:v>
                </c:pt>
                <c:pt idx="142">
                  <c:v>38.827397260273955</c:v>
                </c:pt>
                <c:pt idx="143">
                  <c:v>37.877123287671211</c:v>
                </c:pt>
                <c:pt idx="144">
                  <c:v>39.272054794520542</c:v>
                </c:pt>
                <c:pt idx="145">
                  <c:v>39.514383561643825</c:v>
                </c:pt>
                <c:pt idx="146">
                  <c:v>39.543561643835631</c:v>
                </c:pt>
                <c:pt idx="147">
                  <c:v>39.640000000000029</c:v>
                </c:pt>
                <c:pt idx="148">
                  <c:v>40.365753424657534</c:v>
                </c:pt>
                <c:pt idx="149">
                  <c:v>40.751095890410973</c:v>
                </c:pt>
                <c:pt idx="150">
                  <c:v>39.814246575342473</c:v>
                </c:pt>
                <c:pt idx="151">
                  <c:v>41.816438356164376</c:v>
                </c:pt>
                <c:pt idx="152">
                  <c:v>41.821095890410966</c:v>
                </c:pt>
                <c:pt idx="153">
                  <c:v>43.083150684931539</c:v>
                </c:pt>
                <c:pt idx="154">
                  <c:v>40.744383561643851</c:v>
                </c:pt>
                <c:pt idx="155">
                  <c:v>40.733150684931552</c:v>
                </c:pt>
                <c:pt idx="156">
                  <c:v>40.886301369863041</c:v>
                </c:pt>
                <c:pt idx="157">
                  <c:v>42.170273972602736</c:v>
                </c:pt>
                <c:pt idx="158">
                  <c:v>41.072602739726037</c:v>
                </c:pt>
                <c:pt idx="159">
                  <c:v>41.769863013698625</c:v>
                </c:pt>
                <c:pt idx="160">
                  <c:v>41.169315068493127</c:v>
                </c:pt>
                <c:pt idx="161">
                  <c:v>40.730273972602717</c:v>
                </c:pt>
                <c:pt idx="162">
                  <c:v>42.079452054794508</c:v>
                </c:pt>
                <c:pt idx="163">
                  <c:v>40.619863013698641</c:v>
                </c:pt>
                <c:pt idx="164">
                  <c:v>40.889315068493161</c:v>
                </c:pt>
                <c:pt idx="165">
                  <c:v>40.582191780821915</c:v>
                </c:pt>
                <c:pt idx="166">
                  <c:v>40.424109589041102</c:v>
                </c:pt>
                <c:pt idx="167">
                  <c:v>40.492465753424646</c:v>
                </c:pt>
                <c:pt idx="168">
                  <c:v>40.234520547945166</c:v>
                </c:pt>
                <c:pt idx="169">
                  <c:v>39.535890410958928</c:v>
                </c:pt>
                <c:pt idx="170">
                  <c:v>40.047945205479429</c:v>
                </c:pt>
                <c:pt idx="171">
                  <c:v>39.962191780821897</c:v>
                </c:pt>
                <c:pt idx="172">
                  <c:v>38.718630136986306</c:v>
                </c:pt>
                <c:pt idx="173">
                  <c:v>38.108904109589048</c:v>
                </c:pt>
                <c:pt idx="174">
                  <c:v>38.341095890410948</c:v>
                </c:pt>
                <c:pt idx="175">
                  <c:v>39.332739726027377</c:v>
                </c:pt>
                <c:pt idx="176">
                  <c:v>39.357808219178068</c:v>
                </c:pt>
                <c:pt idx="177">
                  <c:v>41.738767123287658</c:v>
                </c:pt>
                <c:pt idx="178">
                  <c:v>40.715068493150675</c:v>
                </c:pt>
                <c:pt idx="179">
                  <c:v>40.177260273972635</c:v>
                </c:pt>
                <c:pt idx="180">
                  <c:v>40.500547945205454</c:v>
                </c:pt>
                <c:pt idx="181">
                  <c:v>38.723287671232896</c:v>
                </c:pt>
                <c:pt idx="182">
                  <c:v>37.583287671232846</c:v>
                </c:pt>
                <c:pt idx="183">
                  <c:v>37.891506849315078</c:v>
                </c:pt>
                <c:pt idx="184">
                  <c:v>37.080821917808258</c:v>
                </c:pt>
                <c:pt idx="185">
                  <c:v>36.670547945205499</c:v>
                </c:pt>
                <c:pt idx="186">
                  <c:v>36.505479452054821</c:v>
                </c:pt>
                <c:pt idx="187">
                  <c:v>36.756164383561618</c:v>
                </c:pt>
                <c:pt idx="188">
                  <c:v>36.873698630136964</c:v>
                </c:pt>
                <c:pt idx="189">
                  <c:v>36.448356164383533</c:v>
                </c:pt>
                <c:pt idx="190">
                  <c:v>36.898082191780816</c:v>
                </c:pt>
                <c:pt idx="191">
                  <c:v>36.597808219178106</c:v>
                </c:pt>
                <c:pt idx="192">
                  <c:v>36.487671232876728</c:v>
                </c:pt>
                <c:pt idx="193">
                  <c:v>36.598493150684909</c:v>
                </c:pt>
                <c:pt idx="194">
                  <c:v>35.165479452054797</c:v>
                </c:pt>
                <c:pt idx="195">
                  <c:v>34.867123287671255</c:v>
                </c:pt>
                <c:pt idx="196">
                  <c:v>36.046027397260261</c:v>
                </c:pt>
                <c:pt idx="197">
                  <c:v>36.795890410958918</c:v>
                </c:pt>
                <c:pt idx="198">
                  <c:v>36.624657534246595</c:v>
                </c:pt>
                <c:pt idx="199">
                  <c:v>37.219999999999985</c:v>
                </c:pt>
                <c:pt idx="200">
                  <c:v>36.714246575342457</c:v>
                </c:pt>
                <c:pt idx="201">
                  <c:v>36.689863013698655</c:v>
                </c:pt>
                <c:pt idx="202">
                  <c:v>37.214794520547926</c:v>
                </c:pt>
                <c:pt idx="203">
                  <c:v>36.206301369863027</c:v>
                </c:pt>
                <c:pt idx="204">
                  <c:v>35.988767123287687</c:v>
                </c:pt>
                <c:pt idx="205">
                  <c:v>36.183972602739715</c:v>
                </c:pt>
                <c:pt idx="206">
                  <c:v>35.979452054794514</c:v>
                </c:pt>
                <c:pt idx="207">
                  <c:v>34.718356164383565</c:v>
                </c:pt>
                <c:pt idx="208">
                  <c:v>35.92054794520547</c:v>
                </c:pt>
                <c:pt idx="209">
                  <c:v>36.276712328767147</c:v>
                </c:pt>
                <c:pt idx="210">
                  <c:v>35.509589041095914</c:v>
                </c:pt>
                <c:pt idx="211">
                  <c:v>35.950136986301338</c:v>
                </c:pt>
                <c:pt idx="212">
                  <c:v>36.502191780821924</c:v>
                </c:pt>
                <c:pt idx="213">
                  <c:v>34.43849315068492</c:v>
                </c:pt>
                <c:pt idx="214">
                  <c:v>35.036438356164368</c:v>
                </c:pt>
                <c:pt idx="215">
                  <c:v>33.882191780821948</c:v>
                </c:pt>
                <c:pt idx="216">
                  <c:v>34.030958904109589</c:v>
                </c:pt>
                <c:pt idx="217">
                  <c:v>34.752054794520546</c:v>
                </c:pt>
                <c:pt idx="218">
                  <c:v>34.212876712328736</c:v>
                </c:pt>
                <c:pt idx="219">
                  <c:v>32.970684931506881</c:v>
                </c:pt>
                <c:pt idx="220">
                  <c:v>34.457534246575335</c:v>
                </c:pt>
                <c:pt idx="221">
                  <c:v>33.357534246575369</c:v>
                </c:pt>
                <c:pt idx="222">
                  <c:v>33.121917808219159</c:v>
                </c:pt>
                <c:pt idx="223">
                  <c:v>34.836986301369862</c:v>
                </c:pt>
                <c:pt idx="224">
                  <c:v>35.614246575342449</c:v>
                </c:pt>
                <c:pt idx="225">
                  <c:v>34.714109589041087</c:v>
                </c:pt>
                <c:pt idx="226">
                  <c:v>35.035616438356158</c:v>
                </c:pt>
                <c:pt idx="227">
                  <c:v>33.432876712328778</c:v>
                </c:pt>
                <c:pt idx="228">
                  <c:v>32.991232876712303</c:v>
                </c:pt>
                <c:pt idx="229">
                  <c:v>32.784246575342465</c:v>
                </c:pt>
                <c:pt idx="230">
                  <c:v>32.572876712328778</c:v>
                </c:pt>
                <c:pt idx="231">
                  <c:v>33.580136986301355</c:v>
                </c:pt>
                <c:pt idx="232">
                  <c:v>34.21479452054794</c:v>
                </c:pt>
                <c:pt idx="233">
                  <c:v>35.286301369862997</c:v>
                </c:pt>
                <c:pt idx="234">
                  <c:v>36.676712328767145</c:v>
                </c:pt>
                <c:pt idx="235">
                  <c:v>34.596849315068482</c:v>
                </c:pt>
                <c:pt idx="236">
                  <c:v>34.270958904109605</c:v>
                </c:pt>
                <c:pt idx="237">
                  <c:v>34.254109589041093</c:v>
                </c:pt>
                <c:pt idx="238">
                  <c:v>35.858356164383579</c:v>
                </c:pt>
                <c:pt idx="239">
                  <c:v>34.016712328767127</c:v>
                </c:pt>
                <c:pt idx="240">
                  <c:v>33.348767123287672</c:v>
                </c:pt>
                <c:pt idx="241">
                  <c:v>31.212328767123275</c:v>
                </c:pt>
                <c:pt idx="242">
                  <c:v>31.021917808219168</c:v>
                </c:pt>
                <c:pt idx="243">
                  <c:v>30.881506849315031</c:v>
                </c:pt>
                <c:pt idx="244">
                  <c:v>29.479999999999997</c:v>
                </c:pt>
                <c:pt idx="245">
                  <c:v>29.499999999999993</c:v>
                </c:pt>
                <c:pt idx="246">
                  <c:v>29.909041095890387</c:v>
                </c:pt>
                <c:pt idx="247">
                  <c:v>29.10287671232874</c:v>
                </c:pt>
                <c:pt idx="248">
                  <c:v>30.771232876712329</c:v>
                </c:pt>
                <c:pt idx="249">
                  <c:v>30.238356164383575</c:v>
                </c:pt>
                <c:pt idx="250">
                  <c:v>30.816986301369866</c:v>
                </c:pt>
                <c:pt idx="251">
                  <c:v>30.617671232876731</c:v>
                </c:pt>
                <c:pt idx="252">
                  <c:v>30.459999999999976</c:v>
                </c:pt>
                <c:pt idx="253">
                  <c:v>30.728630136986279</c:v>
                </c:pt>
                <c:pt idx="254">
                  <c:v>30.955068493150684</c:v>
                </c:pt>
                <c:pt idx="255">
                  <c:v>30.101095890410967</c:v>
                </c:pt>
                <c:pt idx="256">
                  <c:v>27.909315068493168</c:v>
                </c:pt>
              </c:numCache>
            </c:numRef>
          </c:val>
          <c:smooth val="0"/>
          <c:extLst>
            <c:ext xmlns:c16="http://schemas.microsoft.com/office/drawing/2014/chart" uri="{C3380CC4-5D6E-409C-BE32-E72D297353CC}">
              <c16:uniqueId val="{00000001-B6AC-473C-BAFE-7CF024B705C1}"/>
            </c:ext>
          </c:extLst>
        </c:ser>
        <c:ser>
          <c:idx val="2"/>
          <c:order val="2"/>
          <c:tx>
            <c:strRef>
              <c:f>Sheet1!$D$1</c:f>
              <c:strCache>
                <c:ptCount val="1"/>
                <c:pt idx="0">
                  <c:v>Italija</c:v>
                </c:pt>
              </c:strCache>
            </c:strRef>
          </c:tx>
          <c:spPr>
            <a:ln>
              <a:solidFill>
                <a:srgbClr val="E6AF00"/>
              </a:solidFill>
            </a:ln>
          </c:spPr>
          <c:marker>
            <c:symbol val="none"/>
          </c:marker>
          <c:cat>
            <c:numRef>
              <c:f>Sheet1!$A$2:$A$258</c:f>
              <c:numCache>
                <c:formatCode>m/d/yyyy</c:formatCode>
                <c:ptCount val="257"/>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45651</c:v>
                </c:pt>
                <c:pt idx="255">
                  <c:v>45653</c:v>
                </c:pt>
                <c:pt idx="256">
                  <c:v>45656</c:v>
                </c:pt>
              </c:numCache>
            </c:numRef>
          </c:cat>
          <c:val>
            <c:numRef>
              <c:f>Sheet1!$D$2:$D$258</c:f>
              <c:numCache>
                <c:formatCode>General</c:formatCode>
                <c:ptCount val="257"/>
                <c:pt idx="0">
                  <c:v>165.38749999999999</c:v>
                </c:pt>
                <c:pt idx="1">
                  <c:v>162.37666666666667</c:v>
                </c:pt>
                <c:pt idx="2">
                  <c:v>165.70999999999998</c:v>
                </c:pt>
                <c:pt idx="3">
                  <c:v>167.04666666666665</c:v>
                </c:pt>
                <c:pt idx="4">
                  <c:v>167.52916666666664</c:v>
                </c:pt>
                <c:pt idx="5">
                  <c:v>166.48000000000002</c:v>
                </c:pt>
                <c:pt idx="6">
                  <c:v>164.3725</c:v>
                </c:pt>
                <c:pt idx="7">
                  <c:v>161.34999999999997</c:v>
                </c:pt>
                <c:pt idx="8">
                  <c:v>155.34416666666661</c:v>
                </c:pt>
                <c:pt idx="9">
                  <c:v>153.19999999999999</c:v>
                </c:pt>
                <c:pt idx="10">
                  <c:v>155.46250000000001</c:v>
                </c:pt>
                <c:pt idx="11">
                  <c:v>155.36666666666665</c:v>
                </c:pt>
                <c:pt idx="12">
                  <c:v>158.55916666666667</c:v>
                </c:pt>
                <c:pt idx="13">
                  <c:v>156.29499999999999</c:v>
                </c:pt>
                <c:pt idx="14">
                  <c:v>152.69916666666666</c:v>
                </c:pt>
                <c:pt idx="15">
                  <c:v>153.53833333333333</c:v>
                </c:pt>
                <c:pt idx="16">
                  <c:v>155.24333333333337</c:v>
                </c:pt>
                <c:pt idx="17">
                  <c:v>154.57999999999998</c:v>
                </c:pt>
                <c:pt idx="18">
                  <c:v>152.32916666666668</c:v>
                </c:pt>
                <c:pt idx="19">
                  <c:v>151.15333333333334</c:v>
                </c:pt>
                <c:pt idx="20">
                  <c:v>148.76333333333335</c:v>
                </c:pt>
                <c:pt idx="21">
                  <c:v>151.77500000000003</c:v>
                </c:pt>
                <c:pt idx="22">
                  <c:v>155.13666666666671</c:v>
                </c:pt>
                <c:pt idx="23">
                  <c:v>156.55000000000001</c:v>
                </c:pt>
                <c:pt idx="24">
                  <c:v>156.50999999999996</c:v>
                </c:pt>
                <c:pt idx="25">
                  <c:v>155.88000000000002</c:v>
                </c:pt>
                <c:pt idx="26">
                  <c:v>155.41833333333335</c:v>
                </c:pt>
                <c:pt idx="27">
                  <c:v>151.7116666666667</c:v>
                </c:pt>
                <c:pt idx="28">
                  <c:v>156.91250000000002</c:v>
                </c:pt>
                <c:pt idx="29">
                  <c:v>157.76666666666665</c:v>
                </c:pt>
                <c:pt idx="30">
                  <c:v>154.09083333333328</c:v>
                </c:pt>
                <c:pt idx="31">
                  <c:v>154.5266666666667</c:v>
                </c:pt>
                <c:pt idx="32">
                  <c:v>151.16249999999999</c:v>
                </c:pt>
                <c:pt idx="33">
                  <c:v>149.10999999999999</c:v>
                </c:pt>
                <c:pt idx="34">
                  <c:v>147.8233333333333</c:v>
                </c:pt>
                <c:pt idx="35">
                  <c:v>148.74166666666667</c:v>
                </c:pt>
                <c:pt idx="36">
                  <c:v>148.37749999999997</c:v>
                </c:pt>
                <c:pt idx="37">
                  <c:v>149.72666666666666</c:v>
                </c:pt>
                <c:pt idx="38">
                  <c:v>147.24916666666667</c:v>
                </c:pt>
                <c:pt idx="39">
                  <c:v>143.48999999999998</c:v>
                </c:pt>
                <c:pt idx="40">
                  <c:v>145.09750000000003</c:v>
                </c:pt>
                <c:pt idx="41">
                  <c:v>148.96913580246914</c:v>
                </c:pt>
                <c:pt idx="42">
                  <c:v>144.01604938271606</c:v>
                </c:pt>
                <c:pt idx="43">
                  <c:v>144.46666666666664</c:v>
                </c:pt>
                <c:pt idx="44">
                  <c:v>148.33868312757198</c:v>
                </c:pt>
                <c:pt idx="45">
                  <c:v>142.30864197530866</c:v>
                </c:pt>
                <c:pt idx="46">
                  <c:v>140.78641975308642</c:v>
                </c:pt>
                <c:pt idx="47">
                  <c:v>133.84444444444443</c:v>
                </c:pt>
                <c:pt idx="48">
                  <c:v>133.16543209876542</c:v>
                </c:pt>
                <c:pt idx="49">
                  <c:v>132.60781893004116</c:v>
                </c:pt>
                <c:pt idx="50">
                  <c:v>133.96502057613171</c:v>
                </c:pt>
                <c:pt idx="51">
                  <c:v>129.4617283950617</c:v>
                </c:pt>
                <c:pt idx="52">
                  <c:v>124.7271604938271</c:v>
                </c:pt>
                <c:pt idx="53">
                  <c:v>129.99547325102876</c:v>
                </c:pt>
                <c:pt idx="54">
                  <c:v>128.19999999999999</c:v>
                </c:pt>
                <c:pt idx="55">
                  <c:v>124.70123456790122</c:v>
                </c:pt>
                <c:pt idx="56">
                  <c:v>127.91646090534981</c:v>
                </c:pt>
                <c:pt idx="57">
                  <c:v>130.78930041152259</c:v>
                </c:pt>
                <c:pt idx="58">
                  <c:v>129.74691358024694</c:v>
                </c:pt>
                <c:pt idx="59">
                  <c:v>134.64526748971198</c:v>
                </c:pt>
                <c:pt idx="60">
                  <c:v>134.80781893004115</c:v>
                </c:pt>
                <c:pt idx="61">
                  <c:v>132.8432098765432</c:v>
                </c:pt>
                <c:pt idx="62">
                  <c:v>134.26172839506174</c:v>
                </c:pt>
                <c:pt idx="63">
                  <c:v>140.71440329218109</c:v>
                </c:pt>
                <c:pt idx="64">
                  <c:v>140.7300411522634</c:v>
                </c:pt>
                <c:pt idx="65">
                  <c:v>142.44444444444443</c:v>
                </c:pt>
                <c:pt idx="66">
                  <c:v>144.47160493827164</c:v>
                </c:pt>
                <c:pt idx="67">
                  <c:v>137.08765432098761</c:v>
                </c:pt>
                <c:pt idx="68">
                  <c:v>140.54691358024692</c:v>
                </c:pt>
                <c:pt idx="69">
                  <c:v>138.19012345679016</c:v>
                </c:pt>
                <c:pt idx="70">
                  <c:v>136.80452674897117</c:v>
                </c:pt>
                <c:pt idx="71">
                  <c:v>136.22139917695472</c:v>
                </c:pt>
                <c:pt idx="72">
                  <c:v>139.9</c:v>
                </c:pt>
                <c:pt idx="73">
                  <c:v>139.11481481481482</c:v>
                </c:pt>
                <c:pt idx="74">
                  <c:v>142.53251028806585</c:v>
                </c:pt>
                <c:pt idx="75">
                  <c:v>144.5864197530864</c:v>
                </c:pt>
                <c:pt idx="76">
                  <c:v>143.23456790123461</c:v>
                </c:pt>
                <c:pt idx="77">
                  <c:v>141.74279835390951</c:v>
                </c:pt>
                <c:pt idx="78">
                  <c:v>142.11851851851853</c:v>
                </c:pt>
                <c:pt idx="79">
                  <c:v>134.94773662551438</c:v>
                </c:pt>
                <c:pt idx="80">
                  <c:v>133.47901234567905</c:v>
                </c:pt>
                <c:pt idx="81">
                  <c:v>138.82469135802467</c:v>
                </c:pt>
                <c:pt idx="82">
                  <c:v>138.80740740740737</c:v>
                </c:pt>
                <c:pt idx="83">
                  <c:v>134.02222222222218</c:v>
                </c:pt>
                <c:pt idx="84">
                  <c:v>131.38888888888886</c:v>
                </c:pt>
                <c:pt idx="85">
                  <c:v>132.45802469135799</c:v>
                </c:pt>
                <c:pt idx="86">
                  <c:v>131.4111111111111</c:v>
                </c:pt>
                <c:pt idx="87">
                  <c:v>130.65596707818926</c:v>
                </c:pt>
                <c:pt idx="88">
                  <c:v>132.6781893004115</c:v>
                </c:pt>
                <c:pt idx="89">
                  <c:v>133.14938271604939</c:v>
                </c:pt>
                <c:pt idx="90">
                  <c:v>132.61111111111111</c:v>
                </c:pt>
                <c:pt idx="91">
                  <c:v>133.24032921810704</c:v>
                </c:pt>
                <c:pt idx="92">
                  <c:v>133.16543209876545</c:v>
                </c:pt>
                <c:pt idx="93">
                  <c:v>134.21275720164613</c:v>
                </c:pt>
                <c:pt idx="94">
                  <c:v>133.42962962962966</c:v>
                </c:pt>
                <c:pt idx="95">
                  <c:v>130.54567901234563</c:v>
                </c:pt>
                <c:pt idx="96">
                  <c:v>129.31851851851852</c:v>
                </c:pt>
                <c:pt idx="97">
                  <c:v>129.25185185185185</c:v>
                </c:pt>
                <c:pt idx="98">
                  <c:v>127.7604938271605</c:v>
                </c:pt>
                <c:pt idx="99">
                  <c:v>129.10823045267489</c:v>
                </c:pt>
                <c:pt idx="100">
                  <c:v>128.35802469135805</c:v>
                </c:pt>
                <c:pt idx="101">
                  <c:v>128.55432098765434</c:v>
                </c:pt>
                <c:pt idx="102">
                  <c:v>129.93703703703702</c:v>
                </c:pt>
                <c:pt idx="103">
                  <c:v>127.86707818930041</c:v>
                </c:pt>
                <c:pt idx="104">
                  <c:v>130.14032921810701</c:v>
                </c:pt>
                <c:pt idx="105">
                  <c:v>132.39259259259256</c:v>
                </c:pt>
                <c:pt idx="106">
                  <c:v>129.37325102880658</c:v>
                </c:pt>
                <c:pt idx="107">
                  <c:v>130.92798353909467</c:v>
                </c:pt>
                <c:pt idx="108">
                  <c:v>129.78518518518518</c:v>
                </c:pt>
                <c:pt idx="109">
                  <c:v>133.0222222222223</c:v>
                </c:pt>
                <c:pt idx="110">
                  <c:v>130.52551440329219</c:v>
                </c:pt>
                <c:pt idx="111">
                  <c:v>131.79135802469139</c:v>
                </c:pt>
                <c:pt idx="112">
                  <c:v>133.59382716049382</c:v>
                </c:pt>
                <c:pt idx="113">
                  <c:v>140.00617283950623</c:v>
                </c:pt>
                <c:pt idx="114">
                  <c:v>144.72839506172841</c:v>
                </c:pt>
                <c:pt idx="115">
                  <c:v>138.70288065843624</c:v>
                </c:pt>
                <c:pt idx="116">
                  <c:v>146.42592592592587</c:v>
                </c:pt>
                <c:pt idx="117">
                  <c:v>156.76213991769549</c:v>
                </c:pt>
                <c:pt idx="118">
                  <c:v>152.70987654320987</c:v>
                </c:pt>
                <c:pt idx="119">
                  <c:v>149.280658436214</c:v>
                </c:pt>
                <c:pt idx="120">
                  <c:v>153.50740740740738</c:v>
                </c:pt>
                <c:pt idx="121">
                  <c:v>151.52798353909463</c:v>
                </c:pt>
                <c:pt idx="122">
                  <c:v>152.73950617283953</c:v>
                </c:pt>
                <c:pt idx="123">
                  <c:v>150.88765432098765</c:v>
                </c:pt>
                <c:pt idx="124">
                  <c:v>151.51358024691359</c:v>
                </c:pt>
                <c:pt idx="125">
                  <c:v>153.91152263374485</c:v>
                </c:pt>
                <c:pt idx="126">
                  <c:v>157.62592592592591</c:v>
                </c:pt>
                <c:pt idx="127">
                  <c:v>157.14567901234568</c:v>
                </c:pt>
                <c:pt idx="128">
                  <c:v>149.80000000000001</c:v>
                </c:pt>
                <c:pt idx="129">
                  <c:v>145.2168724279835</c:v>
                </c:pt>
                <c:pt idx="130">
                  <c:v>139.73539094650209</c:v>
                </c:pt>
                <c:pt idx="131">
                  <c:v>138.95061728395061</c:v>
                </c:pt>
                <c:pt idx="132">
                  <c:v>137.97572016460907</c:v>
                </c:pt>
                <c:pt idx="133">
                  <c:v>134.9325102880658</c:v>
                </c:pt>
                <c:pt idx="134">
                  <c:v>136.34156378600824</c:v>
                </c:pt>
                <c:pt idx="135">
                  <c:v>132.25185185185188</c:v>
                </c:pt>
                <c:pt idx="136">
                  <c:v>132.28930041152262</c:v>
                </c:pt>
                <c:pt idx="137">
                  <c:v>129.9082304526749</c:v>
                </c:pt>
                <c:pt idx="138">
                  <c:v>127.7707818930041</c:v>
                </c:pt>
                <c:pt idx="139">
                  <c:v>127.48395061728392</c:v>
                </c:pt>
                <c:pt idx="140">
                  <c:v>130.00288065843623</c:v>
                </c:pt>
                <c:pt idx="141">
                  <c:v>131.00781893004117</c:v>
                </c:pt>
                <c:pt idx="142">
                  <c:v>131.55555555555557</c:v>
                </c:pt>
                <c:pt idx="143">
                  <c:v>128.1716049382716</c:v>
                </c:pt>
                <c:pt idx="144">
                  <c:v>131.198353909465</c:v>
                </c:pt>
                <c:pt idx="145">
                  <c:v>135.41646090534982</c:v>
                </c:pt>
                <c:pt idx="146">
                  <c:v>136.5740740740741</c:v>
                </c:pt>
                <c:pt idx="147">
                  <c:v>136.07325102880657</c:v>
                </c:pt>
                <c:pt idx="148">
                  <c:v>135.10699588477365</c:v>
                </c:pt>
                <c:pt idx="149">
                  <c:v>136.14897119341566</c:v>
                </c:pt>
                <c:pt idx="150">
                  <c:v>135.15555555555557</c:v>
                </c:pt>
                <c:pt idx="151">
                  <c:v>140.6358024691358</c:v>
                </c:pt>
                <c:pt idx="152">
                  <c:v>146.25308641975306</c:v>
                </c:pt>
                <c:pt idx="153">
                  <c:v>149.86172839506176</c:v>
                </c:pt>
                <c:pt idx="154">
                  <c:v>145.93703703703702</c:v>
                </c:pt>
                <c:pt idx="155">
                  <c:v>144.19382716049384</c:v>
                </c:pt>
                <c:pt idx="156">
                  <c:v>143.5411522633745</c:v>
                </c:pt>
                <c:pt idx="157">
                  <c:v>142.44197530864193</c:v>
                </c:pt>
                <c:pt idx="158">
                  <c:v>142.1740740740741</c:v>
                </c:pt>
                <c:pt idx="159">
                  <c:v>139.70781893004119</c:v>
                </c:pt>
                <c:pt idx="160">
                  <c:v>139.1423868312757</c:v>
                </c:pt>
                <c:pt idx="161">
                  <c:v>137.67777777777778</c:v>
                </c:pt>
                <c:pt idx="162">
                  <c:v>139.35720164609054</c:v>
                </c:pt>
                <c:pt idx="163">
                  <c:v>137.5864197530864</c:v>
                </c:pt>
                <c:pt idx="164">
                  <c:v>138.62304526748974</c:v>
                </c:pt>
                <c:pt idx="165">
                  <c:v>137.56049382716049</c:v>
                </c:pt>
                <c:pt idx="166">
                  <c:v>138.17736625514402</c:v>
                </c:pt>
                <c:pt idx="167">
                  <c:v>135.22510288065845</c:v>
                </c:pt>
                <c:pt idx="168">
                  <c:v>135.90617283950616</c:v>
                </c:pt>
                <c:pt idx="169">
                  <c:v>139.05555555555557</c:v>
                </c:pt>
                <c:pt idx="170">
                  <c:v>139.69794238683124</c:v>
                </c:pt>
                <c:pt idx="171">
                  <c:v>139.06831275720162</c:v>
                </c:pt>
                <c:pt idx="172">
                  <c:v>141.23703703703706</c:v>
                </c:pt>
                <c:pt idx="173">
                  <c:v>137.46296296296293</c:v>
                </c:pt>
                <c:pt idx="174">
                  <c:v>140.49547325102881</c:v>
                </c:pt>
                <c:pt idx="175">
                  <c:v>137.09670781893001</c:v>
                </c:pt>
                <c:pt idx="176">
                  <c:v>137.11358024691359</c:v>
                </c:pt>
                <c:pt idx="177">
                  <c:v>139.08559670781892</c:v>
                </c:pt>
                <c:pt idx="178">
                  <c:v>139.09629629629626</c:v>
                </c:pt>
                <c:pt idx="179">
                  <c:v>139.20246913580249</c:v>
                </c:pt>
                <c:pt idx="180">
                  <c:v>136.92222222222222</c:v>
                </c:pt>
                <c:pt idx="181">
                  <c:v>133.19176954732512</c:v>
                </c:pt>
                <c:pt idx="182">
                  <c:v>130.10082304526748</c:v>
                </c:pt>
                <c:pt idx="183">
                  <c:v>129.49423868312758</c:v>
                </c:pt>
                <c:pt idx="184">
                  <c:v>129.41234567901239</c:v>
                </c:pt>
                <c:pt idx="185">
                  <c:v>132.26543209876542</c:v>
                </c:pt>
                <c:pt idx="186">
                  <c:v>129.58024691358028</c:v>
                </c:pt>
                <c:pt idx="187">
                  <c:v>128.46666666666664</c:v>
                </c:pt>
                <c:pt idx="188">
                  <c:v>129.05555555555551</c:v>
                </c:pt>
                <c:pt idx="189">
                  <c:v>127.04897119341561</c:v>
                </c:pt>
                <c:pt idx="190">
                  <c:v>128.79259259259263</c:v>
                </c:pt>
                <c:pt idx="191">
                  <c:v>123.45432098765431</c:v>
                </c:pt>
                <c:pt idx="192">
                  <c:v>125.36584362139918</c:v>
                </c:pt>
                <c:pt idx="193">
                  <c:v>126.48518518518514</c:v>
                </c:pt>
                <c:pt idx="194">
                  <c:v>126.92798353909467</c:v>
                </c:pt>
                <c:pt idx="195">
                  <c:v>126.78395061728396</c:v>
                </c:pt>
                <c:pt idx="196">
                  <c:v>127.66337448559671</c:v>
                </c:pt>
                <c:pt idx="197">
                  <c:v>123.74650205761317</c:v>
                </c:pt>
                <c:pt idx="198">
                  <c:v>125.55185185185186</c:v>
                </c:pt>
                <c:pt idx="199">
                  <c:v>123.98888888888888</c:v>
                </c:pt>
                <c:pt idx="200">
                  <c:v>123.88148148148144</c:v>
                </c:pt>
                <c:pt idx="201">
                  <c:v>121.67942386831277</c:v>
                </c:pt>
                <c:pt idx="202">
                  <c:v>123.29506172839508</c:v>
                </c:pt>
                <c:pt idx="203">
                  <c:v>120.84197530864201</c:v>
                </c:pt>
                <c:pt idx="204">
                  <c:v>117.70123456790125</c:v>
                </c:pt>
                <c:pt idx="205">
                  <c:v>116.61728395061726</c:v>
                </c:pt>
                <c:pt idx="206">
                  <c:v>114.51111111111109</c:v>
                </c:pt>
                <c:pt idx="207">
                  <c:v>111.32880658436216</c:v>
                </c:pt>
                <c:pt idx="208">
                  <c:v>116.68971193415638</c:v>
                </c:pt>
                <c:pt idx="209">
                  <c:v>118.31358024691356</c:v>
                </c:pt>
                <c:pt idx="210">
                  <c:v>115.42962962962963</c:v>
                </c:pt>
                <c:pt idx="211">
                  <c:v>114.59300411522632</c:v>
                </c:pt>
                <c:pt idx="212">
                  <c:v>115.66625514403293</c:v>
                </c:pt>
                <c:pt idx="213">
                  <c:v>114.40987654320986</c:v>
                </c:pt>
                <c:pt idx="214">
                  <c:v>116.42716049382713</c:v>
                </c:pt>
                <c:pt idx="215">
                  <c:v>118.79341563786011</c:v>
                </c:pt>
                <c:pt idx="216">
                  <c:v>119.90452674897116</c:v>
                </c:pt>
                <c:pt idx="217">
                  <c:v>121.31481481481484</c:v>
                </c:pt>
                <c:pt idx="218">
                  <c:v>120.68148148148148</c:v>
                </c:pt>
                <c:pt idx="219">
                  <c:v>118.37942386831277</c:v>
                </c:pt>
                <c:pt idx="220">
                  <c:v>126.66419753086421</c:v>
                </c:pt>
                <c:pt idx="221">
                  <c:v>122.82098765432102</c:v>
                </c:pt>
                <c:pt idx="222">
                  <c:v>123.20946502057612</c:v>
                </c:pt>
                <c:pt idx="223">
                  <c:v>121.12098765432097</c:v>
                </c:pt>
                <c:pt idx="224">
                  <c:v>122.27201646090533</c:v>
                </c:pt>
                <c:pt idx="225">
                  <c:v>118.43333333333331</c:v>
                </c:pt>
                <c:pt idx="226">
                  <c:v>114.81934156378601</c:v>
                </c:pt>
                <c:pt idx="227">
                  <c:v>114.55308641975309</c:v>
                </c:pt>
                <c:pt idx="228">
                  <c:v>114.34032921810697</c:v>
                </c:pt>
                <c:pt idx="229">
                  <c:v>116.19259259259258</c:v>
                </c:pt>
                <c:pt idx="230">
                  <c:v>117.30246913580244</c:v>
                </c:pt>
                <c:pt idx="231">
                  <c:v>119.73004115226335</c:v>
                </c:pt>
                <c:pt idx="232">
                  <c:v>120.6962962962963</c:v>
                </c:pt>
                <c:pt idx="233">
                  <c:v>121.21481481481484</c:v>
                </c:pt>
                <c:pt idx="234">
                  <c:v>122.44444444444449</c:v>
                </c:pt>
                <c:pt idx="235">
                  <c:v>119.69423868312758</c:v>
                </c:pt>
                <c:pt idx="236">
                  <c:v>116.50493827160497</c:v>
                </c:pt>
                <c:pt idx="237">
                  <c:v>113.42633744855965</c:v>
                </c:pt>
                <c:pt idx="238">
                  <c:v>117.77448559670782</c:v>
                </c:pt>
                <c:pt idx="239">
                  <c:v>113.49465020576135</c:v>
                </c:pt>
                <c:pt idx="240">
                  <c:v>110.14074074074074</c:v>
                </c:pt>
                <c:pt idx="241">
                  <c:v>103.02757201646089</c:v>
                </c:pt>
                <c:pt idx="242">
                  <c:v>102.77037037037036</c:v>
                </c:pt>
                <c:pt idx="243">
                  <c:v>102.09135802469137</c:v>
                </c:pt>
                <c:pt idx="244">
                  <c:v>103.33333333333337</c:v>
                </c:pt>
                <c:pt idx="245">
                  <c:v>101.10987654320991</c:v>
                </c:pt>
                <c:pt idx="246">
                  <c:v>109.2222222222222</c:v>
                </c:pt>
                <c:pt idx="247">
                  <c:v>108.56913580246909</c:v>
                </c:pt>
                <c:pt idx="248">
                  <c:v>110.37407407407409</c:v>
                </c:pt>
                <c:pt idx="249">
                  <c:v>110.44732510288067</c:v>
                </c:pt>
                <c:pt idx="250">
                  <c:v>110.67901234567898</c:v>
                </c:pt>
                <c:pt idx="251">
                  <c:v>111.92962962962963</c:v>
                </c:pt>
                <c:pt idx="252">
                  <c:v>110.98641975308641</c:v>
                </c:pt>
                <c:pt idx="253">
                  <c:v>111.82427983539097</c:v>
                </c:pt>
                <c:pt idx="254">
                  <c:v>111.81111111111113</c:v>
                </c:pt>
                <c:pt idx="255">
                  <c:v>109.75226337448562</c:v>
                </c:pt>
                <c:pt idx="256">
                  <c:v>110.42345679012344</c:v>
                </c:pt>
              </c:numCache>
            </c:numRef>
          </c:val>
          <c:smooth val="0"/>
          <c:extLst>
            <c:ext xmlns:c16="http://schemas.microsoft.com/office/drawing/2014/chart" uri="{C3380CC4-5D6E-409C-BE32-E72D297353CC}">
              <c16:uniqueId val="{00000002-B6AC-473C-BAFE-7CF024B705C1}"/>
            </c:ext>
          </c:extLst>
        </c:ser>
        <c:ser>
          <c:idx val="3"/>
          <c:order val="3"/>
          <c:tx>
            <c:strRef>
              <c:f>Sheet1!$E$1</c:f>
              <c:strCache>
                <c:ptCount val="1"/>
                <c:pt idx="0">
                  <c:v>Portugalska</c:v>
                </c:pt>
              </c:strCache>
            </c:strRef>
          </c:tx>
          <c:spPr>
            <a:ln>
              <a:solidFill>
                <a:srgbClr val="70C27A"/>
              </a:solidFill>
            </a:ln>
          </c:spPr>
          <c:marker>
            <c:symbol val="none"/>
          </c:marker>
          <c:cat>
            <c:numRef>
              <c:f>Sheet1!$A$2:$A$258</c:f>
              <c:numCache>
                <c:formatCode>m/d/yyyy</c:formatCode>
                <c:ptCount val="257"/>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45651</c:v>
                </c:pt>
                <c:pt idx="255">
                  <c:v>45653</c:v>
                </c:pt>
                <c:pt idx="256">
                  <c:v>45656</c:v>
                </c:pt>
              </c:numCache>
            </c:numRef>
          </c:cat>
          <c:val>
            <c:numRef>
              <c:f>Sheet1!$E$2:$E$258</c:f>
              <c:numCache>
                <c:formatCode>General</c:formatCode>
                <c:ptCount val="257"/>
                <c:pt idx="0">
                  <c:v>72.218161925601748</c:v>
                </c:pt>
                <c:pt idx="1">
                  <c:v>72.806564551422341</c:v>
                </c:pt>
                <c:pt idx="2">
                  <c:v>76.103719912472641</c:v>
                </c:pt>
                <c:pt idx="3">
                  <c:v>75.82188183807439</c:v>
                </c:pt>
                <c:pt idx="4">
                  <c:v>73.143783783783789</c:v>
                </c:pt>
                <c:pt idx="5">
                  <c:v>71.248648648648683</c:v>
                </c:pt>
                <c:pt idx="6">
                  <c:v>70.495135135135143</c:v>
                </c:pt>
                <c:pt idx="7">
                  <c:v>69.372972972972974</c:v>
                </c:pt>
                <c:pt idx="8">
                  <c:v>65.547027027027042</c:v>
                </c:pt>
                <c:pt idx="9">
                  <c:v>65.591891891891848</c:v>
                </c:pt>
                <c:pt idx="10">
                  <c:v>65.669729729729781</c:v>
                </c:pt>
                <c:pt idx="11">
                  <c:v>66.327567567567598</c:v>
                </c:pt>
                <c:pt idx="12">
                  <c:v>67.885945945945991</c:v>
                </c:pt>
                <c:pt idx="13">
                  <c:v>66.102702702702658</c:v>
                </c:pt>
                <c:pt idx="14">
                  <c:v>66.904324324324364</c:v>
                </c:pt>
                <c:pt idx="15">
                  <c:v>67.986486486486484</c:v>
                </c:pt>
                <c:pt idx="16">
                  <c:v>68.045945945945974</c:v>
                </c:pt>
                <c:pt idx="17">
                  <c:v>68.096216216216192</c:v>
                </c:pt>
                <c:pt idx="18">
                  <c:v>68.248108108108113</c:v>
                </c:pt>
                <c:pt idx="19">
                  <c:v>67.489189189189204</c:v>
                </c:pt>
                <c:pt idx="20">
                  <c:v>65.073513513513518</c:v>
                </c:pt>
                <c:pt idx="21">
                  <c:v>66.005405405405469</c:v>
                </c:pt>
                <c:pt idx="22">
                  <c:v>67.978918918918964</c:v>
                </c:pt>
                <c:pt idx="23">
                  <c:v>69.949189189189198</c:v>
                </c:pt>
                <c:pt idx="24">
                  <c:v>69.356756756756738</c:v>
                </c:pt>
                <c:pt idx="25">
                  <c:v>67.769729729729718</c:v>
                </c:pt>
                <c:pt idx="26">
                  <c:v>68.137837837837793</c:v>
                </c:pt>
                <c:pt idx="27">
                  <c:v>70.172972972972985</c:v>
                </c:pt>
                <c:pt idx="28">
                  <c:v>69.367027027027063</c:v>
                </c:pt>
                <c:pt idx="29">
                  <c:v>71.022702702702702</c:v>
                </c:pt>
                <c:pt idx="30">
                  <c:v>69.313513513513499</c:v>
                </c:pt>
                <c:pt idx="31">
                  <c:v>69.863243243243289</c:v>
                </c:pt>
                <c:pt idx="32">
                  <c:v>67.27351351351345</c:v>
                </c:pt>
                <c:pt idx="33">
                  <c:v>65.952972972972958</c:v>
                </c:pt>
                <c:pt idx="34">
                  <c:v>65.161081081081079</c:v>
                </c:pt>
                <c:pt idx="35">
                  <c:v>64.868108108108075</c:v>
                </c:pt>
                <c:pt idx="36">
                  <c:v>65.18918918918915</c:v>
                </c:pt>
                <c:pt idx="37">
                  <c:v>64.8783783783784</c:v>
                </c:pt>
                <c:pt idx="38">
                  <c:v>64.421621621621611</c:v>
                </c:pt>
                <c:pt idx="39">
                  <c:v>63.369189189189171</c:v>
                </c:pt>
                <c:pt idx="40">
                  <c:v>64.208108108108107</c:v>
                </c:pt>
                <c:pt idx="41">
                  <c:v>64.343243243243236</c:v>
                </c:pt>
                <c:pt idx="42">
                  <c:v>62.751891891891901</c:v>
                </c:pt>
                <c:pt idx="43">
                  <c:v>62.72540540540539</c:v>
                </c:pt>
                <c:pt idx="44">
                  <c:v>63.779999999999994</c:v>
                </c:pt>
                <c:pt idx="45">
                  <c:v>62.470270270270277</c:v>
                </c:pt>
                <c:pt idx="46">
                  <c:v>63.701081081081099</c:v>
                </c:pt>
                <c:pt idx="47">
                  <c:v>60.23783783783783</c:v>
                </c:pt>
                <c:pt idx="48">
                  <c:v>57.424324324324338</c:v>
                </c:pt>
                <c:pt idx="49">
                  <c:v>57.315135135135129</c:v>
                </c:pt>
                <c:pt idx="50">
                  <c:v>57.562162162162124</c:v>
                </c:pt>
                <c:pt idx="51">
                  <c:v>56.459999999999951</c:v>
                </c:pt>
                <c:pt idx="52">
                  <c:v>54.082162162162149</c:v>
                </c:pt>
                <c:pt idx="53">
                  <c:v>56.056756756756741</c:v>
                </c:pt>
                <c:pt idx="54">
                  <c:v>55.540000000000013</c:v>
                </c:pt>
                <c:pt idx="55">
                  <c:v>53.727027027027006</c:v>
                </c:pt>
                <c:pt idx="56">
                  <c:v>54.781081081081062</c:v>
                </c:pt>
                <c:pt idx="57">
                  <c:v>57.096756756756761</c:v>
                </c:pt>
                <c:pt idx="58">
                  <c:v>56.346486486486526</c:v>
                </c:pt>
                <c:pt idx="59">
                  <c:v>59.278378378378392</c:v>
                </c:pt>
                <c:pt idx="60">
                  <c:v>59.256756756756744</c:v>
                </c:pt>
                <c:pt idx="61">
                  <c:v>59.542162162162171</c:v>
                </c:pt>
                <c:pt idx="62">
                  <c:v>61.586486486486521</c:v>
                </c:pt>
                <c:pt idx="63">
                  <c:v>63.105405405405392</c:v>
                </c:pt>
                <c:pt idx="64">
                  <c:v>63.143243243243234</c:v>
                </c:pt>
                <c:pt idx="65">
                  <c:v>63.472432432432456</c:v>
                </c:pt>
                <c:pt idx="66">
                  <c:v>63.413513513513479</c:v>
                </c:pt>
                <c:pt idx="67">
                  <c:v>60.723243243243189</c:v>
                </c:pt>
                <c:pt idx="68">
                  <c:v>61.820540540540534</c:v>
                </c:pt>
                <c:pt idx="69">
                  <c:v>59.132432432432402</c:v>
                </c:pt>
                <c:pt idx="70">
                  <c:v>59.983783783783821</c:v>
                </c:pt>
                <c:pt idx="71">
                  <c:v>59.810270270270259</c:v>
                </c:pt>
                <c:pt idx="72">
                  <c:v>61.15405405405405</c:v>
                </c:pt>
                <c:pt idx="73">
                  <c:v>62.889189189189224</c:v>
                </c:pt>
                <c:pt idx="74">
                  <c:v>62.696216216216214</c:v>
                </c:pt>
                <c:pt idx="75">
                  <c:v>62.927567567567564</c:v>
                </c:pt>
                <c:pt idx="76">
                  <c:v>62.463243243243262</c:v>
                </c:pt>
                <c:pt idx="77">
                  <c:v>61.90000000000002</c:v>
                </c:pt>
                <c:pt idx="78">
                  <c:v>59.339459459459441</c:v>
                </c:pt>
                <c:pt idx="79">
                  <c:v>56.457837837837801</c:v>
                </c:pt>
                <c:pt idx="80">
                  <c:v>55.894594594594651</c:v>
                </c:pt>
                <c:pt idx="81">
                  <c:v>58.252972972972962</c:v>
                </c:pt>
                <c:pt idx="82">
                  <c:v>58.287567567567592</c:v>
                </c:pt>
                <c:pt idx="83">
                  <c:v>57.21135135135134</c:v>
                </c:pt>
                <c:pt idx="84">
                  <c:v>55.234054054054042</c:v>
                </c:pt>
                <c:pt idx="85">
                  <c:v>55.760540540540539</c:v>
                </c:pt>
                <c:pt idx="86">
                  <c:v>56.607027027027002</c:v>
                </c:pt>
                <c:pt idx="87">
                  <c:v>56.80810810810808</c:v>
                </c:pt>
                <c:pt idx="88">
                  <c:v>58.903243243243253</c:v>
                </c:pt>
                <c:pt idx="89">
                  <c:v>58.998378378378376</c:v>
                </c:pt>
                <c:pt idx="90">
                  <c:v>58.491891891891882</c:v>
                </c:pt>
                <c:pt idx="91">
                  <c:v>59.89243243243245</c:v>
                </c:pt>
                <c:pt idx="92">
                  <c:v>59.654054054054086</c:v>
                </c:pt>
                <c:pt idx="93">
                  <c:v>59.164864864864875</c:v>
                </c:pt>
                <c:pt idx="94">
                  <c:v>58.557297297297282</c:v>
                </c:pt>
                <c:pt idx="95">
                  <c:v>58.061081081081099</c:v>
                </c:pt>
                <c:pt idx="96">
                  <c:v>57.108108108108091</c:v>
                </c:pt>
                <c:pt idx="97">
                  <c:v>57.91513513513511</c:v>
                </c:pt>
                <c:pt idx="98">
                  <c:v>57.451351351351356</c:v>
                </c:pt>
                <c:pt idx="99">
                  <c:v>58.605945945945905</c:v>
                </c:pt>
                <c:pt idx="100">
                  <c:v>57.557837837837852</c:v>
                </c:pt>
                <c:pt idx="101">
                  <c:v>56.991891891891868</c:v>
                </c:pt>
                <c:pt idx="102">
                  <c:v>58.348108108108086</c:v>
                </c:pt>
                <c:pt idx="103">
                  <c:v>56.412432432432439</c:v>
                </c:pt>
                <c:pt idx="104">
                  <c:v>56.605405405405392</c:v>
                </c:pt>
                <c:pt idx="105">
                  <c:v>56.574054054054066</c:v>
                </c:pt>
                <c:pt idx="106">
                  <c:v>55.607567567567528</c:v>
                </c:pt>
                <c:pt idx="107">
                  <c:v>55.24810810810807</c:v>
                </c:pt>
                <c:pt idx="108">
                  <c:v>54.191351351351315</c:v>
                </c:pt>
                <c:pt idx="109">
                  <c:v>56.000540540540555</c:v>
                </c:pt>
                <c:pt idx="110">
                  <c:v>55.012432432432412</c:v>
                </c:pt>
                <c:pt idx="111">
                  <c:v>55.321621621621645</c:v>
                </c:pt>
                <c:pt idx="112">
                  <c:v>55.3</c:v>
                </c:pt>
                <c:pt idx="113">
                  <c:v>59.862162162162178</c:v>
                </c:pt>
                <c:pt idx="114">
                  <c:v>60.889189189189217</c:v>
                </c:pt>
                <c:pt idx="115">
                  <c:v>60.591891891891912</c:v>
                </c:pt>
                <c:pt idx="116">
                  <c:v>67.576756756756723</c:v>
                </c:pt>
                <c:pt idx="117">
                  <c:v>76.640540540540542</c:v>
                </c:pt>
                <c:pt idx="118">
                  <c:v>71.778378378378392</c:v>
                </c:pt>
                <c:pt idx="119">
                  <c:v>69.57621621621621</c:v>
                </c:pt>
                <c:pt idx="120">
                  <c:v>70.745405405405435</c:v>
                </c:pt>
                <c:pt idx="121">
                  <c:v>68.947567567567575</c:v>
                </c:pt>
                <c:pt idx="122">
                  <c:v>69.852432432432465</c:v>
                </c:pt>
                <c:pt idx="123">
                  <c:v>68.071351351351339</c:v>
                </c:pt>
                <c:pt idx="124">
                  <c:v>69.030270270270265</c:v>
                </c:pt>
                <c:pt idx="125">
                  <c:v>70.775135135135159</c:v>
                </c:pt>
                <c:pt idx="126">
                  <c:v>73.921621621621597</c:v>
                </c:pt>
                <c:pt idx="127">
                  <c:v>70.894594594594594</c:v>
                </c:pt>
                <c:pt idx="128">
                  <c:v>64.97999999999999</c:v>
                </c:pt>
                <c:pt idx="129">
                  <c:v>62.394594594594601</c:v>
                </c:pt>
                <c:pt idx="130">
                  <c:v>58.500540540540548</c:v>
                </c:pt>
                <c:pt idx="131">
                  <c:v>57.522162162162175</c:v>
                </c:pt>
                <c:pt idx="132">
                  <c:v>57.745405405405407</c:v>
                </c:pt>
                <c:pt idx="133">
                  <c:v>56.483243243243251</c:v>
                </c:pt>
                <c:pt idx="134">
                  <c:v>57.159459459459462</c:v>
                </c:pt>
                <c:pt idx="135">
                  <c:v>55.41621621621622</c:v>
                </c:pt>
                <c:pt idx="136">
                  <c:v>56.042162162162157</c:v>
                </c:pt>
                <c:pt idx="137">
                  <c:v>55.348648648648656</c:v>
                </c:pt>
                <c:pt idx="138">
                  <c:v>55.544324324324322</c:v>
                </c:pt>
                <c:pt idx="139">
                  <c:v>55.638378378378349</c:v>
                </c:pt>
                <c:pt idx="140">
                  <c:v>56.462162162162201</c:v>
                </c:pt>
                <c:pt idx="141">
                  <c:v>57.198918918918906</c:v>
                </c:pt>
                <c:pt idx="142">
                  <c:v>57.382162162162146</c:v>
                </c:pt>
                <c:pt idx="143">
                  <c:v>56.283783783783782</c:v>
                </c:pt>
                <c:pt idx="144">
                  <c:v>59.472972972972961</c:v>
                </c:pt>
                <c:pt idx="145">
                  <c:v>62.398378378378403</c:v>
                </c:pt>
                <c:pt idx="146">
                  <c:v>61.137297297297309</c:v>
                </c:pt>
                <c:pt idx="147">
                  <c:v>61.971351351351345</c:v>
                </c:pt>
                <c:pt idx="148">
                  <c:v>61.563243243243228</c:v>
                </c:pt>
                <c:pt idx="149">
                  <c:v>60.896216216216239</c:v>
                </c:pt>
                <c:pt idx="150">
                  <c:v>59.254054054054038</c:v>
                </c:pt>
                <c:pt idx="151">
                  <c:v>63.262162162162163</c:v>
                </c:pt>
                <c:pt idx="152">
                  <c:v>66.622162162162198</c:v>
                </c:pt>
                <c:pt idx="153">
                  <c:v>68.040540540540562</c:v>
                </c:pt>
                <c:pt idx="154">
                  <c:v>63.427027027027009</c:v>
                </c:pt>
                <c:pt idx="155">
                  <c:v>62.92</c:v>
                </c:pt>
                <c:pt idx="156">
                  <c:v>62.508648648648666</c:v>
                </c:pt>
                <c:pt idx="157">
                  <c:v>62.420540540540514</c:v>
                </c:pt>
                <c:pt idx="158">
                  <c:v>62.523243243243257</c:v>
                </c:pt>
                <c:pt idx="159">
                  <c:v>61.294594594594628</c:v>
                </c:pt>
                <c:pt idx="160">
                  <c:v>61.682162162162115</c:v>
                </c:pt>
                <c:pt idx="161">
                  <c:v>59.559459459459461</c:v>
                </c:pt>
                <c:pt idx="162">
                  <c:v>61.202702702702716</c:v>
                </c:pt>
                <c:pt idx="163">
                  <c:v>59.856216216216218</c:v>
                </c:pt>
                <c:pt idx="164">
                  <c:v>60.05459459459459</c:v>
                </c:pt>
                <c:pt idx="165">
                  <c:v>58.713513513513504</c:v>
                </c:pt>
                <c:pt idx="166">
                  <c:v>58.150270270270219</c:v>
                </c:pt>
                <c:pt idx="167">
                  <c:v>56.018918918918899</c:v>
                </c:pt>
                <c:pt idx="168">
                  <c:v>56.456756756756747</c:v>
                </c:pt>
                <c:pt idx="169">
                  <c:v>58.377837837837852</c:v>
                </c:pt>
                <c:pt idx="170">
                  <c:v>60.738918918918912</c:v>
                </c:pt>
                <c:pt idx="171">
                  <c:v>58.794594594594599</c:v>
                </c:pt>
                <c:pt idx="172">
                  <c:v>59.849189189189204</c:v>
                </c:pt>
                <c:pt idx="173">
                  <c:v>57.839459459459434</c:v>
                </c:pt>
                <c:pt idx="174">
                  <c:v>60.377297297297304</c:v>
                </c:pt>
                <c:pt idx="175">
                  <c:v>58.832972972972939</c:v>
                </c:pt>
                <c:pt idx="176">
                  <c:v>58.940540540540496</c:v>
                </c:pt>
                <c:pt idx="177">
                  <c:v>61.87297297297296</c:v>
                </c:pt>
                <c:pt idx="178">
                  <c:v>61.603783783783769</c:v>
                </c:pt>
                <c:pt idx="179">
                  <c:v>61.337837837837839</c:v>
                </c:pt>
                <c:pt idx="180">
                  <c:v>60.771891891891897</c:v>
                </c:pt>
                <c:pt idx="181">
                  <c:v>59.688108108108118</c:v>
                </c:pt>
                <c:pt idx="182">
                  <c:v>57.24</c:v>
                </c:pt>
                <c:pt idx="183">
                  <c:v>57.315675675675678</c:v>
                </c:pt>
                <c:pt idx="184">
                  <c:v>57.094054054054098</c:v>
                </c:pt>
                <c:pt idx="185">
                  <c:v>58.258378378378374</c:v>
                </c:pt>
                <c:pt idx="186">
                  <c:v>56.528108108108114</c:v>
                </c:pt>
                <c:pt idx="187">
                  <c:v>55.875675675675616</c:v>
                </c:pt>
                <c:pt idx="188">
                  <c:v>55.541081081081067</c:v>
                </c:pt>
                <c:pt idx="189">
                  <c:v>55.486486486486484</c:v>
                </c:pt>
                <c:pt idx="190">
                  <c:v>56.975675675675717</c:v>
                </c:pt>
                <c:pt idx="191">
                  <c:v>55.669729729729767</c:v>
                </c:pt>
                <c:pt idx="192">
                  <c:v>55.991891891891889</c:v>
                </c:pt>
                <c:pt idx="193">
                  <c:v>57.075675675675662</c:v>
                </c:pt>
                <c:pt idx="194">
                  <c:v>57.281081081081098</c:v>
                </c:pt>
                <c:pt idx="195">
                  <c:v>56.528648648648662</c:v>
                </c:pt>
                <c:pt idx="196">
                  <c:v>56.010810810810781</c:v>
                </c:pt>
                <c:pt idx="197">
                  <c:v>52.142702702702692</c:v>
                </c:pt>
                <c:pt idx="198">
                  <c:v>51.908108108108131</c:v>
                </c:pt>
                <c:pt idx="199">
                  <c:v>50.645945945945982</c:v>
                </c:pt>
                <c:pt idx="200">
                  <c:v>51.295675675675682</c:v>
                </c:pt>
                <c:pt idx="201">
                  <c:v>49.637837837837836</c:v>
                </c:pt>
                <c:pt idx="202">
                  <c:v>50.764324324324271</c:v>
                </c:pt>
                <c:pt idx="203">
                  <c:v>49.063243243243228</c:v>
                </c:pt>
                <c:pt idx="204">
                  <c:v>47.302702702702689</c:v>
                </c:pt>
                <c:pt idx="205">
                  <c:v>47.15297297297294</c:v>
                </c:pt>
                <c:pt idx="206">
                  <c:v>45.794594594594564</c:v>
                </c:pt>
                <c:pt idx="207">
                  <c:v>43.724324324324336</c:v>
                </c:pt>
                <c:pt idx="208">
                  <c:v>46.33513513513514</c:v>
                </c:pt>
                <c:pt idx="209">
                  <c:v>45.669189189189161</c:v>
                </c:pt>
                <c:pt idx="210">
                  <c:v>44.211891891891938</c:v>
                </c:pt>
                <c:pt idx="211">
                  <c:v>43.25135135135136</c:v>
                </c:pt>
                <c:pt idx="212">
                  <c:v>44.894594594594615</c:v>
                </c:pt>
                <c:pt idx="213">
                  <c:v>42.711351351351333</c:v>
                </c:pt>
                <c:pt idx="214">
                  <c:v>41.325945945945897</c:v>
                </c:pt>
                <c:pt idx="215">
                  <c:v>40.900000000000027</c:v>
                </c:pt>
                <c:pt idx="216">
                  <c:v>41.434054054054002</c:v>
                </c:pt>
                <c:pt idx="217">
                  <c:v>45.84756756756758</c:v>
                </c:pt>
                <c:pt idx="218">
                  <c:v>48.78648648648651</c:v>
                </c:pt>
                <c:pt idx="219">
                  <c:v>46.692972972972989</c:v>
                </c:pt>
                <c:pt idx="220">
                  <c:v>50.268648648648686</c:v>
                </c:pt>
                <c:pt idx="221">
                  <c:v>49.56432432432436</c:v>
                </c:pt>
                <c:pt idx="222">
                  <c:v>50.84702702702706</c:v>
                </c:pt>
                <c:pt idx="223">
                  <c:v>50.437297297297292</c:v>
                </c:pt>
                <c:pt idx="224">
                  <c:v>51.04540540540539</c:v>
                </c:pt>
                <c:pt idx="225">
                  <c:v>47.447027027027033</c:v>
                </c:pt>
                <c:pt idx="226">
                  <c:v>46.299999999999962</c:v>
                </c:pt>
                <c:pt idx="227">
                  <c:v>44.997837837837821</c:v>
                </c:pt>
                <c:pt idx="228">
                  <c:v>45.244324324324303</c:v>
                </c:pt>
                <c:pt idx="229">
                  <c:v>46.099999999999987</c:v>
                </c:pt>
                <c:pt idx="230">
                  <c:v>46.489189189189204</c:v>
                </c:pt>
                <c:pt idx="231">
                  <c:v>48.762702702702711</c:v>
                </c:pt>
                <c:pt idx="232">
                  <c:v>49.530810810810834</c:v>
                </c:pt>
                <c:pt idx="233">
                  <c:v>49.40378378378378</c:v>
                </c:pt>
                <c:pt idx="234">
                  <c:v>52.360000000000007</c:v>
                </c:pt>
                <c:pt idx="235">
                  <c:v>51.217297297297293</c:v>
                </c:pt>
                <c:pt idx="236">
                  <c:v>48.754594594594636</c:v>
                </c:pt>
                <c:pt idx="237">
                  <c:v>46.527027027027046</c:v>
                </c:pt>
                <c:pt idx="238">
                  <c:v>49.903783783783773</c:v>
                </c:pt>
                <c:pt idx="239">
                  <c:v>47.38864864864869</c:v>
                </c:pt>
                <c:pt idx="240">
                  <c:v>46.62702702702699</c:v>
                </c:pt>
                <c:pt idx="241">
                  <c:v>42.415675675675637</c:v>
                </c:pt>
                <c:pt idx="242">
                  <c:v>42.654594594594599</c:v>
                </c:pt>
                <c:pt idx="243">
                  <c:v>41.599999999999994</c:v>
                </c:pt>
                <c:pt idx="244">
                  <c:v>41.957297297297288</c:v>
                </c:pt>
                <c:pt idx="245">
                  <c:v>41.267567567567596</c:v>
                </c:pt>
                <c:pt idx="246">
                  <c:v>46.148108108108055</c:v>
                </c:pt>
                <c:pt idx="247">
                  <c:v>46.655675675675703</c:v>
                </c:pt>
                <c:pt idx="248">
                  <c:v>51.503243243243269</c:v>
                </c:pt>
                <c:pt idx="249">
                  <c:v>52.408108108108124</c:v>
                </c:pt>
                <c:pt idx="250">
                  <c:v>50.751351351351339</c:v>
                </c:pt>
                <c:pt idx="251">
                  <c:v>50.921621621621597</c:v>
                </c:pt>
                <c:pt idx="252">
                  <c:v>50.768648648648586</c:v>
                </c:pt>
                <c:pt idx="253">
                  <c:v>51.775135135135116</c:v>
                </c:pt>
                <c:pt idx="254">
                  <c:v>51.868108108108089</c:v>
                </c:pt>
                <c:pt idx="255">
                  <c:v>50.361081081081061</c:v>
                </c:pt>
                <c:pt idx="256">
                  <c:v>51.515675675675652</c:v>
                </c:pt>
              </c:numCache>
            </c:numRef>
          </c:val>
          <c:smooth val="0"/>
          <c:extLst>
            <c:ext xmlns:c16="http://schemas.microsoft.com/office/drawing/2014/chart" uri="{C3380CC4-5D6E-409C-BE32-E72D297353CC}">
              <c16:uniqueId val="{00000003-B6AC-473C-BAFE-7CF024B705C1}"/>
            </c:ext>
          </c:extLst>
        </c:ser>
        <c:ser>
          <c:idx val="4"/>
          <c:order val="4"/>
          <c:tx>
            <c:strRef>
              <c:f>Sheet1!$F$1</c:f>
              <c:strCache>
                <c:ptCount val="1"/>
                <c:pt idx="0">
                  <c:v>Slovenija</c:v>
                </c:pt>
              </c:strCache>
            </c:strRef>
          </c:tx>
          <c:spPr>
            <a:ln>
              <a:solidFill>
                <a:srgbClr val="E2001A"/>
              </a:solidFill>
            </a:ln>
          </c:spPr>
          <c:marker>
            <c:symbol val="none"/>
          </c:marker>
          <c:cat>
            <c:numRef>
              <c:f>Sheet1!$A$2:$A$258</c:f>
              <c:numCache>
                <c:formatCode>m/d/yyyy</c:formatCode>
                <c:ptCount val="257"/>
                <c:pt idx="0">
                  <c:v>45292</c:v>
                </c:pt>
                <c:pt idx="1">
                  <c:v>45293</c:v>
                </c:pt>
                <c:pt idx="2">
                  <c:v>45294</c:v>
                </c:pt>
                <c:pt idx="3">
                  <c:v>45295</c:v>
                </c:pt>
                <c:pt idx="4">
                  <c:v>45296</c:v>
                </c:pt>
                <c:pt idx="5">
                  <c:v>45299</c:v>
                </c:pt>
                <c:pt idx="6">
                  <c:v>45300</c:v>
                </c:pt>
                <c:pt idx="7">
                  <c:v>45301</c:v>
                </c:pt>
                <c:pt idx="8">
                  <c:v>45302</c:v>
                </c:pt>
                <c:pt idx="9">
                  <c:v>45303</c:v>
                </c:pt>
                <c:pt idx="10">
                  <c:v>45306</c:v>
                </c:pt>
                <c:pt idx="11">
                  <c:v>45307</c:v>
                </c:pt>
                <c:pt idx="12">
                  <c:v>45308</c:v>
                </c:pt>
                <c:pt idx="13">
                  <c:v>45309</c:v>
                </c:pt>
                <c:pt idx="14">
                  <c:v>45310</c:v>
                </c:pt>
                <c:pt idx="15">
                  <c:v>45313</c:v>
                </c:pt>
                <c:pt idx="16">
                  <c:v>45314</c:v>
                </c:pt>
                <c:pt idx="17">
                  <c:v>45315</c:v>
                </c:pt>
                <c:pt idx="18">
                  <c:v>45316</c:v>
                </c:pt>
                <c:pt idx="19">
                  <c:v>45317</c:v>
                </c:pt>
                <c:pt idx="20">
                  <c:v>45320</c:v>
                </c:pt>
                <c:pt idx="21">
                  <c:v>45321</c:v>
                </c:pt>
                <c:pt idx="22">
                  <c:v>45322</c:v>
                </c:pt>
                <c:pt idx="23">
                  <c:v>45323</c:v>
                </c:pt>
                <c:pt idx="24">
                  <c:v>45324</c:v>
                </c:pt>
                <c:pt idx="25">
                  <c:v>45327</c:v>
                </c:pt>
                <c:pt idx="26">
                  <c:v>45328</c:v>
                </c:pt>
                <c:pt idx="27">
                  <c:v>45329</c:v>
                </c:pt>
                <c:pt idx="28">
                  <c:v>45330</c:v>
                </c:pt>
                <c:pt idx="29">
                  <c:v>45331</c:v>
                </c:pt>
                <c:pt idx="30">
                  <c:v>45334</c:v>
                </c:pt>
                <c:pt idx="31">
                  <c:v>45335</c:v>
                </c:pt>
                <c:pt idx="32">
                  <c:v>45336</c:v>
                </c:pt>
                <c:pt idx="33">
                  <c:v>45337</c:v>
                </c:pt>
                <c:pt idx="34">
                  <c:v>45338</c:v>
                </c:pt>
                <c:pt idx="35">
                  <c:v>45341</c:v>
                </c:pt>
                <c:pt idx="36">
                  <c:v>45342</c:v>
                </c:pt>
                <c:pt idx="37">
                  <c:v>45343</c:v>
                </c:pt>
                <c:pt idx="38">
                  <c:v>45344</c:v>
                </c:pt>
                <c:pt idx="39">
                  <c:v>45345</c:v>
                </c:pt>
                <c:pt idx="40">
                  <c:v>45348</c:v>
                </c:pt>
                <c:pt idx="41">
                  <c:v>45349</c:v>
                </c:pt>
                <c:pt idx="42">
                  <c:v>45350</c:v>
                </c:pt>
                <c:pt idx="43">
                  <c:v>45351</c:v>
                </c:pt>
                <c:pt idx="44">
                  <c:v>45352</c:v>
                </c:pt>
                <c:pt idx="45">
                  <c:v>45355</c:v>
                </c:pt>
                <c:pt idx="46">
                  <c:v>45356</c:v>
                </c:pt>
                <c:pt idx="47">
                  <c:v>45357</c:v>
                </c:pt>
                <c:pt idx="48">
                  <c:v>45358</c:v>
                </c:pt>
                <c:pt idx="49">
                  <c:v>45359</c:v>
                </c:pt>
                <c:pt idx="50">
                  <c:v>45362</c:v>
                </c:pt>
                <c:pt idx="51">
                  <c:v>45363</c:v>
                </c:pt>
                <c:pt idx="52">
                  <c:v>45364</c:v>
                </c:pt>
                <c:pt idx="53">
                  <c:v>45365</c:v>
                </c:pt>
                <c:pt idx="54">
                  <c:v>45366</c:v>
                </c:pt>
                <c:pt idx="55">
                  <c:v>45369</c:v>
                </c:pt>
                <c:pt idx="56">
                  <c:v>45370</c:v>
                </c:pt>
                <c:pt idx="57">
                  <c:v>45371</c:v>
                </c:pt>
                <c:pt idx="58">
                  <c:v>45372</c:v>
                </c:pt>
                <c:pt idx="59">
                  <c:v>45373</c:v>
                </c:pt>
                <c:pt idx="60">
                  <c:v>45376</c:v>
                </c:pt>
                <c:pt idx="61">
                  <c:v>45377</c:v>
                </c:pt>
                <c:pt idx="62">
                  <c:v>45378</c:v>
                </c:pt>
                <c:pt idx="63">
                  <c:v>45379</c:v>
                </c:pt>
                <c:pt idx="64">
                  <c:v>45380</c:v>
                </c:pt>
                <c:pt idx="65">
                  <c:v>45384</c:v>
                </c:pt>
                <c:pt idx="66">
                  <c:v>45385</c:v>
                </c:pt>
                <c:pt idx="67">
                  <c:v>45386</c:v>
                </c:pt>
                <c:pt idx="68">
                  <c:v>45387</c:v>
                </c:pt>
                <c:pt idx="69">
                  <c:v>45390</c:v>
                </c:pt>
                <c:pt idx="70">
                  <c:v>45391</c:v>
                </c:pt>
                <c:pt idx="71">
                  <c:v>45392</c:v>
                </c:pt>
                <c:pt idx="72">
                  <c:v>45393</c:v>
                </c:pt>
                <c:pt idx="73">
                  <c:v>45394</c:v>
                </c:pt>
                <c:pt idx="74">
                  <c:v>45397</c:v>
                </c:pt>
                <c:pt idx="75">
                  <c:v>45398</c:v>
                </c:pt>
                <c:pt idx="76">
                  <c:v>45399</c:v>
                </c:pt>
                <c:pt idx="77">
                  <c:v>45400</c:v>
                </c:pt>
                <c:pt idx="78">
                  <c:v>45401</c:v>
                </c:pt>
                <c:pt idx="79">
                  <c:v>45404</c:v>
                </c:pt>
                <c:pt idx="80">
                  <c:v>45405</c:v>
                </c:pt>
                <c:pt idx="81">
                  <c:v>45406</c:v>
                </c:pt>
                <c:pt idx="82">
                  <c:v>45407</c:v>
                </c:pt>
                <c:pt idx="83">
                  <c:v>45408</c:v>
                </c:pt>
                <c:pt idx="84">
                  <c:v>45411</c:v>
                </c:pt>
                <c:pt idx="85">
                  <c:v>45412</c:v>
                </c:pt>
                <c:pt idx="86">
                  <c:v>45414</c:v>
                </c:pt>
                <c:pt idx="87">
                  <c:v>45415</c:v>
                </c:pt>
                <c:pt idx="88">
                  <c:v>45418</c:v>
                </c:pt>
                <c:pt idx="89">
                  <c:v>45419</c:v>
                </c:pt>
                <c:pt idx="90">
                  <c:v>45420</c:v>
                </c:pt>
                <c:pt idx="91">
                  <c:v>45421</c:v>
                </c:pt>
                <c:pt idx="92">
                  <c:v>45422</c:v>
                </c:pt>
                <c:pt idx="93">
                  <c:v>45425</c:v>
                </c:pt>
                <c:pt idx="94">
                  <c:v>45426</c:v>
                </c:pt>
                <c:pt idx="95">
                  <c:v>45427</c:v>
                </c:pt>
                <c:pt idx="96">
                  <c:v>45428</c:v>
                </c:pt>
                <c:pt idx="97">
                  <c:v>45429</c:v>
                </c:pt>
                <c:pt idx="98">
                  <c:v>45432</c:v>
                </c:pt>
                <c:pt idx="99">
                  <c:v>45433</c:v>
                </c:pt>
                <c:pt idx="100">
                  <c:v>45434</c:v>
                </c:pt>
                <c:pt idx="101">
                  <c:v>45435</c:v>
                </c:pt>
                <c:pt idx="102">
                  <c:v>45436</c:v>
                </c:pt>
                <c:pt idx="103">
                  <c:v>45439</c:v>
                </c:pt>
                <c:pt idx="104">
                  <c:v>45440</c:v>
                </c:pt>
                <c:pt idx="105">
                  <c:v>45441</c:v>
                </c:pt>
                <c:pt idx="106">
                  <c:v>45442</c:v>
                </c:pt>
                <c:pt idx="107">
                  <c:v>45443</c:v>
                </c:pt>
                <c:pt idx="108">
                  <c:v>45446</c:v>
                </c:pt>
                <c:pt idx="109">
                  <c:v>45447</c:v>
                </c:pt>
                <c:pt idx="110">
                  <c:v>45448</c:v>
                </c:pt>
                <c:pt idx="111">
                  <c:v>45449</c:v>
                </c:pt>
                <c:pt idx="112">
                  <c:v>45450</c:v>
                </c:pt>
                <c:pt idx="113">
                  <c:v>45453</c:v>
                </c:pt>
                <c:pt idx="114">
                  <c:v>45454</c:v>
                </c:pt>
                <c:pt idx="115">
                  <c:v>45455</c:v>
                </c:pt>
                <c:pt idx="116">
                  <c:v>45456</c:v>
                </c:pt>
                <c:pt idx="117">
                  <c:v>45457</c:v>
                </c:pt>
                <c:pt idx="118">
                  <c:v>45460</c:v>
                </c:pt>
                <c:pt idx="119">
                  <c:v>45461</c:v>
                </c:pt>
                <c:pt idx="120">
                  <c:v>45462</c:v>
                </c:pt>
                <c:pt idx="121">
                  <c:v>45463</c:v>
                </c:pt>
                <c:pt idx="122">
                  <c:v>45464</c:v>
                </c:pt>
                <c:pt idx="123">
                  <c:v>45467</c:v>
                </c:pt>
                <c:pt idx="124">
                  <c:v>45468</c:v>
                </c:pt>
                <c:pt idx="125">
                  <c:v>45469</c:v>
                </c:pt>
                <c:pt idx="126">
                  <c:v>45470</c:v>
                </c:pt>
                <c:pt idx="127">
                  <c:v>45471</c:v>
                </c:pt>
                <c:pt idx="128">
                  <c:v>45474</c:v>
                </c:pt>
                <c:pt idx="129">
                  <c:v>45475</c:v>
                </c:pt>
                <c:pt idx="130">
                  <c:v>45476</c:v>
                </c:pt>
                <c:pt idx="131">
                  <c:v>45477</c:v>
                </c:pt>
                <c:pt idx="132">
                  <c:v>45478</c:v>
                </c:pt>
                <c:pt idx="133">
                  <c:v>45481</c:v>
                </c:pt>
                <c:pt idx="134">
                  <c:v>45482</c:v>
                </c:pt>
                <c:pt idx="135">
                  <c:v>45483</c:v>
                </c:pt>
                <c:pt idx="136">
                  <c:v>45484</c:v>
                </c:pt>
                <c:pt idx="137">
                  <c:v>45485</c:v>
                </c:pt>
                <c:pt idx="138">
                  <c:v>45488</c:v>
                </c:pt>
                <c:pt idx="139">
                  <c:v>45489</c:v>
                </c:pt>
                <c:pt idx="140">
                  <c:v>45490</c:v>
                </c:pt>
                <c:pt idx="141">
                  <c:v>45491</c:v>
                </c:pt>
                <c:pt idx="142">
                  <c:v>45492</c:v>
                </c:pt>
                <c:pt idx="143">
                  <c:v>45495</c:v>
                </c:pt>
                <c:pt idx="144">
                  <c:v>45496</c:v>
                </c:pt>
                <c:pt idx="145">
                  <c:v>45497</c:v>
                </c:pt>
                <c:pt idx="146">
                  <c:v>45498</c:v>
                </c:pt>
                <c:pt idx="147">
                  <c:v>45499</c:v>
                </c:pt>
                <c:pt idx="148">
                  <c:v>45502</c:v>
                </c:pt>
                <c:pt idx="149">
                  <c:v>45503</c:v>
                </c:pt>
                <c:pt idx="150">
                  <c:v>45504</c:v>
                </c:pt>
                <c:pt idx="151">
                  <c:v>45505</c:v>
                </c:pt>
                <c:pt idx="152">
                  <c:v>45506</c:v>
                </c:pt>
                <c:pt idx="153">
                  <c:v>45509</c:v>
                </c:pt>
                <c:pt idx="154">
                  <c:v>45510</c:v>
                </c:pt>
                <c:pt idx="155">
                  <c:v>45511</c:v>
                </c:pt>
                <c:pt idx="156">
                  <c:v>45512</c:v>
                </c:pt>
                <c:pt idx="157">
                  <c:v>45513</c:v>
                </c:pt>
                <c:pt idx="158">
                  <c:v>45516</c:v>
                </c:pt>
                <c:pt idx="159">
                  <c:v>45517</c:v>
                </c:pt>
                <c:pt idx="160">
                  <c:v>45518</c:v>
                </c:pt>
                <c:pt idx="161">
                  <c:v>45519</c:v>
                </c:pt>
                <c:pt idx="162">
                  <c:v>45520</c:v>
                </c:pt>
                <c:pt idx="163">
                  <c:v>45523</c:v>
                </c:pt>
                <c:pt idx="164">
                  <c:v>45524</c:v>
                </c:pt>
                <c:pt idx="165">
                  <c:v>45525</c:v>
                </c:pt>
                <c:pt idx="166">
                  <c:v>45526</c:v>
                </c:pt>
                <c:pt idx="167">
                  <c:v>45527</c:v>
                </c:pt>
                <c:pt idx="168">
                  <c:v>45530</c:v>
                </c:pt>
                <c:pt idx="169">
                  <c:v>45531</c:v>
                </c:pt>
                <c:pt idx="170">
                  <c:v>45532</c:v>
                </c:pt>
                <c:pt idx="171">
                  <c:v>45533</c:v>
                </c:pt>
                <c:pt idx="172">
                  <c:v>45534</c:v>
                </c:pt>
                <c:pt idx="173">
                  <c:v>45537</c:v>
                </c:pt>
                <c:pt idx="174">
                  <c:v>45538</c:v>
                </c:pt>
                <c:pt idx="175">
                  <c:v>45539</c:v>
                </c:pt>
                <c:pt idx="176">
                  <c:v>45540</c:v>
                </c:pt>
                <c:pt idx="177">
                  <c:v>45541</c:v>
                </c:pt>
                <c:pt idx="178">
                  <c:v>45544</c:v>
                </c:pt>
                <c:pt idx="179">
                  <c:v>45545</c:v>
                </c:pt>
                <c:pt idx="180">
                  <c:v>45546</c:v>
                </c:pt>
                <c:pt idx="181">
                  <c:v>45547</c:v>
                </c:pt>
                <c:pt idx="182">
                  <c:v>45548</c:v>
                </c:pt>
                <c:pt idx="183">
                  <c:v>45551</c:v>
                </c:pt>
                <c:pt idx="184">
                  <c:v>45552</c:v>
                </c:pt>
                <c:pt idx="185">
                  <c:v>45553</c:v>
                </c:pt>
                <c:pt idx="186">
                  <c:v>45554</c:v>
                </c:pt>
                <c:pt idx="187">
                  <c:v>45555</c:v>
                </c:pt>
                <c:pt idx="188">
                  <c:v>45558</c:v>
                </c:pt>
                <c:pt idx="189">
                  <c:v>45559</c:v>
                </c:pt>
                <c:pt idx="190">
                  <c:v>45560</c:v>
                </c:pt>
                <c:pt idx="191">
                  <c:v>45561</c:v>
                </c:pt>
                <c:pt idx="192">
                  <c:v>45562</c:v>
                </c:pt>
                <c:pt idx="193">
                  <c:v>45565</c:v>
                </c:pt>
                <c:pt idx="194">
                  <c:v>45566</c:v>
                </c:pt>
                <c:pt idx="195">
                  <c:v>45567</c:v>
                </c:pt>
                <c:pt idx="196">
                  <c:v>45568</c:v>
                </c:pt>
                <c:pt idx="197">
                  <c:v>45569</c:v>
                </c:pt>
                <c:pt idx="198">
                  <c:v>45572</c:v>
                </c:pt>
                <c:pt idx="199">
                  <c:v>45573</c:v>
                </c:pt>
                <c:pt idx="200">
                  <c:v>45574</c:v>
                </c:pt>
                <c:pt idx="201">
                  <c:v>45575</c:v>
                </c:pt>
                <c:pt idx="202">
                  <c:v>45576</c:v>
                </c:pt>
                <c:pt idx="203">
                  <c:v>45579</c:v>
                </c:pt>
                <c:pt idx="204">
                  <c:v>45580</c:v>
                </c:pt>
                <c:pt idx="205">
                  <c:v>45581</c:v>
                </c:pt>
                <c:pt idx="206">
                  <c:v>45582</c:v>
                </c:pt>
                <c:pt idx="207">
                  <c:v>45583</c:v>
                </c:pt>
                <c:pt idx="208">
                  <c:v>45586</c:v>
                </c:pt>
                <c:pt idx="209">
                  <c:v>45587</c:v>
                </c:pt>
                <c:pt idx="210">
                  <c:v>45588</c:v>
                </c:pt>
                <c:pt idx="211">
                  <c:v>45589</c:v>
                </c:pt>
                <c:pt idx="212">
                  <c:v>45590</c:v>
                </c:pt>
                <c:pt idx="213">
                  <c:v>45593</c:v>
                </c:pt>
                <c:pt idx="214">
                  <c:v>45594</c:v>
                </c:pt>
                <c:pt idx="215">
                  <c:v>45595</c:v>
                </c:pt>
                <c:pt idx="216">
                  <c:v>45596</c:v>
                </c:pt>
                <c:pt idx="217">
                  <c:v>45597</c:v>
                </c:pt>
                <c:pt idx="218">
                  <c:v>45600</c:v>
                </c:pt>
                <c:pt idx="219">
                  <c:v>45601</c:v>
                </c:pt>
                <c:pt idx="220">
                  <c:v>45602</c:v>
                </c:pt>
                <c:pt idx="221">
                  <c:v>45603</c:v>
                </c:pt>
                <c:pt idx="222">
                  <c:v>45604</c:v>
                </c:pt>
                <c:pt idx="223">
                  <c:v>45607</c:v>
                </c:pt>
                <c:pt idx="224">
                  <c:v>45608</c:v>
                </c:pt>
                <c:pt idx="225">
                  <c:v>45609</c:v>
                </c:pt>
                <c:pt idx="226">
                  <c:v>45610</c:v>
                </c:pt>
                <c:pt idx="227">
                  <c:v>45611</c:v>
                </c:pt>
                <c:pt idx="228">
                  <c:v>45614</c:v>
                </c:pt>
                <c:pt idx="229">
                  <c:v>45615</c:v>
                </c:pt>
                <c:pt idx="230">
                  <c:v>45616</c:v>
                </c:pt>
                <c:pt idx="231">
                  <c:v>45617</c:v>
                </c:pt>
                <c:pt idx="232">
                  <c:v>45618</c:v>
                </c:pt>
                <c:pt idx="233">
                  <c:v>45621</c:v>
                </c:pt>
                <c:pt idx="234">
                  <c:v>45622</c:v>
                </c:pt>
                <c:pt idx="235">
                  <c:v>45623</c:v>
                </c:pt>
                <c:pt idx="236">
                  <c:v>45624</c:v>
                </c:pt>
                <c:pt idx="237">
                  <c:v>45625</c:v>
                </c:pt>
                <c:pt idx="238">
                  <c:v>45628</c:v>
                </c:pt>
                <c:pt idx="239">
                  <c:v>45629</c:v>
                </c:pt>
                <c:pt idx="240">
                  <c:v>45630</c:v>
                </c:pt>
                <c:pt idx="241">
                  <c:v>45631</c:v>
                </c:pt>
                <c:pt idx="242">
                  <c:v>45632</c:v>
                </c:pt>
                <c:pt idx="243">
                  <c:v>45635</c:v>
                </c:pt>
                <c:pt idx="244">
                  <c:v>45636</c:v>
                </c:pt>
                <c:pt idx="245">
                  <c:v>45637</c:v>
                </c:pt>
                <c:pt idx="246">
                  <c:v>45638</c:v>
                </c:pt>
                <c:pt idx="247">
                  <c:v>45639</c:v>
                </c:pt>
                <c:pt idx="248">
                  <c:v>45642</c:v>
                </c:pt>
                <c:pt idx="249">
                  <c:v>45643</c:v>
                </c:pt>
                <c:pt idx="250">
                  <c:v>45644</c:v>
                </c:pt>
                <c:pt idx="251">
                  <c:v>45645</c:v>
                </c:pt>
                <c:pt idx="252">
                  <c:v>45646</c:v>
                </c:pt>
                <c:pt idx="253">
                  <c:v>45649</c:v>
                </c:pt>
                <c:pt idx="254">
                  <c:v>45651</c:v>
                </c:pt>
                <c:pt idx="255">
                  <c:v>45653</c:v>
                </c:pt>
                <c:pt idx="256">
                  <c:v>45656</c:v>
                </c:pt>
              </c:numCache>
            </c:numRef>
          </c:cat>
          <c:val>
            <c:numRef>
              <c:f>Sheet1!$F$2:$F$258</c:f>
              <c:numCache>
                <c:formatCode>General</c:formatCode>
                <c:ptCount val="257"/>
                <c:pt idx="0">
                  <c:v>104.77311827956987</c:v>
                </c:pt>
                <c:pt idx="1">
                  <c:v>107.65887096774192</c:v>
                </c:pt>
                <c:pt idx="2">
                  <c:v>107.63306451612902</c:v>
                </c:pt>
                <c:pt idx="3">
                  <c:v>97.415789473684185</c:v>
                </c:pt>
                <c:pt idx="4">
                  <c:v>96.68315789473678</c:v>
                </c:pt>
                <c:pt idx="5">
                  <c:v>94.798157894736818</c:v>
                </c:pt>
                <c:pt idx="6">
                  <c:v>94.35789473684207</c:v>
                </c:pt>
                <c:pt idx="7">
                  <c:v>87.872368421052599</c:v>
                </c:pt>
                <c:pt idx="8">
                  <c:v>84.869473684210476</c:v>
                </c:pt>
                <c:pt idx="9">
                  <c:v>84.964999999999961</c:v>
                </c:pt>
                <c:pt idx="10">
                  <c:v>86.156842105263152</c:v>
                </c:pt>
                <c:pt idx="11">
                  <c:v>86.191842105263163</c:v>
                </c:pt>
                <c:pt idx="12">
                  <c:v>87.955789473684206</c:v>
                </c:pt>
                <c:pt idx="13">
                  <c:v>88.331842105263149</c:v>
                </c:pt>
                <c:pt idx="14">
                  <c:v>87.228947368421089</c:v>
                </c:pt>
                <c:pt idx="15">
                  <c:v>87.696315789473672</c:v>
                </c:pt>
                <c:pt idx="16">
                  <c:v>90.565789473684205</c:v>
                </c:pt>
                <c:pt idx="17">
                  <c:v>89.518421052631595</c:v>
                </c:pt>
                <c:pt idx="18">
                  <c:v>90.306315789473672</c:v>
                </c:pt>
                <c:pt idx="19">
                  <c:v>88.615789473684231</c:v>
                </c:pt>
                <c:pt idx="20">
                  <c:v>89.873684210526335</c:v>
                </c:pt>
                <c:pt idx="21">
                  <c:v>91.058157894736837</c:v>
                </c:pt>
                <c:pt idx="22">
                  <c:v>91.6</c:v>
                </c:pt>
                <c:pt idx="23">
                  <c:v>92.648421052631576</c:v>
                </c:pt>
                <c:pt idx="24">
                  <c:v>92.029473684210529</c:v>
                </c:pt>
                <c:pt idx="25">
                  <c:v>91.805526315789493</c:v>
                </c:pt>
                <c:pt idx="26">
                  <c:v>92.014736842105279</c:v>
                </c:pt>
                <c:pt idx="27">
                  <c:v>92.388421052631614</c:v>
                </c:pt>
                <c:pt idx="28">
                  <c:v>92.039473684210506</c:v>
                </c:pt>
                <c:pt idx="29">
                  <c:v>89.730789473684197</c:v>
                </c:pt>
                <c:pt idx="30">
                  <c:v>87.64473684210526</c:v>
                </c:pt>
                <c:pt idx="31">
                  <c:v>88.522368421052676</c:v>
                </c:pt>
                <c:pt idx="32">
                  <c:v>86.405263157894737</c:v>
                </c:pt>
                <c:pt idx="33">
                  <c:v>85.206842105263149</c:v>
                </c:pt>
                <c:pt idx="34">
                  <c:v>84.082105263157871</c:v>
                </c:pt>
                <c:pt idx="35">
                  <c:v>83.344999999999999</c:v>
                </c:pt>
                <c:pt idx="36">
                  <c:v>83.812105263157875</c:v>
                </c:pt>
                <c:pt idx="37">
                  <c:v>85.215263157894711</c:v>
                </c:pt>
                <c:pt idx="38">
                  <c:v>84.591578947368447</c:v>
                </c:pt>
                <c:pt idx="39">
                  <c:v>83.472368421052636</c:v>
                </c:pt>
                <c:pt idx="40">
                  <c:v>86.31578947368422</c:v>
                </c:pt>
                <c:pt idx="41">
                  <c:v>87.496052631578976</c:v>
                </c:pt>
                <c:pt idx="42">
                  <c:v>86.615789473684174</c:v>
                </c:pt>
                <c:pt idx="43">
                  <c:v>88.115789473684188</c:v>
                </c:pt>
                <c:pt idx="44">
                  <c:v>86.493947368421061</c:v>
                </c:pt>
                <c:pt idx="45">
                  <c:v>84.557894736842115</c:v>
                </c:pt>
                <c:pt idx="46">
                  <c:v>84.775000000000006</c:v>
                </c:pt>
                <c:pt idx="47">
                  <c:v>83.912631578947355</c:v>
                </c:pt>
                <c:pt idx="48">
                  <c:v>82.729736842105254</c:v>
                </c:pt>
                <c:pt idx="49">
                  <c:v>82.862105263157915</c:v>
                </c:pt>
                <c:pt idx="50">
                  <c:v>83.823157894736866</c:v>
                </c:pt>
                <c:pt idx="51">
                  <c:v>83.148421052631562</c:v>
                </c:pt>
                <c:pt idx="52">
                  <c:v>81.956052631578928</c:v>
                </c:pt>
                <c:pt idx="53">
                  <c:v>82.473684210526301</c:v>
                </c:pt>
                <c:pt idx="54">
                  <c:v>80.388157894736835</c:v>
                </c:pt>
                <c:pt idx="55">
                  <c:v>80.311578947368417</c:v>
                </c:pt>
                <c:pt idx="56">
                  <c:v>80.327894736842069</c:v>
                </c:pt>
                <c:pt idx="57">
                  <c:v>79.300000000000011</c:v>
                </c:pt>
                <c:pt idx="58">
                  <c:v>77.147631578947355</c:v>
                </c:pt>
                <c:pt idx="59">
                  <c:v>79.648421052631591</c:v>
                </c:pt>
                <c:pt idx="60">
                  <c:v>78.053947368421063</c:v>
                </c:pt>
                <c:pt idx="61">
                  <c:v>78.484210526315763</c:v>
                </c:pt>
                <c:pt idx="62">
                  <c:v>79.540263157894756</c:v>
                </c:pt>
                <c:pt idx="63">
                  <c:v>81.442631578947385</c:v>
                </c:pt>
                <c:pt idx="64">
                  <c:v>81.444999999999993</c:v>
                </c:pt>
                <c:pt idx="65">
                  <c:v>80.921052631578988</c:v>
                </c:pt>
                <c:pt idx="66">
                  <c:v>80.557894736842073</c:v>
                </c:pt>
                <c:pt idx="67">
                  <c:v>79.311842105263125</c:v>
                </c:pt>
                <c:pt idx="68">
                  <c:v>79.316315789473663</c:v>
                </c:pt>
                <c:pt idx="69">
                  <c:v>77.153421052631586</c:v>
                </c:pt>
                <c:pt idx="70">
                  <c:v>76.586842105263159</c:v>
                </c:pt>
                <c:pt idx="71">
                  <c:v>76.806052631578936</c:v>
                </c:pt>
                <c:pt idx="72">
                  <c:v>75.775789473684213</c:v>
                </c:pt>
                <c:pt idx="73">
                  <c:v>76.052105263157927</c:v>
                </c:pt>
                <c:pt idx="74">
                  <c:v>76.685263157894752</c:v>
                </c:pt>
                <c:pt idx="75">
                  <c:v>77.284999999999997</c:v>
                </c:pt>
                <c:pt idx="76">
                  <c:v>77.039999999999992</c:v>
                </c:pt>
                <c:pt idx="77">
                  <c:v>75.479473684210504</c:v>
                </c:pt>
                <c:pt idx="78">
                  <c:v>75.978947368421018</c:v>
                </c:pt>
                <c:pt idx="79">
                  <c:v>74.798157894736804</c:v>
                </c:pt>
                <c:pt idx="80">
                  <c:v>74.372631578947377</c:v>
                </c:pt>
                <c:pt idx="81">
                  <c:v>74.905263157894723</c:v>
                </c:pt>
                <c:pt idx="82">
                  <c:v>74.839473684210532</c:v>
                </c:pt>
                <c:pt idx="83">
                  <c:v>74.862894736842065</c:v>
                </c:pt>
                <c:pt idx="84">
                  <c:v>71.850000000000009</c:v>
                </c:pt>
                <c:pt idx="85">
                  <c:v>72.320789473684187</c:v>
                </c:pt>
                <c:pt idx="86">
                  <c:v>73.383684210526297</c:v>
                </c:pt>
                <c:pt idx="87">
                  <c:v>73.170526315789488</c:v>
                </c:pt>
                <c:pt idx="88">
                  <c:v>73.490000000000009</c:v>
                </c:pt>
                <c:pt idx="89">
                  <c:v>73.130526315789439</c:v>
                </c:pt>
                <c:pt idx="90">
                  <c:v>72.924210526315747</c:v>
                </c:pt>
                <c:pt idx="91">
                  <c:v>73.726315789473645</c:v>
                </c:pt>
                <c:pt idx="92">
                  <c:v>74.06052631578946</c:v>
                </c:pt>
                <c:pt idx="93">
                  <c:v>73.551578947368455</c:v>
                </c:pt>
                <c:pt idx="94">
                  <c:v>73.936842105263167</c:v>
                </c:pt>
                <c:pt idx="95">
                  <c:v>73.352105263157881</c:v>
                </c:pt>
                <c:pt idx="96">
                  <c:v>73.788157894736855</c:v>
                </c:pt>
                <c:pt idx="97">
                  <c:v>74.092631578947362</c:v>
                </c:pt>
                <c:pt idx="98">
                  <c:v>73.306578947368408</c:v>
                </c:pt>
                <c:pt idx="99">
                  <c:v>74.251578947368429</c:v>
                </c:pt>
                <c:pt idx="100">
                  <c:v>74.576842105263182</c:v>
                </c:pt>
                <c:pt idx="101">
                  <c:v>73.880526315789467</c:v>
                </c:pt>
                <c:pt idx="102">
                  <c:v>74.944736842105229</c:v>
                </c:pt>
                <c:pt idx="103">
                  <c:v>73.817894736842106</c:v>
                </c:pt>
                <c:pt idx="104">
                  <c:v>74.475263157894744</c:v>
                </c:pt>
                <c:pt idx="105">
                  <c:v>75.357894736842113</c:v>
                </c:pt>
                <c:pt idx="106">
                  <c:v>76.286842105263105</c:v>
                </c:pt>
                <c:pt idx="107">
                  <c:v>76.79210526315785</c:v>
                </c:pt>
                <c:pt idx="108">
                  <c:v>76.05263157894737</c:v>
                </c:pt>
                <c:pt idx="109">
                  <c:v>77.373684210526335</c:v>
                </c:pt>
                <c:pt idx="110">
                  <c:v>76.856578947368391</c:v>
                </c:pt>
                <c:pt idx="111">
                  <c:v>77.160000000000025</c:v>
                </c:pt>
                <c:pt idx="112">
                  <c:v>75.837894736842102</c:v>
                </c:pt>
                <c:pt idx="113">
                  <c:v>79.79789473684211</c:v>
                </c:pt>
                <c:pt idx="114">
                  <c:v>81.935000000000045</c:v>
                </c:pt>
                <c:pt idx="115">
                  <c:v>81.954736842105277</c:v>
                </c:pt>
                <c:pt idx="116">
                  <c:v>89.325000000000017</c:v>
                </c:pt>
                <c:pt idx="117">
                  <c:v>94.772631578947397</c:v>
                </c:pt>
                <c:pt idx="118">
                  <c:v>91.591578947368376</c:v>
                </c:pt>
                <c:pt idx="119">
                  <c:v>89.915789473684214</c:v>
                </c:pt>
                <c:pt idx="120">
                  <c:v>90.359473684210556</c:v>
                </c:pt>
                <c:pt idx="121">
                  <c:v>87.241578947368438</c:v>
                </c:pt>
                <c:pt idx="122">
                  <c:v>89.308421052631545</c:v>
                </c:pt>
                <c:pt idx="123">
                  <c:v>85.078947368421026</c:v>
                </c:pt>
                <c:pt idx="124">
                  <c:v>84.225263157894716</c:v>
                </c:pt>
                <c:pt idx="125">
                  <c:v>86.798947368421068</c:v>
                </c:pt>
                <c:pt idx="126">
                  <c:v>89.643421052631567</c:v>
                </c:pt>
                <c:pt idx="127">
                  <c:v>86.284210526315789</c:v>
                </c:pt>
                <c:pt idx="128">
                  <c:v>80.997105263157863</c:v>
                </c:pt>
                <c:pt idx="129">
                  <c:v>75.63</c:v>
                </c:pt>
                <c:pt idx="130">
                  <c:v>70.769736842105274</c:v>
                </c:pt>
                <c:pt idx="131">
                  <c:v>70.208421052631564</c:v>
                </c:pt>
                <c:pt idx="132">
                  <c:v>69.446052631578908</c:v>
                </c:pt>
                <c:pt idx="133">
                  <c:v>68.952631578947347</c:v>
                </c:pt>
                <c:pt idx="134">
                  <c:v>72.231842105263141</c:v>
                </c:pt>
                <c:pt idx="135">
                  <c:v>72.782631578947402</c:v>
                </c:pt>
                <c:pt idx="136">
                  <c:v>74.984999999999985</c:v>
                </c:pt>
                <c:pt idx="137">
                  <c:v>74.486315789473693</c:v>
                </c:pt>
                <c:pt idx="138">
                  <c:v>74.099210526315801</c:v>
                </c:pt>
                <c:pt idx="139">
                  <c:v>74.534736842105247</c:v>
                </c:pt>
                <c:pt idx="140">
                  <c:v>74.475263157894744</c:v>
                </c:pt>
                <c:pt idx="141">
                  <c:v>73.34210526315789</c:v>
                </c:pt>
                <c:pt idx="142">
                  <c:v>73.789473684210492</c:v>
                </c:pt>
                <c:pt idx="143">
                  <c:v>72.787894736842105</c:v>
                </c:pt>
                <c:pt idx="144">
                  <c:v>76.168421052631572</c:v>
                </c:pt>
                <c:pt idx="145">
                  <c:v>77.737894736842122</c:v>
                </c:pt>
                <c:pt idx="146">
                  <c:v>78.073421052631616</c:v>
                </c:pt>
                <c:pt idx="147">
                  <c:v>76.834736842105272</c:v>
                </c:pt>
                <c:pt idx="148">
                  <c:v>77.76157894736842</c:v>
                </c:pt>
                <c:pt idx="149">
                  <c:v>77.307894736842101</c:v>
                </c:pt>
                <c:pt idx="150">
                  <c:v>77.578421052631569</c:v>
                </c:pt>
                <c:pt idx="151">
                  <c:v>82.309473684210488</c:v>
                </c:pt>
                <c:pt idx="152">
                  <c:v>84.105263157894726</c:v>
                </c:pt>
                <c:pt idx="153">
                  <c:v>84.17263157894736</c:v>
                </c:pt>
                <c:pt idx="154">
                  <c:v>82.496052631578948</c:v>
                </c:pt>
                <c:pt idx="155">
                  <c:v>80.234210526315806</c:v>
                </c:pt>
                <c:pt idx="156">
                  <c:v>80.256315789473703</c:v>
                </c:pt>
                <c:pt idx="157">
                  <c:v>81.099999999999994</c:v>
                </c:pt>
                <c:pt idx="158">
                  <c:v>80.59342105263157</c:v>
                </c:pt>
                <c:pt idx="159">
                  <c:v>79.838947368421074</c:v>
                </c:pt>
                <c:pt idx="160">
                  <c:v>79.402368421052614</c:v>
                </c:pt>
                <c:pt idx="161">
                  <c:v>78.039473684210535</c:v>
                </c:pt>
                <c:pt idx="162">
                  <c:v>78.794999999999987</c:v>
                </c:pt>
                <c:pt idx="163">
                  <c:v>78.367368421052632</c:v>
                </c:pt>
                <c:pt idx="164">
                  <c:v>78.05789473684213</c:v>
                </c:pt>
                <c:pt idx="165">
                  <c:v>76.678947368421063</c:v>
                </c:pt>
                <c:pt idx="166">
                  <c:v>76.138157894736835</c:v>
                </c:pt>
                <c:pt idx="167">
                  <c:v>75.72999999999999</c:v>
                </c:pt>
                <c:pt idx="168">
                  <c:v>76.156052631578945</c:v>
                </c:pt>
                <c:pt idx="169">
                  <c:v>77.560526315789517</c:v>
                </c:pt>
                <c:pt idx="170">
                  <c:v>77.869999999999976</c:v>
                </c:pt>
                <c:pt idx="171">
                  <c:v>77.386315789473684</c:v>
                </c:pt>
                <c:pt idx="172">
                  <c:v>77.037368421052662</c:v>
                </c:pt>
                <c:pt idx="173">
                  <c:v>74.896842105263147</c:v>
                </c:pt>
                <c:pt idx="174">
                  <c:v>77.830263157894734</c:v>
                </c:pt>
                <c:pt idx="175">
                  <c:v>77.03947368421052</c:v>
                </c:pt>
                <c:pt idx="176">
                  <c:v>75.537105263157883</c:v>
                </c:pt>
                <c:pt idx="177">
                  <c:v>77.878947368421024</c:v>
                </c:pt>
                <c:pt idx="178">
                  <c:v>78.244736842105269</c:v>
                </c:pt>
                <c:pt idx="179">
                  <c:v>79.985263157894735</c:v>
                </c:pt>
                <c:pt idx="180">
                  <c:v>80.342105263157876</c:v>
                </c:pt>
                <c:pt idx="181">
                  <c:v>79.155789473684194</c:v>
                </c:pt>
                <c:pt idx="182">
                  <c:v>77.757368421052632</c:v>
                </c:pt>
                <c:pt idx="183">
                  <c:v>79.650000000000006</c:v>
                </c:pt>
                <c:pt idx="184">
                  <c:v>80.812631578947375</c:v>
                </c:pt>
                <c:pt idx="185">
                  <c:v>81.124210526315821</c:v>
                </c:pt>
                <c:pt idx="186">
                  <c:v>82.588684210526338</c:v>
                </c:pt>
                <c:pt idx="187">
                  <c:v>83.652631578947336</c:v>
                </c:pt>
                <c:pt idx="188">
                  <c:v>83.714210526315782</c:v>
                </c:pt>
                <c:pt idx="189">
                  <c:v>81.944736842105257</c:v>
                </c:pt>
                <c:pt idx="190">
                  <c:v>83.266052631578987</c:v>
                </c:pt>
                <c:pt idx="191">
                  <c:v>82.073684210526338</c:v>
                </c:pt>
                <c:pt idx="192">
                  <c:v>82.797631578947374</c:v>
                </c:pt>
                <c:pt idx="193">
                  <c:v>82.215789473684168</c:v>
                </c:pt>
                <c:pt idx="194">
                  <c:v>81.919736842105266</c:v>
                </c:pt>
                <c:pt idx="195">
                  <c:v>80.926315789473648</c:v>
                </c:pt>
                <c:pt idx="196">
                  <c:v>80.715526315789447</c:v>
                </c:pt>
                <c:pt idx="197">
                  <c:v>79.370526315789476</c:v>
                </c:pt>
                <c:pt idx="198">
                  <c:v>78.432105263157936</c:v>
                </c:pt>
                <c:pt idx="199">
                  <c:v>77.631578947368411</c:v>
                </c:pt>
                <c:pt idx="200">
                  <c:v>77.613421052631537</c:v>
                </c:pt>
                <c:pt idx="201">
                  <c:v>78.127368421052651</c:v>
                </c:pt>
                <c:pt idx="202">
                  <c:v>79.071052631578937</c:v>
                </c:pt>
                <c:pt idx="203">
                  <c:v>75.748947368421057</c:v>
                </c:pt>
                <c:pt idx="204">
                  <c:v>75.498421052631585</c:v>
                </c:pt>
                <c:pt idx="205">
                  <c:v>76.226315789473674</c:v>
                </c:pt>
                <c:pt idx="206">
                  <c:v>74.693684210526314</c:v>
                </c:pt>
                <c:pt idx="207">
                  <c:v>72.294210526315794</c:v>
                </c:pt>
                <c:pt idx="208">
                  <c:v>73.605263157894726</c:v>
                </c:pt>
                <c:pt idx="209">
                  <c:v>72.14105263157893</c:v>
                </c:pt>
                <c:pt idx="210">
                  <c:v>72.110263157894749</c:v>
                </c:pt>
                <c:pt idx="211">
                  <c:v>72.439999999999969</c:v>
                </c:pt>
                <c:pt idx="212">
                  <c:v>73.347631578947372</c:v>
                </c:pt>
                <c:pt idx="213">
                  <c:v>74.292631578947351</c:v>
                </c:pt>
                <c:pt idx="214">
                  <c:v>72.768684210526317</c:v>
                </c:pt>
                <c:pt idx="215">
                  <c:v>72.963157894736867</c:v>
                </c:pt>
                <c:pt idx="216">
                  <c:v>73.055263157894728</c:v>
                </c:pt>
                <c:pt idx="217">
                  <c:v>74.487368421052651</c:v>
                </c:pt>
                <c:pt idx="218">
                  <c:v>72.661052631578954</c:v>
                </c:pt>
                <c:pt idx="219">
                  <c:v>72.573684210526366</c:v>
                </c:pt>
                <c:pt idx="220">
                  <c:v>74.973421052631608</c:v>
                </c:pt>
                <c:pt idx="221">
                  <c:v>75.238421052631608</c:v>
                </c:pt>
                <c:pt idx="222">
                  <c:v>77.189210526315804</c:v>
                </c:pt>
                <c:pt idx="223">
                  <c:v>76.248421052631571</c:v>
                </c:pt>
                <c:pt idx="224">
                  <c:v>76.264999999999986</c:v>
                </c:pt>
                <c:pt idx="225">
                  <c:v>73.214736842105225</c:v>
                </c:pt>
                <c:pt idx="226">
                  <c:v>72.131315789473675</c:v>
                </c:pt>
                <c:pt idx="227">
                  <c:v>71.10263157894741</c:v>
                </c:pt>
                <c:pt idx="228">
                  <c:v>72.463421052631546</c:v>
                </c:pt>
                <c:pt idx="229">
                  <c:v>74.741052631578953</c:v>
                </c:pt>
                <c:pt idx="230">
                  <c:v>74.717105263157933</c:v>
                </c:pt>
                <c:pt idx="231">
                  <c:v>74.182105263157894</c:v>
                </c:pt>
                <c:pt idx="232">
                  <c:v>71.891315789473694</c:v>
                </c:pt>
                <c:pt idx="233">
                  <c:v>74.6105263157895</c:v>
                </c:pt>
                <c:pt idx="234">
                  <c:v>78.312105263157903</c:v>
                </c:pt>
                <c:pt idx="235">
                  <c:v>77.278947368421044</c:v>
                </c:pt>
                <c:pt idx="236">
                  <c:v>77.122631578947363</c:v>
                </c:pt>
                <c:pt idx="237">
                  <c:v>78.814736842105219</c:v>
                </c:pt>
                <c:pt idx="238">
                  <c:v>81.353947368421046</c:v>
                </c:pt>
                <c:pt idx="239">
                  <c:v>78.851578947368452</c:v>
                </c:pt>
                <c:pt idx="240">
                  <c:v>76.495526315789462</c:v>
                </c:pt>
                <c:pt idx="241">
                  <c:v>73.607894736842056</c:v>
                </c:pt>
                <c:pt idx="242">
                  <c:v>70.270526315789496</c:v>
                </c:pt>
                <c:pt idx="243">
                  <c:v>67.7</c:v>
                </c:pt>
                <c:pt idx="244">
                  <c:v>68.057894736842115</c:v>
                </c:pt>
                <c:pt idx="245">
                  <c:v>68.107368421052655</c:v>
                </c:pt>
                <c:pt idx="246">
                  <c:v>68.441052631578941</c:v>
                </c:pt>
                <c:pt idx="247">
                  <c:v>69.155789473684194</c:v>
                </c:pt>
                <c:pt idx="248">
                  <c:v>69.731052631578947</c:v>
                </c:pt>
                <c:pt idx="249">
                  <c:v>70.606842105263155</c:v>
                </c:pt>
                <c:pt idx="250">
                  <c:v>71.061842105263167</c:v>
                </c:pt>
                <c:pt idx="251">
                  <c:v>69.894736842105232</c:v>
                </c:pt>
                <c:pt idx="252">
                  <c:v>68.849999999999994</c:v>
                </c:pt>
                <c:pt idx="253">
                  <c:v>68.943157894736814</c:v>
                </c:pt>
                <c:pt idx="254">
                  <c:v>69.031578947368416</c:v>
                </c:pt>
                <c:pt idx="255">
                  <c:v>67.690526315789469</c:v>
                </c:pt>
                <c:pt idx="256">
                  <c:v>68.096052631578942</c:v>
                </c:pt>
              </c:numCache>
            </c:numRef>
          </c:val>
          <c:smooth val="0"/>
          <c:extLst>
            <c:ext xmlns:c16="http://schemas.microsoft.com/office/drawing/2014/chart" uri="{C3380CC4-5D6E-409C-BE32-E72D297353CC}">
              <c16:uniqueId val="{00000004-B6AC-473C-BAFE-7CF024B705C1}"/>
            </c:ext>
          </c:extLst>
        </c:ser>
        <c:dLbls>
          <c:showLegendKey val="0"/>
          <c:showVal val="0"/>
          <c:showCatName val="0"/>
          <c:showSerName val="0"/>
          <c:showPercent val="0"/>
          <c:showBubbleSize val="0"/>
        </c:dLbls>
        <c:smooth val="0"/>
        <c:axId val="357597952"/>
        <c:axId val="357599488"/>
      </c:lineChart>
      <c:dateAx>
        <c:axId val="357597952"/>
        <c:scaling>
          <c:orientation val="minMax"/>
          <c:max val="45657"/>
          <c:min val="45292"/>
        </c:scaling>
        <c:delete val="0"/>
        <c:axPos val="b"/>
        <c:numFmt formatCode="m/d/yyyy" sourceLinked="1"/>
        <c:majorTickMark val="out"/>
        <c:minorTickMark val="none"/>
        <c:tickLblPos val="nextTo"/>
        <c:txPr>
          <a:bodyPr rot="-5400000" vert="horz"/>
          <a:lstStyle/>
          <a:p>
            <a:pPr>
              <a:defRPr/>
            </a:pPr>
            <a:endParaRPr lang="sl-SI"/>
          </a:p>
        </c:txPr>
        <c:crossAx val="357599488"/>
        <c:crosses val="autoZero"/>
        <c:auto val="1"/>
        <c:lblOffset val="100"/>
        <c:baseTimeUnit val="days"/>
        <c:majorUnit val="14"/>
        <c:majorTimeUnit val="days"/>
      </c:dateAx>
      <c:valAx>
        <c:axId val="357599488"/>
        <c:scaling>
          <c:orientation val="minMax"/>
        </c:scaling>
        <c:delete val="0"/>
        <c:axPos val="l"/>
        <c:majorGridlines/>
        <c:title>
          <c:tx>
            <c:rich>
              <a:bodyPr rot="-5400000" vert="horz"/>
              <a:lstStyle/>
              <a:p>
                <a:pPr>
                  <a:defRPr/>
                </a:pPr>
                <a:r>
                  <a:rPr lang="sl-SI"/>
                  <a:t>b.t.</a:t>
                </a:r>
              </a:p>
            </c:rich>
          </c:tx>
          <c:layout>
            <c:manualLayout>
              <c:xMode val="edge"/>
              <c:yMode val="edge"/>
              <c:x val="1.918759603781611E-3"/>
              <c:y val="0.31260534326180472"/>
            </c:manualLayout>
          </c:layout>
          <c:overlay val="0"/>
        </c:title>
        <c:numFmt formatCode="General" sourceLinked="1"/>
        <c:majorTickMark val="out"/>
        <c:minorTickMark val="none"/>
        <c:tickLblPos val="nextTo"/>
        <c:crossAx val="357597952"/>
        <c:crosses val="autoZero"/>
        <c:crossBetween val="between"/>
      </c:valAx>
    </c:plotArea>
    <c:legend>
      <c:legendPos val="b"/>
      <c:layout>
        <c:manualLayout>
          <c:xMode val="edge"/>
          <c:yMode val="edge"/>
          <c:x val="0.14931894538541007"/>
          <c:y val="0.94050181127518806"/>
          <c:w val="0.72118639800675421"/>
          <c:h val="5.654260270181883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4144666591428E-2"/>
          <c:y val="2.1798314684348667E-2"/>
          <c:w val="0.95884242418980981"/>
          <c:h val="0.95587699087329991"/>
        </c:manualLayout>
      </c:layout>
      <c:scatterChart>
        <c:scatterStyle val="lineMarker"/>
        <c:varyColors val="0"/>
        <c:ser>
          <c:idx val="0"/>
          <c:order val="0"/>
          <c:tx>
            <c:strRef>
              <c:f>Sheet1!$C$1</c:f>
              <c:strCache>
                <c:ptCount val="1"/>
                <c:pt idx="0">
                  <c:v>Dolg % BDP</c:v>
                </c:pt>
              </c:strCache>
            </c:strRef>
          </c:tx>
          <c:spPr>
            <a:ln w="28575">
              <a:noFill/>
            </a:ln>
          </c:spPr>
          <c:marker>
            <c:spPr>
              <a:solidFill>
                <a:srgbClr val="2D5195"/>
              </a:solidFill>
            </c:spPr>
          </c:marker>
          <c:dPt>
            <c:idx val="23"/>
            <c:marker>
              <c:spPr>
                <a:solidFill>
                  <a:srgbClr val="E2001A"/>
                </a:solidFill>
              </c:spPr>
            </c:marker>
            <c:bubble3D val="0"/>
            <c:extLst>
              <c:ext xmlns:c16="http://schemas.microsoft.com/office/drawing/2014/chart" uri="{C3380CC4-5D6E-409C-BE32-E72D297353CC}">
                <c16:uniqueId val="{00000000-EE17-4924-A424-4D9A8AB826FA}"/>
              </c:ext>
            </c:extLst>
          </c:dPt>
          <c:dLbls>
            <c:dLbl>
              <c:idx val="0"/>
              <c:layout>
                <c:manualLayout>
                  <c:x val="-7.3969563065917759E-2"/>
                  <c:y val="3.1762118602362208E-2"/>
                </c:manualLayout>
              </c:layout>
              <c:tx>
                <c:rich>
                  <a:bodyPr/>
                  <a:lstStyle/>
                  <a:p>
                    <a:r>
                      <a:rPr lang="en-US">
                        <a:latin typeface="Book Antiqua" panose="02040602050305030304" pitchFamily="18" charset="0"/>
                      </a:rPr>
                      <a:t>Belgija</a:t>
                    </a:r>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8.4157768577032027E-2"/>
                      <c:h val="5.412294515817101E-2"/>
                    </c:manualLayout>
                  </c15:layout>
                  <c15:showDataLabelsRange val="0"/>
                </c:ext>
                <c:ext xmlns:c16="http://schemas.microsoft.com/office/drawing/2014/chart" uri="{C3380CC4-5D6E-409C-BE32-E72D297353CC}">
                  <c16:uniqueId val="{00000001-EE17-4924-A424-4D9A8AB826FA}"/>
                </c:ext>
              </c:extLst>
            </c:dLbl>
            <c:dLbl>
              <c:idx val="1"/>
              <c:layout>
                <c:manualLayout>
                  <c:x val="-4.541608769492049E-2"/>
                  <c:y val="3.1141894300249506E-2"/>
                </c:manualLayout>
              </c:layout>
              <c:tx>
                <c:rich>
                  <a:bodyPr/>
                  <a:lstStyle/>
                  <a:p>
                    <a:r>
                      <a:rPr lang="en-US">
                        <a:latin typeface="Book Antiqua" panose="02040602050305030304" pitchFamily="18" charset="0"/>
                      </a:rPr>
                      <a:t>Bolgarija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E17-4924-A424-4D9A8AB826FA}"/>
                </c:ext>
              </c:extLst>
            </c:dLbl>
            <c:dLbl>
              <c:idx val="2"/>
              <c:layout>
                <c:manualLayout>
                  <c:x val="-6.0653183058000201E-2"/>
                  <c:y val="3.2268559022714756E-2"/>
                </c:manualLayout>
              </c:layout>
              <c:tx>
                <c:rich>
                  <a:bodyPr/>
                  <a:lstStyle/>
                  <a:p>
                    <a:r>
                      <a:rPr lang="en-US">
                        <a:latin typeface="Book Antiqua" panose="02040602050305030304" pitchFamily="18" charset="0"/>
                      </a:rPr>
                      <a:t>Češka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E17-4924-A424-4D9A8AB826FA}"/>
                </c:ext>
              </c:extLst>
            </c:dLbl>
            <c:dLbl>
              <c:idx val="3"/>
              <c:layout>
                <c:manualLayout>
                  <c:x val="-1.0890226956924503E-2"/>
                  <c:y val="6.4505362755581481E-3"/>
                </c:manualLayout>
              </c:layout>
              <c:tx>
                <c:rich>
                  <a:bodyPr/>
                  <a:lstStyle/>
                  <a:p>
                    <a:r>
                      <a:rPr lang="en-US">
                        <a:latin typeface="Book Antiqua" panose="02040602050305030304" pitchFamily="18" charset="0"/>
                      </a:rPr>
                      <a:t>Danska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E17-4924-A424-4D9A8AB826FA}"/>
                </c:ext>
              </c:extLst>
            </c:dLbl>
            <c:dLbl>
              <c:idx val="4"/>
              <c:layout>
                <c:manualLayout>
                  <c:x val="-7.14219546086151E-3"/>
                  <c:y val="-1.168108616052623E-2"/>
                </c:manualLayout>
              </c:layout>
              <c:tx>
                <c:rich>
                  <a:bodyPr/>
                  <a:lstStyle/>
                  <a:p>
                    <a:r>
                      <a:rPr lang="en-US">
                        <a:latin typeface="Book Antiqua" panose="02040602050305030304" pitchFamily="18" charset="0"/>
                      </a:rPr>
                      <a:t>Nemčija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E17-4924-A424-4D9A8AB826FA}"/>
                </c:ext>
              </c:extLst>
            </c:dLbl>
            <c:dLbl>
              <c:idx val="5"/>
              <c:layout>
                <c:manualLayout>
                  <c:x val="-1.2494879316556018E-2"/>
                  <c:y val="7.66631022973965E-3"/>
                </c:manualLayout>
              </c:layout>
              <c:tx>
                <c:rich>
                  <a:bodyPr/>
                  <a:lstStyle/>
                  <a:p>
                    <a:r>
                      <a:rPr lang="en-US">
                        <a:latin typeface="Book Antiqua" panose="02040602050305030304" pitchFamily="18" charset="0"/>
                      </a:rPr>
                      <a:t>Estonija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E17-4924-A424-4D9A8AB826FA}"/>
                </c:ext>
              </c:extLst>
            </c:dLbl>
            <c:dLbl>
              <c:idx val="6"/>
              <c:layout>
                <c:manualLayout>
                  <c:x val="-9.9070557356800981E-3"/>
                  <c:y val="8.424872816672933E-6"/>
                </c:manualLayout>
              </c:layout>
              <c:tx>
                <c:rich>
                  <a:bodyPr/>
                  <a:lstStyle/>
                  <a:p>
                    <a:r>
                      <a:rPr lang="en-US">
                        <a:latin typeface="Book Antiqua" panose="02040602050305030304" pitchFamily="18" charset="0"/>
                      </a:rPr>
                      <a:t>Irska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E17-4924-A424-4D9A8AB826FA}"/>
                </c:ext>
              </c:extLst>
            </c:dLbl>
            <c:dLbl>
              <c:idx val="7"/>
              <c:layout>
                <c:manualLayout>
                  <c:x val="-5.0055126791620731E-3"/>
                  <c:y val="-8.1379268233082346E-18"/>
                </c:manualLayout>
              </c:layout>
              <c:tx>
                <c:rich>
                  <a:bodyPr/>
                  <a:lstStyle/>
                  <a:p>
                    <a:r>
                      <a:rPr lang="en-US">
                        <a:latin typeface="Book Antiqua" panose="02040602050305030304" pitchFamily="18" charset="0"/>
                      </a:rPr>
                      <a:t>Grčija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E17-4924-A424-4D9A8AB826FA}"/>
                </c:ext>
              </c:extLst>
            </c:dLbl>
            <c:dLbl>
              <c:idx val="8"/>
              <c:layout>
                <c:manualLayout>
                  <c:x val="-4.31207863722917E-3"/>
                  <c:y val="-3.0459155568517654E-3"/>
                </c:manualLayout>
              </c:layout>
              <c:tx>
                <c:rich>
                  <a:bodyPr/>
                  <a:lstStyle/>
                  <a:p>
                    <a:r>
                      <a:rPr lang="en-US">
                        <a:latin typeface="Book Antiqua" panose="02040602050305030304" pitchFamily="18" charset="0"/>
                      </a:rPr>
                      <a:t>Španija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E17-4924-A424-4D9A8AB826FA}"/>
                </c:ext>
              </c:extLst>
            </c:dLbl>
            <c:dLbl>
              <c:idx val="9"/>
              <c:layout>
                <c:manualLayout>
                  <c:x val="-4.3923638541874657E-2"/>
                  <c:y val="-2.7935978883321468E-2"/>
                </c:manualLayout>
              </c:layout>
              <c:tx>
                <c:rich>
                  <a:bodyPr/>
                  <a:lstStyle/>
                  <a:p>
                    <a:r>
                      <a:rPr lang="en-US">
                        <a:latin typeface="Book Antiqua" panose="02040602050305030304" pitchFamily="18" charset="0"/>
                      </a:rPr>
                      <a:t>Francija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E17-4924-A424-4D9A8AB826FA}"/>
                </c:ext>
              </c:extLst>
            </c:dLbl>
            <c:dLbl>
              <c:idx val="10"/>
              <c:layout>
                <c:manualLayout>
                  <c:x val="-1.2503319438011522E-2"/>
                  <c:y val="4.9398917727875857E-3"/>
                </c:manualLayout>
              </c:layout>
              <c:tx>
                <c:rich>
                  <a:bodyPr/>
                  <a:lstStyle/>
                  <a:p>
                    <a:r>
                      <a:rPr lang="en-US">
                        <a:latin typeface="Book Antiqua" panose="02040602050305030304" pitchFamily="18" charset="0"/>
                      </a:rPr>
                      <a:t>Hrvaška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E17-4924-A424-4D9A8AB826FA}"/>
                </c:ext>
              </c:extLst>
            </c:dLbl>
            <c:dLbl>
              <c:idx val="11"/>
              <c:layout>
                <c:manualLayout>
                  <c:x val="-0.11910493541248525"/>
                  <c:y val="-6.4353066977738895E-4"/>
                </c:manualLayout>
              </c:layout>
              <c:tx>
                <c:rich>
                  <a:bodyPr/>
                  <a:lstStyle/>
                  <a:p>
                    <a:r>
                      <a:rPr lang="en-US">
                        <a:latin typeface="Book Antiqua" panose="02040602050305030304" pitchFamily="18" charset="0"/>
                      </a:rPr>
                      <a:t>Italija</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E17-4924-A424-4D9A8AB826FA}"/>
                </c:ext>
              </c:extLst>
            </c:dLbl>
            <c:dLbl>
              <c:idx val="12"/>
              <c:layout>
                <c:manualLayout>
                  <c:x val="-7.8550769389120478E-3"/>
                  <c:y val="8.998412235507599E-4"/>
                </c:manualLayout>
              </c:layout>
              <c:tx>
                <c:rich>
                  <a:bodyPr/>
                  <a:lstStyle/>
                  <a:p>
                    <a:r>
                      <a:rPr lang="en-US">
                        <a:latin typeface="Book Antiqua" panose="02040602050305030304" pitchFamily="18" charset="0"/>
                      </a:rPr>
                      <a:t>Ciper</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E17-4924-A424-4D9A8AB826FA}"/>
                </c:ext>
              </c:extLst>
            </c:dLbl>
            <c:dLbl>
              <c:idx val="13"/>
              <c:layout>
                <c:manualLayout>
                  <c:x val="-1.8063712624157274E-2"/>
                  <c:y val="-1.3914001490554573E-2"/>
                </c:manualLayout>
              </c:layout>
              <c:tx>
                <c:rich>
                  <a:bodyPr/>
                  <a:lstStyle/>
                  <a:p>
                    <a:r>
                      <a:rPr lang="en-US">
                        <a:latin typeface="Book Antiqua" panose="02040602050305030304" pitchFamily="18" charset="0"/>
                      </a:rPr>
                      <a:t>Latvija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E17-4924-A424-4D9A8AB826FA}"/>
                </c:ext>
              </c:extLst>
            </c:dLbl>
            <c:dLbl>
              <c:idx val="14"/>
              <c:layout>
                <c:manualLayout>
                  <c:x val="-9.332098193608248E-3"/>
                  <c:y val="7.2593240659730839E-3"/>
                </c:manualLayout>
              </c:layout>
              <c:tx>
                <c:rich>
                  <a:bodyPr/>
                  <a:lstStyle/>
                  <a:p>
                    <a:r>
                      <a:rPr lang="en-US">
                        <a:latin typeface="Book Antiqua" panose="02040602050305030304" pitchFamily="18" charset="0"/>
                      </a:rPr>
                      <a:t>Litva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E17-4924-A424-4D9A8AB826FA}"/>
                </c:ext>
              </c:extLst>
            </c:dLbl>
            <c:dLbl>
              <c:idx val="15"/>
              <c:layout>
                <c:manualLayout>
                  <c:x val="-1.3074777417528787E-2"/>
                  <c:y val="8.3545575321601808E-3"/>
                </c:manualLayout>
              </c:layout>
              <c:tx>
                <c:rich>
                  <a:bodyPr/>
                  <a:lstStyle/>
                  <a:p>
                    <a:r>
                      <a:rPr lang="en-US">
                        <a:latin typeface="Book Antiqua" panose="02040602050305030304" pitchFamily="18" charset="0"/>
                      </a:rPr>
                      <a:t>Luksemburg</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E17-4924-A424-4D9A8AB826FA}"/>
                </c:ext>
              </c:extLst>
            </c:dLbl>
            <c:dLbl>
              <c:idx val="16"/>
              <c:layout>
                <c:manualLayout>
                  <c:x val="-0.14028305285368742"/>
                  <c:y val="-7.4997569748225914E-3"/>
                </c:manualLayout>
              </c:layout>
              <c:tx>
                <c:rich>
                  <a:bodyPr/>
                  <a:lstStyle/>
                  <a:p>
                    <a:r>
                      <a:rPr lang="en-US">
                        <a:latin typeface="Book Antiqua" panose="02040602050305030304" pitchFamily="18" charset="0"/>
                      </a:rPr>
                      <a:t>Madžarska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EE17-4924-A424-4D9A8AB826FA}"/>
                </c:ext>
              </c:extLst>
            </c:dLbl>
            <c:dLbl>
              <c:idx val="17"/>
              <c:layout>
                <c:manualLayout>
                  <c:x val="-9.7110802326179815E-2"/>
                  <c:y val="8.2745212404003541E-3"/>
                </c:manualLayout>
              </c:layout>
              <c:tx>
                <c:rich>
                  <a:bodyPr/>
                  <a:lstStyle/>
                  <a:p>
                    <a:r>
                      <a:rPr lang="en-US">
                        <a:latin typeface="Book Antiqua" panose="02040602050305030304" pitchFamily="18" charset="0"/>
                      </a:rPr>
                      <a:t>Malta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EE17-4924-A424-4D9A8AB826FA}"/>
                </c:ext>
              </c:extLst>
            </c:dLbl>
            <c:dLbl>
              <c:idx val="18"/>
              <c:layout>
                <c:manualLayout>
                  <c:x val="-1.0566633966784943E-2"/>
                  <c:y val="1.0111790891195288E-2"/>
                </c:manualLayout>
              </c:layout>
              <c:tx>
                <c:rich>
                  <a:bodyPr/>
                  <a:lstStyle/>
                  <a:p>
                    <a:r>
                      <a:rPr lang="en-US">
                        <a:latin typeface="Book Antiqua" panose="02040602050305030304" pitchFamily="18" charset="0"/>
                      </a:rPr>
                      <a:t>Nizozemska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EE17-4924-A424-4D9A8AB826FA}"/>
                </c:ext>
              </c:extLst>
            </c:dLbl>
            <c:dLbl>
              <c:idx val="19"/>
              <c:layout>
                <c:manualLayout>
                  <c:x val="-0.10592208326900314"/>
                  <c:y val="-2.0728427465085384E-2"/>
                </c:manualLayout>
              </c:layout>
              <c:tx>
                <c:rich>
                  <a:bodyPr/>
                  <a:lstStyle/>
                  <a:p>
                    <a:r>
                      <a:rPr lang="en-US">
                        <a:latin typeface="Book Antiqua" panose="02040602050305030304" pitchFamily="18" charset="0"/>
                      </a:rPr>
                      <a:t>Avstrija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EE17-4924-A424-4D9A8AB826FA}"/>
                </c:ext>
              </c:extLst>
            </c:dLbl>
            <c:dLbl>
              <c:idx val="20"/>
              <c:layout>
                <c:manualLayout>
                  <c:x val="-7.1055048659160167E-2"/>
                  <c:y val="3.9129608088761501E-2"/>
                </c:manualLayout>
              </c:layout>
              <c:tx>
                <c:rich>
                  <a:bodyPr/>
                  <a:lstStyle/>
                  <a:p>
                    <a:r>
                      <a:rPr lang="en-US">
                        <a:latin typeface="Book Antiqua" panose="02040602050305030304" pitchFamily="18" charset="0"/>
                      </a:rPr>
                      <a:t>Poljska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EE17-4924-A424-4D9A8AB826FA}"/>
                </c:ext>
              </c:extLst>
            </c:dLbl>
            <c:dLbl>
              <c:idx val="21"/>
              <c:layout>
                <c:manualLayout>
                  <c:x val="-7.7087798106735897E-3"/>
                  <c:y val="3.4720265230004143E-3"/>
                </c:manualLayout>
              </c:layout>
              <c:tx>
                <c:rich>
                  <a:bodyPr/>
                  <a:lstStyle/>
                  <a:p>
                    <a:r>
                      <a:rPr lang="en-US">
                        <a:latin typeface="Book Antiqua" panose="02040602050305030304" pitchFamily="18" charset="0"/>
                      </a:rPr>
                      <a:t>Portugalska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EE17-4924-A424-4D9A8AB826FA}"/>
                </c:ext>
              </c:extLst>
            </c:dLbl>
            <c:dLbl>
              <c:idx val="22"/>
              <c:layout>
                <c:manualLayout>
                  <c:x val="-5.8906489629972726E-2"/>
                  <c:y val="5.25362107514337E-2"/>
                </c:manualLayout>
              </c:layout>
              <c:tx>
                <c:rich>
                  <a:bodyPr/>
                  <a:lstStyle/>
                  <a:p>
                    <a:r>
                      <a:rPr lang="en-US">
                        <a:latin typeface="Book Antiqua" panose="02040602050305030304" pitchFamily="18" charset="0"/>
                      </a:rPr>
                      <a:t>Romunija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EE17-4924-A424-4D9A8AB826FA}"/>
                </c:ext>
              </c:extLst>
            </c:dLbl>
            <c:dLbl>
              <c:idx val="23"/>
              <c:layout>
                <c:manualLayout>
                  <c:x val="-1.11981884617364E-2"/>
                  <c:y val="-7.6050678850328891E-3"/>
                </c:manualLayout>
              </c:layout>
              <c:tx>
                <c:rich>
                  <a:bodyPr/>
                  <a:lstStyle/>
                  <a:p>
                    <a:pPr>
                      <a:defRPr sz="800" b="1">
                        <a:solidFill>
                          <a:srgbClr val="FF0000"/>
                        </a:solidFill>
                      </a:defRPr>
                    </a:pPr>
                    <a:r>
                      <a:rPr lang="en-US" sz="800" b="1">
                        <a:solidFill>
                          <a:srgbClr val="FF0000"/>
                        </a:solidFill>
                        <a:latin typeface="Book Antiqua" panose="02040602050305030304" pitchFamily="18" charset="0"/>
                      </a:rPr>
                      <a:t>Slovenija</a:t>
                    </a:r>
                    <a:endParaRPr lang="en-US" sz="800" b="1">
                      <a:solidFill>
                        <a:srgbClr val="FF0000"/>
                      </a:solidFill>
                    </a:endParaRPr>
                  </a:p>
                </c:rich>
              </c:tx>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E17-4924-A424-4D9A8AB826FA}"/>
                </c:ext>
              </c:extLst>
            </c:dLbl>
            <c:dLbl>
              <c:idx val="24"/>
              <c:layout>
                <c:manualLayout>
                  <c:x val="-6.2366527713447632E-2"/>
                  <c:y val="-3.4435047470918065E-2"/>
                </c:manualLayout>
              </c:layout>
              <c:tx>
                <c:rich>
                  <a:bodyPr/>
                  <a:lstStyle/>
                  <a:p>
                    <a:r>
                      <a:rPr lang="en-US">
                        <a:latin typeface="Book Antiqua" panose="02040602050305030304" pitchFamily="18" charset="0"/>
                      </a:rPr>
                      <a:t>Slovaška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EE17-4924-A424-4D9A8AB826FA}"/>
                </c:ext>
              </c:extLst>
            </c:dLbl>
            <c:dLbl>
              <c:idx val="25"/>
              <c:layout>
                <c:manualLayout>
                  <c:x val="-1.3907261592300962E-2"/>
                  <c:y val="7.3361200220342833E-4"/>
                </c:manualLayout>
              </c:layout>
              <c:tx>
                <c:rich>
                  <a:bodyPr/>
                  <a:lstStyle/>
                  <a:p>
                    <a:r>
                      <a:rPr lang="en-US">
                        <a:latin typeface="Book Antiqua" panose="02040602050305030304" pitchFamily="18" charset="0"/>
                      </a:rPr>
                      <a:t>Finska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EE17-4924-A424-4D9A8AB826FA}"/>
                </c:ext>
              </c:extLst>
            </c:dLbl>
            <c:dLbl>
              <c:idx val="26"/>
              <c:layout>
                <c:manualLayout>
                  <c:x val="-1.5700272760022643E-2"/>
                  <c:y val="1.2406273289912685E-2"/>
                </c:manualLayout>
              </c:layout>
              <c:tx>
                <c:rich>
                  <a:bodyPr/>
                  <a:lstStyle/>
                  <a:p>
                    <a:r>
                      <a:rPr lang="en-US">
                        <a:latin typeface="Book Antiqua" panose="02040602050305030304" pitchFamily="18" charset="0"/>
                      </a:rPr>
                      <a:t>Švedska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EE17-4924-A424-4D9A8AB826FA}"/>
                </c:ext>
              </c:extLst>
            </c:dLbl>
            <c:dLbl>
              <c:idx val="27"/>
              <c:layout>
                <c:manualLayout>
                  <c:x val="-0.18990808097161549"/>
                  <c:y val="-7.0127505056635508E-3"/>
                </c:manualLayout>
              </c:layout>
              <c:tx>
                <c:rich>
                  <a:bodyPr/>
                  <a:lstStyle/>
                  <a:p>
                    <a:r>
                      <a:rPr lang="en-US">
                        <a:latin typeface="Book Antiqua" panose="02040602050305030304" pitchFamily="18" charset="0"/>
                      </a:rPr>
                      <a:t>Velika Britanija</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EE17-4924-A424-4D9A8AB826FA}"/>
                </c:ext>
              </c:extLst>
            </c:dLbl>
            <c:spPr>
              <a:noFill/>
              <a:ln>
                <a:noFill/>
              </a:ln>
              <a:effectLst/>
            </c:spPr>
            <c:txPr>
              <a:bodyPr wrap="square" lIns="38100" tIns="19050" rIns="38100" bIns="19050" anchor="ctr">
                <a:spAutoFit/>
              </a:bodyPr>
              <a:lstStyle/>
              <a:p>
                <a:pPr>
                  <a:defRPr sz="800"/>
                </a:pPr>
                <a:endParaRPr lang="sl-SI"/>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Sheet1!$B$2:$B$28</c:f>
              <c:numCache>
                <c:formatCode>General</c:formatCode>
                <c:ptCount val="27"/>
                <c:pt idx="0">
                  <c:v>-4.5</c:v>
                </c:pt>
                <c:pt idx="1">
                  <c:v>-3</c:v>
                </c:pt>
                <c:pt idx="2">
                  <c:v>-2.2000000000000002</c:v>
                </c:pt>
                <c:pt idx="3">
                  <c:v>4.5</c:v>
                </c:pt>
                <c:pt idx="4">
                  <c:v>-2.8</c:v>
                </c:pt>
                <c:pt idx="5">
                  <c:v>-1.5</c:v>
                </c:pt>
                <c:pt idx="6">
                  <c:v>4.3</c:v>
                </c:pt>
                <c:pt idx="7">
                  <c:v>1.3</c:v>
                </c:pt>
                <c:pt idx="8">
                  <c:v>-3.2</c:v>
                </c:pt>
                <c:pt idx="9">
                  <c:v>-5.8</c:v>
                </c:pt>
                <c:pt idx="10">
                  <c:v>-2.4</c:v>
                </c:pt>
                <c:pt idx="11">
                  <c:v>-3.4</c:v>
                </c:pt>
                <c:pt idx="12">
                  <c:v>4.3</c:v>
                </c:pt>
                <c:pt idx="13">
                  <c:v>-1.8</c:v>
                </c:pt>
                <c:pt idx="14">
                  <c:v>-1.3</c:v>
                </c:pt>
                <c:pt idx="15">
                  <c:v>1</c:v>
                </c:pt>
                <c:pt idx="16">
                  <c:v>-4.9000000000000004</c:v>
                </c:pt>
                <c:pt idx="17">
                  <c:v>-3.7</c:v>
                </c:pt>
                <c:pt idx="18">
                  <c:v>-0.9</c:v>
                </c:pt>
                <c:pt idx="19">
                  <c:v>-4.7</c:v>
                </c:pt>
                <c:pt idx="20">
                  <c:v>-6.6</c:v>
                </c:pt>
                <c:pt idx="21">
                  <c:v>0.7</c:v>
                </c:pt>
                <c:pt idx="22">
                  <c:v>-9.3000000000000007</c:v>
                </c:pt>
                <c:pt idx="23">
                  <c:v>-0.9</c:v>
                </c:pt>
                <c:pt idx="24">
                  <c:v>-5.3</c:v>
                </c:pt>
                <c:pt idx="25">
                  <c:v>-4.4000000000000004</c:v>
                </c:pt>
                <c:pt idx="26">
                  <c:v>-1.5</c:v>
                </c:pt>
              </c:numCache>
            </c:numRef>
          </c:xVal>
          <c:yVal>
            <c:numRef>
              <c:f>Sheet1!$C$2:$C$28</c:f>
              <c:numCache>
                <c:formatCode>General</c:formatCode>
                <c:ptCount val="27"/>
                <c:pt idx="0">
                  <c:v>104.7</c:v>
                </c:pt>
                <c:pt idx="1">
                  <c:v>24.1</c:v>
                </c:pt>
                <c:pt idx="2">
                  <c:v>43.6</c:v>
                </c:pt>
                <c:pt idx="3">
                  <c:v>31.1</c:v>
                </c:pt>
                <c:pt idx="4">
                  <c:v>62.5</c:v>
                </c:pt>
                <c:pt idx="5">
                  <c:v>23.6</c:v>
                </c:pt>
                <c:pt idx="6">
                  <c:v>40.9</c:v>
                </c:pt>
                <c:pt idx="7">
                  <c:v>153.6</c:v>
                </c:pt>
                <c:pt idx="8">
                  <c:v>101.8</c:v>
                </c:pt>
                <c:pt idx="9">
                  <c:v>113</c:v>
                </c:pt>
                <c:pt idx="10">
                  <c:v>57.6</c:v>
                </c:pt>
                <c:pt idx="11">
                  <c:v>135.30000000000001</c:v>
                </c:pt>
                <c:pt idx="12">
                  <c:v>65</c:v>
                </c:pt>
                <c:pt idx="13">
                  <c:v>46.8</c:v>
                </c:pt>
                <c:pt idx="14">
                  <c:v>38.200000000000003</c:v>
                </c:pt>
                <c:pt idx="15">
                  <c:v>26.3</c:v>
                </c:pt>
                <c:pt idx="16">
                  <c:v>73.5</c:v>
                </c:pt>
                <c:pt idx="17">
                  <c:v>47.4</c:v>
                </c:pt>
                <c:pt idx="18">
                  <c:v>43.3</c:v>
                </c:pt>
                <c:pt idx="19">
                  <c:v>81.8</c:v>
                </c:pt>
                <c:pt idx="20">
                  <c:v>55.3</c:v>
                </c:pt>
                <c:pt idx="21">
                  <c:v>94.9</c:v>
                </c:pt>
                <c:pt idx="22">
                  <c:v>54.8</c:v>
                </c:pt>
                <c:pt idx="23">
                  <c:v>66.599999999999994</c:v>
                </c:pt>
                <c:pt idx="24">
                  <c:v>59.3</c:v>
                </c:pt>
                <c:pt idx="25">
                  <c:v>82.1</c:v>
                </c:pt>
                <c:pt idx="26">
                  <c:v>33.5</c:v>
                </c:pt>
              </c:numCache>
            </c:numRef>
          </c:yVal>
          <c:smooth val="0"/>
          <c:extLst>
            <c:ext xmlns:c16="http://schemas.microsoft.com/office/drawing/2014/chart" uri="{C3380CC4-5D6E-409C-BE32-E72D297353CC}">
              <c16:uniqueId val="{0000001C-EE17-4924-A424-4D9A8AB826FA}"/>
            </c:ext>
          </c:extLst>
        </c:ser>
        <c:dLbls>
          <c:showLegendKey val="0"/>
          <c:showVal val="0"/>
          <c:showCatName val="0"/>
          <c:showSerName val="0"/>
          <c:showPercent val="0"/>
          <c:showBubbleSize val="0"/>
        </c:dLbls>
        <c:axId val="351612928"/>
        <c:axId val="351614848"/>
      </c:scatterChart>
      <c:valAx>
        <c:axId val="351612928"/>
        <c:scaling>
          <c:orientation val="minMax"/>
        </c:scaling>
        <c:delete val="0"/>
        <c:axPos val="b"/>
        <c:title>
          <c:tx>
            <c:rich>
              <a:bodyPr/>
              <a:lstStyle/>
              <a:p>
                <a:pPr>
                  <a:defRPr/>
                </a:pPr>
                <a:r>
                  <a:rPr lang="sl-SI"/>
                  <a:t>Saldo v % BDP</a:t>
                </a:r>
              </a:p>
            </c:rich>
          </c:tx>
          <c:layout>
            <c:manualLayout>
              <c:xMode val="edge"/>
              <c:yMode val="edge"/>
              <c:x val="0.78256209150326794"/>
              <c:y val="0.61987006253847898"/>
            </c:manualLayout>
          </c:layout>
          <c:overlay val="0"/>
        </c:title>
        <c:numFmt formatCode="General" sourceLinked="1"/>
        <c:majorTickMark val="out"/>
        <c:minorTickMark val="none"/>
        <c:tickLblPos val="nextTo"/>
        <c:crossAx val="351614848"/>
        <c:crossesAt val="60"/>
        <c:crossBetween val="midCat"/>
      </c:valAx>
      <c:valAx>
        <c:axId val="351614848"/>
        <c:scaling>
          <c:orientation val="minMax"/>
        </c:scaling>
        <c:delete val="0"/>
        <c:axPos val="l"/>
        <c:majorGridlines>
          <c:spPr>
            <a:ln>
              <a:noFill/>
            </a:ln>
          </c:spPr>
        </c:majorGridlines>
        <c:title>
          <c:tx>
            <c:rich>
              <a:bodyPr rot="-5400000" vert="horz"/>
              <a:lstStyle/>
              <a:p>
                <a:pPr>
                  <a:defRPr/>
                </a:pPr>
                <a:r>
                  <a:rPr lang="sl-SI"/>
                  <a:t>Dolg v % BDP</a:t>
                </a:r>
              </a:p>
            </c:rich>
          </c:tx>
          <c:layout>
            <c:manualLayout>
              <c:xMode val="edge"/>
              <c:yMode val="edge"/>
              <c:x val="0.44057145797951724"/>
              <c:y val="1.3088363954505687E-2"/>
            </c:manualLayout>
          </c:layout>
          <c:overlay val="0"/>
        </c:title>
        <c:numFmt formatCode="General" sourceLinked="1"/>
        <c:majorTickMark val="out"/>
        <c:minorTickMark val="none"/>
        <c:tickLblPos val="nextTo"/>
        <c:crossAx val="351612928"/>
        <c:crossesAt val="-3"/>
        <c:crossBetween val="midCat"/>
        <c:majorUnit val="15"/>
      </c:valAx>
    </c:plotArea>
    <c:plotVisOnly val="1"/>
    <c:dispBlanksAs val="gap"/>
    <c:showDLblsOverMax val="0"/>
  </c:chart>
  <c:spPr>
    <a:ln>
      <a:noFill/>
    </a:ln>
  </c:spPr>
  <c:txPr>
    <a:bodyPr/>
    <a:lstStyle/>
    <a:p>
      <a:pPr>
        <a:defRPr>
          <a:latin typeface="Book Antiqua" panose="02040602050305030304" pitchFamily="18" charset="0"/>
          <a:ea typeface="Batang" panose="02030600000101010101" pitchFamily="18" charset="-127"/>
        </a:defRPr>
      </a:pPr>
      <a:endParaRPr lang="sl-SI"/>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42585663561629E-2"/>
          <c:y val="2.5357223204242326E-2"/>
          <c:w val="0.80608947034873124"/>
          <c:h val="0.64553141571589268"/>
        </c:manualLayout>
      </c:layout>
      <c:lineChart>
        <c:grouping val="standard"/>
        <c:varyColors val="0"/>
        <c:ser>
          <c:idx val="0"/>
          <c:order val="0"/>
          <c:tx>
            <c:strRef>
              <c:f>Sheet1!$B$1</c:f>
              <c:strCache>
                <c:ptCount val="1"/>
                <c:pt idx="0">
                  <c:v>Zapadlost 2033</c:v>
                </c:pt>
              </c:strCache>
            </c:strRef>
          </c:tx>
          <c:spPr>
            <a:ln>
              <a:solidFill>
                <a:srgbClr val="2D5195"/>
              </a:solidFill>
            </a:ln>
          </c:spPr>
          <c:marker>
            <c:symbol val="none"/>
          </c:marker>
          <c:cat>
            <c:numRef>
              <c:f>Sheet1!$A$2:$A$367</c:f>
              <c:numCache>
                <c:formatCode>m/d/yyyy</c:formatCode>
                <c:ptCount val="366"/>
                <c:pt idx="0">
                  <c:v>45292</c:v>
                </c:pt>
                <c:pt idx="1">
                  <c:v>45293</c:v>
                </c:pt>
                <c:pt idx="2">
                  <c:v>45294</c:v>
                </c:pt>
                <c:pt idx="3">
                  <c:v>45295</c:v>
                </c:pt>
                <c:pt idx="4">
                  <c:v>45296</c:v>
                </c:pt>
                <c:pt idx="5">
                  <c:v>45297</c:v>
                </c:pt>
                <c:pt idx="6">
                  <c:v>45298</c:v>
                </c:pt>
                <c:pt idx="7">
                  <c:v>45299</c:v>
                </c:pt>
                <c:pt idx="8">
                  <c:v>45300</c:v>
                </c:pt>
                <c:pt idx="9">
                  <c:v>45301</c:v>
                </c:pt>
                <c:pt idx="10">
                  <c:v>45302</c:v>
                </c:pt>
                <c:pt idx="11">
                  <c:v>45303</c:v>
                </c:pt>
                <c:pt idx="12">
                  <c:v>45304</c:v>
                </c:pt>
                <c:pt idx="13">
                  <c:v>45305</c:v>
                </c:pt>
                <c:pt idx="14">
                  <c:v>45306</c:v>
                </c:pt>
                <c:pt idx="15">
                  <c:v>45307</c:v>
                </c:pt>
                <c:pt idx="16">
                  <c:v>45308</c:v>
                </c:pt>
                <c:pt idx="17">
                  <c:v>45309</c:v>
                </c:pt>
                <c:pt idx="18">
                  <c:v>45310</c:v>
                </c:pt>
                <c:pt idx="19">
                  <c:v>45311</c:v>
                </c:pt>
                <c:pt idx="20">
                  <c:v>45312</c:v>
                </c:pt>
                <c:pt idx="21">
                  <c:v>45313</c:v>
                </c:pt>
                <c:pt idx="22">
                  <c:v>45314</c:v>
                </c:pt>
                <c:pt idx="23">
                  <c:v>45315</c:v>
                </c:pt>
                <c:pt idx="24">
                  <c:v>45316</c:v>
                </c:pt>
                <c:pt idx="25">
                  <c:v>45317</c:v>
                </c:pt>
                <c:pt idx="26">
                  <c:v>45318</c:v>
                </c:pt>
                <c:pt idx="27">
                  <c:v>45319</c:v>
                </c:pt>
                <c:pt idx="28">
                  <c:v>45320</c:v>
                </c:pt>
                <c:pt idx="29">
                  <c:v>45321</c:v>
                </c:pt>
                <c:pt idx="30">
                  <c:v>45322</c:v>
                </c:pt>
                <c:pt idx="31">
                  <c:v>45323</c:v>
                </c:pt>
                <c:pt idx="32">
                  <c:v>45324</c:v>
                </c:pt>
                <c:pt idx="33">
                  <c:v>45325</c:v>
                </c:pt>
                <c:pt idx="34">
                  <c:v>45326</c:v>
                </c:pt>
                <c:pt idx="35">
                  <c:v>45327</c:v>
                </c:pt>
                <c:pt idx="36">
                  <c:v>45328</c:v>
                </c:pt>
                <c:pt idx="37">
                  <c:v>45329</c:v>
                </c:pt>
                <c:pt idx="38">
                  <c:v>45330</c:v>
                </c:pt>
                <c:pt idx="39">
                  <c:v>45331</c:v>
                </c:pt>
                <c:pt idx="40">
                  <c:v>45332</c:v>
                </c:pt>
                <c:pt idx="41">
                  <c:v>45333</c:v>
                </c:pt>
                <c:pt idx="42">
                  <c:v>45334</c:v>
                </c:pt>
                <c:pt idx="43">
                  <c:v>45335</c:v>
                </c:pt>
                <c:pt idx="44">
                  <c:v>45336</c:v>
                </c:pt>
                <c:pt idx="45">
                  <c:v>45337</c:v>
                </c:pt>
                <c:pt idx="46">
                  <c:v>45338</c:v>
                </c:pt>
                <c:pt idx="47">
                  <c:v>45339</c:v>
                </c:pt>
                <c:pt idx="48">
                  <c:v>45340</c:v>
                </c:pt>
                <c:pt idx="49">
                  <c:v>45341</c:v>
                </c:pt>
                <c:pt idx="50">
                  <c:v>45342</c:v>
                </c:pt>
                <c:pt idx="51">
                  <c:v>45343</c:v>
                </c:pt>
                <c:pt idx="52">
                  <c:v>45344</c:v>
                </c:pt>
                <c:pt idx="53">
                  <c:v>45345</c:v>
                </c:pt>
                <c:pt idx="54">
                  <c:v>45346</c:v>
                </c:pt>
                <c:pt idx="55">
                  <c:v>45347</c:v>
                </c:pt>
                <c:pt idx="56">
                  <c:v>45348</c:v>
                </c:pt>
                <c:pt idx="57">
                  <c:v>45349</c:v>
                </c:pt>
                <c:pt idx="58">
                  <c:v>45350</c:v>
                </c:pt>
                <c:pt idx="59">
                  <c:v>45351</c:v>
                </c:pt>
                <c:pt idx="60">
                  <c:v>45352</c:v>
                </c:pt>
                <c:pt idx="61">
                  <c:v>45353</c:v>
                </c:pt>
                <c:pt idx="62">
                  <c:v>45354</c:v>
                </c:pt>
                <c:pt idx="63">
                  <c:v>45355</c:v>
                </c:pt>
                <c:pt idx="64">
                  <c:v>45356</c:v>
                </c:pt>
                <c:pt idx="65">
                  <c:v>45357</c:v>
                </c:pt>
                <c:pt idx="66">
                  <c:v>45358</c:v>
                </c:pt>
                <c:pt idx="67">
                  <c:v>45359</c:v>
                </c:pt>
                <c:pt idx="68">
                  <c:v>45360</c:v>
                </c:pt>
                <c:pt idx="69">
                  <c:v>45361</c:v>
                </c:pt>
                <c:pt idx="70">
                  <c:v>45362</c:v>
                </c:pt>
                <c:pt idx="71">
                  <c:v>45363</c:v>
                </c:pt>
                <c:pt idx="72">
                  <c:v>45364</c:v>
                </c:pt>
                <c:pt idx="73">
                  <c:v>45365</c:v>
                </c:pt>
                <c:pt idx="74">
                  <c:v>45366</c:v>
                </c:pt>
                <c:pt idx="75">
                  <c:v>45367</c:v>
                </c:pt>
                <c:pt idx="76">
                  <c:v>45368</c:v>
                </c:pt>
                <c:pt idx="77">
                  <c:v>45369</c:v>
                </c:pt>
                <c:pt idx="78">
                  <c:v>45370</c:v>
                </c:pt>
                <c:pt idx="79">
                  <c:v>45371</c:v>
                </c:pt>
                <c:pt idx="80">
                  <c:v>45372</c:v>
                </c:pt>
                <c:pt idx="81">
                  <c:v>45373</c:v>
                </c:pt>
                <c:pt idx="82">
                  <c:v>45374</c:v>
                </c:pt>
                <c:pt idx="83">
                  <c:v>45375</c:v>
                </c:pt>
                <c:pt idx="84">
                  <c:v>45376</c:v>
                </c:pt>
                <c:pt idx="85">
                  <c:v>45377</c:v>
                </c:pt>
                <c:pt idx="86">
                  <c:v>45378</c:v>
                </c:pt>
                <c:pt idx="87">
                  <c:v>45379</c:v>
                </c:pt>
                <c:pt idx="88">
                  <c:v>45380</c:v>
                </c:pt>
                <c:pt idx="89">
                  <c:v>45381</c:v>
                </c:pt>
                <c:pt idx="90">
                  <c:v>45382</c:v>
                </c:pt>
                <c:pt idx="91">
                  <c:v>45383</c:v>
                </c:pt>
                <c:pt idx="92">
                  <c:v>45384</c:v>
                </c:pt>
                <c:pt idx="93">
                  <c:v>45385</c:v>
                </c:pt>
                <c:pt idx="94">
                  <c:v>45386</c:v>
                </c:pt>
                <c:pt idx="95">
                  <c:v>45387</c:v>
                </c:pt>
                <c:pt idx="96">
                  <c:v>45388</c:v>
                </c:pt>
                <c:pt idx="97">
                  <c:v>45389</c:v>
                </c:pt>
                <c:pt idx="98">
                  <c:v>45390</c:v>
                </c:pt>
                <c:pt idx="99">
                  <c:v>45391</c:v>
                </c:pt>
                <c:pt idx="100">
                  <c:v>45392</c:v>
                </c:pt>
                <c:pt idx="101">
                  <c:v>45393</c:v>
                </c:pt>
                <c:pt idx="102">
                  <c:v>45394</c:v>
                </c:pt>
                <c:pt idx="103">
                  <c:v>45395</c:v>
                </c:pt>
                <c:pt idx="104">
                  <c:v>45396</c:v>
                </c:pt>
                <c:pt idx="105">
                  <c:v>45397</c:v>
                </c:pt>
                <c:pt idx="106">
                  <c:v>45398</c:v>
                </c:pt>
                <c:pt idx="107">
                  <c:v>45399</c:v>
                </c:pt>
                <c:pt idx="108">
                  <c:v>45400</c:v>
                </c:pt>
                <c:pt idx="109">
                  <c:v>45401</c:v>
                </c:pt>
                <c:pt idx="110">
                  <c:v>45402</c:v>
                </c:pt>
                <c:pt idx="111">
                  <c:v>45403</c:v>
                </c:pt>
                <c:pt idx="112">
                  <c:v>45404</c:v>
                </c:pt>
                <c:pt idx="113">
                  <c:v>45405</c:v>
                </c:pt>
                <c:pt idx="114">
                  <c:v>45406</c:v>
                </c:pt>
                <c:pt idx="115">
                  <c:v>45407</c:v>
                </c:pt>
                <c:pt idx="116">
                  <c:v>45408</c:v>
                </c:pt>
                <c:pt idx="117">
                  <c:v>45409</c:v>
                </c:pt>
                <c:pt idx="118">
                  <c:v>45410</c:v>
                </c:pt>
                <c:pt idx="119">
                  <c:v>45411</c:v>
                </c:pt>
                <c:pt idx="120">
                  <c:v>45412</c:v>
                </c:pt>
                <c:pt idx="121">
                  <c:v>45413</c:v>
                </c:pt>
                <c:pt idx="122">
                  <c:v>45414</c:v>
                </c:pt>
                <c:pt idx="123">
                  <c:v>45415</c:v>
                </c:pt>
                <c:pt idx="124">
                  <c:v>45416</c:v>
                </c:pt>
                <c:pt idx="125">
                  <c:v>45417</c:v>
                </c:pt>
                <c:pt idx="126">
                  <c:v>45418</c:v>
                </c:pt>
                <c:pt idx="127">
                  <c:v>45419</c:v>
                </c:pt>
                <c:pt idx="128">
                  <c:v>45420</c:v>
                </c:pt>
                <c:pt idx="129">
                  <c:v>45421</c:v>
                </c:pt>
                <c:pt idx="130">
                  <c:v>45422</c:v>
                </c:pt>
                <c:pt idx="131">
                  <c:v>45423</c:v>
                </c:pt>
                <c:pt idx="132">
                  <c:v>45424</c:v>
                </c:pt>
                <c:pt idx="133">
                  <c:v>45425</c:v>
                </c:pt>
                <c:pt idx="134">
                  <c:v>45426</c:v>
                </c:pt>
                <c:pt idx="135">
                  <c:v>45427</c:v>
                </c:pt>
                <c:pt idx="136">
                  <c:v>45428</c:v>
                </c:pt>
                <c:pt idx="137">
                  <c:v>45429</c:v>
                </c:pt>
                <c:pt idx="138">
                  <c:v>45430</c:v>
                </c:pt>
                <c:pt idx="139">
                  <c:v>45431</c:v>
                </c:pt>
                <c:pt idx="140">
                  <c:v>45432</c:v>
                </c:pt>
                <c:pt idx="141">
                  <c:v>45433</c:v>
                </c:pt>
                <c:pt idx="142">
                  <c:v>45434</c:v>
                </c:pt>
                <c:pt idx="143">
                  <c:v>45435</c:v>
                </c:pt>
                <c:pt idx="144">
                  <c:v>45436</c:v>
                </c:pt>
                <c:pt idx="145">
                  <c:v>45437</c:v>
                </c:pt>
                <c:pt idx="146">
                  <c:v>45438</c:v>
                </c:pt>
                <c:pt idx="147">
                  <c:v>45439</c:v>
                </c:pt>
                <c:pt idx="148">
                  <c:v>45440</c:v>
                </c:pt>
                <c:pt idx="149">
                  <c:v>45441</c:v>
                </c:pt>
                <c:pt idx="150">
                  <c:v>45442</c:v>
                </c:pt>
                <c:pt idx="151">
                  <c:v>45443</c:v>
                </c:pt>
                <c:pt idx="152">
                  <c:v>45444</c:v>
                </c:pt>
                <c:pt idx="153">
                  <c:v>45445</c:v>
                </c:pt>
                <c:pt idx="154">
                  <c:v>45446</c:v>
                </c:pt>
                <c:pt idx="155">
                  <c:v>45447</c:v>
                </c:pt>
                <c:pt idx="156">
                  <c:v>45448</c:v>
                </c:pt>
                <c:pt idx="157">
                  <c:v>45449</c:v>
                </c:pt>
                <c:pt idx="158">
                  <c:v>45450</c:v>
                </c:pt>
                <c:pt idx="159">
                  <c:v>45451</c:v>
                </c:pt>
                <c:pt idx="160">
                  <c:v>45452</c:v>
                </c:pt>
                <c:pt idx="161">
                  <c:v>45453</c:v>
                </c:pt>
                <c:pt idx="162">
                  <c:v>45454</c:v>
                </c:pt>
                <c:pt idx="163">
                  <c:v>45455</c:v>
                </c:pt>
                <c:pt idx="164">
                  <c:v>45456</c:v>
                </c:pt>
                <c:pt idx="165">
                  <c:v>45457</c:v>
                </c:pt>
                <c:pt idx="166">
                  <c:v>45458</c:v>
                </c:pt>
                <c:pt idx="167">
                  <c:v>45459</c:v>
                </c:pt>
                <c:pt idx="168">
                  <c:v>45460</c:v>
                </c:pt>
                <c:pt idx="169">
                  <c:v>45461</c:v>
                </c:pt>
                <c:pt idx="170">
                  <c:v>45462</c:v>
                </c:pt>
                <c:pt idx="171">
                  <c:v>45463</c:v>
                </c:pt>
                <c:pt idx="172">
                  <c:v>45464</c:v>
                </c:pt>
                <c:pt idx="173">
                  <c:v>45465</c:v>
                </c:pt>
                <c:pt idx="174">
                  <c:v>45466</c:v>
                </c:pt>
                <c:pt idx="175">
                  <c:v>45467</c:v>
                </c:pt>
                <c:pt idx="176">
                  <c:v>45468</c:v>
                </c:pt>
                <c:pt idx="177">
                  <c:v>45469</c:v>
                </c:pt>
                <c:pt idx="178">
                  <c:v>45470</c:v>
                </c:pt>
                <c:pt idx="179">
                  <c:v>45471</c:v>
                </c:pt>
                <c:pt idx="180">
                  <c:v>45472</c:v>
                </c:pt>
                <c:pt idx="181">
                  <c:v>45473</c:v>
                </c:pt>
                <c:pt idx="182">
                  <c:v>45474</c:v>
                </c:pt>
                <c:pt idx="183">
                  <c:v>45475</c:v>
                </c:pt>
                <c:pt idx="184">
                  <c:v>45476</c:v>
                </c:pt>
                <c:pt idx="185">
                  <c:v>45477</c:v>
                </c:pt>
                <c:pt idx="186">
                  <c:v>45478</c:v>
                </c:pt>
                <c:pt idx="187">
                  <c:v>45479</c:v>
                </c:pt>
                <c:pt idx="188">
                  <c:v>45480</c:v>
                </c:pt>
                <c:pt idx="189">
                  <c:v>45481</c:v>
                </c:pt>
                <c:pt idx="190">
                  <c:v>45482</c:v>
                </c:pt>
                <c:pt idx="191">
                  <c:v>45483</c:v>
                </c:pt>
                <c:pt idx="192">
                  <c:v>45484</c:v>
                </c:pt>
                <c:pt idx="193">
                  <c:v>45485</c:v>
                </c:pt>
                <c:pt idx="194">
                  <c:v>45486</c:v>
                </c:pt>
                <c:pt idx="195">
                  <c:v>45487</c:v>
                </c:pt>
                <c:pt idx="196">
                  <c:v>45488</c:v>
                </c:pt>
                <c:pt idx="197">
                  <c:v>45489</c:v>
                </c:pt>
                <c:pt idx="198">
                  <c:v>45490</c:v>
                </c:pt>
                <c:pt idx="199">
                  <c:v>45491</c:v>
                </c:pt>
                <c:pt idx="200">
                  <c:v>45492</c:v>
                </c:pt>
                <c:pt idx="201">
                  <c:v>45493</c:v>
                </c:pt>
                <c:pt idx="202">
                  <c:v>45494</c:v>
                </c:pt>
                <c:pt idx="203">
                  <c:v>45495</c:v>
                </c:pt>
                <c:pt idx="204">
                  <c:v>45496</c:v>
                </c:pt>
                <c:pt idx="205">
                  <c:v>45497</c:v>
                </c:pt>
                <c:pt idx="206">
                  <c:v>45498</c:v>
                </c:pt>
                <c:pt idx="207">
                  <c:v>45499</c:v>
                </c:pt>
                <c:pt idx="208">
                  <c:v>45500</c:v>
                </c:pt>
                <c:pt idx="209">
                  <c:v>45501</c:v>
                </c:pt>
                <c:pt idx="210">
                  <c:v>45502</c:v>
                </c:pt>
                <c:pt idx="211">
                  <c:v>45503</c:v>
                </c:pt>
                <c:pt idx="212">
                  <c:v>45504</c:v>
                </c:pt>
                <c:pt idx="213">
                  <c:v>45505</c:v>
                </c:pt>
                <c:pt idx="214">
                  <c:v>45506</c:v>
                </c:pt>
                <c:pt idx="215">
                  <c:v>45507</c:v>
                </c:pt>
                <c:pt idx="216">
                  <c:v>45508</c:v>
                </c:pt>
                <c:pt idx="217">
                  <c:v>45509</c:v>
                </c:pt>
                <c:pt idx="218">
                  <c:v>45510</c:v>
                </c:pt>
                <c:pt idx="219">
                  <c:v>45511</c:v>
                </c:pt>
                <c:pt idx="220">
                  <c:v>45512</c:v>
                </c:pt>
                <c:pt idx="221">
                  <c:v>45513</c:v>
                </c:pt>
                <c:pt idx="222">
                  <c:v>45514</c:v>
                </c:pt>
                <c:pt idx="223">
                  <c:v>45515</c:v>
                </c:pt>
                <c:pt idx="224">
                  <c:v>45516</c:v>
                </c:pt>
                <c:pt idx="225">
                  <c:v>45517</c:v>
                </c:pt>
                <c:pt idx="226">
                  <c:v>45518</c:v>
                </c:pt>
                <c:pt idx="227">
                  <c:v>45519</c:v>
                </c:pt>
                <c:pt idx="228">
                  <c:v>45520</c:v>
                </c:pt>
                <c:pt idx="229">
                  <c:v>45521</c:v>
                </c:pt>
                <c:pt idx="230">
                  <c:v>45522</c:v>
                </c:pt>
                <c:pt idx="231">
                  <c:v>45523</c:v>
                </c:pt>
                <c:pt idx="232">
                  <c:v>45524</c:v>
                </c:pt>
                <c:pt idx="233">
                  <c:v>45525</c:v>
                </c:pt>
                <c:pt idx="234">
                  <c:v>45526</c:v>
                </c:pt>
                <c:pt idx="235">
                  <c:v>45527</c:v>
                </c:pt>
                <c:pt idx="236">
                  <c:v>45528</c:v>
                </c:pt>
                <c:pt idx="237">
                  <c:v>45529</c:v>
                </c:pt>
                <c:pt idx="238">
                  <c:v>45530</c:v>
                </c:pt>
                <c:pt idx="239">
                  <c:v>45531</c:v>
                </c:pt>
                <c:pt idx="240">
                  <c:v>45532</c:v>
                </c:pt>
                <c:pt idx="241">
                  <c:v>45533</c:v>
                </c:pt>
                <c:pt idx="242">
                  <c:v>45534</c:v>
                </c:pt>
                <c:pt idx="243">
                  <c:v>45535</c:v>
                </c:pt>
                <c:pt idx="244">
                  <c:v>45536</c:v>
                </c:pt>
                <c:pt idx="245">
                  <c:v>45537</c:v>
                </c:pt>
                <c:pt idx="246">
                  <c:v>45538</c:v>
                </c:pt>
                <c:pt idx="247">
                  <c:v>45539</c:v>
                </c:pt>
                <c:pt idx="248">
                  <c:v>45540</c:v>
                </c:pt>
                <c:pt idx="249">
                  <c:v>45541</c:v>
                </c:pt>
                <c:pt idx="250">
                  <c:v>45542</c:v>
                </c:pt>
                <c:pt idx="251">
                  <c:v>45543</c:v>
                </c:pt>
                <c:pt idx="252">
                  <c:v>45544</c:v>
                </c:pt>
                <c:pt idx="253">
                  <c:v>45545</c:v>
                </c:pt>
                <c:pt idx="254">
                  <c:v>45546</c:v>
                </c:pt>
                <c:pt idx="255">
                  <c:v>45547</c:v>
                </c:pt>
                <c:pt idx="256">
                  <c:v>45548</c:v>
                </c:pt>
                <c:pt idx="257">
                  <c:v>45549</c:v>
                </c:pt>
                <c:pt idx="258">
                  <c:v>45550</c:v>
                </c:pt>
                <c:pt idx="259" formatCode="d/m/yyyy">
                  <c:v>45551</c:v>
                </c:pt>
                <c:pt idx="260" formatCode="d/m/yyyy">
                  <c:v>45552</c:v>
                </c:pt>
                <c:pt idx="261" formatCode="d/m/yyyy">
                  <c:v>45553</c:v>
                </c:pt>
                <c:pt idx="262" formatCode="d/m/yyyy">
                  <c:v>45554</c:v>
                </c:pt>
                <c:pt idx="263" formatCode="d/m/yyyy">
                  <c:v>45555</c:v>
                </c:pt>
                <c:pt idx="264" formatCode="d/m/yyyy">
                  <c:v>45556</c:v>
                </c:pt>
                <c:pt idx="265" formatCode="d/m/yyyy">
                  <c:v>45557</c:v>
                </c:pt>
                <c:pt idx="266" formatCode="d/m/yyyy">
                  <c:v>45558</c:v>
                </c:pt>
                <c:pt idx="267" formatCode="d/m/yyyy">
                  <c:v>45559</c:v>
                </c:pt>
                <c:pt idx="268" formatCode="d/m/yyyy">
                  <c:v>45560</c:v>
                </c:pt>
                <c:pt idx="269" formatCode="d/m/yyyy">
                  <c:v>45561</c:v>
                </c:pt>
                <c:pt idx="270" formatCode="d/m/yyyy">
                  <c:v>45562</c:v>
                </c:pt>
                <c:pt idx="271" formatCode="d/m/yyyy">
                  <c:v>45563</c:v>
                </c:pt>
                <c:pt idx="272" formatCode="d/m/yyyy">
                  <c:v>45564</c:v>
                </c:pt>
                <c:pt idx="273" formatCode="d/m/yyyy">
                  <c:v>45565</c:v>
                </c:pt>
                <c:pt idx="274" formatCode="d/m/yyyy">
                  <c:v>45566</c:v>
                </c:pt>
                <c:pt idx="275" formatCode="d/m/yyyy">
                  <c:v>45567</c:v>
                </c:pt>
                <c:pt idx="276" formatCode="d/m/yyyy">
                  <c:v>45568</c:v>
                </c:pt>
                <c:pt idx="277" formatCode="d/m/yyyy">
                  <c:v>45569</c:v>
                </c:pt>
                <c:pt idx="278" formatCode="d/m/yyyy">
                  <c:v>45570</c:v>
                </c:pt>
                <c:pt idx="279" formatCode="d/m/yyyy">
                  <c:v>45571</c:v>
                </c:pt>
                <c:pt idx="280" formatCode="d/m/yyyy">
                  <c:v>45572</c:v>
                </c:pt>
                <c:pt idx="281" formatCode="d/m/yyyy">
                  <c:v>45573</c:v>
                </c:pt>
                <c:pt idx="282" formatCode="d/m/yyyy">
                  <c:v>45574</c:v>
                </c:pt>
                <c:pt idx="283" formatCode="d/m/yyyy">
                  <c:v>45575</c:v>
                </c:pt>
                <c:pt idx="284" formatCode="d/m/yyyy">
                  <c:v>45576</c:v>
                </c:pt>
                <c:pt idx="285" formatCode="d/m/yyyy">
                  <c:v>45577</c:v>
                </c:pt>
                <c:pt idx="286" formatCode="d/m/yyyy">
                  <c:v>45578</c:v>
                </c:pt>
                <c:pt idx="287" formatCode="d/m/yyyy">
                  <c:v>45579</c:v>
                </c:pt>
                <c:pt idx="288" formatCode="d/m/yyyy">
                  <c:v>45580</c:v>
                </c:pt>
                <c:pt idx="289" formatCode="d/m/yyyy">
                  <c:v>45581</c:v>
                </c:pt>
                <c:pt idx="290" formatCode="d/m/yyyy">
                  <c:v>45582</c:v>
                </c:pt>
                <c:pt idx="291" formatCode="d/m/yyyy">
                  <c:v>45583</c:v>
                </c:pt>
                <c:pt idx="292" formatCode="d/m/yyyy">
                  <c:v>45584</c:v>
                </c:pt>
                <c:pt idx="293" formatCode="d/m/yyyy">
                  <c:v>45585</c:v>
                </c:pt>
                <c:pt idx="294" formatCode="d/m/yyyy">
                  <c:v>45586</c:v>
                </c:pt>
                <c:pt idx="295" formatCode="d/m/yyyy">
                  <c:v>45587</c:v>
                </c:pt>
                <c:pt idx="296" formatCode="d/m/yyyy">
                  <c:v>45588</c:v>
                </c:pt>
                <c:pt idx="297" formatCode="d/m/yyyy">
                  <c:v>45589</c:v>
                </c:pt>
                <c:pt idx="298" formatCode="d/m/yyyy">
                  <c:v>45590</c:v>
                </c:pt>
                <c:pt idx="299" formatCode="d/m/yyyy">
                  <c:v>45591</c:v>
                </c:pt>
                <c:pt idx="300" formatCode="d/m/yyyy">
                  <c:v>45592</c:v>
                </c:pt>
                <c:pt idx="301" formatCode="d/m/yyyy">
                  <c:v>45593</c:v>
                </c:pt>
                <c:pt idx="302" formatCode="d/m/yyyy">
                  <c:v>45594</c:v>
                </c:pt>
                <c:pt idx="303" formatCode="d/m/yyyy">
                  <c:v>45595</c:v>
                </c:pt>
                <c:pt idx="304" formatCode="d/m/yyyy">
                  <c:v>45596</c:v>
                </c:pt>
                <c:pt idx="305" formatCode="d/m/yyyy">
                  <c:v>45597</c:v>
                </c:pt>
                <c:pt idx="306" formatCode="d/m/yyyy">
                  <c:v>45598</c:v>
                </c:pt>
                <c:pt idx="307" formatCode="d/m/yyyy">
                  <c:v>45599</c:v>
                </c:pt>
                <c:pt idx="308" formatCode="d/m/yyyy">
                  <c:v>45600</c:v>
                </c:pt>
                <c:pt idx="309" formatCode="d/m/yyyy">
                  <c:v>45601</c:v>
                </c:pt>
                <c:pt idx="310" formatCode="d/m/yyyy">
                  <c:v>45602</c:v>
                </c:pt>
                <c:pt idx="311" formatCode="d/m/yyyy">
                  <c:v>45603</c:v>
                </c:pt>
                <c:pt idx="312" formatCode="d/m/yyyy">
                  <c:v>45604</c:v>
                </c:pt>
                <c:pt idx="313" formatCode="d/m/yyyy">
                  <c:v>45605</c:v>
                </c:pt>
                <c:pt idx="314" formatCode="d/m/yyyy">
                  <c:v>45606</c:v>
                </c:pt>
                <c:pt idx="315" formatCode="d/m/yyyy">
                  <c:v>45607</c:v>
                </c:pt>
                <c:pt idx="316" formatCode="d/m/yyyy">
                  <c:v>45608</c:v>
                </c:pt>
                <c:pt idx="317" formatCode="d/m/yyyy">
                  <c:v>45609</c:v>
                </c:pt>
                <c:pt idx="318" formatCode="d/m/yyyy">
                  <c:v>45610</c:v>
                </c:pt>
                <c:pt idx="319" formatCode="d/m/yyyy">
                  <c:v>45611</c:v>
                </c:pt>
                <c:pt idx="320" formatCode="d/m/yyyy">
                  <c:v>45612</c:v>
                </c:pt>
                <c:pt idx="321" formatCode="d/m/yyyy">
                  <c:v>45613</c:v>
                </c:pt>
                <c:pt idx="322" formatCode="d/m/yyyy">
                  <c:v>45614</c:v>
                </c:pt>
                <c:pt idx="323" formatCode="d/m/yyyy">
                  <c:v>45615</c:v>
                </c:pt>
                <c:pt idx="324" formatCode="d/m/yyyy">
                  <c:v>45616</c:v>
                </c:pt>
                <c:pt idx="325" formatCode="d/m/yyyy">
                  <c:v>45617</c:v>
                </c:pt>
                <c:pt idx="326" formatCode="d/m/yyyy">
                  <c:v>45618</c:v>
                </c:pt>
                <c:pt idx="327" formatCode="d/m/yyyy">
                  <c:v>45619</c:v>
                </c:pt>
                <c:pt idx="328" formatCode="d/m/yyyy">
                  <c:v>45620</c:v>
                </c:pt>
                <c:pt idx="329" formatCode="d/m/yyyy">
                  <c:v>45621</c:v>
                </c:pt>
                <c:pt idx="330" formatCode="d/m/yyyy">
                  <c:v>45622</c:v>
                </c:pt>
                <c:pt idx="331" formatCode="d/m/yyyy">
                  <c:v>45623</c:v>
                </c:pt>
                <c:pt idx="332" formatCode="d/m/yyyy">
                  <c:v>45624</c:v>
                </c:pt>
                <c:pt idx="333" formatCode="d/m/yyyy">
                  <c:v>45625</c:v>
                </c:pt>
                <c:pt idx="334" formatCode="d/m/yyyy">
                  <c:v>45626</c:v>
                </c:pt>
                <c:pt idx="335" formatCode="d/m/yyyy">
                  <c:v>45627</c:v>
                </c:pt>
                <c:pt idx="336" formatCode="d/m/yyyy">
                  <c:v>45628</c:v>
                </c:pt>
                <c:pt idx="337" formatCode="d/m/yyyy">
                  <c:v>45629</c:v>
                </c:pt>
                <c:pt idx="338" formatCode="d/m/yyyy">
                  <c:v>45630</c:v>
                </c:pt>
                <c:pt idx="339" formatCode="d/m/yyyy">
                  <c:v>45631</c:v>
                </c:pt>
                <c:pt idx="340" formatCode="d/m/yyyy">
                  <c:v>45632</c:v>
                </c:pt>
                <c:pt idx="341" formatCode="d/m/yyyy">
                  <c:v>45633</c:v>
                </c:pt>
                <c:pt idx="342" formatCode="d/m/yyyy">
                  <c:v>45634</c:v>
                </c:pt>
                <c:pt idx="343" formatCode="d/m/yyyy">
                  <c:v>45635</c:v>
                </c:pt>
                <c:pt idx="344" formatCode="d/m/yyyy">
                  <c:v>45636</c:v>
                </c:pt>
                <c:pt idx="345" formatCode="d/m/yyyy">
                  <c:v>45637</c:v>
                </c:pt>
                <c:pt idx="346" formatCode="d/m/yyyy">
                  <c:v>45638</c:v>
                </c:pt>
                <c:pt idx="347" formatCode="d/m/yyyy">
                  <c:v>45639</c:v>
                </c:pt>
                <c:pt idx="348" formatCode="d/m/yyyy">
                  <c:v>45640</c:v>
                </c:pt>
                <c:pt idx="349" formatCode="d/m/yyyy">
                  <c:v>45641</c:v>
                </c:pt>
                <c:pt idx="350" formatCode="d/m/yyyy">
                  <c:v>45642</c:v>
                </c:pt>
                <c:pt idx="351" formatCode="d/m/yyyy">
                  <c:v>45643</c:v>
                </c:pt>
                <c:pt idx="352" formatCode="d/m/yyyy">
                  <c:v>45644</c:v>
                </c:pt>
                <c:pt idx="353" formatCode="d/m/yyyy">
                  <c:v>45645</c:v>
                </c:pt>
                <c:pt idx="354" formatCode="d/m/yyyy">
                  <c:v>45646</c:v>
                </c:pt>
                <c:pt idx="355" formatCode="d/m/yyyy">
                  <c:v>45647</c:v>
                </c:pt>
                <c:pt idx="356" formatCode="d/m/yyyy">
                  <c:v>45648</c:v>
                </c:pt>
                <c:pt idx="357" formatCode="d/m/yyyy">
                  <c:v>45649</c:v>
                </c:pt>
                <c:pt idx="358" formatCode="d/m/yyyy">
                  <c:v>45650</c:v>
                </c:pt>
                <c:pt idx="359" formatCode="d/m/yyyy">
                  <c:v>45651</c:v>
                </c:pt>
                <c:pt idx="360" formatCode="d/m/yyyy">
                  <c:v>45652</c:v>
                </c:pt>
                <c:pt idx="361" formatCode="d/m/yyyy">
                  <c:v>45653</c:v>
                </c:pt>
                <c:pt idx="362" formatCode="d/m/yyyy">
                  <c:v>45654</c:v>
                </c:pt>
                <c:pt idx="363" formatCode="d/m/yyyy">
                  <c:v>45655</c:v>
                </c:pt>
                <c:pt idx="364" formatCode="d/m/yyyy">
                  <c:v>45656</c:v>
                </c:pt>
                <c:pt idx="365" formatCode="d/m/yyyy">
                  <c:v>45657</c:v>
                </c:pt>
              </c:numCache>
            </c:numRef>
          </c:cat>
          <c:val>
            <c:numRef>
              <c:f>Sheet1!$B$2:$B$367</c:f>
              <c:numCache>
                <c:formatCode>General</c:formatCode>
                <c:ptCount val="366"/>
                <c:pt idx="0">
                  <c:v>4.7869999999999999</c:v>
                </c:pt>
                <c:pt idx="1">
                  <c:v>4.867</c:v>
                </c:pt>
                <c:pt idx="2">
                  <c:v>4.899</c:v>
                </c:pt>
                <c:pt idx="3">
                  <c:v>4.9139999999999997</c:v>
                </c:pt>
                <c:pt idx="4">
                  <c:v>4.9130000000000003</c:v>
                </c:pt>
                <c:pt idx="5">
                  <c:v>4.9130000000000003</c:v>
                </c:pt>
                <c:pt idx="6">
                  <c:v>4.9130000000000003</c:v>
                </c:pt>
                <c:pt idx="7">
                  <c:v>4.9279999999999999</c:v>
                </c:pt>
                <c:pt idx="8">
                  <c:v>4.9139999999999997</c:v>
                </c:pt>
                <c:pt idx="9">
                  <c:v>4.931</c:v>
                </c:pt>
                <c:pt idx="10">
                  <c:v>4.9320000000000004</c:v>
                </c:pt>
                <c:pt idx="11">
                  <c:v>4.9059999999999997</c:v>
                </c:pt>
                <c:pt idx="12">
                  <c:v>4.9059999999999997</c:v>
                </c:pt>
                <c:pt idx="13">
                  <c:v>4.9059999999999997</c:v>
                </c:pt>
                <c:pt idx="14">
                  <c:v>4.883</c:v>
                </c:pt>
                <c:pt idx="15">
                  <c:v>4.9029999999999996</c:v>
                </c:pt>
                <c:pt idx="16">
                  <c:v>4.9359999999999999</c:v>
                </c:pt>
                <c:pt idx="17">
                  <c:v>4.9619999999999997</c:v>
                </c:pt>
                <c:pt idx="18">
                  <c:v>4.9829999999999997</c:v>
                </c:pt>
                <c:pt idx="19">
                  <c:v>4.9829999999999997</c:v>
                </c:pt>
                <c:pt idx="20">
                  <c:v>4.9829999999999997</c:v>
                </c:pt>
                <c:pt idx="21">
                  <c:v>4.9249999999999998</c:v>
                </c:pt>
                <c:pt idx="22">
                  <c:v>4.9370000000000003</c:v>
                </c:pt>
                <c:pt idx="23">
                  <c:v>4.952</c:v>
                </c:pt>
                <c:pt idx="24">
                  <c:v>4.952</c:v>
                </c:pt>
                <c:pt idx="25">
                  <c:v>4.9279999999999999</c:v>
                </c:pt>
                <c:pt idx="26">
                  <c:v>4.9279999999999999</c:v>
                </c:pt>
                <c:pt idx="27">
                  <c:v>4.9279999999999999</c:v>
                </c:pt>
                <c:pt idx="28">
                  <c:v>4.915</c:v>
                </c:pt>
                <c:pt idx="29">
                  <c:v>4.8920000000000003</c:v>
                </c:pt>
                <c:pt idx="30">
                  <c:v>4.8140000000000001</c:v>
                </c:pt>
                <c:pt idx="31">
                  <c:v>4.7859999999999996</c:v>
                </c:pt>
                <c:pt idx="32">
                  <c:v>4.851</c:v>
                </c:pt>
                <c:pt idx="33">
                  <c:v>4.851</c:v>
                </c:pt>
                <c:pt idx="34">
                  <c:v>4.851</c:v>
                </c:pt>
                <c:pt idx="35">
                  <c:v>4.9409999999999998</c:v>
                </c:pt>
                <c:pt idx="36">
                  <c:v>4.9640000000000004</c:v>
                </c:pt>
                <c:pt idx="37">
                  <c:v>4.9489999999999998</c:v>
                </c:pt>
                <c:pt idx="38">
                  <c:v>4.9939999999999998</c:v>
                </c:pt>
                <c:pt idx="39">
                  <c:v>4.9980000000000002</c:v>
                </c:pt>
                <c:pt idx="40">
                  <c:v>4.9980000000000002</c:v>
                </c:pt>
                <c:pt idx="41">
                  <c:v>4.9980000000000002</c:v>
                </c:pt>
                <c:pt idx="42">
                  <c:v>5.0129999999999999</c:v>
                </c:pt>
                <c:pt idx="43">
                  <c:v>5.0609999999999999</c:v>
                </c:pt>
                <c:pt idx="44">
                  <c:v>5.101</c:v>
                </c:pt>
                <c:pt idx="45">
                  <c:v>5.0519999999999996</c:v>
                </c:pt>
                <c:pt idx="46">
                  <c:v>5.1319999999999997</c:v>
                </c:pt>
                <c:pt idx="47">
                  <c:v>5.1319999999999997</c:v>
                </c:pt>
                <c:pt idx="48">
                  <c:v>5.1319999999999997</c:v>
                </c:pt>
                <c:pt idx="49">
                  <c:v>5.109</c:v>
                </c:pt>
                <c:pt idx="50">
                  <c:v>5.0730000000000004</c:v>
                </c:pt>
                <c:pt idx="51">
                  <c:v>5.1219999999999999</c:v>
                </c:pt>
                <c:pt idx="52">
                  <c:v>5.13</c:v>
                </c:pt>
                <c:pt idx="53">
                  <c:v>5.0720000000000001</c:v>
                </c:pt>
                <c:pt idx="54">
                  <c:v>5.0720000000000001</c:v>
                </c:pt>
                <c:pt idx="55">
                  <c:v>5.0720000000000001</c:v>
                </c:pt>
                <c:pt idx="56">
                  <c:v>5.0990000000000002</c:v>
                </c:pt>
                <c:pt idx="57">
                  <c:v>5.0759999999999996</c:v>
                </c:pt>
                <c:pt idx="58">
                  <c:v>5.08</c:v>
                </c:pt>
                <c:pt idx="59">
                  <c:v>5.0460000000000003</c:v>
                </c:pt>
                <c:pt idx="60">
                  <c:v>5.0220000000000002</c:v>
                </c:pt>
                <c:pt idx="61">
                  <c:v>5.0220000000000002</c:v>
                </c:pt>
                <c:pt idx="62">
                  <c:v>5.0220000000000002</c:v>
                </c:pt>
                <c:pt idx="63">
                  <c:v>5.0279999999999996</c:v>
                </c:pt>
                <c:pt idx="64">
                  <c:v>4.9980000000000002</c:v>
                </c:pt>
                <c:pt idx="65">
                  <c:v>5.0069999999999997</c:v>
                </c:pt>
                <c:pt idx="66">
                  <c:v>4.9160000000000004</c:v>
                </c:pt>
                <c:pt idx="67">
                  <c:v>4.8949999999999996</c:v>
                </c:pt>
                <c:pt idx="68">
                  <c:v>4.8949999999999996</c:v>
                </c:pt>
                <c:pt idx="69">
                  <c:v>4.8949999999999996</c:v>
                </c:pt>
                <c:pt idx="70">
                  <c:v>4.9000000000000004</c:v>
                </c:pt>
                <c:pt idx="71">
                  <c:v>4.9269999999999996</c:v>
                </c:pt>
                <c:pt idx="72">
                  <c:v>4.9589999999999996</c:v>
                </c:pt>
                <c:pt idx="73">
                  <c:v>5.0389999999999997</c:v>
                </c:pt>
                <c:pt idx="74">
                  <c:v>5.0599999999999996</c:v>
                </c:pt>
                <c:pt idx="75">
                  <c:v>5.0599999999999996</c:v>
                </c:pt>
                <c:pt idx="76">
                  <c:v>5.0599999999999996</c:v>
                </c:pt>
                <c:pt idx="77">
                  <c:v>5.0510000000000002</c:v>
                </c:pt>
                <c:pt idx="78">
                  <c:v>5.0579999999999998</c:v>
                </c:pt>
                <c:pt idx="79">
                  <c:v>5.048</c:v>
                </c:pt>
                <c:pt idx="80">
                  <c:v>5.0279999999999996</c:v>
                </c:pt>
                <c:pt idx="81">
                  <c:v>4.9930000000000003</c:v>
                </c:pt>
                <c:pt idx="82">
                  <c:v>4.9930000000000003</c:v>
                </c:pt>
                <c:pt idx="83">
                  <c:v>4.9930000000000003</c:v>
                </c:pt>
                <c:pt idx="84">
                  <c:v>5.0179999999999998</c:v>
                </c:pt>
                <c:pt idx="85">
                  <c:v>5.0380000000000003</c:v>
                </c:pt>
                <c:pt idx="86">
                  <c:v>5.024</c:v>
                </c:pt>
                <c:pt idx="87">
                  <c:v>4.9960000000000004</c:v>
                </c:pt>
                <c:pt idx="88">
                  <c:v>4.9960000000000004</c:v>
                </c:pt>
                <c:pt idx="89">
                  <c:v>4.9960000000000004</c:v>
                </c:pt>
                <c:pt idx="90">
                  <c:v>4.9960000000000004</c:v>
                </c:pt>
                <c:pt idx="91">
                  <c:v>4.9960000000000004</c:v>
                </c:pt>
                <c:pt idx="92">
                  <c:v>5.1459999999999999</c:v>
                </c:pt>
                <c:pt idx="93">
                  <c:v>5.1639999999999997</c:v>
                </c:pt>
                <c:pt idx="94">
                  <c:v>5.1020000000000003</c:v>
                </c:pt>
                <c:pt idx="95">
                  <c:v>5.0999999999999996</c:v>
                </c:pt>
                <c:pt idx="96">
                  <c:v>5.0999999999999996</c:v>
                </c:pt>
                <c:pt idx="97">
                  <c:v>5.0999999999999996</c:v>
                </c:pt>
                <c:pt idx="98">
                  <c:v>5.2210000000000001</c:v>
                </c:pt>
                <c:pt idx="99">
                  <c:v>5.149</c:v>
                </c:pt>
                <c:pt idx="100">
                  <c:v>5.2839999999999998</c:v>
                </c:pt>
                <c:pt idx="101">
                  <c:v>5.3520000000000003</c:v>
                </c:pt>
                <c:pt idx="102">
                  <c:v>5.2539999999999996</c:v>
                </c:pt>
                <c:pt idx="103">
                  <c:v>5.2539999999999996</c:v>
                </c:pt>
                <c:pt idx="104">
                  <c:v>5.2539999999999996</c:v>
                </c:pt>
                <c:pt idx="105">
                  <c:v>5.3869999999999996</c:v>
                </c:pt>
                <c:pt idx="106">
                  <c:v>5.4169999999999998</c:v>
                </c:pt>
                <c:pt idx="107">
                  <c:v>5.4059999999999997</c:v>
                </c:pt>
                <c:pt idx="108">
                  <c:v>5.3639999999999999</c:v>
                </c:pt>
                <c:pt idx="109">
                  <c:v>5.34</c:v>
                </c:pt>
                <c:pt idx="110">
                  <c:v>5.34</c:v>
                </c:pt>
                <c:pt idx="111">
                  <c:v>5.34</c:v>
                </c:pt>
                <c:pt idx="112">
                  <c:v>5.3419999999999996</c:v>
                </c:pt>
                <c:pt idx="113">
                  <c:v>5.35</c:v>
                </c:pt>
                <c:pt idx="114">
                  <c:v>5.35</c:v>
                </c:pt>
                <c:pt idx="115">
                  <c:v>5.4020000000000001</c:v>
                </c:pt>
                <c:pt idx="116">
                  <c:v>5.3819999999999997</c:v>
                </c:pt>
                <c:pt idx="117">
                  <c:v>5.3819999999999997</c:v>
                </c:pt>
                <c:pt idx="118">
                  <c:v>5.3819999999999997</c:v>
                </c:pt>
                <c:pt idx="119">
                  <c:v>5.3840000000000003</c:v>
                </c:pt>
                <c:pt idx="120">
                  <c:v>5.3959999999999999</c:v>
                </c:pt>
                <c:pt idx="121">
                  <c:v>5.431</c:v>
                </c:pt>
                <c:pt idx="122">
                  <c:v>5.3620000000000001</c:v>
                </c:pt>
                <c:pt idx="123">
                  <c:v>5.3129999999999997</c:v>
                </c:pt>
                <c:pt idx="124">
                  <c:v>5.3129999999999997</c:v>
                </c:pt>
                <c:pt idx="125">
                  <c:v>5.3129999999999997</c:v>
                </c:pt>
                <c:pt idx="126">
                  <c:v>5.3129999999999997</c:v>
                </c:pt>
                <c:pt idx="127">
                  <c:v>5.3140000000000001</c:v>
                </c:pt>
                <c:pt idx="128">
                  <c:v>5.3150000000000004</c:v>
                </c:pt>
                <c:pt idx="129">
                  <c:v>5.3150000000000004</c:v>
                </c:pt>
                <c:pt idx="130">
                  <c:v>5.2930000000000001</c:v>
                </c:pt>
                <c:pt idx="131">
                  <c:v>5.2930000000000001</c:v>
                </c:pt>
                <c:pt idx="132">
                  <c:v>5.2930000000000001</c:v>
                </c:pt>
                <c:pt idx="133">
                  <c:v>5.2910000000000004</c:v>
                </c:pt>
                <c:pt idx="134">
                  <c:v>5.2889999999999997</c:v>
                </c:pt>
                <c:pt idx="135">
                  <c:v>5.2670000000000003</c:v>
                </c:pt>
                <c:pt idx="136">
                  <c:v>5.1470000000000002</c:v>
                </c:pt>
                <c:pt idx="137">
                  <c:v>5.2210000000000001</c:v>
                </c:pt>
                <c:pt idx="138">
                  <c:v>5.2210000000000001</c:v>
                </c:pt>
                <c:pt idx="139">
                  <c:v>5.2210000000000001</c:v>
                </c:pt>
                <c:pt idx="140">
                  <c:v>5.2380000000000004</c:v>
                </c:pt>
                <c:pt idx="141">
                  <c:v>5.2469999999999999</c:v>
                </c:pt>
                <c:pt idx="142">
                  <c:v>5.2869999999999999</c:v>
                </c:pt>
                <c:pt idx="143">
                  <c:v>5.3129999999999997</c:v>
                </c:pt>
                <c:pt idx="144">
                  <c:v>5.2619999999999996</c:v>
                </c:pt>
                <c:pt idx="145">
                  <c:v>5.2619999999999996</c:v>
                </c:pt>
                <c:pt idx="146">
                  <c:v>5.2619999999999996</c:v>
                </c:pt>
                <c:pt idx="147">
                  <c:v>5.2619999999999996</c:v>
                </c:pt>
                <c:pt idx="148">
                  <c:v>5.3129999999999997</c:v>
                </c:pt>
                <c:pt idx="149">
                  <c:v>5.3780000000000001</c:v>
                </c:pt>
                <c:pt idx="150">
                  <c:v>5.3280000000000003</c:v>
                </c:pt>
                <c:pt idx="151">
                  <c:v>5.3230000000000004</c:v>
                </c:pt>
                <c:pt idx="152">
                  <c:v>5.3230000000000004</c:v>
                </c:pt>
                <c:pt idx="153">
                  <c:v>5.3230000000000004</c:v>
                </c:pt>
                <c:pt idx="154">
                  <c:v>5.3209999999999997</c:v>
                </c:pt>
                <c:pt idx="155">
                  <c:v>5.28</c:v>
                </c:pt>
                <c:pt idx="156">
                  <c:v>5.242</c:v>
                </c:pt>
                <c:pt idx="157">
                  <c:v>5.181</c:v>
                </c:pt>
                <c:pt idx="158">
                  <c:v>5.2370000000000001</c:v>
                </c:pt>
                <c:pt idx="159">
                  <c:v>5.2370000000000001</c:v>
                </c:pt>
                <c:pt idx="160">
                  <c:v>5.2370000000000001</c:v>
                </c:pt>
                <c:pt idx="161">
                  <c:v>5.26</c:v>
                </c:pt>
                <c:pt idx="162">
                  <c:v>5.2350000000000003</c:v>
                </c:pt>
                <c:pt idx="163">
                  <c:v>5.1550000000000002</c:v>
                </c:pt>
                <c:pt idx="164">
                  <c:v>5.1379999999999999</c:v>
                </c:pt>
                <c:pt idx="165">
                  <c:v>5.1470000000000002</c:v>
                </c:pt>
                <c:pt idx="166">
                  <c:v>5.1470000000000002</c:v>
                </c:pt>
                <c:pt idx="167">
                  <c:v>5.1470000000000002</c:v>
                </c:pt>
                <c:pt idx="168">
                  <c:v>5.1340000000000003</c:v>
                </c:pt>
                <c:pt idx="169">
                  <c:v>5.1470000000000002</c:v>
                </c:pt>
                <c:pt idx="170">
                  <c:v>5.149</c:v>
                </c:pt>
                <c:pt idx="171">
                  <c:v>5.1680000000000001</c:v>
                </c:pt>
                <c:pt idx="172">
                  <c:v>5.1239999999999997</c:v>
                </c:pt>
                <c:pt idx="173">
                  <c:v>5.1239999999999997</c:v>
                </c:pt>
                <c:pt idx="174">
                  <c:v>5.1239999999999997</c:v>
                </c:pt>
                <c:pt idx="175">
                  <c:v>5.157</c:v>
                </c:pt>
                <c:pt idx="176">
                  <c:v>5.1239999999999997</c:v>
                </c:pt>
                <c:pt idx="177">
                  <c:v>5.149</c:v>
                </c:pt>
                <c:pt idx="178">
                  <c:v>5.1059999999999999</c:v>
                </c:pt>
                <c:pt idx="179">
                  <c:v>5.1150000000000002</c:v>
                </c:pt>
                <c:pt idx="180">
                  <c:v>5.1150000000000002</c:v>
                </c:pt>
                <c:pt idx="181">
                  <c:v>5.1150000000000002</c:v>
                </c:pt>
                <c:pt idx="182">
                  <c:v>5.194</c:v>
                </c:pt>
                <c:pt idx="183">
                  <c:v>5.2329999999999997</c:v>
                </c:pt>
                <c:pt idx="184">
                  <c:v>5.19</c:v>
                </c:pt>
                <c:pt idx="185">
                  <c:v>5.1559999999999997</c:v>
                </c:pt>
                <c:pt idx="186">
                  <c:v>5.1680000000000001</c:v>
                </c:pt>
                <c:pt idx="187">
                  <c:v>5.1680000000000001</c:v>
                </c:pt>
                <c:pt idx="188">
                  <c:v>5.1680000000000001</c:v>
                </c:pt>
                <c:pt idx="189">
                  <c:v>5.1210000000000004</c:v>
                </c:pt>
                <c:pt idx="190">
                  <c:v>5.0979999999999999</c:v>
                </c:pt>
                <c:pt idx="191">
                  <c:v>5.0960000000000001</c:v>
                </c:pt>
                <c:pt idx="192">
                  <c:v>5.0179999999999998</c:v>
                </c:pt>
                <c:pt idx="193">
                  <c:v>5.0140000000000002</c:v>
                </c:pt>
                <c:pt idx="194">
                  <c:v>5.0140000000000002</c:v>
                </c:pt>
                <c:pt idx="195">
                  <c:v>5.0140000000000002</c:v>
                </c:pt>
                <c:pt idx="196">
                  <c:v>5.0190000000000001</c:v>
                </c:pt>
                <c:pt idx="197">
                  <c:v>4.9820000000000002</c:v>
                </c:pt>
                <c:pt idx="198">
                  <c:v>5</c:v>
                </c:pt>
                <c:pt idx="199">
                  <c:v>4.992</c:v>
                </c:pt>
                <c:pt idx="200">
                  <c:v>5.0129999999999999</c:v>
                </c:pt>
                <c:pt idx="201">
                  <c:v>5.0129999999999999</c:v>
                </c:pt>
                <c:pt idx="202">
                  <c:v>5.0129999999999999</c:v>
                </c:pt>
                <c:pt idx="203">
                  <c:v>5.04</c:v>
                </c:pt>
                <c:pt idx="204">
                  <c:v>5.0090000000000003</c:v>
                </c:pt>
                <c:pt idx="205">
                  <c:v>5.016</c:v>
                </c:pt>
                <c:pt idx="206">
                  <c:v>5.0039999999999996</c:v>
                </c:pt>
                <c:pt idx="207">
                  <c:v>5.0010000000000003</c:v>
                </c:pt>
                <c:pt idx="208">
                  <c:v>5.0010000000000003</c:v>
                </c:pt>
                <c:pt idx="209">
                  <c:v>5.0010000000000003</c:v>
                </c:pt>
                <c:pt idx="210">
                  <c:v>4.9749999999999996</c:v>
                </c:pt>
                <c:pt idx="211">
                  <c:v>4.9560000000000004</c:v>
                </c:pt>
                <c:pt idx="212">
                  <c:v>4.9169999999999998</c:v>
                </c:pt>
                <c:pt idx="213">
                  <c:v>4.8559999999999999</c:v>
                </c:pt>
                <c:pt idx="214">
                  <c:v>4.7</c:v>
                </c:pt>
                <c:pt idx="215">
                  <c:v>4.7</c:v>
                </c:pt>
                <c:pt idx="216">
                  <c:v>4.7</c:v>
                </c:pt>
                <c:pt idx="217">
                  <c:v>4.6980000000000004</c:v>
                </c:pt>
                <c:pt idx="218">
                  <c:v>4.7140000000000004</c:v>
                </c:pt>
                <c:pt idx="219">
                  <c:v>4.7530000000000001</c:v>
                </c:pt>
                <c:pt idx="220">
                  <c:v>4.7839999999999998</c:v>
                </c:pt>
                <c:pt idx="221">
                  <c:v>4.7370000000000001</c:v>
                </c:pt>
                <c:pt idx="222">
                  <c:v>4.7370000000000001</c:v>
                </c:pt>
                <c:pt idx="223">
                  <c:v>4.7370000000000001</c:v>
                </c:pt>
                <c:pt idx="224">
                  <c:v>4.7640000000000002</c:v>
                </c:pt>
                <c:pt idx="225">
                  <c:v>4.75</c:v>
                </c:pt>
                <c:pt idx="226">
                  <c:v>4.7160000000000002</c:v>
                </c:pt>
                <c:pt idx="227">
                  <c:v>4.7409999999999997</c:v>
                </c:pt>
                <c:pt idx="228">
                  <c:v>4.7350000000000003</c:v>
                </c:pt>
                <c:pt idx="229">
                  <c:v>4.7350000000000003</c:v>
                </c:pt>
                <c:pt idx="230">
                  <c:v>4.7350000000000003</c:v>
                </c:pt>
                <c:pt idx="231">
                  <c:v>4.718</c:v>
                </c:pt>
                <c:pt idx="232">
                  <c:v>4.67</c:v>
                </c:pt>
                <c:pt idx="233">
                  <c:v>4.6580000000000004</c:v>
                </c:pt>
                <c:pt idx="234">
                  <c:v>4.67</c:v>
                </c:pt>
                <c:pt idx="235">
                  <c:v>4.6529999999999996</c:v>
                </c:pt>
                <c:pt idx="236">
                  <c:v>4.6529999999999996</c:v>
                </c:pt>
                <c:pt idx="237">
                  <c:v>4.6529999999999996</c:v>
                </c:pt>
                <c:pt idx="238">
                  <c:v>4.6529999999999996</c:v>
                </c:pt>
                <c:pt idx="239">
                  <c:v>4.6630000000000003</c:v>
                </c:pt>
                <c:pt idx="240">
                  <c:v>4.6289999999999996</c:v>
                </c:pt>
                <c:pt idx="241">
                  <c:v>4.6950000000000003</c:v>
                </c:pt>
                <c:pt idx="242">
                  <c:v>4.6660000000000004</c:v>
                </c:pt>
                <c:pt idx="243">
                  <c:v>4.6660000000000004</c:v>
                </c:pt>
                <c:pt idx="244">
                  <c:v>4.6660000000000004</c:v>
                </c:pt>
                <c:pt idx="245">
                  <c:v>4.6820000000000004</c:v>
                </c:pt>
                <c:pt idx="246">
                  <c:v>4.6900000000000004</c:v>
                </c:pt>
                <c:pt idx="247">
                  <c:v>4.5990000000000002</c:v>
                </c:pt>
                <c:pt idx="248">
                  <c:v>4.5640000000000001</c:v>
                </c:pt>
                <c:pt idx="249">
                  <c:v>4.5659999999999998</c:v>
                </c:pt>
                <c:pt idx="250">
                  <c:v>4.5659999999999998</c:v>
                </c:pt>
                <c:pt idx="251">
                  <c:v>4.5659999999999998</c:v>
                </c:pt>
                <c:pt idx="252">
                  <c:v>4.5620000000000003</c:v>
                </c:pt>
                <c:pt idx="253">
                  <c:v>4.5540000000000003</c:v>
                </c:pt>
                <c:pt idx="254">
                  <c:v>4.4669999999999996</c:v>
                </c:pt>
                <c:pt idx="255">
                  <c:v>4.4740000000000002</c:v>
                </c:pt>
                <c:pt idx="256">
                  <c:v>4.4619999999999997</c:v>
                </c:pt>
                <c:pt idx="257">
                  <c:v>4.4619999999999997</c:v>
                </c:pt>
                <c:pt idx="258">
                  <c:v>4.4619999999999997</c:v>
                </c:pt>
                <c:pt idx="259">
                  <c:v>4.4189999999999996</c:v>
                </c:pt>
                <c:pt idx="260">
                  <c:v>4.4039999999999999</c:v>
                </c:pt>
                <c:pt idx="261">
                  <c:v>4.4089999999999998</c:v>
                </c:pt>
                <c:pt idx="262">
                  <c:v>4.4119999999999999</c:v>
                </c:pt>
                <c:pt idx="263">
                  <c:v>4.4160000000000004</c:v>
                </c:pt>
                <c:pt idx="264">
                  <c:v>4.4160000000000004</c:v>
                </c:pt>
                <c:pt idx="265">
                  <c:v>4.4160000000000004</c:v>
                </c:pt>
                <c:pt idx="266">
                  <c:v>4.4210000000000003</c:v>
                </c:pt>
                <c:pt idx="267">
                  <c:v>4.4279999999999999</c:v>
                </c:pt>
                <c:pt idx="268">
                  <c:v>4.423</c:v>
                </c:pt>
                <c:pt idx="269">
                  <c:v>4.4320000000000004</c:v>
                </c:pt>
                <c:pt idx="270">
                  <c:v>4.4269999999999996</c:v>
                </c:pt>
                <c:pt idx="271">
                  <c:v>4.4269999999999996</c:v>
                </c:pt>
                <c:pt idx="272">
                  <c:v>4.4269999999999996</c:v>
                </c:pt>
                <c:pt idx="273">
                  <c:v>4.431</c:v>
                </c:pt>
                <c:pt idx="274">
                  <c:v>4.4269999999999996</c:v>
                </c:pt>
                <c:pt idx="275">
                  <c:v>4.4329999999999998</c:v>
                </c:pt>
                <c:pt idx="276">
                  <c:v>4.4980000000000002</c:v>
                </c:pt>
                <c:pt idx="277">
                  <c:v>4.5289999999999999</c:v>
                </c:pt>
                <c:pt idx="278">
                  <c:v>4.5289999999999999</c:v>
                </c:pt>
                <c:pt idx="279">
                  <c:v>4.5289999999999999</c:v>
                </c:pt>
                <c:pt idx="280">
                  <c:v>4.5949999999999998</c:v>
                </c:pt>
                <c:pt idx="281">
                  <c:v>4.6479999999999997</c:v>
                </c:pt>
                <c:pt idx="282">
                  <c:v>4.6280000000000001</c:v>
                </c:pt>
                <c:pt idx="283">
                  <c:v>4.6609999999999996</c:v>
                </c:pt>
                <c:pt idx="284">
                  <c:v>4.7060000000000004</c:v>
                </c:pt>
                <c:pt idx="285">
                  <c:v>4.7060000000000004</c:v>
                </c:pt>
                <c:pt idx="286">
                  <c:v>4.7060000000000004</c:v>
                </c:pt>
                <c:pt idx="287">
                  <c:v>4.7069999999999999</c:v>
                </c:pt>
                <c:pt idx="288">
                  <c:v>4.6840000000000002</c:v>
                </c:pt>
                <c:pt idx="289">
                  <c:v>4.7060000000000004</c:v>
                </c:pt>
                <c:pt idx="290">
                  <c:v>4.734</c:v>
                </c:pt>
                <c:pt idx="291">
                  <c:v>4.7510000000000003</c:v>
                </c:pt>
                <c:pt idx="292">
                  <c:v>4.7510000000000003</c:v>
                </c:pt>
                <c:pt idx="293">
                  <c:v>4.7510000000000003</c:v>
                </c:pt>
                <c:pt idx="294">
                  <c:v>4.79</c:v>
                </c:pt>
                <c:pt idx="295">
                  <c:v>4.8620000000000001</c:v>
                </c:pt>
                <c:pt idx="296">
                  <c:v>4.9109999999999996</c:v>
                </c:pt>
                <c:pt idx="297">
                  <c:v>4.9089999999999998</c:v>
                </c:pt>
                <c:pt idx="298">
                  <c:v>4.92</c:v>
                </c:pt>
                <c:pt idx="299">
                  <c:v>4.92</c:v>
                </c:pt>
                <c:pt idx="300">
                  <c:v>4.92</c:v>
                </c:pt>
                <c:pt idx="301">
                  <c:v>4.9749999999999996</c:v>
                </c:pt>
                <c:pt idx="302">
                  <c:v>4.9640000000000004</c:v>
                </c:pt>
                <c:pt idx="303">
                  <c:v>4.9749999999999996</c:v>
                </c:pt>
                <c:pt idx="304">
                  <c:v>4.9809999999999999</c:v>
                </c:pt>
                <c:pt idx="305">
                  <c:v>5.0049999999999999</c:v>
                </c:pt>
                <c:pt idx="306">
                  <c:v>5.0049999999999999</c:v>
                </c:pt>
                <c:pt idx="307">
                  <c:v>5.0049999999999999</c:v>
                </c:pt>
                <c:pt idx="308">
                  <c:v>4.992</c:v>
                </c:pt>
                <c:pt idx="309">
                  <c:v>5.0339999999999998</c:v>
                </c:pt>
                <c:pt idx="310">
                  <c:v>5.1269999999999998</c:v>
                </c:pt>
                <c:pt idx="311">
                  <c:v>5.0549999999999997</c:v>
                </c:pt>
                <c:pt idx="312">
                  <c:v>5.0380000000000003</c:v>
                </c:pt>
                <c:pt idx="313">
                  <c:v>5.0380000000000003</c:v>
                </c:pt>
                <c:pt idx="314">
                  <c:v>5.0380000000000003</c:v>
                </c:pt>
                <c:pt idx="315">
                  <c:v>5.0629999999999997</c:v>
                </c:pt>
                <c:pt idx="316">
                  <c:v>5.0839999999999996</c:v>
                </c:pt>
                <c:pt idx="317">
                  <c:v>5.0720000000000001</c:v>
                </c:pt>
                <c:pt idx="318">
                  <c:v>5.1020000000000003</c:v>
                </c:pt>
                <c:pt idx="319">
                  <c:v>5.1020000000000003</c:v>
                </c:pt>
                <c:pt idx="320">
                  <c:v>5.1020000000000003</c:v>
                </c:pt>
                <c:pt idx="321">
                  <c:v>5.1020000000000003</c:v>
                </c:pt>
                <c:pt idx="322">
                  <c:v>5.085</c:v>
                </c:pt>
                <c:pt idx="323">
                  <c:v>5.069</c:v>
                </c:pt>
                <c:pt idx="324">
                  <c:v>5.0869999999999997</c:v>
                </c:pt>
                <c:pt idx="325">
                  <c:v>5.09</c:v>
                </c:pt>
                <c:pt idx="326">
                  <c:v>5.0830000000000002</c:v>
                </c:pt>
                <c:pt idx="327">
                  <c:v>5.0830000000000002</c:v>
                </c:pt>
                <c:pt idx="328">
                  <c:v>5.0830000000000002</c:v>
                </c:pt>
                <c:pt idx="329">
                  <c:v>5.0449999999999999</c:v>
                </c:pt>
                <c:pt idx="330">
                  <c:v>5.048</c:v>
                </c:pt>
                <c:pt idx="331">
                  <c:v>5.0209999999999999</c:v>
                </c:pt>
                <c:pt idx="332">
                  <c:v>5.0289999999999999</c:v>
                </c:pt>
                <c:pt idx="333">
                  <c:v>5.0510000000000002</c:v>
                </c:pt>
                <c:pt idx="334">
                  <c:v>5.0510000000000002</c:v>
                </c:pt>
                <c:pt idx="335">
                  <c:v>5.0510000000000002</c:v>
                </c:pt>
                <c:pt idx="336">
                  <c:v>5.0439999999999996</c:v>
                </c:pt>
                <c:pt idx="337">
                  <c:v>5.0279999999999996</c:v>
                </c:pt>
                <c:pt idx="338">
                  <c:v>5.0369999999999999</c:v>
                </c:pt>
                <c:pt idx="339">
                  <c:v>5.0270000000000001</c:v>
                </c:pt>
                <c:pt idx="340">
                  <c:v>4.9530000000000003</c:v>
                </c:pt>
                <c:pt idx="341">
                  <c:v>4.9530000000000003</c:v>
                </c:pt>
                <c:pt idx="342">
                  <c:v>4.9530000000000003</c:v>
                </c:pt>
                <c:pt idx="343">
                  <c:v>4.9279999999999999</c:v>
                </c:pt>
                <c:pt idx="344">
                  <c:v>4.9400000000000004</c:v>
                </c:pt>
                <c:pt idx="345">
                  <c:v>4.9390000000000001</c:v>
                </c:pt>
                <c:pt idx="346">
                  <c:v>4.9950000000000001</c:v>
                </c:pt>
                <c:pt idx="347">
                  <c:v>5.0209999999999999</c:v>
                </c:pt>
                <c:pt idx="348">
                  <c:v>5.0209999999999999</c:v>
                </c:pt>
                <c:pt idx="349">
                  <c:v>5.0209999999999999</c:v>
                </c:pt>
                <c:pt idx="350">
                  <c:v>5.0549999999999997</c:v>
                </c:pt>
                <c:pt idx="351">
                  <c:v>5.0789999999999997</c:v>
                </c:pt>
                <c:pt idx="352">
                  <c:v>5.0910000000000002</c:v>
                </c:pt>
                <c:pt idx="353">
                  <c:v>5.18</c:v>
                </c:pt>
                <c:pt idx="354">
                  <c:v>5.2169999999999996</c:v>
                </c:pt>
                <c:pt idx="355">
                  <c:v>5.2169999999999996</c:v>
                </c:pt>
                <c:pt idx="356">
                  <c:v>5.2169999999999996</c:v>
                </c:pt>
                <c:pt idx="357">
                  <c:v>5.2229999999999999</c:v>
                </c:pt>
                <c:pt idx="358">
                  <c:v>5.2549999999999999</c:v>
                </c:pt>
                <c:pt idx="359">
                  <c:v>5.2549999999999999</c:v>
                </c:pt>
                <c:pt idx="360">
                  <c:v>5.2549999999999999</c:v>
                </c:pt>
                <c:pt idx="361">
                  <c:v>5.258</c:v>
                </c:pt>
                <c:pt idx="362">
                  <c:v>5.258</c:v>
                </c:pt>
                <c:pt idx="363">
                  <c:v>5.258</c:v>
                </c:pt>
                <c:pt idx="364">
                  <c:v>5.2960000000000003</c:v>
                </c:pt>
                <c:pt idx="365">
                  <c:v>5.2460000000000004</c:v>
                </c:pt>
              </c:numCache>
            </c:numRef>
          </c:val>
          <c:smooth val="0"/>
          <c:extLst>
            <c:ext xmlns:c16="http://schemas.microsoft.com/office/drawing/2014/chart" uri="{C3380CC4-5D6E-409C-BE32-E72D297353CC}">
              <c16:uniqueId val="{00000000-29D1-4817-BF53-A22F34C1D7FF}"/>
            </c:ext>
          </c:extLst>
        </c:ser>
        <c:dLbls>
          <c:showLegendKey val="0"/>
          <c:showVal val="0"/>
          <c:showCatName val="0"/>
          <c:showSerName val="0"/>
          <c:showPercent val="0"/>
          <c:showBubbleSize val="0"/>
        </c:dLbls>
        <c:smooth val="0"/>
        <c:axId val="358891904"/>
        <c:axId val="358885632"/>
      </c:lineChart>
      <c:valAx>
        <c:axId val="358885632"/>
        <c:scaling>
          <c:orientation val="minMax"/>
          <c:max val="6"/>
          <c:min val="4"/>
        </c:scaling>
        <c:delete val="0"/>
        <c:axPos val="r"/>
        <c:title>
          <c:tx>
            <c:rich>
              <a:bodyPr rot="-5400000" vert="horz"/>
              <a:lstStyle/>
              <a:p>
                <a:pPr>
                  <a:defRPr/>
                </a:pPr>
                <a:r>
                  <a:rPr lang="sl-SI"/>
                  <a:t>Donosnost do dospetja %</a:t>
                </a:r>
              </a:p>
            </c:rich>
          </c:tx>
          <c:layout>
            <c:manualLayout>
              <c:xMode val="edge"/>
              <c:yMode val="edge"/>
              <c:x val="0.96239241594249447"/>
              <c:y val="0.10416455085971395"/>
            </c:manualLayout>
          </c:layout>
          <c:overlay val="0"/>
        </c:title>
        <c:numFmt formatCode="#,##0.00" sourceLinked="0"/>
        <c:majorTickMark val="out"/>
        <c:minorTickMark val="none"/>
        <c:tickLblPos val="nextTo"/>
        <c:crossAx val="358891904"/>
        <c:crosses val="max"/>
        <c:crossBetween val="between"/>
      </c:valAx>
      <c:dateAx>
        <c:axId val="358891904"/>
        <c:scaling>
          <c:orientation val="minMax"/>
        </c:scaling>
        <c:delete val="0"/>
        <c:axPos val="b"/>
        <c:numFmt formatCode="m/d/yyyy" sourceLinked="1"/>
        <c:majorTickMark val="out"/>
        <c:minorTickMark val="none"/>
        <c:tickLblPos val="nextTo"/>
        <c:txPr>
          <a:bodyPr rot="-5400000" vert="horz"/>
          <a:lstStyle/>
          <a:p>
            <a:pPr>
              <a:defRPr/>
            </a:pPr>
            <a:endParaRPr lang="sl-SI"/>
          </a:p>
        </c:txPr>
        <c:crossAx val="358885632"/>
        <c:crosses val="autoZero"/>
        <c:auto val="1"/>
        <c:lblOffset val="100"/>
        <c:baseTimeUnit val="days"/>
      </c:dateAx>
    </c:plotArea>
    <c:legend>
      <c:legendPos val="b"/>
      <c:layout>
        <c:manualLayout>
          <c:xMode val="edge"/>
          <c:yMode val="edge"/>
          <c:x val="0.22637699780360973"/>
          <c:y val="0.94543724891531411"/>
          <c:w val="0.4824342602158192"/>
          <c:h val="5.4548609995179166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032442333903406E-2"/>
          <c:y val="2.4599167234366937E-2"/>
          <c:w val="0.82373004366736402"/>
          <c:h val="0.71598669944518667"/>
        </c:manualLayout>
      </c:layout>
      <c:lineChart>
        <c:grouping val="standard"/>
        <c:varyColors val="0"/>
        <c:ser>
          <c:idx val="1"/>
          <c:order val="1"/>
          <c:tx>
            <c:strRef>
              <c:f>Sheet1!$C$1</c:f>
              <c:strCache>
                <c:ptCount val="1"/>
                <c:pt idx="0">
                  <c:v>5 let</c:v>
                </c:pt>
              </c:strCache>
            </c:strRef>
          </c:tx>
          <c:spPr>
            <a:ln>
              <a:solidFill>
                <a:srgbClr val="3096B1"/>
              </a:solidFill>
            </a:ln>
          </c:spPr>
          <c:marker>
            <c:symbol val="none"/>
          </c:marker>
          <c:cat>
            <c:numRef>
              <c:f>Sheet1!$A$2:$A$4163</c:f>
              <c:numCache>
                <c:formatCode>m/d/yyyy</c:formatCode>
                <c:ptCount val="4162"/>
                <c:pt idx="0">
                  <c:v>39814</c:v>
                </c:pt>
                <c:pt idx="1">
                  <c:v>39815</c:v>
                </c:pt>
                <c:pt idx="2">
                  <c:v>39818</c:v>
                </c:pt>
                <c:pt idx="3">
                  <c:v>39819</c:v>
                </c:pt>
                <c:pt idx="4">
                  <c:v>39820</c:v>
                </c:pt>
                <c:pt idx="5">
                  <c:v>39821</c:v>
                </c:pt>
                <c:pt idx="6">
                  <c:v>39822</c:v>
                </c:pt>
                <c:pt idx="7">
                  <c:v>39825</c:v>
                </c:pt>
                <c:pt idx="8">
                  <c:v>39826</c:v>
                </c:pt>
                <c:pt idx="9">
                  <c:v>39827</c:v>
                </c:pt>
                <c:pt idx="10">
                  <c:v>39828</c:v>
                </c:pt>
                <c:pt idx="11">
                  <c:v>39829</c:v>
                </c:pt>
                <c:pt idx="12">
                  <c:v>39832</c:v>
                </c:pt>
                <c:pt idx="13">
                  <c:v>39833</c:v>
                </c:pt>
                <c:pt idx="14">
                  <c:v>39834</c:v>
                </c:pt>
                <c:pt idx="15">
                  <c:v>39835</c:v>
                </c:pt>
                <c:pt idx="16">
                  <c:v>39836</c:v>
                </c:pt>
                <c:pt idx="17">
                  <c:v>39839</c:v>
                </c:pt>
                <c:pt idx="18">
                  <c:v>39840</c:v>
                </c:pt>
                <c:pt idx="19">
                  <c:v>39841</c:v>
                </c:pt>
                <c:pt idx="20">
                  <c:v>39842</c:v>
                </c:pt>
                <c:pt idx="21">
                  <c:v>39843</c:v>
                </c:pt>
                <c:pt idx="22">
                  <c:v>39846</c:v>
                </c:pt>
                <c:pt idx="23">
                  <c:v>39847</c:v>
                </c:pt>
                <c:pt idx="24">
                  <c:v>39848</c:v>
                </c:pt>
                <c:pt idx="25">
                  <c:v>39849</c:v>
                </c:pt>
                <c:pt idx="26">
                  <c:v>39850</c:v>
                </c:pt>
                <c:pt idx="27">
                  <c:v>39853</c:v>
                </c:pt>
                <c:pt idx="28">
                  <c:v>39854</c:v>
                </c:pt>
                <c:pt idx="29">
                  <c:v>39855</c:v>
                </c:pt>
                <c:pt idx="30">
                  <c:v>39856</c:v>
                </c:pt>
                <c:pt idx="31">
                  <c:v>39857</c:v>
                </c:pt>
                <c:pt idx="32">
                  <c:v>39860</c:v>
                </c:pt>
                <c:pt idx="33">
                  <c:v>39861</c:v>
                </c:pt>
                <c:pt idx="34">
                  <c:v>39862</c:v>
                </c:pt>
                <c:pt idx="35">
                  <c:v>39863</c:v>
                </c:pt>
                <c:pt idx="36">
                  <c:v>39864</c:v>
                </c:pt>
                <c:pt idx="37">
                  <c:v>39867</c:v>
                </c:pt>
                <c:pt idx="38">
                  <c:v>39868</c:v>
                </c:pt>
                <c:pt idx="39">
                  <c:v>39869</c:v>
                </c:pt>
                <c:pt idx="40">
                  <c:v>39870</c:v>
                </c:pt>
                <c:pt idx="41">
                  <c:v>39871</c:v>
                </c:pt>
                <c:pt idx="42">
                  <c:v>39874</c:v>
                </c:pt>
                <c:pt idx="43">
                  <c:v>39875</c:v>
                </c:pt>
                <c:pt idx="44">
                  <c:v>39876</c:v>
                </c:pt>
                <c:pt idx="45">
                  <c:v>39877</c:v>
                </c:pt>
                <c:pt idx="46">
                  <c:v>39878</c:v>
                </c:pt>
                <c:pt idx="47">
                  <c:v>39881</c:v>
                </c:pt>
                <c:pt idx="48">
                  <c:v>39882</c:v>
                </c:pt>
                <c:pt idx="49">
                  <c:v>39883</c:v>
                </c:pt>
                <c:pt idx="50">
                  <c:v>39884</c:v>
                </c:pt>
                <c:pt idx="51">
                  <c:v>39885</c:v>
                </c:pt>
                <c:pt idx="52">
                  <c:v>39888</c:v>
                </c:pt>
                <c:pt idx="53">
                  <c:v>39889</c:v>
                </c:pt>
                <c:pt idx="54">
                  <c:v>39890</c:v>
                </c:pt>
                <c:pt idx="55">
                  <c:v>39891</c:v>
                </c:pt>
                <c:pt idx="56">
                  <c:v>39892</c:v>
                </c:pt>
                <c:pt idx="57">
                  <c:v>39895</c:v>
                </c:pt>
                <c:pt idx="58">
                  <c:v>39896</c:v>
                </c:pt>
                <c:pt idx="59">
                  <c:v>39897</c:v>
                </c:pt>
                <c:pt idx="60">
                  <c:v>39898</c:v>
                </c:pt>
                <c:pt idx="61">
                  <c:v>39899</c:v>
                </c:pt>
                <c:pt idx="62">
                  <c:v>39902</c:v>
                </c:pt>
                <c:pt idx="63">
                  <c:v>39903</c:v>
                </c:pt>
                <c:pt idx="64">
                  <c:v>39904</c:v>
                </c:pt>
                <c:pt idx="65">
                  <c:v>39905</c:v>
                </c:pt>
                <c:pt idx="66">
                  <c:v>39906</c:v>
                </c:pt>
                <c:pt idx="67">
                  <c:v>39909</c:v>
                </c:pt>
                <c:pt idx="68">
                  <c:v>39910</c:v>
                </c:pt>
                <c:pt idx="69">
                  <c:v>39911</c:v>
                </c:pt>
                <c:pt idx="70">
                  <c:v>39912</c:v>
                </c:pt>
                <c:pt idx="71">
                  <c:v>39913</c:v>
                </c:pt>
                <c:pt idx="72">
                  <c:v>39916</c:v>
                </c:pt>
                <c:pt idx="73">
                  <c:v>39917</c:v>
                </c:pt>
                <c:pt idx="74">
                  <c:v>39918</c:v>
                </c:pt>
                <c:pt idx="75">
                  <c:v>39919</c:v>
                </c:pt>
                <c:pt idx="76">
                  <c:v>39920</c:v>
                </c:pt>
                <c:pt idx="77">
                  <c:v>39923</c:v>
                </c:pt>
                <c:pt idx="78">
                  <c:v>39924</c:v>
                </c:pt>
                <c:pt idx="79">
                  <c:v>39925</c:v>
                </c:pt>
                <c:pt idx="80">
                  <c:v>39926</c:v>
                </c:pt>
                <c:pt idx="81">
                  <c:v>39927</c:v>
                </c:pt>
                <c:pt idx="82">
                  <c:v>39930</c:v>
                </c:pt>
                <c:pt idx="83">
                  <c:v>39931</c:v>
                </c:pt>
                <c:pt idx="84">
                  <c:v>39932</c:v>
                </c:pt>
                <c:pt idx="85">
                  <c:v>39933</c:v>
                </c:pt>
                <c:pt idx="86">
                  <c:v>39934</c:v>
                </c:pt>
                <c:pt idx="87">
                  <c:v>39937</c:v>
                </c:pt>
                <c:pt idx="88">
                  <c:v>39938</c:v>
                </c:pt>
                <c:pt idx="89">
                  <c:v>39939</c:v>
                </c:pt>
                <c:pt idx="90">
                  <c:v>39940</c:v>
                </c:pt>
                <c:pt idx="91">
                  <c:v>39941</c:v>
                </c:pt>
                <c:pt idx="92">
                  <c:v>39944</c:v>
                </c:pt>
                <c:pt idx="93">
                  <c:v>39945</c:v>
                </c:pt>
                <c:pt idx="94">
                  <c:v>39946</c:v>
                </c:pt>
                <c:pt idx="95">
                  <c:v>39947</c:v>
                </c:pt>
                <c:pt idx="96">
                  <c:v>39948</c:v>
                </c:pt>
                <c:pt idx="97">
                  <c:v>39951</c:v>
                </c:pt>
                <c:pt idx="98">
                  <c:v>39952</c:v>
                </c:pt>
                <c:pt idx="99">
                  <c:v>39953</c:v>
                </c:pt>
                <c:pt idx="100">
                  <c:v>39954</c:v>
                </c:pt>
                <c:pt idx="101">
                  <c:v>39955</c:v>
                </c:pt>
                <c:pt idx="102">
                  <c:v>39958</c:v>
                </c:pt>
                <c:pt idx="103">
                  <c:v>39959</c:v>
                </c:pt>
                <c:pt idx="104">
                  <c:v>39960</c:v>
                </c:pt>
                <c:pt idx="105">
                  <c:v>39961</c:v>
                </c:pt>
                <c:pt idx="106">
                  <c:v>39962</c:v>
                </c:pt>
                <c:pt idx="107">
                  <c:v>39965</c:v>
                </c:pt>
                <c:pt idx="108">
                  <c:v>39966</c:v>
                </c:pt>
                <c:pt idx="109">
                  <c:v>39967</c:v>
                </c:pt>
                <c:pt idx="110">
                  <c:v>39968</c:v>
                </c:pt>
                <c:pt idx="111">
                  <c:v>39969</c:v>
                </c:pt>
                <c:pt idx="112">
                  <c:v>39972</c:v>
                </c:pt>
                <c:pt idx="113">
                  <c:v>39973</c:v>
                </c:pt>
                <c:pt idx="114">
                  <c:v>39974</c:v>
                </c:pt>
                <c:pt idx="115">
                  <c:v>39975</c:v>
                </c:pt>
                <c:pt idx="116">
                  <c:v>39976</c:v>
                </c:pt>
                <c:pt idx="117">
                  <c:v>39979</c:v>
                </c:pt>
                <c:pt idx="118">
                  <c:v>39980</c:v>
                </c:pt>
                <c:pt idx="119">
                  <c:v>39981</c:v>
                </c:pt>
                <c:pt idx="120">
                  <c:v>39982</c:v>
                </c:pt>
                <c:pt idx="121">
                  <c:v>39983</c:v>
                </c:pt>
                <c:pt idx="122">
                  <c:v>39986</c:v>
                </c:pt>
                <c:pt idx="123">
                  <c:v>39987</c:v>
                </c:pt>
                <c:pt idx="124">
                  <c:v>39988</c:v>
                </c:pt>
                <c:pt idx="125">
                  <c:v>39989</c:v>
                </c:pt>
                <c:pt idx="126">
                  <c:v>39990</c:v>
                </c:pt>
                <c:pt idx="127">
                  <c:v>39993</c:v>
                </c:pt>
                <c:pt idx="128">
                  <c:v>39994</c:v>
                </c:pt>
                <c:pt idx="129">
                  <c:v>39995</c:v>
                </c:pt>
                <c:pt idx="130">
                  <c:v>39996</c:v>
                </c:pt>
                <c:pt idx="131">
                  <c:v>39997</c:v>
                </c:pt>
                <c:pt idx="132">
                  <c:v>40000</c:v>
                </c:pt>
                <c:pt idx="133">
                  <c:v>40001</c:v>
                </c:pt>
                <c:pt idx="134">
                  <c:v>40002</c:v>
                </c:pt>
                <c:pt idx="135">
                  <c:v>40003</c:v>
                </c:pt>
                <c:pt idx="136">
                  <c:v>40004</c:v>
                </c:pt>
                <c:pt idx="137">
                  <c:v>40007</c:v>
                </c:pt>
                <c:pt idx="138">
                  <c:v>40008</c:v>
                </c:pt>
                <c:pt idx="139">
                  <c:v>40009</c:v>
                </c:pt>
                <c:pt idx="140">
                  <c:v>40010</c:v>
                </c:pt>
                <c:pt idx="141">
                  <c:v>40011</c:v>
                </c:pt>
                <c:pt idx="142">
                  <c:v>40014</c:v>
                </c:pt>
                <c:pt idx="143">
                  <c:v>40015</c:v>
                </c:pt>
                <c:pt idx="144">
                  <c:v>40016</c:v>
                </c:pt>
                <c:pt idx="145">
                  <c:v>40017</c:v>
                </c:pt>
                <c:pt idx="146">
                  <c:v>40018</c:v>
                </c:pt>
                <c:pt idx="147">
                  <c:v>40021</c:v>
                </c:pt>
                <c:pt idx="148">
                  <c:v>40022</c:v>
                </c:pt>
                <c:pt idx="149">
                  <c:v>40023</c:v>
                </c:pt>
                <c:pt idx="150">
                  <c:v>40024</c:v>
                </c:pt>
                <c:pt idx="151">
                  <c:v>40025</c:v>
                </c:pt>
                <c:pt idx="152">
                  <c:v>40028</c:v>
                </c:pt>
                <c:pt idx="153">
                  <c:v>40029</c:v>
                </c:pt>
                <c:pt idx="154">
                  <c:v>40030</c:v>
                </c:pt>
                <c:pt idx="155">
                  <c:v>40031</c:v>
                </c:pt>
                <c:pt idx="156">
                  <c:v>40032</c:v>
                </c:pt>
                <c:pt idx="157">
                  <c:v>40035</c:v>
                </c:pt>
                <c:pt idx="158">
                  <c:v>40036</c:v>
                </c:pt>
                <c:pt idx="159">
                  <c:v>40037</c:v>
                </c:pt>
                <c:pt idx="160">
                  <c:v>40038</c:v>
                </c:pt>
                <c:pt idx="161">
                  <c:v>40039</c:v>
                </c:pt>
                <c:pt idx="162">
                  <c:v>40042</c:v>
                </c:pt>
                <c:pt idx="163">
                  <c:v>40043</c:v>
                </c:pt>
                <c:pt idx="164">
                  <c:v>40044</c:v>
                </c:pt>
                <c:pt idx="165">
                  <c:v>40045</c:v>
                </c:pt>
                <c:pt idx="166">
                  <c:v>40046</c:v>
                </c:pt>
                <c:pt idx="167">
                  <c:v>40049</c:v>
                </c:pt>
                <c:pt idx="168">
                  <c:v>40050</c:v>
                </c:pt>
                <c:pt idx="169">
                  <c:v>40051</c:v>
                </c:pt>
                <c:pt idx="170">
                  <c:v>40052</c:v>
                </c:pt>
                <c:pt idx="171">
                  <c:v>40053</c:v>
                </c:pt>
                <c:pt idx="172">
                  <c:v>40056</c:v>
                </c:pt>
                <c:pt idx="173">
                  <c:v>40057</c:v>
                </c:pt>
                <c:pt idx="174">
                  <c:v>40058</c:v>
                </c:pt>
                <c:pt idx="175">
                  <c:v>40059</c:v>
                </c:pt>
                <c:pt idx="176">
                  <c:v>40060</c:v>
                </c:pt>
                <c:pt idx="177">
                  <c:v>40063</c:v>
                </c:pt>
                <c:pt idx="178">
                  <c:v>40064</c:v>
                </c:pt>
                <c:pt idx="179">
                  <c:v>40065</c:v>
                </c:pt>
                <c:pt idx="180">
                  <c:v>40066</c:v>
                </c:pt>
                <c:pt idx="181">
                  <c:v>40067</c:v>
                </c:pt>
                <c:pt idx="182">
                  <c:v>40070</c:v>
                </c:pt>
                <c:pt idx="183">
                  <c:v>40071</c:v>
                </c:pt>
                <c:pt idx="184">
                  <c:v>40072</c:v>
                </c:pt>
                <c:pt idx="185">
                  <c:v>40073</c:v>
                </c:pt>
                <c:pt idx="186">
                  <c:v>40074</c:v>
                </c:pt>
                <c:pt idx="187">
                  <c:v>40077</c:v>
                </c:pt>
                <c:pt idx="188">
                  <c:v>40078</c:v>
                </c:pt>
                <c:pt idx="189">
                  <c:v>40079</c:v>
                </c:pt>
                <c:pt idx="190">
                  <c:v>40080</c:v>
                </c:pt>
                <c:pt idx="191">
                  <c:v>40081</c:v>
                </c:pt>
                <c:pt idx="192">
                  <c:v>40084</c:v>
                </c:pt>
                <c:pt idx="193">
                  <c:v>40085</c:v>
                </c:pt>
                <c:pt idx="194">
                  <c:v>40086</c:v>
                </c:pt>
                <c:pt idx="195">
                  <c:v>40087</c:v>
                </c:pt>
                <c:pt idx="196">
                  <c:v>40088</c:v>
                </c:pt>
                <c:pt idx="197">
                  <c:v>40091</c:v>
                </c:pt>
                <c:pt idx="198">
                  <c:v>40092</c:v>
                </c:pt>
                <c:pt idx="199">
                  <c:v>40093</c:v>
                </c:pt>
                <c:pt idx="200">
                  <c:v>40094</c:v>
                </c:pt>
                <c:pt idx="201">
                  <c:v>40095</c:v>
                </c:pt>
                <c:pt idx="202">
                  <c:v>40098</c:v>
                </c:pt>
                <c:pt idx="203">
                  <c:v>40099</c:v>
                </c:pt>
                <c:pt idx="204">
                  <c:v>40100</c:v>
                </c:pt>
                <c:pt idx="205">
                  <c:v>40101</c:v>
                </c:pt>
                <c:pt idx="206">
                  <c:v>40102</c:v>
                </c:pt>
                <c:pt idx="207">
                  <c:v>40105</c:v>
                </c:pt>
                <c:pt idx="208">
                  <c:v>40106</c:v>
                </c:pt>
                <c:pt idx="209">
                  <c:v>40107</c:v>
                </c:pt>
                <c:pt idx="210">
                  <c:v>40108</c:v>
                </c:pt>
                <c:pt idx="211">
                  <c:v>40109</c:v>
                </c:pt>
                <c:pt idx="212">
                  <c:v>40112</c:v>
                </c:pt>
                <c:pt idx="213">
                  <c:v>40113</c:v>
                </c:pt>
                <c:pt idx="214">
                  <c:v>40114</c:v>
                </c:pt>
                <c:pt idx="215">
                  <c:v>40115</c:v>
                </c:pt>
                <c:pt idx="216">
                  <c:v>40116</c:v>
                </c:pt>
                <c:pt idx="217">
                  <c:v>40119</c:v>
                </c:pt>
                <c:pt idx="218">
                  <c:v>40120</c:v>
                </c:pt>
                <c:pt idx="219">
                  <c:v>40121</c:v>
                </c:pt>
                <c:pt idx="220">
                  <c:v>40122</c:v>
                </c:pt>
                <c:pt idx="221">
                  <c:v>40123</c:v>
                </c:pt>
                <c:pt idx="222">
                  <c:v>40126</c:v>
                </c:pt>
                <c:pt idx="223">
                  <c:v>40127</c:v>
                </c:pt>
                <c:pt idx="224">
                  <c:v>40128</c:v>
                </c:pt>
                <c:pt idx="225">
                  <c:v>40129</c:v>
                </c:pt>
                <c:pt idx="226">
                  <c:v>40130</c:v>
                </c:pt>
                <c:pt idx="227">
                  <c:v>40133</c:v>
                </c:pt>
                <c:pt idx="228">
                  <c:v>40134</c:v>
                </c:pt>
                <c:pt idx="229">
                  <c:v>40135</c:v>
                </c:pt>
                <c:pt idx="230">
                  <c:v>40136</c:v>
                </c:pt>
                <c:pt idx="231">
                  <c:v>40137</c:v>
                </c:pt>
                <c:pt idx="232">
                  <c:v>40140</c:v>
                </c:pt>
                <c:pt idx="233">
                  <c:v>40141</c:v>
                </c:pt>
                <c:pt idx="234">
                  <c:v>40142</c:v>
                </c:pt>
                <c:pt idx="235">
                  <c:v>40143</c:v>
                </c:pt>
                <c:pt idx="236">
                  <c:v>40144</c:v>
                </c:pt>
                <c:pt idx="237">
                  <c:v>40147</c:v>
                </c:pt>
                <c:pt idx="238">
                  <c:v>40148</c:v>
                </c:pt>
                <c:pt idx="239">
                  <c:v>40149</c:v>
                </c:pt>
                <c:pt idx="240">
                  <c:v>40150</c:v>
                </c:pt>
                <c:pt idx="241">
                  <c:v>40151</c:v>
                </c:pt>
                <c:pt idx="242">
                  <c:v>40154</c:v>
                </c:pt>
                <c:pt idx="243">
                  <c:v>40155</c:v>
                </c:pt>
                <c:pt idx="244">
                  <c:v>40156</c:v>
                </c:pt>
                <c:pt idx="245">
                  <c:v>40157</c:v>
                </c:pt>
                <c:pt idx="246">
                  <c:v>40158</c:v>
                </c:pt>
                <c:pt idx="247">
                  <c:v>40161</c:v>
                </c:pt>
                <c:pt idx="248">
                  <c:v>40162</c:v>
                </c:pt>
                <c:pt idx="249">
                  <c:v>40163</c:v>
                </c:pt>
                <c:pt idx="250">
                  <c:v>40164</c:v>
                </c:pt>
                <c:pt idx="251">
                  <c:v>40165</c:v>
                </c:pt>
                <c:pt idx="252">
                  <c:v>40168</c:v>
                </c:pt>
                <c:pt idx="253">
                  <c:v>40169</c:v>
                </c:pt>
                <c:pt idx="254">
                  <c:v>40170</c:v>
                </c:pt>
                <c:pt idx="255">
                  <c:v>40171</c:v>
                </c:pt>
                <c:pt idx="256">
                  <c:v>40172</c:v>
                </c:pt>
                <c:pt idx="257">
                  <c:v>40175</c:v>
                </c:pt>
                <c:pt idx="258">
                  <c:v>40176</c:v>
                </c:pt>
                <c:pt idx="259">
                  <c:v>40177</c:v>
                </c:pt>
                <c:pt idx="260">
                  <c:v>40178</c:v>
                </c:pt>
                <c:pt idx="261">
                  <c:v>40179</c:v>
                </c:pt>
                <c:pt idx="262">
                  <c:v>40182</c:v>
                </c:pt>
                <c:pt idx="263">
                  <c:v>40183</c:v>
                </c:pt>
                <c:pt idx="264">
                  <c:v>40184</c:v>
                </c:pt>
                <c:pt idx="265">
                  <c:v>40185</c:v>
                </c:pt>
                <c:pt idx="266">
                  <c:v>40186</c:v>
                </c:pt>
                <c:pt idx="267">
                  <c:v>40189</c:v>
                </c:pt>
                <c:pt idx="268">
                  <c:v>40190</c:v>
                </c:pt>
                <c:pt idx="269">
                  <c:v>40191</c:v>
                </c:pt>
                <c:pt idx="270">
                  <c:v>40192</c:v>
                </c:pt>
                <c:pt idx="271">
                  <c:v>40193</c:v>
                </c:pt>
                <c:pt idx="272">
                  <c:v>40196</c:v>
                </c:pt>
                <c:pt idx="273">
                  <c:v>40197</c:v>
                </c:pt>
                <c:pt idx="274">
                  <c:v>40198</c:v>
                </c:pt>
                <c:pt idx="275">
                  <c:v>40199</c:v>
                </c:pt>
                <c:pt idx="276">
                  <c:v>40200</c:v>
                </c:pt>
                <c:pt idx="277">
                  <c:v>40203</c:v>
                </c:pt>
                <c:pt idx="278">
                  <c:v>40204</c:v>
                </c:pt>
                <c:pt idx="279">
                  <c:v>40205</c:v>
                </c:pt>
                <c:pt idx="280">
                  <c:v>40206</c:v>
                </c:pt>
                <c:pt idx="281">
                  <c:v>40207</c:v>
                </c:pt>
                <c:pt idx="282">
                  <c:v>40210</c:v>
                </c:pt>
                <c:pt idx="283">
                  <c:v>40211</c:v>
                </c:pt>
                <c:pt idx="284">
                  <c:v>40212</c:v>
                </c:pt>
                <c:pt idx="285">
                  <c:v>40213</c:v>
                </c:pt>
                <c:pt idx="286">
                  <c:v>40214</c:v>
                </c:pt>
                <c:pt idx="287">
                  <c:v>40217</c:v>
                </c:pt>
                <c:pt idx="288">
                  <c:v>40218</c:v>
                </c:pt>
                <c:pt idx="289">
                  <c:v>40219</c:v>
                </c:pt>
                <c:pt idx="290">
                  <c:v>40220</c:v>
                </c:pt>
                <c:pt idx="291">
                  <c:v>40221</c:v>
                </c:pt>
                <c:pt idx="292">
                  <c:v>40224</c:v>
                </c:pt>
                <c:pt idx="293">
                  <c:v>40225</c:v>
                </c:pt>
                <c:pt idx="294">
                  <c:v>40226</c:v>
                </c:pt>
                <c:pt idx="295">
                  <c:v>40227</c:v>
                </c:pt>
                <c:pt idx="296">
                  <c:v>40228</c:v>
                </c:pt>
                <c:pt idx="297">
                  <c:v>40231</c:v>
                </c:pt>
                <c:pt idx="298">
                  <c:v>40232</c:v>
                </c:pt>
                <c:pt idx="299">
                  <c:v>40233</c:v>
                </c:pt>
                <c:pt idx="300">
                  <c:v>40234</c:v>
                </c:pt>
                <c:pt idx="301">
                  <c:v>40235</c:v>
                </c:pt>
                <c:pt idx="302">
                  <c:v>40238</c:v>
                </c:pt>
                <c:pt idx="303">
                  <c:v>40239</c:v>
                </c:pt>
                <c:pt idx="304">
                  <c:v>40240</c:v>
                </c:pt>
                <c:pt idx="305">
                  <c:v>40241</c:v>
                </c:pt>
                <c:pt idx="306">
                  <c:v>40242</c:v>
                </c:pt>
                <c:pt idx="307">
                  <c:v>40245</c:v>
                </c:pt>
                <c:pt idx="308">
                  <c:v>40246</c:v>
                </c:pt>
                <c:pt idx="309">
                  <c:v>40247</c:v>
                </c:pt>
                <c:pt idx="310">
                  <c:v>40248</c:v>
                </c:pt>
                <c:pt idx="311">
                  <c:v>40249</c:v>
                </c:pt>
                <c:pt idx="312">
                  <c:v>40252</c:v>
                </c:pt>
                <c:pt idx="313">
                  <c:v>40253</c:v>
                </c:pt>
                <c:pt idx="314">
                  <c:v>40254</c:v>
                </c:pt>
                <c:pt idx="315">
                  <c:v>40255</c:v>
                </c:pt>
                <c:pt idx="316">
                  <c:v>40256</c:v>
                </c:pt>
                <c:pt idx="317">
                  <c:v>40259</c:v>
                </c:pt>
                <c:pt idx="318">
                  <c:v>40260</c:v>
                </c:pt>
                <c:pt idx="319">
                  <c:v>40261</c:v>
                </c:pt>
                <c:pt idx="320">
                  <c:v>40262</c:v>
                </c:pt>
                <c:pt idx="321">
                  <c:v>40263</c:v>
                </c:pt>
                <c:pt idx="322">
                  <c:v>40266</c:v>
                </c:pt>
                <c:pt idx="323">
                  <c:v>40267</c:v>
                </c:pt>
                <c:pt idx="324">
                  <c:v>40268</c:v>
                </c:pt>
                <c:pt idx="325">
                  <c:v>40269</c:v>
                </c:pt>
                <c:pt idx="326">
                  <c:v>40270</c:v>
                </c:pt>
                <c:pt idx="327">
                  <c:v>40273</c:v>
                </c:pt>
                <c:pt idx="328">
                  <c:v>40274</c:v>
                </c:pt>
                <c:pt idx="329">
                  <c:v>40275</c:v>
                </c:pt>
                <c:pt idx="330">
                  <c:v>40276</c:v>
                </c:pt>
                <c:pt idx="331">
                  <c:v>40277</c:v>
                </c:pt>
                <c:pt idx="332">
                  <c:v>40280</c:v>
                </c:pt>
                <c:pt idx="333">
                  <c:v>40281</c:v>
                </c:pt>
                <c:pt idx="334">
                  <c:v>40282</c:v>
                </c:pt>
                <c:pt idx="335">
                  <c:v>40283</c:v>
                </c:pt>
                <c:pt idx="336">
                  <c:v>40284</c:v>
                </c:pt>
                <c:pt idx="337">
                  <c:v>40287</c:v>
                </c:pt>
                <c:pt idx="338">
                  <c:v>40288</c:v>
                </c:pt>
                <c:pt idx="339">
                  <c:v>40289</c:v>
                </c:pt>
                <c:pt idx="340">
                  <c:v>40290</c:v>
                </c:pt>
                <c:pt idx="341">
                  <c:v>40291</c:v>
                </c:pt>
                <c:pt idx="342">
                  <c:v>40294</c:v>
                </c:pt>
                <c:pt idx="343">
                  <c:v>40295</c:v>
                </c:pt>
                <c:pt idx="344">
                  <c:v>40296</c:v>
                </c:pt>
                <c:pt idx="345">
                  <c:v>40297</c:v>
                </c:pt>
                <c:pt idx="346">
                  <c:v>40298</c:v>
                </c:pt>
                <c:pt idx="347">
                  <c:v>40301</c:v>
                </c:pt>
                <c:pt idx="348">
                  <c:v>40302</c:v>
                </c:pt>
                <c:pt idx="349">
                  <c:v>40303</c:v>
                </c:pt>
                <c:pt idx="350">
                  <c:v>40304</c:v>
                </c:pt>
                <c:pt idx="351">
                  <c:v>40305</c:v>
                </c:pt>
                <c:pt idx="352">
                  <c:v>40308</c:v>
                </c:pt>
                <c:pt idx="353">
                  <c:v>40309</c:v>
                </c:pt>
                <c:pt idx="354">
                  <c:v>40310</c:v>
                </c:pt>
                <c:pt idx="355">
                  <c:v>40311</c:v>
                </c:pt>
                <c:pt idx="356">
                  <c:v>40312</c:v>
                </c:pt>
                <c:pt idx="357">
                  <c:v>40315</c:v>
                </c:pt>
                <c:pt idx="358">
                  <c:v>40316</c:v>
                </c:pt>
                <c:pt idx="359">
                  <c:v>40317</c:v>
                </c:pt>
                <c:pt idx="360">
                  <c:v>40318</c:v>
                </c:pt>
                <c:pt idx="361">
                  <c:v>40319</c:v>
                </c:pt>
                <c:pt idx="362">
                  <c:v>40322</c:v>
                </c:pt>
                <c:pt idx="363">
                  <c:v>40323</c:v>
                </c:pt>
                <c:pt idx="364">
                  <c:v>40324</c:v>
                </c:pt>
                <c:pt idx="365">
                  <c:v>40325</c:v>
                </c:pt>
                <c:pt idx="366">
                  <c:v>40326</c:v>
                </c:pt>
                <c:pt idx="367">
                  <c:v>40329</c:v>
                </c:pt>
                <c:pt idx="368">
                  <c:v>40330</c:v>
                </c:pt>
                <c:pt idx="369">
                  <c:v>40331</c:v>
                </c:pt>
                <c:pt idx="370">
                  <c:v>40332</c:v>
                </c:pt>
                <c:pt idx="371">
                  <c:v>40333</c:v>
                </c:pt>
                <c:pt idx="372">
                  <c:v>40336</c:v>
                </c:pt>
                <c:pt idx="373">
                  <c:v>40337</c:v>
                </c:pt>
                <c:pt idx="374">
                  <c:v>40338</c:v>
                </c:pt>
                <c:pt idx="375">
                  <c:v>40339</c:v>
                </c:pt>
                <c:pt idx="376">
                  <c:v>40340</c:v>
                </c:pt>
                <c:pt idx="377">
                  <c:v>40343</c:v>
                </c:pt>
                <c:pt idx="378">
                  <c:v>40344</c:v>
                </c:pt>
                <c:pt idx="379">
                  <c:v>40345</c:v>
                </c:pt>
                <c:pt idx="380">
                  <c:v>40346</c:v>
                </c:pt>
                <c:pt idx="381">
                  <c:v>40347</c:v>
                </c:pt>
                <c:pt idx="382">
                  <c:v>40350</c:v>
                </c:pt>
                <c:pt idx="383">
                  <c:v>40351</c:v>
                </c:pt>
                <c:pt idx="384">
                  <c:v>40352</c:v>
                </c:pt>
                <c:pt idx="385">
                  <c:v>40353</c:v>
                </c:pt>
                <c:pt idx="386">
                  <c:v>40354</c:v>
                </c:pt>
                <c:pt idx="387">
                  <c:v>40357</c:v>
                </c:pt>
                <c:pt idx="388">
                  <c:v>40358</c:v>
                </c:pt>
                <c:pt idx="389">
                  <c:v>40359</c:v>
                </c:pt>
                <c:pt idx="390">
                  <c:v>40360</c:v>
                </c:pt>
                <c:pt idx="391">
                  <c:v>40361</c:v>
                </c:pt>
                <c:pt idx="392">
                  <c:v>40364</c:v>
                </c:pt>
                <c:pt idx="393">
                  <c:v>40365</c:v>
                </c:pt>
                <c:pt idx="394">
                  <c:v>40366</c:v>
                </c:pt>
                <c:pt idx="395">
                  <c:v>40367</c:v>
                </c:pt>
                <c:pt idx="396">
                  <c:v>40368</c:v>
                </c:pt>
                <c:pt idx="397">
                  <c:v>40371</c:v>
                </c:pt>
                <c:pt idx="398">
                  <c:v>40372</c:v>
                </c:pt>
                <c:pt idx="399">
                  <c:v>40373</c:v>
                </c:pt>
                <c:pt idx="400">
                  <c:v>40374</c:v>
                </c:pt>
                <c:pt idx="401">
                  <c:v>40375</c:v>
                </c:pt>
                <c:pt idx="402">
                  <c:v>40378</c:v>
                </c:pt>
                <c:pt idx="403">
                  <c:v>40379</c:v>
                </c:pt>
                <c:pt idx="404">
                  <c:v>40380</c:v>
                </c:pt>
                <c:pt idx="405">
                  <c:v>40381</c:v>
                </c:pt>
                <c:pt idx="406">
                  <c:v>40382</c:v>
                </c:pt>
                <c:pt idx="407">
                  <c:v>40385</c:v>
                </c:pt>
                <c:pt idx="408">
                  <c:v>40386</c:v>
                </c:pt>
                <c:pt idx="409">
                  <c:v>40387</c:v>
                </c:pt>
                <c:pt idx="410">
                  <c:v>40388</c:v>
                </c:pt>
                <c:pt idx="411">
                  <c:v>40389</c:v>
                </c:pt>
                <c:pt idx="412">
                  <c:v>40392</c:v>
                </c:pt>
                <c:pt idx="413">
                  <c:v>40393</c:v>
                </c:pt>
                <c:pt idx="414">
                  <c:v>40394</c:v>
                </c:pt>
                <c:pt idx="415">
                  <c:v>40395</c:v>
                </c:pt>
                <c:pt idx="416">
                  <c:v>40396</c:v>
                </c:pt>
                <c:pt idx="417">
                  <c:v>40399</c:v>
                </c:pt>
                <c:pt idx="418">
                  <c:v>40400</c:v>
                </c:pt>
                <c:pt idx="419">
                  <c:v>40401</c:v>
                </c:pt>
                <c:pt idx="420">
                  <c:v>40402</c:v>
                </c:pt>
                <c:pt idx="421">
                  <c:v>40403</c:v>
                </c:pt>
                <c:pt idx="422">
                  <c:v>40406</c:v>
                </c:pt>
                <c:pt idx="423">
                  <c:v>40407</c:v>
                </c:pt>
                <c:pt idx="424">
                  <c:v>40408</c:v>
                </c:pt>
                <c:pt idx="425">
                  <c:v>40409</c:v>
                </c:pt>
                <c:pt idx="426">
                  <c:v>40410</c:v>
                </c:pt>
                <c:pt idx="427">
                  <c:v>40413</c:v>
                </c:pt>
                <c:pt idx="428">
                  <c:v>40414</c:v>
                </c:pt>
                <c:pt idx="429">
                  <c:v>40415</c:v>
                </c:pt>
                <c:pt idx="430">
                  <c:v>40416</c:v>
                </c:pt>
                <c:pt idx="431">
                  <c:v>40417</c:v>
                </c:pt>
                <c:pt idx="432">
                  <c:v>40420</c:v>
                </c:pt>
                <c:pt idx="433">
                  <c:v>40421</c:v>
                </c:pt>
                <c:pt idx="434">
                  <c:v>40422</c:v>
                </c:pt>
                <c:pt idx="435">
                  <c:v>40423</c:v>
                </c:pt>
                <c:pt idx="436">
                  <c:v>40424</c:v>
                </c:pt>
                <c:pt idx="437">
                  <c:v>40427</c:v>
                </c:pt>
                <c:pt idx="438">
                  <c:v>40428</c:v>
                </c:pt>
                <c:pt idx="439">
                  <c:v>40429</c:v>
                </c:pt>
                <c:pt idx="440">
                  <c:v>40430</c:v>
                </c:pt>
                <c:pt idx="441">
                  <c:v>40431</c:v>
                </c:pt>
                <c:pt idx="442">
                  <c:v>40434</c:v>
                </c:pt>
                <c:pt idx="443">
                  <c:v>40435</c:v>
                </c:pt>
                <c:pt idx="444">
                  <c:v>40436</c:v>
                </c:pt>
                <c:pt idx="445">
                  <c:v>40437</c:v>
                </c:pt>
                <c:pt idx="446">
                  <c:v>40438</c:v>
                </c:pt>
                <c:pt idx="447">
                  <c:v>40441</c:v>
                </c:pt>
                <c:pt idx="448">
                  <c:v>40442</c:v>
                </c:pt>
                <c:pt idx="449">
                  <c:v>40443</c:v>
                </c:pt>
                <c:pt idx="450">
                  <c:v>40444</c:v>
                </c:pt>
                <c:pt idx="451">
                  <c:v>40445</c:v>
                </c:pt>
                <c:pt idx="452">
                  <c:v>40448</c:v>
                </c:pt>
                <c:pt idx="453">
                  <c:v>40449</c:v>
                </c:pt>
                <c:pt idx="454">
                  <c:v>40450</c:v>
                </c:pt>
                <c:pt idx="455">
                  <c:v>40451</c:v>
                </c:pt>
                <c:pt idx="456">
                  <c:v>40452</c:v>
                </c:pt>
                <c:pt idx="457">
                  <c:v>40455</c:v>
                </c:pt>
                <c:pt idx="458">
                  <c:v>40456</c:v>
                </c:pt>
                <c:pt idx="459">
                  <c:v>40457</c:v>
                </c:pt>
                <c:pt idx="460">
                  <c:v>40458</c:v>
                </c:pt>
                <c:pt idx="461">
                  <c:v>40459</c:v>
                </c:pt>
                <c:pt idx="462">
                  <c:v>40462</c:v>
                </c:pt>
                <c:pt idx="463">
                  <c:v>40463</c:v>
                </c:pt>
                <c:pt idx="464">
                  <c:v>40464</c:v>
                </c:pt>
                <c:pt idx="465">
                  <c:v>40465</c:v>
                </c:pt>
                <c:pt idx="466">
                  <c:v>40466</c:v>
                </c:pt>
                <c:pt idx="467">
                  <c:v>40469</c:v>
                </c:pt>
                <c:pt idx="468">
                  <c:v>40470</c:v>
                </c:pt>
                <c:pt idx="469">
                  <c:v>40471</c:v>
                </c:pt>
                <c:pt idx="470">
                  <c:v>40472</c:v>
                </c:pt>
                <c:pt idx="471">
                  <c:v>40473</c:v>
                </c:pt>
                <c:pt idx="472">
                  <c:v>40476</c:v>
                </c:pt>
                <c:pt idx="473">
                  <c:v>40477</c:v>
                </c:pt>
                <c:pt idx="474">
                  <c:v>40478</c:v>
                </c:pt>
                <c:pt idx="475">
                  <c:v>40479</c:v>
                </c:pt>
                <c:pt idx="476">
                  <c:v>40480</c:v>
                </c:pt>
                <c:pt idx="477">
                  <c:v>40483</c:v>
                </c:pt>
                <c:pt idx="478">
                  <c:v>40484</c:v>
                </c:pt>
                <c:pt idx="479">
                  <c:v>40485</c:v>
                </c:pt>
                <c:pt idx="480">
                  <c:v>40486</c:v>
                </c:pt>
                <c:pt idx="481">
                  <c:v>40487</c:v>
                </c:pt>
                <c:pt idx="482">
                  <c:v>40490</c:v>
                </c:pt>
                <c:pt idx="483">
                  <c:v>40491</c:v>
                </c:pt>
                <c:pt idx="484">
                  <c:v>40492</c:v>
                </c:pt>
                <c:pt idx="485">
                  <c:v>40493</c:v>
                </c:pt>
                <c:pt idx="486">
                  <c:v>40494</c:v>
                </c:pt>
                <c:pt idx="487">
                  <c:v>40497</c:v>
                </c:pt>
                <c:pt idx="488">
                  <c:v>40498</c:v>
                </c:pt>
                <c:pt idx="489">
                  <c:v>40499</c:v>
                </c:pt>
                <c:pt idx="490">
                  <c:v>40500</c:v>
                </c:pt>
                <c:pt idx="491">
                  <c:v>40501</c:v>
                </c:pt>
                <c:pt idx="492">
                  <c:v>40504</c:v>
                </c:pt>
                <c:pt idx="493">
                  <c:v>40505</c:v>
                </c:pt>
                <c:pt idx="494">
                  <c:v>40506</c:v>
                </c:pt>
                <c:pt idx="495">
                  <c:v>40507</c:v>
                </c:pt>
                <c:pt idx="496">
                  <c:v>40508</c:v>
                </c:pt>
                <c:pt idx="497">
                  <c:v>40511</c:v>
                </c:pt>
                <c:pt idx="498">
                  <c:v>40512</c:v>
                </c:pt>
                <c:pt idx="499">
                  <c:v>40513</c:v>
                </c:pt>
                <c:pt idx="500">
                  <c:v>40514</c:v>
                </c:pt>
                <c:pt idx="501">
                  <c:v>40515</c:v>
                </c:pt>
                <c:pt idx="502">
                  <c:v>40518</c:v>
                </c:pt>
                <c:pt idx="503">
                  <c:v>40519</c:v>
                </c:pt>
                <c:pt idx="504">
                  <c:v>40520</c:v>
                </c:pt>
                <c:pt idx="505">
                  <c:v>40521</c:v>
                </c:pt>
                <c:pt idx="506">
                  <c:v>40522</c:v>
                </c:pt>
                <c:pt idx="507">
                  <c:v>40525</c:v>
                </c:pt>
                <c:pt idx="508">
                  <c:v>40526</c:v>
                </c:pt>
                <c:pt idx="509">
                  <c:v>40527</c:v>
                </c:pt>
                <c:pt idx="510">
                  <c:v>40528</c:v>
                </c:pt>
                <c:pt idx="511">
                  <c:v>40529</c:v>
                </c:pt>
                <c:pt idx="512">
                  <c:v>40532</c:v>
                </c:pt>
                <c:pt idx="513">
                  <c:v>40533</c:v>
                </c:pt>
                <c:pt idx="514">
                  <c:v>40534</c:v>
                </c:pt>
                <c:pt idx="515">
                  <c:v>40535</c:v>
                </c:pt>
                <c:pt idx="516">
                  <c:v>40536</c:v>
                </c:pt>
                <c:pt idx="517">
                  <c:v>40539</c:v>
                </c:pt>
                <c:pt idx="518">
                  <c:v>40540</c:v>
                </c:pt>
                <c:pt idx="519">
                  <c:v>40541</c:v>
                </c:pt>
                <c:pt idx="520">
                  <c:v>40542</c:v>
                </c:pt>
                <c:pt idx="521">
                  <c:v>40543</c:v>
                </c:pt>
                <c:pt idx="522">
                  <c:v>40546</c:v>
                </c:pt>
                <c:pt idx="523">
                  <c:v>40547</c:v>
                </c:pt>
                <c:pt idx="524">
                  <c:v>40548</c:v>
                </c:pt>
                <c:pt idx="525">
                  <c:v>40549</c:v>
                </c:pt>
                <c:pt idx="526">
                  <c:v>40550</c:v>
                </c:pt>
                <c:pt idx="527">
                  <c:v>40553</c:v>
                </c:pt>
                <c:pt idx="528">
                  <c:v>40554</c:v>
                </c:pt>
                <c:pt idx="529">
                  <c:v>40555</c:v>
                </c:pt>
                <c:pt idx="530">
                  <c:v>40556</c:v>
                </c:pt>
                <c:pt idx="531">
                  <c:v>40557</c:v>
                </c:pt>
                <c:pt idx="532">
                  <c:v>40560</c:v>
                </c:pt>
                <c:pt idx="533">
                  <c:v>40561</c:v>
                </c:pt>
                <c:pt idx="534">
                  <c:v>40562</c:v>
                </c:pt>
                <c:pt idx="535">
                  <c:v>40563</c:v>
                </c:pt>
                <c:pt idx="536">
                  <c:v>40564</c:v>
                </c:pt>
                <c:pt idx="537">
                  <c:v>40567</c:v>
                </c:pt>
                <c:pt idx="538">
                  <c:v>40568</c:v>
                </c:pt>
                <c:pt idx="539">
                  <c:v>40569</c:v>
                </c:pt>
                <c:pt idx="540">
                  <c:v>40570</c:v>
                </c:pt>
                <c:pt idx="541">
                  <c:v>40571</c:v>
                </c:pt>
                <c:pt idx="542">
                  <c:v>40574</c:v>
                </c:pt>
                <c:pt idx="543">
                  <c:v>40575</c:v>
                </c:pt>
                <c:pt idx="544">
                  <c:v>40576</c:v>
                </c:pt>
                <c:pt idx="545">
                  <c:v>40577</c:v>
                </c:pt>
                <c:pt idx="546">
                  <c:v>40578</c:v>
                </c:pt>
                <c:pt idx="547">
                  <c:v>40581</c:v>
                </c:pt>
                <c:pt idx="548">
                  <c:v>40582</c:v>
                </c:pt>
                <c:pt idx="549">
                  <c:v>40583</c:v>
                </c:pt>
                <c:pt idx="550">
                  <c:v>40584</c:v>
                </c:pt>
                <c:pt idx="551">
                  <c:v>40585</c:v>
                </c:pt>
                <c:pt idx="552">
                  <c:v>40588</c:v>
                </c:pt>
                <c:pt idx="553">
                  <c:v>40589</c:v>
                </c:pt>
                <c:pt idx="554">
                  <c:v>40590</c:v>
                </c:pt>
                <c:pt idx="555">
                  <c:v>40591</c:v>
                </c:pt>
                <c:pt idx="556">
                  <c:v>40592</c:v>
                </c:pt>
                <c:pt idx="557">
                  <c:v>40595</c:v>
                </c:pt>
                <c:pt idx="558">
                  <c:v>40596</c:v>
                </c:pt>
                <c:pt idx="559">
                  <c:v>40597</c:v>
                </c:pt>
                <c:pt idx="560">
                  <c:v>40598</c:v>
                </c:pt>
                <c:pt idx="561">
                  <c:v>40599</c:v>
                </c:pt>
                <c:pt idx="562">
                  <c:v>40602</c:v>
                </c:pt>
                <c:pt idx="563">
                  <c:v>40603</c:v>
                </c:pt>
                <c:pt idx="564">
                  <c:v>40604</c:v>
                </c:pt>
                <c:pt idx="565">
                  <c:v>40605</c:v>
                </c:pt>
                <c:pt idx="566">
                  <c:v>40606</c:v>
                </c:pt>
                <c:pt idx="567">
                  <c:v>40609</c:v>
                </c:pt>
                <c:pt idx="568">
                  <c:v>40610</c:v>
                </c:pt>
                <c:pt idx="569">
                  <c:v>40611</c:v>
                </c:pt>
                <c:pt idx="570">
                  <c:v>40612</c:v>
                </c:pt>
                <c:pt idx="571">
                  <c:v>40613</c:v>
                </c:pt>
                <c:pt idx="572">
                  <c:v>40616</c:v>
                </c:pt>
                <c:pt idx="573">
                  <c:v>40617</c:v>
                </c:pt>
                <c:pt idx="574">
                  <c:v>40618</c:v>
                </c:pt>
                <c:pt idx="575">
                  <c:v>40619</c:v>
                </c:pt>
                <c:pt idx="576">
                  <c:v>40620</c:v>
                </c:pt>
                <c:pt idx="577">
                  <c:v>40623</c:v>
                </c:pt>
                <c:pt idx="578">
                  <c:v>40624</c:v>
                </c:pt>
                <c:pt idx="579">
                  <c:v>40625</c:v>
                </c:pt>
                <c:pt idx="580">
                  <c:v>40626</c:v>
                </c:pt>
                <c:pt idx="581">
                  <c:v>40627</c:v>
                </c:pt>
                <c:pt idx="582">
                  <c:v>40630</c:v>
                </c:pt>
                <c:pt idx="583">
                  <c:v>40631</c:v>
                </c:pt>
                <c:pt idx="584">
                  <c:v>40632</c:v>
                </c:pt>
                <c:pt idx="585">
                  <c:v>40633</c:v>
                </c:pt>
                <c:pt idx="586">
                  <c:v>40634</c:v>
                </c:pt>
                <c:pt idx="587">
                  <c:v>40637</c:v>
                </c:pt>
                <c:pt idx="588">
                  <c:v>40638</c:v>
                </c:pt>
                <c:pt idx="589">
                  <c:v>40639</c:v>
                </c:pt>
                <c:pt idx="590">
                  <c:v>40640</c:v>
                </c:pt>
                <c:pt idx="591">
                  <c:v>40641</c:v>
                </c:pt>
                <c:pt idx="592">
                  <c:v>40644</c:v>
                </c:pt>
                <c:pt idx="593">
                  <c:v>40645</c:v>
                </c:pt>
                <c:pt idx="594">
                  <c:v>40646</c:v>
                </c:pt>
                <c:pt idx="595">
                  <c:v>40647</c:v>
                </c:pt>
                <c:pt idx="596">
                  <c:v>40648</c:v>
                </c:pt>
                <c:pt idx="597">
                  <c:v>40651</c:v>
                </c:pt>
                <c:pt idx="598">
                  <c:v>40652</c:v>
                </c:pt>
                <c:pt idx="599">
                  <c:v>40653</c:v>
                </c:pt>
                <c:pt idx="600">
                  <c:v>40654</c:v>
                </c:pt>
                <c:pt idx="601">
                  <c:v>40655</c:v>
                </c:pt>
                <c:pt idx="602">
                  <c:v>40658</c:v>
                </c:pt>
                <c:pt idx="603">
                  <c:v>40659</c:v>
                </c:pt>
                <c:pt idx="604">
                  <c:v>40660</c:v>
                </c:pt>
                <c:pt idx="605">
                  <c:v>40661</c:v>
                </c:pt>
                <c:pt idx="606">
                  <c:v>40662</c:v>
                </c:pt>
                <c:pt idx="607">
                  <c:v>40665</c:v>
                </c:pt>
                <c:pt idx="608">
                  <c:v>40666</c:v>
                </c:pt>
                <c:pt idx="609">
                  <c:v>40667</c:v>
                </c:pt>
                <c:pt idx="610">
                  <c:v>40668</c:v>
                </c:pt>
                <c:pt idx="611">
                  <c:v>40669</c:v>
                </c:pt>
                <c:pt idx="612">
                  <c:v>40672</c:v>
                </c:pt>
                <c:pt idx="613">
                  <c:v>40673</c:v>
                </c:pt>
                <c:pt idx="614">
                  <c:v>40674</c:v>
                </c:pt>
                <c:pt idx="615">
                  <c:v>40675</c:v>
                </c:pt>
                <c:pt idx="616">
                  <c:v>40676</c:v>
                </c:pt>
                <c:pt idx="617">
                  <c:v>40679</c:v>
                </c:pt>
                <c:pt idx="618">
                  <c:v>40680</c:v>
                </c:pt>
                <c:pt idx="619">
                  <c:v>40681</c:v>
                </c:pt>
                <c:pt idx="620">
                  <c:v>40682</c:v>
                </c:pt>
                <c:pt idx="621">
                  <c:v>40683</c:v>
                </c:pt>
                <c:pt idx="622">
                  <c:v>40686</c:v>
                </c:pt>
                <c:pt idx="623">
                  <c:v>40687</c:v>
                </c:pt>
                <c:pt idx="624">
                  <c:v>40688</c:v>
                </c:pt>
                <c:pt idx="625">
                  <c:v>40689</c:v>
                </c:pt>
                <c:pt idx="626">
                  <c:v>40690</c:v>
                </c:pt>
                <c:pt idx="627">
                  <c:v>40693</c:v>
                </c:pt>
                <c:pt idx="628">
                  <c:v>40694</c:v>
                </c:pt>
                <c:pt idx="629">
                  <c:v>40695</c:v>
                </c:pt>
                <c:pt idx="630">
                  <c:v>40696</c:v>
                </c:pt>
                <c:pt idx="631">
                  <c:v>40697</c:v>
                </c:pt>
                <c:pt idx="632">
                  <c:v>40700</c:v>
                </c:pt>
                <c:pt idx="633">
                  <c:v>40701</c:v>
                </c:pt>
                <c:pt idx="634">
                  <c:v>40702</c:v>
                </c:pt>
                <c:pt idx="635">
                  <c:v>40703</c:v>
                </c:pt>
                <c:pt idx="636">
                  <c:v>40704</c:v>
                </c:pt>
                <c:pt idx="637">
                  <c:v>40707</c:v>
                </c:pt>
                <c:pt idx="638">
                  <c:v>40708</c:v>
                </c:pt>
                <c:pt idx="639">
                  <c:v>40709</c:v>
                </c:pt>
                <c:pt idx="640">
                  <c:v>40710</c:v>
                </c:pt>
                <c:pt idx="641">
                  <c:v>40711</c:v>
                </c:pt>
                <c:pt idx="642">
                  <c:v>40714</c:v>
                </c:pt>
                <c:pt idx="643">
                  <c:v>40715</c:v>
                </c:pt>
                <c:pt idx="644">
                  <c:v>40716</c:v>
                </c:pt>
                <c:pt idx="645">
                  <c:v>40717</c:v>
                </c:pt>
                <c:pt idx="646">
                  <c:v>40718</c:v>
                </c:pt>
                <c:pt idx="647">
                  <c:v>40721</c:v>
                </c:pt>
                <c:pt idx="648">
                  <c:v>40722</c:v>
                </c:pt>
                <c:pt idx="649">
                  <c:v>40723</c:v>
                </c:pt>
                <c:pt idx="650">
                  <c:v>40724</c:v>
                </c:pt>
                <c:pt idx="651">
                  <c:v>40725</c:v>
                </c:pt>
                <c:pt idx="652">
                  <c:v>40728</c:v>
                </c:pt>
                <c:pt idx="653">
                  <c:v>40729</c:v>
                </c:pt>
                <c:pt idx="654">
                  <c:v>40730</c:v>
                </c:pt>
                <c:pt idx="655">
                  <c:v>40731</c:v>
                </c:pt>
                <c:pt idx="656">
                  <c:v>40732</c:v>
                </c:pt>
                <c:pt idx="657">
                  <c:v>40735</c:v>
                </c:pt>
                <c:pt idx="658">
                  <c:v>40736</c:v>
                </c:pt>
                <c:pt idx="659">
                  <c:v>40737</c:v>
                </c:pt>
                <c:pt idx="660">
                  <c:v>40738</c:v>
                </c:pt>
                <c:pt idx="661">
                  <c:v>40739</c:v>
                </c:pt>
                <c:pt idx="662">
                  <c:v>40742</c:v>
                </c:pt>
                <c:pt idx="663">
                  <c:v>40743</c:v>
                </c:pt>
                <c:pt idx="664">
                  <c:v>40744</c:v>
                </c:pt>
                <c:pt idx="665">
                  <c:v>40745</c:v>
                </c:pt>
                <c:pt idx="666">
                  <c:v>40746</c:v>
                </c:pt>
                <c:pt idx="667">
                  <c:v>40749</c:v>
                </c:pt>
                <c:pt idx="668">
                  <c:v>40750</c:v>
                </c:pt>
                <c:pt idx="669">
                  <c:v>40751</c:v>
                </c:pt>
                <c:pt idx="670">
                  <c:v>40752</c:v>
                </c:pt>
                <c:pt idx="671">
                  <c:v>40753</c:v>
                </c:pt>
                <c:pt idx="672">
                  <c:v>40756</c:v>
                </c:pt>
                <c:pt idx="673">
                  <c:v>40757</c:v>
                </c:pt>
                <c:pt idx="674">
                  <c:v>40758</c:v>
                </c:pt>
                <c:pt idx="675">
                  <c:v>40759</c:v>
                </c:pt>
                <c:pt idx="676">
                  <c:v>40760</c:v>
                </c:pt>
                <c:pt idx="677">
                  <c:v>40763</c:v>
                </c:pt>
                <c:pt idx="678">
                  <c:v>40764</c:v>
                </c:pt>
                <c:pt idx="679">
                  <c:v>40765</c:v>
                </c:pt>
                <c:pt idx="680">
                  <c:v>40766</c:v>
                </c:pt>
                <c:pt idx="681">
                  <c:v>40767</c:v>
                </c:pt>
                <c:pt idx="682">
                  <c:v>40770</c:v>
                </c:pt>
                <c:pt idx="683">
                  <c:v>40771</c:v>
                </c:pt>
                <c:pt idx="684">
                  <c:v>40772</c:v>
                </c:pt>
                <c:pt idx="685">
                  <c:v>40773</c:v>
                </c:pt>
                <c:pt idx="686">
                  <c:v>40774</c:v>
                </c:pt>
                <c:pt idx="687">
                  <c:v>40777</c:v>
                </c:pt>
                <c:pt idx="688">
                  <c:v>40778</c:v>
                </c:pt>
                <c:pt idx="689">
                  <c:v>40779</c:v>
                </c:pt>
                <c:pt idx="690">
                  <c:v>40780</c:v>
                </c:pt>
                <c:pt idx="691">
                  <c:v>40781</c:v>
                </c:pt>
                <c:pt idx="692">
                  <c:v>40784</c:v>
                </c:pt>
                <c:pt idx="693">
                  <c:v>40785</c:v>
                </c:pt>
                <c:pt idx="694">
                  <c:v>40786</c:v>
                </c:pt>
                <c:pt idx="695">
                  <c:v>40787</c:v>
                </c:pt>
                <c:pt idx="696">
                  <c:v>40788</c:v>
                </c:pt>
                <c:pt idx="697">
                  <c:v>40791</c:v>
                </c:pt>
                <c:pt idx="698">
                  <c:v>40792</c:v>
                </c:pt>
                <c:pt idx="699">
                  <c:v>40793</c:v>
                </c:pt>
                <c:pt idx="700">
                  <c:v>40794</c:v>
                </c:pt>
                <c:pt idx="701">
                  <c:v>40795</c:v>
                </c:pt>
                <c:pt idx="702">
                  <c:v>40798</c:v>
                </c:pt>
                <c:pt idx="703">
                  <c:v>40799</c:v>
                </c:pt>
                <c:pt idx="704">
                  <c:v>40800</c:v>
                </c:pt>
                <c:pt idx="705">
                  <c:v>40801</c:v>
                </c:pt>
                <c:pt idx="706">
                  <c:v>40802</c:v>
                </c:pt>
                <c:pt idx="707">
                  <c:v>40805</c:v>
                </c:pt>
                <c:pt idx="708">
                  <c:v>40806</c:v>
                </c:pt>
                <c:pt idx="709">
                  <c:v>40807</c:v>
                </c:pt>
                <c:pt idx="710">
                  <c:v>40808</c:v>
                </c:pt>
                <c:pt idx="711">
                  <c:v>40809</c:v>
                </c:pt>
                <c:pt idx="712">
                  <c:v>40812</c:v>
                </c:pt>
                <c:pt idx="713">
                  <c:v>40813</c:v>
                </c:pt>
                <c:pt idx="714">
                  <c:v>40814</c:v>
                </c:pt>
                <c:pt idx="715">
                  <c:v>40815</c:v>
                </c:pt>
                <c:pt idx="716">
                  <c:v>40816</c:v>
                </c:pt>
                <c:pt idx="717">
                  <c:v>40819</c:v>
                </c:pt>
                <c:pt idx="718">
                  <c:v>40820</c:v>
                </c:pt>
                <c:pt idx="719">
                  <c:v>40821</c:v>
                </c:pt>
                <c:pt idx="720">
                  <c:v>40822</c:v>
                </c:pt>
                <c:pt idx="721">
                  <c:v>40823</c:v>
                </c:pt>
                <c:pt idx="722">
                  <c:v>40826</c:v>
                </c:pt>
                <c:pt idx="723">
                  <c:v>40827</c:v>
                </c:pt>
                <c:pt idx="724">
                  <c:v>40828</c:v>
                </c:pt>
                <c:pt idx="725">
                  <c:v>40829</c:v>
                </c:pt>
                <c:pt idx="726">
                  <c:v>40830</c:v>
                </c:pt>
                <c:pt idx="727">
                  <c:v>40833</c:v>
                </c:pt>
                <c:pt idx="728">
                  <c:v>40834</c:v>
                </c:pt>
                <c:pt idx="729">
                  <c:v>40835</c:v>
                </c:pt>
                <c:pt idx="730">
                  <c:v>40836</c:v>
                </c:pt>
                <c:pt idx="731">
                  <c:v>40837</c:v>
                </c:pt>
                <c:pt idx="732">
                  <c:v>40840</c:v>
                </c:pt>
                <c:pt idx="733">
                  <c:v>40841</c:v>
                </c:pt>
                <c:pt idx="734">
                  <c:v>40842</c:v>
                </c:pt>
                <c:pt idx="735">
                  <c:v>40843</c:v>
                </c:pt>
                <c:pt idx="736">
                  <c:v>40844</c:v>
                </c:pt>
                <c:pt idx="737">
                  <c:v>40847</c:v>
                </c:pt>
                <c:pt idx="738">
                  <c:v>40848</c:v>
                </c:pt>
                <c:pt idx="739">
                  <c:v>40849</c:v>
                </c:pt>
                <c:pt idx="740">
                  <c:v>40850</c:v>
                </c:pt>
                <c:pt idx="741">
                  <c:v>40851</c:v>
                </c:pt>
                <c:pt idx="742">
                  <c:v>40854</c:v>
                </c:pt>
                <c:pt idx="743">
                  <c:v>40855</c:v>
                </c:pt>
                <c:pt idx="744">
                  <c:v>40856</c:v>
                </c:pt>
                <c:pt idx="745">
                  <c:v>40857</c:v>
                </c:pt>
                <c:pt idx="746">
                  <c:v>40858</c:v>
                </c:pt>
                <c:pt idx="747">
                  <c:v>40861</c:v>
                </c:pt>
                <c:pt idx="748">
                  <c:v>40862</c:v>
                </c:pt>
                <c:pt idx="749">
                  <c:v>40863</c:v>
                </c:pt>
                <c:pt idx="750">
                  <c:v>40864</c:v>
                </c:pt>
                <c:pt idx="751">
                  <c:v>40865</c:v>
                </c:pt>
                <c:pt idx="752">
                  <c:v>40868</c:v>
                </c:pt>
                <c:pt idx="753">
                  <c:v>40869</c:v>
                </c:pt>
                <c:pt idx="754">
                  <c:v>40870</c:v>
                </c:pt>
                <c:pt idx="755">
                  <c:v>40871</c:v>
                </c:pt>
                <c:pt idx="756">
                  <c:v>40872</c:v>
                </c:pt>
                <c:pt idx="757">
                  <c:v>40875</c:v>
                </c:pt>
                <c:pt idx="758">
                  <c:v>40876</c:v>
                </c:pt>
                <c:pt idx="759">
                  <c:v>40877</c:v>
                </c:pt>
                <c:pt idx="760">
                  <c:v>40878</c:v>
                </c:pt>
                <c:pt idx="761">
                  <c:v>40879</c:v>
                </c:pt>
                <c:pt idx="762">
                  <c:v>40882</c:v>
                </c:pt>
                <c:pt idx="763">
                  <c:v>40883</c:v>
                </c:pt>
                <c:pt idx="764">
                  <c:v>40884</c:v>
                </c:pt>
                <c:pt idx="765">
                  <c:v>40885</c:v>
                </c:pt>
                <c:pt idx="766">
                  <c:v>40886</c:v>
                </c:pt>
                <c:pt idx="767">
                  <c:v>40889</c:v>
                </c:pt>
                <c:pt idx="768">
                  <c:v>40890</c:v>
                </c:pt>
                <c:pt idx="769">
                  <c:v>40891</c:v>
                </c:pt>
                <c:pt idx="770">
                  <c:v>40892</c:v>
                </c:pt>
                <c:pt idx="771">
                  <c:v>40893</c:v>
                </c:pt>
                <c:pt idx="772">
                  <c:v>40896</c:v>
                </c:pt>
                <c:pt idx="773">
                  <c:v>40897</c:v>
                </c:pt>
                <c:pt idx="774">
                  <c:v>40898</c:v>
                </c:pt>
                <c:pt idx="775">
                  <c:v>40899</c:v>
                </c:pt>
                <c:pt idx="776">
                  <c:v>40900</c:v>
                </c:pt>
                <c:pt idx="777">
                  <c:v>40903</c:v>
                </c:pt>
                <c:pt idx="778">
                  <c:v>40904</c:v>
                </c:pt>
                <c:pt idx="779">
                  <c:v>40905</c:v>
                </c:pt>
                <c:pt idx="780">
                  <c:v>40906</c:v>
                </c:pt>
                <c:pt idx="781">
                  <c:v>40907</c:v>
                </c:pt>
                <c:pt idx="782">
                  <c:v>40910</c:v>
                </c:pt>
                <c:pt idx="783">
                  <c:v>40911</c:v>
                </c:pt>
                <c:pt idx="784">
                  <c:v>40912</c:v>
                </c:pt>
                <c:pt idx="785">
                  <c:v>40913</c:v>
                </c:pt>
                <c:pt idx="786">
                  <c:v>40914</c:v>
                </c:pt>
                <c:pt idx="787">
                  <c:v>40917</c:v>
                </c:pt>
                <c:pt idx="788">
                  <c:v>40918</c:v>
                </c:pt>
                <c:pt idx="789">
                  <c:v>40919</c:v>
                </c:pt>
                <c:pt idx="790">
                  <c:v>40920</c:v>
                </c:pt>
                <c:pt idx="791">
                  <c:v>40921</c:v>
                </c:pt>
                <c:pt idx="792">
                  <c:v>40924</c:v>
                </c:pt>
                <c:pt idx="793">
                  <c:v>40925</c:v>
                </c:pt>
                <c:pt idx="794">
                  <c:v>40926</c:v>
                </c:pt>
                <c:pt idx="795">
                  <c:v>40927</c:v>
                </c:pt>
                <c:pt idx="796">
                  <c:v>40928</c:v>
                </c:pt>
                <c:pt idx="797">
                  <c:v>40931</c:v>
                </c:pt>
                <c:pt idx="798">
                  <c:v>40932</c:v>
                </c:pt>
                <c:pt idx="799">
                  <c:v>40933</c:v>
                </c:pt>
                <c:pt idx="800">
                  <c:v>40934</c:v>
                </c:pt>
                <c:pt idx="801">
                  <c:v>40935</c:v>
                </c:pt>
                <c:pt idx="802">
                  <c:v>40938</c:v>
                </c:pt>
                <c:pt idx="803">
                  <c:v>40939</c:v>
                </c:pt>
                <c:pt idx="804">
                  <c:v>40940</c:v>
                </c:pt>
                <c:pt idx="805">
                  <c:v>40941</c:v>
                </c:pt>
                <c:pt idx="806">
                  <c:v>40942</c:v>
                </c:pt>
                <c:pt idx="807">
                  <c:v>40945</c:v>
                </c:pt>
                <c:pt idx="808">
                  <c:v>40946</c:v>
                </c:pt>
                <c:pt idx="809">
                  <c:v>40947</c:v>
                </c:pt>
                <c:pt idx="810">
                  <c:v>40948</c:v>
                </c:pt>
                <c:pt idx="811">
                  <c:v>40949</c:v>
                </c:pt>
                <c:pt idx="812">
                  <c:v>40952</c:v>
                </c:pt>
                <c:pt idx="813">
                  <c:v>40953</c:v>
                </c:pt>
                <c:pt idx="814">
                  <c:v>40954</c:v>
                </c:pt>
                <c:pt idx="815">
                  <c:v>40955</c:v>
                </c:pt>
                <c:pt idx="816">
                  <c:v>40956</c:v>
                </c:pt>
                <c:pt idx="817">
                  <c:v>40959</c:v>
                </c:pt>
                <c:pt idx="818">
                  <c:v>40960</c:v>
                </c:pt>
                <c:pt idx="819">
                  <c:v>40961</c:v>
                </c:pt>
                <c:pt idx="820">
                  <c:v>40962</c:v>
                </c:pt>
                <c:pt idx="821">
                  <c:v>40963</c:v>
                </c:pt>
                <c:pt idx="822">
                  <c:v>40966</c:v>
                </c:pt>
                <c:pt idx="823">
                  <c:v>40967</c:v>
                </c:pt>
                <c:pt idx="824">
                  <c:v>40968</c:v>
                </c:pt>
                <c:pt idx="825">
                  <c:v>40969</c:v>
                </c:pt>
                <c:pt idx="826">
                  <c:v>40970</c:v>
                </c:pt>
                <c:pt idx="827">
                  <c:v>40973</c:v>
                </c:pt>
                <c:pt idx="828">
                  <c:v>40974</c:v>
                </c:pt>
                <c:pt idx="829">
                  <c:v>40975</c:v>
                </c:pt>
                <c:pt idx="830">
                  <c:v>40976</c:v>
                </c:pt>
                <c:pt idx="831">
                  <c:v>40977</c:v>
                </c:pt>
                <c:pt idx="832">
                  <c:v>40980</c:v>
                </c:pt>
                <c:pt idx="833">
                  <c:v>40981</c:v>
                </c:pt>
                <c:pt idx="834">
                  <c:v>40982</c:v>
                </c:pt>
                <c:pt idx="835">
                  <c:v>40983</c:v>
                </c:pt>
                <c:pt idx="836">
                  <c:v>40984</c:v>
                </c:pt>
                <c:pt idx="837">
                  <c:v>40987</c:v>
                </c:pt>
                <c:pt idx="838">
                  <c:v>40988</c:v>
                </c:pt>
                <c:pt idx="839">
                  <c:v>40989</c:v>
                </c:pt>
                <c:pt idx="840">
                  <c:v>40990</c:v>
                </c:pt>
                <c:pt idx="841">
                  <c:v>40991</c:v>
                </c:pt>
                <c:pt idx="842">
                  <c:v>40994</c:v>
                </c:pt>
                <c:pt idx="843">
                  <c:v>40995</c:v>
                </c:pt>
                <c:pt idx="844">
                  <c:v>40996</c:v>
                </c:pt>
                <c:pt idx="845">
                  <c:v>40997</c:v>
                </c:pt>
                <c:pt idx="846">
                  <c:v>40998</c:v>
                </c:pt>
                <c:pt idx="847">
                  <c:v>41001</c:v>
                </c:pt>
                <c:pt idx="848">
                  <c:v>41002</c:v>
                </c:pt>
                <c:pt idx="849">
                  <c:v>41003</c:v>
                </c:pt>
                <c:pt idx="850">
                  <c:v>41004</c:v>
                </c:pt>
                <c:pt idx="851">
                  <c:v>41005</c:v>
                </c:pt>
                <c:pt idx="852">
                  <c:v>41008</c:v>
                </c:pt>
                <c:pt idx="853">
                  <c:v>41009</c:v>
                </c:pt>
                <c:pt idx="854">
                  <c:v>41010</c:v>
                </c:pt>
                <c:pt idx="855">
                  <c:v>41011</c:v>
                </c:pt>
                <c:pt idx="856">
                  <c:v>41012</c:v>
                </c:pt>
                <c:pt idx="857">
                  <c:v>41015</c:v>
                </c:pt>
                <c:pt idx="858">
                  <c:v>41016</c:v>
                </c:pt>
                <c:pt idx="859">
                  <c:v>41017</c:v>
                </c:pt>
                <c:pt idx="860">
                  <c:v>41018</c:v>
                </c:pt>
                <c:pt idx="861">
                  <c:v>41019</c:v>
                </c:pt>
                <c:pt idx="862">
                  <c:v>41022</c:v>
                </c:pt>
                <c:pt idx="863">
                  <c:v>41023</c:v>
                </c:pt>
                <c:pt idx="864">
                  <c:v>41024</c:v>
                </c:pt>
                <c:pt idx="865">
                  <c:v>41025</c:v>
                </c:pt>
                <c:pt idx="866">
                  <c:v>41026</c:v>
                </c:pt>
                <c:pt idx="867">
                  <c:v>41029</c:v>
                </c:pt>
                <c:pt idx="868">
                  <c:v>41030</c:v>
                </c:pt>
                <c:pt idx="869">
                  <c:v>41031</c:v>
                </c:pt>
                <c:pt idx="870">
                  <c:v>41032</c:v>
                </c:pt>
                <c:pt idx="871">
                  <c:v>41033</c:v>
                </c:pt>
                <c:pt idx="872">
                  <c:v>41036</c:v>
                </c:pt>
                <c:pt idx="873">
                  <c:v>41037</c:v>
                </c:pt>
                <c:pt idx="874">
                  <c:v>41038</c:v>
                </c:pt>
                <c:pt idx="875">
                  <c:v>41039</c:v>
                </c:pt>
                <c:pt idx="876">
                  <c:v>41040</c:v>
                </c:pt>
                <c:pt idx="877">
                  <c:v>41043</c:v>
                </c:pt>
                <c:pt idx="878">
                  <c:v>41044</c:v>
                </c:pt>
                <c:pt idx="879">
                  <c:v>41045</c:v>
                </c:pt>
                <c:pt idx="880">
                  <c:v>41046</c:v>
                </c:pt>
                <c:pt idx="881">
                  <c:v>41047</c:v>
                </c:pt>
                <c:pt idx="882">
                  <c:v>41050</c:v>
                </c:pt>
                <c:pt idx="883">
                  <c:v>41051</c:v>
                </c:pt>
                <c:pt idx="884">
                  <c:v>41052</c:v>
                </c:pt>
                <c:pt idx="885">
                  <c:v>41053</c:v>
                </c:pt>
                <c:pt idx="886">
                  <c:v>41054</c:v>
                </c:pt>
                <c:pt idx="887">
                  <c:v>41057</c:v>
                </c:pt>
                <c:pt idx="888">
                  <c:v>41058</c:v>
                </c:pt>
                <c:pt idx="889">
                  <c:v>41059</c:v>
                </c:pt>
                <c:pt idx="890">
                  <c:v>41060</c:v>
                </c:pt>
                <c:pt idx="891">
                  <c:v>41061</c:v>
                </c:pt>
                <c:pt idx="892">
                  <c:v>41064</c:v>
                </c:pt>
                <c:pt idx="893">
                  <c:v>41065</c:v>
                </c:pt>
                <c:pt idx="894">
                  <c:v>41066</c:v>
                </c:pt>
                <c:pt idx="895">
                  <c:v>41067</c:v>
                </c:pt>
                <c:pt idx="896">
                  <c:v>41068</c:v>
                </c:pt>
                <c:pt idx="897">
                  <c:v>41071</c:v>
                </c:pt>
                <c:pt idx="898">
                  <c:v>41072</c:v>
                </c:pt>
                <c:pt idx="899">
                  <c:v>41073</c:v>
                </c:pt>
                <c:pt idx="900">
                  <c:v>41074</c:v>
                </c:pt>
                <c:pt idx="901">
                  <c:v>41075</c:v>
                </c:pt>
                <c:pt idx="902">
                  <c:v>41078</c:v>
                </c:pt>
                <c:pt idx="903">
                  <c:v>41079</c:v>
                </c:pt>
                <c:pt idx="904">
                  <c:v>41080</c:v>
                </c:pt>
                <c:pt idx="905">
                  <c:v>41081</c:v>
                </c:pt>
                <c:pt idx="906">
                  <c:v>41082</c:v>
                </c:pt>
                <c:pt idx="907">
                  <c:v>41085</c:v>
                </c:pt>
                <c:pt idx="908">
                  <c:v>41086</c:v>
                </c:pt>
                <c:pt idx="909">
                  <c:v>41087</c:v>
                </c:pt>
                <c:pt idx="910">
                  <c:v>41088</c:v>
                </c:pt>
                <c:pt idx="911">
                  <c:v>41089</c:v>
                </c:pt>
                <c:pt idx="912">
                  <c:v>41092</c:v>
                </c:pt>
                <c:pt idx="913">
                  <c:v>41093</c:v>
                </c:pt>
                <c:pt idx="914">
                  <c:v>41094</c:v>
                </c:pt>
                <c:pt idx="915">
                  <c:v>41095</c:v>
                </c:pt>
                <c:pt idx="916">
                  <c:v>41096</c:v>
                </c:pt>
                <c:pt idx="917">
                  <c:v>41099</c:v>
                </c:pt>
                <c:pt idx="918">
                  <c:v>41100</c:v>
                </c:pt>
                <c:pt idx="919">
                  <c:v>41101</c:v>
                </c:pt>
                <c:pt idx="920">
                  <c:v>41102</c:v>
                </c:pt>
                <c:pt idx="921">
                  <c:v>41103</c:v>
                </c:pt>
                <c:pt idx="922">
                  <c:v>41106</c:v>
                </c:pt>
                <c:pt idx="923">
                  <c:v>41107</c:v>
                </c:pt>
                <c:pt idx="924">
                  <c:v>41108</c:v>
                </c:pt>
                <c:pt idx="925">
                  <c:v>41109</c:v>
                </c:pt>
                <c:pt idx="926">
                  <c:v>41110</c:v>
                </c:pt>
                <c:pt idx="927">
                  <c:v>41113</c:v>
                </c:pt>
                <c:pt idx="928">
                  <c:v>41114</c:v>
                </c:pt>
                <c:pt idx="929">
                  <c:v>41115</c:v>
                </c:pt>
                <c:pt idx="930">
                  <c:v>41116</c:v>
                </c:pt>
                <c:pt idx="931">
                  <c:v>41117</c:v>
                </c:pt>
                <c:pt idx="932">
                  <c:v>41120</c:v>
                </c:pt>
                <c:pt idx="933">
                  <c:v>41121</c:v>
                </c:pt>
                <c:pt idx="934">
                  <c:v>41122</c:v>
                </c:pt>
                <c:pt idx="935">
                  <c:v>41123</c:v>
                </c:pt>
                <c:pt idx="936">
                  <c:v>41124</c:v>
                </c:pt>
                <c:pt idx="937">
                  <c:v>41127</c:v>
                </c:pt>
                <c:pt idx="938">
                  <c:v>41128</c:v>
                </c:pt>
                <c:pt idx="939">
                  <c:v>41129</c:v>
                </c:pt>
                <c:pt idx="940">
                  <c:v>41130</c:v>
                </c:pt>
                <c:pt idx="941">
                  <c:v>41131</c:v>
                </c:pt>
                <c:pt idx="942">
                  <c:v>41134</c:v>
                </c:pt>
                <c:pt idx="943">
                  <c:v>41135</c:v>
                </c:pt>
                <c:pt idx="944">
                  <c:v>41136</c:v>
                </c:pt>
                <c:pt idx="945">
                  <c:v>41137</c:v>
                </c:pt>
                <c:pt idx="946">
                  <c:v>41138</c:v>
                </c:pt>
                <c:pt idx="947">
                  <c:v>41141</c:v>
                </c:pt>
                <c:pt idx="948">
                  <c:v>41142</c:v>
                </c:pt>
                <c:pt idx="949">
                  <c:v>41143</c:v>
                </c:pt>
                <c:pt idx="950">
                  <c:v>41144</c:v>
                </c:pt>
                <c:pt idx="951">
                  <c:v>41145</c:v>
                </c:pt>
                <c:pt idx="952">
                  <c:v>41148</c:v>
                </c:pt>
                <c:pt idx="953">
                  <c:v>41149</c:v>
                </c:pt>
                <c:pt idx="954">
                  <c:v>41150</c:v>
                </c:pt>
                <c:pt idx="955">
                  <c:v>41151</c:v>
                </c:pt>
                <c:pt idx="956">
                  <c:v>41152</c:v>
                </c:pt>
                <c:pt idx="957">
                  <c:v>41155</c:v>
                </c:pt>
                <c:pt idx="958">
                  <c:v>41156</c:v>
                </c:pt>
                <c:pt idx="959">
                  <c:v>41157</c:v>
                </c:pt>
                <c:pt idx="960">
                  <c:v>41158</c:v>
                </c:pt>
                <c:pt idx="961">
                  <c:v>41159</c:v>
                </c:pt>
                <c:pt idx="962">
                  <c:v>41162</c:v>
                </c:pt>
                <c:pt idx="963">
                  <c:v>41163</c:v>
                </c:pt>
                <c:pt idx="964">
                  <c:v>41164</c:v>
                </c:pt>
                <c:pt idx="965">
                  <c:v>41165</c:v>
                </c:pt>
                <c:pt idx="966">
                  <c:v>41166</c:v>
                </c:pt>
                <c:pt idx="967">
                  <c:v>41169</c:v>
                </c:pt>
                <c:pt idx="968">
                  <c:v>41170</c:v>
                </c:pt>
                <c:pt idx="969">
                  <c:v>41171</c:v>
                </c:pt>
                <c:pt idx="970">
                  <c:v>41172</c:v>
                </c:pt>
                <c:pt idx="971">
                  <c:v>41173</c:v>
                </c:pt>
                <c:pt idx="972">
                  <c:v>41176</c:v>
                </c:pt>
                <c:pt idx="973">
                  <c:v>41177</c:v>
                </c:pt>
                <c:pt idx="974">
                  <c:v>41178</c:v>
                </c:pt>
                <c:pt idx="975">
                  <c:v>41179</c:v>
                </c:pt>
                <c:pt idx="976">
                  <c:v>41180</c:v>
                </c:pt>
                <c:pt idx="977">
                  <c:v>41183</c:v>
                </c:pt>
                <c:pt idx="978">
                  <c:v>41184</c:v>
                </c:pt>
                <c:pt idx="979">
                  <c:v>41185</c:v>
                </c:pt>
                <c:pt idx="980">
                  <c:v>41186</c:v>
                </c:pt>
                <c:pt idx="981">
                  <c:v>41187</c:v>
                </c:pt>
                <c:pt idx="982">
                  <c:v>41190</c:v>
                </c:pt>
                <c:pt idx="983">
                  <c:v>41191</c:v>
                </c:pt>
                <c:pt idx="984">
                  <c:v>41192</c:v>
                </c:pt>
                <c:pt idx="985">
                  <c:v>41193</c:v>
                </c:pt>
                <c:pt idx="986">
                  <c:v>41194</c:v>
                </c:pt>
                <c:pt idx="987">
                  <c:v>41197</c:v>
                </c:pt>
                <c:pt idx="988">
                  <c:v>41198</c:v>
                </c:pt>
                <c:pt idx="989">
                  <c:v>41199</c:v>
                </c:pt>
                <c:pt idx="990">
                  <c:v>41200</c:v>
                </c:pt>
                <c:pt idx="991">
                  <c:v>41201</c:v>
                </c:pt>
                <c:pt idx="992">
                  <c:v>41204</c:v>
                </c:pt>
                <c:pt idx="993">
                  <c:v>41205</c:v>
                </c:pt>
                <c:pt idx="994">
                  <c:v>41206</c:v>
                </c:pt>
                <c:pt idx="995">
                  <c:v>41207</c:v>
                </c:pt>
                <c:pt idx="996">
                  <c:v>41208</c:v>
                </c:pt>
                <c:pt idx="997">
                  <c:v>41211</c:v>
                </c:pt>
                <c:pt idx="998">
                  <c:v>41212</c:v>
                </c:pt>
                <c:pt idx="999">
                  <c:v>41213</c:v>
                </c:pt>
                <c:pt idx="1000">
                  <c:v>41214</c:v>
                </c:pt>
                <c:pt idx="1001">
                  <c:v>41215</c:v>
                </c:pt>
                <c:pt idx="1002">
                  <c:v>41218</c:v>
                </c:pt>
                <c:pt idx="1003">
                  <c:v>41219</c:v>
                </c:pt>
                <c:pt idx="1004">
                  <c:v>41220</c:v>
                </c:pt>
                <c:pt idx="1005">
                  <c:v>41221</c:v>
                </c:pt>
                <c:pt idx="1006">
                  <c:v>41222</c:v>
                </c:pt>
                <c:pt idx="1007">
                  <c:v>41225</c:v>
                </c:pt>
                <c:pt idx="1008">
                  <c:v>41226</c:v>
                </c:pt>
                <c:pt idx="1009">
                  <c:v>41227</c:v>
                </c:pt>
                <c:pt idx="1010">
                  <c:v>41228</c:v>
                </c:pt>
                <c:pt idx="1011">
                  <c:v>41229</c:v>
                </c:pt>
                <c:pt idx="1012">
                  <c:v>41232</c:v>
                </c:pt>
                <c:pt idx="1013">
                  <c:v>41233</c:v>
                </c:pt>
                <c:pt idx="1014">
                  <c:v>41234</c:v>
                </c:pt>
                <c:pt idx="1015">
                  <c:v>41235</c:v>
                </c:pt>
                <c:pt idx="1016">
                  <c:v>41236</c:v>
                </c:pt>
                <c:pt idx="1017">
                  <c:v>41239</c:v>
                </c:pt>
                <c:pt idx="1018">
                  <c:v>41240</c:v>
                </c:pt>
                <c:pt idx="1019">
                  <c:v>41241</c:v>
                </c:pt>
                <c:pt idx="1020">
                  <c:v>41242</c:v>
                </c:pt>
                <c:pt idx="1021">
                  <c:v>41243</c:v>
                </c:pt>
                <c:pt idx="1022">
                  <c:v>41246</c:v>
                </c:pt>
                <c:pt idx="1023">
                  <c:v>41247</c:v>
                </c:pt>
                <c:pt idx="1024">
                  <c:v>41248</c:v>
                </c:pt>
                <c:pt idx="1025">
                  <c:v>41249</c:v>
                </c:pt>
                <c:pt idx="1026">
                  <c:v>41250</c:v>
                </c:pt>
                <c:pt idx="1027">
                  <c:v>41253</c:v>
                </c:pt>
                <c:pt idx="1028">
                  <c:v>41254</c:v>
                </c:pt>
                <c:pt idx="1029">
                  <c:v>41255</c:v>
                </c:pt>
                <c:pt idx="1030">
                  <c:v>41256</c:v>
                </c:pt>
                <c:pt idx="1031">
                  <c:v>41257</c:v>
                </c:pt>
                <c:pt idx="1032">
                  <c:v>41260</c:v>
                </c:pt>
                <c:pt idx="1033">
                  <c:v>41261</c:v>
                </c:pt>
                <c:pt idx="1034">
                  <c:v>41262</c:v>
                </c:pt>
                <c:pt idx="1035">
                  <c:v>41263</c:v>
                </c:pt>
                <c:pt idx="1036">
                  <c:v>41264</c:v>
                </c:pt>
                <c:pt idx="1037">
                  <c:v>41267</c:v>
                </c:pt>
                <c:pt idx="1038">
                  <c:v>41268</c:v>
                </c:pt>
                <c:pt idx="1039">
                  <c:v>41269</c:v>
                </c:pt>
                <c:pt idx="1040">
                  <c:v>41270</c:v>
                </c:pt>
                <c:pt idx="1041">
                  <c:v>41271</c:v>
                </c:pt>
                <c:pt idx="1042">
                  <c:v>41274</c:v>
                </c:pt>
                <c:pt idx="1043">
                  <c:v>41275</c:v>
                </c:pt>
                <c:pt idx="1044">
                  <c:v>41276</c:v>
                </c:pt>
                <c:pt idx="1045">
                  <c:v>41277</c:v>
                </c:pt>
                <c:pt idx="1046">
                  <c:v>41278</c:v>
                </c:pt>
                <c:pt idx="1047">
                  <c:v>41281</c:v>
                </c:pt>
                <c:pt idx="1048">
                  <c:v>41282</c:v>
                </c:pt>
                <c:pt idx="1049">
                  <c:v>41283</c:v>
                </c:pt>
                <c:pt idx="1050">
                  <c:v>41284</c:v>
                </c:pt>
                <c:pt idx="1051">
                  <c:v>41285</c:v>
                </c:pt>
                <c:pt idx="1052">
                  <c:v>41288</c:v>
                </c:pt>
                <c:pt idx="1053">
                  <c:v>41289</c:v>
                </c:pt>
                <c:pt idx="1054">
                  <c:v>41290</c:v>
                </c:pt>
                <c:pt idx="1055">
                  <c:v>41291</c:v>
                </c:pt>
                <c:pt idx="1056">
                  <c:v>41292</c:v>
                </c:pt>
                <c:pt idx="1057">
                  <c:v>41295</c:v>
                </c:pt>
                <c:pt idx="1058">
                  <c:v>41296</c:v>
                </c:pt>
                <c:pt idx="1059">
                  <c:v>41297</c:v>
                </c:pt>
                <c:pt idx="1060">
                  <c:v>41298</c:v>
                </c:pt>
                <c:pt idx="1061">
                  <c:v>41299</c:v>
                </c:pt>
                <c:pt idx="1062">
                  <c:v>41302</c:v>
                </c:pt>
                <c:pt idx="1063">
                  <c:v>41303</c:v>
                </c:pt>
                <c:pt idx="1064">
                  <c:v>41304</c:v>
                </c:pt>
                <c:pt idx="1065">
                  <c:v>41305</c:v>
                </c:pt>
                <c:pt idx="1066">
                  <c:v>41306</c:v>
                </c:pt>
                <c:pt idx="1067">
                  <c:v>41309</c:v>
                </c:pt>
                <c:pt idx="1068">
                  <c:v>41310</c:v>
                </c:pt>
                <c:pt idx="1069">
                  <c:v>41311</c:v>
                </c:pt>
                <c:pt idx="1070">
                  <c:v>41312</c:v>
                </c:pt>
                <c:pt idx="1071">
                  <c:v>41313</c:v>
                </c:pt>
                <c:pt idx="1072">
                  <c:v>41316</c:v>
                </c:pt>
                <c:pt idx="1073">
                  <c:v>41317</c:v>
                </c:pt>
                <c:pt idx="1074">
                  <c:v>41318</c:v>
                </c:pt>
                <c:pt idx="1075">
                  <c:v>41319</c:v>
                </c:pt>
                <c:pt idx="1076">
                  <c:v>41320</c:v>
                </c:pt>
                <c:pt idx="1077">
                  <c:v>41323</c:v>
                </c:pt>
                <c:pt idx="1078">
                  <c:v>41324</c:v>
                </c:pt>
                <c:pt idx="1079">
                  <c:v>41325</c:v>
                </c:pt>
                <c:pt idx="1080">
                  <c:v>41326</c:v>
                </c:pt>
                <c:pt idx="1081">
                  <c:v>41327</c:v>
                </c:pt>
                <c:pt idx="1082">
                  <c:v>41330</c:v>
                </c:pt>
                <c:pt idx="1083">
                  <c:v>41331</c:v>
                </c:pt>
                <c:pt idx="1084">
                  <c:v>41332</c:v>
                </c:pt>
                <c:pt idx="1085">
                  <c:v>41333</c:v>
                </c:pt>
                <c:pt idx="1086">
                  <c:v>41334</c:v>
                </c:pt>
                <c:pt idx="1087">
                  <c:v>41337</c:v>
                </c:pt>
                <c:pt idx="1088">
                  <c:v>41338</c:v>
                </c:pt>
                <c:pt idx="1089">
                  <c:v>41339</c:v>
                </c:pt>
                <c:pt idx="1090">
                  <c:v>41340</c:v>
                </c:pt>
                <c:pt idx="1091">
                  <c:v>41341</c:v>
                </c:pt>
                <c:pt idx="1092">
                  <c:v>41344</c:v>
                </c:pt>
                <c:pt idx="1093">
                  <c:v>41345</c:v>
                </c:pt>
                <c:pt idx="1094">
                  <c:v>41346</c:v>
                </c:pt>
                <c:pt idx="1095">
                  <c:v>41347</c:v>
                </c:pt>
                <c:pt idx="1096">
                  <c:v>41348</c:v>
                </c:pt>
                <c:pt idx="1097">
                  <c:v>41351</c:v>
                </c:pt>
                <c:pt idx="1098">
                  <c:v>41352</c:v>
                </c:pt>
                <c:pt idx="1099">
                  <c:v>41353</c:v>
                </c:pt>
                <c:pt idx="1100">
                  <c:v>41354</c:v>
                </c:pt>
                <c:pt idx="1101">
                  <c:v>41355</c:v>
                </c:pt>
                <c:pt idx="1102">
                  <c:v>41358</c:v>
                </c:pt>
                <c:pt idx="1103">
                  <c:v>41359</c:v>
                </c:pt>
                <c:pt idx="1104">
                  <c:v>41360</c:v>
                </c:pt>
                <c:pt idx="1105">
                  <c:v>41361</c:v>
                </c:pt>
                <c:pt idx="1106">
                  <c:v>41362</c:v>
                </c:pt>
                <c:pt idx="1107">
                  <c:v>41365</c:v>
                </c:pt>
                <c:pt idx="1108">
                  <c:v>41366</c:v>
                </c:pt>
                <c:pt idx="1109">
                  <c:v>41367</c:v>
                </c:pt>
                <c:pt idx="1110">
                  <c:v>41368</c:v>
                </c:pt>
                <c:pt idx="1111">
                  <c:v>41369</c:v>
                </c:pt>
                <c:pt idx="1112">
                  <c:v>41372</c:v>
                </c:pt>
                <c:pt idx="1113">
                  <c:v>41373</c:v>
                </c:pt>
                <c:pt idx="1114">
                  <c:v>41374</c:v>
                </c:pt>
                <c:pt idx="1115">
                  <c:v>41375</c:v>
                </c:pt>
                <c:pt idx="1116">
                  <c:v>41376</c:v>
                </c:pt>
                <c:pt idx="1117">
                  <c:v>41379</c:v>
                </c:pt>
                <c:pt idx="1118">
                  <c:v>41380</c:v>
                </c:pt>
                <c:pt idx="1119">
                  <c:v>41381</c:v>
                </c:pt>
                <c:pt idx="1120">
                  <c:v>41382</c:v>
                </c:pt>
                <c:pt idx="1121">
                  <c:v>41383</c:v>
                </c:pt>
                <c:pt idx="1122">
                  <c:v>41386</c:v>
                </c:pt>
                <c:pt idx="1123">
                  <c:v>41387</c:v>
                </c:pt>
                <c:pt idx="1124">
                  <c:v>41388</c:v>
                </c:pt>
                <c:pt idx="1125">
                  <c:v>41389</c:v>
                </c:pt>
                <c:pt idx="1126">
                  <c:v>41390</c:v>
                </c:pt>
                <c:pt idx="1127">
                  <c:v>41393</c:v>
                </c:pt>
                <c:pt idx="1128">
                  <c:v>41394</c:v>
                </c:pt>
                <c:pt idx="1129">
                  <c:v>41395</c:v>
                </c:pt>
                <c:pt idx="1130">
                  <c:v>41396</c:v>
                </c:pt>
                <c:pt idx="1131">
                  <c:v>41397</c:v>
                </c:pt>
                <c:pt idx="1132">
                  <c:v>41400</c:v>
                </c:pt>
                <c:pt idx="1133">
                  <c:v>41401</c:v>
                </c:pt>
                <c:pt idx="1134">
                  <c:v>41402</c:v>
                </c:pt>
                <c:pt idx="1135">
                  <c:v>41403</c:v>
                </c:pt>
                <c:pt idx="1136">
                  <c:v>41404</c:v>
                </c:pt>
                <c:pt idx="1137">
                  <c:v>41407</c:v>
                </c:pt>
                <c:pt idx="1138">
                  <c:v>41408</c:v>
                </c:pt>
                <c:pt idx="1139">
                  <c:v>41409</c:v>
                </c:pt>
                <c:pt idx="1140">
                  <c:v>41410</c:v>
                </c:pt>
                <c:pt idx="1141">
                  <c:v>41411</c:v>
                </c:pt>
                <c:pt idx="1142">
                  <c:v>41414</c:v>
                </c:pt>
                <c:pt idx="1143">
                  <c:v>41415</c:v>
                </c:pt>
                <c:pt idx="1144">
                  <c:v>41416</c:v>
                </c:pt>
                <c:pt idx="1145">
                  <c:v>41417</c:v>
                </c:pt>
                <c:pt idx="1146">
                  <c:v>41418</c:v>
                </c:pt>
                <c:pt idx="1147">
                  <c:v>41421</c:v>
                </c:pt>
                <c:pt idx="1148">
                  <c:v>41422</c:v>
                </c:pt>
                <c:pt idx="1149">
                  <c:v>41423</c:v>
                </c:pt>
                <c:pt idx="1150">
                  <c:v>41424</c:v>
                </c:pt>
                <c:pt idx="1151">
                  <c:v>41425</c:v>
                </c:pt>
                <c:pt idx="1152">
                  <c:v>41428</c:v>
                </c:pt>
                <c:pt idx="1153">
                  <c:v>41429</c:v>
                </c:pt>
                <c:pt idx="1154">
                  <c:v>41430</c:v>
                </c:pt>
                <c:pt idx="1155">
                  <c:v>41431</c:v>
                </c:pt>
                <c:pt idx="1156">
                  <c:v>41432</c:v>
                </c:pt>
                <c:pt idx="1157">
                  <c:v>41435</c:v>
                </c:pt>
                <c:pt idx="1158">
                  <c:v>41436</c:v>
                </c:pt>
                <c:pt idx="1159">
                  <c:v>41437</c:v>
                </c:pt>
                <c:pt idx="1160">
                  <c:v>41438</c:v>
                </c:pt>
                <c:pt idx="1161">
                  <c:v>41439</c:v>
                </c:pt>
                <c:pt idx="1162">
                  <c:v>41442</c:v>
                </c:pt>
                <c:pt idx="1163">
                  <c:v>41443</c:v>
                </c:pt>
                <c:pt idx="1164">
                  <c:v>41444</c:v>
                </c:pt>
                <c:pt idx="1165">
                  <c:v>41445</c:v>
                </c:pt>
                <c:pt idx="1166">
                  <c:v>41446</c:v>
                </c:pt>
                <c:pt idx="1167">
                  <c:v>41449</c:v>
                </c:pt>
                <c:pt idx="1168">
                  <c:v>41450</c:v>
                </c:pt>
                <c:pt idx="1169">
                  <c:v>41451</c:v>
                </c:pt>
                <c:pt idx="1170">
                  <c:v>41452</c:v>
                </c:pt>
                <c:pt idx="1171">
                  <c:v>41453</c:v>
                </c:pt>
                <c:pt idx="1172">
                  <c:v>41456</c:v>
                </c:pt>
                <c:pt idx="1173">
                  <c:v>41457</c:v>
                </c:pt>
                <c:pt idx="1174">
                  <c:v>41458</c:v>
                </c:pt>
                <c:pt idx="1175">
                  <c:v>41459</c:v>
                </c:pt>
                <c:pt idx="1176">
                  <c:v>41460</c:v>
                </c:pt>
                <c:pt idx="1177">
                  <c:v>41463</c:v>
                </c:pt>
                <c:pt idx="1178">
                  <c:v>41464</c:v>
                </c:pt>
                <c:pt idx="1179">
                  <c:v>41465</c:v>
                </c:pt>
                <c:pt idx="1180">
                  <c:v>41466</c:v>
                </c:pt>
                <c:pt idx="1181">
                  <c:v>41467</c:v>
                </c:pt>
                <c:pt idx="1182">
                  <c:v>41470</c:v>
                </c:pt>
                <c:pt idx="1183">
                  <c:v>41471</c:v>
                </c:pt>
                <c:pt idx="1184">
                  <c:v>41472</c:v>
                </c:pt>
                <c:pt idx="1185">
                  <c:v>41473</c:v>
                </c:pt>
                <c:pt idx="1186">
                  <c:v>41474</c:v>
                </c:pt>
                <c:pt idx="1187">
                  <c:v>41477</c:v>
                </c:pt>
                <c:pt idx="1188">
                  <c:v>41478</c:v>
                </c:pt>
                <c:pt idx="1189">
                  <c:v>41479</c:v>
                </c:pt>
                <c:pt idx="1190">
                  <c:v>41480</c:v>
                </c:pt>
                <c:pt idx="1191">
                  <c:v>41481</c:v>
                </c:pt>
                <c:pt idx="1192">
                  <c:v>41484</c:v>
                </c:pt>
                <c:pt idx="1193">
                  <c:v>41485</c:v>
                </c:pt>
                <c:pt idx="1194">
                  <c:v>41486</c:v>
                </c:pt>
                <c:pt idx="1195">
                  <c:v>41487</c:v>
                </c:pt>
                <c:pt idx="1196">
                  <c:v>41488</c:v>
                </c:pt>
                <c:pt idx="1197">
                  <c:v>41491</c:v>
                </c:pt>
                <c:pt idx="1198">
                  <c:v>41492</c:v>
                </c:pt>
                <c:pt idx="1199">
                  <c:v>41493</c:v>
                </c:pt>
                <c:pt idx="1200">
                  <c:v>41494</c:v>
                </c:pt>
                <c:pt idx="1201">
                  <c:v>41495</c:v>
                </c:pt>
                <c:pt idx="1202">
                  <c:v>41498</c:v>
                </c:pt>
                <c:pt idx="1203">
                  <c:v>41499</c:v>
                </c:pt>
                <c:pt idx="1204">
                  <c:v>41500</c:v>
                </c:pt>
                <c:pt idx="1205">
                  <c:v>41501</c:v>
                </c:pt>
                <c:pt idx="1206">
                  <c:v>41502</c:v>
                </c:pt>
                <c:pt idx="1207">
                  <c:v>41505</c:v>
                </c:pt>
                <c:pt idx="1208">
                  <c:v>41506</c:v>
                </c:pt>
                <c:pt idx="1209">
                  <c:v>41507</c:v>
                </c:pt>
                <c:pt idx="1210">
                  <c:v>41508</c:v>
                </c:pt>
                <c:pt idx="1211">
                  <c:v>41509</c:v>
                </c:pt>
                <c:pt idx="1212">
                  <c:v>41512</c:v>
                </c:pt>
                <c:pt idx="1213">
                  <c:v>41513</c:v>
                </c:pt>
                <c:pt idx="1214">
                  <c:v>41514</c:v>
                </c:pt>
                <c:pt idx="1215">
                  <c:v>41515</c:v>
                </c:pt>
                <c:pt idx="1216">
                  <c:v>41516</c:v>
                </c:pt>
                <c:pt idx="1217">
                  <c:v>41519</c:v>
                </c:pt>
                <c:pt idx="1218">
                  <c:v>41520</c:v>
                </c:pt>
                <c:pt idx="1219">
                  <c:v>41521</c:v>
                </c:pt>
                <c:pt idx="1220">
                  <c:v>41522</c:v>
                </c:pt>
                <c:pt idx="1221">
                  <c:v>41523</c:v>
                </c:pt>
                <c:pt idx="1222">
                  <c:v>41526</c:v>
                </c:pt>
                <c:pt idx="1223">
                  <c:v>41527</c:v>
                </c:pt>
                <c:pt idx="1224">
                  <c:v>41528</c:v>
                </c:pt>
                <c:pt idx="1225">
                  <c:v>41529</c:v>
                </c:pt>
                <c:pt idx="1226">
                  <c:v>41530</c:v>
                </c:pt>
                <c:pt idx="1227">
                  <c:v>41533</c:v>
                </c:pt>
                <c:pt idx="1228">
                  <c:v>41534</c:v>
                </c:pt>
                <c:pt idx="1229">
                  <c:v>41535</c:v>
                </c:pt>
                <c:pt idx="1230">
                  <c:v>41536</c:v>
                </c:pt>
                <c:pt idx="1231">
                  <c:v>41537</c:v>
                </c:pt>
                <c:pt idx="1232">
                  <c:v>41540</c:v>
                </c:pt>
                <c:pt idx="1233">
                  <c:v>41541</c:v>
                </c:pt>
                <c:pt idx="1234">
                  <c:v>41542</c:v>
                </c:pt>
                <c:pt idx="1235">
                  <c:v>41543</c:v>
                </c:pt>
                <c:pt idx="1236">
                  <c:v>41544</c:v>
                </c:pt>
                <c:pt idx="1237">
                  <c:v>41547</c:v>
                </c:pt>
                <c:pt idx="1238">
                  <c:v>41548</c:v>
                </c:pt>
                <c:pt idx="1239">
                  <c:v>41549</c:v>
                </c:pt>
                <c:pt idx="1240">
                  <c:v>41550</c:v>
                </c:pt>
                <c:pt idx="1241">
                  <c:v>41551</c:v>
                </c:pt>
                <c:pt idx="1242">
                  <c:v>41554</c:v>
                </c:pt>
                <c:pt idx="1243">
                  <c:v>41555</c:v>
                </c:pt>
                <c:pt idx="1244">
                  <c:v>41556</c:v>
                </c:pt>
                <c:pt idx="1245">
                  <c:v>41557</c:v>
                </c:pt>
                <c:pt idx="1246">
                  <c:v>41558</c:v>
                </c:pt>
                <c:pt idx="1247">
                  <c:v>41561</c:v>
                </c:pt>
                <c:pt idx="1248">
                  <c:v>41562</c:v>
                </c:pt>
                <c:pt idx="1249">
                  <c:v>41563</c:v>
                </c:pt>
                <c:pt idx="1250">
                  <c:v>41564</c:v>
                </c:pt>
                <c:pt idx="1251">
                  <c:v>41565</c:v>
                </c:pt>
                <c:pt idx="1252">
                  <c:v>41568</c:v>
                </c:pt>
                <c:pt idx="1253">
                  <c:v>41569</c:v>
                </c:pt>
                <c:pt idx="1254">
                  <c:v>41570</c:v>
                </c:pt>
                <c:pt idx="1255">
                  <c:v>41571</c:v>
                </c:pt>
                <c:pt idx="1256">
                  <c:v>41572</c:v>
                </c:pt>
                <c:pt idx="1257">
                  <c:v>41575</c:v>
                </c:pt>
                <c:pt idx="1258">
                  <c:v>41576</c:v>
                </c:pt>
                <c:pt idx="1259">
                  <c:v>41577</c:v>
                </c:pt>
                <c:pt idx="1260">
                  <c:v>41578</c:v>
                </c:pt>
                <c:pt idx="1261">
                  <c:v>41579</c:v>
                </c:pt>
                <c:pt idx="1262">
                  <c:v>41582</c:v>
                </c:pt>
                <c:pt idx="1263">
                  <c:v>41583</c:v>
                </c:pt>
                <c:pt idx="1264">
                  <c:v>41584</c:v>
                </c:pt>
                <c:pt idx="1265">
                  <c:v>41585</c:v>
                </c:pt>
                <c:pt idx="1266">
                  <c:v>41586</c:v>
                </c:pt>
                <c:pt idx="1267">
                  <c:v>41589</c:v>
                </c:pt>
                <c:pt idx="1268">
                  <c:v>41590</c:v>
                </c:pt>
                <c:pt idx="1269">
                  <c:v>41591</c:v>
                </c:pt>
                <c:pt idx="1270">
                  <c:v>41592</c:v>
                </c:pt>
                <c:pt idx="1271">
                  <c:v>41593</c:v>
                </c:pt>
                <c:pt idx="1272">
                  <c:v>41596</c:v>
                </c:pt>
                <c:pt idx="1273">
                  <c:v>41597</c:v>
                </c:pt>
                <c:pt idx="1274">
                  <c:v>41598</c:v>
                </c:pt>
                <c:pt idx="1275">
                  <c:v>41599</c:v>
                </c:pt>
                <c:pt idx="1276">
                  <c:v>41600</c:v>
                </c:pt>
                <c:pt idx="1277">
                  <c:v>41603</c:v>
                </c:pt>
                <c:pt idx="1278">
                  <c:v>41604</c:v>
                </c:pt>
                <c:pt idx="1279">
                  <c:v>41605</c:v>
                </c:pt>
                <c:pt idx="1280">
                  <c:v>41606</c:v>
                </c:pt>
                <c:pt idx="1281">
                  <c:v>41607</c:v>
                </c:pt>
                <c:pt idx="1282">
                  <c:v>41610</c:v>
                </c:pt>
                <c:pt idx="1283">
                  <c:v>41611</c:v>
                </c:pt>
                <c:pt idx="1284">
                  <c:v>41612</c:v>
                </c:pt>
                <c:pt idx="1285">
                  <c:v>41613</c:v>
                </c:pt>
                <c:pt idx="1286">
                  <c:v>41614</c:v>
                </c:pt>
                <c:pt idx="1287">
                  <c:v>41617</c:v>
                </c:pt>
                <c:pt idx="1288">
                  <c:v>41618</c:v>
                </c:pt>
                <c:pt idx="1289">
                  <c:v>41619</c:v>
                </c:pt>
                <c:pt idx="1290">
                  <c:v>41620</c:v>
                </c:pt>
                <c:pt idx="1291">
                  <c:v>41621</c:v>
                </c:pt>
                <c:pt idx="1292">
                  <c:v>41624</c:v>
                </c:pt>
                <c:pt idx="1293">
                  <c:v>41625</c:v>
                </c:pt>
                <c:pt idx="1294">
                  <c:v>41626</c:v>
                </c:pt>
                <c:pt idx="1295">
                  <c:v>41627</c:v>
                </c:pt>
                <c:pt idx="1296">
                  <c:v>41628</c:v>
                </c:pt>
                <c:pt idx="1297">
                  <c:v>41631</c:v>
                </c:pt>
                <c:pt idx="1298">
                  <c:v>41632</c:v>
                </c:pt>
                <c:pt idx="1299">
                  <c:v>41633</c:v>
                </c:pt>
                <c:pt idx="1300">
                  <c:v>41634</c:v>
                </c:pt>
                <c:pt idx="1301">
                  <c:v>41635</c:v>
                </c:pt>
                <c:pt idx="1302">
                  <c:v>41638</c:v>
                </c:pt>
                <c:pt idx="1303">
                  <c:v>41639</c:v>
                </c:pt>
                <c:pt idx="1304">
                  <c:v>41640</c:v>
                </c:pt>
                <c:pt idx="1305">
                  <c:v>41641</c:v>
                </c:pt>
                <c:pt idx="1306">
                  <c:v>41642</c:v>
                </c:pt>
                <c:pt idx="1307">
                  <c:v>41645</c:v>
                </c:pt>
                <c:pt idx="1308">
                  <c:v>41646</c:v>
                </c:pt>
                <c:pt idx="1309">
                  <c:v>41647</c:v>
                </c:pt>
                <c:pt idx="1310">
                  <c:v>41648</c:v>
                </c:pt>
                <c:pt idx="1311">
                  <c:v>41649</c:v>
                </c:pt>
                <c:pt idx="1312">
                  <c:v>41652</c:v>
                </c:pt>
                <c:pt idx="1313">
                  <c:v>41653</c:v>
                </c:pt>
                <c:pt idx="1314">
                  <c:v>41654</c:v>
                </c:pt>
                <c:pt idx="1315">
                  <c:v>41655</c:v>
                </c:pt>
                <c:pt idx="1316">
                  <c:v>41656</c:v>
                </c:pt>
                <c:pt idx="1317">
                  <c:v>41659</c:v>
                </c:pt>
                <c:pt idx="1318">
                  <c:v>41660</c:v>
                </c:pt>
                <c:pt idx="1319">
                  <c:v>41661</c:v>
                </c:pt>
                <c:pt idx="1320">
                  <c:v>41662</c:v>
                </c:pt>
                <c:pt idx="1321">
                  <c:v>41663</c:v>
                </c:pt>
                <c:pt idx="1322">
                  <c:v>41666</c:v>
                </c:pt>
                <c:pt idx="1323">
                  <c:v>41667</c:v>
                </c:pt>
                <c:pt idx="1324">
                  <c:v>41668</c:v>
                </c:pt>
                <c:pt idx="1325">
                  <c:v>41669</c:v>
                </c:pt>
                <c:pt idx="1326">
                  <c:v>41670</c:v>
                </c:pt>
                <c:pt idx="1327">
                  <c:v>41673</c:v>
                </c:pt>
                <c:pt idx="1328">
                  <c:v>41674</c:v>
                </c:pt>
                <c:pt idx="1329">
                  <c:v>41675</c:v>
                </c:pt>
                <c:pt idx="1330">
                  <c:v>41676</c:v>
                </c:pt>
                <c:pt idx="1331">
                  <c:v>41677</c:v>
                </c:pt>
                <c:pt idx="1332">
                  <c:v>41680</c:v>
                </c:pt>
                <c:pt idx="1333">
                  <c:v>41681</c:v>
                </c:pt>
                <c:pt idx="1334">
                  <c:v>41682</c:v>
                </c:pt>
                <c:pt idx="1335">
                  <c:v>41683</c:v>
                </c:pt>
                <c:pt idx="1336">
                  <c:v>41684</c:v>
                </c:pt>
                <c:pt idx="1337">
                  <c:v>41687</c:v>
                </c:pt>
                <c:pt idx="1338">
                  <c:v>41688</c:v>
                </c:pt>
                <c:pt idx="1339">
                  <c:v>41689</c:v>
                </c:pt>
                <c:pt idx="1340">
                  <c:v>41690</c:v>
                </c:pt>
                <c:pt idx="1341">
                  <c:v>41691</c:v>
                </c:pt>
                <c:pt idx="1342">
                  <c:v>41694</c:v>
                </c:pt>
                <c:pt idx="1343">
                  <c:v>41695</c:v>
                </c:pt>
                <c:pt idx="1344">
                  <c:v>41696</c:v>
                </c:pt>
                <c:pt idx="1345">
                  <c:v>41697</c:v>
                </c:pt>
                <c:pt idx="1346">
                  <c:v>41698</c:v>
                </c:pt>
                <c:pt idx="1347">
                  <c:v>41701</c:v>
                </c:pt>
                <c:pt idx="1348">
                  <c:v>41702</c:v>
                </c:pt>
                <c:pt idx="1349">
                  <c:v>41703</c:v>
                </c:pt>
                <c:pt idx="1350">
                  <c:v>41704</c:v>
                </c:pt>
                <c:pt idx="1351">
                  <c:v>41705</c:v>
                </c:pt>
                <c:pt idx="1352">
                  <c:v>41708</c:v>
                </c:pt>
                <c:pt idx="1353">
                  <c:v>41709</c:v>
                </c:pt>
                <c:pt idx="1354">
                  <c:v>41710</c:v>
                </c:pt>
                <c:pt idx="1355">
                  <c:v>41711</c:v>
                </c:pt>
                <c:pt idx="1356">
                  <c:v>41712</c:v>
                </c:pt>
                <c:pt idx="1357">
                  <c:v>41715</c:v>
                </c:pt>
                <c:pt idx="1358">
                  <c:v>41716</c:v>
                </c:pt>
                <c:pt idx="1359">
                  <c:v>41717</c:v>
                </c:pt>
                <c:pt idx="1360">
                  <c:v>41718</c:v>
                </c:pt>
                <c:pt idx="1361">
                  <c:v>41719</c:v>
                </c:pt>
                <c:pt idx="1362">
                  <c:v>41722</c:v>
                </c:pt>
                <c:pt idx="1363">
                  <c:v>41723</c:v>
                </c:pt>
                <c:pt idx="1364">
                  <c:v>41724</c:v>
                </c:pt>
                <c:pt idx="1365">
                  <c:v>41725</c:v>
                </c:pt>
                <c:pt idx="1366">
                  <c:v>41726</c:v>
                </c:pt>
                <c:pt idx="1367">
                  <c:v>41729</c:v>
                </c:pt>
                <c:pt idx="1368">
                  <c:v>41730</c:v>
                </c:pt>
                <c:pt idx="1369">
                  <c:v>41731</c:v>
                </c:pt>
                <c:pt idx="1370">
                  <c:v>41732</c:v>
                </c:pt>
                <c:pt idx="1371">
                  <c:v>41733</c:v>
                </c:pt>
                <c:pt idx="1372">
                  <c:v>41736</c:v>
                </c:pt>
                <c:pt idx="1373">
                  <c:v>41737</c:v>
                </c:pt>
                <c:pt idx="1374">
                  <c:v>41738</c:v>
                </c:pt>
                <c:pt idx="1375">
                  <c:v>41739</c:v>
                </c:pt>
                <c:pt idx="1376">
                  <c:v>41740</c:v>
                </c:pt>
                <c:pt idx="1377">
                  <c:v>41743</c:v>
                </c:pt>
                <c:pt idx="1378">
                  <c:v>41744</c:v>
                </c:pt>
                <c:pt idx="1379">
                  <c:v>41745</c:v>
                </c:pt>
                <c:pt idx="1380">
                  <c:v>41746</c:v>
                </c:pt>
                <c:pt idx="1381">
                  <c:v>41747</c:v>
                </c:pt>
                <c:pt idx="1382">
                  <c:v>41750</c:v>
                </c:pt>
                <c:pt idx="1383">
                  <c:v>41751</c:v>
                </c:pt>
                <c:pt idx="1384">
                  <c:v>41752</c:v>
                </c:pt>
                <c:pt idx="1385">
                  <c:v>41753</c:v>
                </c:pt>
                <c:pt idx="1386">
                  <c:v>41754</c:v>
                </c:pt>
                <c:pt idx="1387">
                  <c:v>41757</c:v>
                </c:pt>
                <c:pt idx="1388">
                  <c:v>41758</c:v>
                </c:pt>
                <c:pt idx="1389">
                  <c:v>41759</c:v>
                </c:pt>
                <c:pt idx="1390">
                  <c:v>41760</c:v>
                </c:pt>
                <c:pt idx="1391">
                  <c:v>41761</c:v>
                </c:pt>
                <c:pt idx="1392">
                  <c:v>41764</c:v>
                </c:pt>
                <c:pt idx="1393">
                  <c:v>41765</c:v>
                </c:pt>
                <c:pt idx="1394">
                  <c:v>41766</c:v>
                </c:pt>
                <c:pt idx="1395">
                  <c:v>41767</c:v>
                </c:pt>
                <c:pt idx="1396">
                  <c:v>41768</c:v>
                </c:pt>
                <c:pt idx="1397">
                  <c:v>41771</c:v>
                </c:pt>
                <c:pt idx="1398">
                  <c:v>41772</c:v>
                </c:pt>
                <c:pt idx="1399">
                  <c:v>41773</c:v>
                </c:pt>
                <c:pt idx="1400">
                  <c:v>41774</c:v>
                </c:pt>
                <c:pt idx="1401">
                  <c:v>41775</c:v>
                </c:pt>
                <c:pt idx="1402">
                  <c:v>41778</c:v>
                </c:pt>
                <c:pt idx="1403">
                  <c:v>41779</c:v>
                </c:pt>
                <c:pt idx="1404">
                  <c:v>41780</c:v>
                </c:pt>
                <c:pt idx="1405">
                  <c:v>41781</c:v>
                </c:pt>
                <c:pt idx="1406">
                  <c:v>41782</c:v>
                </c:pt>
                <c:pt idx="1407">
                  <c:v>41785</c:v>
                </c:pt>
                <c:pt idx="1408">
                  <c:v>41786</c:v>
                </c:pt>
                <c:pt idx="1409">
                  <c:v>41787</c:v>
                </c:pt>
                <c:pt idx="1410">
                  <c:v>41788</c:v>
                </c:pt>
                <c:pt idx="1411">
                  <c:v>41789</c:v>
                </c:pt>
                <c:pt idx="1412">
                  <c:v>41792</c:v>
                </c:pt>
                <c:pt idx="1413">
                  <c:v>41793</c:v>
                </c:pt>
                <c:pt idx="1414">
                  <c:v>41794</c:v>
                </c:pt>
                <c:pt idx="1415">
                  <c:v>41795</c:v>
                </c:pt>
                <c:pt idx="1416">
                  <c:v>41796</c:v>
                </c:pt>
                <c:pt idx="1417">
                  <c:v>41799</c:v>
                </c:pt>
                <c:pt idx="1418">
                  <c:v>41800</c:v>
                </c:pt>
                <c:pt idx="1419">
                  <c:v>41801</c:v>
                </c:pt>
                <c:pt idx="1420">
                  <c:v>41802</c:v>
                </c:pt>
                <c:pt idx="1421">
                  <c:v>41803</c:v>
                </c:pt>
                <c:pt idx="1422">
                  <c:v>41806</c:v>
                </c:pt>
                <c:pt idx="1423">
                  <c:v>41807</c:v>
                </c:pt>
                <c:pt idx="1424">
                  <c:v>41808</c:v>
                </c:pt>
                <c:pt idx="1425">
                  <c:v>41809</c:v>
                </c:pt>
                <c:pt idx="1426">
                  <c:v>41810</c:v>
                </c:pt>
                <c:pt idx="1427">
                  <c:v>41813</c:v>
                </c:pt>
                <c:pt idx="1428">
                  <c:v>41814</c:v>
                </c:pt>
                <c:pt idx="1429">
                  <c:v>41815</c:v>
                </c:pt>
                <c:pt idx="1430">
                  <c:v>41816</c:v>
                </c:pt>
                <c:pt idx="1431">
                  <c:v>41817</c:v>
                </c:pt>
                <c:pt idx="1432">
                  <c:v>41820</c:v>
                </c:pt>
                <c:pt idx="1433">
                  <c:v>41821</c:v>
                </c:pt>
                <c:pt idx="1434">
                  <c:v>41822</c:v>
                </c:pt>
                <c:pt idx="1435">
                  <c:v>41823</c:v>
                </c:pt>
                <c:pt idx="1436">
                  <c:v>41824</c:v>
                </c:pt>
                <c:pt idx="1437">
                  <c:v>41827</c:v>
                </c:pt>
                <c:pt idx="1438">
                  <c:v>41828</c:v>
                </c:pt>
                <c:pt idx="1439">
                  <c:v>41829</c:v>
                </c:pt>
                <c:pt idx="1440">
                  <c:v>41830</c:v>
                </c:pt>
                <c:pt idx="1441">
                  <c:v>41831</c:v>
                </c:pt>
                <c:pt idx="1442">
                  <c:v>41834</c:v>
                </c:pt>
                <c:pt idx="1443">
                  <c:v>41835</c:v>
                </c:pt>
                <c:pt idx="1444">
                  <c:v>41836</c:v>
                </c:pt>
                <c:pt idx="1445">
                  <c:v>41837</c:v>
                </c:pt>
                <c:pt idx="1446">
                  <c:v>41838</c:v>
                </c:pt>
                <c:pt idx="1447">
                  <c:v>41841</c:v>
                </c:pt>
                <c:pt idx="1448">
                  <c:v>41842</c:v>
                </c:pt>
                <c:pt idx="1449">
                  <c:v>41843</c:v>
                </c:pt>
                <c:pt idx="1450">
                  <c:v>41844</c:v>
                </c:pt>
                <c:pt idx="1451">
                  <c:v>41845</c:v>
                </c:pt>
                <c:pt idx="1452">
                  <c:v>41848</c:v>
                </c:pt>
                <c:pt idx="1453">
                  <c:v>41849</c:v>
                </c:pt>
                <c:pt idx="1454">
                  <c:v>41850</c:v>
                </c:pt>
                <c:pt idx="1455">
                  <c:v>41851</c:v>
                </c:pt>
                <c:pt idx="1456">
                  <c:v>41852</c:v>
                </c:pt>
                <c:pt idx="1457">
                  <c:v>41855</c:v>
                </c:pt>
                <c:pt idx="1458">
                  <c:v>41856</c:v>
                </c:pt>
                <c:pt idx="1459">
                  <c:v>41857</c:v>
                </c:pt>
                <c:pt idx="1460">
                  <c:v>41858</c:v>
                </c:pt>
                <c:pt idx="1461">
                  <c:v>41859</c:v>
                </c:pt>
                <c:pt idx="1462">
                  <c:v>41862</c:v>
                </c:pt>
                <c:pt idx="1463">
                  <c:v>41863</c:v>
                </c:pt>
                <c:pt idx="1464">
                  <c:v>41864</c:v>
                </c:pt>
                <c:pt idx="1465">
                  <c:v>41865</c:v>
                </c:pt>
                <c:pt idx="1466">
                  <c:v>41866</c:v>
                </c:pt>
                <c:pt idx="1467">
                  <c:v>41869</c:v>
                </c:pt>
                <c:pt idx="1468">
                  <c:v>41870</c:v>
                </c:pt>
                <c:pt idx="1469">
                  <c:v>41871</c:v>
                </c:pt>
                <c:pt idx="1470">
                  <c:v>41872</c:v>
                </c:pt>
                <c:pt idx="1471">
                  <c:v>41873</c:v>
                </c:pt>
                <c:pt idx="1472">
                  <c:v>41876</c:v>
                </c:pt>
                <c:pt idx="1473">
                  <c:v>41877</c:v>
                </c:pt>
                <c:pt idx="1474">
                  <c:v>41878</c:v>
                </c:pt>
                <c:pt idx="1475">
                  <c:v>41879</c:v>
                </c:pt>
                <c:pt idx="1476">
                  <c:v>41880</c:v>
                </c:pt>
                <c:pt idx="1477">
                  <c:v>41883</c:v>
                </c:pt>
                <c:pt idx="1478">
                  <c:v>41884</c:v>
                </c:pt>
                <c:pt idx="1479">
                  <c:v>41885</c:v>
                </c:pt>
                <c:pt idx="1480">
                  <c:v>41886</c:v>
                </c:pt>
                <c:pt idx="1481">
                  <c:v>41887</c:v>
                </c:pt>
                <c:pt idx="1482">
                  <c:v>41890</c:v>
                </c:pt>
                <c:pt idx="1483">
                  <c:v>41891</c:v>
                </c:pt>
                <c:pt idx="1484">
                  <c:v>41892</c:v>
                </c:pt>
                <c:pt idx="1485">
                  <c:v>41893</c:v>
                </c:pt>
                <c:pt idx="1486">
                  <c:v>41894</c:v>
                </c:pt>
                <c:pt idx="1487">
                  <c:v>41897</c:v>
                </c:pt>
                <c:pt idx="1488">
                  <c:v>41898</c:v>
                </c:pt>
                <c:pt idx="1489">
                  <c:v>41899</c:v>
                </c:pt>
                <c:pt idx="1490">
                  <c:v>41900</c:v>
                </c:pt>
                <c:pt idx="1491">
                  <c:v>41901</c:v>
                </c:pt>
                <c:pt idx="1492">
                  <c:v>41904</c:v>
                </c:pt>
                <c:pt idx="1493">
                  <c:v>41905</c:v>
                </c:pt>
                <c:pt idx="1494">
                  <c:v>41906</c:v>
                </c:pt>
                <c:pt idx="1495">
                  <c:v>41907</c:v>
                </c:pt>
                <c:pt idx="1496">
                  <c:v>41908</c:v>
                </c:pt>
                <c:pt idx="1497">
                  <c:v>41911</c:v>
                </c:pt>
                <c:pt idx="1498">
                  <c:v>41912</c:v>
                </c:pt>
                <c:pt idx="1499">
                  <c:v>41913</c:v>
                </c:pt>
                <c:pt idx="1500">
                  <c:v>41914</c:v>
                </c:pt>
                <c:pt idx="1501">
                  <c:v>41915</c:v>
                </c:pt>
                <c:pt idx="1502">
                  <c:v>41918</c:v>
                </c:pt>
                <c:pt idx="1503">
                  <c:v>41919</c:v>
                </c:pt>
                <c:pt idx="1504">
                  <c:v>41920</c:v>
                </c:pt>
                <c:pt idx="1505">
                  <c:v>41921</c:v>
                </c:pt>
                <c:pt idx="1506">
                  <c:v>41922</c:v>
                </c:pt>
                <c:pt idx="1507">
                  <c:v>41925</c:v>
                </c:pt>
                <c:pt idx="1508">
                  <c:v>41926</c:v>
                </c:pt>
                <c:pt idx="1509">
                  <c:v>41927</c:v>
                </c:pt>
                <c:pt idx="1510">
                  <c:v>41928</c:v>
                </c:pt>
                <c:pt idx="1511">
                  <c:v>41929</c:v>
                </c:pt>
                <c:pt idx="1512">
                  <c:v>41932</c:v>
                </c:pt>
                <c:pt idx="1513">
                  <c:v>41933</c:v>
                </c:pt>
                <c:pt idx="1514">
                  <c:v>41934</c:v>
                </c:pt>
                <c:pt idx="1515">
                  <c:v>41935</c:v>
                </c:pt>
                <c:pt idx="1516">
                  <c:v>41936</c:v>
                </c:pt>
                <c:pt idx="1517">
                  <c:v>41939</c:v>
                </c:pt>
                <c:pt idx="1518">
                  <c:v>41940</c:v>
                </c:pt>
                <c:pt idx="1519">
                  <c:v>41941</c:v>
                </c:pt>
                <c:pt idx="1520">
                  <c:v>41942</c:v>
                </c:pt>
                <c:pt idx="1521">
                  <c:v>41943</c:v>
                </c:pt>
                <c:pt idx="1522">
                  <c:v>41946</c:v>
                </c:pt>
                <c:pt idx="1523">
                  <c:v>41947</c:v>
                </c:pt>
                <c:pt idx="1524">
                  <c:v>41948</c:v>
                </c:pt>
                <c:pt idx="1525">
                  <c:v>41949</c:v>
                </c:pt>
                <c:pt idx="1526">
                  <c:v>41950</c:v>
                </c:pt>
                <c:pt idx="1527">
                  <c:v>41953</c:v>
                </c:pt>
                <c:pt idx="1528">
                  <c:v>41954</c:v>
                </c:pt>
                <c:pt idx="1529">
                  <c:v>41955</c:v>
                </c:pt>
                <c:pt idx="1530">
                  <c:v>41956</c:v>
                </c:pt>
                <c:pt idx="1531">
                  <c:v>41957</c:v>
                </c:pt>
                <c:pt idx="1532">
                  <c:v>41960</c:v>
                </c:pt>
                <c:pt idx="1533">
                  <c:v>41961</c:v>
                </c:pt>
                <c:pt idx="1534">
                  <c:v>41962</c:v>
                </c:pt>
                <c:pt idx="1535">
                  <c:v>41963</c:v>
                </c:pt>
                <c:pt idx="1536">
                  <c:v>41964</c:v>
                </c:pt>
                <c:pt idx="1537">
                  <c:v>41967</c:v>
                </c:pt>
                <c:pt idx="1538">
                  <c:v>41968</c:v>
                </c:pt>
                <c:pt idx="1539">
                  <c:v>41969</c:v>
                </c:pt>
                <c:pt idx="1540">
                  <c:v>41970</c:v>
                </c:pt>
                <c:pt idx="1541">
                  <c:v>41971</c:v>
                </c:pt>
                <c:pt idx="1542">
                  <c:v>41974</c:v>
                </c:pt>
                <c:pt idx="1543">
                  <c:v>41975</c:v>
                </c:pt>
                <c:pt idx="1544">
                  <c:v>41976</c:v>
                </c:pt>
                <c:pt idx="1545">
                  <c:v>41977</c:v>
                </c:pt>
                <c:pt idx="1546">
                  <c:v>41978</c:v>
                </c:pt>
                <c:pt idx="1547">
                  <c:v>41981</c:v>
                </c:pt>
                <c:pt idx="1548">
                  <c:v>41982</c:v>
                </c:pt>
                <c:pt idx="1549">
                  <c:v>41983</c:v>
                </c:pt>
                <c:pt idx="1550">
                  <c:v>41984</c:v>
                </c:pt>
                <c:pt idx="1551">
                  <c:v>41985</c:v>
                </c:pt>
                <c:pt idx="1552">
                  <c:v>41988</c:v>
                </c:pt>
                <c:pt idx="1553">
                  <c:v>41989</c:v>
                </c:pt>
                <c:pt idx="1554">
                  <c:v>41990</c:v>
                </c:pt>
                <c:pt idx="1555">
                  <c:v>41991</c:v>
                </c:pt>
                <c:pt idx="1556">
                  <c:v>41992</c:v>
                </c:pt>
                <c:pt idx="1557">
                  <c:v>41995</c:v>
                </c:pt>
                <c:pt idx="1558">
                  <c:v>41996</c:v>
                </c:pt>
                <c:pt idx="1559">
                  <c:v>41997</c:v>
                </c:pt>
                <c:pt idx="1560">
                  <c:v>41998</c:v>
                </c:pt>
                <c:pt idx="1561">
                  <c:v>41999</c:v>
                </c:pt>
                <c:pt idx="1562">
                  <c:v>42002</c:v>
                </c:pt>
                <c:pt idx="1563">
                  <c:v>42003</c:v>
                </c:pt>
                <c:pt idx="1564">
                  <c:v>42004</c:v>
                </c:pt>
                <c:pt idx="1565">
                  <c:v>42005</c:v>
                </c:pt>
                <c:pt idx="1566">
                  <c:v>42006</c:v>
                </c:pt>
                <c:pt idx="1567">
                  <c:v>42009</c:v>
                </c:pt>
                <c:pt idx="1568">
                  <c:v>42010</c:v>
                </c:pt>
                <c:pt idx="1569">
                  <c:v>42011</c:v>
                </c:pt>
                <c:pt idx="1570">
                  <c:v>42012</c:v>
                </c:pt>
                <c:pt idx="1571">
                  <c:v>42013</c:v>
                </c:pt>
                <c:pt idx="1572">
                  <c:v>42016</c:v>
                </c:pt>
                <c:pt idx="1573">
                  <c:v>42017</c:v>
                </c:pt>
                <c:pt idx="1574">
                  <c:v>42018</c:v>
                </c:pt>
                <c:pt idx="1575">
                  <c:v>42019</c:v>
                </c:pt>
                <c:pt idx="1576">
                  <c:v>42020</c:v>
                </c:pt>
                <c:pt idx="1577">
                  <c:v>42023</c:v>
                </c:pt>
                <c:pt idx="1578">
                  <c:v>42024</c:v>
                </c:pt>
                <c:pt idx="1579">
                  <c:v>42025</c:v>
                </c:pt>
                <c:pt idx="1580">
                  <c:v>42026</c:v>
                </c:pt>
                <c:pt idx="1581">
                  <c:v>42027</c:v>
                </c:pt>
                <c:pt idx="1582">
                  <c:v>42030</c:v>
                </c:pt>
                <c:pt idx="1583">
                  <c:v>42031</c:v>
                </c:pt>
                <c:pt idx="1584">
                  <c:v>42032</c:v>
                </c:pt>
                <c:pt idx="1585">
                  <c:v>42033</c:v>
                </c:pt>
                <c:pt idx="1586">
                  <c:v>42034</c:v>
                </c:pt>
                <c:pt idx="1587">
                  <c:v>42037</c:v>
                </c:pt>
                <c:pt idx="1588">
                  <c:v>42038</c:v>
                </c:pt>
                <c:pt idx="1589">
                  <c:v>42039</c:v>
                </c:pt>
                <c:pt idx="1590">
                  <c:v>42040</c:v>
                </c:pt>
                <c:pt idx="1591">
                  <c:v>42041</c:v>
                </c:pt>
                <c:pt idx="1592">
                  <c:v>42044</c:v>
                </c:pt>
                <c:pt idx="1593">
                  <c:v>42045</c:v>
                </c:pt>
                <c:pt idx="1594">
                  <c:v>42046</c:v>
                </c:pt>
                <c:pt idx="1595">
                  <c:v>42047</c:v>
                </c:pt>
                <c:pt idx="1596">
                  <c:v>42048</c:v>
                </c:pt>
                <c:pt idx="1597">
                  <c:v>42051</c:v>
                </c:pt>
                <c:pt idx="1598">
                  <c:v>42052</c:v>
                </c:pt>
                <c:pt idx="1599">
                  <c:v>42053</c:v>
                </c:pt>
                <c:pt idx="1600">
                  <c:v>42054</c:v>
                </c:pt>
                <c:pt idx="1601">
                  <c:v>42055</c:v>
                </c:pt>
                <c:pt idx="1602">
                  <c:v>42058</c:v>
                </c:pt>
                <c:pt idx="1603">
                  <c:v>42059</c:v>
                </c:pt>
                <c:pt idx="1604">
                  <c:v>42060</c:v>
                </c:pt>
                <c:pt idx="1605">
                  <c:v>42061</c:v>
                </c:pt>
                <c:pt idx="1606">
                  <c:v>42062</c:v>
                </c:pt>
                <c:pt idx="1607">
                  <c:v>42065</c:v>
                </c:pt>
                <c:pt idx="1608">
                  <c:v>42066</c:v>
                </c:pt>
                <c:pt idx="1609">
                  <c:v>42067</c:v>
                </c:pt>
                <c:pt idx="1610">
                  <c:v>42068</c:v>
                </c:pt>
                <c:pt idx="1611">
                  <c:v>42069</c:v>
                </c:pt>
                <c:pt idx="1612">
                  <c:v>42072</c:v>
                </c:pt>
                <c:pt idx="1613">
                  <c:v>42073</c:v>
                </c:pt>
                <c:pt idx="1614">
                  <c:v>42074</c:v>
                </c:pt>
                <c:pt idx="1615">
                  <c:v>42075</c:v>
                </c:pt>
                <c:pt idx="1616">
                  <c:v>42076</c:v>
                </c:pt>
                <c:pt idx="1617">
                  <c:v>42079</c:v>
                </c:pt>
                <c:pt idx="1618">
                  <c:v>42080</c:v>
                </c:pt>
                <c:pt idx="1619">
                  <c:v>42081</c:v>
                </c:pt>
                <c:pt idx="1620">
                  <c:v>42082</c:v>
                </c:pt>
                <c:pt idx="1621">
                  <c:v>42083</c:v>
                </c:pt>
                <c:pt idx="1622">
                  <c:v>42086</c:v>
                </c:pt>
                <c:pt idx="1623">
                  <c:v>42087</c:v>
                </c:pt>
                <c:pt idx="1624">
                  <c:v>42088</c:v>
                </c:pt>
                <c:pt idx="1625">
                  <c:v>42089</c:v>
                </c:pt>
                <c:pt idx="1626">
                  <c:v>42090</c:v>
                </c:pt>
                <c:pt idx="1627">
                  <c:v>42093</c:v>
                </c:pt>
                <c:pt idx="1628">
                  <c:v>42094</c:v>
                </c:pt>
                <c:pt idx="1629">
                  <c:v>42095</c:v>
                </c:pt>
                <c:pt idx="1630">
                  <c:v>42096</c:v>
                </c:pt>
                <c:pt idx="1631">
                  <c:v>42097</c:v>
                </c:pt>
                <c:pt idx="1632">
                  <c:v>42100</c:v>
                </c:pt>
                <c:pt idx="1633">
                  <c:v>42101</c:v>
                </c:pt>
                <c:pt idx="1634">
                  <c:v>42102</c:v>
                </c:pt>
                <c:pt idx="1635">
                  <c:v>42103</c:v>
                </c:pt>
                <c:pt idx="1636">
                  <c:v>42104</c:v>
                </c:pt>
                <c:pt idx="1637">
                  <c:v>42107</c:v>
                </c:pt>
                <c:pt idx="1638">
                  <c:v>42108</c:v>
                </c:pt>
                <c:pt idx="1639">
                  <c:v>42109</c:v>
                </c:pt>
                <c:pt idx="1640">
                  <c:v>42110</c:v>
                </c:pt>
                <c:pt idx="1641">
                  <c:v>42111</c:v>
                </c:pt>
                <c:pt idx="1642">
                  <c:v>42114</c:v>
                </c:pt>
                <c:pt idx="1643">
                  <c:v>42115</c:v>
                </c:pt>
                <c:pt idx="1644">
                  <c:v>42116</c:v>
                </c:pt>
                <c:pt idx="1645">
                  <c:v>42117</c:v>
                </c:pt>
                <c:pt idx="1646">
                  <c:v>42118</c:v>
                </c:pt>
                <c:pt idx="1647">
                  <c:v>42121</c:v>
                </c:pt>
                <c:pt idx="1648">
                  <c:v>42122</c:v>
                </c:pt>
                <c:pt idx="1649">
                  <c:v>42123</c:v>
                </c:pt>
                <c:pt idx="1650">
                  <c:v>42124</c:v>
                </c:pt>
                <c:pt idx="1651">
                  <c:v>42125</c:v>
                </c:pt>
                <c:pt idx="1652">
                  <c:v>42128</c:v>
                </c:pt>
                <c:pt idx="1653">
                  <c:v>42129</c:v>
                </c:pt>
                <c:pt idx="1654">
                  <c:v>42130</c:v>
                </c:pt>
                <c:pt idx="1655">
                  <c:v>42131</c:v>
                </c:pt>
                <c:pt idx="1656">
                  <c:v>42132</c:v>
                </c:pt>
                <c:pt idx="1657">
                  <c:v>42135</c:v>
                </c:pt>
                <c:pt idx="1658">
                  <c:v>42136</c:v>
                </c:pt>
                <c:pt idx="1659">
                  <c:v>42137</c:v>
                </c:pt>
                <c:pt idx="1660">
                  <c:v>42138</c:v>
                </c:pt>
                <c:pt idx="1661">
                  <c:v>42139</c:v>
                </c:pt>
                <c:pt idx="1662">
                  <c:v>42142</c:v>
                </c:pt>
                <c:pt idx="1663">
                  <c:v>42143</c:v>
                </c:pt>
                <c:pt idx="1664">
                  <c:v>42144</c:v>
                </c:pt>
                <c:pt idx="1665">
                  <c:v>42145</c:v>
                </c:pt>
                <c:pt idx="1666">
                  <c:v>42146</c:v>
                </c:pt>
                <c:pt idx="1667">
                  <c:v>42149</c:v>
                </c:pt>
                <c:pt idx="1668">
                  <c:v>42150</c:v>
                </c:pt>
                <c:pt idx="1669">
                  <c:v>42151</c:v>
                </c:pt>
                <c:pt idx="1670">
                  <c:v>42152</c:v>
                </c:pt>
                <c:pt idx="1671">
                  <c:v>42153</c:v>
                </c:pt>
                <c:pt idx="1672">
                  <c:v>42156</c:v>
                </c:pt>
                <c:pt idx="1673">
                  <c:v>42157</c:v>
                </c:pt>
                <c:pt idx="1674">
                  <c:v>42158</c:v>
                </c:pt>
                <c:pt idx="1675">
                  <c:v>42159</c:v>
                </c:pt>
                <c:pt idx="1676">
                  <c:v>42160</c:v>
                </c:pt>
                <c:pt idx="1677">
                  <c:v>42163</c:v>
                </c:pt>
                <c:pt idx="1678">
                  <c:v>42164</c:v>
                </c:pt>
                <c:pt idx="1679">
                  <c:v>42165</c:v>
                </c:pt>
                <c:pt idx="1680">
                  <c:v>42166</c:v>
                </c:pt>
                <c:pt idx="1681">
                  <c:v>42167</c:v>
                </c:pt>
                <c:pt idx="1682">
                  <c:v>42170</c:v>
                </c:pt>
                <c:pt idx="1683">
                  <c:v>42171</c:v>
                </c:pt>
                <c:pt idx="1684">
                  <c:v>42172</c:v>
                </c:pt>
                <c:pt idx="1685">
                  <c:v>42173</c:v>
                </c:pt>
                <c:pt idx="1686">
                  <c:v>42174</c:v>
                </c:pt>
                <c:pt idx="1687">
                  <c:v>42177</c:v>
                </c:pt>
                <c:pt idx="1688">
                  <c:v>42178</c:v>
                </c:pt>
                <c:pt idx="1689">
                  <c:v>42179</c:v>
                </c:pt>
                <c:pt idx="1690">
                  <c:v>42180</c:v>
                </c:pt>
                <c:pt idx="1691">
                  <c:v>42181</c:v>
                </c:pt>
                <c:pt idx="1692">
                  <c:v>42184</c:v>
                </c:pt>
                <c:pt idx="1693">
                  <c:v>42185</c:v>
                </c:pt>
                <c:pt idx="1694">
                  <c:v>42186</c:v>
                </c:pt>
                <c:pt idx="1695">
                  <c:v>42187</c:v>
                </c:pt>
                <c:pt idx="1696">
                  <c:v>42188</c:v>
                </c:pt>
                <c:pt idx="1697">
                  <c:v>42191</c:v>
                </c:pt>
                <c:pt idx="1698">
                  <c:v>42192</c:v>
                </c:pt>
                <c:pt idx="1699">
                  <c:v>42193</c:v>
                </c:pt>
                <c:pt idx="1700">
                  <c:v>42194</c:v>
                </c:pt>
                <c:pt idx="1701">
                  <c:v>42195</c:v>
                </c:pt>
                <c:pt idx="1702">
                  <c:v>42198</c:v>
                </c:pt>
                <c:pt idx="1703">
                  <c:v>42199</c:v>
                </c:pt>
                <c:pt idx="1704">
                  <c:v>42200</c:v>
                </c:pt>
                <c:pt idx="1705">
                  <c:v>42201</c:v>
                </c:pt>
                <c:pt idx="1706">
                  <c:v>42202</c:v>
                </c:pt>
                <c:pt idx="1707">
                  <c:v>42205</c:v>
                </c:pt>
                <c:pt idx="1708">
                  <c:v>42206</c:v>
                </c:pt>
                <c:pt idx="1709">
                  <c:v>42207</c:v>
                </c:pt>
                <c:pt idx="1710">
                  <c:v>42208</c:v>
                </c:pt>
                <c:pt idx="1711">
                  <c:v>42209</c:v>
                </c:pt>
                <c:pt idx="1712">
                  <c:v>42212</c:v>
                </c:pt>
                <c:pt idx="1713">
                  <c:v>42213</c:v>
                </c:pt>
                <c:pt idx="1714">
                  <c:v>42214</c:v>
                </c:pt>
                <c:pt idx="1715">
                  <c:v>42215</c:v>
                </c:pt>
                <c:pt idx="1716">
                  <c:v>42216</c:v>
                </c:pt>
                <c:pt idx="1717">
                  <c:v>42219</c:v>
                </c:pt>
                <c:pt idx="1718">
                  <c:v>42220</c:v>
                </c:pt>
                <c:pt idx="1719">
                  <c:v>42221</c:v>
                </c:pt>
                <c:pt idx="1720">
                  <c:v>42222</c:v>
                </c:pt>
                <c:pt idx="1721">
                  <c:v>42223</c:v>
                </c:pt>
                <c:pt idx="1722">
                  <c:v>42226</c:v>
                </c:pt>
                <c:pt idx="1723">
                  <c:v>42227</c:v>
                </c:pt>
                <c:pt idx="1724">
                  <c:v>42228</c:v>
                </c:pt>
                <c:pt idx="1725">
                  <c:v>42229</c:v>
                </c:pt>
                <c:pt idx="1726">
                  <c:v>42230</c:v>
                </c:pt>
                <c:pt idx="1727">
                  <c:v>42233</c:v>
                </c:pt>
                <c:pt idx="1728">
                  <c:v>42234</c:v>
                </c:pt>
                <c:pt idx="1729">
                  <c:v>42235</c:v>
                </c:pt>
                <c:pt idx="1730">
                  <c:v>42236</c:v>
                </c:pt>
                <c:pt idx="1731">
                  <c:v>42237</c:v>
                </c:pt>
                <c:pt idx="1732">
                  <c:v>42240</c:v>
                </c:pt>
                <c:pt idx="1733">
                  <c:v>42241</c:v>
                </c:pt>
                <c:pt idx="1734">
                  <c:v>42242</c:v>
                </c:pt>
                <c:pt idx="1735">
                  <c:v>42243</c:v>
                </c:pt>
                <c:pt idx="1736">
                  <c:v>42244</c:v>
                </c:pt>
                <c:pt idx="1737">
                  <c:v>42247</c:v>
                </c:pt>
                <c:pt idx="1738">
                  <c:v>42248</c:v>
                </c:pt>
                <c:pt idx="1739">
                  <c:v>42249</c:v>
                </c:pt>
                <c:pt idx="1740">
                  <c:v>42250</c:v>
                </c:pt>
                <c:pt idx="1741">
                  <c:v>42251</c:v>
                </c:pt>
                <c:pt idx="1742">
                  <c:v>42254</c:v>
                </c:pt>
                <c:pt idx="1743">
                  <c:v>42255</c:v>
                </c:pt>
                <c:pt idx="1744">
                  <c:v>42256</c:v>
                </c:pt>
                <c:pt idx="1745">
                  <c:v>42257</c:v>
                </c:pt>
                <c:pt idx="1746">
                  <c:v>42258</c:v>
                </c:pt>
                <c:pt idx="1747">
                  <c:v>42261</c:v>
                </c:pt>
                <c:pt idx="1748">
                  <c:v>42262</c:v>
                </c:pt>
                <c:pt idx="1749">
                  <c:v>42263</c:v>
                </c:pt>
                <c:pt idx="1750">
                  <c:v>42264</c:v>
                </c:pt>
                <c:pt idx="1751">
                  <c:v>42265</c:v>
                </c:pt>
                <c:pt idx="1752">
                  <c:v>42268</c:v>
                </c:pt>
                <c:pt idx="1753">
                  <c:v>42269</c:v>
                </c:pt>
                <c:pt idx="1754">
                  <c:v>42270</c:v>
                </c:pt>
                <c:pt idx="1755">
                  <c:v>42271</c:v>
                </c:pt>
                <c:pt idx="1756">
                  <c:v>42272</c:v>
                </c:pt>
                <c:pt idx="1757">
                  <c:v>42275</c:v>
                </c:pt>
                <c:pt idx="1758">
                  <c:v>42276</c:v>
                </c:pt>
                <c:pt idx="1759">
                  <c:v>42277</c:v>
                </c:pt>
                <c:pt idx="1760">
                  <c:v>42278</c:v>
                </c:pt>
                <c:pt idx="1761">
                  <c:v>42279</c:v>
                </c:pt>
                <c:pt idx="1762">
                  <c:v>42282</c:v>
                </c:pt>
                <c:pt idx="1763">
                  <c:v>42283</c:v>
                </c:pt>
                <c:pt idx="1764">
                  <c:v>42284</c:v>
                </c:pt>
                <c:pt idx="1765">
                  <c:v>42285</c:v>
                </c:pt>
                <c:pt idx="1766">
                  <c:v>42286</c:v>
                </c:pt>
                <c:pt idx="1767">
                  <c:v>42289</c:v>
                </c:pt>
                <c:pt idx="1768">
                  <c:v>42290</c:v>
                </c:pt>
                <c:pt idx="1769">
                  <c:v>42291</c:v>
                </c:pt>
                <c:pt idx="1770">
                  <c:v>42292</c:v>
                </c:pt>
                <c:pt idx="1771">
                  <c:v>42293</c:v>
                </c:pt>
                <c:pt idx="1772">
                  <c:v>42296</c:v>
                </c:pt>
                <c:pt idx="1773">
                  <c:v>42297</c:v>
                </c:pt>
                <c:pt idx="1774">
                  <c:v>42298</c:v>
                </c:pt>
                <c:pt idx="1775">
                  <c:v>42299</c:v>
                </c:pt>
                <c:pt idx="1776">
                  <c:v>42300</c:v>
                </c:pt>
                <c:pt idx="1777">
                  <c:v>42303</c:v>
                </c:pt>
                <c:pt idx="1778">
                  <c:v>42304</c:v>
                </c:pt>
                <c:pt idx="1779">
                  <c:v>42305</c:v>
                </c:pt>
                <c:pt idx="1780">
                  <c:v>42306</c:v>
                </c:pt>
                <c:pt idx="1781">
                  <c:v>42307</c:v>
                </c:pt>
                <c:pt idx="1782">
                  <c:v>42310</c:v>
                </c:pt>
                <c:pt idx="1783">
                  <c:v>42311</c:v>
                </c:pt>
                <c:pt idx="1784">
                  <c:v>42312</c:v>
                </c:pt>
                <c:pt idx="1785">
                  <c:v>42313</c:v>
                </c:pt>
                <c:pt idx="1786">
                  <c:v>42314</c:v>
                </c:pt>
                <c:pt idx="1787">
                  <c:v>42317</c:v>
                </c:pt>
                <c:pt idx="1788">
                  <c:v>42318</c:v>
                </c:pt>
                <c:pt idx="1789">
                  <c:v>42319</c:v>
                </c:pt>
                <c:pt idx="1790">
                  <c:v>42320</c:v>
                </c:pt>
                <c:pt idx="1791">
                  <c:v>42321</c:v>
                </c:pt>
                <c:pt idx="1792">
                  <c:v>42324</c:v>
                </c:pt>
                <c:pt idx="1793">
                  <c:v>42325</c:v>
                </c:pt>
                <c:pt idx="1794">
                  <c:v>42326</c:v>
                </c:pt>
                <c:pt idx="1795">
                  <c:v>42327</c:v>
                </c:pt>
                <c:pt idx="1796">
                  <c:v>42328</c:v>
                </c:pt>
                <c:pt idx="1797">
                  <c:v>42331</c:v>
                </c:pt>
                <c:pt idx="1798">
                  <c:v>42332</c:v>
                </c:pt>
                <c:pt idx="1799">
                  <c:v>42333</c:v>
                </c:pt>
                <c:pt idx="1800">
                  <c:v>42334</c:v>
                </c:pt>
                <c:pt idx="1801">
                  <c:v>42335</c:v>
                </c:pt>
                <c:pt idx="1802">
                  <c:v>42338</c:v>
                </c:pt>
                <c:pt idx="1803">
                  <c:v>42339</c:v>
                </c:pt>
                <c:pt idx="1804">
                  <c:v>42340</c:v>
                </c:pt>
                <c:pt idx="1805">
                  <c:v>42341</c:v>
                </c:pt>
                <c:pt idx="1806">
                  <c:v>42342</c:v>
                </c:pt>
                <c:pt idx="1807">
                  <c:v>42345</c:v>
                </c:pt>
                <c:pt idx="1808">
                  <c:v>42346</c:v>
                </c:pt>
                <c:pt idx="1809">
                  <c:v>42347</c:v>
                </c:pt>
                <c:pt idx="1810">
                  <c:v>42348</c:v>
                </c:pt>
                <c:pt idx="1811">
                  <c:v>42349</c:v>
                </c:pt>
                <c:pt idx="1812">
                  <c:v>42352</c:v>
                </c:pt>
                <c:pt idx="1813">
                  <c:v>42353</c:v>
                </c:pt>
                <c:pt idx="1814">
                  <c:v>42354</c:v>
                </c:pt>
                <c:pt idx="1815">
                  <c:v>42355</c:v>
                </c:pt>
                <c:pt idx="1816">
                  <c:v>42356</c:v>
                </c:pt>
                <c:pt idx="1817">
                  <c:v>42359</c:v>
                </c:pt>
                <c:pt idx="1818">
                  <c:v>42360</c:v>
                </c:pt>
                <c:pt idx="1819">
                  <c:v>42361</c:v>
                </c:pt>
                <c:pt idx="1820">
                  <c:v>42362</c:v>
                </c:pt>
                <c:pt idx="1821">
                  <c:v>42363</c:v>
                </c:pt>
                <c:pt idx="1822">
                  <c:v>42366</c:v>
                </c:pt>
                <c:pt idx="1823">
                  <c:v>42367</c:v>
                </c:pt>
                <c:pt idx="1824">
                  <c:v>42368</c:v>
                </c:pt>
                <c:pt idx="1825">
                  <c:v>42369</c:v>
                </c:pt>
                <c:pt idx="1826">
                  <c:v>42370</c:v>
                </c:pt>
                <c:pt idx="1827">
                  <c:v>42373</c:v>
                </c:pt>
                <c:pt idx="1828">
                  <c:v>42374</c:v>
                </c:pt>
                <c:pt idx="1829">
                  <c:v>42375</c:v>
                </c:pt>
                <c:pt idx="1830">
                  <c:v>42376</c:v>
                </c:pt>
                <c:pt idx="1831">
                  <c:v>42377</c:v>
                </c:pt>
                <c:pt idx="1832">
                  <c:v>42380</c:v>
                </c:pt>
                <c:pt idx="1833">
                  <c:v>42381</c:v>
                </c:pt>
                <c:pt idx="1834">
                  <c:v>42382</c:v>
                </c:pt>
                <c:pt idx="1835">
                  <c:v>42383</c:v>
                </c:pt>
                <c:pt idx="1836">
                  <c:v>42384</c:v>
                </c:pt>
                <c:pt idx="1837">
                  <c:v>42387</c:v>
                </c:pt>
                <c:pt idx="1838">
                  <c:v>42388</c:v>
                </c:pt>
                <c:pt idx="1839">
                  <c:v>42389</c:v>
                </c:pt>
                <c:pt idx="1840">
                  <c:v>42390</c:v>
                </c:pt>
                <c:pt idx="1841">
                  <c:v>42391</c:v>
                </c:pt>
                <c:pt idx="1842">
                  <c:v>42394</c:v>
                </c:pt>
                <c:pt idx="1843">
                  <c:v>42395</c:v>
                </c:pt>
                <c:pt idx="1844">
                  <c:v>42396</c:v>
                </c:pt>
                <c:pt idx="1845">
                  <c:v>42397</c:v>
                </c:pt>
                <c:pt idx="1846">
                  <c:v>42398</c:v>
                </c:pt>
                <c:pt idx="1847">
                  <c:v>42401</c:v>
                </c:pt>
                <c:pt idx="1848">
                  <c:v>42402</c:v>
                </c:pt>
                <c:pt idx="1849">
                  <c:v>42403</c:v>
                </c:pt>
                <c:pt idx="1850">
                  <c:v>42404</c:v>
                </c:pt>
                <c:pt idx="1851">
                  <c:v>42405</c:v>
                </c:pt>
                <c:pt idx="1852">
                  <c:v>42408</c:v>
                </c:pt>
                <c:pt idx="1853">
                  <c:v>42409</c:v>
                </c:pt>
                <c:pt idx="1854">
                  <c:v>42410</c:v>
                </c:pt>
                <c:pt idx="1855">
                  <c:v>42411</c:v>
                </c:pt>
                <c:pt idx="1856">
                  <c:v>42412</c:v>
                </c:pt>
                <c:pt idx="1857">
                  <c:v>42415</c:v>
                </c:pt>
                <c:pt idx="1858">
                  <c:v>42416</c:v>
                </c:pt>
                <c:pt idx="1859">
                  <c:v>42417</c:v>
                </c:pt>
                <c:pt idx="1860">
                  <c:v>42418</c:v>
                </c:pt>
                <c:pt idx="1861">
                  <c:v>42419</c:v>
                </c:pt>
                <c:pt idx="1862">
                  <c:v>42422</c:v>
                </c:pt>
                <c:pt idx="1863">
                  <c:v>42423</c:v>
                </c:pt>
                <c:pt idx="1864">
                  <c:v>42424</c:v>
                </c:pt>
                <c:pt idx="1865">
                  <c:v>42425</c:v>
                </c:pt>
                <c:pt idx="1866">
                  <c:v>42426</c:v>
                </c:pt>
                <c:pt idx="1867">
                  <c:v>42429</c:v>
                </c:pt>
                <c:pt idx="1868">
                  <c:v>42430</c:v>
                </c:pt>
                <c:pt idx="1869">
                  <c:v>42431</c:v>
                </c:pt>
                <c:pt idx="1870">
                  <c:v>42432</c:v>
                </c:pt>
                <c:pt idx="1871">
                  <c:v>42433</c:v>
                </c:pt>
                <c:pt idx="1872">
                  <c:v>42436</c:v>
                </c:pt>
                <c:pt idx="1873">
                  <c:v>42437</c:v>
                </c:pt>
                <c:pt idx="1874">
                  <c:v>42438</c:v>
                </c:pt>
                <c:pt idx="1875">
                  <c:v>42439</c:v>
                </c:pt>
                <c:pt idx="1876">
                  <c:v>42440</c:v>
                </c:pt>
                <c:pt idx="1877">
                  <c:v>42443</c:v>
                </c:pt>
                <c:pt idx="1878">
                  <c:v>42444</c:v>
                </c:pt>
                <c:pt idx="1879">
                  <c:v>42445</c:v>
                </c:pt>
                <c:pt idx="1880">
                  <c:v>42446</c:v>
                </c:pt>
                <c:pt idx="1881">
                  <c:v>42447</c:v>
                </c:pt>
                <c:pt idx="1882">
                  <c:v>42450</c:v>
                </c:pt>
                <c:pt idx="1883">
                  <c:v>42451</c:v>
                </c:pt>
                <c:pt idx="1884">
                  <c:v>42452</c:v>
                </c:pt>
                <c:pt idx="1885">
                  <c:v>42453</c:v>
                </c:pt>
                <c:pt idx="1886">
                  <c:v>42454</c:v>
                </c:pt>
                <c:pt idx="1887">
                  <c:v>42457</c:v>
                </c:pt>
                <c:pt idx="1888">
                  <c:v>42458</c:v>
                </c:pt>
                <c:pt idx="1889">
                  <c:v>42459</c:v>
                </c:pt>
                <c:pt idx="1890">
                  <c:v>42460</c:v>
                </c:pt>
                <c:pt idx="1891">
                  <c:v>42461</c:v>
                </c:pt>
                <c:pt idx="1892">
                  <c:v>42464</c:v>
                </c:pt>
                <c:pt idx="1893">
                  <c:v>42465</c:v>
                </c:pt>
                <c:pt idx="1894">
                  <c:v>42466</c:v>
                </c:pt>
                <c:pt idx="1895">
                  <c:v>42467</c:v>
                </c:pt>
                <c:pt idx="1896">
                  <c:v>42468</c:v>
                </c:pt>
                <c:pt idx="1897">
                  <c:v>42471</c:v>
                </c:pt>
                <c:pt idx="1898">
                  <c:v>42472</c:v>
                </c:pt>
                <c:pt idx="1899">
                  <c:v>42473</c:v>
                </c:pt>
                <c:pt idx="1900">
                  <c:v>42474</c:v>
                </c:pt>
                <c:pt idx="1901">
                  <c:v>42475</c:v>
                </c:pt>
                <c:pt idx="1902">
                  <c:v>42478</c:v>
                </c:pt>
                <c:pt idx="1903">
                  <c:v>42479</c:v>
                </c:pt>
                <c:pt idx="1904">
                  <c:v>42480</c:v>
                </c:pt>
                <c:pt idx="1905">
                  <c:v>42481</c:v>
                </c:pt>
                <c:pt idx="1906">
                  <c:v>42482</c:v>
                </c:pt>
                <c:pt idx="1907">
                  <c:v>42485</c:v>
                </c:pt>
                <c:pt idx="1908">
                  <c:v>42486</c:v>
                </c:pt>
                <c:pt idx="1909">
                  <c:v>42487</c:v>
                </c:pt>
                <c:pt idx="1910">
                  <c:v>42488</c:v>
                </c:pt>
                <c:pt idx="1911">
                  <c:v>42489</c:v>
                </c:pt>
                <c:pt idx="1912">
                  <c:v>42492</c:v>
                </c:pt>
                <c:pt idx="1913">
                  <c:v>42493</c:v>
                </c:pt>
                <c:pt idx="1914">
                  <c:v>42494</c:v>
                </c:pt>
                <c:pt idx="1915">
                  <c:v>42495</c:v>
                </c:pt>
                <c:pt idx="1916">
                  <c:v>42496</c:v>
                </c:pt>
                <c:pt idx="1917">
                  <c:v>42499</c:v>
                </c:pt>
                <c:pt idx="1918">
                  <c:v>42500</c:v>
                </c:pt>
                <c:pt idx="1919">
                  <c:v>42501</c:v>
                </c:pt>
                <c:pt idx="1920">
                  <c:v>42502</c:v>
                </c:pt>
                <c:pt idx="1921">
                  <c:v>42503</c:v>
                </c:pt>
                <c:pt idx="1922">
                  <c:v>42506</c:v>
                </c:pt>
                <c:pt idx="1923">
                  <c:v>42507</c:v>
                </c:pt>
                <c:pt idx="1924">
                  <c:v>42508</c:v>
                </c:pt>
                <c:pt idx="1925">
                  <c:v>42509</c:v>
                </c:pt>
                <c:pt idx="1926">
                  <c:v>42510</c:v>
                </c:pt>
                <c:pt idx="1927">
                  <c:v>42513</c:v>
                </c:pt>
                <c:pt idx="1928">
                  <c:v>42514</c:v>
                </c:pt>
                <c:pt idx="1929">
                  <c:v>42515</c:v>
                </c:pt>
                <c:pt idx="1930">
                  <c:v>42516</c:v>
                </c:pt>
                <c:pt idx="1931">
                  <c:v>42517</c:v>
                </c:pt>
                <c:pt idx="1932">
                  <c:v>42520</c:v>
                </c:pt>
                <c:pt idx="1933">
                  <c:v>42521</c:v>
                </c:pt>
                <c:pt idx="1934">
                  <c:v>42522</c:v>
                </c:pt>
                <c:pt idx="1935">
                  <c:v>42523</c:v>
                </c:pt>
                <c:pt idx="1936">
                  <c:v>42524</c:v>
                </c:pt>
                <c:pt idx="1937">
                  <c:v>42527</c:v>
                </c:pt>
                <c:pt idx="1938">
                  <c:v>42528</c:v>
                </c:pt>
                <c:pt idx="1939">
                  <c:v>42529</c:v>
                </c:pt>
                <c:pt idx="1940">
                  <c:v>42530</c:v>
                </c:pt>
                <c:pt idx="1941">
                  <c:v>42531</c:v>
                </c:pt>
                <c:pt idx="1942">
                  <c:v>42534</c:v>
                </c:pt>
                <c:pt idx="1943">
                  <c:v>42535</c:v>
                </c:pt>
                <c:pt idx="1944">
                  <c:v>42536</c:v>
                </c:pt>
                <c:pt idx="1945">
                  <c:v>42537</c:v>
                </c:pt>
                <c:pt idx="1946">
                  <c:v>42538</c:v>
                </c:pt>
                <c:pt idx="1947">
                  <c:v>42541</c:v>
                </c:pt>
                <c:pt idx="1948">
                  <c:v>42542</c:v>
                </c:pt>
                <c:pt idx="1949">
                  <c:v>42543</c:v>
                </c:pt>
                <c:pt idx="1950">
                  <c:v>42544</c:v>
                </c:pt>
                <c:pt idx="1951">
                  <c:v>42545</c:v>
                </c:pt>
                <c:pt idx="1952">
                  <c:v>42548</c:v>
                </c:pt>
                <c:pt idx="1953">
                  <c:v>42549</c:v>
                </c:pt>
                <c:pt idx="1954">
                  <c:v>42550</c:v>
                </c:pt>
                <c:pt idx="1955">
                  <c:v>42551</c:v>
                </c:pt>
                <c:pt idx="1956">
                  <c:v>42552</c:v>
                </c:pt>
                <c:pt idx="1957">
                  <c:v>42555</c:v>
                </c:pt>
                <c:pt idx="1958">
                  <c:v>42556</c:v>
                </c:pt>
                <c:pt idx="1959">
                  <c:v>42557</c:v>
                </c:pt>
                <c:pt idx="1960">
                  <c:v>42558</c:v>
                </c:pt>
                <c:pt idx="1961">
                  <c:v>42559</c:v>
                </c:pt>
                <c:pt idx="1962">
                  <c:v>42562</c:v>
                </c:pt>
                <c:pt idx="1963">
                  <c:v>42563</c:v>
                </c:pt>
                <c:pt idx="1964">
                  <c:v>42564</c:v>
                </c:pt>
                <c:pt idx="1965">
                  <c:v>42565</c:v>
                </c:pt>
                <c:pt idx="1966">
                  <c:v>42566</c:v>
                </c:pt>
                <c:pt idx="1967">
                  <c:v>42569</c:v>
                </c:pt>
                <c:pt idx="1968">
                  <c:v>42570</c:v>
                </c:pt>
                <c:pt idx="1969">
                  <c:v>42571</c:v>
                </c:pt>
                <c:pt idx="1970">
                  <c:v>42572</c:v>
                </c:pt>
                <c:pt idx="1971">
                  <c:v>42573</c:v>
                </c:pt>
                <c:pt idx="1972">
                  <c:v>42576</c:v>
                </c:pt>
                <c:pt idx="1973">
                  <c:v>42577</c:v>
                </c:pt>
                <c:pt idx="1974">
                  <c:v>42578</c:v>
                </c:pt>
                <c:pt idx="1975">
                  <c:v>42579</c:v>
                </c:pt>
                <c:pt idx="1976">
                  <c:v>42580</c:v>
                </c:pt>
                <c:pt idx="1977">
                  <c:v>42583</c:v>
                </c:pt>
                <c:pt idx="1978">
                  <c:v>42584</c:v>
                </c:pt>
                <c:pt idx="1979">
                  <c:v>42585</c:v>
                </c:pt>
                <c:pt idx="1980">
                  <c:v>42586</c:v>
                </c:pt>
                <c:pt idx="1981">
                  <c:v>42587</c:v>
                </c:pt>
                <c:pt idx="1982">
                  <c:v>42590</c:v>
                </c:pt>
                <c:pt idx="1983">
                  <c:v>42591</c:v>
                </c:pt>
                <c:pt idx="1984">
                  <c:v>42592</c:v>
                </c:pt>
                <c:pt idx="1985">
                  <c:v>42593</c:v>
                </c:pt>
                <c:pt idx="1986">
                  <c:v>42594</c:v>
                </c:pt>
                <c:pt idx="1987">
                  <c:v>42597</c:v>
                </c:pt>
                <c:pt idx="1988">
                  <c:v>42598</c:v>
                </c:pt>
                <c:pt idx="1989">
                  <c:v>42599</c:v>
                </c:pt>
                <c:pt idx="1990">
                  <c:v>42600</c:v>
                </c:pt>
                <c:pt idx="1991">
                  <c:v>42601</c:v>
                </c:pt>
                <c:pt idx="1992">
                  <c:v>42604</c:v>
                </c:pt>
                <c:pt idx="1993">
                  <c:v>42605</c:v>
                </c:pt>
                <c:pt idx="1994">
                  <c:v>42606</c:v>
                </c:pt>
                <c:pt idx="1995">
                  <c:v>42607</c:v>
                </c:pt>
                <c:pt idx="1996">
                  <c:v>42608</c:v>
                </c:pt>
                <c:pt idx="1997">
                  <c:v>42611</c:v>
                </c:pt>
                <c:pt idx="1998">
                  <c:v>42612</c:v>
                </c:pt>
                <c:pt idx="1999">
                  <c:v>42613</c:v>
                </c:pt>
                <c:pt idx="2000">
                  <c:v>42614</c:v>
                </c:pt>
                <c:pt idx="2001">
                  <c:v>42615</c:v>
                </c:pt>
                <c:pt idx="2002">
                  <c:v>42618</c:v>
                </c:pt>
                <c:pt idx="2003">
                  <c:v>42619</c:v>
                </c:pt>
                <c:pt idx="2004">
                  <c:v>42620</c:v>
                </c:pt>
                <c:pt idx="2005">
                  <c:v>42621</c:v>
                </c:pt>
                <c:pt idx="2006">
                  <c:v>42622</c:v>
                </c:pt>
                <c:pt idx="2007">
                  <c:v>42625</c:v>
                </c:pt>
                <c:pt idx="2008">
                  <c:v>42626</c:v>
                </c:pt>
                <c:pt idx="2009">
                  <c:v>42627</c:v>
                </c:pt>
                <c:pt idx="2010">
                  <c:v>42628</c:v>
                </c:pt>
                <c:pt idx="2011">
                  <c:v>42629</c:v>
                </c:pt>
                <c:pt idx="2012">
                  <c:v>42632</c:v>
                </c:pt>
                <c:pt idx="2013">
                  <c:v>42633</c:v>
                </c:pt>
                <c:pt idx="2014">
                  <c:v>42634</c:v>
                </c:pt>
                <c:pt idx="2015">
                  <c:v>42635</c:v>
                </c:pt>
                <c:pt idx="2016">
                  <c:v>42636</c:v>
                </c:pt>
                <c:pt idx="2017">
                  <c:v>42639</c:v>
                </c:pt>
                <c:pt idx="2018">
                  <c:v>42640</c:v>
                </c:pt>
                <c:pt idx="2019">
                  <c:v>42641</c:v>
                </c:pt>
                <c:pt idx="2020">
                  <c:v>42642</c:v>
                </c:pt>
                <c:pt idx="2021">
                  <c:v>42643</c:v>
                </c:pt>
                <c:pt idx="2022">
                  <c:v>42646</c:v>
                </c:pt>
                <c:pt idx="2023">
                  <c:v>42647</c:v>
                </c:pt>
                <c:pt idx="2024">
                  <c:v>42648</c:v>
                </c:pt>
                <c:pt idx="2025">
                  <c:v>42649</c:v>
                </c:pt>
                <c:pt idx="2026">
                  <c:v>42650</c:v>
                </c:pt>
                <c:pt idx="2027">
                  <c:v>42653</c:v>
                </c:pt>
                <c:pt idx="2028">
                  <c:v>42654</c:v>
                </c:pt>
                <c:pt idx="2029">
                  <c:v>42655</c:v>
                </c:pt>
                <c:pt idx="2030">
                  <c:v>42656</c:v>
                </c:pt>
                <c:pt idx="2031">
                  <c:v>42657</c:v>
                </c:pt>
                <c:pt idx="2032">
                  <c:v>42660</c:v>
                </c:pt>
                <c:pt idx="2033">
                  <c:v>42661</c:v>
                </c:pt>
                <c:pt idx="2034">
                  <c:v>42662</c:v>
                </c:pt>
                <c:pt idx="2035">
                  <c:v>42663</c:v>
                </c:pt>
                <c:pt idx="2036">
                  <c:v>42664</c:v>
                </c:pt>
                <c:pt idx="2037">
                  <c:v>42667</c:v>
                </c:pt>
                <c:pt idx="2038">
                  <c:v>42668</c:v>
                </c:pt>
                <c:pt idx="2039">
                  <c:v>42669</c:v>
                </c:pt>
                <c:pt idx="2040">
                  <c:v>42670</c:v>
                </c:pt>
                <c:pt idx="2041">
                  <c:v>42671</c:v>
                </c:pt>
                <c:pt idx="2042">
                  <c:v>42674</c:v>
                </c:pt>
                <c:pt idx="2043">
                  <c:v>42675</c:v>
                </c:pt>
                <c:pt idx="2044">
                  <c:v>42676</c:v>
                </c:pt>
                <c:pt idx="2045">
                  <c:v>42677</c:v>
                </c:pt>
                <c:pt idx="2046">
                  <c:v>42678</c:v>
                </c:pt>
                <c:pt idx="2047">
                  <c:v>42681</c:v>
                </c:pt>
                <c:pt idx="2048">
                  <c:v>42682</c:v>
                </c:pt>
                <c:pt idx="2049">
                  <c:v>42683</c:v>
                </c:pt>
                <c:pt idx="2050">
                  <c:v>42684</c:v>
                </c:pt>
                <c:pt idx="2051">
                  <c:v>42685</c:v>
                </c:pt>
                <c:pt idx="2052">
                  <c:v>42688</c:v>
                </c:pt>
                <c:pt idx="2053">
                  <c:v>42689</c:v>
                </c:pt>
                <c:pt idx="2054">
                  <c:v>42690</c:v>
                </c:pt>
                <c:pt idx="2055">
                  <c:v>42691</c:v>
                </c:pt>
                <c:pt idx="2056">
                  <c:v>42692</c:v>
                </c:pt>
                <c:pt idx="2057">
                  <c:v>42695</c:v>
                </c:pt>
                <c:pt idx="2058">
                  <c:v>42696</c:v>
                </c:pt>
                <c:pt idx="2059">
                  <c:v>42697</c:v>
                </c:pt>
                <c:pt idx="2060">
                  <c:v>42698</c:v>
                </c:pt>
                <c:pt idx="2061">
                  <c:v>42699</c:v>
                </c:pt>
                <c:pt idx="2062">
                  <c:v>42702</c:v>
                </c:pt>
                <c:pt idx="2063">
                  <c:v>42703</c:v>
                </c:pt>
                <c:pt idx="2064">
                  <c:v>42704</c:v>
                </c:pt>
                <c:pt idx="2065">
                  <c:v>42705</c:v>
                </c:pt>
                <c:pt idx="2066">
                  <c:v>42706</c:v>
                </c:pt>
                <c:pt idx="2067">
                  <c:v>42709</c:v>
                </c:pt>
                <c:pt idx="2068">
                  <c:v>42710</c:v>
                </c:pt>
                <c:pt idx="2069">
                  <c:v>42711</c:v>
                </c:pt>
                <c:pt idx="2070">
                  <c:v>42712</c:v>
                </c:pt>
                <c:pt idx="2071">
                  <c:v>42713</c:v>
                </c:pt>
                <c:pt idx="2072">
                  <c:v>42716</c:v>
                </c:pt>
                <c:pt idx="2073">
                  <c:v>42717</c:v>
                </c:pt>
                <c:pt idx="2074">
                  <c:v>42718</c:v>
                </c:pt>
                <c:pt idx="2075">
                  <c:v>42719</c:v>
                </c:pt>
                <c:pt idx="2076">
                  <c:v>42720</c:v>
                </c:pt>
                <c:pt idx="2077">
                  <c:v>42723</c:v>
                </c:pt>
                <c:pt idx="2078">
                  <c:v>42724</c:v>
                </c:pt>
                <c:pt idx="2079">
                  <c:v>42725</c:v>
                </c:pt>
                <c:pt idx="2080">
                  <c:v>42726</c:v>
                </c:pt>
                <c:pt idx="2081">
                  <c:v>42727</c:v>
                </c:pt>
                <c:pt idx="2082">
                  <c:v>42730</c:v>
                </c:pt>
                <c:pt idx="2083">
                  <c:v>42731</c:v>
                </c:pt>
                <c:pt idx="2084">
                  <c:v>42732</c:v>
                </c:pt>
                <c:pt idx="2085">
                  <c:v>42733</c:v>
                </c:pt>
                <c:pt idx="2086">
                  <c:v>42734</c:v>
                </c:pt>
                <c:pt idx="2087">
                  <c:v>42737</c:v>
                </c:pt>
                <c:pt idx="2088">
                  <c:v>42738</c:v>
                </c:pt>
                <c:pt idx="2089">
                  <c:v>42739</c:v>
                </c:pt>
                <c:pt idx="2090">
                  <c:v>42740</c:v>
                </c:pt>
                <c:pt idx="2091">
                  <c:v>42741</c:v>
                </c:pt>
                <c:pt idx="2092">
                  <c:v>42744</c:v>
                </c:pt>
                <c:pt idx="2093">
                  <c:v>42745</c:v>
                </c:pt>
                <c:pt idx="2094">
                  <c:v>42746</c:v>
                </c:pt>
                <c:pt idx="2095">
                  <c:v>42747</c:v>
                </c:pt>
                <c:pt idx="2096">
                  <c:v>42748</c:v>
                </c:pt>
                <c:pt idx="2097">
                  <c:v>42751</c:v>
                </c:pt>
                <c:pt idx="2098">
                  <c:v>42752</c:v>
                </c:pt>
                <c:pt idx="2099">
                  <c:v>42753</c:v>
                </c:pt>
                <c:pt idx="2100">
                  <c:v>42754</c:v>
                </c:pt>
                <c:pt idx="2101">
                  <c:v>42755</c:v>
                </c:pt>
                <c:pt idx="2102">
                  <c:v>42758</c:v>
                </c:pt>
                <c:pt idx="2103">
                  <c:v>42759</c:v>
                </c:pt>
                <c:pt idx="2104">
                  <c:v>42760</c:v>
                </c:pt>
                <c:pt idx="2105">
                  <c:v>42761</c:v>
                </c:pt>
                <c:pt idx="2106">
                  <c:v>42762</c:v>
                </c:pt>
                <c:pt idx="2107">
                  <c:v>42765</c:v>
                </c:pt>
                <c:pt idx="2108">
                  <c:v>42766</c:v>
                </c:pt>
                <c:pt idx="2109">
                  <c:v>42767</c:v>
                </c:pt>
                <c:pt idx="2110">
                  <c:v>42768</c:v>
                </c:pt>
                <c:pt idx="2111">
                  <c:v>42769</c:v>
                </c:pt>
                <c:pt idx="2112">
                  <c:v>42772</c:v>
                </c:pt>
                <c:pt idx="2113">
                  <c:v>42773</c:v>
                </c:pt>
                <c:pt idx="2114">
                  <c:v>42774</c:v>
                </c:pt>
                <c:pt idx="2115">
                  <c:v>42775</c:v>
                </c:pt>
                <c:pt idx="2116">
                  <c:v>42776</c:v>
                </c:pt>
                <c:pt idx="2117">
                  <c:v>42779</c:v>
                </c:pt>
                <c:pt idx="2118">
                  <c:v>42780</c:v>
                </c:pt>
                <c:pt idx="2119">
                  <c:v>42781</c:v>
                </c:pt>
                <c:pt idx="2120">
                  <c:v>42782</c:v>
                </c:pt>
                <c:pt idx="2121">
                  <c:v>42783</c:v>
                </c:pt>
                <c:pt idx="2122">
                  <c:v>42786</c:v>
                </c:pt>
                <c:pt idx="2123">
                  <c:v>42787</c:v>
                </c:pt>
                <c:pt idx="2124">
                  <c:v>42788</c:v>
                </c:pt>
                <c:pt idx="2125">
                  <c:v>42789</c:v>
                </c:pt>
                <c:pt idx="2126">
                  <c:v>42790</c:v>
                </c:pt>
                <c:pt idx="2127">
                  <c:v>42793</c:v>
                </c:pt>
                <c:pt idx="2128">
                  <c:v>42794</c:v>
                </c:pt>
                <c:pt idx="2129">
                  <c:v>42795</c:v>
                </c:pt>
                <c:pt idx="2130">
                  <c:v>42796</c:v>
                </c:pt>
                <c:pt idx="2131">
                  <c:v>42797</c:v>
                </c:pt>
                <c:pt idx="2132">
                  <c:v>42800</c:v>
                </c:pt>
                <c:pt idx="2133">
                  <c:v>42801</c:v>
                </c:pt>
                <c:pt idx="2134">
                  <c:v>42802</c:v>
                </c:pt>
                <c:pt idx="2135">
                  <c:v>42803</c:v>
                </c:pt>
                <c:pt idx="2136">
                  <c:v>42804</c:v>
                </c:pt>
                <c:pt idx="2137">
                  <c:v>42807</c:v>
                </c:pt>
                <c:pt idx="2138">
                  <c:v>42808</c:v>
                </c:pt>
                <c:pt idx="2139">
                  <c:v>42809</c:v>
                </c:pt>
                <c:pt idx="2140">
                  <c:v>42810</c:v>
                </c:pt>
                <c:pt idx="2141">
                  <c:v>42811</c:v>
                </c:pt>
                <c:pt idx="2142">
                  <c:v>42814</c:v>
                </c:pt>
                <c:pt idx="2143">
                  <c:v>42815</c:v>
                </c:pt>
                <c:pt idx="2144">
                  <c:v>42816</c:v>
                </c:pt>
                <c:pt idx="2145">
                  <c:v>42817</c:v>
                </c:pt>
                <c:pt idx="2146">
                  <c:v>42818</c:v>
                </c:pt>
                <c:pt idx="2147">
                  <c:v>42821</c:v>
                </c:pt>
                <c:pt idx="2148">
                  <c:v>42822</c:v>
                </c:pt>
                <c:pt idx="2149">
                  <c:v>42823</c:v>
                </c:pt>
                <c:pt idx="2150">
                  <c:v>42824</c:v>
                </c:pt>
                <c:pt idx="2151">
                  <c:v>42825</c:v>
                </c:pt>
                <c:pt idx="2152">
                  <c:v>42828</c:v>
                </c:pt>
                <c:pt idx="2153">
                  <c:v>42829</c:v>
                </c:pt>
                <c:pt idx="2154">
                  <c:v>42830</c:v>
                </c:pt>
                <c:pt idx="2155">
                  <c:v>42831</c:v>
                </c:pt>
                <c:pt idx="2156">
                  <c:v>42832</c:v>
                </c:pt>
                <c:pt idx="2157">
                  <c:v>42835</c:v>
                </c:pt>
                <c:pt idx="2158">
                  <c:v>42836</c:v>
                </c:pt>
                <c:pt idx="2159">
                  <c:v>42837</c:v>
                </c:pt>
                <c:pt idx="2160">
                  <c:v>42838</c:v>
                </c:pt>
                <c:pt idx="2161">
                  <c:v>42839</c:v>
                </c:pt>
                <c:pt idx="2162">
                  <c:v>42842</c:v>
                </c:pt>
                <c:pt idx="2163">
                  <c:v>42843</c:v>
                </c:pt>
                <c:pt idx="2164">
                  <c:v>42844</c:v>
                </c:pt>
                <c:pt idx="2165">
                  <c:v>42845</c:v>
                </c:pt>
                <c:pt idx="2166">
                  <c:v>42846</c:v>
                </c:pt>
                <c:pt idx="2167">
                  <c:v>42849</c:v>
                </c:pt>
                <c:pt idx="2168">
                  <c:v>42850</c:v>
                </c:pt>
                <c:pt idx="2169">
                  <c:v>42851</c:v>
                </c:pt>
                <c:pt idx="2170">
                  <c:v>42852</c:v>
                </c:pt>
                <c:pt idx="2171">
                  <c:v>42853</c:v>
                </c:pt>
                <c:pt idx="2172">
                  <c:v>42856</c:v>
                </c:pt>
                <c:pt idx="2173">
                  <c:v>42857</c:v>
                </c:pt>
                <c:pt idx="2174">
                  <c:v>42858</c:v>
                </c:pt>
                <c:pt idx="2175">
                  <c:v>42859</c:v>
                </c:pt>
                <c:pt idx="2176">
                  <c:v>42860</c:v>
                </c:pt>
                <c:pt idx="2177">
                  <c:v>42863</c:v>
                </c:pt>
                <c:pt idx="2178">
                  <c:v>42864</c:v>
                </c:pt>
                <c:pt idx="2179">
                  <c:v>42865</c:v>
                </c:pt>
                <c:pt idx="2180">
                  <c:v>42866</c:v>
                </c:pt>
                <c:pt idx="2181">
                  <c:v>42867</c:v>
                </c:pt>
                <c:pt idx="2182">
                  <c:v>42870</c:v>
                </c:pt>
                <c:pt idx="2183">
                  <c:v>42871</c:v>
                </c:pt>
                <c:pt idx="2184">
                  <c:v>42872</c:v>
                </c:pt>
                <c:pt idx="2185">
                  <c:v>42873</c:v>
                </c:pt>
                <c:pt idx="2186">
                  <c:v>42874</c:v>
                </c:pt>
                <c:pt idx="2187">
                  <c:v>42877</c:v>
                </c:pt>
                <c:pt idx="2188">
                  <c:v>42878</c:v>
                </c:pt>
                <c:pt idx="2189">
                  <c:v>42879</c:v>
                </c:pt>
                <c:pt idx="2190">
                  <c:v>42880</c:v>
                </c:pt>
                <c:pt idx="2191">
                  <c:v>42881</c:v>
                </c:pt>
                <c:pt idx="2192">
                  <c:v>42884</c:v>
                </c:pt>
                <c:pt idx="2193">
                  <c:v>42885</c:v>
                </c:pt>
                <c:pt idx="2194">
                  <c:v>42886</c:v>
                </c:pt>
                <c:pt idx="2195">
                  <c:v>42887</c:v>
                </c:pt>
                <c:pt idx="2196">
                  <c:v>42888</c:v>
                </c:pt>
                <c:pt idx="2197">
                  <c:v>42891</c:v>
                </c:pt>
                <c:pt idx="2198">
                  <c:v>42892</c:v>
                </c:pt>
                <c:pt idx="2199">
                  <c:v>42893</c:v>
                </c:pt>
                <c:pt idx="2200">
                  <c:v>42894</c:v>
                </c:pt>
                <c:pt idx="2201">
                  <c:v>42895</c:v>
                </c:pt>
                <c:pt idx="2202">
                  <c:v>42898</c:v>
                </c:pt>
                <c:pt idx="2203">
                  <c:v>42899</c:v>
                </c:pt>
                <c:pt idx="2204">
                  <c:v>42900</c:v>
                </c:pt>
                <c:pt idx="2205">
                  <c:v>42901</c:v>
                </c:pt>
                <c:pt idx="2206">
                  <c:v>42902</c:v>
                </c:pt>
                <c:pt idx="2207">
                  <c:v>42905</c:v>
                </c:pt>
                <c:pt idx="2208">
                  <c:v>42906</c:v>
                </c:pt>
                <c:pt idx="2209">
                  <c:v>42907</c:v>
                </c:pt>
                <c:pt idx="2210">
                  <c:v>42908</c:v>
                </c:pt>
                <c:pt idx="2211">
                  <c:v>42909</c:v>
                </c:pt>
                <c:pt idx="2212">
                  <c:v>42912</c:v>
                </c:pt>
                <c:pt idx="2213">
                  <c:v>42913</c:v>
                </c:pt>
                <c:pt idx="2214">
                  <c:v>42914</c:v>
                </c:pt>
                <c:pt idx="2215">
                  <c:v>42915</c:v>
                </c:pt>
                <c:pt idx="2216">
                  <c:v>42916</c:v>
                </c:pt>
                <c:pt idx="2217">
                  <c:v>42919</c:v>
                </c:pt>
                <c:pt idx="2218">
                  <c:v>42920</c:v>
                </c:pt>
                <c:pt idx="2219">
                  <c:v>42921</c:v>
                </c:pt>
                <c:pt idx="2220">
                  <c:v>42922</c:v>
                </c:pt>
                <c:pt idx="2221">
                  <c:v>42923</c:v>
                </c:pt>
                <c:pt idx="2222">
                  <c:v>42926</c:v>
                </c:pt>
                <c:pt idx="2223">
                  <c:v>42927</c:v>
                </c:pt>
                <c:pt idx="2224">
                  <c:v>42928</c:v>
                </c:pt>
                <c:pt idx="2225">
                  <c:v>42929</c:v>
                </c:pt>
                <c:pt idx="2226">
                  <c:v>42930</c:v>
                </c:pt>
                <c:pt idx="2227">
                  <c:v>42933</c:v>
                </c:pt>
                <c:pt idx="2228">
                  <c:v>42934</c:v>
                </c:pt>
                <c:pt idx="2229">
                  <c:v>42935</c:v>
                </c:pt>
                <c:pt idx="2230">
                  <c:v>42936</c:v>
                </c:pt>
                <c:pt idx="2231">
                  <c:v>42937</c:v>
                </c:pt>
                <c:pt idx="2232">
                  <c:v>42940</c:v>
                </c:pt>
                <c:pt idx="2233">
                  <c:v>42941</c:v>
                </c:pt>
                <c:pt idx="2234">
                  <c:v>42942</c:v>
                </c:pt>
                <c:pt idx="2235">
                  <c:v>42943</c:v>
                </c:pt>
                <c:pt idx="2236">
                  <c:v>42944</c:v>
                </c:pt>
                <c:pt idx="2237">
                  <c:v>42947</c:v>
                </c:pt>
                <c:pt idx="2238">
                  <c:v>42948</c:v>
                </c:pt>
                <c:pt idx="2239">
                  <c:v>42949</c:v>
                </c:pt>
                <c:pt idx="2240">
                  <c:v>42950</c:v>
                </c:pt>
                <c:pt idx="2241">
                  <c:v>42951</c:v>
                </c:pt>
                <c:pt idx="2242">
                  <c:v>42954</c:v>
                </c:pt>
                <c:pt idx="2243">
                  <c:v>42955</c:v>
                </c:pt>
                <c:pt idx="2244">
                  <c:v>42956</c:v>
                </c:pt>
                <c:pt idx="2245">
                  <c:v>42957</c:v>
                </c:pt>
                <c:pt idx="2246">
                  <c:v>42958</c:v>
                </c:pt>
                <c:pt idx="2247">
                  <c:v>42961</c:v>
                </c:pt>
                <c:pt idx="2248">
                  <c:v>42962</c:v>
                </c:pt>
                <c:pt idx="2249">
                  <c:v>42963</c:v>
                </c:pt>
                <c:pt idx="2250">
                  <c:v>42964</c:v>
                </c:pt>
                <c:pt idx="2251">
                  <c:v>42965</c:v>
                </c:pt>
                <c:pt idx="2252">
                  <c:v>42968</c:v>
                </c:pt>
                <c:pt idx="2253">
                  <c:v>42969</c:v>
                </c:pt>
                <c:pt idx="2254">
                  <c:v>42970</c:v>
                </c:pt>
                <c:pt idx="2255">
                  <c:v>42971</c:v>
                </c:pt>
                <c:pt idx="2256">
                  <c:v>42972</c:v>
                </c:pt>
                <c:pt idx="2257">
                  <c:v>42975</c:v>
                </c:pt>
                <c:pt idx="2258">
                  <c:v>42976</c:v>
                </c:pt>
                <c:pt idx="2259">
                  <c:v>42977</c:v>
                </c:pt>
                <c:pt idx="2260">
                  <c:v>42978</c:v>
                </c:pt>
                <c:pt idx="2261">
                  <c:v>42979</c:v>
                </c:pt>
                <c:pt idx="2262">
                  <c:v>42982</c:v>
                </c:pt>
                <c:pt idx="2263">
                  <c:v>42983</c:v>
                </c:pt>
                <c:pt idx="2264">
                  <c:v>42984</c:v>
                </c:pt>
                <c:pt idx="2265">
                  <c:v>42985</c:v>
                </c:pt>
                <c:pt idx="2266">
                  <c:v>42986</c:v>
                </c:pt>
                <c:pt idx="2267">
                  <c:v>42989</c:v>
                </c:pt>
                <c:pt idx="2268">
                  <c:v>42990</c:v>
                </c:pt>
                <c:pt idx="2269">
                  <c:v>42991</c:v>
                </c:pt>
                <c:pt idx="2270">
                  <c:v>42992</c:v>
                </c:pt>
                <c:pt idx="2271">
                  <c:v>42993</c:v>
                </c:pt>
                <c:pt idx="2272">
                  <c:v>42996</c:v>
                </c:pt>
                <c:pt idx="2273">
                  <c:v>42997</c:v>
                </c:pt>
                <c:pt idx="2274">
                  <c:v>42998</c:v>
                </c:pt>
                <c:pt idx="2275">
                  <c:v>42999</c:v>
                </c:pt>
                <c:pt idx="2276">
                  <c:v>43000</c:v>
                </c:pt>
                <c:pt idx="2277">
                  <c:v>43003</c:v>
                </c:pt>
                <c:pt idx="2278">
                  <c:v>43004</c:v>
                </c:pt>
                <c:pt idx="2279">
                  <c:v>43005</c:v>
                </c:pt>
                <c:pt idx="2280">
                  <c:v>43006</c:v>
                </c:pt>
                <c:pt idx="2281">
                  <c:v>43007</c:v>
                </c:pt>
                <c:pt idx="2282">
                  <c:v>43010</c:v>
                </c:pt>
                <c:pt idx="2283">
                  <c:v>43011</c:v>
                </c:pt>
                <c:pt idx="2284">
                  <c:v>43012</c:v>
                </c:pt>
                <c:pt idx="2285">
                  <c:v>43013</c:v>
                </c:pt>
                <c:pt idx="2286">
                  <c:v>43014</c:v>
                </c:pt>
                <c:pt idx="2287">
                  <c:v>43017</c:v>
                </c:pt>
                <c:pt idx="2288">
                  <c:v>43018</c:v>
                </c:pt>
                <c:pt idx="2289">
                  <c:v>43019</c:v>
                </c:pt>
                <c:pt idx="2290">
                  <c:v>43020</c:v>
                </c:pt>
                <c:pt idx="2291">
                  <c:v>43021</c:v>
                </c:pt>
                <c:pt idx="2292">
                  <c:v>43024</c:v>
                </c:pt>
                <c:pt idx="2293">
                  <c:v>43025</c:v>
                </c:pt>
                <c:pt idx="2294">
                  <c:v>43026</c:v>
                </c:pt>
                <c:pt idx="2295">
                  <c:v>43027</c:v>
                </c:pt>
                <c:pt idx="2296">
                  <c:v>43028</c:v>
                </c:pt>
                <c:pt idx="2297">
                  <c:v>43031</c:v>
                </c:pt>
                <c:pt idx="2298">
                  <c:v>43032</c:v>
                </c:pt>
                <c:pt idx="2299">
                  <c:v>43033</c:v>
                </c:pt>
                <c:pt idx="2300">
                  <c:v>43034</c:v>
                </c:pt>
                <c:pt idx="2301">
                  <c:v>43035</c:v>
                </c:pt>
                <c:pt idx="2302">
                  <c:v>43038</c:v>
                </c:pt>
                <c:pt idx="2303">
                  <c:v>43039</c:v>
                </c:pt>
                <c:pt idx="2304">
                  <c:v>43040</c:v>
                </c:pt>
                <c:pt idx="2305">
                  <c:v>43041</c:v>
                </c:pt>
                <c:pt idx="2306">
                  <c:v>43042</c:v>
                </c:pt>
                <c:pt idx="2307">
                  <c:v>43045</c:v>
                </c:pt>
                <c:pt idx="2308">
                  <c:v>43046</c:v>
                </c:pt>
                <c:pt idx="2309">
                  <c:v>43047</c:v>
                </c:pt>
                <c:pt idx="2310">
                  <c:v>43048</c:v>
                </c:pt>
                <c:pt idx="2311">
                  <c:v>43049</c:v>
                </c:pt>
                <c:pt idx="2312">
                  <c:v>43054</c:v>
                </c:pt>
                <c:pt idx="2313">
                  <c:v>43055</c:v>
                </c:pt>
                <c:pt idx="2314">
                  <c:v>43056</c:v>
                </c:pt>
                <c:pt idx="2315">
                  <c:v>43059</c:v>
                </c:pt>
                <c:pt idx="2316">
                  <c:v>43060</c:v>
                </c:pt>
                <c:pt idx="2317">
                  <c:v>43061</c:v>
                </c:pt>
                <c:pt idx="2318">
                  <c:v>43062</c:v>
                </c:pt>
                <c:pt idx="2319">
                  <c:v>43063</c:v>
                </c:pt>
                <c:pt idx="2320">
                  <c:v>43066</c:v>
                </c:pt>
                <c:pt idx="2321">
                  <c:v>43067</c:v>
                </c:pt>
                <c:pt idx="2322">
                  <c:v>43068</c:v>
                </c:pt>
                <c:pt idx="2323">
                  <c:v>43069</c:v>
                </c:pt>
                <c:pt idx="2324">
                  <c:v>43070</c:v>
                </c:pt>
                <c:pt idx="2325">
                  <c:v>43073</c:v>
                </c:pt>
                <c:pt idx="2326">
                  <c:v>43074</c:v>
                </c:pt>
                <c:pt idx="2327">
                  <c:v>43075</c:v>
                </c:pt>
                <c:pt idx="2328">
                  <c:v>43076</c:v>
                </c:pt>
                <c:pt idx="2329">
                  <c:v>43077</c:v>
                </c:pt>
                <c:pt idx="2330">
                  <c:v>43080</c:v>
                </c:pt>
                <c:pt idx="2331">
                  <c:v>43081</c:v>
                </c:pt>
                <c:pt idx="2332">
                  <c:v>43082</c:v>
                </c:pt>
                <c:pt idx="2333">
                  <c:v>43083</c:v>
                </c:pt>
                <c:pt idx="2334">
                  <c:v>43084</c:v>
                </c:pt>
                <c:pt idx="2335">
                  <c:v>43087</c:v>
                </c:pt>
                <c:pt idx="2336">
                  <c:v>43088</c:v>
                </c:pt>
                <c:pt idx="2337">
                  <c:v>43089</c:v>
                </c:pt>
                <c:pt idx="2338">
                  <c:v>43090</c:v>
                </c:pt>
                <c:pt idx="2339">
                  <c:v>43091</c:v>
                </c:pt>
                <c:pt idx="2340">
                  <c:v>43094</c:v>
                </c:pt>
                <c:pt idx="2341">
                  <c:v>43095</c:v>
                </c:pt>
                <c:pt idx="2342">
                  <c:v>43096</c:v>
                </c:pt>
                <c:pt idx="2343">
                  <c:v>43097</c:v>
                </c:pt>
                <c:pt idx="2344">
                  <c:v>43098</c:v>
                </c:pt>
                <c:pt idx="2345">
                  <c:v>43101</c:v>
                </c:pt>
                <c:pt idx="2346">
                  <c:v>43102</c:v>
                </c:pt>
                <c:pt idx="2347">
                  <c:v>43103</c:v>
                </c:pt>
                <c:pt idx="2348">
                  <c:v>43104</c:v>
                </c:pt>
                <c:pt idx="2349">
                  <c:v>43105</c:v>
                </c:pt>
                <c:pt idx="2350">
                  <c:v>43108</c:v>
                </c:pt>
                <c:pt idx="2351">
                  <c:v>43109</c:v>
                </c:pt>
                <c:pt idx="2352">
                  <c:v>43110</c:v>
                </c:pt>
                <c:pt idx="2353">
                  <c:v>43111</c:v>
                </c:pt>
                <c:pt idx="2354">
                  <c:v>43112</c:v>
                </c:pt>
                <c:pt idx="2355">
                  <c:v>43115</c:v>
                </c:pt>
                <c:pt idx="2356">
                  <c:v>43116</c:v>
                </c:pt>
                <c:pt idx="2357">
                  <c:v>43117</c:v>
                </c:pt>
                <c:pt idx="2358">
                  <c:v>43118</c:v>
                </c:pt>
                <c:pt idx="2359">
                  <c:v>43119</c:v>
                </c:pt>
                <c:pt idx="2360">
                  <c:v>43122</c:v>
                </c:pt>
                <c:pt idx="2361">
                  <c:v>43123</c:v>
                </c:pt>
                <c:pt idx="2362">
                  <c:v>43124</c:v>
                </c:pt>
                <c:pt idx="2363">
                  <c:v>43125</c:v>
                </c:pt>
                <c:pt idx="2364">
                  <c:v>43126</c:v>
                </c:pt>
                <c:pt idx="2365">
                  <c:v>43129</c:v>
                </c:pt>
                <c:pt idx="2366">
                  <c:v>43130</c:v>
                </c:pt>
                <c:pt idx="2367">
                  <c:v>43131</c:v>
                </c:pt>
                <c:pt idx="2368">
                  <c:v>43132</c:v>
                </c:pt>
                <c:pt idx="2369">
                  <c:v>43133</c:v>
                </c:pt>
                <c:pt idx="2370">
                  <c:v>43136</c:v>
                </c:pt>
                <c:pt idx="2371">
                  <c:v>43137</c:v>
                </c:pt>
                <c:pt idx="2372">
                  <c:v>43138</c:v>
                </c:pt>
                <c:pt idx="2373">
                  <c:v>43139</c:v>
                </c:pt>
                <c:pt idx="2374">
                  <c:v>43140</c:v>
                </c:pt>
                <c:pt idx="2375">
                  <c:v>43143</c:v>
                </c:pt>
                <c:pt idx="2376">
                  <c:v>43144</c:v>
                </c:pt>
                <c:pt idx="2377">
                  <c:v>43145</c:v>
                </c:pt>
                <c:pt idx="2378">
                  <c:v>43146</c:v>
                </c:pt>
                <c:pt idx="2379">
                  <c:v>43147</c:v>
                </c:pt>
                <c:pt idx="2380">
                  <c:v>43150</c:v>
                </c:pt>
                <c:pt idx="2381">
                  <c:v>43151</c:v>
                </c:pt>
                <c:pt idx="2382">
                  <c:v>43152</c:v>
                </c:pt>
                <c:pt idx="2383">
                  <c:v>43153</c:v>
                </c:pt>
                <c:pt idx="2384">
                  <c:v>43154</c:v>
                </c:pt>
                <c:pt idx="2385">
                  <c:v>43157</c:v>
                </c:pt>
                <c:pt idx="2386">
                  <c:v>43158</c:v>
                </c:pt>
                <c:pt idx="2387">
                  <c:v>43159</c:v>
                </c:pt>
                <c:pt idx="2388">
                  <c:v>43160</c:v>
                </c:pt>
                <c:pt idx="2389">
                  <c:v>43161</c:v>
                </c:pt>
                <c:pt idx="2390">
                  <c:v>43164</c:v>
                </c:pt>
                <c:pt idx="2391">
                  <c:v>43165</c:v>
                </c:pt>
                <c:pt idx="2392">
                  <c:v>43166</c:v>
                </c:pt>
                <c:pt idx="2393">
                  <c:v>43167</c:v>
                </c:pt>
                <c:pt idx="2394">
                  <c:v>43168</c:v>
                </c:pt>
                <c:pt idx="2395">
                  <c:v>43171</c:v>
                </c:pt>
                <c:pt idx="2396">
                  <c:v>43172</c:v>
                </c:pt>
                <c:pt idx="2397">
                  <c:v>43173</c:v>
                </c:pt>
                <c:pt idx="2398">
                  <c:v>43174</c:v>
                </c:pt>
                <c:pt idx="2399">
                  <c:v>43175</c:v>
                </c:pt>
                <c:pt idx="2400">
                  <c:v>43178</c:v>
                </c:pt>
                <c:pt idx="2401">
                  <c:v>43179</c:v>
                </c:pt>
                <c:pt idx="2402">
                  <c:v>43180</c:v>
                </c:pt>
                <c:pt idx="2403">
                  <c:v>43181</c:v>
                </c:pt>
                <c:pt idx="2404">
                  <c:v>43182</c:v>
                </c:pt>
                <c:pt idx="2405">
                  <c:v>43185</c:v>
                </c:pt>
                <c:pt idx="2406">
                  <c:v>43186</c:v>
                </c:pt>
                <c:pt idx="2407">
                  <c:v>43187</c:v>
                </c:pt>
                <c:pt idx="2408">
                  <c:v>43188</c:v>
                </c:pt>
                <c:pt idx="2409">
                  <c:v>43193</c:v>
                </c:pt>
                <c:pt idx="2410">
                  <c:v>43194</c:v>
                </c:pt>
                <c:pt idx="2411">
                  <c:v>43195</c:v>
                </c:pt>
                <c:pt idx="2412">
                  <c:v>43196</c:v>
                </c:pt>
                <c:pt idx="2413">
                  <c:v>43199</c:v>
                </c:pt>
                <c:pt idx="2414">
                  <c:v>43200</c:v>
                </c:pt>
                <c:pt idx="2415">
                  <c:v>43201</c:v>
                </c:pt>
                <c:pt idx="2416">
                  <c:v>43202</c:v>
                </c:pt>
                <c:pt idx="2417">
                  <c:v>43203</c:v>
                </c:pt>
                <c:pt idx="2418">
                  <c:v>43206</c:v>
                </c:pt>
                <c:pt idx="2419">
                  <c:v>43207</c:v>
                </c:pt>
                <c:pt idx="2420">
                  <c:v>43208</c:v>
                </c:pt>
                <c:pt idx="2421">
                  <c:v>43209</c:v>
                </c:pt>
                <c:pt idx="2422">
                  <c:v>43210</c:v>
                </c:pt>
                <c:pt idx="2423">
                  <c:v>43213</c:v>
                </c:pt>
                <c:pt idx="2424">
                  <c:v>43214</c:v>
                </c:pt>
                <c:pt idx="2425">
                  <c:v>43215</c:v>
                </c:pt>
                <c:pt idx="2426">
                  <c:v>43216</c:v>
                </c:pt>
                <c:pt idx="2427">
                  <c:v>43217</c:v>
                </c:pt>
                <c:pt idx="2428">
                  <c:v>43220</c:v>
                </c:pt>
                <c:pt idx="2429">
                  <c:v>43221</c:v>
                </c:pt>
                <c:pt idx="2430">
                  <c:v>43222</c:v>
                </c:pt>
                <c:pt idx="2431">
                  <c:v>43223</c:v>
                </c:pt>
                <c:pt idx="2432">
                  <c:v>43227</c:v>
                </c:pt>
                <c:pt idx="2433">
                  <c:v>43228</c:v>
                </c:pt>
                <c:pt idx="2434">
                  <c:v>43229</c:v>
                </c:pt>
                <c:pt idx="2435">
                  <c:v>43230</c:v>
                </c:pt>
                <c:pt idx="2436">
                  <c:v>43231</c:v>
                </c:pt>
                <c:pt idx="2437">
                  <c:v>43234</c:v>
                </c:pt>
                <c:pt idx="2438">
                  <c:v>43235</c:v>
                </c:pt>
                <c:pt idx="2439">
                  <c:v>43236</c:v>
                </c:pt>
                <c:pt idx="2440">
                  <c:v>43237</c:v>
                </c:pt>
                <c:pt idx="2441">
                  <c:v>43238</c:v>
                </c:pt>
                <c:pt idx="2442">
                  <c:v>43241</c:v>
                </c:pt>
                <c:pt idx="2443">
                  <c:v>43242</c:v>
                </c:pt>
                <c:pt idx="2444">
                  <c:v>43243</c:v>
                </c:pt>
                <c:pt idx="2445">
                  <c:v>43244</c:v>
                </c:pt>
                <c:pt idx="2446">
                  <c:v>43245</c:v>
                </c:pt>
                <c:pt idx="2447">
                  <c:v>43248</c:v>
                </c:pt>
                <c:pt idx="2448">
                  <c:v>43249</c:v>
                </c:pt>
                <c:pt idx="2449">
                  <c:v>43250</c:v>
                </c:pt>
                <c:pt idx="2450">
                  <c:v>43251</c:v>
                </c:pt>
                <c:pt idx="2451">
                  <c:v>43252</c:v>
                </c:pt>
                <c:pt idx="2452">
                  <c:v>43255</c:v>
                </c:pt>
                <c:pt idx="2453">
                  <c:v>43256</c:v>
                </c:pt>
                <c:pt idx="2454">
                  <c:v>43257</c:v>
                </c:pt>
                <c:pt idx="2455">
                  <c:v>43258</c:v>
                </c:pt>
                <c:pt idx="2456">
                  <c:v>43259</c:v>
                </c:pt>
                <c:pt idx="2457">
                  <c:v>43262</c:v>
                </c:pt>
                <c:pt idx="2458">
                  <c:v>43263</c:v>
                </c:pt>
                <c:pt idx="2459">
                  <c:v>43264</c:v>
                </c:pt>
                <c:pt idx="2460">
                  <c:v>43265</c:v>
                </c:pt>
                <c:pt idx="2461">
                  <c:v>43266</c:v>
                </c:pt>
                <c:pt idx="2462">
                  <c:v>43269</c:v>
                </c:pt>
                <c:pt idx="2463">
                  <c:v>43270</c:v>
                </c:pt>
                <c:pt idx="2464">
                  <c:v>43271</c:v>
                </c:pt>
                <c:pt idx="2465">
                  <c:v>43272</c:v>
                </c:pt>
                <c:pt idx="2466">
                  <c:v>43277</c:v>
                </c:pt>
                <c:pt idx="2467">
                  <c:v>43278</c:v>
                </c:pt>
                <c:pt idx="2468">
                  <c:v>43279</c:v>
                </c:pt>
                <c:pt idx="2469">
                  <c:v>43280</c:v>
                </c:pt>
                <c:pt idx="2470">
                  <c:v>43283</c:v>
                </c:pt>
                <c:pt idx="2471">
                  <c:v>43284</c:v>
                </c:pt>
                <c:pt idx="2472">
                  <c:v>43285</c:v>
                </c:pt>
                <c:pt idx="2473">
                  <c:v>43286</c:v>
                </c:pt>
                <c:pt idx="2474">
                  <c:v>43287</c:v>
                </c:pt>
                <c:pt idx="2475">
                  <c:v>43290</c:v>
                </c:pt>
                <c:pt idx="2476">
                  <c:v>43291</c:v>
                </c:pt>
                <c:pt idx="2477">
                  <c:v>43292</c:v>
                </c:pt>
                <c:pt idx="2478">
                  <c:v>43293</c:v>
                </c:pt>
                <c:pt idx="2479">
                  <c:v>43294</c:v>
                </c:pt>
                <c:pt idx="2480">
                  <c:v>43297</c:v>
                </c:pt>
                <c:pt idx="2481">
                  <c:v>43298</c:v>
                </c:pt>
                <c:pt idx="2482">
                  <c:v>43299</c:v>
                </c:pt>
                <c:pt idx="2483">
                  <c:v>43300</c:v>
                </c:pt>
                <c:pt idx="2484">
                  <c:v>43301</c:v>
                </c:pt>
                <c:pt idx="2485">
                  <c:v>43304</c:v>
                </c:pt>
                <c:pt idx="2486">
                  <c:v>43305</c:v>
                </c:pt>
                <c:pt idx="2487">
                  <c:v>43306</c:v>
                </c:pt>
                <c:pt idx="2488">
                  <c:v>43307</c:v>
                </c:pt>
                <c:pt idx="2489">
                  <c:v>43308</c:v>
                </c:pt>
                <c:pt idx="2490">
                  <c:v>43311</c:v>
                </c:pt>
                <c:pt idx="2491">
                  <c:v>43312</c:v>
                </c:pt>
                <c:pt idx="2492">
                  <c:v>43313</c:v>
                </c:pt>
                <c:pt idx="2493">
                  <c:v>43314</c:v>
                </c:pt>
                <c:pt idx="2494">
                  <c:v>43315</c:v>
                </c:pt>
                <c:pt idx="2495">
                  <c:v>43318</c:v>
                </c:pt>
                <c:pt idx="2496">
                  <c:v>43319</c:v>
                </c:pt>
                <c:pt idx="2497">
                  <c:v>43320</c:v>
                </c:pt>
                <c:pt idx="2498">
                  <c:v>43321</c:v>
                </c:pt>
                <c:pt idx="2499">
                  <c:v>43322</c:v>
                </c:pt>
                <c:pt idx="2500">
                  <c:v>43325</c:v>
                </c:pt>
                <c:pt idx="2501">
                  <c:v>43326</c:v>
                </c:pt>
                <c:pt idx="2502">
                  <c:v>43327</c:v>
                </c:pt>
                <c:pt idx="2503">
                  <c:v>43328</c:v>
                </c:pt>
                <c:pt idx="2504">
                  <c:v>43329</c:v>
                </c:pt>
                <c:pt idx="2505">
                  <c:v>43332</c:v>
                </c:pt>
                <c:pt idx="2506">
                  <c:v>43333</c:v>
                </c:pt>
                <c:pt idx="2507">
                  <c:v>43334</c:v>
                </c:pt>
                <c:pt idx="2508">
                  <c:v>43335</c:v>
                </c:pt>
                <c:pt idx="2509">
                  <c:v>43336</c:v>
                </c:pt>
                <c:pt idx="2510">
                  <c:v>43339</c:v>
                </c:pt>
                <c:pt idx="2511">
                  <c:v>43340</c:v>
                </c:pt>
                <c:pt idx="2512">
                  <c:v>43341</c:v>
                </c:pt>
                <c:pt idx="2513">
                  <c:v>43342</c:v>
                </c:pt>
                <c:pt idx="2514">
                  <c:v>43343</c:v>
                </c:pt>
                <c:pt idx="2515">
                  <c:v>43346</c:v>
                </c:pt>
                <c:pt idx="2516">
                  <c:v>43347</c:v>
                </c:pt>
                <c:pt idx="2517">
                  <c:v>43348</c:v>
                </c:pt>
                <c:pt idx="2518">
                  <c:v>43349</c:v>
                </c:pt>
                <c:pt idx="2519">
                  <c:v>43350</c:v>
                </c:pt>
                <c:pt idx="2520">
                  <c:v>43353</c:v>
                </c:pt>
                <c:pt idx="2521">
                  <c:v>43354</c:v>
                </c:pt>
                <c:pt idx="2522">
                  <c:v>43355</c:v>
                </c:pt>
                <c:pt idx="2523">
                  <c:v>43356</c:v>
                </c:pt>
                <c:pt idx="2524">
                  <c:v>43357</c:v>
                </c:pt>
                <c:pt idx="2525">
                  <c:v>43360</c:v>
                </c:pt>
                <c:pt idx="2526">
                  <c:v>43361</c:v>
                </c:pt>
                <c:pt idx="2527">
                  <c:v>43362</c:v>
                </c:pt>
                <c:pt idx="2528">
                  <c:v>43363</c:v>
                </c:pt>
                <c:pt idx="2529">
                  <c:v>43364</c:v>
                </c:pt>
                <c:pt idx="2530">
                  <c:v>43367</c:v>
                </c:pt>
                <c:pt idx="2531">
                  <c:v>43368</c:v>
                </c:pt>
                <c:pt idx="2532">
                  <c:v>43369</c:v>
                </c:pt>
                <c:pt idx="2533">
                  <c:v>43370</c:v>
                </c:pt>
                <c:pt idx="2534">
                  <c:v>43371</c:v>
                </c:pt>
                <c:pt idx="2535">
                  <c:v>43374</c:v>
                </c:pt>
                <c:pt idx="2536">
                  <c:v>43375</c:v>
                </c:pt>
                <c:pt idx="2537">
                  <c:v>43376</c:v>
                </c:pt>
                <c:pt idx="2538">
                  <c:v>43377</c:v>
                </c:pt>
                <c:pt idx="2539">
                  <c:v>43378</c:v>
                </c:pt>
                <c:pt idx="2540">
                  <c:v>43381</c:v>
                </c:pt>
                <c:pt idx="2541">
                  <c:v>43382</c:v>
                </c:pt>
                <c:pt idx="2542">
                  <c:v>43383</c:v>
                </c:pt>
                <c:pt idx="2543">
                  <c:v>43384</c:v>
                </c:pt>
                <c:pt idx="2544">
                  <c:v>43385</c:v>
                </c:pt>
                <c:pt idx="2545">
                  <c:v>43388</c:v>
                </c:pt>
                <c:pt idx="2546">
                  <c:v>43389</c:v>
                </c:pt>
                <c:pt idx="2547">
                  <c:v>43390</c:v>
                </c:pt>
                <c:pt idx="2548">
                  <c:v>43391</c:v>
                </c:pt>
                <c:pt idx="2549">
                  <c:v>43392</c:v>
                </c:pt>
                <c:pt idx="2550">
                  <c:v>43395</c:v>
                </c:pt>
                <c:pt idx="2551">
                  <c:v>43396</c:v>
                </c:pt>
                <c:pt idx="2552">
                  <c:v>43397</c:v>
                </c:pt>
                <c:pt idx="2553">
                  <c:v>43398</c:v>
                </c:pt>
                <c:pt idx="2554">
                  <c:v>43399</c:v>
                </c:pt>
                <c:pt idx="2555">
                  <c:v>43402</c:v>
                </c:pt>
                <c:pt idx="2556">
                  <c:v>43403</c:v>
                </c:pt>
                <c:pt idx="2557">
                  <c:v>43404</c:v>
                </c:pt>
                <c:pt idx="2558">
                  <c:v>43405</c:v>
                </c:pt>
                <c:pt idx="2559">
                  <c:v>43406</c:v>
                </c:pt>
                <c:pt idx="2560">
                  <c:v>43409</c:v>
                </c:pt>
                <c:pt idx="2561">
                  <c:v>43410</c:v>
                </c:pt>
                <c:pt idx="2562">
                  <c:v>43411</c:v>
                </c:pt>
                <c:pt idx="2563">
                  <c:v>43412</c:v>
                </c:pt>
                <c:pt idx="2564">
                  <c:v>43413</c:v>
                </c:pt>
                <c:pt idx="2565">
                  <c:v>43416</c:v>
                </c:pt>
                <c:pt idx="2566">
                  <c:v>43417</c:v>
                </c:pt>
                <c:pt idx="2567">
                  <c:v>43418</c:v>
                </c:pt>
                <c:pt idx="2568">
                  <c:v>43419</c:v>
                </c:pt>
                <c:pt idx="2569">
                  <c:v>43420</c:v>
                </c:pt>
                <c:pt idx="2570">
                  <c:v>43423</c:v>
                </c:pt>
                <c:pt idx="2571">
                  <c:v>43424</c:v>
                </c:pt>
                <c:pt idx="2572">
                  <c:v>43425</c:v>
                </c:pt>
                <c:pt idx="2573">
                  <c:v>43426</c:v>
                </c:pt>
                <c:pt idx="2574">
                  <c:v>43427</c:v>
                </c:pt>
                <c:pt idx="2575">
                  <c:v>43430</c:v>
                </c:pt>
                <c:pt idx="2576">
                  <c:v>43431</c:v>
                </c:pt>
                <c:pt idx="2577">
                  <c:v>43432</c:v>
                </c:pt>
                <c:pt idx="2578">
                  <c:v>43433</c:v>
                </c:pt>
                <c:pt idx="2579">
                  <c:v>43434</c:v>
                </c:pt>
                <c:pt idx="2580">
                  <c:v>43437</c:v>
                </c:pt>
                <c:pt idx="2581">
                  <c:v>43438</c:v>
                </c:pt>
                <c:pt idx="2582">
                  <c:v>43439</c:v>
                </c:pt>
                <c:pt idx="2583">
                  <c:v>43440</c:v>
                </c:pt>
                <c:pt idx="2584">
                  <c:v>43441</c:v>
                </c:pt>
                <c:pt idx="2585">
                  <c:v>43444</c:v>
                </c:pt>
                <c:pt idx="2586">
                  <c:v>43445</c:v>
                </c:pt>
                <c:pt idx="2587">
                  <c:v>43446</c:v>
                </c:pt>
                <c:pt idx="2588">
                  <c:v>43447</c:v>
                </c:pt>
                <c:pt idx="2589">
                  <c:v>43448</c:v>
                </c:pt>
                <c:pt idx="2590">
                  <c:v>43451</c:v>
                </c:pt>
                <c:pt idx="2591">
                  <c:v>43452</c:v>
                </c:pt>
                <c:pt idx="2592">
                  <c:v>43453</c:v>
                </c:pt>
                <c:pt idx="2593">
                  <c:v>43454</c:v>
                </c:pt>
                <c:pt idx="2594">
                  <c:v>43455</c:v>
                </c:pt>
                <c:pt idx="2595">
                  <c:v>43458</c:v>
                </c:pt>
                <c:pt idx="2596">
                  <c:v>43459</c:v>
                </c:pt>
                <c:pt idx="2597">
                  <c:v>43460</c:v>
                </c:pt>
                <c:pt idx="2598">
                  <c:v>43461</c:v>
                </c:pt>
                <c:pt idx="2599">
                  <c:v>43462</c:v>
                </c:pt>
                <c:pt idx="2600">
                  <c:v>43465</c:v>
                </c:pt>
                <c:pt idx="2601">
                  <c:v>43466</c:v>
                </c:pt>
                <c:pt idx="2602">
                  <c:v>43467</c:v>
                </c:pt>
                <c:pt idx="2603">
                  <c:v>43468</c:v>
                </c:pt>
                <c:pt idx="2604">
                  <c:v>43469</c:v>
                </c:pt>
                <c:pt idx="2605">
                  <c:v>43472</c:v>
                </c:pt>
                <c:pt idx="2606">
                  <c:v>43473</c:v>
                </c:pt>
                <c:pt idx="2607">
                  <c:v>43474</c:v>
                </c:pt>
                <c:pt idx="2608">
                  <c:v>43475</c:v>
                </c:pt>
                <c:pt idx="2609">
                  <c:v>43476</c:v>
                </c:pt>
                <c:pt idx="2610">
                  <c:v>43479</c:v>
                </c:pt>
                <c:pt idx="2611">
                  <c:v>43480</c:v>
                </c:pt>
                <c:pt idx="2612">
                  <c:v>43481</c:v>
                </c:pt>
                <c:pt idx="2613">
                  <c:v>43482</c:v>
                </c:pt>
                <c:pt idx="2614">
                  <c:v>43483</c:v>
                </c:pt>
                <c:pt idx="2615">
                  <c:v>43486</c:v>
                </c:pt>
                <c:pt idx="2616">
                  <c:v>43487</c:v>
                </c:pt>
                <c:pt idx="2617">
                  <c:v>43488</c:v>
                </c:pt>
                <c:pt idx="2618">
                  <c:v>43489</c:v>
                </c:pt>
                <c:pt idx="2619">
                  <c:v>43490</c:v>
                </c:pt>
                <c:pt idx="2620">
                  <c:v>43493</c:v>
                </c:pt>
                <c:pt idx="2621">
                  <c:v>43494</c:v>
                </c:pt>
                <c:pt idx="2622">
                  <c:v>43495</c:v>
                </c:pt>
                <c:pt idx="2623">
                  <c:v>43496</c:v>
                </c:pt>
                <c:pt idx="2624">
                  <c:v>43497</c:v>
                </c:pt>
                <c:pt idx="2625">
                  <c:v>43500</c:v>
                </c:pt>
                <c:pt idx="2626">
                  <c:v>43501</c:v>
                </c:pt>
                <c:pt idx="2627">
                  <c:v>43502</c:v>
                </c:pt>
                <c:pt idx="2628">
                  <c:v>43503</c:v>
                </c:pt>
                <c:pt idx="2629">
                  <c:v>43504</c:v>
                </c:pt>
                <c:pt idx="2630">
                  <c:v>43507</c:v>
                </c:pt>
                <c:pt idx="2631">
                  <c:v>43508</c:v>
                </c:pt>
                <c:pt idx="2632">
                  <c:v>43509</c:v>
                </c:pt>
                <c:pt idx="2633">
                  <c:v>43510</c:v>
                </c:pt>
                <c:pt idx="2634">
                  <c:v>43511</c:v>
                </c:pt>
                <c:pt idx="2635">
                  <c:v>43514</c:v>
                </c:pt>
                <c:pt idx="2636">
                  <c:v>43515</c:v>
                </c:pt>
                <c:pt idx="2637">
                  <c:v>43516</c:v>
                </c:pt>
                <c:pt idx="2638">
                  <c:v>43517</c:v>
                </c:pt>
                <c:pt idx="2639">
                  <c:v>43518</c:v>
                </c:pt>
                <c:pt idx="2640">
                  <c:v>43521</c:v>
                </c:pt>
                <c:pt idx="2641">
                  <c:v>43522</c:v>
                </c:pt>
                <c:pt idx="2642">
                  <c:v>43523</c:v>
                </c:pt>
                <c:pt idx="2643">
                  <c:v>43524</c:v>
                </c:pt>
                <c:pt idx="2644">
                  <c:v>43525</c:v>
                </c:pt>
                <c:pt idx="2645">
                  <c:v>43528</c:v>
                </c:pt>
                <c:pt idx="2646">
                  <c:v>43529</c:v>
                </c:pt>
                <c:pt idx="2647">
                  <c:v>43530</c:v>
                </c:pt>
                <c:pt idx="2648">
                  <c:v>43531</c:v>
                </c:pt>
                <c:pt idx="2649">
                  <c:v>43532</c:v>
                </c:pt>
                <c:pt idx="2650">
                  <c:v>43535</c:v>
                </c:pt>
                <c:pt idx="2651">
                  <c:v>43536</c:v>
                </c:pt>
                <c:pt idx="2652">
                  <c:v>43537</c:v>
                </c:pt>
                <c:pt idx="2653">
                  <c:v>43538</c:v>
                </c:pt>
                <c:pt idx="2654">
                  <c:v>43539</c:v>
                </c:pt>
                <c:pt idx="2655">
                  <c:v>43542</c:v>
                </c:pt>
                <c:pt idx="2656">
                  <c:v>43543</c:v>
                </c:pt>
                <c:pt idx="2657">
                  <c:v>43544</c:v>
                </c:pt>
                <c:pt idx="2658">
                  <c:v>43545</c:v>
                </c:pt>
                <c:pt idx="2659">
                  <c:v>43546</c:v>
                </c:pt>
                <c:pt idx="2660">
                  <c:v>43549</c:v>
                </c:pt>
                <c:pt idx="2661">
                  <c:v>43550</c:v>
                </c:pt>
                <c:pt idx="2662">
                  <c:v>43551</c:v>
                </c:pt>
                <c:pt idx="2663">
                  <c:v>43552</c:v>
                </c:pt>
                <c:pt idx="2664">
                  <c:v>43553</c:v>
                </c:pt>
                <c:pt idx="2665">
                  <c:v>43556</c:v>
                </c:pt>
                <c:pt idx="2666">
                  <c:v>43557</c:v>
                </c:pt>
                <c:pt idx="2667">
                  <c:v>43558</c:v>
                </c:pt>
                <c:pt idx="2668">
                  <c:v>43559</c:v>
                </c:pt>
                <c:pt idx="2669">
                  <c:v>43560</c:v>
                </c:pt>
                <c:pt idx="2670">
                  <c:v>43563</c:v>
                </c:pt>
                <c:pt idx="2671">
                  <c:v>43564</c:v>
                </c:pt>
                <c:pt idx="2672">
                  <c:v>43565</c:v>
                </c:pt>
                <c:pt idx="2673">
                  <c:v>43566</c:v>
                </c:pt>
                <c:pt idx="2674">
                  <c:v>43567</c:v>
                </c:pt>
                <c:pt idx="2675">
                  <c:v>43570</c:v>
                </c:pt>
                <c:pt idx="2676">
                  <c:v>43571</c:v>
                </c:pt>
                <c:pt idx="2677">
                  <c:v>43572</c:v>
                </c:pt>
                <c:pt idx="2678">
                  <c:v>43573</c:v>
                </c:pt>
                <c:pt idx="2679">
                  <c:v>43574</c:v>
                </c:pt>
                <c:pt idx="2680">
                  <c:v>43577</c:v>
                </c:pt>
                <c:pt idx="2681">
                  <c:v>43578</c:v>
                </c:pt>
                <c:pt idx="2682">
                  <c:v>43579</c:v>
                </c:pt>
                <c:pt idx="2683">
                  <c:v>43580</c:v>
                </c:pt>
                <c:pt idx="2684">
                  <c:v>43581</c:v>
                </c:pt>
                <c:pt idx="2685">
                  <c:v>43584</c:v>
                </c:pt>
                <c:pt idx="2686">
                  <c:v>43585</c:v>
                </c:pt>
                <c:pt idx="2687">
                  <c:v>43586</c:v>
                </c:pt>
                <c:pt idx="2688">
                  <c:v>43587</c:v>
                </c:pt>
                <c:pt idx="2689">
                  <c:v>43588</c:v>
                </c:pt>
                <c:pt idx="2690">
                  <c:v>43591</c:v>
                </c:pt>
                <c:pt idx="2691">
                  <c:v>43592</c:v>
                </c:pt>
                <c:pt idx="2692">
                  <c:v>43593</c:v>
                </c:pt>
                <c:pt idx="2693">
                  <c:v>43594</c:v>
                </c:pt>
                <c:pt idx="2694">
                  <c:v>43595</c:v>
                </c:pt>
                <c:pt idx="2695">
                  <c:v>43598</c:v>
                </c:pt>
                <c:pt idx="2696">
                  <c:v>43599</c:v>
                </c:pt>
                <c:pt idx="2697">
                  <c:v>43600</c:v>
                </c:pt>
                <c:pt idx="2698">
                  <c:v>43601</c:v>
                </c:pt>
                <c:pt idx="2699">
                  <c:v>43602</c:v>
                </c:pt>
                <c:pt idx="2700">
                  <c:v>43605</c:v>
                </c:pt>
                <c:pt idx="2701">
                  <c:v>43606</c:v>
                </c:pt>
                <c:pt idx="2702">
                  <c:v>43607</c:v>
                </c:pt>
                <c:pt idx="2703">
                  <c:v>43608</c:v>
                </c:pt>
                <c:pt idx="2704">
                  <c:v>43609</c:v>
                </c:pt>
                <c:pt idx="2705">
                  <c:v>43612</c:v>
                </c:pt>
                <c:pt idx="2706">
                  <c:v>43613</c:v>
                </c:pt>
                <c:pt idx="2707">
                  <c:v>43614</c:v>
                </c:pt>
                <c:pt idx="2708">
                  <c:v>43615</c:v>
                </c:pt>
                <c:pt idx="2709">
                  <c:v>43616</c:v>
                </c:pt>
                <c:pt idx="2710">
                  <c:v>43619</c:v>
                </c:pt>
                <c:pt idx="2711">
                  <c:v>43620</c:v>
                </c:pt>
                <c:pt idx="2712">
                  <c:v>43621</c:v>
                </c:pt>
                <c:pt idx="2713">
                  <c:v>43622</c:v>
                </c:pt>
                <c:pt idx="2714">
                  <c:v>43623</c:v>
                </c:pt>
                <c:pt idx="2715">
                  <c:v>43626</c:v>
                </c:pt>
                <c:pt idx="2716">
                  <c:v>43627</c:v>
                </c:pt>
                <c:pt idx="2717">
                  <c:v>43628</c:v>
                </c:pt>
                <c:pt idx="2718">
                  <c:v>43629</c:v>
                </c:pt>
                <c:pt idx="2719">
                  <c:v>43630</c:v>
                </c:pt>
                <c:pt idx="2720">
                  <c:v>43633</c:v>
                </c:pt>
                <c:pt idx="2721">
                  <c:v>43634</c:v>
                </c:pt>
                <c:pt idx="2722">
                  <c:v>43635</c:v>
                </c:pt>
                <c:pt idx="2723">
                  <c:v>43636</c:v>
                </c:pt>
                <c:pt idx="2724">
                  <c:v>43637</c:v>
                </c:pt>
                <c:pt idx="2725">
                  <c:v>43640</c:v>
                </c:pt>
                <c:pt idx="2726">
                  <c:v>43641</c:v>
                </c:pt>
                <c:pt idx="2727">
                  <c:v>43642</c:v>
                </c:pt>
                <c:pt idx="2728">
                  <c:v>43643</c:v>
                </c:pt>
                <c:pt idx="2729">
                  <c:v>43644</c:v>
                </c:pt>
                <c:pt idx="2730">
                  <c:v>43647</c:v>
                </c:pt>
                <c:pt idx="2731">
                  <c:v>43648</c:v>
                </c:pt>
                <c:pt idx="2732">
                  <c:v>43649</c:v>
                </c:pt>
                <c:pt idx="2733">
                  <c:v>43650</c:v>
                </c:pt>
                <c:pt idx="2734">
                  <c:v>43651</c:v>
                </c:pt>
                <c:pt idx="2735">
                  <c:v>43654</c:v>
                </c:pt>
                <c:pt idx="2736">
                  <c:v>43655</c:v>
                </c:pt>
                <c:pt idx="2737">
                  <c:v>43656</c:v>
                </c:pt>
                <c:pt idx="2738">
                  <c:v>43657</c:v>
                </c:pt>
                <c:pt idx="2739">
                  <c:v>43658</c:v>
                </c:pt>
                <c:pt idx="2740">
                  <c:v>43661</c:v>
                </c:pt>
                <c:pt idx="2741">
                  <c:v>43662</c:v>
                </c:pt>
                <c:pt idx="2742">
                  <c:v>43663</c:v>
                </c:pt>
                <c:pt idx="2743">
                  <c:v>43664</c:v>
                </c:pt>
                <c:pt idx="2744">
                  <c:v>43665</c:v>
                </c:pt>
                <c:pt idx="2745">
                  <c:v>43668</c:v>
                </c:pt>
                <c:pt idx="2746">
                  <c:v>43669</c:v>
                </c:pt>
                <c:pt idx="2747">
                  <c:v>43670</c:v>
                </c:pt>
                <c:pt idx="2748">
                  <c:v>43671</c:v>
                </c:pt>
                <c:pt idx="2749">
                  <c:v>43672</c:v>
                </c:pt>
                <c:pt idx="2750">
                  <c:v>43675</c:v>
                </c:pt>
                <c:pt idx="2751">
                  <c:v>43676</c:v>
                </c:pt>
                <c:pt idx="2752">
                  <c:v>43677</c:v>
                </c:pt>
                <c:pt idx="2753">
                  <c:v>43678</c:v>
                </c:pt>
                <c:pt idx="2754">
                  <c:v>43679</c:v>
                </c:pt>
                <c:pt idx="2755">
                  <c:v>43682</c:v>
                </c:pt>
                <c:pt idx="2756">
                  <c:v>43683</c:v>
                </c:pt>
                <c:pt idx="2757">
                  <c:v>43684</c:v>
                </c:pt>
                <c:pt idx="2758">
                  <c:v>43685</c:v>
                </c:pt>
                <c:pt idx="2759">
                  <c:v>43686</c:v>
                </c:pt>
                <c:pt idx="2760">
                  <c:v>43689</c:v>
                </c:pt>
                <c:pt idx="2761">
                  <c:v>43690</c:v>
                </c:pt>
                <c:pt idx="2762">
                  <c:v>43691</c:v>
                </c:pt>
                <c:pt idx="2763">
                  <c:v>43692</c:v>
                </c:pt>
                <c:pt idx="2764">
                  <c:v>43693</c:v>
                </c:pt>
                <c:pt idx="2765">
                  <c:v>43696</c:v>
                </c:pt>
                <c:pt idx="2766">
                  <c:v>43697</c:v>
                </c:pt>
                <c:pt idx="2767">
                  <c:v>43698</c:v>
                </c:pt>
                <c:pt idx="2768">
                  <c:v>43699</c:v>
                </c:pt>
                <c:pt idx="2769">
                  <c:v>43700</c:v>
                </c:pt>
                <c:pt idx="2770">
                  <c:v>43703</c:v>
                </c:pt>
                <c:pt idx="2771">
                  <c:v>43704</c:v>
                </c:pt>
                <c:pt idx="2772">
                  <c:v>43705</c:v>
                </c:pt>
                <c:pt idx="2773">
                  <c:v>43706</c:v>
                </c:pt>
                <c:pt idx="2774">
                  <c:v>43707</c:v>
                </c:pt>
                <c:pt idx="2775">
                  <c:v>43710</c:v>
                </c:pt>
                <c:pt idx="2776">
                  <c:v>43711</c:v>
                </c:pt>
                <c:pt idx="2777">
                  <c:v>43712</c:v>
                </c:pt>
                <c:pt idx="2778">
                  <c:v>43713</c:v>
                </c:pt>
                <c:pt idx="2779">
                  <c:v>43714</c:v>
                </c:pt>
                <c:pt idx="2780">
                  <c:v>43717</c:v>
                </c:pt>
                <c:pt idx="2781">
                  <c:v>43718</c:v>
                </c:pt>
                <c:pt idx="2782">
                  <c:v>43719</c:v>
                </c:pt>
                <c:pt idx="2783">
                  <c:v>43720</c:v>
                </c:pt>
                <c:pt idx="2784">
                  <c:v>43721</c:v>
                </c:pt>
                <c:pt idx="2785">
                  <c:v>43724</c:v>
                </c:pt>
                <c:pt idx="2786">
                  <c:v>43725</c:v>
                </c:pt>
                <c:pt idx="2787">
                  <c:v>43726</c:v>
                </c:pt>
                <c:pt idx="2788">
                  <c:v>43727</c:v>
                </c:pt>
                <c:pt idx="2789">
                  <c:v>43728</c:v>
                </c:pt>
                <c:pt idx="2790">
                  <c:v>43731</c:v>
                </c:pt>
                <c:pt idx="2791">
                  <c:v>43732</c:v>
                </c:pt>
                <c:pt idx="2792">
                  <c:v>43733</c:v>
                </c:pt>
                <c:pt idx="2793">
                  <c:v>43734</c:v>
                </c:pt>
                <c:pt idx="2794">
                  <c:v>43735</c:v>
                </c:pt>
                <c:pt idx="2795">
                  <c:v>43738</c:v>
                </c:pt>
                <c:pt idx="2796">
                  <c:v>43739</c:v>
                </c:pt>
                <c:pt idx="2797">
                  <c:v>43740</c:v>
                </c:pt>
                <c:pt idx="2798">
                  <c:v>43741</c:v>
                </c:pt>
                <c:pt idx="2799">
                  <c:v>43742</c:v>
                </c:pt>
                <c:pt idx="2800">
                  <c:v>43745</c:v>
                </c:pt>
                <c:pt idx="2801">
                  <c:v>43746</c:v>
                </c:pt>
                <c:pt idx="2802">
                  <c:v>43747</c:v>
                </c:pt>
                <c:pt idx="2803">
                  <c:v>43748</c:v>
                </c:pt>
                <c:pt idx="2804">
                  <c:v>43749</c:v>
                </c:pt>
                <c:pt idx="2805">
                  <c:v>43752</c:v>
                </c:pt>
                <c:pt idx="2806">
                  <c:v>43753</c:v>
                </c:pt>
                <c:pt idx="2807">
                  <c:v>43754</c:v>
                </c:pt>
                <c:pt idx="2808">
                  <c:v>43755</c:v>
                </c:pt>
                <c:pt idx="2809">
                  <c:v>43756</c:v>
                </c:pt>
                <c:pt idx="2810">
                  <c:v>43759</c:v>
                </c:pt>
                <c:pt idx="2811">
                  <c:v>43760</c:v>
                </c:pt>
                <c:pt idx="2812">
                  <c:v>43761</c:v>
                </c:pt>
                <c:pt idx="2813">
                  <c:v>43762</c:v>
                </c:pt>
                <c:pt idx="2814">
                  <c:v>43763</c:v>
                </c:pt>
                <c:pt idx="2815">
                  <c:v>43766</c:v>
                </c:pt>
                <c:pt idx="2816">
                  <c:v>43767</c:v>
                </c:pt>
                <c:pt idx="2817">
                  <c:v>43768</c:v>
                </c:pt>
                <c:pt idx="2818">
                  <c:v>43769</c:v>
                </c:pt>
                <c:pt idx="2819">
                  <c:v>43770</c:v>
                </c:pt>
                <c:pt idx="2820">
                  <c:v>43773</c:v>
                </c:pt>
                <c:pt idx="2821">
                  <c:v>43774</c:v>
                </c:pt>
                <c:pt idx="2822">
                  <c:v>43775</c:v>
                </c:pt>
                <c:pt idx="2823">
                  <c:v>43776</c:v>
                </c:pt>
                <c:pt idx="2824">
                  <c:v>43777</c:v>
                </c:pt>
                <c:pt idx="2825">
                  <c:v>43780</c:v>
                </c:pt>
                <c:pt idx="2826">
                  <c:v>43781</c:v>
                </c:pt>
                <c:pt idx="2827">
                  <c:v>43782</c:v>
                </c:pt>
                <c:pt idx="2828">
                  <c:v>43783</c:v>
                </c:pt>
                <c:pt idx="2829">
                  <c:v>43784</c:v>
                </c:pt>
                <c:pt idx="2830">
                  <c:v>43787</c:v>
                </c:pt>
                <c:pt idx="2831">
                  <c:v>43788</c:v>
                </c:pt>
                <c:pt idx="2832">
                  <c:v>43789</c:v>
                </c:pt>
                <c:pt idx="2833">
                  <c:v>43790</c:v>
                </c:pt>
                <c:pt idx="2834">
                  <c:v>43791</c:v>
                </c:pt>
                <c:pt idx="2835">
                  <c:v>43794</c:v>
                </c:pt>
                <c:pt idx="2836">
                  <c:v>43795</c:v>
                </c:pt>
                <c:pt idx="2837">
                  <c:v>43796</c:v>
                </c:pt>
                <c:pt idx="2838">
                  <c:v>43797</c:v>
                </c:pt>
                <c:pt idx="2839">
                  <c:v>43798</c:v>
                </c:pt>
                <c:pt idx="2840">
                  <c:v>43801</c:v>
                </c:pt>
                <c:pt idx="2841">
                  <c:v>43802</c:v>
                </c:pt>
                <c:pt idx="2842">
                  <c:v>43803</c:v>
                </c:pt>
                <c:pt idx="2843">
                  <c:v>43804</c:v>
                </c:pt>
                <c:pt idx="2844">
                  <c:v>43805</c:v>
                </c:pt>
                <c:pt idx="2845">
                  <c:v>43808</c:v>
                </c:pt>
                <c:pt idx="2846">
                  <c:v>43809</c:v>
                </c:pt>
                <c:pt idx="2847">
                  <c:v>43810</c:v>
                </c:pt>
                <c:pt idx="2848">
                  <c:v>43811</c:v>
                </c:pt>
                <c:pt idx="2849">
                  <c:v>43812</c:v>
                </c:pt>
                <c:pt idx="2850">
                  <c:v>43815</c:v>
                </c:pt>
                <c:pt idx="2851">
                  <c:v>43816</c:v>
                </c:pt>
                <c:pt idx="2852">
                  <c:v>43817</c:v>
                </c:pt>
                <c:pt idx="2853">
                  <c:v>43818</c:v>
                </c:pt>
                <c:pt idx="2854">
                  <c:v>43819</c:v>
                </c:pt>
                <c:pt idx="2855">
                  <c:v>43822</c:v>
                </c:pt>
                <c:pt idx="2856">
                  <c:v>43823</c:v>
                </c:pt>
                <c:pt idx="2857">
                  <c:v>43824</c:v>
                </c:pt>
                <c:pt idx="2858">
                  <c:v>43825</c:v>
                </c:pt>
                <c:pt idx="2859">
                  <c:v>43826</c:v>
                </c:pt>
                <c:pt idx="2860">
                  <c:v>43829</c:v>
                </c:pt>
                <c:pt idx="2861">
                  <c:v>43830</c:v>
                </c:pt>
                <c:pt idx="2862">
                  <c:v>43831</c:v>
                </c:pt>
                <c:pt idx="2863">
                  <c:v>43832</c:v>
                </c:pt>
                <c:pt idx="2864">
                  <c:v>43833</c:v>
                </c:pt>
                <c:pt idx="2865">
                  <c:v>43836</c:v>
                </c:pt>
                <c:pt idx="2866">
                  <c:v>43837</c:v>
                </c:pt>
                <c:pt idx="2867">
                  <c:v>43838</c:v>
                </c:pt>
                <c:pt idx="2868">
                  <c:v>43839</c:v>
                </c:pt>
                <c:pt idx="2869">
                  <c:v>43840</c:v>
                </c:pt>
                <c:pt idx="2870">
                  <c:v>43843</c:v>
                </c:pt>
                <c:pt idx="2871">
                  <c:v>43844</c:v>
                </c:pt>
                <c:pt idx="2872">
                  <c:v>43845</c:v>
                </c:pt>
                <c:pt idx="2873">
                  <c:v>43846</c:v>
                </c:pt>
                <c:pt idx="2874">
                  <c:v>43847</c:v>
                </c:pt>
                <c:pt idx="2875">
                  <c:v>43850</c:v>
                </c:pt>
                <c:pt idx="2876">
                  <c:v>43851</c:v>
                </c:pt>
                <c:pt idx="2877">
                  <c:v>43852</c:v>
                </c:pt>
                <c:pt idx="2878">
                  <c:v>43853</c:v>
                </c:pt>
                <c:pt idx="2879">
                  <c:v>43854</c:v>
                </c:pt>
                <c:pt idx="2880">
                  <c:v>43857</c:v>
                </c:pt>
                <c:pt idx="2881">
                  <c:v>43858</c:v>
                </c:pt>
                <c:pt idx="2882">
                  <c:v>43859</c:v>
                </c:pt>
                <c:pt idx="2883">
                  <c:v>43860</c:v>
                </c:pt>
                <c:pt idx="2884">
                  <c:v>43861</c:v>
                </c:pt>
                <c:pt idx="2885">
                  <c:v>43864</c:v>
                </c:pt>
                <c:pt idx="2886">
                  <c:v>43865</c:v>
                </c:pt>
                <c:pt idx="2887">
                  <c:v>43866</c:v>
                </c:pt>
                <c:pt idx="2888">
                  <c:v>43867</c:v>
                </c:pt>
                <c:pt idx="2889">
                  <c:v>43868</c:v>
                </c:pt>
                <c:pt idx="2890">
                  <c:v>43871</c:v>
                </c:pt>
                <c:pt idx="2891">
                  <c:v>43872</c:v>
                </c:pt>
                <c:pt idx="2892">
                  <c:v>43873</c:v>
                </c:pt>
                <c:pt idx="2893">
                  <c:v>43874</c:v>
                </c:pt>
                <c:pt idx="2894">
                  <c:v>43875</c:v>
                </c:pt>
                <c:pt idx="2895">
                  <c:v>43878</c:v>
                </c:pt>
                <c:pt idx="2896">
                  <c:v>43879</c:v>
                </c:pt>
                <c:pt idx="2897">
                  <c:v>43880</c:v>
                </c:pt>
                <c:pt idx="2898">
                  <c:v>43881</c:v>
                </c:pt>
                <c:pt idx="2899">
                  <c:v>43882</c:v>
                </c:pt>
                <c:pt idx="2900">
                  <c:v>43885</c:v>
                </c:pt>
                <c:pt idx="2901">
                  <c:v>43886</c:v>
                </c:pt>
                <c:pt idx="2902">
                  <c:v>43887</c:v>
                </c:pt>
                <c:pt idx="2903">
                  <c:v>43888</c:v>
                </c:pt>
                <c:pt idx="2904">
                  <c:v>43889</c:v>
                </c:pt>
                <c:pt idx="2905">
                  <c:v>43892</c:v>
                </c:pt>
                <c:pt idx="2906">
                  <c:v>43893</c:v>
                </c:pt>
                <c:pt idx="2907">
                  <c:v>43894</c:v>
                </c:pt>
                <c:pt idx="2908">
                  <c:v>43895</c:v>
                </c:pt>
                <c:pt idx="2909">
                  <c:v>43896</c:v>
                </c:pt>
                <c:pt idx="2910">
                  <c:v>43899</c:v>
                </c:pt>
                <c:pt idx="2911">
                  <c:v>43900</c:v>
                </c:pt>
                <c:pt idx="2912">
                  <c:v>43901</c:v>
                </c:pt>
                <c:pt idx="2913">
                  <c:v>43902</c:v>
                </c:pt>
                <c:pt idx="2914">
                  <c:v>43903</c:v>
                </c:pt>
                <c:pt idx="2915">
                  <c:v>43906</c:v>
                </c:pt>
                <c:pt idx="2916">
                  <c:v>43907</c:v>
                </c:pt>
                <c:pt idx="2917">
                  <c:v>43908</c:v>
                </c:pt>
                <c:pt idx="2918">
                  <c:v>43909</c:v>
                </c:pt>
                <c:pt idx="2919">
                  <c:v>43910</c:v>
                </c:pt>
                <c:pt idx="2920">
                  <c:v>43913</c:v>
                </c:pt>
                <c:pt idx="2921">
                  <c:v>43914</c:v>
                </c:pt>
                <c:pt idx="2922">
                  <c:v>43915</c:v>
                </c:pt>
                <c:pt idx="2923">
                  <c:v>43916</c:v>
                </c:pt>
                <c:pt idx="2924">
                  <c:v>43917</c:v>
                </c:pt>
                <c:pt idx="2925">
                  <c:v>43920</c:v>
                </c:pt>
                <c:pt idx="2926">
                  <c:v>43921</c:v>
                </c:pt>
                <c:pt idx="2927">
                  <c:v>43922</c:v>
                </c:pt>
                <c:pt idx="2928">
                  <c:v>43923</c:v>
                </c:pt>
                <c:pt idx="2929">
                  <c:v>43924</c:v>
                </c:pt>
                <c:pt idx="2930">
                  <c:v>43927</c:v>
                </c:pt>
                <c:pt idx="2931">
                  <c:v>43928</c:v>
                </c:pt>
                <c:pt idx="2932">
                  <c:v>43929</c:v>
                </c:pt>
                <c:pt idx="2933">
                  <c:v>43930</c:v>
                </c:pt>
                <c:pt idx="2934">
                  <c:v>43935</c:v>
                </c:pt>
                <c:pt idx="2935">
                  <c:v>43936</c:v>
                </c:pt>
                <c:pt idx="2936">
                  <c:v>43937</c:v>
                </c:pt>
                <c:pt idx="2937">
                  <c:v>43938</c:v>
                </c:pt>
                <c:pt idx="2938">
                  <c:v>43941</c:v>
                </c:pt>
                <c:pt idx="2939">
                  <c:v>43942</c:v>
                </c:pt>
                <c:pt idx="2940">
                  <c:v>43943</c:v>
                </c:pt>
                <c:pt idx="2941">
                  <c:v>43944</c:v>
                </c:pt>
                <c:pt idx="2942">
                  <c:v>43945</c:v>
                </c:pt>
                <c:pt idx="2943">
                  <c:v>43948</c:v>
                </c:pt>
                <c:pt idx="2944">
                  <c:v>43949</c:v>
                </c:pt>
                <c:pt idx="2945">
                  <c:v>43950</c:v>
                </c:pt>
                <c:pt idx="2946">
                  <c:v>43951</c:v>
                </c:pt>
                <c:pt idx="2947">
                  <c:v>43952</c:v>
                </c:pt>
                <c:pt idx="2948">
                  <c:v>43955</c:v>
                </c:pt>
                <c:pt idx="2949">
                  <c:v>43956</c:v>
                </c:pt>
                <c:pt idx="2950">
                  <c:v>43957</c:v>
                </c:pt>
                <c:pt idx="2951">
                  <c:v>43958</c:v>
                </c:pt>
                <c:pt idx="2952">
                  <c:v>43959</c:v>
                </c:pt>
                <c:pt idx="2953">
                  <c:v>43962</c:v>
                </c:pt>
                <c:pt idx="2954">
                  <c:v>43963</c:v>
                </c:pt>
                <c:pt idx="2955">
                  <c:v>43964</c:v>
                </c:pt>
                <c:pt idx="2956">
                  <c:v>43965</c:v>
                </c:pt>
                <c:pt idx="2957">
                  <c:v>43966</c:v>
                </c:pt>
                <c:pt idx="2958">
                  <c:v>43969</c:v>
                </c:pt>
                <c:pt idx="2959">
                  <c:v>43970</c:v>
                </c:pt>
                <c:pt idx="2960">
                  <c:v>43971</c:v>
                </c:pt>
                <c:pt idx="2961">
                  <c:v>43972</c:v>
                </c:pt>
                <c:pt idx="2962">
                  <c:v>43973</c:v>
                </c:pt>
                <c:pt idx="2963">
                  <c:v>43976</c:v>
                </c:pt>
                <c:pt idx="2964">
                  <c:v>43977</c:v>
                </c:pt>
                <c:pt idx="2965">
                  <c:v>43978</c:v>
                </c:pt>
                <c:pt idx="2966">
                  <c:v>43979</c:v>
                </c:pt>
                <c:pt idx="2967">
                  <c:v>43980</c:v>
                </c:pt>
                <c:pt idx="2968">
                  <c:v>43983</c:v>
                </c:pt>
                <c:pt idx="2969">
                  <c:v>43984</c:v>
                </c:pt>
                <c:pt idx="2970">
                  <c:v>43985</c:v>
                </c:pt>
                <c:pt idx="2971">
                  <c:v>43986</c:v>
                </c:pt>
                <c:pt idx="2972">
                  <c:v>43987</c:v>
                </c:pt>
                <c:pt idx="2973">
                  <c:v>43990</c:v>
                </c:pt>
                <c:pt idx="2974">
                  <c:v>43991</c:v>
                </c:pt>
                <c:pt idx="2975">
                  <c:v>43992</c:v>
                </c:pt>
                <c:pt idx="2976">
                  <c:v>43993</c:v>
                </c:pt>
                <c:pt idx="2977">
                  <c:v>43994</c:v>
                </c:pt>
                <c:pt idx="2978">
                  <c:v>43997</c:v>
                </c:pt>
                <c:pt idx="2979">
                  <c:v>43998</c:v>
                </c:pt>
                <c:pt idx="2980">
                  <c:v>43999</c:v>
                </c:pt>
                <c:pt idx="2981">
                  <c:v>44000</c:v>
                </c:pt>
                <c:pt idx="2982">
                  <c:v>44001</c:v>
                </c:pt>
                <c:pt idx="2983">
                  <c:v>44004</c:v>
                </c:pt>
                <c:pt idx="2984">
                  <c:v>44005</c:v>
                </c:pt>
                <c:pt idx="2985">
                  <c:v>44006</c:v>
                </c:pt>
                <c:pt idx="2986">
                  <c:v>44007</c:v>
                </c:pt>
                <c:pt idx="2987">
                  <c:v>44008</c:v>
                </c:pt>
                <c:pt idx="2988">
                  <c:v>44011</c:v>
                </c:pt>
                <c:pt idx="2989">
                  <c:v>44012</c:v>
                </c:pt>
                <c:pt idx="2990">
                  <c:v>44013</c:v>
                </c:pt>
                <c:pt idx="2991">
                  <c:v>44014</c:v>
                </c:pt>
                <c:pt idx="2992">
                  <c:v>44015</c:v>
                </c:pt>
                <c:pt idx="2993">
                  <c:v>44018</c:v>
                </c:pt>
                <c:pt idx="2994">
                  <c:v>44019</c:v>
                </c:pt>
                <c:pt idx="2995">
                  <c:v>44020</c:v>
                </c:pt>
                <c:pt idx="2996">
                  <c:v>44021</c:v>
                </c:pt>
                <c:pt idx="2997">
                  <c:v>44022</c:v>
                </c:pt>
                <c:pt idx="2998">
                  <c:v>44025</c:v>
                </c:pt>
                <c:pt idx="2999">
                  <c:v>44026</c:v>
                </c:pt>
                <c:pt idx="3000">
                  <c:v>44027</c:v>
                </c:pt>
                <c:pt idx="3001">
                  <c:v>44028</c:v>
                </c:pt>
                <c:pt idx="3002">
                  <c:v>44029</c:v>
                </c:pt>
                <c:pt idx="3003">
                  <c:v>44032</c:v>
                </c:pt>
                <c:pt idx="3004">
                  <c:v>44033</c:v>
                </c:pt>
                <c:pt idx="3005">
                  <c:v>44034</c:v>
                </c:pt>
                <c:pt idx="3006">
                  <c:v>44035</c:v>
                </c:pt>
                <c:pt idx="3007">
                  <c:v>44036</c:v>
                </c:pt>
                <c:pt idx="3008">
                  <c:v>44039</c:v>
                </c:pt>
                <c:pt idx="3009">
                  <c:v>44040</c:v>
                </c:pt>
                <c:pt idx="3010">
                  <c:v>44041</c:v>
                </c:pt>
                <c:pt idx="3011">
                  <c:v>44042</c:v>
                </c:pt>
                <c:pt idx="3012">
                  <c:v>44043</c:v>
                </c:pt>
                <c:pt idx="3013">
                  <c:v>44046</c:v>
                </c:pt>
                <c:pt idx="3014">
                  <c:v>44047</c:v>
                </c:pt>
                <c:pt idx="3015">
                  <c:v>44048</c:v>
                </c:pt>
                <c:pt idx="3016">
                  <c:v>44049</c:v>
                </c:pt>
                <c:pt idx="3017">
                  <c:v>44050</c:v>
                </c:pt>
                <c:pt idx="3018">
                  <c:v>44053</c:v>
                </c:pt>
                <c:pt idx="3019">
                  <c:v>44054</c:v>
                </c:pt>
                <c:pt idx="3020">
                  <c:v>44055</c:v>
                </c:pt>
                <c:pt idx="3021">
                  <c:v>44056</c:v>
                </c:pt>
                <c:pt idx="3022">
                  <c:v>44057</c:v>
                </c:pt>
                <c:pt idx="3023">
                  <c:v>44060</c:v>
                </c:pt>
                <c:pt idx="3024">
                  <c:v>44061</c:v>
                </c:pt>
                <c:pt idx="3025">
                  <c:v>44062</c:v>
                </c:pt>
                <c:pt idx="3026">
                  <c:v>44063</c:v>
                </c:pt>
                <c:pt idx="3027">
                  <c:v>44064</c:v>
                </c:pt>
                <c:pt idx="3028">
                  <c:v>44067</c:v>
                </c:pt>
                <c:pt idx="3029">
                  <c:v>44068</c:v>
                </c:pt>
                <c:pt idx="3030">
                  <c:v>44069</c:v>
                </c:pt>
                <c:pt idx="3031">
                  <c:v>44070</c:v>
                </c:pt>
                <c:pt idx="3032">
                  <c:v>44071</c:v>
                </c:pt>
                <c:pt idx="3033">
                  <c:v>44074</c:v>
                </c:pt>
                <c:pt idx="3034">
                  <c:v>44075</c:v>
                </c:pt>
                <c:pt idx="3035">
                  <c:v>44076</c:v>
                </c:pt>
                <c:pt idx="3036">
                  <c:v>44077</c:v>
                </c:pt>
                <c:pt idx="3037">
                  <c:v>44078</c:v>
                </c:pt>
                <c:pt idx="3038">
                  <c:v>44081</c:v>
                </c:pt>
                <c:pt idx="3039">
                  <c:v>44082</c:v>
                </c:pt>
                <c:pt idx="3040">
                  <c:v>44083</c:v>
                </c:pt>
                <c:pt idx="3041">
                  <c:v>44084</c:v>
                </c:pt>
                <c:pt idx="3042">
                  <c:v>44085</c:v>
                </c:pt>
                <c:pt idx="3043">
                  <c:v>44088</c:v>
                </c:pt>
                <c:pt idx="3044">
                  <c:v>44089</c:v>
                </c:pt>
                <c:pt idx="3045">
                  <c:v>44090</c:v>
                </c:pt>
                <c:pt idx="3046">
                  <c:v>44091</c:v>
                </c:pt>
                <c:pt idx="3047">
                  <c:v>44092</c:v>
                </c:pt>
                <c:pt idx="3048">
                  <c:v>44095</c:v>
                </c:pt>
                <c:pt idx="3049">
                  <c:v>44096</c:v>
                </c:pt>
                <c:pt idx="3050">
                  <c:v>44097</c:v>
                </c:pt>
                <c:pt idx="3051">
                  <c:v>44098</c:v>
                </c:pt>
                <c:pt idx="3052">
                  <c:v>44099</c:v>
                </c:pt>
                <c:pt idx="3053">
                  <c:v>44102</c:v>
                </c:pt>
                <c:pt idx="3054">
                  <c:v>44103</c:v>
                </c:pt>
                <c:pt idx="3055">
                  <c:v>44104</c:v>
                </c:pt>
                <c:pt idx="3056">
                  <c:v>44105</c:v>
                </c:pt>
                <c:pt idx="3057">
                  <c:v>44106</c:v>
                </c:pt>
                <c:pt idx="3058">
                  <c:v>44109</c:v>
                </c:pt>
                <c:pt idx="3059">
                  <c:v>44110</c:v>
                </c:pt>
                <c:pt idx="3060">
                  <c:v>44111</c:v>
                </c:pt>
                <c:pt idx="3061">
                  <c:v>44112</c:v>
                </c:pt>
                <c:pt idx="3062">
                  <c:v>44113</c:v>
                </c:pt>
                <c:pt idx="3063">
                  <c:v>44116</c:v>
                </c:pt>
                <c:pt idx="3064">
                  <c:v>44117</c:v>
                </c:pt>
                <c:pt idx="3065">
                  <c:v>44118</c:v>
                </c:pt>
                <c:pt idx="3066">
                  <c:v>44119</c:v>
                </c:pt>
                <c:pt idx="3067">
                  <c:v>44120</c:v>
                </c:pt>
                <c:pt idx="3068">
                  <c:v>44123</c:v>
                </c:pt>
                <c:pt idx="3069">
                  <c:v>44124</c:v>
                </c:pt>
                <c:pt idx="3070">
                  <c:v>44125</c:v>
                </c:pt>
                <c:pt idx="3071">
                  <c:v>44126</c:v>
                </c:pt>
                <c:pt idx="3072">
                  <c:v>44127</c:v>
                </c:pt>
                <c:pt idx="3073">
                  <c:v>44130</c:v>
                </c:pt>
                <c:pt idx="3074">
                  <c:v>44131</c:v>
                </c:pt>
                <c:pt idx="3075">
                  <c:v>44132</c:v>
                </c:pt>
                <c:pt idx="3076">
                  <c:v>44133</c:v>
                </c:pt>
                <c:pt idx="3077">
                  <c:v>44134</c:v>
                </c:pt>
                <c:pt idx="3078">
                  <c:v>44137</c:v>
                </c:pt>
                <c:pt idx="3079">
                  <c:v>44138</c:v>
                </c:pt>
                <c:pt idx="3080">
                  <c:v>44139</c:v>
                </c:pt>
                <c:pt idx="3081">
                  <c:v>44140</c:v>
                </c:pt>
                <c:pt idx="3082">
                  <c:v>44141</c:v>
                </c:pt>
                <c:pt idx="3083">
                  <c:v>44144</c:v>
                </c:pt>
                <c:pt idx="3084">
                  <c:v>44145</c:v>
                </c:pt>
                <c:pt idx="3085">
                  <c:v>44146</c:v>
                </c:pt>
                <c:pt idx="3086">
                  <c:v>44147</c:v>
                </c:pt>
                <c:pt idx="3087">
                  <c:v>44148</c:v>
                </c:pt>
                <c:pt idx="3088">
                  <c:v>44151</c:v>
                </c:pt>
                <c:pt idx="3089">
                  <c:v>44152</c:v>
                </c:pt>
                <c:pt idx="3090">
                  <c:v>44153</c:v>
                </c:pt>
                <c:pt idx="3091">
                  <c:v>44154</c:v>
                </c:pt>
                <c:pt idx="3092">
                  <c:v>44155</c:v>
                </c:pt>
                <c:pt idx="3093">
                  <c:v>44158</c:v>
                </c:pt>
                <c:pt idx="3094">
                  <c:v>44159</c:v>
                </c:pt>
                <c:pt idx="3095">
                  <c:v>44160</c:v>
                </c:pt>
                <c:pt idx="3096">
                  <c:v>44161</c:v>
                </c:pt>
                <c:pt idx="3097">
                  <c:v>44162</c:v>
                </c:pt>
                <c:pt idx="3098">
                  <c:v>44165</c:v>
                </c:pt>
                <c:pt idx="3099">
                  <c:v>44166</c:v>
                </c:pt>
                <c:pt idx="3100">
                  <c:v>44167</c:v>
                </c:pt>
                <c:pt idx="3101">
                  <c:v>44168</c:v>
                </c:pt>
                <c:pt idx="3102">
                  <c:v>44169</c:v>
                </c:pt>
                <c:pt idx="3103">
                  <c:v>44172</c:v>
                </c:pt>
                <c:pt idx="3104">
                  <c:v>44173</c:v>
                </c:pt>
                <c:pt idx="3105">
                  <c:v>44174</c:v>
                </c:pt>
                <c:pt idx="3106">
                  <c:v>44175</c:v>
                </c:pt>
                <c:pt idx="3107">
                  <c:v>44176</c:v>
                </c:pt>
                <c:pt idx="3108">
                  <c:v>44179</c:v>
                </c:pt>
                <c:pt idx="3109">
                  <c:v>44180</c:v>
                </c:pt>
                <c:pt idx="3110">
                  <c:v>44181</c:v>
                </c:pt>
                <c:pt idx="3111">
                  <c:v>44182</c:v>
                </c:pt>
                <c:pt idx="3112">
                  <c:v>44183</c:v>
                </c:pt>
                <c:pt idx="3113">
                  <c:v>44186</c:v>
                </c:pt>
                <c:pt idx="3114">
                  <c:v>44187</c:v>
                </c:pt>
                <c:pt idx="3115">
                  <c:v>44188</c:v>
                </c:pt>
                <c:pt idx="3116">
                  <c:v>44189</c:v>
                </c:pt>
                <c:pt idx="3117">
                  <c:v>44193</c:v>
                </c:pt>
                <c:pt idx="3118">
                  <c:v>44194</c:v>
                </c:pt>
                <c:pt idx="3119">
                  <c:v>44195</c:v>
                </c:pt>
                <c:pt idx="3120">
                  <c:v>44196</c:v>
                </c:pt>
                <c:pt idx="3121">
                  <c:v>44200</c:v>
                </c:pt>
                <c:pt idx="3122">
                  <c:v>44201</c:v>
                </c:pt>
                <c:pt idx="3123">
                  <c:v>44202</c:v>
                </c:pt>
                <c:pt idx="3124">
                  <c:v>44203</c:v>
                </c:pt>
                <c:pt idx="3125">
                  <c:v>44204</c:v>
                </c:pt>
                <c:pt idx="3126">
                  <c:v>44207</c:v>
                </c:pt>
                <c:pt idx="3127">
                  <c:v>44208</c:v>
                </c:pt>
                <c:pt idx="3128">
                  <c:v>44209</c:v>
                </c:pt>
                <c:pt idx="3129">
                  <c:v>44210</c:v>
                </c:pt>
                <c:pt idx="3130">
                  <c:v>44211</c:v>
                </c:pt>
                <c:pt idx="3131">
                  <c:v>44214</c:v>
                </c:pt>
                <c:pt idx="3132">
                  <c:v>44215</c:v>
                </c:pt>
                <c:pt idx="3133">
                  <c:v>44216</c:v>
                </c:pt>
                <c:pt idx="3134">
                  <c:v>44217</c:v>
                </c:pt>
                <c:pt idx="3135">
                  <c:v>44218</c:v>
                </c:pt>
                <c:pt idx="3136">
                  <c:v>44221</c:v>
                </c:pt>
                <c:pt idx="3137">
                  <c:v>44222</c:v>
                </c:pt>
                <c:pt idx="3138">
                  <c:v>44223</c:v>
                </c:pt>
                <c:pt idx="3139">
                  <c:v>44224</c:v>
                </c:pt>
                <c:pt idx="3140">
                  <c:v>44225</c:v>
                </c:pt>
                <c:pt idx="3141">
                  <c:v>44228</c:v>
                </c:pt>
                <c:pt idx="3142">
                  <c:v>44229</c:v>
                </c:pt>
                <c:pt idx="3143">
                  <c:v>44230</c:v>
                </c:pt>
                <c:pt idx="3144">
                  <c:v>44231</c:v>
                </c:pt>
                <c:pt idx="3145">
                  <c:v>44232</c:v>
                </c:pt>
                <c:pt idx="3146">
                  <c:v>44235</c:v>
                </c:pt>
                <c:pt idx="3147">
                  <c:v>44236</c:v>
                </c:pt>
                <c:pt idx="3148">
                  <c:v>44237</c:v>
                </c:pt>
                <c:pt idx="3149">
                  <c:v>44238</c:v>
                </c:pt>
                <c:pt idx="3150">
                  <c:v>44239</c:v>
                </c:pt>
                <c:pt idx="3151">
                  <c:v>44242</c:v>
                </c:pt>
                <c:pt idx="3152">
                  <c:v>44243</c:v>
                </c:pt>
                <c:pt idx="3153">
                  <c:v>44244</c:v>
                </c:pt>
                <c:pt idx="3154">
                  <c:v>44245</c:v>
                </c:pt>
                <c:pt idx="3155">
                  <c:v>44246</c:v>
                </c:pt>
                <c:pt idx="3156">
                  <c:v>44249</c:v>
                </c:pt>
                <c:pt idx="3157">
                  <c:v>44250</c:v>
                </c:pt>
                <c:pt idx="3158">
                  <c:v>44251</c:v>
                </c:pt>
                <c:pt idx="3159">
                  <c:v>44252</c:v>
                </c:pt>
                <c:pt idx="3160">
                  <c:v>44253</c:v>
                </c:pt>
                <c:pt idx="3161">
                  <c:v>44256</c:v>
                </c:pt>
                <c:pt idx="3162">
                  <c:v>44257</c:v>
                </c:pt>
                <c:pt idx="3163">
                  <c:v>44258</c:v>
                </c:pt>
                <c:pt idx="3164">
                  <c:v>44259</c:v>
                </c:pt>
                <c:pt idx="3165">
                  <c:v>44260</c:v>
                </c:pt>
                <c:pt idx="3166">
                  <c:v>44263</c:v>
                </c:pt>
                <c:pt idx="3167">
                  <c:v>44264</c:v>
                </c:pt>
                <c:pt idx="3168">
                  <c:v>44265</c:v>
                </c:pt>
                <c:pt idx="3169">
                  <c:v>44266</c:v>
                </c:pt>
                <c:pt idx="3170">
                  <c:v>44267</c:v>
                </c:pt>
                <c:pt idx="3171">
                  <c:v>44270</c:v>
                </c:pt>
                <c:pt idx="3172">
                  <c:v>44271</c:v>
                </c:pt>
                <c:pt idx="3173">
                  <c:v>44272</c:v>
                </c:pt>
                <c:pt idx="3174">
                  <c:v>44273</c:v>
                </c:pt>
                <c:pt idx="3175">
                  <c:v>44274</c:v>
                </c:pt>
                <c:pt idx="3176">
                  <c:v>44277</c:v>
                </c:pt>
                <c:pt idx="3177">
                  <c:v>44278</c:v>
                </c:pt>
                <c:pt idx="3178">
                  <c:v>44279</c:v>
                </c:pt>
                <c:pt idx="3179">
                  <c:v>44280</c:v>
                </c:pt>
                <c:pt idx="3180">
                  <c:v>44281</c:v>
                </c:pt>
                <c:pt idx="3181">
                  <c:v>44284</c:v>
                </c:pt>
                <c:pt idx="3182">
                  <c:v>44285</c:v>
                </c:pt>
                <c:pt idx="3183">
                  <c:v>44286</c:v>
                </c:pt>
                <c:pt idx="3184">
                  <c:v>44287</c:v>
                </c:pt>
                <c:pt idx="3185">
                  <c:v>44288</c:v>
                </c:pt>
                <c:pt idx="3186">
                  <c:v>44291</c:v>
                </c:pt>
                <c:pt idx="3187">
                  <c:v>44292</c:v>
                </c:pt>
                <c:pt idx="3188">
                  <c:v>44293</c:v>
                </c:pt>
                <c:pt idx="3189">
                  <c:v>44294</c:v>
                </c:pt>
                <c:pt idx="3190">
                  <c:v>44295</c:v>
                </c:pt>
                <c:pt idx="3191">
                  <c:v>44298</c:v>
                </c:pt>
                <c:pt idx="3192">
                  <c:v>44299</c:v>
                </c:pt>
                <c:pt idx="3193">
                  <c:v>44300</c:v>
                </c:pt>
                <c:pt idx="3194">
                  <c:v>44301</c:v>
                </c:pt>
                <c:pt idx="3195">
                  <c:v>44302</c:v>
                </c:pt>
                <c:pt idx="3196">
                  <c:v>44305</c:v>
                </c:pt>
                <c:pt idx="3197">
                  <c:v>44306</c:v>
                </c:pt>
                <c:pt idx="3198">
                  <c:v>44307</c:v>
                </c:pt>
                <c:pt idx="3199">
                  <c:v>44308</c:v>
                </c:pt>
                <c:pt idx="3200">
                  <c:v>44309</c:v>
                </c:pt>
                <c:pt idx="3201">
                  <c:v>44312</c:v>
                </c:pt>
                <c:pt idx="3202">
                  <c:v>44313</c:v>
                </c:pt>
                <c:pt idx="3203">
                  <c:v>44314</c:v>
                </c:pt>
                <c:pt idx="3204">
                  <c:v>44315</c:v>
                </c:pt>
                <c:pt idx="3205">
                  <c:v>44316</c:v>
                </c:pt>
                <c:pt idx="3206">
                  <c:v>44319</c:v>
                </c:pt>
                <c:pt idx="3207">
                  <c:v>44320</c:v>
                </c:pt>
                <c:pt idx="3208">
                  <c:v>44321</c:v>
                </c:pt>
                <c:pt idx="3209">
                  <c:v>44322</c:v>
                </c:pt>
                <c:pt idx="3210">
                  <c:v>44323</c:v>
                </c:pt>
                <c:pt idx="3211">
                  <c:v>44326</c:v>
                </c:pt>
                <c:pt idx="3212">
                  <c:v>44327</c:v>
                </c:pt>
                <c:pt idx="3213">
                  <c:v>44328</c:v>
                </c:pt>
                <c:pt idx="3214">
                  <c:v>44329</c:v>
                </c:pt>
                <c:pt idx="3215">
                  <c:v>44330</c:v>
                </c:pt>
                <c:pt idx="3216">
                  <c:v>44333</c:v>
                </c:pt>
                <c:pt idx="3217">
                  <c:v>44334</c:v>
                </c:pt>
                <c:pt idx="3218">
                  <c:v>44335</c:v>
                </c:pt>
                <c:pt idx="3219">
                  <c:v>44336</c:v>
                </c:pt>
                <c:pt idx="3220">
                  <c:v>44337</c:v>
                </c:pt>
                <c:pt idx="3221">
                  <c:v>44340</c:v>
                </c:pt>
                <c:pt idx="3222">
                  <c:v>44341</c:v>
                </c:pt>
                <c:pt idx="3223">
                  <c:v>44342</c:v>
                </c:pt>
                <c:pt idx="3224">
                  <c:v>44343</c:v>
                </c:pt>
                <c:pt idx="3225">
                  <c:v>44344</c:v>
                </c:pt>
                <c:pt idx="3226">
                  <c:v>44347</c:v>
                </c:pt>
                <c:pt idx="3227">
                  <c:v>44348</c:v>
                </c:pt>
                <c:pt idx="3228">
                  <c:v>44349</c:v>
                </c:pt>
                <c:pt idx="3229">
                  <c:v>44350</c:v>
                </c:pt>
                <c:pt idx="3230">
                  <c:v>44351</c:v>
                </c:pt>
                <c:pt idx="3231">
                  <c:v>44354</c:v>
                </c:pt>
                <c:pt idx="3232">
                  <c:v>44355</c:v>
                </c:pt>
                <c:pt idx="3233">
                  <c:v>44356</c:v>
                </c:pt>
                <c:pt idx="3234">
                  <c:v>44357</c:v>
                </c:pt>
                <c:pt idx="3235">
                  <c:v>44358</c:v>
                </c:pt>
                <c:pt idx="3236">
                  <c:v>44361</c:v>
                </c:pt>
                <c:pt idx="3237">
                  <c:v>44362</c:v>
                </c:pt>
                <c:pt idx="3238">
                  <c:v>44363</c:v>
                </c:pt>
                <c:pt idx="3239">
                  <c:v>44364</c:v>
                </c:pt>
                <c:pt idx="3240">
                  <c:v>44365</c:v>
                </c:pt>
                <c:pt idx="3241">
                  <c:v>44368</c:v>
                </c:pt>
                <c:pt idx="3242">
                  <c:v>44369</c:v>
                </c:pt>
                <c:pt idx="3243">
                  <c:v>44370</c:v>
                </c:pt>
                <c:pt idx="3244">
                  <c:v>44371</c:v>
                </c:pt>
                <c:pt idx="3245">
                  <c:v>44372</c:v>
                </c:pt>
                <c:pt idx="3246">
                  <c:v>44375</c:v>
                </c:pt>
                <c:pt idx="3247">
                  <c:v>44376</c:v>
                </c:pt>
                <c:pt idx="3248">
                  <c:v>44377</c:v>
                </c:pt>
                <c:pt idx="3249">
                  <c:v>44378</c:v>
                </c:pt>
                <c:pt idx="3250">
                  <c:v>44379</c:v>
                </c:pt>
                <c:pt idx="3251">
                  <c:v>44382</c:v>
                </c:pt>
                <c:pt idx="3252">
                  <c:v>44383</c:v>
                </c:pt>
                <c:pt idx="3253">
                  <c:v>44384</c:v>
                </c:pt>
                <c:pt idx="3254">
                  <c:v>44385</c:v>
                </c:pt>
                <c:pt idx="3255">
                  <c:v>44386</c:v>
                </c:pt>
                <c:pt idx="3256">
                  <c:v>44389</c:v>
                </c:pt>
                <c:pt idx="3257">
                  <c:v>44390</c:v>
                </c:pt>
                <c:pt idx="3258">
                  <c:v>44391</c:v>
                </c:pt>
                <c:pt idx="3259">
                  <c:v>44392</c:v>
                </c:pt>
                <c:pt idx="3260">
                  <c:v>44393</c:v>
                </c:pt>
                <c:pt idx="3261">
                  <c:v>44396</c:v>
                </c:pt>
                <c:pt idx="3262">
                  <c:v>44397</c:v>
                </c:pt>
                <c:pt idx="3263">
                  <c:v>44398</c:v>
                </c:pt>
                <c:pt idx="3264">
                  <c:v>44399</c:v>
                </c:pt>
                <c:pt idx="3265">
                  <c:v>44400</c:v>
                </c:pt>
                <c:pt idx="3266">
                  <c:v>44403</c:v>
                </c:pt>
                <c:pt idx="3267">
                  <c:v>44404</c:v>
                </c:pt>
                <c:pt idx="3268">
                  <c:v>44405</c:v>
                </c:pt>
                <c:pt idx="3269">
                  <c:v>44406</c:v>
                </c:pt>
                <c:pt idx="3270">
                  <c:v>44407</c:v>
                </c:pt>
                <c:pt idx="3271">
                  <c:v>44410</c:v>
                </c:pt>
                <c:pt idx="3272">
                  <c:v>44411</c:v>
                </c:pt>
                <c:pt idx="3273">
                  <c:v>44412</c:v>
                </c:pt>
                <c:pt idx="3274">
                  <c:v>44413</c:v>
                </c:pt>
                <c:pt idx="3275">
                  <c:v>44414</c:v>
                </c:pt>
                <c:pt idx="3276">
                  <c:v>44417</c:v>
                </c:pt>
                <c:pt idx="3277">
                  <c:v>44418</c:v>
                </c:pt>
                <c:pt idx="3278">
                  <c:v>44419</c:v>
                </c:pt>
                <c:pt idx="3279">
                  <c:v>44420</c:v>
                </c:pt>
                <c:pt idx="3280">
                  <c:v>44421</c:v>
                </c:pt>
                <c:pt idx="3281">
                  <c:v>44424</c:v>
                </c:pt>
                <c:pt idx="3282">
                  <c:v>44425</c:v>
                </c:pt>
                <c:pt idx="3283">
                  <c:v>44426</c:v>
                </c:pt>
                <c:pt idx="3284">
                  <c:v>44427</c:v>
                </c:pt>
                <c:pt idx="3285">
                  <c:v>44428</c:v>
                </c:pt>
                <c:pt idx="3286">
                  <c:v>44431</c:v>
                </c:pt>
                <c:pt idx="3287">
                  <c:v>44432</c:v>
                </c:pt>
                <c:pt idx="3288">
                  <c:v>44433</c:v>
                </c:pt>
                <c:pt idx="3289">
                  <c:v>44434</c:v>
                </c:pt>
                <c:pt idx="3290">
                  <c:v>44435</c:v>
                </c:pt>
                <c:pt idx="3291">
                  <c:v>44438</c:v>
                </c:pt>
                <c:pt idx="3292">
                  <c:v>44439</c:v>
                </c:pt>
                <c:pt idx="3293">
                  <c:v>44440</c:v>
                </c:pt>
                <c:pt idx="3294">
                  <c:v>44441</c:v>
                </c:pt>
                <c:pt idx="3295">
                  <c:v>44442</c:v>
                </c:pt>
                <c:pt idx="3296">
                  <c:v>44445</c:v>
                </c:pt>
                <c:pt idx="3297">
                  <c:v>44446</c:v>
                </c:pt>
                <c:pt idx="3298">
                  <c:v>44447</c:v>
                </c:pt>
                <c:pt idx="3299">
                  <c:v>44448</c:v>
                </c:pt>
                <c:pt idx="3300">
                  <c:v>44449</c:v>
                </c:pt>
                <c:pt idx="3301">
                  <c:v>44452</c:v>
                </c:pt>
                <c:pt idx="3302">
                  <c:v>44453</c:v>
                </c:pt>
                <c:pt idx="3303">
                  <c:v>44454</c:v>
                </c:pt>
                <c:pt idx="3304">
                  <c:v>44455</c:v>
                </c:pt>
                <c:pt idx="3305">
                  <c:v>44456</c:v>
                </c:pt>
                <c:pt idx="3306">
                  <c:v>44459</c:v>
                </c:pt>
                <c:pt idx="3307">
                  <c:v>44460</c:v>
                </c:pt>
                <c:pt idx="3308">
                  <c:v>44461</c:v>
                </c:pt>
                <c:pt idx="3309">
                  <c:v>44462</c:v>
                </c:pt>
                <c:pt idx="3310">
                  <c:v>44463</c:v>
                </c:pt>
                <c:pt idx="3311">
                  <c:v>44466</c:v>
                </c:pt>
                <c:pt idx="3312">
                  <c:v>44467</c:v>
                </c:pt>
                <c:pt idx="3313">
                  <c:v>44468</c:v>
                </c:pt>
                <c:pt idx="3314">
                  <c:v>44469</c:v>
                </c:pt>
                <c:pt idx="3315">
                  <c:v>44470</c:v>
                </c:pt>
                <c:pt idx="3316">
                  <c:v>44473</c:v>
                </c:pt>
                <c:pt idx="3317">
                  <c:v>44474</c:v>
                </c:pt>
                <c:pt idx="3318">
                  <c:v>44475</c:v>
                </c:pt>
                <c:pt idx="3319">
                  <c:v>44476</c:v>
                </c:pt>
                <c:pt idx="3320">
                  <c:v>44477</c:v>
                </c:pt>
                <c:pt idx="3321">
                  <c:v>44480</c:v>
                </c:pt>
                <c:pt idx="3322">
                  <c:v>44481</c:v>
                </c:pt>
                <c:pt idx="3323">
                  <c:v>44482</c:v>
                </c:pt>
                <c:pt idx="3324">
                  <c:v>44483</c:v>
                </c:pt>
                <c:pt idx="3325">
                  <c:v>44484</c:v>
                </c:pt>
                <c:pt idx="3326">
                  <c:v>44487</c:v>
                </c:pt>
                <c:pt idx="3327">
                  <c:v>44488</c:v>
                </c:pt>
                <c:pt idx="3328">
                  <c:v>44489</c:v>
                </c:pt>
                <c:pt idx="3329">
                  <c:v>44490</c:v>
                </c:pt>
                <c:pt idx="3330">
                  <c:v>44491</c:v>
                </c:pt>
                <c:pt idx="3331">
                  <c:v>44494</c:v>
                </c:pt>
                <c:pt idx="3332">
                  <c:v>44495</c:v>
                </c:pt>
                <c:pt idx="3333">
                  <c:v>44496</c:v>
                </c:pt>
                <c:pt idx="3334">
                  <c:v>44497</c:v>
                </c:pt>
                <c:pt idx="3335">
                  <c:v>44498</c:v>
                </c:pt>
                <c:pt idx="3336">
                  <c:v>44501</c:v>
                </c:pt>
                <c:pt idx="3337">
                  <c:v>44502</c:v>
                </c:pt>
                <c:pt idx="3338">
                  <c:v>44503</c:v>
                </c:pt>
                <c:pt idx="3339">
                  <c:v>44504</c:v>
                </c:pt>
                <c:pt idx="3340">
                  <c:v>44505</c:v>
                </c:pt>
                <c:pt idx="3341">
                  <c:v>44508</c:v>
                </c:pt>
                <c:pt idx="3342">
                  <c:v>44509</c:v>
                </c:pt>
                <c:pt idx="3343">
                  <c:v>44510</c:v>
                </c:pt>
                <c:pt idx="3344">
                  <c:v>44511</c:v>
                </c:pt>
                <c:pt idx="3345">
                  <c:v>44512</c:v>
                </c:pt>
                <c:pt idx="3346">
                  <c:v>44515</c:v>
                </c:pt>
                <c:pt idx="3347">
                  <c:v>44516</c:v>
                </c:pt>
                <c:pt idx="3348">
                  <c:v>44517</c:v>
                </c:pt>
                <c:pt idx="3349">
                  <c:v>44518</c:v>
                </c:pt>
                <c:pt idx="3350">
                  <c:v>44519</c:v>
                </c:pt>
                <c:pt idx="3351">
                  <c:v>44522</c:v>
                </c:pt>
                <c:pt idx="3352">
                  <c:v>44523</c:v>
                </c:pt>
                <c:pt idx="3353">
                  <c:v>44524</c:v>
                </c:pt>
                <c:pt idx="3354">
                  <c:v>44525</c:v>
                </c:pt>
                <c:pt idx="3355">
                  <c:v>44526</c:v>
                </c:pt>
                <c:pt idx="3356">
                  <c:v>44529</c:v>
                </c:pt>
                <c:pt idx="3357">
                  <c:v>44530</c:v>
                </c:pt>
                <c:pt idx="3358">
                  <c:v>44531</c:v>
                </c:pt>
                <c:pt idx="3359">
                  <c:v>44532</c:v>
                </c:pt>
                <c:pt idx="3360">
                  <c:v>44533</c:v>
                </c:pt>
                <c:pt idx="3361">
                  <c:v>44536</c:v>
                </c:pt>
                <c:pt idx="3362">
                  <c:v>44537</c:v>
                </c:pt>
                <c:pt idx="3363">
                  <c:v>44538</c:v>
                </c:pt>
                <c:pt idx="3364">
                  <c:v>44539</c:v>
                </c:pt>
                <c:pt idx="3365">
                  <c:v>44540</c:v>
                </c:pt>
                <c:pt idx="3366">
                  <c:v>44543</c:v>
                </c:pt>
                <c:pt idx="3367">
                  <c:v>44544</c:v>
                </c:pt>
                <c:pt idx="3368">
                  <c:v>44545</c:v>
                </c:pt>
                <c:pt idx="3369">
                  <c:v>44546</c:v>
                </c:pt>
                <c:pt idx="3370">
                  <c:v>44547</c:v>
                </c:pt>
                <c:pt idx="3371">
                  <c:v>44550</c:v>
                </c:pt>
                <c:pt idx="3372">
                  <c:v>44551</c:v>
                </c:pt>
                <c:pt idx="3373">
                  <c:v>44552</c:v>
                </c:pt>
                <c:pt idx="3374">
                  <c:v>44553</c:v>
                </c:pt>
                <c:pt idx="3375">
                  <c:v>44554</c:v>
                </c:pt>
                <c:pt idx="3376">
                  <c:v>44557</c:v>
                </c:pt>
                <c:pt idx="3377">
                  <c:v>44558</c:v>
                </c:pt>
                <c:pt idx="3378">
                  <c:v>44559</c:v>
                </c:pt>
                <c:pt idx="3379">
                  <c:v>44560</c:v>
                </c:pt>
                <c:pt idx="3380">
                  <c:v>44561</c:v>
                </c:pt>
                <c:pt idx="3381">
                  <c:v>44564</c:v>
                </c:pt>
                <c:pt idx="3382">
                  <c:v>44565</c:v>
                </c:pt>
                <c:pt idx="3383">
                  <c:v>44566</c:v>
                </c:pt>
                <c:pt idx="3384">
                  <c:v>44567</c:v>
                </c:pt>
                <c:pt idx="3385">
                  <c:v>44568</c:v>
                </c:pt>
                <c:pt idx="3386">
                  <c:v>44571</c:v>
                </c:pt>
                <c:pt idx="3387">
                  <c:v>44572</c:v>
                </c:pt>
                <c:pt idx="3388">
                  <c:v>44573</c:v>
                </c:pt>
                <c:pt idx="3389">
                  <c:v>44574</c:v>
                </c:pt>
                <c:pt idx="3390">
                  <c:v>44575</c:v>
                </c:pt>
                <c:pt idx="3391">
                  <c:v>44578</c:v>
                </c:pt>
                <c:pt idx="3392">
                  <c:v>44579</c:v>
                </c:pt>
                <c:pt idx="3393">
                  <c:v>44580</c:v>
                </c:pt>
                <c:pt idx="3394">
                  <c:v>44581</c:v>
                </c:pt>
                <c:pt idx="3395">
                  <c:v>44582</c:v>
                </c:pt>
                <c:pt idx="3396">
                  <c:v>44585</c:v>
                </c:pt>
                <c:pt idx="3397">
                  <c:v>44586</c:v>
                </c:pt>
                <c:pt idx="3398">
                  <c:v>44587</c:v>
                </c:pt>
                <c:pt idx="3399">
                  <c:v>44588</c:v>
                </c:pt>
                <c:pt idx="3400">
                  <c:v>44589</c:v>
                </c:pt>
                <c:pt idx="3401">
                  <c:v>44592</c:v>
                </c:pt>
                <c:pt idx="3402">
                  <c:v>44593</c:v>
                </c:pt>
                <c:pt idx="3403">
                  <c:v>44594</c:v>
                </c:pt>
                <c:pt idx="3404">
                  <c:v>44595</c:v>
                </c:pt>
                <c:pt idx="3405">
                  <c:v>44596</c:v>
                </c:pt>
                <c:pt idx="3406">
                  <c:v>44599</c:v>
                </c:pt>
                <c:pt idx="3407">
                  <c:v>44600</c:v>
                </c:pt>
                <c:pt idx="3408">
                  <c:v>44601</c:v>
                </c:pt>
                <c:pt idx="3409">
                  <c:v>44602</c:v>
                </c:pt>
                <c:pt idx="3410">
                  <c:v>44603</c:v>
                </c:pt>
                <c:pt idx="3411">
                  <c:v>44606</c:v>
                </c:pt>
                <c:pt idx="3412">
                  <c:v>44607</c:v>
                </c:pt>
                <c:pt idx="3413">
                  <c:v>44608</c:v>
                </c:pt>
                <c:pt idx="3414">
                  <c:v>44609</c:v>
                </c:pt>
                <c:pt idx="3415">
                  <c:v>44610</c:v>
                </c:pt>
                <c:pt idx="3416">
                  <c:v>44613</c:v>
                </c:pt>
                <c:pt idx="3417">
                  <c:v>44614</c:v>
                </c:pt>
                <c:pt idx="3418">
                  <c:v>44615</c:v>
                </c:pt>
                <c:pt idx="3419">
                  <c:v>44616</c:v>
                </c:pt>
                <c:pt idx="3420">
                  <c:v>44617</c:v>
                </c:pt>
                <c:pt idx="3421">
                  <c:v>44620</c:v>
                </c:pt>
                <c:pt idx="3422">
                  <c:v>44621</c:v>
                </c:pt>
                <c:pt idx="3423">
                  <c:v>44622</c:v>
                </c:pt>
                <c:pt idx="3424">
                  <c:v>44623</c:v>
                </c:pt>
                <c:pt idx="3425">
                  <c:v>44624</c:v>
                </c:pt>
                <c:pt idx="3426">
                  <c:v>44627</c:v>
                </c:pt>
                <c:pt idx="3427">
                  <c:v>44628</c:v>
                </c:pt>
                <c:pt idx="3428">
                  <c:v>44629</c:v>
                </c:pt>
                <c:pt idx="3429">
                  <c:v>44630</c:v>
                </c:pt>
                <c:pt idx="3430">
                  <c:v>44631</c:v>
                </c:pt>
                <c:pt idx="3431">
                  <c:v>44634</c:v>
                </c:pt>
                <c:pt idx="3432">
                  <c:v>44635</c:v>
                </c:pt>
                <c:pt idx="3433">
                  <c:v>44636</c:v>
                </c:pt>
                <c:pt idx="3434">
                  <c:v>44637</c:v>
                </c:pt>
                <c:pt idx="3435">
                  <c:v>44638</c:v>
                </c:pt>
                <c:pt idx="3436">
                  <c:v>44641</c:v>
                </c:pt>
                <c:pt idx="3437">
                  <c:v>44642</c:v>
                </c:pt>
                <c:pt idx="3438">
                  <c:v>44643</c:v>
                </c:pt>
                <c:pt idx="3439">
                  <c:v>44644</c:v>
                </c:pt>
                <c:pt idx="3440">
                  <c:v>44645</c:v>
                </c:pt>
                <c:pt idx="3441">
                  <c:v>44648</c:v>
                </c:pt>
                <c:pt idx="3442">
                  <c:v>44649</c:v>
                </c:pt>
                <c:pt idx="3443">
                  <c:v>44650</c:v>
                </c:pt>
                <c:pt idx="3444">
                  <c:v>44651</c:v>
                </c:pt>
                <c:pt idx="3445">
                  <c:v>44652</c:v>
                </c:pt>
                <c:pt idx="3446">
                  <c:v>44655</c:v>
                </c:pt>
                <c:pt idx="3447">
                  <c:v>44656</c:v>
                </c:pt>
                <c:pt idx="3448">
                  <c:v>44657</c:v>
                </c:pt>
                <c:pt idx="3449">
                  <c:v>44658</c:v>
                </c:pt>
                <c:pt idx="3450">
                  <c:v>44659</c:v>
                </c:pt>
                <c:pt idx="3451">
                  <c:v>44662</c:v>
                </c:pt>
                <c:pt idx="3452">
                  <c:v>44663</c:v>
                </c:pt>
                <c:pt idx="3453">
                  <c:v>44664</c:v>
                </c:pt>
                <c:pt idx="3454">
                  <c:v>44665</c:v>
                </c:pt>
                <c:pt idx="3455">
                  <c:v>44666</c:v>
                </c:pt>
                <c:pt idx="3456">
                  <c:v>44669</c:v>
                </c:pt>
                <c:pt idx="3457">
                  <c:v>44670</c:v>
                </c:pt>
                <c:pt idx="3458">
                  <c:v>44671</c:v>
                </c:pt>
                <c:pt idx="3459">
                  <c:v>44672</c:v>
                </c:pt>
                <c:pt idx="3460">
                  <c:v>44673</c:v>
                </c:pt>
                <c:pt idx="3461">
                  <c:v>44676</c:v>
                </c:pt>
                <c:pt idx="3462">
                  <c:v>44677</c:v>
                </c:pt>
                <c:pt idx="3463">
                  <c:v>44678</c:v>
                </c:pt>
                <c:pt idx="3464">
                  <c:v>44679</c:v>
                </c:pt>
                <c:pt idx="3465">
                  <c:v>44680</c:v>
                </c:pt>
                <c:pt idx="3466">
                  <c:v>44683</c:v>
                </c:pt>
                <c:pt idx="3467">
                  <c:v>44684</c:v>
                </c:pt>
                <c:pt idx="3468">
                  <c:v>44685</c:v>
                </c:pt>
                <c:pt idx="3469">
                  <c:v>44686</c:v>
                </c:pt>
                <c:pt idx="3470">
                  <c:v>44687</c:v>
                </c:pt>
                <c:pt idx="3471">
                  <c:v>44690</c:v>
                </c:pt>
                <c:pt idx="3472">
                  <c:v>44691</c:v>
                </c:pt>
                <c:pt idx="3473">
                  <c:v>44692</c:v>
                </c:pt>
                <c:pt idx="3474">
                  <c:v>44693</c:v>
                </c:pt>
                <c:pt idx="3475">
                  <c:v>44694</c:v>
                </c:pt>
                <c:pt idx="3476">
                  <c:v>44697</c:v>
                </c:pt>
                <c:pt idx="3477">
                  <c:v>44698</c:v>
                </c:pt>
                <c:pt idx="3478">
                  <c:v>44699</c:v>
                </c:pt>
                <c:pt idx="3479">
                  <c:v>44700</c:v>
                </c:pt>
                <c:pt idx="3480">
                  <c:v>44701</c:v>
                </c:pt>
                <c:pt idx="3481">
                  <c:v>44704</c:v>
                </c:pt>
                <c:pt idx="3482">
                  <c:v>44705</c:v>
                </c:pt>
                <c:pt idx="3483">
                  <c:v>44706</c:v>
                </c:pt>
                <c:pt idx="3484">
                  <c:v>44707</c:v>
                </c:pt>
                <c:pt idx="3485">
                  <c:v>44708</c:v>
                </c:pt>
                <c:pt idx="3486">
                  <c:v>44711</c:v>
                </c:pt>
                <c:pt idx="3487">
                  <c:v>44712</c:v>
                </c:pt>
                <c:pt idx="3488">
                  <c:v>44713</c:v>
                </c:pt>
                <c:pt idx="3489">
                  <c:v>44714</c:v>
                </c:pt>
                <c:pt idx="3490">
                  <c:v>44715</c:v>
                </c:pt>
                <c:pt idx="3491">
                  <c:v>44718</c:v>
                </c:pt>
                <c:pt idx="3492">
                  <c:v>44719</c:v>
                </c:pt>
                <c:pt idx="3493">
                  <c:v>44720</c:v>
                </c:pt>
                <c:pt idx="3494">
                  <c:v>44721</c:v>
                </c:pt>
                <c:pt idx="3495">
                  <c:v>44722</c:v>
                </c:pt>
                <c:pt idx="3496">
                  <c:v>44725</c:v>
                </c:pt>
                <c:pt idx="3497">
                  <c:v>44726</c:v>
                </c:pt>
                <c:pt idx="3498">
                  <c:v>44727</c:v>
                </c:pt>
                <c:pt idx="3499">
                  <c:v>44728</c:v>
                </c:pt>
                <c:pt idx="3500">
                  <c:v>44729</c:v>
                </c:pt>
                <c:pt idx="3501">
                  <c:v>44732</c:v>
                </c:pt>
                <c:pt idx="3502">
                  <c:v>44733</c:v>
                </c:pt>
                <c:pt idx="3503">
                  <c:v>44734</c:v>
                </c:pt>
                <c:pt idx="3504">
                  <c:v>44735</c:v>
                </c:pt>
                <c:pt idx="3505">
                  <c:v>44736</c:v>
                </c:pt>
                <c:pt idx="3506">
                  <c:v>44739</c:v>
                </c:pt>
                <c:pt idx="3507">
                  <c:v>44740</c:v>
                </c:pt>
                <c:pt idx="3508">
                  <c:v>44741</c:v>
                </c:pt>
                <c:pt idx="3509">
                  <c:v>44742</c:v>
                </c:pt>
                <c:pt idx="3510">
                  <c:v>44743</c:v>
                </c:pt>
                <c:pt idx="3511">
                  <c:v>44746</c:v>
                </c:pt>
                <c:pt idx="3512">
                  <c:v>44747</c:v>
                </c:pt>
                <c:pt idx="3513">
                  <c:v>44748</c:v>
                </c:pt>
                <c:pt idx="3514">
                  <c:v>44749</c:v>
                </c:pt>
                <c:pt idx="3515">
                  <c:v>44750</c:v>
                </c:pt>
                <c:pt idx="3516">
                  <c:v>44753</c:v>
                </c:pt>
                <c:pt idx="3517">
                  <c:v>44754</c:v>
                </c:pt>
                <c:pt idx="3518">
                  <c:v>44755</c:v>
                </c:pt>
                <c:pt idx="3519">
                  <c:v>44756</c:v>
                </c:pt>
                <c:pt idx="3520">
                  <c:v>44760</c:v>
                </c:pt>
                <c:pt idx="3521">
                  <c:v>44761</c:v>
                </c:pt>
                <c:pt idx="3522">
                  <c:v>44762</c:v>
                </c:pt>
                <c:pt idx="3523">
                  <c:v>44763</c:v>
                </c:pt>
                <c:pt idx="3524">
                  <c:v>44764</c:v>
                </c:pt>
                <c:pt idx="3525">
                  <c:v>44767</c:v>
                </c:pt>
                <c:pt idx="3526">
                  <c:v>44768</c:v>
                </c:pt>
                <c:pt idx="3527">
                  <c:v>44769</c:v>
                </c:pt>
                <c:pt idx="3528">
                  <c:v>44770</c:v>
                </c:pt>
                <c:pt idx="3529">
                  <c:v>44771</c:v>
                </c:pt>
                <c:pt idx="3530">
                  <c:v>44774</c:v>
                </c:pt>
                <c:pt idx="3531">
                  <c:v>44775</c:v>
                </c:pt>
                <c:pt idx="3532">
                  <c:v>44776</c:v>
                </c:pt>
                <c:pt idx="3533">
                  <c:v>44777</c:v>
                </c:pt>
                <c:pt idx="3534">
                  <c:v>44778</c:v>
                </c:pt>
                <c:pt idx="3535">
                  <c:v>44781</c:v>
                </c:pt>
                <c:pt idx="3536">
                  <c:v>44782</c:v>
                </c:pt>
                <c:pt idx="3537">
                  <c:v>44783</c:v>
                </c:pt>
                <c:pt idx="3538">
                  <c:v>44784</c:v>
                </c:pt>
                <c:pt idx="3539">
                  <c:v>44785</c:v>
                </c:pt>
                <c:pt idx="3540">
                  <c:v>44788</c:v>
                </c:pt>
                <c:pt idx="3541">
                  <c:v>44789</c:v>
                </c:pt>
                <c:pt idx="3542">
                  <c:v>44790</c:v>
                </c:pt>
                <c:pt idx="3543">
                  <c:v>44791</c:v>
                </c:pt>
                <c:pt idx="3544">
                  <c:v>44792</c:v>
                </c:pt>
                <c:pt idx="3545">
                  <c:v>44795</c:v>
                </c:pt>
                <c:pt idx="3546">
                  <c:v>44796</c:v>
                </c:pt>
                <c:pt idx="3547">
                  <c:v>44797</c:v>
                </c:pt>
                <c:pt idx="3548">
                  <c:v>44798</c:v>
                </c:pt>
                <c:pt idx="3549">
                  <c:v>44799</c:v>
                </c:pt>
                <c:pt idx="3550">
                  <c:v>44802</c:v>
                </c:pt>
                <c:pt idx="3551">
                  <c:v>44802</c:v>
                </c:pt>
                <c:pt idx="3552">
                  <c:v>44803</c:v>
                </c:pt>
                <c:pt idx="3553">
                  <c:v>44804</c:v>
                </c:pt>
                <c:pt idx="3554">
                  <c:v>44805</c:v>
                </c:pt>
                <c:pt idx="3555">
                  <c:v>44806</c:v>
                </c:pt>
                <c:pt idx="3556">
                  <c:v>44809</c:v>
                </c:pt>
                <c:pt idx="3557">
                  <c:v>44810</c:v>
                </c:pt>
                <c:pt idx="3558">
                  <c:v>44811</c:v>
                </c:pt>
                <c:pt idx="3559">
                  <c:v>44812</c:v>
                </c:pt>
                <c:pt idx="3560">
                  <c:v>44813</c:v>
                </c:pt>
                <c:pt idx="3561">
                  <c:v>44816</c:v>
                </c:pt>
                <c:pt idx="3562">
                  <c:v>44817</c:v>
                </c:pt>
                <c:pt idx="3563">
                  <c:v>44818</c:v>
                </c:pt>
                <c:pt idx="3564">
                  <c:v>44819</c:v>
                </c:pt>
                <c:pt idx="3565">
                  <c:v>44820</c:v>
                </c:pt>
                <c:pt idx="3566">
                  <c:v>44823</c:v>
                </c:pt>
                <c:pt idx="3567">
                  <c:v>44824</c:v>
                </c:pt>
                <c:pt idx="3568">
                  <c:v>44825</c:v>
                </c:pt>
                <c:pt idx="3569">
                  <c:v>44826</c:v>
                </c:pt>
                <c:pt idx="3570">
                  <c:v>44827</c:v>
                </c:pt>
                <c:pt idx="3571">
                  <c:v>44830</c:v>
                </c:pt>
                <c:pt idx="3572">
                  <c:v>44831</c:v>
                </c:pt>
                <c:pt idx="3573">
                  <c:v>44832</c:v>
                </c:pt>
                <c:pt idx="3574">
                  <c:v>44833</c:v>
                </c:pt>
                <c:pt idx="3575">
                  <c:v>44834</c:v>
                </c:pt>
                <c:pt idx="3576">
                  <c:v>44837</c:v>
                </c:pt>
                <c:pt idx="3577">
                  <c:v>44838</c:v>
                </c:pt>
                <c:pt idx="3578">
                  <c:v>44839</c:v>
                </c:pt>
                <c:pt idx="3579">
                  <c:v>44840</c:v>
                </c:pt>
                <c:pt idx="3580">
                  <c:v>44841</c:v>
                </c:pt>
                <c:pt idx="3581">
                  <c:v>44844</c:v>
                </c:pt>
                <c:pt idx="3582">
                  <c:v>44845</c:v>
                </c:pt>
                <c:pt idx="3583">
                  <c:v>44846</c:v>
                </c:pt>
                <c:pt idx="3584">
                  <c:v>44847</c:v>
                </c:pt>
                <c:pt idx="3585">
                  <c:v>44848</c:v>
                </c:pt>
                <c:pt idx="3586">
                  <c:v>44851</c:v>
                </c:pt>
                <c:pt idx="3587">
                  <c:v>44852</c:v>
                </c:pt>
                <c:pt idx="3588">
                  <c:v>44853</c:v>
                </c:pt>
                <c:pt idx="3589">
                  <c:v>44854</c:v>
                </c:pt>
                <c:pt idx="3590">
                  <c:v>44855</c:v>
                </c:pt>
                <c:pt idx="3591">
                  <c:v>44858</c:v>
                </c:pt>
                <c:pt idx="3592">
                  <c:v>44859</c:v>
                </c:pt>
                <c:pt idx="3593">
                  <c:v>44860</c:v>
                </c:pt>
                <c:pt idx="3594">
                  <c:v>44861</c:v>
                </c:pt>
                <c:pt idx="3595">
                  <c:v>44862</c:v>
                </c:pt>
                <c:pt idx="3596">
                  <c:v>44865</c:v>
                </c:pt>
                <c:pt idx="3597">
                  <c:v>44866</c:v>
                </c:pt>
                <c:pt idx="3598">
                  <c:v>44867</c:v>
                </c:pt>
                <c:pt idx="3599">
                  <c:v>44868</c:v>
                </c:pt>
                <c:pt idx="3600">
                  <c:v>44869</c:v>
                </c:pt>
                <c:pt idx="3601">
                  <c:v>44872</c:v>
                </c:pt>
                <c:pt idx="3602">
                  <c:v>44873</c:v>
                </c:pt>
                <c:pt idx="3603">
                  <c:v>44874</c:v>
                </c:pt>
                <c:pt idx="3604">
                  <c:v>44875</c:v>
                </c:pt>
                <c:pt idx="3605">
                  <c:v>44876</c:v>
                </c:pt>
                <c:pt idx="3606">
                  <c:v>44879</c:v>
                </c:pt>
                <c:pt idx="3607">
                  <c:v>44880</c:v>
                </c:pt>
                <c:pt idx="3608">
                  <c:v>44881</c:v>
                </c:pt>
                <c:pt idx="3609">
                  <c:v>44882</c:v>
                </c:pt>
                <c:pt idx="3610">
                  <c:v>44883</c:v>
                </c:pt>
                <c:pt idx="3611">
                  <c:v>44886</c:v>
                </c:pt>
                <c:pt idx="3612">
                  <c:v>44887</c:v>
                </c:pt>
                <c:pt idx="3613">
                  <c:v>44888</c:v>
                </c:pt>
                <c:pt idx="3614">
                  <c:v>44889</c:v>
                </c:pt>
                <c:pt idx="3615">
                  <c:v>44890</c:v>
                </c:pt>
                <c:pt idx="3616">
                  <c:v>44893</c:v>
                </c:pt>
                <c:pt idx="3617">
                  <c:v>44894</c:v>
                </c:pt>
                <c:pt idx="3618">
                  <c:v>44895</c:v>
                </c:pt>
                <c:pt idx="3619">
                  <c:v>44896</c:v>
                </c:pt>
                <c:pt idx="3620">
                  <c:v>44897</c:v>
                </c:pt>
                <c:pt idx="3621">
                  <c:v>44900</c:v>
                </c:pt>
                <c:pt idx="3622">
                  <c:v>44901</c:v>
                </c:pt>
                <c:pt idx="3623">
                  <c:v>44902</c:v>
                </c:pt>
                <c:pt idx="3624">
                  <c:v>44903</c:v>
                </c:pt>
                <c:pt idx="3625">
                  <c:v>44904</c:v>
                </c:pt>
                <c:pt idx="3626">
                  <c:v>44907</c:v>
                </c:pt>
                <c:pt idx="3627">
                  <c:v>44908</c:v>
                </c:pt>
                <c:pt idx="3628">
                  <c:v>44909</c:v>
                </c:pt>
                <c:pt idx="3629">
                  <c:v>44910</c:v>
                </c:pt>
                <c:pt idx="3630">
                  <c:v>44911</c:v>
                </c:pt>
                <c:pt idx="3631">
                  <c:v>44914</c:v>
                </c:pt>
                <c:pt idx="3632">
                  <c:v>44915</c:v>
                </c:pt>
                <c:pt idx="3633">
                  <c:v>44916</c:v>
                </c:pt>
                <c:pt idx="3634">
                  <c:v>44917</c:v>
                </c:pt>
                <c:pt idx="3635">
                  <c:v>44918</c:v>
                </c:pt>
                <c:pt idx="3636">
                  <c:v>44921</c:v>
                </c:pt>
                <c:pt idx="3637">
                  <c:v>44922</c:v>
                </c:pt>
                <c:pt idx="3638">
                  <c:v>44923</c:v>
                </c:pt>
                <c:pt idx="3639">
                  <c:v>44924</c:v>
                </c:pt>
                <c:pt idx="3640">
                  <c:v>44925</c:v>
                </c:pt>
                <c:pt idx="3641">
                  <c:v>44928</c:v>
                </c:pt>
                <c:pt idx="3642">
                  <c:v>44929</c:v>
                </c:pt>
                <c:pt idx="3643">
                  <c:v>44930</c:v>
                </c:pt>
                <c:pt idx="3644">
                  <c:v>44931</c:v>
                </c:pt>
                <c:pt idx="3645">
                  <c:v>44932</c:v>
                </c:pt>
                <c:pt idx="3646">
                  <c:v>44935</c:v>
                </c:pt>
                <c:pt idx="3647">
                  <c:v>44936</c:v>
                </c:pt>
                <c:pt idx="3648">
                  <c:v>44937</c:v>
                </c:pt>
                <c:pt idx="3649">
                  <c:v>44938</c:v>
                </c:pt>
                <c:pt idx="3650">
                  <c:v>44939</c:v>
                </c:pt>
                <c:pt idx="3651">
                  <c:v>44942</c:v>
                </c:pt>
                <c:pt idx="3652">
                  <c:v>44943</c:v>
                </c:pt>
                <c:pt idx="3653">
                  <c:v>44944</c:v>
                </c:pt>
                <c:pt idx="3654">
                  <c:v>44945</c:v>
                </c:pt>
                <c:pt idx="3655">
                  <c:v>44946</c:v>
                </c:pt>
                <c:pt idx="3656">
                  <c:v>44949</c:v>
                </c:pt>
                <c:pt idx="3657">
                  <c:v>44950</c:v>
                </c:pt>
                <c:pt idx="3658">
                  <c:v>44951</c:v>
                </c:pt>
                <c:pt idx="3659">
                  <c:v>44952</c:v>
                </c:pt>
                <c:pt idx="3660">
                  <c:v>44953</c:v>
                </c:pt>
                <c:pt idx="3661">
                  <c:v>44956</c:v>
                </c:pt>
                <c:pt idx="3662">
                  <c:v>44957</c:v>
                </c:pt>
                <c:pt idx="3663">
                  <c:v>44958</c:v>
                </c:pt>
                <c:pt idx="3664">
                  <c:v>44959</c:v>
                </c:pt>
                <c:pt idx="3665">
                  <c:v>44960</c:v>
                </c:pt>
                <c:pt idx="3666">
                  <c:v>44963</c:v>
                </c:pt>
                <c:pt idx="3667">
                  <c:v>44964</c:v>
                </c:pt>
                <c:pt idx="3668">
                  <c:v>44965</c:v>
                </c:pt>
                <c:pt idx="3669">
                  <c:v>44966</c:v>
                </c:pt>
                <c:pt idx="3670">
                  <c:v>44967</c:v>
                </c:pt>
                <c:pt idx="3671">
                  <c:v>44970</c:v>
                </c:pt>
                <c:pt idx="3672">
                  <c:v>44971</c:v>
                </c:pt>
                <c:pt idx="3673">
                  <c:v>44972</c:v>
                </c:pt>
                <c:pt idx="3674">
                  <c:v>44973</c:v>
                </c:pt>
                <c:pt idx="3675">
                  <c:v>44974</c:v>
                </c:pt>
                <c:pt idx="3676">
                  <c:v>44977</c:v>
                </c:pt>
                <c:pt idx="3677">
                  <c:v>44978</c:v>
                </c:pt>
                <c:pt idx="3678">
                  <c:v>44979</c:v>
                </c:pt>
                <c:pt idx="3679">
                  <c:v>44980</c:v>
                </c:pt>
                <c:pt idx="3680">
                  <c:v>44981</c:v>
                </c:pt>
                <c:pt idx="3681">
                  <c:v>44984</c:v>
                </c:pt>
                <c:pt idx="3682">
                  <c:v>44985</c:v>
                </c:pt>
                <c:pt idx="3683">
                  <c:v>44986</c:v>
                </c:pt>
                <c:pt idx="3684">
                  <c:v>44987</c:v>
                </c:pt>
                <c:pt idx="3685">
                  <c:v>44988</c:v>
                </c:pt>
                <c:pt idx="3686">
                  <c:v>44991</c:v>
                </c:pt>
                <c:pt idx="3687">
                  <c:v>44992</c:v>
                </c:pt>
                <c:pt idx="3688">
                  <c:v>44993</c:v>
                </c:pt>
                <c:pt idx="3689">
                  <c:v>44994</c:v>
                </c:pt>
                <c:pt idx="3690">
                  <c:v>44995</c:v>
                </c:pt>
                <c:pt idx="3691">
                  <c:v>44998</c:v>
                </c:pt>
                <c:pt idx="3692">
                  <c:v>44999</c:v>
                </c:pt>
                <c:pt idx="3693">
                  <c:v>45000</c:v>
                </c:pt>
                <c:pt idx="3694">
                  <c:v>45001</c:v>
                </c:pt>
                <c:pt idx="3695">
                  <c:v>45002</c:v>
                </c:pt>
                <c:pt idx="3696">
                  <c:v>45005</c:v>
                </c:pt>
                <c:pt idx="3697">
                  <c:v>45006</c:v>
                </c:pt>
                <c:pt idx="3698">
                  <c:v>45007</c:v>
                </c:pt>
                <c:pt idx="3699">
                  <c:v>45008</c:v>
                </c:pt>
                <c:pt idx="3700">
                  <c:v>45009</c:v>
                </c:pt>
                <c:pt idx="3701">
                  <c:v>45012</c:v>
                </c:pt>
                <c:pt idx="3702">
                  <c:v>45013</c:v>
                </c:pt>
                <c:pt idx="3703">
                  <c:v>45014</c:v>
                </c:pt>
                <c:pt idx="3704">
                  <c:v>45015</c:v>
                </c:pt>
                <c:pt idx="3705">
                  <c:v>45016</c:v>
                </c:pt>
                <c:pt idx="3706">
                  <c:v>45019</c:v>
                </c:pt>
                <c:pt idx="3707">
                  <c:v>45020</c:v>
                </c:pt>
                <c:pt idx="3708">
                  <c:v>45021</c:v>
                </c:pt>
                <c:pt idx="3709">
                  <c:v>45022</c:v>
                </c:pt>
                <c:pt idx="3710">
                  <c:v>45023</c:v>
                </c:pt>
                <c:pt idx="3711">
                  <c:v>45026</c:v>
                </c:pt>
                <c:pt idx="3712">
                  <c:v>45027</c:v>
                </c:pt>
                <c:pt idx="3713">
                  <c:v>45028</c:v>
                </c:pt>
                <c:pt idx="3714">
                  <c:v>45029</c:v>
                </c:pt>
                <c:pt idx="3715">
                  <c:v>45030</c:v>
                </c:pt>
                <c:pt idx="3716">
                  <c:v>45033</c:v>
                </c:pt>
                <c:pt idx="3717">
                  <c:v>45034</c:v>
                </c:pt>
                <c:pt idx="3718">
                  <c:v>45035</c:v>
                </c:pt>
                <c:pt idx="3719">
                  <c:v>45036</c:v>
                </c:pt>
                <c:pt idx="3720">
                  <c:v>45037</c:v>
                </c:pt>
                <c:pt idx="3721">
                  <c:v>45040</c:v>
                </c:pt>
                <c:pt idx="3722">
                  <c:v>45041</c:v>
                </c:pt>
                <c:pt idx="3723">
                  <c:v>45042</c:v>
                </c:pt>
                <c:pt idx="3724">
                  <c:v>45043</c:v>
                </c:pt>
                <c:pt idx="3725">
                  <c:v>45044</c:v>
                </c:pt>
                <c:pt idx="3726">
                  <c:v>45047</c:v>
                </c:pt>
                <c:pt idx="3727">
                  <c:v>45048</c:v>
                </c:pt>
                <c:pt idx="3728">
                  <c:v>45049</c:v>
                </c:pt>
                <c:pt idx="3729">
                  <c:v>45050</c:v>
                </c:pt>
                <c:pt idx="3730">
                  <c:v>45051</c:v>
                </c:pt>
                <c:pt idx="3731">
                  <c:v>45054</c:v>
                </c:pt>
                <c:pt idx="3732">
                  <c:v>45055</c:v>
                </c:pt>
                <c:pt idx="3733">
                  <c:v>45056</c:v>
                </c:pt>
                <c:pt idx="3734">
                  <c:v>45057</c:v>
                </c:pt>
                <c:pt idx="3735">
                  <c:v>45058</c:v>
                </c:pt>
                <c:pt idx="3736">
                  <c:v>45061</c:v>
                </c:pt>
                <c:pt idx="3737">
                  <c:v>45062</c:v>
                </c:pt>
                <c:pt idx="3738">
                  <c:v>45063</c:v>
                </c:pt>
                <c:pt idx="3739">
                  <c:v>45064</c:v>
                </c:pt>
                <c:pt idx="3740">
                  <c:v>45065</c:v>
                </c:pt>
                <c:pt idx="3741">
                  <c:v>45068</c:v>
                </c:pt>
                <c:pt idx="3742">
                  <c:v>45069</c:v>
                </c:pt>
                <c:pt idx="3743">
                  <c:v>45070</c:v>
                </c:pt>
                <c:pt idx="3744">
                  <c:v>45071</c:v>
                </c:pt>
                <c:pt idx="3745">
                  <c:v>45072</c:v>
                </c:pt>
                <c:pt idx="3746">
                  <c:v>45075</c:v>
                </c:pt>
                <c:pt idx="3747">
                  <c:v>45076</c:v>
                </c:pt>
                <c:pt idx="3748">
                  <c:v>45077</c:v>
                </c:pt>
                <c:pt idx="3749">
                  <c:v>45078</c:v>
                </c:pt>
                <c:pt idx="3750">
                  <c:v>45079</c:v>
                </c:pt>
                <c:pt idx="3751">
                  <c:v>45082</c:v>
                </c:pt>
                <c:pt idx="3752">
                  <c:v>45083</c:v>
                </c:pt>
                <c:pt idx="3753">
                  <c:v>45084</c:v>
                </c:pt>
                <c:pt idx="3754">
                  <c:v>45085</c:v>
                </c:pt>
                <c:pt idx="3755">
                  <c:v>45086</c:v>
                </c:pt>
                <c:pt idx="3756">
                  <c:v>45089</c:v>
                </c:pt>
                <c:pt idx="3757">
                  <c:v>45090</c:v>
                </c:pt>
                <c:pt idx="3758">
                  <c:v>45091</c:v>
                </c:pt>
                <c:pt idx="3759">
                  <c:v>45092</c:v>
                </c:pt>
                <c:pt idx="3760">
                  <c:v>45093</c:v>
                </c:pt>
                <c:pt idx="3761">
                  <c:v>45096</c:v>
                </c:pt>
                <c:pt idx="3762">
                  <c:v>45097</c:v>
                </c:pt>
                <c:pt idx="3763">
                  <c:v>45098</c:v>
                </c:pt>
                <c:pt idx="3764">
                  <c:v>45099</c:v>
                </c:pt>
                <c:pt idx="3765">
                  <c:v>45100</c:v>
                </c:pt>
                <c:pt idx="3766">
                  <c:v>45103</c:v>
                </c:pt>
                <c:pt idx="3767">
                  <c:v>45104</c:v>
                </c:pt>
                <c:pt idx="3768">
                  <c:v>45105</c:v>
                </c:pt>
                <c:pt idx="3769">
                  <c:v>45106</c:v>
                </c:pt>
                <c:pt idx="3770">
                  <c:v>45107</c:v>
                </c:pt>
                <c:pt idx="3771">
                  <c:v>45110</c:v>
                </c:pt>
                <c:pt idx="3772">
                  <c:v>45111</c:v>
                </c:pt>
                <c:pt idx="3773">
                  <c:v>45112</c:v>
                </c:pt>
                <c:pt idx="3774">
                  <c:v>45113</c:v>
                </c:pt>
                <c:pt idx="3775">
                  <c:v>45114</c:v>
                </c:pt>
                <c:pt idx="3776">
                  <c:v>45117</c:v>
                </c:pt>
                <c:pt idx="3777">
                  <c:v>45118</c:v>
                </c:pt>
                <c:pt idx="3778">
                  <c:v>45119</c:v>
                </c:pt>
                <c:pt idx="3779">
                  <c:v>45120</c:v>
                </c:pt>
                <c:pt idx="3780">
                  <c:v>45121</c:v>
                </c:pt>
                <c:pt idx="3781">
                  <c:v>45124</c:v>
                </c:pt>
                <c:pt idx="3782">
                  <c:v>45125</c:v>
                </c:pt>
                <c:pt idx="3783">
                  <c:v>45126</c:v>
                </c:pt>
                <c:pt idx="3784">
                  <c:v>45127</c:v>
                </c:pt>
                <c:pt idx="3785">
                  <c:v>45128</c:v>
                </c:pt>
                <c:pt idx="3786">
                  <c:v>45131</c:v>
                </c:pt>
                <c:pt idx="3787">
                  <c:v>45132</c:v>
                </c:pt>
                <c:pt idx="3788">
                  <c:v>45133</c:v>
                </c:pt>
                <c:pt idx="3789">
                  <c:v>45134</c:v>
                </c:pt>
                <c:pt idx="3790">
                  <c:v>45135</c:v>
                </c:pt>
                <c:pt idx="3791">
                  <c:v>45138</c:v>
                </c:pt>
                <c:pt idx="3792">
                  <c:v>45139</c:v>
                </c:pt>
                <c:pt idx="3793">
                  <c:v>45140</c:v>
                </c:pt>
                <c:pt idx="3794">
                  <c:v>45141</c:v>
                </c:pt>
                <c:pt idx="3795">
                  <c:v>45142</c:v>
                </c:pt>
                <c:pt idx="3796">
                  <c:v>45145</c:v>
                </c:pt>
                <c:pt idx="3797">
                  <c:v>45146</c:v>
                </c:pt>
                <c:pt idx="3798">
                  <c:v>45147</c:v>
                </c:pt>
                <c:pt idx="3799">
                  <c:v>45148</c:v>
                </c:pt>
                <c:pt idx="3800">
                  <c:v>45149</c:v>
                </c:pt>
                <c:pt idx="3801">
                  <c:v>45152</c:v>
                </c:pt>
                <c:pt idx="3802">
                  <c:v>45153</c:v>
                </c:pt>
                <c:pt idx="3803">
                  <c:v>45154</c:v>
                </c:pt>
                <c:pt idx="3804">
                  <c:v>45155</c:v>
                </c:pt>
                <c:pt idx="3805">
                  <c:v>45156</c:v>
                </c:pt>
                <c:pt idx="3806">
                  <c:v>45159</c:v>
                </c:pt>
                <c:pt idx="3807">
                  <c:v>45160</c:v>
                </c:pt>
                <c:pt idx="3808">
                  <c:v>45161</c:v>
                </c:pt>
                <c:pt idx="3809">
                  <c:v>45162</c:v>
                </c:pt>
                <c:pt idx="3810">
                  <c:v>45163</c:v>
                </c:pt>
                <c:pt idx="3811">
                  <c:v>45166</c:v>
                </c:pt>
                <c:pt idx="3812">
                  <c:v>45167</c:v>
                </c:pt>
                <c:pt idx="3813">
                  <c:v>45168</c:v>
                </c:pt>
                <c:pt idx="3814">
                  <c:v>45169</c:v>
                </c:pt>
                <c:pt idx="3815">
                  <c:v>45170</c:v>
                </c:pt>
                <c:pt idx="3816">
                  <c:v>45173</c:v>
                </c:pt>
                <c:pt idx="3817">
                  <c:v>45174</c:v>
                </c:pt>
                <c:pt idx="3818">
                  <c:v>45175</c:v>
                </c:pt>
                <c:pt idx="3819">
                  <c:v>45176</c:v>
                </c:pt>
                <c:pt idx="3820">
                  <c:v>45177</c:v>
                </c:pt>
                <c:pt idx="3821">
                  <c:v>45180</c:v>
                </c:pt>
                <c:pt idx="3822">
                  <c:v>45181</c:v>
                </c:pt>
                <c:pt idx="3823">
                  <c:v>45182</c:v>
                </c:pt>
                <c:pt idx="3824">
                  <c:v>45183</c:v>
                </c:pt>
                <c:pt idx="3825">
                  <c:v>45184</c:v>
                </c:pt>
                <c:pt idx="3826">
                  <c:v>45187</c:v>
                </c:pt>
                <c:pt idx="3827">
                  <c:v>45188</c:v>
                </c:pt>
                <c:pt idx="3828">
                  <c:v>45189</c:v>
                </c:pt>
                <c:pt idx="3829">
                  <c:v>45190</c:v>
                </c:pt>
                <c:pt idx="3830">
                  <c:v>45191</c:v>
                </c:pt>
                <c:pt idx="3831">
                  <c:v>45194</c:v>
                </c:pt>
                <c:pt idx="3832">
                  <c:v>45195</c:v>
                </c:pt>
                <c:pt idx="3833">
                  <c:v>45196</c:v>
                </c:pt>
                <c:pt idx="3834">
                  <c:v>45197</c:v>
                </c:pt>
                <c:pt idx="3835">
                  <c:v>45198</c:v>
                </c:pt>
                <c:pt idx="3836">
                  <c:v>45201</c:v>
                </c:pt>
                <c:pt idx="3837">
                  <c:v>45202</c:v>
                </c:pt>
                <c:pt idx="3838">
                  <c:v>45203</c:v>
                </c:pt>
                <c:pt idx="3839">
                  <c:v>45204</c:v>
                </c:pt>
                <c:pt idx="3840">
                  <c:v>45205</c:v>
                </c:pt>
                <c:pt idx="3841">
                  <c:v>45208</c:v>
                </c:pt>
                <c:pt idx="3842">
                  <c:v>45209</c:v>
                </c:pt>
                <c:pt idx="3843">
                  <c:v>45210</c:v>
                </c:pt>
                <c:pt idx="3844">
                  <c:v>45211</c:v>
                </c:pt>
                <c:pt idx="3845">
                  <c:v>45212</c:v>
                </c:pt>
                <c:pt idx="3846">
                  <c:v>45215</c:v>
                </c:pt>
                <c:pt idx="3847">
                  <c:v>45216</c:v>
                </c:pt>
                <c:pt idx="3848">
                  <c:v>45217</c:v>
                </c:pt>
                <c:pt idx="3849">
                  <c:v>45218</c:v>
                </c:pt>
                <c:pt idx="3850">
                  <c:v>45219</c:v>
                </c:pt>
                <c:pt idx="3851">
                  <c:v>45222</c:v>
                </c:pt>
                <c:pt idx="3852">
                  <c:v>45223</c:v>
                </c:pt>
                <c:pt idx="3853">
                  <c:v>45224</c:v>
                </c:pt>
                <c:pt idx="3854">
                  <c:v>45225</c:v>
                </c:pt>
                <c:pt idx="3855">
                  <c:v>45226</c:v>
                </c:pt>
                <c:pt idx="3856">
                  <c:v>45229</c:v>
                </c:pt>
                <c:pt idx="3857">
                  <c:v>45230</c:v>
                </c:pt>
                <c:pt idx="3858">
                  <c:v>45231</c:v>
                </c:pt>
                <c:pt idx="3859">
                  <c:v>45232</c:v>
                </c:pt>
                <c:pt idx="3860">
                  <c:v>45233</c:v>
                </c:pt>
                <c:pt idx="3861">
                  <c:v>45236</c:v>
                </c:pt>
                <c:pt idx="3862">
                  <c:v>45237</c:v>
                </c:pt>
                <c:pt idx="3863">
                  <c:v>45238</c:v>
                </c:pt>
                <c:pt idx="3864">
                  <c:v>45239</c:v>
                </c:pt>
                <c:pt idx="3865">
                  <c:v>45240</c:v>
                </c:pt>
                <c:pt idx="3866">
                  <c:v>45243</c:v>
                </c:pt>
                <c:pt idx="3867">
                  <c:v>45244</c:v>
                </c:pt>
                <c:pt idx="3868">
                  <c:v>45245</c:v>
                </c:pt>
                <c:pt idx="3869">
                  <c:v>45246</c:v>
                </c:pt>
                <c:pt idx="3870">
                  <c:v>45247</c:v>
                </c:pt>
                <c:pt idx="3871">
                  <c:v>45250</c:v>
                </c:pt>
                <c:pt idx="3872">
                  <c:v>45251</c:v>
                </c:pt>
                <c:pt idx="3873">
                  <c:v>45252</c:v>
                </c:pt>
                <c:pt idx="3874">
                  <c:v>45253</c:v>
                </c:pt>
                <c:pt idx="3875">
                  <c:v>45254</c:v>
                </c:pt>
                <c:pt idx="3876">
                  <c:v>45257</c:v>
                </c:pt>
                <c:pt idx="3877">
                  <c:v>45258</c:v>
                </c:pt>
                <c:pt idx="3878">
                  <c:v>45259</c:v>
                </c:pt>
                <c:pt idx="3879">
                  <c:v>45260</c:v>
                </c:pt>
                <c:pt idx="3880">
                  <c:v>45261</c:v>
                </c:pt>
                <c:pt idx="3881">
                  <c:v>45264</c:v>
                </c:pt>
                <c:pt idx="3882">
                  <c:v>45265</c:v>
                </c:pt>
                <c:pt idx="3883">
                  <c:v>45266</c:v>
                </c:pt>
                <c:pt idx="3884">
                  <c:v>45267</c:v>
                </c:pt>
                <c:pt idx="3885">
                  <c:v>45268</c:v>
                </c:pt>
                <c:pt idx="3886">
                  <c:v>45271</c:v>
                </c:pt>
                <c:pt idx="3887">
                  <c:v>45272</c:v>
                </c:pt>
                <c:pt idx="3888">
                  <c:v>45273</c:v>
                </c:pt>
                <c:pt idx="3889">
                  <c:v>45274</c:v>
                </c:pt>
                <c:pt idx="3890">
                  <c:v>45275</c:v>
                </c:pt>
                <c:pt idx="3891">
                  <c:v>45278</c:v>
                </c:pt>
                <c:pt idx="3892">
                  <c:v>45279</c:v>
                </c:pt>
                <c:pt idx="3893">
                  <c:v>45280</c:v>
                </c:pt>
                <c:pt idx="3894">
                  <c:v>45281</c:v>
                </c:pt>
                <c:pt idx="3895">
                  <c:v>45282</c:v>
                </c:pt>
                <c:pt idx="3896">
                  <c:v>45285</c:v>
                </c:pt>
                <c:pt idx="3897">
                  <c:v>45286</c:v>
                </c:pt>
                <c:pt idx="3898">
                  <c:v>45287</c:v>
                </c:pt>
                <c:pt idx="3899">
                  <c:v>45288</c:v>
                </c:pt>
                <c:pt idx="3900">
                  <c:v>45289</c:v>
                </c:pt>
                <c:pt idx="3901">
                  <c:v>45292</c:v>
                </c:pt>
                <c:pt idx="3902">
                  <c:v>45293</c:v>
                </c:pt>
                <c:pt idx="3903">
                  <c:v>45294</c:v>
                </c:pt>
                <c:pt idx="3904">
                  <c:v>45295</c:v>
                </c:pt>
                <c:pt idx="3905">
                  <c:v>45296</c:v>
                </c:pt>
                <c:pt idx="3906">
                  <c:v>45299</c:v>
                </c:pt>
                <c:pt idx="3907">
                  <c:v>45300</c:v>
                </c:pt>
                <c:pt idx="3908">
                  <c:v>45301</c:v>
                </c:pt>
                <c:pt idx="3909">
                  <c:v>45302</c:v>
                </c:pt>
                <c:pt idx="3910">
                  <c:v>45303</c:v>
                </c:pt>
                <c:pt idx="3911">
                  <c:v>45306</c:v>
                </c:pt>
                <c:pt idx="3912">
                  <c:v>45307</c:v>
                </c:pt>
                <c:pt idx="3913">
                  <c:v>45308</c:v>
                </c:pt>
                <c:pt idx="3914">
                  <c:v>45309</c:v>
                </c:pt>
                <c:pt idx="3915">
                  <c:v>45310</c:v>
                </c:pt>
                <c:pt idx="3916">
                  <c:v>45313</c:v>
                </c:pt>
                <c:pt idx="3917">
                  <c:v>45314</c:v>
                </c:pt>
                <c:pt idx="3918">
                  <c:v>45315</c:v>
                </c:pt>
                <c:pt idx="3919">
                  <c:v>45316</c:v>
                </c:pt>
                <c:pt idx="3920">
                  <c:v>45317</c:v>
                </c:pt>
                <c:pt idx="3921">
                  <c:v>45320</c:v>
                </c:pt>
                <c:pt idx="3922">
                  <c:v>45321</c:v>
                </c:pt>
                <c:pt idx="3923">
                  <c:v>45322</c:v>
                </c:pt>
                <c:pt idx="3924">
                  <c:v>45323</c:v>
                </c:pt>
                <c:pt idx="3925">
                  <c:v>45324</c:v>
                </c:pt>
                <c:pt idx="3926">
                  <c:v>45327</c:v>
                </c:pt>
                <c:pt idx="3927">
                  <c:v>45328</c:v>
                </c:pt>
                <c:pt idx="3928">
                  <c:v>45329</c:v>
                </c:pt>
                <c:pt idx="3929">
                  <c:v>45330</c:v>
                </c:pt>
                <c:pt idx="3930">
                  <c:v>45331</c:v>
                </c:pt>
                <c:pt idx="3931">
                  <c:v>45334</c:v>
                </c:pt>
                <c:pt idx="3932">
                  <c:v>45335</c:v>
                </c:pt>
                <c:pt idx="3933">
                  <c:v>45336</c:v>
                </c:pt>
                <c:pt idx="3934">
                  <c:v>45337</c:v>
                </c:pt>
                <c:pt idx="3935">
                  <c:v>45338</c:v>
                </c:pt>
                <c:pt idx="3936">
                  <c:v>45341</c:v>
                </c:pt>
                <c:pt idx="3937">
                  <c:v>45342</c:v>
                </c:pt>
                <c:pt idx="3938">
                  <c:v>45343</c:v>
                </c:pt>
                <c:pt idx="3939">
                  <c:v>45344</c:v>
                </c:pt>
                <c:pt idx="3940">
                  <c:v>45345</c:v>
                </c:pt>
                <c:pt idx="3941">
                  <c:v>45348</c:v>
                </c:pt>
                <c:pt idx="3942">
                  <c:v>45349</c:v>
                </c:pt>
                <c:pt idx="3943">
                  <c:v>45350</c:v>
                </c:pt>
                <c:pt idx="3944">
                  <c:v>45351</c:v>
                </c:pt>
                <c:pt idx="3945">
                  <c:v>45352</c:v>
                </c:pt>
                <c:pt idx="3946">
                  <c:v>45355</c:v>
                </c:pt>
                <c:pt idx="3947">
                  <c:v>45356</c:v>
                </c:pt>
                <c:pt idx="3948">
                  <c:v>45357</c:v>
                </c:pt>
                <c:pt idx="3949">
                  <c:v>45358</c:v>
                </c:pt>
                <c:pt idx="3950">
                  <c:v>45359</c:v>
                </c:pt>
                <c:pt idx="3951">
                  <c:v>45362</c:v>
                </c:pt>
                <c:pt idx="3952">
                  <c:v>45363</c:v>
                </c:pt>
                <c:pt idx="3953">
                  <c:v>45364</c:v>
                </c:pt>
                <c:pt idx="3954">
                  <c:v>45365</c:v>
                </c:pt>
                <c:pt idx="3955">
                  <c:v>45366</c:v>
                </c:pt>
                <c:pt idx="3956">
                  <c:v>45370</c:v>
                </c:pt>
                <c:pt idx="3957">
                  <c:v>45371</c:v>
                </c:pt>
                <c:pt idx="3958">
                  <c:v>45372</c:v>
                </c:pt>
                <c:pt idx="3959">
                  <c:v>45373</c:v>
                </c:pt>
                <c:pt idx="3960">
                  <c:v>45376</c:v>
                </c:pt>
                <c:pt idx="3961">
                  <c:v>45377</c:v>
                </c:pt>
                <c:pt idx="3962">
                  <c:v>45378</c:v>
                </c:pt>
                <c:pt idx="3963">
                  <c:v>45379</c:v>
                </c:pt>
                <c:pt idx="3964">
                  <c:v>45380</c:v>
                </c:pt>
                <c:pt idx="3965">
                  <c:v>45383</c:v>
                </c:pt>
                <c:pt idx="3966">
                  <c:v>45384</c:v>
                </c:pt>
                <c:pt idx="3967">
                  <c:v>45385</c:v>
                </c:pt>
                <c:pt idx="3968">
                  <c:v>45386</c:v>
                </c:pt>
                <c:pt idx="3969">
                  <c:v>45387</c:v>
                </c:pt>
                <c:pt idx="3970">
                  <c:v>45390</c:v>
                </c:pt>
                <c:pt idx="3971">
                  <c:v>45391</c:v>
                </c:pt>
                <c:pt idx="3972">
                  <c:v>45392</c:v>
                </c:pt>
                <c:pt idx="3973">
                  <c:v>45393</c:v>
                </c:pt>
                <c:pt idx="3974">
                  <c:v>45394</c:v>
                </c:pt>
                <c:pt idx="3975">
                  <c:v>45397</c:v>
                </c:pt>
                <c:pt idx="3976">
                  <c:v>45398</c:v>
                </c:pt>
                <c:pt idx="3977">
                  <c:v>45399</c:v>
                </c:pt>
                <c:pt idx="3978">
                  <c:v>45400</c:v>
                </c:pt>
                <c:pt idx="3979">
                  <c:v>45401</c:v>
                </c:pt>
                <c:pt idx="3980">
                  <c:v>45404</c:v>
                </c:pt>
                <c:pt idx="3981">
                  <c:v>45405</c:v>
                </c:pt>
                <c:pt idx="3982">
                  <c:v>45406</c:v>
                </c:pt>
                <c:pt idx="3983">
                  <c:v>45407</c:v>
                </c:pt>
                <c:pt idx="3984">
                  <c:v>45408</c:v>
                </c:pt>
                <c:pt idx="3985">
                  <c:v>45411</c:v>
                </c:pt>
                <c:pt idx="3986">
                  <c:v>45412</c:v>
                </c:pt>
                <c:pt idx="3987">
                  <c:v>45413</c:v>
                </c:pt>
                <c:pt idx="3988">
                  <c:v>45414</c:v>
                </c:pt>
                <c:pt idx="3989">
                  <c:v>45415</c:v>
                </c:pt>
                <c:pt idx="3990">
                  <c:v>45418</c:v>
                </c:pt>
                <c:pt idx="3991">
                  <c:v>45419</c:v>
                </c:pt>
                <c:pt idx="3992">
                  <c:v>45420</c:v>
                </c:pt>
                <c:pt idx="3993">
                  <c:v>45421</c:v>
                </c:pt>
                <c:pt idx="3994">
                  <c:v>45422</c:v>
                </c:pt>
                <c:pt idx="3995">
                  <c:v>45425</c:v>
                </c:pt>
                <c:pt idx="3996">
                  <c:v>45426</c:v>
                </c:pt>
                <c:pt idx="3997">
                  <c:v>45427</c:v>
                </c:pt>
                <c:pt idx="3998">
                  <c:v>45428</c:v>
                </c:pt>
                <c:pt idx="3999">
                  <c:v>45429</c:v>
                </c:pt>
                <c:pt idx="4000">
                  <c:v>45432</c:v>
                </c:pt>
                <c:pt idx="4001">
                  <c:v>45433</c:v>
                </c:pt>
                <c:pt idx="4002">
                  <c:v>45434</c:v>
                </c:pt>
                <c:pt idx="4003">
                  <c:v>45435</c:v>
                </c:pt>
                <c:pt idx="4004">
                  <c:v>45436</c:v>
                </c:pt>
                <c:pt idx="4005">
                  <c:v>45439</c:v>
                </c:pt>
                <c:pt idx="4006">
                  <c:v>45440</c:v>
                </c:pt>
                <c:pt idx="4007">
                  <c:v>45441</c:v>
                </c:pt>
                <c:pt idx="4008">
                  <c:v>45442</c:v>
                </c:pt>
                <c:pt idx="4009">
                  <c:v>45443</c:v>
                </c:pt>
                <c:pt idx="4010">
                  <c:v>45446</c:v>
                </c:pt>
                <c:pt idx="4011">
                  <c:v>45447</c:v>
                </c:pt>
                <c:pt idx="4012">
                  <c:v>45448</c:v>
                </c:pt>
                <c:pt idx="4013">
                  <c:v>45449</c:v>
                </c:pt>
                <c:pt idx="4014">
                  <c:v>45450</c:v>
                </c:pt>
                <c:pt idx="4015">
                  <c:v>45453</c:v>
                </c:pt>
                <c:pt idx="4016">
                  <c:v>45454</c:v>
                </c:pt>
                <c:pt idx="4017">
                  <c:v>45455</c:v>
                </c:pt>
                <c:pt idx="4018">
                  <c:v>45456</c:v>
                </c:pt>
                <c:pt idx="4019">
                  <c:v>45457</c:v>
                </c:pt>
                <c:pt idx="4020">
                  <c:v>45460</c:v>
                </c:pt>
                <c:pt idx="4021">
                  <c:v>45461</c:v>
                </c:pt>
                <c:pt idx="4022">
                  <c:v>45462</c:v>
                </c:pt>
                <c:pt idx="4023">
                  <c:v>45463</c:v>
                </c:pt>
                <c:pt idx="4024">
                  <c:v>45464</c:v>
                </c:pt>
                <c:pt idx="4025">
                  <c:v>45467</c:v>
                </c:pt>
                <c:pt idx="4026">
                  <c:v>45468</c:v>
                </c:pt>
                <c:pt idx="4027">
                  <c:v>45469</c:v>
                </c:pt>
                <c:pt idx="4028">
                  <c:v>45470</c:v>
                </c:pt>
                <c:pt idx="4029">
                  <c:v>45471</c:v>
                </c:pt>
                <c:pt idx="4030">
                  <c:v>45474</c:v>
                </c:pt>
                <c:pt idx="4031">
                  <c:v>45475</c:v>
                </c:pt>
                <c:pt idx="4032">
                  <c:v>45476</c:v>
                </c:pt>
                <c:pt idx="4033">
                  <c:v>45477</c:v>
                </c:pt>
                <c:pt idx="4034">
                  <c:v>45478</c:v>
                </c:pt>
                <c:pt idx="4035">
                  <c:v>45481</c:v>
                </c:pt>
                <c:pt idx="4036">
                  <c:v>45482</c:v>
                </c:pt>
                <c:pt idx="4037">
                  <c:v>45483</c:v>
                </c:pt>
                <c:pt idx="4038">
                  <c:v>45484</c:v>
                </c:pt>
                <c:pt idx="4039">
                  <c:v>45485</c:v>
                </c:pt>
                <c:pt idx="4040">
                  <c:v>45488</c:v>
                </c:pt>
                <c:pt idx="4041">
                  <c:v>45489</c:v>
                </c:pt>
                <c:pt idx="4042">
                  <c:v>45490</c:v>
                </c:pt>
                <c:pt idx="4043">
                  <c:v>45491</c:v>
                </c:pt>
                <c:pt idx="4044">
                  <c:v>45492</c:v>
                </c:pt>
                <c:pt idx="4045">
                  <c:v>45495</c:v>
                </c:pt>
                <c:pt idx="4046">
                  <c:v>45496</c:v>
                </c:pt>
                <c:pt idx="4047">
                  <c:v>45497</c:v>
                </c:pt>
                <c:pt idx="4048">
                  <c:v>45498</c:v>
                </c:pt>
                <c:pt idx="4049">
                  <c:v>45499</c:v>
                </c:pt>
                <c:pt idx="4050">
                  <c:v>45502</c:v>
                </c:pt>
                <c:pt idx="4051">
                  <c:v>45503</c:v>
                </c:pt>
                <c:pt idx="4052">
                  <c:v>45504</c:v>
                </c:pt>
                <c:pt idx="4053">
                  <c:v>45505</c:v>
                </c:pt>
                <c:pt idx="4054">
                  <c:v>45506</c:v>
                </c:pt>
                <c:pt idx="4055">
                  <c:v>45509</c:v>
                </c:pt>
                <c:pt idx="4056">
                  <c:v>45510</c:v>
                </c:pt>
                <c:pt idx="4057">
                  <c:v>45511</c:v>
                </c:pt>
                <c:pt idx="4058">
                  <c:v>45512</c:v>
                </c:pt>
                <c:pt idx="4059">
                  <c:v>45513</c:v>
                </c:pt>
                <c:pt idx="4060">
                  <c:v>45516</c:v>
                </c:pt>
                <c:pt idx="4061">
                  <c:v>45517</c:v>
                </c:pt>
                <c:pt idx="4062">
                  <c:v>45518</c:v>
                </c:pt>
                <c:pt idx="4063">
                  <c:v>45519</c:v>
                </c:pt>
                <c:pt idx="4064">
                  <c:v>45520</c:v>
                </c:pt>
                <c:pt idx="4065">
                  <c:v>45523</c:v>
                </c:pt>
                <c:pt idx="4066">
                  <c:v>45524</c:v>
                </c:pt>
                <c:pt idx="4067">
                  <c:v>45525</c:v>
                </c:pt>
                <c:pt idx="4068">
                  <c:v>45526</c:v>
                </c:pt>
                <c:pt idx="4069">
                  <c:v>45527</c:v>
                </c:pt>
                <c:pt idx="4070">
                  <c:v>45530</c:v>
                </c:pt>
                <c:pt idx="4071">
                  <c:v>45531</c:v>
                </c:pt>
                <c:pt idx="4072">
                  <c:v>45532</c:v>
                </c:pt>
                <c:pt idx="4073">
                  <c:v>45533</c:v>
                </c:pt>
                <c:pt idx="4074">
                  <c:v>45534</c:v>
                </c:pt>
                <c:pt idx="4075">
                  <c:v>45537</c:v>
                </c:pt>
                <c:pt idx="4076">
                  <c:v>45538</c:v>
                </c:pt>
                <c:pt idx="4077">
                  <c:v>45539</c:v>
                </c:pt>
                <c:pt idx="4078">
                  <c:v>45540</c:v>
                </c:pt>
                <c:pt idx="4079">
                  <c:v>45541</c:v>
                </c:pt>
                <c:pt idx="4080">
                  <c:v>45544</c:v>
                </c:pt>
                <c:pt idx="4081">
                  <c:v>45544</c:v>
                </c:pt>
                <c:pt idx="4082">
                  <c:v>45545</c:v>
                </c:pt>
                <c:pt idx="4083">
                  <c:v>45546</c:v>
                </c:pt>
                <c:pt idx="4084">
                  <c:v>45547</c:v>
                </c:pt>
                <c:pt idx="4085">
                  <c:v>45548</c:v>
                </c:pt>
                <c:pt idx="4086">
                  <c:v>45551</c:v>
                </c:pt>
                <c:pt idx="4087">
                  <c:v>45552</c:v>
                </c:pt>
                <c:pt idx="4088">
                  <c:v>45553</c:v>
                </c:pt>
                <c:pt idx="4089">
                  <c:v>45554</c:v>
                </c:pt>
                <c:pt idx="4090">
                  <c:v>45555</c:v>
                </c:pt>
                <c:pt idx="4091">
                  <c:v>45558</c:v>
                </c:pt>
                <c:pt idx="4092">
                  <c:v>45559</c:v>
                </c:pt>
                <c:pt idx="4093">
                  <c:v>45560</c:v>
                </c:pt>
                <c:pt idx="4094">
                  <c:v>45561</c:v>
                </c:pt>
                <c:pt idx="4095">
                  <c:v>45562</c:v>
                </c:pt>
                <c:pt idx="4096">
                  <c:v>45565</c:v>
                </c:pt>
                <c:pt idx="4097">
                  <c:v>45566</c:v>
                </c:pt>
                <c:pt idx="4098">
                  <c:v>45567</c:v>
                </c:pt>
                <c:pt idx="4099">
                  <c:v>45568</c:v>
                </c:pt>
                <c:pt idx="4100">
                  <c:v>45569</c:v>
                </c:pt>
                <c:pt idx="4101">
                  <c:v>45572</c:v>
                </c:pt>
                <c:pt idx="4102">
                  <c:v>45573</c:v>
                </c:pt>
                <c:pt idx="4103">
                  <c:v>45574</c:v>
                </c:pt>
                <c:pt idx="4104">
                  <c:v>45575</c:v>
                </c:pt>
                <c:pt idx="4105">
                  <c:v>45576</c:v>
                </c:pt>
                <c:pt idx="4106">
                  <c:v>45579</c:v>
                </c:pt>
                <c:pt idx="4107">
                  <c:v>45580</c:v>
                </c:pt>
                <c:pt idx="4108">
                  <c:v>45581</c:v>
                </c:pt>
                <c:pt idx="4109">
                  <c:v>45582</c:v>
                </c:pt>
                <c:pt idx="4110">
                  <c:v>45583</c:v>
                </c:pt>
                <c:pt idx="4111">
                  <c:v>45586</c:v>
                </c:pt>
                <c:pt idx="4112">
                  <c:v>45587</c:v>
                </c:pt>
                <c:pt idx="4113">
                  <c:v>45588</c:v>
                </c:pt>
                <c:pt idx="4114">
                  <c:v>45589</c:v>
                </c:pt>
                <c:pt idx="4115">
                  <c:v>45590</c:v>
                </c:pt>
                <c:pt idx="4116">
                  <c:v>45593</c:v>
                </c:pt>
                <c:pt idx="4117">
                  <c:v>45594</c:v>
                </c:pt>
                <c:pt idx="4118">
                  <c:v>45595</c:v>
                </c:pt>
                <c:pt idx="4119">
                  <c:v>45596</c:v>
                </c:pt>
                <c:pt idx="4120">
                  <c:v>45597</c:v>
                </c:pt>
                <c:pt idx="4121">
                  <c:v>45600</c:v>
                </c:pt>
                <c:pt idx="4122">
                  <c:v>45601</c:v>
                </c:pt>
                <c:pt idx="4123">
                  <c:v>45602</c:v>
                </c:pt>
                <c:pt idx="4124">
                  <c:v>45603</c:v>
                </c:pt>
                <c:pt idx="4125">
                  <c:v>45604</c:v>
                </c:pt>
                <c:pt idx="4126">
                  <c:v>45607</c:v>
                </c:pt>
                <c:pt idx="4127">
                  <c:v>45608</c:v>
                </c:pt>
                <c:pt idx="4128">
                  <c:v>45609</c:v>
                </c:pt>
                <c:pt idx="4129">
                  <c:v>45610</c:v>
                </c:pt>
                <c:pt idx="4130">
                  <c:v>45611</c:v>
                </c:pt>
                <c:pt idx="4131">
                  <c:v>45615</c:v>
                </c:pt>
                <c:pt idx="4132">
                  <c:v>45616</c:v>
                </c:pt>
                <c:pt idx="4133">
                  <c:v>45617</c:v>
                </c:pt>
                <c:pt idx="4134">
                  <c:v>45618</c:v>
                </c:pt>
                <c:pt idx="4135">
                  <c:v>45621</c:v>
                </c:pt>
                <c:pt idx="4136">
                  <c:v>45622</c:v>
                </c:pt>
                <c:pt idx="4137">
                  <c:v>45623</c:v>
                </c:pt>
                <c:pt idx="4138">
                  <c:v>45624</c:v>
                </c:pt>
                <c:pt idx="4139">
                  <c:v>45625</c:v>
                </c:pt>
                <c:pt idx="4140">
                  <c:v>45628</c:v>
                </c:pt>
                <c:pt idx="4141">
                  <c:v>45629</c:v>
                </c:pt>
                <c:pt idx="4142">
                  <c:v>45630</c:v>
                </c:pt>
                <c:pt idx="4143">
                  <c:v>45631</c:v>
                </c:pt>
                <c:pt idx="4144">
                  <c:v>45632</c:v>
                </c:pt>
                <c:pt idx="4145">
                  <c:v>45635</c:v>
                </c:pt>
                <c:pt idx="4146">
                  <c:v>45636</c:v>
                </c:pt>
                <c:pt idx="4147">
                  <c:v>45637</c:v>
                </c:pt>
                <c:pt idx="4148">
                  <c:v>45638</c:v>
                </c:pt>
                <c:pt idx="4149">
                  <c:v>45639</c:v>
                </c:pt>
                <c:pt idx="4150">
                  <c:v>45642</c:v>
                </c:pt>
                <c:pt idx="4151">
                  <c:v>45643</c:v>
                </c:pt>
                <c:pt idx="4152">
                  <c:v>45644</c:v>
                </c:pt>
                <c:pt idx="4153">
                  <c:v>45645</c:v>
                </c:pt>
                <c:pt idx="4154">
                  <c:v>45646</c:v>
                </c:pt>
                <c:pt idx="4155">
                  <c:v>45649</c:v>
                </c:pt>
                <c:pt idx="4156">
                  <c:v>45650</c:v>
                </c:pt>
                <c:pt idx="4157">
                  <c:v>45651</c:v>
                </c:pt>
                <c:pt idx="4158">
                  <c:v>45652</c:v>
                </c:pt>
                <c:pt idx="4159">
                  <c:v>45653</c:v>
                </c:pt>
                <c:pt idx="4160">
                  <c:v>45656</c:v>
                </c:pt>
                <c:pt idx="4161">
                  <c:v>45657</c:v>
                </c:pt>
              </c:numCache>
            </c:numRef>
          </c:cat>
          <c:val>
            <c:numRef>
              <c:f>Sheet1!$C$2:$C$4163</c:f>
              <c:numCache>
                <c:formatCode>0.000</c:formatCode>
                <c:ptCount val="4162"/>
                <c:pt idx="0">
                  <c:v>1.15005</c:v>
                </c:pt>
                <c:pt idx="1">
                  <c:v>1.15002</c:v>
                </c:pt>
                <c:pt idx="2">
                  <c:v>1.15002</c:v>
                </c:pt>
                <c:pt idx="3">
                  <c:v>1.15002</c:v>
                </c:pt>
                <c:pt idx="4">
                  <c:v>1.15002</c:v>
                </c:pt>
                <c:pt idx="5">
                  <c:v>1.15002</c:v>
                </c:pt>
                <c:pt idx="6">
                  <c:v>1.15002</c:v>
                </c:pt>
                <c:pt idx="7">
                  <c:v>1.15002</c:v>
                </c:pt>
                <c:pt idx="8">
                  <c:v>1.15002</c:v>
                </c:pt>
                <c:pt idx="9">
                  <c:v>1.15002</c:v>
                </c:pt>
                <c:pt idx="10">
                  <c:v>1.15002</c:v>
                </c:pt>
                <c:pt idx="11">
                  <c:v>1.15002</c:v>
                </c:pt>
                <c:pt idx="12">
                  <c:v>1.15002</c:v>
                </c:pt>
                <c:pt idx="13">
                  <c:v>1.15002</c:v>
                </c:pt>
                <c:pt idx="14">
                  <c:v>1.15002</c:v>
                </c:pt>
                <c:pt idx="15">
                  <c:v>1.15002</c:v>
                </c:pt>
                <c:pt idx="16">
                  <c:v>1.15002</c:v>
                </c:pt>
                <c:pt idx="17">
                  <c:v>2.0499999999999998</c:v>
                </c:pt>
                <c:pt idx="18">
                  <c:v>1.95</c:v>
                </c:pt>
                <c:pt idx="19">
                  <c:v>1.9500299999999999</c:v>
                </c:pt>
                <c:pt idx="20">
                  <c:v>1.8500299999999998</c:v>
                </c:pt>
                <c:pt idx="21">
                  <c:v>1.8000499999999999</c:v>
                </c:pt>
                <c:pt idx="22">
                  <c:v>1.8000499999999999</c:v>
                </c:pt>
                <c:pt idx="23">
                  <c:v>1.8750299999999998</c:v>
                </c:pt>
                <c:pt idx="24">
                  <c:v>1.8750299999999998</c:v>
                </c:pt>
                <c:pt idx="25">
                  <c:v>2.0499999999999998</c:v>
                </c:pt>
                <c:pt idx="26">
                  <c:v>2.25</c:v>
                </c:pt>
                <c:pt idx="27">
                  <c:v>2.0500500000000001</c:v>
                </c:pt>
                <c:pt idx="28">
                  <c:v>2.05003</c:v>
                </c:pt>
                <c:pt idx="29">
                  <c:v>2.2000500000000001</c:v>
                </c:pt>
                <c:pt idx="30">
                  <c:v>2.3750299999999998</c:v>
                </c:pt>
                <c:pt idx="31">
                  <c:v>2.3750299999999998</c:v>
                </c:pt>
                <c:pt idx="32">
                  <c:v>2.3750299999999998</c:v>
                </c:pt>
                <c:pt idx="33">
                  <c:v>2.3750299999999998</c:v>
                </c:pt>
                <c:pt idx="34">
                  <c:v>2.3750299999999998</c:v>
                </c:pt>
                <c:pt idx="35">
                  <c:v>2.1500299999999997</c:v>
                </c:pt>
                <c:pt idx="36">
                  <c:v>2.1500299999999997</c:v>
                </c:pt>
                <c:pt idx="37">
                  <c:v>2.1500299999999997</c:v>
                </c:pt>
                <c:pt idx="38">
                  <c:v>2.2350499999999998</c:v>
                </c:pt>
                <c:pt idx="39">
                  <c:v>2.125</c:v>
                </c:pt>
                <c:pt idx="40">
                  <c:v>2.0500500000000001</c:v>
                </c:pt>
                <c:pt idx="41">
                  <c:v>2.05003</c:v>
                </c:pt>
                <c:pt idx="42">
                  <c:v>2.0500500000000001</c:v>
                </c:pt>
                <c:pt idx="43">
                  <c:v>2.05003</c:v>
                </c:pt>
                <c:pt idx="44">
                  <c:v>2.0499999999999998</c:v>
                </c:pt>
                <c:pt idx="45">
                  <c:v>2.05003</c:v>
                </c:pt>
                <c:pt idx="46">
                  <c:v>2.05003</c:v>
                </c:pt>
                <c:pt idx="47">
                  <c:v>2.05003</c:v>
                </c:pt>
                <c:pt idx="48">
                  <c:v>1.9250299999999998</c:v>
                </c:pt>
                <c:pt idx="49">
                  <c:v>1.8000299999999998</c:v>
                </c:pt>
                <c:pt idx="50">
                  <c:v>1.7500499999999999</c:v>
                </c:pt>
                <c:pt idx="51">
                  <c:v>1.6500299999999999</c:v>
                </c:pt>
                <c:pt idx="52">
                  <c:v>1.6500299999999999</c:v>
                </c:pt>
                <c:pt idx="53">
                  <c:v>1.625</c:v>
                </c:pt>
                <c:pt idx="54">
                  <c:v>1.625</c:v>
                </c:pt>
                <c:pt idx="55">
                  <c:v>1.4500299999999999</c:v>
                </c:pt>
                <c:pt idx="56">
                  <c:v>1.4500299999999999</c:v>
                </c:pt>
                <c:pt idx="57">
                  <c:v>1.4000299999999999</c:v>
                </c:pt>
                <c:pt idx="58">
                  <c:v>1.40005</c:v>
                </c:pt>
                <c:pt idx="59">
                  <c:v>1.4000299999999999</c:v>
                </c:pt>
                <c:pt idx="60">
                  <c:v>1.3250299999999999</c:v>
                </c:pt>
                <c:pt idx="61">
                  <c:v>1.3000499999999999</c:v>
                </c:pt>
                <c:pt idx="62">
                  <c:v>1.27505</c:v>
                </c:pt>
                <c:pt idx="63">
                  <c:v>1.22502</c:v>
                </c:pt>
                <c:pt idx="64">
                  <c:v>1.22502</c:v>
                </c:pt>
                <c:pt idx="65">
                  <c:v>1.17502</c:v>
                </c:pt>
                <c:pt idx="66">
                  <c:v>1.02505</c:v>
                </c:pt>
                <c:pt idx="67">
                  <c:v>1.02502</c:v>
                </c:pt>
                <c:pt idx="68">
                  <c:v>1.0500499999999999</c:v>
                </c:pt>
                <c:pt idx="69">
                  <c:v>1.1499999999999999</c:v>
                </c:pt>
                <c:pt idx="70">
                  <c:v>1.1499999999999999</c:v>
                </c:pt>
                <c:pt idx="71">
                  <c:v>1.1499999999999999</c:v>
                </c:pt>
                <c:pt idx="72">
                  <c:v>1.1499999999999999</c:v>
                </c:pt>
                <c:pt idx="73">
                  <c:v>1.0000499999999999</c:v>
                </c:pt>
                <c:pt idx="74">
                  <c:v>0.92501999999999995</c:v>
                </c:pt>
                <c:pt idx="75">
                  <c:v>0.92500000000000004</c:v>
                </c:pt>
                <c:pt idx="76">
                  <c:v>0.92501999999999995</c:v>
                </c:pt>
                <c:pt idx="77">
                  <c:v>0.92501999999999995</c:v>
                </c:pt>
                <c:pt idx="78">
                  <c:v>1.0750199999999999</c:v>
                </c:pt>
                <c:pt idx="79">
                  <c:v>1.0750199999999999</c:v>
                </c:pt>
                <c:pt idx="80">
                  <c:v>1.0750199999999999</c:v>
                </c:pt>
                <c:pt idx="81">
                  <c:v>1.0750199999999999</c:v>
                </c:pt>
                <c:pt idx="82">
                  <c:v>1.05002</c:v>
                </c:pt>
                <c:pt idx="83">
                  <c:v>1.05</c:v>
                </c:pt>
                <c:pt idx="84">
                  <c:v>1.05</c:v>
                </c:pt>
                <c:pt idx="85">
                  <c:v>1.0000199999999999</c:v>
                </c:pt>
                <c:pt idx="87">
                  <c:v>1</c:v>
                </c:pt>
                <c:pt idx="88">
                  <c:v>0.85</c:v>
                </c:pt>
                <c:pt idx="89">
                  <c:v>0.72502</c:v>
                </c:pt>
                <c:pt idx="90">
                  <c:v>0.65004999999999991</c:v>
                </c:pt>
                <c:pt idx="91">
                  <c:v>0.65001999999999993</c:v>
                </c:pt>
                <c:pt idx="92">
                  <c:v>0.65001999999999993</c:v>
                </c:pt>
                <c:pt idx="93">
                  <c:v>0.65004999999999991</c:v>
                </c:pt>
                <c:pt idx="94">
                  <c:v>0.7</c:v>
                </c:pt>
                <c:pt idx="95">
                  <c:v>0.70001999999999998</c:v>
                </c:pt>
                <c:pt idx="97">
                  <c:v>0.85002</c:v>
                </c:pt>
                <c:pt idx="98">
                  <c:v>0.85</c:v>
                </c:pt>
                <c:pt idx="99">
                  <c:v>0.85</c:v>
                </c:pt>
                <c:pt idx="100">
                  <c:v>0.85</c:v>
                </c:pt>
                <c:pt idx="101">
                  <c:v>0.85</c:v>
                </c:pt>
                <c:pt idx="102">
                  <c:v>0.85</c:v>
                </c:pt>
                <c:pt idx="103">
                  <c:v>0.82499999999999996</c:v>
                </c:pt>
                <c:pt idx="104">
                  <c:v>0.85</c:v>
                </c:pt>
                <c:pt idx="105">
                  <c:v>0.85</c:v>
                </c:pt>
                <c:pt idx="106">
                  <c:v>0.85002</c:v>
                </c:pt>
                <c:pt idx="107">
                  <c:v>0.85</c:v>
                </c:pt>
                <c:pt idx="108">
                  <c:v>0.85</c:v>
                </c:pt>
                <c:pt idx="109">
                  <c:v>0.83750000000000002</c:v>
                </c:pt>
                <c:pt idx="110">
                  <c:v>0.86250000000000004</c:v>
                </c:pt>
                <c:pt idx="111">
                  <c:v>0.86250000000000004</c:v>
                </c:pt>
                <c:pt idx="112">
                  <c:v>0.86250000000000004</c:v>
                </c:pt>
                <c:pt idx="113">
                  <c:v>0.85002</c:v>
                </c:pt>
                <c:pt idx="114">
                  <c:v>0.85002</c:v>
                </c:pt>
                <c:pt idx="115">
                  <c:v>0.85002</c:v>
                </c:pt>
                <c:pt idx="116">
                  <c:v>0.85002</c:v>
                </c:pt>
                <c:pt idx="117">
                  <c:v>0.85002</c:v>
                </c:pt>
                <c:pt idx="118">
                  <c:v>0.88749999999999996</c:v>
                </c:pt>
                <c:pt idx="119">
                  <c:v>0.82501999999999998</c:v>
                </c:pt>
                <c:pt idx="120">
                  <c:v>0.82501999999999998</c:v>
                </c:pt>
                <c:pt idx="121">
                  <c:v>0.82501999999999998</c:v>
                </c:pt>
                <c:pt idx="122">
                  <c:v>0.82501999999999998</c:v>
                </c:pt>
                <c:pt idx="123">
                  <c:v>0.85004999999999997</c:v>
                </c:pt>
                <c:pt idx="124">
                  <c:v>0.85002</c:v>
                </c:pt>
                <c:pt idx="125">
                  <c:v>0.85002</c:v>
                </c:pt>
                <c:pt idx="126">
                  <c:v>0.85</c:v>
                </c:pt>
                <c:pt idx="127">
                  <c:v>0.85004999999999997</c:v>
                </c:pt>
                <c:pt idx="128">
                  <c:v>0.85004999999999997</c:v>
                </c:pt>
                <c:pt idx="129">
                  <c:v>0.78003</c:v>
                </c:pt>
                <c:pt idx="130">
                  <c:v>0.78001999999999994</c:v>
                </c:pt>
                <c:pt idx="131">
                  <c:v>0.78004999999999991</c:v>
                </c:pt>
                <c:pt idx="132">
                  <c:v>0.80501999999999996</c:v>
                </c:pt>
                <c:pt idx="133">
                  <c:v>0.80504999999999993</c:v>
                </c:pt>
                <c:pt idx="134">
                  <c:v>0.83504999999999996</c:v>
                </c:pt>
                <c:pt idx="135">
                  <c:v>0.83504999999999996</c:v>
                </c:pt>
                <c:pt idx="136">
                  <c:v>0.83504999999999996</c:v>
                </c:pt>
                <c:pt idx="137">
                  <c:v>0.83499999999999996</c:v>
                </c:pt>
                <c:pt idx="138">
                  <c:v>0.83499999999999996</c:v>
                </c:pt>
                <c:pt idx="139">
                  <c:v>0.83501999999999998</c:v>
                </c:pt>
                <c:pt idx="140">
                  <c:v>0.83501999999999998</c:v>
                </c:pt>
                <c:pt idx="141">
                  <c:v>0.82503000000000004</c:v>
                </c:pt>
                <c:pt idx="142">
                  <c:v>0.78500000000000003</c:v>
                </c:pt>
                <c:pt idx="143">
                  <c:v>0.78504999999999991</c:v>
                </c:pt>
                <c:pt idx="144">
                  <c:v>0.78500000000000003</c:v>
                </c:pt>
                <c:pt idx="145">
                  <c:v>0.78501999999999994</c:v>
                </c:pt>
                <c:pt idx="146">
                  <c:v>0.78501999999999994</c:v>
                </c:pt>
                <c:pt idx="147">
                  <c:v>0.78500000000000003</c:v>
                </c:pt>
                <c:pt idx="148">
                  <c:v>0.78500000000000003</c:v>
                </c:pt>
                <c:pt idx="149">
                  <c:v>0.78500000000000003</c:v>
                </c:pt>
                <c:pt idx="150">
                  <c:v>0.68500000000000005</c:v>
                </c:pt>
                <c:pt idx="151">
                  <c:v>0.68504999999999994</c:v>
                </c:pt>
                <c:pt idx="152">
                  <c:v>0.68504999999999994</c:v>
                </c:pt>
                <c:pt idx="153">
                  <c:v>0.61002000000000001</c:v>
                </c:pt>
                <c:pt idx="154">
                  <c:v>0.61</c:v>
                </c:pt>
                <c:pt idx="155">
                  <c:v>0.61004999999999998</c:v>
                </c:pt>
                <c:pt idx="156">
                  <c:v>0.55002000000000006</c:v>
                </c:pt>
                <c:pt idx="157">
                  <c:v>0.55005000000000004</c:v>
                </c:pt>
                <c:pt idx="158">
                  <c:v>0.55002000000000006</c:v>
                </c:pt>
                <c:pt idx="159">
                  <c:v>0.55005000000000004</c:v>
                </c:pt>
                <c:pt idx="160">
                  <c:v>0.55002000000000006</c:v>
                </c:pt>
                <c:pt idx="161">
                  <c:v>0.55005000000000004</c:v>
                </c:pt>
                <c:pt idx="162">
                  <c:v>0.65504999999999991</c:v>
                </c:pt>
                <c:pt idx="163">
                  <c:v>0.65500000000000003</c:v>
                </c:pt>
                <c:pt idx="164">
                  <c:v>0.65504999999999991</c:v>
                </c:pt>
                <c:pt idx="165">
                  <c:v>0.65504999999999991</c:v>
                </c:pt>
                <c:pt idx="166">
                  <c:v>0.68798000000000004</c:v>
                </c:pt>
                <c:pt idx="167">
                  <c:v>0.61502000000000001</c:v>
                </c:pt>
                <c:pt idx="168">
                  <c:v>0.61499999999999999</c:v>
                </c:pt>
                <c:pt idx="169">
                  <c:v>0.61504999999999999</c:v>
                </c:pt>
                <c:pt idx="170">
                  <c:v>0.61504999999999999</c:v>
                </c:pt>
                <c:pt idx="171">
                  <c:v>0.61499999999999999</c:v>
                </c:pt>
                <c:pt idx="172">
                  <c:v>0.61502000000000001</c:v>
                </c:pt>
                <c:pt idx="173">
                  <c:v>0.60329999999999995</c:v>
                </c:pt>
                <c:pt idx="174">
                  <c:v>0.61502000000000001</c:v>
                </c:pt>
                <c:pt idx="175">
                  <c:v>0.65</c:v>
                </c:pt>
                <c:pt idx="176">
                  <c:v>0.65001999999999993</c:v>
                </c:pt>
                <c:pt idx="177">
                  <c:v>0.65004999999999991</c:v>
                </c:pt>
                <c:pt idx="178">
                  <c:v>0.65001999999999993</c:v>
                </c:pt>
                <c:pt idx="179">
                  <c:v>0.65001999999999993</c:v>
                </c:pt>
                <c:pt idx="180">
                  <c:v>0.65001999999999993</c:v>
                </c:pt>
                <c:pt idx="181">
                  <c:v>0.65001999999999993</c:v>
                </c:pt>
                <c:pt idx="182">
                  <c:v>0.65001999999999993</c:v>
                </c:pt>
                <c:pt idx="183">
                  <c:v>0.65001999999999993</c:v>
                </c:pt>
                <c:pt idx="184">
                  <c:v>0.65001999999999993</c:v>
                </c:pt>
                <c:pt idx="185">
                  <c:v>0.55615000000000003</c:v>
                </c:pt>
                <c:pt idx="186">
                  <c:v>0.59</c:v>
                </c:pt>
                <c:pt idx="187">
                  <c:v>0.59001999999999999</c:v>
                </c:pt>
                <c:pt idx="188">
                  <c:v>0.58501999999999998</c:v>
                </c:pt>
                <c:pt idx="189">
                  <c:v>0.58501999999999998</c:v>
                </c:pt>
                <c:pt idx="190">
                  <c:v>0.57501999999999998</c:v>
                </c:pt>
                <c:pt idx="191">
                  <c:v>0.61499999999999999</c:v>
                </c:pt>
                <c:pt idx="192">
                  <c:v>0.57501999999999998</c:v>
                </c:pt>
                <c:pt idx="193">
                  <c:v>0.57335000000000003</c:v>
                </c:pt>
                <c:pt idx="194">
                  <c:v>0.56667999999999996</c:v>
                </c:pt>
                <c:pt idx="195">
                  <c:v>0.57505000000000006</c:v>
                </c:pt>
                <c:pt idx="196">
                  <c:v>0.60002</c:v>
                </c:pt>
                <c:pt idx="197">
                  <c:v>0.6</c:v>
                </c:pt>
                <c:pt idx="198">
                  <c:v>0.55667999999999995</c:v>
                </c:pt>
                <c:pt idx="199">
                  <c:v>0.54500999999999999</c:v>
                </c:pt>
                <c:pt idx="200">
                  <c:v>0.56502000000000008</c:v>
                </c:pt>
                <c:pt idx="201">
                  <c:v>0.57503000000000004</c:v>
                </c:pt>
                <c:pt idx="202">
                  <c:v>0.56668999999999992</c:v>
                </c:pt>
                <c:pt idx="203">
                  <c:v>0.57505000000000006</c:v>
                </c:pt>
                <c:pt idx="204">
                  <c:v>0.56999999999999995</c:v>
                </c:pt>
                <c:pt idx="205">
                  <c:v>0.57504</c:v>
                </c:pt>
                <c:pt idx="206">
                  <c:v>0.56999999999999995</c:v>
                </c:pt>
                <c:pt idx="207">
                  <c:v>0.57501999999999998</c:v>
                </c:pt>
                <c:pt idx="208">
                  <c:v>0.55835999999999997</c:v>
                </c:pt>
                <c:pt idx="209">
                  <c:v>0.56335999999999997</c:v>
                </c:pt>
                <c:pt idx="210">
                  <c:v>0.57918999999999998</c:v>
                </c:pt>
                <c:pt idx="211">
                  <c:v>0.58250999999999997</c:v>
                </c:pt>
                <c:pt idx="212">
                  <c:v>0.57501999999999998</c:v>
                </c:pt>
                <c:pt idx="213">
                  <c:v>0.58001000000000003</c:v>
                </c:pt>
                <c:pt idx="214">
                  <c:v>0.58005000000000007</c:v>
                </c:pt>
                <c:pt idx="215">
                  <c:v>0.58005000000000007</c:v>
                </c:pt>
                <c:pt idx="216">
                  <c:v>0.58001000000000003</c:v>
                </c:pt>
                <c:pt idx="217">
                  <c:v>0.58334000000000008</c:v>
                </c:pt>
                <c:pt idx="218">
                  <c:v>0.56337000000000004</c:v>
                </c:pt>
                <c:pt idx="219">
                  <c:v>0.56335000000000002</c:v>
                </c:pt>
                <c:pt idx="220">
                  <c:v>0.57667999999999997</c:v>
                </c:pt>
                <c:pt idx="221">
                  <c:v>0.56334000000000006</c:v>
                </c:pt>
                <c:pt idx="222">
                  <c:v>0.57335000000000003</c:v>
                </c:pt>
                <c:pt idx="223">
                  <c:v>0.56669999999999998</c:v>
                </c:pt>
                <c:pt idx="224">
                  <c:v>0.54332999999999998</c:v>
                </c:pt>
                <c:pt idx="225">
                  <c:v>0.55335999999999996</c:v>
                </c:pt>
                <c:pt idx="226">
                  <c:v>0.56335999999999997</c:v>
                </c:pt>
                <c:pt idx="227">
                  <c:v>0.56669999999999998</c:v>
                </c:pt>
                <c:pt idx="228">
                  <c:v>0.57334000000000007</c:v>
                </c:pt>
                <c:pt idx="229">
                  <c:v>0.57667000000000002</c:v>
                </c:pt>
                <c:pt idx="230">
                  <c:v>0.57334000000000007</c:v>
                </c:pt>
                <c:pt idx="231">
                  <c:v>0.58337000000000006</c:v>
                </c:pt>
                <c:pt idx="232">
                  <c:v>0.60336000000000001</c:v>
                </c:pt>
                <c:pt idx="233">
                  <c:v>0.61000999999999994</c:v>
                </c:pt>
                <c:pt idx="234">
                  <c:v>0.60668999999999995</c:v>
                </c:pt>
                <c:pt idx="235">
                  <c:v>0.63334999999999997</c:v>
                </c:pt>
                <c:pt idx="236">
                  <c:v>0.67003000000000001</c:v>
                </c:pt>
                <c:pt idx="237">
                  <c:v>0.67671000000000003</c:v>
                </c:pt>
                <c:pt idx="238">
                  <c:v>0.66501999999999994</c:v>
                </c:pt>
                <c:pt idx="239">
                  <c:v>0.67003000000000001</c:v>
                </c:pt>
                <c:pt idx="240">
                  <c:v>0.65670000000000006</c:v>
                </c:pt>
                <c:pt idx="241">
                  <c:v>0.65334999999999999</c:v>
                </c:pt>
                <c:pt idx="242">
                  <c:v>0.65666999999999998</c:v>
                </c:pt>
                <c:pt idx="243">
                  <c:v>0.65669</c:v>
                </c:pt>
                <c:pt idx="244">
                  <c:v>0.66004999999999991</c:v>
                </c:pt>
                <c:pt idx="245">
                  <c:v>0.67001999999999995</c:v>
                </c:pt>
                <c:pt idx="246">
                  <c:v>0.67001999999999995</c:v>
                </c:pt>
                <c:pt idx="247">
                  <c:v>0.65001000000000009</c:v>
                </c:pt>
                <c:pt idx="248">
                  <c:v>0.66671999999999998</c:v>
                </c:pt>
                <c:pt idx="249">
                  <c:v>0.66669</c:v>
                </c:pt>
                <c:pt idx="250">
                  <c:v>0.66668000000000005</c:v>
                </c:pt>
                <c:pt idx="251">
                  <c:v>0.68834000000000006</c:v>
                </c:pt>
                <c:pt idx="252">
                  <c:v>0.6833499999999999</c:v>
                </c:pt>
                <c:pt idx="253">
                  <c:v>0.71335999999999999</c:v>
                </c:pt>
                <c:pt idx="254">
                  <c:v>0.69334000000000007</c:v>
                </c:pt>
                <c:pt idx="255">
                  <c:v>0.72502</c:v>
                </c:pt>
                <c:pt idx="256">
                  <c:v>0.72502</c:v>
                </c:pt>
                <c:pt idx="257">
                  <c:v>0.72502</c:v>
                </c:pt>
                <c:pt idx="258">
                  <c:v>0.71671000000000007</c:v>
                </c:pt>
                <c:pt idx="259">
                  <c:v>0.69669999999999999</c:v>
                </c:pt>
                <c:pt idx="260">
                  <c:v>0.69669999999999999</c:v>
                </c:pt>
                <c:pt idx="261">
                  <c:v>0.69669999999999999</c:v>
                </c:pt>
                <c:pt idx="262">
                  <c:v>0.70503000000000005</c:v>
                </c:pt>
                <c:pt idx="263">
                  <c:v>0.70168000000000008</c:v>
                </c:pt>
                <c:pt idx="264">
                  <c:v>0.69499999999999995</c:v>
                </c:pt>
                <c:pt idx="265">
                  <c:v>0.65501000000000009</c:v>
                </c:pt>
                <c:pt idx="266">
                  <c:v>0.65503</c:v>
                </c:pt>
                <c:pt idx="267">
                  <c:v>0.65605999999999998</c:v>
                </c:pt>
                <c:pt idx="268">
                  <c:v>0.65095000000000003</c:v>
                </c:pt>
                <c:pt idx="269">
                  <c:v>0.66447999999999996</c:v>
                </c:pt>
                <c:pt idx="270">
                  <c:v>0.72950000000000004</c:v>
                </c:pt>
                <c:pt idx="271">
                  <c:v>0.71944999999999992</c:v>
                </c:pt>
                <c:pt idx="272">
                  <c:v>0.71618999999999999</c:v>
                </c:pt>
                <c:pt idx="273">
                  <c:v>0.71284999999999998</c:v>
                </c:pt>
                <c:pt idx="274">
                  <c:v>0.71613000000000004</c:v>
                </c:pt>
                <c:pt idx="275">
                  <c:v>0.74119000000000002</c:v>
                </c:pt>
                <c:pt idx="276">
                  <c:v>0.73455999999999999</c:v>
                </c:pt>
                <c:pt idx="277">
                  <c:v>0.73956999999999995</c:v>
                </c:pt>
                <c:pt idx="278">
                  <c:v>0.71834999999999993</c:v>
                </c:pt>
                <c:pt idx="279">
                  <c:v>0.71450999999999998</c:v>
                </c:pt>
                <c:pt idx="280">
                  <c:v>0.72001000000000004</c:v>
                </c:pt>
                <c:pt idx="281">
                  <c:v>0.72958000000000001</c:v>
                </c:pt>
                <c:pt idx="282">
                  <c:v>0.74636999999999998</c:v>
                </c:pt>
                <c:pt idx="283">
                  <c:v>0.73168000000000011</c:v>
                </c:pt>
                <c:pt idx="284">
                  <c:v>0.72962999999999989</c:v>
                </c:pt>
                <c:pt idx="285">
                  <c:v>0.75448999999999999</c:v>
                </c:pt>
                <c:pt idx="286">
                  <c:v>0.85316000000000003</c:v>
                </c:pt>
                <c:pt idx="287">
                  <c:v>0.83477000000000001</c:v>
                </c:pt>
                <c:pt idx="288">
                  <c:v>0.83977000000000002</c:v>
                </c:pt>
                <c:pt idx="289">
                  <c:v>0.80632999999999999</c:v>
                </c:pt>
                <c:pt idx="290">
                  <c:v>0.79834000000000005</c:v>
                </c:pt>
                <c:pt idx="291">
                  <c:v>0.80971000000000004</c:v>
                </c:pt>
                <c:pt idx="292">
                  <c:v>0.80302000000000007</c:v>
                </c:pt>
                <c:pt idx="293">
                  <c:v>0.8083499999999999</c:v>
                </c:pt>
                <c:pt idx="294">
                  <c:v>0.79476000000000002</c:v>
                </c:pt>
                <c:pt idx="295">
                  <c:v>0.79834999999999989</c:v>
                </c:pt>
                <c:pt idx="296">
                  <c:v>0.78803000000000001</c:v>
                </c:pt>
                <c:pt idx="297">
                  <c:v>0.77796999999999994</c:v>
                </c:pt>
                <c:pt idx="298">
                  <c:v>0.77790999999999999</c:v>
                </c:pt>
                <c:pt idx="299">
                  <c:v>0.77961000000000003</c:v>
                </c:pt>
                <c:pt idx="300">
                  <c:v>0.78791</c:v>
                </c:pt>
                <c:pt idx="301">
                  <c:v>0.79300999999999999</c:v>
                </c:pt>
                <c:pt idx="302">
                  <c:v>0.76168000000000002</c:v>
                </c:pt>
                <c:pt idx="303">
                  <c:v>0.76299000000000006</c:v>
                </c:pt>
                <c:pt idx="304">
                  <c:v>0.73965999999999998</c:v>
                </c:pt>
                <c:pt idx="305">
                  <c:v>0.72129999999999994</c:v>
                </c:pt>
                <c:pt idx="306">
                  <c:v>0.70121999999999995</c:v>
                </c:pt>
                <c:pt idx="307">
                  <c:v>0.68472</c:v>
                </c:pt>
                <c:pt idx="308">
                  <c:v>0.68113000000000001</c:v>
                </c:pt>
                <c:pt idx="309">
                  <c:v>0.65107000000000004</c:v>
                </c:pt>
                <c:pt idx="310">
                  <c:v>0.62114999999999998</c:v>
                </c:pt>
                <c:pt idx="311">
                  <c:v>0.48751</c:v>
                </c:pt>
                <c:pt idx="312">
                  <c:v>0.49426000000000003</c:v>
                </c:pt>
                <c:pt idx="313">
                  <c:v>0.48834000000000005</c:v>
                </c:pt>
                <c:pt idx="314">
                  <c:v>0.49912000000000001</c:v>
                </c:pt>
                <c:pt idx="315">
                  <c:v>0.48168</c:v>
                </c:pt>
                <c:pt idx="316">
                  <c:v>0.48834000000000005</c:v>
                </c:pt>
                <c:pt idx="317">
                  <c:v>0.51834000000000002</c:v>
                </c:pt>
                <c:pt idx="318">
                  <c:v>0.52500000000000002</c:v>
                </c:pt>
                <c:pt idx="319">
                  <c:v>0.53500999999999999</c:v>
                </c:pt>
                <c:pt idx="320">
                  <c:v>0.56253999999999993</c:v>
                </c:pt>
                <c:pt idx="321">
                  <c:v>0.55834000000000006</c:v>
                </c:pt>
                <c:pt idx="322">
                  <c:v>0.55501</c:v>
                </c:pt>
                <c:pt idx="323">
                  <c:v>0.55925999999999998</c:v>
                </c:pt>
                <c:pt idx="324">
                  <c:v>0.57253999999999994</c:v>
                </c:pt>
                <c:pt idx="325">
                  <c:v>0.55501</c:v>
                </c:pt>
                <c:pt idx="326">
                  <c:v>0.55501</c:v>
                </c:pt>
                <c:pt idx="327">
                  <c:v>0.55501</c:v>
                </c:pt>
                <c:pt idx="328">
                  <c:v>0.50697999999999999</c:v>
                </c:pt>
                <c:pt idx="329">
                  <c:v>0.49930999999999998</c:v>
                </c:pt>
                <c:pt idx="330">
                  <c:v>0.55918000000000001</c:v>
                </c:pt>
                <c:pt idx="331">
                  <c:v>0.52941000000000005</c:v>
                </c:pt>
                <c:pt idx="332">
                  <c:v>0.52424000000000004</c:v>
                </c:pt>
                <c:pt idx="333">
                  <c:v>0.49238999999999999</c:v>
                </c:pt>
                <c:pt idx="334">
                  <c:v>0.48758000000000001</c:v>
                </c:pt>
                <c:pt idx="335">
                  <c:v>0.48086000000000001</c:v>
                </c:pt>
                <c:pt idx="336">
                  <c:v>0.49002000000000001</c:v>
                </c:pt>
                <c:pt idx="337">
                  <c:v>0.49434</c:v>
                </c:pt>
                <c:pt idx="338">
                  <c:v>0.49756</c:v>
                </c:pt>
                <c:pt idx="339">
                  <c:v>0.52255000000000007</c:v>
                </c:pt>
                <c:pt idx="340">
                  <c:v>0.58334000000000008</c:v>
                </c:pt>
                <c:pt idx="341">
                  <c:v>0.57782</c:v>
                </c:pt>
                <c:pt idx="342">
                  <c:v>0.58099999999999996</c:v>
                </c:pt>
                <c:pt idx="343">
                  <c:v>0.66620999999999997</c:v>
                </c:pt>
                <c:pt idx="344">
                  <c:v>0.68001999999999996</c:v>
                </c:pt>
                <c:pt idx="345">
                  <c:v>0.61792000000000002</c:v>
                </c:pt>
                <c:pt idx="346">
                  <c:v>0.62104000000000004</c:v>
                </c:pt>
                <c:pt idx="347">
                  <c:v>0.61000999999999994</c:v>
                </c:pt>
                <c:pt idx="348">
                  <c:v>0.66334999999999988</c:v>
                </c:pt>
                <c:pt idx="349">
                  <c:v>0.74210999999999994</c:v>
                </c:pt>
                <c:pt idx="350">
                  <c:v>0.88983999999999996</c:v>
                </c:pt>
                <c:pt idx="351">
                  <c:v>0.88815</c:v>
                </c:pt>
                <c:pt idx="352">
                  <c:v>0.7446299999999999</c:v>
                </c:pt>
                <c:pt idx="353">
                  <c:v>0.73215000000000008</c:v>
                </c:pt>
                <c:pt idx="354">
                  <c:v>0.67710999999999999</c:v>
                </c:pt>
                <c:pt idx="355">
                  <c:v>0.67444999999999988</c:v>
                </c:pt>
                <c:pt idx="356">
                  <c:v>0.70765</c:v>
                </c:pt>
                <c:pt idx="357">
                  <c:v>0.71447000000000005</c:v>
                </c:pt>
                <c:pt idx="358">
                  <c:v>0.71444000000000007</c:v>
                </c:pt>
                <c:pt idx="359">
                  <c:v>0.78799999999999992</c:v>
                </c:pt>
                <c:pt idx="360">
                  <c:v>0.80135999999999996</c:v>
                </c:pt>
                <c:pt idx="361">
                  <c:v>0.90483999999999998</c:v>
                </c:pt>
                <c:pt idx="362">
                  <c:v>0.86482999999999999</c:v>
                </c:pt>
                <c:pt idx="363">
                  <c:v>0.91825999999999997</c:v>
                </c:pt>
                <c:pt idx="364">
                  <c:v>0.85989000000000004</c:v>
                </c:pt>
                <c:pt idx="365">
                  <c:v>0.8</c:v>
                </c:pt>
                <c:pt idx="366">
                  <c:v>0.82706000000000002</c:v>
                </c:pt>
                <c:pt idx="367">
                  <c:v>0.82706000000000002</c:v>
                </c:pt>
                <c:pt idx="368">
                  <c:v>0.79474</c:v>
                </c:pt>
                <c:pt idx="369">
                  <c:v>0.78</c:v>
                </c:pt>
                <c:pt idx="370">
                  <c:v>0.78959000000000001</c:v>
                </c:pt>
                <c:pt idx="371">
                  <c:v>1.03833</c:v>
                </c:pt>
                <c:pt idx="372">
                  <c:v>1.0183499999999999</c:v>
                </c:pt>
                <c:pt idx="373">
                  <c:v>0.93500000000000005</c:v>
                </c:pt>
                <c:pt idx="374">
                  <c:v>0.93501000000000001</c:v>
                </c:pt>
                <c:pt idx="375">
                  <c:v>0.90486999999999995</c:v>
                </c:pt>
                <c:pt idx="376">
                  <c:v>0.90150000000000008</c:v>
                </c:pt>
                <c:pt idx="377">
                  <c:v>0.88822000000000001</c:v>
                </c:pt>
                <c:pt idx="378">
                  <c:v>0.88817999999999997</c:v>
                </c:pt>
                <c:pt idx="379">
                  <c:v>0.87482000000000004</c:v>
                </c:pt>
                <c:pt idx="380">
                  <c:v>0.84816000000000003</c:v>
                </c:pt>
                <c:pt idx="381">
                  <c:v>0.81137000000000004</c:v>
                </c:pt>
                <c:pt idx="382">
                  <c:v>0.80468999999999991</c:v>
                </c:pt>
                <c:pt idx="383">
                  <c:v>0.80001</c:v>
                </c:pt>
                <c:pt idx="384">
                  <c:v>0.81465999999999994</c:v>
                </c:pt>
                <c:pt idx="385">
                  <c:v>0.81467000000000001</c:v>
                </c:pt>
                <c:pt idx="386">
                  <c:v>0.84132000000000007</c:v>
                </c:pt>
                <c:pt idx="387">
                  <c:v>0.82123999999999997</c:v>
                </c:pt>
                <c:pt idx="388">
                  <c:v>0.86765000000000003</c:v>
                </c:pt>
                <c:pt idx="389">
                  <c:v>0.8569199999999999</c:v>
                </c:pt>
                <c:pt idx="390">
                  <c:v>0.88624999999999998</c:v>
                </c:pt>
                <c:pt idx="391">
                  <c:v>0.85001000000000004</c:v>
                </c:pt>
                <c:pt idx="392">
                  <c:v>0.86024</c:v>
                </c:pt>
                <c:pt idx="393">
                  <c:v>0.84648999999999996</c:v>
                </c:pt>
                <c:pt idx="394">
                  <c:v>0.85242999999999991</c:v>
                </c:pt>
                <c:pt idx="395">
                  <c:v>0.86150000000000004</c:v>
                </c:pt>
                <c:pt idx="396">
                  <c:v>0.83677000000000001</c:v>
                </c:pt>
                <c:pt idx="397">
                  <c:v>0.81598999999999999</c:v>
                </c:pt>
                <c:pt idx="398">
                  <c:v>0.8175</c:v>
                </c:pt>
                <c:pt idx="399">
                  <c:v>0.80049000000000003</c:v>
                </c:pt>
                <c:pt idx="400">
                  <c:v>0.79988999999999999</c:v>
                </c:pt>
                <c:pt idx="401">
                  <c:v>0.80382999999999993</c:v>
                </c:pt>
                <c:pt idx="402">
                  <c:v>0.81909999999999994</c:v>
                </c:pt>
                <c:pt idx="403">
                  <c:v>0.82212000000000007</c:v>
                </c:pt>
                <c:pt idx="404">
                  <c:v>0.80043000000000009</c:v>
                </c:pt>
                <c:pt idx="405">
                  <c:v>0.80842000000000003</c:v>
                </c:pt>
                <c:pt idx="406">
                  <c:v>0.80472999999999995</c:v>
                </c:pt>
                <c:pt idx="407">
                  <c:v>0.77925</c:v>
                </c:pt>
                <c:pt idx="408">
                  <c:v>0.77230999999999994</c:v>
                </c:pt>
                <c:pt idx="409">
                  <c:v>0.76846999999999999</c:v>
                </c:pt>
                <c:pt idx="410">
                  <c:v>0.76053999999999999</c:v>
                </c:pt>
                <c:pt idx="411">
                  <c:v>0.77359</c:v>
                </c:pt>
                <c:pt idx="412">
                  <c:v>0.74246999999999996</c:v>
                </c:pt>
                <c:pt idx="413">
                  <c:v>0.74302000000000001</c:v>
                </c:pt>
                <c:pt idx="414">
                  <c:v>0.74111000000000005</c:v>
                </c:pt>
                <c:pt idx="415">
                  <c:v>0.74635000000000007</c:v>
                </c:pt>
                <c:pt idx="416">
                  <c:v>0.73677999999999999</c:v>
                </c:pt>
                <c:pt idx="417">
                  <c:v>0.69833000000000001</c:v>
                </c:pt>
                <c:pt idx="418">
                  <c:v>0.70019000000000009</c:v>
                </c:pt>
                <c:pt idx="419">
                  <c:v>0.69982</c:v>
                </c:pt>
                <c:pt idx="420">
                  <c:v>0.70882000000000001</c:v>
                </c:pt>
                <c:pt idx="421">
                  <c:v>0.70266000000000006</c:v>
                </c:pt>
                <c:pt idx="422">
                  <c:v>0.70511999999999997</c:v>
                </c:pt>
                <c:pt idx="423">
                  <c:v>0.69964000000000004</c:v>
                </c:pt>
                <c:pt idx="424">
                  <c:v>0.69352000000000003</c:v>
                </c:pt>
                <c:pt idx="425">
                  <c:v>0.69328999999999996</c:v>
                </c:pt>
                <c:pt idx="426">
                  <c:v>0.69635999999999998</c:v>
                </c:pt>
                <c:pt idx="427">
                  <c:v>0.69491000000000003</c:v>
                </c:pt>
                <c:pt idx="428">
                  <c:v>0.71399000000000001</c:v>
                </c:pt>
                <c:pt idx="429">
                  <c:v>0.71483999999999992</c:v>
                </c:pt>
                <c:pt idx="430">
                  <c:v>0.74986999999999993</c:v>
                </c:pt>
                <c:pt idx="431">
                  <c:v>0.75148999999999999</c:v>
                </c:pt>
                <c:pt idx="432">
                  <c:v>0.75060000000000004</c:v>
                </c:pt>
                <c:pt idx="433">
                  <c:v>0.80535000000000001</c:v>
                </c:pt>
                <c:pt idx="434">
                  <c:v>0.77265000000000006</c:v>
                </c:pt>
                <c:pt idx="435">
                  <c:v>0.77385999999999999</c:v>
                </c:pt>
                <c:pt idx="436">
                  <c:v>0.75741000000000003</c:v>
                </c:pt>
                <c:pt idx="437">
                  <c:v>0.75036000000000003</c:v>
                </c:pt>
                <c:pt idx="438">
                  <c:v>0.76227999999999996</c:v>
                </c:pt>
                <c:pt idx="439">
                  <c:v>0.77559</c:v>
                </c:pt>
                <c:pt idx="440">
                  <c:v>0.75209000000000004</c:v>
                </c:pt>
                <c:pt idx="441">
                  <c:v>0.78049999999999997</c:v>
                </c:pt>
                <c:pt idx="442">
                  <c:v>0.74053999999999998</c:v>
                </c:pt>
                <c:pt idx="443">
                  <c:v>0.76191999999999993</c:v>
                </c:pt>
                <c:pt idx="444">
                  <c:v>0.76212999999999997</c:v>
                </c:pt>
                <c:pt idx="445">
                  <c:v>0.76528000000000007</c:v>
                </c:pt>
                <c:pt idx="446">
                  <c:v>0.75922000000000001</c:v>
                </c:pt>
                <c:pt idx="447">
                  <c:v>0.7700499999999999</c:v>
                </c:pt>
                <c:pt idx="448">
                  <c:v>0.76929000000000003</c:v>
                </c:pt>
                <c:pt idx="449">
                  <c:v>0.77017999999999998</c:v>
                </c:pt>
                <c:pt idx="450">
                  <c:v>0.77462000000000009</c:v>
                </c:pt>
                <c:pt idx="451">
                  <c:v>0.74846999999999997</c:v>
                </c:pt>
                <c:pt idx="452">
                  <c:v>0.77176</c:v>
                </c:pt>
                <c:pt idx="453">
                  <c:v>0.7470699999999999</c:v>
                </c:pt>
                <c:pt idx="454">
                  <c:v>0.78182000000000007</c:v>
                </c:pt>
                <c:pt idx="455">
                  <c:v>0.78212999999999999</c:v>
                </c:pt>
                <c:pt idx="456">
                  <c:v>0.78032000000000001</c:v>
                </c:pt>
                <c:pt idx="457">
                  <c:v>0.77233000000000007</c:v>
                </c:pt>
                <c:pt idx="458">
                  <c:v>0.74614999999999998</c:v>
                </c:pt>
                <c:pt idx="459">
                  <c:v>0.74581999999999993</c:v>
                </c:pt>
                <c:pt idx="460">
                  <c:v>0.76105</c:v>
                </c:pt>
                <c:pt idx="461">
                  <c:v>0.75308000000000008</c:v>
                </c:pt>
                <c:pt idx="462">
                  <c:v>0.7498999999999999</c:v>
                </c:pt>
                <c:pt idx="463">
                  <c:v>0.73781000000000008</c:v>
                </c:pt>
                <c:pt idx="464">
                  <c:v>0.73014000000000001</c:v>
                </c:pt>
                <c:pt idx="465">
                  <c:v>0.74543000000000004</c:v>
                </c:pt>
                <c:pt idx="466">
                  <c:v>0.73197000000000001</c:v>
                </c:pt>
                <c:pt idx="467">
                  <c:v>0.74879999999999991</c:v>
                </c:pt>
                <c:pt idx="468">
                  <c:v>0.72509000000000001</c:v>
                </c:pt>
                <c:pt idx="469">
                  <c:v>0.74739</c:v>
                </c:pt>
                <c:pt idx="470">
                  <c:v>0.72947999999999991</c:v>
                </c:pt>
                <c:pt idx="471">
                  <c:v>0.75501000000000007</c:v>
                </c:pt>
                <c:pt idx="472">
                  <c:v>0.68586000000000003</c:v>
                </c:pt>
                <c:pt idx="473">
                  <c:v>0.69159000000000004</c:v>
                </c:pt>
                <c:pt idx="474">
                  <c:v>0.69510000000000005</c:v>
                </c:pt>
                <c:pt idx="475">
                  <c:v>0.73501000000000005</c:v>
                </c:pt>
                <c:pt idx="476">
                  <c:v>0.69840999999999998</c:v>
                </c:pt>
                <c:pt idx="477">
                  <c:v>0.65154000000000001</c:v>
                </c:pt>
                <c:pt idx="478">
                  <c:v>0.6907899999999999</c:v>
                </c:pt>
                <c:pt idx="479">
                  <c:v>0.68197000000000008</c:v>
                </c:pt>
                <c:pt idx="480">
                  <c:v>0.63693</c:v>
                </c:pt>
                <c:pt idx="481">
                  <c:v>0.63963000000000003</c:v>
                </c:pt>
                <c:pt idx="482">
                  <c:v>0.64910000000000001</c:v>
                </c:pt>
                <c:pt idx="483">
                  <c:v>0.64266999999999996</c:v>
                </c:pt>
                <c:pt idx="484">
                  <c:v>0.63651999999999997</c:v>
                </c:pt>
                <c:pt idx="485">
                  <c:v>0.63539000000000001</c:v>
                </c:pt>
                <c:pt idx="486">
                  <c:v>0.64690000000000003</c:v>
                </c:pt>
                <c:pt idx="487">
                  <c:v>0.64276</c:v>
                </c:pt>
                <c:pt idx="488">
                  <c:v>0.64032</c:v>
                </c:pt>
                <c:pt idx="489">
                  <c:v>0.64544000000000001</c:v>
                </c:pt>
                <c:pt idx="490">
                  <c:v>0.62785999999999997</c:v>
                </c:pt>
                <c:pt idx="491">
                  <c:v>0.62690000000000001</c:v>
                </c:pt>
                <c:pt idx="492">
                  <c:v>0.61902000000000001</c:v>
                </c:pt>
                <c:pt idx="493">
                  <c:v>0.63072000000000006</c:v>
                </c:pt>
                <c:pt idx="494">
                  <c:v>0.66013000000000011</c:v>
                </c:pt>
                <c:pt idx="495">
                  <c:v>0.6537099999999999</c:v>
                </c:pt>
                <c:pt idx="496">
                  <c:v>0.66957999999999995</c:v>
                </c:pt>
                <c:pt idx="497">
                  <c:v>0.68403000000000003</c:v>
                </c:pt>
                <c:pt idx="498">
                  <c:v>0.80542000000000002</c:v>
                </c:pt>
                <c:pt idx="499">
                  <c:v>0.77335999999999994</c:v>
                </c:pt>
                <c:pt idx="500">
                  <c:v>0.74167000000000005</c:v>
                </c:pt>
                <c:pt idx="501">
                  <c:v>0.72680000000000011</c:v>
                </c:pt>
                <c:pt idx="502">
                  <c:v>0.73727000000000009</c:v>
                </c:pt>
                <c:pt idx="503">
                  <c:v>0.70696000000000003</c:v>
                </c:pt>
                <c:pt idx="504">
                  <c:v>0.71951999999999994</c:v>
                </c:pt>
                <c:pt idx="505">
                  <c:v>0.7216800000000001</c:v>
                </c:pt>
                <c:pt idx="506">
                  <c:v>0.71629000000000009</c:v>
                </c:pt>
                <c:pt idx="507">
                  <c:v>0.74394000000000005</c:v>
                </c:pt>
                <c:pt idx="508">
                  <c:v>0.74478999999999995</c:v>
                </c:pt>
                <c:pt idx="509">
                  <c:v>0.7476600000000001</c:v>
                </c:pt>
                <c:pt idx="510">
                  <c:v>0.74129999999999996</c:v>
                </c:pt>
                <c:pt idx="511">
                  <c:v>0.74275999999999998</c:v>
                </c:pt>
                <c:pt idx="512">
                  <c:v>0.74349999999999994</c:v>
                </c:pt>
                <c:pt idx="513">
                  <c:v>0.75135999999999992</c:v>
                </c:pt>
                <c:pt idx="514">
                  <c:v>0.75513000000000008</c:v>
                </c:pt>
                <c:pt idx="515">
                  <c:v>0.77539000000000002</c:v>
                </c:pt>
                <c:pt idx="516">
                  <c:v>0.76513000000000009</c:v>
                </c:pt>
                <c:pt idx="517">
                  <c:v>0.76513000000000009</c:v>
                </c:pt>
                <c:pt idx="518">
                  <c:v>0.76513000000000009</c:v>
                </c:pt>
                <c:pt idx="519">
                  <c:v>0.77367999999999992</c:v>
                </c:pt>
                <c:pt idx="520">
                  <c:v>0.76129999999999998</c:v>
                </c:pt>
                <c:pt idx="521">
                  <c:v>0.76465000000000005</c:v>
                </c:pt>
                <c:pt idx="522">
                  <c:v>0.7726900000000001</c:v>
                </c:pt>
                <c:pt idx="523">
                  <c:v>0.75617000000000001</c:v>
                </c:pt>
                <c:pt idx="524">
                  <c:v>0.76205000000000001</c:v>
                </c:pt>
                <c:pt idx="525">
                  <c:v>0.78647</c:v>
                </c:pt>
                <c:pt idx="526">
                  <c:v>0.82462999999999997</c:v>
                </c:pt>
                <c:pt idx="527">
                  <c:v>0.86778000000000011</c:v>
                </c:pt>
                <c:pt idx="528">
                  <c:v>0.91605000000000003</c:v>
                </c:pt>
                <c:pt idx="529">
                  <c:v>0.90620999999999996</c:v>
                </c:pt>
                <c:pt idx="530">
                  <c:v>0.88644000000000001</c:v>
                </c:pt>
                <c:pt idx="531">
                  <c:v>0.88580000000000003</c:v>
                </c:pt>
                <c:pt idx="532">
                  <c:v>0.87072000000000005</c:v>
                </c:pt>
                <c:pt idx="533">
                  <c:v>0.87186000000000008</c:v>
                </c:pt>
                <c:pt idx="534">
                  <c:v>0.87998999999999994</c:v>
                </c:pt>
                <c:pt idx="535">
                  <c:v>0.89288000000000001</c:v>
                </c:pt>
                <c:pt idx="536">
                  <c:v>0.88525000000000009</c:v>
                </c:pt>
                <c:pt idx="537">
                  <c:v>0.85861999999999994</c:v>
                </c:pt>
                <c:pt idx="538">
                  <c:v>0.86038999999999999</c:v>
                </c:pt>
                <c:pt idx="539">
                  <c:v>0.86041000000000001</c:v>
                </c:pt>
                <c:pt idx="540">
                  <c:v>0.85502</c:v>
                </c:pt>
                <c:pt idx="541">
                  <c:v>0.86864999999999992</c:v>
                </c:pt>
                <c:pt idx="542">
                  <c:v>0.89090999999999998</c:v>
                </c:pt>
                <c:pt idx="543">
                  <c:v>0.87180000000000002</c:v>
                </c:pt>
                <c:pt idx="544">
                  <c:v>0.84836</c:v>
                </c:pt>
                <c:pt idx="545">
                  <c:v>0.84979000000000005</c:v>
                </c:pt>
                <c:pt idx="546">
                  <c:v>0.84915999999999991</c:v>
                </c:pt>
                <c:pt idx="547">
                  <c:v>0.83435000000000004</c:v>
                </c:pt>
                <c:pt idx="548">
                  <c:v>0.84561000000000008</c:v>
                </c:pt>
                <c:pt idx="549">
                  <c:v>0.85136999999999996</c:v>
                </c:pt>
                <c:pt idx="550">
                  <c:v>0.84522999999999993</c:v>
                </c:pt>
                <c:pt idx="551">
                  <c:v>0.85282999999999998</c:v>
                </c:pt>
                <c:pt idx="552">
                  <c:v>0.85471999999999992</c:v>
                </c:pt>
                <c:pt idx="553">
                  <c:v>0.85433999999999999</c:v>
                </c:pt>
                <c:pt idx="554">
                  <c:v>0.85444999999999993</c:v>
                </c:pt>
                <c:pt idx="555">
                  <c:v>0.85132999999999992</c:v>
                </c:pt>
                <c:pt idx="556">
                  <c:v>0.8584099999999999</c:v>
                </c:pt>
                <c:pt idx="557">
                  <c:v>0.85370000000000001</c:v>
                </c:pt>
                <c:pt idx="558">
                  <c:v>0.85855000000000004</c:v>
                </c:pt>
                <c:pt idx="559">
                  <c:v>0.86596999999999991</c:v>
                </c:pt>
                <c:pt idx="560">
                  <c:v>0.87351000000000001</c:v>
                </c:pt>
                <c:pt idx="561">
                  <c:v>0.87468000000000001</c:v>
                </c:pt>
                <c:pt idx="562">
                  <c:v>0.87322</c:v>
                </c:pt>
                <c:pt idx="563">
                  <c:v>0.87165999999999999</c:v>
                </c:pt>
                <c:pt idx="564">
                  <c:v>0.86808000000000007</c:v>
                </c:pt>
                <c:pt idx="565">
                  <c:v>0.86760000000000004</c:v>
                </c:pt>
                <c:pt idx="566">
                  <c:v>0.86829999999999996</c:v>
                </c:pt>
                <c:pt idx="567">
                  <c:v>0.86183999999999994</c:v>
                </c:pt>
                <c:pt idx="568">
                  <c:v>0.85998999999999992</c:v>
                </c:pt>
                <c:pt idx="569">
                  <c:v>0.84498000000000006</c:v>
                </c:pt>
                <c:pt idx="570">
                  <c:v>0.84066999999999992</c:v>
                </c:pt>
                <c:pt idx="571">
                  <c:v>0.83381000000000005</c:v>
                </c:pt>
                <c:pt idx="572">
                  <c:v>0.84792000000000001</c:v>
                </c:pt>
                <c:pt idx="573">
                  <c:v>0.84790999999999994</c:v>
                </c:pt>
                <c:pt idx="574">
                  <c:v>0.84828999999999999</c:v>
                </c:pt>
                <c:pt idx="575">
                  <c:v>0.83668999999999993</c:v>
                </c:pt>
                <c:pt idx="576">
                  <c:v>0.83255999999999997</c:v>
                </c:pt>
                <c:pt idx="577">
                  <c:v>0.83474000000000004</c:v>
                </c:pt>
                <c:pt idx="578">
                  <c:v>0.83593000000000006</c:v>
                </c:pt>
                <c:pt idx="579">
                  <c:v>0.81791999999999998</c:v>
                </c:pt>
                <c:pt idx="580">
                  <c:v>0.79796999999999996</c:v>
                </c:pt>
                <c:pt idx="581">
                  <c:v>0.80064999999999997</c:v>
                </c:pt>
                <c:pt idx="582">
                  <c:v>0.80266999999999999</c:v>
                </c:pt>
                <c:pt idx="583">
                  <c:v>0.80897000000000008</c:v>
                </c:pt>
                <c:pt idx="584">
                  <c:v>0.81006</c:v>
                </c:pt>
                <c:pt idx="585">
                  <c:v>0.79117000000000004</c:v>
                </c:pt>
                <c:pt idx="586">
                  <c:v>0.80171000000000003</c:v>
                </c:pt>
                <c:pt idx="587">
                  <c:v>0.78905000000000003</c:v>
                </c:pt>
                <c:pt idx="588">
                  <c:v>0.79096</c:v>
                </c:pt>
                <c:pt idx="589">
                  <c:v>0.79078999999999988</c:v>
                </c:pt>
                <c:pt idx="590">
                  <c:v>0.79896</c:v>
                </c:pt>
                <c:pt idx="591">
                  <c:v>0.79879999999999995</c:v>
                </c:pt>
                <c:pt idx="592">
                  <c:v>0.79543000000000008</c:v>
                </c:pt>
                <c:pt idx="593">
                  <c:v>0.80168000000000006</c:v>
                </c:pt>
                <c:pt idx="594">
                  <c:v>0.80096000000000001</c:v>
                </c:pt>
                <c:pt idx="595">
                  <c:v>0.8031100000000001</c:v>
                </c:pt>
                <c:pt idx="596">
                  <c:v>0.83772000000000002</c:v>
                </c:pt>
                <c:pt idx="597">
                  <c:v>0.84840999999999989</c:v>
                </c:pt>
                <c:pt idx="598">
                  <c:v>0.84009</c:v>
                </c:pt>
                <c:pt idx="599">
                  <c:v>0.82638999999999996</c:v>
                </c:pt>
                <c:pt idx="600">
                  <c:v>0.81669999999999998</c:v>
                </c:pt>
                <c:pt idx="601">
                  <c:v>0.81584000000000001</c:v>
                </c:pt>
                <c:pt idx="602">
                  <c:v>0.81251999999999991</c:v>
                </c:pt>
                <c:pt idx="603">
                  <c:v>0.81267999999999996</c:v>
                </c:pt>
                <c:pt idx="604">
                  <c:v>0.81330999999999998</c:v>
                </c:pt>
                <c:pt idx="605">
                  <c:v>0.80665000000000009</c:v>
                </c:pt>
                <c:pt idx="606">
                  <c:v>0.80498000000000003</c:v>
                </c:pt>
                <c:pt idx="607">
                  <c:v>0.79272000000000009</c:v>
                </c:pt>
                <c:pt idx="608">
                  <c:v>0.81506000000000001</c:v>
                </c:pt>
                <c:pt idx="609">
                  <c:v>0.81418000000000001</c:v>
                </c:pt>
                <c:pt idx="610">
                  <c:v>0.81208999999999998</c:v>
                </c:pt>
                <c:pt idx="611">
                  <c:v>0.80498000000000003</c:v>
                </c:pt>
                <c:pt idx="612">
                  <c:v>0.81063999999999992</c:v>
                </c:pt>
                <c:pt idx="613">
                  <c:v>0.80784000000000011</c:v>
                </c:pt>
                <c:pt idx="614">
                  <c:v>0.80837000000000003</c:v>
                </c:pt>
                <c:pt idx="615">
                  <c:v>0.80947000000000002</c:v>
                </c:pt>
                <c:pt idx="616">
                  <c:v>0.81001000000000001</c:v>
                </c:pt>
                <c:pt idx="617">
                  <c:v>0.81167</c:v>
                </c:pt>
                <c:pt idx="618">
                  <c:v>0.81779999999999997</c:v>
                </c:pt>
                <c:pt idx="619">
                  <c:v>0.80019999999999991</c:v>
                </c:pt>
                <c:pt idx="620">
                  <c:v>0.80979000000000001</c:v>
                </c:pt>
                <c:pt idx="621">
                  <c:v>0.79998999999999998</c:v>
                </c:pt>
                <c:pt idx="622">
                  <c:v>0.81183000000000005</c:v>
                </c:pt>
                <c:pt idx="623">
                  <c:v>0.81115999999999999</c:v>
                </c:pt>
                <c:pt idx="624">
                  <c:v>0.82799999999999996</c:v>
                </c:pt>
                <c:pt idx="625">
                  <c:v>0.81418999999999997</c:v>
                </c:pt>
                <c:pt idx="626">
                  <c:v>0.82760999999999996</c:v>
                </c:pt>
                <c:pt idx="627">
                  <c:v>0.82566000000000006</c:v>
                </c:pt>
                <c:pt idx="628">
                  <c:v>0.82089000000000001</c:v>
                </c:pt>
                <c:pt idx="629">
                  <c:v>0.82609999999999995</c:v>
                </c:pt>
                <c:pt idx="630">
                  <c:v>0.84132999999999991</c:v>
                </c:pt>
                <c:pt idx="631">
                  <c:v>0.83460999999999996</c:v>
                </c:pt>
                <c:pt idx="632">
                  <c:v>0.82740999999999998</c:v>
                </c:pt>
                <c:pt idx="633">
                  <c:v>0.82748999999999995</c:v>
                </c:pt>
                <c:pt idx="634">
                  <c:v>0.84833999999999998</c:v>
                </c:pt>
                <c:pt idx="635">
                  <c:v>0.85831999999999997</c:v>
                </c:pt>
                <c:pt idx="636">
                  <c:v>0.85427999999999993</c:v>
                </c:pt>
                <c:pt idx="637">
                  <c:v>0.85482000000000002</c:v>
                </c:pt>
                <c:pt idx="638">
                  <c:v>0.85538999999999998</c:v>
                </c:pt>
                <c:pt idx="639">
                  <c:v>0.86947000000000008</c:v>
                </c:pt>
                <c:pt idx="640">
                  <c:v>0.88312000000000002</c:v>
                </c:pt>
                <c:pt idx="641">
                  <c:v>0.89415999999999995</c:v>
                </c:pt>
                <c:pt idx="642">
                  <c:v>0.95367000000000002</c:v>
                </c:pt>
                <c:pt idx="643">
                  <c:v>0.99165000000000003</c:v>
                </c:pt>
                <c:pt idx="644">
                  <c:v>0.97978999999999994</c:v>
                </c:pt>
                <c:pt idx="645">
                  <c:v>1.1315300000000001</c:v>
                </c:pt>
                <c:pt idx="646">
                  <c:v>1.1708499999999999</c:v>
                </c:pt>
                <c:pt idx="647">
                  <c:v>1.1346099999999999</c:v>
                </c:pt>
                <c:pt idx="648">
                  <c:v>1.12338</c:v>
                </c:pt>
                <c:pt idx="649">
                  <c:v>1.0960700000000001</c:v>
                </c:pt>
                <c:pt idx="650">
                  <c:v>1.13991</c:v>
                </c:pt>
                <c:pt idx="651">
                  <c:v>1.1266100000000001</c:v>
                </c:pt>
                <c:pt idx="652">
                  <c:v>1.1030599999999999</c:v>
                </c:pt>
                <c:pt idx="653">
                  <c:v>1.1212600000000001</c:v>
                </c:pt>
                <c:pt idx="654">
                  <c:v>1.14758</c:v>
                </c:pt>
                <c:pt idx="655">
                  <c:v>1.15822</c:v>
                </c:pt>
                <c:pt idx="656">
                  <c:v>1.15543</c:v>
                </c:pt>
                <c:pt idx="657">
                  <c:v>1.1752500000000001</c:v>
                </c:pt>
                <c:pt idx="658">
                  <c:v>1.1973</c:v>
                </c:pt>
                <c:pt idx="659">
                  <c:v>1.2272000000000001</c:v>
                </c:pt>
                <c:pt idx="660">
                  <c:v>1.1972799999999999</c:v>
                </c:pt>
                <c:pt idx="661">
                  <c:v>1.22075</c:v>
                </c:pt>
                <c:pt idx="662">
                  <c:v>1.22786</c:v>
                </c:pt>
                <c:pt idx="663">
                  <c:v>1.29352</c:v>
                </c:pt>
                <c:pt idx="664">
                  <c:v>1.25482</c:v>
                </c:pt>
                <c:pt idx="665">
                  <c:v>1.36249</c:v>
                </c:pt>
                <c:pt idx="666">
                  <c:v>1.3630500000000001</c:v>
                </c:pt>
                <c:pt idx="667">
                  <c:v>1.3407499999999999</c:v>
                </c:pt>
                <c:pt idx="668">
                  <c:v>1.3671</c:v>
                </c:pt>
                <c:pt idx="669">
                  <c:v>1.3481399999999999</c:v>
                </c:pt>
                <c:pt idx="670">
                  <c:v>1.3421399999999999</c:v>
                </c:pt>
                <c:pt idx="671">
                  <c:v>1.3774899999999999</c:v>
                </c:pt>
                <c:pt idx="672">
                  <c:v>1.36751</c:v>
                </c:pt>
                <c:pt idx="673">
                  <c:v>1.38927</c:v>
                </c:pt>
                <c:pt idx="674">
                  <c:v>1.4527399999999999</c:v>
                </c:pt>
                <c:pt idx="675">
                  <c:v>1.4578599999999999</c:v>
                </c:pt>
                <c:pt idx="676">
                  <c:v>1.56501</c:v>
                </c:pt>
                <c:pt idx="677">
                  <c:v>1.61165</c:v>
                </c:pt>
                <c:pt idx="678">
                  <c:v>1.7805799999999998</c:v>
                </c:pt>
                <c:pt idx="679">
                  <c:v>1.83846</c:v>
                </c:pt>
                <c:pt idx="680">
                  <c:v>1.9036299999999999</c:v>
                </c:pt>
                <c:pt idx="681">
                  <c:v>1.7442099999999998</c:v>
                </c:pt>
                <c:pt idx="682">
                  <c:v>1.84904</c:v>
                </c:pt>
                <c:pt idx="683">
                  <c:v>1.8011699999999999</c:v>
                </c:pt>
                <c:pt idx="684">
                  <c:v>1.79298</c:v>
                </c:pt>
                <c:pt idx="685">
                  <c:v>1.8258300000000001</c:v>
                </c:pt>
                <c:pt idx="686">
                  <c:v>1.87537</c:v>
                </c:pt>
                <c:pt idx="687">
                  <c:v>1.8280799999999999</c:v>
                </c:pt>
                <c:pt idx="688">
                  <c:v>1.87436</c:v>
                </c:pt>
                <c:pt idx="689">
                  <c:v>1.9284000000000001</c:v>
                </c:pt>
                <c:pt idx="690">
                  <c:v>1.8676599999999999</c:v>
                </c:pt>
                <c:pt idx="691">
                  <c:v>1.9119300000000001</c:v>
                </c:pt>
                <c:pt idx="692">
                  <c:v>1.9066800000000002</c:v>
                </c:pt>
                <c:pt idx="693">
                  <c:v>1.8934600000000001</c:v>
                </c:pt>
                <c:pt idx="694">
                  <c:v>1.85571</c:v>
                </c:pt>
                <c:pt idx="695">
                  <c:v>1.8425100000000001</c:v>
                </c:pt>
                <c:pt idx="696">
                  <c:v>1.85667</c:v>
                </c:pt>
                <c:pt idx="697">
                  <c:v>1.8134800000000002</c:v>
                </c:pt>
                <c:pt idx="698">
                  <c:v>1.8531</c:v>
                </c:pt>
                <c:pt idx="699">
                  <c:v>1.80376</c:v>
                </c:pt>
                <c:pt idx="700">
                  <c:v>1.7860100000000001</c:v>
                </c:pt>
                <c:pt idx="701">
                  <c:v>1.8432300000000001</c:v>
                </c:pt>
                <c:pt idx="702">
                  <c:v>1.9350999999999998</c:v>
                </c:pt>
                <c:pt idx="703">
                  <c:v>1.9695400000000001</c:v>
                </c:pt>
                <c:pt idx="704">
                  <c:v>1.96644</c:v>
                </c:pt>
                <c:pt idx="705">
                  <c:v>1.9176800000000001</c:v>
                </c:pt>
                <c:pt idx="706">
                  <c:v>1.89768</c:v>
                </c:pt>
                <c:pt idx="707">
                  <c:v>1.98959</c:v>
                </c:pt>
                <c:pt idx="708">
                  <c:v>2.1043799999999999</c:v>
                </c:pt>
                <c:pt idx="709">
                  <c:v>2.1924100000000002</c:v>
                </c:pt>
                <c:pt idx="710">
                  <c:v>2.4293800000000001</c:v>
                </c:pt>
                <c:pt idx="711">
                  <c:v>2.7780100000000001</c:v>
                </c:pt>
                <c:pt idx="712">
                  <c:v>2.8645999999999998</c:v>
                </c:pt>
                <c:pt idx="713">
                  <c:v>2.6840499999999996</c:v>
                </c:pt>
                <c:pt idx="714">
                  <c:v>2.6916600000000002</c:v>
                </c:pt>
                <c:pt idx="715">
                  <c:v>2.73</c:v>
                </c:pt>
                <c:pt idx="716">
                  <c:v>2.8203500000000004</c:v>
                </c:pt>
                <c:pt idx="717">
                  <c:v>2.8975</c:v>
                </c:pt>
                <c:pt idx="718">
                  <c:v>3.0600099999999997</c:v>
                </c:pt>
                <c:pt idx="719">
                  <c:v>3.0600499999999999</c:v>
                </c:pt>
                <c:pt idx="720">
                  <c:v>2.9992399999999999</c:v>
                </c:pt>
                <c:pt idx="721">
                  <c:v>2.9641099999999998</c:v>
                </c:pt>
                <c:pt idx="722">
                  <c:v>2.91465</c:v>
                </c:pt>
                <c:pt idx="723">
                  <c:v>2.8351500000000001</c:v>
                </c:pt>
                <c:pt idx="724">
                  <c:v>2.7699000000000003</c:v>
                </c:pt>
                <c:pt idx="725">
                  <c:v>2.82531</c:v>
                </c:pt>
                <c:pt idx="726">
                  <c:v>2.8890100000000003</c:v>
                </c:pt>
                <c:pt idx="727">
                  <c:v>2.7537000000000003</c:v>
                </c:pt>
                <c:pt idx="728">
                  <c:v>2.8498600000000001</c:v>
                </c:pt>
                <c:pt idx="729">
                  <c:v>2.8125</c:v>
                </c:pt>
                <c:pt idx="730">
                  <c:v>2.8568099999999998</c:v>
                </c:pt>
                <c:pt idx="731">
                  <c:v>2.8112499999999998</c:v>
                </c:pt>
                <c:pt idx="732">
                  <c:v>2.8319999999999999</c:v>
                </c:pt>
                <c:pt idx="733">
                  <c:v>2.8002300000000004</c:v>
                </c:pt>
                <c:pt idx="734">
                  <c:v>2.8191199999999998</c:v>
                </c:pt>
                <c:pt idx="735">
                  <c:v>2.6229399999999998</c:v>
                </c:pt>
                <c:pt idx="736">
                  <c:v>2.61483</c:v>
                </c:pt>
                <c:pt idx="737">
                  <c:v>2.6970800000000001</c:v>
                </c:pt>
                <c:pt idx="738">
                  <c:v>2.8667500000000001</c:v>
                </c:pt>
                <c:pt idx="739">
                  <c:v>2.8294099999999998</c:v>
                </c:pt>
                <c:pt idx="740">
                  <c:v>2.8415900000000001</c:v>
                </c:pt>
                <c:pt idx="741">
                  <c:v>2.8989199999999999</c:v>
                </c:pt>
                <c:pt idx="742">
                  <c:v>2.95</c:v>
                </c:pt>
                <c:pt idx="743">
                  <c:v>3.0334400000000001</c:v>
                </c:pt>
                <c:pt idx="744">
                  <c:v>3.2454300000000003</c:v>
                </c:pt>
                <c:pt idx="745">
                  <c:v>3.42164</c:v>
                </c:pt>
                <c:pt idx="746">
                  <c:v>3.9539499999999999</c:v>
                </c:pt>
                <c:pt idx="747">
                  <c:v>4.2153299999999998</c:v>
                </c:pt>
                <c:pt idx="748">
                  <c:v>4.4375299999999998</c:v>
                </c:pt>
                <c:pt idx="749">
                  <c:v>4.4887499999999996</c:v>
                </c:pt>
                <c:pt idx="750">
                  <c:v>4.5203600000000002</c:v>
                </c:pt>
                <c:pt idx="751">
                  <c:v>4.5379000000000005</c:v>
                </c:pt>
                <c:pt idx="752">
                  <c:v>4.3936000000000002</c:v>
                </c:pt>
                <c:pt idx="753">
                  <c:v>4.42164</c:v>
                </c:pt>
                <c:pt idx="754">
                  <c:v>4.46136</c:v>
                </c:pt>
                <c:pt idx="755">
                  <c:v>4.4504999999999999</c:v>
                </c:pt>
                <c:pt idx="756">
                  <c:v>4.5103</c:v>
                </c:pt>
                <c:pt idx="757">
                  <c:v>4.3932900000000004</c:v>
                </c:pt>
                <c:pt idx="758">
                  <c:v>4.3850099999999994</c:v>
                </c:pt>
                <c:pt idx="759">
                  <c:v>3.9991199999999996</c:v>
                </c:pt>
                <c:pt idx="760">
                  <c:v>3.88158</c:v>
                </c:pt>
                <c:pt idx="761">
                  <c:v>3.9786599999999996</c:v>
                </c:pt>
                <c:pt idx="762">
                  <c:v>3.7335000000000003</c:v>
                </c:pt>
                <c:pt idx="763">
                  <c:v>3.7499700000000002</c:v>
                </c:pt>
                <c:pt idx="764">
                  <c:v>3.8116000000000003</c:v>
                </c:pt>
                <c:pt idx="765">
                  <c:v>3.9545100000000004</c:v>
                </c:pt>
                <c:pt idx="766">
                  <c:v>3.9332499999999997</c:v>
                </c:pt>
                <c:pt idx="767">
                  <c:v>3.9106599999999996</c:v>
                </c:pt>
                <c:pt idx="768">
                  <c:v>3.9807100000000002</c:v>
                </c:pt>
                <c:pt idx="769">
                  <c:v>4.0925000000000002</c:v>
                </c:pt>
                <c:pt idx="770">
                  <c:v>4.0824999999999996</c:v>
                </c:pt>
                <c:pt idx="771">
                  <c:v>4.1033499999999998</c:v>
                </c:pt>
                <c:pt idx="772">
                  <c:v>4.1123899999999995</c:v>
                </c:pt>
                <c:pt idx="773">
                  <c:v>4.0616000000000003</c:v>
                </c:pt>
                <c:pt idx="774">
                  <c:v>4.0490300000000001</c:v>
                </c:pt>
                <c:pt idx="775">
                  <c:v>4.0399500000000002</c:v>
                </c:pt>
                <c:pt idx="776">
                  <c:v>3.9745600000000003</c:v>
                </c:pt>
                <c:pt idx="777">
                  <c:v>3.9746100000000002</c:v>
                </c:pt>
                <c:pt idx="778">
                  <c:v>3.9746100000000002</c:v>
                </c:pt>
                <c:pt idx="779">
                  <c:v>4.0154500000000004</c:v>
                </c:pt>
                <c:pt idx="780">
                  <c:v>3.9712799999999997</c:v>
                </c:pt>
                <c:pt idx="781">
                  <c:v>4.0015900000000002</c:v>
                </c:pt>
                <c:pt idx="782">
                  <c:v>4.00061</c:v>
                </c:pt>
                <c:pt idx="783">
                  <c:v>4.0082500000000003</c:v>
                </c:pt>
                <c:pt idx="784">
                  <c:v>4.0118900000000002</c:v>
                </c:pt>
                <c:pt idx="785">
                  <c:v>4.07043</c:v>
                </c:pt>
                <c:pt idx="786">
                  <c:v>4.0889299999999995</c:v>
                </c:pt>
                <c:pt idx="787">
                  <c:v>4.0775100000000002</c:v>
                </c:pt>
                <c:pt idx="788">
                  <c:v>4.05335</c:v>
                </c:pt>
                <c:pt idx="789">
                  <c:v>4.0738200000000004</c:v>
                </c:pt>
                <c:pt idx="790">
                  <c:v>4.0570899999999996</c:v>
                </c:pt>
                <c:pt idx="791">
                  <c:v>4.0803500000000001</c:v>
                </c:pt>
                <c:pt idx="792">
                  <c:v>4.1140100000000004</c:v>
                </c:pt>
                <c:pt idx="793">
                  <c:v>4.1074999999999999</c:v>
                </c:pt>
                <c:pt idx="794">
                  <c:v>4.0801299999999996</c:v>
                </c:pt>
                <c:pt idx="795">
                  <c:v>4.0353699999999995</c:v>
                </c:pt>
                <c:pt idx="796">
                  <c:v>4.0192899999999998</c:v>
                </c:pt>
                <c:pt idx="797">
                  <c:v>3.9679000000000002</c:v>
                </c:pt>
                <c:pt idx="798">
                  <c:v>3.9843799999999998</c:v>
                </c:pt>
                <c:pt idx="799">
                  <c:v>3.9775099999999997</c:v>
                </c:pt>
                <c:pt idx="800">
                  <c:v>3.9002600000000003</c:v>
                </c:pt>
                <c:pt idx="801">
                  <c:v>3.8664999999999998</c:v>
                </c:pt>
                <c:pt idx="802">
                  <c:v>4.0112500000000004</c:v>
                </c:pt>
                <c:pt idx="803">
                  <c:v>4.0127699999999997</c:v>
                </c:pt>
                <c:pt idx="804">
                  <c:v>3.9410099999999999</c:v>
                </c:pt>
                <c:pt idx="805">
                  <c:v>3.9175799999999996</c:v>
                </c:pt>
                <c:pt idx="806">
                  <c:v>3.8484699999999998</c:v>
                </c:pt>
                <c:pt idx="807">
                  <c:v>3.8191299999999999</c:v>
                </c:pt>
                <c:pt idx="808">
                  <c:v>3.8000099999999999</c:v>
                </c:pt>
                <c:pt idx="809">
                  <c:v>3.8052899999999998</c:v>
                </c:pt>
                <c:pt idx="810">
                  <c:v>3.8155799999999997</c:v>
                </c:pt>
                <c:pt idx="811">
                  <c:v>3.8818400000000004</c:v>
                </c:pt>
                <c:pt idx="812">
                  <c:v>3.8456900000000003</c:v>
                </c:pt>
                <c:pt idx="813">
                  <c:v>4.0043199999999999</c:v>
                </c:pt>
                <c:pt idx="814">
                  <c:v>4.0062099999999994</c:v>
                </c:pt>
                <c:pt idx="815">
                  <c:v>4.0500099999999994</c:v>
                </c:pt>
                <c:pt idx="816">
                  <c:v>4.04549</c:v>
                </c:pt>
                <c:pt idx="817">
                  <c:v>4.0207600000000001</c:v>
                </c:pt>
                <c:pt idx="818">
                  <c:v>3.9819099999999996</c:v>
                </c:pt>
                <c:pt idx="819">
                  <c:v>4.0000099999999996</c:v>
                </c:pt>
                <c:pt idx="820">
                  <c:v>4.0000099999999996</c:v>
                </c:pt>
                <c:pt idx="821">
                  <c:v>3.9483600000000001</c:v>
                </c:pt>
                <c:pt idx="822">
                  <c:v>3.9024999999999999</c:v>
                </c:pt>
                <c:pt idx="823">
                  <c:v>3.8717600000000001</c:v>
                </c:pt>
                <c:pt idx="824">
                  <c:v>3.8379899999999996</c:v>
                </c:pt>
                <c:pt idx="825">
                  <c:v>3.6960700000000002</c:v>
                </c:pt>
                <c:pt idx="826">
                  <c:v>3.41615</c:v>
                </c:pt>
                <c:pt idx="827">
                  <c:v>3.48698</c:v>
                </c:pt>
                <c:pt idx="828">
                  <c:v>3.5712999999999999</c:v>
                </c:pt>
                <c:pt idx="829">
                  <c:v>3.5583900000000002</c:v>
                </c:pt>
                <c:pt idx="830">
                  <c:v>3.5262599999999997</c:v>
                </c:pt>
                <c:pt idx="831">
                  <c:v>3.50447</c:v>
                </c:pt>
                <c:pt idx="832">
                  <c:v>3.5033499999999997</c:v>
                </c:pt>
                <c:pt idx="833">
                  <c:v>3.32375</c:v>
                </c:pt>
                <c:pt idx="834">
                  <c:v>3.2698100000000001</c:v>
                </c:pt>
                <c:pt idx="835">
                  <c:v>3.2413400000000001</c:v>
                </c:pt>
                <c:pt idx="836">
                  <c:v>3.2483400000000002</c:v>
                </c:pt>
                <c:pt idx="837">
                  <c:v>3.2324099999999998</c:v>
                </c:pt>
                <c:pt idx="838">
                  <c:v>3.20966</c:v>
                </c:pt>
                <c:pt idx="839">
                  <c:v>3.1915899999999997</c:v>
                </c:pt>
                <c:pt idx="840">
                  <c:v>3.21332</c:v>
                </c:pt>
                <c:pt idx="841">
                  <c:v>3.2359899999999997</c:v>
                </c:pt>
                <c:pt idx="842">
                  <c:v>3.2312099999999999</c:v>
                </c:pt>
                <c:pt idx="843">
                  <c:v>3.2042000000000002</c:v>
                </c:pt>
                <c:pt idx="844">
                  <c:v>3.1971100000000003</c:v>
                </c:pt>
                <c:pt idx="845">
                  <c:v>3.2209300000000001</c:v>
                </c:pt>
                <c:pt idx="846">
                  <c:v>3.2140599999999999</c:v>
                </c:pt>
                <c:pt idx="847">
                  <c:v>3.2300200000000001</c:v>
                </c:pt>
                <c:pt idx="848">
                  <c:v>3.2233100000000001</c:v>
                </c:pt>
                <c:pt idx="849">
                  <c:v>3.2494700000000001</c:v>
                </c:pt>
                <c:pt idx="850">
                  <c:v>3.2772699999999997</c:v>
                </c:pt>
                <c:pt idx="851">
                  <c:v>3.2861900000000004</c:v>
                </c:pt>
                <c:pt idx="852">
                  <c:v>3.2955299999999998</c:v>
                </c:pt>
                <c:pt idx="853">
                  <c:v>3.3432499999999998</c:v>
                </c:pt>
                <c:pt idx="854">
                  <c:v>3.2926899999999999</c:v>
                </c:pt>
                <c:pt idx="855">
                  <c:v>3.2766000000000002</c:v>
                </c:pt>
                <c:pt idx="856">
                  <c:v>3.407</c:v>
                </c:pt>
                <c:pt idx="857">
                  <c:v>3.4537800000000001</c:v>
                </c:pt>
                <c:pt idx="858">
                  <c:v>3.3660000000000001</c:v>
                </c:pt>
                <c:pt idx="859">
                  <c:v>3.4271499999999997</c:v>
                </c:pt>
                <c:pt idx="860">
                  <c:v>3.3973100000000001</c:v>
                </c:pt>
                <c:pt idx="861">
                  <c:v>3.3859900000000001</c:v>
                </c:pt>
                <c:pt idx="862">
                  <c:v>3.5169099999999998</c:v>
                </c:pt>
                <c:pt idx="863">
                  <c:v>3.4536599999999997</c:v>
                </c:pt>
                <c:pt idx="864">
                  <c:v>3.5347399999999998</c:v>
                </c:pt>
                <c:pt idx="865">
                  <c:v>3.4391099999999999</c:v>
                </c:pt>
                <c:pt idx="866">
                  <c:v>3.5110299999999999</c:v>
                </c:pt>
                <c:pt idx="867">
                  <c:v>3.5076700000000001</c:v>
                </c:pt>
                <c:pt idx="868">
                  <c:v>3.47336</c:v>
                </c:pt>
                <c:pt idx="869">
                  <c:v>3.4004899999999996</c:v>
                </c:pt>
                <c:pt idx="870">
                  <c:v>3.4739299999999997</c:v>
                </c:pt>
                <c:pt idx="871">
                  <c:v>3.4767999999999999</c:v>
                </c:pt>
                <c:pt idx="872">
                  <c:v>3.4821800000000001</c:v>
                </c:pt>
                <c:pt idx="873">
                  <c:v>3.5028699999999997</c:v>
                </c:pt>
                <c:pt idx="874">
                  <c:v>3.57219</c:v>
                </c:pt>
                <c:pt idx="875">
                  <c:v>3.5400499999999999</c:v>
                </c:pt>
                <c:pt idx="876">
                  <c:v>3.6031200000000001</c:v>
                </c:pt>
                <c:pt idx="877">
                  <c:v>3.6585800000000002</c:v>
                </c:pt>
                <c:pt idx="878">
                  <c:v>3.8215699999999999</c:v>
                </c:pt>
                <c:pt idx="879">
                  <c:v>3.9384300000000003</c:v>
                </c:pt>
                <c:pt idx="880">
                  <c:v>3.9693299999999998</c:v>
                </c:pt>
                <c:pt idx="881">
                  <c:v>4.0311200000000005</c:v>
                </c:pt>
                <c:pt idx="882">
                  <c:v>3.9917599999999998</c:v>
                </c:pt>
                <c:pt idx="883">
                  <c:v>3.9433499999999997</c:v>
                </c:pt>
                <c:pt idx="884">
                  <c:v>3.9387599999999998</c:v>
                </c:pt>
                <c:pt idx="885">
                  <c:v>3.9645600000000001</c:v>
                </c:pt>
                <c:pt idx="886">
                  <c:v>3.9412500000000001</c:v>
                </c:pt>
                <c:pt idx="887">
                  <c:v>3.9527699999999997</c:v>
                </c:pt>
                <c:pt idx="888">
                  <c:v>3.9725099999999998</c:v>
                </c:pt>
                <c:pt idx="889">
                  <c:v>4.0127100000000002</c:v>
                </c:pt>
                <c:pt idx="890">
                  <c:v>4.0506599999999997</c:v>
                </c:pt>
                <c:pt idx="891">
                  <c:v>4.0698600000000003</c:v>
                </c:pt>
                <c:pt idx="892">
                  <c:v>4.0732600000000003</c:v>
                </c:pt>
                <c:pt idx="894">
                  <c:v>4.0170300000000001</c:v>
                </c:pt>
                <c:pt idx="895">
                  <c:v>3.88158</c:v>
                </c:pt>
                <c:pt idx="896">
                  <c:v>3.9481200000000003</c:v>
                </c:pt>
                <c:pt idx="897">
                  <c:v>3.8895200000000001</c:v>
                </c:pt>
                <c:pt idx="898">
                  <c:v>3.8934500000000001</c:v>
                </c:pt>
                <c:pt idx="899">
                  <c:v>3.7986599999999999</c:v>
                </c:pt>
                <c:pt idx="900">
                  <c:v>3.8567</c:v>
                </c:pt>
                <c:pt idx="901">
                  <c:v>3.8176399999999999</c:v>
                </c:pt>
                <c:pt idx="902">
                  <c:v>3.9322699999999999</c:v>
                </c:pt>
                <c:pt idx="903">
                  <c:v>3.94868</c:v>
                </c:pt>
                <c:pt idx="904">
                  <c:v>3.9759500000000001</c:v>
                </c:pt>
                <c:pt idx="905">
                  <c:v>4.0167700000000002</c:v>
                </c:pt>
                <c:pt idx="906">
                  <c:v>3.95702</c:v>
                </c:pt>
                <c:pt idx="907">
                  <c:v>3.94258</c:v>
                </c:pt>
                <c:pt idx="908">
                  <c:v>4.0296199999999995</c:v>
                </c:pt>
                <c:pt idx="909">
                  <c:v>3.9836200000000002</c:v>
                </c:pt>
                <c:pt idx="910">
                  <c:v>4.1120299999999999</c:v>
                </c:pt>
                <c:pt idx="911">
                  <c:v>4.0068200000000003</c:v>
                </c:pt>
                <c:pt idx="912">
                  <c:v>3.8314400000000002</c:v>
                </c:pt>
                <c:pt idx="913">
                  <c:v>3.80707</c:v>
                </c:pt>
                <c:pt idx="914">
                  <c:v>3.7753100000000002</c:v>
                </c:pt>
                <c:pt idx="915">
                  <c:v>3.90605</c:v>
                </c:pt>
                <c:pt idx="916">
                  <c:v>3.97281</c:v>
                </c:pt>
                <c:pt idx="917">
                  <c:v>4.29467</c:v>
                </c:pt>
                <c:pt idx="918">
                  <c:v>4.2598200000000004</c:v>
                </c:pt>
                <c:pt idx="919">
                  <c:v>4.2329800000000004</c:v>
                </c:pt>
                <c:pt idx="920">
                  <c:v>4.2716899999999995</c:v>
                </c:pt>
                <c:pt idx="921">
                  <c:v>4.24559</c:v>
                </c:pt>
                <c:pt idx="922">
                  <c:v>4.1828799999999999</c:v>
                </c:pt>
                <c:pt idx="923">
                  <c:v>4.1797599999999999</c:v>
                </c:pt>
                <c:pt idx="924">
                  <c:v>4.1955799999999996</c:v>
                </c:pt>
                <c:pt idx="925">
                  <c:v>4.1768700000000001</c:v>
                </c:pt>
                <c:pt idx="926">
                  <c:v>4.19754</c:v>
                </c:pt>
                <c:pt idx="927">
                  <c:v>4.2981299999999996</c:v>
                </c:pt>
                <c:pt idx="928">
                  <c:v>4.3130600000000001</c:v>
                </c:pt>
                <c:pt idx="929">
                  <c:v>4.3337500000000002</c:v>
                </c:pt>
                <c:pt idx="930">
                  <c:v>4.3312499999999998</c:v>
                </c:pt>
                <c:pt idx="931">
                  <c:v>4.3335699999999999</c:v>
                </c:pt>
                <c:pt idx="932">
                  <c:v>4.2832600000000003</c:v>
                </c:pt>
                <c:pt idx="933">
                  <c:v>4.2436600000000002</c:v>
                </c:pt>
                <c:pt idx="934">
                  <c:v>4.1631499999999999</c:v>
                </c:pt>
                <c:pt idx="935">
                  <c:v>4.2435599999999996</c:v>
                </c:pt>
                <c:pt idx="936">
                  <c:v>4.4997699999999998</c:v>
                </c:pt>
                <c:pt idx="937">
                  <c:v>4.3575200000000001</c:v>
                </c:pt>
                <c:pt idx="938">
                  <c:v>4.5198499999999999</c:v>
                </c:pt>
                <c:pt idx="939">
                  <c:v>4.5348000000000006</c:v>
                </c:pt>
                <c:pt idx="940">
                  <c:v>4.4937300000000002</c:v>
                </c:pt>
                <c:pt idx="941">
                  <c:v>4.6761200000000001</c:v>
                </c:pt>
                <c:pt idx="942">
                  <c:v>4.9392899999999997</c:v>
                </c:pt>
                <c:pt idx="943">
                  <c:v>5.0332600000000003</c:v>
                </c:pt>
                <c:pt idx="944">
                  <c:v>5.0999999999999996</c:v>
                </c:pt>
                <c:pt idx="945">
                  <c:v>5.0819799999999997</c:v>
                </c:pt>
                <c:pt idx="946">
                  <c:v>5.0266599999999997</c:v>
                </c:pt>
                <c:pt idx="947">
                  <c:v>5.0033500000000002</c:v>
                </c:pt>
                <c:pt idx="948">
                  <c:v>5.0064799999999998</c:v>
                </c:pt>
                <c:pt idx="949">
                  <c:v>4.9694900000000004</c:v>
                </c:pt>
                <c:pt idx="950">
                  <c:v>4.9950900000000003</c:v>
                </c:pt>
                <c:pt idx="951">
                  <c:v>4.9937900000000006</c:v>
                </c:pt>
                <c:pt idx="952">
                  <c:v>5.0342899999999995</c:v>
                </c:pt>
                <c:pt idx="953">
                  <c:v>5.0059199999999997</c:v>
                </c:pt>
                <c:pt idx="954">
                  <c:v>4.9832600000000005</c:v>
                </c:pt>
                <c:pt idx="955">
                  <c:v>4.9689699999999997</c:v>
                </c:pt>
                <c:pt idx="956">
                  <c:v>4.90496</c:v>
                </c:pt>
                <c:pt idx="957">
                  <c:v>4.9803899999999999</c:v>
                </c:pt>
                <c:pt idx="958">
                  <c:v>4.8238500000000002</c:v>
                </c:pt>
                <c:pt idx="959">
                  <c:v>4.7110300000000001</c:v>
                </c:pt>
                <c:pt idx="960">
                  <c:v>4.6087899999999999</c:v>
                </c:pt>
                <c:pt idx="961">
                  <c:v>4.2834399999999997</c:v>
                </c:pt>
                <c:pt idx="962">
                  <c:v>4.2452899999999998</c:v>
                </c:pt>
                <c:pt idx="963">
                  <c:v>4.2143100000000002</c:v>
                </c:pt>
                <c:pt idx="964">
                  <c:v>4.1500000000000004</c:v>
                </c:pt>
                <c:pt idx="965">
                  <c:v>4.1614399999999998</c:v>
                </c:pt>
                <c:pt idx="966">
                  <c:v>3.8725599999999996</c:v>
                </c:pt>
                <c:pt idx="967">
                  <c:v>3.8428199999999997</c:v>
                </c:pt>
                <c:pt idx="968">
                  <c:v>3.8392700000000004</c:v>
                </c:pt>
                <c:pt idx="969">
                  <c:v>3.8500099999999997</c:v>
                </c:pt>
                <c:pt idx="970">
                  <c:v>3.9002699999999999</c:v>
                </c:pt>
                <c:pt idx="971">
                  <c:v>3.8998899999999996</c:v>
                </c:pt>
                <c:pt idx="972">
                  <c:v>3.8946899999999998</c:v>
                </c:pt>
                <c:pt idx="973">
                  <c:v>3.9245999999999999</c:v>
                </c:pt>
                <c:pt idx="974">
                  <c:v>3.91371</c:v>
                </c:pt>
                <c:pt idx="975">
                  <c:v>3.9129199999999997</c:v>
                </c:pt>
                <c:pt idx="976">
                  <c:v>3.91675</c:v>
                </c:pt>
                <c:pt idx="977">
                  <c:v>3.9140800000000002</c:v>
                </c:pt>
                <c:pt idx="978">
                  <c:v>3.8468900000000001</c:v>
                </c:pt>
                <c:pt idx="979">
                  <c:v>3.8508399999999998</c:v>
                </c:pt>
                <c:pt idx="980">
                  <c:v>3.7620999999999998</c:v>
                </c:pt>
                <c:pt idx="981">
                  <c:v>3.55647</c:v>
                </c:pt>
                <c:pt idx="982">
                  <c:v>3.5742399999999996</c:v>
                </c:pt>
                <c:pt idx="983">
                  <c:v>3.4135700000000004</c:v>
                </c:pt>
                <c:pt idx="984">
                  <c:v>3.24011</c:v>
                </c:pt>
                <c:pt idx="985">
                  <c:v>3.2227399999999999</c:v>
                </c:pt>
                <c:pt idx="986">
                  <c:v>3.1584500000000002</c:v>
                </c:pt>
                <c:pt idx="987">
                  <c:v>2.9890600000000003</c:v>
                </c:pt>
                <c:pt idx="988">
                  <c:v>3.0533800000000002</c:v>
                </c:pt>
                <c:pt idx="989">
                  <c:v>2.9351100000000003</c:v>
                </c:pt>
                <c:pt idx="990">
                  <c:v>2.9559100000000003</c:v>
                </c:pt>
                <c:pt idx="991">
                  <c:v>2.9041199999999998</c:v>
                </c:pt>
                <c:pt idx="992">
                  <c:v>2.8399599999999996</c:v>
                </c:pt>
                <c:pt idx="993">
                  <c:v>2.85825</c:v>
                </c:pt>
                <c:pt idx="994">
                  <c:v>2.8262999999999998</c:v>
                </c:pt>
                <c:pt idx="995">
                  <c:v>2.6506099999999999</c:v>
                </c:pt>
                <c:pt idx="996">
                  <c:v>2.5931700000000002</c:v>
                </c:pt>
                <c:pt idx="997">
                  <c:v>2.6627800000000001</c:v>
                </c:pt>
                <c:pt idx="998">
                  <c:v>2.5634100000000002</c:v>
                </c:pt>
                <c:pt idx="999">
                  <c:v>2.8641899999999998</c:v>
                </c:pt>
                <c:pt idx="1000">
                  <c:v>2.7444000000000002</c:v>
                </c:pt>
                <c:pt idx="1001">
                  <c:v>2.7142300000000001</c:v>
                </c:pt>
                <c:pt idx="1002">
                  <c:v>2.8173700000000004</c:v>
                </c:pt>
                <c:pt idx="1003">
                  <c:v>2.9498599999999997</c:v>
                </c:pt>
                <c:pt idx="1004">
                  <c:v>2.7466599999999999</c:v>
                </c:pt>
                <c:pt idx="1005">
                  <c:v>2.7824499999999999</c:v>
                </c:pt>
                <c:pt idx="1006">
                  <c:v>2.7949700000000002</c:v>
                </c:pt>
                <c:pt idx="1007">
                  <c:v>2.7949999999999999</c:v>
                </c:pt>
                <c:pt idx="1008">
                  <c:v>2.8037099999999997</c:v>
                </c:pt>
                <c:pt idx="1009">
                  <c:v>2.9797500000000001</c:v>
                </c:pt>
                <c:pt idx="1010">
                  <c:v>2.8662200000000002</c:v>
                </c:pt>
                <c:pt idx="1011">
                  <c:v>2.9036</c:v>
                </c:pt>
                <c:pt idx="1012">
                  <c:v>2.9904799999999998</c:v>
                </c:pt>
                <c:pt idx="1013">
                  <c:v>2.8600499999999998</c:v>
                </c:pt>
                <c:pt idx="1014">
                  <c:v>2.97356</c:v>
                </c:pt>
                <c:pt idx="1015">
                  <c:v>2.8367</c:v>
                </c:pt>
                <c:pt idx="1016">
                  <c:v>2.8379399999999997</c:v>
                </c:pt>
                <c:pt idx="1017">
                  <c:v>2.81318</c:v>
                </c:pt>
                <c:pt idx="1018">
                  <c:v>2.8152300000000001</c:v>
                </c:pt>
                <c:pt idx="1019">
                  <c:v>2.7797399999999999</c:v>
                </c:pt>
                <c:pt idx="1020">
                  <c:v>2.6597599999999999</c:v>
                </c:pt>
                <c:pt idx="1021">
                  <c:v>2.65646</c:v>
                </c:pt>
                <c:pt idx="1022">
                  <c:v>2.6531700000000003</c:v>
                </c:pt>
                <c:pt idx="1023">
                  <c:v>2.7061999999999999</c:v>
                </c:pt>
                <c:pt idx="1024">
                  <c:v>2.65646</c:v>
                </c:pt>
                <c:pt idx="1025">
                  <c:v>2.6832499999999997</c:v>
                </c:pt>
                <c:pt idx="1026">
                  <c:v>2.6710199999999999</c:v>
                </c:pt>
                <c:pt idx="1027">
                  <c:v>2.66981</c:v>
                </c:pt>
                <c:pt idx="1028">
                  <c:v>2.7052199999999997</c:v>
                </c:pt>
                <c:pt idx="1029">
                  <c:v>2.6997599999999999</c:v>
                </c:pt>
                <c:pt idx="1030">
                  <c:v>2.7141899999999999</c:v>
                </c:pt>
                <c:pt idx="1031">
                  <c:v>2.6712900000000004</c:v>
                </c:pt>
                <c:pt idx="1032">
                  <c:v>2.7358300000000004</c:v>
                </c:pt>
                <c:pt idx="1033">
                  <c:v>2.7567300000000001</c:v>
                </c:pt>
                <c:pt idx="1034">
                  <c:v>2.4062700000000001</c:v>
                </c:pt>
                <c:pt idx="1035">
                  <c:v>2.2774999999999999</c:v>
                </c:pt>
                <c:pt idx="1036">
                  <c:v>2.3121299999999998</c:v>
                </c:pt>
                <c:pt idx="1037">
                  <c:v>2.3342299999999998</c:v>
                </c:pt>
                <c:pt idx="1038">
                  <c:v>2.3342299999999998</c:v>
                </c:pt>
                <c:pt idx="1039">
                  <c:v>2.3342299999999998</c:v>
                </c:pt>
                <c:pt idx="1040">
                  <c:v>2.3306100000000001</c:v>
                </c:pt>
                <c:pt idx="1041">
                  <c:v>2.3366500000000001</c:v>
                </c:pt>
                <c:pt idx="1042">
                  <c:v>2.3045400000000003</c:v>
                </c:pt>
                <c:pt idx="1043">
                  <c:v>2.3161</c:v>
                </c:pt>
                <c:pt idx="1044">
                  <c:v>2.2627899999999999</c:v>
                </c:pt>
                <c:pt idx="1045">
                  <c:v>2.2042699999999997</c:v>
                </c:pt>
                <c:pt idx="1046">
                  <c:v>2.0731999999999999</c:v>
                </c:pt>
                <c:pt idx="1047">
                  <c:v>2.08996</c:v>
                </c:pt>
                <c:pt idx="1048">
                  <c:v>2.1023399999999999</c:v>
                </c:pt>
                <c:pt idx="1049">
                  <c:v>2.1000100000000002</c:v>
                </c:pt>
                <c:pt idx="1050">
                  <c:v>2.1273</c:v>
                </c:pt>
                <c:pt idx="1051">
                  <c:v>2.1398600000000001</c:v>
                </c:pt>
                <c:pt idx="1052">
                  <c:v>2.1502500000000002</c:v>
                </c:pt>
                <c:pt idx="1053">
                  <c:v>2.2126299999999999</c:v>
                </c:pt>
                <c:pt idx="1054">
                  <c:v>2.2813999999999997</c:v>
                </c:pt>
                <c:pt idx="1055">
                  <c:v>2.4516499999999999</c:v>
                </c:pt>
                <c:pt idx="1056">
                  <c:v>2.4537299999999997</c:v>
                </c:pt>
                <c:pt idx="1057">
                  <c:v>2.4750000000000001</c:v>
                </c:pt>
                <c:pt idx="1058">
                  <c:v>2.4730300000000001</c:v>
                </c:pt>
                <c:pt idx="1059">
                  <c:v>2.5720900000000002</c:v>
                </c:pt>
                <c:pt idx="1060">
                  <c:v>2.6732</c:v>
                </c:pt>
                <c:pt idx="1061">
                  <c:v>2.6069499999999999</c:v>
                </c:pt>
                <c:pt idx="1062">
                  <c:v>2.5679500000000002</c:v>
                </c:pt>
                <c:pt idx="1063">
                  <c:v>2.4842599999999999</c:v>
                </c:pt>
                <c:pt idx="1064">
                  <c:v>2.4610699999999999</c:v>
                </c:pt>
                <c:pt idx="1065">
                  <c:v>2.4617</c:v>
                </c:pt>
                <c:pt idx="1066">
                  <c:v>2.4273599999999997</c:v>
                </c:pt>
                <c:pt idx="1067">
                  <c:v>2.5370500000000002</c:v>
                </c:pt>
                <c:pt idx="1068">
                  <c:v>2.4720599999999999</c:v>
                </c:pt>
                <c:pt idx="1069">
                  <c:v>2.4540700000000002</c:v>
                </c:pt>
                <c:pt idx="1070">
                  <c:v>2.5653600000000001</c:v>
                </c:pt>
                <c:pt idx="1071">
                  <c:v>2.5936599999999999</c:v>
                </c:pt>
                <c:pt idx="1072">
                  <c:v>2.5233500000000002</c:v>
                </c:pt>
                <c:pt idx="1073">
                  <c:v>2.5194700000000001</c:v>
                </c:pt>
                <c:pt idx="1074">
                  <c:v>2.5002499999999999</c:v>
                </c:pt>
                <c:pt idx="1075">
                  <c:v>2.5233699999999999</c:v>
                </c:pt>
                <c:pt idx="1076">
                  <c:v>2.5349200000000001</c:v>
                </c:pt>
                <c:pt idx="1077">
                  <c:v>2.45655</c:v>
                </c:pt>
                <c:pt idx="1078">
                  <c:v>2.5220799999999999</c:v>
                </c:pt>
                <c:pt idx="1079">
                  <c:v>2.4432</c:v>
                </c:pt>
                <c:pt idx="1080">
                  <c:v>2.5663999999999998</c:v>
                </c:pt>
                <c:pt idx="1081">
                  <c:v>2.5669999999999997</c:v>
                </c:pt>
                <c:pt idx="1082">
                  <c:v>2.6060199999999996</c:v>
                </c:pt>
                <c:pt idx="1083">
                  <c:v>2.6067100000000001</c:v>
                </c:pt>
                <c:pt idx="1084">
                  <c:v>2.6016699999999999</c:v>
                </c:pt>
                <c:pt idx="1085">
                  <c:v>2.5932999999999997</c:v>
                </c:pt>
                <c:pt idx="1086">
                  <c:v>2.5778699999999999</c:v>
                </c:pt>
                <c:pt idx="1087">
                  <c:v>2.5897699999999997</c:v>
                </c:pt>
                <c:pt idx="1088">
                  <c:v>2.5784800000000003</c:v>
                </c:pt>
                <c:pt idx="1089">
                  <c:v>2.59171</c:v>
                </c:pt>
                <c:pt idx="1090">
                  <c:v>2.6471300000000002</c:v>
                </c:pt>
                <c:pt idx="1091">
                  <c:v>2.6483100000000004</c:v>
                </c:pt>
                <c:pt idx="1092">
                  <c:v>2.6146699999999998</c:v>
                </c:pt>
                <c:pt idx="1093">
                  <c:v>2.4397000000000002</c:v>
                </c:pt>
                <c:pt idx="1094">
                  <c:v>2.51031</c:v>
                </c:pt>
                <c:pt idx="1095">
                  <c:v>2.4031000000000002</c:v>
                </c:pt>
                <c:pt idx="1096">
                  <c:v>2.5004</c:v>
                </c:pt>
                <c:pt idx="1097">
                  <c:v>2.5003700000000002</c:v>
                </c:pt>
                <c:pt idx="1098">
                  <c:v>2.4571999999999998</c:v>
                </c:pt>
                <c:pt idx="1099">
                  <c:v>2.5291100000000002</c:v>
                </c:pt>
                <c:pt idx="1100">
                  <c:v>2.5695800000000002</c:v>
                </c:pt>
                <c:pt idx="1101">
                  <c:v>2.5685799999999999</c:v>
                </c:pt>
                <c:pt idx="1102">
                  <c:v>2.67347</c:v>
                </c:pt>
                <c:pt idx="1103">
                  <c:v>2.7787200000000003</c:v>
                </c:pt>
                <c:pt idx="1104">
                  <c:v>3.1781099999999998</c:v>
                </c:pt>
                <c:pt idx="1105">
                  <c:v>4.0082500000000003</c:v>
                </c:pt>
                <c:pt idx="1106">
                  <c:v>3.5339499999999999</c:v>
                </c:pt>
                <c:pt idx="1107">
                  <c:v>3.5352100000000002</c:v>
                </c:pt>
                <c:pt idx="1108">
                  <c:v>3.5206900000000001</c:v>
                </c:pt>
                <c:pt idx="1109">
                  <c:v>3.5354399999999999</c:v>
                </c:pt>
                <c:pt idx="1110">
                  <c:v>3.3458100000000002</c:v>
                </c:pt>
                <c:pt idx="1111">
                  <c:v>3.3182299999999998</c:v>
                </c:pt>
                <c:pt idx="1112">
                  <c:v>3.2456</c:v>
                </c:pt>
                <c:pt idx="1113">
                  <c:v>3.4347500000000002</c:v>
                </c:pt>
                <c:pt idx="1114">
                  <c:v>3.6769799999999999</c:v>
                </c:pt>
                <c:pt idx="1115">
                  <c:v>3.6871499999999999</c:v>
                </c:pt>
                <c:pt idx="1116">
                  <c:v>3.6862400000000002</c:v>
                </c:pt>
                <c:pt idx="1117">
                  <c:v>3.7832499999999998</c:v>
                </c:pt>
                <c:pt idx="1118">
                  <c:v>3.7152499999999997</c:v>
                </c:pt>
                <c:pt idx="1119">
                  <c:v>3.5</c:v>
                </c:pt>
                <c:pt idx="1120">
                  <c:v>3.4012099999999998</c:v>
                </c:pt>
                <c:pt idx="1121">
                  <c:v>3.4916300000000002</c:v>
                </c:pt>
                <c:pt idx="1122">
                  <c:v>3.37181</c:v>
                </c:pt>
                <c:pt idx="1123">
                  <c:v>3.1042700000000001</c:v>
                </c:pt>
                <c:pt idx="1124">
                  <c:v>2.9535</c:v>
                </c:pt>
                <c:pt idx="1125">
                  <c:v>2.9502600000000001</c:v>
                </c:pt>
                <c:pt idx="1126">
                  <c:v>2.94238</c:v>
                </c:pt>
                <c:pt idx="1127">
                  <c:v>2.9090400000000001</c:v>
                </c:pt>
                <c:pt idx="1128">
                  <c:v>2.9059200000000001</c:v>
                </c:pt>
                <c:pt idx="1129">
                  <c:v>2.99315</c:v>
                </c:pt>
                <c:pt idx="1130">
                  <c:v>2.8363499999999999</c:v>
                </c:pt>
                <c:pt idx="1131">
                  <c:v>2.8118300000000001</c:v>
                </c:pt>
                <c:pt idx="1132">
                  <c:v>2.9536799999999999</c:v>
                </c:pt>
                <c:pt idx="1133">
                  <c:v>2.75</c:v>
                </c:pt>
                <c:pt idx="1134">
                  <c:v>2.7690100000000002</c:v>
                </c:pt>
                <c:pt idx="1135">
                  <c:v>2.7270499999999998</c:v>
                </c:pt>
                <c:pt idx="1136">
                  <c:v>2.7479700000000005</c:v>
                </c:pt>
                <c:pt idx="1137">
                  <c:v>2.8446199999999999</c:v>
                </c:pt>
                <c:pt idx="1138">
                  <c:v>2.8664999999999998</c:v>
                </c:pt>
                <c:pt idx="1139">
                  <c:v>2.8366000000000002</c:v>
                </c:pt>
                <c:pt idx="1140">
                  <c:v>2.7898499999999999</c:v>
                </c:pt>
                <c:pt idx="1141">
                  <c:v>2.7174099999999997</c:v>
                </c:pt>
                <c:pt idx="1142">
                  <c:v>2.7107100000000002</c:v>
                </c:pt>
                <c:pt idx="1143">
                  <c:v>2.7499200000000004</c:v>
                </c:pt>
                <c:pt idx="1144">
                  <c:v>2.7437499999999999</c:v>
                </c:pt>
                <c:pt idx="1145">
                  <c:v>2.8169999999999997</c:v>
                </c:pt>
                <c:pt idx="1146">
                  <c:v>2.8337500000000002</c:v>
                </c:pt>
                <c:pt idx="1147">
                  <c:v>2.8034300000000001</c:v>
                </c:pt>
                <c:pt idx="1148">
                  <c:v>2.81324</c:v>
                </c:pt>
                <c:pt idx="1149">
                  <c:v>2.8545299999999996</c:v>
                </c:pt>
                <c:pt idx="1150">
                  <c:v>2.8832499999999999</c:v>
                </c:pt>
                <c:pt idx="1151">
                  <c:v>2.9502600000000001</c:v>
                </c:pt>
                <c:pt idx="1152">
                  <c:v>3.0108800000000002</c:v>
                </c:pt>
                <c:pt idx="1153">
                  <c:v>3.00217</c:v>
                </c:pt>
                <c:pt idx="1154">
                  <c:v>3.1039299999999996</c:v>
                </c:pt>
                <c:pt idx="1155">
                  <c:v>3.2234500000000001</c:v>
                </c:pt>
                <c:pt idx="1156">
                  <c:v>3.16351</c:v>
                </c:pt>
                <c:pt idx="1157">
                  <c:v>3.2393799999999997</c:v>
                </c:pt>
                <c:pt idx="1158">
                  <c:v>3.3358600000000003</c:v>
                </c:pt>
                <c:pt idx="1159">
                  <c:v>3.2880200000000004</c:v>
                </c:pt>
                <c:pt idx="1160">
                  <c:v>3.2375099999999999</c:v>
                </c:pt>
                <c:pt idx="1161">
                  <c:v>3.1600599999999996</c:v>
                </c:pt>
                <c:pt idx="1162">
                  <c:v>3.0905900000000002</c:v>
                </c:pt>
                <c:pt idx="1163">
                  <c:v>3.0942200000000004</c:v>
                </c:pt>
                <c:pt idx="1164">
                  <c:v>3.1575599999999997</c:v>
                </c:pt>
                <c:pt idx="1165">
                  <c:v>3.37479</c:v>
                </c:pt>
                <c:pt idx="1166">
                  <c:v>3.4645199999999998</c:v>
                </c:pt>
                <c:pt idx="1167">
                  <c:v>3.6693900000000004</c:v>
                </c:pt>
                <c:pt idx="1168">
                  <c:v>3.5837500000000002</c:v>
                </c:pt>
                <c:pt idx="1169">
                  <c:v>3.4545299999999997</c:v>
                </c:pt>
                <c:pt idx="1170">
                  <c:v>3.3247000000000004</c:v>
                </c:pt>
                <c:pt idx="1171">
                  <c:v>3.4032499999999999</c:v>
                </c:pt>
                <c:pt idx="1172">
                  <c:v>3.4</c:v>
                </c:pt>
                <c:pt idx="1173">
                  <c:v>3.35</c:v>
                </c:pt>
                <c:pt idx="1174">
                  <c:v>3.4874999999999998</c:v>
                </c:pt>
                <c:pt idx="1175">
                  <c:v>3.48265</c:v>
                </c:pt>
                <c:pt idx="1176">
                  <c:v>3.4451900000000002</c:v>
                </c:pt>
                <c:pt idx="1177">
                  <c:v>3.4400099999999996</c:v>
                </c:pt>
                <c:pt idx="1178">
                  <c:v>3.4662500000000001</c:v>
                </c:pt>
                <c:pt idx="1179">
                  <c:v>3.4662500000000001</c:v>
                </c:pt>
                <c:pt idx="1180">
                  <c:v>3.4664999999999999</c:v>
                </c:pt>
                <c:pt idx="1181">
                  <c:v>3.4436</c:v>
                </c:pt>
                <c:pt idx="1182">
                  <c:v>3.4101900000000001</c:v>
                </c:pt>
                <c:pt idx="1183">
                  <c:v>3.383</c:v>
                </c:pt>
                <c:pt idx="1184">
                  <c:v>3.3307500000000001</c:v>
                </c:pt>
                <c:pt idx="1185">
                  <c:v>3.23325</c:v>
                </c:pt>
                <c:pt idx="1186">
                  <c:v>3.23325</c:v>
                </c:pt>
                <c:pt idx="1187">
                  <c:v>3.2219899999999999</c:v>
                </c:pt>
                <c:pt idx="1188">
                  <c:v>3.2634300000000001</c:v>
                </c:pt>
                <c:pt idx="1189">
                  <c:v>3.2941500000000001</c:v>
                </c:pt>
                <c:pt idx="1190">
                  <c:v>3.3220299999999998</c:v>
                </c:pt>
                <c:pt idx="1191">
                  <c:v>3.3554599999999999</c:v>
                </c:pt>
                <c:pt idx="1192">
                  <c:v>3.3075299999999999</c:v>
                </c:pt>
                <c:pt idx="1193">
                  <c:v>3.3332600000000001</c:v>
                </c:pt>
                <c:pt idx="1194">
                  <c:v>3.3629700000000002</c:v>
                </c:pt>
                <c:pt idx="1195">
                  <c:v>3.3332600000000001</c:v>
                </c:pt>
                <c:pt idx="1196">
                  <c:v>3.3343400000000001</c:v>
                </c:pt>
                <c:pt idx="1197">
                  <c:v>3.3802499999999998</c:v>
                </c:pt>
                <c:pt idx="1198">
                  <c:v>3.3958699999999999</c:v>
                </c:pt>
                <c:pt idx="1199">
                  <c:v>3.4045299999999998</c:v>
                </c:pt>
                <c:pt idx="1200">
                  <c:v>3.4071199999999999</c:v>
                </c:pt>
                <c:pt idx="1201">
                  <c:v>3.35568</c:v>
                </c:pt>
                <c:pt idx="1202">
                  <c:v>3.403</c:v>
                </c:pt>
                <c:pt idx="1203">
                  <c:v>3.3704199999999997</c:v>
                </c:pt>
                <c:pt idx="1204">
                  <c:v>3.34911</c:v>
                </c:pt>
                <c:pt idx="1205">
                  <c:v>3.3156300000000001</c:v>
                </c:pt>
                <c:pt idx="1206">
                  <c:v>3.3217300000000001</c:v>
                </c:pt>
                <c:pt idx="1207">
                  <c:v>3.4134500000000001</c:v>
                </c:pt>
                <c:pt idx="1208">
                  <c:v>3.44699</c:v>
                </c:pt>
                <c:pt idx="1209">
                  <c:v>3.52955</c:v>
                </c:pt>
                <c:pt idx="1210">
                  <c:v>3.5389699999999999</c:v>
                </c:pt>
                <c:pt idx="1211">
                  <c:v>3.5661700000000001</c:v>
                </c:pt>
                <c:pt idx="1212">
                  <c:v>3.49919</c:v>
                </c:pt>
                <c:pt idx="1213">
                  <c:v>3.5751200000000001</c:v>
                </c:pt>
                <c:pt idx="1214">
                  <c:v>3.5467300000000002</c:v>
                </c:pt>
                <c:pt idx="1215">
                  <c:v>3.50373</c:v>
                </c:pt>
                <c:pt idx="1216">
                  <c:v>3.5078100000000001</c:v>
                </c:pt>
                <c:pt idx="1217">
                  <c:v>3.49146</c:v>
                </c:pt>
                <c:pt idx="1218">
                  <c:v>3.4634899999999997</c:v>
                </c:pt>
                <c:pt idx="1219">
                  <c:v>3.4700900000000003</c:v>
                </c:pt>
                <c:pt idx="1220">
                  <c:v>3.4467300000000001</c:v>
                </c:pt>
                <c:pt idx="1221">
                  <c:v>3.4240599999999999</c:v>
                </c:pt>
                <c:pt idx="1222">
                  <c:v>3.4151199999999999</c:v>
                </c:pt>
                <c:pt idx="1223">
                  <c:v>3.39195</c:v>
                </c:pt>
                <c:pt idx="1224">
                  <c:v>3.3870800000000001</c:v>
                </c:pt>
                <c:pt idx="1225">
                  <c:v>3.3823500000000002</c:v>
                </c:pt>
                <c:pt idx="1226">
                  <c:v>3.4027600000000002</c:v>
                </c:pt>
                <c:pt idx="1227">
                  <c:v>3.3819699999999999</c:v>
                </c:pt>
                <c:pt idx="1228">
                  <c:v>3.3777999999999997</c:v>
                </c:pt>
                <c:pt idx="1229">
                  <c:v>3.3973100000000001</c:v>
                </c:pt>
                <c:pt idx="1230">
                  <c:v>3.3118400000000001</c:v>
                </c:pt>
                <c:pt idx="1231">
                  <c:v>3.41933</c:v>
                </c:pt>
                <c:pt idx="1232">
                  <c:v>3.3879700000000001</c:v>
                </c:pt>
                <c:pt idx="1233">
                  <c:v>3.41384</c:v>
                </c:pt>
                <c:pt idx="1234">
                  <c:v>3.4614999999999996</c:v>
                </c:pt>
                <c:pt idx="1235">
                  <c:v>3.4984100000000002</c:v>
                </c:pt>
                <c:pt idx="1236">
                  <c:v>3.5116100000000001</c:v>
                </c:pt>
                <c:pt idx="1237">
                  <c:v>3.51973</c:v>
                </c:pt>
                <c:pt idx="1238">
                  <c:v>3.4365600000000001</c:v>
                </c:pt>
                <c:pt idx="1239">
                  <c:v>3.45526</c:v>
                </c:pt>
                <c:pt idx="1240">
                  <c:v>3.4910199999999998</c:v>
                </c:pt>
                <c:pt idx="1241">
                  <c:v>3.5110899999999998</c:v>
                </c:pt>
                <c:pt idx="1242">
                  <c:v>3.5502499999999997</c:v>
                </c:pt>
                <c:pt idx="1243">
                  <c:v>3.4510899999999998</c:v>
                </c:pt>
                <c:pt idx="1244">
                  <c:v>3.5278199999999997</c:v>
                </c:pt>
                <c:pt idx="1245">
                  <c:v>3.3848399999999996</c:v>
                </c:pt>
                <c:pt idx="1246">
                  <c:v>3.3848399999999996</c:v>
                </c:pt>
                <c:pt idx="1247">
                  <c:v>3.4408999999999996</c:v>
                </c:pt>
                <c:pt idx="1248">
                  <c:v>3.3810000000000002</c:v>
                </c:pt>
                <c:pt idx="1249">
                  <c:v>3.3339999999999996</c:v>
                </c:pt>
                <c:pt idx="1250">
                  <c:v>3.31751</c:v>
                </c:pt>
                <c:pt idx="1251">
                  <c:v>3.3693499999999998</c:v>
                </c:pt>
                <c:pt idx="1252">
                  <c:v>3.2353399999999999</c:v>
                </c:pt>
                <c:pt idx="1253">
                  <c:v>3.2353399999999999</c:v>
                </c:pt>
                <c:pt idx="1254">
                  <c:v>3.1256900000000001</c:v>
                </c:pt>
                <c:pt idx="1255">
                  <c:v>3.1914400000000001</c:v>
                </c:pt>
                <c:pt idx="1256">
                  <c:v>3.3612000000000002</c:v>
                </c:pt>
                <c:pt idx="1257">
                  <c:v>3.0822699999999998</c:v>
                </c:pt>
                <c:pt idx="1258">
                  <c:v>3.09632</c:v>
                </c:pt>
                <c:pt idx="1259">
                  <c:v>3.1293099999999998</c:v>
                </c:pt>
                <c:pt idx="1260">
                  <c:v>3.1128100000000001</c:v>
                </c:pt>
                <c:pt idx="1261">
                  <c:v>3.2869600000000001</c:v>
                </c:pt>
                <c:pt idx="1262">
                  <c:v>3.1293099999999998</c:v>
                </c:pt>
                <c:pt idx="1263">
                  <c:v>3.1319999999999997</c:v>
                </c:pt>
                <c:pt idx="1264">
                  <c:v>3.15991</c:v>
                </c:pt>
                <c:pt idx="1265">
                  <c:v>3.1319999999999997</c:v>
                </c:pt>
                <c:pt idx="1266">
                  <c:v>3.5182600000000002</c:v>
                </c:pt>
                <c:pt idx="1267">
                  <c:v>3.3005</c:v>
                </c:pt>
                <c:pt idx="1268">
                  <c:v>3.3677499999999996</c:v>
                </c:pt>
                <c:pt idx="1269">
                  <c:v>3.3573700000000004</c:v>
                </c:pt>
                <c:pt idx="1270">
                  <c:v>3.3345100000000003</c:v>
                </c:pt>
                <c:pt idx="1271">
                  <c:v>3.2010100000000001</c:v>
                </c:pt>
                <c:pt idx="1272">
                  <c:v>3.18276</c:v>
                </c:pt>
                <c:pt idx="1273">
                  <c:v>3.1349999999999998</c:v>
                </c:pt>
                <c:pt idx="1274">
                  <c:v>3.16825</c:v>
                </c:pt>
                <c:pt idx="1275">
                  <c:v>3.16825</c:v>
                </c:pt>
                <c:pt idx="1276">
                  <c:v>3.16825</c:v>
                </c:pt>
                <c:pt idx="1277">
                  <c:v>2.9226299999999998</c:v>
                </c:pt>
                <c:pt idx="1278">
                  <c:v>2.9226299999999998</c:v>
                </c:pt>
                <c:pt idx="1279">
                  <c:v>2.9226299999999998</c:v>
                </c:pt>
                <c:pt idx="1280">
                  <c:v>2.9226299999999998</c:v>
                </c:pt>
                <c:pt idx="1281">
                  <c:v>2.9226299999999998</c:v>
                </c:pt>
                <c:pt idx="1282">
                  <c:v>3.1048100000000001</c:v>
                </c:pt>
                <c:pt idx="1283">
                  <c:v>3.1012499999999998</c:v>
                </c:pt>
                <c:pt idx="1284">
                  <c:v>3.6858300000000002</c:v>
                </c:pt>
                <c:pt idx="1285">
                  <c:v>3.2354199999999995</c:v>
                </c:pt>
                <c:pt idx="1286">
                  <c:v>3.6759399999999998</c:v>
                </c:pt>
                <c:pt idx="1287">
                  <c:v>3.0913499999999998</c:v>
                </c:pt>
                <c:pt idx="1288">
                  <c:v>3.0802100000000001</c:v>
                </c:pt>
                <c:pt idx="1289">
                  <c:v>3.0266600000000001</c:v>
                </c:pt>
                <c:pt idx="1290">
                  <c:v>3.0266600000000001</c:v>
                </c:pt>
                <c:pt idx="1291">
                  <c:v>3.0266600000000001</c:v>
                </c:pt>
                <c:pt idx="1292">
                  <c:v>2.8393099999999998</c:v>
                </c:pt>
                <c:pt idx="1293">
                  <c:v>2.8610099999999998</c:v>
                </c:pt>
                <c:pt idx="1294">
                  <c:v>2.8405900000000002</c:v>
                </c:pt>
                <c:pt idx="1295">
                  <c:v>2.8273899999999998</c:v>
                </c:pt>
                <c:pt idx="1296">
                  <c:v>2.8195100000000002</c:v>
                </c:pt>
                <c:pt idx="1297">
                  <c:v>2.8214999999999999</c:v>
                </c:pt>
                <c:pt idx="1298">
                  <c:v>2.8214999999999999</c:v>
                </c:pt>
                <c:pt idx="1299">
                  <c:v>2.8214999999999999</c:v>
                </c:pt>
                <c:pt idx="1300">
                  <c:v>2.8214999999999999</c:v>
                </c:pt>
                <c:pt idx="1301">
                  <c:v>2.8214999999999999</c:v>
                </c:pt>
                <c:pt idx="1302">
                  <c:v>2.8214999999999999</c:v>
                </c:pt>
                <c:pt idx="1303">
                  <c:v>2.8214999999999999</c:v>
                </c:pt>
                <c:pt idx="1304">
                  <c:v>2.8214999999999999</c:v>
                </c:pt>
                <c:pt idx="1305">
                  <c:v>2.8214999999999999</c:v>
                </c:pt>
                <c:pt idx="1306">
                  <c:v>2.2533099999999999</c:v>
                </c:pt>
                <c:pt idx="1307">
                  <c:v>2.2151000000000001</c:v>
                </c:pt>
                <c:pt idx="1308">
                  <c:v>2.1728899999999998</c:v>
                </c:pt>
                <c:pt idx="1309">
                  <c:v>2.18011</c:v>
                </c:pt>
                <c:pt idx="1310">
                  <c:v>2.2098</c:v>
                </c:pt>
                <c:pt idx="1311">
                  <c:v>2.2029399999999999</c:v>
                </c:pt>
                <c:pt idx="1312">
                  <c:v>2.1335099999999998</c:v>
                </c:pt>
                <c:pt idx="1313">
                  <c:v>2.1090299999999997</c:v>
                </c:pt>
                <c:pt idx="1314">
                  <c:v>2.1176499999999998</c:v>
                </c:pt>
                <c:pt idx="1315">
                  <c:v>2.1335700000000002</c:v>
                </c:pt>
                <c:pt idx="1316">
                  <c:v>2.1324000000000001</c:v>
                </c:pt>
                <c:pt idx="1317">
                  <c:v>2.12696</c:v>
                </c:pt>
                <c:pt idx="1318">
                  <c:v>2.1311599999999999</c:v>
                </c:pt>
                <c:pt idx="1319">
                  <c:v>2.1434600000000001</c:v>
                </c:pt>
                <c:pt idx="1320">
                  <c:v>2.17306</c:v>
                </c:pt>
                <c:pt idx="1321">
                  <c:v>2.3250100000000002</c:v>
                </c:pt>
                <c:pt idx="1322">
                  <c:v>2.3250100000000002</c:v>
                </c:pt>
                <c:pt idx="1323">
                  <c:v>2.3142900000000002</c:v>
                </c:pt>
                <c:pt idx="1324">
                  <c:v>2.41676</c:v>
                </c:pt>
                <c:pt idx="1325">
                  <c:v>2.3672499999999999</c:v>
                </c:pt>
                <c:pt idx="1326">
                  <c:v>2.41676</c:v>
                </c:pt>
                <c:pt idx="1327">
                  <c:v>2.4002600000000003</c:v>
                </c:pt>
                <c:pt idx="1328">
                  <c:v>2.3548400000000003</c:v>
                </c:pt>
                <c:pt idx="1329">
                  <c:v>2.3505000000000003</c:v>
                </c:pt>
                <c:pt idx="1330">
                  <c:v>2.3046899999999999</c:v>
                </c:pt>
                <c:pt idx="1331">
                  <c:v>2.2928200000000003</c:v>
                </c:pt>
                <c:pt idx="1332">
                  <c:v>2.3167500000000003</c:v>
                </c:pt>
                <c:pt idx="1333">
                  <c:v>2.2672599999999998</c:v>
                </c:pt>
                <c:pt idx="1334">
                  <c:v>2.2573599999999998</c:v>
                </c:pt>
                <c:pt idx="1335">
                  <c:v>2.2978800000000001</c:v>
                </c:pt>
                <c:pt idx="1336">
                  <c:v>2.3104100000000001</c:v>
                </c:pt>
                <c:pt idx="1337">
                  <c:v>2.1635800000000001</c:v>
                </c:pt>
                <c:pt idx="1338">
                  <c:v>2.2840199999999999</c:v>
                </c:pt>
                <c:pt idx="1339">
                  <c:v>2.3005200000000001</c:v>
                </c:pt>
                <c:pt idx="1340">
                  <c:v>2.2840100000000003</c:v>
                </c:pt>
                <c:pt idx="1341">
                  <c:v>2.1675</c:v>
                </c:pt>
                <c:pt idx="1342">
                  <c:v>2.07829</c:v>
                </c:pt>
                <c:pt idx="1343">
                  <c:v>2.0768399999999998</c:v>
                </c:pt>
                <c:pt idx="1344">
                  <c:v>2.0768399999999998</c:v>
                </c:pt>
                <c:pt idx="1345">
                  <c:v>2.1966700000000001</c:v>
                </c:pt>
                <c:pt idx="1346">
                  <c:v>2.1966700000000001</c:v>
                </c:pt>
                <c:pt idx="1347">
                  <c:v>2.0002499999999999</c:v>
                </c:pt>
                <c:pt idx="1348">
                  <c:v>1.98621</c:v>
                </c:pt>
                <c:pt idx="1349">
                  <c:v>1.98621</c:v>
                </c:pt>
                <c:pt idx="1350">
                  <c:v>2.0177499999999999</c:v>
                </c:pt>
                <c:pt idx="1351">
                  <c:v>2.101</c:v>
                </c:pt>
                <c:pt idx="1352">
                  <c:v>2.0463499999999999</c:v>
                </c:pt>
                <c:pt idx="1353">
                  <c:v>2.0463499999999999</c:v>
                </c:pt>
                <c:pt idx="1354">
                  <c:v>2.0463499999999999</c:v>
                </c:pt>
                <c:pt idx="1355">
                  <c:v>2.1275599999999999</c:v>
                </c:pt>
                <c:pt idx="1356">
                  <c:v>2.09762</c:v>
                </c:pt>
                <c:pt idx="1357">
                  <c:v>2.0055299999999998</c:v>
                </c:pt>
                <c:pt idx="1358">
                  <c:v>1.9890299999999999</c:v>
                </c:pt>
                <c:pt idx="1359">
                  <c:v>1.9890299999999999</c:v>
                </c:pt>
                <c:pt idx="1360">
                  <c:v>1.9890299999999999</c:v>
                </c:pt>
                <c:pt idx="1361">
                  <c:v>2.0032200000000002</c:v>
                </c:pt>
                <c:pt idx="1362">
                  <c:v>1.9126400000000001</c:v>
                </c:pt>
                <c:pt idx="1363">
                  <c:v>1.8672499999999999</c:v>
                </c:pt>
                <c:pt idx="1364">
                  <c:v>1.9704900000000001</c:v>
                </c:pt>
                <c:pt idx="1365">
                  <c:v>1.8771700000000002</c:v>
                </c:pt>
                <c:pt idx="1366">
                  <c:v>1.88028</c:v>
                </c:pt>
                <c:pt idx="1367">
                  <c:v>1.7443</c:v>
                </c:pt>
                <c:pt idx="1368">
                  <c:v>1.7443</c:v>
                </c:pt>
                <c:pt idx="1369">
                  <c:v>1.7443</c:v>
                </c:pt>
                <c:pt idx="1370">
                  <c:v>1.7443</c:v>
                </c:pt>
                <c:pt idx="1371">
                  <c:v>1.7443</c:v>
                </c:pt>
                <c:pt idx="1372">
                  <c:v>1.7177500000000001</c:v>
                </c:pt>
                <c:pt idx="1373">
                  <c:v>1.7177500000000001</c:v>
                </c:pt>
                <c:pt idx="1374">
                  <c:v>1.4817799999999999</c:v>
                </c:pt>
                <c:pt idx="1375">
                  <c:v>1.4527299999999999</c:v>
                </c:pt>
                <c:pt idx="1376">
                  <c:v>1.4399000000000002</c:v>
                </c:pt>
                <c:pt idx="1377">
                  <c:v>1.4933500000000002</c:v>
                </c:pt>
                <c:pt idx="1378">
                  <c:v>1.51356</c:v>
                </c:pt>
                <c:pt idx="1379">
                  <c:v>1.5</c:v>
                </c:pt>
                <c:pt idx="1380">
                  <c:v>1.5000200000000001</c:v>
                </c:pt>
                <c:pt idx="1381">
                  <c:v>1.5000200000000001</c:v>
                </c:pt>
                <c:pt idx="1382">
                  <c:v>1.5000200000000001</c:v>
                </c:pt>
                <c:pt idx="1383">
                  <c:v>1.5000200000000001</c:v>
                </c:pt>
                <c:pt idx="1384">
                  <c:v>1.5000200000000001</c:v>
                </c:pt>
                <c:pt idx="1385">
                  <c:v>1.5000200000000001</c:v>
                </c:pt>
                <c:pt idx="1386">
                  <c:v>1.53335</c:v>
                </c:pt>
                <c:pt idx="1387">
                  <c:v>1.8265500000000001</c:v>
                </c:pt>
                <c:pt idx="1388">
                  <c:v>1.7566999999999999</c:v>
                </c:pt>
                <c:pt idx="1389">
                  <c:v>1.6905299999999999</c:v>
                </c:pt>
                <c:pt idx="1390">
                  <c:v>1.6232</c:v>
                </c:pt>
                <c:pt idx="1391">
                  <c:v>1.6232</c:v>
                </c:pt>
                <c:pt idx="1392">
                  <c:v>1.5642400000000001</c:v>
                </c:pt>
                <c:pt idx="1393">
                  <c:v>1.5600499999999999</c:v>
                </c:pt>
                <c:pt idx="1394">
                  <c:v>1.49769</c:v>
                </c:pt>
                <c:pt idx="1395">
                  <c:v>1.4718500000000001</c:v>
                </c:pt>
                <c:pt idx="1396">
                  <c:v>1.47746</c:v>
                </c:pt>
                <c:pt idx="1397">
                  <c:v>1.4435</c:v>
                </c:pt>
                <c:pt idx="1398">
                  <c:v>1.4593100000000001</c:v>
                </c:pt>
                <c:pt idx="1399">
                  <c:v>1.4665000000000001</c:v>
                </c:pt>
                <c:pt idx="1400">
                  <c:v>1.44855</c:v>
                </c:pt>
                <c:pt idx="1401">
                  <c:v>1.4699500000000001</c:v>
                </c:pt>
                <c:pt idx="1402">
                  <c:v>1.4599000000000002</c:v>
                </c:pt>
                <c:pt idx="1403">
                  <c:v>1.5165</c:v>
                </c:pt>
                <c:pt idx="1404">
                  <c:v>1.5040199999999999</c:v>
                </c:pt>
                <c:pt idx="1405">
                  <c:v>1.4997499999999999</c:v>
                </c:pt>
                <c:pt idx="1406">
                  <c:v>1.47665</c:v>
                </c:pt>
                <c:pt idx="1407">
                  <c:v>1.53888</c:v>
                </c:pt>
                <c:pt idx="1408">
                  <c:v>1.5066999999999999</c:v>
                </c:pt>
                <c:pt idx="1409">
                  <c:v>1.5066999999999999</c:v>
                </c:pt>
                <c:pt idx="1410">
                  <c:v>1.46787</c:v>
                </c:pt>
                <c:pt idx="1411">
                  <c:v>1.45505</c:v>
                </c:pt>
                <c:pt idx="1412">
                  <c:v>1.4902000000000002</c:v>
                </c:pt>
                <c:pt idx="1413">
                  <c:v>1.5066999999999999</c:v>
                </c:pt>
                <c:pt idx="1414">
                  <c:v>1.5066999999999999</c:v>
                </c:pt>
                <c:pt idx="1415">
                  <c:v>1.5066999999999999</c:v>
                </c:pt>
                <c:pt idx="1416">
                  <c:v>1.3750299999999998</c:v>
                </c:pt>
                <c:pt idx="1417">
                  <c:v>1.3131999999999999</c:v>
                </c:pt>
                <c:pt idx="1418">
                  <c:v>1.33328</c:v>
                </c:pt>
                <c:pt idx="1419">
                  <c:v>1.3085499999999999</c:v>
                </c:pt>
                <c:pt idx="1420">
                  <c:v>1.2867299999999999</c:v>
                </c:pt>
                <c:pt idx="1421">
                  <c:v>1.2867299999999999</c:v>
                </c:pt>
                <c:pt idx="1422">
                  <c:v>1.2933300000000001</c:v>
                </c:pt>
                <c:pt idx="1423">
                  <c:v>1.2313499999999999</c:v>
                </c:pt>
                <c:pt idx="1424">
                  <c:v>1.2316200000000002</c:v>
                </c:pt>
                <c:pt idx="1425">
                  <c:v>1.21698</c:v>
                </c:pt>
                <c:pt idx="1426">
                  <c:v>1.23675</c:v>
                </c:pt>
                <c:pt idx="1427">
                  <c:v>1.2381199999999999</c:v>
                </c:pt>
                <c:pt idx="1428">
                  <c:v>1.2301800000000001</c:v>
                </c:pt>
                <c:pt idx="1429">
                  <c:v>1.2301800000000001</c:v>
                </c:pt>
                <c:pt idx="1430">
                  <c:v>1.2301800000000001</c:v>
                </c:pt>
                <c:pt idx="1431">
                  <c:v>1.2301800000000001</c:v>
                </c:pt>
                <c:pt idx="1432">
                  <c:v>1.1997799999999998</c:v>
                </c:pt>
                <c:pt idx="1433">
                  <c:v>1.1997799999999998</c:v>
                </c:pt>
                <c:pt idx="1434">
                  <c:v>1.1997799999999998</c:v>
                </c:pt>
                <c:pt idx="1435">
                  <c:v>1.17343</c:v>
                </c:pt>
                <c:pt idx="1436">
                  <c:v>1.1836499999999999</c:v>
                </c:pt>
                <c:pt idx="1437">
                  <c:v>1.19269</c:v>
                </c:pt>
                <c:pt idx="1438">
                  <c:v>1.1997799999999998</c:v>
                </c:pt>
                <c:pt idx="1439">
                  <c:v>1.3231299999999999</c:v>
                </c:pt>
                <c:pt idx="1440">
                  <c:v>1.33328</c:v>
                </c:pt>
                <c:pt idx="1441">
                  <c:v>1.3278800000000002</c:v>
                </c:pt>
                <c:pt idx="1442">
                  <c:v>1.32298</c:v>
                </c:pt>
                <c:pt idx="1443">
                  <c:v>1.3229499999999998</c:v>
                </c:pt>
                <c:pt idx="1444">
                  <c:v>1.2998500000000002</c:v>
                </c:pt>
                <c:pt idx="1445">
                  <c:v>1.3494999999999999</c:v>
                </c:pt>
                <c:pt idx="1446">
                  <c:v>1.3744399999999999</c:v>
                </c:pt>
                <c:pt idx="1447">
                  <c:v>1.41018</c:v>
                </c:pt>
                <c:pt idx="1448">
                  <c:v>1.30965</c:v>
                </c:pt>
                <c:pt idx="1449">
                  <c:v>1.3129499999999998</c:v>
                </c:pt>
                <c:pt idx="1450">
                  <c:v>1.3162499999999999</c:v>
                </c:pt>
                <c:pt idx="1451">
                  <c:v>1.3063499999999999</c:v>
                </c:pt>
                <c:pt idx="1452">
                  <c:v>1.2464500000000001</c:v>
                </c:pt>
                <c:pt idx="1453">
                  <c:v>1.24315</c:v>
                </c:pt>
                <c:pt idx="1454">
                  <c:v>1.2631000000000001</c:v>
                </c:pt>
                <c:pt idx="1455">
                  <c:v>1.27983</c:v>
                </c:pt>
                <c:pt idx="1456">
                  <c:v>1.2996000000000001</c:v>
                </c:pt>
                <c:pt idx="1457">
                  <c:v>1.4004699999999999</c:v>
                </c:pt>
                <c:pt idx="1458">
                  <c:v>1.3466</c:v>
                </c:pt>
                <c:pt idx="1459">
                  <c:v>1.39635</c:v>
                </c:pt>
                <c:pt idx="1460">
                  <c:v>1.3931499999999999</c:v>
                </c:pt>
                <c:pt idx="1461">
                  <c:v>1.4366300000000001</c:v>
                </c:pt>
                <c:pt idx="1462">
                  <c:v>1.4398200000000001</c:v>
                </c:pt>
                <c:pt idx="1463">
                  <c:v>1.4416</c:v>
                </c:pt>
                <c:pt idx="1464">
                  <c:v>1.3865499999999999</c:v>
                </c:pt>
                <c:pt idx="1465">
                  <c:v>1.3398500000000002</c:v>
                </c:pt>
                <c:pt idx="1466">
                  <c:v>1.3266499999999999</c:v>
                </c:pt>
                <c:pt idx="1467">
                  <c:v>1.4152899999999999</c:v>
                </c:pt>
                <c:pt idx="1468">
                  <c:v>1.4152899999999999</c:v>
                </c:pt>
                <c:pt idx="1469">
                  <c:v>1.4152899999999999</c:v>
                </c:pt>
                <c:pt idx="1470">
                  <c:v>1.4152899999999999</c:v>
                </c:pt>
                <c:pt idx="1471">
                  <c:v>1.4152899999999999</c:v>
                </c:pt>
                <c:pt idx="1472">
                  <c:v>1.4152899999999999</c:v>
                </c:pt>
                <c:pt idx="1473">
                  <c:v>1.2033</c:v>
                </c:pt>
                <c:pt idx="1474">
                  <c:v>1.16015</c:v>
                </c:pt>
                <c:pt idx="1475">
                  <c:v>1.17665</c:v>
                </c:pt>
                <c:pt idx="1476">
                  <c:v>1.2096500000000001</c:v>
                </c:pt>
                <c:pt idx="1477">
                  <c:v>1.3311900000000001</c:v>
                </c:pt>
                <c:pt idx="1478">
                  <c:v>1.3311900000000001</c:v>
                </c:pt>
                <c:pt idx="1479">
                  <c:v>1.1831499999999999</c:v>
                </c:pt>
                <c:pt idx="1480">
                  <c:v>1.1715800000000001</c:v>
                </c:pt>
                <c:pt idx="1481">
                  <c:v>1.1715800000000001</c:v>
                </c:pt>
                <c:pt idx="1482">
                  <c:v>1.15177</c:v>
                </c:pt>
                <c:pt idx="1483">
                  <c:v>1.19478</c:v>
                </c:pt>
                <c:pt idx="1484">
                  <c:v>1.18007</c:v>
                </c:pt>
                <c:pt idx="1485">
                  <c:v>1.2015199999999999</c:v>
                </c:pt>
                <c:pt idx="1486">
                  <c:v>1.17842</c:v>
                </c:pt>
                <c:pt idx="1487">
                  <c:v>1.2198500000000001</c:v>
                </c:pt>
                <c:pt idx="1488">
                  <c:v>1.21655</c:v>
                </c:pt>
                <c:pt idx="1489">
                  <c:v>1.2000999999999999</c:v>
                </c:pt>
                <c:pt idx="1490">
                  <c:v>1.21</c:v>
                </c:pt>
                <c:pt idx="1491">
                  <c:v>1.1799500000000001</c:v>
                </c:pt>
                <c:pt idx="1492">
                  <c:v>1.3402000000000001</c:v>
                </c:pt>
                <c:pt idx="1493">
                  <c:v>1.3402000000000001</c:v>
                </c:pt>
                <c:pt idx="1494">
                  <c:v>1.3402000000000001</c:v>
                </c:pt>
                <c:pt idx="1495">
                  <c:v>1.2231000000000001</c:v>
                </c:pt>
                <c:pt idx="1496">
                  <c:v>1.2475100000000001</c:v>
                </c:pt>
                <c:pt idx="1497">
                  <c:v>1.2698</c:v>
                </c:pt>
                <c:pt idx="1498">
                  <c:v>1.2764</c:v>
                </c:pt>
                <c:pt idx="1499">
                  <c:v>1.2429999999999999</c:v>
                </c:pt>
                <c:pt idx="1500">
                  <c:v>1.24135</c:v>
                </c:pt>
                <c:pt idx="1501">
                  <c:v>1.2291400000000001</c:v>
                </c:pt>
                <c:pt idx="1502">
                  <c:v>1.2165999999999999</c:v>
                </c:pt>
                <c:pt idx="1503">
                  <c:v>1.2165999999999999</c:v>
                </c:pt>
                <c:pt idx="1504">
                  <c:v>1.2165999999999999</c:v>
                </c:pt>
                <c:pt idx="1505">
                  <c:v>1.2165999999999999</c:v>
                </c:pt>
                <c:pt idx="1506">
                  <c:v>1.2595999999999998</c:v>
                </c:pt>
                <c:pt idx="1507">
                  <c:v>1.25522</c:v>
                </c:pt>
                <c:pt idx="1508">
                  <c:v>1.3468</c:v>
                </c:pt>
                <c:pt idx="1509">
                  <c:v>1.2696499999999999</c:v>
                </c:pt>
                <c:pt idx="1510">
                  <c:v>1.3248500000000001</c:v>
                </c:pt>
                <c:pt idx="1511">
                  <c:v>1.3113999999999999</c:v>
                </c:pt>
                <c:pt idx="1512">
                  <c:v>1.3722000000000001</c:v>
                </c:pt>
                <c:pt idx="1513">
                  <c:v>1.2816000000000001</c:v>
                </c:pt>
                <c:pt idx="1514">
                  <c:v>1.3166499999999999</c:v>
                </c:pt>
                <c:pt idx="1515">
                  <c:v>1.31335</c:v>
                </c:pt>
                <c:pt idx="1516">
                  <c:v>1.3364500000000001</c:v>
                </c:pt>
                <c:pt idx="1517">
                  <c:v>1.3498500000000002</c:v>
                </c:pt>
                <c:pt idx="1518">
                  <c:v>1.3431500000000001</c:v>
                </c:pt>
                <c:pt idx="1519">
                  <c:v>1.3464500000000001</c:v>
                </c:pt>
                <c:pt idx="1520">
                  <c:v>1.34643</c:v>
                </c:pt>
                <c:pt idx="1521">
                  <c:v>1.3166300000000002</c:v>
                </c:pt>
                <c:pt idx="1522">
                  <c:v>1.32995</c:v>
                </c:pt>
                <c:pt idx="1523">
                  <c:v>1.3397700000000001</c:v>
                </c:pt>
                <c:pt idx="1524">
                  <c:v>1.3199700000000001</c:v>
                </c:pt>
                <c:pt idx="1525">
                  <c:v>1.3381299999999998</c:v>
                </c:pt>
                <c:pt idx="1526">
                  <c:v>1.34148</c:v>
                </c:pt>
                <c:pt idx="1527">
                  <c:v>1.32982</c:v>
                </c:pt>
                <c:pt idx="1528">
                  <c:v>1.3133299999999999</c:v>
                </c:pt>
                <c:pt idx="1529">
                  <c:v>1.32982</c:v>
                </c:pt>
                <c:pt idx="1530">
                  <c:v>1.3265199999999999</c:v>
                </c:pt>
                <c:pt idx="1531">
                  <c:v>1.33982</c:v>
                </c:pt>
                <c:pt idx="1532">
                  <c:v>1.3200299999999998</c:v>
                </c:pt>
                <c:pt idx="1533">
                  <c:v>1.33165</c:v>
                </c:pt>
                <c:pt idx="1534">
                  <c:v>1.3399000000000001</c:v>
                </c:pt>
                <c:pt idx="1535">
                  <c:v>1.3349000000000002</c:v>
                </c:pt>
                <c:pt idx="1536">
                  <c:v>1.325</c:v>
                </c:pt>
                <c:pt idx="1537">
                  <c:v>1.3166499999999999</c:v>
                </c:pt>
                <c:pt idx="1538">
                  <c:v>1.32158</c:v>
                </c:pt>
                <c:pt idx="1539">
                  <c:v>1.3116700000000001</c:v>
                </c:pt>
                <c:pt idx="1540">
                  <c:v>1.3100299999999998</c:v>
                </c:pt>
                <c:pt idx="1541">
                  <c:v>1.3068899999999999</c:v>
                </c:pt>
                <c:pt idx="1542">
                  <c:v>1.3284200000000002</c:v>
                </c:pt>
                <c:pt idx="1543">
                  <c:v>1.3284200000000002</c:v>
                </c:pt>
                <c:pt idx="1544">
                  <c:v>1.3284200000000002</c:v>
                </c:pt>
                <c:pt idx="1545">
                  <c:v>1.3284200000000002</c:v>
                </c:pt>
                <c:pt idx="1546">
                  <c:v>1.3284200000000002</c:v>
                </c:pt>
                <c:pt idx="1547">
                  <c:v>1.29976</c:v>
                </c:pt>
                <c:pt idx="1548">
                  <c:v>1.2947599999999999</c:v>
                </c:pt>
                <c:pt idx="1549">
                  <c:v>1.2947599999999999</c:v>
                </c:pt>
                <c:pt idx="1550">
                  <c:v>1.34145</c:v>
                </c:pt>
                <c:pt idx="1551">
                  <c:v>1.33409</c:v>
                </c:pt>
                <c:pt idx="1552">
                  <c:v>1.3512299999999999</c:v>
                </c:pt>
                <c:pt idx="1553">
                  <c:v>1.36073</c:v>
                </c:pt>
                <c:pt idx="1554">
                  <c:v>1.36077</c:v>
                </c:pt>
                <c:pt idx="1555">
                  <c:v>1.3361000000000001</c:v>
                </c:pt>
                <c:pt idx="1556">
                  <c:v>1.3328599999999999</c:v>
                </c:pt>
                <c:pt idx="1557">
                  <c:v>1.33317</c:v>
                </c:pt>
                <c:pt idx="1558">
                  <c:v>1.33361</c:v>
                </c:pt>
                <c:pt idx="1559">
                  <c:v>1.33361</c:v>
                </c:pt>
                <c:pt idx="1560">
                  <c:v>1.33361</c:v>
                </c:pt>
                <c:pt idx="1561">
                  <c:v>1.33361</c:v>
                </c:pt>
                <c:pt idx="1562">
                  <c:v>1.33361</c:v>
                </c:pt>
                <c:pt idx="1563">
                  <c:v>1.33013</c:v>
                </c:pt>
                <c:pt idx="1564">
                  <c:v>1.34117</c:v>
                </c:pt>
                <c:pt idx="1565">
                  <c:v>1.34117</c:v>
                </c:pt>
                <c:pt idx="1566">
                  <c:v>1.3508600000000002</c:v>
                </c:pt>
                <c:pt idx="1567">
                  <c:v>1.33609</c:v>
                </c:pt>
                <c:pt idx="1568">
                  <c:v>1.3533000000000002</c:v>
                </c:pt>
                <c:pt idx="1569">
                  <c:v>1.3533000000000002</c:v>
                </c:pt>
                <c:pt idx="1570">
                  <c:v>1.3599000000000001</c:v>
                </c:pt>
                <c:pt idx="1571">
                  <c:v>1.3433999999999999</c:v>
                </c:pt>
                <c:pt idx="1572">
                  <c:v>1.33399</c:v>
                </c:pt>
                <c:pt idx="1573">
                  <c:v>1.3232900000000001</c:v>
                </c:pt>
                <c:pt idx="1574">
                  <c:v>1.3140299999999998</c:v>
                </c:pt>
                <c:pt idx="1575">
                  <c:v>1.3161799999999999</c:v>
                </c:pt>
                <c:pt idx="1576">
                  <c:v>1.30606</c:v>
                </c:pt>
                <c:pt idx="1577">
                  <c:v>1.3027099999999998</c:v>
                </c:pt>
                <c:pt idx="1578">
                  <c:v>1.30602</c:v>
                </c:pt>
                <c:pt idx="1579">
                  <c:v>1.2975700000000001</c:v>
                </c:pt>
                <c:pt idx="1580">
                  <c:v>1.25163</c:v>
                </c:pt>
                <c:pt idx="1581">
                  <c:v>1.2552099999999999</c:v>
                </c:pt>
                <c:pt idx="1582">
                  <c:v>1.2587900000000001</c:v>
                </c:pt>
                <c:pt idx="1583">
                  <c:v>1.25654</c:v>
                </c:pt>
                <c:pt idx="1584">
                  <c:v>1.26108</c:v>
                </c:pt>
                <c:pt idx="1585">
                  <c:v>1.26539</c:v>
                </c:pt>
                <c:pt idx="1586">
                  <c:v>1.2598099999999999</c:v>
                </c:pt>
                <c:pt idx="1587">
                  <c:v>1.27877</c:v>
                </c:pt>
                <c:pt idx="1588">
                  <c:v>1.2704800000000001</c:v>
                </c:pt>
                <c:pt idx="1589">
                  <c:v>1.2519400000000001</c:v>
                </c:pt>
                <c:pt idx="1590">
                  <c:v>1.2812000000000001</c:v>
                </c:pt>
                <c:pt idx="1591">
                  <c:v>1.2724299999999999</c:v>
                </c:pt>
                <c:pt idx="1592">
                  <c:v>1.2582800000000001</c:v>
                </c:pt>
                <c:pt idx="1593">
                  <c:v>1.2540199999999999</c:v>
                </c:pt>
                <c:pt idx="1594">
                  <c:v>1.2639499999999999</c:v>
                </c:pt>
                <c:pt idx="1595">
                  <c:v>1.2650700000000001</c:v>
                </c:pt>
                <c:pt idx="1596">
                  <c:v>1.27725</c:v>
                </c:pt>
                <c:pt idx="1597">
                  <c:v>1.27359</c:v>
                </c:pt>
                <c:pt idx="1598">
                  <c:v>1.2538800000000001</c:v>
                </c:pt>
                <c:pt idx="1599">
                  <c:v>1.2519100000000001</c:v>
                </c:pt>
                <c:pt idx="1600">
                  <c:v>1.24918</c:v>
                </c:pt>
                <c:pt idx="1601">
                  <c:v>1.2455100000000001</c:v>
                </c:pt>
                <c:pt idx="1602">
                  <c:v>1.2570999999999999</c:v>
                </c:pt>
                <c:pt idx="1603">
                  <c:v>1.2299</c:v>
                </c:pt>
                <c:pt idx="1604">
                  <c:v>1.24891</c:v>
                </c:pt>
                <c:pt idx="1605">
                  <c:v>1.2188600000000001</c:v>
                </c:pt>
                <c:pt idx="1606">
                  <c:v>1.21058</c:v>
                </c:pt>
                <c:pt idx="1607">
                  <c:v>1.20878</c:v>
                </c:pt>
                <c:pt idx="1608">
                  <c:v>1.1875199999999999</c:v>
                </c:pt>
                <c:pt idx="1609">
                  <c:v>1.1944299999999999</c:v>
                </c:pt>
                <c:pt idx="1610">
                  <c:v>1.19214</c:v>
                </c:pt>
                <c:pt idx="1611">
                  <c:v>1.1481300000000001</c:v>
                </c:pt>
                <c:pt idx="1612">
                  <c:v>1.14852</c:v>
                </c:pt>
                <c:pt idx="1613">
                  <c:v>1.18519</c:v>
                </c:pt>
                <c:pt idx="1614">
                  <c:v>1.17578</c:v>
                </c:pt>
                <c:pt idx="1615">
                  <c:v>1.1717199999999999</c:v>
                </c:pt>
                <c:pt idx="1616">
                  <c:v>1.16639</c:v>
                </c:pt>
                <c:pt idx="1617">
                  <c:v>1.18171</c:v>
                </c:pt>
                <c:pt idx="1618">
                  <c:v>1.18045</c:v>
                </c:pt>
                <c:pt idx="1619">
                  <c:v>1.17022</c:v>
                </c:pt>
                <c:pt idx="1620">
                  <c:v>1.1728400000000001</c:v>
                </c:pt>
                <c:pt idx="1621">
                  <c:v>1.1993199999999999</c:v>
                </c:pt>
                <c:pt idx="1622">
                  <c:v>1.17831</c:v>
                </c:pt>
                <c:pt idx="1623">
                  <c:v>1.1802900000000001</c:v>
                </c:pt>
                <c:pt idx="1624">
                  <c:v>1.17161</c:v>
                </c:pt>
                <c:pt idx="1625">
                  <c:v>1.1612499999999999</c:v>
                </c:pt>
                <c:pt idx="1626">
                  <c:v>1.17988</c:v>
                </c:pt>
                <c:pt idx="1627">
                  <c:v>1.1781600000000001</c:v>
                </c:pt>
                <c:pt idx="1628">
                  <c:v>1.1798600000000001</c:v>
                </c:pt>
                <c:pt idx="1629">
                  <c:v>1.1818500000000001</c:v>
                </c:pt>
                <c:pt idx="1630">
                  <c:v>1.1795199999999999</c:v>
                </c:pt>
                <c:pt idx="1631">
                  <c:v>1.1802599999999999</c:v>
                </c:pt>
                <c:pt idx="1632">
                  <c:v>1.16249</c:v>
                </c:pt>
                <c:pt idx="1633">
                  <c:v>1.1759300000000001</c:v>
                </c:pt>
                <c:pt idx="1634">
                  <c:v>1.18814</c:v>
                </c:pt>
                <c:pt idx="1635">
                  <c:v>1.1760899999999999</c:v>
                </c:pt>
                <c:pt idx="1636">
                  <c:v>1.1760899999999999</c:v>
                </c:pt>
                <c:pt idx="1637">
                  <c:v>1.1765000000000001</c:v>
                </c:pt>
                <c:pt idx="1638">
                  <c:v>1.17004</c:v>
                </c:pt>
                <c:pt idx="1639">
                  <c:v>1.1625300000000001</c:v>
                </c:pt>
                <c:pt idx="1640">
                  <c:v>1.1625300000000001</c:v>
                </c:pt>
                <c:pt idx="1641">
                  <c:v>1.1625300000000001</c:v>
                </c:pt>
                <c:pt idx="1642">
                  <c:v>1.20692</c:v>
                </c:pt>
                <c:pt idx="1643">
                  <c:v>1.2055500000000001</c:v>
                </c:pt>
                <c:pt idx="1644">
                  <c:v>1.19842</c:v>
                </c:pt>
                <c:pt idx="1645">
                  <c:v>1.2007299999999999</c:v>
                </c:pt>
                <c:pt idx="1646">
                  <c:v>1.1976900000000001</c:v>
                </c:pt>
                <c:pt idx="1647">
                  <c:v>1.1982299999999999</c:v>
                </c:pt>
                <c:pt idx="1648">
                  <c:v>1.1929399999999999</c:v>
                </c:pt>
                <c:pt idx="1649">
                  <c:v>1.1890099999999999</c:v>
                </c:pt>
                <c:pt idx="1650">
                  <c:v>1.18509</c:v>
                </c:pt>
                <c:pt idx="1651">
                  <c:v>1.1826300000000001</c:v>
                </c:pt>
                <c:pt idx="1652">
                  <c:v>1.1826300000000001</c:v>
                </c:pt>
                <c:pt idx="1653">
                  <c:v>1.1826300000000001</c:v>
                </c:pt>
                <c:pt idx="1654">
                  <c:v>1.1826300000000001</c:v>
                </c:pt>
                <c:pt idx="1655">
                  <c:v>1.1826300000000001</c:v>
                </c:pt>
                <c:pt idx="1656">
                  <c:v>1.1826300000000001</c:v>
                </c:pt>
                <c:pt idx="1657">
                  <c:v>1.1995499999999999</c:v>
                </c:pt>
                <c:pt idx="1658">
                  <c:v>1.1995499999999999</c:v>
                </c:pt>
                <c:pt idx="1659">
                  <c:v>1.1995499999999999</c:v>
                </c:pt>
                <c:pt idx="1660">
                  <c:v>1.1965699999999999</c:v>
                </c:pt>
                <c:pt idx="1661">
                  <c:v>1.1923900000000001</c:v>
                </c:pt>
                <c:pt idx="1662">
                  <c:v>1.2116800000000001</c:v>
                </c:pt>
                <c:pt idx="1663">
                  <c:v>1.19635</c:v>
                </c:pt>
                <c:pt idx="1664">
                  <c:v>1.18293</c:v>
                </c:pt>
                <c:pt idx="1665">
                  <c:v>1.1757599999999999</c:v>
                </c:pt>
                <c:pt idx="1666">
                  <c:v>1.1694100000000001</c:v>
                </c:pt>
                <c:pt idx="1667">
                  <c:v>1.1694100000000001</c:v>
                </c:pt>
                <c:pt idx="1668">
                  <c:v>1.21183</c:v>
                </c:pt>
                <c:pt idx="1669">
                  <c:v>1.2080599999999999</c:v>
                </c:pt>
                <c:pt idx="1670">
                  <c:v>1.2162900000000001</c:v>
                </c:pt>
                <c:pt idx="1671">
                  <c:v>1.20401</c:v>
                </c:pt>
                <c:pt idx="1672">
                  <c:v>1.21024</c:v>
                </c:pt>
                <c:pt idx="1673">
                  <c:v>1.2056199999999999</c:v>
                </c:pt>
                <c:pt idx="1674">
                  <c:v>1.1979900000000001</c:v>
                </c:pt>
                <c:pt idx="1675">
                  <c:v>1.1951799999999999</c:v>
                </c:pt>
                <c:pt idx="1676">
                  <c:v>1.1922699999999999</c:v>
                </c:pt>
                <c:pt idx="1677">
                  <c:v>1.21231</c:v>
                </c:pt>
                <c:pt idx="1678">
                  <c:v>1.2093099999999999</c:v>
                </c:pt>
                <c:pt idx="1679">
                  <c:v>1.2004000000000001</c:v>
                </c:pt>
                <c:pt idx="1680">
                  <c:v>1.1951799999999999</c:v>
                </c:pt>
                <c:pt idx="1681">
                  <c:v>1.19017</c:v>
                </c:pt>
                <c:pt idx="1682">
                  <c:v>1.21167</c:v>
                </c:pt>
                <c:pt idx="1683">
                  <c:v>1.2143600000000001</c:v>
                </c:pt>
                <c:pt idx="1684">
                  <c:v>1.2184200000000001</c:v>
                </c:pt>
                <c:pt idx="1685">
                  <c:v>1.2829400000000002</c:v>
                </c:pt>
                <c:pt idx="1686">
                  <c:v>1.2805099999999998</c:v>
                </c:pt>
                <c:pt idx="1687">
                  <c:v>1.28434</c:v>
                </c:pt>
                <c:pt idx="1688">
                  <c:v>1.2345200000000001</c:v>
                </c:pt>
                <c:pt idx="1689">
                  <c:v>1.22254</c:v>
                </c:pt>
                <c:pt idx="1690">
                  <c:v>1.23722</c:v>
                </c:pt>
                <c:pt idx="1691">
                  <c:v>1.2271399999999999</c:v>
                </c:pt>
                <c:pt idx="1692">
                  <c:v>1.2679</c:v>
                </c:pt>
                <c:pt idx="1693">
                  <c:v>1.2929900000000001</c:v>
                </c:pt>
                <c:pt idx="1694">
                  <c:v>1.2836699999999999</c:v>
                </c:pt>
                <c:pt idx="1695">
                  <c:v>1.2836699999999999</c:v>
                </c:pt>
                <c:pt idx="1696">
                  <c:v>1.27443</c:v>
                </c:pt>
                <c:pt idx="1697">
                  <c:v>1.2798799999999999</c:v>
                </c:pt>
                <c:pt idx="1698">
                  <c:v>1.2896399999999999</c:v>
                </c:pt>
                <c:pt idx="1699">
                  <c:v>1.29512</c:v>
                </c:pt>
                <c:pt idx="1700">
                  <c:v>1.2942899999999999</c:v>
                </c:pt>
                <c:pt idx="1701">
                  <c:v>1.28745</c:v>
                </c:pt>
                <c:pt idx="1702">
                  <c:v>1.2874700000000001</c:v>
                </c:pt>
                <c:pt idx="1703">
                  <c:v>1.2796399999999999</c:v>
                </c:pt>
                <c:pt idx="1704">
                  <c:v>1.26929</c:v>
                </c:pt>
                <c:pt idx="1705">
                  <c:v>1.26864</c:v>
                </c:pt>
                <c:pt idx="1706">
                  <c:v>1.2696700000000001</c:v>
                </c:pt>
                <c:pt idx="1707">
                  <c:v>1.2458499999999999</c:v>
                </c:pt>
                <c:pt idx="1708">
                  <c:v>1.2385999999999999</c:v>
                </c:pt>
                <c:pt idx="1709">
                  <c:v>1.24258</c:v>
                </c:pt>
                <c:pt idx="1710">
                  <c:v>1.24204</c:v>
                </c:pt>
                <c:pt idx="1711">
                  <c:v>1.2457099999999999</c:v>
                </c:pt>
                <c:pt idx="1712">
                  <c:v>1.24905</c:v>
                </c:pt>
                <c:pt idx="1713">
                  <c:v>1.2485599999999999</c:v>
                </c:pt>
                <c:pt idx="1714">
                  <c:v>1.2520800000000001</c:v>
                </c:pt>
                <c:pt idx="1715">
                  <c:v>1.23647</c:v>
                </c:pt>
                <c:pt idx="1716">
                  <c:v>1.23387</c:v>
                </c:pt>
                <c:pt idx="1717">
                  <c:v>1.2441200000000001</c:v>
                </c:pt>
                <c:pt idx="1718">
                  <c:v>1.2417100000000001</c:v>
                </c:pt>
                <c:pt idx="1719">
                  <c:v>1.2453700000000001</c:v>
                </c:pt>
                <c:pt idx="1720">
                  <c:v>1.2453700000000001</c:v>
                </c:pt>
                <c:pt idx="1721">
                  <c:v>1.2453700000000001</c:v>
                </c:pt>
                <c:pt idx="1722">
                  <c:v>1.2453700000000001</c:v>
                </c:pt>
                <c:pt idx="1723">
                  <c:v>1.2453700000000001</c:v>
                </c:pt>
                <c:pt idx="1724">
                  <c:v>1.2453700000000001</c:v>
                </c:pt>
                <c:pt idx="1725">
                  <c:v>1.2453700000000001</c:v>
                </c:pt>
                <c:pt idx="1726">
                  <c:v>1.2453700000000001</c:v>
                </c:pt>
                <c:pt idx="1727">
                  <c:v>1.2453700000000001</c:v>
                </c:pt>
                <c:pt idx="1728">
                  <c:v>1.22289</c:v>
                </c:pt>
                <c:pt idx="1729">
                  <c:v>1.2292700000000001</c:v>
                </c:pt>
                <c:pt idx="1730">
                  <c:v>1.2326300000000001</c:v>
                </c:pt>
                <c:pt idx="1731">
                  <c:v>1.2320599999999999</c:v>
                </c:pt>
                <c:pt idx="1732">
                  <c:v>1.27956</c:v>
                </c:pt>
                <c:pt idx="1733">
                  <c:v>1.28321</c:v>
                </c:pt>
                <c:pt idx="1734">
                  <c:v>1.28179</c:v>
                </c:pt>
                <c:pt idx="1735">
                  <c:v>1.2660500000000001</c:v>
                </c:pt>
                <c:pt idx="1736">
                  <c:v>1.2579400000000001</c:v>
                </c:pt>
                <c:pt idx="1737">
                  <c:v>1.24664</c:v>
                </c:pt>
                <c:pt idx="1738">
                  <c:v>1.2747299999999999</c:v>
                </c:pt>
                <c:pt idx="1739">
                  <c:v>1.2721899999999999</c:v>
                </c:pt>
                <c:pt idx="1740">
                  <c:v>1.2632399999999999</c:v>
                </c:pt>
                <c:pt idx="1741">
                  <c:v>1.26176</c:v>
                </c:pt>
                <c:pt idx="1742">
                  <c:v>1.2699400000000001</c:v>
                </c:pt>
                <c:pt idx="1743">
                  <c:v>1.2672099999999999</c:v>
                </c:pt>
                <c:pt idx="1744">
                  <c:v>1.21624</c:v>
                </c:pt>
                <c:pt idx="1745">
                  <c:v>1.21235</c:v>
                </c:pt>
                <c:pt idx="1746">
                  <c:v>1.1892199999999999</c:v>
                </c:pt>
                <c:pt idx="1747">
                  <c:v>1.2057800000000001</c:v>
                </c:pt>
                <c:pt idx="1748">
                  <c:v>1.20147</c:v>
                </c:pt>
                <c:pt idx="1749">
                  <c:v>1.1887999999999999</c:v>
                </c:pt>
                <c:pt idx="1750">
                  <c:v>1.18011</c:v>
                </c:pt>
                <c:pt idx="1751">
                  <c:v>1.1674500000000001</c:v>
                </c:pt>
                <c:pt idx="1752">
                  <c:v>1.1981600000000001</c:v>
                </c:pt>
                <c:pt idx="1753">
                  <c:v>1.1957599999999999</c:v>
                </c:pt>
                <c:pt idx="1754">
                  <c:v>1.19434</c:v>
                </c:pt>
                <c:pt idx="1755">
                  <c:v>1.2121899999999999</c:v>
                </c:pt>
                <c:pt idx="1756">
                  <c:v>1.20844</c:v>
                </c:pt>
                <c:pt idx="1757">
                  <c:v>1.23603</c:v>
                </c:pt>
                <c:pt idx="1758">
                  <c:v>1.20059</c:v>
                </c:pt>
                <c:pt idx="1759">
                  <c:v>1.19777</c:v>
                </c:pt>
                <c:pt idx="1760">
                  <c:v>1.18926</c:v>
                </c:pt>
                <c:pt idx="1761">
                  <c:v>1.20644</c:v>
                </c:pt>
                <c:pt idx="1762">
                  <c:v>1.1982999999999999</c:v>
                </c:pt>
                <c:pt idx="1763">
                  <c:v>1.1904399999999999</c:v>
                </c:pt>
                <c:pt idx="1764">
                  <c:v>1.19021</c:v>
                </c:pt>
                <c:pt idx="1765">
                  <c:v>1.1842300000000001</c:v>
                </c:pt>
                <c:pt idx="1766">
                  <c:v>1.17852</c:v>
                </c:pt>
                <c:pt idx="1767">
                  <c:v>1.1881600000000001</c:v>
                </c:pt>
                <c:pt idx="1768">
                  <c:v>1.1865600000000001</c:v>
                </c:pt>
                <c:pt idx="1769">
                  <c:v>1.18174</c:v>
                </c:pt>
                <c:pt idx="1770">
                  <c:v>1.1773899999999999</c:v>
                </c:pt>
                <c:pt idx="1771">
                  <c:v>1.17049</c:v>
                </c:pt>
                <c:pt idx="1772">
                  <c:v>1.1749000000000001</c:v>
                </c:pt>
                <c:pt idx="1773">
                  <c:v>1.1514499999999999</c:v>
                </c:pt>
                <c:pt idx="1774">
                  <c:v>1.1899599999999999</c:v>
                </c:pt>
                <c:pt idx="1775">
                  <c:v>1.17902</c:v>
                </c:pt>
                <c:pt idx="1776">
                  <c:v>1.1846399999999999</c:v>
                </c:pt>
                <c:pt idx="1777">
                  <c:v>1.1943999999999999</c:v>
                </c:pt>
                <c:pt idx="1778">
                  <c:v>1.1927399999999999</c:v>
                </c:pt>
                <c:pt idx="1779">
                  <c:v>1.1881200000000001</c:v>
                </c:pt>
                <c:pt idx="1780">
                  <c:v>1.1816</c:v>
                </c:pt>
                <c:pt idx="1781">
                  <c:v>1.1759900000000001</c:v>
                </c:pt>
                <c:pt idx="1782">
                  <c:v>1.19634</c:v>
                </c:pt>
                <c:pt idx="1783">
                  <c:v>1.1975899999999999</c:v>
                </c:pt>
                <c:pt idx="1784">
                  <c:v>1.18486</c:v>
                </c:pt>
                <c:pt idx="1785">
                  <c:v>1.18143</c:v>
                </c:pt>
                <c:pt idx="1786">
                  <c:v>1.1748399999999999</c:v>
                </c:pt>
                <c:pt idx="1787">
                  <c:v>1.1951000000000001</c:v>
                </c:pt>
                <c:pt idx="1788">
                  <c:v>1.1939</c:v>
                </c:pt>
                <c:pt idx="1789">
                  <c:v>1.2013500000000001</c:v>
                </c:pt>
                <c:pt idx="1790">
                  <c:v>1.1995499999999999</c:v>
                </c:pt>
                <c:pt idx="1791">
                  <c:v>1.1998500000000001</c:v>
                </c:pt>
                <c:pt idx="1792">
                  <c:v>1.20173</c:v>
                </c:pt>
                <c:pt idx="1793">
                  <c:v>1.19065</c:v>
                </c:pt>
                <c:pt idx="1794">
                  <c:v>1.18333</c:v>
                </c:pt>
                <c:pt idx="1795">
                  <c:v>1.19401</c:v>
                </c:pt>
                <c:pt idx="1796">
                  <c:v>1.19059</c:v>
                </c:pt>
                <c:pt idx="1797">
                  <c:v>1.1769100000000001</c:v>
                </c:pt>
                <c:pt idx="1798">
                  <c:v>1.16953</c:v>
                </c:pt>
                <c:pt idx="1799">
                  <c:v>1.1629</c:v>
                </c:pt>
                <c:pt idx="1800">
                  <c:v>1.1601900000000001</c:v>
                </c:pt>
                <c:pt idx="1801">
                  <c:v>1.15567</c:v>
                </c:pt>
                <c:pt idx="1802">
                  <c:v>1.14577</c:v>
                </c:pt>
                <c:pt idx="1803">
                  <c:v>1.14377</c:v>
                </c:pt>
                <c:pt idx="1804">
                  <c:v>1.1395200000000001</c:v>
                </c:pt>
                <c:pt idx="1806">
                  <c:v>1.2082599999999999</c:v>
                </c:pt>
                <c:pt idx="1807">
                  <c:v>1.20651</c:v>
                </c:pt>
                <c:pt idx="1808">
                  <c:v>1.2021899999999999</c:v>
                </c:pt>
                <c:pt idx="1809">
                  <c:v>1.19706</c:v>
                </c:pt>
                <c:pt idx="1810">
                  <c:v>1.1912700000000001</c:v>
                </c:pt>
                <c:pt idx="1811">
                  <c:v>1.1857599999999999</c:v>
                </c:pt>
                <c:pt idx="1812">
                  <c:v>1.20834</c:v>
                </c:pt>
                <c:pt idx="1813">
                  <c:v>1.2049700000000001</c:v>
                </c:pt>
                <c:pt idx="1814">
                  <c:v>1.20492</c:v>
                </c:pt>
                <c:pt idx="1815">
                  <c:v>1.2014199999999999</c:v>
                </c:pt>
                <c:pt idx="1816">
                  <c:v>1.1989100000000001</c:v>
                </c:pt>
                <c:pt idx="1817">
                  <c:v>1.1994899999999999</c:v>
                </c:pt>
                <c:pt idx="1818">
                  <c:v>1.19323</c:v>
                </c:pt>
                <c:pt idx="1819">
                  <c:v>1.1861199999999998</c:v>
                </c:pt>
                <c:pt idx="1820">
                  <c:v>1.1794799999999999</c:v>
                </c:pt>
                <c:pt idx="1821">
                  <c:v>1.1707399999999999</c:v>
                </c:pt>
                <c:pt idx="1822">
                  <c:v>1.15469</c:v>
                </c:pt>
                <c:pt idx="1823">
                  <c:v>1.1523999999999999</c:v>
                </c:pt>
                <c:pt idx="1824">
                  <c:v>1.1448099999999999</c:v>
                </c:pt>
                <c:pt idx="1825">
                  <c:v>1.1401000000000001</c:v>
                </c:pt>
                <c:pt idx="1826">
                  <c:v>1.13574</c:v>
                </c:pt>
                <c:pt idx="1827">
                  <c:v>1.19496</c:v>
                </c:pt>
                <c:pt idx="1828">
                  <c:v>1.2136400000000001</c:v>
                </c:pt>
                <c:pt idx="1829">
                  <c:v>1.2121</c:v>
                </c:pt>
                <c:pt idx="1830">
                  <c:v>1.2078599999999999</c:v>
                </c:pt>
                <c:pt idx="1831">
                  <c:v>1.2011000000000001</c:v>
                </c:pt>
                <c:pt idx="1832">
                  <c:v>1.1814899999999999</c:v>
                </c:pt>
                <c:pt idx="1833">
                  <c:v>1.18015</c:v>
                </c:pt>
                <c:pt idx="1834">
                  <c:v>1.18024</c:v>
                </c:pt>
                <c:pt idx="1835">
                  <c:v>1.17974</c:v>
                </c:pt>
                <c:pt idx="1836">
                  <c:v>1.17594</c:v>
                </c:pt>
                <c:pt idx="1837">
                  <c:v>1.1936</c:v>
                </c:pt>
                <c:pt idx="1838">
                  <c:v>1.17049</c:v>
                </c:pt>
                <c:pt idx="1839">
                  <c:v>1.1684000000000001</c:v>
                </c:pt>
                <c:pt idx="1840">
                  <c:v>1.1613200000000001</c:v>
                </c:pt>
                <c:pt idx="1841">
                  <c:v>1.19669</c:v>
                </c:pt>
                <c:pt idx="1842">
                  <c:v>1.1682699999999999</c:v>
                </c:pt>
                <c:pt idx="1843">
                  <c:v>1.15544</c:v>
                </c:pt>
                <c:pt idx="1844">
                  <c:v>1.1313800000000001</c:v>
                </c:pt>
                <c:pt idx="1845">
                  <c:v>1.1210200000000001</c:v>
                </c:pt>
                <c:pt idx="1846">
                  <c:v>1.13182</c:v>
                </c:pt>
                <c:pt idx="1847">
                  <c:v>1.1666800000000002</c:v>
                </c:pt>
                <c:pt idx="1848">
                  <c:v>1.1732500000000001</c:v>
                </c:pt>
                <c:pt idx="1849">
                  <c:v>1.1691500000000001</c:v>
                </c:pt>
                <c:pt idx="1850">
                  <c:v>1.1698999999999999</c:v>
                </c:pt>
                <c:pt idx="1851">
                  <c:v>1.1669</c:v>
                </c:pt>
                <c:pt idx="1852">
                  <c:v>1.1714</c:v>
                </c:pt>
                <c:pt idx="1853">
                  <c:v>1.17456</c:v>
                </c:pt>
                <c:pt idx="1854">
                  <c:v>1.1822900000000001</c:v>
                </c:pt>
                <c:pt idx="1855">
                  <c:v>1.1887399999999999</c:v>
                </c:pt>
                <c:pt idx="1856">
                  <c:v>1.1723000000000001</c:v>
                </c:pt>
                <c:pt idx="1857">
                  <c:v>1.18408</c:v>
                </c:pt>
                <c:pt idx="1858">
                  <c:v>1.1906699999999999</c:v>
                </c:pt>
                <c:pt idx="1859">
                  <c:v>1.1858499999999998</c:v>
                </c:pt>
                <c:pt idx="1860">
                  <c:v>1.18587</c:v>
                </c:pt>
                <c:pt idx="1861">
                  <c:v>1.1867000000000001</c:v>
                </c:pt>
                <c:pt idx="1862">
                  <c:v>1.16509</c:v>
                </c:pt>
                <c:pt idx="1863">
                  <c:v>1.15709</c:v>
                </c:pt>
                <c:pt idx="1864">
                  <c:v>1.1613200000000001</c:v>
                </c:pt>
                <c:pt idx="1865">
                  <c:v>1.16812</c:v>
                </c:pt>
                <c:pt idx="1866">
                  <c:v>1.16896</c:v>
                </c:pt>
                <c:pt idx="1867">
                  <c:v>1.18153</c:v>
                </c:pt>
                <c:pt idx="1868">
                  <c:v>1.1798600000000001</c:v>
                </c:pt>
                <c:pt idx="1869">
                  <c:v>1.1749700000000001</c:v>
                </c:pt>
                <c:pt idx="1870">
                  <c:v>1.17181</c:v>
                </c:pt>
                <c:pt idx="1871">
                  <c:v>1.1612499999999999</c:v>
                </c:pt>
                <c:pt idx="1872">
                  <c:v>1.14341</c:v>
                </c:pt>
                <c:pt idx="1873">
                  <c:v>1.13473</c:v>
                </c:pt>
                <c:pt idx="1874">
                  <c:v>1.13289</c:v>
                </c:pt>
                <c:pt idx="1875">
                  <c:v>1.1229100000000001</c:v>
                </c:pt>
                <c:pt idx="1876">
                  <c:v>1.1142799999999999</c:v>
                </c:pt>
                <c:pt idx="1877">
                  <c:v>1.15957</c:v>
                </c:pt>
                <c:pt idx="1878">
                  <c:v>1.14971</c:v>
                </c:pt>
                <c:pt idx="1879">
                  <c:v>1.1576200000000001</c:v>
                </c:pt>
                <c:pt idx="1880">
                  <c:v>1.1601600000000001</c:v>
                </c:pt>
                <c:pt idx="1881">
                  <c:v>1.1518899999999999</c:v>
                </c:pt>
                <c:pt idx="1882">
                  <c:v>1.14737</c:v>
                </c:pt>
                <c:pt idx="1883">
                  <c:v>1.14896</c:v>
                </c:pt>
                <c:pt idx="1884">
                  <c:v>1.16858</c:v>
                </c:pt>
                <c:pt idx="1885">
                  <c:v>1.1638999999999999</c:v>
                </c:pt>
                <c:pt idx="1886">
                  <c:v>1.1603600000000001</c:v>
                </c:pt>
                <c:pt idx="1887">
                  <c:v>1.1603600000000001</c:v>
                </c:pt>
                <c:pt idx="1888">
                  <c:v>1.1603600000000001</c:v>
                </c:pt>
                <c:pt idx="1889">
                  <c:v>1.14194</c:v>
                </c:pt>
                <c:pt idx="1890">
                  <c:v>1.1469799999999999</c:v>
                </c:pt>
                <c:pt idx="1891">
                  <c:v>1.14394</c:v>
                </c:pt>
                <c:pt idx="1892">
                  <c:v>1.13123</c:v>
                </c:pt>
                <c:pt idx="1893">
                  <c:v>1.12008</c:v>
                </c:pt>
                <c:pt idx="1894">
                  <c:v>1.1192800000000001</c:v>
                </c:pt>
                <c:pt idx="1895">
                  <c:v>1.12273</c:v>
                </c:pt>
                <c:pt idx="1896">
                  <c:v>1.1212200000000001</c:v>
                </c:pt>
                <c:pt idx="1897">
                  <c:v>1.1212200000000001</c:v>
                </c:pt>
                <c:pt idx="1898">
                  <c:v>1.1212200000000001</c:v>
                </c:pt>
                <c:pt idx="1899">
                  <c:v>1.1212200000000001</c:v>
                </c:pt>
                <c:pt idx="1900">
                  <c:v>1.1212200000000001</c:v>
                </c:pt>
                <c:pt idx="1901">
                  <c:v>1.1212200000000001</c:v>
                </c:pt>
                <c:pt idx="1902">
                  <c:v>1.1415900000000001</c:v>
                </c:pt>
                <c:pt idx="1903">
                  <c:v>1.1353499999999999</c:v>
                </c:pt>
                <c:pt idx="1904">
                  <c:v>1.1297299999999999</c:v>
                </c:pt>
                <c:pt idx="1905">
                  <c:v>1.1372599999999999</c:v>
                </c:pt>
                <c:pt idx="1906">
                  <c:v>1.1450899999999999</c:v>
                </c:pt>
                <c:pt idx="1907">
                  <c:v>1.1408</c:v>
                </c:pt>
                <c:pt idx="1908">
                  <c:v>1.1401999999999999</c:v>
                </c:pt>
                <c:pt idx="1909">
                  <c:v>1.1350499999999999</c:v>
                </c:pt>
                <c:pt idx="1910">
                  <c:v>1.13514</c:v>
                </c:pt>
                <c:pt idx="1911">
                  <c:v>1.1320399999999999</c:v>
                </c:pt>
                <c:pt idx="1912">
                  <c:v>1.1320399999999999</c:v>
                </c:pt>
                <c:pt idx="1913">
                  <c:v>1.1320399999999999</c:v>
                </c:pt>
                <c:pt idx="1914">
                  <c:v>1.1320399999999999</c:v>
                </c:pt>
                <c:pt idx="1915">
                  <c:v>1.1127</c:v>
                </c:pt>
                <c:pt idx="1916">
                  <c:v>1.1459300000000001</c:v>
                </c:pt>
                <c:pt idx="1917">
                  <c:v>1.14828</c:v>
                </c:pt>
                <c:pt idx="1918">
                  <c:v>1.11894</c:v>
                </c:pt>
                <c:pt idx="1919">
                  <c:v>1.1127800000000001</c:v>
                </c:pt>
                <c:pt idx="1920">
                  <c:v>1.1067499999999999</c:v>
                </c:pt>
                <c:pt idx="1921">
                  <c:v>1.11388</c:v>
                </c:pt>
                <c:pt idx="1922">
                  <c:v>1.1382099999999999</c:v>
                </c:pt>
                <c:pt idx="1923">
                  <c:v>1.13195</c:v>
                </c:pt>
                <c:pt idx="1924">
                  <c:v>1.1345799999999999</c:v>
                </c:pt>
                <c:pt idx="1925">
                  <c:v>1.14062</c:v>
                </c:pt>
                <c:pt idx="1926">
                  <c:v>1.1241399999999999</c:v>
                </c:pt>
                <c:pt idx="1927">
                  <c:v>1.1547000000000001</c:v>
                </c:pt>
                <c:pt idx="1928">
                  <c:v>1.1452800000000001</c:v>
                </c:pt>
                <c:pt idx="1929">
                  <c:v>1.14242</c:v>
                </c:pt>
                <c:pt idx="1930">
                  <c:v>1.1265000000000001</c:v>
                </c:pt>
                <c:pt idx="1931">
                  <c:v>1.1290800000000001</c:v>
                </c:pt>
                <c:pt idx="1932">
                  <c:v>1.1123099999999999</c:v>
                </c:pt>
                <c:pt idx="1933">
                  <c:v>1.10362</c:v>
                </c:pt>
                <c:pt idx="1934">
                  <c:v>1.10056</c:v>
                </c:pt>
                <c:pt idx="1935">
                  <c:v>1.0965400000000001</c:v>
                </c:pt>
                <c:pt idx="1936">
                  <c:v>1.0911199999999999</c:v>
                </c:pt>
                <c:pt idx="1937">
                  <c:v>1.15472</c:v>
                </c:pt>
                <c:pt idx="1938">
                  <c:v>1.1455299999999999</c:v>
                </c:pt>
                <c:pt idx="1939">
                  <c:v>1.13927</c:v>
                </c:pt>
                <c:pt idx="1940">
                  <c:v>1.13605</c:v>
                </c:pt>
                <c:pt idx="1941">
                  <c:v>1.1287799999999999</c:v>
                </c:pt>
                <c:pt idx="1942">
                  <c:v>1.1586400000000001</c:v>
                </c:pt>
                <c:pt idx="1943">
                  <c:v>1.1650100000000001</c:v>
                </c:pt>
                <c:pt idx="1944">
                  <c:v>1.1645399999999999</c:v>
                </c:pt>
                <c:pt idx="1945">
                  <c:v>1.1329</c:v>
                </c:pt>
                <c:pt idx="1946">
                  <c:v>1.15144</c:v>
                </c:pt>
                <c:pt idx="1947">
                  <c:v>1.15144</c:v>
                </c:pt>
                <c:pt idx="1948">
                  <c:v>1.15144</c:v>
                </c:pt>
                <c:pt idx="1949">
                  <c:v>1.15144</c:v>
                </c:pt>
                <c:pt idx="1950">
                  <c:v>1.15144</c:v>
                </c:pt>
                <c:pt idx="1951">
                  <c:v>1.15144</c:v>
                </c:pt>
                <c:pt idx="1952">
                  <c:v>1.15144</c:v>
                </c:pt>
                <c:pt idx="1953">
                  <c:v>1.15144</c:v>
                </c:pt>
                <c:pt idx="1954">
                  <c:v>1.15144</c:v>
                </c:pt>
                <c:pt idx="1955">
                  <c:v>1.15144</c:v>
                </c:pt>
                <c:pt idx="1956">
                  <c:v>1.15144</c:v>
                </c:pt>
                <c:pt idx="1957">
                  <c:v>1.1351199999999999</c:v>
                </c:pt>
                <c:pt idx="1958">
                  <c:v>1.14401</c:v>
                </c:pt>
                <c:pt idx="1959">
                  <c:v>1.1452599999999999</c:v>
                </c:pt>
                <c:pt idx="1960">
                  <c:v>1.1454900000000001</c:v>
                </c:pt>
                <c:pt idx="1961">
                  <c:v>1.1287799999999999</c:v>
                </c:pt>
                <c:pt idx="1962">
                  <c:v>1.13513</c:v>
                </c:pt>
                <c:pt idx="1963">
                  <c:v>1.1288800000000001</c:v>
                </c:pt>
                <c:pt idx="1964">
                  <c:v>1.11391</c:v>
                </c:pt>
                <c:pt idx="1965">
                  <c:v>1.1087</c:v>
                </c:pt>
                <c:pt idx="1966">
                  <c:v>1.10389</c:v>
                </c:pt>
                <c:pt idx="1967">
                  <c:v>1.15805</c:v>
                </c:pt>
                <c:pt idx="1968">
                  <c:v>1.15509</c:v>
                </c:pt>
                <c:pt idx="1969">
                  <c:v>1.1488800000000001</c:v>
                </c:pt>
                <c:pt idx="1970">
                  <c:v>1.1328799999999999</c:v>
                </c:pt>
                <c:pt idx="1971">
                  <c:v>1.1038399999999999</c:v>
                </c:pt>
                <c:pt idx="1972">
                  <c:v>1.1038399999999999</c:v>
                </c:pt>
                <c:pt idx="1973">
                  <c:v>1.1038399999999999</c:v>
                </c:pt>
                <c:pt idx="1974">
                  <c:v>1.1038399999999999</c:v>
                </c:pt>
                <c:pt idx="1975">
                  <c:v>1.1038399999999999</c:v>
                </c:pt>
                <c:pt idx="1976">
                  <c:v>1.1038399999999999</c:v>
                </c:pt>
                <c:pt idx="1977">
                  <c:v>1.1038399999999999</c:v>
                </c:pt>
                <c:pt idx="1978">
                  <c:v>1.1038399999999999</c:v>
                </c:pt>
                <c:pt idx="1979">
                  <c:v>1.1038399999999999</c:v>
                </c:pt>
                <c:pt idx="1980">
                  <c:v>1.1038399999999999</c:v>
                </c:pt>
                <c:pt idx="1981">
                  <c:v>1.1038399999999999</c:v>
                </c:pt>
                <c:pt idx="1982">
                  <c:v>1.14255</c:v>
                </c:pt>
                <c:pt idx="1983">
                  <c:v>1.12357</c:v>
                </c:pt>
                <c:pt idx="1984">
                  <c:v>1.1166500000000001</c:v>
                </c:pt>
                <c:pt idx="1985">
                  <c:v>1.08497</c:v>
                </c:pt>
                <c:pt idx="1986">
                  <c:v>1.08124</c:v>
                </c:pt>
                <c:pt idx="1987">
                  <c:v>1.1042100000000001</c:v>
                </c:pt>
                <c:pt idx="1988">
                  <c:v>1.08952</c:v>
                </c:pt>
                <c:pt idx="1989">
                  <c:v>1.10463</c:v>
                </c:pt>
                <c:pt idx="1990">
                  <c:v>1.07372</c:v>
                </c:pt>
                <c:pt idx="1991">
                  <c:v>1.06616</c:v>
                </c:pt>
                <c:pt idx="1992">
                  <c:v>1.04877</c:v>
                </c:pt>
                <c:pt idx="1993">
                  <c:v>1.0486599999999999</c:v>
                </c:pt>
                <c:pt idx="1994">
                  <c:v>1.05305</c:v>
                </c:pt>
                <c:pt idx="1995">
                  <c:v>1.02843</c:v>
                </c:pt>
                <c:pt idx="1996">
                  <c:v>1.0303199999999999</c:v>
                </c:pt>
                <c:pt idx="2274">
                  <c:v>0.66331999999999991</c:v>
                </c:pt>
                <c:pt idx="2275">
                  <c:v>0.65831000000000006</c:v>
                </c:pt>
                <c:pt idx="2276">
                  <c:v>0.65867000000000009</c:v>
                </c:pt>
                <c:pt idx="2373">
                  <c:v>0.52900999999999998</c:v>
                </c:pt>
                <c:pt idx="2374">
                  <c:v>0.53395000000000004</c:v>
                </c:pt>
                <c:pt idx="2375">
                  <c:v>0.54289999999999994</c:v>
                </c:pt>
                <c:pt idx="2376">
                  <c:v>0.53549000000000002</c:v>
                </c:pt>
                <c:pt idx="2377">
                  <c:v>0.53662999999999994</c:v>
                </c:pt>
                <c:pt idx="2378">
                  <c:v>0.53613</c:v>
                </c:pt>
                <c:pt idx="2379">
                  <c:v>0.53425</c:v>
                </c:pt>
              </c:numCache>
            </c:numRef>
          </c:val>
          <c:smooth val="0"/>
          <c:extLst>
            <c:ext xmlns:c16="http://schemas.microsoft.com/office/drawing/2014/chart" uri="{C3380CC4-5D6E-409C-BE32-E72D297353CC}">
              <c16:uniqueId val="{00000000-2A55-4801-A099-6F484734ADF3}"/>
            </c:ext>
          </c:extLst>
        </c:ser>
        <c:ser>
          <c:idx val="2"/>
          <c:order val="2"/>
          <c:tx>
            <c:strRef>
              <c:f>Sheet1!$D$1</c:f>
              <c:strCache>
                <c:ptCount val="1"/>
                <c:pt idx="0">
                  <c:v>7 let</c:v>
                </c:pt>
              </c:strCache>
            </c:strRef>
          </c:tx>
          <c:spPr>
            <a:ln>
              <a:solidFill>
                <a:srgbClr val="FF001A"/>
              </a:solidFill>
            </a:ln>
          </c:spPr>
          <c:marker>
            <c:symbol val="none"/>
          </c:marker>
          <c:cat>
            <c:numRef>
              <c:f>Sheet1!$A$2:$A$4163</c:f>
              <c:numCache>
                <c:formatCode>m/d/yyyy</c:formatCode>
                <c:ptCount val="4162"/>
                <c:pt idx="0">
                  <c:v>39814</c:v>
                </c:pt>
                <c:pt idx="1">
                  <c:v>39815</c:v>
                </c:pt>
                <c:pt idx="2">
                  <c:v>39818</c:v>
                </c:pt>
                <c:pt idx="3">
                  <c:v>39819</c:v>
                </c:pt>
                <c:pt idx="4">
                  <c:v>39820</c:v>
                </c:pt>
                <c:pt idx="5">
                  <c:v>39821</c:v>
                </c:pt>
                <c:pt idx="6">
                  <c:v>39822</c:v>
                </c:pt>
                <c:pt idx="7">
                  <c:v>39825</c:v>
                </c:pt>
                <c:pt idx="8">
                  <c:v>39826</c:v>
                </c:pt>
                <c:pt idx="9">
                  <c:v>39827</c:v>
                </c:pt>
                <c:pt idx="10">
                  <c:v>39828</c:v>
                </c:pt>
                <c:pt idx="11">
                  <c:v>39829</c:v>
                </c:pt>
                <c:pt idx="12">
                  <c:v>39832</c:v>
                </c:pt>
                <c:pt idx="13">
                  <c:v>39833</c:v>
                </c:pt>
                <c:pt idx="14">
                  <c:v>39834</c:v>
                </c:pt>
                <c:pt idx="15">
                  <c:v>39835</c:v>
                </c:pt>
                <c:pt idx="16">
                  <c:v>39836</c:v>
                </c:pt>
                <c:pt idx="17">
                  <c:v>39839</c:v>
                </c:pt>
                <c:pt idx="18">
                  <c:v>39840</c:v>
                </c:pt>
                <c:pt idx="19">
                  <c:v>39841</c:v>
                </c:pt>
                <c:pt idx="20">
                  <c:v>39842</c:v>
                </c:pt>
                <c:pt idx="21">
                  <c:v>39843</c:v>
                </c:pt>
                <c:pt idx="22">
                  <c:v>39846</c:v>
                </c:pt>
                <c:pt idx="23">
                  <c:v>39847</c:v>
                </c:pt>
                <c:pt idx="24">
                  <c:v>39848</c:v>
                </c:pt>
                <c:pt idx="25">
                  <c:v>39849</c:v>
                </c:pt>
                <c:pt idx="26">
                  <c:v>39850</c:v>
                </c:pt>
                <c:pt idx="27">
                  <c:v>39853</c:v>
                </c:pt>
                <c:pt idx="28">
                  <c:v>39854</c:v>
                </c:pt>
                <c:pt idx="29">
                  <c:v>39855</c:v>
                </c:pt>
                <c:pt idx="30">
                  <c:v>39856</c:v>
                </c:pt>
                <c:pt idx="31">
                  <c:v>39857</c:v>
                </c:pt>
                <c:pt idx="32">
                  <c:v>39860</c:v>
                </c:pt>
                <c:pt idx="33">
                  <c:v>39861</c:v>
                </c:pt>
                <c:pt idx="34">
                  <c:v>39862</c:v>
                </c:pt>
                <c:pt idx="35">
                  <c:v>39863</c:v>
                </c:pt>
                <c:pt idx="36">
                  <c:v>39864</c:v>
                </c:pt>
                <c:pt idx="37">
                  <c:v>39867</c:v>
                </c:pt>
                <c:pt idx="38">
                  <c:v>39868</c:v>
                </c:pt>
                <c:pt idx="39">
                  <c:v>39869</c:v>
                </c:pt>
                <c:pt idx="40">
                  <c:v>39870</c:v>
                </c:pt>
                <c:pt idx="41">
                  <c:v>39871</c:v>
                </c:pt>
                <c:pt idx="42">
                  <c:v>39874</c:v>
                </c:pt>
                <c:pt idx="43">
                  <c:v>39875</c:v>
                </c:pt>
                <c:pt idx="44">
                  <c:v>39876</c:v>
                </c:pt>
                <c:pt idx="45">
                  <c:v>39877</c:v>
                </c:pt>
                <c:pt idx="46">
                  <c:v>39878</c:v>
                </c:pt>
                <c:pt idx="47">
                  <c:v>39881</c:v>
                </c:pt>
                <c:pt idx="48">
                  <c:v>39882</c:v>
                </c:pt>
                <c:pt idx="49">
                  <c:v>39883</c:v>
                </c:pt>
                <c:pt idx="50">
                  <c:v>39884</c:v>
                </c:pt>
                <c:pt idx="51">
                  <c:v>39885</c:v>
                </c:pt>
                <c:pt idx="52">
                  <c:v>39888</c:v>
                </c:pt>
                <c:pt idx="53">
                  <c:v>39889</c:v>
                </c:pt>
                <c:pt idx="54">
                  <c:v>39890</c:v>
                </c:pt>
                <c:pt idx="55">
                  <c:v>39891</c:v>
                </c:pt>
                <c:pt idx="56">
                  <c:v>39892</c:v>
                </c:pt>
                <c:pt idx="57">
                  <c:v>39895</c:v>
                </c:pt>
                <c:pt idx="58">
                  <c:v>39896</c:v>
                </c:pt>
                <c:pt idx="59">
                  <c:v>39897</c:v>
                </c:pt>
                <c:pt idx="60">
                  <c:v>39898</c:v>
                </c:pt>
                <c:pt idx="61">
                  <c:v>39899</c:v>
                </c:pt>
                <c:pt idx="62">
                  <c:v>39902</c:v>
                </c:pt>
                <c:pt idx="63">
                  <c:v>39903</c:v>
                </c:pt>
                <c:pt idx="64">
                  <c:v>39904</c:v>
                </c:pt>
                <c:pt idx="65">
                  <c:v>39905</c:v>
                </c:pt>
                <c:pt idx="66">
                  <c:v>39906</c:v>
                </c:pt>
                <c:pt idx="67">
                  <c:v>39909</c:v>
                </c:pt>
                <c:pt idx="68">
                  <c:v>39910</c:v>
                </c:pt>
                <c:pt idx="69">
                  <c:v>39911</c:v>
                </c:pt>
                <c:pt idx="70">
                  <c:v>39912</c:v>
                </c:pt>
                <c:pt idx="71">
                  <c:v>39913</c:v>
                </c:pt>
                <c:pt idx="72">
                  <c:v>39916</c:v>
                </c:pt>
                <c:pt idx="73">
                  <c:v>39917</c:v>
                </c:pt>
                <c:pt idx="74">
                  <c:v>39918</c:v>
                </c:pt>
                <c:pt idx="75">
                  <c:v>39919</c:v>
                </c:pt>
                <c:pt idx="76">
                  <c:v>39920</c:v>
                </c:pt>
                <c:pt idx="77">
                  <c:v>39923</c:v>
                </c:pt>
                <c:pt idx="78">
                  <c:v>39924</c:v>
                </c:pt>
                <c:pt idx="79">
                  <c:v>39925</c:v>
                </c:pt>
                <c:pt idx="80">
                  <c:v>39926</c:v>
                </c:pt>
                <c:pt idx="81">
                  <c:v>39927</c:v>
                </c:pt>
                <c:pt idx="82">
                  <c:v>39930</c:v>
                </c:pt>
                <c:pt idx="83">
                  <c:v>39931</c:v>
                </c:pt>
                <c:pt idx="84">
                  <c:v>39932</c:v>
                </c:pt>
                <c:pt idx="85">
                  <c:v>39933</c:v>
                </c:pt>
                <c:pt idx="86">
                  <c:v>39934</c:v>
                </c:pt>
                <c:pt idx="87">
                  <c:v>39937</c:v>
                </c:pt>
                <c:pt idx="88">
                  <c:v>39938</c:v>
                </c:pt>
                <c:pt idx="89">
                  <c:v>39939</c:v>
                </c:pt>
                <c:pt idx="90">
                  <c:v>39940</c:v>
                </c:pt>
                <c:pt idx="91">
                  <c:v>39941</c:v>
                </c:pt>
                <c:pt idx="92">
                  <c:v>39944</c:v>
                </c:pt>
                <c:pt idx="93">
                  <c:v>39945</c:v>
                </c:pt>
                <c:pt idx="94">
                  <c:v>39946</c:v>
                </c:pt>
                <c:pt idx="95">
                  <c:v>39947</c:v>
                </c:pt>
                <c:pt idx="96">
                  <c:v>39948</c:v>
                </c:pt>
                <c:pt idx="97">
                  <c:v>39951</c:v>
                </c:pt>
                <c:pt idx="98">
                  <c:v>39952</c:v>
                </c:pt>
                <c:pt idx="99">
                  <c:v>39953</c:v>
                </c:pt>
                <c:pt idx="100">
                  <c:v>39954</c:v>
                </c:pt>
                <c:pt idx="101">
                  <c:v>39955</c:v>
                </c:pt>
                <c:pt idx="102">
                  <c:v>39958</c:v>
                </c:pt>
                <c:pt idx="103">
                  <c:v>39959</c:v>
                </c:pt>
                <c:pt idx="104">
                  <c:v>39960</c:v>
                </c:pt>
                <c:pt idx="105">
                  <c:v>39961</c:v>
                </c:pt>
                <c:pt idx="106">
                  <c:v>39962</c:v>
                </c:pt>
                <c:pt idx="107">
                  <c:v>39965</c:v>
                </c:pt>
                <c:pt idx="108">
                  <c:v>39966</c:v>
                </c:pt>
                <c:pt idx="109">
                  <c:v>39967</c:v>
                </c:pt>
                <c:pt idx="110">
                  <c:v>39968</c:v>
                </c:pt>
                <c:pt idx="111">
                  <c:v>39969</c:v>
                </c:pt>
                <c:pt idx="112">
                  <c:v>39972</c:v>
                </c:pt>
                <c:pt idx="113">
                  <c:v>39973</c:v>
                </c:pt>
                <c:pt idx="114">
                  <c:v>39974</c:v>
                </c:pt>
                <c:pt idx="115">
                  <c:v>39975</c:v>
                </c:pt>
                <c:pt idx="116">
                  <c:v>39976</c:v>
                </c:pt>
                <c:pt idx="117">
                  <c:v>39979</c:v>
                </c:pt>
                <c:pt idx="118">
                  <c:v>39980</c:v>
                </c:pt>
                <c:pt idx="119">
                  <c:v>39981</c:v>
                </c:pt>
                <c:pt idx="120">
                  <c:v>39982</c:v>
                </c:pt>
                <c:pt idx="121">
                  <c:v>39983</c:v>
                </c:pt>
                <c:pt idx="122">
                  <c:v>39986</c:v>
                </c:pt>
                <c:pt idx="123">
                  <c:v>39987</c:v>
                </c:pt>
                <c:pt idx="124">
                  <c:v>39988</c:v>
                </c:pt>
                <c:pt idx="125">
                  <c:v>39989</c:v>
                </c:pt>
                <c:pt idx="126">
                  <c:v>39990</c:v>
                </c:pt>
                <c:pt idx="127">
                  <c:v>39993</c:v>
                </c:pt>
                <c:pt idx="128">
                  <c:v>39994</c:v>
                </c:pt>
                <c:pt idx="129">
                  <c:v>39995</c:v>
                </c:pt>
                <c:pt idx="130">
                  <c:v>39996</c:v>
                </c:pt>
                <c:pt idx="131">
                  <c:v>39997</c:v>
                </c:pt>
                <c:pt idx="132">
                  <c:v>40000</c:v>
                </c:pt>
                <c:pt idx="133">
                  <c:v>40001</c:v>
                </c:pt>
                <c:pt idx="134">
                  <c:v>40002</c:v>
                </c:pt>
                <c:pt idx="135">
                  <c:v>40003</c:v>
                </c:pt>
                <c:pt idx="136">
                  <c:v>40004</c:v>
                </c:pt>
                <c:pt idx="137">
                  <c:v>40007</c:v>
                </c:pt>
                <c:pt idx="138">
                  <c:v>40008</c:v>
                </c:pt>
                <c:pt idx="139">
                  <c:v>40009</c:v>
                </c:pt>
                <c:pt idx="140">
                  <c:v>40010</c:v>
                </c:pt>
                <c:pt idx="141">
                  <c:v>40011</c:v>
                </c:pt>
                <c:pt idx="142">
                  <c:v>40014</c:v>
                </c:pt>
                <c:pt idx="143">
                  <c:v>40015</c:v>
                </c:pt>
                <c:pt idx="144">
                  <c:v>40016</c:v>
                </c:pt>
                <c:pt idx="145">
                  <c:v>40017</c:v>
                </c:pt>
                <c:pt idx="146">
                  <c:v>40018</c:v>
                </c:pt>
                <c:pt idx="147">
                  <c:v>40021</c:v>
                </c:pt>
                <c:pt idx="148">
                  <c:v>40022</c:v>
                </c:pt>
                <c:pt idx="149">
                  <c:v>40023</c:v>
                </c:pt>
                <c:pt idx="150">
                  <c:v>40024</c:v>
                </c:pt>
                <c:pt idx="151">
                  <c:v>40025</c:v>
                </c:pt>
                <c:pt idx="152">
                  <c:v>40028</c:v>
                </c:pt>
                <c:pt idx="153">
                  <c:v>40029</c:v>
                </c:pt>
                <c:pt idx="154">
                  <c:v>40030</c:v>
                </c:pt>
                <c:pt idx="155">
                  <c:v>40031</c:v>
                </c:pt>
                <c:pt idx="156">
                  <c:v>40032</c:v>
                </c:pt>
                <c:pt idx="157">
                  <c:v>40035</c:v>
                </c:pt>
                <c:pt idx="158">
                  <c:v>40036</c:v>
                </c:pt>
                <c:pt idx="159">
                  <c:v>40037</c:v>
                </c:pt>
                <c:pt idx="160">
                  <c:v>40038</c:v>
                </c:pt>
                <c:pt idx="161">
                  <c:v>40039</c:v>
                </c:pt>
                <c:pt idx="162">
                  <c:v>40042</c:v>
                </c:pt>
                <c:pt idx="163">
                  <c:v>40043</c:v>
                </c:pt>
                <c:pt idx="164">
                  <c:v>40044</c:v>
                </c:pt>
                <c:pt idx="165">
                  <c:v>40045</c:v>
                </c:pt>
                <c:pt idx="166">
                  <c:v>40046</c:v>
                </c:pt>
                <c:pt idx="167">
                  <c:v>40049</c:v>
                </c:pt>
                <c:pt idx="168">
                  <c:v>40050</c:v>
                </c:pt>
                <c:pt idx="169">
                  <c:v>40051</c:v>
                </c:pt>
                <c:pt idx="170">
                  <c:v>40052</c:v>
                </c:pt>
                <c:pt idx="171">
                  <c:v>40053</c:v>
                </c:pt>
                <c:pt idx="172">
                  <c:v>40056</c:v>
                </c:pt>
                <c:pt idx="173">
                  <c:v>40057</c:v>
                </c:pt>
                <c:pt idx="174">
                  <c:v>40058</c:v>
                </c:pt>
                <c:pt idx="175">
                  <c:v>40059</c:v>
                </c:pt>
                <c:pt idx="176">
                  <c:v>40060</c:v>
                </c:pt>
                <c:pt idx="177">
                  <c:v>40063</c:v>
                </c:pt>
                <c:pt idx="178">
                  <c:v>40064</c:v>
                </c:pt>
                <c:pt idx="179">
                  <c:v>40065</c:v>
                </c:pt>
                <c:pt idx="180">
                  <c:v>40066</c:v>
                </c:pt>
                <c:pt idx="181">
                  <c:v>40067</c:v>
                </c:pt>
                <c:pt idx="182">
                  <c:v>40070</c:v>
                </c:pt>
                <c:pt idx="183">
                  <c:v>40071</c:v>
                </c:pt>
                <c:pt idx="184">
                  <c:v>40072</c:v>
                </c:pt>
                <c:pt idx="185">
                  <c:v>40073</c:v>
                </c:pt>
                <c:pt idx="186">
                  <c:v>40074</c:v>
                </c:pt>
                <c:pt idx="187">
                  <c:v>40077</c:v>
                </c:pt>
                <c:pt idx="188">
                  <c:v>40078</c:v>
                </c:pt>
                <c:pt idx="189">
                  <c:v>40079</c:v>
                </c:pt>
                <c:pt idx="190">
                  <c:v>40080</c:v>
                </c:pt>
                <c:pt idx="191">
                  <c:v>40081</c:v>
                </c:pt>
                <c:pt idx="192">
                  <c:v>40084</c:v>
                </c:pt>
                <c:pt idx="193">
                  <c:v>40085</c:v>
                </c:pt>
                <c:pt idx="194">
                  <c:v>40086</c:v>
                </c:pt>
                <c:pt idx="195">
                  <c:v>40087</c:v>
                </c:pt>
                <c:pt idx="196">
                  <c:v>40088</c:v>
                </c:pt>
                <c:pt idx="197">
                  <c:v>40091</c:v>
                </c:pt>
                <c:pt idx="198">
                  <c:v>40092</c:v>
                </c:pt>
                <c:pt idx="199">
                  <c:v>40093</c:v>
                </c:pt>
                <c:pt idx="200">
                  <c:v>40094</c:v>
                </c:pt>
                <c:pt idx="201">
                  <c:v>40095</c:v>
                </c:pt>
                <c:pt idx="202">
                  <c:v>40098</c:v>
                </c:pt>
                <c:pt idx="203">
                  <c:v>40099</c:v>
                </c:pt>
                <c:pt idx="204">
                  <c:v>40100</c:v>
                </c:pt>
                <c:pt idx="205">
                  <c:v>40101</c:v>
                </c:pt>
                <c:pt idx="206">
                  <c:v>40102</c:v>
                </c:pt>
                <c:pt idx="207">
                  <c:v>40105</c:v>
                </c:pt>
                <c:pt idx="208">
                  <c:v>40106</c:v>
                </c:pt>
                <c:pt idx="209">
                  <c:v>40107</c:v>
                </c:pt>
                <c:pt idx="210">
                  <c:v>40108</c:v>
                </c:pt>
                <c:pt idx="211">
                  <c:v>40109</c:v>
                </c:pt>
                <c:pt idx="212">
                  <c:v>40112</c:v>
                </c:pt>
                <c:pt idx="213">
                  <c:v>40113</c:v>
                </c:pt>
                <c:pt idx="214">
                  <c:v>40114</c:v>
                </c:pt>
                <c:pt idx="215">
                  <c:v>40115</c:v>
                </c:pt>
                <c:pt idx="216">
                  <c:v>40116</c:v>
                </c:pt>
                <c:pt idx="217">
                  <c:v>40119</c:v>
                </c:pt>
                <c:pt idx="218">
                  <c:v>40120</c:v>
                </c:pt>
                <c:pt idx="219">
                  <c:v>40121</c:v>
                </c:pt>
                <c:pt idx="220">
                  <c:v>40122</c:v>
                </c:pt>
                <c:pt idx="221">
                  <c:v>40123</c:v>
                </c:pt>
                <c:pt idx="222">
                  <c:v>40126</c:v>
                </c:pt>
                <c:pt idx="223">
                  <c:v>40127</c:v>
                </c:pt>
                <c:pt idx="224">
                  <c:v>40128</c:v>
                </c:pt>
                <c:pt idx="225">
                  <c:v>40129</c:v>
                </c:pt>
                <c:pt idx="226">
                  <c:v>40130</c:v>
                </c:pt>
                <c:pt idx="227">
                  <c:v>40133</c:v>
                </c:pt>
                <c:pt idx="228">
                  <c:v>40134</c:v>
                </c:pt>
                <c:pt idx="229">
                  <c:v>40135</c:v>
                </c:pt>
                <c:pt idx="230">
                  <c:v>40136</c:v>
                </c:pt>
                <c:pt idx="231">
                  <c:v>40137</c:v>
                </c:pt>
                <c:pt idx="232">
                  <c:v>40140</c:v>
                </c:pt>
                <c:pt idx="233">
                  <c:v>40141</c:v>
                </c:pt>
                <c:pt idx="234">
                  <c:v>40142</c:v>
                </c:pt>
                <c:pt idx="235">
                  <c:v>40143</c:v>
                </c:pt>
                <c:pt idx="236">
                  <c:v>40144</c:v>
                </c:pt>
                <c:pt idx="237">
                  <c:v>40147</c:v>
                </c:pt>
                <c:pt idx="238">
                  <c:v>40148</c:v>
                </c:pt>
                <c:pt idx="239">
                  <c:v>40149</c:v>
                </c:pt>
                <c:pt idx="240">
                  <c:v>40150</c:v>
                </c:pt>
                <c:pt idx="241">
                  <c:v>40151</c:v>
                </c:pt>
                <c:pt idx="242">
                  <c:v>40154</c:v>
                </c:pt>
                <c:pt idx="243">
                  <c:v>40155</c:v>
                </c:pt>
                <c:pt idx="244">
                  <c:v>40156</c:v>
                </c:pt>
                <c:pt idx="245">
                  <c:v>40157</c:v>
                </c:pt>
                <c:pt idx="246">
                  <c:v>40158</c:v>
                </c:pt>
                <c:pt idx="247">
                  <c:v>40161</c:v>
                </c:pt>
                <c:pt idx="248">
                  <c:v>40162</c:v>
                </c:pt>
                <c:pt idx="249">
                  <c:v>40163</c:v>
                </c:pt>
                <c:pt idx="250">
                  <c:v>40164</c:v>
                </c:pt>
                <c:pt idx="251">
                  <c:v>40165</c:v>
                </c:pt>
                <c:pt idx="252">
                  <c:v>40168</c:v>
                </c:pt>
                <c:pt idx="253">
                  <c:v>40169</c:v>
                </c:pt>
                <c:pt idx="254">
                  <c:v>40170</c:v>
                </c:pt>
                <c:pt idx="255">
                  <c:v>40171</c:v>
                </c:pt>
                <c:pt idx="256">
                  <c:v>40172</c:v>
                </c:pt>
                <c:pt idx="257">
                  <c:v>40175</c:v>
                </c:pt>
                <c:pt idx="258">
                  <c:v>40176</c:v>
                </c:pt>
                <c:pt idx="259">
                  <c:v>40177</c:v>
                </c:pt>
                <c:pt idx="260">
                  <c:v>40178</c:v>
                </c:pt>
                <c:pt idx="261">
                  <c:v>40179</c:v>
                </c:pt>
                <c:pt idx="262">
                  <c:v>40182</c:v>
                </c:pt>
                <c:pt idx="263">
                  <c:v>40183</c:v>
                </c:pt>
                <c:pt idx="264">
                  <c:v>40184</c:v>
                </c:pt>
                <c:pt idx="265">
                  <c:v>40185</c:v>
                </c:pt>
                <c:pt idx="266">
                  <c:v>40186</c:v>
                </c:pt>
                <c:pt idx="267">
                  <c:v>40189</c:v>
                </c:pt>
                <c:pt idx="268">
                  <c:v>40190</c:v>
                </c:pt>
                <c:pt idx="269">
                  <c:v>40191</c:v>
                </c:pt>
                <c:pt idx="270">
                  <c:v>40192</c:v>
                </c:pt>
                <c:pt idx="271">
                  <c:v>40193</c:v>
                </c:pt>
                <c:pt idx="272">
                  <c:v>40196</c:v>
                </c:pt>
                <c:pt idx="273">
                  <c:v>40197</c:v>
                </c:pt>
                <c:pt idx="274">
                  <c:v>40198</c:v>
                </c:pt>
                <c:pt idx="275">
                  <c:v>40199</c:v>
                </c:pt>
                <c:pt idx="276">
                  <c:v>40200</c:v>
                </c:pt>
                <c:pt idx="277">
                  <c:v>40203</c:v>
                </c:pt>
                <c:pt idx="278">
                  <c:v>40204</c:v>
                </c:pt>
                <c:pt idx="279">
                  <c:v>40205</c:v>
                </c:pt>
                <c:pt idx="280">
                  <c:v>40206</c:v>
                </c:pt>
                <c:pt idx="281">
                  <c:v>40207</c:v>
                </c:pt>
                <c:pt idx="282">
                  <c:v>40210</c:v>
                </c:pt>
                <c:pt idx="283">
                  <c:v>40211</c:v>
                </c:pt>
                <c:pt idx="284">
                  <c:v>40212</c:v>
                </c:pt>
                <c:pt idx="285">
                  <c:v>40213</c:v>
                </c:pt>
                <c:pt idx="286">
                  <c:v>40214</c:v>
                </c:pt>
                <c:pt idx="287">
                  <c:v>40217</c:v>
                </c:pt>
                <c:pt idx="288">
                  <c:v>40218</c:v>
                </c:pt>
                <c:pt idx="289">
                  <c:v>40219</c:v>
                </c:pt>
                <c:pt idx="290">
                  <c:v>40220</c:v>
                </c:pt>
                <c:pt idx="291">
                  <c:v>40221</c:v>
                </c:pt>
                <c:pt idx="292">
                  <c:v>40224</c:v>
                </c:pt>
                <c:pt idx="293">
                  <c:v>40225</c:v>
                </c:pt>
                <c:pt idx="294">
                  <c:v>40226</c:v>
                </c:pt>
                <c:pt idx="295">
                  <c:v>40227</c:v>
                </c:pt>
                <c:pt idx="296">
                  <c:v>40228</c:v>
                </c:pt>
                <c:pt idx="297">
                  <c:v>40231</c:v>
                </c:pt>
                <c:pt idx="298">
                  <c:v>40232</c:v>
                </c:pt>
                <c:pt idx="299">
                  <c:v>40233</c:v>
                </c:pt>
                <c:pt idx="300">
                  <c:v>40234</c:v>
                </c:pt>
                <c:pt idx="301">
                  <c:v>40235</c:v>
                </c:pt>
                <c:pt idx="302">
                  <c:v>40238</c:v>
                </c:pt>
                <c:pt idx="303">
                  <c:v>40239</c:v>
                </c:pt>
                <c:pt idx="304">
                  <c:v>40240</c:v>
                </c:pt>
                <c:pt idx="305">
                  <c:v>40241</c:v>
                </c:pt>
                <c:pt idx="306">
                  <c:v>40242</c:v>
                </c:pt>
                <c:pt idx="307">
                  <c:v>40245</c:v>
                </c:pt>
                <c:pt idx="308">
                  <c:v>40246</c:v>
                </c:pt>
                <c:pt idx="309">
                  <c:v>40247</c:v>
                </c:pt>
                <c:pt idx="310">
                  <c:v>40248</c:v>
                </c:pt>
                <c:pt idx="311">
                  <c:v>40249</c:v>
                </c:pt>
                <c:pt idx="312">
                  <c:v>40252</c:v>
                </c:pt>
                <c:pt idx="313">
                  <c:v>40253</c:v>
                </c:pt>
                <c:pt idx="314">
                  <c:v>40254</c:v>
                </c:pt>
                <c:pt idx="315">
                  <c:v>40255</c:v>
                </c:pt>
                <c:pt idx="316">
                  <c:v>40256</c:v>
                </c:pt>
                <c:pt idx="317">
                  <c:v>40259</c:v>
                </c:pt>
                <c:pt idx="318">
                  <c:v>40260</c:v>
                </c:pt>
                <c:pt idx="319">
                  <c:v>40261</c:v>
                </c:pt>
                <c:pt idx="320">
                  <c:v>40262</c:v>
                </c:pt>
                <c:pt idx="321">
                  <c:v>40263</c:v>
                </c:pt>
                <c:pt idx="322">
                  <c:v>40266</c:v>
                </c:pt>
                <c:pt idx="323">
                  <c:v>40267</c:v>
                </c:pt>
                <c:pt idx="324">
                  <c:v>40268</c:v>
                </c:pt>
                <c:pt idx="325">
                  <c:v>40269</c:v>
                </c:pt>
                <c:pt idx="326">
                  <c:v>40270</c:v>
                </c:pt>
                <c:pt idx="327">
                  <c:v>40273</c:v>
                </c:pt>
                <c:pt idx="328">
                  <c:v>40274</c:v>
                </c:pt>
                <c:pt idx="329">
                  <c:v>40275</c:v>
                </c:pt>
                <c:pt idx="330">
                  <c:v>40276</c:v>
                </c:pt>
                <c:pt idx="331">
                  <c:v>40277</c:v>
                </c:pt>
                <c:pt idx="332">
                  <c:v>40280</c:v>
                </c:pt>
                <c:pt idx="333">
                  <c:v>40281</c:v>
                </c:pt>
                <c:pt idx="334">
                  <c:v>40282</c:v>
                </c:pt>
                <c:pt idx="335">
                  <c:v>40283</c:v>
                </c:pt>
                <c:pt idx="336">
                  <c:v>40284</c:v>
                </c:pt>
                <c:pt idx="337">
                  <c:v>40287</c:v>
                </c:pt>
                <c:pt idx="338">
                  <c:v>40288</c:v>
                </c:pt>
                <c:pt idx="339">
                  <c:v>40289</c:v>
                </c:pt>
                <c:pt idx="340">
                  <c:v>40290</c:v>
                </c:pt>
                <c:pt idx="341">
                  <c:v>40291</c:v>
                </c:pt>
                <c:pt idx="342">
                  <c:v>40294</c:v>
                </c:pt>
                <c:pt idx="343">
                  <c:v>40295</c:v>
                </c:pt>
                <c:pt idx="344">
                  <c:v>40296</c:v>
                </c:pt>
                <c:pt idx="345">
                  <c:v>40297</c:v>
                </c:pt>
                <c:pt idx="346">
                  <c:v>40298</c:v>
                </c:pt>
                <c:pt idx="347">
                  <c:v>40301</c:v>
                </c:pt>
                <c:pt idx="348">
                  <c:v>40302</c:v>
                </c:pt>
                <c:pt idx="349">
                  <c:v>40303</c:v>
                </c:pt>
                <c:pt idx="350">
                  <c:v>40304</c:v>
                </c:pt>
                <c:pt idx="351">
                  <c:v>40305</c:v>
                </c:pt>
                <c:pt idx="352">
                  <c:v>40308</c:v>
                </c:pt>
                <c:pt idx="353">
                  <c:v>40309</c:v>
                </c:pt>
                <c:pt idx="354">
                  <c:v>40310</c:v>
                </c:pt>
                <c:pt idx="355">
                  <c:v>40311</c:v>
                </c:pt>
                <c:pt idx="356">
                  <c:v>40312</c:v>
                </c:pt>
                <c:pt idx="357">
                  <c:v>40315</c:v>
                </c:pt>
                <c:pt idx="358">
                  <c:v>40316</c:v>
                </c:pt>
                <c:pt idx="359">
                  <c:v>40317</c:v>
                </c:pt>
                <c:pt idx="360">
                  <c:v>40318</c:v>
                </c:pt>
                <c:pt idx="361">
                  <c:v>40319</c:v>
                </c:pt>
                <c:pt idx="362">
                  <c:v>40322</c:v>
                </c:pt>
                <c:pt idx="363">
                  <c:v>40323</c:v>
                </c:pt>
                <c:pt idx="364">
                  <c:v>40324</c:v>
                </c:pt>
                <c:pt idx="365">
                  <c:v>40325</c:v>
                </c:pt>
                <c:pt idx="366">
                  <c:v>40326</c:v>
                </c:pt>
                <c:pt idx="367">
                  <c:v>40329</c:v>
                </c:pt>
                <c:pt idx="368">
                  <c:v>40330</c:v>
                </c:pt>
                <c:pt idx="369">
                  <c:v>40331</c:v>
                </c:pt>
                <c:pt idx="370">
                  <c:v>40332</c:v>
                </c:pt>
                <c:pt idx="371">
                  <c:v>40333</c:v>
                </c:pt>
                <c:pt idx="372">
                  <c:v>40336</c:v>
                </c:pt>
                <c:pt idx="373">
                  <c:v>40337</c:v>
                </c:pt>
                <c:pt idx="374">
                  <c:v>40338</c:v>
                </c:pt>
                <c:pt idx="375">
                  <c:v>40339</c:v>
                </c:pt>
                <c:pt idx="376">
                  <c:v>40340</c:v>
                </c:pt>
                <c:pt idx="377">
                  <c:v>40343</c:v>
                </c:pt>
                <c:pt idx="378">
                  <c:v>40344</c:v>
                </c:pt>
                <c:pt idx="379">
                  <c:v>40345</c:v>
                </c:pt>
                <c:pt idx="380">
                  <c:v>40346</c:v>
                </c:pt>
                <c:pt idx="381">
                  <c:v>40347</c:v>
                </c:pt>
                <c:pt idx="382">
                  <c:v>40350</c:v>
                </c:pt>
                <c:pt idx="383">
                  <c:v>40351</c:v>
                </c:pt>
                <c:pt idx="384">
                  <c:v>40352</c:v>
                </c:pt>
                <c:pt idx="385">
                  <c:v>40353</c:v>
                </c:pt>
                <c:pt idx="386">
                  <c:v>40354</c:v>
                </c:pt>
                <c:pt idx="387">
                  <c:v>40357</c:v>
                </c:pt>
                <c:pt idx="388">
                  <c:v>40358</c:v>
                </c:pt>
                <c:pt idx="389">
                  <c:v>40359</c:v>
                </c:pt>
                <c:pt idx="390">
                  <c:v>40360</c:v>
                </c:pt>
                <c:pt idx="391">
                  <c:v>40361</c:v>
                </c:pt>
                <c:pt idx="392">
                  <c:v>40364</c:v>
                </c:pt>
                <c:pt idx="393">
                  <c:v>40365</c:v>
                </c:pt>
                <c:pt idx="394">
                  <c:v>40366</c:v>
                </c:pt>
                <c:pt idx="395">
                  <c:v>40367</c:v>
                </c:pt>
                <c:pt idx="396">
                  <c:v>40368</c:v>
                </c:pt>
                <c:pt idx="397">
                  <c:v>40371</c:v>
                </c:pt>
                <c:pt idx="398">
                  <c:v>40372</c:v>
                </c:pt>
                <c:pt idx="399">
                  <c:v>40373</c:v>
                </c:pt>
                <c:pt idx="400">
                  <c:v>40374</c:v>
                </c:pt>
                <c:pt idx="401">
                  <c:v>40375</c:v>
                </c:pt>
                <c:pt idx="402">
                  <c:v>40378</c:v>
                </c:pt>
                <c:pt idx="403">
                  <c:v>40379</c:v>
                </c:pt>
                <c:pt idx="404">
                  <c:v>40380</c:v>
                </c:pt>
                <c:pt idx="405">
                  <c:v>40381</c:v>
                </c:pt>
                <c:pt idx="406">
                  <c:v>40382</c:v>
                </c:pt>
                <c:pt idx="407">
                  <c:v>40385</c:v>
                </c:pt>
                <c:pt idx="408">
                  <c:v>40386</c:v>
                </c:pt>
                <c:pt idx="409">
                  <c:v>40387</c:v>
                </c:pt>
                <c:pt idx="410">
                  <c:v>40388</c:v>
                </c:pt>
                <c:pt idx="411">
                  <c:v>40389</c:v>
                </c:pt>
                <c:pt idx="412">
                  <c:v>40392</c:v>
                </c:pt>
                <c:pt idx="413">
                  <c:v>40393</c:v>
                </c:pt>
                <c:pt idx="414">
                  <c:v>40394</c:v>
                </c:pt>
                <c:pt idx="415">
                  <c:v>40395</c:v>
                </c:pt>
                <c:pt idx="416">
                  <c:v>40396</c:v>
                </c:pt>
                <c:pt idx="417">
                  <c:v>40399</c:v>
                </c:pt>
                <c:pt idx="418">
                  <c:v>40400</c:v>
                </c:pt>
                <c:pt idx="419">
                  <c:v>40401</c:v>
                </c:pt>
                <c:pt idx="420">
                  <c:v>40402</c:v>
                </c:pt>
                <c:pt idx="421">
                  <c:v>40403</c:v>
                </c:pt>
                <c:pt idx="422">
                  <c:v>40406</c:v>
                </c:pt>
                <c:pt idx="423">
                  <c:v>40407</c:v>
                </c:pt>
                <c:pt idx="424">
                  <c:v>40408</c:v>
                </c:pt>
                <c:pt idx="425">
                  <c:v>40409</c:v>
                </c:pt>
                <c:pt idx="426">
                  <c:v>40410</c:v>
                </c:pt>
                <c:pt idx="427">
                  <c:v>40413</c:v>
                </c:pt>
                <c:pt idx="428">
                  <c:v>40414</c:v>
                </c:pt>
                <c:pt idx="429">
                  <c:v>40415</c:v>
                </c:pt>
                <c:pt idx="430">
                  <c:v>40416</c:v>
                </c:pt>
                <c:pt idx="431">
                  <c:v>40417</c:v>
                </c:pt>
                <c:pt idx="432">
                  <c:v>40420</c:v>
                </c:pt>
                <c:pt idx="433">
                  <c:v>40421</c:v>
                </c:pt>
                <c:pt idx="434">
                  <c:v>40422</c:v>
                </c:pt>
                <c:pt idx="435">
                  <c:v>40423</c:v>
                </c:pt>
                <c:pt idx="436">
                  <c:v>40424</c:v>
                </c:pt>
                <c:pt idx="437">
                  <c:v>40427</c:v>
                </c:pt>
                <c:pt idx="438">
                  <c:v>40428</c:v>
                </c:pt>
                <c:pt idx="439">
                  <c:v>40429</c:v>
                </c:pt>
                <c:pt idx="440">
                  <c:v>40430</c:v>
                </c:pt>
                <c:pt idx="441">
                  <c:v>40431</c:v>
                </c:pt>
                <c:pt idx="442">
                  <c:v>40434</c:v>
                </c:pt>
                <c:pt idx="443">
                  <c:v>40435</c:v>
                </c:pt>
                <c:pt idx="444">
                  <c:v>40436</c:v>
                </c:pt>
                <c:pt idx="445">
                  <c:v>40437</c:v>
                </c:pt>
                <c:pt idx="446">
                  <c:v>40438</c:v>
                </c:pt>
                <c:pt idx="447">
                  <c:v>40441</c:v>
                </c:pt>
                <c:pt idx="448">
                  <c:v>40442</c:v>
                </c:pt>
                <c:pt idx="449">
                  <c:v>40443</c:v>
                </c:pt>
                <c:pt idx="450">
                  <c:v>40444</c:v>
                </c:pt>
                <c:pt idx="451">
                  <c:v>40445</c:v>
                </c:pt>
                <c:pt idx="452">
                  <c:v>40448</c:v>
                </c:pt>
                <c:pt idx="453">
                  <c:v>40449</c:v>
                </c:pt>
                <c:pt idx="454">
                  <c:v>40450</c:v>
                </c:pt>
                <c:pt idx="455">
                  <c:v>40451</c:v>
                </c:pt>
                <c:pt idx="456">
                  <c:v>40452</c:v>
                </c:pt>
                <c:pt idx="457">
                  <c:v>40455</c:v>
                </c:pt>
                <c:pt idx="458">
                  <c:v>40456</c:v>
                </c:pt>
                <c:pt idx="459">
                  <c:v>40457</c:v>
                </c:pt>
                <c:pt idx="460">
                  <c:v>40458</c:v>
                </c:pt>
                <c:pt idx="461">
                  <c:v>40459</c:v>
                </c:pt>
                <c:pt idx="462">
                  <c:v>40462</c:v>
                </c:pt>
                <c:pt idx="463">
                  <c:v>40463</c:v>
                </c:pt>
                <c:pt idx="464">
                  <c:v>40464</c:v>
                </c:pt>
                <c:pt idx="465">
                  <c:v>40465</c:v>
                </c:pt>
                <c:pt idx="466">
                  <c:v>40466</c:v>
                </c:pt>
                <c:pt idx="467">
                  <c:v>40469</c:v>
                </c:pt>
                <c:pt idx="468">
                  <c:v>40470</c:v>
                </c:pt>
                <c:pt idx="469">
                  <c:v>40471</c:v>
                </c:pt>
                <c:pt idx="470">
                  <c:v>40472</c:v>
                </c:pt>
                <c:pt idx="471">
                  <c:v>40473</c:v>
                </c:pt>
                <c:pt idx="472">
                  <c:v>40476</c:v>
                </c:pt>
                <c:pt idx="473">
                  <c:v>40477</c:v>
                </c:pt>
                <c:pt idx="474">
                  <c:v>40478</c:v>
                </c:pt>
                <c:pt idx="475">
                  <c:v>40479</c:v>
                </c:pt>
                <c:pt idx="476">
                  <c:v>40480</c:v>
                </c:pt>
                <c:pt idx="477">
                  <c:v>40483</c:v>
                </c:pt>
                <c:pt idx="478">
                  <c:v>40484</c:v>
                </c:pt>
                <c:pt idx="479">
                  <c:v>40485</c:v>
                </c:pt>
                <c:pt idx="480">
                  <c:v>40486</c:v>
                </c:pt>
                <c:pt idx="481">
                  <c:v>40487</c:v>
                </c:pt>
                <c:pt idx="482">
                  <c:v>40490</c:v>
                </c:pt>
                <c:pt idx="483">
                  <c:v>40491</c:v>
                </c:pt>
                <c:pt idx="484">
                  <c:v>40492</c:v>
                </c:pt>
                <c:pt idx="485">
                  <c:v>40493</c:v>
                </c:pt>
                <c:pt idx="486">
                  <c:v>40494</c:v>
                </c:pt>
                <c:pt idx="487">
                  <c:v>40497</c:v>
                </c:pt>
                <c:pt idx="488">
                  <c:v>40498</c:v>
                </c:pt>
                <c:pt idx="489">
                  <c:v>40499</c:v>
                </c:pt>
                <c:pt idx="490">
                  <c:v>40500</c:v>
                </c:pt>
                <c:pt idx="491">
                  <c:v>40501</c:v>
                </c:pt>
                <c:pt idx="492">
                  <c:v>40504</c:v>
                </c:pt>
                <c:pt idx="493">
                  <c:v>40505</c:v>
                </c:pt>
                <c:pt idx="494">
                  <c:v>40506</c:v>
                </c:pt>
                <c:pt idx="495">
                  <c:v>40507</c:v>
                </c:pt>
                <c:pt idx="496">
                  <c:v>40508</c:v>
                </c:pt>
                <c:pt idx="497">
                  <c:v>40511</c:v>
                </c:pt>
                <c:pt idx="498">
                  <c:v>40512</c:v>
                </c:pt>
                <c:pt idx="499">
                  <c:v>40513</c:v>
                </c:pt>
                <c:pt idx="500">
                  <c:v>40514</c:v>
                </c:pt>
                <c:pt idx="501">
                  <c:v>40515</c:v>
                </c:pt>
                <c:pt idx="502">
                  <c:v>40518</c:v>
                </c:pt>
                <c:pt idx="503">
                  <c:v>40519</c:v>
                </c:pt>
                <c:pt idx="504">
                  <c:v>40520</c:v>
                </c:pt>
                <c:pt idx="505">
                  <c:v>40521</c:v>
                </c:pt>
                <c:pt idx="506">
                  <c:v>40522</c:v>
                </c:pt>
                <c:pt idx="507">
                  <c:v>40525</c:v>
                </c:pt>
                <c:pt idx="508">
                  <c:v>40526</c:v>
                </c:pt>
                <c:pt idx="509">
                  <c:v>40527</c:v>
                </c:pt>
                <c:pt idx="510">
                  <c:v>40528</c:v>
                </c:pt>
                <c:pt idx="511">
                  <c:v>40529</c:v>
                </c:pt>
                <c:pt idx="512">
                  <c:v>40532</c:v>
                </c:pt>
                <c:pt idx="513">
                  <c:v>40533</c:v>
                </c:pt>
                <c:pt idx="514">
                  <c:v>40534</c:v>
                </c:pt>
                <c:pt idx="515">
                  <c:v>40535</c:v>
                </c:pt>
                <c:pt idx="516">
                  <c:v>40536</c:v>
                </c:pt>
                <c:pt idx="517">
                  <c:v>40539</c:v>
                </c:pt>
                <c:pt idx="518">
                  <c:v>40540</c:v>
                </c:pt>
                <c:pt idx="519">
                  <c:v>40541</c:v>
                </c:pt>
                <c:pt idx="520">
                  <c:v>40542</c:v>
                </c:pt>
                <c:pt idx="521">
                  <c:v>40543</c:v>
                </c:pt>
                <c:pt idx="522">
                  <c:v>40546</c:v>
                </c:pt>
                <c:pt idx="523">
                  <c:v>40547</c:v>
                </c:pt>
                <c:pt idx="524">
                  <c:v>40548</c:v>
                </c:pt>
                <c:pt idx="525">
                  <c:v>40549</c:v>
                </c:pt>
                <c:pt idx="526">
                  <c:v>40550</c:v>
                </c:pt>
                <c:pt idx="527">
                  <c:v>40553</c:v>
                </c:pt>
                <c:pt idx="528">
                  <c:v>40554</c:v>
                </c:pt>
                <c:pt idx="529">
                  <c:v>40555</c:v>
                </c:pt>
                <c:pt idx="530">
                  <c:v>40556</c:v>
                </c:pt>
                <c:pt idx="531">
                  <c:v>40557</c:v>
                </c:pt>
                <c:pt idx="532">
                  <c:v>40560</c:v>
                </c:pt>
                <c:pt idx="533">
                  <c:v>40561</c:v>
                </c:pt>
                <c:pt idx="534">
                  <c:v>40562</c:v>
                </c:pt>
                <c:pt idx="535">
                  <c:v>40563</c:v>
                </c:pt>
                <c:pt idx="536">
                  <c:v>40564</c:v>
                </c:pt>
                <c:pt idx="537">
                  <c:v>40567</c:v>
                </c:pt>
                <c:pt idx="538">
                  <c:v>40568</c:v>
                </c:pt>
                <c:pt idx="539">
                  <c:v>40569</c:v>
                </c:pt>
                <c:pt idx="540">
                  <c:v>40570</c:v>
                </c:pt>
                <c:pt idx="541">
                  <c:v>40571</c:v>
                </c:pt>
                <c:pt idx="542">
                  <c:v>40574</c:v>
                </c:pt>
                <c:pt idx="543">
                  <c:v>40575</c:v>
                </c:pt>
                <c:pt idx="544">
                  <c:v>40576</c:v>
                </c:pt>
                <c:pt idx="545">
                  <c:v>40577</c:v>
                </c:pt>
                <c:pt idx="546">
                  <c:v>40578</c:v>
                </c:pt>
                <c:pt idx="547">
                  <c:v>40581</c:v>
                </c:pt>
                <c:pt idx="548">
                  <c:v>40582</c:v>
                </c:pt>
                <c:pt idx="549">
                  <c:v>40583</c:v>
                </c:pt>
                <c:pt idx="550">
                  <c:v>40584</c:v>
                </c:pt>
                <c:pt idx="551">
                  <c:v>40585</c:v>
                </c:pt>
                <c:pt idx="552">
                  <c:v>40588</c:v>
                </c:pt>
                <c:pt idx="553">
                  <c:v>40589</c:v>
                </c:pt>
                <c:pt idx="554">
                  <c:v>40590</c:v>
                </c:pt>
                <c:pt idx="555">
                  <c:v>40591</c:v>
                </c:pt>
                <c:pt idx="556">
                  <c:v>40592</c:v>
                </c:pt>
                <c:pt idx="557">
                  <c:v>40595</c:v>
                </c:pt>
                <c:pt idx="558">
                  <c:v>40596</c:v>
                </c:pt>
                <c:pt idx="559">
                  <c:v>40597</c:v>
                </c:pt>
                <c:pt idx="560">
                  <c:v>40598</c:v>
                </c:pt>
                <c:pt idx="561">
                  <c:v>40599</c:v>
                </c:pt>
                <c:pt idx="562">
                  <c:v>40602</c:v>
                </c:pt>
                <c:pt idx="563">
                  <c:v>40603</c:v>
                </c:pt>
                <c:pt idx="564">
                  <c:v>40604</c:v>
                </c:pt>
                <c:pt idx="565">
                  <c:v>40605</c:v>
                </c:pt>
                <c:pt idx="566">
                  <c:v>40606</c:v>
                </c:pt>
                <c:pt idx="567">
                  <c:v>40609</c:v>
                </c:pt>
                <c:pt idx="568">
                  <c:v>40610</c:v>
                </c:pt>
                <c:pt idx="569">
                  <c:v>40611</c:v>
                </c:pt>
                <c:pt idx="570">
                  <c:v>40612</c:v>
                </c:pt>
                <c:pt idx="571">
                  <c:v>40613</c:v>
                </c:pt>
                <c:pt idx="572">
                  <c:v>40616</c:v>
                </c:pt>
                <c:pt idx="573">
                  <c:v>40617</c:v>
                </c:pt>
                <c:pt idx="574">
                  <c:v>40618</c:v>
                </c:pt>
                <c:pt idx="575">
                  <c:v>40619</c:v>
                </c:pt>
                <c:pt idx="576">
                  <c:v>40620</c:v>
                </c:pt>
                <c:pt idx="577">
                  <c:v>40623</c:v>
                </c:pt>
                <c:pt idx="578">
                  <c:v>40624</c:v>
                </c:pt>
                <c:pt idx="579">
                  <c:v>40625</c:v>
                </c:pt>
                <c:pt idx="580">
                  <c:v>40626</c:v>
                </c:pt>
                <c:pt idx="581">
                  <c:v>40627</c:v>
                </c:pt>
                <c:pt idx="582">
                  <c:v>40630</c:v>
                </c:pt>
                <c:pt idx="583">
                  <c:v>40631</c:v>
                </c:pt>
                <c:pt idx="584">
                  <c:v>40632</c:v>
                </c:pt>
                <c:pt idx="585">
                  <c:v>40633</c:v>
                </c:pt>
                <c:pt idx="586">
                  <c:v>40634</c:v>
                </c:pt>
                <c:pt idx="587">
                  <c:v>40637</c:v>
                </c:pt>
                <c:pt idx="588">
                  <c:v>40638</c:v>
                </c:pt>
                <c:pt idx="589">
                  <c:v>40639</c:v>
                </c:pt>
                <c:pt idx="590">
                  <c:v>40640</c:v>
                </c:pt>
                <c:pt idx="591">
                  <c:v>40641</c:v>
                </c:pt>
                <c:pt idx="592">
                  <c:v>40644</c:v>
                </c:pt>
                <c:pt idx="593">
                  <c:v>40645</c:v>
                </c:pt>
                <c:pt idx="594">
                  <c:v>40646</c:v>
                </c:pt>
                <c:pt idx="595">
                  <c:v>40647</c:v>
                </c:pt>
                <c:pt idx="596">
                  <c:v>40648</c:v>
                </c:pt>
                <c:pt idx="597">
                  <c:v>40651</c:v>
                </c:pt>
                <c:pt idx="598">
                  <c:v>40652</c:v>
                </c:pt>
                <c:pt idx="599">
                  <c:v>40653</c:v>
                </c:pt>
                <c:pt idx="600">
                  <c:v>40654</c:v>
                </c:pt>
                <c:pt idx="601">
                  <c:v>40655</c:v>
                </c:pt>
                <c:pt idx="602">
                  <c:v>40658</c:v>
                </c:pt>
                <c:pt idx="603">
                  <c:v>40659</c:v>
                </c:pt>
                <c:pt idx="604">
                  <c:v>40660</c:v>
                </c:pt>
                <c:pt idx="605">
                  <c:v>40661</c:v>
                </c:pt>
                <c:pt idx="606">
                  <c:v>40662</c:v>
                </c:pt>
                <c:pt idx="607">
                  <c:v>40665</c:v>
                </c:pt>
                <c:pt idx="608">
                  <c:v>40666</c:v>
                </c:pt>
                <c:pt idx="609">
                  <c:v>40667</c:v>
                </c:pt>
                <c:pt idx="610">
                  <c:v>40668</c:v>
                </c:pt>
                <c:pt idx="611">
                  <c:v>40669</c:v>
                </c:pt>
                <c:pt idx="612">
                  <c:v>40672</c:v>
                </c:pt>
                <c:pt idx="613">
                  <c:v>40673</c:v>
                </c:pt>
                <c:pt idx="614">
                  <c:v>40674</c:v>
                </c:pt>
                <c:pt idx="615">
                  <c:v>40675</c:v>
                </c:pt>
                <c:pt idx="616">
                  <c:v>40676</c:v>
                </c:pt>
                <c:pt idx="617">
                  <c:v>40679</c:v>
                </c:pt>
                <c:pt idx="618">
                  <c:v>40680</c:v>
                </c:pt>
                <c:pt idx="619">
                  <c:v>40681</c:v>
                </c:pt>
                <c:pt idx="620">
                  <c:v>40682</c:v>
                </c:pt>
                <c:pt idx="621">
                  <c:v>40683</c:v>
                </c:pt>
                <c:pt idx="622">
                  <c:v>40686</c:v>
                </c:pt>
                <c:pt idx="623">
                  <c:v>40687</c:v>
                </c:pt>
                <c:pt idx="624">
                  <c:v>40688</c:v>
                </c:pt>
                <c:pt idx="625">
                  <c:v>40689</c:v>
                </c:pt>
                <c:pt idx="626">
                  <c:v>40690</c:v>
                </c:pt>
                <c:pt idx="627">
                  <c:v>40693</c:v>
                </c:pt>
                <c:pt idx="628">
                  <c:v>40694</c:v>
                </c:pt>
                <c:pt idx="629">
                  <c:v>40695</c:v>
                </c:pt>
                <c:pt idx="630">
                  <c:v>40696</c:v>
                </c:pt>
                <c:pt idx="631">
                  <c:v>40697</c:v>
                </c:pt>
                <c:pt idx="632">
                  <c:v>40700</c:v>
                </c:pt>
                <c:pt idx="633">
                  <c:v>40701</c:v>
                </c:pt>
                <c:pt idx="634">
                  <c:v>40702</c:v>
                </c:pt>
                <c:pt idx="635">
                  <c:v>40703</c:v>
                </c:pt>
                <c:pt idx="636">
                  <c:v>40704</c:v>
                </c:pt>
                <c:pt idx="637">
                  <c:v>40707</c:v>
                </c:pt>
                <c:pt idx="638">
                  <c:v>40708</c:v>
                </c:pt>
                <c:pt idx="639">
                  <c:v>40709</c:v>
                </c:pt>
                <c:pt idx="640">
                  <c:v>40710</c:v>
                </c:pt>
                <c:pt idx="641">
                  <c:v>40711</c:v>
                </c:pt>
                <c:pt idx="642">
                  <c:v>40714</c:v>
                </c:pt>
                <c:pt idx="643">
                  <c:v>40715</c:v>
                </c:pt>
                <c:pt idx="644">
                  <c:v>40716</c:v>
                </c:pt>
                <c:pt idx="645">
                  <c:v>40717</c:v>
                </c:pt>
                <c:pt idx="646">
                  <c:v>40718</c:v>
                </c:pt>
                <c:pt idx="647">
                  <c:v>40721</c:v>
                </c:pt>
                <c:pt idx="648">
                  <c:v>40722</c:v>
                </c:pt>
                <c:pt idx="649">
                  <c:v>40723</c:v>
                </c:pt>
                <c:pt idx="650">
                  <c:v>40724</c:v>
                </c:pt>
                <c:pt idx="651">
                  <c:v>40725</c:v>
                </c:pt>
                <c:pt idx="652">
                  <c:v>40728</c:v>
                </c:pt>
                <c:pt idx="653">
                  <c:v>40729</c:v>
                </c:pt>
                <c:pt idx="654">
                  <c:v>40730</c:v>
                </c:pt>
                <c:pt idx="655">
                  <c:v>40731</c:v>
                </c:pt>
                <c:pt idx="656">
                  <c:v>40732</c:v>
                </c:pt>
                <c:pt idx="657">
                  <c:v>40735</c:v>
                </c:pt>
                <c:pt idx="658">
                  <c:v>40736</c:v>
                </c:pt>
                <c:pt idx="659">
                  <c:v>40737</c:v>
                </c:pt>
                <c:pt idx="660">
                  <c:v>40738</c:v>
                </c:pt>
                <c:pt idx="661">
                  <c:v>40739</c:v>
                </c:pt>
                <c:pt idx="662">
                  <c:v>40742</c:v>
                </c:pt>
                <c:pt idx="663">
                  <c:v>40743</c:v>
                </c:pt>
                <c:pt idx="664">
                  <c:v>40744</c:v>
                </c:pt>
                <c:pt idx="665">
                  <c:v>40745</c:v>
                </c:pt>
                <c:pt idx="666">
                  <c:v>40746</c:v>
                </c:pt>
                <c:pt idx="667">
                  <c:v>40749</c:v>
                </c:pt>
                <c:pt idx="668">
                  <c:v>40750</c:v>
                </c:pt>
                <c:pt idx="669">
                  <c:v>40751</c:v>
                </c:pt>
                <c:pt idx="670">
                  <c:v>40752</c:v>
                </c:pt>
                <c:pt idx="671">
                  <c:v>40753</c:v>
                </c:pt>
                <c:pt idx="672">
                  <c:v>40756</c:v>
                </c:pt>
                <c:pt idx="673">
                  <c:v>40757</c:v>
                </c:pt>
                <c:pt idx="674">
                  <c:v>40758</c:v>
                </c:pt>
                <c:pt idx="675">
                  <c:v>40759</c:v>
                </c:pt>
                <c:pt idx="676">
                  <c:v>40760</c:v>
                </c:pt>
                <c:pt idx="677">
                  <c:v>40763</c:v>
                </c:pt>
                <c:pt idx="678">
                  <c:v>40764</c:v>
                </c:pt>
                <c:pt idx="679">
                  <c:v>40765</c:v>
                </c:pt>
                <c:pt idx="680">
                  <c:v>40766</c:v>
                </c:pt>
                <c:pt idx="681">
                  <c:v>40767</c:v>
                </c:pt>
                <c:pt idx="682">
                  <c:v>40770</c:v>
                </c:pt>
                <c:pt idx="683">
                  <c:v>40771</c:v>
                </c:pt>
                <c:pt idx="684">
                  <c:v>40772</c:v>
                </c:pt>
                <c:pt idx="685">
                  <c:v>40773</c:v>
                </c:pt>
                <c:pt idx="686">
                  <c:v>40774</c:v>
                </c:pt>
                <c:pt idx="687">
                  <c:v>40777</c:v>
                </c:pt>
                <c:pt idx="688">
                  <c:v>40778</c:v>
                </c:pt>
                <c:pt idx="689">
                  <c:v>40779</c:v>
                </c:pt>
                <c:pt idx="690">
                  <c:v>40780</c:v>
                </c:pt>
                <c:pt idx="691">
                  <c:v>40781</c:v>
                </c:pt>
                <c:pt idx="692">
                  <c:v>40784</c:v>
                </c:pt>
                <c:pt idx="693">
                  <c:v>40785</c:v>
                </c:pt>
                <c:pt idx="694">
                  <c:v>40786</c:v>
                </c:pt>
                <c:pt idx="695">
                  <c:v>40787</c:v>
                </c:pt>
                <c:pt idx="696">
                  <c:v>40788</c:v>
                </c:pt>
                <c:pt idx="697">
                  <c:v>40791</c:v>
                </c:pt>
                <c:pt idx="698">
                  <c:v>40792</c:v>
                </c:pt>
                <c:pt idx="699">
                  <c:v>40793</c:v>
                </c:pt>
                <c:pt idx="700">
                  <c:v>40794</c:v>
                </c:pt>
                <c:pt idx="701">
                  <c:v>40795</c:v>
                </c:pt>
                <c:pt idx="702">
                  <c:v>40798</c:v>
                </c:pt>
                <c:pt idx="703">
                  <c:v>40799</c:v>
                </c:pt>
                <c:pt idx="704">
                  <c:v>40800</c:v>
                </c:pt>
                <c:pt idx="705">
                  <c:v>40801</c:v>
                </c:pt>
                <c:pt idx="706">
                  <c:v>40802</c:v>
                </c:pt>
                <c:pt idx="707">
                  <c:v>40805</c:v>
                </c:pt>
                <c:pt idx="708">
                  <c:v>40806</c:v>
                </c:pt>
                <c:pt idx="709">
                  <c:v>40807</c:v>
                </c:pt>
                <c:pt idx="710">
                  <c:v>40808</c:v>
                </c:pt>
                <c:pt idx="711">
                  <c:v>40809</c:v>
                </c:pt>
                <c:pt idx="712">
                  <c:v>40812</c:v>
                </c:pt>
                <c:pt idx="713">
                  <c:v>40813</c:v>
                </c:pt>
                <c:pt idx="714">
                  <c:v>40814</c:v>
                </c:pt>
                <c:pt idx="715">
                  <c:v>40815</c:v>
                </c:pt>
                <c:pt idx="716">
                  <c:v>40816</c:v>
                </c:pt>
                <c:pt idx="717">
                  <c:v>40819</c:v>
                </c:pt>
                <c:pt idx="718">
                  <c:v>40820</c:v>
                </c:pt>
                <c:pt idx="719">
                  <c:v>40821</c:v>
                </c:pt>
                <c:pt idx="720">
                  <c:v>40822</c:v>
                </c:pt>
                <c:pt idx="721">
                  <c:v>40823</c:v>
                </c:pt>
                <c:pt idx="722">
                  <c:v>40826</c:v>
                </c:pt>
                <c:pt idx="723">
                  <c:v>40827</c:v>
                </c:pt>
                <c:pt idx="724">
                  <c:v>40828</c:v>
                </c:pt>
                <c:pt idx="725">
                  <c:v>40829</c:v>
                </c:pt>
                <c:pt idx="726">
                  <c:v>40830</c:v>
                </c:pt>
                <c:pt idx="727">
                  <c:v>40833</c:v>
                </c:pt>
                <c:pt idx="728">
                  <c:v>40834</c:v>
                </c:pt>
                <c:pt idx="729">
                  <c:v>40835</c:v>
                </c:pt>
                <c:pt idx="730">
                  <c:v>40836</c:v>
                </c:pt>
                <c:pt idx="731">
                  <c:v>40837</c:v>
                </c:pt>
                <c:pt idx="732">
                  <c:v>40840</c:v>
                </c:pt>
                <c:pt idx="733">
                  <c:v>40841</c:v>
                </c:pt>
                <c:pt idx="734">
                  <c:v>40842</c:v>
                </c:pt>
                <c:pt idx="735">
                  <c:v>40843</c:v>
                </c:pt>
                <c:pt idx="736">
                  <c:v>40844</c:v>
                </c:pt>
                <c:pt idx="737">
                  <c:v>40847</c:v>
                </c:pt>
                <c:pt idx="738">
                  <c:v>40848</c:v>
                </c:pt>
                <c:pt idx="739">
                  <c:v>40849</c:v>
                </c:pt>
                <c:pt idx="740">
                  <c:v>40850</c:v>
                </c:pt>
                <c:pt idx="741">
                  <c:v>40851</c:v>
                </c:pt>
                <c:pt idx="742">
                  <c:v>40854</c:v>
                </c:pt>
                <c:pt idx="743">
                  <c:v>40855</c:v>
                </c:pt>
                <c:pt idx="744">
                  <c:v>40856</c:v>
                </c:pt>
                <c:pt idx="745">
                  <c:v>40857</c:v>
                </c:pt>
                <c:pt idx="746">
                  <c:v>40858</c:v>
                </c:pt>
                <c:pt idx="747">
                  <c:v>40861</c:v>
                </c:pt>
                <c:pt idx="748">
                  <c:v>40862</c:v>
                </c:pt>
                <c:pt idx="749">
                  <c:v>40863</c:v>
                </c:pt>
                <c:pt idx="750">
                  <c:v>40864</c:v>
                </c:pt>
                <c:pt idx="751">
                  <c:v>40865</c:v>
                </c:pt>
                <c:pt idx="752">
                  <c:v>40868</c:v>
                </c:pt>
                <c:pt idx="753">
                  <c:v>40869</c:v>
                </c:pt>
                <c:pt idx="754">
                  <c:v>40870</c:v>
                </c:pt>
                <c:pt idx="755">
                  <c:v>40871</c:v>
                </c:pt>
                <c:pt idx="756">
                  <c:v>40872</c:v>
                </c:pt>
                <c:pt idx="757">
                  <c:v>40875</c:v>
                </c:pt>
                <c:pt idx="758">
                  <c:v>40876</c:v>
                </c:pt>
                <c:pt idx="759">
                  <c:v>40877</c:v>
                </c:pt>
                <c:pt idx="760">
                  <c:v>40878</c:v>
                </c:pt>
                <c:pt idx="761">
                  <c:v>40879</c:v>
                </c:pt>
                <c:pt idx="762">
                  <c:v>40882</c:v>
                </c:pt>
                <c:pt idx="763">
                  <c:v>40883</c:v>
                </c:pt>
                <c:pt idx="764">
                  <c:v>40884</c:v>
                </c:pt>
                <c:pt idx="765">
                  <c:v>40885</c:v>
                </c:pt>
                <c:pt idx="766">
                  <c:v>40886</c:v>
                </c:pt>
                <c:pt idx="767">
                  <c:v>40889</c:v>
                </c:pt>
                <c:pt idx="768">
                  <c:v>40890</c:v>
                </c:pt>
                <c:pt idx="769">
                  <c:v>40891</c:v>
                </c:pt>
                <c:pt idx="770">
                  <c:v>40892</c:v>
                </c:pt>
                <c:pt idx="771">
                  <c:v>40893</c:v>
                </c:pt>
                <c:pt idx="772">
                  <c:v>40896</c:v>
                </c:pt>
                <c:pt idx="773">
                  <c:v>40897</c:v>
                </c:pt>
                <c:pt idx="774">
                  <c:v>40898</c:v>
                </c:pt>
                <c:pt idx="775">
                  <c:v>40899</c:v>
                </c:pt>
                <c:pt idx="776">
                  <c:v>40900</c:v>
                </c:pt>
                <c:pt idx="777">
                  <c:v>40903</c:v>
                </c:pt>
                <c:pt idx="778">
                  <c:v>40904</c:v>
                </c:pt>
                <c:pt idx="779">
                  <c:v>40905</c:v>
                </c:pt>
                <c:pt idx="780">
                  <c:v>40906</c:v>
                </c:pt>
                <c:pt idx="781">
                  <c:v>40907</c:v>
                </c:pt>
                <c:pt idx="782">
                  <c:v>40910</c:v>
                </c:pt>
                <c:pt idx="783">
                  <c:v>40911</c:v>
                </c:pt>
                <c:pt idx="784">
                  <c:v>40912</c:v>
                </c:pt>
                <c:pt idx="785">
                  <c:v>40913</c:v>
                </c:pt>
                <c:pt idx="786">
                  <c:v>40914</c:v>
                </c:pt>
                <c:pt idx="787">
                  <c:v>40917</c:v>
                </c:pt>
                <c:pt idx="788">
                  <c:v>40918</c:v>
                </c:pt>
                <c:pt idx="789">
                  <c:v>40919</c:v>
                </c:pt>
                <c:pt idx="790">
                  <c:v>40920</c:v>
                </c:pt>
                <c:pt idx="791">
                  <c:v>40921</c:v>
                </c:pt>
                <c:pt idx="792">
                  <c:v>40924</c:v>
                </c:pt>
                <c:pt idx="793">
                  <c:v>40925</c:v>
                </c:pt>
                <c:pt idx="794">
                  <c:v>40926</c:v>
                </c:pt>
                <c:pt idx="795">
                  <c:v>40927</c:v>
                </c:pt>
                <c:pt idx="796">
                  <c:v>40928</c:v>
                </c:pt>
                <c:pt idx="797">
                  <c:v>40931</c:v>
                </c:pt>
                <c:pt idx="798">
                  <c:v>40932</c:v>
                </c:pt>
                <c:pt idx="799">
                  <c:v>40933</c:v>
                </c:pt>
                <c:pt idx="800">
                  <c:v>40934</c:v>
                </c:pt>
                <c:pt idx="801">
                  <c:v>40935</c:v>
                </c:pt>
                <c:pt idx="802">
                  <c:v>40938</c:v>
                </c:pt>
                <c:pt idx="803">
                  <c:v>40939</c:v>
                </c:pt>
                <c:pt idx="804">
                  <c:v>40940</c:v>
                </c:pt>
                <c:pt idx="805">
                  <c:v>40941</c:v>
                </c:pt>
                <c:pt idx="806">
                  <c:v>40942</c:v>
                </c:pt>
                <c:pt idx="807">
                  <c:v>40945</c:v>
                </c:pt>
                <c:pt idx="808">
                  <c:v>40946</c:v>
                </c:pt>
                <c:pt idx="809">
                  <c:v>40947</c:v>
                </c:pt>
                <c:pt idx="810">
                  <c:v>40948</c:v>
                </c:pt>
                <c:pt idx="811">
                  <c:v>40949</c:v>
                </c:pt>
                <c:pt idx="812">
                  <c:v>40952</c:v>
                </c:pt>
                <c:pt idx="813">
                  <c:v>40953</c:v>
                </c:pt>
                <c:pt idx="814">
                  <c:v>40954</c:v>
                </c:pt>
                <c:pt idx="815">
                  <c:v>40955</c:v>
                </c:pt>
                <c:pt idx="816">
                  <c:v>40956</c:v>
                </c:pt>
                <c:pt idx="817">
                  <c:v>40959</c:v>
                </c:pt>
                <c:pt idx="818">
                  <c:v>40960</c:v>
                </c:pt>
                <c:pt idx="819">
                  <c:v>40961</c:v>
                </c:pt>
                <c:pt idx="820">
                  <c:v>40962</c:v>
                </c:pt>
                <c:pt idx="821">
                  <c:v>40963</c:v>
                </c:pt>
                <c:pt idx="822">
                  <c:v>40966</c:v>
                </c:pt>
                <c:pt idx="823">
                  <c:v>40967</c:v>
                </c:pt>
                <c:pt idx="824">
                  <c:v>40968</c:v>
                </c:pt>
                <c:pt idx="825">
                  <c:v>40969</c:v>
                </c:pt>
                <c:pt idx="826">
                  <c:v>40970</c:v>
                </c:pt>
                <c:pt idx="827">
                  <c:v>40973</c:v>
                </c:pt>
                <c:pt idx="828">
                  <c:v>40974</c:v>
                </c:pt>
                <c:pt idx="829">
                  <c:v>40975</c:v>
                </c:pt>
                <c:pt idx="830">
                  <c:v>40976</c:v>
                </c:pt>
                <c:pt idx="831">
                  <c:v>40977</c:v>
                </c:pt>
                <c:pt idx="832">
                  <c:v>40980</c:v>
                </c:pt>
                <c:pt idx="833">
                  <c:v>40981</c:v>
                </c:pt>
                <c:pt idx="834">
                  <c:v>40982</c:v>
                </c:pt>
                <c:pt idx="835">
                  <c:v>40983</c:v>
                </c:pt>
                <c:pt idx="836">
                  <c:v>40984</c:v>
                </c:pt>
                <c:pt idx="837">
                  <c:v>40987</c:v>
                </c:pt>
                <c:pt idx="838">
                  <c:v>40988</c:v>
                </c:pt>
                <c:pt idx="839">
                  <c:v>40989</c:v>
                </c:pt>
                <c:pt idx="840">
                  <c:v>40990</c:v>
                </c:pt>
                <c:pt idx="841">
                  <c:v>40991</c:v>
                </c:pt>
                <c:pt idx="842">
                  <c:v>40994</c:v>
                </c:pt>
                <c:pt idx="843">
                  <c:v>40995</c:v>
                </c:pt>
                <c:pt idx="844">
                  <c:v>40996</c:v>
                </c:pt>
                <c:pt idx="845">
                  <c:v>40997</c:v>
                </c:pt>
                <c:pt idx="846">
                  <c:v>40998</c:v>
                </c:pt>
                <c:pt idx="847">
                  <c:v>41001</c:v>
                </c:pt>
                <c:pt idx="848">
                  <c:v>41002</c:v>
                </c:pt>
                <c:pt idx="849">
                  <c:v>41003</c:v>
                </c:pt>
                <c:pt idx="850">
                  <c:v>41004</c:v>
                </c:pt>
                <c:pt idx="851">
                  <c:v>41005</c:v>
                </c:pt>
                <c:pt idx="852">
                  <c:v>41008</c:v>
                </c:pt>
                <c:pt idx="853">
                  <c:v>41009</c:v>
                </c:pt>
                <c:pt idx="854">
                  <c:v>41010</c:v>
                </c:pt>
                <c:pt idx="855">
                  <c:v>41011</c:v>
                </c:pt>
                <c:pt idx="856">
                  <c:v>41012</c:v>
                </c:pt>
                <c:pt idx="857">
                  <c:v>41015</c:v>
                </c:pt>
                <c:pt idx="858">
                  <c:v>41016</c:v>
                </c:pt>
                <c:pt idx="859">
                  <c:v>41017</c:v>
                </c:pt>
                <c:pt idx="860">
                  <c:v>41018</c:v>
                </c:pt>
                <c:pt idx="861">
                  <c:v>41019</c:v>
                </c:pt>
                <c:pt idx="862">
                  <c:v>41022</c:v>
                </c:pt>
                <c:pt idx="863">
                  <c:v>41023</c:v>
                </c:pt>
                <c:pt idx="864">
                  <c:v>41024</c:v>
                </c:pt>
                <c:pt idx="865">
                  <c:v>41025</c:v>
                </c:pt>
                <c:pt idx="866">
                  <c:v>41026</c:v>
                </c:pt>
                <c:pt idx="867">
                  <c:v>41029</c:v>
                </c:pt>
                <c:pt idx="868">
                  <c:v>41030</c:v>
                </c:pt>
                <c:pt idx="869">
                  <c:v>41031</c:v>
                </c:pt>
                <c:pt idx="870">
                  <c:v>41032</c:v>
                </c:pt>
                <c:pt idx="871">
                  <c:v>41033</c:v>
                </c:pt>
                <c:pt idx="872">
                  <c:v>41036</c:v>
                </c:pt>
                <c:pt idx="873">
                  <c:v>41037</c:v>
                </c:pt>
                <c:pt idx="874">
                  <c:v>41038</c:v>
                </c:pt>
                <c:pt idx="875">
                  <c:v>41039</c:v>
                </c:pt>
                <c:pt idx="876">
                  <c:v>41040</c:v>
                </c:pt>
                <c:pt idx="877">
                  <c:v>41043</c:v>
                </c:pt>
                <c:pt idx="878">
                  <c:v>41044</c:v>
                </c:pt>
                <c:pt idx="879">
                  <c:v>41045</c:v>
                </c:pt>
                <c:pt idx="880">
                  <c:v>41046</c:v>
                </c:pt>
                <c:pt idx="881">
                  <c:v>41047</c:v>
                </c:pt>
                <c:pt idx="882">
                  <c:v>41050</c:v>
                </c:pt>
                <c:pt idx="883">
                  <c:v>41051</c:v>
                </c:pt>
                <c:pt idx="884">
                  <c:v>41052</c:v>
                </c:pt>
                <c:pt idx="885">
                  <c:v>41053</c:v>
                </c:pt>
                <c:pt idx="886">
                  <c:v>41054</c:v>
                </c:pt>
                <c:pt idx="887">
                  <c:v>41057</c:v>
                </c:pt>
                <c:pt idx="888">
                  <c:v>41058</c:v>
                </c:pt>
                <c:pt idx="889">
                  <c:v>41059</c:v>
                </c:pt>
                <c:pt idx="890">
                  <c:v>41060</c:v>
                </c:pt>
                <c:pt idx="891">
                  <c:v>41061</c:v>
                </c:pt>
                <c:pt idx="892">
                  <c:v>41064</c:v>
                </c:pt>
                <c:pt idx="893">
                  <c:v>41065</c:v>
                </c:pt>
                <c:pt idx="894">
                  <c:v>41066</c:v>
                </c:pt>
                <c:pt idx="895">
                  <c:v>41067</c:v>
                </c:pt>
                <c:pt idx="896">
                  <c:v>41068</c:v>
                </c:pt>
                <c:pt idx="897">
                  <c:v>41071</c:v>
                </c:pt>
                <c:pt idx="898">
                  <c:v>41072</c:v>
                </c:pt>
                <c:pt idx="899">
                  <c:v>41073</c:v>
                </c:pt>
                <c:pt idx="900">
                  <c:v>41074</c:v>
                </c:pt>
                <c:pt idx="901">
                  <c:v>41075</c:v>
                </c:pt>
                <c:pt idx="902">
                  <c:v>41078</c:v>
                </c:pt>
                <c:pt idx="903">
                  <c:v>41079</c:v>
                </c:pt>
                <c:pt idx="904">
                  <c:v>41080</c:v>
                </c:pt>
                <c:pt idx="905">
                  <c:v>41081</c:v>
                </c:pt>
                <c:pt idx="906">
                  <c:v>41082</c:v>
                </c:pt>
                <c:pt idx="907">
                  <c:v>41085</c:v>
                </c:pt>
                <c:pt idx="908">
                  <c:v>41086</c:v>
                </c:pt>
                <c:pt idx="909">
                  <c:v>41087</c:v>
                </c:pt>
                <c:pt idx="910">
                  <c:v>41088</c:v>
                </c:pt>
                <c:pt idx="911">
                  <c:v>41089</c:v>
                </c:pt>
                <c:pt idx="912">
                  <c:v>41092</c:v>
                </c:pt>
                <c:pt idx="913">
                  <c:v>41093</c:v>
                </c:pt>
                <c:pt idx="914">
                  <c:v>41094</c:v>
                </c:pt>
                <c:pt idx="915">
                  <c:v>41095</c:v>
                </c:pt>
                <c:pt idx="916">
                  <c:v>41096</c:v>
                </c:pt>
                <c:pt idx="917">
                  <c:v>41099</c:v>
                </c:pt>
                <c:pt idx="918">
                  <c:v>41100</c:v>
                </c:pt>
                <c:pt idx="919">
                  <c:v>41101</c:v>
                </c:pt>
                <c:pt idx="920">
                  <c:v>41102</c:v>
                </c:pt>
                <c:pt idx="921">
                  <c:v>41103</c:v>
                </c:pt>
                <c:pt idx="922">
                  <c:v>41106</c:v>
                </c:pt>
                <c:pt idx="923">
                  <c:v>41107</c:v>
                </c:pt>
                <c:pt idx="924">
                  <c:v>41108</c:v>
                </c:pt>
                <c:pt idx="925">
                  <c:v>41109</c:v>
                </c:pt>
                <c:pt idx="926">
                  <c:v>41110</c:v>
                </c:pt>
                <c:pt idx="927">
                  <c:v>41113</c:v>
                </c:pt>
                <c:pt idx="928">
                  <c:v>41114</c:v>
                </c:pt>
                <c:pt idx="929">
                  <c:v>41115</c:v>
                </c:pt>
                <c:pt idx="930">
                  <c:v>41116</c:v>
                </c:pt>
                <c:pt idx="931">
                  <c:v>41117</c:v>
                </c:pt>
                <c:pt idx="932">
                  <c:v>41120</c:v>
                </c:pt>
                <c:pt idx="933">
                  <c:v>41121</c:v>
                </c:pt>
                <c:pt idx="934">
                  <c:v>41122</c:v>
                </c:pt>
                <c:pt idx="935">
                  <c:v>41123</c:v>
                </c:pt>
                <c:pt idx="936">
                  <c:v>41124</c:v>
                </c:pt>
                <c:pt idx="937">
                  <c:v>41127</c:v>
                </c:pt>
                <c:pt idx="938">
                  <c:v>41128</c:v>
                </c:pt>
                <c:pt idx="939">
                  <c:v>41129</c:v>
                </c:pt>
                <c:pt idx="940">
                  <c:v>41130</c:v>
                </c:pt>
                <c:pt idx="941">
                  <c:v>41131</c:v>
                </c:pt>
                <c:pt idx="942">
                  <c:v>41134</c:v>
                </c:pt>
                <c:pt idx="943">
                  <c:v>41135</c:v>
                </c:pt>
                <c:pt idx="944">
                  <c:v>41136</c:v>
                </c:pt>
                <c:pt idx="945">
                  <c:v>41137</c:v>
                </c:pt>
                <c:pt idx="946">
                  <c:v>41138</c:v>
                </c:pt>
                <c:pt idx="947">
                  <c:v>41141</c:v>
                </c:pt>
                <c:pt idx="948">
                  <c:v>41142</c:v>
                </c:pt>
                <c:pt idx="949">
                  <c:v>41143</c:v>
                </c:pt>
                <c:pt idx="950">
                  <c:v>41144</c:v>
                </c:pt>
                <c:pt idx="951">
                  <c:v>41145</c:v>
                </c:pt>
                <c:pt idx="952">
                  <c:v>41148</c:v>
                </c:pt>
                <c:pt idx="953">
                  <c:v>41149</c:v>
                </c:pt>
                <c:pt idx="954">
                  <c:v>41150</c:v>
                </c:pt>
                <c:pt idx="955">
                  <c:v>41151</c:v>
                </c:pt>
                <c:pt idx="956">
                  <c:v>41152</c:v>
                </c:pt>
                <c:pt idx="957">
                  <c:v>41155</c:v>
                </c:pt>
                <c:pt idx="958">
                  <c:v>41156</c:v>
                </c:pt>
                <c:pt idx="959">
                  <c:v>41157</c:v>
                </c:pt>
                <c:pt idx="960">
                  <c:v>41158</c:v>
                </c:pt>
                <c:pt idx="961">
                  <c:v>41159</c:v>
                </c:pt>
                <c:pt idx="962">
                  <c:v>41162</c:v>
                </c:pt>
                <c:pt idx="963">
                  <c:v>41163</c:v>
                </c:pt>
                <c:pt idx="964">
                  <c:v>41164</c:v>
                </c:pt>
                <c:pt idx="965">
                  <c:v>41165</c:v>
                </c:pt>
                <c:pt idx="966">
                  <c:v>41166</c:v>
                </c:pt>
                <c:pt idx="967">
                  <c:v>41169</c:v>
                </c:pt>
                <c:pt idx="968">
                  <c:v>41170</c:v>
                </c:pt>
                <c:pt idx="969">
                  <c:v>41171</c:v>
                </c:pt>
                <c:pt idx="970">
                  <c:v>41172</c:v>
                </c:pt>
                <c:pt idx="971">
                  <c:v>41173</c:v>
                </c:pt>
                <c:pt idx="972">
                  <c:v>41176</c:v>
                </c:pt>
                <c:pt idx="973">
                  <c:v>41177</c:v>
                </c:pt>
                <c:pt idx="974">
                  <c:v>41178</c:v>
                </c:pt>
                <c:pt idx="975">
                  <c:v>41179</c:v>
                </c:pt>
                <c:pt idx="976">
                  <c:v>41180</c:v>
                </c:pt>
                <c:pt idx="977">
                  <c:v>41183</c:v>
                </c:pt>
                <c:pt idx="978">
                  <c:v>41184</c:v>
                </c:pt>
                <c:pt idx="979">
                  <c:v>41185</c:v>
                </c:pt>
                <c:pt idx="980">
                  <c:v>41186</c:v>
                </c:pt>
                <c:pt idx="981">
                  <c:v>41187</c:v>
                </c:pt>
                <c:pt idx="982">
                  <c:v>41190</c:v>
                </c:pt>
                <c:pt idx="983">
                  <c:v>41191</c:v>
                </c:pt>
                <c:pt idx="984">
                  <c:v>41192</c:v>
                </c:pt>
                <c:pt idx="985">
                  <c:v>41193</c:v>
                </c:pt>
                <c:pt idx="986">
                  <c:v>41194</c:v>
                </c:pt>
                <c:pt idx="987">
                  <c:v>41197</c:v>
                </c:pt>
                <c:pt idx="988">
                  <c:v>41198</c:v>
                </c:pt>
                <c:pt idx="989">
                  <c:v>41199</c:v>
                </c:pt>
                <c:pt idx="990">
                  <c:v>41200</c:v>
                </c:pt>
                <c:pt idx="991">
                  <c:v>41201</c:v>
                </c:pt>
                <c:pt idx="992">
                  <c:v>41204</c:v>
                </c:pt>
                <c:pt idx="993">
                  <c:v>41205</c:v>
                </c:pt>
                <c:pt idx="994">
                  <c:v>41206</c:v>
                </c:pt>
                <c:pt idx="995">
                  <c:v>41207</c:v>
                </c:pt>
                <c:pt idx="996">
                  <c:v>41208</c:v>
                </c:pt>
                <c:pt idx="997">
                  <c:v>41211</c:v>
                </c:pt>
                <c:pt idx="998">
                  <c:v>41212</c:v>
                </c:pt>
                <c:pt idx="999">
                  <c:v>41213</c:v>
                </c:pt>
                <c:pt idx="1000">
                  <c:v>41214</c:v>
                </c:pt>
                <c:pt idx="1001">
                  <c:v>41215</c:v>
                </c:pt>
                <c:pt idx="1002">
                  <c:v>41218</c:v>
                </c:pt>
                <c:pt idx="1003">
                  <c:v>41219</c:v>
                </c:pt>
                <c:pt idx="1004">
                  <c:v>41220</c:v>
                </c:pt>
                <c:pt idx="1005">
                  <c:v>41221</c:v>
                </c:pt>
                <c:pt idx="1006">
                  <c:v>41222</c:v>
                </c:pt>
                <c:pt idx="1007">
                  <c:v>41225</c:v>
                </c:pt>
                <c:pt idx="1008">
                  <c:v>41226</c:v>
                </c:pt>
                <c:pt idx="1009">
                  <c:v>41227</c:v>
                </c:pt>
                <c:pt idx="1010">
                  <c:v>41228</c:v>
                </c:pt>
                <c:pt idx="1011">
                  <c:v>41229</c:v>
                </c:pt>
                <c:pt idx="1012">
                  <c:v>41232</c:v>
                </c:pt>
                <c:pt idx="1013">
                  <c:v>41233</c:v>
                </c:pt>
                <c:pt idx="1014">
                  <c:v>41234</c:v>
                </c:pt>
                <c:pt idx="1015">
                  <c:v>41235</c:v>
                </c:pt>
                <c:pt idx="1016">
                  <c:v>41236</c:v>
                </c:pt>
                <c:pt idx="1017">
                  <c:v>41239</c:v>
                </c:pt>
                <c:pt idx="1018">
                  <c:v>41240</c:v>
                </c:pt>
                <c:pt idx="1019">
                  <c:v>41241</c:v>
                </c:pt>
                <c:pt idx="1020">
                  <c:v>41242</c:v>
                </c:pt>
                <c:pt idx="1021">
                  <c:v>41243</c:v>
                </c:pt>
                <c:pt idx="1022">
                  <c:v>41246</c:v>
                </c:pt>
                <c:pt idx="1023">
                  <c:v>41247</c:v>
                </c:pt>
                <c:pt idx="1024">
                  <c:v>41248</c:v>
                </c:pt>
                <c:pt idx="1025">
                  <c:v>41249</c:v>
                </c:pt>
                <c:pt idx="1026">
                  <c:v>41250</c:v>
                </c:pt>
                <c:pt idx="1027">
                  <c:v>41253</c:v>
                </c:pt>
                <c:pt idx="1028">
                  <c:v>41254</c:v>
                </c:pt>
                <c:pt idx="1029">
                  <c:v>41255</c:v>
                </c:pt>
                <c:pt idx="1030">
                  <c:v>41256</c:v>
                </c:pt>
                <c:pt idx="1031">
                  <c:v>41257</c:v>
                </c:pt>
                <c:pt idx="1032">
                  <c:v>41260</c:v>
                </c:pt>
                <c:pt idx="1033">
                  <c:v>41261</c:v>
                </c:pt>
                <c:pt idx="1034">
                  <c:v>41262</c:v>
                </c:pt>
                <c:pt idx="1035">
                  <c:v>41263</c:v>
                </c:pt>
                <c:pt idx="1036">
                  <c:v>41264</c:v>
                </c:pt>
                <c:pt idx="1037">
                  <c:v>41267</c:v>
                </c:pt>
                <c:pt idx="1038">
                  <c:v>41268</c:v>
                </c:pt>
                <c:pt idx="1039">
                  <c:v>41269</c:v>
                </c:pt>
                <c:pt idx="1040">
                  <c:v>41270</c:v>
                </c:pt>
                <c:pt idx="1041">
                  <c:v>41271</c:v>
                </c:pt>
                <c:pt idx="1042">
                  <c:v>41274</c:v>
                </c:pt>
                <c:pt idx="1043">
                  <c:v>41275</c:v>
                </c:pt>
                <c:pt idx="1044">
                  <c:v>41276</c:v>
                </c:pt>
                <c:pt idx="1045">
                  <c:v>41277</c:v>
                </c:pt>
                <c:pt idx="1046">
                  <c:v>41278</c:v>
                </c:pt>
                <c:pt idx="1047">
                  <c:v>41281</c:v>
                </c:pt>
                <c:pt idx="1048">
                  <c:v>41282</c:v>
                </c:pt>
                <c:pt idx="1049">
                  <c:v>41283</c:v>
                </c:pt>
                <c:pt idx="1050">
                  <c:v>41284</c:v>
                </c:pt>
                <c:pt idx="1051">
                  <c:v>41285</c:v>
                </c:pt>
                <c:pt idx="1052">
                  <c:v>41288</c:v>
                </c:pt>
                <c:pt idx="1053">
                  <c:v>41289</c:v>
                </c:pt>
                <c:pt idx="1054">
                  <c:v>41290</c:v>
                </c:pt>
                <c:pt idx="1055">
                  <c:v>41291</c:v>
                </c:pt>
                <c:pt idx="1056">
                  <c:v>41292</c:v>
                </c:pt>
                <c:pt idx="1057">
                  <c:v>41295</c:v>
                </c:pt>
                <c:pt idx="1058">
                  <c:v>41296</c:v>
                </c:pt>
                <c:pt idx="1059">
                  <c:v>41297</c:v>
                </c:pt>
                <c:pt idx="1060">
                  <c:v>41298</c:v>
                </c:pt>
                <c:pt idx="1061">
                  <c:v>41299</c:v>
                </c:pt>
                <c:pt idx="1062">
                  <c:v>41302</c:v>
                </c:pt>
                <c:pt idx="1063">
                  <c:v>41303</c:v>
                </c:pt>
                <c:pt idx="1064">
                  <c:v>41304</c:v>
                </c:pt>
                <c:pt idx="1065">
                  <c:v>41305</c:v>
                </c:pt>
                <c:pt idx="1066">
                  <c:v>41306</c:v>
                </c:pt>
                <c:pt idx="1067">
                  <c:v>41309</c:v>
                </c:pt>
                <c:pt idx="1068">
                  <c:v>41310</c:v>
                </c:pt>
                <c:pt idx="1069">
                  <c:v>41311</c:v>
                </c:pt>
                <c:pt idx="1070">
                  <c:v>41312</c:v>
                </c:pt>
                <c:pt idx="1071">
                  <c:v>41313</c:v>
                </c:pt>
                <c:pt idx="1072">
                  <c:v>41316</c:v>
                </c:pt>
                <c:pt idx="1073">
                  <c:v>41317</c:v>
                </c:pt>
                <c:pt idx="1074">
                  <c:v>41318</c:v>
                </c:pt>
                <c:pt idx="1075">
                  <c:v>41319</c:v>
                </c:pt>
                <c:pt idx="1076">
                  <c:v>41320</c:v>
                </c:pt>
                <c:pt idx="1077">
                  <c:v>41323</c:v>
                </c:pt>
                <c:pt idx="1078">
                  <c:v>41324</c:v>
                </c:pt>
                <c:pt idx="1079">
                  <c:v>41325</c:v>
                </c:pt>
                <c:pt idx="1080">
                  <c:v>41326</c:v>
                </c:pt>
                <c:pt idx="1081">
                  <c:v>41327</c:v>
                </c:pt>
                <c:pt idx="1082">
                  <c:v>41330</c:v>
                </c:pt>
                <c:pt idx="1083">
                  <c:v>41331</c:v>
                </c:pt>
                <c:pt idx="1084">
                  <c:v>41332</c:v>
                </c:pt>
                <c:pt idx="1085">
                  <c:v>41333</c:v>
                </c:pt>
                <c:pt idx="1086">
                  <c:v>41334</c:v>
                </c:pt>
                <c:pt idx="1087">
                  <c:v>41337</c:v>
                </c:pt>
                <c:pt idx="1088">
                  <c:v>41338</c:v>
                </c:pt>
                <c:pt idx="1089">
                  <c:v>41339</c:v>
                </c:pt>
                <c:pt idx="1090">
                  <c:v>41340</c:v>
                </c:pt>
                <c:pt idx="1091">
                  <c:v>41341</c:v>
                </c:pt>
                <c:pt idx="1092">
                  <c:v>41344</c:v>
                </c:pt>
                <c:pt idx="1093">
                  <c:v>41345</c:v>
                </c:pt>
                <c:pt idx="1094">
                  <c:v>41346</c:v>
                </c:pt>
                <c:pt idx="1095">
                  <c:v>41347</c:v>
                </c:pt>
                <c:pt idx="1096">
                  <c:v>41348</c:v>
                </c:pt>
                <c:pt idx="1097">
                  <c:v>41351</c:v>
                </c:pt>
                <c:pt idx="1098">
                  <c:v>41352</c:v>
                </c:pt>
                <c:pt idx="1099">
                  <c:v>41353</c:v>
                </c:pt>
                <c:pt idx="1100">
                  <c:v>41354</c:v>
                </c:pt>
                <c:pt idx="1101">
                  <c:v>41355</c:v>
                </c:pt>
                <c:pt idx="1102">
                  <c:v>41358</c:v>
                </c:pt>
                <c:pt idx="1103">
                  <c:v>41359</c:v>
                </c:pt>
                <c:pt idx="1104">
                  <c:v>41360</c:v>
                </c:pt>
                <c:pt idx="1105">
                  <c:v>41361</c:v>
                </c:pt>
                <c:pt idx="1106">
                  <c:v>41362</c:v>
                </c:pt>
                <c:pt idx="1107">
                  <c:v>41365</c:v>
                </c:pt>
                <c:pt idx="1108">
                  <c:v>41366</c:v>
                </c:pt>
                <c:pt idx="1109">
                  <c:v>41367</c:v>
                </c:pt>
                <c:pt idx="1110">
                  <c:v>41368</c:v>
                </c:pt>
                <c:pt idx="1111">
                  <c:v>41369</c:v>
                </c:pt>
                <c:pt idx="1112">
                  <c:v>41372</c:v>
                </c:pt>
                <c:pt idx="1113">
                  <c:v>41373</c:v>
                </c:pt>
                <c:pt idx="1114">
                  <c:v>41374</c:v>
                </c:pt>
                <c:pt idx="1115">
                  <c:v>41375</c:v>
                </c:pt>
                <c:pt idx="1116">
                  <c:v>41376</c:v>
                </c:pt>
                <c:pt idx="1117">
                  <c:v>41379</c:v>
                </c:pt>
                <c:pt idx="1118">
                  <c:v>41380</c:v>
                </c:pt>
                <c:pt idx="1119">
                  <c:v>41381</c:v>
                </c:pt>
                <c:pt idx="1120">
                  <c:v>41382</c:v>
                </c:pt>
                <c:pt idx="1121">
                  <c:v>41383</c:v>
                </c:pt>
                <c:pt idx="1122">
                  <c:v>41386</c:v>
                </c:pt>
                <c:pt idx="1123">
                  <c:v>41387</c:v>
                </c:pt>
                <c:pt idx="1124">
                  <c:v>41388</c:v>
                </c:pt>
                <c:pt idx="1125">
                  <c:v>41389</c:v>
                </c:pt>
                <c:pt idx="1126">
                  <c:v>41390</c:v>
                </c:pt>
                <c:pt idx="1127">
                  <c:v>41393</c:v>
                </c:pt>
                <c:pt idx="1128">
                  <c:v>41394</c:v>
                </c:pt>
                <c:pt idx="1129">
                  <c:v>41395</c:v>
                </c:pt>
                <c:pt idx="1130">
                  <c:v>41396</c:v>
                </c:pt>
                <c:pt idx="1131">
                  <c:v>41397</c:v>
                </c:pt>
                <c:pt idx="1132">
                  <c:v>41400</c:v>
                </c:pt>
                <c:pt idx="1133">
                  <c:v>41401</c:v>
                </c:pt>
                <c:pt idx="1134">
                  <c:v>41402</c:v>
                </c:pt>
                <c:pt idx="1135">
                  <c:v>41403</c:v>
                </c:pt>
                <c:pt idx="1136">
                  <c:v>41404</c:v>
                </c:pt>
                <c:pt idx="1137">
                  <c:v>41407</c:v>
                </c:pt>
                <c:pt idx="1138">
                  <c:v>41408</c:v>
                </c:pt>
                <c:pt idx="1139">
                  <c:v>41409</c:v>
                </c:pt>
                <c:pt idx="1140">
                  <c:v>41410</c:v>
                </c:pt>
                <c:pt idx="1141">
                  <c:v>41411</c:v>
                </c:pt>
                <c:pt idx="1142">
                  <c:v>41414</c:v>
                </c:pt>
                <c:pt idx="1143">
                  <c:v>41415</c:v>
                </c:pt>
                <c:pt idx="1144">
                  <c:v>41416</c:v>
                </c:pt>
                <c:pt idx="1145">
                  <c:v>41417</c:v>
                </c:pt>
                <c:pt idx="1146">
                  <c:v>41418</c:v>
                </c:pt>
                <c:pt idx="1147">
                  <c:v>41421</c:v>
                </c:pt>
                <c:pt idx="1148">
                  <c:v>41422</c:v>
                </c:pt>
                <c:pt idx="1149">
                  <c:v>41423</c:v>
                </c:pt>
                <c:pt idx="1150">
                  <c:v>41424</c:v>
                </c:pt>
                <c:pt idx="1151">
                  <c:v>41425</c:v>
                </c:pt>
                <c:pt idx="1152">
                  <c:v>41428</c:v>
                </c:pt>
                <c:pt idx="1153">
                  <c:v>41429</c:v>
                </c:pt>
                <c:pt idx="1154">
                  <c:v>41430</c:v>
                </c:pt>
                <c:pt idx="1155">
                  <c:v>41431</c:v>
                </c:pt>
                <c:pt idx="1156">
                  <c:v>41432</c:v>
                </c:pt>
                <c:pt idx="1157">
                  <c:v>41435</c:v>
                </c:pt>
                <c:pt idx="1158">
                  <c:v>41436</c:v>
                </c:pt>
                <c:pt idx="1159">
                  <c:v>41437</c:v>
                </c:pt>
                <c:pt idx="1160">
                  <c:v>41438</c:v>
                </c:pt>
                <c:pt idx="1161">
                  <c:v>41439</c:v>
                </c:pt>
                <c:pt idx="1162">
                  <c:v>41442</c:v>
                </c:pt>
                <c:pt idx="1163">
                  <c:v>41443</c:v>
                </c:pt>
                <c:pt idx="1164">
                  <c:v>41444</c:v>
                </c:pt>
                <c:pt idx="1165">
                  <c:v>41445</c:v>
                </c:pt>
                <c:pt idx="1166">
                  <c:v>41446</c:v>
                </c:pt>
                <c:pt idx="1167">
                  <c:v>41449</c:v>
                </c:pt>
                <c:pt idx="1168">
                  <c:v>41450</c:v>
                </c:pt>
                <c:pt idx="1169">
                  <c:v>41451</c:v>
                </c:pt>
                <c:pt idx="1170">
                  <c:v>41452</c:v>
                </c:pt>
                <c:pt idx="1171">
                  <c:v>41453</c:v>
                </c:pt>
                <c:pt idx="1172">
                  <c:v>41456</c:v>
                </c:pt>
                <c:pt idx="1173">
                  <c:v>41457</c:v>
                </c:pt>
                <c:pt idx="1174">
                  <c:v>41458</c:v>
                </c:pt>
                <c:pt idx="1175">
                  <c:v>41459</c:v>
                </c:pt>
                <c:pt idx="1176">
                  <c:v>41460</c:v>
                </c:pt>
                <c:pt idx="1177">
                  <c:v>41463</c:v>
                </c:pt>
                <c:pt idx="1178">
                  <c:v>41464</c:v>
                </c:pt>
                <c:pt idx="1179">
                  <c:v>41465</c:v>
                </c:pt>
                <c:pt idx="1180">
                  <c:v>41466</c:v>
                </c:pt>
                <c:pt idx="1181">
                  <c:v>41467</c:v>
                </c:pt>
                <c:pt idx="1182">
                  <c:v>41470</c:v>
                </c:pt>
                <c:pt idx="1183">
                  <c:v>41471</c:v>
                </c:pt>
                <c:pt idx="1184">
                  <c:v>41472</c:v>
                </c:pt>
                <c:pt idx="1185">
                  <c:v>41473</c:v>
                </c:pt>
                <c:pt idx="1186">
                  <c:v>41474</c:v>
                </c:pt>
                <c:pt idx="1187">
                  <c:v>41477</c:v>
                </c:pt>
                <c:pt idx="1188">
                  <c:v>41478</c:v>
                </c:pt>
                <c:pt idx="1189">
                  <c:v>41479</c:v>
                </c:pt>
                <c:pt idx="1190">
                  <c:v>41480</c:v>
                </c:pt>
                <c:pt idx="1191">
                  <c:v>41481</c:v>
                </c:pt>
                <c:pt idx="1192">
                  <c:v>41484</c:v>
                </c:pt>
                <c:pt idx="1193">
                  <c:v>41485</c:v>
                </c:pt>
                <c:pt idx="1194">
                  <c:v>41486</c:v>
                </c:pt>
                <c:pt idx="1195">
                  <c:v>41487</c:v>
                </c:pt>
                <c:pt idx="1196">
                  <c:v>41488</c:v>
                </c:pt>
                <c:pt idx="1197">
                  <c:v>41491</c:v>
                </c:pt>
                <c:pt idx="1198">
                  <c:v>41492</c:v>
                </c:pt>
                <c:pt idx="1199">
                  <c:v>41493</c:v>
                </c:pt>
                <c:pt idx="1200">
                  <c:v>41494</c:v>
                </c:pt>
                <c:pt idx="1201">
                  <c:v>41495</c:v>
                </c:pt>
                <c:pt idx="1202">
                  <c:v>41498</c:v>
                </c:pt>
                <c:pt idx="1203">
                  <c:v>41499</c:v>
                </c:pt>
                <c:pt idx="1204">
                  <c:v>41500</c:v>
                </c:pt>
                <c:pt idx="1205">
                  <c:v>41501</c:v>
                </c:pt>
                <c:pt idx="1206">
                  <c:v>41502</c:v>
                </c:pt>
                <c:pt idx="1207">
                  <c:v>41505</c:v>
                </c:pt>
                <c:pt idx="1208">
                  <c:v>41506</c:v>
                </c:pt>
                <c:pt idx="1209">
                  <c:v>41507</c:v>
                </c:pt>
                <c:pt idx="1210">
                  <c:v>41508</c:v>
                </c:pt>
                <c:pt idx="1211">
                  <c:v>41509</c:v>
                </c:pt>
                <c:pt idx="1212">
                  <c:v>41512</c:v>
                </c:pt>
                <c:pt idx="1213">
                  <c:v>41513</c:v>
                </c:pt>
                <c:pt idx="1214">
                  <c:v>41514</c:v>
                </c:pt>
                <c:pt idx="1215">
                  <c:v>41515</c:v>
                </c:pt>
                <c:pt idx="1216">
                  <c:v>41516</c:v>
                </c:pt>
                <c:pt idx="1217">
                  <c:v>41519</c:v>
                </c:pt>
                <c:pt idx="1218">
                  <c:v>41520</c:v>
                </c:pt>
                <c:pt idx="1219">
                  <c:v>41521</c:v>
                </c:pt>
                <c:pt idx="1220">
                  <c:v>41522</c:v>
                </c:pt>
                <c:pt idx="1221">
                  <c:v>41523</c:v>
                </c:pt>
                <c:pt idx="1222">
                  <c:v>41526</c:v>
                </c:pt>
                <c:pt idx="1223">
                  <c:v>41527</c:v>
                </c:pt>
                <c:pt idx="1224">
                  <c:v>41528</c:v>
                </c:pt>
                <c:pt idx="1225">
                  <c:v>41529</c:v>
                </c:pt>
                <c:pt idx="1226">
                  <c:v>41530</c:v>
                </c:pt>
                <c:pt idx="1227">
                  <c:v>41533</c:v>
                </c:pt>
                <c:pt idx="1228">
                  <c:v>41534</c:v>
                </c:pt>
                <c:pt idx="1229">
                  <c:v>41535</c:v>
                </c:pt>
                <c:pt idx="1230">
                  <c:v>41536</c:v>
                </c:pt>
                <c:pt idx="1231">
                  <c:v>41537</c:v>
                </c:pt>
                <c:pt idx="1232">
                  <c:v>41540</c:v>
                </c:pt>
                <c:pt idx="1233">
                  <c:v>41541</c:v>
                </c:pt>
                <c:pt idx="1234">
                  <c:v>41542</c:v>
                </c:pt>
                <c:pt idx="1235">
                  <c:v>41543</c:v>
                </c:pt>
                <c:pt idx="1236">
                  <c:v>41544</c:v>
                </c:pt>
                <c:pt idx="1237">
                  <c:v>41547</c:v>
                </c:pt>
                <c:pt idx="1238">
                  <c:v>41548</c:v>
                </c:pt>
                <c:pt idx="1239">
                  <c:v>41549</c:v>
                </c:pt>
                <c:pt idx="1240">
                  <c:v>41550</c:v>
                </c:pt>
                <c:pt idx="1241">
                  <c:v>41551</c:v>
                </c:pt>
                <c:pt idx="1242">
                  <c:v>41554</c:v>
                </c:pt>
                <c:pt idx="1243">
                  <c:v>41555</c:v>
                </c:pt>
                <c:pt idx="1244">
                  <c:v>41556</c:v>
                </c:pt>
                <c:pt idx="1245">
                  <c:v>41557</c:v>
                </c:pt>
                <c:pt idx="1246">
                  <c:v>41558</c:v>
                </c:pt>
                <c:pt idx="1247">
                  <c:v>41561</c:v>
                </c:pt>
                <c:pt idx="1248">
                  <c:v>41562</c:v>
                </c:pt>
                <c:pt idx="1249">
                  <c:v>41563</c:v>
                </c:pt>
                <c:pt idx="1250">
                  <c:v>41564</c:v>
                </c:pt>
                <c:pt idx="1251">
                  <c:v>41565</c:v>
                </c:pt>
                <c:pt idx="1252">
                  <c:v>41568</c:v>
                </c:pt>
                <c:pt idx="1253">
                  <c:v>41569</c:v>
                </c:pt>
                <c:pt idx="1254">
                  <c:v>41570</c:v>
                </c:pt>
                <c:pt idx="1255">
                  <c:v>41571</c:v>
                </c:pt>
                <c:pt idx="1256">
                  <c:v>41572</c:v>
                </c:pt>
                <c:pt idx="1257">
                  <c:v>41575</c:v>
                </c:pt>
                <c:pt idx="1258">
                  <c:v>41576</c:v>
                </c:pt>
                <c:pt idx="1259">
                  <c:v>41577</c:v>
                </c:pt>
                <c:pt idx="1260">
                  <c:v>41578</c:v>
                </c:pt>
                <c:pt idx="1261">
                  <c:v>41579</c:v>
                </c:pt>
                <c:pt idx="1262">
                  <c:v>41582</c:v>
                </c:pt>
                <c:pt idx="1263">
                  <c:v>41583</c:v>
                </c:pt>
                <c:pt idx="1264">
                  <c:v>41584</c:v>
                </c:pt>
                <c:pt idx="1265">
                  <c:v>41585</c:v>
                </c:pt>
                <c:pt idx="1266">
                  <c:v>41586</c:v>
                </c:pt>
                <c:pt idx="1267">
                  <c:v>41589</c:v>
                </c:pt>
                <c:pt idx="1268">
                  <c:v>41590</c:v>
                </c:pt>
                <c:pt idx="1269">
                  <c:v>41591</c:v>
                </c:pt>
                <c:pt idx="1270">
                  <c:v>41592</c:v>
                </c:pt>
                <c:pt idx="1271">
                  <c:v>41593</c:v>
                </c:pt>
                <c:pt idx="1272">
                  <c:v>41596</c:v>
                </c:pt>
                <c:pt idx="1273">
                  <c:v>41597</c:v>
                </c:pt>
                <c:pt idx="1274">
                  <c:v>41598</c:v>
                </c:pt>
                <c:pt idx="1275">
                  <c:v>41599</c:v>
                </c:pt>
                <c:pt idx="1276">
                  <c:v>41600</c:v>
                </c:pt>
                <c:pt idx="1277">
                  <c:v>41603</c:v>
                </c:pt>
                <c:pt idx="1278">
                  <c:v>41604</c:v>
                </c:pt>
                <c:pt idx="1279">
                  <c:v>41605</c:v>
                </c:pt>
                <c:pt idx="1280">
                  <c:v>41606</c:v>
                </c:pt>
                <c:pt idx="1281">
                  <c:v>41607</c:v>
                </c:pt>
                <c:pt idx="1282">
                  <c:v>41610</c:v>
                </c:pt>
                <c:pt idx="1283">
                  <c:v>41611</c:v>
                </c:pt>
                <c:pt idx="1284">
                  <c:v>41612</c:v>
                </c:pt>
                <c:pt idx="1285">
                  <c:v>41613</c:v>
                </c:pt>
                <c:pt idx="1286">
                  <c:v>41614</c:v>
                </c:pt>
                <c:pt idx="1287">
                  <c:v>41617</c:v>
                </c:pt>
                <c:pt idx="1288">
                  <c:v>41618</c:v>
                </c:pt>
                <c:pt idx="1289">
                  <c:v>41619</c:v>
                </c:pt>
                <c:pt idx="1290">
                  <c:v>41620</c:v>
                </c:pt>
                <c:pt idx="1291">
                  <c:v>41621</c:v>
                </c:pt>
                <c:pt idx="1292">
                  <c:v>41624</c:v>
                </c:pt>
                <c:pt idx="1293">
                  <c:v>41625</c:v>
                </c:pt>
                <c:pt idx="1294">
                  <c:v>41626</c:v>
                </c:pt>
                <c:pt idx="1295">
                  <c:v>41627</c:v>
                </c:pt>
                <c:pt idx="1296">
                  <c:v>41628</c:v>
                </c:pt>
                <c:pt idx="1297">
                  <c:v>41631</c:v>
                </c:pt>
                <c:pt idx="1298">
                  <c:v>41632</c:v>
                </c:pt>
                <c:pt idx="1299">
                  <c:v>41633</c:v>
                </c:pt>
                <c:pt idx="1300">
                  <c:v>41634</c:v>
                </c:pt>
                <c:pt idx="1301">
                  <c:v>41635</c:v>
                </c:pt>
                <c:pt idx="1302">
                  <c:v>41638</c:v>
                </c:pt>
                <c:pt idx="1303">
                  <c:v>41639</c:v>
                </c:pt>
                <c:pt idx="1304">
                  <c:v>41640</c:v>
                </c:pt>
                <c:pt idx="1305">
                  <c:v>41641</c:v>
                </c:pt>
                <c:pt idx="1306">
                  <c:v>41642</c:v>
                </c:pt>
                <c:pt idx="1307">
                  <c:v>41645</c:v>
                </c:pt>
                <c:pt idx="1308">
                  <c:v>41646</c:v>
                </c:pt>
                <c:pt idx="1309">
                  <c:v>41647</c:v>
                </c:pt>
                <c:pt idx="1310">
                  <c:v>41648</c:v>
                </c:pt>
                <c:pt idx="1311">
                  <c:v>41649</c:v>
                </c:pt>
                <c:pt idx="1312">
                  <c:v>41652</c:v>
                </c:pt>
                <c:pt idx="1313">
                  <c:v>41653</c:v>
                </c:pt>
                <c:pt idx="1314">
                  <c:v>41654</c:v>
                </c:pt>
                <c:pt idx="1315">
                  <c:v>41655</c:v>
                </c:pt>
                <c:pt idx="1316">
                  <c:v>41656</c:v>
                </c:pt>
                <c:pt idx="1317">
                  <c:v>41659</c:v>
                </c:pt>
                <c:pt idx="1318">
                  <c:v>41660</c:v>
                </c:pt>
                <c:pt idx="1319">
                  <c:v>41661</c:v>
                </c:pt>
                <c:pt idx="1320">
                  <c:v>41662</c:v>
                </c:pt>
                <c:pt idx="1321">
                  <c:v>41663</c:v>
                </c:pt>
                <c:pt idx="1322">
                  <c:v>41666</c:v>
                </c:pt>
                <c:pt idx="1323">
                  <c:v>41667</c:v>
                </c:pt>
                <c:pt idx="1324">
                  <c:v>41668</c:v>
                </c:pt>
                <c:pt idx="1325">
                  <c:v>41669</c:v>
                </c:pt>
                <c:pt idx="1326">
                  <c:v>41670</c:v>
                </c:pt>
                <c:pt idx="1327">
                  <c:v>41673</c:v>
                </c:pt>
                <c:pt idx="1328">
                  <c:v>41674</c:v>
                </c:pt>
                <c:pt idx="1329">
                  <c:v>41675</c:v>
                </c:pt>
                <c:pt idx="1330">
                  <c:v>41676</c:v>
                </c:pt>
                <c:pt idx="1331">
                  <c:v>41677</c:v>
                </c:pt>
                <c:pt idx="1332">
                  <c:v>41680</c:v>
                </c:pt>
                <c:pt idx="1333">
                  <c:v>41681</c:v>
                </c:pt>
                <c:pt idx="1334">
                  <c:v>41682</c:v>
                </c:pt>
                <c:pt idx="1335">
                  <c:v>41683</c:v>
                </c:pt>
                <c:pt idx="1336">
                  <c:v>41684</c:v>
                </c:pt>
                <c:pt idx="1337">
                  <c:v>41687</c:v>
                </c:pt>
                <c:pt idx="1338">
                  <c:v>41688</c:v>
                </c:pt>
                <c:pt idx="1339">
                  <c:v>41689</c:v>
                </c:pt>
                <c:pt idx="1340">
                  <c:v>41690</c:v>
                </c:pt>
                <c:pt idx="1341">
                  <c:v>41691</c:v>
                </c:pt>
                <c:pt idx="1342">
                  <c:v>41694</c:v>
                </c:pt>
                <c:pt idx="1343">
                  <c:v>41695</c:v>
                </c:pt>
                <c:pt idx="1344">
                  <c:v>41696</c:v>
                </c:pt>
                <c:pt idx="1345">
                  <c:v>41697</c:v>
                </c:pt>
                <c:pt idx="1346">
                  <c:v>41698</c:v>
                </c:pt>
                <c:pt idx="1347">
                  <c:v>41701</c:v>
                </c:pt>
                <c:pt idx="1348">
                  <c:v>41702</c:v>
                </c:pt>
                <c:pt idx="1349">
                  <c:v>41703</c:v>
                </c:pt>
                <c:pt idx="1350">
                  <c:v>41704</c:v>
                </c:pt>
                <c:pt idx="1351">
                  <c:v>41705</c:v>
                </c:pt>
                <c:pt idx="1352">
                  <c:v>41708</c:v>
                </c:pt>
                <c:pt idx="1353">
                  <c:v>41709</c:v>
                </c:pt>
                <c:pt idx="1354">
                  <c:v>41710</c:v>
                </c:pt>
                <c:pt idx="1355">
                  <c:v>41711</c:v>
                </c:pt>
                <c:pt idx="1356">
                  <c:v>41712</c:v>
                </c:pt>
                <c:pt idx="1357">
                  <c:v>41715</c:v>
                </c:pt>
                <c:pt idx="1358">
                  <c:v>41716</c:v>
                </c:pt>
                <c:pt idx="1359">
                  <c:v>41717</c:v>
                </c:pt>
                <c:pt idx="1360">
                  <c:v>41718</c:v>
                </c:pt>
                <c:pt idx="1361">
                  <c:v>41719</c:v>
                </c:pt>
                <c:pt idx="1362">
                  <c:v>41722</c:v>
                </c:pt>
                <c:pt idx="1363">
                  <c:v>41723</c:v>
                </c:pt>
                <c:pt idx="1364">
                  <c:v>41724</c:v>
                </c:pt>
                <c:pt idx="1365">
                  <c:v>41725</c:v>
                </c:pt>
                <c:pt idx="1366">
                  <c:v>41726</c:v>
                </c:pt>
                <c:pt idx="1367">
                  <c:v>41729</c:v>
                </c:pt>
                <c:pt idx="1368">
                  <c:v>41730</c:v>
                </c:pt>
                <c:pt idx="1369">
                  <c:v>41731</c:v>
                </c:pt>
                <c:pt idx="1370">
                  <c:v>41732</c:v>
                </c:pt>
                <c:pt idx="1371">
                  <c:v>41733</c:v>
                </c:pt>
                <c:pt idx="1372">
                  <c:v>41736</c:v>
                </c:pt>
                <c:pt idx="1373">
                  <c:v>41737</c:v>
                </c:pt>
                <c:pt idx="1374">
                  <c:v>41738</c:v>
                </c:pt>
                <c:pt idx="1375">
                  <c:v>41739</c:v>
                </c:pt>
                <c:pt idx="1376">
                  <c:v>41740</c:v>
                </c:pt>
                <c:pt idx="1377">
                  <c:v>41743</c:v>
                </c:pt>
                <c:pt idx="1378">
                  <c:v>41744</c:v>
                </c:pt>
                <c:pt idx="1379">
                  <c:v>41745</c:v>
                </c:pt>
                <c:pt idx="1380">
                  <c:v>41746</c:v>
                </c:pt>
                <c:pt idx="1381">
                  <c:v>41747</c:v>
                </c:pt>
                <c:pt idx="1382">
                  <c:v>41750</c:v>
                </c:pt>
                <c:pt idx="1383">
                  <c:v>41751</c:v>
                </c:pt>
                <c:pt idx="1384">
                  <c:v>41752</c:v>
                </c:pt>
                <c:pt idx="1385">
                  <c:v>41753</c:v>
                </c:pt>
                <c:pt idx="1386">
                  <c:v>41754</c:v>
                </c:pt>
                <c:pt idx="1387">
                  <c:v>41757</c:v>
                </c:pt>
                <c:pt idx="1388">
                  <c:v>41758</c:v>
                </c:pt>
                <c:pt idx="1389">
                  <c:v>41759</c:v>
                </c:pt>
                <c:pt idx="1390">
                  <c:v>41760</c:v>
                </c:pt>
                <c:pt idx="1391">
                  <c:v>41761</c:v>
                </c:pt>
                <c:pt idx="1392">
                  <c:v>41764</c:v>
                </c:pt>
                <c:pt idx="1393">
                  <c:v>41765</c:v>
                </c:pt>
                <c:pt idx="1394">
                  <c:v>41766</c:v>
                </c:pt>
                <c:pt idx="1395">
                  <c:v>41767</c:v>
                </c:pt>
                <c:pt idx="1396">
                  <c:v>41768</c:v>
                </c:pt>
                <c:pt idx="1397">
                  <c:v>41771</c:v>
                </c:pt>
                <c:pt idx="1398">
                  <c:v>41772</c:v>
                </c:pt>
                <c:pt idx="1399">
                  <c:v>41773</c:v>
                </c:pt>
                <c:pt idx="1400">
                  <c:v>41774</c:v>
                </c:pt>
                <c:pt idx="1401">
                  <c:v>41775</c:v>
                </c:pt>
                <c:pt idx="1402">
                  <c:v>41778</c:v>
                </c:pt>
                <c:pt idx="1403">
                  <c:v>41779</c:v>
                </c:pt>
                <c:pt idx="1404">
                  <c:v>41780</c:v>
                </c:pt>
                <c:pt idx="1405">
                  <c:v>41781</c:v>
                </c:pt>
                <c:pt idx="1406">
                  <c:v>41782</c:v>
                </c:pt>
                <c:pt idx="1407">
                  <c:v>41785</c:v>
                </c:pt>
                <c:pt idx="1408">
                  <c:v>41786</c:v>
                </c:pt>
                <c:pt idx="1409">
                  <c:v>41787</c:v>
                </c:pt>
                <c:pt idx="1410">
                  <c:v>41788</c:v>
                </c:pt>
                <c:pt idx="1411">
                  <c:v>41789</c:v>
                </c:pt>
                <c:pt idx="1412">
                  <c:v>41792</c:v>
                </c:pt>
                <c:pt idx="1413">
                  <c:v>41793</c:v>
                </c:pt>
                <c:pt idx="1414">
                  <c:v>41794</c:v>
                </c:pt>
                <c:pt idx="1415">
                  <c:v>41795</c:v>
                </c:pt>
                <c:pt idx="1416">
                  <c:v>41796</c:v>
                </c:pt>
                <c:pt idx="1417">
                  <c:v>41799</c:v>
                </c:pt>
                <c:pt idx="1418">
                  <c:v>41800</c:v>
                </c:pt>
                <c:pt idx="1419">
                  <c:v>41801</c:v>
                </c:pt>
                <c:pt idx="1420">
                  <c:v>41802</c:v>
                </c:pt>
                <c:pt idx="1421">
                  <c:v>41803</c:v>
                </c:pt>
                <c:pt idx="1422">
                  <c:v>41806</c:v>
                </c:pt>
                <c:pt idx="1423">
                  <c:v>41807</c:v>
                </c:pt>
                <c:pt idx="1424">
                  <c:v>41808</c:v>
                </c:pt>
                <c:pt idx="1425">
                  <c:v>41809</c:v>
                </c:pt>
                <c:pt idx="1426">
                  <c:v>41810</c:v>
                </c:pt>
                <c:pt idx="1427">
                  <c:v>41813</c:v>
                </c:pt>
                <c:pt idx="1428">
                  <c:v>41814</c:v>
                </c:pt>
                <c:pt idx="1429">
                  <c:v>41815</c:v>
                </c:pt>
                <c:pt idx="1430">
                  <c:v>41816</c:v>
                </c:pt>
                <c:pt idx="1431">
                  <c:v>41817</c:v>
                </c:pt>
                <c:pt idx="1432">
                  <c:v>41820</c:v>
                </c:pt>
                <c:pt idx="1433">
                  <c:v>41821</c:v>
                </c:pt>
                <c:pt idx="1434">
                  <c:v>41822</c:v>
                </c:pt>
                <c:pt idx="1435">
                  <c:v>41823</c:v>
                </c:pt>
                <c:pt idx="1436">
                  <c:v>41824</c:v>
                </c:pt>
                <c:pt idx="1437">
                  <c:v>41827</c:v>
                </c:pt>
                <c:pt idx="1438">
                  <c:v>41828</c:v>
                </c:pt>
                <c:pt idx="1439">
                  <c:v>41829</c:v>
                </c:pt>
                <c:pt idx="1440">
                  <c:v>41830</c:v>
                </c:pt>
                <c:pt idx="1441">
                  <c:v>41831</c:v>
                </c:pt>
                <c:pt idx="1442">
                  <c:v>41834</c:v>
                </c:pt>
                <c:pt idx="1443">
                  <c:v>41835</c:v>
                </c:pt>
                <c:pt idx="1444">
                  <c:v>41836</c:v>
                </c:pt>
                <c:pt idx="1445">
                  <c:v>41837</c:v>
                </c:pt>
                <c:pt idx="1446">
                  <c:v>41838</c:v>
                </c:pt>
                <c:pt idx="1447">
                  <c:v>41841</c:v>
                </c:pt>
                <c:pt idx="1448">
                  <c:v>41842</c:v>
                </c:pt>
                <c:pt idx="1449">
                  <c:v>41843</c:v>
                </c:pt>
                <c:pt idx="1450">
                  <c:v>41844</c:v>
                </c:pt>
                <c:pt idx="1451">
                  <c:v>41845</c:v>
                </c:pt>
                <c:pt idx="1452">
                  <c:v>41848</c:v>
                </c:pt>
                <c:pt idx="1453">
                  <c:v>41849</c:v>
                </c:pt>
                <c:pt idx="1454">
                  <c:v>41850</c:v>
                </c:pt>
                <c:pt idx="1455">
                  <c:v>41851</c:v>
                </c:pt>
                <c:pt idx="1456">
                  <c:v>41852</c:v>
                </c:pt>
                <c:pt idx="1457">
                  <c:v>41855</c:v>
                </c:pt>
                <c:pt idx="1458">
                  <c:v>41856</c:v>
                </c:pt>
                <c:pt idx="1459">
                  <c:v>41857</c:v>
                </c:pt>
                <c:pt idx="1460">
                  <c:v>41858</c:v>
                </c:pt>
                <c:pt idx="1461">
                  <c:v>41859</c:v>
                </c:pt>
                <c:pt idx="1462">
                  <c:v>41862</c:v>
                </c:pt>
                <c:pt idx="1463">
                  <c:v>41863</c:v>
                </c:pt>
                <c:pt idx="1464">
                  <c:v>41864</c:v>
                </c:pt>
                <c:pt idx="1465">
                  <c:v>41865</c:v>
                </c:pt>
                <c:pt idx="1466">
                  <c:v>41866</c:v>
                </c:pt>
                <c:pt idx="1467">
                  <c:v>41869</c:v>
                </c:pt>
                <c:pt idx="1468">
                  <c:v>41870</c:v>
                </c:pt>
                <c:pt idx="1469">
                  <c:v>41871</c:v>
                </c:pt>
                <c:pt idx="1470">
                  <c:v>41872</c:v>
                </c:pt>
                <c:pt idx="1471">
                  <c:v>41873</c:v>
                </c:pt>
                <c:pt idx="1472">
                  <c:v>41876</c:v>
                </c:pt>
                <c:pt idx="1473">
                  <c:v>41877</c:v>
                </c:pt>
                <c:pt idx="1474">
                  <c:v>41878</c:v>
                </c:pt>
                <c:pt idx="1475">
                  <c:v>41879</c:v>
                </c:pt>
                <c:pt idx="1476">
                  <c:v>41880</c:v>
                </c:pt>
                <c:pt idx="1477">
                  <c:v>41883</c:v>
                </c:pt>
                <c:pt idx="1478">
                  <c:v>41884</c:v>
                </c:pt>
                <c:pt idx="1479">
                  <c:v>41885</c:v>
                </c:pt>
                <c:pt idx="1480">
                  <c:v>41886</c:v>
                </c:pt>
                <c:pt idx="1481">
                  <c:v>41887</c:v>
                </c:pt>
                <c:pt idx="1482">
                  <c:v>41890</c:v>
                </c:pt>
                <c:pt idx="1483">
                  <c:v>41891</c:v>
                </c:pt>
                <c:pt idx="1484">
                  <c:v>41892</c:v>
                </c:pt>
                <c:pt idx="1485">
                  <c:v>41893</c:v>
                </c:pt>
                <c:pt idx="1486">
                  <c:v>41894</c:v>
                </c:pt>
                <c:pt idx="1487">
                  <c:v>41897</c:v>
                </c:pt>
                <c:pt idx="1488">
                  <c:v>41898</c:v>
                </c:pt>
                <c:pt idx="1489">
                  <c:v>41899</c:v>
                </c:pt>
                <c:pt idx="1490">
                  <c:v>41900</c:v>
                </c:pt>
                <c:pt idx="1491">
                  <c:v>41901</c:v>
                </c:pt>
                <c:pt idx="1492">
                  <c:v>41904</c:v>
                </c:pt>
                <c:pt idx="1493">
                  <c:v>41905</c:v>
                </c:pt>
                <c:pt idx="1494">
                  <c:v>41906</c:v>
                </c:pt>
                <c:pt idx="1495">
                  <c:v>41907</c:v>
                </c:pt>
                <c:pt idx="1496">
                  <c:v>41908</c:v>
                </c:pt>
                <c:pt idx="1497">
                  <c:v>41911</c:v>
                </c:pt>
                <c:pt idx="1498">
                  <c:v>41912</c:v>
                </c:pt>
                <c:pt idx="1499">
                  <c:v>41913</c:v>
                </c:pt>
                <c:pt idx="1500">
                  <c:v>41914</c:v>
                </c:pt>
                <c:pt idx="1501">
                  <c:v>41915</c:v>
                </c:pt>
                <c:pt idx="1502">
                  <c:v>41918</c:v>
                </c:pt>
                <c:pt idx="1503">
                  <c:v>41919</c:v>
                </c:pt>
                <c:pt idx="1504">
                  <c:v>41920</c:v>
                </c:pt>
                <c:pt idx="1505">
                  <c:v>41921</c:v>
                </c:pt>
                <c:pt idx="1506">
                  <c:v>41922</c:v>
                </c:pt>
                <c:pt idx="1507">
                  <c:v>41925</c:v>
                </c:pt>
                <c:pt idx="1508">
                  <c:v>41926</c:v>
                </c:pt>
                <c:pt idx="1509">
                  <c:v>41927</c:v>
                </c:pt>
                <c:pt idx="1510">
                  <c:v>41928</c:v>
                </c:pt>
                <c:pt idx="1511">
                  <c:v>41929</c:v>
                </c:pt>
                <c:pt idx="1512">
                  <c:v>41932</c:v>
                </c:pt>
                <c:pt idx="1513">
                  <c:v>41933</c:v>
                </c:pt>
                <c:pt idx="1514">
                  <c:v>41934</c:v>
                </c:pt>
                <c:pt idx="1515">
                  <c:v>41935</c:v>
                </c:pt>
                <c:pt idx="1516">
                  <c:v>41936</c:v>
                </c:pt>
                <c:pt idx="1517">
                  <c:v>41939</c:v>
                </c:pt>
                <c:pt idx="1518">
                  <c:v>41940</c:v>
                </c:pt>
                <c:pt idx="1519">
                  <c:v>41941</c:v>
                </c:pt>
                <c:pt idx="1520">
                  <c:v>41942</c:v>
                </c:pt>
                <c:pt idx="1521">
                  <c:v>41943</c:v>
                </c:pt>
                <c:pt idx="1522">
                  <c:v>41946</c:v>
                </c:pt>
                <c:pt idx="1523">
                  <c:v>41947</c:v>
                </c:pt>
                <c:pt idx="1524">
                  <c:v>41948</c:v>
                </c:pt>
                <c:pt idx="1525">
                  <c:v>41949</c:v>
                </c:pt>
                <c:pt idx="1526">
                  <c:v>41950</c:v>
                </c:pt>
                <c:pt idx="1527">
                  <c:v>41953</c:v>
                </c:pt>
                <c:pt idx="1528">
                  <c:v>41954</c:v>
                </c:pt>
                <c:pt idx="1529">
                  <c:v>41955</c:v>
                </c:pt>
                <c:pt idx="1530">
                  <c:v>41956</c:v>
                </c:pt>
                <c:pt idx="1531">
                  <c:v>41957</c:v>
                </c:pt>
                <c:pt idx="1532">
                  <c:v>41960</c:v>
                </c:pt>
                <c:pt idx="1533">
                  <c:v>41961</c:v>
                </c:pt>
                <c:pt idx="1534">
                  <c:v>41962</c:v>
                </c:pt>
                <c:pt idx="1535">
                  <c:v>41963</c:v>
                </c:pt>
                <c:pt idx="1536">
                  <c:v>41964</c:v>
                </c:pt>
                <c:pt idx="1537">
                  <c:v>41967</c:v>
                </c:pt>
                <c:pt idx="1538">
                  <c:v>41968</c:v>
                </c:pt>
                <c:pt idx="1539">
                  <c:v>41969</c:v>
                </c:pt>
                <c:pt idx="1540">
                  <c:v>41970</c:v>
                </c:pt>
                <c:pt idx="1541">
                  <c:v>41971</c:v>
                </c:pt>
                <c:pt idx="1542">
                  <c:v>41974</c:v>
                </c:pt>
                <c:pt idx="1543">
                  <c:v>41975</c:v>
                </c:pt>
                <c:pt idx="1544">
                  <c:v>41976</c:v>
                </c:pt>
                <c:pt idx="1545">
                  <c:v>41977</c:v>
                </c:pt>
                <c:pt idx="1546">
                  <c:v>41978</c:v>
                </c:pt>
                <c:pt idx="1547">
                  <c:v>41981</c:v>
                </c:pt>
                <c:pt idx="1548">
                  <c:v>41982</c:v>
                </c:pt>
                <c:pt idx="1549">
                  <c:v>41983</c:v>
                </c:pt>
                <c:pt idx="1550">
                  <c:v>41984</c:v>
                </c:pt>
                <c:pt idx="1551">
                  <c:v>41985</c:v>
                </c:pt>
                <c:pt idx="1552">
                  <c:v>41988</c:v>
                </c:pt>
                <c:pt idx="1553">
                  <c:v>41989</c:v>
                </c:pt>
                <c:pt idx="1554">
                  <c:v>41990</c:v>
                </c:pt>
                <c:pt idx="1555">
                  <c:v>41991</c:v>
                </c:pt>
                <c:pt idx="1556">
                  <c:v>41992</c:v>
                </c:pt>
                <c:pt idx="1557">
                  <c:v>41995</c:v>
                </c:pt>
                <c:pt idx="1558">
                  <c:v>41996</c:v>
                </c:pt>
                <c:pt idx="1559">
                  <c:v>41997</c:v>
                </c:pt>
                <c:pt idx="1560">
                  <c:v>41998</c:v>
                </c:pt>
                <c:pt idx="1561">
                  <c:v>41999</c:v>
                </c:pt>
                <c:pt idx="1562">
                  <c:v>42002</c:v>
                </c:pt>
                <c:pt idx="1563">
                  <c:v>42003</c:v>
                </c:pt>
                <c:pt idx="1564">
                  <c:v>42004</c:v>
                </c:pt>
                <c:pt idx="1565">
                  <c:v>42005</c:v>
                </c:pt>
                <c:pt idx="1566">
                  <c:v>42006</c:v>
                </c:pt>
                <c:pt idx="1567">
                  <c:v>42009</c:v>
                </c:pt>
                <c:pt idx="1568">
                  <c:v>42010</c:v>
                </c:pt>
                <c:pt idx="1569">
                  <c:v>42011</c:v>
                </c:pt>
                <c:pt idx="1570">
                  <c:v>42012</c:v>
                </c:pt>
                <c:pt idx="1571">
                  <c:v>42013</c:v>
                </c:pt>
                <c:pt idx="1572">
                  <c:v>42016</c:v>
                </c:pt>
                <c:pt idx="1573">
                  <c:v>42017</c:v>
                </c:pt>
                <c:pt idx="1574">
                  <c:v>42018</c:v>
                </c:pt>
                <c:pt idx="1575">
                  <c:v>42019</c:v>
                </c:pt>
                <c:pt idx="1576">
                  <c:v>42020</c:v>
                </c:pt>
                <c:pt idx="1577">
                  <c:v>42023</c:v>
                </c:pt>
                <c:pt idx="1578">
                  <c:v>42024</c:v>
                </c:pt>
                <c:pt idx="1579">
                  <c:v>42025</c:v>
                </c:pt>
                <c:pt idx="1580">
                  <c:v>42026</c:v>
                </c:pt>
                <c:pt idx="1581">
                  <c:v>42027</c:v>
                </c:pt>
                <c:pt idx="1582">
                  <c:v>42030</c:v>
                </c:pt>
                <c:pt idx="1583">
                  <c:v>42031</c:v>
                </c:pt>
                <c:pt idx="1584">
                  <c:v>42032</c:v>
                </c:pt>
                <c:pt idx="1585">
                  <c:v>42033</c:v>
                </c:pt>
                <c:pt idx="1586">
                  <c:v>42034</c:v>
                </c:pt>
                <c:pt idx="1587">
                  <c:v>42037</c:v>
                </c:pt>
                <c:pt idx="1588">
                  <c:v>42038</c:v>
                </c:pt>
                <c:pt idx="1589">
                  <c:v>42039</c:v>
                </c:pt>
                <c:pt idx="1590">
                  <c:v>42040</c:v>
                </c:pt>
                <c:pt idx="1591">
                  <c:v>42041</c:v>
                </c:pt>
                <c:pt idx="1592">
                  <c:v>42044</c:v>
                </c:pt>
                <c:pt idx="1593">
                  <c:v>42045</c:v>
                </c:pt>
                <c:pt idx="1594">
                  <c:v>42046</c:v>
                </c:pt>
                <c:pt idx="1595">
                  <c:v>42047</c:v>
                </c:pt>
                <c:pt idx="1596">
                  <c:v>42048</c:v>
                </c:pt>
                <c:pt idx="1597">
                  <c:v>42051</c:v>
                </c:pt>
                <c:pt idx="1598">
                  <c:v>42052</c:v>
                </c:pt>
                <c:pt idx="1599">
                  <c:v>42053</c:v>
                </c:pt>
                <c:pt idx="1600">
                  <c:v>42054</c:v>
                </c:pt>
                <c:pt idx="1601">
                  <c:v>42055</c:v>
                </c:pt>
                <c:pt idx="1602">
                  <c:v>42058</c:v>
                </c:pt>
                <c:pt idx="1603">
                  <c:v>42059</c:v>
                </c:pt>
                <c:pt idx="1604">
                  <c:v>42060</c:v>
                </c:pt>
                <c:pt idx="1605">
                  <c:v>42061</c:v>
                </c:pt>
                <c:pt idx="1606">
                  <c:v>42062</c:v>
                </c:pt>
                <c:pt idx="1607">
                  <c:v>42065</c:v>
                </c:pt>
                <c:pt idx="1608">
                  <c:v>42066</c:v>
                </c:pt>
                <c:pt idx="1609">
                  <c:v>42067</c:v>
                </c:pt>
                <c:pt idx="1610">
                  <c:v>42068</c:v>
                </c:pt>
                <c:pt idx="1611">
                  <c:v>42069</c:v>
                </c:pt>
                <c:pt idx="1612">
                  <c:v>42072</c:v>
                </c:pt>
                <c:pt idx="1613">
                  <c:v>42073</c:v>
                </c:pt>
                <c:pt idx="1614">
                  <c:v>42074</c:v>
                </c:pt>
                <c:pt idx="1615">
                  <c:v>42075</c:v>
                </c:pt>
                <c:pt idx="1616">
                  <c:v>42076</c:v>
                </c:pt>
                <c:pt idx="1617">
                  <c:v>42079</c:v>
                </c:pt>
                <c:pt idx="1618">
                  <c:v>42080</c:v>
                </c:pt>
                <c:pt idx="1619">
                  <c:v>42081</c:v>
                </c:pt>
                <c:pt idx="1620">
                  <c:v>42082</c:v>
                </c:pt>
                <c:pt idx="1621">
                  <c:v>42083</c:v>
                </c:pt>
                <c:pt idx="1622">
                  <c:v>42086</c:v>
                </c:pt>
                <c:pt idx="1623">
                  <c:v>42087</c:v>
                </c:pt>
                <c:pt idx="1624">
                  <c:v>42088</c:v>
                </c:pt>
                <c:pt idx="1625">
                  <c:v>42089</c:v>
                </c:pt>
                <c:pt idx="1626">
                  <c:v>42090</c:v>
                </c:pt>
                <c:pt idx="1627">
                  <c:v>42093</c:v>
                </c:pt>
                <c:pt idx="1628">
                  <c:v>42094</c:v>
                </c:pt>
                <c:pt idx="1629">
                  <c:v>42095</c:v>
                </c:pt>
                <c:pt idx="1630">
                  <c:v>42096</c:v>
                </c:pt>
                <c:pt idx="1631">
                  <c:v>42097</c:v>
                </c:pt>
                <c:pt idx="1632">
                  <c:v>42100</c:v>
                </c:pt>
                <c:pt idx="1633">
                  <c:v>42101</c:v>
                </c:pt>
                <c:pt idx="1634">
                  <c:v>42102</c:v>
                </c:pt>
                <c:pt idx="1635">
                  <c:v>42103</c:v>
                </c:pt>
                <c:pt idx="1636">
                  <c:v>42104</c:v>
                </c:pt>
                <c:pt idx="1637">
                  <c:v>42107</c:v>
                </c:pt>
                <c:pt idx="1638">
                  <c:v>42108</c:v>
                </c:pt>
                <c:pt idx="1639">
                  <c:v>42109</c:v>
                </c:pt>
                <c:pt idx="1640">
                  <c:v>42110</c:v>
                </c:pt>
                <c:pt idx="1641">
                  <c:v>42111</c:v>
                </c:pt>
                <c:pt idx="1642">
                  <c:v>42114</c:v>
                </c:pt>
                <c:pt idx="1643">
                  <c:v>42115</c:v>
                </c:pt>
                <c:pt idx="1644">
                  <c:v>42116</c:v>
                </c:pt>
                <c:pt idx="1645">
                  <c:v>42117</c:v>
                </c:pt>
                <c:pt idx="1646">
                  <c:v>42118</c:v>
                </c:pt>
                <c:pt idx="1647">
                  <c:v>42121</c:v>
                </c:pt>
                <c:pt idx="1648">
                  <c:v>42122</c:v>
                </c:pt>
                <c:pt idx="1649">
                  <c:v>42123</c:v>
                </c:pt>
                <c:pt idx="1650">
                  <c:v>42124</c:v>
                </c:pt>
                <c:pt idx="1651">
                  <c:v>42125</c:v>
                </c:pt>
                <c:pt idx="1652">
                  <c:v>42128</c:v>
                </c:pt>
                <c:pt idx="1653">
                  <c:v>42129</c:v>
                </c:pt>
                <c:pt idx="1654">
                  <c:v>42130</c:v>
                </c:pt>
                <c:pt idx="1655">
                  <c:v>42131</c:v>
                </c:pt>
                <c:pt idx="1656">
                  <c:v>42132</c:v>
                </c:pt>
                <c:pt idx="1657">
                  <c:v>42135</c:v>
                </c:pt>
                <c:pt idx="1658">
                  <c:v>42136</c:v>
                </c:pt>
                <c:pt idx="1659">
                  <c:v>42137</c:v>
                </c:pt>
                <c:pt idx="1660">
                  <c:v>42138</c:v>
                </c:pt>
                <c:pt idx="1661">
                  <c:v>42139</c:v>
                </c:pt>
                <c:pt idx="1662">
                  <c:v>42142</c:v>
                </c:pt>
                <c:pt idx="1663">
                  <c:v>42143</c:v>
                </c:pt>
                <c:pt idx="1664">
                  <c:v>42144</c:v>
                </c:pt>
                <c:pt idx="1665">
                  <c:v>42145</c:v>
                </c:pt>
                <c:pt idx="1666">
                  <c:v>42146</c:v>
                </c:pt>
                <c:pt idx="1667">
                  <c:v>42149</c:v>
                </c:pt>
                <c:pt idx="1668">
                  <c:v>42150</c:v>
                </c:pt>
                <c:pt idx="1669">
                  <c:v>42151</c:v>
                </c:pt>
                <c:pt idx="1670">
                  <c:v>42152</c:v>
                </c:pt>
                <c:pt idx="1671">
                  <c:v>42153</c:v>
                </c:pt>
                <c:pt idx="1672">
                  <c:v>42156</c:v>
                </c:pt>
                <c:pt idx="1673">
                  <c:v>42157</c:v>
                </c:pt>
                <c:pt idx="1674">
                  <c:v>42158</c:v>
                </c:pt>
                <c:pt idx="1675">
                  <c:v>42159</c:v>
                </c:pt>
                <c:pt idx="1676">
                  <c:v>42160</c:v>
                </c:pt>
                <c:pt idx="1677">
                  <c:v>42163</c:v>
                </c:pt>
                <c:pt idx="1678">
                  <c:v>42164</c:v>
                </c:pt>
                <c:pt idx="1679">
                  <c:v>42165</c:v>
                </c:pt>
                <c:pt idx="1680">
                  <c:v>42166</c:v>
                </c:pt>
                <c:pt idx="1681">
                  <c:v>42167</c:v>
                </c:pt>
                <c:pt idx="1682">
                  <c:v>42170</c:v>
                </c:pt>
                <c:pt idx="1683">
                  <c:v>42171</c:v>
                </c:pt>
                <c:pt idx="1684">
                  <c:v>42172</c:v>
                </c:pt>
                <c:pt idx="1685">
                  <c:v>42173</c:v>
                </c:pt>
                <c:pt idx="1686">
                  <c:v>42174</c:v>
                </c:pt>
                <c:pt idx="1687">
                  <c:v>42177</c:v>
                </c:pt>
                <c:pt idx="1688">
                  <c:v>42178</c:v>
                </c:pt>
                <c:pt idx="1689">
                  <c:v>42179</c:v>
                </c:pt>
                <c:pt idx="1690">
                  <c:v>42180</c:v>
                </c:pt>
                <c:pt idx="1691">
                  <c:v>42181</c:v>
                </c:pt>
                <c:pt idx="1692">
                  <c:v>42184</c:v>
                </c:pt>
                <c:pt idx="1693">
                  <c:v>42185</c:v>
                </c:pt>
                <c:pt idx="1694">
                  <c:v>42186</c:v>
                </c:pt>
                <c:pt idx="1695">
                  <c:v>42187</c:v>
                </c:pt>
                <c:pt idx="1696">
                  <c:v>42188</c:v>
                </c:pt>
                <c:pt idx="1697">
                  <c:v>42191</c:v>
                </c:pt>
                <c:pt idx="1698">
                  <c:v>42192</c:v>
                </c:pt>
                <c:pt idx="1699">
                  <c:v>42193</c:v>
                </c:pt>
                <c:pt idx="1700">
                  <c:v>42194</c:v>
                </c:pt>
                <c:pt idx="1701">
                  <c:v>42195</c:v>
                </c:pt>
                <c:pt idx="1702">
                  <c:v>42198</c:v>
                </c:pt>
                <c:pt idx="1703">
                  <c:v>42199</c:v>
                </c:pt>
                <c:pt idx="1704">
                  <c:v>42200</c:v>
                </c:pt>
                <c:pt idx="1705">
                  <c:v>42201</c:v>
                </c:pt>
                <c:pt idx="1706">
                  <c:v>42202</c:v>
                </c:pt>
                <c:pt idx="1707">
                  <c:v>42205</c:v>
                </c:pt>
                <c:pt idx="1708">
                  <c:v>42206</c:v>
                </c:pt>
                <c:pt idx="1709">
                  <c:v>42207</c:v>
                </c:pt>
                <c:pt idx="1710">
                  <c:v>42208</c:v>
                </c:pt>
                <c:pt idx="1711">
                  <c:v>42209</c:v>
                </c:pt>
                <c:pt idx="1712">
                  <c:v>42212</c:v>
                </c:pt>
                <c:pt idx="1713">
                  <c:v>42213</c:v>
                </c:pt>
                <c:pt idx="1714">
                  <c:v>42214</c:v>
                </c:pt>
                <c:pt idx="1715">
                  <c:v>42215</c:v>
                </c:pt>
                <c:pt idx="1716">
                  <c:v>42216</c:v>
                </c:pt>
                <c:pt idx="1717">
                  <c:v>42219</c:v>
                </c:pt>
                <c:pt idx="1718">
                  <c:v>42220</c:v>
                </c:pt>
                <c:pt idx="1719">
                  <c:v>42221</c:v>
                </c:pt>
                <c:pt idx="1720">
                  <c:v>42222</c:v>
                </c:pt>
                <c:pt idx="1721">
                  <c:v>42223</c:v>
                </c:pt>
                <c:pt idx="1722">
                  <c:v>42226</c:v>
                </c:pt>
                <c:pt idx="1723">
                  <c:v>42227</c:v>
                </c:pt>
                <c:pt idx="1724">
                  <c:v>42228</c:v>
                </c:pt>
                <c:pt idx="1725">
                  <c:v>42229</c:v>
                </c:pt>
                <c:pt idx="1726">
                  <c:v>42230</c:v>
                </c:pt>
                <c:pt idx="1727">
                  <c:v>42233</c:v>
                </c:pt>
                <c:pt idx="1728">
                  <c:v>42234</c:v>
                </c:pt>
                <c:pt idx="1729">
                  <c:v>42235</c:v>
                </c:pt>
                <c:pt idx="1730">
                  <c:v>42236</c:v>
                </c:pt>
                <c:pt idx="1731">
                  <c:v>42237</c:v>
                </c:pt>
                <c:pt idx="1732">
                  <c:v>42240</c:v>
                </c:pt>
                <c:pt idx="1733">
                  <c:v>42241</c:v>
                </c:pt>
                <c:pt idx="1734">
                  <c:v>42242</c:v>
                </c:pt>
                <c:pt idx="1735">
                  <c:v>42243</c:v>
                </c:pt>
                <c:pt idx="1736">
                  <c:v>42244</c:v>
                </c:pt>
                <c:pt idx="1737">
                  <c:v>42247</c:v>
                </c:pt>
                <c:pt idx="1738">
                  <c:v>42248</c:v>
                </c:pt>
                <c:pt idx="1739">
                  <c:v>42249</c:v>
                </c:pt>
                <c:pt idx="1740">
                  <c:v>42250</c:v>
                </c:pt>
                <c:pt idx="1741">
                  <c:v>42251</c:v>
                </c:pt>
                <c:pt idx="1742">
                  <c:v>42254</c:v>
                </c:pt>
                <c:pt idx="1743">
                  <c:v>42255</c:v>
                </c:pt>
                <c:pt idx="1744">
                  <c:v>42256</c:v>
                </c:pt>
                <c:pt idx="1745">
                  <c:v>42257</c:v>
                </c:pt>
                <c:pt idx="1746">
                  <c:v>42258</c:v>
                </c:pt>
                <c:pt idx="1747">
                  <c:v>42261</c:v>
                </c:pt>
                <c:pt idx="1748">
                  <c:v>42262</c:v>
                </c:pt>
                <c:pt idx="1749">
                  <c:v>42263</c:v>
                </c:pt>
                <c:pt idx="1750">
                  <c:v>42264</c:v>
                </c:pt>
                <c:pt idx="1751">
                  <c:v>42265</c:v>
                </c:pt>
                <c:pt idx="1752">
                  <c:v>42268</c:v>
                </c:pt>
                <c:pt idx="1753">
                  <c:v>42269</c:v>
                </c:pt>
                <c:pt idx="1754">
                  <c:v>42270</c:v>
                </c:pt>
                <c:pt idx="1755">
                  <c:v>42271</c:v>
                </c:pt>
                <c:pt idx="1756">
                  <c:v>42272</c:v>
                </c:pt>
                <c:pt idx="1757">
                  <c:v>42275</c:v>
                </c:pt>
                <c:pt idx="1758">
                  <c:v>42276</c:v>
                </c:pt>
                <c:pt idx="1759">
                  <c:v>42277</c:v>
                </c:pt>
                <c:pt idx="1760">
                  <c:v>42278</c:v>
                </c:pt>
                <c:pt idx="1761">
                  <c:v>42279</c:v>
                </c:pt>
                <c:pt idx="1762">
                  <c:v>42282</c:v>
                </c:pt>
                <c:pt idx="1763">
                  <c:v>42283</c:v>
                </c:pt>
                <c:pt idx="1764">
                  <c:v>42284</c:v>
                </c:pt>
                <c:pt idx="1765">
                  <c:v>42285</c:v>
                </c:pt>
                <c:pt idx="1766">
                  <c:v>42286</c:v>
                </c:pt>
                <c:pt idx="1767">
                  <c:v>42289</c:v>
                </c:pt>
                <c:pt idx="1768">
                  <c:v>42290</c:v>
                </c:pt>
                <c:pt idx="1769">
                  <c:v>42291</c:v>
                </c:pt>
                <c:pt idx="1770">
                  <c:v>42292</c:v>
                </c:pt>
                <c:pt idx="1771">
                  <c:v>42293</c:v>
                </c:pt>
                <c:pt idx="1772">
                  <c:v>42296</c:v>
                </c:pt>
                <c:pt idx="1773">
                  <c:v>42297</c:v>
                </c:pt>
                <c:pt idx="1774">
                  <c:v>42298</c:v>
                </c:pt>
                <c:pt idx="1775">
                  <c:v>42299</c:v>
                </c:pt>
                <c:pt idx="1776">
                  <c:v>42300</c:v>
                </c:pt>
                <c:pt idx="1777">
                  <c:v>42303</c:v>
                </c:pt>
                <c:pt idx="1778">
                  <c:v>42304</c:v>
                </c:pt>
                <c:pt idx="1779">
                  <c:v>42305</c:v>
                </c:pt>
                <c:pt idx="1780">
                  <c:v>42306</c:v>
                </c:pt>
                <c:pt idx="1781">
                  <c:v>42307</c:v>
                </c:pt>
                <c:pt idx="1782">
                  <c:v>42310</c:v>
                </c:pt>
                <c:pt idx="1783">
                  <c:v>42311</c:v>
                </c:pt>
                <c:pt idx="1784">
                  <c:v>42312</c:v>
                </c:pt>
                <c:pt idx="1785">
                  <c:v>42313</c:v>
                </c:pt>
                <c:pt idx="1786">
                  <c:v>42314</c:v>
                </c:pt>
                <c:pt idx="1787">
                  <c:v>42317</c:v>
                </c:pt>
                <c:pt idx="1788">
                  <c:v>42318</c:v>
                </c:pt>
                <c:pt idx="1789">
                  <c:v>42319</c:v>
                </c:pt>
                <c:pt idx="1790">
                  <c:v>42320</c:v>
                </c:pt>
                <c:pt idx="1791">
                  <c:v>42321</c:v>
                </c:pt>
                <c:pt idx="1792">
                  <c:v>42324</c:v>
                </c:pt>
                <c:pt idx="1793">
                  <c:v>42325</c:v>
                </c:pt>
                <c:pt idx="1794">
                  <c:v>42326</c:v>
                </c:pt>
                <c:pt idx="1795">
                  <c:v>42327</c:v>
                </c:pt>
                <c:pt idx="1796">
                  <c:v>42328</c:v>
                </c:pt>
                <c:pt idx="1797">
                  <c:v>42331</c:v>
                </c:pt>
                <c:pt idx="1798">
                  <c:v>42332</c:v>
                </c:pt>
                <c:pt idx="1799">
                  <c:v>42333</c:v>
                </c:pt>
                <c:pt idx="1800">
                  <c:v>42334</c:v>
                </c:pt>
                <c:pt idx="1801">
                  <c:v>42335</c:v>
                </c:pt>
                <c:pt idx="1802">
                  <c:v>42338</c:v>
                </c:pt>
                <c:pt idx="1803">
                  <c:v>42339</c:v>
                </c:pt>
                <c:pt idx="1804">
                  <c:v>42340</c:v>
                </c:pt>
                <c:pt idx="1805">
                  <c:v>42341</c:v>
                </c:pt>
                <c:pt idx="1806">
                  <c:v>42342</c:v>
                </c:pt>
                <c:pt idx="1807">
                  <c:v>42345</c:v>
                </c:pt>
                <c:pt idx="1808">
                  <c:v>42346</c:v>
                </c:pt>
                <c:pt idx="1809">
                  <c:v>42347</c:v>
                </c:pt>
                <c:pt idx="1810">
                  <c:v>42348</c:v>
                </c:pt>
                <c:pt idx="1811">
                  <c:v>42349</c:v>
                </c:pt>
                <c:pt idx="1812">
                  <c:v>42352</c:v>
                </c:pt>
                <c:pt idx="1813">
                  <c:v>42353</c:v>
                </c:pt>
                <c:pt idx="1814">
                  <c:v>42354</c:v>
                </c:pt>
                <c:pt idx="1815">
                  <c:v>42355</c:v>
                </c:pt>
                <c:pt idx="1816">
                  <c:v>42356</c:v>
                </c:pt>
                <c:pt idx="1817">
                  <c:v>42359</c:v>
                </c:pt>
                <c:pt idx="1818">
                  <c:v>42360</c:v>
                </c:pt>
                <c:pt idx="1819">
                  <c:v>42361</c:v>
                </c:pt>
                <c:pt idx="1820">
                  <c:v>42362</c:v>
                </c:pt>
                <c:pt idx="1821">
                  <c:v>42363</c:v>
                </c:pt>
                <c:pt idx="1822">
                  <c:v>42366</c:v>
                </c:pt>
                <c:pt idx="1823">
                  <c:v>42367</c:v>
                </c:pt>
                <c:pt idx="1824">
                  <c:v>42368</c:v>
                </c:pt>
                <c:pt idx="1825">
                  <c:v>42369</c:v>
                </c:pt>
                <c:pt idx="1826">
                  <c:v>42370</c:v>
                </c:pt>
                <c:pt idx="1827">
                  <c:v>42373</c:v>
                </c:pt>
                <c:pt idx="1828">
                  <c:v>42374</c:v>
                </c:pt>
                <c:pt idx="1829">
                  <c:v>42375</c:v>
                </c:pt>
                <c:pt idx="1830">
                  <c:v>42376</c:v>
                </c:pt>
                <c:pt idx="1831">
                  <c:v>42377</c:v>
                </c:pt>
                <c:pt idx="1832">
                  <c:v>42380</c:v>
                </c:pt>
                <c:pt idx="1833">
                  <c:v>42381</c:v>
                </c:pt>
                <c:pt idx="1834">
                  <c:v>42382</c:v>
                </c:pt>
                <c:pt idx="1835">
                  <c:v>42383</c:v>
                </c:pt>
                <c:pt idx="1836">
                  <c:v>42384</c:v>
                </c:pt>
                <c:pt idx="1837">
                  <c:v>42387</c:v>
                </c:pt>
                <c:pt idx="1838">
                  <c:v>42388</c:v>
                </c:pt>
                <c:pt idx="1839">
                  <c:v>42389</c:v>
                </c:pt>
                <c:pt idx="1840">
                  <c:v>42390</c:v>
                </c:pt>
                <c:pt idx="1841">
                  <c:v>42391</c:v>
                </c:pt>
                <c:pt idx="1842">
                  <c:v>42394</c:v>
                </c:pt>
                <c:pt idx="1843">
                  <c:v>42395</c:v>
                </c:pt>
                <c:pt idx="1844">
                  <c:v>42396</c:v>
                </c:pt>
                <c:pt idx="1845">
                  <c:v>42397</c:v>
                </c:pt>
                <c:pt idx="1846">
                  <c:v>42398</c:v>
                </c:pt>
                <c:pt idx="1847">
                  <c:v>42401</c:v>
                </c:pt>
                <c:pt idx="1848">
                  <c:v>42402</c:v>
                </c:pt>
                <c:pt idx="1849">
                  <c:v>42403</c:v>
                </c:pt>
                <c:pt idx="1850">
                  <c:v>42404</c:v>
                </c:pt>
                <c:pt idx="1851">
                  <c:v>42405</c:v>
                </c:pt>
                <c:pt idx="1852">
                  <c:v>42408</c:v>
                </c:pt>
                <c:pt idx="1853">
                  <c:v>42409</c:v>
                </c:pt>
                <c:pt idx="1854">
                  <c:v>42410</c:v>
                </c:pt>
                <c:pt idx="1855">
                  <c:v>42411</c:v>
                </c:pt>
                <c:pt idx="1856">
                  <c:v>42412</c:v>
                </c:pt>
                <c:pt idx="1857">
                  <c:v>42415</c:v>
                </c:pt>
                <c:pt idx="1858">
                  <c:v>42416</c:v>
                </c:pt>
                <c:pt idx="1859">
                  <c:v>42417</c:v>
                </c:pt>
                <c:pt idx="1860">
                  <c:v>42418</c:v>
                </c:pt>
                <c:pt idx="1861">
                  <c:v>42419</c:v>
                </c:pt>
                <c:pt idx="1862">
                  <c:v>42422</c:v>
                </c:pt>
                <c:pt idx="1863">
                  <c:v>42423</c:v>
                </c:pt>
                <c:pt idx="1864">
                  <c:v>42424</c:v>
                </c:pt>
                <c:pt idx="1865">
                  <c:v>42425</c:v>
                </c:pt>
                <c:pt idx="1866">
                  <c:v>42426</c:v>
                </c:pt>
                <c:pt idx="1867">
                  <c:v>42429</c:v>
                </c:pt>
                <c:pt idx="1868">
                  <c:v>42430</c:v>
                </c:pt>
                <c:pt idx="1869">
                  <c:v>42431</c:v>
                </c:pt>
                <c:pt idx="1870">
                  <c:v>42432</c:v>
                </c:pt>
                <c:pt idx="1871">
                  <c:v>42433</c:v>
                </c:pt>
                <c:pt idx="1872">
                  <c:v>42436</c:v>
                </c:pt>
                <c:pt idx="1873">
                  <c:v>42437</c:v>
                </c:pt>
                <c:pt idx="1874">
                  <c:v>42438</c:v>
                </c:pt>
                <c:pt idx="1875">
                  <c:v>42439</c:v>
                </c:pt>
                <c:pt idx="1876">
                  <c:v>42440</c:v>
                </c:pt>
                <c:pt idx="1877">
                  <c:v>42443</c:v>
                </c:pt>
                <c:pt idx="1878">
                  <c:v>42444</c:v>
                </c:pt>
                <c:pt idx="1879">
                  <c:v>42445</c:v>
                </c:pt>
                <c:pt idx="1880">
                  <c:v>42446</c:v>
                </c:pt>
                <c:pt idx="1881">
                  <c:v>42447</c:v>
                </c:pt>
                <c:pt idx="1882">
                  <c:v>42450</c:v>
                </c:pt>
                <c:pt idx="1883">
                  <c:v>42451</c:v>
                </c:pt>
                <c:pt idx="1884">
                  <c:v>42452</c:v>
                </c:pt>
                <c:pt idx="1885">
                  <c:v>42453</c:v>
                </c:pt>
                <c:pt idx="1886">
                  <c:v>42454</c:v>
                </c:pt>
                <c:pt idx="1887">
                  <c:v>42457</c:v>
                </c:pt>
                <c:pt idx="1888">
                  <c:v>42458</c:v>
                </c:pt>
                <c:pt idx="1889">
                  <c:v>42459</c:v>
                </c:pt>
                <c:pt idx="1890">
                  <c:v>42460</c:v>
                </c:pt>
                <c:pt idx="1891">
                  <c:v>42461</c:v>
                </c:pt>
                <c:pt idx="1892">
                  <c:v>42464</c:v>
                </c:pt>
                <c:pt idx="1893">
                  <c:v>42465</c:v>
                </c:pt>
                <c:pt idx="1894">
                  <c:v>42466</c:v>
                </c:pt>
                <c:pt idx="1895">
                  <c:v>42467</c:v>
                </c:pt>
                <c:pt idx="1896">
                  <c:v>42468</c:v>
                </c:pt>
                <c:pt idx="1897">
                  <c:v>42471</c:v>
                </c:pt>
                <c:pt idx="1898">
                  <c:v>42472</c:v>
                </c:pt>
                <c:pt idx="1899">
                  <c:v>42473</c:v>
                </c:pt>
                <c:pt idx="1900">
                  <c:v>42474</c:v>
                </c:pt>
                <c:pt idx="1901">
                  <c:v>42475</c:v>
                </c:pt>
                <c:pt idx="1902">
                  <c:v>42478</c:v>
                </c:pt>
                <c:pt idx="1903">
                  <c:v>42479</c:v>
                </c:pt>
                <c:pt idx="1904">
                  <c:v>42480</c:v>
                </c:pt>
                <c:pt idx="1905">
                  <c:v>42481</c:v>
                </c:pt>
                <c:pt idx="1906">
                  <c:v>42482</c:v>
                </c:pt>
                <c:pt idx="1907">
                  <c:v>42485</c:v>
                </c:pt>
                <c:pt idx="1908">
                  <c:v>42486</c:v>
                </c:pt>
                <c:pt idx="1909">
                  <c:v>42487</c:v>
                </c:pt>
                <c:pt idx="1910">
                  <c:v>42488</c:v>
                </c:pt>
                <c:pt idx="1911">
                  <c:v>42489</c:v>
                </c:pt>
                <c:pt idx="1912">
                  <c:v>42492</c:v>
                </c:pt>
                <c:pt idx="1913">
                  <c:v>42493</c:v>
                </c:pt>
                <c:pt idx="1914">
                  <c:v>42494</c:v>
                </c:pt>
                <c:pt idx="1915">
                  <c:v>42495</c:v>
                </c:pt>
                <c:pt idx="1916">
                  <c:v>42496</c:v>
                </c:pt>
                <c:pt idx="1917">
                  <c:v>42499</c:v>
                </c:pt>
                <c:pt idx="1918">
                  <c:v>42500</c:v>
                </c:pt>
                <c:pt idx="1919">
                  <c:v>42501</c:v>
                </c:pt>
                <c:pt idx="1920">
                  <c:v>42502</c:v>
                </c:pt>
                <c:pt idx="1921">
                  <c:v>42503</c:v>
                </c:pt>
                <c:pt idx="1922">
                  <c:v>42506</c:v>
                </c:pt>
                <c:pt idx="1923">
                  <c:v>42507</c:v>
                </c:pt>
                <c:pt idx="1924">
                  <c:v>42508</c:v>
                </c:pt>
                <c:pt idx="1925">
                  <c:v>42509</c:v>
                </c:pt>
                <c:pt idx="1926">
                  <c:v>42510</c:v>
                </c:pt>
                <c:pt idx="1927">
                  <c:v>42513</c:v>
                </c:pt>
                <c:pt idx="1928">
                  <c:v>42514</c:v>
                </c:pt>
                <c:pt idx="1929">
                  <c:v>42515</c:v>
                </c:pt>
                <c:pt idx="1930">
                  <c:v>42516</c:v>
                </c:pt>
                <c:pt idx="1931">
                  <c:v>42517</c:v>
                </c:pt>
                <c:pt idx="1932">
                  <c:v>42520</c:v>
                </c:pt>
                <c:pt idx="1933">
                  <c:v>42521</c:v>
                </c:pt>
                <c:pt idx="1934">
                  <c:v>42522</c:v>
                </c:pt>
                <c:pt idx="1935">
                  <c:v>42523</c:v>
                </c:pt>
                <c:pt idx="1936">
                  <c:v>42524</c:v>
                </c:pt>
                <c:pt idx="1937">
                  <c:v>42527</c:v>
                </c:pt>
                <c:pt idx="1938">
                  <c:v>42528</c:v>
                </c:pt>
                <c:pt idx="1939">
                  <c:v>42529</c:v>
                </c:pt>
                <c:pt idx="1940">
                  <c:v>42530</c:v>
                </c:pt>
                <c:pt idx="1941">
                  <c:v>42531</c:v>
                </c:pt>
                <c:pt idx="1942">
                  <c:v>42534</c:v>
                </c:pt>
                <c:pt idx="1943">
                  <c:v>42535</c:v>
                </c:pt>
                <c:pt idx="1944">
                  <c:v>42536</c:v>
                </c:pt>
                <c:pt idx="1945">
                  <c:v>42537</c:v>
                </c:pt>
                <c:pt idx="1946">
                  <c:v>42538</c:v>
                </c:pt>
                <c:pt idx="1947">
                  <c:v>42541</c:v>
                </c:pt>
                <c:pt idx="1948">
                  <c:v>42542</c:v>
                </c:pt>
                <c:pt idx="1949">
                  <c:v>42543</c:v>
                </c:pt>
                <c:pt idx="1950">
                  <c:v>42544</c:v>
                </c:pt>
                <c:pt idx="1951">
                  <c:v>42545</c:v>
                </c:pt>
                <c:pt idx="1952">
                  <c:v>42548</c:v>
                </c:pt>
                <c:pt idx="1953">
                  <c:v>42549</c:v>
                </c:pt>
                <c:pt idx="1954">
                  <c:v>42550</c:v>
                </c:pt>
                <c:pt idx="1955">
                  <c:v>42551</c:v>
                </c:pt>
                <c:pt idx="1956">
                  <c:v>42552</c:v>
                </c:pt>
                <c:pt idx="1957">
                  <c:v>42555</c:v>
                </c:pt>
                <c:pt idx="1958">
                  <c:v>42556</c:v>
                </c:pt>
                <c:pt idx="1959">
                  <c:v>42557</c:v>
                </c:pt>
                <c:pt idx="1960">
                  <c:v>42558</c:v>
                </c:pt>
                <c:pt idx="1961">
                  <c:v>42559</c:v>
                </c:pt>
                <c:pt idx="1962">
                  <c:v>42562</c:v>
                </c:pt>
                <c:pt idx="1963">
                  <c:v>42563</c:v>
                </c:pt>
                <c:pt idx="1964">
                  <c:v>42564</c:v>
                </c:pt>
                <c:pt idx="1965">
                  <c:v>42565</c:v>
                </c:pt>
                <c:pt idx="1966">
                  <c:v>42566</c:v>
                </c:pt>
                <c:pt idx="1967">
                  <c:v>42569</c:v>
                </c:pt>
                <c:pt idx="1968">
                  <c:v>42570</c:v>
                </c:pt>
                <c:pt idx="1969">
                  <c:v>42571</c:v>
                </c:pt>
                <c:pt idx="1970">
                  <c:v>42572</c:v>
                </c:pt>
                <c:pt idx="1971">
                  <c:v>42573</c:v>
                </c:pt>
                <c:pt idx="1972">
                  <c:v>42576</c:v>
                </c:pt>
                <c:pt idx="1973">
                  <c:v>42577</c:v>
                </c:pt>
                <c:pt idx="1974">
                  <c:v>42578</c:v>
                </c:pt>
                <c:pt idx="1975">
                  <c:v>42579</c:v>
                </c:pt>
                <c:pt idx="1976">
                  <c:v>42580</c:v>
                </c:pt>
                <c:pt idx="1977">
                  <c:v>42583</c:v>
                </c:pt>
                <c:pt idx="1978">
                  <c:v>42584</c:v>
                </c:pt>
                <c:pt idx="1979">
                  <c:v>42585</c:v>
                </c:pt>
                <c:pt idx="1980">
                  <c:v>42586</c:v>
                </c:pt>
                <c:pt idx="1981">
                  <c:v>42587</c:v>
                </c:pt>
                <c:pt idx="1982">
                  <c:v>42590</c:v>
                </c:pt>
                <c:pt idx="1983">
                  <c:v>42591</c:v>
                </c:pt>
                <c:pt idx="1984">
                  <c:v>42592</c:v>
                </c:pt>
                <c:pt idx="1985">
                  <c:v>42593</c:v>
                </c:pt>
                <c:pt idx="1986">
                  <c:v>42594</c:v>
                </c:pt>
                <c:pt idx="1987">
                  <c:v>42597</c:v>
                </c:pt>
                <c:pt idx="1988">
                  <c:v>42598</c:v>
                </c:pt>
                <c:pt idx="1989">
                  <c:v>42599</c:v>
                </c:pt>
                <c:pt idx="1990">
                  <c:v>42600</c:v>
                </c:pt>
                <c:pt idx="1991">
                  <c:v>42601</c:v>
                </c:pt>
                <c:pt idx="1992">
                  <c:v>42604</c:v>
                </c:pt>
                <c:pt idx="1993">
                  <c:v>42605</c:v>
                </c:pt>
                <c:pt idx="1994">
                  <c:v>42606</c:v>
                </c:pt>
                <c:pt idx="1995">
                  <c:v>42607</c:v>
                </c:pt>
                <c:pt idx="1996">
                  <c:v>42608</c:v>
                </c:pt>
                <c:pt idx="1997">
                  <c:v>42611</c:v>
                </c:pt>
                <c:pt idx="1998">
                  <c:v>42612</c:v>
                </c:pt>
                <c:pt idx="1999">
                  <c:v>42613</c:v>
                </c:pt>
                <c:pt idx="2000">
                  <c:v>42614</c:v>
                </c:pt>
                <c:pt idx="2001">
                  <c:v>42615</c:v>
                </c:pt>
                <c:pt idx="2002">
                  <c:v>42618</c:v>
                </c:pt>
                <c:pt idx="2003">
                  <c:v>42619</c:v>
                </c:pt>
                <c:pt idx="2004">
                  <c:v>42620</c:v>
                </c:pt>
                <c:pt idx="2005">
                  <c:v>42621</c:v>
                </c:pt>
                <c:pt idx="2006">
                  <c:v>42622</c:v>
                </c:pt>
                <c:pt idx="2007">
                  <c:v>42625</c:v>
                </c:pt>
                <c:pt idx="2008">
                  <c:v>42626</c:v>
                </c:pt>
                <c:pt idx="2009">
                  <c:v>42627</c:v>
                </c:pt>
                <c:pt idx="2010">
                  <c:v>42628</c:v>
                </c:pt>
                <c:pt idx="2011">
                  <c:v>42629</c:v>
                </c:pt>
                <c:pt idx="2012">
                  <c:v>42632</c:v>
                </c:pt>
                <c:pt idx="2013">
                  <c:v>42633</c:v>
                </c:pt>
                <c:pt idx="2014">
                  <c:v>42634</c:v>
                </c:pt>
                <c:pt idx="2015">
                  <c:v>42635</c:v>
                </c:pt>
                <c:pt idx="2016">
                  <c:v>42636</c:v>
                </c:pt>
                <c:pt idx="2017">
                  <c:v>42639</c:v>
                </c:pt>
                <c:pt idx="2018">
                  <c:v>42640</c:v>
                </c:pt>
                <c:pt idx="2019">
                  <c:v>42641</c:v>
                </c:pt>
                <c:pt idx="2020">
                  <c:v>42642</c:v>
                </c:pt>
                <c:pt idx="2021">
                  <c:v>42643</c:v>
                </c:pt>
                <c:pt idx="2022">
                  <c:v>42646</c:v>
                </c:pt>
                <c:pt idx="2023">
                  <c:v>42647</c:v>
                </c:pt>
                <c:pt idx="2024">
                  <c:v>42648</c:v>
                </c:pt>
                <c:pt idx="2025">
                  <c:v>42649</c:v>
                </c:pt>
                <c:pt idx="2026">
                  <c:v>42650</c:v>
                </c:pt>
                <c:pt idx="2027">
                  <c:v>42653</c:v>
                </c:pt>
                <c:pt idx="2028">
                  <c:v>42654</c:v>
                </c:pt>
                <c:pt idx="2029">
                  <c:v>42655</c:v>
                </c:pt>
                <c:pt idx="2030">
                  <c:v>42656</c:v>
                </c:pt>
                <c:pt idx="2031">
                  <c:v>42657</c:v>
                </c:pt>
                <c:pt idx="2032">
                  <c:v>42660</c:v>
                </c:pt>
                <c:pt idx="2033">
                  <c:v>42661</c:v>
                </c:pt>
                <c:pt idx="2034">
                  <c:v>42662</c:v>
                </c:pt>
                <c:pt idx="2035">
                  <c:v>42663</c:v>
                </c:pt>
                <c:pt idx="2036">
                  <c:v>42664</c:v>
                </c:pt>
                <c:pt idx="2037">
                  <c:v>42667</c:v>
                </c:pt>
                <c:pt idx="2038">
                  <c:v>42668</c:v>
                </c:pt>
                <c:pt idx="2039">
                  <c:v>42669</c:v>
                </c:pt>
                <c:pt idx="2040">
                  <c:v>42670</c:v>
                </c:pt>
                <c:pt idx="2041">
                  <c:v>42671</c:v>
                </c:pt>
                <c:pt idx="2042">
                  <c:v>42674</c:v>
                </c:pt>
                <c:pt idx="2043">
                  <c:v>42675</c:v>
                </c:pt>
                <c:pt idx="2044">
                  <c:v>42676</c:v>
                </c:pt>
                <c:pt idx="2045">
                  <c:v>42677</c:v>
                </c:pt>
                <c:pt idx="2046">
                  <c:v>42678</c:v>
                </c:pt>
                <c:pt idx="2047">
                  <c:v>42681</c:v>
                </c:pt>
                <c:pt idx="2048">
                  <c:v>42682</c:v>
                </c:pt>
                <c:pt idx="2049">
                  <c:v>42683</c:v>
                </c:pt>
                <c:pt idx="2050">
                  <c:v>42684</c:v>
                </c:pt>
                <c:pt idx="2051">
                  <c:v>42685</c:v>
                </c:pt>
                <c:pt idx="2052">
                  <c:v>42688</c:v>
                </c:pt>
                <c:pt idx="2053">
                  <c:v>42689</c:v>
                </c:pt>
                <c:pt idx="2054">
                  <c:v>42690</c:v>
                </c:pt>
                <c:pt idx="2055">
                  <c:v>42691</c:v>
                </c:pt>
                <c:pt idx="2056">
                  <c:v>42692</c:v>
                </c:pt>
                <c:pt idx="2057">
                  <c:v>42695</c:v>
                </c:pt>
                <c:pt idx="2058">
                  <c:v>42696</c:v>
                </c:pt>
                <c:pt idx="2059">
                  <c:v>42697</c:v>
                </c:pt>
                <c:pt idx="2060">
                  <c:v>42698</c:v>
                </c:pt>
                <c:pt idx="2061">
                  <c:v>42699</c:v>
                </c:pt>
                <c:pt idx="2062">
                  <c:v>42702</c:v>
                </c:pt>
                <c:pt idx="2063">
                  <c:v>42703</c:v>
                </c:pt>
                <c:pt idx="2064">
                  <c:v>42704</c:v>
                </c:pt>
                <c:pt idx="2065">
                  <c:v>42705</c:v>
                </c:pt>
                <c:pt idx="2066">
                  <c:v>42706</c:v>
                </c:pt>
                <c:pt idx="2067">
                  <c:v>42709</c:v>
                </c:pt>
                <c:pt idx="2068">
                  <c:v>42710</c:v>
                </c:pt>
                <c:pt idx="2069">
                  <c:v>42711</c:v>
                </c:pt>
                <c:pt idx="2070">
                  <c:v>42712</c:v>
                </c:pt>
                <c:pt idx="2071">
                  <c:v>42713</c:v>
                </c:pt>
                <c:pt idx="2072">
                  <c:v>42716</c:v>
                </c:pt>
                <c:pt idx="2073">
                  <c:v>42717</c:v>
                </c:pt>
                <c:pt idx="2074">
                  <c:v>42718</c:v>
                </c:pt>
                <c:pt idx="2075">
                  <c:v>42719</c:v>
                </c:pt>
                <c:pt idx="2076">
                  <c:v>42720</c:v>
                </c:pt>
                <c:pt idx="2077">
                  <c:v>42723</c:v>
                </c:pt>
                <c:pt idx="2078">
                  <c:v>42724</c:v>
                </c:pt>
                <c:pt idx="2079">
                  <c:v>42725</c:v>
                </c:pt>
                <c:pt idx="2080">
                  <c:v>42726</c:v>
                </c:pt>
                <c:pt idx="2081">
                  <c:v>42727</c:v>
                </c:pt>
                <c:pt idx="2082">
                  <c:v>42730</c:v>
                </c:pt>
                <c:pt idx="2083">
                  <c:v>42731</c:v>
                </c:pt>
                <c:pt idx="2084">
                  <c:v>42732</c:v>
                </c:pt>
                <c:pt idx="2085">
                  <c:v>42733</c:v>
                </c:pt>
                <c:pt idx="2086">
                  <c:v>42734</c:v>
                </c:pt>
                <c:pt idx="2087">
                  <c:v>42737</c:v>
                </c:pt>
                <c:pt idx="2088">
                  <c:v>42738</c:v>
                </c:pt>
                <c:pt idx="2089">
                  <c:v>42739</c:v>
                </c:pt>
                <c:pt idx="2090">
                  <c:v>42740</c:v>
                </c:pt>
                <c:pt idx="2091">
                  <c:v>42741</c:v>
                </c:pt>
                <c:pt idx="2092">
                  <c:v>42744</c:v>
                </c:pt>
                <c:pt idx="2093">
                  <c:v>42745</c:v>
                </c:pt>
                <c:pt idx="2094">
                  <c:v>42746</c:v>
                </c:pt>
                <c:pt idx="2095">
                  <c:v>42747</c:v>
                </c:pt>
                <c:pt idx="2096">
                  <c:v>42748</c:v>
                </c:pt>
                <c:pt idx="2097">
                  <c:v>42751</c:v>
                </c:pt>
                <c:pt idx="2098">
                  <c:v>42752</c:v>
                </c:pt>
                <c:pt idx="2099">
                  <c:v>42753</c:v>
                </c:pt>
                <c:pt idx="2100">
                  <c:v>42754</c:v>
                </c:pt>
                <c:pt idx="2101">
                  <c:v>42755</c:v>
                </c:pt>
                <c:pt idx="2102">
                  <c:v>42758</c:v>
                </c:pt>
                <c:pt idx="2103">
                  <c:v>42759</c:v>
                </c:pt>
                <c:pt idx="2104">
                  <c:v>42760</c:v>
                </c:pt>
                <c:pt idx="2105">
                  <c:v>42761</c:v>
                </c:pt>
                <c:pt idx="2106">
                  <c:v>42762</c:v>
                </c:pt>
                <c:pt idx="2107">
                  <c:v>42765</c:v>
                </c:pt>
                <c:pt idx="2108">
                  <c:v>42766</c:v>
                </c:pt>
                <c:pt idx="2109">
                  <c:v>42767</c:v>
                </c:pt>
                <c:pt idx="2110">
                  <c:v>42768</c:v>
                </c:pt>
                <c:pt idx="2111">
                  <c:v>42769</c:v>
                </c:pt>
                <c:pt idx="2112">
                  <c:v>42772</c:v>
                </c:pt>
                <c:pt idx="2113">
                  <c:v>42773</c:v>
                </c:pt>
                <c:pt idx="2114">
                  <c:v>42774</c:v>
                </c:pt>
                <c:pt idx="2115">
                  <c:v>42775</c:v>
                </c:pt>
                <c:pt idx="2116">
                  <c:v>42776</c:v>
                </c:pt>
                <c:pt idx="2117">
                  <c:v>42779</c:v>
                </c:pt>
                <c:pt idx="2118">
                  <c:v>42780</c:v>
                </c:pt>
                <c:pt idx="2119">
                  <c:v>42781</c:v>
                </c:pt>
                <c:pt idx="2120">
                  <c:v>42782</c:v>
                </c:pt>
                <c:pt idx="2121">
                  <c:v>42783</c:v>
                </c:pt>
                <c:pt idx="2122">
                  <c:v>42786</c:v>
                </c:pt>
                <c:pt idx="2123">
                  <c:v>42787</c:v>
                </c:pt>
                <c:pt idx="2124">
                  <c:v>42788</c:v>
                </c:pt>
                <c:pt idx="2125">
                  <c:v>42789</c:v>
                </c:pt>
                <c:pt idx="2126">
                  <c:v>42790</c:v>
                </c:pt>
                <c:pt idx="2127">
                  <c:v>42793</c:v>
                </c:pt>
                <c:pt idx="2128">
                  <c:v>42794</c:v>
                </c:pt>
                <c:pt idx="2129">
                  <c:v>42795</c:v>
                </c:pt>
                <c:pt idx="2130">
                  <c:v>42796</c:v>
                </c:pt>
                <c:pt idx="2131">
                  <c:v>42797</c:v>
                </c:pt>
                <c:pt idx="2132">
                  <c:v>42800</c:v>
                </c:pt>
                <c:pt idx="2133">
                  <c:v>42801</c:v>
                </c:pt>
                <c:pt idx="2134">
                  <c:v>42802</c:v>
                </c:pt>
                <c:pt idx="2135">
                  <c:v>42803</c:v>
                </c:pt>
                <c:pt idx="2136">
                  <c:v>42804</c:v>
                </c:pt>
                <c:pt idx="2137">
                  <c:v>42807</c:v>
                </c:pt>
                <c:pt idx="2138">
                  <c:v>42808</c:v>
                </c:pt>
                <c:pt idx="2139">
                  <c:v>42809</c:v>
                </c:pt>
                <c:pt idx="2140">
                  <c:v>42810</c:v>
                </c:pt>
                <c:pt idx="2141">
                  <c:v>42811</c:v>
                </c:pt>
                <c:pt idx="2142">
                  <c:v>42814</c:v>
                </c:pt>
                <c:pt idx="2143">
                  <c:v>42815</c:v>
                </c:pt>
                <c:pt idx="2144">
                  <c:v>42816</c:v>
                </c:pt>
                <c:pt idx="2145">
                  <c:v>42817</c:v>
                </c:pt>
                <c:pt idx="2146">
                  <c:v>42818</c:v>
                </c:pt>
                <c:pt idx="2147">
                  <c:v>42821</c:v>
                </c:pt>
                <c:pt idx="2148">
                  <c:v>42822</c:v>
                </c:pt>
                <c:pt idx="2149">
                  <c:v>42823</c:v>
                </c:pt>
                <c:pt idx="2150">
                  <c:v>42824</c:v>
                </c:pt>
                <c:pt idx="2151">
                  <c:v>42825</c:v>
                </c:pt>
                <c:pt idx="2152">
                  <c:v>42828</c:v>
                </c:pt>
                <c:pt idx="2153">
                  <c:v>42829</c:v>
                </c:pt>
                <c:pt idx="2154">
                  <c:v>42830</c:v>
                </c:pt>
                <c:pt idx="2155">
                  <c:v>42831</c:v>
                </c:pt>
                <c:pt idx="2156">
                  <c:v>42832</c:v>
                </c:pt>
                <c:pt idx="2157">
                  <c:v>42835</c:v>
                </c:pt>
                <c:pt idx="2158">
                  <c:v>42836</c:v>
                </c:pt>
                <c:pt idx="2159">
                  <c:v>42837</c:v>
                </c:pt>
                <c:pt idx="2160">
                  <c:v>42838</c:v>
                </c:pt>
                <c:pt idx="2161">
                  <c:v>42839</c:v>
                </c:pt>
                <c:pt idx="2162">
                  <c:v>42842</c:v>
                </c:pt>
                <c:pt idx="2163">
                  <c:v>42843</c:v>
                </c:pt>
                <c:pt idx="2164">
                  <c:v>42844</c:v>
                </c:pt>
                <c:pt idx="2165">
                  <c:v>42845</c:v>
                </c:pt>
                <c:pt idx="2166">
                  <c:v>42846</c:v>
                </c:pt>
                <c:pt idx="2167">
                  <c:v>42849</c:v>
                </c:pt>
                <c:pt idx="2168">
                  <c:v>42850</c:v>
                </c:pt>
                <c:pt idx="2169">
                  <c:v>42851</c:v>
                </c:pt>
                <c:pt idx="2170">
                  <c:v>42852</c:v>
                </c:pt>
                <c:pt idx="2171">
                  <c:v>42853</c:v>
                </c:pt>
                <c:pt idx="2172">
                  <c:v>42856</c:v>
                </c:pt>
                <c:pt idx="2173">
                  <c:v>42857</c:v>
                </c:pt>
                <c:pt idx="2174">
                  <c:v>42858</c:v>
                </c:pt>
                <c:pt idx="2175">
                  <c:v>42859</c:v>
                </c:pt>
                <c:pt idx="2176">
                  <c:v>42860</c:v>
                </c:pt>
                <c:pt idx="2177">
                  <c:v>42863</c:v>
                </c:pt>
                <c:pt idx="2178">
                  <c:v>42864</c:v>
                </c:pt>
                <c:pt idx="2179">
                  <c:v>42865</c:v>
                </c:pt>
                <c:pt idx="2180">
                  <c:v>42866</c:v>
                </c:pt>
                <c:pt idx="2181">
                  <c:v>42867</c:v>
                </c:pt>
                <c:pt idx="2182">
                  <c:v>42870</c:v>
                </c:pt>
                <c:pt idx="2183">
                  <c:v>42871</c:v>
                </c:pt>
                <c:pt idx="2184">
                  <c:v>42872</c:v>
                </c:pt>
                <c:pt idx="2185">
                  <c:v>42873</c:v>
                </c:pt>
                <c:pt idx="2186">
                  <c:v>42874</c:v>
                </c:pt>
                <c:pt idx="2187">
                  <c:v>42877</c:v>
                </c:pt>
                <c:pt idx="2188">
                  <c:v>42878</c:v>
                </c:pt>
                <c:pt idx="2189">
                  <c:v>42879</c:v>
                </c:pt>
                <c:pt idx="2190">
                  <c:v>42880</c:v>
                </c:pt>
                <c:pt idx="2191">
                  <c:v>42881</c:v>
                </c:pt>
                <c:pt idx="2192">
                  <c:v>42884</c:v>
                </c:pt>
                <c:pt idx="2193">
                  <c:v>42885</c:v>
                </c:pt>
                <c:pt idx="2194">
                  <c:v>42886</c:v>
                </c:pt>
                <c:pt idx="2195">
                  <c:v>42887</c:v>
                </c:pt>
                <c:pt idx="2196">
                  <c:v>42888</c:v>
                </c:pt>
                <c:pt idx="2197">
                  <c:v>42891</c:v>
                </c:pt>
                <c:pt idx="2198">
                  <c:v>42892</c:v>
                </c:pt>
                <c:pt idx="2199">
                  <c:v>42893</c:v>
                </c:pt>
                <c:pt idx="2200">
                  <c:v>42894</c:v>
                </c:pt>
                <c:pt idx="2201">
                  <c:v>42895</c:v>
                </c:pt>
                <c:pt idx="2202">
                  <c:v>42898</c:v>
                </c:pt>
                <c:pt idx="2203">
                  <c:v>42899</c:v>
                </c:pt>
                <c:pt idx="2204">
                  <c:v>42900</c:v>
                </c:pt>
                <c:pt idx="2205">
                  <c:v>42901</c:v>
                </c:pt>
                <c:pt idx="2206">
                  <c:v>42902</c:v>
                </c:pt>
                <c:pt idx="2207">
                  <c:v>42905</c:v>
                </c:pt>
                <c:pt idx="2208">
                  <c:v>42906</c:v>
                </c:pt>
                <c:pt idx="2209">
                  <c:v>42907</c:v>
                </c:pt>
                <c:pt idx="2210">
                  <c:v>42908</c:v>
                </c:pt>
                <c:pt idx="2211">
                  <c:v>42909</c:v>
                </c:pt>
                <c:pt idx="2212">
                  <c:v>42912</c:v>
                </c:pt>
                <c:pt idx="2213">
                  <c:v>42913</c:v>
                </c:pt>
                <c:pt idx="2214">
                  <c:v>42914</c:v>
                </c:pt>
                <c:pt idx="2215">
                  <c:v>42915</c:v>
                </c:pt>
                <c:pt idx="2216">
                  <c:v>42916</c:v>
                </c:pt>
                <c:pt idx="2217">
                  <c:v>42919</c:v>
                </c:pt>
                <c:pt idx="2218">
                  <c:v>42920</c:v>
                </c:pt>
                <c:pt idx="2219">
                  <c:v>42921</c:v>
                </c:pt>
                <c:pt idx="2220">
                  <c:v>42922</c:v>
                </c:pt>
                <c:pt idx="2221">
                  <c:v>42923</c:v>
                </c:pt>
                <c:pt idx="2222">
                  <c:v>42926</c:v>
                </c:pt>
                <c:pt idx="2223">
                  <c:v>42927</c:v>
                </c:pt>
                <c:pt idx="2224">
                  <c:v>42928</c:v>
                </c:pt>
                <c:pt idx="2225">
                  <c:v>42929</c:v>
                </c:pt>
                <c:pt idx="2226">
                  <c:v>42930</c:v>
                </c:pt>
                <c:pt idx="2227">
                  <c:v>42933</c:v>
                </c:pt>
                <c:pt idx="2228">
                  <c:v>42934</c:v>
                </c:pt>
                <c:pt idx="2229">
                  <c:v>42935</c:v>
                </c:pt>
                <c:pt idx="2230">
                  <c:v>42936</c:v>
                </c:pt>
                <c:pt idx="2231">
                  <c:v>42937</c:v>
                </c:pt>
                <c:pt idx="2232">
                  <c:v>42940</c:v>
                </c:pt>
                <c:pt idx="2233">
                  <c:v>42941</c:v>
                </c:pt>
                <c:pt idx="2234">
                  <c:v>42942</c:v>
                </c:pt>
                <c:pt idx="2235">
                  <c:v>42943</c:v>
                </c:pt>
                <c:pt idx="2236">
                  <c:v>42944</c:v>
                </c:pt>
                <c:pt idx="2237">
                  <c:v>42947</c:v>
                </c:pt>
                <c:pt idx="2238">
                  <c:v>42948</c:v>
                </c:pt>
                <c:pt idx="2239">
                  <c:v>42949</c:v>
                </c:pt>
                <c:pt idx="2240">
                  <c:v>42950</c:v>
                </c:pt>
                <c:pt idx="2241">
                  <c:v>42951</c:v>
                </c:pt>
                <c:pt idx="2242">
                  <c:v>42954</c:v>
                </c:pt>
                <c:pt idx="2243">
                  <c:v>42955</c:v>
                </c:pt>
                <c:pt idx="2244">
                  <c:v>42956</c:v>
                </c:pt>
                <c:pt idx="2245">
                  <c:v>42957</c:v>
                </c:pt>
                <c:pt idx="2246">
                  <c:v>42958</c:v>
                </c:pt>
                <c:pt idx="2247">
                  <c:v>42961</c:v>
                </c:pt>
                <c:pt idx="2248">
                  <c:v>42962</c:v>
                </c:pt>
                <c:pt idx="2249">
                  <c:v>42963</c:v>
                </c:pt>
                <c:pt idx="2250">
                  <c:v>42964</c:v>
                </c:pt>
                <c:pt idx="2251">
                  <c:v>42965</c:v>
                </c:pt>
                <c:pt idx="2252">
                  <c:v>42968</c:v>
                </c:pt>
                <c:pt idx="2253">
                  <c:v>42969</c:v>
                </c:pt>
                <c:pt idx="2254">
                  <c:v>42970</c:v>
                </c:pt>
                <c:pt idx="2255">
                  <c:v>42971</c:v>
                </c:pt>
                <c:pt idx="2256">
                  <c:v>42972</c:v>
                </c:pt>
                <c:pt idx="2257">
                  <c:v>42975</c:v>
                </c:pt>
                <c:pt idx="2258">
                  <c:v>42976</c:v>
                </c:pt>
                <c:pt idx="2259">
                  <c:v>42977</c:v>
                </c:pt>
                <c:pt idx="2260">
                  <c:v>42978</c:v>
                </c:pt>
                <c:pt idx="2261">
                  <c:v>42979</c:v>
                </c:pt>
                <c:pt idx="2262">
                  <c:v>42982</c:v>
                </c:pt>
                <c:pt idx="2263">
                  <c:v>42983</c:v>
                </c:pt>
                <c:pt idx="2264">
                  <c:v>42984</c:v>
                </c:pt>
                <c:pt idx="2265">
                  <c:v>42985</c:v>
                </c:pt>
                <c:pt idx="2266">
                  <c:v>42986</c:v>
                </c:pt>
                <c:pt idx="2267">
                  <c:v>42989</c:v>
                </c:pt>
                <c:pt idx="2268">
                  <c:v>42990</c:v>
                </c:pt>
                <c:pt idx="2269">
                  <c:v>42991</c:v>
                </c:pt>
                <c:pt idx="2270">
                  <c:v>42992</c:v>
                </c:pt>
                <c:pt idx="2271">
                  <c:v>42993</c:v>
                </c:pt>
                <c:pt idx="2272">
                  <c:v>42996</c:v>
                </c:pt>
                <c:pt idx="2273">
                  <c:v>42997</c:v>
                </c:pt>
                <c:pt idx="2274">
                  <c:v>42998</c:v>
                </c:pt>
                <c:pt idx="2275">
                  <c:v>42999</c:v>
                </c:pt>
                <c:pt idx="2276">
                  <c:v>43000</c:v>
                </c:pt>
                <c:pt idx="2277">
                  <c:v>43003</c:v>
                </c:pt>
                <c:pt idx="2278">
                  <c:v>43004</c:v>
                </c:pt>
                <c:pt idx="2279">
                  <c:v>43005</c:v>
                </c:pt>
                <c:pt idx="2280">
                  <c:v>43006</c:v>
                </c:pt>
                <c:pt idx="2281">
                  <c:v>43007</c:v>
                </c:pt>
                <c:pt idx="2282">
                  <c:v>43010</c:v>
                </c:pt>
                <c:pt idx="2283">
                  <c:v>43011</c:v>
                </c:pt>
                <c:pt idx="2284">
                  <c:v>43012</c:v>
                </c:pt>
                <c:pt idx="2285">
                  <c:v>43013</c:v>
                </c:pt>
                <c:pt idx="2286">
                  <c:v>43014</c:v>
                </c:pt>
                <c:pt idx="2287">
                  <c:v>43017</c:v>
                </c:pt>
                <c:pt idx="2288">
                  <c:v>43018</c:v>
                </c:pt>
                <c:pt idx="2289">
                  <c:v>43019</c:v>
                </c:pt>
                <c:pt idx="2290">
                  <c:v>43020</c:v>
                </c:pt>
                <c:pt idx="2291">
                  <c:v>43021</c:v>
                </c:pt>
                <c:pt idx="2292">
                  <c:v>43024</c:v>
                </c:pt>
                <c:pt idx="2293">
                  <c:v>43025</c:v>
                </c:pt>
                <c:pt idx="2294">
                  <c:v>43026</c:v>
                </c:pt>
                <c:pt idx="2295">
                  <c:v>43027</c:v>
                </c:pt>
                <c:pt idx="2296">
                  <c:v>43028</c:v>
                </c:pt>
                <c:pt idx="2297">
                  <c:v>43031</c:v>
                </c:pt>
                <c:pt idx="2298">
                  <c:v>43032</c:v>
                </c:pt>
                <c:pt idx="2299">
                  <c:v>43033</c:v>
                </c:pt>
                <c:pt idx="2300">
                  <c:v>43034</c:v>
                </c:pt>
                <c:pt idx="2301">
                  <c:v>43035</c:v>
                </c:pt>
                <c:pt idx="2302">
                  <c:v>43038</c:v>
                </c:pt>
                <c:pt idx="2303">
                  <c:v>43039</c:v>
                </c:pt>
                <c:pt idx="2304">
                  <c:v>43040</c:v>
                </c:pt>
                <c:pt idx="2305">
                  <c:v>43041</c:v>
                </c:pt>
                <c:pt idx="2306">
                  <c:v>43042</c:v>
                </c:pt>
                <c:pt idx="2307">
                  <c:v>43045</c:v>
                </c:pt>
                <c:pt idx="2308">
                  <c:v>43046</c:v>
                </c:pt>
                <c:pt idx="2309">
                  <c:v>43047</c:v>
                </c:pt>
                <c:pt idx="2310">
                  <c:v>43048</c:v>
                </c:pt>
                <c:pt idx="2311">
                  <c:v>43049</c:v>
                </c:pt>
                <c:pt idx="2312">
                  <c:v>43054</c:v>
                </c:pt>
                <c:pt idx="2313">
                  <c:v>43055</c:v>
                </c:pt>
                <c:pt idx="2314">
                  <c:v>43056</c:v>
                </c:pt>
                <c:pt idx="2315">
                  <c:v>43059</c:v>
                </c:pt>
                <c:pt idx="2316">
                  <c:v>43060</c:v>
                </c:pt>
                <c:pt idx="2317">
                  <c:v>43061</c:v>
                </c:pt>
                <c:pt idx="2318">
                  <c:v>43062</c:v>
                </c:pt>
                <c:pt idx="2319">
                  <c:v>43063</c:v>
                </c:pt>
                <c:pt idx="2320">
                  <c:v>43066</c:v>
                </c:pt>
                <c:pt idx="2321">
                  <c:v>43067</c:v>
                </c:pt>
                <c:pt idx="2322">
                  <c:v>43068</c:v>
                </c:pt>
                <c:pt idx="2323">
                  <c:v>43069</c:v>
                </c:pt>
                <c:pt idx="2324">
                  <c:v>43070</c:v>
                </c:pt>
                <c:pt idx="2325">
                  <c:v>43073</c:v>
                </c:pt>
                <c:pt idx="2326">
                  <c:v>43074</c:v>
                </c:pt>
                <c:pt idx="2327">
                  <c:v>43075</c:v>
                </c:pt>
                <c:pt idx="2328">
                  <c:v>43076</c:v>
                </c:pt>
                <c:pt idx="2329">
                  <c:v>43077</c:v>
                </c:pt>
                <c:pt idx="2330">
                  <c:v>43080</c:v>
                </c:pt>
                <c:pt idx="2331">
                  <c:v>43081</c:v>
                </c:pt>
                <c:pt idx="2332">
                  <c:v>43082</c:v>
                </c:pt>
                <c:pt idx="2333">
                  <c:v>43083</c:v>
                </c:pt>
                <c:pt idx="2334">
                  <c:v>43084</c:v>
                </c:pt>
                <c:pt idx="2335">
                  <c:v>43087</c:v>
                </c:pt>
                <c:pt idx="2336">
                  <c:v>43088</c:v>
                </c:pt>
                <c:pt idx="2337">
                  <c:v>43089</c:v>
                </c:pt>
                <c:pt idx="2338">
                  <c:v>43090</c:v>
                </c:pt>
                <c:pt idx="2339">
                  <c:v>43091</c:v>
                </c:pt>
                <c:pt idx="2340">
                  <c:v>43094</c:v>
                </c:pt>
                <c:pt idx="2341">
                  <c:v>43095</c:v>
                </c:pt>
                <c:pt idx="2342">
                  <c:v>43096</c:v>
                </c:pt>
                <c:pt idx="2343">
                  <c:v>43097</c:v>
                </c:pt>
                <c:pt idx="2344">
                  <c:v>43098</c:v>
                </c:pt>
                <c:pt idx="2345">
                  <c:v>43101</c:v>
                </c:pt>
                <c:pt idx="2346">
                  <c:v>43102</c:v>
                </c:pt>
                <c:pt idx="2347">
                  <c:v>43103</c:v>
                </c:pt>
                <c:pt idx="2348">
                  <c:v>43104</c:v>
                </c:pt>
                <c:pt idx="2349">
                  <c:v>43105</c:v>
                </c:pt>
                <c:pt idx="2350">
                  <c:v>43108</c:v>
                </c:pt>
                <c:pt idx="2351">
                  <c:v>43109</c:v>
                </c:pt>
                <c:pt idx="2352">
                  <c:v>43110</c:v>
                </c:pt>
                <c:pt idx="2353">
                  <c:v>43111</c:v>
                </c:pt>
                <c:pt idx="2354">
                  <c:v>43112</c:v>
                </c:pt>
                <c:pt idx="2355">
                  <c:v>43115</c:v>
                </c:pt>
                <c:pt idx="2356">
                  <c:v>43116</c:v>
                </c:pt>
                <c:pt idx="2357">
                  <c:v>43117</c:v>
                </c:pt>
                <c:pt idx="2358">
                  <c:v>43118</c:v>
                </c:pt>
                <c:pt idx="2359">
                  <c:v>43119</c:v>
                </c:pt>
                <c:pt idx="2360">
                  <c:v>43122</c:v>
                </c:pt>
                <c:pt idx="2361">
                  <c:v>43123</c:v>
                </c:pt>
                <c:pt idx="2362">
                  <c:v>43124</c:v>
                </c:pt>
                <c:pt idx="2363">
                  <c:v>43125</c:v>
                </c:pt>
                <c:pt idx="2364">
                  <c:v>43126</c:v>
                </c:pt>
                <c:pt idx="2365">
                  <c:v>43129</c:v>
                </c:pt>
                <c:pt idx="2366">
                  <c:v>43130</c:v>
                </c:pt>
                <c:pt idx="2367">
                  <c:v>43131</c:v>
                </c:pt>
                <c:pt idx="2368">
                  <c:v>43132</c:v>
                </c:pt>
                <c:pt idx="2369">
                  <c:v>43133</c:v>
                </c:pt>
                <c:pt idx="2370">
                  <c:v>43136</c:v>
                </c:pt>
                <c:pt idx="2371">
                  <c:v>43137</c:v>
                </c:pt>
                <c:pt idx="2372">
                  <c:v>43138</c:v>
                </c:pt>
                <c:pt idx="2373">
                  <c:v>43139</c:v>
                </c:pt>
                <c:pt idx="2374">
                  <c:v>43140</c:v>
                </c:pt>
                <c:pt idx="2375">
                  <c:v>43143</c:v>
                </c:pt>
                <c:pt idx="2376">
                  <c:v>43144</c:v>
                </c:pt>
                <c:pt idx="2377">
                  <c:v>43145</c:v>
                </c:pt>
                <c:pt idx="2378">
                  <c:v>43146</c:v>
                </c:pt>
                <c:pt idx="2379">
                  <c:v>43147</c:v>
                </c:pt>
                <c:pt idx="2380">
                  <c:v>43150</c:v>
                </c:pt>
                <c:pt idx="2381">
                  <c:v>43151</c:v>
                </c:pt>
                <c:pt idx="2382">
                  <c:v>43152</c:v>
                </c:pt>
                <c:pt idx="2383">
                  <c:v>43153</c:v>
                </c:pt>
                <c:pt idx="2384">
                  <c:v>43154</c:v>
                </c:pt>
                <c:pt idx="2385">
                  <c:v>43157</c:v>
                </c:pt>
                <c:pt idx="2386">
                  <c:v>43158</c:v>
                </c:pt>
                <c:pt idx="2387">
                  <c:v>43159</c:v>
                </c:pt>
                <c:pt idx="2388">
                  <c:v>43160</c:v>
                </c:pt>
                <c:pt idx="2389">
                  <c:v>43161</c:v>
                </c:pt>
                <c:pt idx="2390">
                  <c:v>43164</c:v>
                </c:pt>
                <c:pt idx="2391">
                  <c:v>43165</c:v>
                </c:pt>
                <c:pt idx="2392">
                  <c:v>43166</c:v>
                </c:pt>
                <c:pt idx="2393">
                  <c:v>43167</c:v>
                </c:pt>
                <c:pt idx="2394">
                  <c:v>43168</c:v>
                </c:pt>
                <c:pt idx="2395">
                  <c:v>43171</c:v>
                </c:pt>
                <c:pt idx="2396">
                  <c:v>43172</c:v>
                </c:pt>
                <c:pt idx="2397">
                  <c:v>43173</c:v>
                </c:pt>
                <c:pt idx="2398">
                  <c:v>43174</c:v>
                </c:pt>
                <c:pt idx="2399">
                  <c:v>43175</c:v>
                </c:pt>
                <c:pt idx="2400">
                  <c:v>43178</c:v>
                </c:pt>
                <c:pt idx="2401">
                  <c:v>43179</c:v>
                </c:pt>
                <c:pt idx="2402">
                  <c:v>43180</c:v>
                </c:pt>
                <c:pt idx="2403">
                  <c:v>43181</c:v>
                </c:pt>
                <c:pt idx="2404">
                  <c:v>43182</c:v>
                </c:pt>
                <c:pt idx="2405">
                  <c:v>43185</c:v>
                </c:pt>
                <c:pt idx="2406">
                  <c:v>43186</c:v>
                </c:pt>
                <c:pt idx="2407">
                  <c:v>43187</c:v>
                </c:pt>
                <c:pt idx="2408">
                  <c:v>43188</c:v>
                </c:pt>
                <c:pt idx="2409">
                  <c:v>43193</c:v>
                </c:pt>
                <c:pt idx="2410">
                  <c:v>43194</c:v>
                </c:pt>
                <c:pt idx="2411">
                  <c:v>43195</c:v>
                </c:pt>
                <c:pt idx="2412">
                  <c:v>43196</c:v>
                </c:pt>
                <c:pt idx="2413">
                  <c:v>43199</c:v>
                </c:pt>
                <c:pt idx="2414">
                  <c:v>43200</c:v>
                </c:pt>
                <c:pt idx="2415">
                  <c:v>43201</c:v>
                </c:pt>
                <c:pt idx="2416">
                  <c:v>43202</c:v>
                </c:pt>
                <c:pt idx="2417">
                  <c:v>43203</c:v>
                </c:pt>
                <c:pt idx="2418">
                  <c:v>43206</c:v>
                </c:pt>
                <c:pt idx="2419">
                  <c:v>43207</c:v>
                </c:pt>
                <c:pt idx="2420">
                  <c:v>43208</c:v>
                </c:pt>
                <c:pt idx="2421">
                  <c:v>43209</c:v>
                </c:pt>
                <c:pt idx="2422">
                  <c:v>43210</c:v>
                </c:pt>
                <c:pt idx="2423">
                  <c:v>43213</c:v>
                </c:pt>
                <c:pt idx="2424">
                  <c:v>43214</c:v>
                </c:pt>
                <c:pt idx="2425">
                  <c:v>43215</c:v>
                </c:pt>
                <c:pt idx="2426">
                  <c:v>43216</c:v>
                </c:pt>
                <c:pt idx="2427">
                  <c:v>43217</c:v>
                </c:pt>
                <c:pt idx="2428">
                  <c:v>43220</c:v>
                </c:pt>
                <c:pt idx="2429">
                  <c:v>43221</c:v>
                </c:pt>
                <c:pt idx="2430">
                  <c:v>43222</c:v>
                </c:pt>
                <c:pt idx="2431">
                  <c:v>43223</c:v>
                </c:pt>
                <c:pt idx="2432">
                  <c:v>43227</c:v>
                </c:pt>
                <c:pt idx="2433">
                  <c:v>43228</c:v>
                </c:pt>
                <c:pt idx="2434">
                  <c:v>43229</c:v>
                </c:pt>
                <c:pt idx="2435">
                  <c:v>43230</c:v>
                </c:pt>
                <c:pt idx="2436">
                  <c:v>43231</c:v>
                </c:pt>
                <c:pt idx="2437">
                  <c:v>43234</c:v>
                </c:pt>
                <c:pt idx="2438">
                  <c:v>43235</c:v>
                </c:pt>
                <c:pt idx="2439">
                  <c:v>43236</c:v>
                </c:pt>
                <c:pt idx="2440">
                  <c:v>43237</c:v>
                </c:pt>
                <c:pt idx="2441">
                  <c:v>43238</c:v>
                </c:pt>
                <c:pt idx="2442">
                  <c:v>43241</c:v>
                </c:pt>
                <c:pt idx="2443">
                  <c:v>43242</c:v>
                </c:pt>
                <c:pt idx="2444">
                  <c:v>43243</c:v>
                </c:pt>
                <c:pt idx="2445">
                  <c:v>43244</c:v>
                </c:pt>
                <c:pt idx="2446">
                  <c:v>43245</c:v>
                </c:pt>
                <c:pt idx="2447">
                  <c:v>43248</c:v>
                </c:pt>
                <c:pt idx="2448">
                  <c:v>43249</c:v>
                </c:pt>
                <c:pt idx="2449">
                  <c:v>43250</c:v>
                </c:pt>
                <c:pt idx="2450">
                  <c:v>43251</c:v>
                </c:pt>
                <c:pt idx="2451">
                  <c:v>43252</c:v>
                </c:pt>
                <c:pt idx="2452">
                  <c:v>43255</c:v>
                </c:pt>
                <c:pt idx="2453">
                  <c:v>43256</c:v>
                </c:pt>
                <c:pt idx="2454">
                  <c:v>43257</c:v>
                </c:pt>
                <c:pt idx="2455">
                  <c:v>43258</c:v>
                </c:pt>
                <c:pt idx="2456">
                  <c:v>43259</c:v>
                </c:pt>
                <c:pt idx="2457">
                  <c:v>43262</c:v>
                </c:pt>
                <c:pt idx="2458">
                  <c:v>43263</c:v>
                </c:pt>
                <c:pt idx="2459">
                  <c:v>43264</c:v>
                </c:pt>
                <c:pt idx="2460">
                  <c:v>43265</c:v>
                </c:pt>
                <c:pt idx="2461">
                  <c:v>43266</c:v>
                </c:pt>
                <c:pt idx="2462">
                  <c:v>43269</c:v>
                </c:pt>
                <c:pt idx="2463">
                  <c:v>43270</c:v>
                </c:pt>
                <c:pt idx="2464">
                  <c:v>43271</c:v>
                </c:pt>
                <c:pt idx="2465">
                  <c:v>43272</c:v>
                </c:pt>
                <c:pt idx="2466">
                  <c:v>43277</c:v>
                </c:pt>
                <c:pt idx="2467">
                  <c:v>43278</c:v>
                </c:pt>
                <c:pt idx="2468">
                  <c:v>43279</c:v>
                </c:pt>
                <c:pt idx="2469">
                  <c:v>43280</c:v>
                </c:pt>
                <c:pt idx="2470">
                  <c:v>43283</c:v>
                </c:pt>
                <c:pt idx="2471">
                  <c:v>43284</c:v>
                </c:pt>
                <c:pt idx="2472">
                  <c:v>43285</c:v>
                </c:pt>
                <c:pt idx="2473">
                  <c:v>43286</c:v>
                </c:pt>
                <c:pt idx="2474">
                  <c:v>43287</c:v>
                </c:pt>
                <c:pt idx="2475">
                  <c:v>43290</c:v>
                </c:pt>
                <c:pt idx="2476">
                  <c:v>43291</c:v>
                </c:pt>
                <c:pt idx="2477">
                  <c:v>43292</c:v>
                </c:pt>
                <c:pt idx="2478">
                  <c:v>43293</c:v>
                </c:pt>
                <c:pt idx="2479">
                  <c:v>43294</c:v>
                </c:pt>
                <c:pt idx="2480">
                  <c:v>43297</c:v>
                </c:pt>
                <c:pt idx="2481">
                  <c:v>43298</c:v>
                </c:pt>
                <c:pt idx="2482">
                  <c:v>43299</c:v>
                </c:pt>
                <c:pt idx="2483">
                  <c:v>43300</c:v>
                </c:pt>
                <c:pt idx="2484">
                  <c:v>43301</c:v>
                </c:pt>
                <c:pt idx="2485">
                  <c:v>43304</c:v>
                </c:pt>
                <c:pt idx="2486">
                  <c:v>43305</c:v>
                </c:pt>
                <c:pt idx="2487">
                  <c:v>43306</c:v>
                </c:pt>
                <c:pt idx="2488">
                  <c:v>43307</c:v>
                </c:pt>
                <c:pt idx="2489">
                  <c:v>43308</c:v>
                </c:pt>
                <c:pt idx="2490">
                  <c:v>43311</c:v>
                </c:pt>
                <c:pt idx="2491">
                  <c:v>43312</c:v>
                </c:pt>
                <c:pt idx="2492">
                  <c:v>43313</c:v>
                </c:pt>
                <c:pt idx="2493">
                  <c:v>43314</c:v>
                </c:pt>
                <c:pt idx="2494">
                  <c:v>43315</c:v>
                </c:pt>
                <c:pt idx="2495">
                  <c:v>43318</c:v>
                </c:pt>
                <c:pt idx="2496">
                  <c:v>43319</c:v>
                </c:pt>
                <c:pt idx="2497">
                  <c:v>43320</c:v>
                </c:pt>
                <c:pt idx="2498">
                  <c:v>43321</c:v>
                </c:pt>
                <c:pt idx="2499">
                  <c:v>43322</c:v>
                </c:pt>
                <c:pt idx="2500">
                  <c:v>43325</c:v>
                </c:pt>
                <c:pt idx="2501">
                  <c:v>43326</c:v>
                </c:pt>
                <c:pt idx="2502">
                  <c:v>43327</c:v>
                </c:pt>
                <c:pt idx="2503">
                  <c:v>43328</c:v>
                </c:pt>
                <c:pt idx="2504">
                  <c:v>43329</c:v>
                </c:pt>
                <c:pt idx="2505">
                  <c:v>43332</c:v>
                </c:pt>
                <c:pt idx="2506">
                  <c:v>43333</c:v>
                </c:pt>
                <c:pt idx="2507">
                  <c:v>43334</c:v>
                </c:pt>
                <c:pt idx="2508">
                  <c:v>43335</c:v>
                </c:pt>
                <c:pt idx="2509">
                  <c:v>43336</c:v>
                </c:pt>
                <c:pt idx="2510">
                  <c:v>43339</c:v>
                </c:pt>
                <c:pt idx="2511">
                  <c:v>43340</c:v>
                </c:pt>
                <c:pt idx="2512">
                  <c:v>43341</c:v>
                </c:pt>
                <c:pt idx="2513">
                  <c:v>43342</c:v>
                </c:pt>
                <c:pt idx="2514">
                  <c:v>43343</c:v>
                </c:pt>
                <c:pt idx="2515">
                  <c:v>43346</c:v>
                </c:pt>
                <c:pt idx="2516">
                  <c:v>43347</c:v>
                </c:pt>
                <c:pt idx="2517">
                  <c:v>43348</c:v>
                </c:pt>
                <c:pt idx="2518">
                  <c:v>43349</c:v>
                </c:pt>
                <c:pt idx="2519">
                  <c:v>43350</c:v>
                </c:pt>
                <c:pt idx="2520">
                  <c:v>43353</c:v>
                </c:pt>
                <c:pt idx="2521">
                  <c:v>43354</c:v>
                </c:pt>
                <c:pt idx="2522">
                  <c:v>43355</c:v>
                </c:pt>
                <c:pt idx="2523">
                  <c:v>43356</c:v>
                </c:pt>
                <c:pt idx="2524">
                  <c:v>43357</c:v>
                </c:pt>
                <c:pt idx="2525">
                  <c:v>43360</c:v>
                </c:pt>
                <c:pt idx="2526">
                  <c:v>43361</c:v>
                </c:pt>
                <c:pt idx="2527">
                  <c:v>43362</c:v>
                </c:pt>
                <c:pt idx="2528">
                  <c:v>43363</c:v>
                </c:pt>
                <c:pt idx="2529">
                  <c:v>43364</c:v>
                </c:pt>
                <c:pt idx="2530">
                  <c:v>43367</c:v>
                </c:pt>
                <c:pt idx="2531">
                  <c:v>43368</c:v>
                </c:pt>
                <c:pt idx="2532">
                  <c:v>43369</c:v>
                </c:pt>
                <c:pt idx="2533">
                  <c:v>43370</c:v>
                </c:pt>
                <c:pt idx="2534">
                  <c:v>43371</c:v>
                </c:pt>
                <c:pt idx="2535">
                  <c:v>43374</c:v>
                </c:pt>
                <c:pt idx="2536">
                  <c:v>43375</c:v>
                </c:pt>
                <c:pt idx="2537">
                  <c:v>43376</c:v>
                </c:pt>
                <c:pt idx="2538">
                  <c:v>43377</c:v>
                </c:pt>
                <c:pt idx="2539">
                  <c:v>43378</c:v>
                </c:pt>
                <c:pt idx="2540">
                  <c:v>43381</c:v>
                </c:pt>
                <c:pt idx="2541">
                  <c:v>43382</c:v>
                </c:pt>
                <c:pt idx="2542">
                  <c:v>43383</c:v>
                </c:pt>
                <c:pt idx="2543">
                  <c:v>43384</c:v>
                </c:pt>
                <c:pt idx="2544">
                  <c:v>43385</c:v>
                </c:pt>
                <c:pt idx="2545">
                  <c:v>43388</c:v>
                </c:pt>
                <c:pt idx="2546">
                  <c:v>43389</c:v>
                </c:pt>
                <c:pt idx="2547">
                  <c:v>43390</c:v>
                </c:pt>
                <c:pt idx="2548">
                  <c:v>43391</c:v>
                </c:pt>
                <c:pt idx="2549">
                  <c:v>43392</c:v>
                </c:pt>
                <c:pt idx="2550">
                  <c:v>43395</c:v>
                </c:pt>
                <c:pt idx="2551">
                  <c:v>43396</c:v>
                </c:pt>
                <c:pt idx="2552">
                  <c:v>43397</c:v>
                </c:pt>
                <c:pt idx="2553">
                  <c:v>43398</c:v>
                </c:pt>
                <c:pt idx="2554">
                  <c:v>43399</c:v>
                </c:pt>
                <c:pt idx="2555">
                  <c:v>43402</c:v>
                </c:pt>
                <c:pt idx="2556">
                  <c:v>43403</c:v>
                </c:pt>
                <c:pt idx="2557">
                  <c:v>43404</c:v>
                </c:pt>
                <c:pt idx="2558">
                  <c:v>43405</c:v>
                </c:pt>
                <c:pt idx="2559">
                  <c:v>43406</c:v>
                </c:pt>
                <c:pt idx="2560">
                  <c:v>43409</c:v>
                </c:pt>
                <c:pt idx="2561">
                  <c:v>43410</c:v>
                </c:pt>
                <c:pt idx="2562">
                  <c:v>43411</c:v>
                </c:pt>
                <c:pt idx="2563">
                  <c:v>43412</c:v>
                </c:pt>
                <c:pt idx="2564">
                  <c:v>43413</c:v>
                </c:pt>
                <c:pt idx="2565">
                  <c:v>43416</c:v>
                </c:pt>
                <c:pt idx="2566">
                  <c:v>43417</c:v>
                </c:pt>
                <c:pt idx="2567">
                  <c:v>43418</c:v>
                </c:pt>
                <c:pt idx="2568">
                  <c:v>43419</c:v>
                </c:pt>
                <c:pt idx="2569">
                  <c:v>43420</c:v>
                </c:pt>
                <c:pt idx="2570">
                  <c:v>43423</c:v>
                </c:pt>
                <c:pt idx="2571">
                  <c:v>43424</c:v>
                </c:pt>
                <c:pt idx="2572">
                  <c:v>43425</c:v>
                </c:pt>
                <c:pt idx="2573">
                  <c:v>43426</c:v>
                </c:pt>
                <c:pt idx="2574">
                  <c:v>43427</c:v>
                </c:pt>
                <c:pt idx="2575">
                  <c:v>43430</c:v>
                </c:pt>
                <c:pt idx="2576">
                  <c:v>43431</c:v>
                </c:pt>
                <c:pt idx="2577">
                  <c:v>43432</c:v>
                </c:pt>
                <c:pt idx="2578">
                  <c:v>43433</c:v>
                </c:pt>
                <c:pt idx="2579">
                  <c:v>43434</c:v>
                </c:pt>
                <c:pt idx="2580">
                  <c:v>43437</c:v>
                </c:pt>
                <c:pt idx="2581">
                  <c:v>43438</c:v>
                </c:pt>
                <c:pt idx="2582">
                  <c:v>43439</c:v>
                </c:pt>
                <c:pt idx="2583">
                  <c:v>43440</c:v>
                </c:pt>
                <c:pt idx="2584">
                  <c:v>43441</c:v>
                </c:pt>
                <c:pt idx="2585">
                  <c:v>43444</c:v>
                </c:pt>
                <c:pt idx="2586">
                  <c:v>43445</c:v>
                </c:pt>
                <c:pt idx="2587">
                  <c:v>43446</c:v>
                </c:pt>
                <c:pt idx="2588">
                  <c:v>43447</c:v>
                </c:pt>
                <c:pt idx="2589">
                  <c:v>43448</c:v>
                </c:pt>
                <c:pt idx="2590">
                  <c:v>43451</c:v>
                </c:pt>
                <c:pt idx="2591">
                  <c:v>43452</c:v>
                </c:pt>
                <c:pt idx="2592">
                  <c:v>43453</c:v>
                </c:pt>
                <c:pt idx="2593">
                  <c:v>43454</c:v>
                </c:pt>
                <c:pt idx="2594">
                  <c:v>43455</c:v>
                </c:pt>
                <c:pt idx="2595">
                  <c:v>43458</c:v>
                </c:pt>
                <c:pt idx="2596">
                  <c:v>43459</c:v>
                </c:pt>
                <c:pt idx="2597">
                  <c:v>43460</c:v>
                </c:pt>
                <c:pt idx="2598">
                  <c:v>43461</c:v>
                </c:pt>
                <c:pt idx="2599">
                  <c:v>43462</c:v>
                </c:pt>
                <c:pt idx="2600">
                  <c:v>43465</c:v>
                </c:pt>
                <c:pt idx="2601">
                  <c:v>43466</c:v>
                </c:pt>
                <c:pt idx="2602">
                  <c:v>43467</c:v>
                </c:pt>
                <c:pt idx="2603">
                  <c:v>43468</c:v>
                </c:pt>
                <c:pt idx="2604">
                  <c:v>43469</c:v>
                </c:pt>
                <c:pt idx="2605">
                  <c:v>43472</c:v>
                </c:pt>
                <c:pt idx="2606">
                  <c:v>43473</c:v>
                </c:pt>
                <c:pt idx="2607">
                  <c:v>43474</c:v>
                </c:pt>
                <c:pt idx="2608">
                  <c:v>43475</c:v>
                </c:pt>
                <c:pt idx="2609">
                  <c:v>43476</c:v>
                </c:pt>
                <c:pt idx="2610">
                  <c:v>43479</c:v>
                </c:pt>
                <c:pt idx="2611">
                  <c:v>43480</c:v>
                </c:pt>
                <c:pt idx="2612">
                  <c:v>43481</c:v>
                </c:pt>
                <c:pt idx="2613">
                  <c:v>43482</c:v>
                </c:pt>
                <c:pt idx="2614">
                  <c:v>43483</c:v>
                </c:pt>
                <c:pt idx="2615">
                  <c:v>43486</c:v>
                </c:pt>
                <c:pt idx="2616">
                  <c:v>43487</c:v>
                </c:pt>
                <c:pt idx="2617">
                  <c:v>43488</c:v>
                </c:pt>
                <c:pt idx="2618">
                  <c:v>43489</c:v>
                </c:pt>
                <c:pt idx="2619">
                  <c:v>43490</c:v>
                </c:pt>
                <c:pt idx="2620">
                  <c:v>43493</c:v>
                </c:pt>
                <c:pt idx="2621">
                  <c:v>43494</c:v>
                </c:pt>
                <c:pt idx="2622">
                  <c:v>43495</c:v>
                </c:pt>
                <c:pt idx="2623">
                  <c:v>43496</c:v>
                </c:pt>
                <c:pt idx="2624">
                  <c:v>43497</c:v>
                </c:pt>
                <c:pt idx="2625">
                  <c:v>43500</c:v>
                </c:pt>
                <c:pt idx="2626">
                  <c:v>43501</c:v>
                </c:pt>
                <c:pt idx="2627">
                  <c:v>43502</c:v>
                </c:pt>
                <c:pt idx="2628">
                  <c:v>43503</c:v>
                </c:pt>
                <c:pt idx="2629">
                  <c:v>43504</c:v>
                </c:pt>
                <c:pt idx="2630">
                  <c:v>43507</c:v>
                </c:pt>
                <c:pt idx="2631">
                  <c:v>43508</c:v>
                </c:pt>
                <c:pt idx="2632">
                  <c:v>43509</c:v>
                </c:pt>
                <c:pt idx="2633">
                  <c:v>43510</c:v>
                </c:pt>
                <c:pt idx="2634">
                  <c:v>43511</c:v>
                </c:pt>
                <c:pt idx="2635">
                  <c:v>43514</c:v>
                </c:pt>
                <c:pt idx="2636">
                  <c:v>43515</c:v>
                </c:pt>
                <c:pt idx="2637">
                  <c:v>43516</c:v>
                </c:pt>
                <c:pt idx="2638">
                  <c:v>43517</c:v>
                </c:pt>
                <c:pt idx="2639">
                  <c:v>43518</c:v>
                </c:pt>
                <c:pt idx="2640">
                  <c:v>43521</c:v>
                </c:pt>
                <c:pt idx="2641">
                  <c:v>43522</c:v>
                </c:pt>
                <c:pt idx="2642">
                  <c:v>43523</c:v>
                </c:pt>
                <c:pt idx="2643">
                  <c:v>43524</c:v>
                </c:pt>
                <c:pt idx="2644">
                  <c:v>43525</c:v>
                </c:pt>
                <c:pt idx="2645">
                  <c:v>43528</c:v>
                </c:pt>
                <c:pt idx="2646">
                  <c:v>43529</c:v>
                </c:pt>
                <c:pt idx="2647">
                  <c:v>43530</c:v>
                </c:pt>
                <c:pt idx="2648">
                  <c:v>43531</c:v>
                </c:pt>
                <c:pt idx="2649">
                  <c:v>43532</c:v>
                </c:pt>
                <c:pt idx="2650">
                  <c:v>43535</c:v>
                </c:pt>
                <c:pt idx="2651">
                  <c:v>43536</c:v>
                </c:pt>
                <c:pt idx="2652">
                  <c:v>43537</c:v>
                </c:pt>
                <c:pt idx="2653">
                  <c:v>43538</c:v>
                </c:pt>
                <c:pt idx="2654">
                  <c:v>43539</c:v>
                </c:pt>
                <c:pt idx="2655">
                  <c:v>43542</c:v>
                </c:pt>
                <c:pt idx="2656">
                  <c:v>43543</c:v>
                </c:pt>
                <c:pt idx="2657">
                  <c:v>43544</c:v>
                </c:pt>
                <c:pt idx="2658">
                  <c:v>43545</c:v>
                </c:pt>
                <c:pt idx="2659">
                  <c:v>43546</c:v>
                </c:pt>
                <c:pt idx="2660">
                  <c:v>43549</c:v>
                </c:pt>
                <c:pt idx="2661">
                  <c:v>43550</c:v>
                </c:pt>
                <c:pt idx="2662">
                  <c:v>43551</c:v>
                </c:pt>
                <c:pt idx="2663">
                  <c:v>43552</c:v>
                </c:pt>
                <c:pt idx="2664">
                  <c:v>43553</c:v>
                </c:pt>
                <c:pt idx="2665">
                  <c:v>43556</c:v>
                </c:pt>
                <c:pt idx="2666">
                  <c:v>43557</c:v>
                </c:pt>
                <c:pt idx="2667">
                  <c:v>43558</c:v>
                </c:pt>
                <c:pt idx="2668">
                  <c:v>43559</c:v>
                </c:pt>
                <c:pt idx="2669">
                  <c:v>43560</c:v>
                </c:pt>
                <c:pt idx="2670">
                  <c:v>43563</c:v>
                </c:pt>
                <c:pt idx="2671">
                  <c:v>43564</c:v>
                </c:pt>
                <c:pt idx="2672">
                  <c:v>43565</c:v>
                </c:pt>
                <c:pt idx="2673">
                  <c:v>43566</c:v>
                </c:pt>
                <c:pt idx="2674">
                  <c:v>43567</c:v>
                </c:pt>
                <c:pt idx="2675">
                  <c:v>43570</c:v>
                </c:pt>
                <c:pt idx="2676">
                  <c:v>43571</c:v>
                </c:pt>
                <c:pt idx="2677">
                  <c:v>43572</c:v>
                </c:pt>
                <c:pt idx="2678">
                  <c:v>43573</c:v>
                </c:pt>
                <c:pt idx="2679">
                  <c:v>43574</c:v>
                </c:pt>
                <c:pt idx="2680">
                  <c:v>43577</c:v>
                </c:pt>
                <c:pt idx="2681">
                  <c:v>43578</c:v>
                </c:pt>
                <c:pt idx="2682">
                  <c:v>43579</c:v>
                </c:pt>
                <c:pt idx="2683">
                  <c:v>43580</c:v>
                </c:pt>
                <c:pt idx="2684">
                  <c:v>43581</c:v>
                </c:pt>
                <c:pt idx="2685">
                  <c:v>43584</c:v>
                </c:pt>
                <c:pt idx="2686">
                  <c:v>43585</c:v>
                </c:pt>
                <c:pt idx="2687">
                  <c:v>43586</c:v>
                </c:pt>
                <c:pt idx="2688">
                  <c:v>43587</c:v>
                </c:pt>
                <c:pt idx="2689">
                  <c:v>43588</c:v>
                </c:pt>
                <c:pt idx="2690">
                  <c:v>43591</c:v>
                </c:pt>
                <c:pt idx="2691">
                  <c:v>43592</c:v>
                </c:pt>
                <c:pt idx="2692">
                  <c:v>43593</c:v>
                </c:pt>
                <c:pt idx="2693">
                  <c:v>43594</c:v>
                </c:pt>
                <c:pt idx="2694">
                  <c:v>43595</c:v>
                </c:pt>
                <c:pt idx="2695">
                  <c:v>43598</c:v>
                </c:pt>
                <c:pt idx="2696">
                  <c:v>43599</c:v>
                </c:pt>
                <c:pt idx="2697">
                  <c:v>43600</c:v>
                </c:pt>
                <c:pt idx="2698">
                  <c:v>43601</c:v>
                </c:pt>
                <c:pt idx="2699">
                  <c:v>43602</c:v>
                </c:pt>
                <c:pt idx="2700">
                  <c:v>43605</c:v>
                </c:pt>
                <c:pt idx="2701">
                  <c:v>43606</c:v>
                </c:pt>
                <c:pt idx="2702">
                  <c:v>43607</c:v>
                </c:pt>
                <c:pt idx="2703">
                  <c:v>43608</c:v>
                </c:pt>
                <c:pt idx="2704">
                  <c:v>43609</c:v>
                </c:pt>
                <c:pt idx="2705">
                  <c:v>43612</c:v>
                </c:pt>
                <c:pt idx="2706">
                  <c:v>43613</c:v>
                </c:pt>
                <c:pt idx="2707">
                  <c:v>43614</c:v>
                </c:pt>
                <c:pt idx="2708">
                  <c:v>43615</c:v>
                </c:pt>
                <c:pt idx="2709">
                  <c:v>43616</c:v>
                </c:pt>
                <c:pt idx="2710">
                  <c:v>43619</c:v>
                </c:pt>
                <c:pt idx="2711">
                  <c:v>43620</c:v>
                </c:pt>
                <c:pt idx="2712">
                  <c:v>43621</c:v>
                </c:pt>
                <c:pt idx="2713">
                  <c:v>43622</c:v>
                </c:pt>
                <c:pt idx="2714">
                  <c:v>43623</c:v>
                </c:pt>
                <c:pt idx="2715">
                  <c:v>43626</c:v>
                </c:pt>
                <c:pt idx="2716">
                  <c:v>43627</c:v>
                </c:pt>
                <c:pt idx="2717">
                  <c:v>43628</c:v>
                </c:pt>
                <c:pt idx="2718">
                  <c:v>43629</c:v>
                </c:pt>
                <c:pt idx="2719">
                  <c:v>43630</c:v>
                </c:pt>
                <c:pt idx="2720">
                  <c:v>43633</c:v>
                </c:pt>
                <c:pt idx="2721">
                  <c:v>43634</c:v>
                </c:pt>
                <c:pt idx="2722">
                  <c:v>43635</c:v>
                </c:pt>
                <c:pt idx="2723">
                  <c:v>43636</c:v>
                </c:pt>
                <c:pt idx="2724">
                  <c:v>43637</c:v>
                </c:pt>
                <c:pt idx="2725">
                  <c:v>43640</c:v>
                </c:pt>
                <c:pt idx="2726">
                  <c:v>43641</c:v>
                </c:pt>
                <c:pt idx="2727">
                  <c:v>43642</c:v>
                </c:pt>
                <c:pt idx="2728">
                  <c:v>43643</c:v>
                </c:pt>
                <c:pt idx="2729">
                  <c:v>43644</c:v>
                </c:pt>
                <c:pt idx="2730">
                  <c:v>43647</c:v>
                </c:pt>
                <c:pt idx="2731">
                  <c:v>43648</c:v>
                </c:pt>
                <c:pt idx="2732">
                  <c:v>43649</c:v>
                </c:pt>
                <c:pt idx="2733">
                  <c:v>43650</c:v>
                </c:pt>
                <c:pt idx="2734">
                  <c:v>43651</c:v>
                </c:pt>
                <c:pt idx="2735">
                  <c:v>43654</c:v>
                </c:pt>
                <c:pt idx="2736">
                  <c:v>43655</c:v>
                </c:pt>
                <c:pt idx="2737">
                  <c:v>43656</c:v>
                </c:pt>
                <c:pt idx="2738">
                  <c:v>43657</c:v>
                </c:pt>
                <c:pt idx="2739">
                  <c:v>43658</c:v>
                </c:pt>
                <c:pt idx="2740">
                  <c:v>43661</c:v>
                </c:pt>
                <c:pt idx="2741">
                  <c:v>43662</c:v>
                </c:pt>
                <c:pt idx="2742">
                  <c:v>43663</c:v>
                </c:pt>
                <c:pt idx="2743">
                  <c:v>43664</c:v>
                </c:pt>
                <c:pt idx="2744">
                  <c:v>43665</c:v>
                </c:pt>
                <c:pt idx="2745">
                  <c:v>43668</c:v>
                </c:pt>
                <c:pt idx="2746">
                  <c:v>43669</c:v>
                </c:pt>
                <c:pt idx="2747">
                  <c:v>43670</c:v>
                </c:pt>
                <c:pt idx="2748">
                  <c:v>43671</c:v>
                </c:pt>
                <c:pt idx="2749">
                  <c:v>43672</c:v>
                </c:pt>
                <c:pt idx="2750">
                  <c:v>43675</c:v>
                </c:pt>
                <c:pt idx="2751">
                  <c:v>43676</c:v>
                </c:pt>
                <c:pt idx="2752">
                  <c:v>43677</c:v>
                </c:pt>
                <c:pt idx="2753">
                  <c:v>43678</c:v>
                </c:pt>
                <c:pt idx="2754">
                  <c:v>43679</c:v>
                </c:pt>
                <c:pt idx="2755">
                  <c:v>43682</c:v>
                </c:pt>
                <c:pt idx="2756">
                  <c:v>43683</c:v>
                </c:pt>
                <c:pt idx="2757">
                  <c:v>43684</c:v>
                </c:pt>
                <c:pt idx="2758">
                  <c:v>43685</c:v>
                </c:pt>
                <c:pt idx="2759">
                  <c:v>43686</c:v>
                </c:pt>
                <c:pt idx="2760">
                  <c:v>43689</c:v>
                </c:pt>
                <c:pt idx="2761">
                  <c:v>43690</c:v>
                </c:pt>
                <c:pt idx="2762">
                  <c:v>43691</c:v>
                </c:pt>
                <c:pt idx="2763">
                  <c:v>43692</c:v>
                </c:pt>
                <c:pt idx="2764">
                  <c:v>43693</c:v>
                </c:pt>
                <c:pt idx="2765">
                  <c:v>43696</c:v>
                </c:pt>
                <c:pt idx="2766">
                  <c:v>43697</c:v>
                </c:pt>
                <c:pt idx="2767">
                  <c:v>43698</c:v>
                </c:pt>
                <c:pt idx="2768">
                  <c:v>43699</c:v>
                </c:pt>
                <c:pt idx="2769">
                  <c:v>43700</c:v>
                </c:pt>
                <c:pt idx="2770">
                  <c:v>43703</c:v>
                </c:pt>
                <c:pt idx="2771">
                  <c:v>43704</c:v>
                </c:pt>
                <c:pt idx="2772">
                  <c:v>43705</c:v>
                </c:pt>
                <c:pt idx="2773">
                  <c:v>43706</c:v>
                </c:pt>
                <c:pt idx="2774">
                  <c:v>43707</c:v>
                </c:pt>
                <c:pt idx="2775">
                  <c:v>43710</c:v>
                </c:pt>
                <c:pt idx="2776">
                  <c:v>43711</c:v>
                </c:pt>
                <c:pt idx="2777">
                  <c:v>43712</c:v>
                </c:pt>
                <c:pt idx="2778">
                  <c:v>43713</c:v>
                </c:pt>
                <c:pt idx="2779">
                  <c:v>43714</c:v>
                </c:pt>
                <c:pt idx="2780">
                  <c:v>43717</c:v>
                </c:pt>
                <c:pt idx="2781">
                  <c:v>43718</c:v>
                </c:pt>
                <c:pt idx="2782">
                  <c:v>43719</c:v>
                </c:pt>
                <c:pt idx="2783">
                  <c:v>43720</c:v>
                </c:pt>
                <c:pt idx="2784">
                  <c:v>43721</c:v>
                </c:pt>
                <c:pt idx="2785">
                  <c:v>43724</c:v>
                </c:pt>
                <c:pt idx="2786">
                  <c:v>43725</c:v>
                </c:pt>
                <c:pt idx="2787">
                  <c:v>43726</c:v>
                </c:pt>
                <c:pt idx="2788">
                  <c:v>43727</c:v>
                </c:pt>
                <c:pt idx="2789">
                  <c:v>43728</c:v>
                </c:pt>
                <c:pt idx="2790">
                  <c:v>43731</c:v>
                </c:pt>
                <c:pt idx="2791">
                  <c:v>43732</c:v>
                </c:pt>
                <c:pt idx="2792">
                  <c:v>43733</c:v>
                </c:pt>
                <c:pt idx="2793">
                  <c:v>43734</c:v>
                </c:pt>
                <c:pt idx="2794">
                  <c:v>43735</c:v>
                </c:pt>
                <c:pt idx="2795">
                  <c:v>43738</c:v>
                </c:pt>
                <c:pt idx="2796">
                  <c:v>43739</c:v>
                </c:pt>
                <c:pt idx="2797">
                  <c:v>43740</c:v>
                </c:pt>
                <c:pt idx="2798">
                  <c:v>43741</c:v>
                </c:pt>
                <c:pt idx="2799">
                  <c:v>43742</c:v>
                </c:pt>
                <c:pt idx="2800">
                  <c:v>43745</c:v>
                </c:pt>
                <c:pt idx="2801">
                  <c:v>43746</c:v>
                </c:pt>
                <c:pt idx="2802">
                  <c:v>43747</c:v>
                </c:pt>
                <c:pt idx="2803">
                  <c:v>43748</c:v>
                </c:pt>
                <c:pt idx="2804">
                  <c:v>43749</c:v>
                </c:pt>
                <c:pt idx="2805">
                  <c:v>43752</c:v>
                </c:pt>
                <c:pt idx="2806">
                  <c:v>43753</c:v>
                </c:pt>
                <c:pt idx="2807">
                  <c:v>43754</c:v>
                </c:pt>
                <c:pt idx="2808">
                  <c:v>43755</c:v>
                </c:pt>
                <c:pt idx="2809">
                  <c:v>43756</c:v>
                </c:pt>
                <c:pt idx="2810">
                  <c:v>43759</c:v>
                </c:pt>
                <c:pt idx="2811">
                  <c:v>43760</c:v>
                </c:pt>
                <c:pt idx="2812">
                  <c:v>43761</c:v>
                </c:pt>
                <c:pt idx="2813">
                  <c:v>43762</c:v>
                </c:pt>
                <c:pt idx="2814">
                  <c:v>43763</c:v>
                </c:pt>
                <c:pt idx="2815">
                  <c:v>43766</c:v>
                </c:pt>
                <c:pt idx="2816">
                  <c:v>43767</c:v>
                </c:pt>
                <c:pt idx="2817">
                  <c:v>43768</c:v>
                </c:pt>
                <c:pt idx="2818">
                  <c:v>43769</c:v>
                </c:pt>
                <c:pt idx="2819">
                  <c:v>43770</c:v>
                </c:pt>
                <c:pt idx="2820">
                  <c:v>43773</c:v>
                </c:pt>
                <c:pt idx="2821">
                  <c:v>43774</c:v>
                </c:pt>
                <c:pt idx="2822">
                  <c:v>43775</c:v>
                </c:pt>
                <c:pt idx="2823">
                  <c:v>43776</c:v>
                </c:pt>
                <c:pt idx="2824">
                  <c:v>43777</c:v>
                </c:pt>
                <c:pt idx="2825">
                  <c:v>43780</c:v>
                </c:pt>
                <c:pt idx="2826">
                  <c:v>43781</c:v>
                </c:pt>
                <c:pt idx="2827">
                  <c:v>43782</c:v>
                </c:pt>
                <c:pt idx="2828">
                  <c:v>43783</c:v>
                </c:pt>
                <c:pt idx="2829">
                  <c:v>43784</c:v>
                </c:pt>
                <c:pt idx="2830">
                  <c:v>43787</c:v>
                </c:pt>
                <c:pt idx="2831">
                  <c:v>43788</c:v>
                </c:pt>
                <c:pt idx="2832">
                  <c:v>43789</c:v>
                </c:pt>
                <c:pt idx="2833">
                  <c:v>43790</c:v>
                </c:pt>
                <c:pt idx="2834">
                  <c:v>43791</c:v>
                </c:pt>
                <c:pt idx="2835">
                  <c:v>43794</c:v>
                </c:pt>
                <c:pt idx="2836">
                  <c:v>43795</c:v>
                </c:pt>
                <c:pt idx="2837">
                  <c:v>43796</c:v>
                </c:pt>
                <c:pt idx="2838">
                  <c:v>43797</c:v>
                </c:pt>
                <c:pt idx="2839">
                  <c:v>43798</c:v>
                </c:pt>
                <c:pt idx="2840">
                  <c:v>43801</c:v>
                </c:pt>
                <c:pt idx="2841">
                  <c:v>43802</c:v>
                </c:pt>
                <c:pt idx="2842">
                  <c:v>43803</c:v>
                </c:pt>
                <c:pt idx="2843">
                  <c:v>43804</c:v>
                </c:pt>
                <c:pt idx="2844">
                  <c:v>43805</c:v>
                </c:pt>
                <c:pt idx="2845">
                  <c:v>43808</c:v>
                </c:pt>
                <c:pt idx="2846">
                  <c:v>43809</c:v>
                </c:pt>
                <c:pt idx="2847">
                  <c:v>43810</c:v>
                </c:pt>
                <c:pt idx="2848">
                  <c:v>43811</c:v>
                </c:pt>
                <c:pt idx="2849">
                  <c:v>43812</c:v>
                </c:pt>
                <c:pt idx="2850">
                  <c:v>43815</c:v>
                </c:pt>
                <c:pt idx="2851">
                  <c:v>43816</c:v>
                </c:pt>
                <c:pt idx="2852">
                  <c:v>43817</c:v>
                </c:pt>
                <c:pt idx="2853">
                  <c:v>43818</c:v>
                </c:pt>
                <c:pt idx="2854">
                  <c:v>43819</c:v>
                </c:pt>
                <c:pt idx="2855">
                  <c:v>43822</c:v>
                </c:pt>
                <c:pt idx="2856">
                  <c:v>43823</c:v>
                </c:pt>
                <c:pt idx="2857">
                  <c:v>43824</c:v>
                </c:pt>
                <c:pt idx="2858">
                  <c:v>43825</c:v>
                </c:pt>
                <c:pt idx="2859">
                  <c:v>43826</c:v>
                </c:pt>
                <c:pt idx="2860">
                  <c:v>43829</c:v>
                </c:pt>
                <c:pt idx="2861">
                  <c:v>43830</c:v>
                </c:pt>
                <c:pt idx="2862">
                  <c:v>43831</c:v>
                </c:pt>
                <c:pt idx="2863">
                  <c:v>43832</c:v>
                </c:pt>
                <c:pt idx="2864">
                  <c:v>43833</c:v>
                </c:pt>
                <c:pt idx="2865">
                  <c:v>43836</c:v>
                </c:pt>
                <c:pt idx="2866">
                  <c:v>43837</c:v>
                </c:pt>
                <c:pt idx="2867">
                  <c:v>43838</c:v>
                </c:pt>
                <c:pt idx="2868">
                  <c:v>43839</c:v>
                </c:pt>
                <c:pt idx="2869">
                  <c:v>43840</c:v>
                </c:pt>
                <c:pt idx="2870">
                  <c:v>43843</c:v>
                </c:pt>
                <c:pt idx="2871">
                  <c:v>43844</c:v>
                </c:pt>
                <c:pt idx="2872">
                  <c:v>43845</c:v>
                </c:pt>
                <c:pt idx="2873">
                  <c:v>43846</c:v>
                </c:pt>
                <c:pt idx="2874">
                  <c:v>43847</c:v>
                </c:pt>
                <c:pt idx="2875">
                  <c:v>43850</c:v>
                </c:pt>
                <c:pt idx="2876">
                  <c:v>43851</c:v>
                </c:pt>
                <c:pt idx="2877">
                  <c:v>43852</c:v>
                </c:pt>
                <c:pt idx="2878">
                  <c:v>43853</c:v>
                </c:pt>
                <c:pt idx="2879">
                  <c:v>43854</c:v>
                </c:pt>
                <c:pt idx="2880">
                  <c:v>43857</c:v>
                </c:pt>
                <c:pt idx="2881">
                  <c:v>43858</c:v>
                </c:pt>
                <c:pt idx="2882">
                  <c:v>43859</c:v>
                </c:pt>
                <c:pt idx="2883">
                  <c:v>43860</c:v>
                </c:pt>
                <c:pt idx="2884">
                  <c:v>43861</c:v>
                </c:pt>
                <c:pt idx="2885">
                  <c:v>43864</c:v>
                </c:pt>
                <c:pt idx="2886">
                  <c:v>43865</c:v>
                </c:pt>
                <c:pt idx="2887">
                  <c:v>43866</c:v>
                </c:pt>
                <c:pt idx="2888">
                  <c:v>43867</c:v>
                </c:pt>
                <c:pt idx="2889">
                  <c:v>43868</c:v>
                </c:pt>
                <c:pt idx="2890">
                  <c:v>43871</c:v>
                </c:pt>
                <c:pt idx="2891">
                  <c:v>43872</c:v>
                </c:pt>
                <c:pt idx="2892">
                  <c:v>43873</c:v>
                </c:pt>
                <c:pt idx="2893">
                  <c:v>43874</c:v>
                </c:pt>
                <c:pt idx="2894">
                  <c:v>43875</c:v>
                </c:pt>
                <c:pt idx="2895">
                  <c:v>43878</c:v>
                </c:pt>
                <c:pt idx="2896">
                  <c:v>43879</c:v>
                </c:pt>
                <c:pt idx="2897">
                  <c:v>43880</c:v>
                </c:pt>
                <c:pt idx="2898">
                  <c:v>43881</c:v>
                </c:pt>
                <c:pt idx="2899">
                  <c:v>43882</c:v>
                </c:pt>
                <c:pt idx="2900">
                  <c:v>43885</c:v>
                </c:pt>
                <c:pt idx="2901">
                  <c:v>43886</c:v>
                </c:pt>
                <c:pt idx="2902">
                  <c:v>43887</c:v>
                </c:pt>
                <c:pt idx="2903">
                  <c:v>43888</c:v>
                </c:pt>
                <c:pt idx="2904">
                  <c:v>43889</c:v>
                </c:pt>
                <c:pt idx="2905">
                  <c:v>43892</c:v>
                </c:pt>
                <c:pt idx="2906">
                  <c:v>43893</c:v>
                </c:pt>
                <c:pt idx="2907">
                  <c:v>43894</c:v>
                </c:pt>
                <c:pt idx="2908">
                  <c:v>43895</c:v>
                </c:pt>
                <c:pt idx="2909">
                  <c:v>43896</c:v>
                </c:pt>
                <c:pt idx="2910">
                  <c:v>43899</c:v>
                </c:pt>
                <c:pt idx="2911">
                  <c:v>43900</c:v>
                </c:pt>
                <c:pt idx="2912">
                  <c:v>43901</c:v>
                </c:pt>
                <c:pt idx="2913">
                  <c:v>43902</c:v>
                </c:pt>
                <c:pt idx="2914">
                  <c:v>43903</c:v>
                </c:pt>
                <c:pt idx="2915">
                  <c:v>43906</c:v>
                </c:pt>
                <c:pt idx="2916">
                  <c:v>43907</c:v>
                </c:pt>
                <c:pt idx="2917">
                  <c:v>43908</c:v>
                </c:pt>
                <c:pt idx="2918">
                  <c:v>43909</c:v>
                </c:pt>
                <c:pt idx="2919">
                  <c:v>43910</c:v>
                </c:pt>
                <c:pt idx="2920">
                  <c:v>43913</c:v>
                </c:pt>
                <c:pt idx="2921">
                  <c:v>43914</c:v>
                </c:pt>
                <c:pt idx="2922">
                  <c:v>43915</c:v>
                </c:pt>
                <c:pt idx="2923">
                  <c:v>43916</c:v>
                </c:pt>
                <c:pt idx="2924">
                  <c:v>43917</c:v>
                </c:pt>
                <c:pt idx="2925">
                  <c:v>43920</c:v>
                </c:pt>
                <c:pt idx="2926">
                  <c:v>43921</c:v>
                </c:pt>
                <c:pt idx="2927">
                  <c:v>43922</c:v>
                </c:pt>
                <c:pt idx="2928">
                  <c:v>43923</c:v>
                </c:pt>
                <c:pt idx="2929">
                  <c:v>43924</c:v>
                </c:pt>
                <c:pt idx="2930">
                  <c:v>43927</c:v>
                </c:pt>
                <c:pt idx="2931">
                  <c:v>43928</c:v>
                </c:pt>
                <c:pt idx="2932">
                  <c:v>43929</c:v>
                </c:pt>
                <c:pt idx="2933">
                  <c:v>43930</c:v>
                </c:pt>
                <c:pt idx="2934">
                  <c:v>43935</c:v>
                </c:pt>
                <c:pt idx="2935">
                  <c:v>43936</c:v>
                </c:pt>
                <c:pt idx="2936">
                  <c:v>43937</c:v>
                </c:pt>
                <c:pt idx="2937">
                  <c:v>43938</c:v>
                </c:pt>
                <c:pt idx="2938">
                  <c:v>43941</c:v>
                </c:pt>
                <c:pt idx="2939">
                  <c:v>43942</c:v>
                </c:pt>
                <c:pt idx="2940">
                  <c:v>43943</c:v>
                </c:pt>
                <c:pt idx="2941">
                  <c:v>43944</c:v>
                </c:pt>
                <c:pt idx="2942">
                  <c:v>43945</c:v>
                </c:pt>
                <c:pt idx="2943">
                  <c:v>43948</c:v>
                </c:pt>
                <c:pt idx="2944">
                  <c:v>43949</c:v>
                </c:pt>
                <c:pt idx="2945">
                  <c:v>43950</c:v>
                </c:pt>
                <c:pt idx="2946">
                  <c:v>43951</c:v>
                </c:pt>
                <c:pt idx="2947">
                  <c:v>43952</c:v>
                </c:pt>
                <c:pt idx="2948">
                  <c:v>43955</c:v>
                </c:pt>
                <c:pt idx="2949">
                  <c:v>43956</c:v>
                </c:pt>
                <c:pt idx="2950">
                  <c:v>43957</c:v>
                </c:pt>
                <c:pt idx="2951">
                  <c:v>43958</c:v>
                </c:pt>
                <c:pt idx="2952">
                  <c:v>43959</c:v>
                </c:pt>
                <c:pt idx="2953">
                  <c:v>43962</c:v>
                </c:pt>
                <c:pt idx="2954">
                  <c:v>43963</c:v>
                </c:pt>
                <c:pt idx="2955">
                  <c:v>43964</c:v>
                </c:pt>
                <c:pt idx="2956">
                  <c:v>43965</c:v>
                </c:pt>
                <c:pt idx="2957">
                  <c:v>43966</c:v>
                </c:pt>
                <c:pt idx="2958">
                  <c:v>43969</c:v>
                </c:pt>
                <c:pt idx="2959">
                  <c:v>43970</c:v>
                </c:pt>
                <c:pt idx="2960">
                  <c:v>43971</c:v>
                </c:pt>
                <c:pt idx="2961">
                  <c:v>43972</c:v>
                </c:pt>
                <c:pt idx="2962">
                  <c:v>43973</c:v>
                </c:pt>
                <c:pt idx="2963">
                  <c:v>43976</c:v>
                </c:pt>
                <c:pt idx="2964">
                  <c:v>43977</c:v>
                </c:pt>
                <c:pt idx="2965">
                  <c:v>43978</c:v>
                </c:pt>
                <c:pt idx="2966">
                  <c:v>43979</c:v>
                </c:pt>
                <c:pt idx="2967">
                  <c:v>43980</c:v>
                </c:pt>
                <c:pt idx="2968">
                  <c:v>43983</c:v>
                </c:pt>
                <c:pt idx="2969">
                  <c:v>43984</c:v>
                </c:pt>
                <c:pt idx="2970">
                  <c:v>43985</c:v>
                </c:pt>
                <c:pt idx="2971">
                  <c:v>43986</c:v>
                </c:pt>
                <c:pt idx="2972">
                  <c:v>43987</c:v>
                </c:pt>
                <c:pt idx="2973">
                  <c:v>43990</c:v>
                </c:pt>
                <c:pt idx="2974">
                  <c:v>43991</c:v>
                </c:pt>
                <c:pt idx="2975">
                  <c:v>43992</c:v>
                </c:pt>
                <c:pt idx="2976">
                  <c:v>43993</c:v>
                </c:pt>
                <c:pt idx="2977">
                  <c:v>43994</c:v>
                </c:pt>
                <c:pt idx="2978">
                  <c:v>43997</c:v>
                </c:pt>
                <c:pt idx="2979">
                  <c:v>43998</c:v>
                </c:pt>
                <c:pt idx="2980">
                  <c:v>43999</c:v>
                </c:pt>
                <c:pt idx="2981">
                  <c:v>44000</c:v>
                </c:pt>
                <c:pt idx="2982">
                  <c:v>44001</c:v>
                </c:pt>
                <c:pt idx="2983">
                  <c:v>44004</c:v>
                </c:pt>
                <c:pt idx="2984">
                  <c:v>44005</c:v>
                </c:pt>
                <c:pt idx="2985">
                  <c:v>44006</c:v>
                </c:pt>
                <c:pt idx="2986">
                  <c:v>44007</c:v>
                </c:pt>
                <c:pt idx="2987">
                  <c:v>44008</c:v>
                </c:pt>
                <c:pt idx="2988">
                  <c:v>44011</c:v>
                </c:pt>
                <c:pt idx="2989">
                  <c:v>44012</c:v>
                </c:pt>
                <c:pt idx="2990">
                  <c:v>44013</c:v>
                </c:pt>
                <c:pt idx="2991">
                  <c:v>44014</c:v>
                </c:pt>
                <c:pt idx="2992">
                  <c:v>44015</c:v>
                </c:pt>
                <c:pt idx="2993">
                  <c:v>44018</c:v>
                </c:pt>
                <c:pt idx="2994">
                  <c:v>44019</c:v>
                </c:pt>
                <c:pt idx="2995">
                  <c:v>44020</c:v>
                </c:pt>
                <c:pt idx="2996">
                  <c:v>44021</c:v>
                </c:pt>
                <c:pt idx="2997">
                  <c:v>44022</c:v>
                </c:pt>
                <c:pt idx="2998">
                  <c:v>44025</c:v>
                </c:pt>
                <c:pt idx="2999">
                  <c:v>44026</c:v>
                </c:pt>
                <c:pt idx="3000">
                  <c:v>44027</c:v>
                </c:pt>
                <c:pt idx="3001">
                  <c:v>44028</c:v>
                </c:pt>
                <c:pt idx="3002">
                  <c:v>44029</c:v>
                </c:pt>
                <c:pt idx="3003">
                  <c:v>44032</c:v>
                </c:pt>
                <c:pt idx="3004">
                  <c:v>44033</c:v>
                </c:pt>
                <c:pt idx="3005">
                  <c:v>44034</c:v>
                </c:pt>
                <c:pt idx="3006">
                  <c:v>44035</c:v>
                </c:pt>
                <c:pt idx="3007">
                  <c:v>44036</c:v>
                </c:pt>
                <c:pt idx="3008">
                  <c:v>44039</c:v>
                </c:pt>
                <c:pt idx="3009">
                  <c:v>44040</c:v>
                </c:pt>
                <c:pt idx="3010">
                  <c:v>44041</c:v>
                </c:pt>
                <c:pt idx="3011">
                  <c:v>44042</c:v>
                </c:pt>
                <c:pt idx="3012">
                  <c:v>44043</c:v>
                </c:pt>
                <c:pt idx="3013">
                  <c:v>44046</c:v>
                </c:pt>
                <c:pt idx="3014">
                  <c:v>44047</c:v>
                </c:pt>
                <c:pt idx="3015">
                  <c:v>44048</c:v>
                </c:pt>
                <c:pt idx="3016">
                  <c:v>44049</c:v>
                </c:pt>
                <c:pt idx="3017">
                  <c:v>44050</c:v>
                </c:pt>
                <c:pt idx="3018">
                  <c:v>44053</c:v>
                </c:pt>
                <c:pt idx="3019">
                  <c:v>44054</c:v>
                </c:pt>
                <c:pt idx="3020">
                  <c:v>44055</c:v>
                </c:pt>
                <c:pt idx="3021">
                  <c:v>44056</c:v>
                </c:pt>
                <c:pt idx="3022">
                  <c:v>44057</c:v>
                </c:pt>
                <c:pt idx="3023">
                  <c:v>44060</c:v>
                </c:pt>
                <c:pt idx="3024">
                  <c:v>44061</c:v>
                </c:pt>
                <c:pt idx="3025">
                  <c:v>44062</c:v>
                </c:pt>
                <c:pt idx="3026">
                  <c:v>44063</c:v>
                </c:pt>
                <c:pt idx="3027">
                  <c:v>44064</c:v>
                </c:pt>
                <c:pt idx="3028">
                  <c:v>44067</c:v>
                </c:pt>
                <c:pt idx="3029">
                  <c:v>44068</c:v>
                </c:pt>
                <c:pt idx="3030">
                  <c:v>44069</c:v>
                </c:pt>
                <c:pt idx="3031">
                  <c:v>44070</c:v>
                </c:pt>
                <c:pt idx="3032">
                  <c:v>44071</c:v>
                </c:pt>
                <c:pt idx="3033">
                  <c:v>44074</c:v>
                </c:pt>
                <c:pt idx="3034">
                  <c:v>44075</c:v>
                </c:pt>
                <c:pt idx="3035">
                  <c:v>44076</c:v>
                </c:pt>
                <c:pt idx="3036">
                  <c:v>44077</c:v>
                </c:pt>
                <c:pt idx="3037">
                  <c:v>44078</c:v>
                </c:pt>
                <c:pt idx="3038">
                  <c:v>44081</c:v>
                </c:pt>
                <c:pt idx="3039">
                  <c:v>44082</c:v>
                </c:pt>
                <c:pt idx="3040">
                  <c:v>44083</c:v>
                </c:pt>
                <c:pt idx="3041">
                  <c:v>44084</c:v>
                </c:pt>
                <c:pt idx="3042">
                  <c:v>44085</c:v>
                </c:pt>
                <c:pt idx="3043">
                  <c:v>44088</c:v>
                </c:pt>
                <c:pt idx="3044">
                  <c:v>44089</c:v>
                </c:pt>
                <c:pt idx="3045">
                  <c:v>44090</c:v>
                </c:pt>
                <c:pt idx="3046">
                  <c:v>44091</c:v>
                </c:pt>
                <c:pt idx="3047">
                  <c:v>44092</c:v>
                </c:pt>
                <c:pt idx="3048">
                  <c:v>44095</c:v>
                </c:pt>
                <c:pt idx="3049">
                  <c:v>44096</c:v>
                </c:pt>
                <c:pt idx="3050">
                  <c:v>44097</c:v>
                </c:pt>
                <c:pt idx="3051">
                  <c:v>44098</c:v>
                </c:pt>
                <c:pt idx="3052">
                  <c:v>44099</c:v>
                </c:pt>
                <c:pt idx="3053">
                  <c:v>44102</c:v>
                </c:pt>
                <c:pt idx="3054">
                  <c:v>44103</c:v>
                </c:pt>
                <c:pt idx="3055">
                  <c:v>44104</c:v>
                </c:pt>
                <c:pt idx="3056">
                  <c:v>44105</c:v>
                </c:pt>
                <c:pt idx="3057">
                  <c:v>44106</c:v>
                </c:pt>
                <c:pt idx="3058">
                  <c:v>44109</c:v>
                </c:pt>
                <c:pt idx="3059">
                  <c:v>44110</c:v>
                </c:pt>
                <c:pt idx="3060">
                  <c:v>44111</c:v>
                </c:pt>
                <c:pt idx="3061">
                  <c:v>44112</c:v>
                </c:pt>
                <c:pt idx="3062">
                  <c:v>44113</c:v>
                </c:pt>
                <c:pt idx="3063">
                  <c:v>44116</c:v>
                </c:pt>
                <c:pt idx="3064">
                  <c:v>44117</c:v>
                </c:pt>
                <c:pt idx="3065">
                  <c:v>44118</c:v>
                </c:pt>
                <c:pt idx="3066">
                  <c:v>44119</c:v>
                </c:pt>
                <c:pt idx="3067">
                  <c:v>44120</c:v>
                </c:pt>
                <c:pt idx="3068">
                  <c:v>44123</c:v>
                </c:pt>
                <c:pt idx="3069">
                  <c:v>44124</c:v>
                </c:pt>
                <c:pt idx="3070">
                  <c:v>44125</c:v>
                </c:pt>
                <c:pt idx="3071">
                  <c:v>44126</c:v>
                </c:pt>
                <c:pt idx="3072">
                  <c:v>44127</c:v>
                </c:pt>
                <c:pt idx="3073">
                  <c:v>44130</c:v>
                </c:pt>
                <c:pt idx="3074">
                  <c:v>44131</c:v>
                </c:pt>
                <c:pt idx="3075">
                  <c:v>44132</c:v>
                </c:pt>
                <c:pt idx="3076">
                  <c:v>44133</c:v>
                </c:pt>
                <c:pt idx="3077">
                  <c:v>44134</c:v>
                </c:pt>
                <c:pt idx="3078">
                  <c:v>44137</c:v>
                </c:pt>
                <c:pt idx="3079">
                  <c:v>44138</c:v>
                </c:pt>
                <c:pt idx="3080">
                  <c:v>44139</c:v>
                </c:pt>
                <c:pt idx="3081">
                  <c:v>44140</c:v>
                </c:pt>
                <c:pt idx="3082">
                  <c:v>44141</c:v>
                </c:pt>
                <c:pt idx="3083">
                  <c:v>44144</c:v>
                </c:pt>
                <c:pt idx="3084">
                  <c:v>44145</c:v>
                </c:pt>
                <c:pt idx="3085">
                  <c:v>44146</c:v>
                </c:pt>
                <c:pt idx="3086">
                  <c:v>44147</c:v>
                </c:pt>
                <c:pt idx="3087">
                  <c:v>44148</c:v>
                </c:pt>
                <c:pt idx="3088">
                  <c:v>44151</c:v>
                </c:pt>
                <c:pt idx="3089">
                  <c:v>44152</c:v>
                </c:pt>
                <c:pt idx="3090">
                  <c:v>44153</c:v>
                </c:pt>
                <c:pt idx="3091">
                  <c:v>44154</c:v>
                </c:pt>
                <c:pt idx="3092">
                  <c:v>44155</c:v>
                </c:pt>
                <c:pt idx="3093">
                  <c:v>44158</c:v>
                </c:pt>
                <c:pt idx="3094">
                  <c:v>44159</c:v>
                </c:pt>
                <c:pt idx="3095">
                  <c:v>44160</c:v>
                </c:pt>
                <c:pt idx="3096">
                  <c:v>44161</c:v>
                </c:pt>
                <c:pt idx="3097">
                  <c:v>44162</c:v>
                </c:pt>
                <c:pt idx="3098">
                  <c:v>44165</c:v>
                </c:pt>
                <c:pt idx="3099">
                  <c:v>44166</c:v>
                </c:pt>
                <c:pt idx="3100">
                  <c:v>44167</c:v>
                </c:pt>
                <c:pt idx="3101">
                  <c:v>44168</c:v>
                </c:pt>
                <c:pt idx="3102">
                  <c:v>44169</c:v>
                </c:pt>
                <c:pt idx="3103">
                  <c:v>44172</c:v>
                </c:pt>
                <c:pt idx="3104">
                  <c:v>44173</c:v>
                </c:pt>
                <c:pt idx="3105">
                  <c:v>44174</c:v>
                </c:pt>
                <c:pt idx="3106">
                  <c:v>44175</c:v>
                </c:pt>
                <c:pt idx="3107">
                  <c:v>44176</c:v>
                </c:pt>
                <c:pt idx="3108">
                  <c:v>44179</c:v>
                </c:pt>
                <c:pt idx="3109">
                  <c:v>44180</c:v>
                </c:pt>
                <c:pt idx="3110">
                  <c:v>44181</c:v>
                </c:pt>
                <c:pt idx="3111">
                  <c:v>44182</c:v>
                </c:pt>
                <c:pt idx="3112">
                  <c:v>44183</c:v>
                </c:pt>
                <c:pt idx="3113">
                  <c:v>44186</c:v>
                </c:pt>
                <c:pt idx="3114">
                  <c:v>44187</c:v>
                </c:pt>
                <c:pt idx="3115">
                  <c:v>44188</c:v>
                </c:pt>
                <c:pt idx="3116">
                  <c:v>44189</c:v>
                </c:pt>
                <c:pt idx="3117">
                  <c:v>44193</c:v>
                </c:pt>
                <c:pt idx="3118">
                  <c:v>44194</c:v>
                </c:pt>
                <c:pt idx="3119">
                  <c:v>44195</c:v>
                </c:pt>
                <c:pt idx="3120">
                  <c:v>44196</c:v>
                </c:pt>
                <c:pt idx="3121">
                  <c:v>44200</c:v>
                </c:pt>
                <c:pt idx="3122">
                  <c:v>44201</c:v>
                </c:pt>
                <c:pt idx="3123">
                  <c:v>44202</c:v>
                </c:pt>
                <c:pt idx="3124">
                  <c:v>44203</c:v>
                </c:pt>
                <c:pt idx="3125">
                  <c:v>44204</c:v>
                </c:pt>
                <c:pt idx="3126">
                  <c:v>44207</c:v>
                </c:pt>
                <c:pt idx="3127">
                  <c:v>44208</c:v>
                </c:pt>
                <c:pt idx="3128">
                  <c:v>44209</c:v>
                </c:pt>
                <c:pt idx="3129">
                  <c:v>44210</c:v>
                </c:pt>
                <c:pt idx="3130">
                  <c:v>44211</c:v>
                </c:pt>
                <c:pt idx="3131">
                  <c:v>44214</c:v>
                </c:pt>
                <c:pt idx="3132">
                  <c:v>44215</c:v>
                </c:pt>
                <c:pt idx="3133">
                  <c:v>44216</c:v>
                </c:pt>
                <c:pt idx="3134">
                  <c:v>44217</c:v>
                </c:pt>
                <c:pt idx="3135">
                  <c:v>44218</c:v>
                </c:pt>
                <c:pt idx="3136">
                  <c:v>44221</c:v>
                </c:pt>
                <c:pt idx="3137">
                  <c:v>44222</c:v>
                </c:pt>
                <c:pt idx="3138">
                  <c:v>44223</c:v>
                </c:pt>
                <c:pt idx="3139">
                  <c:v>44224</c:v>
                </c:pt>
                <c:pt idx="3140">
                  <c:v>44225</c:v>
                </c:pt>
                <c:pt idx="3141">
                  <c:v>44228</c:v>
                </c:pt>
                <c:pt idx="3142">
                  <c:v>44229</c:v>
                </c:pt>
                <c:pt idx="3143">
                  <c:v>44230</c:v>
                </c:pt>
                <c:pt idx="3144">
                  <c:v>44231</c:v>
                </c:pt>
                <c:pt idx="3145">
                  <c:v>44232</c:v>
                </c:pt>
                <c:pt idx="3146">
                  <c:v>44235</c:v>
                </c:pt>
                <c:pt idx="3147">
                  <c:v>44236</c:v>
                </c:pt>
                <c:pt idx="3148">
                  <c:v>44237</c:v>
                </c:pt>
                <c:pt idx="3149">
                  <c:v>44238</c:v>
                </c:pt>
                <c:pt idx="3150">
                  <c:v>44239</c:v>
                </c:pt>
                <c:pt idx="3151">
                  <c:v>44242</c:v>
                </c:pt>
                <c:pt idx="3152">
                  <c:v>44243</c:v>
                </c:pt>
                <c:pt idx="3153">
                  <c:v>44244</c:v>
                </c:pt>
                <c:pt idx="3154">
                  <c:v>44245</c:v>
                </c:pt>
                <c:pt idx="3155">
                  <c:v>44246</c:v>
                </c:pt>
                <c:pt idx="3156">
                  <c:v>44249</c:v>
                </c:pt>
                <c:pt idx="3157">
                  <c:v>44250</c:v>
                </c:pt>
                <c:pt idx="3158">
                  <c:v>44251</c:v>
                </c:pt>
                <c:pt idx="3159">
                  <c:v>44252</c:v>
                </c:pt>
                <c:pt idx="3160">
                  <c:v>44253</c:v>
                </c:pt>
                <c:pt idx="3161">
                  <c:v>44256</c:v>
                </c:pt>
                <c:pt idx="3162">
                  <c:v>44257</c:v>
                </c:pt>
                <c:pt idx="3163">
                  <c:v>44258</c:v>
                </c:pt>
                <c:pt idx="3164">
                  <c:v>44259</c:v>
                </c:pt>
                <c:pt idx="3165">
                  <c:v>44260</c:v>
                </c:pt>
                <c:pt idx="3166">
                  <c:v>44263</c:v>
                </c:pt>
                <c:pt idx="3167">
                  <c:v>44264</c:v>
                </c:pt>
                <c:pt idx="3168">
                  <c:v>44265</c:v>
                </c:pt>
                <c:pt idx="3169">
                  <c:v>44266</c:v>
                </c:pt>
                <c:pt idx="3170">
                  <c:v>44267</c:v>
                </c:pt>
                <c:pt idx="3171">
                  <c:v>44270</c:v>
                </c:pt>
                <c:pt idx="3172">
                  <c:v>44271</c:v>
                </c:pt>
                <c:pt idx="3173">
                  <c:v>44272</c:v>
                </c:pt>
                <c:pt idx="3174">
                  <c:v>44273</c:v>
                </c:pt>
                <c:pt idx="3175">
                  <c:v>44274</c:v>
                </c:pt>
                <c:pt idx="3176">
                  <c:v>44277</c:v>
                </c:pt>
                <c:pt idx="3177">
                  <c:v>44278</c:v>
                </c:pt>
                <c:pt idx="3178">
                  <c:v>44279</c:v>
                </c:pt>
                <c:pt idx="3179">
                  <c:v>44280</c:v>
                </c:pt>
                <c:pt idx="3180">
                  <c:v>44281</c:v>
                </c:pt>
                <c:pt idx="3181">
                  <c:v>44284</c:v>
                </c:pt>
                <c:pt idx="3182">
                  <c:v>44285</c:v>
                </c:pt>
                <c:pt idx="3183">
                  <c:v>44286</c:v>
                </c:pt>
                <c:pt idx="3184">
                  <c:v>44287</c:v>
                </c:pt>
                <c:pt idx="3185">
                  <c:v>44288</c:v>
                </c:pt>
                <c:pt idx="3186">
                  <c:v>44291</c:v>
                </c:pt>
                <c:pt idx="3187">
                  <c:v>44292</c:v>
                </c:pt>
                <c:pt idx="3188">
                  <c:v>44293</c:v>
                </c:pt>
                <c:pt idx="3189">
                  <c:v>44294</c:v>
                </c:pt>
                <c:pt idx="3190">
                  <c:v>44295</c:v>
                </c:pt>
                <c:pt idx="3191">
                  <c:v>44298</c:v>
                </c:pt>
                <c:pt idx="3192">
                  <c:v>44299</c:v>
                </c:pt>
                <c:pt idx="3193">
                  <c:v>44300</c:v>
                </c:pt>
                <c:pt idx="3194">
                  <c:v>44301</c:v>
                </c:pt>
                <c:pt idx="3195">
                  <c:v>44302</c:v>
                </c:pt>
                <c:pt idx="3196">
                  <c:v>44305</c:v>
                </c:pt>
                <c:pt idx="3197">
                  <c:v>44306</c:v>
                </c:pt>
                <c:pt idx="3198">
                  <c:v>44307</c:v>
                </c:pt>
                <c:pt idx="3199">
                  <c:v>44308</c:v>
                </c:pt>
                <c:pt idx="3200">
                  <c:v>44309</c:v>
                </c:pt>
                <c:pt idx="3201">
                  <c:v>44312</c:v>
                </c:pt>
                <c:pt idx="3202">
                  <c:v>44313</c:v>
                </c:pt>
                <c:pt idx="3203">
                  <c:v>44314</c:v>
                </c:pt>
                <c:pt idx="3204">
                  <c:v>44315</c:v>
                </c:pt>
                <c:pt idx="3205">
                  <c:v>44316</c:v>
                </c:pt>
                <c:pt idx="3206">
                  <c:v>44319</c:v>
                </c:pt>
                <c:pt idx="3207">
                  <c:v>44320</c:v>
                </c:pt>
                <c:pt idx="3208">
                  <c:v>44321</c:v>
                </c:pt>
                <c:pt idx="3209">
                  <c:v>44322</c:v>
                </c:pt>
                <c:pt idx="3210">
                  <c:v>44323</c:v>
                </c:pt>
                <c:pt idx="3211">
                  <c:v>44326</c:v>
                </c:pt>
                <c:pt idx="3212">
                  <c:v>44327</c:v>
                </c:pt>
                <c:pt idx="3213">
                  <c:v>44328</c:v>
                </c:pt>
                <c:pt idx="3214">
                  <c:v>44329</c:v>
                </c:pt>
                <c:pt idx="3215">
                  <c:v>44330</c:v>
                </c:pt>
                <c:pt idx="3216">
                  <c:v>44333</c:v>
                </c:pt>
                <c:pt idx="3217">
                  <c:v>44334</c:v>
                </c:pt>
                <c:pt idx="3218">
                  <c:v>44335</c:v>
                </c:pt>
                <c:pt idx="3219">
                  <c:v>44336</c:v>
                </c:pt>
                <c:pt idx="3220">
                  <c:v>44337</c:v>
                </c:pt>
                <c:pt idx="3221">
                  <c:v>44340</c:v>
                </c:pt>
                <c:pt idx="3222">
                  <c:v>44341</c:v>
                </c:pt>
                <c:pt idx="3223">
                  <c:v>44342</c:v>
                </c:pt>
                <c:pt idx="3224">
                  <c:v>44343</c:v>
                </c:pt>
                <c:pt idx="3225">
                  <c:v>44344</c:v>
                </c:pt>
                <c:pt idx="3226">
                  <c:v>44347</c:v>
                </c:pt>
                <c:pt idx="3227">
                  <c:v>44348</c:v>
                </c:pt>
                <c:pt idx="3228">
                  <c:v>44349</c:v>
                </c:pt>
                <c:pt idx="3229">
                  <c:v>44350</c:v>
                </c:pt>
                <c:pt idx="3230">
                  <c:v>44351</c:v>
                </c:pt>
                <c:pt idx="3231">
                  <c:v>44354</c:v>
                </c:pt>
                <c:pt idx="3232">
                  <c:v>44355</c:v>
                </c:pt>
                <c:pt idx="3233">
                  <c:v>44356</c:v>
                </c:pt>
                <c:pt idx="3234">
                  <c:v>44357</c:v>
                </c:pt>
                <c:pt idx="3235">
                  <c:v>44358</c:v>
                </c:pt>
                <c:pt idx="3236">
                  <c:v>44361</c:v>
                </c:pt>
                <c:pt idx="3237">
                  <c:v>44362</c:v>
                </c:pt>
                <c:pt idx="3238">
                  <c:v>44363</c:v>
                </c:pt>
                <c:pt idx="3239">
                  <c:v>44364</c:v>
                </c:pt>
                <c:pt idx="3240">
                  <c:v>44365</c:v>
                </c:pt>
                <c:pt idx="3241">
                  <c:v>44368</c:v>
                </c:pt>
                <c:pt idx="3242">
                  <c:v>44369</c:v>
                </c:pt>
                <c:pt idx="3243">
                  <c:v>44370</c:v>
                </c:pt>
                <c:pt idx="3244">
                  <c:v>44371</c:v>
                </c:pt>
                <c:pt idx="3245">
                  <c:v>44372</c:v>
                </c:pt>
                <c:pt idx="3246">
                  <c:v>44375</c:v>
                </c:pt>
                <c:pt idx="3247">
                  <c:v>44376</c:v>
                </c:pt>
                <c:pt idx="3248">
                  <c:v>44377</c:v>
                </c:pt>
                <c:pt idx="3249">
                  <c:v>44378</c:v>
                </c:pt>
                <c:pt idx="3250">
                  <c:v>44379</c:v>
                </c:pt>
                <c:pt idx="3251">
                  <c:v>44382</c:v>
                </c:pt>
                <c:pt idx="3252">
                  <c:v>44383</c:v>
                </c:pt>
                <c:pt idx="3253">
                  <c:v>44384</c:v>
                </c:pt>
                <c:pt idx="3254">
                  <c:v>44385</c:v>
                </c:pt>
                <c:pt idx="3255">
                  <c:v>44386</c:v>
                </c:pt>
                <c:pt idx="3256">
                  <c:v>44389</c:v>
                </c:pt>
                <c:pt idx="3257">
                  <c:v>44390</c:v>
                </c:pt>
                <c:pt idx="3258">
                  <c:v>44391</c:v>
                </c:pt>
                <c:pt idx="3259">
                  <c:v>44392</c:v>
                </c:pt>
                <c:pt idx="3260">
                  <c:v>44393</c:v>
                </c:pt>
                <c:pt idx="3261">
                  <c:v>44396</c:v>
                </c:pt>
                <c:pt idx="3262">
                  <c:v>44397</c:v>
                </c:pt>
                <c:pt idx="3263">
                  <c:v>44398</c:v>
                </c:pt>
                <c:pt idx="3264">
                  <c:v>44399</c:v>
                </c:pt>
                <c:pt idx="3265">
                  <c:v>44400</c:v>
                </c:pt>
                <c:pt idx="3266">
                  <c:v>44403</c:v>
                </c:pt>
                <c:pt idx="3267">
                  <c:v>44404</c:v>
                </c:pt>
                <c:pt idx="3268">
                  <c:v>44405</c:v>
                </c:pt>
                <c:pt idx="3269">
                  <c:v>44406</c:v>
                </c:pt>
                <c:pt idx="3270">
                  <c:v>44407</c:v>
                </c:pt>
                <c:pt idx="3271">
                  <c:v>44410</c:v>
                </c:pt>
                <c:pt idx="3272">
                  <c:v>44411</c:v>
                </c:pt>
                <c:pt idx="3273">
                  <c:v>44412</c:v>
                </c:pt>
                <c:pt idx="3274">
                  <c:v>44413</c:v>
                </c:pt>
                <c:pt idx="3275">
                  <c:v>44414</c:v>
                </c:pt>
                <c:pt idx="3276">
                  <c:v>44417</c:v>
                </c:pt>
                <c:pt idx="3277">
                  <c:v>44418</c:v>
                </c:pt>
                <c:pt idx="3278">
                  <c:v>44419</c:v>
                </c:pt>
                <c:pt idx="3279">
                  <c:v>44420</c:v>
                </c:pt>
                <c:pt idx="3280">
                  <c:v>44421</c:v>
                </c:pt>
                <c:pt idx="3281">
                  <c:v>44424</c:v>
                </c:pt>
                <c:pt idx="3282">
                  <c:v>44425</c:v>
                </c:pt>
                <c:pt idx="3283">
                  <c:v>44426</c:v>
                </c:pt>
                <c:pt idx="3284">
                  <c:v>44427</c:v>
                </c:pt>
                <c:pt idx="3285">
                  <c:v>44428</c:v>
                </c:pt>
                <c:pt idx="3286">
                  <c:v>44431</c:v>
                </c:pt>
                <c:pt idx="3287">
                  <c:v>44432</c:v>
                </c:pt>
                <c:pt idx="3288">
                  <c:v>44433</c:v>
                </c:pt>
                <c:pt idx="3289">
                  <c:v>44434</c:v>
                </c:pt>
                <c:pt idx="3290">
                  <c:v>44435</c:v>
                </c:pt>
                <c:pt idx="3291">
                  <c:v>44438</c:v>
                </c:pt>
                <c:pt idx="3292">
                  <c:v>44439</c:v>
                </c:pt>
                <c:pt idx="3293">
                  <c:v>44440</c:v>
                </c:pt>
                <c:pt idx="3294">
                  <c:v>44441</c:v>
                </c:pt>
                <c:pt idx="3295">
                  <c:v>44442</c:v>
                </c:pt>
                <c:pt idx="3296">
                  <c:v>44445</c:v>
                </c:pt>
                <c:pt idx="3297">
                  <c:v>44446</c:v>
                </c:pt>
                <c:pt idx="3298">
                  <c:v>44447</c:v>
                </c:pt>
                <c:pt idx="3299">
                  <c:v>44448</c:v>
                </c:pt>
                <c:pt idx="3300">
                  <c:v>44449</c:v>
                </c:pt>
                <c:pt idx="3301">
                  <c:v>44452</c:v>
                </c:pt>
                <c:pt idx="3302">
                  <c:v>44453</c:v>
                </c:pt>
                <c:pt idx="3303">
                  <c:v>44454</c:v>
                </c:pt>
                <c:pt idx="3304">
                  <c:v>44455</c:v>
                </c:pt>
                <c:pt idx="3305">
                  <c:v>44456</c:v>
                </c:pt>
                <c:pt idx="3306">
                  <c:v>44459</c:v>
                </c:pt>
                <c:pt idx="3307">
                  <c:v>44460</c:v>
                </c:pt>
                <c:pt idx="3308">
                  <c:v>44461</c:v>
                </c:pt>
                <c:pt idx="3309">
                  <c:v>44462</c:v>
                </c:pt>
                <c:pt idx="3310">
                  <c:v>44463</c:v>
                </c:pt>
                <c:pt idx="3311">
                  <c:v>44466</c:v>
                </c:pt>
                <c:pt idx="3312">
                  <c:v>44467</c:v>
                </c:pt>
                <c:pt idx="3313">
                  <c:v>44468</c:v>
                </c:pt>
                <c:pt idx="3314">
                  <c:v>44469</c:v>
                </c:pt>
                <c:pt idx="3315">
                  <c:v>44470</c:v>
                </c:pt>
                <c:pt idx="3316">
                  <c:v>44473</c:v>
                </c:pt>
                <c:pt idx="3317">
                  <c:v>44474</c:v>
                </c:pt>
                <c:pt idx="3318">
                  <c:v>44475</c:v>
                </c:pt>
                <c:pt idx="3319">
                  <c:v>44476</c:v>
                </c:pt>
                <c:pt idx="3320">
                  <c:v>44477</c:v>
                </c:pt>
                <c:pt idx="3321">
                  <c:v>44480</c:v>
                </c:pt>
                <c:pt idx="3322">
                  <c:v>44481</c:v>
                </c:pt>
                <c:pt idx="3323">
                  <c:v>44482</c:v>
                </c:pt>
                <c:pt idx="3324">
                  <c:v>44483</c:v>
                </c:pt>
                <c:pt idx="3325">
                  <c:v>44484</c:v>
                </c:pt>
                <c:pt idx="3326">
                  <c:v>44487</c:v>
                </c:pt>
                <c:pt idx="3327">
                  <c:v>44488</c:v>
                </c:pt>
                <c:pt idx="3328">
                  <c:v>44489</c:v>
                </c:pt>
                <c:pt idx="3329">
                  <c:v>44490</c:v>
                </c:pt>
                <c:pt idx="3330">
                  <c:v>44491</c:v>
                </c:pt>
                <c:pt idx="3331">
                  <c:v>44494</c:v>
                </c:pt>
                <c:pt idx="3332">
                  <c:v>44495</c:v>
                </c:pt>
                <c:pt idx="3333">
                  <c:v>44496</c:v>
                </c:pt>
                <c:pt idx="3334">
                  <c:v>44497</c:v>
                </c:pt>
                <c:pt idx="3335">
                  <c:v>44498</c:v>
                </c:pt>
                <c:pt idx="3336">
                  <c:v>44501</c:v>
                </c:pt>
                <c:pt idx="3337">
                  <c:v>44502</c:v>
                </c:pt>
                <c:pt idx="3338">
                  <c:v>44503</c:v>
                </c:pt>
                <c:pt idx="3339">
                  <c:v>44504</c:v>
                </c:pt>
                <c:pt idx="3340">
                  <c:v>44505</c:v>
                </c:pt>
                <c:pt idx="3341">
                  <c:v>44508</c:v>
                </c:pt>
                <c:pt idx="3342">
                  <c:v>44509</c:v>
                </c:pt>
                <c:pt idx="3343">
                  <c:v>44510</c:v>
                </c:pt>
                <c:pt idx="3344">
                  <c:v>44511</c:v>
                </c:pt>
                <c:pt idx="3345">
                  <c:v>44512</c:v>
                </c:pt>
                <c:pt idx="3346">
                  <c:v>44515</c:v>
                </c:pt>
                <c:pt idx="3347">
                  <c:v>44516</c:v>
                </c:pt>
                <c:pt idx="3348">
                  <c:v>44517</c:v>
                </c:pt>
                <c:pt idx="3349">
                  <c:v>44518</c:v>
                </c:pt>
                <c:pt idx="3350">
                  <c:v>44519</c:v>
                </c:pt>
                <c:pt idx="3351">
                  <c:v>44522</c:v>
                </c:pt>
                <c:pt idx="3352">
                  <c:v>44523</c:v>
                </c:pt>
                <c:pt idx="3353">
                  <c:v>44524</c:v>
                </c:pt>
                <c:pt idx="3354">
                  <c:v>44525</c:v>
                </c:pt>
                <c:pt idx="3355">
                  <c:v>44526</c:v>
                </c:pt>
                <c:pt idx="3356">
                  <c:v>44529</c:v>
                </c:pt>
                <c:pt idx="3357">
                  <c:v>44530</c:v>
                </c:pt>
                <c:pt idx="3358">
                  <c:v>44531</c:v>
                </c:pt>
                <c:pt idx="3359">
                  <c:v>44532</c:v>
                </c:pt>
                <c:pt idx="3360">
                  <c:v>44533</c:v>
                </c:pt>
                <c:pt idx="3361">
                  <c:v>44536</c:v>
                </c:pt>
                <c:pt idx="3362">
                  <c:v>44537</c:v>
                </c:pt>
                <c:pt idx="3363">
                  <c:v>44538</c:v>
                </c:pt>
                <c:pt idx="3364">
                  <c:v>44539</c:v>
                </c:pt>
                <c:pt idx="3365">
                  <c:v>44540</c:v>
                </c:pt>
                <c:pt idx="3366">
                  <c:v>44543</c:v>
                </c:pt>
                <c:pt idx="3367">
                  <c:v>44544</c:v>
                </c:pt>
                <c:pt idx="3368">
                  <c:v>44545</c:v>
                </c:pt>
                <c:pt idx="3369">
                  <c:v>44546</c:v>
                </c:pt>
                <c:pt idx="3370">
                  <c:v>44547</c:v>
                </c:pt>
                <c:pt idx="3371">
                  <c:v>44550</c:v>
                </c:pt>
                <c:pt idx="3372">
                  <c:v>44551</c:v>
                </c:pt>
                <c:pt idx="3373">
                  <c:v>44552</c:v>
                </c:pt>
                <c:pt idx="3374">
                  <c:v>44553</c:v>
                </c:pt>
                <c:pt idx="3375">
                  <c:v>44554</c:v>
                </c:pt>
                <c:pt idx="3376">
                  <c:v>44557</c:v>
                </c:pt>
                <c:pt idx="3377">
                  <c:v>44558</c:v>
                </c:pt>
                <c:pt idx="3378">
                  <c:v>44559</c:v>
                </c:pt>
                <c:pt idx="3379">
                  <c:v>44560</c:v>
                </c:pt>
                <c:pt idx="3380">
                  <c:v>44561</c:v>
                </c:pt>
                <c:pt idx="3381">
                  <c:v>44564</c:v>
                </c:pt>
                <c:pt idx="3382">
                  <c:v>44565</c:v>
                </c:pt>
                <c:pt idx="3383">
                  <c:v>44566</c:v>
                </c:pt>
                <c:pt idx="3384">
                  <c:v>44567</c:v>
                </c:pt>
                <c:pt idx="3385">
                  <c:v>44568</c:v>
                </c:pt>
                <c:pt idx="3386">
                  <c:v>44571</c:v>
                </c:pt>
                <c:pt idx="3387">
                  <c:v>44572</c:v>
                </c:pt>
                <c:pt idx="3388">
                  <c:v>44573</c:v>
                </c:pt>
                <c:pt idx="3389">
                  <c:v>44574</c:v>
                </c:pt>
                <c:pt idx="3390">
                  <c:v>44575</c:v>
                </c:pt>
                <c:pt idx="3391">
                  <c:v>44578</c:v>
                </c:pt>
                <c:pt idx="3392">
                  <c:v>44579</c:v>
                </c:pt>
                <c:pt idx="3393">
                  <c:v>44580</c:v>
                </c:pt>
                <c:pt idx="3394">
                  <c:v>44581</c:v>
                </c:pt>
                <c:pt idx="3395">
                  <c:v>44582</c:v>
                </c:pt>
                <c:pt idx="3396">
                  <c:v>44585</c:v>
                </c:pt>
                <c:pt idx="3397">
                  <c:v>44586</c:v>
                </c:pt>
                <c:pt idx="3398">
                  <c:v>44587</c:v>
                </c:pt>
                <c:pt idx="3399">
                  <c:v>44588</c:v>
                </c:pt>
                <c:pt idx="3400">
                  <c:v>44589</c:v>
                </c:pt>
                <c:pt idx="3401">
                  <c:v>44592</c:v>
                </c:pt>
                <c:pt idx="3402">
                  <c:v>44593</c:v>
                </c:pt>
                <c:pt idx="3403">
                  <c:v>44594</c:v>
                </c:pt>
                <c:pt idx="3404">
                  <c:v>44595</c:v>
                </c:pt>
                <c:pt idx="3405">
                  <c:v>44596</c:v>
                </c:pt>
                <c:pt idx="3406">
                  <c:v>44599</c:v>
                </c:pt>
                <c:pt idx="3407">
                  <c:v>44600</c:v>
                </c:pt>
                <c:pt idx="3408">
                  <c:v>44601</c:v>
                </c:pt>
                <c:pt idx="3409">
                  <c:v>44602</c:v>
                </c:pt>
                <c:pt idx="3410">
                  <c:v>44603</c:v>
                </c:pt>
                <c:pt idx="3411">
                  <c:v>44606</c:v>
                </c:pt>
                <c:pt idx="3412">
                  <c:v>44607</c:v>
                </c:pt>
                <c:pt idx="3413">
                  <c:v>44608</c:v>
                </c:pt>
                <c:pt idx="3414">
                  <c:v>44609</c:v>
                </c:pt>
                <c:pt idx="3415">
                  <c:v>44610</c:v>
                </c:pt>
                <c:pt idx="3416">
                  <c:v>44613</c:v>
                </c:pt>
                <c:pt idx="3417">
                  <c:v>44614</c:v>
                </c:pt>
                <c:pt idx="3418">
                  <c:v>44615</c:v>
                </c:pt>
                <c:pt idx="3419">
                  <c:v>44616</c:v>
                </c:pt>
                <c:pt idx="3420">
                  <c:v>44617</c:v>
                </c:pt>
                <c:pt idx="3421">
                  <c:v>44620</c:v>
                </c:pt>
                <c:pt idx="3422">
                  <c:v>44621</c:v>
                </c:pt>
                <c:pt idx="3423">
                  <c:v>44622</c:v>
                </c:pt>
                <c:pt idx="3424">
                  <c:v>44623</c:v>
                </c:pt>
                <c:pt idx="3425">
                  <c:v>44624</c:v>
                </c:pt>
                <c:pt idx="3426">
                  <c:v>44627</c:v>
                </c:pt>
                <c:pt idx="3427">
                  <c:v>44628</c:v>
                </c:pt>
                <c:pt idx="3428">
                  <c:v>44629</c:v>
                </c:pt>
                <c:pt idx="3429">
                  <c:v>44630</c:v>
                </c:pt>
                <c:pt idx="3430">
                  <c:v>44631</c:v>
                </c:pt>
                <c:pt idx="3431">
                  <c:v>44634</c:v>
                </c:pt>
                <c:pt idx="3432">
                  <c:v>44635</c:v>
                </c:pt>
                <c:pt idx="3433">
                  <c:v>44636</c:v>
                </c:pt>
                <c:pt idx="3434">
                  <c:v>44637</c:v>
                </c:pt>
                <c:pt idx="3435">
                  <c:v>44638</c:v>
                </c:pt>
                <c:pt idx="3436">
                  <c:v>44641</c:v>
                </c:pt>
                <c:pt idx="3437">
                  <c:v>44642</c:v>
                </c:pt>
                <c:pt idx="3438">
                  <c:v>44643</c:v>
                </c:pt>
                <c:pt idx="3439">
                  <c:v>44644</c:v>
                </c:pt>
                <c:pt idx="3440">
                  <c:v>44645</c:v>
                </c:pt>
                <c:pt idx="3441">
                  <c:v>44648</c:v>
                </c:pt>
                <c:pt idx="3442">
                  <c:v>44649</c:v>
                </c:pt>
                <c:pt idx="3443">
                  <c:v>44650</c:v>
                </c:pt>
                <c:pt idx="3444">
                  <c:v>44651</c:v>
                </c:pt>
                <c:pt idx="3445">
                  <c:v>44652</c:v>
                </c:pt>
                <c:pt idx="3446">
                  <c:v>44655</c:v>
                </c:pt>
                <c:pt idx="3447">
                  <c:v>44656</c:v>
                </c:pt>
                <c:pt idx="3448">
                  <c:v>44657</c:v>
                </c:pt>
                <c:pt idx="3449">
                  <c:v>44658</c:v>
                </c:pt>
                <c:pt idx="3450">
                  <c:v>44659</c:v>
                </c:pt>
                <c:pt idx="3451">
                  <c:v>44662</c:v>
                </c:pt>
                <c:pt idx="3452">
                  <c:v>44663</c:v>
                </c:pt>
                <c:pt idx="3453">
                  <c:v>44664</c:v>
                </c:pt>
                <c:pt idx="3454">
                  <c:v>44665</c:v>
                </c:pt>
                <c:pt idx="3455">
                  <c:v>44666</c:v>
                </c:pt>
                <c:pt idx="3456">
                  <c:v>44669</c:v>
                </c:pt>
                <c:pt idx="3457">
                  <c:v>44670</c:v>
                </c:pt>
                <c:pt idx="3458">
                  <c:v>44671</c:v>
                </c:pt>
                <c:pt idx="3459">
                  <c:v>44672</c:v>
                </c:pt>
                <c:pt idx="3460">
                  <c:v>44673</c:v>
                </c:pt>
                <c:pt idx="3461">
                  <c:v>44676</c:v>
                </c:pt>
                <c:pt idx="3462">
                  <c:v>44677</c:v>
                </c:pt>
                <c:pt idx="3463">
                  <c:v>44678</c:v>
                </c:pt>
                <c:pt idx="3464">
                  <c:v>44679</c:v>
                </c:pt>
                <c:pt idx="3465">
                  <c:v>44680</c:v>
                </c:pt>
                <c:pt idx="3466">
                  <c:v>44683</c:v>
                </c:pt>
                <c:pt idx="3467">
                  <c:v>44684</c:v>
                </c:pt>
                <c:pt idx="3468">
                  <c:v>44685</c:v>
                </c:pt>
                <c:pt idx="3469">
                  <c:v>44686</c:v>
                </c:pt>
                <c:pt idx="3470">
                  <c:v>44687</c:v>
                </c:pt>
                <c:pt idx="3471">
                  <c:v>44690</c:v>
                </c:pt>
                <c:pt idx="3472">
                  <c:v>44691</c:v>
                </c:pt>
                <c:pt idx="3473">
                  <c:v>44692</c:v>
                </c:pt>
                <c:pt idx="3474">
                  <c:v>44693</c:v>
                </c:pt>
                <c:pt idx="3475">
                  <c:v>44694</c:v>
                </c:pt>
                <c:pt idx="3476">
                  <c:v>44697</c:v>
                </c:pt>
                <c:pt idx="3477">
                  <c:v>44698</c:v>
                </c:pt>
                <c:pt idx="3478">
                  <c:v>44699</c:v>
                </c:pt>
                <c:pt idx="3479">
                  <c:v>44700</c:v>
                </c:pt>
                <c:pt idx="3480">
                  <c:v>44701</c:v>
                </c:pt>
                <c:pt idx="3481">
                  <c:v>44704</c:v>
                </c:pt>
                <c:pt idx="3482">
                  <c:v>44705</c:v>
                </c:pt>
                <c:pt idx="3483">
                  <c:v>44706</c:v>
                </c:pt>
                <c:pt idx="3484">
                  <c:v>44707</c:v>
                </c:pt>
                <c:pt idx="3485">
                  <c:v>44708</c:v>
                </c:pt>
                <c:pt idx="3486">
                  <c:v>44711</c:v>
                </c:pt>
                <c:pt idx="3487">
                  <c:v>44712</c:v>
                </c:pt>
                <c:pt idx="3488">
                  <c:v>44713</c:v>
                </c:pt>
                <c:pt idx="3489">
                  <c:v>44714</c:v>
                </c:pt>
                <c:pt idx="3490">
                  <c:v>44715</c:v>
                </c:pt>
                <c:pt idx="3491">
                  <c:v>44718</c:v>
                </c:pt>
                <c:pt idx="3492">
                  <c:v>44719</c:v>
                </c:pt>
                <c:pt idx="3493">
                  <c:v>44720</c:v>
                </c:pt>
                <c:pt idx="3494">
                  <c:v>44721</c:v>
                </c:pt>
                <c:pt idx="3495">
                  <c:v>44722</c:v>
                </c:pt>
                <c:pt idx="3496">
                  <c:v>44725</c:v>
                </c:pt>
                <c:pt idx="3497">
                  <c:v>44726</c:v>
                </c:pt>
                <c:pt idx="3498">
                  <c:v>44727</c:v>
                </c:pt>
                <c:pt idx="3499">
                  <c:v>44728</c:v>
                </c:pt>
                <c:pt idx="3500">
                  <c:v>44729</c:v>
                </c:pt>
                <c:pt idx="3501">
                  <c:v>44732</c:v>
                </c:pt>
                <c:pt idx="3502">
                  <c:v>44733</c:v>
                </c:pt>
                <c:pt idx="3503">
                  <c:v>44734</c:v>
                </c:pt>
                <c:pt idx="3504">
                  <c:v>44735</c:v>
                </c:pt>
                <c:pt idx="3505">
                  <c:v>44736</c:v>
                </c:pt>
                <c:pt idx="3506">
                  <c:v>44739</c:v>
                </c:pt>
                <c:pt idx="3507">
                  <c:v>44740</c:v>
                </c:pt>
                <c:pt idx="3508">
                  <c:v>44741</c:v>
                </c:pt>
                <c:pt idx="3509">
                  <c:v>44742</c:v>
                </c:pt>
                <c:pt idx="3510">
                  <c:v>44743</c:v>
                </c:pt>
                <c:pt idx="3511">
                  <c:v>44746</c:v>
                </c:pt>
                <c:pt idx="3512">
                  <c:v>44747</c:v>
                </c:pt>
                <c:pt idx="3513">
                  <c:v>44748</c:v>
                </c:pt>
                <c:pt idx="3514">
                  <c:v>44749</c:v>
                </c:pt>
                <c:pt idx="3515">
                  <c:v>44750</c:v>
                </c:pt>
                <c:pt idx="3516">
                  <c:v>44753</c:v>
                </c:pt>
                <c:pt idx="3517">
                  <c:v>44754</c:v>
                </c:pt>
                <c:pt idx="3518">
                  <c:v>44755</c:v>
                </c:pt>
                <c:pt idx="3519">
                  <c:v>44756</c:v>
                </c:pt>
                <c:pt idx="3520">
                  <c:v>44760</c:v>
                </c:pt>
                <c:pt idx="3521">
                  <c:v>44761</c:v>
                </c:pt>
                <c:pt idx="3522">
                  <c:v>44762</c:v>
                </c:pt>
                <c:pt idx="3523">
                  <c:v>44763</c:v>
                </c:pt>
                <c:pt idx="3524">
                  <c:v>44764</c:v>
                </c:pt>
                <c:pt idx="3525">
                  <c:v>44767</c:v>
                </c:pt>
                <c:pt idx="3526">
                  <c:v>44768</c:v>
                </c:pt>
                <c:pt idx="3527">
                  <c:v>44769</c:v>
                </c:pt>
                <c:pt idx="3528">
                  <c:v>44770</c:v>
                </c:pt>
                <c:pt idx="3529">
                  <c:v>44771</c:v>
                </c:pt>
                <c:pt idx="3530">
                  <c:v>44774</c:v>
                </c:pt>
                <c:pt idx="3531">
                  <c:v>44775</c:v>
                </c:pt>
                <c:pt idx="3532">
                  <c:v>44776</c:v>
                </c:pt>
                <c:pt idx="3533">
                  <c:v>44777</c:v>
                </c:pt>
                <c:pt idx="3534">
                  <c:v>44778</c:v>
                </c:pt>
                <c:pt idx="3535">
                  <c:v>44781</c:v>
                </c:pt>
                <c:pt idx="3536">
                  <c:v>44782</c:v>
                </c:pt>
                <c:pt idx="3537">
                  <c:v>44783</c:v>
                </c:pt>
                <c:pt idx="3538">
                  <c:v>44784</c:v>
                </c:pt>
                <c:pt idx="3539">
                  <c:v>44785</c:v>
                </c:pt>
                <c:pt idx="3540">
                  <c:v>44788</c:v>
                </c:pt>
                <c:pt idx="3541">
                  <c:v>44789</c:v>
                </c:pt>
                <c:pt idx="3542">
                  <c:v>44790</c:v>
                </c:pt>
                <c:pt idx="3543">
                  <c:v>44791</c:v>
                </c:pt>
                <c:pt idx="3544">
                  <c:v>44792</c:v>
                </c:pt>
                <c:pt idx="3545">
                  <c:v>44795</c:v>
                </c:pt>
                <c:pt idx="3546">
                  <c:v>44796</c:v>
                </c:pt>
                <c:pt idx="3547">
                  <c:v>44797</c:v>
                </c:pt>
                <c:pt idx="3548">
                  <c:v>44798</c:v>
                </c:pt>
                <c:pt idx="3549">
                  <c:v>44799</c:v>
                </c:pt>
                <c:pt idx="3550">
                  <c:v>44802</c:v>
                </c:pt>
                <c:pt idx="3551">
                  <c:v>44802</c:v>
                </c:pt>
                <c:pt idx="3552">
                  <c:v>44803</c:v>
                </c:pt>
                <c:pt idx="3553">
                  <c:v>44804</c:v>
                </c:pt>
                <c:pt idx="3554">
                  <c:v>44805</c:v>
                </c:pt>
                <c:pt idx="3555">
                  <c:v>44806</c:v>
                </c:pt>
                <c:pt idx="3556">
                  <c:v>44809</c:v>
                </c:pt>
                <c:pt idx="3557">
                  <c:v>44810</c:v>
                </c:pt>
                <c:pt idx="3558">
                  <c:v>44811</c:v>
                </c:pt>
                <c:pt idx="3559">
                  <c:v>44812</c:v>
                </c:pt>
                <c:pt idx="3560">
                  <c:v>44813</c:v>
                </c:pt>
                <c:pt idx="3561">
                  <c:v>44816</c:v>
                </c:pt>
                <c:pt idx="3562">
                  <c:v>44817</c:v>
                </c:pt>
                <c:pt idx="3563">
                  <c:v>44818</c:v>
                </c:pt>
                <c:pt idx="3564">
                  <c:v>44819</c:v>
                </c:pt>
                <c:pt idx="3565">
                  <c:v>44820</c:v>
                </c:pt>
                <c:pt idx="3566">
                  <c:v>44823</c:v>
                </c:pt>
                <c:pt idx="3567">
                  <c:v>44824</c:v>
                </c:pt>
                <c:pt idx="3568">
                  <c:v>44825</c:v>
                </c:pt>
                <c:pt idx="3569">
                  <c:v>44826</c:v>
                </c:pt>
                <c:pt idx="3570">
                  <c:v>44827</c:v>
                </c:pt>
                <c:pt idx="3571">
                  <c:v>44830</c:v>
                </c:pt>
                <c:pt idx="3572">
                  <c:v>44831</c:v>
                </c:pt>
                <c:pt idx="3573">
                  <c:v>44832</c:v>
                </c:pt>
                <c:pt idx="3574">
                  <c:v>44833</c:v>
                </c:pt>
                <c:pt idx="3575">
                  <c:v>44834</c:v>
                </c:pt>
                <c:pt idx="3576">
                  <c:v>44837</c:v>
                </c:pt>
                <c:pt idx="3577">
                  <c:v>44838</c:v>
                </c:pt>
                <c:pt idx="3578">
                  <c:v>44839</c:v>
                </c:pt>
                <c:pt idx="3579">
                  <c:v>44840</c:v>
                </c:pt>
                <c:pt idx="3580">
                  <c:v>44841</c:v>
                </c:pt>
                <c:pt idx="3581">
                  <c:v>44844</c:v>
                </c:pt>
                <c:pt idx="3582">
                  <c:v>44845</c:v>
                </c:pt>
                <c:pt idx="3583">
                  <c:v>44846</c:v>
                </c:pt>
                <c:pt idx="3584">
                  <c:v>44847</c:v>
                </c:pt>
                <c:pt idx="3585">
                  <c:v>44848</c:v>
                </c:pt>
                <c:pt idx="3586">
                  <c:v>44851</c:v>
                </c:pt>
                <c:pt idx="3587">
                  <c:v>44852</c:v>
                </c:pt>
                <c:pt idx="3588">
                  <c:v>44853</c:v>
                </c:pt>
                <c:pt idx="3589">
                  <c:v>44854</c:v>
                </c:pt>
                <c:pt idx="3590">
                  <c:v>44855</c:v>
                </c:pt>
                <c:pt idx="3591">
                  <c:v>44858</c:v>
                </c:pt>
                <c:pt idx="3592">
                  <c:v>44859</c:v>
                </c:pt>
                <c:pt idx="3593">
                  <c:v>44860</c:v>
                </c:pt>
                <c:pt idx="3594">
                  <c:v>44861</c:v>
                </c:pt>
                <c:pt idx="3595">
                  <c:v>44862</c:v>
                </c:pt>
                <c:pt idx="3596">
                  <c:v>44865</c:v>
                </c:pt>
                <c:pt idx="3597">
                  <c:v>44866</c:v>
                </c:pt>
                <c:pt idx="3598">
                  <c:v>44867</c:v>
                </c:pt>
                <c:pt idx="3599">
                  <c:v>44868</c:v>
                </c:pt>
                <c:pt idx="3600">
                  <c:v>44869</c:v>
                </c:pt>
                <c:pt idx="3601">
                  <c:v>44872</c:v>
                </c:pt>
                <c:pt idx="3602">
                  <c:v>44873</c:v>
                </c:pt>
                <c:pt idx="3603">
                  <c:v>44874</c:v>
                </c:pt>
                <c:pt idx="3604">
                  <c:v>44875</c:v>
                </c:pt>
                <c:pt idx="3605">
                  <c:v>44876</c:v>
                </c:pt>
                <c:pt idx="3606">
                  <c:v>44879</c:v>
                </c:pt>
                <c:pt idx="3607">
                  <c:v>44880</c:v>
                </c:pt>
                <c:pt idx="3608">
                  <c:v>44881</c:v>
                </c:pt>
                <c:pt idx="3609">
                  <c:v>44882</c:v>
                </c:pt>
                <c:pt idx="3610">
                  <c:v>44883</c:v>
                </c:pt>
                <c:pt idx="3611">
                  <c:v>44886</c:v>
                </c:pt>
                <c:pt idx="3612">
                  <c:v>44887</c:v>
                </c:pt>
                <c:pt idx="3613">
                  <c:v>44888</c:v>
                </c:pt>
                <c:pt idx="3614">
                  <c:v>44889</c:v>
                </c:pt>
                <c:pt idx="3615">
                  <c:v>44890</c:v>
                </c:pt>
                <c:pt idx="3616">
                  <c:v>44893</c:v>
                </c:pt>
                <c:pt idx="3617">
                  <c:v>44894</c:v>
                </c:pt>
                <c:pt idx="3618">
                  <c:v>44895</c:v>
                </c:pt>
                <c:pt idx="3619">
                  <c:v>44896</c:v>
                </c:pt>
                <c:pt idx="3620">
                  <c:v>44897</c:v>
                </c:pt>
                <c:pt idx="3621">
                  <c:v>44900</c:v>
                </c:pt>
                <c:pt idx="3622">
                  <c:v>44901</c:v>
                </c:pt>
                <c:pt idx="3623">
                  <c:v>44902</c:v>
                </c:pt>
                <c:pt idx="3624">
                  <c:v>44903</c:v>
                </c:pt>
                <c:pt idx="3625">
                  <c:v>44904</c:v>
                </c:pt>
                <c:pt idx="3626">
                  <c:v>44907</c:v>
                </c:pt>
                <c:pt idx="3627">
                  <c:v>44908</c:v>
                </c:pt>
                <c:pt idx="3628">
                  <c:v>44909</c:v>
                </c:pt>
                <c:pt idx="3629">
                  <c:v>44910</c:v>
                </c:pt>
                <c:pt idx="3630">
                  <c:v>44911</c:v>
                </c:pt>
                <c:pt idx="3631">
                  <c:v>44914</c:v>
                </c:pt>
                <c:pt idx="3632">
                  <c:v>44915</c:v>
                </c:pt>
                <c:pt idx="3633">
                  <c:v>44916</c:v>
                </c:pt>
                <c:pt idx="3634">
                  <c:v>44917</c:v>
                </c:pt>
                <c:pt idx="3635">
                  <c:v>44918</c:v>
                </c:pt>
                <c:pt idx="3636">
                  <c:v>44921</c:v>
                </c:pt>
                <c:pt idx="3637">
                  <c:v>44922</c:v>
                </c:pt>
                <c:pt idx="3638">
                  <c:v>44923</c:v>
                </c:pt>
                <c:pt idx="3639">
                  <c:v>44924</c:v>
                </c:pt>
                <c:pt idx="3640">
                  <c:v>44925</c:v>
                </c:pt>
                <c:pt idx="3641">
                  <c:v>44928</c:v>
                </c:pt>
                <c:pt idx="3642">
                  <c:v>44929</c:v>
                </c:pt>
                <c:pt idx="3643">
                  <c:v>44930</c:v>
                </c:pt>
                <c:pt idx="3644">
                  <c:v>44931</c:v>
                </c:pt>
                <c:pt idx="3645">
                  <c:v>44932</c:v>
                </c:pt>
                <c:pt idx="3646">
                  <c:v>44935</c:v>
                </c:pt>
                <c:pt idx="3647">
                  <c:v>44936</c:v>
                </c:pt>
                <c:pt idx="3648">
                  <c:v>44937</c:v>
                </c:pt>
                <c:pt idx="3649">
                  <c:v>44938</c:v>
                </c:pt>
                <c:pt idx="3650">
                  <c:v>44939</c:v>
                </c:pt>
                <c:pt idx="3651">
                  <c:v>44942</c:v>
                </c:pt>
                <c:pt idx="3652">
                  <c:v>44943</c:v>
                </c:pt>
                <c:pt idx="3653">
                  <c:v>44944</c:v>
                </c:pt>
                <c:pt idx="3654">
                  <c:v>44945</c:v>
                </c:pt>
                <c:pt idx="3655">
                  <c:v>44946</c:v>
                </c:pt>
                <c:pt idx="3656">
                  <c:v>44949</c:v>
                </c:pt>
                <c:pt idx="3657">
                  <c:v>44950</c:v>
                </c:pt>
                <c:pt idx="3658">
                  <c:v>44951</c:v>
                </c:pt>
                <c:pt idx="3659">
                  <c:v>44952</c:v>
                </c:pt>
                <c:pt idx="3660">
                  <c:v>44953</c:v>
                </c:pt>
                <c:pt idx="3661">
                  <c:v>44956</c:v>
                </c:pt>
                <c:pt idx="3662">
                  <c:v>44957</c:v>
                </c:pt>
                <c:pt idx="3663">
                  <c:v>44958</c:v>
                </c:pt>
                <c:pt idx="3664">
                  <c:v>44959</c:v>
                </c:pt>
                <c:pt idx="3665">
                  <c:v>44960</c:v>
                </c:pt>
                <c:pt idx="3666">
                  <c:v>44963</c:v>
                </c:pt>
                <c:pt idx="3667">
                  <c:v>44964</c:v>
                </c:pt>
                <c:pt idx="3668">
                  <c:v>44965</c:v>
                </c:pt>
                <c:pt idx="3669">
                  <c:v>44966</c:v>
                </c:pt>
                <c:pt idx="3670">
                  <c:v>44967</c:v>
                </c:pt>
                <c:pt idx="3671">
                  <c:v>44970</c:v>
                </c:pt>
                <c:pt idx="3672">
                  <c:v>44971</c:v>
                </c:pt>
                <c:pt idx="3673">
                  <c:v>44972</c:v>
                </c:pt>
                <c:pt idx="3674">
                  <c:v>44973</c:v>
                </c:pt>
                <c:pt idx="3675">
                  <c:v>44974</c:v>
                </c:pt>
                <c:pt idx="3676">
                  <c:v>44977</c:v>
                </c:pt>
                <c:pt idx="3677">
                  <c:v>44978</c:v>
                </c:pt>
                <c:pt idx="3678">
                  <c:v>44979</c:v>
                </c:pt>
                <c:pt idx="3679">
                  <c:v>44980</c:v>
                </c:pt>
                <c:pt idx="3680">
                  <c:v>44981</c:v>
                </c:pt>
                <c:pt idx="3681">
                  <c:v>44984</c:v>
                </c:pt>
                <c:pt idx="3682">
                  <c:v>44985</c:v>
                </c:pt>
                <c:pt idx="3683">
                  <c:v>44986</c:v>
                </c:pt>
                <c:pt idx="3684">
                  <c:v>44987</c:v>
                </c:pt>
                <c:pt idx="3685">
                  <c:v>44988</c:v>
                </c:pt>
                <c:pt idx="3686">
                  <c:v>44991</c:v>
                </c:pt>
                <c:pt idx="3687">
                  <c:v>44992</c:v>
                </c:pt>
                <c:pt idx="3688">
                  <c:v>44993</c:v>
                </c:pt>
                <c:pt idx="3689">
                  <c:v>44994</c:v>
                </c:pt>
                <c:pt idx="3690">
                  <c:v>44995</c:v>
                </c:pt>
                <c:pt idx="3691">
                  <c:v>44998</c:v>
                </c:pt>
                <c:pt idx="3692">
                  <c:v>44999</c:v>
                </c:pt>
                <c:pt idx="3693">
                  <c:v>45000</c:v>
                </c:pt>
                <c:pt idx="3694">
                  <c:v>45001</c:v>
                </c:pt>
                <c:pt idx="3695">
                  <c:v>45002</c:v>
                </c:pt>
                <c:pt idx="3696">
                  <c:v>45005</c:v>
                </c:pt>
                <c:pt idx="3697">
                  <c:v>45006</c:v>
                </c:pt>
                <c:pt idx="3698">
                  <c:v>45007</c:v>
                </c:pt>
                <c:pt idx="3699">
                  <c:v>45008</c:v>
                </c:pt>
                <c:pt idx="3700">
                  <c:v>45009</c:v>
                </c:pt>
                <c:pt idx="3701">
                  <c:v>45012</c:v>
                </c:pt>
                <c:pt idx="3702">
                  <c:v>45013</c:v>
                </c:pt>
                <c:pt idx="3703">
                  <c:v>45014</c:v>
                </c:pt>
                <c:pt idx="3704">
                  <c:v>45015</c:v>
                </c:pt>
                <c:pt idx="3705">
                  <c:v>45016</c:v>
                </c:pt>
                <c:pt idx="3706">
                  <c:v>45019</c:v>
                </c:pt>
                <c:pt idx="3707">
                  <c:v>45020</c:v>
                </c:pt>
                <c:pt idx="3708">
                  <c:v>45021</c:v>
                </c:pt>
                <c:pt idx="3709">
                  <c:v>45022</c:v>
                </c:pt>
                <c:pt idx="3710">
                  <c:v>45023</c:v>
                </c:pt>
                <c:pt idx="3711">
                  <c:v>45026</c:v>
                </c:pt>
                <c:pt idx="3712">
                  <c:v>45027</c:v>
                </c:pt>
                <c:pt idx="3713">
                  <c:v>45028</c:v>
                </c:pt>
                <c:pt idx="3714">
                  <c:v>45029</c:v>
                </c:pt>
                <c:pt idx="3715">
                  <c:v>45030</c:v>
                </c:pt>
                <c:pt idx="3716">
                  <c:v>45033</c:v>
                </c:pt>
                <c:pt idx="3717">
                  <c:v>45034</c:v>
                </c:pt>
                <c:pt idx="3718">
                  <c:v>45035</c:v>
                </c:pt>
                <c:pt idx="3719">
                  <c:v>45036</c:v>
                </c:pt>
                <c:pt idx="3720">
                  <c:v>45037</c:v>
                </c:pt>
                <c:pt idx="3721">
                  <c:v>45040</c:v>
                </c:pt>
                <c:pt idx="3722">
                  <c:v>45041</c:v>
                </c:pt>
                <c:pt idx="3723">
                  <c:v>45042</c:v>
                </c:pt>
                <c:pt idx="3724">
                  <c:v>45043</c:v>
                </c:pt>
                <c:pt idx="3725">
                  <c:v>45044</c:v>
                </c:pt>
                <c:pt idx="3726">
                  <c:v>45047</c:v>
                </c:pt>
                <c:pt idx="3727">
                  <c:v>45048</c:v>
                </c:pt>
                <c:pt idx="3728">
                  <c:v>45049</c:v>
                </c:pt>
                <c:pt idx="3729">
                  <c:v>45050</c:v>
                </c:pt>
                <c:pt idx="3730">
                  <c:v>45051</c:v>
                </c:pt>
                <c:pt idx="3731">
                  <c:v>45054</c:v>
                </c:pt>
                <c:pt idx="3732">
                  <c:v>45055</c:v>
                </c:pt>
                <c:pt idx="3733">
                  <c:v>45056</c:v>
                </c:pt>
                <c:pt idx="3734">
                  <c:v>45057</c:v>
                </c:pt>
                <c:pt idx="3735">
                  <c:v>45058</c:v>
                </c:pt>
                <c:pt idx="3736">
                  <c:v>45061</c:v>
                </c:pt>
                <c:pt idx="3737">
                  <c:v>45062</c:v>
                </c:pt>
                <c:pt idx="3738">
                  <c:v>45063</c:v>
                </c:pt>
                <c:pt idx="3739">
                  <c:v>45064</c:v>
                </c:pt>
                <c:pt idx="3740">
                  <c:v>45065</c:v>
                </c:pt>
                <c:pt idx="3741">
                  <c:v>45068</c:v>
                </c:pt>
                <c:pt idx="3742">
                  <c:v>45069</c:v>
                </c:pt>
                <c:pt idx="3743">
                  <c:v>45070</c:v>
                </c:pt>
                <c:pt idx="3744">
                  <c:v>45071</c:v>
                </c:pt>
                <c:pt idx="3745">
                  <c:v>45072</c:v>
                </c:pt>
                <c:pt idx="3746">
                  <c:v>45075</c:v>
                </c:pt>
                <c:pt idx="3747">
                  <c:v>45076</c:v>
                </c:pt>
                <c:pt idx="3748">
                  <c:v>45077</c:v>
                </c:pt>
                <c:pt idx="3749">
                  <c:v>45078</c:v>
                </c:pt>
                <c:pt idx="3750">
                  <c:v>45079</c:v>
                </c:pt>
                <c:pt idx="3751">
                  <c:v>45082</c:v>
                </c:pt>
                <c:pt idx="3752">
                  <c:v>45083</c:v>
                </c:pt>
                <c:pt idx="3753">
                  <c:v>45084</c:v>
                </c:pt>
                <c:pt idx="3754">
                  <c:v>45085</c:v>
                </c:pt>
                <c:pt idx="3755">
                  <c:v>45086</c:v>
                </c:pt>
                <c:pt idx="3756">
                  <c:v>45089</c:v>
                </c:pt>
                <c:pt idx="3757">
                  <c:v>45090</c:v>
                </c:pt>
                <c:pt idx="3758">
                  <c:v>45091</c:v>
                </c:pt>
                <c:pt idx="3759">
                  <c:v>45092</c:v>
                </c:pt>
                <c:pt idx="3760">
                  <c:v>45093</c:v>
                </c:pt>
                <c:pt idx="3761">
                  <c:v>45096</c:v>
                </c:pt>
                <c:pt idx="3762">
                  <c:v>45097</c:v>
                </c:pt>
                <c:pt idx="3763">
                  <c:v>45098</c:v>
                </c:pt>
                <c:pt idx="3764">
                  <c:v>45099</c:v>
                </c:pt>
                <c:pt idx="3765">
                  <c:v>45100</c:v>
                </c:pt>
                <c:pt idx="3766">
                  <c:v>45103</c:v>
                </c:pt>
                <c:pt idx="3767">
                  <c:v>45104</c:v>
                </c:pt>
                <c:pt idx="3768">
                  <c:v>45105</c:v>
                </c:pt>
                <c:pt idx="3769">
                  <c:v>45106</c:v>
                </c:pt>
                <c:pt idx="3770">
                  <c:v>45107</c:v>
                </c:pt>
                <c:pt idx="3771">
                  <c:v>45110</c:v>
                </c:pt>
                <c:pt idx="3772">
                  <c:v>45111</c:v>
                </c:pt>
                <c:pt idx="3773">
                  <c:v>45112</c:v>
                </c:pt>
                <c:pt idx="3774">
                  <c:v>45113</c:v>
                </c:pt>
                <c:pt idx="3775">
                  <c:v>45114</c:v>
                </c:pt>
                <c:pt idx="3776">
                  <c:v>45117</c:v>
                </c:pt>
                <c:pt idx="3777">
                  <c:v>45118</c:v>
                </c:pt>
                <c:pt idx="3778">
                  <c:v>45119</c:v>
                </c:pt>
                <c:pt idx="3779">
                  <c:v>45120</c:v>
                </c:pt>
                <c:pt idx="3780">
                  <c:v>45121</c:v>
                </c:pt>
                <c:pt idx="3781">
                  <c:v>45124</c:v>
                </c:pt>
                <c:pt idx="3782">
                  <c:v>45125</c:v>
                </c:pt>
                <c:pt idx="3783">
                  <c:v>45126</c:v>
                </c:pt>
                <c:pt idx="3784">
                  <c:v>45127</c:v>
                </c:pt>
                <c:pt idx="3785">
                  <c:v>45128</c:v>
                </c:pt>
                <c:pt idx="3786">
                  <c:v>45131</c:v>
                </c:pt>
                <c:pt idx="3787">
                  <c:v>45132</c:v>
                </c:pt>
                <c:pt idx="3788">
                  <c:v>45133</c:v>
                </c:pt>
                <c:pt idx="3789">
                  <c:v>45134</c:v>
                </c:pt>
                <c:pt idx="3790">
                  <c:v>45135</c:v>
                </c:pt>
                <c:pt idx="3791">
                  <c:v>45138</c:v>
                </c:pt>
                <c:pt idx="3792">
                  <c:v>45139</c:v>
                </c:pt>
                <c:pt idx="3793">
                  <c:v>45140</c:v>
                </c:pt>
                <c:pt idx="3794">
                  <c:v>45141</c:v>
                </c:pt>
                <c:pt idx="3795">
                  <c:v>45142</c:v>
                </c:pt>
                <c:pt idx="3796">
                  <c:v>45145</c:v>
                </c:pt>
                <c:pt idx="3797">
                  <c:v>45146</c:v>
                </c:pt>
                <c:pt idx="3798">
                  <c:v>45147</c:v>
                </c:pt>
                <c:pt idx="3799">
                  <c:v>45148</c:v>
                </c:pt>
                <c:pt idx="3800">
                  <c:v>45149</c:v>
                </c:pt>
                <c:pt idx="3801">
                  <c:v>45152</c:v>
                </c:pt>
                <c:pt idx="3802">
                  <c:v>45153</c:v>
                </c:pt>
                <c:pt idx="3803">
                  <c:v>45154</c:v>
                </c:pt>
                <c:pt idx="3804">
                  <c:v>45155</c:v>
                </c:pt>
                <c:pt idx="3805">
                  <c:v>45156</c:v>
                </c:pt>
                <c:pt idx="3806">
                  <c:v>45159</c:v>
                </c:pt>
                <c:pt idx="3807">
                  <c:v>45160</c:v>
                </c:pt>
                <c:pt idx="3808">
                  <c:v>45161</c:v>
                </c:pt>
                <c:pt idx="3809">
                  <c:v>45162</c:v>
                </c:pt>
                <c:pt idx="3810">
                  <c:v>45163</c:v>
                </c:pt>
                <c:pt idx="3811">
                  <c:v>45166</c:v>
                </c:pt>
                <c:pt idx="3812">
                  <c:v>45167</c:v>
                </c:pt>
                <c:pt idx="3813">
                  <c:v>45168</c:v>
                </c:pt>
                <c:pt idx="3814">
                  <c:v>45169</c:v>
                </c:pt>
                <c:pt idx="3815">
                  <c:v>45170</c:v>
                </c:pt>
                <c:pt idx="3816">
                  <c:v>45173</c:v>
                </c:pt>
                <c:pt idx="3817">
                  <c:v>45174</c:v>
                </c:pt>
                <c:pt idx="3818">
                  <c:v>45175</c:v>
                </c:pt>
                <c:pt idx="3819">
                  <c:v>45176</c:v>
                </c:pt>
                <c:pt idx="3820">
                  <c:v>45177</c:v>
                </c:pt>
                <c:pt idx="3821">
                  <c:v>45180</c:v>
                </c:pt>
                <c:pt idx="3822">
                  <c:v>45181</c:v>
                </c:pt>
                <c:pt idx="3823">
                  <c:v>45182</c:v>
                </c:pt>
                <c:pt idx="3824">
                  <c:v>45183</c:v>
                </c:pt>
                <c:pt idx="3825">
                  <c:v>45184</c:v>
                </c:pt>
                <c:pt idx="3826">
                  <c:v>45187</c:v>
                </c:pt>
                <c:pt idx="3827">
                  <c:v>45188</c:v>
                </c:pt>
                <c:pt idx="3828">
                  <c:v>45189</c:v>
                </c:pt>
                <c:pt idx="3829">
                  <c:v>45190</c:v>
                </c:pt>
                <c:pt idx="3830">
                  <c:v>45191</c:v>
                </c:pt>
                <c:pt idx="3831">
                  <c:v>45194</c:v>
                </c:pt>
                <c:pt idx="3832">
                  <c:v>45195</c:v>
                </c:pt>
                <c:pt idx="3833">
                  <c:v>45196</c:v>
                </c:pt>
                <c:pt idx="3834">
                  <c:v>45197</c:v>
                </c:pt>
                <c:pt idx="3835">
                  <c:v>45198</c:v>
                </c:pt>
                <c:pt idx="3836">
                  <c:v>45201</c:v>
                </c:pt>
                <c:pt idx="3837">
                  <c:v>45202</c:v>
                </c:pt>
                <c:pt idx="3838">
                  <c:v>45203</c:v>
                </c:pt>
                <c:pt idx="3839">
                  <c:v>45204</c:v>
                </c:pt>
                <c:pt idx="3840">
                  <c:v>45205</c:v>
                </c:pt>
                <c:pt idx="3841">
                  <c:v>45208</c:v>
                </c:pt>
                <c:pt idx="3842">
                  <c:v>45209</c:v>
                </c:pt>
                <c:pt idx="3843">
                  <c:v>45210</c:v>
                </c:pt>
                <c:pt idx="3844">
                  <c:v>45211</c:v>
                </c:pt>
                <c:pt idx="3845">
                  <c:v>45212</c:v>
                </c:pt>
                <c:pt idx="3846">
                  <c:v>45215</c:v>
                </c:pt>
                <c:pt idx="3847">
                  <c:v>45216</c:v>
                </c:pt>
                <c:pt idx="3848">
                  <c:v>45217</c:v>
                </c:pt>
                <c:pt idx="3849">
                  <c:v>45218</c:v>
                </c:pt>
                <c:pt idx="3850">
                  <c:v>45219</c:v>
                </c:pt>
                <c:pt idx="3851">
                  <c:v>45222</c:v>
                </c:pt>
                <c:pt idx="3852">
                  <c:v>45223</c:v>
                </c:pt>
                <c:pt idx="3853">
                  <c:v>45224</c:v>
                </c:pt>
                <c:pt idx="3854">
                  <c:v>45225</c:v>
                </c:pt>
                <c:pt idx="3855">
                  <c:v>45226</c:v>
                </c:pt>
                <c:pt idx="3856">
                  <c:v>45229</c:v>
                </c:pt>
                <c:pt idx="3857">
                  <c:v>45230</c:v>
                </c:pt>
                <c:pt idx="3858">
                  <c:v>45231</c:v>
                </c:pt>
                <c:pt idx="3859">
                  <c:v>45232</c:v>
                </c:pt>
                <c:pt idx="3860">
                  <c:v>45233</c:v>
                </c:pt>
                <c:pt idx="3861">
                  <c:v>45236</c:v>
                </c:pt>
                <c:pt idx="3862">
                  <c:v>45237</c:v>
                </c:pt>
                <c:pt idx="3863">
                  <c:v>45238</c:v>
                </c:pt>
                <c:pt idx="3864">
                  <c:v>45239</c:v>
                </c:pt>
                <c:pt idx="3865">
                  <c:v>45240</c:v>
                </c:pt>
                <c:pt idx="3866">
                  <c:v>45243</c:v>
                </c:pt>
                <c:pt idx="3867">
                  <c:v>45244</c:v>
                </c:pt>
                <c:pt idx="3868">
                  <c:v>45245</c:v>
                </c:pt>
                <c:pt idx="3869">
                  <c:v>45246</c:v>
                </c:pt>
                <c:pt idx="3870">
                  <c:v>45247</c:v>
                </c:pt>
                <c:pt idx="3871">
                  <c:v>45250</c:v>
                </c:pt>
                <c:pt idx="3872">
                  <c:v>45251</c:v>
                </c:pt>
                <c:pt idx="3873">
                  <c:v>45252</c:v>
                </c:pt>
                <c:pt idx="3874">
                  <c:v>45253</c:v>
                </c:pt>
                <c:pt idx="3875">
                  <c:v>45254</c:v>
                </c:pt>
                <c:pt idx="3876">
                  <c:v>45257</c:v>
                </c:pt>
                <c:pt idx="3877">
                  <c:v>45258</c:v>
                </c:pt>
                <c:pt idx="3878">
                  <c:v>45259</c:v>
                </c:pt>
                <c:pt idx="3879">
                  <c:v>45260</c:v>
                </c:pt>
                <c:pt idx="3880">
                  <c:v>45261</c:v>
                </c:pt>
                <c:pt idx="3881">
                  <c:v>45264</c:v>
                </c:pt>
                <c:pt idx="3882">
                  <c:v>45265</c:v>
                </c:pt>
                <c:pt idx="3883">
                  <c:v>45266</c:v>
                </c:pt>
                <c:pt idx="3884">
                  <c:v>45267</c:v>
                </c:pt>
                <c:pt idx="3885">
                  <c:v>45268</c:v>
                </c:pt>
                <c:pt idx="3886">
                  <c:v>45271</c:v>
                </c:pt>
                <c:pt idx="3887">
                  <c:v>45272</c:v>
                </c:pt>
                <c:pt idx="3888">
                  <c:v>45273</c:v>
                </c:pt>
                <c:pt idx="3889">
                  <c:v>45274</c:v>
                </c:pt>
                <c:pt idx="3890">
                  <c:v>45275</c:v>
                </c:pt>
                <c:pt idx="3891">
                  <c:v>45278</c:v>
                </c:pt>
                <c:pt idx="3892">
                  <c:v>45279</c:v>
                </c:pt>
                <c:pt idx="3893">
                  <c:v>45280</c:v>
                </c:pt>
                <c:pt idx="3894">
                  <c:v>45281</c:v>
                </c:pt>
                <c:pt idx="3895">
                  <c:v>45282</c:v>
                </c:pt>
                <c:pt idx="3896">
                  <c:v>45285</c:v>
                </c:pt>
                <c:pt idx="3897">
                  <c:v>45286</c:v>
                </c:pt>
                <c:pt idx="3898">
                  <c:v>45287</c:v>
                </c:pt>
                <c:pt idx="3899">
                  <c:v>45288</c:v>
                </c:pt>
                <c:pt idx="3900">
                  <c:v>45289</c:v>
                </c:pt>
                <c:pt idx="3901">
                  <c:v>45292</c:v>
                </c:pt>
                <c:pt idx="3902">
                  <c:v>45293</c:v>
                </c:pt>
                <c:pt idx="3903">
                  <c:v>45294</c:v>
                </c:pt>
                <c:pt idx="3904">
                  <c:v>45295</c:v>
                </c:pt>
                <c:pt idx="3905">
                  <c:v>45296</c:v>
                </c:pt>
                <c:pt idx="3906">
                  <c:v>45299</c:v>
                </c:pt>
                <c:pt idx="3907">
                  <c:v>45300</c:v>
                </c:pt>
                <c:pt idx="3908">
                  <c:v>45301</c:v>
                </c:pt>
                <c:pt idx="3909">
                  <c:v>45302</c:v>
                </c:pt>
                <c:pt idx="3910">
                  <c:v>45303</c:v>
                </c:pt>
                <c:pt idx="3911">
                  <c:v>45306</c:v>
                </c:pt>
                <c:pt idx="3912">
                  <c:v>45307</c:v>
                </c:pt>
                <c:pt idx="3913">
                  <c:v>45308</c:v>
                </c:pt>
                <c:pt idx="3914">
                  <c:v>45309</c:v>
                </c:pt>
                <c:pt idx="3915">
                  <c:v>45310</c:v>
                </c:pt>
                <c:pt idx="3916">
                  <c:v>45313</c:v>
                </c:pt>
                <c:pt idx="3917">
                  <c:v>45314</c:v>
                </c:pt>
                <c:pt idx="3918">
                  <c:v>45315</c:v>
                </c:pt>
                <c:pt idx="3919">
                  <c:v>45316</c:v>
                </c:pt>
                <c:pt idx="3920">
                  <c:v>45317</c:v>
                </c:pt>
                <c:pt idx="3921">
                  <c:v>45320</c:v>
                </c:pt>
                <c:pt idx="3922">
                  <c:v>45321</c:v>
                </c:pt>
                <c:pt idx="3923">
                  <c:v>45322</c:v>
                </c:pt>
                <c:pt idx="3924">
                  <c:v>45323</c:v>
                </c:pt>
                <c:pt idx="3925">
                  <c:v>45324</c:v>
                </c:pt>
                <c:pt idx="3926">
                  <c:v>45327</c:v>
                </c:pt>
                <c:pt idx="3927">
                  <c:v>45328</c:v>
                </c:pt>
                <c:pt idx="3928">
                  <c:v>45329</c:v>
                </c:pt>
                <c:pt idx="3929">
                  <c:v>45330</c:v>
                </c:pt>
                <c:pt idx="3930">
                  <c:v>45331</c:v>
                </c:pt>
                <c:pt idx="3931">
                  <c:v>45334</c:v>
                </c:pt>
                <c:pt idx="3932">
                  <c:v>45335</c:v>
                </c:pt>
                <c:pt idx="3933">
                  <c:v>45336</c:v>
                </c:pt>
                <c:pt idx="3934">
                  <c:v>45337</c:v>
                </c:pt>
                <c:pt idx="3935">
                  <c:v>45338</c:v>
                </c:pt>
                <c:pt idx="3936">
                  <c:v>45341</c:v>
                </c:pt>
                <c:pt idx="3937">
                  <c:v>45342</c:v>
                </c:pt>
                <c:pt idx="3938">
                  <c:v>45343</c:v>
                </c:pt>
                <c:pt idx="3939">
                  <c:v>45344</c:v>
                </c:pt>
                <c:pt idx="3940">
                  <c:v>45345</c:v>
                </c:pt>
                <c:pt idx="3941">
                  <c:v>45348</c:v>
                </c:pt>
                <c:pt idx="3942">
                  <c:v>45349</c:v>
                </c:pt>
                <c:pt idx="3943">
                  <c:v>45350</c:v>
                </c:pt>
                <c:pt idx="3944">
                  <c:v>45351</c:v>
                </c:pt>
                <c:pt idx="3945">
                  <c:v>45352</c:v>
                </c:pt>
                <c:pt idx="3946">
                  <c:v>45355</c:v>
                </c:pt>
                <c:pt idx="3947">
                  <c:v>45356</c:v>
                </c:pt>
                <c:pt idx="3948">
                  <c:v>45357</c:v>
                </c:pt>
                <c:pt idx="3949">
                  <c:v>45358</c:v>
                </c:pt>
                <c:pt idx="3950">
                  <c:v>45359</c:v>
                </c:pt>
                <c:pt idx="3951">
                  <c:v>45362</c:v>
                </c:pt>
                <c:pt idx="3952">
                  <c:v>45363</c:v>
                </c:pt>
                <c:pt idx="3953">
                  <c:v>45364</c:v>
                </c:pt>
                <c:pt idx="3954">
                  <c:v>45365</c:v>
                </c:pt>
                <c:pt idx="3955">
                  <c:v>45366</c:v>
                </c:pt>
                <c:pt idx="3956">
                  <c:v>45370</c:v>
                </c:pt>
                <c:pt idx="3957">
                  <c:v>45371</c:v>
                </c:pt>
                <c:pt idx="3958">
                  <c:v>45372</c:v>
                </c:pt>
                <c:pt idx="3959">
                  <c:v>45373</c:v>
                </c:pt>
                <c:pt idx="3960">
                  <c:v>45376</c:v>
                </c:pt>
                <c:pt idx="3961">
                  <c:v>45377</c:v>
                </c:pt>
                <c:pt idx="3962">
                  <c:v>45378</c:v>
                </c:pt>
                <c:pt idx="3963">
                  <c:v>45379</c:v>
                </c:pt>
                <c:pt idx="3964">
                  <c:v>45380</c:v>
                </c:pt>
                <c:pt idx="3965">
                  <c:v>45383</c:v>
                </c:pt>
                <c:pt idx="3966">
                  <c:v>45384</c:v>
                </c:pt>
                <c:pt idx="3967">
                  <c:v>45385</c:v>
                </c:pt>
                <c:pt idx="3968">
                  <c:v>45386</c:v>
                </c:pt>
                <c:pt idx="3969">
                  <c:v>45387</c:v>
                </c:pt>
                <c:pt idx="3970">
                  <c:v>45390</c:v>
                </c:pt>
                <c:pt idx="3971">
                  <c:v>45391</c:v>
                </c:pt>
                <c:pt idx="3972">
                  <c:v>45392</c:v>
                </c:pt>
                <c:pt idx="3973">
                  <c:v>45393</c:v>
                </c:pt>
                <c:pt idx="3974">
                  <c:v>45394</c:v>
                </c:pt>
                <c:pt idx="3975">
                  <c:v>45397</c:v>
                </c:pt>
                <c:pt idx="3976">
                  <c:v>45398</c:v>
                </c:pt>
                <c:pt idx="3977">
                  <c:v>45399</c:v>
                </c:pt>
                <c:pt idx="3978">
                  <c:v>45400</c:v>
                </c:pt>
                <c:pt idx="3979">
                  <c:v>45401</c:v>
                </c:pt>
                <c:pt idx="3980">
                  <c:v>45404</c:v>
                </c:pt>
                <c:pt idx="3981">
                  <c:v>45405</c:v>
                </c:pt>
                <c:pt idx="3982">
                  <c:v>45406</c:v>
                </c:pt>
                <c:pt idx="3983">
                  <c:v>45407</c:v>
                </c:pt>
                <c:pt idx="3984">
                  <c:v>45408</c:v>
                </c:pt>
                <c:pt idx="3985">
                  <c:v>45411</c:v>
                </c:pt>
                <c:pt idx="3986">
                  <c:v>45412</c:v>
                </c:pt>
                <c:pt idx="3987">
                  <c:v>45413</c:v>
                </c:pt>
                <c:pt idx="3988">
                  <c:v>45414</c:v>
                </c:pt>
                <c:pt idx="3989">
                  <c:v>45415</c:v>
                </c:pt>
                <c:pt idx="3990">
                  <c:v>45418</c:v>
                </c:pt>
                <c:pt idx="3991">
                  <c:v>45419</c:v>
                </c:pt>
                <c:pt idx="3992">
                  <c:v>45420</c:v>
                </c:pt>
                <c:pt idx="3993">
                  <c:v>45421</c:v>
                </c:pt>
                <c:pt idx="3994">
                  <c:v>45422</c:v>
                </c:pt>
                <c:pt idx="3995">
                  <c:v>45425</c:v>
                </c:pt>
                <c:pt idx="3996">
                  <c:v>45426</c:v>
                </c:pt>
                <c:pt idx="3997">
                  <c:v>45427</c:v>
                </c:pt>
                <c:pt idx="3998">
                  <c:v>45428</c:v>
                </c:pt>
                <c:pt idx="3999">
                  <c:v>45429</c:v>
                </c:pt>
                <c:pt idx="4000">
                  <c:v>45432</c:v>
                </c:pt>
                <c:pt idx="4001">
                  <c:v>45433</c:v>
                </c:pt>
                <c:pt idx="4002">
                  <c:v>45434</c:v>
                </c:pt>
                <c:pt idx="4003">
                  <c:v>45435</c:v>
                </c:pt>
                <c:pt idx="4004">
                  <c:v>45436</c:v>
                </c:pt>
                <c:pt idx="4005">
                  <c:v>45439</c:v>
                </c:pt>
                <c:pt idx="4006">
                  <c:v>45440</c:v>
                </c:pt>
                <c:pt idx="4007">
                  <c:v>45441</c:v>
                </c:pt>
                <c:pt idx="4008">
                  <c:v>45442</c:v>
                </c:pt>
                <c:pt idx="4009">
                  <c:v>45443</c:v>
                </c:pt>
                <c:pt idx="4010">
                  <c:v>45446</c:v>
                </c:pt>
                <c:pt idx="4011">
                  <c:v>45447</c:v>
                </c:pt>
                <c:pt idx="4012">
                  <c:v>45448</c:v>
                </c:pt>
                <c:pt idx="4013">
                  <c:v>45449</c:v>
                </c:pt>
                <c:pt idx="4014">
                  <c:v>45450</c:v>
                </c:pt>
                <c:pt idx="4015">
                  <c:v>45453</c:v>
                </c:pt>
                <c:pt idx="4016">
                  <c:v>45454</c:v>
                </c:pt>
                <c:pt idx="4017">
                  <c:v>45455</c:v>
                </c:pt>
                <c:pt idx="4018">
                  <c:v>45456</c:v>
                </c:pt>
                <c:pt idx="4019">
                  <c:v>45457</c:v>
                </c:pt>
                <c:pt idx="4020">
                  <c:v>45460</c:v>
                </c:pt>
                <c:pt idx="4021">
                  <c:v>45461</c:v>
                </c:pt>
                <c:pt idx="4022">
                  <c:v>45462</c:v>
                </c:pt>
                <c:pt idx="4023">
                  <c:v>45463</c:v>
                </c:pt>
                <c:pt idx="4024">
                  <c:v>45464</c:v>
                </c:pt>
                <c:pt idx="4025">
                  <c:v>45467</c:v>
                </c:pt>
                <c:pt idx="4026">
                  <c:v>45468</c:v>
                </c:pt>
                <c:pt idx="4027">
                  <c:v>45469</c:v>
                </c:pt>
                <c:pt idx="4028">
                  <c:v>45470</c:v>
                </c:pt>
                <c:pt idx="4029">
                  <c:v>45471</c:v>
                </c:pt>
                <c:pt idx="4030">
                  <c:v>45474</c:v>
                </c:pt>
                <c:pt idx="4031">
                  <c:v>45475</c:v>
                </c:pt>
                <c:pt idx="4032">
                  <c:v>45476</c:v>
                </c:pt>
                <c:pt idx="4033">
                  <c:v>45477</c:v>
                </c:pt>
                <c:pt idx="4034">
                  <c:v>45478</c:v>
                </c:pt>
                <c:pt idx="4035">
                  <c:v>45481</c:v>
                </c:pt>
                <c:pt idx="4036">
                  <c:v>45482</c:v>
                </c:pt>
                <c:pt idx="4037">
                  <c:v>45483</c:v>
                </c:pt>
                <c:pt idx="4038">
                  <c:v>45484</c:v>
                </c:pt>
                <c:pt idx="4039">
                  <c:v>45485</c:v>
                </c:pt>
                <c:pt idx="4040">
                  <c:v>45488</c:v>
                </c:pt>
                <c:pt idx="4041">
                  <c:v>45489</c:v>
                </c:pt>
                <c:pt idx="4042">
                  <c:v>45490</c:v>
                </c:pt>
                <c:pt idx="4043">
                  <c:v>45491</c:v>
                </c:pt>
                <c:pt idx="4044">
                  <c:v>45492</c:v>
                </c:pt>
                <c:pt idx="4045">
                  <c:v>45495</c:v>
                </c:pt>
                <c:pt idx="4046">
                  <c:v>45496</c:v>
                </c:pt>
                <c:pt idx="4047">
                  <c:v>45497</c:v>
                </c:pt>
                <c:pt idx="4048">
                  <c:v>45498</c:v>
                </c:pt>
                <c:pt idx="4049">
                  <c:v>45499</c:v>
                </c:pt>
                <c:pt idx="4050">
                  <c:v>45502</c:v>
                </c:pt>
                <c:pt idx="4051">
                  <c:v>45503</c:v>
                </c:pt>
                <c:pt idx="4052">
                  <c:v>45504</c:v>
                </c:pt>
                <c:pt idx="4053">
                  <c:v>45505</c:v>
                </c:pt>
                <c:pt idx="4054">
                  <c:v>45506</c:v>
                </c:pt>
                <c:pt idx="4055">
                  <c:v>45509</c:v>
                </c:pt>
                <c:pt idx="4056">
                  <c:v>45510</c:v>
                </c:pt>
                <c:pt idx="4057">
                  <c:v>45511</c:v>
                </c:pt>
                <c:pt idx="4058">
                  <c:v>45512</c:v>
                </c:pt>
                <c:pt idx="4059">
                  <c:v>45513</c:v>
                </c:pt>
                <c:pt idx="4060">
                  <c:v>45516</c:v>
                </c:pt>
                <c:pt idx="4061">
                  <c:v>45517</c:v>
                </c:pt>
                <c:pt idx="4062">
                  <c:v>45518</c:v>
                </c:pt>
                <c:pt idx="4063">
                  <c:v>45519</c:v>
                </c:pt>
                <c:pt idx="4064">
                  <c:v>45520</c:v>
                </c:pt>
                <c:pt idx="4065">
                  <c:v>45523</c:v>
                </c:pt>
                <c:pt idx="4066">
                  <c:v>45524</c:v>
                </c:pt>
                <c:pt idx="4067">
                  <c:v>45525</c:v>
                </c:pt>
                <c:pt idx="4068">
                  <c:v>45526</c:v>
                </c:pt>
                <c:pt idx="4069">
                  <c:v>45527</c:v>
                </c:pt>
                <c:pt idx="4070">
                  <c:v>45530</c:v>
                </c:pt>
                <c:pt idx="4071">
                  <c:v>45531</c:v>
                </c:pt>
                <c:pt idx="4072">
                  <c:v>45532</c:v>
                </c:pt>
                <c:pt idx="4073">
                  <c:v>45533</c:v>
                </c:pt>
                <c:pt idx="4074">
                  <c:v>45534</c:v>
                </c:pt>
                <c:pt idx="4075">
                  <c:v>45537</c:v>
                </c:pt>
                <c:pt idx="4076">
                  <c:v>45538</c:v>
                </c:pt>
                <c:pt idx="4077">
                  <c:v>45539</c:v>
                </c:pt>
                <c:pt idx="4078">
                  <c:v>45540</c:v>
                </c:pt>
                <c:pt idx="4079">
                  <c:v>45541</c:v>
                </c:pt>
                <c:pt idx="4080">
                  <c:v>45544</c:v>
                </c:pt>
                <c:pt idx="4081">
                  <c:v>45544</c:v>
                </c:pt>
                <c:pt idx="4082">
                  <c:v>45545</c:v>
                </c:pt>
                <c:pt idx="4083">
                  <c:v>45546</c:v>
                </c:pt>
                <c:pt idx="4084">
                  <c:v>45547</c:v>
                </c:pt>
                <c:pt idx="4085">
                  <c:v>45548</c:v>
                </c:pt>
                <c:pt idx="4086">
                  <c:v>45551</c:v>
                </c:pt>
                <c:pt idx="4087">
                  <c:v>45552</c:v>
                </c:pt>
                <c:pt idx="4088">
                  <c:v>45553</c:v>
                </c:pt>
                <c:pt idx="4089">
                  <c:v>45554</c:v>
                </c:pt>
                <c:pt idx="4090">
                  <c:v>45555</c:v>
                </c:pt>
                <c:pt idx="4091">
                  <c:v>45558</c:v>
                </c:pt>
                <c:pt idx="4092">
                  <c:v>45559</c:v>
                </c:pt>
                <c:pt idx="4093">
                  <c:v>45560</c:v>
                </c:pt>
                <c:pt idx="4094">
                  <c:v>45561</c:v>
                </c:pt>
                <c:pt idx="4095">
                  <c:v>45562</c:v>
                </c:pt>
                <c:pt idx="4096">
                  <c:v>45565</c:v>
                </c:pt>
                <c:pt idx="4097">
                  <c:v>45566</c:v>
                </c:pt>
                <c:pt idx="4098">
                  <c:v>45567</c:v>
                </c:pt>
                <c:pt idx="4099">
                  <c:v>45568</c:v>
                </c:pt>
                <c:pt idx="4100">
                  <c:v>45569</c:v>
                </c:pt>
                <c:pt idx="4101">
                  <c:v>45572</c:v>
                </c:pt>
                <c:pt idx="4102">
                  <c:v>45573</c:v>
                </c:pt>
                <c:pt idx="4103">
                  <c:v>45574</c:v>
                </c:pt>
                <c:pt idx="4104">
                  <c:v>45575</c:v>
                </c:pt>
                <c:pt idx="4105">
                  <c:v>45576</c:v>
                </c:pt>
                <c:pt idx="4106">
                  <c:v>45579</c:v>
                </c:pt>
                <c:pt idx="4107">
                  <c:v>45580</c:v>
                </c:pt>
                <c:pt idx="4108">
                  <c:v>45581</c:v>
                </c:pt>
                <c:pt idx="4109">
                  <c:v>45582</c:v>
                </c:pt>
                <c:pt idx="4110">
                  <c:v>45583</c:v>
                </c:pt>
                <c:pt idx="4111">
                  <c:v>45586</c:v>
                </c:pt>
                <c:pt idx="4112">
                  <c:v>45587</c:v>
                </c:pt>
                <c:pt idx="4113">
                  <c:v>45588</c:v>
                </c:pt>
                <c:pt idx="4114">
                  <c:v>45589</c:v>
                </c:pt>
                <c:pt idx="4115">
                  <c:v>45590</c:v>
                </c:pt>
                <c:pt idx="4116">
                  <c:v>45593</c:v>
                </c:pt>
                <c:pt idx="4117">
                  <c:v>45594</c:v>
                </c:pt>
                <c:pt idx="4118">
                  <c:v>45595</c:v>
                </c:pt>
                <c:pt idx="4119">
                  <c:v>45596</c:v>
                </c:pt>
                <c:pt idx="4120">
                  <c:v>45597</c:v>
                </c:pt>
                <c:pt idx="4121">
                  <c:v>45600</c:v>
                </c:pt>
                <c:pt idx="4122">
                  <c:v>45601</c:v>
                </c:pt>
                <c:pt idx="4123">
                  <c:v>45602</c:v>
                </c:pt>
                <c:pt idx="4124">
                  <c:v>45603</c:v>
                </c:pt>
                <c:pt idx="4125">
                  <c:v>45604</c:v>
                </c:pt>
                <c:pt idx="4126">
                  <c:v>45607</c:v>
                </c:pt>
                <c:pt idx="4127">
                  <c:v>45608</c:v>
                </c:pt>
                <c:pt idx="4128">
                  <c:v>45609</c:v>
                </c:pt>
                <c:pt idx="4129">
                  <c:v>45610</c:v>
                </c:pt>
                <c:pt idx="4130">
                  <c:v>45611</c:v>
                </c:pt>
                <c:pt idx="4131">
                  <c:v>45615</c:v>
                </c:pt>
                <c:pt idx="4132">
                  <c:v>45616</c:v>
                </c:pt>
                <c:pt idx="4133">
                  <c:v>45617</c:v>
                </c:pt>
                <c:pt idx="4134">
                  <c:v>45618</c:v>
                </c:pt>
                <c:pt idx="4135">
                  <c:v>45621</c:v>
                </c:pt>
                <c:pt idx="4136">
                  <c:v>45622</c:v>
                </c:pt>
                <c:pt idx="4137">
                  <c:v>45623</c:v>
                </c:pt>
                <c:pt idx="4138">
                  <c:v>45624</c:v>
                </c:pt>
                <c:pt idx="4139">
                  <c:v>45625</c:v>
                </c:pt>
                <c:pt idx="4140">
                  <c:v>45628</c:v>
                </c:pt>
                <c:pt idx="4141">
                  <c:v>45629</c:v>
                </c:pt>
                <c:pt idx="4142">
                  <c:v>45630</c:v>
                </c:pt>
                <c:pt idx="4143">
                  <c:v>45631</c:v>
                </c:pt>
                <c:pt idx="4144">
                  <c:v>45632</c:v>
                </c:pt>
                <c:pt idx="4145">
                  <c:v>45635</c:v>
                </c:pt>
                <c:pt idx="4146">
                  <c:v>45636</c:v>
                </c:pt>
                <c:pt idx="4147">
                  <c:v>45637</c:v>
                </c:pt>
                <c:pt idx="4148">
                  <c:v>45638</c:v>
                </c:pt>
                <c:pt idx="4149">
                  <c:v>45639</c:v>
                </c:pt>
                <c:pt idx="4150">
                  <c:v>45642</c:v>
                </c:pt>
                <c:pt idx="4151">
                  <c:v>45643</c:v>
                </c:pt>
                <c:pt idx="4152">
                  <c:v>45644</c:v>
                </c:pt>
                <c:pt idx="4153">
                  <c:v>45645</c:v>
                </c:pt>
                <c:pt idx="4154">
                  <c:v>45646</c:v>
                </c:pt>
                <c:pt idx="4155">
                  <c:v>45649</c:v>
                </c:pt>
                <c:pt idx="4156">
                  <c:v>45650</c:v>
                </c:pt>
                <c:pt idx="4157">
                  <c:v>45651</c:v>
                </c:pt>
                <c:pt idx="4158">
                  <c:v>45652</c:v>
                </c:pt>
                <c:pt idx="4159">
                  <c:v>45653</c:v>
                </c:pt>
                <c:pt idx="4160">
                  <c:v>45656</c:v>
                </c:pt>
                <c:pt idx="4161">
                  <c:v>45657</c:v>
                </c:pt>
              </c:numCache>
            </c:numRef>
          </c:cat>
          <c:val>
            <c:numRef>
              <c:f>Sheet1!$D$2:$D$4163</c:f>
              <c:numCache>
                <c:formatCode>0.000</c:formatCode>
                <c:ptCount val="4162"/>
                <c:pt idx="0">
                  <c:v>1.149</c:v>
                </c:pt>
                <c:pt idx="1">
                  <c:v>1.145</c:v>
                </c:pt>
                <c:pt idx="2">
                  <c:v>1.28</c:v>
                </c:pt>
                <c:pt idx="3">
                  <c:v>1.2649999999999999</c:v>
                </c:pt>
                <c:pt idx="4">
                  <c:v>1.2290000000000001</c:v>
                </c:pt>
                <c:pt idx="5">
                  <c:v>1.2949999999999999</c:v>
                </c:pt>
                <c:pt idx="6">
                  <c:v>1.3340000000000001</c:v>
                </c:pt>
                <c:pt idx="7">
                  <c:v>1.28</c:v>
                </c:pt>
                <c:pt idx="8">
                  <c:v>1.331</c:v>
                </c:pt>
                <c:pt idx="9">
                  <c:v>1.3730000000000002</c:v>
                </c:pt>
                <c:pt idx="10">
                  <c:v>1.3819999999999999</c:v>
                </c:pt>
                <c:pt idx="11">
                  <c:v>1.3819999999999999</c:v>
                </c:pt>
                <c:pt idx="12">
                  <c:v>1.3819999999999999</c:v>
                </c:pt>
                <c:pt idx="13">
                  <c:v>1.482</c:v>
                </c:pt>
                <c:pt idx="14">
                  <c:v>1.548</c:v>
                </c:pt>
                <c:pt idx="15">
                  <c:v>1.494</c:v>
                </c:pt>
                <c:pt idx="16">
                  <c:v>1.7669999999999999</c:v>
                </c:pt>
                <c:pt idx="17">
                  <c:v>1.994</c:v>
                </c:pt>
                <c:pt idx="18">
                  <c:v>1.976</c:v>
                </c:pt>
                <c:pt idx="19">
                  <c:v>1.8840000000000001</c:v>
                </c:pt>
                <c:pt idx="20">
                  <c:v>1.867</c:v>
                </c:pt>
                <c:pt idx="21">
                  <c:v>1.879</c:v>
                </c:pt>
                <c:pt idx="22">
                  <c:v>1.946</c:v>
                </c:pt>
                <c:pt idx="23">
                  <c:v>1.9430000000000001</c:v>
                </c:pt>
                <c:pt idx="24">
                  <c:v>1.9880000000000002</c:v>
                </c:pt>
                <c:pt idx="25">
                  <c:v>2.2370000000000001</c:v>
                </c:pt>
                <c:pt idx="26">
                  <c:v>2.3169999999999997</c:v>
                </c:pt>
                <c:pt idx="27">
                  <c:v>2.1630000000000003</c:v>
                </c:pt>
                <c:pt idx="28">
                  <c:v>2.2840000000000003</c:v>
                </c:pt>
                <c:pt idx="29">
                  <c:v>2.3609999999999998</c:v>
                </c:pt>
                <c:pt idx="30">
                  <c:v>2.548</c:v>
                </c:pt>
                <c:pt idx="31">
                  <c:v>2.5310000000000001</c:v>
                </c:pt>
                <c:pt idx="32">
                  <c:v>2.6379999999999999</c:v>
                </c:pt>
                <c:pt idx="33">
                  <c:v>2.4530000000000003</c:v>
                </c:pt>
                <c:pt idx="34">
                  <c:v>2.39</c:v>
                </c:pt>
                <c:pt idx="35">
                  <c:v>2.2480000000000002</c:v>
                </c:pt>
                <c:pt idx="36">
                  <c:v>2.3080000000000003</c:v>
                </c:pt>
                <c:pt idx="37">
                  <c:v>2.2496</c:v>
                </c:pt>
                <c:pt idx="38">
                  <c:v>2.2782</c:v>
                </c:pt>
                <c:pt idx="39">
                  <c:v>2.1457999999999999</c:v>
                </c:pt>
                <c:pt idx="40">
                  <c:v>2.1048</c:v>
                </c:pt>
                <c:pt idx="41">
                  <c:v>2.0946000000000002</c:v>
                </c:pt>
                <c:pt idx="42">
                  <c:v>1.9941</c:v>
                </c:pt>
                <c:pt idx="43">
                  <c:v>2.0200999999999998</c:v>
                </c:pt>
                <c:pt idx="44">
                  <c:v>2.0030000000000001</c:v>
                </c:pt>
                <c:pt idx="45">
                  <c:v>2.0508999999999999</c:v>
                </c:pt>
                <c:pt idx="46">
                  <c:v>2.0947999999999998</c:v>
                </c:pt>
                <c:pt idx="47">
                  <c:v>2.0162999999999998</c:v>
                </c:pt>
                <c:pt idx="48">
                  <c:v>1.8371999999999999</c:v>
                </c:pt>
                <c:pt idx="49">
                  <c:v>1.6753</c:v>
                </c:pt>
                <c:pt idx="50">
                  <c:v>1.6516</c:v>
                </c:pt>
                <c:pt idx="51">
                  <c:v>1.6191</c:v>
                </c:pt>
                <c:pt idx="52">
                  <c:v>1.5021</c:v>
                </c:pt>
                <c:pt idx="53">
                  <c:v>1.5266999999999999</c:v>
                </c:pt>
                <c:pt idx="54">
                  <c:v>1.5266999999999999</c:v>
                </c:pt>
                <c:pt idx="55">
                  <c:v>1.5266999999999999</c:v>
                </c:pt>
                <c:pt idx="56">
                  <c:v>1.4783000000000002</c:v>
                </c:pt>
                <c:pt idx="57">
                  <c:v>1.3468</c:v>
                </c:pt>
                <c:pt idx="58">
                  <c:v>1.3796000000000002</c:v>
                </c:pt>
                <c:pt idx="59">
                  <c:v>1.4463999999999999</c:v>
                </c:pt>
                <c:pt idx="60">
                  <c:v>1.2809999999999999</c:v>
                </c:pt>
                <c:pt idx="61">
                  <c:v>1.2000999999999999</c:v>
                </c:pt>
                <c:pt idx="62">
                  <c:v>1.2316</c:v>
                </c:pt>
                <c:pt idx="63">
                  <c:v>1.2268000000000001</c:v>
                </c:pt>
                <c:pt idx="64">
                  <c:v>1.1997</c:v>
                </c:pt>
                <c:pt idx="65">
                  <c:v>1.1440000000000001</c:v>
                </c:pt>
                <c:pt idx="66">
                  <c:v>1.0277000000000001</c:v>
                </c:pt>
                <c:pt idx="67">
                  <c:v>0.98504999999999998</c:v>
                </c:pt>
                <c:pt idx="68">
                  <c:v>1.08205</c:v>
                </c:pt>
                <c:pt idx="69">
                  <c:v>1.0835999999999999</c:v>
                </c:pt>
                <c:pt idx="70">
                  <c:v>1.0724</c:v>
                </c:pt>
                <c:pt idx="71">
                  <c:v>1.0720000000000001</c:v>
                </c:pt>
                <c:pt idx="72">
                  <c:v>1.0720000000000001</c:v>
                </c:pt>
                <c:pt idx="73">
                  <c:v>1.0549500000000001</c:v>
                </c:pt>
                <c:pt idx="74">
                  <c:v>1.0072000000000001</c:v>
                </c:pt>
                <c:pt idx="75">
                  <c:v>0.94650000000000001</c:v>
                </c:pt>
                <c:pt idx="76">
                  <c:v>0.94735000000000003</c:v>
                </c:pt>
                <c:pt idx="77">
                  <c:v>1.0720999999999998</c:v>
                </c:pt>
                <c:pt idx="78">
                  <c:v>1.1226</c:v>
                </c:pt>
                <c:pt idx="79">
                  <c:v>1.1066500000000001</c:v>
                </c:pt>
                <c:pt idx="80">
                  <c:v>1.1551499999999999</c:v>
                </c:pt>
                <c:pt idx="81">
                  <c:v>1.10195</c:v>
                </c:pt>
                <c:pt idx="82">
                  <c:v>1.1005500000000001</c:v>
                </c:pt>
                <c:pt idx="83">
                  <c:v>1.0868500000000001</c:v>
                </c:pt>
                <c:pt idx="84">
                  <c:v>1.0544</c:v>
                </c:pt>
                <c:pt idx="85">
                  <c:v>1.0041</c:v>
                </c:pt>
                <c:pt idx="86">
                  <c:v>1.004</c:v>
                </c:pt>
                <c:pt idx="87">
                  <c:v>0.99199999999999999</c:v>
                </c:pt>
                <c:pt idx="88">
                  <c:v>0.91980000000000006</c:v>
                </c:pt>
                <c:pt idx="89">
                  <c:v>0.76439999999999997</c:v>
                </c:pt>
                <c:pt idx="90">
                  <c:v>0.63</c:v>
                </c:pt>
                <c:pt idx="91">
                  <c:v>0.60475000000000001</c:v>
                </c:pt>
                <c:pt idx="92">
                  <c:v>0.66205000000000003</c:v>
                </c:pt>
                <c:pt idx="93">
                  <c:v>0.63600000000000001</c:v>
                </c:pt>
                <c:pt idx="94">
                  <c:v>0.79674999999999996</c:v>
                </c:pt>
                <c:pt idx="95">
                  <c:v>0.79689999999999994</c:v>
                </c:pt>
                <c:pt idx="96">
                  <c:v>0.80620000000000003</c:v>
                </c:pt>
                <c:pt idx="97">
                  <c:v>0.83079999999999998</c:v>
                </c:pt>
                <c:pt idx="98">
                  <c:v>0.76950000000000007</c:v>
                </c:pt>
                <c:pt idx="99">
                  <c:v>0.76344999999999996</c:v>
                </c:pt>
                <c:pt idx="100">
                  <c:v>0.78469999999999995</c:v>
                </c:pt>
                <c:pt idx="101">
                  <c:v>0.79614999999999991</c:v>
                </c:pt>
                <c:pt idx="102">
                  <c:v>0.80299999999999994</c:v>
                </c:pt>
                <c:pt idx="103">
                  <c:v>0.84349999999999992</c:v>
                </c:pt>
                <c:pt idx="104">
                  <c:v>0.85549999999999993</c:v>
                </c:pt>
                <c:pt idx="105">
                  <c:v>0.86114999999999997</c:v>
                </c:pt>
                <c:pt idx="106">
                  <c:v>0.84965000000000002</c:v>
                </c:pt>
                <c:pt idx="107">
                  <c:v>0.78864999999999996</c:v>
                </c:pt>
                <c:pt idx="108">
                  <c:v>0.83415000000000006</c:v>
                </c:pt>
                <c:pt idx="109">
                  <c:v>0.83409999999999995</c:v>
                </c:pt>
                <c:pt idx="110">
                  <c:v>0.84420000000000006</c:v>
                </c:pt>
                <c:pt idx="111">
                  <c:v>0.81790000000000007</c:v>
                </c:pt>
                <c:pt idx="112">
                  <c:v>0.84584999999999999</c:v>
                </c:pt>
                <c:pt idx="113">
                  <c:v>0.83290000000000008</c:v>
                </c:pt>
                <c:pt idx="114">
                  <c:v>0.82389999999999997</c:v>
                </c:pt>
                <c:pt idx="115">
                  <c:v>0.80795000000000006</c:v>
                </c:pt>
                <c:pt idx="116">
                  <c:v>0.80114999999999992</c:v>
                </c:pt>
                <c:pt idx="117">
                  <c:v>0.83105000000000007</c:v>
                </c:pt>
                <c:pt idx="118">
                  <c:v>0.8237000000000001</c:v>
                </c:pt>
                <c:pt idx="119">
                  <c:v>0.85215000000000007</c:v>
                </c:pt>
                <c:pt idx="120">
                  <c:v>0.83430000000000004</c:v>
                </c:pt>
                <c:pt idx="121">
                  <c:v>0.83105000000000007</c:v>
                </c:pt>
                <c:pt idx="122">
                  <c:v>0.86565000000000003</c:v>
                </c:pt>
                <c:pt idx="123">
                  <c:v>0.86114999999999997</c:v>
                </c:pt>
                <c:pt idx="124">
                  <c:v>0.81819999999999993</c:v>
                </c:pt>
                <c:pt idx="125">
                  <c:v>0.79620000000000002</c:v>
                </c:pt>
                <c:pt idx="126">
                  <c:v>0.78159999999999996</c:v>
                </c:pt>
                <c:pt idx="127">
                  <c:v>0.73944999999999994</c:v>
                </c:pt>
                <c:pt idx="128">
                  <c:v>0.75080000000000002</c:v>
                </c:pt>
                <c:pt idx="129">
                  <c:v>0.71920000000000006</c:v>
                </c:pt>
                <c:pt idx="130">
                  <c:v>0.73254999999999992</c:v>
                </c:pt>
                <c:pt idx="131">
                  <c:v>0.73430000000000006</c:v>
                </c:pt>
                <c:pt idx="132">
                  <c:v>0.76724999999999999</c:v>
                </c:pt>
                <c:pt idx="133">
                  <c:v>0.81694999999999995</c:v>
                </c:pt>
                <c:pt idx="134">
                  <c:v>0.85609999999999997</c:v>
                </c:pt>
                <c:pt idx="135">
                  <c:v>0.85565000000000002</c:v>
                </c:pt>
                <c:pt idx="136">
                  <c:v>0.86084999999999989</c:v>
                </c:pt>
                <c:pt idx="137">
                  <c:v>0.86014999999999997</c:v>
                </c:pt>
                <c:pt idx="138">
                  <c:v>0.85385</c:v>
                </c:pt>
                <c:pt idx="139">
                  <c:v>0.82894999999999996</c:v>
                </c:pt>
                <c:pt idx="140">
                  <c:v>0.84175</c:v>
                </c:pt>
                <c:pt idx="141">
                  <c:v>0.84204999999999997</c:v>
                </c:pt>
                <c:pt idx="142">
                  <c:v>0.77569999999999995</c:v>
                </c:pt>
                <c:pt idx="143">
                  <c:v>0.71825000000000006</c:v>
                </c:pt>
                <c:pt idx="144">
                  <c:v>0.72170000000000001</c:v>
                </c:pt>
                <c:pt idx="145">
                  <c:v>0.68790000000000007</c:v>
                </c:pt>
                <c:pt idx="146">
                  <c:v>0.67290000000000005</c:v>
                </c:pt>
                <c:pt idx="147">
                  <c:v>0.64180000000000004</c:v>
                </c:pt>
                <c:pt idx="148">
                  <c:v>0.64424999999999999</c:v>
                </c:pt>
                <c:pt idx="149">
                  <c:v>0.66949999999999998</c:v>
                </c:pt>
                <c:pt idx="150">
                  <c:v>0.68310000000000004</c:v>
                </c:pt>
                <c:pt idx="151">
                  <c:v>0.66415000000000002</c:v>
                </c:pt>
                <c:pt idx="152">
                  <c:v>0.61985000000000001</c:v>
                </c:pt>
                <c:pt idx="153">
                  <c:v>0.57389999999999997</c:v>
                </c:pt>
                <c:pt idx="154">
                  <c:v>0.61895</c:v>
                </c:pt>
                <c:pt idx="155">
                  <c:v>0.61109999999999998</c:v>
                </c:pt>
                <c:pt idx="156">
                  <c:v>0.58109999999999995</c:v>
                </c:pt>
                <c:pt idx="157">
                  <c:v>0.57965</c:v>
                </c:pt>
                <c:pt idx="158">
                  <c:v>0.61380000000000001</c:v>
                </c:pt>
                <c:pt idx="159">
                  <c:v>0.63145000000000007</c:v>
                </c:pt>
                <c:pt idx="160">
                  <c:v>0.64560000000000006</c:v>
                </c:pt>
                <c:pt idx="161">
                  <c:v>0.69955000000000001</c:v>
                </c:pt>
                <c:pt idx="162">
                  <c:v>0.6855500000000001</c:v>
                </c:pt>
                <c:pt idx="163">
                  <c:v>0.67084999999999995</c:v>
                </c:pt>
                <c:pt idx="164">
                  <c:v>0.70819999999999994</c:v>
                </c:pt>
                <c:pt idx="165">
                  <c:v>0.69455</c:v>
                </c:pt>
                <c:pt idx="166">
                  <c:v>0.68689999999999996</c:v>
                </c:pt>
                <c:pt idx="167">
                  <c:v>0.63734999999999997</c:v>
                </c:pt>
                <c:pt idx="168">
                  <c:v>0.65325</c:v>
                </c:pt>
                <c:pt idx="169">
                  <c:v>0.66385000000000005</c:v>
                </c:pt>
                <c:pt idx="170">
                  <c:v>0.66385000000000005</c:v>
                </c:pt>
                <c:pt idx="171">
                  <c:v>0.66205000000000003</c:v>
                </c:pt>
                <c:pt idx="172">
                  <c:v>0.66200000000000003</c:v>
                </c:pt>
                <c:pt idx="173">
                  <c:v>0.69200000000000006</c:v>
                </c:pt>
                <c:pt idx="174">
                  <c:v>0.69325000000000003</c:v>
                </c:pt>
                <c:pt idx="175">
                  <c:v>0.69135000000000002</c:v>
                </c:pt>
                <c:pt idx="176">
                  <c:v>0.70420000000000005</c:v>
                </c:pt>
                <c:pt idx="177">
                  <c:v>0.69469999999999998</c:v>
                </c:pt>
                <c:pt idx="178">
                  <c:v>0.67845</c:v>
                </c:pt>
                <c:pt idx="179">
                  <c:v>0.67530000000000001</c:v>
                </c:pt>
                <c:pt idx="180">
                  <c:v>0.66459999999999997</c:v>
                </c:pt>
                <c:pt idx="181">
                  <c:v>0.65405000000000002</c:v>
                </c:pt>
                <c:pt idx="182">
                  <c:v>0.65930000000000011</c:v>
                </c:pt>
                <c:pt idx="183">
                  <c:v>0.64434999999999998</c:v>
                </c:pt>
                <c:pt idx="184">
                  <c:v>0.62695000000000001</c:v>
                </c:pt>
                <c:pt idx="185">
                  <c:v>0.58374999999999999</c:v>
                </c:pt>
                <c:pt idx="186">
                  <c:v>0.60609999999999997</c:v>
                </c:pt>
                <c:pt idx="187">
                  <c:v>0.61260000000000003</c:v>
                </c:pt>
                <c:pt idx="188">
                  <c:v>0.60194999999999999</c:v>
                </c:pt>
                <c:pt idx="189">
                  <c:v>0.59655000000000002</c:v>
                </c:pt>
                <c:pt idx="190">
                  <c:v>0.60189999999999999</c:v>
                </c:pt>
                <c:pt idx="191">
                  <c:v>0.61429999999999996</c:v>
                </c:pt>
                <c:pt idx="192">
                  <c:v>0.60414999999999996</c:v>
                </c:pt>
                <c:pt idx="193">
                  <c:v>0.5806</c:v>
                </c:pt>
                <c:pt idx="194">
                  <c:v>0.58065</c:v>
                </c:pt>
                <c:pt idx="195">
                  <c:v>0.60240000000000005</c:v>
                </c:pt>
                <c:pt idx="196">
                  <c:v>0.6321</c:v>
                </c:pt>
                <c:pt idx="197">
                  <c:v>0.62314999999999998</c:v>
                </c:pt>
                <c:pt idx="198">
                  <c:v>0.59084999999999999</c:v>
                </c:pt>
                <c:pt idx="199">
                  <c:v>0.60185</c:v>
                </c:pt>
                <c:pt idx="200">
                  <c:v>0.60854999999999992</c:v>
                </c:pt>
                <c:pt idx="201">
                  <c:v>0.59209999999999996</c:v>
                </c:pt>
                <c:pt idx="202">
                  <c:v>0.6018</c:v>
                </c:pt>
                <c:pt idx="203">
                  <c:v>0.59514999999999996</c:v>
                </c:pt>
                <c:pt idx="204">
                  <c:v>0.58709999999999996</c:v>
                </c:pt>
                <c:pt idx="205">
                  <c:v>0.58050000000000002</c:v>
                </c:pt>
                <c:pt idx="206">
                  <c:v>0.59370000000000001</c:v>
                </c:pt>
                <c:pt idx="207">
                  <c:v>0.58650000000000002</c:v>
                </c:pt>
                <c:pt idx="208">
                  <c:v>0.57364999999999999</c:v>
                </c:pt>
                <c:pt idx="209">
                  <c:v>0.59200000000000008</c:v>
                </c:pt>
                <c:pt idx="210">
                  <c:v>0.61055000000000004</c:v>
                </c:pt>
                <c:pt idx="211">
                  <c:v>0.58789999999999998</c:v>
                </c:pt>
                <c:pt idx="212">
                  <c:v>0.61795</c:v>
                </c:pt>
                <c:pt idx="213">
                  <c:v>0.62350000000000005</c:v>
                </c:pt>
                <c:pt idx="214">
                  <c:v>0.60575000000000001</c:v>
                </c:pt>
                <c:pt idx="215">
                  <c:v>0.60030000000000006</c:v>
                </c:pt>
                <c:pt idx="216">
                  <c:v>0.58884999999999998</c:v>
                </c:pt>
                <c:pt idx="217">
                  <c:v>0.58955000000000002</c:v>
                </c:pt>
                <c:pt idx="218">
                  <c:v>0.60919999999999996</c:v>
                </c:pt>
                <c:pt idx="219">
                  <c:v>0.60545000000000004</c:v>
                </c:pt>
                <c:pt idx="220">
                  <c:v>0.60539999999999994</c:v>
                </c:pt>
                <c:pt idx="221">
                  <c:v>0.59935000000000005</c:v>
                </c:pt>
                <c:pt idx="222">
                  <c:v>0.58840000000000003</c:v>
                </c:pt>
                <c:pt idx="223">
                  <c:v>0.57609999999999995</c:v>
                </c:pt>
                <c:pt idx="224">
                  <c:v>0.57125000000000004</c:v>
                </c:pt>
                <c:pt idx="225">
                  <c:v>0.57304999999999995</c:v>
                </c:pt>
                <c:pt idx="226">
                  <c:v>0.59530000000000005</c:v>
                </c:pt>
                <c:pt idx="227">
                  <c:v>0.63049999999999995</c:v>
                </c:pt>
                <c:pt idx="228">
                  <c:v>0.63359999999999994</c:v>
                </c:pt>
                <c:pt idx="229">
                  <c:v>0.64055000000000006</c:v>
                </c:pt>
                <c:pt idx="230">
                  <c:v>0.66834999999999989</c:v>
                </c:pt>
                <c:pt idx="231">
                  <c:v>0.66504999999999992</c:v>
                </c:pt>
                <c:pt idx="232">
                  <c:v>0.64739999999999998</c:v>
                </c:pt>
                <c:pt idx="233">
                  <c:v>0.65805000000000002</c:v>
                </c:pt>
                <c:pt idx="234">
                  <c:v>0.66339999999999999</c:v>
                </c:pt>
                <c:pt idx="235">
                  <c:v>0.69015000000000004</c:v>
                </c:pt>
                <c:pt idx="236">
                  <c:v>0.75040000000000007</c:v>
                </c:pt>
                <c:pt idx="237">
                  <c:v>0.71550000000000002</c:v>
                </c:pt>
                <c:pt idx="238">
                  <c:v>0.68995000000000006</c:v>
                </c:pt>
                <c:pt idx="239">
                  <c:v>0.68069999999999997</c:v>
                </c:pt>
                <c:pt idx="240">
                  <c:v>0.68345</c:v>
                </c:pt>
                <c:pt idx="241">
                  <c:v>0.67900000000000005</c:v>
                </c:pt>
                <c:pt idx="242">
                  <c:v>0.68480000000000008</c:v>
                </c:pt>
                <c:pt idx="243">
                  <c:v>0.69040000000000001</c:v>
                </c:pt>
                <c:pt idx="244">
                  <c:v>0.72160000000000002</c:v>
                </c:pt>
                <c:pt idx="245">
                  <c:v>0.72010000000000007</c:v>
                </c:pt>
                <c:pt idx="246">
                  <c:v>0.72150000000000003</c:v>
                </c:pt>
                <c:pt idx="247">
                  <c:v>0.69894999999999996</c:v>
                </c:pt>
                <c:pt idx="248">
                  <c:v>0.70974999999999999</c:v>
                </c:pt>
                <c:pt idx="249">
                  <c:v>0.71050000000000002</c:v>
                </c:pt>
                <c:pt idx="250">
                  <c:v>0.75674999999999992</c:v>
                </c:pt>
                <c:pt idx="251">
                  <c:v>0.76480000000000004</c:v>
                </c:pt>
                <c:pt idx="252">
                  <c:v>0.78700000000000003</c:v>
                </c:pt>
                <c:pt idx="253">
                  <c:v>0.77625</c:v>
                </c:pt>
                <c:pt idx="254">
                  <c:v>0.77625</c:v>
                </c:pt>
                <c:pt idx="255">
                  <c:v>0.77300000000000002</c:v>
                </c:pt>
                <c:pt idx="256">
                  <c:v>0.77300000000000002</c:v>
                </c:pt>
                <c:pt idx="257">
                  <c:v>0.77300000000000002</c:v>
                </c:pt>
                <c:pt idx="258">
                  <c:v>0.77200000000000002</c:v>
                </c:pt>
                <c:pt idx="259">
                  <c:v>0.75485000000000002</c:v>
                </c:pt>
                <c:pt idx="260">
                  <c:v>0.7762</c:v>
                </c:pt>
                <c:pt idx="261">
                  <c:v>0.77599999999999991</c:v>
                </c:pt>
                <c:pt idx="262">
                  <c:v>0.75224999999999997</c:v>
                </c:pt>
                <c:pt idx="263">
                  <c:v>0.73305000000000009</c:v>
                </c:pt>
                <c:pt idx="264">
                  <c:v>0.71694999999999998</c:v>
                </c:pt>
                <c:pt idx="265">
                  <c:v>0.68920000000000003</c:v>
                </c:pt>
                <c:pt idx="266">
                  <c:v>0.69640000000000002</c:v>
                </c:pt>
                <c:pt idx="267">
                  <c:v>0.68370000000000009</c:v>
                </c:pt>
                <c:pt idx="268">
                  <c:v>0.6915</c:v>
                </c:pt>
                <c:pt idx="269">
                  <c:v>0.71069999999999989</c:v>
                </c:pt>
                <c:pt idx="270">
                  <c:v>0.7913</c:v>
                </c:pt>
                <c:pt idx="271">
                  <c:v>0.78590000000000004</c:v>
                </c:pt>
                <c:pt idx="272">
                  <c:v>0.77489999999999992</c:v>
                </c:pt>
                <c:pt idx="273">
                  <c:v>0.77500000000000002</c:v>
                </c:pt>
                <c:pt idx="274">
                  <c:v>0.7831999999999999</c:v>
                </c:pt>
                <c:pt idx="275">
                  <c:v>0.78769999999999996</c:v>
                </c:pt>
                <c:pt idx="276">
                  <c:v>0.79620000000000002</c:v>
                </c:pt>
                <c:pt idx="277">
                  <c:v>0.77870000000000006</c:v>
                </c:pt>
                <c:pt idx="278">
                  <c:v>0.76864999999999994</c:v>
                </c:pt>
                <c:pt idx="279">
                  <c:v>0.77459999999999996</c:v>
                </c:pt>
                <c:pt idx="280">
                  <c:v>0.78715000000000002</c:v>
                </c:pt>
                <c:pt idx="281">
                  <c:v>0.77754999999999996</c:v>
                </c:pt>
                <c:pt idx="282">
                  <c:v>0.7873</c:v>
                </c:pt>
                <c:pt idx="283">
                  <c:v>0.76829999999999998</c:v>
                </c:pt>
                <c:pt idx="284">
                  <c:v>0.76394999999999991</c:v>
                </c:pt>
                <c:pt idx="285">
                  <c:v>0.82290000000000008</c:v>
                </c:pt>
                <c:pt idx="286">
                  <c:v>0.87319999999999998</c:v>
                </c:pt>
                <c:pt idx="287">
                  <c:v>0.87824999999999998</c:v>
                </c:pt>
                <c:pt idx="288">
                  <c:v>0.87424999999999997</c:v>
                </c:pt>
                <c:pt idx="289">
                  <c:v>0.85019999999999996</c:v>
                </c:pt>
                <c:pt idx="290">
                  <c:v>0.84549999999999992</c:v>
                </c:pt>
                <c:pt idx="291">
                  <c:v>0.84629999999999994</c:v>
                </c:pt>
                <c:pt idx="292">
                  <c:v>0.86204999999999998</c:v>
                </c:pt>
                <c:pt idx="293">
                  <c:v>0.84329999999999994</c:v>
                </c:pt>
                <c:pt idx="294">
                  <c:v>0.82489999999999997</c:v>
                </c:pt>
                <c:pt idx="295">
                  <c:v>0.81840000000000002</c:v>
                </c:pt>
                <c:pt idx="296">
                  <c:v>0.78925000000000001</c:v>
                </c:pt>
                <c:pt idx="297">
                  <c:v>0.78995000000000004</c:v>
                </c:pt>
                <c:pt idx="298">
                  <c:v>0.78685000000000005</c:v>
                </c:pt>
                <c:pt idx="299">
                  <c:v>0.82055000000000011</c:v>
                </c:pt>
                <c:pt idx="300">
                  <c:v>0.82909999999999995</c:v>
                </c:pt>
                <c:pt idx="301">
                  <c:v>0.81764999999999999</c:v>
                </c:pt>
                <c:pt idx="302">
                  <c:v>0.79754999999999998</c:v>
                </c:pt>
                <c:pt idx="303">
                  <c:v>0.77295000000000003</c:v>
                </c:pt>
                <c:pt idx="304">
                  <c:v>0.74290000000000012</c:v>
                </c:pt>
                <c:pt idx="305">
                  <c:v>0.72545000000000004</c:v>
                </c:pt>
                <c:pt idx="306">
                  <c:v>0.7236499999999999</c:v>
                </c:pt>
                <c:pt idx="307">
                  <c:v>0.70669999999999999</c:v>
                </c:pt>
                <c:pt idx="308">
                  <c:v>0.69275000000000009</c:v>
                </c:pt>
                <c:pt idx="309">
                  <c:v>0.61244999999999994</c:v>
                </c:pt>
                <c:pt idx="310">
                  <c:v>0.62575000000000003</c:v>
                </c:pt>
                <c:pt idx="311">
                  <c:v>0.53525</c:v>
                </c:pt>
                <c:pt idx="312">
                  <c:v>0.51695000000000002</c:v>
                </c:pt>
                <c:pt idx="313">
                  <c:v>0.52100000000000002</c:v>
                </c:pt>
                <c:pt idx="314">
                  <c:v>0.49875000000000003</c:v>
                </c:pt>
                <c:pt idx="315">
                  <c:v>0.49979999999999997</c:v>
                </c:pt>
                <c:pt idx="316">
                  <c:v>0.52450000000000008</c:v>
                </c:pt>
                <c:pt idx="317">
                  <c:v>0.55909999999999993</c:v>
                </c:pt>
                <c:pt idx="318">
                  <c:v>0.55899999999999994</c:v>
                </c:pt>
                <c:pt idx="319">
                  <c:v>0.56430000000000002</c:v>
                </c:pt>
                <c:pt idx="320">
                  <c:v>0.58099999999999996</c:v>
                </c:pt>
                <c:pt idx="321">
                  <c:v>0.60124999999999995</c:v>
                </c:pt>
                <c:pt idx="322">
                  <c:v>0.59394999999999998</c:v>
                </c:pt>
                <c:pt idx="323">
                  <c:v>0.60325000000000006</c:v>
                </c:pt>
                <c:pt idx="324">
                  <c:v>0.61134999999999995</c:v>
                </c:pt>
                <c:pt idx="325">
                  <c:v>0.56075000000000008</c:v>
                </c:pt>
                <c:pt idx="326">
                  <c:v>0.53700000000000003</c:v>
                </c:pt>
                <c:pt idx="327">
                  <c:v>0.52300000000000002</c:v>
                </c:pt>
                <c:pt idx="328">
                  <c:v>0.52649999999999997</c:v>
                </c:pt>
                <c:pt idx="329">
                  <c:v>0.53134999999999999</c:v>
                </c:pt>
                <c:pt idx="330">
                  <c:v>0.56615000000000004</c:v>
                </c:pt>
                <c:pt idx="331">
                  <c:v>0.52944999999999998</c:v>
                </c:pt>
                <c:pt idx="332">
                  <c:v>0.49450000000000005</c:v>
                </c:pt>
                <c:pt idx="333">
                  <c:v>0.52174999999999994</c:v>
                </c:pt>
                <c:pt idx="334">
                  <c:v>0.49674999999999997</c:v>
                </c:pt>
                <c:pt idx="335">
                  <c:v>0.52505000000000002</c:v>
                </c:pt>
                <c:pt idx="336">
                  <c:v>0.51234999999999997</c:v>
                </c:pt>
                <c:pt idx="337">
                  <c:v>0.53575000000000006</c:v>
                </c:pt>
                <c:pt idx="338">
                  <c:v>0.52854999999999996</c:v>
                </c:pt>
                <c:pt idx="339">
                  <c:v>0.54049999999999998</c:v>
                </c:pt>
                <c:pt idx="340">
                  <c:v>0.60865000000000002</c:v>
                </c:pt>
                <c:pt idx="341">
                  <c:v>0.62039999999999995</c:v>
                </c:pt>
                <c:pt idx="342">
                  <c:v>0.62970000000000004</c:v>
                </c:pt>
                <c:pt idx="343">
                  <c:v>0.74045000000000005</c:v>
                </c:pt>
                <c:pt idx="344">
                  <c:v>0.72455000000000003</c:v>
                </c:pt>
                <c:pt idx="345">
                  <c:v>0.63365000000000005</c:v>
                </c:pt>
                <c:pt idx="346">
                  <c:v>0.64015</c:v>
                </c:pt>
                <c:pt idx="347">
                  <c:v>0.63600000000000001</c:v>
                </c:pt>
                <c:pt idx="348">
                  <c:v>0.70169999999999999</c:v>
                </c:pt>
                <c:pt idx="349">
                  <c:v>0.78504999999999991</c:v>
                </c:pt>
                <c:pt idx="350">
                  <c:v>0.94450000000000001</c:v>
                </c:pt>
                <c:pt idx="351">
                  <c:v>0.97014999999999996</c:v>
                </c:pt>
                <c:pt idx="352">
                  <c:v>0.67720000000000002</c:v>
                </c:pt>
                <c:pt idx="353">
                  <c:v>0.72614999999999996</c:v>
                </c:pt>
                <c:pt idx="354">
                  <c:v>0.66209999999999991</c:v>
                </c:pt>
                <c:pt idx="355">
                  <c:v>0.63969999999999994</c:v>
                </c:pt>
                <c:pt idx="356">
                  <c:v>0.67469999999999997</c:v>
                </c:pt>
                <c:pt idx="357">
                  <c:v>0.77069999999999994</c:v>
                </c:pt>
                <c:pt idx="358">
                  <c:v>0.77064999999999995</c:v>
                </c:pt>
                <c:pt idx="359">
                  <c:v>0.82209999999999994</c:v>
                </c:pt>
                <c:pt idx="360">
                  <c:v>0.88824999999999998</c:v>
                </c:pt>
                <c:pt idx="361">
                  <c:v>0.9484999999999999</c:v>
                </c:pt>
                <c:pt idx="362">
                  <c:v>0.94499999999999995</c:v>
                </c:pt>
                <c:pt idx="363">
                  <c:v>0.9425</c:v>
                </c:pt>
                <c:pt idx="364">
                  <c:v>0.87454999999999994</c:v>
                </c:pt>
                <c:pt idx="365">
                  <c:v>0.84310000000000007</c:v>
                </c:pt>
                <c:pt idx="366">
                  <c:v>0.81279999999999997</c:v>
                </c:pt>
                <c:pt idx="367">
                  <c:v>0.81299999999999994</c:v>
                </c:pt>
                <c:pt idx="368">
                  <c:v>0.8427</c:v>
                </c:pt>
                <c:pt idx="369">
                  <c:v>0.83609999999999995</c:v>
                </c:pt>
                <c:pt idx="370">
                  <c:v>0.84930000000000005</c:v>
                </c:pt>
                <c:pt idx="371">
                  <c:v>1.03565</c:v>
                </c:pt>
                <c:pt idx="372">
                  <c:v>0.99890000000000001</c:v>
                </c:pt>
                <c:pt idx="373">
                  <c:v>0.99879999999999991</c:v>
                </c:pt>
                <c:pt idx="374">
                  <c:v>0.96455000000000002</c:v>
                </c:pt>
                <c:pt idx="375">
                  <c:v>0.89795000000000003</c:v>
                </c:pt>
                <c:pt idx="376">
                  <c:v>0.91855000000000009</c:v>
                </c:pt>
                <c:pt idx="377">
                  <c:v>0.88564999999999994</c:v>
                </c:pt>
                <c:pt idx="378">
                  <c:v>0.88924999999999998</c:v>
                </c:pt>
                <c:pt idx="379">
                  <c:v>0.88719999999999999</c:v>
                </c:pt>
                <c:pt idx="380">
                  <c:v>0.86239999999999994</c:v>
                </c:pt>
                <c:pt idx="381">
                  <c:v>0.83094999999999997</c:v>
                </c:pt>
                <c:pt idx="382">
                  <c:v>0.83219999999999994</c:v>
                </c:pt>
                <c:pt idx="383">
                  <c:v>0.84784999999999999</c:v>
                </c:pt>
                <c:pt idx="384">
                  <c:v>0.86150000000000004</c:v>
                </c:pt>
                <c:pt idx="385">
                  <c:v>0.8841500000000001</c:v>
                </c:pt>
                <c:pt idx="386">
                  <c:v>0.9002</c:v>
                </c:pt>
                <c:pt idx="387">
                  <c:v>0.8841500000000001</c:v>
                </c:pt>
                <c:pt idx="388">
                  <c:v>0.94129999999999991</c:v>
                </c:pt>
                <c:pt idx="389">
                  <c:v>0.91805000000000003</c:v>
                </c:pt>
                <c:pt idx="390">
                  <c:v>0.94545000000000001</c:v>
                </c:pt>
                <c:pt idx="391">
                  <c:v>0.90325</c:v>
                </c:pt>
                <c:pt idx="392">
                  <c:v>0.89829999999999999</c:v>
                </c:pt>
                <c:pt idx="393">
                  <c:v>0.89950000000000008</c:v>
                </c:pt>
                <c:pt idx="394">
                  <c:v>0.89624999999999999</c:v>
                </c:pt>
                <c:pt idx="395">
                  <c:v>0.86995</c:v>
                </c:pt>
                <c:pt idx="396">
                  <c:v>0.86444999999999994</c:v>
                </c:pt>
                <c:pt idx="397">
                  <c:v>0.85034999999999994</c:v>
                </c:pt>
                <c:pt idx="398">
                  <c:v>0.85355000000000003</c:v>
                </c:pt>
                <c:pt idx="399">
                  <c:v>0.84409999999999996</c:v>
                </c:pt>
                <c:pt idx="400">
                  <c:v>0.85594999999999999</c:v>
                </c:pt>
                <c:pt idx="401">
                  <c:v>0.84474999999999989</c:v>
                </c:pt>
                <c:pt idx="402">
                  <c:v>0.89324999999999999</c:v>
                </c:pt>
                <c:pt idx="403">
                  <c:v>0.87749999999999995</c:v>
                </c:pt>
                <c:pt idx="404">
                  <c:v>0.84599999999999997</c:v>
                </c:pt>
                <c:pt idx="405">
                  <c:v>0.8478</c:v>
                </c:pt>
                <c:pt idx="406">
                  <c:v>0.83709999999999996</c:v>
                </c:pt>
                <c:pt idx="407">
                  <c:v>0.81189999999999996</c:v>
                </c:pt>
                <c:pt idx="408">
                  <c:v>0.79590000000000005</c:v>
                </c:pt>
                <c:pt idx="409">
                  <c:v>0.79390000000000005</c:v>
                </c:pt>
                <c:pt idx="410">
                  <c:v>0.79569999999999996</c:v>
                </c:pt>
                <c:pt idx="411">
                  <c:v>0.79610000000000003</c:v>
                </c:pt>
                <c:pt idx="412">
                  <c:v>0.77334999999999998</c:v>
                </c:pt>
                <c:pt idx="413">
                  <c:v>0.76989999999999992</c:v>
                </c:pt>
                <c:pt idx="414">
                  <c:v>0.77324999999999999</c:v>
                </c:pt>
                <c:pt idx="415">
                  <c:v>0.76805000000000012</c:v>
                </c:pt>
                <c:pt idx="416">
                  <c:v>0.77139999999999997</c:v>
                </c:pt>
                <c:pt idx="417">
                  <c:v>0.73825000000000007</c:v>
                </c:pt>
                <c:pt idx="418">
                  <c:v>0.74375000000000002</c:v>
                </c:pt>
                <c:pt idx="419">
                  <c:v>0.74650000000000005</c:v>
                </c:pt>
                <c:pt idx="420">
                  <c:v>0.74754999999999994</c:v>
                </c:pt>
                <c:pt idx="421">
                  <c:v>0.73430000000000006</c:v>
                </c:pt>
                <c:pt idx="422">
                  <c:v>0.73144999999999993</c:v>
                </c:pt>
                <c:pt idx="423">
                  <c:v>0.7340000000000001</c:v>
                </c:pt>
                <c:pt idx="424">
                  <c:v>0.72689999999999999</c:v>
                </c:pt>
                <c:pt idx="425">
                  <c:v>0.71984999999999999</c:v>
                </c:pt>
                <c:pt idx="426">
                  <c:v>0.72840000000000005</c:v>
                </c:pt>
                <c:pt idx="427">
                  <c:v>0.72310000000000008</c:v>
                </c:pt>
                <c:pt idx="428">
                  <c:v>0.74250000000000005</c:v>
                </c:pt>
                <c:pt idx="429">
                  <c:v>0.77844999999999998</c:v>
                </c:pt>
                <c:pt idx="430">
                  <c:v>0.80430000000000001</c:v>
                </c:pt>
                <c:pt idx="431">
                  <c:v>0.80610000000000004</c:v>
                </c:pt>
                <c:pt idx="432">
                  <c:v>0.80200000000000005</c:v>
                </c:pt>
                <c:pt idx="433">
                  <c:v>0.86144999999999994</c:v>
                </c:pt>
                <c:pt idx="434">
                  <c:v>0.83074999999999999</c:v>
                </c:pt>
                <c:pt idx="435">
                  <c:v>0.8075</c:v>
                </c:pt>
                <c:pt idx="436">
                  <c:v>0.79504999999999992</c:v>
                </c:pt>
                <c:pt idx="437">
                  <c:v>0.78795000000000004</c:v>
                </c:pt>
                <c:pt idx="438">
                  <c:v>0.81159999999999999</c:v>
                </c:pt>
                <c:pt idx="439">
                  <c:v>0.82540000000000002</c:v>
                </c:pt>
                <c:pt idx="440">
                  <c:v>0.79630000000000001</c:v>
                </c:pt>
                <c:pt idx="441">
                  <c:v>0.79159999999999997</c:v>
                </c:pt>
                <c:pt idx="442">
                  <c:v>0.77760000000000007</c:v>
                </c:pt>
                <c:pt idx="443">
                  <c:v>0.77910000000000001</c:v>
                </c:pt>
                <c:pt idx="444">
                  <c:v>0.77879999999999994</c:v>
                </c:pt>
                <c:pt idx="445">
                  <c:v>0.77650000000000008</c:v>
                </c:pt>
                <c:pt idx="446">
                  <c:v>0.77790000000000004</c:v>
                </c:pt>
                <c:pt idx="447">
                  <c:v>0.81799999999999995</c:v>
                </c:pt>
                <c:pt idx="448">
                  <c:v>0.81140000000000001</c:v>
                </c:pt>
                <c:pt idx="449">
                  <c:v>0.78890000000000005</c:v>
                </c:pt>
                <c:pt idx="450">
                  <c:v>0.81430000000000002</c:v>
                </c:pt>
                <c:pt idx="451">
                  <c:v>0.80559999999999998</c:v>
                </c:pt>
                <c:pt idx="452">
                  <c:v>0.80700000000000005</c:v>
                </c:pt>
                <c:pt idx="453">
                  <c:v>0.81499999999999995</c:v>
                </c:pt>
                <c:pt idx="454">
                  <c:v>0.81969999999999998</c:v>
                </c:pt>
                <c:pt idx="455">
                  <c:v>0.80989999999999995</c:v>
                </c:pt>
                <c:pt idx="456">
                  <c:v>0.79689999999999994</c:v>
                </c:pt>
                <c:pt idx="457">
                  <c:v>0.78780000000000006</c:v>
                </c:pt>
                <c:pt idx="458">
                  <c:v>0.80449999999999999</c:v>
                </c:pt>
                <c:pt idx="459">
                  <c:v>0.78890000000000005</c:v>
                </c:pt>
                <c:pt idx="460">
                  <c:v>0.79720000000000002</c:v>
                </c:pt>
                <c:pt idx="461">
                  <c:v>0.78980000000000006</c:v>
                </c:pt>
                <c:pt idx="462">
                  <c:v>0.77359999999999995</c:v>
                </c:pt>
                <c:pt idx="463">
                  <c:v>0.77540000000000009</c:v>
                </c:pt>
                <c:pt idx="464">
                  <c:v>0.75650000000000006</c:v>
                </c:pt>
                <c:pt idx="465">
                  <c:v>0.72160000000000002</c:v>
                </c:pt>
                <c:pt idx="466">
                  <c:v>0.6794</c:v>
                </c:pt>
                <c:pt idx="467">
                  <c:v>0.70389999999999997</c:v>
                </c:pt>
                <c:pt idx="468">
                  <c:v>0.70719999999999994</c:v>
                </c:pt>
                <c:pt idx="469">
                  <c:v>0.67980000000000007</c:v>
                </c:pt>
                <c:pt idx="470">
                  <c:v>0.68799999999999994</c:v>
                </c:pt>
                <c:pt idx="471">
                  <c:v>0.67819999999999991</c:v>
                </c:pt>
                <c:pt idx="472">
                  <c:v>0.70050000000000001</c:v>
                </c:pt>
                <c:pt idx="473">
                  <c:v>0.69840000000000002</c:v>
                </c:pt>
                <c:pt idx="474">
                  <c:v>0.69730000000000003</c:v>
                </c:pt>
                <c:pt idx="475">
                  <c:v>0.70409999999999995</c:v>
                </c:pt>
                <c:pt idx="476">
                  <c:v>0.70330000000000004</c:v>
                </c:pt>
                <c:pt idx="477">
                  <c:v>0.66170000000000007</c:v>
                </c:pt>
                <c:pt idx="478">
                  <c:v>0.69730000000000003</c:v>
                </c:pt>
                <c:pt idx="479">
                  <c:v>0.67409999999999992</c:v>
                </c:pt>
                <c:pt idx="480">
                  <c:v>0.6431</c:v>
                </c:pt>
                <c:pt idx="481">
                  <c:v>0.66099999999999992</c:v>
                </c:pt>
                <c:pt idx="482">
                  <c:v>0.6714</c:v>
                </c:pt>
                <c:pt idx="483">
                  <c:v>0.67879999999999996</c:v>
                </c:pt>
                <c:pt idx="484">
                  <c:v>0.68689999999999996</c:v>
                </c:pt>
                <c:pt idx="485">
                  <c:v>0.67790000000000006</c:v>
                </c:pt>
                <c:pt idx="486">
                  <c:v>0.67799999999999994</c:v>
                </c:pt>
                <c:pt idx="487">
                  <c:v>0.6823999999999999</c:v>
                </c:pt>
                <c:pt idx="488">
                  <c:v>0.68389999999999995</c:v>
                </c:pt>
                <c:pt idx="489">
                  <c:v>0.67760000000000009</c:v>
                </c:pt>
                <c:pt idx="490">
                  <c:v>0.65480000000000005</c:v>
                </c:pt>
                <c:pt idx="491">
                  <c:v>0.65180000000000005</c:v>
                </c:pt>
                <c:pt idx="492">
                  <c:v>0.65099999999999991</c:v>
                </c:pt>
                <c:pt idx="493">
                  <c:v>0.68159999999999998</c:v>
                </c:pt>
                <c:pt idx="494">
                  <c:v>0.70420000000000005</c:v>
                </c:pt>
                <c:pt idx="495">
                  <c:v>0.69200000000000006</c:v>
                </c:pt>
                <c:pt idx="496">
                  <c:v>0.71200000000000008</c:v>
                </c:pt>
                <c:pt idx="497">
                  <c:v>0.73450000000000004</c:v>
                </c:pt>
                <c:pt idx="498">
                  <c:v>0.86040000000000005</c:v>
                </c:pt>
                <c:pt idx="499">
                  <c:v>0.81169999999999998</c:v>
                </c:pt>
                <c:pt idx="500">
                  <c:v>0.7944</c:v>
                </c:pt>
                <c:pt idx="501">
                  <c:v>0.76049999999999995</c:v>
                </c:pt>
                <c:pt idx="502">
                  <c:v>0.76379999999999992</c:v>
                </c:pt>
                <c:pt idx="503">
                  <c:v>0.7409</c:v>
                </c:pt>
                <c:pt idx="504">
                  <c:v>0.74439999999999995</c:v>
                </c:pt>
                <c:pt idx="505">
                  <c:v>0.74760000000000004</c:v>
                </c:pt>
                <c:pt idx="506">
                  <c:v>0.7609999999999999</c:v>
                </c:pt>
                <c:pt idx="507">
                  <c:v>0.76129999999999998</c:v>
                </c:pt>
                <c:pt idx="508">
                  <c:v>0.75629999999999997</c:v>
                </c:pt>
                <c:pt idx="509">
                  <c:v>0.7498999999999999</c:v>
                </c:pt>
                <c:pt idx="510">
                  <c:v>0.75580000000000003</c:v>
                </c:pt>
                <c:pt idx="511">
                  <c:v>0.76180000000000003</c:v>
                </c:pt>
                <c:pt idx="512">
                  <c:v>0.77549999999999997</c:v>
                </c:pt>
                <c:pt idx="513">
                  <c:v>0.79370000000000007</c:v>
                </c:pt>
                <c:pt idx="514">
                  <c:v>0.80579999999999996</c:v>
                </c:pt>
                <c:pt idx="515">
                  <c:v>0.80579999999999996</c:v>
                </c:pt>
                <c:pt idx="516">
                  <c:v>0.80579999999999996</c:v>
                </c:pt>
                <c:pt idx="517">
                  <c:v>0.80579999999999996</c:v>
                </c:pt>
                <c:pt idx="518">
                  <c:v>0.80980000000000008</c:v>
                </c:pt>
                <c:pt idx="519">
                  <c:v>0.80680000000000007</c:v>
                </c:pt>
                <c:pt idx="520">
                  <c:v>0.80579999999999996</c:v>
                </c:pt>
                <c:pt idx="521">
                  <c:v>0.80579999999999996</c:v>
                </c:pt>
                <c:pt idx="522">
                  <c:v>0.80480000000000007</c:v>
                </c:pt>
                <c:pt idx="523">
                  <c:v>0.78120000000000001</c:v>
                </c:pt>
                <c:pt idx="524">
                  <c:v>0.76690000000000003</c:v>
                </c:pt>
                <c:pt idx="525">
                  <c:v>0.8427</c:v>
                </c:pt>
                <c:pt idx="526">
                  <c:v>0.87829999999999997</c:v>
                </c:pt>
                <c:pt idx="527">
                  <c:v>0.91459999999999997</c:v>
                </c:pt>
                <c:pt idx="528">
                  <c:v>0.96579999999999999</c:v>
                </c:pt>
                <c:pt idx="529">
                  <c:v>0.92480000000000007</c:v>
                </c:pt>
                <c:pt idx="530">
                  <c:v>0.91799999999999993</c:v>
                </c:pt>
                <c:pt idx="531">
                  <c:v>0.91680000000000006</c:v>
                </c:pt>
                <c:pt idx="532">
                  <c:v>0.91830000000000001</c:v>
                </c:pt>
                <c:pt idx="533">
                  <c:v>0.90879999999999994</c:v>
                </c:pt>
                <c:pt idx="534">
                  <c:v>0.91579999999999995</c:v>
                </c:pt>
                <c:pt idx="535">
                  <c:v>0.93709999999999993</c:v>
                </c:pt>
                <c:pt idx="536">
                  <c:v>0.93150000000000011</c:v>
                </c:pt>
                <c:pt idx="537">
                  <c:v>0.91430000000000011</c:v>
                </c:pt>
                <c:pt idx="538">
                  <c:v>0.91180000000000005</c:v>
                </c:pt>
                <c:pt idx="539">
                  <c:v>0.90949999999999998</c:v>
                </c:pt>
                <c:pt idx="540">
                  <c:v>0.90949999999999998</c:v>
                </c:pt>
                <c:pt idx="541">
                  <c:v>0.93489999999999995</c:v>
                </c:pt>
                <c:pt idx="542">
                  <c:v>0.93500000000000005</c:v>
                </c:pt>
                <c:pt idx="543">
                  <c:v>0.90110000000000001</c:v>
                </c:pt>
                <c:pt idx="544">
                  <c:v>0.88659999999999994</c:v>
                </c:pt>
                <c:pt idx="545">
                  <c:v>0.88829999999999998</c:v>
                </c:pt>
                <c:pt idx="546">
                  <c:v>0.87734999999999996</c:v>
                </c:pt>
                <c:pt idx="547">
                  <c:v>0.87849999999999995</c:v>
                </c:pt>
                <c:pt idx="548">
                  <c:v>0.88364999999999994</c:v>
                </c:pt>
                <c:pt idx="549">
                  <c:v>0.88364999999999994</c:v>
                </c:pt>
                <c:pt idx="550">
                  <c:v>0.88355000000000006</c:v>
                </c:pt>
                <c:pt idx="551">
                  <c:v>0.88934999999999997</c:v>
                </c:pt>
                <c:pt idx="552">
                  <c:v>0.89174999999999993</c:v>
                </c:pt>
                <c:pt idx="553">
                  <c:v>0.90415000000000001</c:v>
                </c:pt>
                <c:pt idx="554">
                  <c:v>0.89359999999999995</c:v>
                </c:pt>
                <c:pt idx="555">
                  <c:v>0.90405000000000002</c:v>
                </c:pt>
                <c:pt idx="556">
                  <c:v>0.90044999999999997</c:v>
                </c:pt>
                <c:pt idx="557">
                  <c:v>0.89190000000000003</c:v>
                </c:pt>
                <c:pt idx="558">
                  <c:v>0.92084999999999995</c:v>
                </c:pt>
                <c:pt idx="559">
                  <c:v>0.90885000000000005</c:v>
                </c:pt>
                <c:pt idx="560">
                  <c:v>0.9294</c:v>
                </c:pt>
                <c:pt idx="561">
                  <c:v>0.92944999999999989</c:v>
                </c:pt>
                <c:pt idx="562">
                  <c:v>0.92254999999999998</c:v>
                </c:pt>
                <c:pt idx="563">
                  <c:v>0.91165000000000007</c:v>
                </c:pt>
                <c:pt idx="564">
                  <c:v>0.91334999999999988</c:v>
                </c:pt>
                <c:pt idx="565">
                  <c:v>0.90355000000000008</c:v>
                </c:pt>
                <c:pt idx="566">
                  <c:v>0.91325000000000001</c:v>
                </c:pt>
                <c:pt idx="567">
                  <c:v>0.90090000000000003</c:v>
                </c:pt>
                <c:pt idx="568">
                  <c:v>0.9042</c:v>
                </c:pt>
                <c:pt idx="569">
                  <c:v>0.90139999999999998</c:v>
                </c:pt>
                <c:pt idx="570">
                  <c:v>0.89190000000000003</c:v>
                </c:pt>
                <c:pt idx="571">
                  <c:v>0.88919999999999999</c:v>
                </c:pt>
                <c:pt idx="572">
                  <c:v>0.87785000000000002</c:v>
                </c:pt>
                <c:pt idx="573">
                  <c:v>0.88379999999999992</c:v>
                </c:pt>
                <c:pt idx="574">
                  <c:v>0.86219999999999997</c:v>
                </c:pt>
                <c:pt idx="575">
                  <c:v>0.85635000000000006</c:v>
                </c:pt>
                <c:pt idx="576">
                  <c:v>0.86010000000000009</c:v>
                </c:pt>
                <c:pt idx="577">
                  <c:v>0.85765000000000002</c:v>
                </c:pt>
                <c:pt idx="578">
                  <c:v>0.85245000000000004</c:v>
                </c:pt>
                <c:pt idx="579">
                  <c:v>0.85025000000000006</c:v>
                </c:pt>
                <c:pt idx="580">
                  <c:v>0.83169999999999999</c:v>
                </c:pt>
                <c:pt idx="581">
                  <c:v>0.82930000000000004</c:v>
                </c:pt>
                <c:pt idx="582">
                  <c:v>0.84319999999999995</c:v>
                </c:pt>
                <c:pt idx="583">
                  <c:v>0.83904999999999996</c:v>
                </c:pt>
                <c:pt idx="584">
                  <c:v>0.83660000000000001</c:v>
                </c:pt>
                <c:pt idx="585">
                  <c:v>0.83625000000000005</c:v>
                </c:pt>
                <c:pt idx="586">
                  <c:v>0.83325000000000005</c:v>
                </c:pt>
                <c:pt idx="587">
                  <c:v>0.81319999999999992</c:v>
                </c:pt>
                <c:pt idx="588">
                  <c:v>0.82730000000000004</c:v>
                </c:pt>
                <c:pt idx="589">
                  <c:v>0.8165</c:v>
                </c:pt>
                <c:pt idx="590">
                  <c:v>0.82474999999999998</c:v>
                </c:pt>
                <c:pt idx="591">
                  <c:v>0.82790000000000008</c:v>
                </c:pt>
                <c:pt idx="592">
                  <c:v>0.81669999999999998</c:v>
                </c:pt>
                <c:pt idx="593">
                  <c:v>0.83689999999999998</c:v>
                </c:pt>
                <c:pt idx="594">
                  <c:v>0.83349999999999991</c:v>
                </c:pt>
                <c:pt idx="595">
                  <c:v>0.84684999999999999</c:v>
                </c:pt>
                <c:pt idx="596">
                  <c:v>0.87004999999999999</c:v>
                </c:pt>
                <c:pt idx="597">
                  <c:v>0.87560000000000004</c:v>
                </c:pt>
                <c:pt idx="598">
                  <c:v>0.85415000000000008</c:v>
                </c:pt>
                <c:pt idx="599">
                  <c:v>0.86439999999999995</c:v>
                </c:pt>
                <c:pt idx="600">
                  <c:v>0.85849999999999993</c:v>
                </c:pt>
                <c:pt idx="601">
                  <c:v>0.85640000000000005</c:v>
                </c:pt>
                <c:pt idx="602">
                  <c:v>0.85404999999999998</c:v>
                </c:pt>
                <c:pt idx="603">
                  <c:v>0.85540000000000005</c:v>
                </c:pt>
                <c:pt idx="604">
                  <c:v>0.85530000000000006</c:v>
                </c:pt>
                <c:pt idx="605">
                  <c:v>0.84650000000000003</c:v>
                </c:pt>
                <c:pt idx="606">
                  <c:v>0.82784999999999997</c:v>
                </c:pt>
                <c:pt idx="607">
                  <c:v>0.76249999999999996</c:v>
                </c:pt>
                <c:pt idx="608">
                  <c:v>0.8609</c:v>
                </c:pt>
                <c:pt idx="609">
                  <c:v>0.86565000000000003</c:v>
                </c:pt>
                <c:pt idx="610">
                  <c:v>0.87230000000000008</c:v>
                </c:pt>
                <c:pt idx="611">
                  <c:v>0.86799999999999999</c:v>
                </c:pt>
                <c:pt idx="612">
                  <c:v>0.86629999999999996</c:v>
                </c:pt>
                <c:pt idx="613">
                  <c:v>0.86775000000000002</c:v>
                </c:pt>
                <c:pt idx="614">
                  <c:v>0.8658499999999999</c:v>
                </c:pt>
                <c:pt idx="615">
                  <c:v>0.87709999999999999</c:v>
                </c:pt>
                <c:pt idx="616">
                  <c:v>0.87250000000000005</c:v>
                </c:pt>
                <c:pt idx="617">
                  <c:v>0.87814999999999999</c:v>
                </c:pt>
                <c:pt idx="618">
                  <c:v>0.87809999999999999</c:v>
                </c:pt>
                <c:pt idx="619">
                  <c:v>0.85909999999999997</c:v>
                </c:pt>
                <c:pt idx="620">
                  <c:v>0.8637999999999999</c:v>
                </c:pt>
                <c:pt idx="621">
                  <c:v>0.86709999999999998</c:v>
                </c:pt>
                <c:pt idx="622">
                  <c:v>0.87765000000000004</c:v>
                </c:pt>
                <c:pt idx="623">
                  <c:v>0.87540000000000007</c:v>
                </c:pt>
                <c:pt idx="624">
                  <c:v>0.88109999999999999</c:v>
                </c:pt>
                <c:pt idx="625">
                  <c:v>0.87655000000000005</c:v>
                </c:pt>
                <c:pt idx="626">
                  <c:v>0.8791500000000001</c:v>
                </c:pt>
                <c:pt idx="627">
                  <c:v>0.88014999999999999</c:v>
                </c:pt>
                <c:pt idx="628">
                  <c:v>0.88480000000000003</c:v>
                </c:pt>
                <c:pt idx="629">
                  <c:v>0.88424999999999998</c:v>
                </c:pt>
                <c:pt idx="630">
                  <c:v>0.89965000000000006</c:v>
                </c:pt>
                <c:pt idx="631">
                  <c:v>0.87795000000000001</c:v>
                </c:pt>
                <c:pt idx="632">
                  <c:v>0.88859999999999995</c:v>
                </c:pt>
                <c:pt idx="633">
                  <c:v>0.88249999999999995</c:v>
                </c:pt>
                <c:pt idx="634">
                  <c:v>0.90764999999999996</c:v>
                </c:pt>
                <c:pt idx="635">
                  <c:v>0.92064999999999997</c:v>
                </c:pt>
                <c:pt idx="636">
                  <c:v>0.91954999999999998</c:v>
                </c:pt>
                <c:pt idx="637">
                  <c:v>0.92319999999999991</c:v>
                </c:pt>
                <c:pt idx="638">
                  <c:v>0.93930000000000002</c:v>
                </c:pt>
                <c:pt idx="639">
                  <c:v>0.95689999999999997</c:v>
                </c:pt>
                <c:pt idx="640">
                  <c:v>0.99025000000000007</c:v>
                </c:pt>
                <c:pt idx="641">
                  <c:v>0.99</c:v>
                </c:pt>
                <c:pt idx="642">
                  <c:v>1.0724500000000001</c:v>
                </c:pt>
                <c:pt idx="643">
                  <c:v>1.06155</c:v>
                </c:pt>
                <c:pt idx="644">
                  <c:v>1.0723</c:v>
                </c:pt>
                <c:pt idx="645">
                  <c:v>1.16835</c:v>
                </c:pt>
                <c:pt idx="646">
                  <c:v>1.2277500000000001</c:v>
                </c:pt>
                <c:pt idx="647">
                  <c:v>1.27765</c:v>
                </c:pt>
                <c:pt idx="648">
                  <c:v>1.2344999999999999</c:v>
                </c:pt>
                <c:pt idx="649">
                  <c:v>1.2219499999999999</c:v>
                </c:pt>
                <c:pt idx="650">
                  <c:v>1.30535</c:v>
                </c:pt>
                <c:pt idx="651">
                  <c:v>1.2343999999999999</c:v>
                </c:pt>
                <c:pt idx="652">
                  <c:v>1.2317</c:v>
                </c:pt>
                <c:pt idx="653">
                  <c:v>1.2501500000000001</c:v>
                </c:pt>
                <c:pt idx="654">
                  <c:v>1.29355</c:v>
                </c:pt>
                <c:pt idx="655">
                  <c:v>1.27</c:v>
                </c:pt>
                <c:pt idx="656">
                  <c:v>1.3149999999999999</c:v>
                </c:pt>
                <c:pt idx="657">
                  <c:v>1.3874500000000001</c:v>
                </c:pt>
                <c:pt idx="658">
                  <c:v>1.4813000000000001</c:v>
                </c:pt>
                <c:pt idx="659">
                  <c:v>1.35595</c:v>
                </c:pt>
                <c:pt idx="660">
                  <c:v>1.4783999999999999</c:v>
                </c:pt>
                <c:pt idx="661">
                  <c:v>1.4318500000000001</c:v>
                </c:pt>
                <c:pt idx="662">
                  <c:v>1.4516</c:v>
                </c:pt>
                <c:pt idx="663">
                  <c:v>1.4838</c:v>
                </c:pt>
                <c:pt idx="664">
                  <c:v>1.6205000000000001</c:v>
                </c:pt>
                <c:pt idx="665">
                  <c:v>1.5682499999999999</c:v>
                </c:pt>
                <c:pt idx="666">
                  <c:v>1.54305</c:v>
                </c:pt>
                <c:pt idx="667">
                  <c:v>1.5784499999999999</c:v>
                </c:pt>
                <c:pt idx="668">
                  <c:v>1.58365</c:v>
                </c:pt>
                <c:pt idx="669">
                  <c:v>1.5399500000000002</c:v>
                </c:pt>
                <c:pt idx="670">
                  <c:v>1.5508500000000001</c:v>
                </c:pt>
                <c:pt idx="671">
                  <c:v>1.5834000000000001</c:v>
                </c:pt>
                <c:pt idx="672">
                  <c:v>1.58555</c:v>
                </c:pt>
                <c:pt idx="673">
                  <c:v>1.5972</c:v>
                </c:pt>
                <c:pt idx="674">
                  <c:v>1.6906000000000001</c:v>
                </c:pt>
                <c:pt idx="675">
                  <c:v>1.7116</c:v>
                </c:pt>
                <c:pt idx="676">
                  <c:v>1.9696</c:v>
                </c:pt>
                <c:pt idx="677">
                  <c:v>1.9964</c:v>
                </c:pt>
                <c:pt idx="678">
                  <c:v>2.1446999999999998</c:v>
                </c:pt>
                <c:pt idx="679">
                  <c:v>2.1811500000000001</c:v>
                </c:pt>
                <c:pt idx="680">
                  <c:v>2.2256499999999999</c:v>
                </c:pt>
                <c:pt idx="681">
                  <c:v>1.9965999999999999</c:v>
                </c:pt>
                <c:pt idx="682">
                  <c:v>2.1105499999999999</c:v>
                </c:pt>
                <c:pt idx="683">
                  <c:v>1.9611000000000001</c:v>
                </c:pt>
                <c:pt idx="684">
                  <c:v>1.7912999999999999</c:v>
                </c:pt>
                <c:pt idx="685">
                  <c:v>1.9953000000000001</c:v>
                </c:pt>
                <c:pt idx="686">
                  <c:v>2.0578500000000002</c:v>
                </c:pt>
                <c:pt idx="687">
                  <c:v>2.0174500000000002</c:v>
                </c:pt>
                <c:pt idx="688">
                  <c:v>2.0759500000000002</c:v>
                </c:pt>
                <c:pt idx="689">
                  <c:v>2.0962000000000001</c:v>
                </c:pt>
                <c:pt idx="690">
                  <c:v>2.0258000000000003</c:v>
                </c:pt>
                <c:pt idx="691">
                  <c:v>2.0057499999999999</c:v>
                </c:pt>
                <c:pt idx="692">
                  <c:v>1.9756499999999999</c:v>
                </c:pt>
                <c:pt idx="693">
                  <c:v>1.9738499999999999</c:v>
                </c:pt>
                <c:pt idx="694">
                  <c:v>1.9672999999999998</c:v>
                </c:pt>
                <c:pt idx="695">
                  <c:v>1.98245</c:v>
                </c:pt>
                <c:pt idx="696">
                  <c:v>2.0005500000000001</c:v>
                </c:pt>
                <c:pt idx="697">
                  <c:v>2.0387</c:v>
                </c:pt>
                <c:pt idx="698">
                  <c:v>2.0598000000000001</c:v>
                </c:pt>
                <c:pt idx="699">
                  <c:v>1.9584000000000001</c:v>
                </c:pt>
                <c:pt idx="700">
                  <c:v>1.9511500000000002</c:v>
                </c:pt>
                <c:pt idx="701">
                  <c:v>2.0638000000000001</c:v>
                </c:pt>
                <c:pt idx="702">
                  <c:v>2.1104499999999997</c:v>
                </c:pt>
                <c:pt idx="703">
                  <c:v>2.1019000000000001</c:v>
                </c:pt>
                <c:pt idx="704">
                  <c:v>2.1215000000000002</c:v>
                </c:pt>
                <c:pt idx="705">
                  <c:v>2.1132</c:v>
                </c:pt>
                <c:pt idx="706">
                  <c:v>2.1047500000000001</c:v>
                </c:pt>
                <c:pt idx="707">
                  <c:v>2.1126499999999999</c:v>
                </c:pt>
                <c:pt idx="708">
                  <c:v>2.2658499999999999</c:v>
                </c:pt>
                <c:pt idx="709">
                  <c:v>2.4013</c:v>
                </c:pt>
                <c:pt idx="710">
                  <c:v>2.6483499999999998</c:v>
                </c:pt>
                <c:pt idx="711">
                  <c:v>2.8522000000000003</c:v>
                </c:pt>
                <c:pt idx="712">
                  <c:v>3.0783499999999999</c:v>
                </c:pt>
                <c:pt idx="713">
                  <c:v>2.9633999999999996</c:v>
                </c:pt>
                <c:pt idx="714">
                  <c:v>2.9329499999999999</c:v>
                </c:pt>
                <c:pt idx="715">
                  <c:v>2.9641999999999999</c:v>
                </c:pt>
                <c:pt idx="716">
                  <c:v>2.8906499999999999</c:v>
                </c:pt>
                <c:pt idx="717">
                  <c:v>2.9756499999999999</c:v>
                </c:pt>
                <c:pt idx="718">
                  <c:v>3.1813500000000001</c:v>
                </c:pt>
                <c:pt idx="719">
                  <c:v>3.19225</c:v>
                </c:pt>
                <c:pt idx="720">
                  <c:v>3.0634500000000005</c:v>
                </c:pt>
                <c:pt idx="721">
                  <c:v>3.0866500000000001</c:v>
                </c:pt>
                <c:pt idx="722">
                  <c:v>3.0112000000000001</c:v>
                </c:pt>
                <c:pt idx="723">
                  <c:v>2.9292500000000001</c:v>
                </c:pt>
                <c:pt idx="724">
                  <c:v>2.84585</c:v>
                </c:pt>
                <c:pt idx="725">
                  <c:v>2.9810000000000003</c:v>
                </c:pt>
                <c:pt idx="726">
                  <c:v>2.9539</c:v>
                </c:pt>
                <c:pt idx="727">
                  <c:v>2.92855</c:v>
                </c:pt>
                <c:pt idx="728">
                  <c:v>3.0195499999999997</c:v>
                </c:pt>
                <c:pt idx="729">
                  <c:v>2.9294500000000001</c:v>
                </c:pt>
                <c:pt idx="730">
                  <c:v>2.9737499999999999</c:v>
                </c:pt>
                <c:pt idx="731">
                  <c:v>2.98055</c:v>
                </c:pt>
                <c:pt idx="732">
                  <c:v>2.9613499999999999</c:v>
                </c:pt>
                <c:pt idx="733">
                  <c:v>2.97105</c:v>
                </c:pt>
                <c:pt idx="734">
                  <c:v>2.95695</c:v>
                </c:pt>
                <c:pt idx="735">
                  <c:v>2.7843999999999998</c:v>
                </c:pt>
                <c:pt idx="736">
                  <c:v>2.6977999999999995</c:v>
                </c:pt>
                <c:pt idx="737">
                  <c:v>2.8568000000000002</c:v>
                </c:pt>
                <c:pt idx="738">
                  <c:v>2.9279000000000002</c:v>
                </c:pt>
                <c:pt idx="739">
                  <c:v>2.9804500000000003</c:v>
                </c:pt>
                <c:pt idx="740">
                  <c:v>2.9803500000000001</c:v>
                </c:pt>
                <c:pt idx="741">
                  <c:v>3.1892</c:v>
                </c:pt>
                <c:pt idx="742">
                  <c:v>3.1891500000000002</c:v>
                </c:pt>
                <c:pt idx="743">
                  <c:v>3.3317000000000001</c:v>
                </c:pt>
                <c:pt idx="744">
                  <c:v>3.4770999999999996</c:v>
                </c:pt>
                <c:pt idx="745">
                  <c:v>3.6424000000000003</c:v>
                </c:pt>
                <c:pt idx="746">
                  <c:v>4.1293499999999996</c:v>
                </c:pt>
                <c:pt idx="747">
                  <c:v>4.6146500000000001</c:v>
                </c:pt>
                <c:pt idx="748">
                  <c:v>4.6513499999999999</c:v>
                </c:pt>
                <c:pt idx="749">
                  <c:v>4.7033999999999994</c:v>
                </c:pt>
                <c:pt idx="750">
                  <c:v>4.7325499999999998</c:v>
                </c:pt>
                <c:pt idx="751">
                  <c:v>4.7031999999999998</c:v>
                </c:pt>
                <c:pt idx="752">
                  <c:v>4.5165499999999996</c:v>
                </c:pt>
                <c:pt idx="753">
                  <c:v>4.5461</c:v>
                </c:pt>
                <c:pt idx="754">
                  <c:v>4.6032000000000002</c:v>
                </c:pt>
                <c:pt idx="755">
                  <c:v>4.5457999999999998</c:v>
                </c:pt>
                <c:pt idx="756">
                  <c:v>4.6509499999999999</c:v>
                </c:pt>
                <c:pt idx="757">
                  <c:v>4.5065</c:v>
                </c:pt>
                <c:pt idx="758">
                  <c:v>4.4404000000000003</c:v>
                </c:pt>
                <c:pt idx="759">
                  <c:v>4.1208</c:v>
                </c:pt>
                <c:pt idx="760">
                  <c:v>4.0474500000000004</c:v>
                </c:pt>
                <c:pt idx="761">
                  <c:v>3.8973</c:v>
                </c:pt>
                <c:pt idx="762">
                  <c:v>3.8412500000000001</c:v>
                </c:pt>
                <c:pt idx="763">
                  <c:v>3.8305500000000001</c:v>
                </c:pt>
                <c:pt idx="764">
                  <c:v>3.8469500000000001</c:v>
                </c:pt>
                <c:pt idx="765">
                  <c:v>4.0330500000000002</c:v>
                </c:pt>
                <c:pt idx="766">
                  <c:v>4.0889499999999996</c:v>
                </c:pt>
                <c:pt idx="767">
                  <c:v>4.1748000000000003</c:v>
                </c:pt>
                <c:pt idx="768">
                  <c:v>4.07735</c:v>
                </c:pt>
                <c:pt idx="769">
                  <c:v>4.2346499999999994</c:v>
                </c:pt>
                <c:pt idx="770">
                  <c:v>4.2436499999999997</c:v>
                </c:pt>
                <c:pt idx="771">
                  <c:v>4.2438000000000002</c:v>
                </c:pt>
                <c:pt idx="772">
                  <c:v>4.2177499999999997</c:v>
                </c:pt>
                <c:pt idx="773">
                  <c:v>4.2144500000000003</c:v>
                </c:pt>
                <c:pt idx="774">
                  <c:v>4.1857499999999996</c:v>
                </c:pt>
                <c:pt idx="775">
                  <c:v>4.1997999999999998</c:v>
                </c:pt>
                <c:pt idx="776">
                  <c:v>4.2044499999999996</c:v>
                </c:pt>
                <c:pt idx="777">
                  <c:v>4.20425</c:v>
                </c:pt>
                <c:pt idx="778">
                  <c:v>4.2032999999999996</c:v>
                </c:pt>
                <c:pt idx="779">
                  <c:v>4.1947999999999999</c:v>
                </c:pt>
                <c:pt idx="780">
                  <c:v>4.1862000000000004</c:v>
                </c:pt>
                <c:pt idx="781">
                  <c:v>4.1443500000000002</c:v>
                </c:pt>
                <c:pt idx="782">
                  <c:v>4.1431000000000004</c:v>
                </c:pt>
                <c:pt idx="783">
                  <c:v>4.1656500000000003</c:v>
                </c:pt>
                <c:pt idx="784">
                  <c:v>4.1398000000000001</c:v>
                </c:pt>
                <c:pt idx="785">
                  <c:v>4.1914999999999996</c:v>
                </c:pt>
                <c:pt idx="786">
                  <c:v>4.20235</c:v>
                </c:pt>
                <c:pt idx="787">
                  <c:v>4.1912000000000003</c:v>
                </c:pt>
                <c:pt idx="788">
                  <c:v>4.1912500000000001</c:v>
                </c:pt>
                <c:pt idx="789">
                  <c:v>4.1684000000000001</c:v>
                </c:pt>
                <c:pt idx="790">
                  <c:v>4.2187999999999999</c:v>
                </c:pt>
                <c:pt idx="791">
                  <c:v>4.1970000000000001</c:v>
                </c:pt>
                <c:pt idx="792">
                  <c:v>4.2656000000000001</c:v>
                </c:pt>
                <c:pt idx="793">
                  <c:v>4.2431000000000001</c:v>
                </c:pt>
                <c:pt idx="794">
                  <c:v>4.2478500000000006</c:v>
                </c:pt>
                <c:pt idx="795">
                  <c:v>4.1714500000000001</c:v>
                </c:pt>
                <c:pt idx="796">
                  <c:v>4.1402999999999999</c:v>
                </c:pt>
                <c:pt idx="797">
                  <c:v>4.0327000000000002</c:v>
                </c:pt>
                <c:pt idx="798">
                  <c:v>4.1071499999999999</c:v>
                </c:pt>
                <c:pt idx="799">
                  <c:v>4.0861000000000001</c:v>
                </c:pt>
                <c:pt idx="800">
                  <c:v>4.0207999999999995</c:v>
                </c:pt>
                <c:pt idx="801">
                  <c:v>4.0346500000000001</c:v>
                </c:pt>
                <c:pt idx="802">
                  <c:v>4.1364999999999998</c:v>
                </c:pt>
                <c:pt idx="803">
                  <c:v>4.1326000000000001</c:v>
                </c:pt>
                <c:pt idx="804">
                  <c:v>4.0549999999999997</c:v>
                </c:pt>
                <c:pt idx="805">
                  <c:v>4.0841500000000002</c:v>
                </c:pt>
                <c:pt idx="806">
                  <c:v>4.0095999999999998</c:v>
                </c:pt>
                <c:pt idx="807">
                  <c:v>4.0079500000000001</c:v>
                </c:pt>
                <c:pt idx="808">
                  <c:v>3.9598500000000003</c:v>
                </c:pt>
                <c:pt idx="809">
                  <c:v>3.9750999999999999</c:v>
                </c:pt>
                <c:pt idx="810">
                  <c:v>3.9814499999999997</c:v>
                </c:pt>
                <c:pt idx="811">
                  <c:v>3.9818500000000001</c:v>
                </c:pt>
                <c:pt idx="812">
                  <c:v>4.0213999999999999</c:v>
                </c:pt>
                <c:pt idx="813">
                  <c:v>4.1379000000000001</c:v>
                </c:pt>
                <c:pt idx="814">
                  <c:v>4.1492500000000003</c:v>
                </c:pt>
                <c:pt idx="815">
                  <c:v>4.1885500000000002</c:v>
                </c:pt>
                <c:pt idx="816">
                  <c:v>4.2249999999999996</c:v>
                </c:pt>
                <c:pt idx="817">
                  <c:v>4.2011500000000002</c:v>
                </c:pt>
                <c:pt idx="818">
                  <c:v>4.1547000000000001</c:v>
                </c:pt>
                <c:pt idx="819">
                  <c:v>4.1879</c:v>
                </c:pt>
                <c:pt idx="820">
                  <c:v>4.1380499999999998</c:v>
                </c:pt>
                <c:pt idx="821">
                  <c:v>4.0836500000000004</c:v>
                </c:pt>
                <c:pt idx="822">
                  <c:v>4.0836000000000006</c:v>
                </c:pt>
                <c:pt idx="823">
                  <c:v>4.0369000000000002</c:v>
                </c:pt>
                <c:pt idx="824">
                  <c:v>3.93255</c:v>
                </c:pt>
                <c:pt idx="825">
                  <c:v>3.8476999999999997</c:v>
                </c:pt>
                <c:pt idx="826">
                  <c:v>3.5146499999999996</c:v>
                </c:pt>
                <c:pt idx="827">
                  <c:v>3.6297000000000001</c:v>
                </c:pt>
                <c:pt idx="828">
                  <c:v>3.7030500000000002</c:v>
                </c:pt>
                <c:pt idx="829">
                  <c:v>3.6814</c:v>
                </c:pt>
                <c:pt idx="830">
                  <c:v>3.6692</c:v>
                </c:pt>
                <c:pt idx="831">
                  <c:v>3.6273</c:v>
                </c:pt>
                <c:pt idx="832">
                  <c:v>3.6171499999999996</c:v>
                </c:pt>
                <c:pt idx="833">
                  <c:v>3.4162499999999998</c:v>
                </c:pt>
                <c:pt idx="834">
                  <c:v>3.3291500000000003</c:v>
                </c:pt>
                <c:pt idx="835">
                  <c:v>3.3585000000000003</c:v>
                </c:pt>
                <c:pt idx="836">
                  <c:v>3.3583499999999997</c:v>
                </c:pt>
                <c:pt idx="837">
                  <c:v>3.33725</c:v>
                </c:pt>
                <c:pt idx="838">
                  <c:v>3.2755000000000001</c:v>
                </c:pt>
                <c:pt idx="839">
                  <c:v>3.2839</c:v>
                </c:pt>
                <c:pt idx="840">
                  <c:v>3.3638999999999997</c:v>
                </c:pt>
                <c:pt idx="841">
                  <c:v>3.3638999999999997</c:v>
                </c:pt>
                <c:pt idx="842">
                  <c:v>3.32945</c:v>
                </c:pt>
                <c:pt idx="843">
                  <c:v>3.3062999999999998</c:v>
                </c:pt>
                <c:pt idx="844">
                  <c:v>3.3089499999999998</c:v>
                </c:pt>
                <c:pt idx="845">
                  <c:v>3.3366500000000001</c:v>
                </c:pt>
                <c:pt idx="846">
                  <c:v>3.3424499999999999</c:v>
                </c:pt>
                <c:pt idx="847">
                  <c:v>3.3327</c:v>
                </c:pt>
                <c:pt idx="848">
                  <c:v>3.3504500000000004</c:v>
                </c:pt>
                <c:pt idx="849">
                  <c:v>3.3624499999999999</c:v>
                </c:pt>
                <c:pt idx="850">
                  <c:v>3.35745</c:v>
                </c:pt>
                <c:pt idx="851">
                  <c:v>3.36755</c:v>
                </c:pt>
                <c:pt idx="852">
                  <c:v>3.3856000000000002</c:v>
                </c:pt>
                <c:pt idx="853">
                  <c:v>3.2801</c:v>
                </c:pt>
                <c:pt idx="854">
                  <c:v>3.4427999999999996</c:v>
                </c:pt>
                <c:pt idx="855">
                  <c:v>3.39575</c:v>
                </c:pt>
                <c:pt idx="856">
                  <c:v>3.4748999999999999</c:v>
                </c:pt>
                <c:pt idx="857">
                  <c:v>3.6719999999999997</c:v>
                </c:pt>
                <c:pt idx="858">
                  <c:v>3.5866000000000002</c:v>
                </c:pt>
                <c:pt idx="859">
                  <c:v>3.5749</c:v>
                </c:pt>
                <c:pt idx="860">
                  <c:v>3.6110000000000002</c:v>
                </c:pt>
                <c:pt idx="861">
                  <c:v>3.5746499999999997</c:v>
                </c:pt>
                <c:pt idx="862">
                  <c:v>3.6647500000000002</c:v>
                </c:pt>
                <c:pt idx="863">
                  <c:v>3.6617500000000001</c:v>
                </c:pt>
                <c:pt idx="864">
                  <c:v>3.5822500000000002</c:v>
                </c:pt>
                <c:pt idx="865">
                  <c:v>3.57795</c:v>
                </c:pt>
                <c:pt idx="866">
                  <c:v>3.5886499999999999</c:v>
                </c:pt>
                <c:pt idx="867">
                  <c:v>3.59605</c:v>
                </c:pt>
                <c:pt idx="868">
                  <c:v>3.5961500000000002</c:v>
                </c:pt>
                <c:pt idx="869">
                  <c:v>3.6117000000000004</c:v>
                </c:pt>
                <c:pt idx="870">
                  <c:v>3.6335999999999999</c:v>
                </c:pt>
                <c:pt idx="871">
                  <c:v>3.6173999999999999</c:v>
                </c:pt>
                <c:pt idx="872">
                  <c:v>3.6339999999999999</c:v>
                </c:pt>
                <c:pt idx="873">
                  <c:v>3.6508999999999996</c:v>
                </c:pt>
                <c:pt idx="874">
                  <c:v>3.7318500000000001</c:v>
                </c:pt>
                <c:pt idx="875">
                  <c:v>3.7444000000000002</c:v>
                </c:pt>
                <c:pt idx="876">
                  <c:v>3.8002499999999997</c:v>
                </c:pt>
                <c:pt idx="877">
                  <c:v>3.8654000000000002</c:v>
                </c:pt>
                <c:pt idx="878">
                  <c:v>4.0206499999999998</c:v>
                </c:pt>
                <c:pt idx="879">
                  <c:v>4.1146500000000001</c:v>
                </c:pt>
                <c:pt idx="880">
                  <c:v>4.1318999999999999</c:v>
                </c:pt>
                <c:pt idx="881">
                  <c:v>4.2592499999999998</c:v>
                </c:pt>
                <c:pt idx="882">
                  <c:v>4.1334</c:v>
                </c:pt>
                <c:pt idx="883">
                  <c:v>4.1036999999999999</c:v>
                </c:pt>
                <c:pt idx="884">
                  <c:v>4.1461500000000004</c:v>
                </c:pt>
                <c:pt idx="885">
                  <c:v>4.1845499999999998</c:v>
                </c:pt>
                <c:pt idx="886">
                  <c:v>4.1849999999999996</c:v>
                </c:pt>
                <c:pt idx="887">
                  <c:v>4.1270999999999995</c:v>
                </c:pt>
                <c:pt idx="888">
                  <c:v>4.1268500000000001</c:v>
                </c:pt>
                <c:pt idx="889">
                  <c:v>4.1833999999999998</c:v>
                </c:pt>
                <c:pt idx="890">
                  <c:v>4.2160000000000002</c:v>
                </c:pt>
                <c:pt idx="891">
                  <c:v>4.2559500000000003</c:v>
                </c:pt>
                <c:pt idx="892">
                  <c:v>4.2632500000000002</c:v>
                </c:pt>
                <c:pt idx="893">
                  <c:v>4.1970499999999999</c:v>
                </c:pt>
                <c:pt idx="894">
                  <c:v>4.1617500000000005</c:v>
                </c:pt>
                <c:pt idx="895">
                  <c:v>4.0593000000000004</c:v>
                </c:pt>
                <c:pt idx="896">
                  <c:v>4.0376500000000002</c:v>
                </c:pt>
                <c:pt idx="897">
                  <c:v>3.9885999999999999</c:v>
                </c:pt>
                <c:pt idx="898">
                  <c:v>3.9762499999999998</c:v>
                </c:pt>
                <c:pt idx="899">
                  <c:v>3.9388999999999998</c:v>
                </c:pt>
                <c:pt idx="900">
                  <c:v>3.9649999999999999</c:v>
                </c:pt>
                <c:pt idx="901">
                  <c:v>3.8982999999999999</c:v>
                </c:pt>
                <c:pt idx="902">
                  <c:v>3.8744000000000001</c:v>
                </c:pt>
                <c:pt idx="903">
                  <c:v>4.2432499999999997</c:v>
                </c:pt>
                <c:pt idx="904">
                  <c:v>4.1972000000000005</c:v>
                </c:pt>
                <c:pt idx="905">
                  <c:v>4.1669</c:v>
                </c:pt>
                <c:pt idx="906">
                  <c:v>4.1790500000000002</c:v>
                </c:pt>
                <c:pt idx="907">
                  <c:v>4.2239499999999994</c:v>
                </c:pt>
                <c:pt idx="908">
                  <c:v>4.2337999999999996</c:v>
                </c:pt>
                <c:pt idx="909">
                  <c:v>4.2607499999999998</c:v>
                </c:pt>
                <c:pt idx="910">
                  <c:v>4.2495500000000002</c:v>
                </c:pt>
                <c:pt idx="911">
                  <c:v>4.18825</c:v>
                </c:pt>
                <c:pt idx="912">
                  <c:v>3.9788000000000001</c:v>
                </c:pt>
                <c:pt idx="913">
                  <c:v>3.9429500000000002</c:v>
                </c:pt>
                <c:pt idx="914">
                  <c:v>3.9583499999999998</c:v>
                </c:pt>
                <c:pt idx="915">
                  <c:v>4.0352999999999994</c:v>
                </c:pt>
                <c:pt idx="916">
                  <c:v>4.2133500000000002</c:v>
                </c:pt>
                <c:pt idx="917">
                  <c:v>4.5167000000000002</c:v>
                </c:pt>
                <c:pt idx="918">
                  <c:v>4.4911500000000002</c:v>
                </c:pt>
                <c:pt idx="919">
                  <c:v>4.4355500000000001</c:v>
                </c:pt>
                <c:pt idx="920">
                  <c:v>4.42415</c:v>
                </c:pt>
                <c:pt idx="921">
                  <c:v>4.4070499999999999</c:v>
                </c:pt>
                <c:pt idx="922">
                  <c:v>4.3478500000000002</c:v>
                </c:pt>
                <c:pt idx="923">
                  <c:v>4.3419999999999996</c:v>
                </c:pt>
                <c:pt idx="924">
                  <c:v>4.3426</c:v>
                </c:pt>
                <c:pt idx="925">
                  <c:v>4.3263499999999997</c:v>
                </c:pt>
                <c:pt idx="926">
                  <c:v>4.3729000000000005</c:v>
                </c:pt>
                <c:pt idx="927">
                  <c:v>4.5293000000000001</c:v>
                </c:pt>
                <c:pt idx="928">
                  <c:v>4.5823999999999998</c:v>
                </c:pt>
                <c:pt idx="929">
                  <c:v>4.6136499999999998</c:v>
                </c:pt>
                <c:pt idx="930">
                  <c:v>4.6326999999999998</c:v>
                </c:pt>
                <c:pt idx="931">
                  <c:v>4.6311499999999999</c:v>
                </c:pt>
                <c:pt idx="932">
                  <c:v>4.4626999999999999</c:v>
                </c:pt>
                <c:pt idx="933">
                  <c:v>4.3499499999999998</c:v>
                </c:pt>
                <c:pt idx="934">
                  <c:v>4.3597999999999999</c:v>
                </c:pt>
                <c:pt idx="935">
                  <c:v>4.3592000000000004</c:v>
                </c:pt>
                <c:pt idx="936">
                  <c:v>4.6949000000000005</c:v>
                </c:pt>
                <c:pt idx="937">
                  <c:v>4.6609500000000006</c:v>
                </c:pt>
                <c:pt idx="938">
                  <c:v>4.6917499999999999</c:v>
                </c:pt>
                <c:pt idx="939">
                  <c:v>4.7448500000000005</c:v>
                </c:pt>
                <c:pt idx="940">
                  <c:v>4.6668500000000002</c:v>
                </c:pt>
                <c:pt idx="941">
                  <c:v>4.8171499999999998</c:v>
                </c:pt>
                <c:pt idx="942">
                  <c:v>5.1421000000000001</c:v>
                </c:pt>
                <c:pt idx="943">
                  <c:v>5.2451999999999996</c:v>
                </c:pt>
                <c:pt idx="944">
                  <c:v>5.3232000000000008</c:v>
                </c:pt>
                <c:pt idx="945">
                  <c:v>5.3037000000000001</c:v>
                </c:pt>
                <c:pt idx="946">
                  <c:v>5.2343499999999992</c:v>
                </c:pt>
                <c:pt idx="947">
                  <c:v>5.2305499999999991</c:v>
                </c:pt>
                <c:pt idx="948">
                  <c:v>5.1895000000000007</c:v>
                </c:pt>
                <c:pt idx="949">
                  <c:v>5.1405499999999993</c:v>
                </c:pt>
                <c:pt idx="950">
                  <c:v>5.1066000000000003</c:v>
                </c:pt>
                <c:pt idx="951">
                  <c:v>5.1848000000000001</c:v>
                </c:pt>
                <c:pt idx="952">
                  <c:v>5.2243499999999994</c:v>
                </c:pt>
                <c:pt idx="953">
                  <c:v>5.1883500000000007</c:v>
                </c:pt>
                <c:pt idx="954">
                  <c:v>5.1508000000000003</c:v>
                </c:pt>
                <c:pt idx="955">
                  <c:v>5.1466499999999993</c:v>
                </c:pt>
                <c:pt idx="956">
                  <c:v>5.0786499999999997</c:v>
                </c:pt>
                <c:pt idx="957">
                  <c:v>5.1110500000000005</c:v>
                </c:pt>
                <c:pt idx="958">
                  <c:v>5.0222000000000007</c:v>
                </c:pt>
                <c:pt idx="959">
                  <c:v>4.9856499999999997</c:v>
                </c:pt>
                <c:pt idx="960">
                  <c:v>4.6438999999999995</c:v>
                </c:pt>
                <c:pt idx="961">
                  <c:v>4.4093</c:v>
                </c:pt>
                <c:pt idx="962">
                  <c:v>4.2894499999999995</c:v>
                </c:pt>
                <c:pt idx="963">
                  <c:v>4.3859500000000002</c:v>
                </c:pt>
                <c:pt idx="964">
                  <c:v>4.3693999999999997</c:v>
                </c:pt>
                <c:pt idx="965">
                  <c:v>4.3226499999999994</c:v>
                </c:pt>
                <c:pt idx="966">
                  <c:v>4.0256499999999997</c:v>
                </c:pt>
                <c:pt idx="967">
                  <c:v>4.0245499999999996</c:v>
                </c:pt>
                <c:pt idx="968">
                  <c:v>4.0605000000000002</c:v>
                </c:pt>
                <c:pt idx="969">
                  <c:v>4.0622500000000006</c:v>
                </c:pt>
                <c:pt idx="970">
                  <c:v>4.1327999999999996</c:v>
                </c:pt>
                <c:pt idx="971">
                  <c:v>4.1326000000000001</c:v>
                </c:pt>
                <c:pt idx="972">
                  <c:v>4.1689999999999996</c:v>
                </c:pt>
                <c:pt idx="973">
                  <c:v>4.1413000000000002</c:v>
                </c:pt>
                <c:pt idx="974">
                  <c:v>4.2058999999999997</c:v>
                </c:pt>
                <c:pt idx="975">
                  <c:v>4.1915499999999994</c:v>
                </c:pt>
                <c:pt idx="976">
                  <c:v>4.1668500000000002</c:v>
                </c:pt>
                <c:pt idx="977">
                  <c:v>4.1745999999999999</c:v>
                </c:pt>
                <c:pt idx="978">
                  <c:v>4.1647500000000006</c:v>
                </c:pt>
                <c:pt idx="979">
                  <c:v>4.0545499999999999</c:v>
                </c:pt>
                <c:pt idx="980">
                  <c:v>4.0361500000000001</c:v>
                </c:pt>
                <c:pt idx="981">
                  <c:v>3.72525</c:v>
                </c:pt>
                <c:pt idx="982">
                  <c:v>3.5262000000000002</c:v>
                </c:pt>
                <c:pt idx="983">
                  <c:v>3.5094499999999997</c:v>
                </c:pt>
                <c:pt idx="984">
                  <c:v>3.4363999999999999</c:v>
                </c:pt>
                <c:pt idx="985">
                  <c:v>3.4407999999999999</c:v>
                </c:pt>
                <c:pt idx="986">
                  <c:v>3.4340499999999996</c:v>
                </c:pt>
                <c:pt idx="987">
                  <c:v>3.1856999999999998</c:v>
                </c:pt>
                <c:pt idx="988">
                  <c:v>3.1942000000000004</c:v>
                </c:pt>
                <c:pt idx="989">
                  <c:v>3.13565</c:v>
                </c:pt>
                <c:pt idx="990">
                  <c:v>3.1477499999999998</c:v>
                </c:pt>
                <c:pt idx="991">
                  <c:v>3.1370999999999998</c:v>
                </c:pt>
                <c:pt idx="992">
                  <c:v>3.0278500000000004</c:v>
                </c:pt>
                <c:pt idx="993">
                  <c:v>3.0425499999999999</c:v>
                </c:pt>
                <c:pt idx="994">
                  <c:v>3.03755</c:v>
                </c:pt>
                <c:pt idx="995">
                  <c:v>2.9348000000000001</c:v>
                </c:pt>
                <c:pt idx="996">
                  <c:v>2.7343000000000002</c:v>
                </c:pt>
                <c:pt idx="997">
                  <c:v>2.7475000000000001</c:v>
                </c:pt>
                <c:pt idx="998">
                  <c:v>2.7410000000000001</c:v>
                </c:pt>
                <c:pt idx="999">
                  <c:v>2.6877499999999999</c:v>
                </c:pt>
                <c:pt idx="1000">
                  <c:v>2.9370499999999997</c:v>
                </c:pt>
                <c:pt idx="1001">
                  <c:v>2.8929</c:v>
                </c:pt>
                <c:pt idx="1002">
                  <c:v>2.9485000000000001</c:v>
                </c:pt>
                <c:pt idx="1003">
                  <c:v>3.0084500000000003</c:v>
                </c:pt>
                <c:pt idx="1004">
                  <c:v>2.9318499999999998</c:v>
                </c:pt>
                <c:pt idx="1005">
                  <c:v>2.9956</c:v>
                </c:pt>
                <c:pt idx="1006">
                  <c:v>3.0121499999999997</c:v>
                </c:pt>
                <c:pt idx="1007">
                  <c:v>3.0183</c:v>
                </c:pt>
                <c:pt idx="1008">
                  <c:v>3.0770499999999998</c:v>
                </c:pt>
                <c:pt idx="1009">
                  <c:v>3.0765499999999997</c:v>
                </c:pt>
                <c:pt idx="1010">
                  <c:v>3.0643000000000002</c:v>
                </c:pt>
                <c:pt idx="1011">
                  <c:v>3.0654500000000002</c:v>
                </c:pt>
                <c:pt idx="1012">
                  <c:v>3.0507999999999997</c:v>
                </c:pt>
                <c:pt idx="1013">
                  <c:v>3.0529000000000002</c:v>
                </c:pt>
                <c:pt idx="1014">
                  <c:v>3.0415499999999995</c:v>
                </c:pt>
                <c:pt idx="1015">
                  <c:v>3.0405000000000002</c:v>
                </c:pt>
                <c:pt idx="1016">
                  <c:v>3.0351999999999997</c:v>
                </c:pt>
                <c:pt idx="1017">
                  <c:v>2.9944500000000001</c:v>
                </c:pt>
                <c:pt idx="1018">
                  <c:v>2.9977499999999999</c:v>
                </c:pt>
                <c:pt idx="1019">
                  <c:v>2.9831500000000002</c:v>
                </c:pt>
                <c:pt idx="1020">
                  <c:v>2.9221499999999998</c:v>
                </c:pt>
                <c:pt idx="1021">
                  <c:v>2.8870999999999998</c:v>
                </c:pt>
                <c:pt idx="1022">
                  <c:v>2.8755000000000002</c:v>
                </c:pt>
                <c:pt idx="1023">
                  <c:v>2.94435</c:v>
                </c:pt>
                <c:pt idx="1024">
                  <c:v>2.8845999999999998</c:v>
                </c:pt>
                <c:pt idx="1025">
                  <c:v>2.8851499999999999</c:v>
                </c:pt>
                <c:pt idx="1026">
                  <c:v>2.9225499999999998</c:v>
                </c:pt>
                <c:pt idx="1027">
                  <c:v>2.9212500000000001</c:v>
                </c:pt>
                <c:pt idx="1028">
                  <c:v>2.9252999999999996</c:v>
                </c:pt>
                <c:pt idx="1029">
                  <c:v>2.9899499999999999</c:v>
                </c:pt>
                <c:pt idx="1030">
                  <c:v>2.9289000000000001</c:v>
                </c:pt>
                <c:pt idx="1031">
                  <c:v>3.0211999999999999</c:v>
                </c:pt>
                <c:pt idx="1032">
                  <c:v>2.9878500000000003</c:v>
                </c:pt>
                <c:pt idx="1033">
                  <c:v>2.9382999999999999</c:v>
                </c:pt>
                <c:pt idx="1034">
                  <c:v>2.8808999999999996</c:v>
                </c:pt>
                <c:pt idx="1035">
                  <c:v>2.42205</c:v>
                </c:pt>
                <c:pt idx="1036">
                  <c:v>2.4855999999999998</c:v>
                </c:pt>
                <c:pt idx="1037">
                  <c:v>2.4988000000000001</c:v>
                </c:pt>
                <c:pt idx="1038">
                  <c:v>2.5074999999999998</c:v>
                </c:pt>
                <c:pt idx="1039">
                  <c:v>2.5112999999999999</c:v>
                </c:pt>
                <c:pt idx="1040">
                  <c:v>2.5619999999999998</c:v>
                </c:pt>
                <c:pt idx="1041">
                  <c:v>2.5483500000000001</c:v>
                </c:pt>
                <c:pt idx="1042">
                  <c:v>2.5433500000000002</c:v>
                </c:pt>
                <c:pt idx="1043">
                  <c:v>2.5425</c:v>
                </c:pt>
                <c:pt idx="1044">
                  <c:v>2.5435499999999998</c:v>
                </c:pt>
                <c:pt idx="1045">
                  <c:v>2.5139499999999999</c:v>
                </c:pt>
                <c:pt idx="1046">
                  <c:v>2.2338</c:v>
                </c:pt>
                <c:pt idx="1047">
                  <c:v>2.27305</c:v>
                </c:pt>
                <c:pt idx="1048">
                  <c:v>2.29135</c:v>
                </c:pt>
                <c:pt idx="1049">
                  <c:v>2.2727500000000003</c:v>
                </c:pt>
                <c:pt idx="1050">
                  <c:v>2.2962000000000002</c:v>
                </c:pt>
                <c:pt idx="1051">
                  <c:v>2.3476499999999998</c:v>
                </c:pt>
                <c:pt idx="1052">
                  <c:v>2.34145</c:v>
                </c:pt>
                <c:pt idx="1053">
                  <c:v>2.4108000000000001</c:v>
                </c:pt>
                <c:pt idx="1054">
                  <c:v>2.4333499999999999</c:v>
                </c:pt>
                <c:pt idx="1055">
                  <c:v>2.6275999999999997</c:v>
                </c:pt>
                <c:pt idx="1056">
                  <c:v>2.6559500000000003</c:v>
                </c:pt>
                <c:pt idx="1057">
                  <c:v>2.65625</c:v>
                </c:pt>
                <c:pt idx="1058">
                  <c:v>2.6860500000000003</c:v>
                </c:pt>
                <c:pt idx="1059">
                  <c:v>2.7787500000000001</c:v>
                </c:pt>
                <c:pt idx="1060">
                  <c:v>2.9172500000000001</c:v>
                </c:pt>
                <c:pt idx="1061">
                  <c:v>2.7373000000000003</c:v>
                </c:pt>
                <c:pt idx="1062">
                  <c:v>2.7357</c:v>
                </c:pt>
                <c:pt idx="1063">
                  <c:v>2.7028500000000002</c:v>
                </c:pt>
                <c:pt idx="1064">
                  <c:v>2.6264999999999996</c:v>
                </c:pt>
                <c:pt idx="1065">
                  <c:v>2.6833499999999999</c:v>
                </c:pt>
                <c:pt idx="1066">
                  <c:v>2.6697500000000001</c:v>
                </c:pt>
                <c:pt idx="1067">
                  <c:v>2.6547000000000001</c:v>
                </c:pt>
                <c:pt idx="1068">
                  <c:v>2.7245499999999998</c:v>
                </c:pt>
                <c:pt idx="1069">
                  <c:v>2.7241500000000003</c:v>
                </c:pt>
                <c:pt idx="1070">
                  <c:v>2.8049499999999998</c:v>
                </c:pt>
                <c:pt idx="1071">
                  <c:v>2.7507999999999999</c:v>
                </c:pt>
                <c:pt idx="1072">
                  <c:v>2.7176999999999998</c:v>
                </c:pt>
                <c:pt idx="1073">
                  <c:v>2.7045499999999998</c:v>
                </c:pt>
                <c:pt idx="1074">
                  <c:v>2.6414</c:v>
                </c:pt>
                <c:pt idx="1075">
                  <c:v>2.7162999999999999</c:v>
                </c:pt>
                <c:pt idx="1076">
                  <c:v>2.7136</c:v>
                </c:pt>
                <c:pt idx="1077">
                  <c:v>2.71665</c:v>
                </c:pt>
                <c:pt idx="1078">
                  <c:v>2.7201</c:v>
                </c:pt>
                <c:pt idx="1079">
                  <c:v>2.7354500000000002</c:v>
                </c:pt>
                <c:pt idx="1080">
                  <c:v>2.7651999999999997</c:v>
                </c:pt>
                <c:pt idx="1081">
                  <c:v>2.8906000000000001</c:v>
                </c:pt>
                <c:pt idx="1082">
                  <c:v>2.8104</c:v>
                </c:pt>
                <c:pt idx="1083">
                  <c:v>2.8360500000000002</c:v>
                </c:pt>
                <c:pt idx="1084">
                  <c:v>2.8248000000000002</c:v>
                </c:pt>
                <c:pt idx="1085">
                  <c:v>2.9213</c:v>
                </c:pt>
                <c:pt idx="1086">
                  <c:v>2.7871499999999996</c:v>
                </c:pt>
                <c:pt idx="1087">
                  <c:v>2.82585</c:v>
                </c:pt>
                <c:pt idx="1088">
                  <c:v>2.7881</c:v>
                </c:pt>
                <c:pt idx="1089">
                  <c:v>2.8094000000000001</c:v>
                </c:pt>
                <c:pt idx="1090">
                  <c:v>2.8820999999999999</c:v>
                </c:pt>
                <c:pt idx="1091">
                  <c:v>2.8844499999999997</c:v>
                </c:pt>
                <c:pt idx="1092">
                  <c:v>2.8449499999999999</c:v>
                </c:pt>
                <c:pt idx="1093">
                  <c:v>2.72</c:v>
                </c:pt>
                <c:pt idx="1094">
                  <c:v>2.6650499999999999</c:v>
                </c:pt>
                <c:pt idx="1095">
                  <c:v>2.6655000000000002</c:v>
                </c:pt>
                <c:pt idx="1096">
                  <c:v>2.6717500000000003</c:v>
                </c:pt>
                <c:pt idx="1097">
                  <c:v>2.657</c:v>
                </c:pt>
                <c:pt idx="1098">
                  <c:v>2.55105</c:v>
                </c:pt>
                <c:pt idx="1099">
                  <c:v>2.87635</c:v>
                </c:pt>
                <c:pt idx="1100">
                  <c:v>3.0154000000000001</c:v>
                </c:pt>
                <c:pt idx="1101">
                  <c:v>3.01315</c:v>
                </c:pt>
                <c:pt idx="1102">
                  <c:v>3.0181</c:v>
                </c:pt>
                <c:pt idx="1103">
                  <c:v>3.4018000000000002</c:v>
                </c:pt>
                <c:pt idx="1104">
                  <c:v>3.5368499999999998</c:v>
                </c:pt>
                <c:pt idx="1105">
                  <c:v>3.9355000000000002</c:v>
                </c:pt>
                <c:pt idx="1106">
                  <c:v>3.9432</c:v>
                </c:pt>
                <c:pt idx="1107">
                  <c:v>3.9364499999999998</c:v>
                </c:pt>
                <c:pt idx="1108">
                  <c:v>3.8908</c:v>
                </c:pt>
                <c:pt idx="1109">
                  <c:v>3.9137</c:v>
                </c:pt>
                <c:pt idx="1110">
                  <c:v>3.5430000000000001</c:v>
                </c:pt>
                <c:pt idx="1111">
                  <c:v>3.6626499999999997</c:v>
                </c:pt>
                <c:pt idx="1112">
                  <c:v>3.6564999999999999</c:v>
                </c:pt>
                <c:pt idx="1113">
                  <c:v>3.8515499999999996</c:v>
                </c:pt>
                <c:pt idx="1114">
                  <c:v>4.0590999999999999</c:v>
                </c:pt>
                <c:pt idx="1115">
                  <c:v>3.93825</c:v>
                </c:pt>
                <c:pt idx="1116">
                  <c:v>3.7307000000000001</c:v>
                </c:pt>
                <c:pt idx="1117">
                  <c:v>4.1536999999999997</c:v>
                </c:pt>
                <c:pt idx="1118">
                  <c:v>4.1224999999999996</c:v>
                </c:pt>
                <c:pt idx="1119">
                  <c:v>3.8251499999999998</c:v>
                </c:pt>
                <c:pt idx="1120">
                  <c:v>3.6644000000000001</c:v>
                </c:pt>
                <c:pt idx="1121">
                  <c:v>3.8248500000000001</c:v>
                </c:pt>
                <c:pt idx="1122">
                  <c:v>3.7508999999999997</c:v>
                </c:pt>
                <c:pt idx="1123">
                  <c:v>3.4014499999999996</c:v>
                </c:pt>
                <c:pt idx="1124">
                  <c:v>3.2348000000000003</c:v>
                </c:pt>
                <c:pt idx="1125">
                  <c:v>3.1681499999999998</c:v>
                </c:pt>
                <c:pt idx="1126">
                  <c:v>3.1974999999999998</c:v>
                </c:pt>
                <c:pt idx="1127">
                  <c:v>3.1857500000000001</c:v>
                </c:pt>
                <c:pt idx="1128">
                  <c:v>3.1817500000000001</c:v>
                </c:pt>
                <c:pt idx="1129">
                  <c:v>3.3241000000000001</c:v>
                </c:pt>
                <c:pt idx="1130">
                  <c:v>3.1814999999999998</c:v>
                </c:pt>
                <c:pt idx="1131">
                  <c:v>3.1606999999999998</c:v>
                </c:pt>
                <c:pt idx="1132">
                  <c:v>3.1075999999999997</c:v>
                </c:pt>
                <c:pt idx="1133">
                  <c:v>3.0062500000000001</c:v>
                </c:pt>
                <c:pt idx="1134">
                  <c:v>3.0164</c:v>
                </c:pt>
                <c:pt idx="1135">
                  <c:v>2.96265</c:v>
                </c:pt>
                <c:pt idx="1136">
                  <c:v>3.0318999999999998</c:v>
                </c:pt>
                <c:pt idx="1137">
                  <c:v>3.0950500000000001</c:v>
                </c:pt>
                <c:pt idx="1138">
                  <c:v>3.1672000000000002</c:v>
                </c:pt>
                <c:pt idx="1139">
                  <c:v>3.1120999999999999</c:v>
                </c:pt>
                <c:pt idx="1140">
                  <c:v>3.0798000000000001</c:v>
                </c:pt>
                <c:pt idx="1141">
                  <c:v>2.9287999999999998</c:v>
                </c:pt>
                <c:pt idx="1142">
                  <c:v>2.9288499999999997</c:v>
                </c:pt>
                <c:pt idx="1143">
                  <c:v>2.9765499999999996</c:v>
                </c:pt>
                <c:pt idx="1144">
                  <c:v>2.9732499999999997</c:v>
                </c:pt>
                <c:pt idx="1145">
                  <c:v>3.0037000000000003</c:v>
                </c:pt>
                <c:pt idx="1146">
                  <c:v>2.99295</c:v>
                </c:pt>
                <c:pt idx="1147">
                  <c:v>3.0046499999999998</c:v>
                </c:pt>
                <c:pt idx="1148">
                  <c:v>2.9556</c:v>
                </c:pt>
                <c:pt idx="1149">
                  <c:v>2.9834500000000004</c:v>
                </c:pt>
                <c:pt idx="1150">
                  <c:v>3.1318999999999999</c:v>
                </c:pt>
                <c:pt idx="1151">
                  <c:v>3.1319999999999997</c:v>
                </c:pt>
                <c:pt idx="1152">
                  <c:v>3.1665499999999995</c:v>
                </c:pt>
                <c:pt idx="1153">
                  <c:v>3.1993</c:v>
                </c:pt>
                <c:pt idx="1154">
                  <c:v>3.3492000000000002</c:v>
                </c:pt>
                <c:pt idx="1155">
                  <c:v>3.4442000000000004</c:v>
                </c:pt>
                <c:pt idx="1156">
                  <c:v>3.4254000000000002</c:v>
                </c:pt>
                <c:pt idx="1157">
                  <c:v>3.4612500000000002</c:v>
                </c:pt>
                <c:pt idx="1158">
                  <c:v>3.5741500000000004</c:v>
                </c:pt>
                <c:pt idx="1159">
                  <c:v>3.6047500000000001</c:v>
                </c:pt>
                <c:pt idx="1160">
                  <c:v>3.5675499999999998</c:v>
                </c:pt>
                <c:pt idx="1161">
                  <c:v>3.4049</c:v>
                </c:pt>
                <c:pt idx="1162">
                  <c:v>3.39805</c:v>
                </c:pt>
                <c:pt idx="1163">
                  <c:v>3.4367999999999999</c:v>
                </c:pt>
                <c:pt idx="1164">
                  <c:v>3.5034500000000004</c:v>
                </c:pt>
                <c:pt idx="1165">
                  <c:v>3.7454499999999999</c:v>
                </c:pt>
                <c:pt idx="1166">
                  <c:v>3.8349500000000001</c:v>
                </c:pt>
                <c:pt idx="1167">
                  <c:v>3.97885</c:v>
                </c:pt>
                <c:pt idx="1168">
                  <c:v>3.8529</c:v>
                </c:pt>
                <c:pt idx="1169">
                  <c:v>3.7938999999999998</c:v>
                </c:pt>
                <c:pt idx="1170">
                  <c:v>3.6957499999999999</c:v>
                </c:pt>
                <c:pt idx="1171">
                  <c:v>3.6789499999999999</c:v>
                </c:pt>
                <c:pt idx="1172">
                  <c:v>3.7025999999999999</c:v>
                </c:pt>
                <c:pt idx="1173">
                  <c:v>3.6480000000000001</c:v>
                </c:pt>
                <c:pt idx="1174">
                  <c:v>3.91995</c:v>
                </c:pt>
                <c:pt idx="1175">
                  <c:v>3.9212000000000002</c:v>
                </c:pt>
                <c:pt idx="1176">
                  <c:v>3.9311500000000001</c:v>
                </c:pt>
                <c:pt idx="1177">
                  <c:v>3.9097500000000003</c:v>
                </c:pt>
                <c:pt idx="1178">
                  <c:v>3.8712499999999999</c:v>
                </c:pt>
                <c:pt idx="1179">
                  <c:v>3.8715499999999996</c:v>
                </c:pt>
                <c:pt idx="1180">
                  <c:v>3.8194499999999998</c:v>
                </c:pt>
                <c:pt idx="1181">
                  <c:v>3.8079499999999999</c:v>
                </c:pt>
                <c:pt idx="1182">
                  <c:v>3.8101499999999997</c:v>
                </c:pt>
                <c:pt idx="1183">
                  <c:v>3.7856999999999998</c:v>
                </c:pt>
                <c:pt idx="1184">
                  <c:v>3.7592500000000002</c:v>
                </c:pt>
                <c:pt idx="1185">
                  <c:v>3.5522000000000005</c:v>
                </c:pt>
                <c:pt idx="1186">
                  <c:v>3.5529500000000001</c:v>
                </c:pt>
                <c:pt idx="1187">
                  <c:v>3.53485</c:v>
                </c:pt>
                <c:pt idx="1188">
                  <c:v>3.50745</c:v>
                </c:pt>
                <c:pt idx="1189">
                  <c:v>3.52325</c:v>
                </c:pt>
                <c:pt idx="1190">
                  <c:v>3.5887500000000001</c:v>
                </c:pt>
                <c:pt idx="1191">
                  <c:v>3.5775999999999999</c:v>
                </c:pt>
                <c:pt idx="1192">
                  <c:v>3.597</c:v>
                </c:pt>
                <c:pt idx="1193">
                  <c:v>3.6774</c:v>
                </c:pt>
                <c:pt idx="1194">
                  <c:v>3.6665499999999995</c:v>
                </c:pt>
                <c:pt idx="1195">
                  <c:v>3.6436000000000002</c:v>
                </c:pt>
                <c:pt idx="1196">
                  <c:v>3.6473</c:v>
                </c:pt>
                <c:pt idx="1197">
                  <c:v>3.63165</c:v>
                </c:pt>
                <c:pt idx="1198">
                  <c:v>3.6514499999999996</c:v>
                </c:pt>
                <c:pt idx="1199">
                  <c:v>3.6513999999999998</c:v>
                </c:pt>
                <c:pt idx="1200">
                  <c:v>3.6708999999999996</c:v>
                </c:pt>
                <c:pt idx="1201">
                  <c:v>3.6568499999999999</c:v>
                </c:pt>
                <c:pt idx="1202">
                  <c:v>3.61755</c:v>
                </c:pt>
                <c:pt idx="1203">
                  <c:v>3.5918000000000001</c:v>
                </c:pt>
                <c:pt idx="1204">
                  <c:v>3.5384500000000001</c:v>
                </c:pt>
                <c:pt idx="1205">
                  <c:v>3.5384500000000001</c:v>
                </c:pt>
                <c:pt idx="1206">
                  <c:v>3.5664999999999996</c:v>
                </c:pt>
                <c:pt idx="1207">
                  <c:v>3.6424000000000003</c:v>
                </c:pt>
                <c:pt idx="1208">
                  <c:v>3.7826499999999998</c:v>
                </c:pt>
                <c:pt idx="1209">
                  <c:v>3.8766500000000002</c:v>
                </c:pt>
                <c:pt idx="1210">
                  <c:v>3.9188999999999998</c:v>
                </c:pt>
                <c:pt idx="1211">
                  <c:v>3.9091500000000003</c:v>
                </c:pt>
                <c:pt idx="1212">
                  <c:v>3.9002999999999997</c:v>
                </c:pt>
                <c:pt idx="1213">
                  <c:v>3.9707499999999998</c:v>
                </c:pt>
                <c:pt idx="1214">
                  <c:v>3.903</c:v>
                </c:pt>
                <c:pt idx="1215">
                  <c:v>3.8676999999999997</c:v>
                </c:pt>
                <c:pt idx="1216">
                  <c:v>3.8125499999999999</c:v>
                </c:pt>
                <c:pt idx="1217">
                  <c:v>3.7801499999999999</c:v>
                </c:pt>
                <c:pt idx="1218">
                  <c:v>3.7435</c:v>
                </c:pt>
                <c:pt idx="1219">
                  <c:v>3.7644000000000002</c:v>
                </c:pt>
                <c:pt idx="1220">
                  <c:v>3.7429000000000001</c:v>
                </c:pt>
                <c:pt idx="1221">
                  <c:v>3.6766000000000001</c:v>
                </c:pt>
                <c:pt idx="1222">
                  <c:v>3.7184500000000003</c:v>
                </c:pt>
                <c:pt idx="1223">
                  <c:v>3.59585</c:v>
                </c:pt>
                <c:pt idx="1224">
                  <c:v>3.5804</c:v>
                </c:pt>
                <c:pt idx="1225">
                  <c:v>3.51885</c:v>
                </c:pt>
                <c:pt idx="1226">
                  <c:v>3.6320999999999999</c:v>
                </c:pt>
                <c:pt idx="1227">
                  <c:v>3.5906000000000002</c:v>
                </c:pt>
                <c:pt idx="1228">
                  <c:v>3.5565499999999997</c:v>
                </c:pt>
                <c:pt idx="1229">
                  <c:v>3.53945</c:v>
                </c:pt>
                <c:pt idx="1230">
                  <c:v>3.50515</c:v>
                </c:pt>
                <c:pt idx="1231">
                  <c:v>3.7233999999999998</c:v>
                </c:pt>
                <c:pt idx="1232">
                  <c:v>3.7430000000000003</c:v>
                </c:pt>
                <c:pt idx="1233">
                  <c:v>3.8259500000000002</c:v>
                </c:pt>
                <c:pt idx="1234">
                  <c:v>3.7804500000000001</c:v>
                </c:pt>
                <c:pt idx="1235">
                  <c:v>3.89</c:v>
                </c:pt>
                <c:pt idx="1236">
                  <c:v>3.9335000000000004</c:v>
                </c:pt>
                <c:pt idx="1237">
                  <c:v>3.8879000000000001</c:v>
                </c:pt>
                <c:pt idx="1238">
                  <c:v>3.7065499999999996</c:v>
                </c:pt>
                <c:pt idx="1239">
                  <c:v>3.7174999999999998</c:v>
                </c:pt>
                <c:pt idx="1240">
                  <c:v>3.7778500000000004</c:v>
                </c:pt>
                <c:pt idx="1241">
                  <c:v>3.7532999999999999</c:v>
                </c:pt>
                <c:pt idx="1242">
                  <c:v>3.7320499999999996</c:v>
                </c:pt>
                <c:pt idx="1243">
                  <c:v>3.73245</c:v>
                </c:pt>
                <c:pt idx="1244">
                  <c:v>3.7138499999999999</c:v>
                </c:pt>
                <c:pt idx="1245">
                  <c:v>3.5721499999999997</c:v>
                </c:pt>
                <c:pt idx="1246">
                  <c:v>3.5719499999999997</c:v>
                </c:pt>
                <c:pt idx="1247">
                  <c:v>3.5830500000000001</c:v>
                </c:pt>
                <c:pt idx="1248">
                  <c:v>3.4667500000000002</c:v>
                </c:pt>
                <c:pt idx="1249">
                  <c:v>3.4129500000000004</c:v>
                </c:pt>
                <c:pt idx="1250">
                  <c:v>3.3596499999999998</c:v>
                </c:pt>
                <c:pt idx="1251">
                  <c:v>3.3064999999999998</c:v>
                </c:pt>
                <c:pt idx="1252">
                  <c:v>3.3062999999999998</c:v>
                </c:pt>
                <c:pt idx="1253">
                  <c:v>3.3062499999999999</c:v>
                </c:pt>
                <c:pt idx="1254">
                  <c:v>3.2266000000000004</c:v>
                </c:pt>
                <c:pt idx="1255">
                  <c:v>3.1993499999999999</c:v>
                </c:pt>
                <c:pt idx="1256">
                  <c:v>3.323</c:v>
                </c:pt>
                <c:pt idx="1257">
                  <c:v>3.3510500000000003</c:v>
                </c:pt>
                <c:pt idx="1258">
                  <c:v>3.4062999999999999</c:v>
                </c:pt>
                <c:pt idx="1259">
                  <c:v>3.4405999999999999</c:v>
                </c:pt>
                <c:pt idx="1260">
                  <c:v>3.4094500000000001</c:v>
                </c:pt>
                <c:pt idx="1261">
                  <c:v>3.4413999999999998</c:v>
                </c:pt>
                <c:pt idx="1262">
                  <c:v>3.46225</c:v>
                </c:pt>
                <c:pt idx="1263">
                  <c:v>3.4876</c:v>
                </c:pt>
                <c:pt idx="1264">
                  <c:v>3.4615499999999999</c:v>
                </c:pt>
                <c:pt idx="1265">
                  <c:v>3.3984500000000004</c:v>
                </c:pt>
                <c:pt idx="1266">
                  <c:v>3.4473500000000001</c:v>
                </c:pt>
                <c:pt idx="1267">
                  <c:v>3.4604500000000002</c:v>
                </c:pt>
                <c:pt idx="1268">
                  <c:v>3.3510500000000003</c:v>
                </c:pt>
                <c:pt idx="1269">
                  <c:v>3.3518500000000002</c:v>
                </c:pt>
                <c:pt idx="1270">
                  <c:v>3.298</c:v>
                </c:pt>
                <c:pt idx="1271">
                  <c:v>3.2173500000000002</c:v>
                </c:pt>
                <c:pt idx="1272">
                  <c:v>3.1193</c:v>
                </c:pt>
                <c:pt idx="1273">
                  <c:v>3.2435</c:v>
                </c:pt>
                <c:pt idx="1274">
                  <c:v>3.1419999999999999</c:v>
                </c:pt>
                <c:pt idx="1275">
                  <c:v>3.0801999999999996</c:v>
                </c:pt>
                <c:pt idx="1276">
                  <c:v>3.2423500000000001</c:v>
                </c:pt>
                <c:pt idx="1277">
                  <c:v>3.0679500000000002</c:v>
                </c:pt>
                <c:pt idx="1278">
                  <c:v>2.9676499999999999</c:v>
                </c:pt>
                <c:pt idx="1279">
                  <c:v>2.9873000000000003</c:v>
                </c:pt>
                <c:pt idx="1280">
                  <c:v>3.1436999999999999</c:v>
                </c:pt>
                <c:pt idx="1281">
                  <c:v>2.9857</c:v>
                </c:pt>
                <c:pt idx="1282">
                  <c:v>3.0615499999999995</c:v>
                </c:pt>
                <c:pt idx="1283">
                  <c:v>3.1155500000000003</c:v>
                </c:pt>
                <c:pt idx="1284">
                  <c:v>3.14635</c:v>
                </c:pt>
                <c:pt idx="1285">
                  <c:v>3.1149</c:v>
                </c:pt>
                <c:pt idx="1286">
                  <c:v>3.0817000000000001</c:v>
                </c:pt>
                <c:pt idx="1287">
                  <c:v>3.0381</c:v>
                </c:pt>
                <c:pt idx="1288">
                  <c:v>3.03755</c:v>
                </c:pt>
                <c:pt idx="1289">
                  <c:v>3.0044499999999998</c:v>
                </c:pt>
                <c:pt idx="1290">
                  <c:v>2.7316500000000001</c:v>
                </c:pt>
                <c:pt idx="1291">
                  <c:v>2.5947500000000003</c:v>
                </c:pt>
                <c:pt idx="1292">
                  <c:v>2.5669499999999998</c:v>
                </c:pt>
                <c:pt idx="1293">
                  <c:v>2.6194999999999999</c:v>
                </c:pt>
                <c:pt idx="1294">
                  <c:v>2.6194999999999999</c:v>
                </c:pt>
                <c:pt idx="1295">
                  <c:v>2.5957499999999998</c:v>
                </c:pt>
                <c:pt idx="1296">
                  <c:v>2.5362</c:v>
                </c:pt>
                <c:pt idx="1297">
                  <c:v>2.5433000000000003</c:v>
                </c:pt>
                <c:pt idx="1298">
                  <c:v>2.5399500000000002</c:v>
                </c:pt>
                <c:pt idx="1299">
                  <c:v>2.5428000000000002</c:v>
                </c:pt>
                <c:pt idx="1300">
                  <c:v>2.5418000000000003</c:v>
                </c:pt>
                <c:pt idx="1301">
                  <c:v>2.5474000000000001</c:v>
                </c:pt>
                <c:pt idx="1302">
                  <c:v>2.5477000000000003</c:v>
                </c:pt>
                <c:pt idx="1303">
                  <c:v>2.4601500000000001</c:v>
                </c:pt>
                <c:pt idx="1304">
                  <c:v>2.4603000000000002</c:v>
                </c:pt>
                <c:pt idx="1305">
                  <c:v>2.4337499999999999</c:v>
                </c:pt>
                <c:pt idx="1306">
                  <c:v>2.4083999999999999</c:v>
                </c:pt>
                <c:pt idx="1307">
                  <c:v>2.3886500000000002</c:v>
                </c:pt>
                <c:pt idx="1308">
                  <c:v>2.3440500000000002</c:v>
                </c:pt>
                <c:pt idx="1309">
                  <c:v>2.3645499999999999</c:v>
                </c:pt>
                <c:pt idx="1310">
                  <c:v>2.5346500000000001</c:v>
                </c:pt>
                <c:pt idx="1311">
                  <c:v>2.5177499999999999</c:v>
                </c:pt>
                <c:pt idx="1312">
                  <c:v>2.3712</c:v>
                </c:pt>
                <c:pt idx="1313">
                  <c:v>2.3447499999999999</c:v>
                </c:pt>
                <c:pt idx="1314">
                  <c:v>2.3061500000000001</c:v>
                </c:pt>
                <c:pt idx="1315">
                  <c:v>2.3163</c:v>
                </c:pt>
                <c:pt idx="1316">
                  <c:v>2.3570500000000001</c:v>
                </c:pt>
                <c:pt idx="1317">
                  <c:v>2.3356499999999998</c:v>
                </c:pt>
                <c:pt idx="1318">
                  <c:v>2.3529</c:v>
                </c:pt>
                <c:pt idx="1319">
                  <c:v>2.3693</c:v>
                </c:pt>
                <c:pt idx="1320">
                  <c:v>2.4691999999999998</c:v>
                </c:pt>
                <c:pt idx="1321">
                  <c:v>2.5866000000000002</c:v>
                </c:pt>
                <c:pt idx="1322">
                  <c:v>2.6069</c:v>
                </c:pt>
                <c:pt idx="1323">
                  <c:v>2.5689499999999996</c:v>
                </c:pt>
                <c:pt idx="1324">
                  <c:v>2.5568</c:v>
                </c:pt>
                <c:pt idx="1325">
                  <c:v>2.5869499999999999</c:v>
                </c:pt>
                <c:pt idx="1326">
                  <c:v>2.6901999999999999</c:v>
                </c:pt>
                <c:pt idx="1327">
                  <c:v>2.6274999999999999</c:v>
                </c:pt>
                <c:pt idx="1328">
                  <c:v>2.5415000000000001</c:v>
                </c:pt>
                <c:pt idx="1329">
                  <c:v>2.5246</c:v>
                </c:pt>
                <c:pt idx="1330">
                  <c:v>2.4838</c:v>
                </c:pt>
                <c:pt idx="1331">
                  <c:v>2.4432</c:v>
                </c:pt>
                <c:pt idx="1332">
                  <c:v>2.5862500000000002</c:v>
                </c:pt>
                <c:pt idx="1333">
                  <c:v>2.4096500000000001</c:v>
                </c:pt>
                <c:pt idx="1334">
                  <c:v>2.3859499999999998</c:v>
                </c:pt>
                <c:pt idx="1335">
                  <c:v>2.4775499999999999</c:v>
                </c:pt>
                <c:pt idx="1336">
                  <c:v>2.4721500000000001</c:v>
                </c:pt>
                <c:pt idx="1337">
                  <c:v>2.46075</c:v>
                </c:pt>
                <c:pt idx="1338">
                  <c:v>2.41445</c:v>
                </c:pt>
                <c:pt idx="1339">
                  <c:v>2.4961000000000002</c:v>
                </c:pt>
                <c:pt idx="1340">
                  <c:v>2.4684499999999998</c:v>
                </c:pt>
                <c:pt idx="1341">
                  <c:v>2.2142500000000003</c:v>
                </c:pt>
                <c:pt idx="1342">
                  <c:v>2.1981000000000002</c:v>
                </c:pt>
                <c:pt idx="1343">
                  <c:v>2.2293500000000002</c:v>
                </c:pt>
                <c:pt idx="1344">
                  <c:v>2.1203500000000002</c:v>
                </c:pt>
                <c:pt idx="1345">
                  <c:v>2.2119499999999999</c:v>
                </c:pt>
                <c:pt idx="1346">
                  <c:v>2.2181000000000002</c:v>
                </c:pt>
                <c:pt idx="1347">
                  <c:v>2.2993000000000001</c:v>
                </c:pt>
                <c:pt idx="1348">
                  <c:v>2.2369499999999998</c:v>
                </c:pt>
                <c:pt idx="1349">
                  <c:v>2.1389499999999999</c:v>
                </c:pt>
                <c:pt idx="1350">
                  <c:v>2.1227999999999998</c:v>
                </c:pt>
                <c:pt idx="1351">
                  <c:v>2.2254</c:v>
                </c:pt>
                <c:pt idx="1352">
                  <c:v>2.2294</c:v>
                </c:pt>
                <c:pt idx="1353">
                  <c:v>2.2259000000000002</c:v>
                </c:pt>
                <c:pt idx="1354">
                  <c:v>2.22445</c:v>
                </c:pt>
                <c:pt idx="1355">
                  <c:v>2.2241499999999998</c:v>
                </c:pt>
                <c:pt idx="1356">
                  <c:v>2.2533500000000002</c:v>
                </c:pt>
                <c:pt idx="1357">
                  <c:v>2.1350500000000001</c:v>
                </c:pt>
                <c:pt idx="1358">
                  <c:v>2.1431</c:v>
                </c:pt>
                <c:pt idx="1359">
                  <c:v>2.0381</c:v>
                </c:pt>
                <c:pt idx="1360">
                  <c:v>2.0543499999999999</c:v>
                </c:pt>
                <c:pt idx="1361">
                  <c:v>2.0483000000000002</c:v>
                </c:pt>
                <c:pt idx="1362">
                  <c:v>2.0477000000000003</c:v>
                </c:pt>
                <c:pt idx="1363">
                  <c:v>2.01275</c:v>
                </c:pt>
                <c:pt idx="1364">
                  <c:v>1.9681500000000001</c:v>
                </c:pt>
                <c:pt idx="1365">
                  <c:v>1.8816999999999999</c:v>
                </c:pt>
                <c:pt idx="1366">
                  <c:v>1.8244</c:v>
                </c:pt>
                <c:pt idx="1367">
                  <c:v>1.82335</c:v>
                </c:pt>
                <c:pt idx="1368">
                  <c:v>1.88845</c:v>
                </c:pt>
                <c:pt idx="1369">
                  <c:v>1.9200999999999999</c:v>
                </c:pt>
                <c:pt idx="1370">
                  <c:v>1.9413</c:v>
                </c:pt>
                <c:pt idx="1371">
                  <c:v>1.903</c:v>
                </c:pt>
                <c:pt idx="1372">
                  <c:v>1.8331500000000001</c:v>
                </c:pt>
                <c:pt idx="1373">
                  <c:v>1.8625</c:v>
                </c:pt>
                <c:pt idx="1374">
                  <c:v>1.8608000000000002</c:v>
                </c:pt>
                <c:pt idx="1375">
                  <c:v>1.8141</c:v>
                </c:pt>
                <c:pt idx="1376">
                  <c:v>1.78915</c:v>
                </c:pt>
                <c:pt idx="1377">
                  <c:v>1.81535</c:v>
                </c:pt>
                <c:pt idx="1378">
                  <c:v>1.8134999999999999</c:v>
                </c:pt>
                <c:pt idx="1379">
                  <c:v>1.7779499999999999</c:v>
                </c:pt>
                <c:pt idx="1380">
                  <c:v>1.7856000000000001</c:v>
                </c:pt>
                <c:pt idx="1381">
                  <c:v>1.78545</c:v>
                </c:pt>
                <c:pt idx="1382">
                  <c:v>1.7859</c:v>
                </c:pt>
                <c:pt idx="1383">
                  <c:v>1.7951499999999998</c:v>
                </c:pt>
                <c:pt idx="1384">
                  <c:v>1.8034999999999999</c:v>
                </c:pt>
                <c:pt idx="1385">
                  <c:v>1.8290999999999999</c:v>
                </c:pt>
                <c:pt idx="1386">
                  <c:v>2.08975</c:v>
                </c:pt>
                <c:pt idx="1387">
                  <c:v>2.18865</c:v>
                </c:pt>
                <c:pt idx="1388">
                  <c:v>2.0830500000000001</c:v>
                </c:pt>
                <c:pt idx="1389">
                  <c:v>1.9941499999999999</c:v>
                </c:pt>
                <c:pt idx="1390">
                  <c:v>1.9399000000000002</c:v>
                </c:pt>
                <c:pt idx="1391">
                  <c:v>1.8461000000000001</c:v>
                </c:pt>
                <c:pt idx="1392">
                  <c:v>1.8513999999999999</c:v>
                </c:pt>
                <c:pt idx="1393">
                  <c:v>1.83165</c:v>
                </c:pt>
                <c:pt idx="1394">
                  <c:v>1.7731999999999999</c:v>
                </c:pt>
                <c:pt idx="1395">
                  <c:v>1.77755</c:v>
                </c:pt>
                <c:pt idx="1396">
                  <c:v>1.7781</c:v>
                </c:pt>
                <c:pt idx="1397">
                  <c:v>1.7618</c:v>
                </c:pt>
                <c:pt idx="1398">
                  <c:v>1.7780500000000001</c:v>
                </c:pt>
                <c:pt idx="1399">
                  <c:v>1.69425</c:v>
                </c:pt>
                <c:pt idx="1400">
                  <c:v>1.7241</c:v>
                </c:pt>
                <c:pt idx="1401">
                  <c:v>1.7583000000000002</c:v>
                </c:pt>
                <c:pt idx="1402">
                  <c:v>1.7964500000000001</c:v>
                </c:pt>
                <c:pt idx="1403">
                  <c:v>1.8644999999999998</c:v>
                </c:pt>
                <c:pt idx="1404">
                  <c:v>1.8178999999999998</c:v>
                </c:pt>
                <c:pt idx="1405">
                  <c:v>1.8790500000000001</c:v>
                </c:pt>
                <c:pt idx="1406">
                  <c:v>1.8744999999999998</c:v>
                </c:pt>
                <c:pt idx="1407">
                  <c:v>1.8711000000000002</c:v>
                </c:pt>
                <c:pt idx="1408">
                  <c:v>1.8747</c:v>
                </c:pt>
                <c:pt idx="1409">
                  <c:v>1.7900999999999998</c:v>
                </c:pt>
                <c:pt idx="1410">
                  <c:v>1.7602500000000001</c:v>
                </c:pt>
                <c:pt idx="1411">
                  <c:v>1.7868000000000002</c:v>
                </c:pt>
                <c:pt idx="1412">
                  <c:v>1.7844499999999999</c:v>
                </c:pt>
                <c:pt idx="1413">
                  <c:v>1.7841499999999999</c:v>
                </c:pt>
                <c:pt idx="1414">
                  <c:v>1.7627000000000002</c:v>
                </c:pt>
                <c:pt idx="1415">
                  <c:v>1.76135</c:v>
                </c:pt>
                <c:pt idx="1416">
                  <c:v>1.6769499999999999</c:v>
                </c:pt>
                <c:pt idx="1417">
                  <c:v>1.5690500000000001</c:v>
                </c:pt>
                <c:pt idx="1418">
                  <c:v>1.6092</c:v>
                </c:pt>
                <c:pt idx="1419">
                  <c:v>1.5670500000000001</c:v>
                </c:pt>
                <c:pt idx="1420">
                  <c:v>1.5227999999999999</c:v>
                </c:pt>
                <c:pt idx="1421">
                  <c:v>1.4980500000000001</c:v>
                </c:pt>
                <c:pt idx="1422">
                  <c:v>1.4980000000000002</c:v>
                </c:pt>
                <c:pt idx="1423">
                  <c:v>1.44275</c:v>
                </c:pt>
                <c:pt idx="1424">
                  <c:v>1.44225</c:v>
                </c:pt>
                <c:pt idx="1425">
                  <c:v>1.3978999999999999</c:v>
                </c:pt>
                <c:pt idx="1426">
                  <c:v>1.4352</c:v>
                </c:pt>
                <c:pt idx="1427">
                  <c:v>1.53165</c:v>
                </c:pt>
                <c:pt idx="1428">
                  <c:v>1.4543000000000001</c:v>
                </c:pt>
                <c:pt idx="1429">
                  <c:v>1.4584000000000001</c:v>
                </c:pt>
                <c:pt idx="1430">
                  <c:v>1.4480500000000001</c:v>
                </c:pt>
                <c:pt idx="1431">
                  <c:v>1.5097</c:v>
                </c:pt>
                <c:pt idx="1432">
                  <c:v>1.50945</c:v>
                </c:pt>
                <c:pt idx="1433">
                  <c:v>1.5092500000000002</c:v>
                </c:pt>
                <c:pt idx="1434">
                  <c:v>1.50935</c:v>
                </c:pt>
                <c:pt idx="1435">
                  <c:v>1.44295</c:v>
                </c:pt>
                <c:pt idx="1436">
                  <c:v>1.45625</c:v>
                </c:pt>
                <c:pt idx="1437">
                  <c:v>1.4650000000000001</c:v>
                </c:pt>
                <c:pt idx="1438">
                  <c:v>1.3884999999999998</c:v>
                </c:pt>
                <c:pt idx="1439">
                  <c:v>1.6369</c:v>
                </c:pt>
                <c:pt idx="1440">
                  <c:v>1.6898500000000001</c:v>
                </c:pt>
                <c:pt idx="1441">
                  <c:v>1.6677000000000002</c:v>
                </c:pt>
                <c:pt idx="1442">
                  <c:v>1.6699000000000002</c:v>
                </c:pt>
                <c:pt idx="1443">
                  <c:v>1.6697</c:v>
                </c:pt>
                <c:pt idx="1444">
                  <c:v>1.6815500000000001</c:v>
                </c:pt>
                <c:pt idx="1445">
                  <c:v>1.6969999999999998</c:v>
                </c:pt>
                <c:pt idx="1446">
                  <c:v>1.6846000000000001</c:v>
                </c:pt>
                <c:pt idx="1447">
                  <c:v>1.73</c:v>
                </c:pt>
                <c:pt idx="1448">
                  <c:v>1.67255</c:v>
                </c:pt>
                <c:pt idx="1449">
                  <c:v>1.6484999999999999</c:v>
                </c:pt>
                <c:pt idx="1450">
                  <c:v>1.65985</c:v>
                </c:pt>
                <c:pt idx="1451">
                  <c:v>1.6721000000000001</c:v>
                </c:pt>
                <c:pt idx="1452">
                  <c:v>1.6051499999999999</c:v>
                </c:pt>
                <c:pt idx="1453">
                  <c:v>1.6374500000000001</c:v>
                </c:pt>
                <c:pt idx="1454">
                  <c:v>1.5644499999999999</c:v>
                </c:pt>
                <c:pt idx="1455">
                  <c:v>1.6215000000000002</c:v>
                </c:pt>
                <c:pt idx="1456">
                  <c:v>1.6168500000000001</c:v>
                </c:pt>
                <c:pt idx="1457">
                  <c:v>1.6155999999999999</c:v>
                </c:pt>
                <c:pt idx="1458">
                  <c:v>1.6844999999999999</c:v>
                </c:pt>
                <c:pt idx="1459">
                  <c:v>1.7405999999999999</c:v>
                </c:pt>
                <c:pt idx="1460">
                  <c:v>1.7631999999999999</c:v>
                </c:pt>
                <c:pt idx="1461">
                  <c:v>1.7440500000000001</c:v>
                </c:pt>
                <c:pt idx="1462">
                  <c:v>1.7179499999999999</c:v>
                </c:pt>
                <c:pt idx="1463">
                  <c:v>1.6765999999999999</c:v>
                </c:pt>
                <c:pt idx="1464">
                  <c:v>1.6542500000000002</c:v>
                </c:pt>
                <c:pt idx="1465">
                  <c:v>1.6542500000000002</c:v>
                </c:pt>
                <c:pt idx="1466">
                  <c:v>1.6209499999999999</c:v>
                </c:pt>
                <c:pt idx="1467">
                  <c:v>1.6207499999999999</c:v>
                </c:pt>
                <c:pt idx="1468">
                  <c:v>1.6072</c:v>
                </c:pt>
                <c:pt idx="1469">
                  <c:v>1.5966999999999998</c:v>
                </c:pt>
                <c:pt idx="1470">
                  <c:v>1.5964500000000001</c:v>
                </c:pt>
                <c:pt idx="1471">
                  <c:v>1.5183500000000001</c:v>
                </c:pt>
                <c:pt idx="1472">
                  <c:v>1.5181499999999999</c:v>
                </c:pt>
                <c:pt idx="1473">
                  <c:v>1.4927999999999999</c:v>
                </c:pt>
                <c:pt idx="1474">
                  <c:v>1.4029499999999999</c:v>
                </c:pt>
                <c:pt idx="1475">
                  <c:v>1.49305</c:v>
                </c:pt>
                <c:pt idx="1476">
                  <c:v>1.49305</c:v>
                </c:pt>
                <c:pt idx="1477">
                  <c:v>1.5034000000000001</c:v>
                </c:pt>
                <c:pt idx="1478">
                  <c:v>1.5123</c:v>
                </c:pt>
                <c:pt idx="1479">
                  <c:v>1.4974499999999999</c:v>
                </c:pt>
                <c:pt idx="1480">
                  <c:v>1.4269000000000001</c:v>
                </c:pt>
                <c:pt idx="1481">
                  <c:v>1.4778499999999999</c:v>
                </c:pt>
                <c:pt idx="1482">
                  <c:v>1.4578499999999999</c:v>
                </c:pt>
                <c:pt idx="1483">
                  <c:v>1.4773500000000002</c:v>
                </c:pt>
                <c:pt idx="1484">
                  <c:v>1.4668999999999999</c:v>
                </c:pt>
                <c:pt idx="1485">
                  <c:v>1.4608000000000001</c:v>
                </c:pt>
                <c:pt idx="1486">
                  <c:v>1.4765000000000001</c:v>
                </c:pt>
                <c:pt idx="1487">
                  <c:v>1.4844499999999998</c:v>
                </c:pt>
                <c:pt idx="1488">
                  <c:v>1.4816499999999999</c:v>
                </c:pt>
                <c:pt idx="1489">
                  <c:v>1.4756499999999999</c:v>
                </c:pt>
                <c:pt idx="1490">
                  <c:v>1.4898500000000001</c:v>
                </c:pt>
                <c:pt idx="1491">
                  <c:v>1.5093000000000001</c:v>
                </c:pt>
                <c:pt idx="1492">
                  <c:v>1.5425499999999999</c:v>
                </c:pt>
                <c:pt idx="1493">
                  <c:v>1.5175000000000001</c:v>
                </c:pt>
                <c:pt idx="1494">
                  <c:v>1.4804499999999998</c:v>
                </c:pt>
                <c:pt idx="1495">
                  <c:v>1.5406500000000001</c:v>
                </c:pt>
                <c:pt idx="1496">
                  <c:v>1.5804</c:v>
                </c:pt>
                <c:pt idx="1497">
                  <c:v>1.6296999999999999</c:v>
                </c:pt>
                <c:pt idx="1498">
                  <c:v>1.6046500000000001</c:v>
                </c:pt>
                <c:pt idx="1499">
                  <c:v>1.5566</c:v>
                </c:pt>
                <c:pt idx="1500">
                  <c:v>1.5628</c:v>
                </c:pt>
                <c:pt idx="1501">
                  <c:v>1.5649500000000001</c:v>
                </c:pt>
                <c:pt idx="1502">
                  <c:v>1.5571999999999999</c:v>
                </c:pt>
                <c:pt idx="1503">
                  <c:v>1.5626</c:v>
                </c:pt>
                <c:pt idx="1504">
                  <c:v>1.5627500000000001</c:v>
                </c:pt>
                <c:pt idx="1505">
                  <c:v>1.5571000000000002</c:v>
                </c:pt>
                <c:pt idx="1506">
                  <c:v>1.5856999999999999</c:v>
                </c:pt>
                <c:pt idx="1507">
                  <c:v>1.5611000000000002</c:v>
                </c:pt>
                <c:pt idx="1508">
                  <c:v>1.5852999999999999</c:v>
                </c:pt>
                <c:pt idx="1509">
                  <c:v>1.6131</c:v>
                </c:pt>
                <c:pt idx="1510">
                  <c:v>1.6740999999999999</c:v>
                </c:pt>
                <c:pt idx="1511">
                  <c:v>1.6446000000000001</c:v>
                </c:pt>
                <c:pt idx="1512">
                  <c:v>1.63225</c:v>
                </c:pt>
                <c:pt idx="1513">
                  <c:v>1.6373500000000001</c:v>
                </c:pt>
                <c:pt idx="1514">
                  <c:v>1.6184499999999999</c:v>
                </c:pt>
                <c:pt idx="1515">
                  <c:v>1.6234</c:v>
                </c:pt>
                <c:pt idx="1516">
                  <c:v>1.6197999999999999</c:v>
                </c:pt>
                <c:pt idx="1517">
                  <c:v>1.6344999999999998</c:v>
                </c:pt>
                <c:pt idx="1518">
                  <c:v>1.6414500000000001</c:v>
                </c:pt>
                <c:pt idx="1519">
                  <c:v>1.6453499999999999</c:v>
                </c:pt>
                <c:pt idx="1520">
                  <c:v>1.6438499999999998</c:v>
                </c:pt>
                <c:pt idx="1521">
                  <c:v>1.5863499999999999</c:v>
                </c:pt>
                <c:pt idx="1522">
                  <c:v>1.5937000000000001</c:v>
                </c:pt>
                <c:pt idx="1523">
                  <c:v>1.61175</c:v>
                </c:pt>
                <c:pt idx="1524">
                  <c:v>1.61365</c:v>
                </c:pt>
                <c:pt idx="1525">
                  <c:v>1.62375</c:v>
                </c:pt>
                <c:pt idx="1526">
                  <c:v>1.6113999999999999</c:v>
                </c:pt>
                <c:pt idx="1527">
                  <c:v>1.60015</c:v>
                </c:pt>
                <c:pt idx="1528">
                  <c:v>1.59975</c:v>
                </c:pt>
                <c:pt idx="1529">
                  <c:v>1.5996999999999999</c:v>
                </c:pt>
                <c:pt idx="1530">
                  <c:v>1.5996000000000001</c:v>
                </c:pt>
                <c:pt idx="1531">
                  <c:v>1.6218999999999999</c:v>
                </c:pt>
                <c:pt idx="1532">
                  <c:v>1.59955</c:v>
                </c:pt>
                <c:pt idx="1533">
                  <c:v>1.6327500000000001</c:v>
                </c:pt>
                <c:pt idx="1534">
                  <c:v>1.6301499999999998</c:v>
                </c:pt>
                <c:pt idx="1535">
                  <c:v>1.6066999999999998</c:v>
                </c:pt>
                <c:pt idx="1536">
                  <c:v>1.5931</c:v>
                </c:pt>
                <c:pt idx="1537">
                  <c:v>1.58955</c:v>
                </c:pt>
                <c:pt idx="1538">
                  <c:v>1.5762499999999999</c:v>
                </c:pt>
                <c:pt idx="1539">
                  <c:v>1.58195</c:v>
                </c:pt>
                <c:pt idx="1540">
                  <c:v>1.5712999999999999</c:v>
                </c:pt>
                <c:pt idx="1541">
                  <c:v>1.5636000000000001</c:v>
                </c:pt>
                <c:pt idx="1542">
                  <c:v>1.5709</c:v>
                </c:pt>
                <c:pt idx="1543">
                  <c:v>1.5707499999999999</c:v>
                </c:pt>
                <c:pt idx="1544">
                  <c:v>1.55925</c:v>
                </c:pt>
                <c:pt idx="1545">
                  <c:v>1.4815499999999999</c:v>
                </c:pt>
                <c:pt idx="1546">
                  <c:v>1.48655</c:v>
                </c:pt>
                <c:pt idx="1547">
                  <c:v>1.48245</c:v>
                </c:pt>
                <c:pt idx="1548">
                  <c:v>1.4812000000000001</c:v>
                </c:pt>
                <c:pt idx="1549">
                  <c:v>1.5649999999999999</c:v>
                </c:pt>
                <c:pt idx="1550">
                  <c:v>1.6205500000000002</c:v>
                </c:pt>
                <c:pt idx="1551">
                  <c:v>1.6758999999999999</c:v>
                </c:pt>
                <c:pt idx="1552">
                  <c:v>1.69215</c:v>
                </c:pt>
                <c:pt idx="1553">
                  <c:v>1.7085499999999998</c:v>
                </c:pt>
                <c:pt idx="1554">
                  <c:v>1.7055</c:v>
                </c:pt>
                <c:pt idx="1555">
                  <c:v>1.6126499999999999</c:v>
                </c:pt>
                <c:pt idx="1556">
                  <c:v>1.61215</c:v>
                </c:pt>
                <c:pt idx="1557">
                  <c:v>1.6234</c:v>
                </c:pt>
                <c:pt idx="1558">
                  <c:v>1.6284999999999998</c:v>
                </c:pt>
                <c:pt idx="1559">
                  <c:v>1.6312500000000001</c:v>
                </c:pt>
                <c:pt idx="1560">
                  <c:v>1.6316499999999998</c:v>
                </c:pt>
                <c:pt idx="1561">
                  <c:v>1.63175</c:v>
                </c:pt>
                <c:pt idx="1562">
                  <c:v>1.6366499999999999</c:v>
                </c:pt>
                <c:pt idx="1563">
                  <c:v>1.66025</c:v>
                </c:pt>
                <c:pt idx="1564">
                  <c:v>1.6288</c:v>
                </c:pt>
                <c:pt idx="1565">
                  <c:v>1.6240000000000001</c:v>
                </c:pt>
                <c:pt idx="1566">
                  <c:v>1.64785</c:v>
                </c:pt>
                <c:pt idx="1567">
                  <c:v>1.5983000000000001</c:v>
                </c:pt>
                <c:pt idx="1568">
                  <c:v>1.6534500000000001</c:v>
                </c:pt>
                <c:pt idx="1569">
                  <c:v>1.5990500000000001</c:v>
                </c:pt>
                <c:pt idx="1570">
                  <c:v>1.5658000000000001</c:v>
                </c:pt>
                <c:pt idx="1571">
                  <c:v>1.5654499999999998</c:v>
                </c:pt>
                <c:pt idx="1572">
                  <c:v>1.569</c:v>
                </c:pt>
                <c:pt idx="1573">
                  <c:v>1.5434999999999999</c:v>
                </c:pt>
                <c:pt idx="1574">
                  <c:v>1.5434000000000001</c:v>
                </c:pt>
                <c:pt idx="1575">
                  <c:v>1.54345</c:v>
                </c:pt>
                <c:pt idx="1576">
                  <c:v>1.5441499999999999</c:v>
                </c:pt>
                <c:pt idx="1577">
                  <c:v>1.5432499999999998</c:v>
                </c:pt>
                <c:pt idx="1578">
                  <c:v>1.5428500000000001</c:v>
                </c:pt>
                <c:pt idx="1579">
                  <c:v>1.54305</c:v>
                </c:pt>
                <c:pt idx="1580">
                  <c:v>1.5426</c:v>
                </c:pt>
                <c:pt idx="1581">
                  <c:v>1.4875</c:v>
                </c:pt>
                <c:pt idx="1582">
                  <c:v>1.4874499999999999</c:v>
                </c:pt>
                <c:pt idx="1583">
                  <c:v>1.4873500000000002</c:v>
                </c:pt>
                <c:pt idx="1584">
                  <c:v>1.48715</c:v>
                </c:pt>
                <c:pt idx="1585">
                  <c:v>1.4875</c:v>
                </c:pt>
                <c:pt idx="1586">
                  <c:v>1.4974499999999999</c:v>
                </c:pt>
                <c:pt idx="1587">
                  <c:v>1.5548</c:v>
                </c:pt>
                <c:pt idx="1588">
                  <c:v>1.5800999999999998</c:v>
                </c:pt>
                <c:pt idx="1589">
                  <c:v>1.5268999999999999</c:v>
                </c:pt>
                <c:pt idx="1590">
                  <c:v>1.5353999999999999</c:v>
                </c:pt>
                <c:pt idx="1591">
                  <c:v>1.5284</c:v>
                </c:pt>
                <c:pt idx="1592">
                  <c:v>1.52</c:v>
                </c:pt>
                <c:pt idx="1593">
                  <c:v>1.5708000000000002</c:v>
                </c:pt>
                <c:pt idx="1594">
                  <c:v>1.5727500000000001</c:v>
                </c:pt>
                <c:pt idx="1595">
                  <c:v>1.5877000000000001</c:v>
                </c:pt>
                <c:pt idx="1596">
                  <c:v>1.58575</c:v>
                </c:pt>
                <c:pt idx="1597">
                  <c:v>1.5837000000000001</c:v>
                </c:pt>
                <c:pt idx="1598">
                  <c:v>1.5181499999999999</c:v>
                </c:pt>
                <c:pt idx="1599">
                  <c:v>1.5246999999999999</c:v>
                </c:pt>
                <c:pt idx="1600">
                  <c:v>1.51755</c:v>
                </c:pt>
                <c:pt idx="1601">
                  <c:v>1.5199500000000001</c:v>
                </c:pt>
                <c:pt idx="1602">
                  <c:v>1.4996</c:v>
                </c:pt>
                <c:pt idx="1603">
                  <c:v>1.4402000000000001</c:v>
                </c:pt>
                <c:pt idx="1604">
                  <c:v>1.5056499999999999</c:v>
                </c:pt>
                <c:pt idx="1605">
                  <c:v>1.47725</c:v>
                </c:pt>
                <c:pt idx="1606">
                  <c:v>1.446</c:v>
                </c:pt>
                <c:pt idx="1607">
                  <c:v>1.3866000000000001</c:v>
                </c:pt>
                <c:pt idx="1608">
                  <c:v>1.3567500000000001</c:v>
                </c:pt>
                <c:pt idx="1609">
                  <c:v>1.3653500000000001</c:v>
                </c:pt>
                <c:pt idx="1610">
                  <c:v>1.3812</c:v>
                </c:pt>
                <c:pt idx="1611">
                  <c:v>1.3003</c:v>
                </c:pt>
                <c:pt idx="1612">
                  <c:v>1.3200999999999998</c:v>
                </c:pt>
                <c:pt idx="1613">
                  <c:v>1.3911500000000001</c:v>
                </c:pt>
                <c:pt idx="1614">
                  <c:v>1.3846499999999999</c:v>
                </c:pt>
                <c:pt idx="1615">
                  <c:v>1.38615</c:v>
                </c:pt>
                <c:pt idx="1616">
                  <c:v>1.3948500000000001</c:v>
                </c:pt>
                <c:pt idx="1617">
                  <c:v>1.3871</c:v>
                </c:pt>
                <c:pt idx="1618">
                  <c:v>1.3941999999999999</c:v>
                </c:pt>
                <c:pt idx="1619">
                  <c:v>1.3840000000000001</c:v>
                </c:pt>
                <c:pt idx="1620">
                  <c:v>1.3868</c:v>
                </c:pt>
                <c:pt idx="1621">
                  <c:v>1.3754499999999998</c:v>
                </c:pt>
                <c:pt idx="1622">
                  <c:v>1.3775500000000001</c:v>
                </c:pt>
                <c:pt idx="1623">
                  <c:v>1.40185</c:v>
                </c:pt>
                <c:pt idx="1624">
                  <c:v>1.3800999999999999</c:v>
                </c:pt>
                <c:pt idx="1625">
                  <c:v>1.37965</c:v>
                </c:pt>
                <c:pt idx="1626">
                  <c:v>1.3794499999999998</c:v>
                </c:pt>
                <c:pt idx="1627">
                  <c:v>1.3744000000000001</c:v>
                </c:pt>
                <c:pt idx="1628">
                  <c:v>1.3794999999999999</c:v>
                </c:pt>
                <c:pt idx="1629">
                  <c:v>1.3854</c:v>
                </c:pt>
                <c:pt idx="1630">
                  <c:v>1.3797999999999999</c:v>
                </c:pt>
                <c:pt idx="1631">
                  <c:v>1.3753</c:v>
                </c:pt>
                <c:pt idx="1632">
                  <c:v>1.3668500000000001</c:v>
                </c:pt>
                <c:pt idx="1633">
                  <c:v>1.361</c:v>
                </c:pt>
                <c:pt idx="1634">
                  <c:v>1.4101499999999998</c:v>
                </c:pt>
                <c:pt idx="1635">
                  <c:v>1.3714500000000001</c:v>
                </c:pt>
                <c:pt idx="1636">
                  <c:v>1.3669</c:v>
                </c:pt>
                <c:pt idx="1637">
                  <c:v>1.36965</c:v>
                </c:pt>
                <c:pt idx="1638">
                  <c:v>1.3941999999999999</c:v>
                </c:pt>
                <c:pt idx="1639">
                  <c:v>1.38595</c:v>
                </c:pt>
                <c:pt idx="1640">
                  <c:v>1.3797999999999999</c:v>
                </c:pt>
                <c:pt idx="1641">
                  <c:v>1.39415</c:v>
                </c:pt>
                <c:pt idx="1642">
                  <c:v>1.4231</c:v>
                </c:pt>
                <c:pt idx="1643">
                  <c:v>1.4231</c:v>
                </c:pt>
                <c:pt idx="1644">
                  <c:v>1.4211</c:v>
                </c:pt>
                <c:pt idx="1645">
                  <c:v>1.3933500000000001</c:v>
                </c:pt>
                <c:pt idx="1646">
                  <c:v>1.39785</c:v>
                </c:pt>
                <c:pt idx="1647">
                  <c:v>1.3986500000000002</c:v>
                </c:pt>
                <c:pt idx="1648">
                  <c:v>1.3986500000000002</c:v>
                </c:pt>
                <c:pt idx="1649">
                  <c:v>1.4030500000000001</c:v>
                </c:pt>
                <c:pt idx="1650">
                  <c:v>1.4109</c:v>
                </c:pt>
                <c:pt idx="1651">
                  <c:v>1.4132499999999999</c:v>
                </c:pt>
                <c:pt idx="1652">
                  <c:v>1.4110499999999999</c:v>
                </c:pt>
                <c:pt idx="1653">
                  <c:v>1.41275</c:v>
                </c:pt>
                <c:pt idx="1654">
                  <c:v>1.41245</c:v>
                </c:pt>
                <c:pt idx="1655">
                  <c:v>1.4196500000000001</c:v>
                </c:pt>
                <c:pt idx="1656">
                  <c:v>1.4147000000000001</c:v>
                </c:pt>
                <c:pt idx="1657">
                  <c:v>1.3911500000000001</c:v>
                </c:pt>
                <c:pt idx="1658">
                  <c:v>1.4354</c:v>
                </c:pt>
                <c:pt idx="1659">
                  <c:v>1.4153499999999999</c:v>
                </c:pt>
                <c:pt idx="1660">
                  <c:v>1.4543000000000001</c:v>
                </c:pt>
                <c:pt idx="1661">
                  <c:v>1.4544999999999999</c:v>
                </c:pt>
                <c:pt idx="1662">
                  <c:v>1.45465</c:v>
                </c:pt>
                <c:pt idx="1663">
                  <c:v>1.4438</c:v>
                </c:pt>
                <c:pt idx="1664">
                  <c:v>1.4240000000000002</c:v>
                </c:pt>
                <c:pt idx="1665">
                  <c:v>1.38035</c:v>
                </c:pt>
                <c:pt idx="1666">
                  <c:v>1.44815</c:v>
                </c:pt>
                <c:pt idx="1667">
                  <c:v>1.4454</c:v>
                </c:pt>
                <c:pt idx="1668">
                  <c:v>1.4519499999999999</c:v>
                </c:pt>
                <c:pt idx="1669">
                  <c:v>1.454</c:v>
                </c:pt>
                <c:pt idx="1670">
                  <c:v>1.4534</c:v>
                </c:pt>
                <c:pt idx="1671">
                  <c:v>1.42445</c:v>
                </c:pt>
                <c:pt idx="1672">
                  <c:v>1.43</c:v>
                </c:pt>
                <c:pt idx="1673">
                  <c:v>1.4298500000000001</c:v>
                </c:pt>
                <c:pt idx="1674">
                  <c:v>1.4276499999999999</c:v>
                </c:pt>
                <c:pt idx="1675">
                  <c:v>1.421</c:v>
                </c:pt>
                <c:pt idx="1676">
                  <c:v>1.4289500000000002</c:v>
                </c:pt>
                <c:pt idx="1677">
                  <c:v>1.4358000000000002</c:v>
                </c:pt>
                <c:pt idx="1678">
                  <c:v>1.4455500000000001</c:v>
                </c:pt>
                <c:pt idx="1679">
                  <c:v>1.45025</c:v>
                </c:pt>
                <c:pt idx="1680">
                  <c:v>1.4436500000000001</c:v>
                </c:pt>
                <c:pt idx="1681">
                  <c:v>1.4362999999999999</c:v>
                </c:pt>
                <c:pt idx="1682">
                  <c:v>1.45905</c:v>
                </c:pt>
                <c:pt idx="1683">
                  <c:v>1.4924000000000002</c:v>
                </c:pt>
                <c:pt idx="1684">
                  <c:v>1.50905</c:v>
                </c:pt>
                <c:pt idx="1685">
                  <c:v>1.6000999999999999</c:v>
                </c:pt>
                <c:pt idx="1686">
                  <c:v>1.6008000000000002</c:v>
                </c:pt>
                <c:pt idx="1687">
                  <c:v>1.60165</c:v>
                </c:pt>
                <c:pt idx="1688">
                  <c:v>1.4328999999999998</c:v>
                </c:pt>
                <c:pt idx="1689">
                  <c:v>1.4266999999999999</c:v>
                </c:pt>
                <c:pt idx="1690">
                  <c:v>1.48065</c:v>
                </c:pt>
                <c:pt idx="1691">
                  <c:v>1.4575499999999999</c:v>
                </c:pt>
                <c:pt idx="1692">
                  <c:v>1.4897999999999998</c:v>
                </c:pt>
                <c:pt idx="1693">
                  <c:v>1.6367500000000001</c:v>
                </c:pt>
                <c:pt idx="1694">
                  <c:v>1.58195</c:v>
                </c:pt>
                <c:pt idx="1695">
                  <c:v>1.5866499999999999</c:v>
                </c:pt>
                <c:pt idx="1696">
                  <c:v>1.5871999999999999</c:v>
                </c:pt>
                <c:pt idx="1697">
                  <c:v>1.6066499999999999</c:v>
                </c:pt>
                <c:pt idx="1698">
                  <c:v>1.6286500000000002</c:v>
                </c:pt>
                <c:pt idx="1699">
                  <c:v>1.6693500000000001</c:v>
                </c:pt>
                <c:pt idx="1700">
                  <c:v>1.6718000000000002</c:v>
                </c:pt>
                <c:pt idx="1701">
                  <c:v>1.6488999999999998</c:v>
                </c:pt>
                <c:pt idx="1702">
                  <c:v>1.6056999999999999</c:v>
                </c:pt>
                <c:pt idx="1703">
                  <c:v>1.5668500000000001</c:v>
                </c:pt>
                <c:pt idx="1704">
                  <c:v>1.55185</c:v>
                </c:pt>
                <c:pt idx="1705">
                  <c:v>1.5322</c:v>
                </c:pt>
                <c:pt idx="1706">
                  <c:v>1.55565</c:v>
                </c:pt>
                <c:pt idx="1707">
                  <c:v>1.5124500000000001</c:v>
                </c:pt>
                <c:pt idx="1708">
                  <c:v>1.5</c:v>
                </c:pt>
                <c:pt idx="1709">
                  <c:v>1.5092500000000002</c:v>
                </c:pt>
                <c:pt idx="1710">
                  <c:v>1.4979</c:v>
                </c:pt>
                <c:pt idx="1711">
                  <c:v>1.50895</c:v>
                </c:pt>
                <c:pt idx="1712">
                  <c:v>1.5259499999999999</c:v>
                </c:pt>
                <c:pt idx="1713">
                  <c:v>1.5185499999999998</c:v>
                </c:pt>
                <c:pt idx="1714">
                  <c:v>1.5131000000000001</c:v>
                </c:pt>
                <c:pt idx="1715">
                  <c:v>1.4894000000000001</c:v>
                </c:pt>
                <c:pt idx="1716">
                  <c:v>1.4591999999999998</c:v>
                </c:pt>
                <c:pt idx="1717">
                  <c:v>1.5388999999999999</c:v>
                </c:pt>
                <c:pt idx="1718">
                  <c:v>1.5420500000000001</c:v>
                </c:pt>
                <c:pt idx="1719">
                  <c:v>1.5385</c:v>
                </c:pt>
                <c:pt idx="1720">
                  <c:v>1.54335</c:v>
                </c:pt>
                <c:pt idx="1721">
                  <c:v>1.5484499999999999</c:v>
                </c:pt>
                <c:pt idx="1722">
                  <c:v>1.4853999999999998</c:v>
                </c:pt>
                <c:pt idx="1723">
                  <c:v>1.4603999999999999</c:v>
                </c:pt>
                <c:pt idx="1724">
                  <c:v>1.4528000000000001</c:v>
                </c:pt>
                <c:pt idx="1725">
                  <c:v>1.4456</c:v>
                </c:pt>
                <c:pt idx="1726">
                  <c:v>1.4409000000000001</c:v>
                </c:pt>
                <c:pt idx="1727">
                  <c:v>1.4505000000000001</c:v>
                </c:pt>
                <c:pt idx="1728">
                  <c:v>1.4475</c:v>
                </c:pt>
                <c:pt idx="1729">
                  <c:v>1.4599500000000001</c:v>
                </c:pt>
                <c:pt idx="1730">
                  <c:v>1.5013999999999998</c:v>
                </c:pt>
                <c:pt idx="1731">
                  <c:v>1.5454499999999998</c:v>
                </c:pt>
                <c:pt idx="1732">
                  <c:v>1.6624000000000001</c:v>
                </c:pt>
                <c:pt idx="1733">
                  <c:v>1.6618000000000002</c:v>
                </c:pt>
                <c:pt idx="1734">
                  <c:v>1.6515</c:v>
                </c:pt>
                <c:pt idx="1735">
                  <c:v>1.54575</c:v>
                </c:pt>
                <c:pt idx="1736">
                  <c:v>1.5412999999999999</c:v>
                </c:pt>
                <c:pt idx="1737">
                  <c:v>1.53155</c:v>
                </c:pt>
                <c:pt idx="1738">
                  <c:v>1.54125</c:v>
                </c:pt>
                <c:pt idx="1739">
                  <c:v>1.5274000000000001</c:v>
                </c:pt>
                <c:pt idx="1740">
                  <c:v>1.5271000000000001</c:v>
                </c:pt>
                <c:pt idx="1741">
                  <c:v>1.5178499999999999</c:v>
                </c:pt>
                <c:pt idx="1742">
                  <c:v>1.5255000000000001</c:v>
                </c:pt>
                <c:pt idx="1743">
                  <c:v>1.5279499999999999</c:v>
                </c:pt>
                <c:pt idx="1744">
                  <c:v>1.52285</c:v>
                </c:pt>
                <c:pt idx="1745">
                  <c:v>1.5125500000000001</c:v>
                </c:pt>
                <c:pt idx="1746">
                  <c:v>1.4519</c:v>
                </c:pt>
                <c:pt idx="1747">
                  <c:v>1.4471000000000001</c:v>
                </c:pt>
                <c:pt idx="1748">
                  <c:v>1.4513999999999998</c:v>
                </c:pt>
                <c:pt idx="1749">
                  <c:v>1.4356</c:v>
                </c:pt>
                <c:pt idx="1750">
                  <c:v>1.4238</c:v>
                </c:pt>
                <c:pt idx="1751">
                  <c:v>1.415</c:v>
                </c:pt>
                <c:pt idx="1752">
                  <c:v>1.4319499999999998</c:v>
                </c:pt>
                <c:pt idx="1753">
                  <c:v>1.4552</c:v>
                </c:pt>
                <c:pt idx="1754">
                  <c:v>1.524</c:v>
                </c:pt>
                <c:pt idx="1755">
                  <c:v>1.5430999999999999</c:v>
                </c:pt>
                <c:pt idx="1756">
                  <c:v>1.5554499999999998</c:v>
                </c:pt>
                <c:pt idx="1757">
                  <c:v>1.5797999999999999</c:v>
                </c:pt>
                <c:pt idx="1758">
                  <c:v>1.4868000000000001</c:v>
                </c:pt>
                <c:pt idx="1759">
                  <c:v>1.4500500000000001</c:v>
                </c:pt>
                <c:pt idx="1760">
                  <c:v>1.4397499999999999</c:v>
                </c:pt>
                <c:pt idx="1761">
                  <c:v>1.4369999999999998</c:v>
                </c:pt>
                <c:pt idx="1762">
                  <c:v>1.415</c:v>
                </c:pt>
                <c:pt idx="1763">
                  <c:v>1.4009499999999999</c:v>
                </c:pt>
                <c:pt idx="1764">
                  <c:v>1.3972</c:v>
                </c:pt>
                <c:pt idx="1765">
                  <c:v>1.3893500000000001</c:v>
                </c:pt>
                <c:pt idx="1766">
                  <c:v>1.389</c:v>
                </c:pt>
                <c:pt idx="1767">
                  <c:v>1.3757499999999998</c:v>
                </c:pt>
                <c:pt idx="1768">
                  <c:v>1.3634500000000001</c:v>
                </c:pt>
                <c:pt idx="1769">
                  <c:v>1.3728499999999999</c:v>
                </c:pt>
                <c:pt idx="1770">
                  <c:v>1.3715000000000002</c:v>
                </c:pt>
                <c:pt idx="1771">
                  <c:v>1.3487499999999999</c:v>
                </c:pt>
                <c:pt idx="1772">
                  <c:v>1.32585</c:v>
                </c:pt>
                <c:pt idx="1773">
                  <c:v>1.2741500000000001</c:v>
                </c:pt>
                <c:pt idx="1774">
                  <c:v>1.3868</c:v>
                </c:pt>
                <c:pt idx="1775">
                  <c:v>1.4212</c:v>
                </c:pt>
                <c:pt idx="1776">
                  <c:v>1.40395</c:v>
                </c:pt>
                <c:pt idx="1777">
                  <c:v>1.3869</c:v>
                </c:pt>
                <c:pt idx="1778">
                  <c:v>1.415</c:v>
                </c:pt>
                <c:pt idx="1779">
                  <c:v>1.446</c:v>
                </c:pt>
                <c:pt idx="1780">
                  <c:v>1.44815</c:v>
                </c:pt>
                <c:pt idx="1781">
                  <c:v>1.4402999999999999</c:v>
                </c:pt>
                <c:pt idx="1782">
                  <c:v>1.4400999999999999</c:v>
                </c:pt>
                <c:pt idx="1783">
                  <c:v>1.4490000000000001</c:v>
                </c:pt>
                <c:pt idx="1784">
                  <c:v>1.4355000000000002</c:v>
                </c:pt>
                <c:pt idx="1785">
                  <c:v>1.4230500000000001</c:v>
                </c:pt>
                <c:pt idx="1786">
                  <c:v>1.41395</c:v>
                </c:pt>
                <c:pt idx="1787">
                  <c:v>1.4313499999999999</c:v>
                </c:pt>
                <c:pt idx="1788">
                  <c:v>1.4480000000000002</c:v>
                </c:pt>
                <c:pt idx="1789">
                  <c:v>1.4479499999999998</c:v>
                </c:pt>
                <c:pt idx="1790">
                  <c:v>1.4394499999999999</c:v>
                </c:pt>
                <c:pt idx="1791">
                  <c:v>1.4446000000000001</c:v>
                </c:pt>
                <c:pt idx="1792">
                  <c:v>1.4557</c:v>
                </c:pt>
                <c:pt idx="1793">
                  <c:v>1.4332499999999999</c:v>
                </c:pt>
                <c:pt idx="1794">
                  <c:v>1.4311500000000001</c:v>
                </c:pt>
                <c:pt idx="1795">
                  <c:v>1.4198</c:v>
                </c:pt>
                <c:pt idx="1796">
                  <c:v>1.423</c:v>
                </c:pt>
                <c:pt idx="1797">
                  <c:v>1.4258999999999999</c:v>
                </c:pt>
                <c:pt idx="1798">
                  <c:v>1.42435</c:v>
                </c:pt>
                <c:pt idx="1799">
                  <c:v>1.4240999999999999</c:v>
                </c:pt>
                <c:pt idx="1800">
                  <c:v>1.4243999999999999</c:v>
                </c:pt>
                <c:pt idx="1801">
                  <c:v>1.42225</c:v>
                </c:pt>
                <c:pt idx="1802">
                  <c:v>1.4136000000000002</c:v>
                </c:pt>
                <c:pt idx="1803">
                  <c:v>1.4087000000000001</c:v>
                </c:pt>
                <c:pt idx="1804">
                  <c:v>1.4294499999999999</c:v>
                </c:pt>
                <c:pt idx="1805">
                  <c:v>1.4456499999999999</c:v>
                </c:pt>
                <c:pt idx="1806">
                  <c:v>1.4272499999999999</c:v>
                </c:pt>
                <c:pt idx="1807">
                  <c:v>1.4191</c:v>
                </c:pt>
                <c:pt idx="1808">
                  <c:v>1.4113</c:v>
                </c:pt>
                <c:pt idx="1809">
                  <c:v>1.401</c:v>
                </c:pt>
                <c:pt idx="1810">
                  <c:v>1.4008</c:v>
                </c:pt>
                <c:pt idx="1811">
                  <c:v>1.3954</c:v>
                </c:pt>
                <c:pt idx="1812">
                  <c:v>1.38975</c:v>
                </c:pt>
                <c:pt idx="1813">
                  <c:v>1.3891</c:v>
                </c:pt>
                <c:pt idx="1814">
                  <c:v>1.3843000000000001</c:v>
                </c:pt>
                <c:pt idx="1815">
                  <c:v>1.3768</c:v>
                </c:pt>
                <c:pt idx="1816">
                  <c:v>1.36975</c:v>
                </c:pt>
                <c:pt idx="1817">
                  <c:v>1.3711500000000001</c:v>
                </c:pt>
                <c:pt idx="1818">
                  <c:v>1.3683500000000002</c:v>
                </c:pt>
                <c:pt idx="1819">
                  <c:v>1.3615999999999999</c:v>
                </c:pt>
                <c:pt idx="1820">
                  <c:v>1.3607499999999999</c:v>
                </c:pt>
                <c:pt idx="1821">
                  <c:v>1.35155</c:v>
                </c:pt>
                <c:pt idx="1822">
                  <c:v>1.34785</c:v>
                </c:pt>
                <c:pt idx="1823">
                  <c:v>1.3475999999999999</c:v>
                </c:pt>
                <c:pt idx="1824">
                  <c:v>1.3363</c:v>
                </c:pt>
                <c:pt idx="1825">
                  <c:v>1.3380000000000001</c:v>
                </c:pt>
                <c:pt idx="1826">
                  <c:v>1.3371000000000002</c:v>
                </c:pt>
                <c:pt idx="1827">
                  <c:v>1.4045500000000002</c:v>
                </c:pt>
                <c:pt idx="1828">
                  <c:v>1.4099000000000002</c:v>
                </c:pt>
                <c:pt idx="1829">
                  <c:v>1.4135499999999999</c:v>
                </c:pt>
                <c:pt idx="1830">
                  <c:v>1.3814</c:v>
                </c:pt>
                <c:pt idx="1831">
                  <c:v>1.383</c:v>
                </c:pt>
                <c:pt idx="1832">
                  <c:v>1.3105500000000001</c:v>
                </c:pt>
                <c:pt idx="1833">
                  <c:v>1.3175999999999999</c:v>
                </c:pt>
                <c:pt idx="1834">
                  <c:v>1.3221000000000001</c:v>
                </c:pt>
                <c:pt idx="1835">
                  <c:v>1.3388499999999999</c:v>
                </c:pt>
                <c:pt idx="1836">
                  <c:v>1.3530000000000002</c:v>
                </c:pt>
                <c:pt idx="1837">
                  <c:v>1.3598500000000002</c:v>
                </c:pt>
                <c:pt idx="1838">
                  <c:v>1.3587</c:v>
                </c:pt>
                <c:pt idx="1839">
                  <c:v>1.3732</c:v>
                </c:pt>
                <c:pt idx="1840">
                  <c:v>1.3663999999999998</c:v>
                </c:pt>
                <c:pt idx="1841">
                  <c:v>1.3402500000000002</c:v>
                </c:pt>
                <c:pt idx="1842">
                  <c:v>1.3407</c:v>
                </c:pt>
                <c:pt idx="1843">
                  <c:v>1.3134999999999999</c:v>
                </c:pt>
                <c:pt idx="1844">
                  <c:v>1.2829499999999998</c:v>
                </c:pt>
                <c:pt idx="1845">
                  <c:v>1.2692000000000001</c:v>
                </c:pt>
                <c:pt idx="1846">
                  <c:v>1.2631999999999999</c:v>
                </c:pt>
                <c:pt idx="1847">
                  <c:v>1.2819499999999999</c:v>
                </c:pt>
                <c:pt idx="1848">
                  <c:v>1.2948500000000001</c:v>
                </c:pt>
                <c:pt idx="1849">
                  <c:v>1.2921</c:v>
                </c:pt>
                <c:pt idx="1850">
                  <c:v>1.2931999999999999</c:v>
                </c:pt>
                <c:pt idx="1851">
                  <c:v>1.2974000000000001</c:v>
                </c:pt>
                <c:pt idx="1852">
                  <c:v>1.3384</c:v>
                </c:pt>
                <c:pt idx="1853">
                  <c:v>1.37775</c:v>
                </c:pt>
                <c:pt idx="1854">
                  <c:v>1.4082499999999998</c:v>
                </c:pt>
                <c:pt idx="1855">
                  <c:v>1.4428999999999998</c:v>
                </c:pt>
                <c:pt idx="1856">
                  <c:v>1.3722000000000001</c:v>
                </c:pt>
                <c:pt idx="1857">
                  <c:v>1.3480000000000001</c:v>
                </c:pt>
                <c:pt idx="1858">
                  <c:v>1.3764500000000002</c:v>
                </c:pt>
                <c:pt idx="1859">
                  <c:v>1.3652500000000001</c:v>
                </c:pt>
                <c:pt idx="1860">
                  <c:v>1.35025</c:v>
                </c:pt>
                <c:pt idx="1861">
                  <c:v>1.3486500000000001</c:v>
                </c:pt>
                <c:pt idx="1862">
                  <c:v>1.32935</c:v>
                </c:pt>
                <c:pt idx="1863">
                  <c:v>1.32145</c:v>
                </c:pt>
                <c:pt idx="1864">
                  <c:v>1.3811000000000002</c:v>
                </c:pt>
                <c:pt idx="1865">
                  <c:v>1.4033500000000001</c:v>
                </c:pt>
                <c:pt idx="1866">
                  <c:v>1.4177000000000002</c:v>
                </c:pt>
                <c:pt idx="1867">
                  <c:v>1.3949500000000001</c:v>
                </c:pt>
                <c:pt idx="1868">
                  <c:v>1.3754</c:v>
                </c:pt>
                <c:pt idx="1869">
                  <c:v>1.3561000000000001</c:v>
                </c:pt>
                <c:pt idx="1870">
                  <c:v>1.3431</c:v>
                </c:pt>
                <c:pt idx="1871">
                  <c:v>1.3381999999999998</c:v>
                </c:pt>
                <c:pt idx="1872">
                  <c:v>1.3372999999999999</c:v>
                </c:pt>
                <c:pt idx="1873">
                  <c:v>1.3397999999999999</c:v>
                </c:pt>
                <c:pt idx="1874">
                  <c:v>1.3480000000000001</c:v>
                </c:pt>
                <c:pt idx="1875">
                  <c:v>1.3352999999999999</c:v>
                </c:pt>
                <c:pt idx="1876">
                  <c:v>1.3128</c:v>
                </c:pt>
                <c:pt idx="1877">
                  <c:v>1.31385</c:v>
                </c:pt>
                <c:pt idx="1878">
                  <c:v>1.2862</c:v>
                </c:pt>
                <c:pt idx="1879">
                  <c:v>1.3084</c:v>
                </c:pt>
                <c:pt idx="1880">
                  <c:v>1.337</c:v>
                </c:pt>
                <c:pt idx="1881">
                  <c:v>1.3327500000000001</c:v>
                </c:pt>
                <c:pt idx="1882">
                  <c:v>1.3362499999999999</c:v>
                </c:pt>
                <c:pt idx="1883">
                  <c:v>1.3299000000000001</c:v>
                </c:pt>
                <c:pt idx="1884">
                  <c:v>1.32965</c:v>
                </c:pt>
                <c:pt idx="1885">
                  <c:v>1.3363</c:v>
                </c:pt>
                <c:pt idx="1886">
                  <c:v>1.3403</c:v>
                </c:pt>
                <c:pt idx="1887">
                  <c:v>1.3419999999999999</c:v>
                </c:pt>
                <c:pt idx="1888">
                  <c:v>1.3303499999999999</c:v>
                </c:pt>
                <c:pt idx="1889">
                  <c:v>1.2956999999999999</c:v>
                </c:pt>
                <c:pt idx="1890">
                  <c:v>1.2834000000000001</c:v>
                </c:pt>
                <c:pt idx="1891">
                  <c:v>1.2873500000000002</c:v>
                </c:pt>
                <c:pt idx="1892">
                  <c:v>1.3068</c:v>
                </c:pt>
                <c:pt idx="1893">
                  <c:v>1.3044499999999999</c:v>
                </c:pt>
                <c:pt idx="1894">
                  <c:v>1.3216999999999999</c:v>
                </c:pt>
                <c:pt idx="1895">
                  <c:v>1.3331999999999999</c:v>
                </c:pt>
                <c:pt idx="1896">
                  <c:v>1.3451</c:v>
                </c:pt>
                <c:pt idx="1897">
                  <c:v>1.3139500000000002</c:v>
                </c:pt>
                <c:pt idx="1898">
                  <c:v>1.3053999999999999</c:v>
                </c:pt>
                <c:pt idx="1899">
                  <c:v>1.2979499999999999</c:v>
                </c:pt>
                <c:pt idx="1900">
                  <c:v>1.2978499999999999</c:v>
                </c:pt>
                <c:pt idx="1901">
                  <c:v>1.2966</c:v>
                </c:pt>
                <c:pt idx="1902">
                  <c:v>1.26285</c:v>
                </c:pt>
                <c:pt idx="1903">
                  <c:v>1.2646500000000001</c:v>
                </c:pt>
                <c:pt idx="1904">
                  <c:v>1.2656000000000001</c:v>
                </c:pt>
                <c:pt idx="1905">
                  <c:v>1.2351999999999999</c:v>
                </c:pt>
                <c:pt idx="1906">
                  <c:v>1.2503</c:v>
                </c:pt>
                <c:pt idx="1907">
                  <c:v>1.25125</c:v>
                </c:pt>
                <c:pt idx="1908">
                  <c:v>1.22435</c:v>
                </c:pt>
                <c:pt idx="1909">
                  <c:v>1.2278499999999999</c:v>
                </c:pt>
                <c:pt idx="1910">
                  <c:v>1.2387999999999999</c:v>
                </c:pt>
                <c:pt idx="1911">
                  <c:v>1.24065</c:v>
                </c:pt>
                <c:pt idx="1912">
                  <c:v>1.2445999999999999</c:v>
                </c:pt>
                <c:pt idx="1913">
                  <c:v>1.2493000000000001</c:v>
                </c:pt>
                <c:pt idx="1914">
                  <c:v>1.2881499999999999</c:v>
                </c:pt>
                <c:pt idx="1915">
                  <c:v>1.2070999999999998</c:v>
                </c:pt>
                <c:pt idx="1916">
                  <c:v>1.28125</c:v>
                </c:pt>
                <c:pt idx="1917">
                  <c:v>1.2197499999999999</c:v>
                </c:pt>
                <c:pt idx="1918">
                  <c:v>1.2071499999999999</c:v>
                </c:pt>
                <c:pt idx="1919">
                  <c:v>1.20705</c:v>
                </c:pt>
                <c:pt idx="1920">
                  <c:v>1.2070999999999998</c:v>
                </c:pt>
                <c:pt idx="1921">
                  <c:v>1.2519499999999999</c:v>
                </c:pt>
                <c:pt idx="1922">
                  <c:v>1.23</c:v>
                </c:pt>
                <c:pt idx="1923">
                  <c:v>1.24105</c:v>
                </c:pt>
                <c:pt idx="1924">
                  <c:v>1.2718499999999999</c:v>
                </c:pt>
                <c:pt idx="1925">
                  <c:v>1.3141</c:v>
                </c:pt>
                <c:pt idx="1926">
                  <c:v>1.2988</c:v>
                </c:pt>
                <c:pt idx="1927">
                  <c:v>1.3039500000000002</c:v>
                </c:pt>
                <c:pt idx="1928">
                  <c:v>1.2983500000000001</c:v>
                </c:pt>
                <c:pt idx="1929">
                  <c:v>1.2981</c:v>
                </c:pt>
                <c:pt idx="1930">
                  <c:v>1.2748999999999999</c:v>
                </c:pt>
                <c:pt idx="1931">
                  <c:v>1.2981499999999999</c:v>
                </c:pt>
                <c:pt idx="1932">
                  <c:v>1.29335</c:v>
                </c:pt>
                <c:pt idx="1933">
                  <c:v>1.2959499999999999</c:v>
                </c:pt>
                <c:pt idx="1934">
                  <c:v>1.29975</c:v>
                </c:pt>
                <c:pt idx="1935">
                  <c:v>1.3001499999999999</c:v>
                </c:pt>
                <c:pt idx="1936">
                  <c:v>1.29345</c:v>
                </c:pt>
                <c:pt idx="1937">
                  <c:v>1.3058000000000001</c:v>
                </c:pt>
                <c:pt idx="1938">
                  <c:v>1.2709000000000001</c:v>
                </c:pt>
                <c:pt idx="1939">
                  <c:v>1.2706999999999999</c:v>
                </c:pt>
                <c:pt idx="1940">
                  <c:v>1.28125</c:v>
                </c:pt>
                <c:pt idx="1941">
                  <c:v>1.28745</c:v>
                </c:pt>
                <c:pt idx="1942">
                  <c:v>1.3286000000000002</c:v>
                </c:pt>
                <c:pt idx="1943">
                  <c:v>1.3689500000000001</c:v>
                </c:pt>
                <c:pt idx="1944">
                  <c:v>1.37385</c:v>
                </c:pt>
                <c:pt idx="1945">
                  <c:v>1.2881</c:v>
                </c:pt>
                <c:pt idx="1946">
                  <c:v>1.2884500000000001</c:v>
                </c:pt>
                <c:pt idx="1947">
                  <c:v>1.26295</c:v>
                </c:pt>
                <c:pt idx="1948">
                  <c:v>1.26935</c:v>
                </c:pt>
                <c:pt idx="1949">
                  <c:v>1.2681</c:v>
                </c:pt>
                <c:pt idx="1950">
                  <c:v>1.2621</c:v>
                </c:pt>
                <c:pt idx="1951">
                  <c:v>1.47475</c:v>
                </c:pt>
                <c:pt idx="1952">
                  <c:v>1.421</c:v>
                </c:pt>
                <c:pt idx="1953">
                  <c:v>1.34185</c:v>
                </c:pt>
                <c:pt idx="1954">
                  <c:v>1.2409999999999999</c:v>
                </c:pt>
                <c:pt idx="1955">
                  <c:v>1.2472000000000001</c:v>
                </c:pt>
                <c:pt idx="1956">
                  <c:v>1.2524999999999999</c:v>
                </c:pt>
                <c:pt idx="1957">
                  <c:v>1.24055</c:v>
                </c:pt>
                <c:pt idx="1958">
                  <c:v>1.27335</c:v>
                </c:pt>
                <c:pt idx="1959">
                  <c:v>1.2926</c:v>
                </c:pt>
                <c:pt idx="1960">
                  <c:v>1.26675</c:v>
                </c:pt>
                <c:pt idx="1961">
                  <c:v>1.23285</c:v>
                </c:pt>
                <c:pt idx="1962">
                  <c:v>1.2404500000000001</c:v>
                </c:pt>
                <c:pt idx="1963">
                  <c:v>1.2226000000000001</c:v>
                </c:pt>
                <c:pt idx="1964">
                  <c:v>1.20875</c:v>
                </c:pt>
                <c:pt idx="1965">
                  <c:v>1.20505</c:v>
                </c:pt>
                <c:pt idx="1966">
                  <c:v>1.20485</c:v>
                </c:pt>
                <c:pt idx="1967">
                  <c:v>1.2564</c:v>
                </c:pt>
                <c:pt idx="1968">
                  <c:v>1.27715</c:v>
                </c:pt>
                <c:pt idx="1969">
                  <c:v>1.2963499999999999</c:v>
                </c:pt>
                <c:pt idx="1970">
                  <c:v>1.2847499999999998</c:v>
                </c:pt>
                <c:pt idx="1971">
                  <c:v>1.2041500000000001</c:v>
                </c:pt>
                <c:pt idx="1972">
                  <c:v>1.2076</c:v>
                </c:pt>
                <c:pt idx="1973">
                  <c:v>1.2079500000000001</c:v>
                </c:pt>
                <c:pt idx="1974">
                  <c:v>1.2079500000000001</c:v>
                </c:pt>
                <c:pt idx="1975">
                  <c:v>1.2082999999999999</c:v>
                </c:pt>
                <c:pt idx="1976">
                  <c:v>1.23485</c:v>
                </c:pt>
                <c:pt idx="1977">
                  <c:v>1.2872999999999999</c:v>
                </c:pt>
                <c:pt idx="1978">
                  <c:v>1.2344499999999998</c:v>
                </c:pt>
                <c:pt idx="1979">
                  <c:v>1.2535499999999999</c:v>
                </c:pt>
                <c:pt idx="1980">
                  <c:v>1.2498499999999999</c:v>
                </c:pt>
                <c:pt idx="1981">
                  <c:v>1.2445999999999999</c:v>
                </c:pt>
                <c:pt idx="1982">
                  <c:v>1.30525</c:v>
                </c:pt>
                <c:pt idx="1983">
                  <c:v>1.23855</c:v>
                </c:pt>
                <c:pt idx="1984">
                  <c:v>1.23525</c:v>
                </c:pt>
                <c:pt idx="1985">
                  <c:v>1.27525</c:v>
                </c:pt>
                <c:pt idx="1986">
                  <c:v>1.2859</c:v>
                </c:pt>
                <c:pt idx="1987">
                  <c:v>1.2583499999999999</c:v>
                </c:pt>
                <c:pt idx="1988">
                  <c:v>1.23455</c:v>
                </c:pt>
                <c:pt idx="1989">
                  <c:v>1.3552000000000002</c:v>
                </c:pt>
                <c:pt idx="1990">
                  <c:v>1.2766</c:v>
                </c:pt>
                <c:pt idx="1991">
                  <c:v>1.27115</c:v>
                </c:pt>
                <c:pt idx="1992">
                  <c:v>1.2824500000000001</c:v>
                </c:pt>
                <c:pt idx="1993">
                  <c:v>1.3474000000000002</c:v>
                </c:pt>
                <c:pt idx="1994">
                  <c:v>1.3549</c:v>
                </c:pt>
                <c:pt idx="1995">
                  <c:v>1.3546</c:v>
                </c:pt>
                <c:pt idx="1996">
                  <c:v>1.2587000000000002</c:v>
                </c:pt>
                <c:pt idx="1997">
                  <c:v>1.2509000000000001</c:v>
                </c:pt>
                <c:pt idx="1998">
                  <c:v>1.2804</c:v>
                </c:pt>
                <c:pt idx="1999">
                  <c:v>1.2782500000000001</c:v>
                </c:pt>
                <c:pt idx="2000">
                  <c:v>1.2448000000000001</c:v>
                </c:pt>
                <c:pt idx="2001">
                  <c:v>1.2443500000000001</c:v>
                </c:pt>
                <c:pt idx="2002">
                  <c:v>1.2373000000000001</c:v>
                </c:pt>
                <c:pt idx="2003">
                  <c:v>1.2321</c:v>
                </c:pt>
                <c:pt idx="2004">
                  <c:v>1.22315</c:v>
                </c:pt>
                <c:pt idx="2005">
                  <c:v>1.25145</c:v>
                </c:pt>
                <c:pt idx="2006">
                  <c:v>1.24665</c:v>
                </c:pt>
                <c:pt idx="2007">
                  <c:v>1.2595999999999998</c:v>
                </c:pt>
                <c:pt idx="2008">
                  <c:v>1.2451999999999999</c:v>
                </c:pt>
                <c:pt idx="2009">
                  <c:v>1.2441500000000001</c:v>
                </c:pt>
                <c:pt idx="2010">
                  <c:v>1.2221</c:v>
                </c:pt>
                <c:pt idx="2011">
                  <c:v>1.2442500000000001</c:v>
                </c:pt>
                <c:pt idx="2012">
                  <c:v>1.2074500000000001</c:v>
                </c:pt>
                <c:pt idx="2013">
                  <c:v>1.3080500000000002</c:v>
                </c:pt>
                <c:pt idx="2014">
                  <c:v>1.3250999999999999</c:v>
                </c:pt>
                <c:pt idx="2015">
                  <c:v>1.2490999999999999</c:v>
                </c:pt>
                <c:pt idx="2016">
                  <c:v>1.2504999999999999</c:v>
                </c:pt>
                <c:pt idx="2017">
                  <c:v>1.2940499999999999</c:v>
                </c:pt>
                <c:pt idx="2018">
                  <c:v>1.2747999999999999</c:v>
                </c:pt>
                <c:pt idx="2019">
                  <c:v>1.2946</c:v>
                </c:pt>
                <c:pt idx="2020">
                  <c:v>1.3646500000000001</c:v>
                </c:pt>
                <c:pt idx="2021">
                  <c:v>1.28935</c:v>
                </c:pt>
                <c:pt idx="2022">
                  <c:v>1.1919</c:v>
                </c:pt>
                <c:pt idx="2023">
                  <c:v>1.1991500000000002</c:v>
                </c:pt>
                <c:pt idx="2024">
                  <c:v>1.2031000000000001</c:v>
                </c:pt>
                <c:pt idx="2025">
                  <c:v>1.2470999999999999</c:v>
                </c:pt>
                <c:pt idx="2026">
                  <c:v>1.2625500000000001</c:v>
                </c:pt>
                <c:pt idx="2027">
                  <c:v>1.2464</c:v>
                </c:pt>
                <c:pt idx="2028">
                  <c:v>1.23515</c:v>
                </c:pt>
                <c:pt idx="2029">
                  <c:v>1.2514000000000001</c:v>
                </c:pt>
                <c:pt idx="2030">
                  <c:v>1.2624</c:v>
                </c:pt>
                <c:pt idx="2031">
                  <c:v>1.2417</c:v>
                </c:pt>
                <c:pt idx="2032">
                  <c:v>1.23265</c:v>
                </c:pt>
                <c:pt idx="2033">
                  <c:v>1.23495</c:v>
                </c:pt>
                <c:pt idx="2034">
                  <c:v>1.22875</c:v>
                </c:pt>
                <c:pt idx="2035">
                  <c:v>1.2285999999999999</c:v>
                </c:pt>
                <c:pt idx="2036">
                  <c:v>1.22875</c:v>
                </c:pt>
                <c:pt idx="2037">
                  <c:v>1.22</c:v>
                </c:pt>
                <c:pt idx="2038">
                  <c:v>1.1856499999999999</c:v>
                </c:pt>
                <c:pt idx="2039">
                  <c:v>1.2116500000000001</c:v>
                </c:pt>
                <c:pt idx="2040">
                  <c:v>1.2207999999999999</c:v>
                </c:pt>
                <c:pt idx="2041">
                  <c:v>1.2278499999999999</c:v>
                </c:pt>
                <c:pt idx="2042">
                  <c:v>1.2402500000000001</c:v>
                </c:pt>
                <c:pt idx="2043">
                  <c:v>1.24695</c:v>
                </c:pt>
                <c:pt idx="2044">
                  <c:v>1.2792000000000001</c:v>
                </c:pt>
                <c:pt idx="2045">
                  <c:v>1.2598499999999999</c:v>
                </c:pt>
                <c:pt idx="2046">
                  <c:v>1.27275</c:v>
                </c:pt>
                <c:pt idx="2047">
                  <c:v>1.2438500000000001</c:v>
                </c:pt>
                <c:pt idx="2048">
                  <c:v>1.24</c:v>
                </c:pt>
                <c:pt idx="2049">
                  <c:v>1.27325</c:v>
                </c:pt>
                <c:pt idx="2050">
                  <c:v>1.2718499999999999</c:v>
                </c:pt>
                <c:pt idx="2051">
                  <c:v>1.3185499999999999</c:v>
                </c:pt>
                <c:pt idx="2052">
                  <c:v>1.4113499999999999</c:v>
                </c:pt>
                <c:pt idx="2053">
                  <c:v>1.4171</c:v>
                </c:pt>
                <c:pt idx="2054">
                  <c:v>1.3484499999999999</c:v>
                </c:pt>
                <c:pt idx="2055">
                  <c:v>1.3174999999999999</c:v>
                </c:pt>
                <c:pt idx="2056">
                  <c:v>1.2922</c:v>
                </c:pt>
                <c:pt idx="2057">
                  <c:v>1.2746999999999999</c:v>
                </c:pt>
                <c:pt idx="2058">
                  <c:v>1.3041</c:v>
                </c:pt>
                <c:pt idx="2059">
                  <c:v>1.3388499999999999</c:v>
                </c:pt>
                <c:pt idx="2060">
                  <c:v>1.3427</c:v>
                </c:pt>
                <c:pt idx="2061">
                  <c:v>1.34415</c:v>
                </c:pt>
                <c:pt idx="2062">
                  <c:v>1.35225</c:v>
                </c:pt>
                <c:pt idx="2063">
                  <c:v>1.3543499999999999</c:v>
                </c:pt>
                <c:pt idx="2064">
                  <c:v>1.3548</c:v>
                </c:pt>
                <c:pt idx="2065">
                  <c:v>1.3584499999999999</c:v>
                </c:pt>
                <c:pt idx="2066">
                  <c:v>1.3643000000000001</c:v>
                </c:pt>
                <c:pt idx="2067">
                  <c:v>1.35385</c:v>
                </c:pt>
                <c:pt idx="2068">
                  <c:v>1.35365</c:v>
                </c:pt>
                <c:pt idx="2069">
                  <c:v>1.3300999999999998</c:v>
                </c:pt>
                <c:pt idx="2070">
                  <c:v>1.3302500000000002</c:v>
                </c:pt>
                <c:pt idx="2071">
                  <c:v>1.3297999999999999</c:v>
                </c:pt>
                <c:pt idx="2072">
                  <c:v>1.34165</c:v>
                </c:pt>
                <c:pt idx="2073">
                  <c:v>1.30535</c:v>
                </c:pt>
                <c:pt idx="2074">
                  <c:v>1.2936000000000001</c:v>
                </c:pt>
                <c:pt idx="2075">
                  <c:v>1.3283500000000001</c:v>
                </c:pt>
                <c:pt idx="2076">
                  <c:v>1.3161</c:v>
                </c:pt>
                <c:pt idx="2077">
                  <c:v>1.3275999999999999</c:v>
                </c:pt>
                <c:pt idx="2078">
                  <c:v>1.3278000000000001</c:v>
                </c:pt>
                <c:pt idx="2079">
                  <c:v>1.3158000000000001</c:v>
                </c:pt>
                <c:pt idx="2080">
                  <c:v>1.3149999999999999</c:v>
                </c:pt>
                <c:pt idx="2081">
                  <c:v>1.31525</c:v>
                </c:pt>
                <c:pt idx="2082">
                  <c:v>1.3139500000000002</c:v>
                </c:pt>
                <c:pt idx="2083">
                  <c:v>1.3185</c:v>
                </c:pt>
                <c:pt idx="2084">
                  <c:v>1.3225</c:v>
                </c:pt>
                <c:pt idx="2085">
                  <c:v>1.3344999999999998</c:v>
                </c:pt>
                <c:pt idx="2086">
                  <c:v>1.3525</c:v>
                </c:pt>
                <c:pt idx="2087">
                  <c:v>1.3500999999999999</c:v>
                </c:pt>
                <c:pt idx="2088">
                  <c:v>1.31165</c:v>
                </c:pt>
                <c:pt idx="2089">
                  <c:v>1.2723</c:v>
                </c:pt>
                <c:pt idx="2090">
                  <c:v>1.3111000000000002</c:v>
                </c:pt>
                <c:pt idx="2091">
                  <c:v>1.2991999999999999</c:v>
                </c:pt>
                <c:pt idx="2092">
                  <c:v>1.3142500000000001</c:v>
                </c:pt>
                <c:pt idx="2093">
                  <c:v>1.2822499999999999</c:v>
                </c:pt>
                <c:pt idx="2094">
                  <c:v>1.3348500000000001</c:v>
                </c:pt>
                <c:pt idx="2095">
                  <c:v>1.28485</c:v>
                </c:pt>
                <c:pt idx="2096">
                  <c:v>1.2625999999999999</c:v>
                </c:pt>
                <c:pt idx="2097">
                  <c:v>1.2610999999999999</c:v>
                </c:pt>
                <c:pt idx="2098">
                  <c:v>1.2013500000000001</c:v>
                </c:pt>
                <c:pt idx="2099">
                  <c:v>1.2562500000000001</c:v>
                </c:pt>
                <c:pt idx="2100">
                  <c:v>1.2268000000000001</c:v>
                </c:pt>
                <c:pt idx="2101">
                  <c:v>1.31</c:v>
                </c:pt>
                <c:pt idx="2102">
                  <c:v>1.20095</c:v>
                </c:pt>
                <c:pt idx="2103">
                  <c:v>1.2019</c:v>
                </c:pt>
                <c:pt idx="2104">
                  <c:v>1.2587000000000002</c:v>
                </c:pt>
                <c:pt idx="2105">
                  <c:v>1.1756500000000001</c:v>
                </c:pt>
                <c:pt idx="2106">
                  <c:v>1.14975</c:v>
                </c:pt>
                <c:pt idx="2107">
                  <c:v>1.1691</c:v>
                </c:pt>
                <c:pt idx="2108">
                  <c:v>1.16995</c:v>
                </c:pt>
                <c:pt idx="2109">
                  <c:v>1.17005</c:v>
                </c:pt>
                <c:pt idx="2110">
                  <c:v>1.1711499999999999</c:v>
                </c:pt>
                <c:pt idx="2111">
                  <c:v>1.1689499999999999</c:v>
                </c:pt>
                <c:pt idx="2112">
                  <c:v>1.1506999999999998</c:v>
                </c:pt>
                <c:pt idx="2113">
                  <c:v>1.15985</c:v>
                </c:pt>
                <c:pt idx="2114">
                  <c:v>1.16195</c:v>
                </c:pt>
                <c:pt idx="2115">
                  <c:v>1.1719499999999998</c:v>
                </c:pt>
                <c:pt idx="2116">
                  <c:v>1.1599999999999999</c:v>
                </c:pt>
                <c:pt idx="2117">
                  <c:v>1.14005</c:v>
                </c:pt>
                <c:pt idx="2118">
                  <c:v>1.12185</c:v>
                </c:pt>
                <c:pt idx="2119">
                  <c:v>1.13235</c:v>
                </c:pt>
                <c:pt idx="2120">
                  <c:v>1.1173999999999999</c:v>
                </c:pt>
                <c:pt idx="2121">
                  <c:v>1.1234999999999999</c:v>
                </c:pt>
                <c:pt idx="2122">
                  <c:v>1.1272</c:v>
                </c:pt>
                <c:pt idx="2123">
                  <c:v>1.1547499999999999</c:v>
                </c:pt>
                <c:pt idx="2124">
                  <c:v>1.1487499999999999</c:v>
                </c:pt>
                <c:pt idx="2125">
                  <c:v>1.1311499999999999</c:v>
                </c:pt>
                <c:pt idx="2126">
                  <c:v>1.14415</c:v>
                </c:pt>
                <c:pt idx="2127">
                  <c:v>1.1630500000000001</c:v>
                </c:pt>
                <c:pt idx="2128">
                  <c:v>1.16405</c:v>
                </c:pt>
                <c:pt idx="2129">
                  <c:v>1.1611</c:v>
                </c:pt>
                <c:pt idx="2130">
                  <c:v>1.14395</c:v>
                </c:pt>
                <c:pt idx="2131">
                  <c:v>1.1220000000000001</c:v>
                </c:pt>
                <c:pt idx="2132">
                  <c:v>1.1471500000000001</c:v>
                </c:pt>
                <c:pt idx="2133">
                  <c:v>1.0922499999999999</c:v>
                </c:pt>
                <c:pt idx="2134">
                  <c:v>1.0967499999999999</c:v>
                </c:pt>
                <c:pt idx="2135">
                  <c:v>1.1109499999999999</c:v>
                </c:pt>
                <c:pt idx="2136">
                  <c:v>1.1092500000000001</c:v>
                </c:pt>
                <c:pt idx="2137">
                  <c:v>1.1079000000000001</c:v>
                </c:pt>
                <c:pt idx="2138">
                  <c:v>1.1109</c:v>
                </c:pt>
                <c:pt idx="2139">
                  <c:v>1.1068500000000001</c:v>
                </c:pt>
                <c:pt idx="2140">
                  <c:v>1.0887500000000001</c:v>
                </c:pt>
                <c:pt idx="2141">
                  <c:v>1.0852999999999999</c:v>
                </c:pt>
                <c:pt idx="2142">
                  <c:v>1.1658999999999999</c:v>
                </c:pt>
                <c:pt idx="2143">
                  <c:v>1.1369499999999999</c:v>
                </c:pt>
                <c:pt idx="2144">
                  <c:v>1.1362000000000001</c:v>
                </c:pt>
                <c:pt idx="2145">
                  <c:v>1.1355999999999999</c:v>
                </c:pt>
                <c:pt idx="2146">
                  <c:v>1.1472499999999999</c:v>
                </c:pt>
                <c:pt idx="2147">
                  <c:v>1.1636499999999999</c:v>
                </c:pt>
                <c:pt idx="2148">
                  <c:v>1.1536</c:v>
                </c:pt>
                <c:pt idx="2149">
                  <c:v>1.17855</c:v>
                </c:pt>
                <c:pt idx="2150">
                  <c:v>1.17245</c:v>
                </c:pt>
                <c:pt idx="2151">
                  <c:v>1.1551499999999999</c:v>
                </c:pt>
                <c:pt idx="2152">
                  <c:v>1.1589499999999999</c:v>
                </c:pt>
                <c:pt idx="2153">
                  <c:v>1.1616500000000001</c:v>
                </c:pt>
                <c:pt idx="2154">
                  <c:v>1.1399999999999999</c:v>
                </c:pt>
                <c:pt idx="2155">
                  <c:v>1.1399999999999999</c:v>
                </c:pt>
                <c:pt idx="2156">
                  <c:v>1.1399999999999999</c:v>
                </c:pt>
                <c:pt idx="2157">
                  <c:v>1.13825</c:v>
                </c:pt>
                <c:pt idx="2158">
                  <c:v>1.13815</c:v>
                </c:pt>
                <c:pt idx="2159">
                  <c:v>1.1376500000000001</c:v>
                </c:pt>
                <c:pt idx="2160">
                  <c:v>1.1406499999999999</c:v>
                </c:pt>
                <c:pt idx="2161">
                  <c:v>1.14205</c:v>
                </c:pt>
                <c:pt idx="2162">
                  <c:v>1.14005</c:v>
                </c:pt>
                <c:pt idx="2163">
                  <c:v>1.1399999999999999</c:v>
                </c:pt>
                <c:pt idx="2164">
                  <c:v>1.1399999999999999</c:v>
                </c:pt>
                <c:pt idx="2165">
                  <c:v>1.1399999999999999</c:v>
                </c:pt>
                <c:pt idx="2166">
                  <c:v>1.1354</c:v>
                </c:pt>
                <c:pt idx="2167">
                  <c:v>1.1399999999999999</c:v>
                </c:pt>
                <c:pt idx="2168">
                  <c:v>1.1399999999999999</c:v>
                </c:pt>
                <c:pt idx="2169">
                  <c:v>1.1399999999999999</c:v>
                </c:pt>
                <c:pt idx="2170">
                  <c:v>1.1399999999999999</c:v>
                </c:pt>
                <c:pt idx="2171">
                  <c:v>1.1399999999999999</c:v>
                </c:pt>
                <c:pt idx="2172">
                  <c:v>1.1377999999999999</c:v>
                </c:pt>
                <c:pt idx="2173">
                  <c:v>1.1399999999999999</c:v>
                </c:pt>
                <c:pt idx="2174">
                  <c:v>1.1200000000000001</c:v>
                </c:pt>
                <c:pt idx="2175">
                  <c:v>1.1200000000000001</c:v>
                </c:pt>
                <c:pt idx="2176">
                  <c:v>1.12365</c:v>
                </c:pt>
                <c:pt idx="2177">
                  <c:v>1.1200000000000001</c:v>
                </c:pt>
                <c:pt idx="2178">
                  <c:v>1.1200000000000001</c:v>
                </c:pt>
                <c:pt idx="2179">
                  <c:v>1.1256999999999999</c:v>
                </c:pt>
                <c:pt idx="2180">
                  <c:v>1.1200000000000001</c:v>
                </c:pt>
                <c:pt idx="2181">
                  <c:v>1.1200000000000001</c:v>
                </c:pt>
                <c:pt idx="2182">
                  <c:v>1.0900000000000001</c:v>
                </c:pt>
                <c:pt idx="2183">
                  <c:v>1.0900000000000001</c:v>
                </c:pt>
                <c:pt idx="2184">
                  <c:v>1.0900000000000001</c:v>
                </c:pt>
                <c:pt idx="2185">
                  <c:v>1.1288500000000001</c:v>
                </c:pt>
                <c:pt idx="2186">
                  <c:v>1.0900000000000001</c:v>
                </c:pt>
                <c:pt idx="2187">
                  <c:v>1.0900000000000001</c:v>
                </c:pt>
                <c:pt idx="2188">
                  <c:v>1.10345</c:v>
                </c:pt>
                <c:pt idx="2189">
                  <c:v>1.1032999999999999</c:v>
                </c:pt>
                <c:pt idx="2190">
                  <c:v>1.0798000000000001</c:v>
                </c:pt>
                <c:pt idx="2191">
                  <c:v>1.0931999999999999</c:v>
                </c:pt>
                <c:pt idx="2192">
                  <c:v>1.0883499999999999</c:v>
                </c:pt>
                <c:pt idx="2193">
                  <c:v>1.08335</c:v>
                </c:pt>
                <c:pt idx="2194">
                  <c:v>1.0900000000000001</c:v>
                </c:pt>
                <c:pt idx="2195">
                  <c:v>1.0900000000000001</c:v>
                </c:pt>
                <c:pt idx="2196">
                  <c:v>1.0900000000000001</c:v>
                </c:pt>
                <c:pt idx="2197">
                  <c:v>1.0900000000000001</c:v>
                </c:pt>
                <c:pt idx="2198">
                  <c:v>1.0900000000000001</c:v>
                </c:pt>
                <c:pt idx="2199">
                  <c:v>1.0900000000000001</c:v>
                </c:pt>
                <c:pt idx="2200">
                  <c:v>1.0925499999999999</c:v>
                </c:pt>
                <c:pt idx="2201">
                  <c:v>1.0900000000000001</c:v>
                </c:pt>
                <c:pt idx="2202">
                  <c:v>1.0900000000000001</c:v>
                </c:pt>
                <c:pt idx="2203">
                  <c:v>1.0900000000000001</c:v>
                </c:pt>
                <c:pt idx="2204">
                  <c:v>1.0900000000000001</c:v>
                </c:pt>
                <c:pt idx="2205">
                  <c:v>1.05</c:v>
                </c:pt>
                <c:pt idx="2206">
                  <c:v>1.05</c:v>
                </c:pt>
                <c:pt idx="2207">
                  <c:v>1.05</c:v>
                </c:pt>
                <c:pt idx="2208">
                  <c:v>1.05</c:v>
                </c:pt>
                <c:pt idx="2209">
                  <c:v>1.05</c:v>
                </c:pt>
                <c:pt idx="2210">
                  <c:v>1.05</c:v>
                </c:pt>
                <c:pt idx="2211">
                  <c:v>1.05</c:v>
                </c:pt>
                <c:pt idx="2212">
                  <c:v>1.05</c:v>
                </c:pt>
                <c:pt idx="2213">
                  <c:v>1.0598999999999998</c:v>
                </c:pt>
                <c:pt idx="2214">
                  <c:v>1.0581</c:v>
                </c:pt>
                <c:pt idx="2215">
                  <c:v>1.06</c:v>
                </c:pt>
                <c:pt idx="2216">
                  <c:v>1.06</c:v>
                </c:pt>
                <c:pt idx="2217">
                  <c:v>1.03775</c:v>
                </c:pt>
                <c:pt idx="2218">
                  <c:v>1.0286</c:v>
                </c:pt>
                <c:pt idx="2219">
                  <c:v>1.06</c:v>
                </c:pt>
                <c:pt idx="2220">
                  <c:v>1.0697000000000001</c:v>
                </c:pt>
                <c:pt idx="2221">
                  <c:v>1.07</c:v>
                </c:pt>
                <c:pt idx="2222">
                  <c:v>1.0665500000000001</c:v>
                </c:pt>
                <c:pt idx="2223">
                  <c:v>1.0665</c:v>
                </c:pt>
                <c:pt idx="2224">
                  <c:v>1.06575</c:v>
                </c:pt>
                <c:pt idx="2225">
                  <c:v>1.0575000000000001</c:v>
                </c:pt>
                <c:pt idx="2226">
                  <c:v>1.04535</c:v>
                </c:pt>
                <c:pt idx="2227">
                  <c:v>1.04765</c:v>
                </c:pt>
                <c:pt idx="2228">
                  <c:v>1.0623</c:v>
                </c:pt>
                <c:pt idx="2229">
                  <c:v>1.0564</c:v>
                </c:pt>
                <c:pt idx="2230">
                  <c:v>1.06125</c:v>
                </c:pt>
                <c:pt idx="2231">
                  <c:v>1.0528</c:v>
                </c:pt>
                <c:pt idx="2232">
                  <c:v>1.0451999999999999</c:v>
                </c:pt>
                <c:pt idx="2233">
                  <c:v>1.0447</c:v>
                </c:pt>
                <c:pt idx="2234">
                  <c:v>1.0383</c:v>
                </c:pt>
                <c:pt idx="2235">
                  <c:v>1.0317000000000001</c:v>
                </c:pt>
                <c:pt idx="2236">
                  <c:v>1.1137000000000001</c:v>
                </c:pt>
                <c:pt idx="2237">
                  <c:v>1.01725</c:v>
                </c:pt>
                <c:pt idx="2238">
                  <c:v>1.03</c:v>
                </c:pt>
                <c:pt idx="2239">
                  <c:v>1.03</c:v>
                </c:pt>
                <c:pt idx="2240">
                  <c:v>1.0256999999999998</c:v>
                </c:pt>
                <c:pt idx="2241">
                  <c:v>1.0258499999999999</c:v>
                </c:pt>
                <c:pt idx="2242">
                  <c:v>1.03</c:v>
                </c:pt>
                <c:pt idx="2243">
                  <c:v>1.02</c:v>
                </c:pt>
                <c:pt idx="2244">
                  <c:v>1.0315000000000001</c:v>
                </c:pt>
                <c:pt idx="2245">
                  <c:v>1.03</c:v>
                </c:pt>
                <c:pt idx="2246">
                  <c:v>1.02545</c:v>
                </c:pt>
                <c:pt idx="2247">
                  <c:v>1.0217000000000001</c:v>
                </c:pt>
                <c:pt idx="2248">
                  <c:v>1.0280500000000001</c:v>
                </c:pt>
                <c:pt idx="2249">
                  <c:v>1.03</c:v>
                </c:pt>
                <c:pt idx="2250">
                  <c:v>1.0238</c:v>
                </c:pt>
                <c:pt idx="2251">
                  <c:v>1.02</c:v>
                </c:pt>
                <c:pt idx="2252">
                  <c:v>1.02</c:v>
                </c:pt>
                <c:pt idx="2253">
                  <c:v>1.0156499999999999</c:v>
                </c:pt>
                <c:pt idx="2254">
                  <c:v>1.014</c:v>
                </c:pt>
                <c:pt idx="2255">
                  <c:v>0.99724999999999997</c:v>
                </c:pt>
                <c:pt idx="2256">
                  <c:v>1.0012000000000001</c:v>
                </c:pt>
                <c:pt idx="2257">
                  <c:v>0.99829999999999997</c:v>
                </c:pt>
                <c:pt idx="2258">
                  <c:v>0.99580000000000002</c:v>
                </c:pt>
                <c:pt idx="2259">
                  <c:v>0.98840000000000006</c:v>
                </c:pt>
                <c:pt idx="2260">
                  <c:v>1.01</c:v>
                </c:pt>
                <c:pt idx="2261">
                  <c:v>0.98404999999999998</c:v>
                </c:pt>
                <c:pt idx="2262">
                  <c:v>0.94894999999999996</c:v>
                </c:pt>
                <c:pt idx="2263">
                  <c:v>0.95499999999999996</c:v>
                </c:pt>
                <c:pt idx="2264">
                  <c:v>0.95</c:v>
                </c:pt>
                <c:pt idx="2265">
                  <c:v>0.95</c:v>
                </c:pt>
                <c:pt idx="2266">
                  <c:v>0.95055000000000012</c:v>
                </c:pt>
                <c:pt idx="2267">
                  <c:v>0.95019999999999993</c:v>
                </c:pt>
                <c:pt idx="2268">
                  <c:v>0.95</c:v>
                </c:pt>
                <c:pt idx="2269">
                  <c:v>0.95</c:v>
                </c:pt>
                <c:pt idx="2270">
                  <c:v>0.95</c:v>
                </c:pt>
                <c:pt idx="2271">
                  <c:v>0.95</c:v>
                </c:pt>
                <c:pt idx="2272">
                  <c:v>0.95</c:v>
                </c:pt>
                <c:pt idx="2273">
                  <c:v>0.95</c:v>
                </c:pt>
                <c:pt idx="2274">
                  <c:v>0.98199999999999998</c:v>
                </c:pt>
                <c:pt idx="2275">
                  <c:v>0.96109999999999995</c:v>
                </c:pt>
                <c:pt idx="2276">
                  <c:v>0.95</c:v>
                </c:pt>
                <c:pt idx="2277">
                  <c:v>0.95</c:v>
                </c:pt>
                <c:pt idx="2278">
                  <c:v>0.95</c:v>
                </c:pt>
                <c:pt idx="2279">
                  <c:v>0.95</c:v>
                </c:pt>
                <c:pt idx="2280">
                  <c:v>0.94689999999999996</c:v>
                </c:pt>
                <c:pt idx="2281">
                  <c:v>0.93620000000000003</c:v>
                </c:pt>
                <c:pt idx="2282">
                  <c:v>0.95</c:v>
                </c:pt>
                <c:pt idx="2283">
                  <c:v>0.93830000000000002</c:v>
                </c:pt>
                <c:pt idx="2284">
                  <c:v>0.90185000000000004</c:v>
                </c:pt>
                <c:pt idx="2285">
                  <c:v>0.89615</c:v>
                </c:pt>
                <c:pt idx="2286">
                  <c:v>0.83</c:v>
                </c:pt>
                <c:pt idx="2287">
                  <c:v>0.82980000000000009</c:v>
                </c:pt>
                <c:pt idx="2288">
                  <c:v>0.83</c:v>
                </c:pt>
                <c:pt idx="2289">
                  <c:v>0.83004999999999995</c:v>
                </c:pt>
                <c:pt idx="2290">
                  <c:v>0.80599999999999994</c:v>
                </c:pt>
                <c:pt idx="2291">
                  <c:v>0.93</c:v>
                </c:pt>
                <c:pt idx="2292">
                  <c:v>0.93015000000000003</c:v>
                </c:pt>
                <c:pt idx="2293">
                  <c:v>0.93</c:v>
                </c:pt>
                <c:pt idx="2294">
                  <c:v>0.93</c:v>
                </c:pt>
                <c:pt idx="2295">
                  <c:v>0.88230000000000008</c:v>
                </c:pt>
                <c:pt idx="2296">
                  <c:v>0.86849999999999994</c:v>
                </c:pt>
                <c:pt idx="2297">
                  <c:v>0.88</c:v>
                </c:pt>
                <c:pt idx="2298">
                  <c:v>0.88</c:v>
                </c:pt>
                <c:pt idx="2299">
                  <c:v>0.88</c:v>
                </c:pt>
                <c:pt idx="2300">
                  <c:v>0.88</c:v>
                </c:pt>
                <c:pt idx="2301">
                  <c:v>0.88</c:v>
                </c:pt>
                <c:pt idx="2302">
                  <c:v>0.88</c:v>
                </c:pt>
                <c:pt idx="2303">
                  <c:v>0.88</c:v>
                </c:pt>
                <c:pt idx="2304">
                  <c:v>0.88</c:v>
                </c:pt>
                <c:pt idx="2305">
                  <c:v>0.88</c:v>
                </c:pt>
                <c:pt idx="2306">
                  <c:v>0.88</c:v>
                </c:pt>
                <c:pt idx="2307">
                  <c:v>0.88</c:v>
                </c:pt>
                <c:pt idx="2308">
                  <c:v>0.90465000000000007</c:v>
                </c:pt>
                <c:pt idx="2309">
                  <c:v>0.90680000000000005</c:v>
                </c:pt>
                <c:pt idx="2310">
                  <c:v>0.90069999999999995</c:v>
                </c:pt>
                <c:pt idx="2311">
                  <c:v>0.91049999999999998</c:v>
                </c:pt>
                <c:pt idx="2312">
                  <c:v>0.92409999999999992</c:v>
                </c:pt>
                <c:pt idx="2313">
                  <c:v>0.92</c:v>
                </c:pt>
                <c:pt idx="2314">
                  <c:v>0.90995000000000004</c:v>
                </c:pt>
                <c:pt idx="2315">
                  <c:v>0.90549999999999997</c:v>
                </c:pt>
                <c:pt idx="2316">
                  <c:v>0.92374999999999996</c:v>
                </c:pt>
                <c:pt idx="2317">
                  <c:v>0.91879999999999995</c:v>
                </c:pt>
                <c:pt idx="2318">
                  <c:v>0.91480000000000006</c:v>
                </c:pt>
                <c:pt idx="2319">
                  <c:v>0.91790000000000005</c:v>
                </c:pt>
                <c:pt idx="2320">
                  <c:v>0.92049999999999998</c:v>
                </c:pt>
                <c:pt idx="2321">
                  <c:v>0.93610000000000004</c:v>
                </c:pt>
                <c:pt idx="2322">
                  <c:v>0.94955000000000001</c:v>
                </c:pt>
                <c:pt idx="2323">
                  <c:v>0.98230000000000006</c:v>
                </c:pt>
                <c:pt idx="2324">
                  <c:v>0.96150000000000002</c:v>
                </c:pt>
                <c:pt idx="2325">
                  <c:v>0.97699999999999998</c:v>
                </c:pt>
                <c:pt idx="2326">
                  <c:v>0.98105000000000009</c:v>
                </c:pt>
                <c:pt idx="2327">
                  <c:v>0.95915000000000006</c:v>
                </c:pt>
                <c:pt idx="2328">
                  <c:v>0.9506</c:v>
                </c:pt>
                <c:pt idx="2329">
                  <c:v>0.93480000000000008</c:v>
                </c:pt>
                <c:pt idx="2330">
                  <c:v>0.94459999999999988</c:v>
                </c:pt>
                <c:pt idx="2331">
                  <c:v>0.9394499999999999</c:v>
                </c:pt>
                <c:pt idx="2332">
                  <c:v>0.93654999999999999</c:v>
                </c:pt>
                <c:pt idx="2333">
                  <c:v>0.93535000000000001</c:v>
                </c:pt>
                <c:pt idx="2334">
                  <c:v>0.93385000000000007</c:v>
                </c:pt>
                <c:pt idx="2335">
                  <c:v>0.92454999999999998</c:v>
                </c:pt>
                <c:pt idx="2336">
                  <c:v>0.91295000000000004</c:v>
                </c:pt>
                <c:pt idx="2337">
                  <c:v>0.91215000000000002</c:v>
                </c:pt>
                <c:pt idx="2338">
                  <c:v>0.92944999999999989</c:v>
                </c:pt>
                <c:pt idx="2339">
                  <c:v>0.92674999999999996</c:v>
                </c:pt>
                <c:pt idx="2340">
                  <c:v>0.92454999999999998</c:v>
                </c:pt>
                <c:pt idx="2341">
                  <c:v>0.92305000000000004</c:v>
                </c:pt>
                <c:pt idx="2342">
                  <c:v>0.92330000000000001</c:v>
                </c:pt>
                <c:pt idx="2343">
                  <c:v>0.92305000000000004</c:v>
                </c:pt>
                <c:pt idx="2344">
                  <c:v>0.90144999999999997</c:v>
                </c:pt>
                <c:pt idx="2345">
                  <c:v>0.90394999999999992</c:v>
                </c:pt>
                <c:pt idx="2346">
                  <c:v>0.90269999999999995</c:v>
                </c:pt>
                <c:pt idx="2347">
                  <c:v>0.89939999999999998</c:v>
                </c:pt>
                <c:pt idx="2348">
                  <c:v>0.89300000000000002</c:v>
                </c:pt>
                <c:pt idx="2349">
                  <c:v>0.88709999999999989</c:v>
                </c:pt>
                <c:pt idx="2350">
                  <c:v>0.86254999999999993</c:v>
                </c:pt>
                <c:pt idx="2351">
                  <c:v>0.85004999999999997</c:v>
                </c:pt>
                <c:pt idx="2352">
                  <c:v>0.84204999999999997</c:v>
                </c:pt>
                <c:pt idx="2353">
                  <c:v>0.84955000000000003</c:v>
                </c:pt>
                <c:pt idx="2354">
                  <c:v>0.84965000000000002</c:v>
                </c:pt>
                <c:pt idx="2355">
                  <c:v>0.85105000000000008</c:v>
                </c:pt>
                <c:pt idx="2356">
                  <c:v>0.84915000000000007</c:v>
                </c:pt>
                <c:pt idx="2357">
                  <c:v>0.74655000000000005</c:v>
                </c:pt>
                <c:pt idx="2358">
                  <c:v>0.75040000000000007</c:v>
                </c:pt>
                <c:pt idx="2359">
                  <c:v>0.75584999999999991</c:v>
                </c:pt>
                <c:pt idx="2360">
                  <c:v>0.76280000000000003</c:v>
                </c:pt>
                <c:pt idx="2361">
                  <c:v>0.76549999999999996</c:v>
                </c:pt>
                <c:pt idx="2362">
                  <c:v>0.76745000000000008</c:v>
                </c:pt>
                <c:pt idx="2363">
                  <c:v>0.76840000000000008</c:v>
                </c:pt>
                <c:pt idx="2364">
                  <c:v>0.76709999999999989</c:v>
                </c:pt>
                <c:pt idx="2365">
                  <c:v>0.73565000000000003</c:v>
                </c:pt>
                <c:pt idx="2366">
                  <c:v>0.76265000000000005</c:v>
                </c:pt>
                <c:pt idx="2367">
                  <c:v>0.71069999999999989</c:v>
                </c:pt>
                <c:pt idx="2368">
                  <c:v>0.71279999999999999</c:v>
                </c:pt>
                <c:pt idx="2369">
                  <c:v>0.71779999999999999</c:v>
                </c:pt>
                <c:pt idx="2370">
                  <c:v>0.7238</c:v>
                </c:pt>
                <c:pt idx="2371">
                  <c:v>0.72310000000000008</c:v>
                </c:pt>
                <c:pt idx="2372">
                  <c:v>0.72310000000000008</c:v>
                </c:pt>
                <c:pt idx="2373">
                  <c:v>0.72770000000000001</c:v>
                </c:pt>
                <c:pt idx="2374">
                  <c:v>0.74029999999999996</c:v>
                </c:pt>
                <c:pt idx="2375">
                  <c:v>0.74939999999999996</c:v>
                </c:pt>
                <c:pt idx="2376">
                  <c:v>0.71550000000000002</c:v>
                </c:pt>
                <c:pt idx="2377">
                  <c:v>0.71550000000000002</c:v>
                </c:pt>
                <c:pt idx="2378">
                  <c:v>0.71060000000000001</c:v>
                </c:pt>
                <c:pt idx="2379">
                  <c:v>0.78069999999999995</c:v>
                </c:pt>
                <c:pt idx="2380">
                  <c:v>0.77829999999999999</c:v>
                </c:pt>
                <c:pt idx="2381">
                  <c:v>0.78439999999999999</c:v>
                </c:pt>
                <c:pt idx="2382">
                  <c:v>0.78885000000000005</c:v>
                </c:pt>
                <c:pt idx="2383">
                  <c:v>0.79165000000000008</c:v>
                </c:pt>
                <c:pt idx="2384">
                  <c:v>0.79189999999999994</c:v>
                </c:pt>
                <c:pt idx="2385">
                  <c:v>0.78520000000000001</c:v>
                </c:pt>
                <c:pt idx="2386">
                  <c:v>0.78174999999999994</c:v>
                </c:pt>
                <c:pt idx="2387">
                  <c:v>0.78839999999999999</c:v>
                </c:pt>
                <c:pt idx="2388">
                  <c:v>0.79059999999999997</c:v>
                </c:pt>
                <c:pt idx="2389">
                  <c:v>0.81484999999999996</c:v>
                </c:pt>
                <c:pt idx="2390">
                  <c:v>0.80260000000000009</c:v>
                </c:pt>
                <c:pt idx="2391">
                  <c:v>0.78564999999999996</c:v>
                </c:pt>
                <c:pt idx="2392">
                  <c:v>0.78420000000000001</c:v>
                </c:pt>
                <c:pt idx="2393">
                  <c:v>0.78799999999999992</c:v>
                </c:pt>
                <c:pt idx="2394">
                  <c:v>0.78790000000000004</c:v>
                </c:pt>
                <c:pt idx="2395">
                  <c:v>0.76965000000000006</c:v>
                </c:pt>
                <c:pt idx="2396">
                  <c:v>0.77644999999999997</c:v>
                </c:pt>
                <c:pt idx="2397">
                  <c:v>0.76950000000000007</c:v>
                </c:pt>
                <c:pt idx="2398">
                  <c:v>0.77390000000000003</c:v>
                </c:pt>
                <c:pt idx="2399">
                  <c:v>0.78170000000000006</c:v>
                </c:pt>
                <c:pt idx="2400">
                  <c:v>0.78659999999999997</c:v>
                </c:pt>
                <c:pt idx="2401">
                  <c:v>0.96939999999999993</c:v>
                </c:pt>
                <c:pt idx="2402">
                  <c:v>0.83204999999999996</c:v>
                </c:pt>
                <c:pt idx="2403">
                  <c:v>0.78425</c:v>
                </c:pt>
                <c:pt idx="2404">
                  <c:v>0.78984999999999994</c:v>
                </c:pt>
                <c:pt idx="2405">
                  <c:v>0.79055000000000009</c:v>
                </c:pt>
                <c:pt idx="2406">
                  <c:v>0.78480000000000005</c:v>
                </c:pt>
                <c:pt idx="2407">
                  <c:v>0.78909999999999991</c:v>
                </c:pt>
                <c:pt idx="2408">
                  <c:v>0.80814999999999992</c:v>
                </c:pt>
                <c:pt idx="2409">
                  <c:v>0.79790000000000005</c:v>
                </c:pt>
                <c:pt idx="2410">
                  <c:v>0.79349999999999998</c:v>
                </c:pt>
                <c:pt idx="2411">
                  <c:v>0.79330000000000001</c:v>
                </c:pt>
                <c:pt idx="2412">
                  <c:v>0.79500000000000004</c:v>
                </c:pt>
                <c:pt idx="2413">
                  <c:v>0.81930000000000003</c:v>
                </c:pt>
                <c:pt idx="2414">
                  <c:v>0.82230000000000003</c:v>
                </c:pt>
                <c:pt idx="2415">
                  <c:v>0.82845000000000002</c:v>
                </c:pt>
                <c:pt idx="2416">
                  <c:v>0.83450000000000002</c:v>
                </c:pt>
                <c:pt idx="2417">
                  <c:v>0.82409999999999994</c:v>
                </c:pt>
                <c:pt idx="2418">
                  <c:v>0.83189999999999997</c:v>
                </c:pt>
                <c:pt idx="2419">
                  <c:v>0.8327</c:v>
                </c:pt>
                <c:pt idx="2420">
                  <c:v>0.82295000000000007</c:v>
                </c:pt>
                <c:pt idx="2421">
                  <c:v>0.82680000000000009</c:v>
                </c:pt>
                <c:pt idx="2422">
                  <c:v>0.81704999999999994</c:v>
                </c:pt>
                <c:pt idx="2423">
                  <c:v>0.84409999999999996</c:v>
                </c:pt>
                <c:pt idx="2424">
                  <c:v>0.83355000000000001</c:v>
                </c:pt>
                <c:pt idx="2425">
                  <c:v>0.82109999999999994</c:v>
                </c:pt>
                <c:pt idx="2426">
                  <c:v>0.82299999999999995</c:v>
                </c:pt>
                <c:pt idx="2427">
                  <c:v>0.82209999999999994</c:v>
                </c:pt>
                <c:pt idx="2428">
                  <c:v>0.83084999999999998</c:v>
                </c:pt>
                <c:pt idx="2429">
                  <c:v>0.83530000000000004</c:v>
                </c:pt>
                <c:pt idx="2430">
                  <c:v>0.85355000000000003</c:v>
                </c:pt>
                <c:pt idx="2431">
                  <c:v>0.85809999999999997</c:v>
                </c:pt>
                <c:pt idx="2432">
                  <c:v>0.88355000000000006</c:v>
                </c:pt>
                <c:pt idx="2433">
                  <c:v>0.86840000000000006</c:v>
                </c:pt>
                <c:pt idx="2434">
                  <c:v>0.90349999999999997</c:v>
                </c:pt>
                <c:pt idx="2435">
                  <c:v>0.90339999999999998</c:v>
                </c:pt>
                <c:pt idx="2436">
                  <c:v>0.90339999999999998</c:v>
                </c:pt>
                <c:pt idx="2437">
                  <c:v>0.90334999999999999</c:v>
                </c:pt>
                <c:pt idx="2438">
                  <c:v>0.91435</c:v>
                </c:pt>
                <c:pt idx="2439">
                  <c:v>0.91905000000000003</c:v>
                </c:pt>
                <c:pt idx="2440">
                  <c:v>0.92394999999999994</c:v>
                </c:pt>
                <c:pt idx="2441">
                  <c:v>0.92845</c:v>
                </c:pt>
                <c:pt idx="2442">
                  <c:v>0.94694999999999996</c:v>
                </c:pt>
                <c:pt idx="2443">
                  <c:v>0.95290000000000008</c:v>
                </c:pt>
                <c:pt idx="2444">
                  <c:v>0.98465000000000003</c:v>
                </c:pt>
                <c:pt idx="2445">
                  <c:v>1.0037</c:v>
                </c:pt>
                <c:pt idx="2446">
                  <c:v>1.0020499999999999</c:v>
                </c:pt>
                <c:pt idx="2447">
                  <c:v>1.00525</c:v>
                </c:pt>
                <c:pt idx="2448">
                  <c:v>1.02735</c:v>
                </c:pt>
                <c:pt idx="2449">
                  <c:v>1.0156000000000001</c:v>
                </c:pt>
                <c:pt idx="2450">
                  <c:v>0.98584999999999989</c:v>
                </c:pt>
                <c:pt idx="2451">
                  <c:v>0.97855000000000003</c:v>
                </c:pt>
                <c:pt idx="2452">
                  <c:v>0.99569999999999992</c:v>
                </c:pt>
                <c:pt idx="2453">
                  <c:v>0.99900000000000011</c:v>
                </c:pt>
                <c:pt idx="2454">
                  <c:v>1.0079500000000001</c:v>
                </c:pt>
                <c:pt idx="2455">
                  <c:v>1.0038500000000001</c:v>
                </c:pt>
                <c:pt idx="2456">
                  <c:v>1.0085999999999999</c:v>
                </c:pt>
                <c:pt idx="2457">
                  <c:v>1.0303</c:v>
                </c:pt>
                <c:pt idx="2458">
                  <c:v>1.0425</c:v>
                </c:pt>
                <c:pt idx="2459">
                  <c:v>1.0293000000000001</c:v>
                </c:pt>
                <c:pt idx="2460">
                  <c:v>1.0302500000000001</c:v>
                </c:pt>
                <c:pt idx="2461">
                  <c:v>1.02485</c:v>
                </c:pt>
                <c:pt idx="2462">
                  <c:v>1.03125</c:v>
                </c:pt>
                <c:pt idx="2463">
                  <c:v>1.0298499999999999</c:v>
                </c:pt>
                <c:pt idx="2464">
                  <c:v>1.0263</c:v>
                </c:pt>
                <c:pt idx="2465">
                  <c:v>1.0420499999999999</c:v>
                </c:pt>
                <c:pt idx="2466">
                  <c:v>1.0236000000000001</c:v>
                </c:pt>
                <c:pt idx="2467">
                  <c:v>1.0223</c:v>
                </c:pt>
                <c:pt idx="2468">
                  <c:v>1.0317000000000001</c:v>
                </c:pt>
                <c:pt idx="2469">
                  <c:v>1.0401499999999999</c:v>
                </c:pt>
                <c:pt idx="2470">
                  <c:v>1.0521500000000001</c:v>
                </c:pt>
                <c:pt idx="2471">
                  <c:v>1.0262</c:v>
                </c:pt>
                <c:pt idx="2472">
                  <c:v>1.0255000000000001</c:v>
                </c:pt>
                <c:pt idx="2473">
                  <c:v>1.0226500000000001</c:v>
                </c:pt>
                <c:pt idx="2474">
                  <c:v>1.0162500000000001</c:v>
                </c:pt>
                <c:pt idx="2475">
                  <c:v>0.98234999999999995</c:v>
                </c:pt>
                <c:pt idx="2476">
                  <c:v>0.97594999999999998</c:v>
                </c:pt>
                <c:pt idx="2477">
                  <c:v>0.97635000000000005</c:v>
                </c:pt>
                <c:pt idx="2478">
                  <c:v>0.9708</c:v>
                </c:pt>
                <c:pt idx="2479">
                  <c:v>0.9706999999999999</c:v>
                </c:pt>
                <c:pt idx="2480">
                  <c:v>0.9799500000000001</c:v>
                </c:pt>
                <c:pt idx="2481">
                  <c:v>0.98375000000000001</c:v>
                </c:pt>
                <c:pt idx="2482">
                  <c:v>0.99344999999999994</c:v>
                </c:pt>
                <c:pt idx="2483">
                  <c:v>0.98594999999999999</c:v>
                </c:pt>
                <c:pt idx="2484">
                  <c:v>0.98325000000000007</c:v>
                </c:pt>
                <c:pt idx="2485">
                  <c:v>0.99714999999999998</c:v>
                </c:pt>
                <c:pt idx="2486">
                  <c:v>0.98565000000000003</c:v>
                </c:pt>
                <c:pt idx="2487">
                  <c:v>0.98750000000000004</c:v>
                </c:pt>
                <c:pt idx="2488">
                  <c:v>1.02075</c:v>
                </c:pt>
                <c:pt idx="2489">
                  <c:v>1.01955</c:v>
                </c:pt>
                <c:pt idx="2490">
                  <c:v>1.02715</c:v>
                </c:pt>
                <c:pt idx="2491">
                  <c:v>1.0281499999999999</c:v>
                </c:pt>
                <c:pt idx="2492">
                  <c:v>1.06575</c:v>
                </c:pt>
                <c:pt idx="2493">
                  <c:v>1.0661499999999999</c:v>
                </c:pt>
                <c:pt idx="2494">
                  <c:v>1.0665500000000001</c:v>
                </c:pt>
                <c:pt idx="2495">
                  <c:v>1.06955</c:v>
                </c:pt>
                <c:pt idx="2496">
                  <c:v>1.0662499999999999</c:v>
                </c:pt>
                <c:pt idx="2497">
                  <c:v>1.0674999999999999</c:v>
                </c:pt>
                <c:pt idx="2498">
                  <c:v>1.07965</c:v>
                </c:pt>
                <c:pt idx="2499">
                  <c:v>1.0892500000000001</c:v>
                </c:pt>
                <c:pt idx="2500">
                  <c:v>1.09195</c:v>
                </c:pt>
                <c:pt idx="2501">
                  <c:v>1.08405</c:v>
                </c:pt>
                <c:pt idx="2502">
                  <c:v>1.0883499999999999</c:v>
                </c:pt>
                <c:pt idx="2503">
                  <c:v>1.0847</c:v>
                </c:pt>
                <c:pt idx="2504">
                  <c:v>1.08325</c:v>
                </c:pt>
                <c:pt idx="2505">
                  <c:v>1.08155</c:v>
                </c:pt>
                <c:pt idx="2506">
                  <c:v>1.08555</c:v>
                </c:pt>
                <c:pt idx="2507">
                  <c:v>1.08525</c:v>
                </c:pt>
                <c:pt idx="2508">
                  <c:v>1.09195</c:v>
                </c:pt>
                <c:pt idx="2509">
                  <c:v>1.09335</c:v>
                </c:pt>
                <c:pt idx="2510">
                  <c:v>1.07975</c:v>
                </c:pt>
                <c:pt idx="2511">
                  <c:v>1.07605</c:v>
                </c:pt>
                <c:pt idx="2512">
                  <c:v>1.0743499999999999</c:v>
                </c:pt>
                <c:pt idx="2513">
                  <c:v>1.07545</c:v>
                </c:pt>
                <c:pt idx="2514">
                  <c:v>1.07745</c:v>
                </c:pt>
                <c:pt idx="2515">
                  <c:v>1.07965</c:v>
                </c:pt>
                <c:pt idx="2516">
                  <c:v>1.0831500000000001</c:v>
                </c:pt>
                <c:pt idx="2517">
                  <c:v>1.0910500000000001</c:v>
                </c:pt>
                <c:pt idx="2518">
                  <c:v>1.0687500000000001</c:v>
                </c:pt>
                <c:pt idx="2519">
                  <c:v>1.0579499999999999</c:v>
                </c:pt>
                <c:pt idx="2520">
                  <c:v>1.0667</c:v>
                </c:pt>
                <c:pt idx="2521">
                  <c:v>1.0238</c:v>
                </c:pt>
                <c:pt idx="2522">
                  <c:v>0.99775000000000003</c:v>
                </c:pt>
                <c:pt idx="2523">
                  <c:v>0.98985000000000001</c:v>
                </c:pt>
                <c:pt idx="2524">
                  <c:v>1.0209000000000001</c:v>
                </c:pt>
                <c:pt idx="2525">
                  <c:v>1.0154000000000001</c:v>
                </c:pt>
                <c:pt idx="2526">
                  <c:v>1.0276000000000001</c:v>
                </c:pt>
                <c:pt idx="2527">
                  <c:v>1.0275000000000001</c:v>
                </c:pt>
                <c:pt idx="2528">
                  <c:v>1.0239499999999999</c:v>
                </c:pt>
                <c:pt idx="2529">
                  <c:v>1.0412999999999999</c:v>
                </c:pt>
                <c:pt idx="2530">
                  <c:v>1.0602</c:v>
                </c:pt>
                <c:pt idx="2531">
                  <c:v>1.0456999999999999</c:v>
                </c:pt>
                <c:pt idx="2532">
                  <c:v>1.0298</c:v>
                </c:pt>
                <c:pt idx="2533">
                  <c:v>1.0295000000000001</c:v>
                </c:pt>
                <c:pt idx="2534">
                  <c:v>1.0221</c:v>
                </c:pt>
                <c:pt idx="2535">
                  <c:v>1.02485</c:v>
                </c:pt>
                <c:pt idx="2536">
                  <c:v>1.0349999999999999</c:v>
                </c:pt>
                <c:pt idx="2537">
                  <c:v>1.05135</c:v>
                </c:pt>
                <c:pt idx="2538">
                  <c:v>1.0442499999999999</c:v>
                </c:pt>
                <c:pt idx="2539">
                  <c:v>1.03925</c:v>
                </c:pt>
                <c:pt idx="2540">
                  <c:v>1.0392000000000001</c:v>
                </c:pt>
                <c:pt idx="2541">
                  <c:v>1.0395999999999999</c:v>
                </c:pt>
                <c:pt idx="2542">
                  <c:v>1.0402</c:v>
                </c:pt>
                <c:pt idx="2543">
                  <c:v>1.0406</c:v>
                </c:pt>
                <c:pt idx="2544">
                  <c:v>1.0488</c:v>
                </c:pt>
                <c:pt idx="2545">
                  <c:v>0.99694999999999989</c:v>
                </c:pt>
                <c:pt idx="2546">
                  <c:v>1.06745</c:v>
                </c:pt>
                <c:pt idx="2547">
                  <c:v>1.0436000000000001</c:v>
                </c:pt>
                <c:pt idx="2548">
                  <c:v>1.0448</c:v>
                </c:pt>
                <c:pt idx="2549">
                  <c:v>1.0446</c:v>
                </c:pt>
                <c:pt idx="2550">
                  <c:v>1.0445</c:v>
                </c:pt>
                <c:pt idx="2551">
                  <c:v>1.0446</c:v>
                </c:pt>
                <c:pt idx="2552">
                  <c:v>1.0447</c:v>
                </c:pt>
                <c:pt idx="2553">
                  <c:v>1.0429000000000002</c:v>
                </c:pt>
                <c:pt idx="2554">
                  <c:v>1.0438000000000001</c:v>
                </c:pt>
                <c:pt idx="2555">
                  <c:v>1.0517000000000001</c:v>
                </c:pt>
                <c:pt idx="2556">
                  <c:v>1.0473000000000001</c:v>
                </c:pt>
                <c:pt idx="2557">
                  <c:v>1.0486</c:v>
                </c:pt>
                <c:pt idx="2558">
                  <c:v>1.0579000000000001</c:v>
                </c:pt>
                <c:pt idx="2559">
                  <c:v>1.0578000000000001</c:v>
                </c:pt>
                <c:pt idx="2560">
                  <c:v>1.0581</c:v>
                </c:pt>
                <c:pt idx="2561">
                  <c:v>1.0541</c:v>
                </c:pt>
                <c:pt idx="2562">
                  <c:v>1.0563</c:v>
                </c:pt>
                <c:pt idx="2563">
                  <c:v>1.0563</c:v>
                </c:pt>
                <c:pt idx="2564">
                  <c:v>1.0564</c:v>
                </c:pt>
                <c:pt idx="2565">
                  <c:v>1.0564</c:v>
                </c:pt>
                <c:pt idx="2566">
                  <c:v>1.0564</c:v>
                </c:pt>
                <c:pt idx="2567">
                  <c:v>1.0582500000000001</c:v>
                </c:pt>
                <c:pt idx="2568">
                  <c:v>1.0569</c:v>
                </c:pt>
                <c:pt idx="2569">
                  <c:v>1.0584</c:v>
                </c:pt>
                <c:pt idx="2570">
                  <c:v>1.0710500000000001</c:v>
                </c:pt>
                <c:pt idx="2571">
                  <c:v>1.0654000000000001</c:v>
                </c:pt>
                <c:pt idx="2572">
                  <c:v>1.0654000000000001</c:v>
                </c:pt>
                <c:pt idx="2573">
                  <c:v>1.0615000000000001</c:v>
                </c:pt>
                <c:pt idx="2574">
                  <c:v>1.0612000000000001</c:v>
                </c:pt>
                <c:pt idx="2575">
                  <c:v>1.0609500000000001</c:v>
                </c:pt>
                <c:pt idx="2576">
                  <c:v>1.0609500000000001</c:v>
                </c:pt>
                <c:pt idx="2577">
                  <c:v>1.0609500000000001</c:v>
                </c:pt>
                <c:pt idx="2578">
                  <c:v>1.0608</c:v>
                </c:pt>
                <c:pt idx="2579">
                  <c:v>1.0706499999999999</c:v>
                </c:pt>
                <c:pt idx="2580">
                  <c:v>1.0723499999999999</c:v>
                </c:pt>
                <c:pt idx="2581">
                  <c:v>1.0729</c:v>
                </c:pt>
                <c:pt idx="2582">
                  <c:v>1.0724</c:v>
                </c:pt>
                <c:pt idx="2583">
                  <c:v>1.0723499999999999</c:v>
                </c:pt>
                <c:pt idx="2584">
                  <c:v>1.0981000000000001</c:v>
                </c:pt>
                <c:pt idx="2585">
                  <c:v>1.0998999999999999</c:v>
                </c:pt>
                <c:pt idx="2586">
                  <c:v>1.1211</c:v>
                </c:pt>
                <c:pt idx="2587">
                  <c:v>1.11385</c:v>
                </c:pt>
                <c:pt idx="2588">
                  <c:v>1.1139000000000001</c:v>
                </c:pt>
                <c:pt idx="2589">
                  <c:v>1.11205</c:v>
                </c:pt>
                <c:pt idx="2590">
                  <c:v>1.1123000000000001</c:v>
                </c:pt>
                <c:pt idx="2591">
                  <c:v>1.11205</c:v>
                </c:pt>
                <c:pt idx="2592">
                  <c:v>1.11195</c:v>
                </c:pt>
                <c:pt idx="2593">
                  <c:v>1.11195</c:v>
                </c:pt>
                <c:pt idx="2594">
                  <c:v>1.11195</c:v>
                </c:pt>
                <c:pt idx="2595">
                  <c:v>1.11195</c:v>
                </c:pt>
                <c:pt idx="2596">
                  <c:v>1.11185</c:v>
                </c:pt>
                <c:pt idx="2597">
                  <c:v>1.1352500000000001</c:v>
                </c:pt>
                <c:pt idx="2598">
                  <c:v>1.11195</c:v>
                </c:pt>
                <c:pt idx="2599">
                  <c:v>1.12015</c:v>
                </c:pt>
                <c:pt idx="2600">
                  <c:v>1.12625</c:v>
                </c:pt>
                <c:pt idx="2601">
                  <c:v>1.1305500000000002</c:v>
                </c:pt>
                <c:pt idx="2602">
                  <c:v>1.15015</c:v>
                </c:pt>
                <c:pt idx="2603">
                  <c:v>1.1288500000000001</c:v>
                </c:pt>
                <c:pt idx="2604">
                  <c:v>1.1334500000000001</c:v>
                </c:pt>
                <c:pt idx="2605">
                  <c:v>1.1374</c:v>
                </c:pt>
                <c:pt idx="2606">
                  <c:v>1.13855</c:v>
                </c:pt>
                <c:pt idx="2607">
                  <c:v>1.13035</c:v>
                </c:pt>
                <c:pt idx="2608">
                  <c:v>1.13195</c:v>
                </c:pt>
                <c:pt idx="2609">
                  <c:v>1.13195</c:v>
                </c:pt>
                <c:pt idx="2610">
                  <c:v>1.13195</c:v>
                </c:pt>
                <c:pt idx="2611">
                  <c:v>1.13205</c:v>
                </c:pt>
                <c:pt idx="2612">
                  <c:v>1.13205</c:v>
                </c:pt>
                <c:pt idx="2613">
                  <c:v>1.1226499999999999</c:v>
                </c:pt>
                <c:pt idx="2614">
                  <c:v>1.0827</c:v>
                </c:pt>
                <c:pt idx="2615">
                  <c:v>1.1254999999999999</c:v>
                </c:pt>
                <c:pt idx="2616">
                  <c:v>1.1254999999999999</c:v>
                </c:pt>
                <c:pt idx="2617">
                  <c:v>1.1254500000000001</c:v>
                </c:pt>
                <c:pt idx="2618">
                  <c:v>1.1255500000000001</c:v>
                </c:pt>
                <c:pt idx="2619">
                  <c:v>1.1255500000000001</c:v>
                </c:pt>
                <c:pt idx="2620">
                  <c:v>1.1256999999999999</c:v>
                </c:pt>
                <c:pt idx="2621">
                  <c:v>1.12365</c:v>
                </c:pt>
                <c:pt idx="2622">
                  <c:v>1.1225499999999999</c:v>
                </c:pt>
                <c:pt idx="2623">
                  <c:v>1.1223000000000001</c:v>
                </c:pt>
                <c:pt idx="2624">
                  <c:v>1.1220999999999999</c:v>
                </c:pt>
                <c:pt idx="2625">
                  <c:v>1.1220999999999999</c:v>
                </c:pt>
                <c:pt idx="2626">
                  <c:v>1.1137000000000001</c:v>
                </c:pt>
                <c:pt idx="2627">
                  <c:v>1.1134999999999999</c:v>
                </c:pt>
                <c:pt idx="2628">
                  <c:v>1.1134999999999999</c:v>
                </c:pt>
                <c:pt idx="2629">
                  <c:v>1.1205500000000002</c:v>
                </c:pt>
                <c:pt idx="2630">
                  <c:v>1.1205000000000001</c:v>
                </c:pt>
                <c:pt idx="2631">
                  <c:v>1.1254</c:v>
                </c:pt>
                <c:pt idx="2632">
                  <c:v>1.1212</c:v>
                </c:pt>
                <c:pt idx="2633">
                  <c:v>1.1218000000000001</c:v>
                </c:pt>
                <c:pt idx="2634">
                  <c:v>1.1223999999999998</c:v>
                </c:pt>
                <c:pt idx="2635">
                  <c:v>1.1227</c:v>
                </c:pt>
                <c:pt idx="2636">
                  <c:v>1.1215000000000002</c:v>
                </c:pt>
                <c:pt idx="2637">
                  <c:v>1.1214</c:v>
                </c:pt>
                <c:pt idx="2638">
                  <c:v>1.1194</c:v>
                </c:pt>
                <c:pt idx="2639">
                  <c:v>1.1187</c:v>
                </c:pt>
                <c:pt idx="2640">
                  <c:v>1.1115000000000002</c:v>
                </c:pt>
                <c:pt idx="2641">
                  <c:v>1.1134999999999999</c:v>
                </c:pt>
                <c:pt idx="2642">
                  <c:v>1.1086</c:v>
                </c:pt>
                <c:pt idx="2643">
                  <c:v>1.1084000000000001</c:v>
                </c:pt>
                <c:pt idx="2644">
                  <c:v>1.1032500000000001</c:v>
                </c:pt>
                <c:pt idx="2645">
                  <c:v>1.11145</c:v>
                </c:pt>
                <c:pt idx="2646">
                  <c:v>1.1007500000000001</c:v>
                </c:pt>
                <c:pt idx="2647">
                  <c:v>1.1007500000000001</c:v>
                </c:pt>
                <c:pt idx="2648">
                  <c:v>1.09975</c:v>
                </c:pt>
                <c:pt idx="2649">
                  <c:v>1.09975</c:v>
                </c:pt>
                <c:pt idx="2650">
                  <c:v>1.09975</c:v>
                </c:pt>
                <c:pt idx="2651">
                  <c:v>1.09975</c:v>
                </c:pt>
                <c:pt idx="2652">
                  <c:v>1.0927500000000001</c:v>
                </c:pt>
                <c:pt idx="2653">
                  <c:v>1.0996999999999999</c:v>
                </c:pt>
                <c:pt idx="2654">
                  <c:v>1.1024</c:v>
                </c:pt>
                <c:pt idx="2655">
                  <c:v>1.09975</c:v>
                </c:pt>
                <c:pt idx="2656">
                  <c:v>1.0863500000000001</c:v>
                </c:pt>
                <c:pt idx="2657">
                  <c:v>1.1281000000000001</c:v>
                </c:pt>
                <c:pt idx="2658">
                  <c:v>1.0659999999999998</c:v>
                </c:pt>
                <c:pt idx="2659">
                  <c:v>1.10215</c:v>
                </c:pt>
                <c:pt idx="2660">
                  <c:v>1.11755</c:v>
                </c:pt>
                <c:pt idx="2661">
                  <c:v>1.1188</c:v>
                </c:pt>
                <c:pt idx="2662">
                  <c:v>1.1189499999999999</c:v>
                </c:pt>
                <c:pt idx="2663">
                  <c:v>1.1144499999999999</c:v>
                </c:pt>
                <c:pt idx="2664">
                  <c:v>1.121</c:v>
                </c:pt>
                <c:pt idx="2665">
                  <c:v>1.1187</c:v>
                </c:pt>
                <c:pt idx="2666">
                  <c:v>1.1172499999999999</c:v>
                </c:pt>
                <c:pt idx="2667">
                  <c:v>1.11815</c:v>
                </c:pt>
                <c:pt idx="2668">
                  <c:v>1.11815</c:v>
                </c:pt>
                <c:pt idx="2669">
                  <c:v>1.1181999999999999</c:v>
                </c:pt>
                <c:pt idx="2670">
                  <c:v>1.11825</c:v>
                </c:pt>
                <c:pt idx="2671">
                  <c:v>1.12155</c:v>
                </c:pt>
                <c:pt idx="2672">
                  <c:v>1.12165</c:v>
                </c:pt>
                <c:pt idx="2673">
                  <c:v>1.12155</c:v>
                </c:pt>
                <c:pt idx="2674">
                  <c:v>1.12175</c:v>
                </c:pt>
                <c:pt idx="2675">
                  <c:v>1.1171500000000001</c:v>
                </c:pt>
                <c:pt idx="2676">
                  <c:v>1.1184499999999999</c:v>
                </c:pt>
                <c:pt idx="2677">
                  <c:v>1.1185499999999999</c:v>
                </c:pt>
                <c:pt idx="2678">
                  <c:v>1.11975</c:v>
                </c:pt>
                <c:pt idx="2679">
                  <c:v>1.12005</c:v>
                </c:pt>
                <c:pt idx="2680">
                  <c:v>1.12005</c:v>
                </c:pt>
                <c:pt idx="2681">
                  <c:v>1.12005</c:v>
                </c:pt>
                <c:pt idx="2682">
                  <c:v>1.1106499999999999</c:v>
                </c:pt>
                <c:pt idx="2683">
                  <c:v>1.11355</c:v>
                </c:pt>
                <c:pt idx="2684">
                  <c:v>1.1185499999999999</c:v>
                </c:pt>
                <c:pt idx="2685">
                  <c:v>1.11825</c:v>
                </c:pt>
                <c:pt idx="2686">
                  <c:v>1.1173500000000001</c:v>
                </c:pt>
                <c:pt idx="2687">
                  <c:v>1.1170499999999999</c:v>
                </c:pt>
                <c:pt idx="2688">
                  <c:v>1.11605</c:v>
                </c:pt>
                <c:pt idx="2689">
                  <c:v>1.11605</c:v>
                </c:pt>
                <c:pt idx="2690">
                  <c:v>1.11605</c:v>
                </c:pt>
                <c:pt idx="2691">
                  <c:v>1.11605</c:v>
                </c:pt>
                <c:pt idx="2692">
                  <c:v>1.11765</c:v>
                </c:pt>
                <c:pt idx="2693">
                  <c:v>1.1179999999999999</c:v>
                </c:pt>
                <c:pt idx="2694">
                  <c:v>1.1181000000000001</c:v>
                </c:pt>
                <c:pt idx="2695">
                  <c:v>1.1179999999999999</c:v>
                </c:pt>
                <c:pt idx="2696">
                  <c:v>1.1251500000000001</c:v>
                </c:pt>
                <c:pt idx="2697">
                  <c:v>1.1251500000000001</c:v>
                </c:pt>
                <c:pt idx="2698">
                  <c:v>1.1181999999999999</c:v>
                </c:pt>
                <c:pt idx="2699">
                  <c:v>1.1212</c:v>
                </c:pt>
                <c:pt idx="2700">
                  <c:v>1.1154500000000001</c:v>
                </c:pt>
                <c:pt idx="2701">
                  <c:v>1.1105500000000001</c:v>
                </c:pt>
                <c:pt idx="2702">
                  <c:v>1.113</c:v>
                </c:pt>
                <c:pt idx="2703">
                  <c:v>1.11435</c:v>
                </c:pt>
                <c:pt idx="2704">
                  <c:v>1.11205</c:v>
                </c:pt>
                <c:pt idx="2705">
                  <c:v>1.11145</c:v>
                </c:pt>
                <c:pt idx="2706">
                  <c:v>1.11145</c:v>
                </c:pt>
                <c:pt idx="2707">
                  <c:v>1.1118000000000001</c:v>
                </c:pt>
                <c:pt idx="2708">
                  <c:v>1.11185</c:v>
                </c:pt>
                <c:pt idx="2709">
                  <c:v>1.1104499999999999</c:v>
                </c:pt>
                <c:pt idx="2710">
                  <c:v>1.11165</c:v>
                </c:pt>
                <c:pt idx="2711">
                  <c:v>1.11175</c:v>
                </c:pt>
                <c:pt idx="2712">
                  <c:v>1.1104000000000001</c:v>
                </c:pt>
                <c:pt idx="2713">
                  <c:v>1.1103000000000001</c:v>
                </c:pt>
                <c:pt idx="2714">
                  <c:v>1.1103000000000001</c:v>
                </c:pt>
                <c:pt idx="2715">
                  <c:v>1.1101999999999999</c:v>
                </c:pt>
                <c:pt idx="2716">
                  <c:v>1.0809</c:v>
                </c:pt>
                <c:pt idx="2717">
                  <c:v>1.05735</c:v>
                </c:pt>
                <c:pt idx="2718">
                  <c:v>1.04355</c:v>
                </c:pt>
                <c:pt idx="2719">
                  <c:v>1.0445500000000001</c:v>
                </c:pt>
                <c:pt idx="2720">
                  <c:v>1.0436000000000001</c:v>
                </c:pt>
                <c:pt idx="2721">
                  <c:v>1.0393999999999999</c:v>
                </c:pt>
                <c:pt idx="2722">
                  <c:v>1.0431999999999999</c:v>
                </c:pt>
                <c:pt idx="2723">
                  <c:v>1.042</c:v>
                </c:pt>
                <c:pt idx="2724">
                  <c:v>1.04155</c:v>
                </c:pt>
                <c:pt idx="2725">
                  <c:v>1.0426</c:v>
                </c:pt>
                <c:pt idx="2726">
                  <c:v>1.0429000000000002</c:v>
                </c:pt>
                <c:pt idx="2727">
                  <c:v>1.04295</c:v>
                </c:pt>
                <c:pt idx="2728">
                  <c:v>1.04525</c:v>
                </c:pt>
                <c:pt idx="2729">
                  <c:v>1.0460500000000001</c:v>
                </c:pt>
                <c:pt idx="2730">
                  <c:v>1.0464</c:v>
                </c:pt>
                <c:pt idx="2731">
                  <c:v>1.0464</c:v>
                </c:pt>
                <c:pt idx="2732">
                  <c:v>1.0476999999999999</c:v>
                </c:pt>
                <c:pt idx="2733">
                  <c:v>1.0479499999999999</c:v>
                </c:pt>
                <c:pt idx="2734">
                  <c:v>1.0480500000000001</c:v>
                </c:pt>
                <c:pt idx="2735">
                  <c:v>1.0481</c:v>
                </c:pt>
                <c:pt idx="2736">
                  <c:v>1.0434000000000001</c:v>
                </c:pt>
                <c:pt idx="2737">
                  <c:v>1.0434000000000001</c:v>
                </c:pt>
                <c:pt idx="2738">
                  <c:v>1.0434000000000001</c:v>
                </c:pt>
                <c:pt idx="2739">
                  <c:v>1.04345</c:v>
                </c:pt>
                <c:pt idx="2740">
                  <c:v>1.04345</c:v>
                </c:pt>
                <c:pt idx="2741">
                  <c:v>1.04345</c:v>
                </c:pt>
                <c:pt idx="2742">
                  <c:v>1.0381499999999999</c:v>
                </c:pt>
                <c:pt idx="2743">
                  <c:v>1.03485</c:v>
                </c:pt>
                <c:pt idx="2744">
                  <c:v>1.0343</c:v>
                </c:pt>
                <c:pt idx="2745">
                  <c:v>1.0323</c:v>
                </c:pt>
                <c:pt idx="2746">
                  <c:v>1.0305</c:v>
                </c:pt>
                <c:pt idx="2747">
                  <c:v>1.0295999999999998</c:v>
                </c:pt>
                <c:pt idx="2748">
                  <c:v>0.99609999999999999</c:v>
                </c:pt>
                <c:pt idx="2749">
                  <c:v>0.99199999999999999</c:v>
                </c:pt>
                <c:pt idx="2750">
                  <c:v>0.99029999999999996</c:v>
                </c:pt>
                <c:pt idx="2751">
                  <c:v>0.98840000000000006</c:v>
                </c:pt>
                <c:pt idx="2752">
                  <c:v>0.99349999999999994</c:v>
                </c:pt>
                <c:pt idx="2753">
                  <c:v>0.99349999999999994</c:v>
                </c:pt>
                <c:pt idx="2754">
                  <c:v>0.99349999999999994</c:v>
                </c:pt>
                <c:pt idx="2755">
                  <c:v>0.99485000000000001</c:v>
                </c:pt>
                <c:pt idx="2756">
                  <c:v>0.99400000000000011</c:v>
                </c:pt>
                <c:pt idx="2757">
                  <c:v>0.99385000000000001</c:v>
                </c:pt>
                <c:pt idx="2758">
                  <c:v>0.99379999999999991</c:v>
                </c:pt>
                <c:pt idx="2759">
                  <c:v>0.99360000000000004</c:v>
                </c:pt>
                <c:pt idx="2760">
                  <c:v>0.99635000000000007</c:v>
                </c:pt>
                <c:pt idx="2761">
                  <c:v>0.99395</c:v>
                </c:pt>
                <c:pt idx="2762">
                  <c:v>0.99385000000000001</c:v>
                </c:pt>
                <c:pt idx="2763">
                  <c:v>0.99385000000000001</c:v>
                </c:pt>
                <c:pt idx="2764">
                  <c:v>0.99375000000000002</c:v>
                </c:pt>
                <c:pt idx="2765">
                  <c:v>0.99370000000000003</c:v>
                </c:pt>
                <c:pt idx="2766">
                  <c:v>1.0088999999999999</c:v>
                </c:pt>
                <c:pt idx="2767">
                  <c:v>1.0153000000000001</c:v>
                </c:pt>
                <c:pt idx="2768">
                  <c:v>1.0206500000000001</c:v>
                </c:pt>
                <c:pt idx="2769">
                  <c:v>1.0225499999999998</c:v>
                </c:pt>
                <c:pt idx="2770">
                  <c:v>1.0744</c:v>
                </c:pt>
                <c:pt idx="2771">
                  <c:v>1.0744</c:v>
                </c:pt>
                <c:pt idx="2772">
                  <c:v>1.0780000000000001</c:v>
                </c:pt>
                <c:pt idx="2773">
                  <c:v>1.077</c:v>
                </c:pt>
                <c:pt idx="2774">
                  <c:v>1.0801000000000001</c:v>
                </c:pt>
                <c:pt idx="2775">
                  <c:v>1.0801499999999999</c:v>
                </c:pt>
                <c:pt idx="2776">
                  <c:v>0.9847499999999999</c:v>
                </c:pt>
                <c:pt idx="2777">
                  <c:v>0.98165000000000002</c:v>
                </c:pt>
                <c:pt idx="2778">
                  <c:v>0.98924999999999996</c:v>
                </c:pt>
                <c:pt idx="2779">
                  <c:v>0.99620000000000009</c:v>
                </c:pt>
                <c:pt idx="2780">
                  <c:v>1.0016</c:v>
                </c:pt>
                <c:pt idx="2781">
                  <c:v>1.0031999999999999</c:v>
                </c:pt>
                <c:pt idx="2782">
                  <c:v>1.0043</c:v>
                </c:pt>
                <c:pt idx="2783">
                  <c:v>1.0042499999999999</c:v>
                </c:pt>
                <c:pt idx="2784">
                  <c:v>1.0044499999999998</c:v>
                </c:pt>
                <c:pt idx="2785">
                  <c:v>1.0044</c:v>
                </c:pt>
                <c:pt idx="2786">
                  <c:v>1.0046999999999999</c:v>
                </c:pt>
                <c:pt idx="2787">
                  <c:v>1.00465</c:v>
                </c:pt>
                <c:pt idx="2788">
                  <c:v>1.0102</c:v>
                </c:pt>
                <c:pt idx="2789">
                  <c:v>1.0529000000000002</c:v>
                </c:pt>
                <c:pt idx="2790">
                  <c:v>1.05945</c:v>
                </c:pt>
                <c:pt idx="2791">
                  <c:v>0.97314999999999996</c:v>
                </c:pt>
                <c:pt idx="2792">
                  <c:v>0.98809999999999998</c:v>
                </c:pt>
                <c:pt idx="2793">
                  <c:v>1.00065</c:v>
                </c:pt>
                <c:pt idx="2794">
                  <c:v>1.0382</c:v>
                </c:pt>
                <c:pt idx="2795">
                  <c:v>1.0279</c:v>
                </c:pt>
                <c:pt idx="2796">
                  <c:v>1.0373000000000001</c:v>
                </c:pt>
                <c:pt idx="2797">
                  <c:v>1.0405</c:v>
                </c:pt>
                <c:pt idx="2798">
                  <c:v>1.0324500000000001</c:v>
                </c:pt>
                <c:pt idx="2799">
                  <c:v>1.0293999999999999</c:v>
                </c:pt>
                <c:pt idx="2800">
                  <c:v>1.0382</c:v>
                </c:pt>
                <c:pt idx="2801">
                  <c:v>1.0349999999999999</c:v>
                </c:pt>
                <c:pt idx="2802">
                  <c:v>1.02355</c:v>
                </c:pt>
                <c:pt idx="2803">
                  <c:v>1.0218</c:v>
                </c:pt>
                <c:pt idx="2804">
                  <c:v>0.99965000000000004</c:v>
                </c:pt>
                <c:pt idx="2805">
                  <c:v>1.00085</c:v>
                </c:pt>
                <c:pt idx="2806">
                  <c:v>1.0033000000000001</c:v>
                </c:pt>
                <c:pt idx="2807">
                  <c:v>1.01475</c:v>
                </c:pt>
                <c:pt idx="2808">
                  <c:v>1.0153000000000001</c:v>
                </c:pt>
                <c:pt idx="2809">
                  <c:v>1.01545</c:v>
                </c:pt>
                <c:pt idx="2810">
                  <c:v>1.0155000000000001</c:v>
                </c:pt>
                <c:pt idx="2811">
                  <c:v>1.01495</c:v>
                </c:pt>
                <c:pt idx="2812">
                  <c:v>1.0145999999999999</c:v>
                </c:pt>
                <c:pt idx="2813">
                  <c:v>1.0151000000000001</c:v>
                </c:pt>
                <c:pt idx="2814">
                  <c:v>1.0231000000000001</c:v>
                </c:pt>
                <c:pt idx="2815">
                  <c:v>1.02355</c:v>
                </c:pt>
                <c:pt idx="2816">
                  <c:v>1.0164</c:v>
                </c:pt>
                <c:pt idx="2817">
                  <c:v>1.0153000000000001</c:v>
                </c:pt>
                <c:pt idx="2818">
                  <c:v>0.99430000000000007</c:v>
                </c:pt>
                <c:pt idx="2819">
                  <c:v>0.99650000000000005</c:v>
                </c:pt>
                <c:pt idx="2820">
                  <c:v>0.99730000000000008</c:v>
                </c:pt>
                <c:pt idx="2821">
                  <c:v>1.0148999999999999</c:v>
                </c:pt>
                <c:pt idx="2822">
                  <c:v>1.0145999999999999</c:v>
                </c:pt>
                <c:pt idx="2823">
                  <c:v>1.032</c:v>
                </c:pt>
                <c:pt idx="2824">
                  <c:v>1.03105</c:v>
                </c:pt>
                <c:pt idx="2825">
                  <c:v>1.0422499999999999</c:v>
                </c:pt>
                <c:pt idx="2826">
                  <c:v>1.0424</c:v>
                </c:pt>
                <c:pt idx="2827">
                  <c:v>1.04495</c:v>
                </c:pt>
                <c:pt idx="2828">
                  <c:v>1.04525</c:v>
                </c:pt>
                <c:pt idx="2829">
                  <c:v>1.00885</c:v>
                </c:pt>
                <c:pt idx="2830">
                  <c:v>0.99714999999999998</c:v>
                </c:pt>
                <c:pt idx="2831">
                  <c:v>0.99099999999999999</c:v>
                </c:pt>
                <c:pt idx="2832">
                  <c:v>0.98650000000000004</c:v>
                </c:pt>
                <c:pt idx="2833">
                  <c:v>0.98250000000000004</c:v>
                </c:pt>
                <c:pt idx="2834">
                  <c:v>0.9667</c:v>
                </c:pt>
                <c:pt idx="2835">
                  <c:v>0.95735000000000003</c:v>
                </c:pt>
                <c:pt idx="2836">
                  <c:v>0.95415000000000005</c:v>
                </c:pt>
                <c:pt idx="2837">
                  <c:v>0.95974999999999999</c:v>
                </c:pt>
                <c:pt idx="2838">
                  <c:v>0.95995000000000008</c:v>
                </c:pt>
                <c:pt idx="2839">
                  <c:v>0.96025000000000005</c:v>
                </c:pt>
                <c:pt idx="2840">
                  <c:v>0.96030000000000004</c:v>
                </c:pt>
                <c:pt idx="2841">
                  <c:v>0.96030000000000004</c:v>
                </c:pt>
                <c:pt idx="2842">
                  <c:v>0.96050000000000002</c:v>
                </c:pt>
                <c:pt idx="2843">
                  <c:v>0.96015000000000006</c:v>
                </c:pt>
                <c:pt idx="2844">
                  <c:v>0.94264999999999999</c:v>
                </c:pt>
                <c:pt idx="2845">
                  <c:v>0.94784999999999997</c:v>
                </c:pt>
                <c:pt idx="2846">
                  <c:v>0.95189999999999997</c:v>
                </c:pt>
                <c:pt idx="2847">
                  <c:v>0.95499999999999996</c:v>
                </c:pt>
                <c:pt idx="2848">
                  <c:v>0.95660000000000001</c:v>
                </c:pt>
                <c:pt idx="2849">
                  <c:v>0.94944999999999991</c:v>
                </c:pt>
                <c:pt idx="2850">
                  <c:v>0.94650000000000001</c:v>
                </c:pt>
                <c:pt idx="2851">
                  <c:v>0.94790000000000008</c:v>
                </c:pt>
                <c:pt idx="2852">
                  <c:v>0.93469999999999998</c:v>
                </c:pt>
                <c:pt idx="2853">
                  <c:v>0.93900000000000006</c:v>
                </c:pt>
                <c:pt idx="2854">
                  <c:v>0.93909999999999993</c:v>
                </c:pt>
                <c:pt idx="2855">
                  <c:v>0.93720000000000003</c:v>
                </c:pt>
                <c:pt idx="2856">
                  <c:v>0.9345</c:v>
                </c:pt>
                <c:pt idx="2857">
                  <c:v>0.93810000000000004</c:v>
                </c:pt>
                <c:pt idx="2858">
                  <c:v>0.93810000000000004</c:v>
                </c:pt>
                <c:pt idx="2859">
                  <c:v>0.93805000000000005</c:v>
                </c:pt>
                <c:pt idx="2860">
                  <c:v>0.94330000000000003</c:v>
                </c:pt>
                <c:pt idx="2861">
                  <c:v>0.94230000000000003</c:v>
                </c:pt>
                <c:pt idx="2862">
                  <c:v>0.94235000000000002</c:v>
                </c:pt>
                <c:pt idx="2863">
                  <c:v>0.92959999999999998</c:v>
                </c:pt>
                <c:pt idx="2864">
                  <c:v>0.9423999999999999</c:v>
                </c:pt>
                <c:pt idx="2865">
                  <c:v>0.93840000000000001</c:v>
                </c:pt>
                <c:pt idx="2866">
                  <c:v>0.93720000000000003</c:v>
                </c:pt>
                <c:pt idx="2867">
                  <c:v>0.93510000000000004</c:v>
                </c:pt>
                <c:pt idx="2868">
                  <c:v>0.93959999999999999</c:v>
                </c:pt>
                <c:pt idx="2869">
                  <c:v>0.96939999999999993</c:v>
                </c:pt>
                <c:pt idx="2870">
                  <c:v>0.93940000000000001</c:v>
                </c:pt>
                <c:pt idx="2871">
                  <c:v>0.93189999999999995</c:v>
                </c:pt>
                <c:pt idx="2872">
                  <c:v>0.92854999999999999</c:v>
                </c:pt>
                <c:pt idx="2873">
                  <c:v>0.92515000000000003</c:v>
                </c:pt>
                <c:pt idx="2874">
                  <c:v>0.92425000000000002</c:v>
                </c:pt>
                <c:pt idx="2875">
                  <c:v>0.93440000000000001</c:v>
                </c:pt>
                <c:pt idx="2876">
                  <c:v>0.93689999999999996</c:v>
                </c:pt>
                <c:pt idx="2877">
                  <c:v>0.93995000000000006</c:v>
                </c:pt>
                <c:pt idx="2878">
                  <c:v>0.93059999999999998</c:v>
                </c:pt>
                <c:pt idx="2879">
                  <c:v>0.93810000000000004</c:v>
                </c:pt>
                <c:pt idx="2880">
                  <c:v>0.9405</c:v>
                </c:pt>
                <c:pt idx="2881">
                  <c:v>0.94355</c:v>
                </c:pt>
                <c:pt idx="2882">
                  <c:v>0.96465000000000001</c:v>
                </c:pt>
                <c:pt idx="2883">
                  <c:v>0.92220000000000002</c:v>
                </c:pt>
                <c:pt idx="2884">
                  <c:v>0.90915000000000001</c:v>
                </c:pt>
                <c:pt idx="2885">
                  <c:v>0.90665000000000007</c:v>
                </c:pt>
                <c:pt idx="2886">
                  <c:v>0.90564999999999996</c:v>
                </c:pt>
                <c:pt idx="2887">
                  <c:v>0.90544999999999998</c:v>
                </c:pt>
                <c:pt idx="2888">
                  <c:v>0.90625</c:v>
                </c:pt>
                <c:pt idx="2889">
                  <c:v>0.9103</c:v>
                </c:pt>
                <c:pt idx="2890">
                  <c:v>0.91295000000000004</c:v>
                </c:pt>
                <c:pt idx="2891">
                  <c:v>0.91374999999999995</c:v>
                </c:pt>
                <c:pt idx="2892" formatCode="General">
                  <c:v>0.90925</c:v>
                </c:pt>
                <c:pt idx="2893" formatCode="General">
                  <c:v>0.91079999999999994</c:v>
                </c:pt>
                <c:pt idx="2894" formatCode="General">
                  <c:v>0.90934999999999999</c:v>
                </c:pt>
                <c:pt idx="2895" formatCode="General">
                  <c:v>0.90465000000000007</c:v>
                </c:pt>
                <c:pt idx="2896" formatCode="General">
                  <c:v>0.90234999999999999</c:v>
                </c:pt>
                <c:pt idx="2897" formatCode="General">
                  <c:v>0.91015000000000001</c:v>
                </c:pt>
                <c:pt idx="2898" formatCode="General">
                  <c:v>0.90965000000000007</c:v>
                </c:pt>
                <c:pt idx="2899" formatCode="General">
                  <c:v>0.91504999999999992</c:v>
                </c:pt>
                <c:pt idx="2900" formatCode="General">
                  <c:v>0.91185000000000005</c:v>
                </c:pt>
                <c:pt idx="2901" formatCode="General">
                  <c:v>0.9133</c:v>
                </c:pt>
                <c:pt idx="2902" formatCode="General">
                  <c:v>0.91355000000000008</c:v>
                </c:pt>
                <c:pt idx="2903" formatCode="General">
                  <c:v>0.89355000000000007</c:v>
                </c:pt>
                <c:pt idx="2904" formatCode="General">
                  <c:v>0.89075000000000004</c:v>
                </c:pt>
                <c:pt idx="2905" formatCode="General">
                  <c:v>0.91909999999999992</c:v>
                </c:pt>
                <c:pt idx="2906" formatCode="General">
                  <c:v>0.90834999999999999</c:v>
                </c:pt>
                <c:pt idx="2907" formatCode="General">
                  <c:v>0.91015000000000001</c:v>
                </c:pt>
                <c:pt idx="2908" formatCode="General">
                  <c:v>0.90844999999999998</c:v>
                </c:pt>
                <c:pt idx="2909" formatCode="General">
                  <c:v>0.91749999999999998</c:v>
                </c:pt>
                <c:pt idx="2910" formatCode="General">
                  <c:v>0.92114999999999991</c:v>
                </c:pt>
                <c:pt idx="2911" formatCode="General">
                  <c:v>0.9224</c:v>
                </c:pt>
                <c:pt idx="2912" formatCode="General">
                  <c:v>1.0044</c:v>
                </c:pt>
                <c:pt idx="2913" formatCode="General">
                  <c:v>1.0065999999999999</c:v>
                </c:pt>
                <c:pt idx="2914" formatCode="General">
                  <c:v>1.0459499999999999</c:v>
                </c:pt>
                <c:pt idx="2915" formatCode="General">
                  <c:v>1.0847</c:v>
                </c:pt>
                <c:pt idx="2916" formatCode="General">
                  <c:v>1.0832999999999999</c:v>
                </c:pt>
                <c:pt idx="2917" formatCode="General">
                  <c:v>1.1200000000000001</c:v>
                </c:pt>
                <c:pt idx="2918" formatCode="General">
                  <c:v>1.1227</c:v>
                </c:pt>
                <c:pt idx="2919" formatCode="General">
                  <c:v>1.1776</c:v>
                </c:pt>
                <c:pt idx="2920" formatCode="General">
                  <c:v>1.19235</c:v>
                </c:pt>
                <c:pt idx="2921" formatCode="General">
                  <c:v>1.1688000000000001</c:v>
                </c:pt>
                <c:pt idx="2922" formatCode="General">
                  <c:v>1.1211499999999999</c:v>
                </c:pt>
                <c:pt idx="2923" formatCode="General">
                  <c:v>1.0458000000000001</c:v>
                </c:pt>
                <c:pt idx="2924" formatCode="General">
                  <c:v>1.0465500000000001</c:v>
                </c:pt>
                <c:pt idx="2925" formatCode="General">
                  <c:v>1.0493999999999999</c:v>
                </c:pt>
                <c:pt idx="2926" formatCode="General">
                  <c:v>1.0403</c:v>
                </c:pt>
                <c:pt idx="2927" formatCode="General">
                  <c:v>1.0083</c:v>
                </c:pt>
                <c:pt idx="2928" formatCode="General">
                  <c:v>0.98075000000000001</c:v>
                </c:pt>
                <c:pt idx="2929" formatCode="General">
                  <c:v>0.9799500000000001</c:v>
                </c:pt>
                <c:pt idx="2930" formatCode="General">
                  <c:v>0.98045000000000004</c:v>
                </c:pt>
                <c:pt idx="2931" formatCode="General">
                  <c:v>0.99819999999999998</c:v>
                </c:pt>
                <c:pt idx="2932" formatCode="General">
                  <c:v>0.99424999999999997</c:v>
                </c:pt>
                <c:pt idx="2933" formatCode="General">
                  <c:v>0.97644999999999993</c:v>
                </c:pt>
                <c:pt idx="2934" formatCode="General">
                  <c:v>0.97694999999999999</c:v>
                </c:pt>
                <c:pt idx="2935" formatCode="General">
                  <c:v>0.97715000000000007</c:v>
                </c:pt>
                <c:pt idx="2936" formatCode="General">
                  <c:v>0.97885</c:v>
                </c:pt>
                <c:pt idx="2937" formatCode="General">
                  <c:v>0.98970000000000002</c:v>
                </c:pt>
                <c:pt idx="2938" formatCode="General">
                  <c:v>0.9958499999999999</c:v>
                </c:pt>
                <c:pt idx="2939" formatCode="General">
                  <c:v>0.99785000000000001</c:v>
                </c:pt>
                <c:pt idx="2940" formatCode="General">
                  <c:v>1.0054000000000001</c:v>
                </c:pt>
                <c:pt idx="2941" formatCode="General">
                  <c:v>0.99970000000000003</c:v>
                </c:pt>
                <c:pt idx="2942" formatCode="General">
                  <c:v>0.99769999999999992</c:v>
                </c:pt>
                <c:pt idx="2943" formatCode="General">
                  <c:v>1.006</c:v>
                </c:pt>
                <c:pt idx="2944" formatCode="General">
                  <c:v>1.0073000000000001</c:v>
                </c:pt>
                <c:pt idx="2945" formatCode="General">
                  <c:v>1.0070999999999999</c:v>
                </c:pt>
                <c:pt idx="2946" formatCode="General">
                  <c:v>1.0073000000000001</c:v>
                </c:pt>
                <c:pt idx="2947" formatCode="General">
                  <c:v>1.0426500000000001</c:v>
                </c:pt>
                <c:pt idx="2948" formatCode="General">
                  <c:v>1.0425499999999999</c:v>
                </c:pt>
                <c:pt idx="2949" formatCode="General">
                  <c:v>1.0439499999999999</c:v>
                </c:pt>
                <c:pt idx="2950" formatCode="General">
                  <c:v>1.085</c:v>
                </c:pt>
                <c:pt idx="2951" formatCode="General">
                  <c:v>1.04315</c:v>
                </c:pt>
                <c:pt idx="2952" formatCode="General">
                  <c:v>1.04315</c:v>
                </c:pt>
                <c:pt idx="2953" formatCode="General">
                  <c:v>1.04325</c:v>
                </c:pt>
                <c:pt idx="2954" formatCode="General">
                  <c:v>1.04335</c:v>
                </c:pt>
                <c:pt idx="2955" formatCode="General">
                  <c:v>1.04305</c:v>
                </c:pt>
                <c:pt idx="2956" formatCode="General">
                  <c:v>1.04315</c:v>
                </c:pt>
                <c:pt idx="2957" formatCode="General">
                  <c:v>1.04315</c:v>
                </c:pt>
                <c:pt idx="2958" formatCode="General">
                  <c:v>1.04315</c:v>
                </c:pt>
                <c:pt idx="2959" formatCode="General">
                  <c:v>1.01505</c:v>
                </c:pt>
                <c:pt idx="2960" formatCode="General">
                  <c:v>0.99224999999999997</c:v>
                </c:pt>
                <c:pt idx="2961" formatCode="General">
                  <c:v>0.98260000000000003</c:v>
                </c:pt>
                <c:pt idx="2962" formatCode="General">
                  <c:v>0.95805000000000007</c:v>
                </c:pt>
                <c:pt idx="2963" formatCode="General">
                  <c:v>0.95625000000000004</c:v>
                </c:pt>
                <c:pt idx="2964" formatCode="General">
                  <c:v>0.95534999999999992</c:v>
                </c:pt>
                <c:pt idx="2965" formatCode="General">
                  <c:v>0.95534999999999992</c:v>
                </c:pt>
                <c:pt idx="2966" formatCode="General">
                  <c:v>0.95704999999999996</c:v>
                </c:pt>
                <c:pt idx="2967" formatCode="General">
                  <c:v>0.95534999999999992</c:v>
                </c:pt>
                <c:pt idx="2968" formatCode="General">
                  <c:v>0.95455000000000001</c:v>
                </c:pt>
                <c:pt idx="2969" formatCode="General">
                  <c:v>0.95455000000000001</c:v>
                </c:pt>
                <c:pt idx="2970" formatCode="General">
                  <c:v>0.95355000000000001</c:v>
                </c:pt>
                <c:pt idx="2971" formatCode="General">
                  <c:v>0.95294999999999996</c:v>
                </c:pt>
                <c:pt idx="2972" formatCode="General">
                  <c:v>0.95255000000000001</c:v>
                </c:pt>
                <c:pt idx="2973" formatCode="General">
                  <c:v>0.95235000000000003</c:v>
                </c:pt>
                <c:pt idx="2974" formatCode="General">
                  <c:v>0.95235000000000003</c:v>
                </c:pt>
                <c:pt idx="2975" formatCode="General">
                  <c:v>0.95245000000000002</c:v>
                </c:pt>
                <c:pt idx="2976" formatCode="General">
                  <c:v>0.9526</c:v>
                </c:pt>
                <c:pt idx="2977" formatCode="General">
                  <c:v>0.9527500000000001</c:v>
                </c:pt>
                <c:pt idx="2978" formatCode="General">
                  <c:v>0.9527500000000001</c:v>
                </c:pt>
                <c:pt idx="2979" formatCode="General">
                  <c:v>0.95284999999999997</c:v>
                </c:pt>
                <c:pt idx="2980" formatCode="General">
                  <c:v>0.95265</c:v>
                </c:pt>
                <c:pt idx="2981" formatCode="General">
                  <c:v>0.95989999999999998</c:v>
                </c:pt>
                <c:pt idx="2982" formatCode="General">
                  <c:v>0.95995000000000008</c:v>
                </c:pt>
                <c:pt idx="2983" formatCode="General">
                  <c:v>0.95989999999999998</c:v>
                </c:pt>
                <c:pt idx="2984" formatCode="General">
                  <c:v>0.96475</c:v>
                </c:pt>
                <c:pt idx="2985" formatCode="General">
                  <c:v>0.96904999999999997</c:v>
                </c:pt>
                <c:pt idx="2986" formatCode="General">
                  <c:v>0.97065000000000001</c:v>
                </c:pt>
                <c:pt idx="2987" formatCode="General">
                  <c:v>0.97144999999999992</c:v>
                </c:pt>
                <c:pt idx="2988" formatCode="General">
                  <c:v>0.97194999999999998</c:v>
                </c:pt>
                <c:pt idx="2989" formatCode="General">
                  <c:v>0.97235000000000005</c:v>
                </c:pt>
                <c:pt idx="2990" formatCode="General">
                  <c:v>0.97175</c:v>
                </c:pt>
                <c:pt idx="2991" formatCode="General">
                  <c:v>0.97175</c:v>
                </c:pt>
                <c:pt idx="2992" formatCode="General">
                  <c:v>0.97194999999999998</c:v>
                </c:pt>
                <c:pt idx="2993" formatCode="General">
                  <c:v>0.97184999999999999</c:v>
                </c:pt>
                <c:pt idx="2994" formatCode="General">
                  <c:v>0.97224999999999995</c:v>
                </c:pt>
                <c:pt idx="2995" formatCode="General">
                  <c:v>0.97215000000000007</c:v>
                </c:pt>
                <c:pt idx="2996" formatCode="General">
                  <c:v>0.97224999999999995</c:v>
                </c:pt>
                <c:pt idx="2997" formatCode="General">
                  <c:v>0.97215000000000007</c:v>
                </c:pt>
                <c:pt idx="2998" formatCode="General">
                  <c:v>0.97215000000000007</c:v>
                </c:pt>
                <c:pt idx="2999" formatCode="General">
                  <c:v>0.97235000000000005</c:v>
                </c:pt>
                <c:pt idx="3000" formatCode="General">
                  <c:v>0.97224999999999995</c:v>
                </c:pt>
                <c:pt idx="3001" formatCode="General">
                  <c:v>0.97224999999999995</c:v>
                </c:pt>
                <c:pt idx="3002" formatCode="General">
                  <c:v>0.97314999999999996</c:v>
                </c:pt>
                <c:pt idx="3003" formatCode="General">
                  <c:v>0.97230000000000005</c:v>
                </c:pt>
                <c:pt idx="3004" formatCode="General">
                  <c:v>0.97584999999999988</c:v>
                </c:pt>
                <c:pt idx="3005" formatCode="General">
                  <c:v>0.98670000000000002</c:v>
                </c:pt>
                <c:pt idx="3006" formatCode="General">
                  <c:v>0.99124999999999996</c:v>
                </c:pt>
                <c:pt idx="3007" formatCode="General">
                  <c:v>0.99349999999999994</c:v>
                </c:pt>
                <c:pt idx="3008" formatCode="General">
                  <c:v>0.99439999999999995</c:v>
                </c:pt>
                <c:pt idx="3009" formatCode="General">
                  <c:v>1.004</c:v>
                </c:pt>
                <c:pt idx="3010" formatCode="General">
                  <c:v>1.0105500000000001</c:v>
                </c:pt>
                <c:pt idx="3011" formatCode="General">
                  <c:v>1.0267500000000001</c:v>
                </c:pt>
                <c:pt idx="3012" formatCode="General">
                  <c:v>1.02885</c:v>
                </c:pt>
                <c:pt idx="3013" formatCode="General">
                  <c:v>1.02915</c:v>
                </c:pt>
                <c:pt idx="3014" formatCode="General">
                  <c:v>1.0295000000000001</c:v>
                </c:pt>
                <c:pt idx="3015" formatCode="General">
                  <c:v>1.0276000000000001</c:v>
                </c:pt>
                <c:pt idx="3016" formatCode="General">
                  <c:v>1.02685</c:v>
                </c:pt>
                <c:pt idx="3017" formatCode="General">
                  <c:v>1.0261499999999999</c:v>
                </c:pt>
                <c:pt idx="3018" formatCode="General">
                  <c:v>1.0257499999999999</c:v>
                </c:pt>
                <c:pt idx="3019" formatCode="General">
                  <c:v>1.0257499999999999</c:v>
                </c:pt>
                <c:pt idx="3020" formatCode="General">
                  <c:v>1.02535</c:v>
                </c:pt>
                <c:pt idx="3021" formatCode="General">
                  <c:v>1.02525</c:v>
                </c:pt>
                <c:pt idx="3022" formatCode="General">
                  <c:v>1.02505</c:v>
                </c:pt>
                <c:pt idx="3023" formatCode="General">
                  <c:v>1.0249999999999999</c:v>
                </c:pt>
                <c:pt idx="3024" formatCode="General">
                  <c:v>1.01</c:v>
                </c:pt>
                <c:pt idx="3025" formatCode="General">
                  <c:v>0.98299999999999998</c:v>
                </c:pt>
                <c:pt idx="3026" formatCode="General">
                  <c:v>0.98209999999999997</c:v>
                </c:pt>
                <c:pt idx="3027" formatCode="General">
                  <c:v>0.9839</c:v>
                </c:pt>
                <c:pt idx="3028" formatCode="General">
                  <c:v>0.98409999999999997</c:v>
                </c:pt>
                <c:pt idx="3029" formatCode="General">
                  <c:v>0.98849999999999993</c:v>
                </c:pt>
                <c:pt idx="3030" formatCode="General">
                  <c:v>0.98530000000000006</c:v>
                </c:pt>
                <c:pt idx="3031" formatCode="General">
                  <c:v>0.98560000000000003</c:v>
                </c:pt>
                <c:pt idx="3032" formatCode="General">
                  <c:v>0.98439999999999994</c:v>
                </c:pt>
                <c:pt idx="3033" formatCode="General">
                  <c:v>0.99239999999999995</c:v>
                </c:pt>
                <c:pt idx="3034" formatCode="General">
                  <c:v>0.99239999999999995</c:v>
                </c:pt>
                <c:pt idx="3035" formatCode="General">
                  <c:v>0.97849999999999993</c:v>
                </c:pt>
                <c:pt idx="3036" formatCode="General">
                  <c:v>0.96284999999999998</c:v>
                </c:pt>
                <c:pt idx="3037" formatCode="General">
                  <c:v>0.94185000000000008</c:v>
                </c:pt>
                <c:pt idx="3038" formatCode="General">
                  <c:v>0.9012</c:v>
                </c:pt>
                <c:pt idx="3039" formatCode="General">
                  <c:v>0.83965000000000001</c:v>
                </c:pt>
                <c:pt idx="3040" formatCode="General">
                  <c:v>0.91449999999999998</c:v>
                </c:pt>
                <c:pt idx="3041" formatCode="General">
                  <c:v>0.91549999999999998</c:v>
                </c:pt>
                <c:pt idx="3042" formatCode="General">
                  <c:v>0.90569999999999995</c:v>
                </c:pt>
                <c:pt idx="3043" formatCode="General">
                  <c:v>0.91425000000000001</c:v>
                </c:pt>
                <c:pt idx="3044" formatCode="General">
                  <c:v>0.91559999999999997</c:v>
                </c:pt>
                <c:pt idx="3045" formatCode="General">
                  <c:v>0.91639999999999999</c:v>
                </c:pt>
                <c:pt idx="3046" formatCode="General">
                  <c:v>0.91670000000000007</c:v>
                </c:pt>
                <c:pt idx="3047" formatCode="General">
                  <c:v>0.9172499999999999</c:v>
                </c:pt>
                <c:pt idx="3048" formatCode="General">
                  <c:v>0.95900000000000007</c:v>
                </c:pt>
                <c:pt idx="3049" formatCode="General">
                  <c:v>0.93140000000000001</c:v>
                </c:pt>
                <c:pt idx="3050" formatCode="General">
                  <c:v>0.96959999999999991</c:v>
                </c:pt>
                <c:pt idx="3051" formatCode="General">
                  <c:v>0.96944999999999992</c:v>
                </c:pt>
                <c:pt idx="3052" formatCode="General">
                  <c:v>0.97114999999999996</c:v>
                </c:pt>
                <c:pt idx="3053" formatCode="General">
                  <c:v>0.97724999999999995</c:v>
                </c:pt>
                <c:pt idx="3054" formatCode="General">
                  <c:v>0.98040000000000005</c:v>
                </c:pt>
                <c:pt idx="3055" formatCode="General">
                  <c:v>0.9859</c:v>
                </c:pt>
                <c:pt idx="3056" formatCode="General">
                  <c:v>0.98794999999999999</c:v>
                </c:pt>
                <c:pt idx="3057" formatCode="General">
                  <c:v>0.98959999999999992</c:v>
                </c:pt>
                <c:pt idx="3058" formatCode="General">
                  <c:v>0.99058000000000002</c:v>
                </c:pt>
                <c:pt idx="3059" formatCode="General">
                  <c:v>0.99170000000000003</c:v>
                </c:pt>
                <c:pt idx="3060" formatCode="General">
                  <c:v>0.97809999999999997</c:v>
                </c:pt>
                <c:pt idx="3061" formatCode="General">
                  <c:v>0.98049999999999993</c:v>
                </c:pt>
                <c:pt idx="3062" formatCode="General">
                  <c:v>0.98275000000000001</c:v>
                </c:pt>
                <c:pt idx="3063" formatCode="General">
                  <c:v>0.98180000000000012</c:v>
                </c:pt>
                <c:pt idx="3064" formatCode="General">
                  <c:v>0.98175000000000001</c:v>
                </c:pt>
                <c:pt idx="3065" formatCode="General">
                  <c:v>0.98155000000000003</c:v>
                </c:pt>
                <c:pt idx="3066" formatCode="General">
                  <c:v>0.98155000000000003</c:v>
                </c:pt>
                <c:pt idx="3067" formatCode="General">
                  <c:v>0.98114999999999997</c:v>
                </c:pt>
                <c:pt idx="3068" formatCode="General">
                  <c:v>0.98084999999999989</c:v>
                </c:pt>
                <c:pt idx="3069" formatCode="General">
                  <c:v>0.98109999999999997</c:v>
                </c:pt>
                <c:pt idx="3070" formatCode="General">
                  <c:v>0.98060000000000003</c:v>
                </c:pt>
                <c:pt idx="3071" formatCode="General">
                  <c:v>0.98055000000000003</c:v>
                </c:pt>
                <c:pt idx="3072" formatCode="General">
                  <c:v>0.94920000000000004</c:v>
                </c:pt>
                <c:pt idx="3073" formatCode="General">
                  <c:v>0.92594999999999994</c:v>
                </c:pt>
                <c:pt idx="3074" formatCode="General">
                  <c:v>0.91189999999999993</c:v>
                </c:pt>
                <c:pt idx="3075" formatCode="General">
                  <c:v>0.90715000000000001</c:v>
                </c:pt>
                <c:pt idx="3076" formatCode="General">
                  <c:v>0.92590000000000006</c:v>
                </c:pt>
                <c:pt idx="3077" formatCode="General">
                  <c:v>0.93709999999999993</c:v>
                </c:pt>
                <c:pt idx="3078" formatCode="General">
                  <c:v>0.94650000000000001</c:v>
                </c:pt>
                <c:pt idx="3079" formatCode="General">
                  <c:v>0.95484999999999998</c:v>
                </c:pt>
                <c:pt idx="3080" formatCode="General">
                  <c:v>0.95825000000000005</c:v>
                </c:pt>
                <c:pt idx="3081" formatCode="General">
                  <c:v>0.9595999999999999</c:v>
                </c:pt>
                <c:pt idx="3082" formatCode="General">
                  <c:v>0.94810000000000005</c:v>
                </c:pt>
                <c:pt idx="3083" formatCode="General">
                  <c:v>0.93940000000000001</c:v>
                </c:pt>
                <c:pt idx="3084" formatCode="General">
                  <c:v>0.93319999999999992</c:v>
                </c:pt>
                <c:pt idx="3085" formatCode="General">
                  <c:v>0.93525000000000003</c:v>
                </c:pt>
                <c:pt idx="3086" formatCode="General">
                  <c:v>0.93140000000000001</c:v>
                </c:pt>
                <c:pt idx="3087" formatCode="General">
                  <c:v>0.93</c:v>
                </c:pt>
                <c:pt idx="3088" formatCode="General">
                  <c:v>0.92854999999999999</c:v>
                </c:pt>
                <c:pt idx="3089" formatCode="General">
                  <c:v>0.92459999999999998</c:v>
                </c:pt>
                <c:pt idx="3090" formatCode="General">
                  <c:v>0.92614999999999992</c:v>
                </c:pt>
                <c:pt idx="3091" formatCode="General">
                  <c:v>0.92590000000000006</c:v>
                </c:pt>
                <c:pt idx="3092" formatCode="General">
                  <c:v>0.92665000000000008</c:v>
                </c:pt>
                <c:pt idx="3093" formatCode="General">
                  <c:v>0.92700000000000005</c:v>
                </c:pt>
                <c:pt idx="3094" formatCode="General">
                  <c:v>0.92385000000000006</c:v>
                </c:pt>
                <c:pt idx="3095" formatCode="General">
                  <c:v>0.91650000000000009</c:v>
                </c:pt>
                <c:pt idx="3096" formatCode="General">
                  <c:v>0.92044999999999999</c:v>
                </c:pt>
                <c:pt idx="3097" formatCode="General">
                  <c:v>0.93019999999999992</c:v>
                </c:pt>
                <c:pt idx="3098" formatCode="General">
                  <c:v>0.92120000000000002</c:v>
                </c:pt>
                <c:pt idx="3099" formatCode="General">
                  <c:v>0.91775000000000007</c:v>
                </c:pt>
                <c:pt idx="3100" formatCode="General">
                  <c:v>0.92870000000000008</c:v>
                </c:pt>
                <c:pt idx="3101" formatCode="General">
                  <c:v>0.93275000000000008</c:v>
                </c:pt>
                <c:pt idx="3102" formatCode="General">
                  <c:v>0.93389999999999995</c:v>
                </c:pt>
                <c:pt idx="3103" formatCode="General">
                  <c:v>0.93300000000000005</c:v>
                </c:pt>
                <c:pt idx="3104" formatCode="General">
                  <c:v>0.93300000000000005</c:v>
                </c:pt>
                <c:pt idx="3105" formatCode="General">
                  <c:v>0.93300000000000005</c:v>
                </c:pt>
                <c:pt idx="3106" formatCode="General">
                  <c:v>0.93300000000000005</c:v>
                </c:pt>
                <c:pt idx="3107" formatCode="General">
                  <c:v>0.93300000000000005</c:v>
                </c:pt>
                <c:pt idx="3108" formatCode="General">
                  <c:v>0.93290000000000006</c:v>
                </c:pt>
                <c:pt idx="3109" formatCode="General">
                  <c:v>0.93314999999999992</c:v>
                </c:pt>
                <c:pt idx="3110" formatCode="General">
                  <c:v>0.93284999999999996</c:v>
                </c:pt>
                <c:pt idx="3111" formatCode="General">
                  <c:v>0.93275000000000008</c:v>
                </c:pt>
                <c:pt idx="3112" formatCode="General">
                  <c:v>0.92549999999999999</c:v>
                </c:pt>
                <c:pt idx="3113" formatCode="General">
                  <c:v>0.92405000000000004</c:v>
                </c:pt>
                <c:pt idx="3114" formatCode="General">
                  <c:v>0.92359999999999998</c:v>
                </c:pt>
                <c:pt idx="3115" formatCode="General">
                  <c:v>0.92504999999999993</c:v>
                </c:pt>
                <c:pt idx="3116" formatCode="General">
                  <c:v>0.92280000000000006</c:v>
                </c:pt>
                <c:pt idx="3117" formatCode="General">
                  <c:v>0.88109999999999999</c:v>
                </c:pt>
                <c:pt idx="3118" formatCode="General">
                  <c:v>0.90215000000000001</c:v>
                </c:pt>
                <c:pt idx="3119" formatCode="General">
                  <c:v>0.90189999999999992</c:v>
                </c:pt>
                <c:pt idx="3120" formatCode="General">
                  <c:v>0.88555000000000006</c:v>
                </c:pt>
                <c:pt idx="3121">
                  <c:v>0.88109999999999999</c:v>
                </c:pt>
                <c:pt idx="3122">
                  <c:v>0.8751000000000001</c:v>
                </c:pt>
                <c:pt idx="3123">
                  <c:v>0.87120000000000009</c:v>
                </c:pt>
                <c:pt idx="3124">
                  <c:v>0.87025000000000008</c:v>
                </c:pt>
                <c:pt idx="3125">
                  <c:v>0.86609999999999998</c:v>
                </c:pt>
                <c:pt idx="3126">
                  <c:v>0.86514999999999997</c:v>
                </c:pt>
                <c:pt idx="3127">
                  <c:v>0.86459999999999992</c:v>
                </c:pt>
                <c:pt idx="3128">
                  <c:v>0.86165000000000003</c:v>
                </c:pt>
                <c:pt idx="3129">
                  <c:v>0.86170000000000002</c:v>
                </c:pt>
                <c:pt idx="3130">
                  <c:v>0.86165000000000003</c:v>
                </c:pt>
                <c:pt idx="3131">
                  <c:v>0.85099999999999998</c:v>
                </c:pt>
                <c:pt idx="3132">
                  <c:v>0.84834999999999994</c:v>
                </c:pt>
                <c:pt idx="3133">
                  <c:v>0.84930000000000005</c:v>
                </c:pt>
                <c:pt idx="3134">
                  <c:v>0.84935000000000005</c:v>
                </c:pt>
                <c:pt idx="3135">
                  <c:v>0.84930000000000005</c:v>
                </c:pt>
                <c:pt idx="3136">
                  <c:v>0.84924999999999995</c:v>
                </c:pt>
                <c:pt idx="3137">
                  <c:v>0.84965000000000002</c:v>
                </c:pt>
                <c:pt idx="3138">
                  <c:v>0.84944999999999993</c:v>
                </c:pt>
                <c:pt idx="3139">
                  <c:v>0.84924999999999995</c:v>
                </c:pt>
                <c:pt idx="3140">
                  <c:v>0.84924999999999995</c:v>
                </c:pt>
                <c:pt idx="3141">
                  <c:v>0.84909999999999997</c:v>
                </c:pt>
                <c:pt idx="3142">
                  <c:v>0.84944999999999993</c:v>
                </c:pt>
                <c:pt idx="3143">
                  <c:v>0.84920000000000007</c:v>
                </c:pt>
                <c:pt idx="3144">
                  <c:v>0.84894999999999998</c:v>
                </c:pt>
                <c:pt idx="3145">
                  <c:v>0.84909999999999997</c:v>
                </c:pt>
                <c:pt idx="3146">
                  <c:v>0.84909999999999997</c:v>
                </c:pt>
                <c:pt idx="3147">
                  <c:v>0.84939999999999993</c:v>
                </c:pt>
                <c:pt idx="3148">
                  <c:v>0.84915000000000007</c:v>
                </c:pt>
                <c:pt idx="3149">
                  <c:v>0.84930000000000005</c:v>
                </c:pt>
                <c:pt idx="3150">
                  <c:v>0.84935000000000005</c:v>
                </c:pt>
                <c:pt idx="3151">
                  <c:v>0.84930000000000005</c:v>
                </c:pt>
                <c:pt idx="3152">
                  <c:v>0.84829999999999994</c:v>
                </c:pt>
                <c:pt idx="3153">
                  <c:v>0.84920000000000007</c:v>
                </c:pt>
                <c:pt idx="3154">
                  <c:v>0.84894999999999998</c:v>
                </c:pt>
                <c:pt idx="3155">
                  <c:v>0.84920000000000007</c:v>
                </c:pt>
                <c:pt idx="3156">
                  <c:v>0.84915000000000007</c:v>
                </c:pt>
                <c:pt idx="3157">
                  <c:v>0.84939999999999993</c:v>
                </c:pt>
                <c:pt idx="3158">
                  <c:v>0.84915000000000007</c:v>
                </c:pt>
                <c:pt idx="3159">
                  <c:v>0.84920000000000007</c:v>
                </c:pt>
                <c:pt idx="3160">
                  <c:v>0.84909999999999997</c:v>
                </c:pt>
                <c:pt idx="3161">
                  <c:v>0.84860000000000002</c:v>
                </c:pt>
                <c:pt idx="3162">
                  <c:v>0.84955000000000003</c:v>
                </c:pt>
                <c:pt idx="3163">
                  <c:v>0.84909999999999997</c:v>
                </c:pt>
                <c:pt idx="3164">
                  <c:v>0.84930000000000005</c:v>
                </c:pt>
                <c:pt idx="3165">
                  <c:v>0.84894999999999998</c:v>
                </c:pt>
                <c:pt idx="3166">
                  <c:v>0.84909999999999997</c:v>
                </c:pt>
                <c:pt idx="3167">
                  <c:v>0.84950000000000003</c:v>
                </c:pt>
                <c:pt idx="3168">
                  <c:v>0.84939999999999993</c:v>
                </c:pt>
                <c:pt idx="3169">
                  <c:v>0.84959999999999991</c:v>
                </c:pt>
                <c:pt idx="3170">
                  <c:v>0.84944999999999993</c:v>
                </c:pt>
                <c:pt idx="3171">
                  <c:v>0.84930000000000005</c:v>
                </c:pt>
                <c:pt idx="3172">
                  <c:v>0.84950000000000003</c:v>
                </c:pt>
                <c:pt idx="3173">
                  <c:v>0.84950000000000003</c:v>
                </c:pt>
                <c:pt idx="3174">
                  <c:v>0.84939999999999993</c:v>
                </c:pt>
                <c:pt idx="3175">
                  <c:v>0.84930000000000005</c:v>
                </c:pt>
                <c:pt idx="3176">
                  <c:v>0.89905000000000002</c:v>
                </c:pt>
                <c:pt idx="3177">
                  <c:v>0.88040000000000007</c:v>
                </c:pt>
                <c:pt idx="3178">
                  <c:v>0.88064999999999993</c:v>
                </c:pt>
                <c:pt idx="3179">
                  <c:v>0.88064999999999993</c:v>
                </c:pt>
                <c:pt idx="3180">
                  <c:v>0.875</c:v>
                </c:pt>
                <c:pt idx="3181">
                  <c:v>0.84084999999999999</c:v>
                </c:pt>
                <c:pt idx="3182">
                  <c:v>0.86555000000000004</c:v>
                </c:pt>
                <c:pt idx="3183">
                  <c:v>0.85829999999999995</c:v>
                </c:pt>
                <c:pt idx="3184">
                  <c:v>0.86069999999999991</c:v>
                </c:pt>
                <c:pt idx="3185">
                  <c:v>0.86040000000000005</c:v>
                </c:pt>
                <c:pt idx="3186">
                  <c:v>0.8529000000000001</c:v>
                </c:pt>
                <c:pt idx="3187">
                  <c:v>0.86159999999999992</c:v>
                </c:pt>
                <c:pt idx="3188">
                  <c:v>0.86444999999999994</c:v>
                </c:pt>
                <c:pt idx="3189">
                  <c:v>0.8637999999999999</c:v>
                </c:pt>
                <c:pt idx="3190">
                  <c:v>0.86510000000000009</c:v>
                </c:pt>
                <c:pt idx="3191">
                  <c:v>0.86340000000000006</c:v>
                </c:pt>
                <c:pt idx="3192">
                  <c:v>0.86325000000000007</c:v>
                </c:pt>
                <c:pt idx="3193">
                  <c:v>0.86305000000000009</c:v>
                </c:pt>
                <c:pt idx="3194">
                  <c:v>0.86280000000000001</c:v>
                </c:pt>
                <c:pt idx="3195">
                  <c:v>0.86275000000000002</c:v>
                </c:pt>
                <c:pt idx="3196">
                  <c:v>0.86265000000000003</c:v>
                </c:pt>
                <c:pt idx="3197">
                  <c:v>0.86280000000000001</c:v>
                </c:pt>
                <c:pt idx="3198">
                  <c:v>0.86265000000000003</c:v>
                </c:pt>
                <c:pt idx="3199">
                  <c:v>0.86260000000000003</c:v>
                </c:pt>
                <c:pt idx="3200">
                  <c:v>0.86254999999999993</c:v>
                </c:pt>
                <c:pt idx="3201">
                  <c:v>0.86250000000000004</c:v>
                </c:pt>
                <c:pt idx="3202">
                  <c:v>0.86265000000000003</c:v>
                </c:pt>
                <c:pt idx="3203">
                  <c:v>0.86250000000000004</c:v>
                </c:pt>
                <c:pt idx="3204">
                  <c:v>0.86254999999999993</c:v>
                </c:pt>
                <c:pt idx="3205">
                  <c:v>0.86260000000000003</c:v>
                </c:pt>
                <c:pt idx="3206">
                  <c:v>0.86254999999999993</c:v>
                </c:pt>
                <c:pt idx="3207">
                  <c:v>0.86269999999999991</c:v>
                </c:pt>
                <c:pt idx="3208">
                  <c:v>0.86254999999999993</c:v>
                </c:pt>
                <c:pt idx="3209">
                  <c:v>0.86260000000000003</c:v>
                </c:pt>
                <c:pt idx="3210">
                  <c:v>0.86260000000000003</c:v>
                </c:pt>
                <c:pt idx="3211">
                  <c:v>0.86260000000000003</c:v>
                </c:pt>
                <c:pt idx="3212">
                  <c:v>0.86275000000000002</c:v>
                </c:pt>
                <c:pt idx="3213">
                  <c:v>0.86260000000000003</c:v>
                </c:pt>
                <c:pt idx="3214">
                  <c:v>0.86245000000000005</c:v>
                </c:pt>
                <c:pt idx="3215">
                  <c:v>0.86260000000000003</c:v>
                </c:pt>
                <c:pt idx="3216">
                  <c:v>0.86254999999999993</c:v>
                </c:pt>
                <c:pt idx="3217">
                  <c:v>0.86269999999999991</c:v>
                </c:pt>
                <c:pt idx="3218">
                  <c:v>0.86254999999999993</c:v>
                </c:pt>
                <c:pt idx="3219">
                  <c:v>0.86250000000000004</c:v>
                </c:pt>
                <c:pt idx="3220">
                  <c:v>0.86254999999999993</c:v>
                </c:pt>
                <c:pt idx="3221">
                  <c:v>0.86250000000000004</c:v>
                </c:pt>
                <c:pt idx="3222">
                  <c:v>0.86265000000000003</c:v>
                </c:pt>
                <c:pt idx="3223">
                  <c:v>0.86254999999999993</c:v>
                </c:pt>
                <c:pt idx="3224">
                  <c:v>0.86254999999999993</c:v>
                </c:pt>
                <c:pt idx="3225">
                  <c:v>0.86239999999999994</c:v>
                </c:pt>
                <c:pt idx="3226">
                  <c:v>0.86245000000000005</c:v>
                </c:pt>
                <c:pt idx="3227">
                  <c:v>0.85499999999999998</c:v>
                </c:pt>
                <c:pt idx="3228">
                  <c:v>0.86239999999999994</c:v>
                </c:pt>
                <c:pt idx="3229">
                  <c:v>0.86239999999999994</c:v>
                </c:pt>
                <c:pt idx="3230">
                  <c:v>0.86234999999999995</c:v>
                </c:pt>
                <c:pt idx="3231">
                  <c:v>0.86245000000000005</c:v>
                </c:pt>
                <c:pt idx="3232">
                  <c:v>0.86265000000000003</c:v>
                </c:pt>
                <c:pt idx="3233">
                  <c:v>0.86245000000000005</c:v>
                </c:pt>
                <c:pt idx="3234">
                  <c:v>0.86245000000000005</c:v>
                </c:pt>
                <c:pt idx="3235">
                  <c:v>0.86245000000000005</c:v>
                </c:pt>
                <c:pt idx="3236">
                  <c:v>0.86135000000000006</c:v>
                </c:pt>
                <c:pt idx="3237">
                  <c:v>0.86150000000000004</c:v>
                </c:pt>
                <c:pt idx="3238">
                  <c:v>0.86140000000000005</c:v>
                </c:pt>
                <c:pt idx="3239">
                  <c:v>0.86120000000000008</c:v>
                </c:pt>
                <c:pt idx="3240">
                  <c:v>0.86124999999999996</c:v>
                </c:pt>
                <c:pt idx="3241">
                  <c:v>0.86129999999999995</c:v>
                </c:pt>
                <c:pt idx="3242">
                  <c:v>0.86129999999999995</c:v>
                </c:pt>
                <c:pt idx="3243">
                  <c:v>0.86109999999999998</c:v>
                </c:pt>
                <c:pt idx="3244">
                  <c:v>0.86094999999999999</c:v>
                </c:pt>
                <c:pt idx="3245">
                  <c:v>0.86185</c:v>
                </c:pt>
                <c:pt idx="3246">
                  <c:v>0.86199999999999999</c:v>
                </c:pt>
                <c:pt idx="3247">
                  <c:v>0.86230000000000007</c:v>
                </c:pt>
                <c:pt idx="3248">
                  <c:v>0.86105000000000009</c:v>
                </c:pt>
                <c:pt idx="3249">
                  <c:v>0.86215000000000008</c:v>
                </c:pt>
                <c:pt idx="3250">
                  <c:v>0.85424999999999995</c:v>
                </c:pt>
                <c:pt idx="3251">
                  <c:v>0.85325000000000006</c:v>
                </c:pt>
                <c:pt idx="3252">
                  <c:v>0.84834999999999994</c:v>
                </c:pt>
                <c:pt idx="3253">
                  <c:v>0.85105000000000008</c:v>
                </c:pt>
                <c:pt idx="3254">
                  <c:v>0.85180000000000011</c:v>
                </c:pt>
                <c:pt idx="3255">
                  <c:v>0.85209999999999997</c:v>
                </c:pt>
                <c:pt idx="3256">
                  <c:v>0.85204999999999997</c:v>
                </c:pt>
                <c:pt idx="3257">
                  <c:v>0.85215000000000007</c:v>
                </c:pt>
                <c:pt idx="3258">
                  <c:v>0.8599</c:v>
                </c:pt>
                <c:pt idx="3259">
                  <c:v>0.85970000000000002</c:v>
                </c:pt>
                <c:pt idx="3260">
                  <c:v>0.85985</c:v>
                </c:pt>
                <c:pt idx="3261">
                  <c:v>0.86209999999999998</c:v>
                </c:pt>
                <c:pt idx="3262">
                  <c:v>0.86004999999999998</c:v>
                </c:pt>
                <c:pt idx="3263">
                  <c:v>0.86014999999999997</c:v>
                </c:pt>
                <c:pt idx="3264">
                  <c:v>0.85994999999999999</c:v>
                </c:pt>
                <c:pt idx="3265">
                  <c:v>0.85985</c:v>
                </c:pt>
                <c:pt idx="3266">
                  <c:v>0.85985</c:v>
                </c:pt>
                <c:pt idx="3267">
                  <c:v>0.85565000000000002</c:v>
                </c:pt>
                <c:pt idx="3268">
                  <c:v>0.85640000000000005</c:v>
                </c:pt>
                <c:pt idx="3269">
                  <c:v>0.85790000000000011</c:v>
                </c:pt>
                <c:pt idx="3270">
                  <c:v>0.88815</c:v>
                </c:pt>
                <c:pt idx="3271">
                  <c:v>0.88824999999999998</c:v>
                </c:pt>
                <c:pt idx="3272">
                  <c:v>0.88875000000000004</c:v>
                </c:pt>
                <c:pt idx="3273">
                  <c:v>0.88864999999999994</c:v>
                </c:pt>
                <c:pt idx="3274">
                  <c:v>0.89055000000000006</c:v>
                </c:pt>
                <c:pt idx="3275">
                  <c:v>0.89245000000000008</c:v>
                </c:pt>
                <c:pt idx="3276">
                  <c:v>0.89469999999999994</c:v>
                </c:pt>
                <c:pt idx="3277">
                  <c:v>0.89450000000000007</c:v>
                </c:pt>
                <c:pt idx="3278">
                  <c:v>0.89364999999999994</c:v>
                </c:pt>
                <c:pt idx="3279">
                  <c:v>0.89290000000000003</c:v>
                </c:pt>
                <c:pt idx="3280">
                  <c:v>0.88855000000000006</c:v>
                </c:pt>
                <c:pt idx="3281">
                  <c:v>0.88784999999999992</c:v>
                </c:pt>
                <c:pt idx="3282">
                  <c:v>0.88800000000000001</c:v>
                </c:pt>
                <c:pt idx="3283">
                  <c:v>0.88765000000000005</c:v>
                </c:pt>
                <c:pt idx="3284">
                  <c:v>0.88745000000000007</c:v>
                </c:pt>
                <c:pt idx="3285">
                  <c:v>0.88739999999999997</c:v>
                </c:pt>
                <c:pt idx="3286">
                  <c:v>0.88575000000000004</c:v>
                </c:pt>
                <c:pt idx="3287">
                  <c:v>0.88560000000000005</c:v>
                </c:pt>
                <c:pt idx="3288">
                  <c:v>0.89454999999999996</c:v>
                </c:pt>
                <c:pt idx="3289">
                  <c:v>0.89439999999999997</c:v>
                </c:pt>
                <c:pt idx="3290">
                  <c:v>0.89424999999999999</c:v>
                </c:pt>
                <c:pt idx="3291">
                  <c:v>0.89424999999999999</c:v>
                </c:pt>
                <c:pt idx="3292">
                  <c:v>0.89465000000000006</c:v>
                </c:pt>
                <c:pt idx="3293">
                  <c:v>0.88529999999999998</c:v>
                </c:pt>
                <c:pt idx="3294">
                  <c:v>0.88519999999999999</c:v>
                </c:pt>
                <c:pt idx="3295">
                  <c:v>0.88519999999999999</c:v>
                </c:pt>
                <c:pt idx="3296">
                  <c:v>0.88529999999999998</c:v>
                </c:pt>
                <c:pt idx="3297">
                  <c:v>0.88075000000000003</c:v>
                </c:pt>
                <c:pt idx="3298">
                  <c:v>0.88540000000000008</c:v>
                </c:pt>
                <c:pt idx="3299">
                  <c:v>0.88829999999999998</c:v>
                </c:pt>
                <c:pt idx="3300">
                  <c:v>0.88534999999999997</c:v>
                </c:pt>
                <c:pt idx="3301">
                  <c:v>0.86004999999999998</c:v>
                </c:pt>
                <c:pt idx="3302">
                  <c:v>0.86170000000000002</c:v>
                </c:pt>
                <c:pt idx="3303">
                  <c:v>0.86230000000000007</c:v>
                </c:pt>
                <c:pt idx="3304">
                  <c:v>0.86069999999999991</c:v>
                </c:pt>
                <c:pt idx="3305">
                  <c:v>0.84955000000000003</c:v>
                </c:pt>
                <c:pt idx="3306">
                  <c:v>0.89370000000000005</c:v>
                </c:pt>
                <c:pt idx="3307">
                  <c:v>0.88824999999999998</c:v>
                </c:pt>
                <c:pt idx="3308">
                  <c:v>0.8488</c:v>
                </c:pt>
                <c:pt idx="3309">
                  <c:v>0.86555000000000004</c:v>
                </c:pt>
                <c:pt idx="3310">
                  <c:v>0.86599999999999999</c:v>
                </c:pt>
                <c:pt idx="3311">
                  <c:v>0.86470000000000002</c:v>
                </c:pt>
                <c:pt idx="3312">
                  <c:v>0.86439999999999995</c:v>
                </c:pt>
                <c:pt idx="3313">
                  <c:v>0.86534999999999995</c:v>
                </c:pt>
                <c:pt idx="3314">
                  <c:v>0.86415000000000008</c:v>
                </c:pt>
                <c:pt idx="3315">
                  <c:v>0.86340000000000006</c:v>
                </c:pt>
                <c:pt idx="3316">
                  <c:v>0.86334999999999995</c:v>
                </c:pt>
                <c:pt idx="3317">
                  <c:v>0.86395</c:v>
                </c:pt>
                <c:pt idx="3318">
                  <c:v>0.86034999999999995</c:v>
                </c:pt>
                <c:pt idx="3319">
                  <c:v>0.86360000000000003</c:v>
                </c:pt>
                <c:pt idx="3320">
                  <c:v>0.86349999999999993</c:v>
                </c:pt>
                <c:pt idx="3321">
                  <c:v>0.8639</c:v>
                </c:pt>
                <c:pt idx="3322">
                  <c:v>0.86719999999999997</c:v>
                </c:pt>
                <c:pt idx="3323">
                  <c:v>0.86809999999999998</c:v>
                </c:pt>
                <c:pt idx="3324">
                  <c:v>0.86860000000000004</c:v>
                </c:pt>
                <c:pt idx="3325">
                  <c:v>0.86829999999999996</c:v>
                </c:pt>
                <c:pt idx="3326">
                  <c:v>0.86944999999999995</c:v>
                </c:pt>
                <c:pt idx="3327">
                  <c:v>0.86985000000000001</c:v>
                </c:pt>
                <c:pt idx="3328">
                  <c:v>0.86724999999999997</c:v>
                </c:pt>
                <c:pt idx="3329">
                  <c:v>0.81709999999999994</c:v>
                </c:pt>
                <c:pt idx="3330">
                  <c:v>0.80030000000000001</c:v>
                </c:pt>
                <c:pt idx="3331">
                  <c:v>0.75275000000000003</c:v>
                </c:pt>
                <c:pt idx="3332">
                  <c:v>0.75105</c:v>
                </c:pt>
                <c:pt idx="3333">
                  <c:v>0.74875000000000003</c:v>
                </c:pt>
                <c:pt idx="3334">
                  <c:v>0.74685000000000001</c:v>
                </c:pt>
                <c:pt idx="3335">
                  <c:v>0.74604999999999999</c:v>
                </c:pt>
                <c:pt idx="3336">
                  <c:v>0.73375000000000001</c:v>
                </c:pt>
                <c:pt idx="3337">
                  <c:v>0.73325000000000007</c:v>
                </c:pt>
                <c:pt idx="3338">
                  <c:v>0.73424999999999996</c:v>
                </c:pt>
                <c:pt idx="3339">
                  <c:v>0.73455000000000004</c:v>
                </c:pt>
                <c:pt idx="3340">
                  <c:v>0.67965000000000009</c:v>
                </c:pt>
                <c:pt idx="3341">
                  <c:v>0.67035</c:v>
                </c:pt>
                <c:pt idx="3342">
                  <c:v>0.66359999999999997</c:v>
                </c:pt>
                <c:pt idx="3343">
                  <c:v>0.66415000000000002</c:v>
                </c:pt>
                <c:pt idx="3344">
                  <c:v>0.66269999999999996</c:v>
                </c:pt>
                <c:pt idx="3345">
                  <c:v>0.66489999999999994</c:v>
                </c:pt>
                <c:pt idx="3346">
                  <c:v>0.66439999999999999</c:v>
                </c:pt>
                <c:pt idx="3347">
                  <c:v>0.66425000000000001</c:v>
                </c:pt>
                <c:pt idx="3348">
                  <c:v>0.66439999999999999</c:v>
                </c:pt>
                <c:pt idx="3349">
                  <c:v>0.67760000000000009</c:v>
                </c:pt>
                <c:pt idx="3350">
                  <c:v>0.67715000000000003</c:v>
                </c:pt>
                <c:pt idx="3351">
                  <c:v>0.67749999999999999</c:v>
                </c:pt>
                <c:pt idx="3352">
                  <c:v>0.67385000000000006</c:v>
                </c:pt>
                <c:pt idx="3353">
                  <c:v>0.67390000000000005</c:v>
                </c:pt>
                <c:pt idx="3354">
                  <c:v>0.67489999999999994</c:v>
                </c:pt>
                <c:pt idx="3355">
                  <c:v>0.6672499999999999</c:v>
                </c:pt>
                <c:pt idx="3356">
                  <c:v>0.67530000000000001</c:v>
                </c:pt>
                <c:pt idx="3357">
                  <c:v>0.66575000000000006</c:v>
                </c:pt>
                <c:pt idx="3358">
                  <c:v>0.66564999999999996</c:v>
                </c:pt>
                <c:pt idx="3359">
                  <c:v>0.66564999999999996</c:v>
                </c:pt>
                <c:pt idx="3360">
                  <c:v>0.66559999999999997</c:v>
                </c:pt>
                <c:pt idx="3361">
                  <c:v>0.66605000000000003</c:v>
                </c:pt>
                <c:pt idx="3362">
                  <c:v>0.66559999999999997</c:v>
                </c:pt>
                <c:pt idx="3363">
                  <c:v>0.66569999999999996</c:v>
                </c:pt>
                <c:pt idx="3364">
                  <c:v>0.66575000000000006</c:v>
                </c:pt>
                <c:pt idx="3365">
                  <c:v>0.66004999999999991</c:v>
                </c:pt>
                <c:pt idx="3366">
                  <c:v>0.66079999999999994</c:v>
                </c:pt>
                <c:pt idx="3367">
                  <c:v>0.65989999999999993</c:v>
                </c:pt>
                <c:pt idx="3368">
                  <c:v>0.66100000000000003</c:v>
                </c:pt>
                <c:pt idx="3369">
                  <c:v>0.65600000000000003</c:v>
                </c:pt>
                <c:pt idx="3370">
                  <c:v>0.65600000000000003</c:v>
                </c:pt>
                <c:pt idx="3371">
                  <c:v>0.65600000000000003</c:v>
                </c:pt>
                <c:pt idx="3372">
                  <c:v>0.65</c:v>
                </c:pt>
                <c:pt idx="3373">
                  <c:v>0.65200000000000002</c:v>
                </c:pt>
                <c:pt idx="3374">
                  <c:v>0.65100000000000002</c:v>
                </c:pt>
                <c:pt idx="3375">
                  <c:v>0.64900000000000002</c:v>
                </c:pt>
                <c:pt idx="3376">
                  <c:v>0.64500000000000002</c:v>
                </c:pt>
                <c:pt idx="3377">
                  <c:v>0.64700000000000002</c:v>
                </c:pt>
                <c:pt idx="3378">
                  <c:v>0.64700000000000002</c:v>
                </c:pt>
                <c:pt idx="3379">
                  <c:v>0.64900000000000002</c:v>
                </c:pt>
                <c:pt idx="3380">
                  <c:v>0.64200000000000002</c:v>
                </c:pt>
                <c:pt idx="3381">
                  <c:v>0.64300000000000002</c:v>
                </c:pt>
                <c:pt idx="3382">
                  <c:v>0.64300000000000002</c:v>
                </c:pt>
                <c:pt idx="3383">
                  <c:v>0.65064999999999995</c:v>
                </c:pt>
                <c:pt idx="3384">
                  <c:v>0.65125</c:v>
                </c:pt>
                <c:pt idx="3385">
                  <c:v>0.65125</c:v>
                </c:pt>
                <c:pt idx="3386">
                  <c:v>0.65149999999999997</c:v>
                </c:pt>
                <c:pt idx="3387">
                  <c:v>0.64939999999999998</c:v>
                </c:pt>
                <c:pt idx="3388">
                  <c:v>0.64929999999999999</c:v>
                </c:pt>
                <c:pt idx="3389">
                  <c:v>0.64790000000000003</c:v>
                </c:pt>
                <c:pt idx="3390">
                  <c:v>0.64654999999999996</c:v>
                </c:pt>
                <c:pt idx="3391">
                  <c:v>0.64490000000000003</c:v>
                </c:pt>
                <c:pt idx="3392">
                  <c:v>0.64185000000000003</c:v>
                </c:pt>
                <c:pt idx="3393">
                  <c:v>0.64439999999999997</c:v>
                </c:pt>
                <c:pt idx="3394">
                  <c:v>0.64505000000000001</c:v>
                </c:pt>
                <c:pt idx="3395">
                  <c:v>0.64454999999999996</c:v>
                </c:pt>
                <c:pt idx="3396">
                  <c:v>0.64505000000000001</c:v>
                </c:pt>
                <c:pt idx="3397">
                  <c:v>0.64510000000000001</c:v>
                </c:pt>
                <c:pt idx="3398">
                  <c:v>0.64470000000000005</c:v>
                </c:pt>
                <c:pt idx="3399">
                  <c:v>0.64205000000000001</c:v>
                </c:pt>
                <c:pt idx="3400">
                  <c:v>0.64149999999999996</c:v>
                </c:pt>
                <c:pt idx="3401">
                  <c:v>0.65639999999999998</c:v>
                </c:pt>
                <c:pt idx="3402">
                  <c:v>0.65910000000000002</c:v>
                </c:pt>
                <c:pt idx="3403">
                  <c:v>0.65949999999999998</c:v>
                </c:pt>
                <c:pt idx="3404">
                  <c:v>0.64895000000000003</c:v>
                </c:pt>
                <c:pt idx="3405">
                  <c:v>0.65039999999999998</c:v>
                </c:pt>
                <c:pt idx="3406">
                  <c:v>0.64854999999999996</c:v>
                </c:pt>
                <c:pt idx="3407">
                  <c:v>0.64854999999999996</c:v>
                </c:pt>
                <c:pt idx="3408">
                  <c:v>0.64839999999999998</c:v>
                </c:pt>
                <c:pt idx="3409">
                  <c:v>0.64319999999999999</c:v>
                </c:pt>
                <c:pt idx="3410">
                  <c:v>0.64275000000000004</c:v>
                </c:pt>
                <c:pt idx="3411">
                  <c:v>0.64754999999999996</c:v>
                </c:pt>
                <c:pt idx="3412">
                  <c:v>0.64839999999999998</c:v>
                </c:pt>
                <c:pt idx="3413">
                  <c:v>0.64729999999999999</c:v>
                </c:pt>
                <c:pt idx="3414">
                  <c:v>0.64754999999999996</c:v>
                </c:pt>
                <c:pt idx="3415">
                  <c:v>0.64749999999999996</c:v>
                </c:pt>
                <c:pt idx="3416">
                  <c:v>0.64744999999999997</c:v>
                </c:pt>
                <c:pt idx="3417">
                  <c:v>0.64575000000000005</c:v>
                </c:pt>
                <c:pt idx="3418">
                  <c:v>0.64759999999999995</c:v>
                </c:pt>
                <c:pt idx="3419">
                  <c:v>0.66195000000000004</c:v>
                </c:pt>
                <c:pt idx="3420">
                  <c:v>0.72765000000000002</c:v>
                </c:pt>
                <c:pt idx="3421">
                  <c:v>0.72585</c:v>
                </c:pt>
                <c:pt idx="3422">
                  <c:v>0.74629999999999996</c:v>
                </c:pt>
                <c:pt idx="3423">
                  <c:v>0.75514999999999999</c:v>
                </c:pt>
                <c:pt idx="3424">
                  <c:v>0.75519999999999998</c:v>
                </c:pt>
                <c:pt idx="3425">
                  <c:v>0.75839999999999996</c:v>
                </c:pt>
                <c:pt idx="3426">
                  <c:v>0.76175000000000004</c:v>
                </c:pt>
                <c:pt idx="3427">
                  <c:v>0.76485000000000003</c:v>
                </c:pt>
                <c:pt idx="3428">
                  <c:v>0.77390000000000003</c:v>
                </c:pt>
                <c:pt idx="3429">
                  <c:v>0.77695000000000003</c:v>
                </c:pt>
                <c:pt idx="3430">
                  <c:v>0.78034999999999999</c:v>
                </c:pt>
                <c:pt idx="3431">
                  <c:v>0.78149999999999997</c:v>
                </c:pt>
                <c:pt idx="3432">
                  <c:v>0.73929999999999996</c:v>
                </c:pt>
                <c:pt idx="3433">
                  <c:v>0.72150000000000003</c:v>
                </c:pt>
                <c:pt idx="3434">
                  <c:v>0.72514999999999996</c:v>
                </c:pt>
                <c:pt idx="3435">
                  <c:v>0.71914999999999996</c:v>
                </c:pt>
                <c:pt idx="3436">
                  <c:v>0.76334999999999997</c:v>
                </c:pt>
                <c:pt idx="3437">
                  <c:v>0.7671</c:v>
                </c:pt>
                <c:pt idx="3438">
                  <c:v>0.71250000000000002</c:v>
                </c:pt>
                <c:pt idx="3439">
                  <c:v>0.73180000000000001</c:v>
                </c:pt>
                <c:pt idx="3440">
                  <c:v>0.73434999999999995</c:v>
                </c:pt>
                <c:pt idx="3441">
                  <c:v>0.73250000000000004</c:v>
                </c:pt>
                <c:pt idx="3442">
                  <c:v>0.73165000000000002</c:v>
                </c:pt>
                <c:pt idx="3443">
                  <c:v>0.73070000000000002</c:v>
                </c:pt>
                <c:pt idx="3444">
                  <c:v>0.72865000000000002</c:v>
                </c:pt>
                <c:pt idx="3445">
                  <c:v>0.72889999999999999</c:v>
                </c:pt>
                <c:pt idx="3446">
                  <c:v>0.73094999999999999</c:v>
                </c:pt>
                <c:pt idx="3447">
                  <c:v>0.73699999999999999</c:v>
                </c:pt>
                <c:pt idx="3448">
                  <c:v>0.72965000000000002</c:v>
                </c:pt>
                <c:pt idx="3449">
                  <c:v>0.7298</c:v>
                </c:pt>
                <c:pt idx="3450">
                  <c:v>0.73014999999999997</c:v>
                </c:pt>
                <c:pt idx="3451">
                  <c:v>0.72985</c:v>
                </c:pt>
                <c:pt idx="3452">
                  <c:v>0.73045000000000004</c:v>
                </c:pt>
                <c:pt idx="3453">
                  <c:v>0.73070000000000002</c:v>
                </c:pt>
                <c:pt idx="3454">
                  <c:v>0.72270000000000001</c:v>
                </c:pt>
                <c:pt idx="3455">
                  <c:v>0.72414999999999996</c:v>
                </c:pt>
                <c:pt idx="3456">
                  <c:v>0.71735000000000004</c:v>
                </c:pt>
                <c:pt idx="3457">
                  <c:v>0.72304999999999997</c:v>
                </c:pt>
                <c:pt idx="3458">
                  <c:v>0.7228</c:v>
                </c:pt>
                <c:pt idx="3459">
                  <c:v>0.72355000000000003</c:v>
                </c:pt>
                <c:pt idx="3460">
                  <c:v>0.72340000000000004</c:v>
                </c:pt>
                <c:pt idx="3461">
                  <c:v>0.72340000000000004</c:v>
                </c:pt>
                <c:pt idx="3462">
                  <c:v>0.72145000000000004</c:v>
                </c:pt>
                <c:pt idx="3463">
                  <c:v>0.72560000000000002</c:v>
                </c:pt>
                <c:pt idx="3464">
                  <c:v>0.75570000000000004</c:v>
                </c:pt>
                <c:pt idx="3465">
                  <c:v>0.72535000000000005</c:v>
                </c:pt>
                <c:pt idx="3466">
                  <c:v>0.72184999999999999</c:v>
                </c:pt>
                <c:pt idx="3467">
                  <c:v>0.72219999999999995</c:v>
                </c:pt>
                <c:pt idx="3468">
                  <c:v>0.72265000000000001</c:v>
                </c:pt>
                <c:pt idx="3469">
                  <c:v>0.72189999999999999</c:v>
                </c:pt>
                <c:pt idx="3470">
                  <c:v>0.72109999999999996</c:v>
                </c:pt>
                <c:pt idx="3471">
                  <c:v>0.72094999999999998</c:v>
                </c:pt>
                <c:pt idx="3472">
                  <c:v>0.7198</c:v>
                </c:pt>
                <c:pt idx="3473">
                  <c:v>0.71935000000000004</c:v>
                </c:pt>
                <c:pt idx="3474">
                  <c:v>0.71930000000000005</c:v>
                </c:pt>
                <c:pt idx="3475">
                  <c:v>0.71940000000000004</c:v>
                </c:pt>
                <c:pt idx="3476">
                  <c:v>0.71884999999999999</c:v>
                </c:pt>
                <c:pt idx="3477">
                  <c:v>0.71909999999999996</c:v>
                </c:pt>
                <c:pt idx="3478">
                  <c:v>0.71870000000000001</c:v>
                </c:pt>
                <c:pt idx="3479">
                  <c:v>0.72840000000000005</c:v>
                </c:pt>
                <c:pt idx="3480">
                  <c:v>0.75080000000000002</c:v>
                </c:pt>
                <c:pt idx="3481">
                  <c:v>0.75185000000000002</c:v>
                </c:pt>
                <c:pt idx="3482">
                  <c:v>0.77649999999999997</c:v>
                </c:pt>
                <c:pt idx="3483">
                  <c:v>0.75934999999999997</c:v>
                </c:pt>
                <c:pt idx="3484">
                  <c:v>0.77375000000000005</c:v>
                </c:pt>
                <c:pt idx="3485">
                  <c:v>0.76870000000000005</c:v>
                </c:pt>
                <c:pt idx="3486">
                  <c:v>0.76680000000000004</c:v>
                </c:pt>
                <c:pt idx="3487">
                  <c:v>0.75319999999999998</c:v>
                </c:pt>
                <c:pt idx="3488">
                  <c:v>0.7661</c:v>
                </c:pt>
                <c:pt idx="3489">
                  <c:v>0.76529999999999998</c:v>
                </c:pt>
                <c:pt idx="3490">
                  <c:v>0.76580000000000004</c:v>
                </c:pt>
                <c:pt idx="3491">
                  <c:v>0.76580000000000004</c:v>
                </c:pt>
                <c:pt idx="3492">
                  <c:v>0.76615</c:v>
                </c:pt>
                <c:pt idx="3493">
                  <c:v>0.75895000000000001</c:v>
                </c:pt>
                <c:pt idx="3494">
                  <c:v>0.75839999999999996</c:v>
                </c:pt>
                <c:pt idx="3495">
                  <c:v>0.76565000000000005</c:v>
                </c:pt>
                <c:pt idx="3496">
                  <c:v>0.77739999999999998</c:v>
                </c:pt>
                <c:pt idx="3497">
                  <c:v>0.77675000000000005</c:v>
                </c:pt>
                <c:pt idx="3498">
                  <c:v>0.75114999999999998</c:v>
                </c:pt>
                <c:pt idx="3499">
                  <c:v>0.76029999999999998</c:v>
                </c:pt>
                <c:pt idx="3500">
                  <c:v>0.7671</c:v>
                </c:pt>
                <c:pt idx="3501">
                  <c:v>0.76315</c:v>
                </c:pt>
                <c:pt idx="3502">
                  <c:v>0.75675000000000003</c:v>
                </c:pt>
                <c:pt idx="3503">
                  <c:v>0.74939999999999996</c:v>
                </c:pt>
                <c:pt idx="3504">
                  <c:v>0.76165000000000005</c:v>
                </c:pt>
                <c:pt idx="3505">
                  <c:v>0.75634999999999997</c:v>
                </c:pt>
                <c:pt idx="3506">
                  <c:v>0.75824999999999998</c:v>
                </c:pt>
                <c:pt idx="3507">
                  <c:v>0.75770000000000004</c:v>
                </c:pt>
                <c:pt idx="3508">
                  <c:v>0.76265000000000005</c:v>
                </c:pt>
                <c:pt idx="3509">
                  <c:v>0.76124999999999998</c:v>
                </c:pt>
                <c:pt idx="3510">
                  <c:v>0.75529999999999997</c:v>
                </c:pt>
                <c:pt idx="3511">
                  <c:v>0.76034999999999997</c:v>
                </c:pt>
                <c:pt idx="3512">
                  <c:v>0.77869999999999995</c:v>
                </c:pt>
                <c:pt idx="3513">
                  <c:v>0.80169999999999997</c:v>
                </c:pt>
                <c:pt idx="3514">
                  <c:v>0.80200000000000005</c:v>
                </c:pt>
                <c:pt idx="3515">
                  <c:v>0.78434999999999999</c:v>
                </c:pt>
                <c:pt idx="3516">
                  <c:v>0.78805000000000003</c:v>
                </c:pt>
                <c:pt idx="3517">
                  <c:v>0.79764999999999997</c:v>
                </c:pt>
                <c:pt idx="3518">
                  <c:v>0.79879999999999995</c:v>
                </c:pt>
                <c:pt idx="3519">
                  <c:v>0.8095</c:v>
                </c:pt>
                <c:pt idx="3520">
                  <c:v>0.82179999999999997</c:v>
                </c:pt>
                <c:pt idx="3521">
                  <c:v>0.81730000000000003</c:v>
                </c:pt>
                <c:pt idx="3522">
                  <c:v>0.81615000000000004</c:v>
                </c:pt>
                <c:pt idx="3523">
                  <c:v>0.81589999999999996</c:v>
                </c:pt>
                <c:pt idx="3524">
                  <c:v>0.81054999999999999</c:v>
                </c:pt>
                <c:pt idx="3525">
                  <c:v>0.82099999999999995</c:v>
                </c:pt>
                <c:pt idx="3526">
                  <c:v>0.8256</c:v>
                </c:pt>
                <c:pt idx="3527">
                  <c:v>0.82915000000000005</c:v>
                </c:pt>
                <c:pt idx="3528">
                  <c:v>0.82064999999999999</c:v>
                </c:pt>
                <c:pt idx="3529">
                  <c:v>0.82484999999999997</c:v>
                </c:pt>
                <c:pt idx="3530">
                  <c:v>0.82889999999999997</c:v>
                </c:pt>
                <c:pt idx="3531">
                  <c:v>0.8266</c:v>
                </c:pt>
                <c:pt idx="3532">
                  <c:v>0.83189999999999997</c:v>
                </c:pt>
                <c:pt idx="3533">
                  <c:v>0.83055000000000001</c:v>
                </c:pt>
                <c:pt idx="3534">
                  <c:v>0.83130000000000004</c:v>
                </c:pt>
                <c:pt idx="3535">
                  <c:v>0.83425000000000005</c:v>
                </c:pt>
                <c:pt idx="3536">
                  <c:v>0.83345000000000002</c:v>
                </c:pt>
                <c:pt idx="3537">
                  <c:v>0.82625000000000004</c:v>
                </c:pt>
                <c:pt idx="3538">
                  <c:v>0.82765</c:v>
                </c:pt>
                <c:pt idx="3539">
                  <c:v>0.81574999999999998</c:v>
                </c:pt>
                <c:pt idx="3540">
                  <c:v>0.81755</c:v>
                </c:pt>
                <c:pt idx="3541">
                  <c:v>0.81689999999999996</c:v>
                </c:pt>
                <c:pt idx="3542">
                  <c:v>0.77849999999999997</c:v>
                </c:pt>
                <c:pt idx="3543">
                  <c:v>0.79544999999999999</c:v>
                </c:pt>
                <c:pt idx="3544">
                  <c:v>0.81240000000000001</c:v>
                </c:pt>
                <c:pt idx="3545">
                  <c:v>0.81079999999999997</c:v>
                </c:pt>
                <c:pt idx="3546">
                  <c:v>0.8105</c:v>
                </c:pt>
                <c:pt idx="3547">
                  <c:v>0.81084999999999996</c:v>
                </c:pt>
                <c:pt idx="3548">
                  <c:v>0.81094999999999995</c:v>
                </c:pt>
                <c:pt idx="3549">
                  <c:v>0.81094999999999995</c:v>
                </c:pt>
                <c:pt idx="3550">
                  <c:v>0.81094999999999995</c:v>
                </c:pt>
                <c:pt idx="3551">
                  <c:v>0.81105000000000005</c:v>
                </c:pt>
                <c:pt idx="3552">
                  <c:v>0.81079999999999997</c:v>
                </c:pt>
                <c:pt idx="3553">
                  <c:v>0.81059999999999999</c:v>
                </c:pt>
                <c:pt idx="3554">
                  <c:v>0.81200000000000006</c:v>
                </c:pt>
                <c:pt idx="3555">
                  <c:v>0.81210000000000004</c:v>
                </c:pt>
                <c:pt idx="3556">
                  <c:v>0.80984999999999996</c:v>
                </c:pt>
                <c:pt idx="3557">
                  <c:v>0.81015000000000004</c:v>
                </c:pt>
                <c:pt idx="3558">
                  <c:v>0.81025000000000003</c:v>
                </c:pt>
                <c:pt idx="3559">
                  <c:v>0.81079999999999997</c:v>
                </c:pt>
                <c:pt idx="3560">
                  <c:v>0.81179999999999997</c:v>
                </c:pt>
                <c:pt idx="3561">
                  <c:v>0.81174999999999997</c:v>
                </c:pt>
                <c:pt idx="3562">
                  <c:v>0.8125</c:v>
                </c:pt>
                <c:pt idx="3563">
                  <c:v>0.81555</c:v>
                </c:pt>
                <c:pt idx="3564">
                  <c:v>0.81574999999999998</c:v>
                </c:pt>
                <c:pt idx="3565">
                  <c:v>0.81589999999999996</c:v>
                </c:pt>
                <c:pt idx="3566">
                  <c:v>0.81610000000000005</c:v>
                </c:pt>
                <c:pt idx="3567">
                  <c:v>0.77729999999999999</c:v>
                </c:pt>
                <c:pt idx="3568">
                  <c:v>0.74014999999999997</c:v>
                </c:pt>
                <c:pt idx="3569">
                  <c:v>0.75475000000000003</c:v>
                </c:pt>
                <c:pt idx="3570">
                  <c:v>0.78190000000000004</c:v>
                </c:pt>
                <c:pt idx="3571">
                  <c:v>0.81620000000000004</c:v>
                </c:pt>
                <c:pt idx="3572">
                  <c:v>0.82055</c:v>
                </c:pt>
                <c:pt idx="3573">
                  <c:v>0.84430000000000005</c:v>
                </c:pt>
                <c:pt idx="3574">
                  <c:v>0.84770000000000001</c:v>
                </c:pt>
                <c:pt idx="3575">
                  <c:v>0.80020000000000002</c:v>
                </c:pt>
                <c:pt idx="3576">
                  <c:v>0.84114999999999995</c:v>
                </c:pt>
                <c:pt idx="3577">
                  <c:v>0.8165</c:v>
                </c:pt>
                <c:pt idx="3578">
                  <c:v>0.82315000000000005</c:v>
                </c:pt>
                <c:pt idx="3579">
                  <c:v>0.78795000000000004</c:v>
                </c:pt>
                <c:pt idx="3580">
                  <c:v>0.81254999999999999</c:v>
                </c:pt>
                <c:pt idx="3581">
                  <c:v>0.81169999999999998</c:v>
                </c:pt>
                <c:pt idx="3582">
                  <c:v>0.81655</c:v>
                </c:pt>
                <c:pt idx="3583">
                  <c:v>0.82609999999999995</c:v>
                </c:pt>
                <c:pt idx="3584">
                  <c:v>0.83589999999999998</c:v>
                </c:pt>
                <c:pt idx="3585">
                  <c:v>0.83774999999999999</c:v>
                </c:pt>
                <c:pt idx="3586">
                  <c:v>0.84540000000000004</c:v>
                </c:pt>
                <c:pt idx="3587">
                  <c:v>0.83265</c:v>
                </c:pt>
                <c:pt idx="3588">
                  <c:v>0.8236</c:v>
                </c:pt>
                <c:pt idx="3589">
                  <c:v>0.82135000000000002</c:v>
                </c:pt>
                <c:pt idx="3590">
                  <c:v>0.8216</c:v>
                </c:pt>
                <c:pt idx="3591">
                  <c:v>0.81625000000000003</c:v>
                </c:pt>
                <c:pt idx="3592">
                  <c:v>0.79615000000000002</c:v>
                </c:pt>
                <c:pt idx="3593">
                  <c:v>0.78449999999999998</c:v>
                </c:pt>
                <c:pt idx="3594">
                  <c:v>0.78669999999999995</c:v>
                </c:pt>
                <c:pt idx="3595">
                  <c:v>0.79415000000000002</c:v>
                </c:pt>
                <c:pt idx="3596">
                  <c:v>0.79139999999999999</c:v>
                </c:pt>
                <c:pt idx="3597">
                  <c:v>0.78910000000000002</c:v>
                </c:pt>
                <c:pt idx="3598">
                  <c:v>0.78585000000000005</c:v>
                </c:pt>
                <c:pt idx="3599">
                  <c:v>0.79454999999999998</c:v>
                </c:pt>
                <c:pt idx="3600">
                  <c:v>0.78939999999999999</c:v>
                </c:pt>
                <c:pt idx="3601">
                  <c:v>0.78405000000000002</c:v>
                </c:pt>
                <c:pt idx="3602">
                  <c:v>0.79725000000000001</c:v>
                </c:pt>
                <c:pt idx="3603">
                  <c:v>0.78315000000000001</c:v>
                </c:pt>
                <c:pt idx="3604">
                  <c:v>0.76315</c:v>
                </c:pt>
                <c:pt idx="3605">
                  <c:v>0.78400000000000003</c:v>
                </c:pt>
                <c:pt idx="3606">
                  <c:v>0.75890000000000002</c:v>
                </c:pt>
                <c:pt idx="3607">
                  <c:v>0.76590000000000003</c:v>
                </c:pt>
                <c:pt idx="3608">
                  <c:v>0.75160000000000005</c:v>
                </c:pt>
                <c:pt idx="3609">
                  <c:v>0.76339999999999997</c:v>
                </c:pt>
                <c:pt idx="3610">
                  <c:v>0.77775000000000005</c:v>
                </c:pt>
                <c:pt idx="3611">
                  <c:v>0.76995000000000002</c:v>
                </c:pt>
                <c:pt idx="3612">
                  <c:v>0.77075000000000005</c:v>
                </c:pt>
                <c:pt idx="3613">
                  <c:v>0.77159999999999995</c:v>
                </c:pt>
                <c:pt idx="3614">
                  <c:v>0.77215</c:v>
                </c:pt>
                <c:pt idx="3615">
                  <c:v>0.75854999999999995</c:v>
                </c:pt>
                <c:pt idx="3616">
                  <c:v>0.77859999999999996</c:v>
                </c:pt>
                <c:pt idx="3617">
                  <c:v>0.78290000000000004</c:v>
                </c:pt>
                <c:pt idx="3618">
                  <c:v>0.69825000000000004</c:v>
                </c:pt>
                <c:pt idx="3619">
                  <c:v>0.75460000000000005</c:v>
                </c:pt>
                <c:pt idx="3620">
                  <c:v>0.76970000000000005</c:v>
                </c:pt>
                <c:pt idx="3621">
                  <c:v>0.76834999999999998</c:v>
                </c:pt>
                <c:pt idx="3622">
                  <c:v>0.72135000000000005</c:v>
                </c:pt>
                <c:pt idx="3623">
                  <c:v>0.75019999999999998</c:v>
                </c:pt>
                <c:pt idx="3624">
                  <c:v>0.76224999999999998</c:v>
                </c:pt>
                <c:pt idx="3625">
                  <c:v>0.76105</c:v>
                </c:pt>
                <c:pt idx="3626">
                  <c:v>0.76065000000000005</c:v>
                </c:pt>
                <c:pt idx="3627">
                  <c:v>0.75995000000000001</c:v>
                </c:pt>
                <c:pt idx="3628">
                  <c:v>0.75714999999999999</c:v>
                </c:pt>
                <c:pt idx="3629">
                  <c:v>0.76134999999999997</c:v>
                </c:pt>
                <c:pt idx="3630">
                  <c:v>0.76060000000000005</c:v>
                </c:pt>
                <c:pt idx="3631">
                  <c:v>0.76570000000000005</c:v>
                </c:pt>
                <c:pt idx="3632">
                  <c:v>0.76160000000000005</c:v>
                </c:pt>
                <c:pt idx="3633">
                  <c:v>0.76085000000000003</c:v>
                </c:pt>
                <c:pt idx="3634">
                  <c:v>0.75434999999999997</c:v>
                </c:pt>
                <c:pt idx="3635">
                  <c:v>0.75285000000000002</c:v>
                </c:pt>
                <c:pt idx="3636">
                  <c:v>0.75255000000000005</c:v>
                </c:pt>
                <c:pt idx="3637">
                  <c:v>0.73704999999999998</c:v>
                </c:pt>
                <c:pt idx="3638">
                  <c:v>0.75175000000000003</c:v>
                </c:pt>
                <c:pt idx="3639">
                  <c:v>0.73775000000000002</c:v>
                </c:pt>
                <c:pt idx="3640">
                  <c:v>0.74575000000000002</c:v>
                </c:pt>
                <c:pt idx="3641">
                  <c:v>0.74569999999999992</c:v>
                </c:pt>
                <c:pt idx="3642">
                  <c:v>0.69885000000000008</c:v>
                </c:pt>
                <c:pt idx="3643">
                  <c:v>0.70250000000000001</c:v>
                </c:pt>
                <c:pt idx="3644">
                  <c:v>0.72825000000000006</c:v>
                </c:pt>
                <c:pt idx="3645">
                  <c:v>0.74194999999999989</c:v>
                </c:pt>
                <c:pt idx="3646">
                  <c:v>0.73030000000000006</c:v>
                </c:pt>
                <c:pt idx="3647">
                  <c:v>0.72224999999999995</c:v>
                </c:pt>
                <c:pt idx="3648">
                  <c:v>0.70504999999999995</c:v>
                </c:pt>
                <c:pt idx="3649">
                  <c:v>0.73624999999999996</c:v>
                </c:pt>
                <c:pt idx="3650">
                  <c:v>0.75470000000000004</c:v>
                </c:pt>
                <c:pt idx="3651">
                  <c:v>0.74129999999999996</c:v>
                </c:pt>
                <c:pt idx="3652">
                  <c:v>0.68700000000000006</c:v>
                </c:pt>
                <c:pt idx="3653">
                  <c:v>0.71629999999999994</c:v>
                </c:pt>
                <c:pt idx="3654">
                  <c:v>0.71534999999999993</c:v>
                </c:pt>
                <c:pt idx="3655">
                  <c:v>0.70184999999999997</c:v>
                </c:pt>
                <c:pt idx="3656">
                  <c:v>0.72230000000000005</c:v>
                </c:pt>
                <c:pt idx="3657">
                  <c:v>0.72270000000000001</c:v>
                </c:pt>
                <c:pt idx="3658">
                  <c:v>0.71935000000000004</c:v>
                </c:pt>
                <c:pt idx="3659">
                  <c:v>0.71834999999999993</c:v>
                </c:pt>
                <c:pt idx="3660">
                  <c:v>0.69935000000000003</c:v>
                </c:pt>
                <c:pt idx="3661">
                  <c:v>0.58200000000000007</c:v>
                </c:pt>
                <c:pt idx="3662">
                  <c:v>0.57574999999999998</c:v>
                </c:pt>
                <c:pt idx="3663">
                  <c:v>0.56600000000000006</c:v>
                </c:pt>
                <c:pt idx="3664">
                  <c:v>0.55320000000000003</c:v>
                </c:pt>
                <c:pt idx="3665">
                  <c:v>0.56600000000000006</c:v>
                </c:pt>
                <c:pt idx="3666">
                  <c:v>0.58814999999999995</c:v>
                </c:pt>
                <c:pt idx="3667">
                  <c:v>0.58584999999999998</c:v>
                </c:pt>
                <c:pt idx="3668">
                  <c:v>0.56899999999999995</c:v>
                </c:pt>
                <c:pt idx="3669">
                  <c:v>0.57155</c:v>
                </c:pt>
                <c:pt idx="3670">
                  <c:v>0.54930000000000001</c:v>
                </c:pt>
                <c:pt idx="3671">
                  <c:v>0.55659999999999998</c:v>
                </c:pt>
                <c:pt idx="3672">
                  <c:v>0.5927</c:v>
                </c:pt>
                <c:pt idx="3673">
                  <c:v>0.56950000000000001</c:v>
                </c:pt>
                <c:pt idx="3674">
                  <c:v>0.56679999999999997</c:v>
                </c:pt>
                <c:pt idx="3675">
                  <c:v>0.56604999999999994</c:v>
                </c:pt>
                <c:pt idx="3676">
                  <c:v>0.56314999999999993</c:v>
                </c:pt>
                <c:pt idx="3677">
                  <c:v>0.58179999999999998</c:v>
                </c:pt>
                <c:pt idx="3678">
                  <c:v>0.57030000000000003</c:v>
                </c:pt>
                <c:pt idx="3679">
                  <c:v>0.58904999999999996</c:v>
                </c:pt>
                <c:pt idx="3680">
                  <c:v>0.54764999999999997</c:v>
                </c:pt>
                <c:pt idx="3681">
                  <c:v>0.52674999999999994</c:v>
                </c:pt>
                <c:pt idx="3682">
                  <c:v>0.55409999999999993</c:v>
                </c:pt>
                <c:pt idx="3683">
                  <c:v>0.55530000000000002</c:v>
                </c:pt>
                <c:pt idx="3684">
                  <c:v>0.55920000000000003</c:v>
                </c:pt>
                <c:pt idx="3685">
                  <c:v>0.56220000000000003</c:v>
                </c:pt>
                <c:pt idx="3686">
                  <c:v>0.57455000000000001</c:v>
                </c:pt>
                <c:pt idx="3687">
                  <c:v>0.57420000000000004</c:v>
                </c:pt>
                <c:pt idx="3688">
                  <c:v>0.56274999999999997</c:v>
                </c:pt>
                <c:pt idx="3689">
                  <c:v>0.56490000000000007</c:v>
                </c:pt>
                <c:pt idx="3690">
                  <c:v>0.57909999999999995</c:v>
                </c:pt>
                <c:pt idx="3691">
                  <c:v>0.55154999999999998</c:v>
                </c:pt>
                <c:pt idx="3692">
                  <c:v>0.57369999999999999</c:v>
                </c:pt>
                <c:pt idx="3693">
                  <c:v>0.56075000000000008</c:v>
                </c:pt>
                <c:pt idx="3694">
                  <c:v>0.54554999999999998</c:v>
                </c:pt>
                <c:pt idx="3695">
                  <c:v>0.54395000000000004</c:v>
                </c:pt>
                <c:pt idx="3696">
                  <c:v>0.53244999999999998</c:v>
                </c:pt>
                <c:pt idx="3697">
                  <c:v>0.53349999999999997</c:v>
                </c:pt>
                <c:pt idx="3698">
                  <c:v>0.53810000000000002</c:v>
                </c:pt>
                <c:pt idx="3699">
                  <c:v>0.52434999999999998</c:v>
                </c:pt>
                <c:pt idx="3700">
                  <c:v>0.53075000000000006</c:v>
                </c:pt>
                <c:pt idx="3701">
                  <c:v>0.52544999999999997</c:v>
                </c:pt>
                <c:pt idx="3702">
                  <c:v>0.55969999999999998</c:v>
                </c:pt>
                <c:pt idx="3703">
                  <c:v>0.62785000000000002</c:v>
                </c:pt>
                <c:pt idx="3704">
                  <c:v>0.62124999999999997</c:v>
                </c:pt>
                <c:pt idx="3705">
                  <c:v>0.59050000000000002</c:v>
                </c:pt>
                <c:pt idx="3706">
                  <c:v>0.58735000000000004</c:v>
                </c:pt>
                <c:pt idx="3707">
                  <c:v>0.58789999999999998</c:v>
                </c:pt>
                <c:pt idx="3708">
                  <c:v>0.59094999999999998</c:v>
                </c:pt>
                <c:pt idx="3709">
                  <c:v>0.59235000000000004</c:v>
                </c:pt>
                <c:pt idx="3710">
                  <c:v>0.59404999999999997</c:v>
                </c:pt>
                <c:pt idx="3711">
                  <c:v>0.59189999999999998</c:v>
                </c:pt>
                <c:pt idx="3712">
                  <c:v>0.58755000000000002</c:v>
                </c:pt>
                <c:pt idx="3713">
                  <c:v>0.58079999999999998</c:v>
                </c:pt>
                <c:pt idx="3714">
                  <c:v>0.58030000000000004</c:v>
                </c:pt>
                <c:pt idx="3715">
                  <c:v>0.60545000000000004</c:v>
                </c:pt>
                <c:pt idx="3716">
                  <c:v>0.60394999999999999</c:v>
                </c:pt>
                <c:pt idx="3717">
                  <c:v>0.59835000000000005</c:v>
                </c:pt>
                <c:pt idx="3718">
                  <c:v>0.59935000000000005</c:v>
                </c:pt>
                <c:pt idx="3719">
                  <c:v>0.59619999999999995</c:v>
                </c:pt>
                <c:pt idx="3720">
                  <c:v>0.59994999999999998</c:v>
                </c:pt>
                <c:pt idx="3721">
                  <c:v>0.57665</c:v>
                </c:pt>
                <c:pt idx="3722">
                  <c:v>0.58655000000000002</c:v>
                </c:pt>
                <c:pt idx="3723">
                  <c:v>0.59335000000000004</c:v>
                </c:pt>
                <c:pt idx="3724">
                  <c:v>0.59935000000000005</c:v>
                </c:pt>
                <c:pt idx="3725">
                  <c:v>0.60715000000000008</c:v>
                </c:pt>
                <c:pt idx="3726">
                  <c:v>0.60744999999999993</c:v>
                </c:pt>
                <c:pt idx="3727">
                  <c:v>0.60570000000000002</c:v>
                </c:pt>
                <c:pt idx="3728">
                  <c:v>0.60825000000000007</c:v>
                </c:pt>
                <c:pt idx="3729">
                  <c:v>0.6079</c:v>
                </c:pt>
                <c:pt idx="3730">
                  <c:v>0.6089</c:v>
                </c:pt>
                <c:pt idx="3731">
                  <c:v>0.6028</c:v>
                </c:pt>
                <c:pt idx="3732">
                  <c:v>0.5988</c:v>
                </c:pt>
                <c:pt idx="3733">
                  <c:v>0.60375000000000001</c:v>
                </c:pt>
                <c:pt idx="3734">
                  <c:v>0.60594999999999999</c:v>
                </c:pt>
                <c:pt idx="3735">
                  <c:v>0.60980000000000001</c:v>
                </c:pt>
                <c:pt idx="3736">
                  <c:v>0.60215000000000007</c:v>
                </c:pt>
                <c:pt idx="3737">
                  <c:v>0.59760000000000002</c:v>
                </c:pt>
                <c:pt idx="3738">
                  <c:v>0.58625000000000005</c:v>
                </c:pt>
                <c:pt idx="3739">
                  <c:v>0.58274999999999999</c:v>
                </c:pt>
                <c:pt idx="3740">
                  <c:v>0.5837</c:v>
                </c:pt>
                <c:pt idx="3741">
                  <c:v>0.58274999999999999</c:v>
                </c:pt>
                <c:pt idx="3742">
                  <c:v>0.58135000000000003</c:v>
                </c:pt>
                <c:pt idx="3743">
                  <c:v>0.59819999999999995</c:v>
                </c:pt>
                <c:pt idx="3744">
                  <c:v>0.60680000000000001</c:v>
                </c:pt>
                <c:pt idx="3745">
                  <c:v>0.60319999999999996</c:v>
                </c:pt>
                <c:pt idx="3746">
                  <c:v>0.60560000000000003</c:v>
                </c:pt>
                <c:pt idx="3747">
                  <c:v>0.60270000000000001</c:v>
                </c:pt>
                <c:pt idx="3748">
                  <c:v>0.58310000000000006</c:v>
                </c:pt>
                <c:pt idx="3749">
                  <c:v>0.58360000000000001</c:v>
                </c:pt>
                <c:pt idx="3750">
                  <c:v>0.58229999999999993</c:v>
                </c:pt>
                <c:pt idx="3751">
                  <c:v>0.58150000000000002</c:v>
                </c:pt>
                <c:pt idx="3752">
                  <c:v>0.57484999999999997</c:v>
                </c:pt>
                <c:pt idx="3753">
                  <c:v>0.58104999999999996</c:v>
                </c:pt>
                <c:pt idx="3754">
                  <c:v>0.58384999999999998</c:v>
                </c:pt>
                <c:pt idx="3755">
                  <c:v>0.58050000000000002</c:v>
                </c:pt>
                <c:pt idx="3756">
                  <c:v>0.55664999999999998</c:v>
                </c:pt>
                <c:pt idx="3757">
                  <c:v>0.55669999999999997</c:v>
                </c:pt>
                <c:pt idx="3758">
                  <c:v>0.55345</c:v>
                </c:pt>
                <c:pt idx="3759">
                  <c:v>0.55374999999999996</c:v>
                </c:pt>
                <c:pt idx="3760">
                  <c:v>0.54869999999999997</c:v>
                </c:pt>
                <c:pt idx="3761">
                  <c:v>0.54954999999999998</c:v>
                </c:pt>
                <c:pt idx="3762">
                  <c:v>0.54859999999999998</c:v>
                </c:pt>
                <c:pt idx="3763">
                  <c:v>0.55149999999999999</c:v>
                </c:pt>
                <c:pt idx="3764">
                  <c:v>0.55245</c:v>
                </c:pt>
                <c:pt idx="3765">
                  <c:v>0.57935000000000003</c:v>
                </c:pt>
                <c:pt idx="3766">
                  <c:v>0.57174999999999998</c:v>
                </c:pt>
                <c:pt idx="3767">
                  <c:v>0.58955000000000002</c:v>
                </c:pt>
                <c:pt idx="3768">
                  <c:v>0.58684999999999998</c:v>
                </c:pt>
                <c:pt idx="3769">
                  <c:v>0.58989999999999998</c:v>
                </c:pt>
                <c:pt idx="3770">
                  <c:v>0.57955000000000001</c:v>
                </c:pt>
                <c:pt idx="3771">
                  <c:v>0.56540000000000001</c:v>
                </c:pt>
                <c:pt idx="3772">
                  <c:v>0.56395000000000006</c:v>
                </c:pt>
                <c:pt idx="3773">
                  <c:v>0.56905000000000006</c:v>
                </c:pt>
                <c:pt idx="3774">
                  <c:v>0.56685000000000008</c:v>
                </c:pt>
                <c:pt idx="3775">
                  <c:v>0.55594999999999994</c:v>
                </c:pt>
                <c:pt idx="3776">
                  <c:v>0.55185000000000006</c:v>
                </c:pt>
                <c:pt idx="3777">
                  <c:v>0.56159999999999999</c:v>
                </c:pt>
                <c:pt idx="3778">
                  <c:v>0.54784999999999995</c:v>
                </c:pt>
                <c:pt idx="3779">
                  <c:v>0.55525000000000002</c:v>
                </c:pt>
                <c:pt idx="3780">
                  <c:v>0.55799999999999994</c:v>
                </c:pt>
                <c:pt idx="3781">
                  <c:v>0.58924999999999994</c:v>
                </c:pt>
                <c:pt idx="3782">
                  <c:v>0.58794999999999997</c:v>
                </c:pt>
                <c:pt idx="3783">
                  <c:v>0.59065000000000001</c:v>
                </c:pt>
                <c:pt idx="3784">
                  <c:v>0.58735000000000004</c:v>
                </c:pt>
                <c:pt idx="3785">
                  <c:v>0.57084999999999997</c:v>
                </c:pt>
                <c:pt idx="3786">
                  <c:v>0.56840000000000002</c:v>
                </c:pt>
                <c:pt idx="3787">
                  <c:v>0.56615000000000004</c:v>
                </c:pt>
                <c:pt idx="3788">
                  <c:v>0.56409999999999993</c:v>
                </c:pt>
                <c:pt idx="3789">
                  <c:v>0.56610000000000005</c:v>
                </c:pt>
                <c:pt idx="3790">
                  <c:v>0.57055</c:v>
                </c:pt>
                <c:pt idx="3791">
                  <c:v>0.52265000000000006</c:v>
                </c:pt>
                <c:pt idx="3792">
                  <c:v>0.52524999999999999</c:v>
                </c:pt>
                <c:pt idx="3793">
                  <c:v>0.50354999999999994</c:v>
                </c:pt>
                <c:pt idx="3794">
                  <c:v>0.50639999999999996</c:v>
                </c:pt>
                <c:pt idx="3795">
                  <c:v>0.50369999999999993</c:v>
                </c:pt>
                <c:pt idx="3796">
                  <c:v>0.50369999999999993</c:v>
                </c:pt>
                <c:pt idx="3797">
                  <c:v>0.50019999999999998</c:v>
                </c:pt>
                <c:pt idx="3798">
                  <c:v>0.50419999999999998</c:v>
                </c:pt>
                <c:pt idx="3799">
                  <c:v>0.50085000000000002</c:v>
                </c:pt>
                <c:pt idx="3800">
                  <c:v>0.49465000000000003</c:v>
                </c:pt>
                <c:pt idx="3801">
                  <c:v>0.5161</c:v>
                </c:pt>
                <c:pt idx="3802">
                  <c:v>0.52005000000000001</c:v>
                </c:pt>
                <c:pt idx="3803">
                  <c:v>0.51629999999999998</c:v>
                </c:pt>
                <c:pt idx="3804">
                  <c:v>0.52570000000000006</c:v>
                </c:pt>
                <c:pt idx="3805">
                  <c:v>0.51690000000000003</c:v>
                </c:pt>
                <c:pt idx="3806">
                  <c:v>0.52434999999999998</c:v>
                </c:pt>
                <c:pt idx="3807">
                  <c:v>0.52090000000000003</c:v>
                </c:pt>
                <c:pt idx="3808">
                  <c:v>0.55549999999999999</c:v>
                </c:pt>
                <c:pt idx="3809">
                  <c:v>0.56094999999999995</c:v>
                </c:pt>
                <c:pt idx="3810">
                  <c:v>0.56009999999999993</c:v>
                </c:pt>
                <c:pt idx="3811">
                  <c:v>0.56804999999999994</c:v>
                </c:pt>
                <c:pt idx="3812">
                  <c:v>0.56625000000000003</c:v>
                </c:pt>
                <c:pt idx="3813">
                  <c:v>0.5706</c:v>
                </c:pt>
                <c:pt idx="3814">
                  <c:v>0.59099999999999997</c:v>
                </c:pt>
                <c:pt idx="3815">
                  <c:v>0.53725000000000001</c:v>
                </c:pt>
                <c:pt idx="3816">
                  <c:v>0.53600000000000003</c:v>
                </c:pt>
                <c:pt idx="3817">
                  <c:v>0.51924999999999999</c:v>
                </c:pt>
                <c:pt idx="3818">
                  <c:v>0.52090000000000003</c:v>
                </c:pt>
                <c:pt idx="3819">
                  <c:v>0.52490000000000003</c:v>
                </c:pt>
                <c:pt idx="3820">
                  <c:v>0.5282</c:v>
                </c:pt>
                <c:pt idx="3821">
                  <c:v>0.53705000000000003</c:v>
                </c:pt>
                <c:pt idx="3822">
                  <c:v>0.53180000000000005</c:v>
                </c:pt>
                <c:pt idx="3823">
                  <c:v>0.52950000000000008</c:v>
                </c:pt>
                <c:pt idx="3824">
                  <c:v>0.55345</c:v>
                </c:pt>
                <c:pt idx="3825">
                  <c:v>0.52534999999999998</c:v>
                </c:pt>
                <c:pt idx="3826">
                  <c:v>0.51344999999999996</c:v>
                </c:pt>
                <c:pt idx="3827">
                  <c:v>0.52085000000000004</c:v>
                </c:pt>
                <c:pt idx="3828">
                  <c:v>0.50219999999999998</c:v>
                </c:pt>
                <c:pt idx="3829">
                  <c:v>0.50784999999999991</c:v>
                </c:pt>
                <c:pt idx="3830">
                  <c:v>0.50319999999999998</c:v>
                </c:pt>
                <c:pt idx="3831">
                  <c:v>0.50749999999999995</c:v>
                </c:pt>
                <c:pt idx="3832">
                  <c:v>0.51600000000000001</c:v>
                </c:pt>
                <c:pt idx="3833">
                  <c:v>0.5645</c:v>
                </c:pt>
                <c:pt idx="3834">
                  <c:v>0.56984999999999997</c:v>
                </c:pt>
                <c:pt idx="3835">
                  <c:v>0.56879999999999997</c:v>
                </c:pt>
                <c:pt idx="3836">
                  <c:v>0.56969999999999998</c:v>
                </c:pt>
                <c:pt idx="3837">
                  <c:v>0.54979999999999996</c:v>
                </c:pt>
                <c:pt idx="3838">
                  <c:v>0.53054999999999997</c:v>
                </c:pt>
                <c:pt idx="3839">
                  <c:v>0.55554999999999999</c:v>
                </c:pt>
                <c:pt idx="3840">
                  <c:v>0.53515000000000001</c:v>
                </c:pt>
                <c:pt idx="3841">
                  <c:v>0.53615000000000002</c:v>
                </c:pt>
                <c:pt idx="3842">
                  <c:v>0.52829999999999999</c:v>
                </c:pt>
                <c:pt idx="3843">
                  <c:v>0.52849999999999997</c:v>
                </c:pt>
                <c:pt idx="3844">
                  <c:v>0.53100000000000003</c:v>
                </c:pt>
                <c:pt idx="3845">
                  <c:v>0.53010000000000002</c:v>
                </c:pt>
                <c:pt idx="3846">
                  <c:v>0.55704999999999993</c:v>
                </c:pt>
                <c:pt idx="3847">
                  <c:v>0.52629999999999999</c:v>
                </c:pt>
                <c:pt idx="3848">
                  <c:v>0.52490000000000003</c:v>
                </c:pt>
                <c:pt idx="3849">
                  <c:v>0.49530000000000002</c:v>
                </c:pt>
                <c:pt idx="3850">
                  <c:v>0.53949999999999998</c:v>
                </c:pt>
                <c:pt idx="3851">
                  <c:v>0.50019999999999998</c:v>
                </c:pt>
                <c:pt idx="3852">
                  <c:v>0.51774999999999993</c:v>
                </c:pt>
                <c:pt idx="3853">
                  <c:v>0.50195000000000001</c:v>
                </c:pt>
                <c:pt idx="3854">
                  <c:v>0.51629999999999998</c:v>
                </c:pt>
                <c:pt idx="3855">
                  <c:v>0.51185000000000003</c:v>
                </c:pt>
                <c:pt idx="3856">
                  <c:v>0.52969999999999995</c:v>
                </c:pt>
                <c:pt idx="3857">
                  <c:v>0.54500000000000004</c:v>
                </c:pt>
                <c:pt idx="3858">
                  <c:v>0.54110000000000003</c:v>
                </c:pt>
                <c:pt idx="3859">
                  <c:v>0.54530000000000001</c:v>
                </c:pt>
                <c:pt idx="3860">
                  <c:v>0.53994999999999993</c:v>
                </c:pt>
                <c:pt idx="3861">
                  <c:v>0.54235</c:v>
                </c:pt>
                <c:pt idx="3862">
                  <c:v>0.53679999999999994</c:v>
                </c:pt>
                <c:pt idx="3863">
                  <c:v>0.53544999999999998</c:v>
                </c:pt>
                <c:pt idx="3864">
                  <c:v>0.53525</c:v>
                </c:pt>
                <c:pt idx="3865">
                  <c:v>0.54144999999999999</c:v>
                </c:pt>
                <c:pt idx="3866">
                  <c:v>0.54384999999999994</c:v>
                </c:pt>
                <c:pt idx="3867">
                  <c:v>0.53909999999999991</c:v>
                </c:pt>
                <c:pt idx="3868">
                  <c:v>0.52465000000000006</c:v>
                </c:pt>
                <c:pt idx="3869">
                  <c:v>0.52344999999999997</c:v>
                </c:pt>
                <c:pt idx="3870">
                  <c:v>0.53395000000000004</c:v>
                </c:pt>
                <c:pt idx="3871">
                  <c:v>0.53759999999999997</c:v>
                </c:pt>
                <c:pt idx="3872">
                  <c:v>0.53390000000000004</c:v>
                </c:pt>
                <c:pt idx="3873">
                  <c:v>0.52029999999999998</c:v>
                </c:pt>
                <c:pt idx="3874">
                  <c:v>0.51180000000000003</c:v>
                </c:pt>
                <c:pt idx="3875">
                  <c:v>0.51659999999999995</c:v>
                </c:pt>
                <c:pt idx="3876">
                  <c:v>0.51524999999999999</c:v>
                </c:pt>
                <c:pt idx="3877">
                  <c:v>0.5161</c:v>
                </c:pt>
                <c:pt idx="3878">
                  <c:v>0.51670000000000005</c:v>
                </c:pt>
                <c:pt idx="3879">
                  <c:v>0.52534999999999998</c:v>
                </c:pt>
                <c:pt idx="3880">
                  <c:v>0.52</c:v>
                </c:pt>
                <c:pt idx="3881">
                  <c:v>0.52200000000000002</c:v>
                </c:pt>
                <c:pt idx="3882">
                  <c:v>0.51939999999999997</c:v>
                </c:pt>
                <c:pt idx="3883">
                  <c:v>0.52100000000000002</c:v>
                </c:pt>
                <c:pt idx="3884">
                  <c:v>0.5202</c:v>
                </c:pt>
                <c:pt idx="3885">
                  <c:v>0.52049999999999996</c:v>
                </c:pt>
                <c:pt idx="3886">
                  <c:v>0.51869999999999994</c:v>
                </c:pt>
                <c:pt idx="3887">
                  <c:v>0.51919999999999999</c:v>
                </c:pt>
                <c:pt idx="3888">
                  <c:v>0.51900000000000002</c:v>
                </c:pt>
                <c:pt idx="3889">
                  <c:v>0.52024999999999999</c:v>
                </c:pt>
                <c:pt idx="3890">
                  <c:v>0.51995000000000002</c:v>
                </c:pt>
                <c:pt idx="3891">
                  <c:v>0.5111</c:v>
                </c:pt>
                <c:pt idx="3892">
                  <c:v>0.51100000000000001</c:v>
                </c:pt>
                <c:pt idx="3893">
                  <c:v>0.51049999999999995</c:v>
                </c:pt>
                <c:pt idx="3894">
                  <c:v>0.51064999999999994</c:v>
                </c:pt>
                <c:pt idx="3895">
                  <c:v>0.51039999999999996</c:v>
                </c:pt>
                <c:pt idx="3896">
                  <c:v>0.50919999999999999</c:v>
                </c:pt>
                <c:pt idx="3897">
                  <c:v>0.51329999999999998</c:v>
                </c:pt>
                <c:pt idx="3898">
                  <c:v>0.50919999999999999</c:v>
                </c:pt>
                <c:pt idx="3899">
                  <c:v>0.51054999999999995</c:v>
                </c:pt>
                <c:pt idx="3900">
                  <c:v>0.50900000000000001</c:v>
                </c:pt>
                <c:pt idx="3901">
                  <c:v>0.51005</c:v>
                </c:pt>
                <c:pt idx="3902">
                  <c:v>0.51369999999999993</c:v>
                </c:pt>
                <c:pt idx="3903">
                  <c:v>0.50885000000000002</c:v>
                </c:pt>
                <c:pt idx="3904">
                  <c:v>0.50850000000000006</c:v>
                </c:pt>
                <c:pt idx="3905">
                  <c:v>0.50780000000000003</c:v>
                </c:pt>
                <c:pt idx="3906">
                  <c:v>0.50954999999999995</c:v>
                </c:pt>
                <c:pt idx="3907">
                  <c:v>0.50895000000000001</c:v>
                </c:pt>
                <c:pt idx="3908">
                  <c:v>0.50914999999999999</c:v>
                </c:pt>
                <c:pt idx="3909">
                  <c:v>0.50965000000000005</c:v>
                </c:pt>
                <c:pt idx="3910">
                  <c:v>0.50585000000000002</c:v>
                </c:pt>
                <c:pt idx="3911">
                  <c:v>0.50649999999999995</c:v>
                </c:pt>
                <c:pt idx="3912">
                  <c:v>0.50450000000000006</c:v>
                </c:pt>
                <c:pt idx="3913">
                  <c:v>0.49445</c:v>
                </c:pt>
                <c:pt idx="3914">
                  <c:v>0.49284999999999995</c:v>
                </c:pt>
                <c:pt idx="3915">
                  <c:v>0.50369999999999993</c:v>
                </c:pt>
                <c:pt idx="3916">
                  <c:v>0.50554999999999994</c:v>
                </c:pt>
                <c:pt idx="3917">
                  <c:v>0.50749999999999995</c:v>
                </c:pt>
                <c:pt idx="3918">
                  <c:v>0.50724999999999998</c:v>
                </c:pt>
                <c:pt idx="3919">
                  <c:v>0.5222</c:v>
                </c:pt>
                <c:pt idx="3920">
                  <c:v>0.52315</c:v>
                </c:pt>
                <c:pt idx="3921">
                  <c:v>0.52249999999999996</c:v>
                </c:pt>
                <c:pt idx="3922">
                  <c:v>0.5232</c:v>
                </c:pt>
                <c:pt idx="3923">
                  <c:v>0.52265000000000006</c:v>
                </c:pt>
                <c:pt idx="3924">
                  <c:v>0.52365000000000006</c:v>
                </c:pt>
                <c:pt idx="3925">
                  <c:v>0.52100000000000002</c:v>
                </c:pt>
                <c:pt idx="3926">
                  <c:v>0.52354999999999996</c:v>
                </c:pt>
                <c:pt idx="3927">
                  <c:v>0.52234999999999998</c:v>
                </c:pt>
                <c:pt idx="3928">
                  <c:v>0.52549999999999997</c:v>
                </c:pt>
                <c:pt idx="3929">
                  <c:v>0.52659999999999996</c:v>
                </c:pt>
                <c:pt idx="3930">
                  <c:v>0.5262</c:v>
                </c:pt>
                <c:pt idx="3931">
                  <c:v>0.52645000000000008</c:v>
                </c:pt>
                <c:pt idx="3932">
                  <c:v>0.52645000000000008</c:v>
                </c:pt>
                <c:pt idx="3933">
                  <c:v>0.52454999999999996</c:v>
                </c:pt>
                <c:pt idx="3934">
                  <c:v>0.52645000000000008</c:v>
                </c:pt>
                <c:pt idx="3935">
                  <c:v>0.52710000000000001</c:v>
                </c:pt>
                <c:pt idx="3936">
                  <c:v>0.52659999999999996</c:v>
                </c:pt>
                <c:pt idx="3937">
                  <c:v>0.53005000000000002</c:v>
                </c:pt>
                <c:pt idx="3938">
                  <c:v>0.53069999999999995</c:v>
                </c:pt>
                <c:pt idx="3939">
                  <c:v>0.52869999999999995</c:v>
                </c:pt>
                <c:pt idx="3940">
                  <c:v>0.52856999999999998</c:v>
                </c:pt>
                <c:pt idx="3941">
                  <c:v>0.52729999999999999</c:v>
                </c:pt>
                <c:pt idx="3942">
                  <c:v>0.52570000000000006</c:v>
                </c:pt>
                <c:pt idx="3943">
                  <c:v>0.52529999999999999</c:v>
                </c:pt>
                <c:pt idx="3944">
                  <c:v>0.51695000000000002</c:v>
                </c:pt>
                <c:pt idx="3945">
                  <c:v>0.51749999999999996</c:v>
                </c:pt>
                <c:pt idx="3946">
                  <c:v>0.50234999999999996</c:v>
                </c:pt>
                <c:pt idx="3947">
                  <c:v>0.49744999999999995</c:v>
                </c:pt>
                <c:pt idx="3948">
                  <c:v>0.50905</c:v>
                </c:pt>
                <c:pt idx="3949">
                  <c:v>0.50765000000000005</c:v>
                </c:pt>
                <c:pt idx="3950">
                  <c:v>0.52329999999999999</c:v>
                </c:pt>
                <c:pt idx="3951">
                  <c:v>0.52734999999999999</c:v>
                </c:pt>
                <c:pt idx="3952">
                  <c:v>0.52654999999999996</c:v>
                </c:pt>
                <c:pt idx="3953">
                  <c:v>0.52634999999999998</c:v>
                </c:pt>
                <c:pt idx="3954">
                  <c:v>0.52670000000000006</c:v>
                </c:pt>
                <c:pt idx="3955">
                  <c:v>0.52579999999999993</c:v>
                </c:pt>
                <c:pt idx="3956">
                  <c:v>0.52415</c:v>
                </c:pt>
                <c:pt idx="3957">
                  <c:v>0.56084999999999996</c:v>
                </c:pt>
                <c:pt idx="3958">
                  <c:v>0.56740000000000002</c:v>
                </c:pt>
                <c:pt idx="3959">
                  <c:v>0.57155</c:v>
                </c:pt>
                <c:pt idx="3960">
                  <c:v>0.51539999999999997</c:v>
                </c:pt>
                <c:pt idx="3961">
                  <c:v>0.50085000000000002</c:v>
                </c:pt>
                <c:pt idx="3962">
                  <c:v>0.4985</c:v>
                </c:pt>
                <c:pt idx="3963">
                  <c:v>0.52890000000000004</c:v>
                </c:pt>
                <c:pt idx="3964">
                  <c:v>0.52205000000000001</c:v>
                </c:pt>
                <c:pt idx="3965">
                  <c:v>0.5222</c:v>
                </c:pt>
                <c:pt idx="3966">
                  <c:v>0.52044999999999997</c:v>
                </c:pt>
                <c:pt idx="3967">
                  <c:v>0.52024999999999999</c:v>
                </c:pt>
                <c:pt idx="3968">
                  <c:v>0.5232</c:v>
                </c:pt>
                <c:pt idx="3969">
                  <c:v>0.52500000000000002</c:v>
                </c:pt>
                <c:pt idx="3970">
                  <c:v>0.52410000000000001</c:v>
                </c:pt>
                <c:pt idx="3971">
                  <c:v>0.52365000000000006</c:v>
                </c:pt>
                <c:pt idx="3972">
                  <c:v>0.53244999999999998</c:v>
                </c:pt>
                <c:pt idx="3973">
                  <c:v>0.53054999999999997</c:v>
                </c:pt>
                <c:pt idx="3974">
                  <c:v>0.53485000000000005</c:v>
                </c:pt>
                <c:pt idx="3975">
                  <c:v>0.53784999999999994</c:v>
                </c:pt>
                <c:pt idx="3976">
                  <c:v>0.53659999999999997</c:v>
                </c:pt>
                <c:pt idx="3977">
                  <c:v>0.53744999999999998</c:v>
                </c:pt>
                <c:pt idx="3978">
                  <c:v>0.53644999999999998</c:v>
                </c:pt>
                <c:pt idx="3979">
                  <c:v>0.53549999999999998</c:v>
                </c:pt>
                <c:pt idx="3980">
                  <c:v>0.53734999999999999</c:v>
                </c:pt>
                <c:pt idx="3981">
                  <c:v>0.53325</c:v>
                </c:pt>
                <c:pt idx="3982">
                  <c:v>0.53390000000000004</c:v>
                </c:pt>
                <c:pt idx="3983">
                  <c:v>0.53064999999999996</c:v>
                </c:pt>
                <c:pt idx="3984">
                  <c:v>0.52969999999999995</c:v>
                </c:pt>
                <c:pt idx="3985">
                  <c:v>0.53015000000000001</c:v>
                </c:pt>
                <c:pt idx="3986">
                  <c:v>0.52265000000000006</c:v>
                </c:pt>
                <c:pt idx="3987">
                  <c:v>0.52534999999999998</c:v>
                </c:pt>
                <c:pt idx="3988">
                  <c:v>0.52485000000000004</c:v>
                </c:pt>
                <c:pt idx="3989">
                  <c:v>0.52544999999999997</c:v>
                </c:pt>
                <c:pt idx="3990">
                  <c:v>0.52910000000000001</c:v>
                </c:pt>
                <c:pt idx="3991">
                  <c:v>0.52579999999999993</c:v>
                </c:pt>
                <c:pt idx="3992">
                  <c:v>0.51305000000000001</c:v>
                </c:pt>
                <c:pt idx="3993">
                  <c:v>0.52255000000000007</c:v>
                </c:pt>
                <c:pt idx="3994">
                  <c:v>0.51975000000000005</c:v>
                </c:pt>
                <c:pt idx="3995">
                  <c:v>0.51634999999999998</c:v>
                </c:pt>
                <c:pt idx="3996">
                  <c:v>0.51634999999999998</c:v>
                </c:pt>
                <c:pt idx="3997">
                  <c:v>0.51485000000000003</c:v>
                </c:pt>
                <c:pt idx="3998">
                  <c:v>0.51739999999999997</c:v>
                </c:pt>
                <c:pt idx="3999">
                  <c:v>0.51645000000000008</c:v>
                </c:pt>
                <c:pt idx="4000">
                  <c:v>0.51595000000000002</c:v>
                </c:pt>
                <c:pt idx="4001">
                  <c:v>0.51890000000000003</c:v>
                </c:pt>
                <c:pt idx="4002">
                  <c:v>0.51905000000000001</c:v>
                </c:pt>
                <c:pt idx="4003">
                  <c:v>0.52</c:v>
                </c:pt>
                <c:pt idx="4004">
                  <c:v>0.51995000000000002</c:v>
                </c:pt>
                <c:pt idx="4005">
                  <c:v>0.52239999999999998</c:v>
                </c:pt>
                <c:pt idx="4006">
                  <c:v>0.52344999999999997</c:v>
                </c:pt>
                <c:pt idx="4007">
                  <c:v>0.5232</c:v>
                </c:pt>
                <c:pt idx="4008">
                  <c:v>0.52249999999999996</c:v>
                </c:pt>
                <c:pt idx="4009">
                  <c:v>0.503</c:v>
                </c:pt>
                <c:pt idx="4010">
                  <c:v>0.503</c:v>
                </c:pt>
                <c:pt idx="4011">
                  <c:v>0.50350000000000006</c:v>
                </c:pt>
                <c:pt idx="4012">
                  <c:v>0.49774999999999997</c:v>
                </c:pt>
                <c:pt idx="4013">
                  <c:v>0.49740000000000001</c:v>
                </c:pt>
                <c:pt idx="4014">
                  <c:v>0.48759999999999998</c:v>
                </c:pt>
                <c:pt idx="4015">
                  <c:v>0.48</c:v>
                </c:pt>
                <c:pt idx="4016">
                  <c:v>0.47899999999999998</c:v>
                </c:pt>
                <c:pt idx="4017">
                  <c:v>0.48070000000000002</c:v>
                </c:pt>
                <c:pt idx="4018">
                  <c:v>0.48039999999999999</c:v>
                </c:pt>
                <c:pt idx="4019">
                  <c:v>0.48085</c:v>
                </c:pt>
                <c:pt idx="4020">
                  <c:v>0.48045000000000004</c:v>
                </c:pt>
                <c:pt idx="4021">
                  <c:v>0.47859999999999997</c:v>
                </c:pt>
                <c:pt idx="4022">
                  <c:v>0.48054999999999998</c:v>
                </c:pt>
                <c:pt idx="4023">
                  <c:v>0.47960000000000003</c:v>
                </c:pt>
                <c:pt idx="4024">
                  <c:v>0.47859999999999997</c:v>
                </c:pt>
                <c:pt idx="4025">
                  <c:v>0.47895000000000004</c:v>
                </c:pt>
                <c:pt idx="4026">
                  <c:v>0.47570000000000001</c:v>
                </c:pt>
                <c:pt idx="4027">
                  <c:v>0.47685</c:v>
                </c:pt>
                <c:pt idx="4028">
                  <c:v>0.4965</c:v>
                </c:pt>
                <c:pt idx="4029">
                  <c:v>0.49630000000000002</c:v>
                </c:pt>
                <c:pt idx="4030">
                  <c:v>0.496</c:v>
                </c:pt>
                <c:pt idx="4031">
                  <c:v>0.49495</c:v>
                </c:pt>
                <c:pt idx="4032">
                  <c:v>0.49625000000000002</c:v>
                </c:pt>
                <c:pt idx="4033">
                  <c:v>0.49670000000000003</c:v>
                </c:pt>
                <c:pt idx="4034">
                  <c:v>0.49609999999999999</c:v>
                </c:pt>
                <c:pt idx="4035">
                  <c:v>0.49685000000000001</c:v>
                </c:pt>
                <c:pt idx="4036">
                  <c:v>0.49604999999999999</c:v>
                </c:pt>
                <c:pt idx="4037">
                  <c:v>0.49604999999999999</c:v>
                </c:pt>
                <c:pt idx="4038">
                  <c:v>0.49590000000000001</c:v>
                </c:pt>
                <c:pt idx="4039">
                  <c:v>0.49725000000000003</c:v>
                </c:pt>
                <c:pt idx="4040">
                  <c:v>0.49755000000000005</c:v>
                </c:pt>
                <c:pt idx="4041">
                  <c:v>0.49534999999999996</c:v>
                </c:pt>
                <c:pt idx="4042">
                  <c:v>0.49469999999999997</c:v>
                </c:pt>
                <c:pt idx="4043">
                  <c:v>0.50435000000000008</c:v>
                </c:pt>
                <c:pt idx="4044">
                  <c:v>0.50435000000000008</c:v>
                </c:pt>
                <c:pt idx="4045">
                  <c:v>0.50390000000000001</c:v>
                </c:pt>
                <c:pt idx="4046">
                  <c:v>0.52070000000000005</c:v>
                </c:pt>
                <c:pt idx="4047">
                  <c:v>0.51700000000000002</c:v>
                </c:pt>
                <c:pt idx="4048">
                  <c:v>0.51770000000000005</c:v>
                </c:pt>
                <c:pt idx="4049">
                  <c:v>0.51515</c:v>
                </c:pt>
                <c:pt idx="4050">
                  <c:v>0.51315</c:v>
                </c:pt>
                <c:pt idx="4051">
                  <c:v>0.52934999999999999</c:v>
                </c:pt>
                <c:pt idx="4052">
                  <c:v>0.53994999999999993</c:v>
                </c:pt>
                <c:pt idx="4053">
                  <c:v>0.54484999999999995</c:v>
                </c:pt>
                <c:pt idx="4054">
                  <c:v>0.52524999999999999</c:v>
                </c:pt>
                <c:pt idx="4055">
                  <c:v>0.52265000000000006</c:v>
                </c:pt>
                <c:pt idx="4056">
                  <c:v>0.52229999999999999</c:v>
                </c:pt>
                <c:pt idx="4057">
                  <c:v>0.51919999999999999</c:v>
                </c:pt>
                <c:pt idx="4058">
                  <c:v>0.51060000000000005</c:v>
                </c:pt>
                <c:pt idx="4059">
                  <c:v>0.50934999999999997</c:v>
                </c:pt>
                <c:pt idx="4060">
                  <c:v>0.51134999999999997</c:v>
                </c:pt>
                <c:pt idx="4061">
                  <c:v>0.51045000000000007</c:v>
                </c:pt>
                <c:pt idx="4062">
                  <c:v>0.51005</c:v>
                </c:pt>
                <c:pt idx="4063">
                  <c:v>0.50885000000000002</c:v>
                </c:pt>
                <c:pt idx="4064">
                  <c:v>0.50755000000000006</c:v>
                </c:pt>
                <c:pt idx="4065">
                  <c:v>0.50814999999999999</c:v>
                </c:pt>
                <c:pt idx="4066">
                  <c:v>0.51324999999999998</c:v>
                </c:pt>
                <c:pt idx="4067">
                  <c:v>0.5111</c:v>
                </c:pt>
                <c:pt idx="4068">
                  <c:v>0.51</c:v>
                </c:pt>
                <c:pt idx="4069">
                  <c:v>0.50824999999999998</c:v>
                </c:pt>
                <c:pt idx="4070">
                  <c:v>0.50950000000000006</c:v>
                </c:pt>
                <c:pt idx="4071">
                  <c:v>0.50840000000000007</c:v>
                </c:pt>
                <c:pt idx="4072">
                  <c:v>0.50850000000000006</c:v>
                </c:pt>
                <c:pt idx="4073">
                  <c:v>0.5081</c:v>
                </c:pt>
                <c:pt idx="4074">
                  <c:v>0.50285000000000002</c:v>
                </c:pt>
                <c:pt idx="4075">
                  <c:v>0.50390000000000001</c:v>
                </c:pt>
                <c:pt idx="4076">
                  <c:v>0.50139999999999996</c:v>
                </c:pt>
                <c:pt idx="4077">
                  <c:v>0.50950000000000006</c:v>
                </c:pt>
                <c:pt idx="4078">
                  <c:v>0.51454999999999995</c:v>
                </c:pt>
                <c:pt idx="4079">
                  <c:v>0.51580000000000004</c:v>
                </c:pt>
                <c:pt idx="4080">
                  <c:v>0.5171</c:v>
                </c:pt>
                <c:pt idx="4081">
                  <c:v>0.5171</c:v>
                </c:pt>
                <c:pt idx="4082">
                  <c:v>0.50895000000000001</c:v>
                </c:pt>
                <c:pt idx="4083">
                  <c:v>0.50985000000000003</c:v>
                </c:pt>
                <c:pt idx="4084">
                  <c:v>0.50800000000000001</c:v>
                </c:pt>
                <c:pt idx="4085">
                  <c:v>0.50524999999999998</c:v>
                </c:pt>
                <c:pt idx="4086">
                  <c:v>0.50424999999999998</c:v>
                </c:pt>
                <c:pt idx="4087">
                  <c:v>0.50350000000000006</c:v>
                </c:pt>
                <c:pt idx="4088">
                  <c:v>0.51280000000000003</c:v>
                </c:pt>
                <c:pt idx="4089">
                  <c:v>0.51224999999999998</c:v>
                </c:pt>
                <c:pt idx="4090">
                  <c:v>0.54689999999999994</c:v>
                </c:pt>
                <c:pt idx="4091">
                  <c:v>0.53959999999999997</c:v>
                </c:pt>
                <c:pt idx="4092">
                  <c:v>0.55745</c:v>
                </c:pt>
                <c:pt idx="4093">
                  <c:v>0.55554999999999999</c:v>
                </c:pt>
                <c:pt idx="4094">
                  <c:v>0.49959999999999999</c:v>
                </c:pt>
                <c:pt idx="4095">
                  <c:v>0.51564999999999994</c:v>
                </c:pt>
                <c:pt idx="4096">
                  <c:v>0.5101</c:v>
                </c:pt>
                <c:pt idx="4097">
                  <c:v>0.50609999999999999</c:v>
                </c:pt>
                <c:pt idx="4098">
                  <c:v>0.50564999999999993</c:v>
                </c:pt>
                <c:pt idx="4099">
                  <c:v>0.50775000000000003</c:v>
                </c:pt>
                <c:pt idx="4100">
                  <c:v>0.50470000000000004</c:v>
                </c:pt>
                <c:pt idx="4101">
                  <c:v>0.50095000000000001</c:v>
                </c:pt>
                <c:pt idx="4102">
                  <c:v>0.49930000000000002</c:v>
                </c:pt>
                <c:pt idx="4103">
                  <c:v>0.49890000000000001</c:v>
                </c:pt>
                <c:pt idx="4104">
                  <c:v>0.49840000000000001</c:v>
                </c:pt>
                <c:pt idx="4105">
                  <c:v>0.49935000000000002</c:v>
                </c:pt>
                <c:pt idx="4106">
                  <c:v>0.50019999999999998</c:v>
                </c:pt>
                <c:pt idx="4107">
                  <c:v>0.50004999999999999</c:v>
                </c:pt>
                <c:pt idx="4108">
                  <c:v>0.50009999999999999</c:v>
                </c:pt>
                <c:pt idx="4109">
                  <c:v>0.50090000000000001</c:v>
                </c:pt>
                <c:pt idx="4110">
                  <c:v>0.50009999999999999</c:v>
                </c:pt>
                <c:pt idx="4111">
                  <c:v>0.50034999999999996</c:v>
                </c:pt>
                <c:pt idx="4112">
                  <c:v>0.49945000000000001</c:v>
                </c:pt>
                <c:pt idx="4113">
                  <c:v>0.49969999999999998</c:v>
                </c:pt>
                <c:pt idx="4114">
                  <c:v>0.49420000000000003</c:v>
                </c:pt>
                <c:pt idx="4115">
                  <c:v>0.49579999999999996</c:v>
                </c:pt>
                <c:pt idx="4116">
                  <c:v>0.49359999999999998</c:v>
                </c:pt>
                <c:pt idx="4117">
                  <c:v>0.49119999999999997</c:v>
                </c:pt>
                <c:pt idx="4118">
                  <c:v>0.49495</c:v>
                </c:pt>
                <c:pt idx="4119">
                  <c:v>0.49835000000000002</c:v>
                </c:pt>
                <c:pt idx="4120">
                  <c:v>0.48935000000000001</c:v>
                </c:pt>
                <c:pt idx="4121">
                  <c:v>0.49170000000000003</c:v>
                </c:pt>
                <c:pt idx="4122">
                  <c:v>0.48615000000000003</c:v>
                </c:pt>
                <c:pt idx="4123">
                  <c:v>0.47795000000000004</c:v>
                </c:pt>
                <c:pt idx="4124">
                  <c:v>0.47674999999999995</c:v>
                </c:pt>
                <c:pt idx="4125">
                  <c:v>0.47939999999999999</c:v>
                </c:pt>
                <c:pt idx="4126">
                  <c:v>0.48479999999999995</c:v>
                </c:pt>
                <c:pt idx="4127">
                  <c:v>0.48875000000000002</c:v>
                </c:pt>
                <c:pt idx="4128">
                  <c:v>0.48725000000000002</c:v>
                </c:pt>
                <c:pt idx="4129">
                  <c:v>0.48725000000000002</c:v>
                </c:pt>
                <c:pt idx="4130">
                  <c:v>0.49030000000000001</c:v>
                </c:pt>
                <c:pt idx="4131">
                  <c:v>0.53689999999999993</c:v>
                </c:pt>
                <c:pt idx="4132">
                  <c:v>0.53900000000000003</c:v>
                </c:pt>
                <c:pt idx="4133">
                  <c:v>0.54010000000000002</c:v>
                </c:pt>
                <c:pt idx="4134">
                  <c:v>0.54159999999999997</c:v>
                </c:pt>
                <c:pt idx="4135">
                  <c:v>0.54484999999999995</c:v>
                </c:pt>
                <c:pt idx="4136">
                  <c:v>0.54620000000000002</c:v>
                </c:pt>
                <c:pt idx="4137">
                  <c:v>0.54274999999999995</c:v>
                </c:pt>
                <c:pt idx="4138">
                  <c:v>0.54144999999999999</c:v>
                </c:pt>
                <c:pt idx="4139">
                  <c:v>0.53134999999999999</c:v>
                </c:pt>
                <c:pt idx="4140">
                  <c:v>0.53444999999999998</c:v>
                </c:pt>
                <c:pt idx="4141">
                  <c:v>0.53949999999999998</c:v>
                </c:pt>
                <c:pt idx="4142">
                  <c:v>0.53349999999999997</c:v>
                </c:pt>
                <c:pt idx="4143">
                  <c:v>0.53359999999999996</c:v>
                </c:pt>
                <c:pt idx="4144">
                  <c:v>0.53644999999999998</c:v>
                </c:pt>
                <c:pt idx="4145">
                  <c:v>0.53874999999999995</c:v>
                </c:pt>
                <c:pt idx="4146">
                  <c:v>0.52829999999999999</c:v>
                </c:pt>
                <c:pt idx="4147">
                  <c:v>0.52839999999999998</c:v>
                </c:pt>
                <c:pt idx="4148">
                  <c:v>0.52625</c:v>
                </c:pt>
                <c:pt idx="4149">
                  <c:v>0.52070000000000005</c:v>
                </c:pt>
                <c:pt idx="4150">
                  <c:v>0.51795000000000002</c:v>
                </c:pt>
                <c:pt idx="4151">
                  <c:v>0.52095000000000002</c:v>
                </c:pt>
                <c:pt idx="4152">
                  <c:v>0.52334999999999998</c:v>
                </c:pt>
                <c:pt idx="4153">
                  <c:v>0.52390000000000003</c:v>
                </c:pt>
                <c:pt idx="4154">
                  <c:v>0.52354999999999996</c:v>
                </c:pt>
                <c:pt idx="4155">
                  <c:v>0.52415</c:v>
                </c:pt>
                <c:pt idx="4156">
                  <c:v>0.52715000000000001</c:v>
                </c:pt>
                <c:pt idx="4157">
                  <c:v>0.52495000000000003</c:v>
                </c:pt>
                <c:pt idx="4158">
                  <c:v>0.52600000000000002</c:v>
                </c:pt>
                <c:pt idx="4159">
                  <c:v>0.51770000000000005</c:v>
                </c:pt>
                <c:pt idx="4160">
                  <c:v>0.51674999999999993</c:v>
                </c:pt>
                <c:pt idx="4161">
                  <c:v>0.52825</c:v>
                </c:pt>
              </c:numCache>
            </c:numRef>
          </c:val>
          <c:smooth val="0"/>
          <c:extLst>
            <c:ext xmlns:c16="http://schemas.microsoft.com/office/drawing/2014/chart" uri="{C3380CC4-5D6E-409C-BE32-E72D297353CC}">
              <c16:uniqueId val="{00000001-2A55-4801-A099-6F484734ADF3}"/>
            </c:ext>
          </c:extLst>
        </c:ser>
        <c:ser>
          <c:idx val="3"/>
          <c:order val="3"/>
          <c:tx>
            <c:strRef>
              <c:f>Sheet1!$E$1</c:f>
              <c:strCache>
                <c:ptCount val="1"/>
                <c:pt idx="0">
                  <c:v>10 let</c:v>
                </c:pt>
              </c:strCache>
            </c:strRef>
          </c:tx>
          <c:spPr>
            <a:ln>
              <a:solidFill>
                <a:srgbClr val="2D5195"/>
              </a:solidFill>
            </a:ln>
          </c:spPr>
          <c:marker>
            <c:symbol val="none"/>
          </c:marker>
          <c:cat>
            <c:numRef>
              <c:f>Sheet1!$A$2:$A$4163</c:f>
              <c:numCache>
                <c:formatCode>m/d/yyyy</c:formatCode>
                <c:ptCount val="4162"/>
                <c:pt idx="0">
                  <c:v>39814</c:v>
                </c:pt>
                <c:pt idx="1">
                  <c:v>39815</c:v>
                </c:pt>
                <c:pt idx="2">
                  <c:v>39818</c:v>
                </c:pt>
                <c:pt idx="3">
                  <c:v>39819</c:v>
                </c:pt>
                <c:pt idx="4">
                  <c:v>39820</c:v>
                </c:pt>
                <c:pt idx="5">
                  <c:v>39821</c:v>
                </c:pt>
                <c:pt idx="6">
                  <c:v>39822</c:v>
                </c:pt>
                <c:pt idx="7">
                  <c:v>39825</c:v>
                </c:pt>
                <c:pt idx="8">
                  <c:v>39826</c:v>
                </c:pt>
                <c:pt idx="9">
                  <c:v>39827</c:v>
                </c:pt>
                <c:pt idx="10">
                  <c:v>39828</c:v>
                </c:pt>
                <c:pt idx="11">
                  <c:v>39829</c:v>
                </c:pt>
                <c:pt idx="12">
                  <c:v>39832</c:v>
                </c:pt>
                <c:pt idx="13">
                  <c:v>39833</c:v>
                </c:pt>
                <c:pt idx="14">
                  <c:v>39834</c:v>
                </c:pt>
                <c:pt idx="15">
                  <c:v>39835</c:v>
                </c:pt>
                <c:pt idx="16">
                  <c:v>39836</c:v>
                </c:pt>
                <c:pt idx="17">
                  <c:v>39839</c:v>
                </c:pt>
                <c:pt idx="18">
                  <c:v>39840</c:v>
                </c:pt>
                <c:pt idx="19">
                  <c:v>39841</c:v>
                </c:pt>
                <c:pt idx="20">
                  <c:v>39842</c:v>
                </c:pt>
                <c:pt idx="21">
                  <c:v>39843</c:v>
                </c:pt>
                <c:pt idx="22">
                  <c:v>39846</c:v>
                </c:pt>
                <c:pt idx="23">
                  <c:v>39847</c:v>
                </c:pt>
                <c:pt idx="24">
                  <c:v>39848</c:v>
                </c:pt>
                <c:pt idx="25">
                  <c:v>39849</c:v>
                </c:pt>
                <c:pt idx="26">
                  <c:v>39850</c:v>
                </c:pt>
                <c:pt idx="27">
                  <c:v>39853</c:v>
                </c:pt>
                <c:pt idx="28">
                  <c:v>39854</c:v>
                </c:pt>
                <c:pt idx="29">
                  <c:v>39855</c:v>
                </c:pt>
                <c:pt idx="30">
                  <c:v>39856</c:v>
                </c:pt>
                <c:pt idx="31">
                  <c:v>39857</c:v>
                </c:pt>
                <c:pt idx="32">
                  <c:v>39860</c:v>
                </c:pt>
                <c:pt idx="33">
                  <c:v>39861</c:v>
                </c:pt>
                <c:pt idx="34">
                  <c:v>39862</c:v>
                </c:pt>
                <c:pt idx="35">
                  <c:v>39863</c:v>
                </c:pt>
                <c:pt idx="36">
                  <c:v>39864</c:v>
                </c:pt>
                <c:pt idx="37">
                  <c:v>39867</c:v>
                </c:pt>
                <c:pt idx="38">
                  <c:v>39868</c:v>
                </c:pt>
                <c:pt idx="39">
                  <c:v>39869</c:v>
                </c:pt>
                <c:pt idx="40">
                  <c:v>39870</c:v>
                </c:pt>
                <c:pt idx="41">
                  <c:v>39871</c:v>
                </c:pt>
                <c:pt idx="42">
                  <c:v>39874</c:v>
                </c:pt>
                <c:pt idx="43">
                  <c:v>39875</c:v>
                </c:pt>
                <c:pt idx="44">
                  <c:v>39876</c:v>
                </c:pt>
                <c:pt idx="45">
                  <c:v>39877</c:v>
                </c:pt>
                <c:pt idx="46">
                  <c:v>39878</c:v>
                </c:pt>
                <c:pt idx="47">
                  <c:v>39881</c:v>
                </c:pt>
                <c:pt idx="48">
                  <c:v>39882</c:v>
                </c:pt>
                <c:pt idx="49">
                  <c:v>39883</c:v>
                </c:pt>
                <c:pt idx="50">
                  <c:v>39884</c:v>
                </c:pt>
                <c:pt idx="51">
                  <c:v>39885</c:v>
                </c:pt>
                <c:pt idx="52">
                  <c:v>39888</c:v>
                </c:pt>
                <c:pt idx="53">
                  <c:v>39889</c:v>
                </c:pt>
                <c:pt idx="54">
                  <c:v>39890</c:v>
                </c:pt>
                <c:pt idx="55">
                  <c:v>39891</c:v>
                </c:pt>
                <c:pt idx="56">
                  <c:v>39892</c:v>
                </c:pt>
                <c:pt idx="57">
                  <c:v>39895</c:v>
                </c:pt>
                <c:pt idx="58">
                  <c:v>39896</c:v>
                </c:pt>
                <c:pt idx="59">
                  <c:v>39897</c:v>
                </c:pt>
                <c:pt idx="60">
                  <c:v>39898</c:v>
                </c:pt>
                <c:pt idx="61">
                  <c:v>39899</c:v>
                </c:pt>
                <c:pt idx="62">
                  <c:v>39902</c:v>
                </c:pt>
                <c:pt idx="63">
                  <c:v>39903</c:v>
                </c:pt>
                <c:pt idx="64">
                  <c:v>39904</c:v>
                </c:pt>
                <c:pt idx="65">
                  <c:v>39905</c:v>
                </c:pt>
                <c:pt idx="66">
                  <c:v>39906</c:v>
                </c:pt>
                <c:pt idx="67">
                  <c:v>39909</c:v>
                </c:pt>
                <c:pt idx="68">
                  <c:v>39910</c:v>
                </c:pt>
                <c:pt idx="69">
                  <c:v>39911</c:v>
                </c:pt>
                <c:pt idx="70">
                  <c:v>39912</c:v>
                </c:pt>
                <c:pt idx="71">
                  <c:v>39913</c:v>
                </c:pt>
                <c:pt idx="72">
                  <c:v>39916</c:v>
                </c:pt>
                <c:pt idx="73">
                  <c:v>39917</c:v>
                </c:pt>
                <c:pt idx="74">
                  <c:v>39918</c:v>
                </c:pt>
                <c:pt idx="75">
                  <c:v>39919</c:v>
                </c:pt>
                <c:pt idx="76">
                  <c:v>39920</c:v>
                </c:pt>
                <c:pt idx="77">
                  <c:v>39923</c:v>
                </c:pt>
                <c:pt idx="78">
                  <c:v>39924</c:v>
                </c:pt>
                <c:pt idx="79">
                  <c:v>39925</c:v>
                </c:pt>
                <c:pt idx="80">
                  <c:v>39926</c:v>
                </c:pt>
                <c:pt idx="81">
                  <c:v>39927</c:v>
                </c:pt>
                <c:pt idx="82">
                  <c:v>39930</c:v>
                </c:pt>
                <c:pt idx="83">
                  <c:v>39931</c:v>
                </c:pt>
                <c:pt idx="84">
                  <c:v>39932</c:v>
                </c:pt>
                <c:pt idx="85">
                  <c:v>39933</c:v>
                </c:pt>
                <c:pt idx="86">
                  <c:v>39934</c:v>
                </c:pt>
                <c:pt idx="87">
                  <c:v>39937</c:v>
                </c:pt>
                <c:pt idx="88">
                  <c:v>39938</c:v>
                </c:pt>
                <c:pt idx="89">
                  <c:v>39939</c:v>
                </c:pt>
                <c:pt idx="90">
                  <c:v>39940</c:v>
                </c:pt>
                <c:pt idx="91">
                  <c:v>39941</c:v>
                </c:pt>
                <c:pt idx="92">
                  <c:v>39944</c:v>
                </c:pt>
                <c:pt idx="93">
                  <c:v>39945</c:v>
                </c:pt>
                <c:pt idx="94">
                  <c:v>39946</c:v>
                </c:pt>
                <c:pt idx="95">
                  <c:v>39947</c:v>
                </c:pt>
                <c:pt idx="96">
                  <c:v>39948</c:v>
                </c:pt>
                <c:pt idx="97">
                  <c:v>39951</c:v>
                </c:pt>
                <c:pt idx="98">
                  <c:v>39952</c:v>
                </c:pt>
                <c:pt idx="99">
                  <c:v>39953</c:v>
                </c:pt>
                <c:pt idx="100">
                  <c:v>39954</c:v>
                </c:pt>
                <c:pt idx="101">
                  <c:v>39955</c:v>
                </c:pt>
                <c:pt idx="102">
                  <c:v>39958</c:v>
                </c:pt>
                <c:pt idx="103">
                  <c:v>39959</c:v>
                </c:pt>
                <c:pt idx="104">
                  <c:v>39960</c:v>
                </c:pt>
                <c:pt idx="105">
                  <c:v>39961</c:v>
                </c:pt>
                <c:pt idx="106">
                  <c:v>39962</c:v>
                </c:pt>
                <c:pt idx="107">
                  <c:v>39965</c:v>
                </c:pt>
                <c:pt idx="108">
                  <c:v>39966</c:v>
                </c:pt>
                <c:pt idx="109">
                  <c:v>39967</c:v>
                </c:pt>
                <c:pt idx="110">
                  <c:v>39968</c:v>
                </c:pt>
                <c:pt idx="111">
                  <c:v>39969</c:v>
                </c:pt>
                <c:pt idx="112">
                  <c:v>39972</c:v>
                </c:pt>
                <c:pt idx="113">
                  <c:v>39973</c:v>
                </c:pt>
                <c:pt idx="114">
                  <c:v>39974</c:v>
                </c:pt>
                <c:pt idx="115">
                  <c:v>39975</c:v>
                </c:pt>
                <c:pt idx="116">
                  <c:v>39976</c:v>
                </c:pt>
                <c:pt idx="117">
                  <c:v>39979</c:v>
                </c:pt>
                <c:pt idx="118">
                  <c:v>39980</c:v>
                </c:pt>
                <c:pt idx="119">
                  <c:v>39981</c:v>
                </c:pt>
                <c:pt idx="120">
                  <c:v>39982</c:v>
                </c:pt>
                <c:pt idx="121">
                  <c:v>39983</c:v>
                </c:pt>
                <c:pt idx="122">
                  <c:v>39986</c:v>
                </c:pt>
                <c:pt idx="123">
                  <c:v>39987</c:v>
                </c:pt>
                <c:pt idx="124">
                  <c:v>39988</c:v>
                </c:pt>
                <c:pt idx="125">
                  <c:v>39989</c:v>
                </c:pt>
                <c:pt idx="126">
                  <c:v>39990</c:v>
                </c:pt>
                <c:pt idx="127">
                  <c:v>39993</c:v>
                </c:pt>
                <c:pt idx="128">
                  <c:v>39994</c:v>
                </c:pt>
                <c:pt idx="129">
                  <c:v>39995</c:v>
                </c:pt>
                <c:pt idx="130">
                  <c:v>39996</c:v>
                </c:pt>
                <c:pt idx="131">
                  <c:v>39997</c:v>
                </c:pt>
                <c:pt idx="132">
                  <c:v>40000</c:v>
                </c:pt>
                <c:pt idx="133">
                  <c:v>40001</c:v>
                </c:pt>
                <c:pt idx="134">
                  <c:v>40002</c:v>
                </c:pt>
                <c:pt idx="135">
                  <c:v>40003</c:v>
                </c:pt>
                <c:pt idx="136">
                  <c:v>40004</c:v>
                </c:pt>
                <c:pt idx="137">
                  <c:v>40007</c:v>
                </c:pt>
                <c:pt idx="138">
                  <c:v>40008</c:v>
                </c:pt>
                <c:pt idx="139">
                  <c:v>40009</c:v>
                </c:pt>
                <c:pt idx="140">
                  <c:v>40010</c:v>
                </c:pt>
                <c:pt idx="141">
                  <c:v>40011</c:v>
                </c:pt>
                <c:pt idx="142">
                  <c:v>40014</c:v>
                </c:pt>
                <c:pt idx="143">
                  <c:v>40015</c:v>
                </c:pt>
                <c:pt idx="144">
                  <c:v>40016</c:v>
                </c:pt>
                <c:pt idx="145">
                  <c:v>40017</c:v>
                </c:pt>
                <c:pt idx="146">
                  <c:v>40018</c:v>
                </c:pt>
                <c:pt idx="147">
                  <c:v>40021</c:v>
                </c:pt>
                <c:pt idx="148">
                  <c:v>40022</c:v>
                </c:pt>
                <c:pt idx="149">
                  <c:v>40023</c:v>
                </c:pt>
                <c:pt idx="150">
                  <c:v>40024</c:v>
                </c:pt>
                <c:pt idx="151">
                  <c:v>40025</c:v>
                </c:pt>
                <c:pt idx="152">
                  <c:v>40028</c:v>
                </c:pt>
                <c:pt idx="153">
                  <c:v>40029</c:v>
                </c:pt>
                <c:pt idx="154">
                  <c:v>40030</c:v>
                </c:pt>
                <c:pt idx="155">
                  <c:v>40031</c:v>
                </c:pt>
                <c:pt idx="156">
                  <c:v>40032</c:v>
                </c:pt>
                <c:pt idx="157">
                  <c:v>40035</c:v>
                </c:pt>
                <c:pt idx="158">
                  <c:v>40036</c:v>
                </c:pt>
                <c:pt idx="159">
                  <c:v>40037</c:v>
                </c:pt>
                <c:pt idx="160">
                  <c:v>40038</c:v>
                </c:pt>
                <c:pt idx="161">
                  <c:v>40039</c:v>
                </c:pt>
                <c:pt idx="162">
                  <c:v>40042</c:v>
                </c:pt>
                <c:pt idx="163">
                  <c:v>40043</c:v>
                </c:pt>
                <c:pt idx="164">
                  <c:v>40044</c:v>
                </c:pt>
                <c:pt idx="165">
                  <c:v>40045</c:v>
                </c:pt>
                <c:pt idx="166">
                  <c:v>40046</c:v>
                </c:pt>
                <c:pt idx="167">
                  <c:v>40049</c:v>
                </c:pt>
                <c:pt idx="168">
                  <c:v>40050</c:v>
                </c:pt>
                <c:pt idx="169">
                  <c:v>40051</c:v>
                </c:pt>
                <c:pt idx="170">
                  <c:v>40052</c:v>
                </c:pt>
                <c:pt idx="171">
                  <c:v>40053</c:v>
                </c:pt>
                <c:pt idx="172">
                  <c:v>40056</c:v>
                </c:pt>
                <c:pt idx="173">
                  <c:v>40057</c:v>
                </c:pt>
                <c:pt idx="174">
                  <c:v>40058</c:v>
                </c:pt>
                <c:pt idx="175">
                  <c:v>40059</c:v>
                </c:pt>
                <c:pt idx="176">
                  <c:v>40060</c:v>
                </c:pt>
                <c:pt idx="177">
                  <c:v>40063</c:v>
                </c:pt>
                <c:pt idx="178">
                  <c:v>40064</c:v>
                </c:pt>
                <c:pt idx="179">
                  <c:v>40065</c:v>
                </c:pt>
                <c:pt idx="180">
                  <c:v>40066</c:v>
                </c:pt>
                <c:pt idx="181">
                  <c:v>40067</c:v>
                </c:pt>
                <c:pt idx="182">
                  <c:v>40070</c:v>
                </c:pt>
                <c:pt idx="183">
                  <c:v>40071</c:v>
                </c:pt>
                <c:pt idx="184">
                  <c:v>40072</c:v>
                </c:pt>
                <c:pt idx="185">
                  <c:v>40073</c:v>
                </c:pt>
                <c:pt idx="186">
                  <c:v>40074</c:v>
                </c:pt>
                <c:pt idx="187">
                  <c:v>40077</c:v>
                </c:pt>
                <c:pt idx="188">
                  <c:v>40078</c:v>
                </c:pt>
                <c:pt idx="189">
                  <c:v>40079</c:v>
                </c:pt>
                <c:pt idx="190">
                  <c:v>40080</c:v>
                </c:pt>
                <c:pt idx="191">
                  <c:v>40081</c:v>
                </c:pt>
                <c:pt idx="192">
                  <c:v>40084</c:v>
                </c:pt>
                <c:pt idx="193">
                  <c:v>40085</c:v>
                </c:pt>
                <c:pt idx="194">
                  <c:v>40086</c:v>
                </c:pt>
                <c:pt idx="195">
                  <c:v>40087</c:v>
                </c:pt>
                <c:pt idx="196">
                  <c:v>40088</c:v>
                </c:pt>
                <c:pt idx="197">
                  <c:v>40091</c:v>
                </c:pt>
                <c:pt idx="198">
                  <c:v>40092</c:v>
                </c:pt>
                <c:pt idx="199">
                  <c:v>40093</c:v>
                </c:pt>
                <c:pt idx="200">
                  <c:v>40094</c:v>
                </c:pt>
                <c:pt idx="201">
                  <c:v>40095</c:v>
                </c:pt>
                <c:pt idx="202">
                  <c:v>40098</c:v>
                </c:pt>
                <c:pt idx="203">
                  <c:v>40099</c:v>
                </c:pt>
                <c:pt idx="204">
                  <c:v>40100</c:v>
                </c:pt>
                <c:pt idx="205">
                  <c:v>40101</c:v>
                </c:pt>
                <c:pt idx="206">
                  <c:v>40102</c:v>
                </c:pt>
                <c:pt idx="207">
                  <c:v>40105</c:v>
                </c:pt>
                <c:pt idx="208">
                  <c:v>40106</c:v>
                </c:pt>
                <c:pt idx="209">
                  <c:v>40107</c:v>
                </c:pt>
                <c:pt idx="210">
                  <c:v>40108</c:v>
                </c:pt>
                <c:pt idx="211">
                  <c:v>40109</c:v>
                </c:pt>
                <c:pt idx="212">
                  <c:v>40112</c:v>
                </c:pt>
                <c:pt idx="213">
                  <c:v>40113</c:v>
                </c:pt>
                <c:pt idx="214">
                  <c:v>40114</c:v>
                </c:pt>
                <c:pt idx="215">
                  <c:v>40115</c:v>
                </c:pt>
                <c:pt idx="216">
                  <c:v>40116</c:v>
                </c:pt>
                <c:pt idx="217">
                  <c:v>40119</c:v>
                </c:pt>
                <c:pt idx="218">
                  <c:v>40120</c:v>
                </c:pt>
                <c:pt idx="219">
                  <c:v>40121</c:v>
                </c:pt>
                <c:pt idx="220">
                  <c:v>40122</c:v>
                </c:pt>
                <c:pt idx="221">
                  <c:v>40123</c:v>
                </c:pt>
                <c:pt idx="222">
                  <c:v>40126</c:v>
                </c:pt>
                <c:pt idx="223">
                  <c:v>40127</c:v>
                </c:pt>
                <c:pt idx="224">
                  <c:v>40128</c:v>
                </c:pt>
                <c:pt idx="225">
                  <c:v>40129</c:v>
                </c:pt>
                <c:pt idx="226">
                  <c:v>40130</c:v>
                </c:pt>
                <c:pt idx="227">
                  <c:v>40133</c:v>
                </c:pt>
                <c:pt idx="228">
                  <c:v>40134</c:v>
                </c:pt>
                <c:pt idx="229">
                  <c:v>40135</c:v>
                </c:pt>
                <c:pt idx="230">
                  <c:v>40136</c:v>
                </c:pt>
                <c:pt idx="231">
                  <c:v>40137</c:v>
                </c:pt>
                <c:pt idx="232">
                  <c:v>40140</c:v>
                </c:pt>
                <c:pt idx="233">
                  <c:v>40141</c:v>
                </c:pt>
                <c:pt idx="234">
                  <c:v>40142</c:v>
                </c:pt>
                <c:pt idx="235">
                  <c:v>40143</c:v>
                </c:pt>
                <c:pt idx="236">
                  <c:v>40144</c:v>
                </c:pt>
                <c:pt idx="237">
                  <c:v>40147</c:v>
                </c:pt>
                <c:pt idx="238">
                  <c:v>40148</c:v>
                </c:pt>
                <c:pt idx="239">
                  <c:v>40149</c:v>
                </c:pt>
                <c:pt idx="240">
                  <c:v>40150</c:v>
                </c:pt>
                <c:pt idx="241">
                  <c:v>40151</c:v>
                </c:pt>
                <c:pt idx="242">
                  <c:v>40154</c:v>
                </c:pt>
                <c:pt idx="243">
                  <c:v>40155</c:v>
                </c:pt>
                <c:pt idx="244">
                  <c:v>40156</c:v>
                </c:pt>
                <c:pt idx="245">
                  <c:v>40157</c:v>
                </c:pt>
                <c:pt idx="246">
                  <c:v>40158</c:v>
                </c:pt>
                <c:pt idx="247">
                  <c:v>40161</c:v>
                </c:pt>
                <c:pt idx="248">
                  <c:v>40162</c:v>
                </c:pt>
                <c:pt idx="249">
                  <c:v>40163</c:v>
                </c:pt>
                <c:pt idx="250">
                  <c:v>40164</c:v>
                </c:pt>
                <c:pt idx="251">
                  <c:v>40165</c:v>
                </c:pt>
                <c:pt idx="252">
                  <c:v>40168</c:v>
                </c:pt>
                <c:pt idx="253">
                  <c:v>40169</c:v>
                </c:pt>
                <c:pt idx="254">
                  <c:v>40170</c:v>
                </c:pt>
                <c:pt idx="255">
                  <c:v>40171</c:v>
                </c:pt>
                <c:pt idx="256">
                  <c:v>40172</c:v>
                </c:pt>
                <c:pt idx="257">
                  <c:v>40175</c:v>
                </c:pt>
                <c:pt idx="258">
                  <c:v>40176</c:v>
                </c:pt>
                <c:pt idx="259">
                  <c:v>40177</c:v>
                </c:pt>
                <c:pt idx="260">
                  <c:v>40178</c:v>
                </c:pt>
                <c:pt idx="261">
                  <c:v>40179</c:v>
                </c:pt>
                <c:pt idx="262">
                  <c:v>40182</c:v>
                </c:pt>
                <c:pt idx="263">
                  <c:v>40183</c:v>
                </c:pt>
                <c:pt idx="264">
                  <c:v>40184</c:v>
                </c:pt>
                <c:pt idx="265">
                  <c:v>40185</c:v>
                </c:pt>
                <c:pt idx="266">
                  <c:v>40186</c:v>
                </c:pt>
                <c:pt idx="267">
                  <c:v>40189</c:v>
                </c:pt>
                <c:pt idx="268">
                  <c:v>40190</c:v>
                </c:pt>
                <c:pt idx="269">
                  <c:v>40191</c:v>
                </c:pt>
                <c:pt idx="270">
                  <c:v>40192</c:v>
                </c:pt>
                <c:pt idx="271">
                  <c:v>40193</c:v>
                </c:pt>
                <c:pt idx="272">
                  <c:v>40196</c:v>
                </c:pt>
                <c:pt idx="273">
                  <c:v>40197</c:v>
                </c:pt>
                <c:pt idx="274">
                  <c:v>40198</c:v>
                </c:pt>
                <c:pt idx="275">
                  <c:v>40199</c:v>
                </c:pt>
                <c:pt idx="276">
                  <c:v>40200</c:v>
                </c:pt>
                <c:pt idx="277">
                  <c:v>40203</c:v>
                </c:pt>
                <c:pt idx="278">
                  <c:v>40204</c:v>
                </c:pt>
                <c:pt idx="279">
                  <c:v>40205</c:v>
                </c:pt>
                <c:pt idx="280">
                  <c:v>40206</c:v>
                </c:pt>
                <c:pt idx="281">
                  <c:v>40207</c:v>
                </c:pt>
                <c:pt idx="282">
                  <c:v>40210</c:v>
                </c:pt>
                <c:pt idx="283">
                  <c:v>40211</c:v>
                </c:pt>
                <c:pt idx="284">
                  <c:v>40212</c:v>
                </c:pt>
                <c:pt idx="285">
                  <c:v>40213</c:v>
                </c:pt>
                <c:pt idx="286">
                  <c:v>40214</c:v>
                </c:pt>
                <c:pt idx="287">
                  <c:v>40217</c:v>
                </c:pt>
                <c:pt idx="288">
                  <c:v>40218</c:v>
                </c:pt>
                <c:pt idx="289">
                  <c:v>40219</c:v>
                </c:pt>
                <c:pt idx="290">
                  <c:v>40220</c:v>
                </c:pt>
                <c:pt idx="291">
                  <c:v>40221</c:v>
                </c:pt>
                <c:pt idx="292">
                  <c:v>40224</c:v>
                </c:pt>
                <c:pt idx="293">
                  <c:v>40225</c:v>
                </c:pt>
                <c:pt idx="294">
                  <c:v>40226</c:v>
                </c:pt>
                <c:pt idx="295">
                  <c:v>40227</c:v>
                </c:pt>
                <c:pt idx="296">
                  <c:v>40228</c:v>
                </c:pt>
                <c:pt idx="297">
                  <c:v>40231</c:v>
                </c:pt>
                <c:pt idx="298">
                  <c:v>40232</c:v>
                </c:pt>
                <c:pt idx="299">
                  <c:v>40233</c:v>
                </c:pt>
                <c:pt idx="300">
                  <c:v>40234</c:v>
                </c:pt>
                <c:pt idx="301">
                  <c:v>40235</c:v>
                </c:pt>
                <c:pt idx="302">
                  <c:v>40238</c:v>
                </c:pt>
                <c:pt idx="303">
                  <c:v>40239</c:v>
                </c:pt>
                <c:pt idx="304">
                  <c:v>40240</c:v>
                </c:pt>
                <c:pt idx="305">
                  <c:v>40241</c:v>
                </c:pt>
                <c:pt idx="306">
                  <c:v>40242</c:v>
                </c:pt>
                <c:pt idx="307">
                  <c:v>40245</c:v>
                </c:pt>
                <c:pt idx="308">
                  <c:v>40246</c:v>
                </c:pt>
                <c:pt idx="309">
                  <c:v>40247</c:v>
                </c:pt>
                <c:pt idx="310">
                  <c:v>40248</c:v>
                </c:pt>
                <c:pt idx="311">
                  <c:v>40249</c:v>
                </c:pt>
                <c:pt idx="312">
                  <c:v>40252</c:v>
                </c:pt>
                <c:pt idx="313">
                  <c:v>40253</c:v>
                </c:pt>
                <c:pt idx="314">
                  <c:v>40254</c:v>
                </c:pt>
                <c:pt idx="315">
                  <c:v>40255</c:v>
                </c:pt>
                <c:pt idx="316">
                  <c:v>40256</c:v>
                </c:pt>
                <c:pt idx="317">
                  <c:v>40259</c:v>
                </c:pt>
                <c:pt idx="318">
                  <c:v>40260</c:v>
                </c:pt>
                <c:pt idx="319">
                  <c:v>40261</c:v>
                </c:pt>
                <c:pt idx="320">
                  <c:v>40262</c:v>
                </c:pt>
                <c:pt idx="321">
                  <c:v>40263</c:v>
                </c:pt>
                <c:pt idx="322">
                  <c:v>40266</c:v>
                </c:pt>
                <c:pt idx="323">
                  <c:v>40267</c:v>
                </c:pt>
                <c:pt idx="324">
                  <c:v>40268</c:v>
                </c:pt>
                <c:pt idx="325">
                  <c:v>40269</c:v>
                </c:pt>
                <c:pt idx="326">
                  <c:v>40270</c:v>
                </c:pt>
                <c:pt idx="327">
                  <c:v>40273</c:v>
                </c:pt>
                <c:pt idx="328">
                  <c:v>40274</c:v>
                </c:pt>
                <c:pt idx="329">
                  <c:v>40275</c:v>
                </c:pt>
                <c:pt idx="330">
                  <c:v>40276</c:v>
                </c:pt>
                <c:pt idx="331">
                  <c:v>40277</c:v>
                </c:pt>
                <c:pt idx="332">
                  <c:v>40280</c:v>
                </c:pt>
                <c:pt idx="333">
                  <c:v>40281</c:v>
                </c:pt>
                <c:pt idx="334">
                  <c:v>40282</c:v>
                </c:pt>
                <c:pt idx="335">
                  <c:v>40283</c:v>
                </c:pt>
                <c:pt idx="336">
                  <c:v>40284</c:v>
                </c:pt>
                <c:pt idx="337">
                  <c:v>40287</c:v>
                </c:pt>
                <c:pt idx="338">
                  <c:v>40288</c:v>
                </c:pt>
                <c:pt idx="339">
                  <c:v>40289</c:v>
                </c:pt>
                <c:pt idx="340">
                  <c:v>40290</c:v>
                </c:pt>
                <c:pt idx="341">
                  <c:v>40291</c:v>
                </c:pt>
                <c:pt idx="342">
                  <c:v>40294</c:v>
                </c:pt>
                <c:pt idx="343">
                  <c:v>40295</c:v>
                </c:pt>
                <c:pt idx="344">
                  <c:v>40296</c:v>
                </c:pt>
                <c:pt idx="345">
                  <c:v>40297</c:v>
                </c:pt>
                <c:pt idx="346">
                  <c:v>40298</c:v>
                </c:pt>
                <c:pt idx="347">
                  <c:v>40301</c:v>
                </c:pt>
                <c:pt idx="348">
                  <c:v>40302</c:v>
                </c:pt>
                <c:pt idx="349">
                  <c:v>40303</c:v>
                </c:pt>
                <c:pt idx="350">
                  <c:v>40304</c:v>
                </c:pt>
                <c:pt idx="351">
                  <c:v>40305</c:v>
                </c:pt>
                <c:pt idx="352">
                  <c:v>40308</c:v>
                </c:pt>
                <c:pt idx="353">
                  <c:v>40309</c:v>
                </c:pt>
                <c:pt idx="354">
                  <c:v>40310</c:v>
                </c:pt>
                <c:pt idx="355">
                  <c:v>40311</c:v>
                </c:pt>
                <c:pt idx="356">
                  <c:v>40312</c:v>
                </c:pt>
                <c:pt idx="357">
                  <c:v>40315</c:v>
                </c:pt>
                <c:pt idx="358">
                  <c:v>40316</c:v>
                </c:pt>
                <c:pt idx="359">
                  <c:v>40317</c:v>
                </c:pt>
                <c:pt idx="360">
                  <c:v>40318</c:v>
                </c:pt>
                <c:pt idx="361">
                  <c:v>40319</c:v>
                </c:pt>
                <c:pt idx="362">
                  <c:v>40322</c:v>
                </c:pt>
                <c:pt idx="363">
                  <c:v>40323</c:v>
                </c:pt>
                <c:pt idx="364">
                  <c:v>40324</c:v>
                </c:pt>
                <c:pt idx="365">
                  <c:v>40325</c:v>
                </c:pt>
                <c:pt idx="366">
                  <c:v>40326</c:v>
                </c:pt>
                <c:pt idx="367">
                  <c:v>40329</c:v>
                </c:pt>
                <c:pt idx="368">
                  <c:v>40330</c:v>
                </c:pt>
                <c:pt idx="369">
                  <c:v>40331</c:v>
                </c:pt>
                <c:pt idx="370">
                  <c:v>40332</c:v>
                </c:pt>
                <c:pt idx="371">
                  <c:v>40333</c:v>
                </c:pt>
                <c:pt idx="372">
                  <c:v>40336</c:v>
                </c:pt>
                <c:pt idx="373">
                  <c:v>40337</c:v>
                </c:pt>
                <c:pt idx="374">
                  <c:v>40338</c:v>
                </c:pt>
                <c:pt idx="375">
                  <c:v>40339</c:v>
                </c:pt>
                <c:pt idx="376">
                  <c:v>40340</c:v>
                </c:pt>
                <c:pt idx="377">
                  <c:v>40343</c:v>
                </c:pt>
                <c:pt idx="378">
                  <c:v>40344</c:v>
                </c:pt>
                <c:pt idx="379">
                  <c:v>40345</c:v>
                </c:pt>
                <c:pt idx="380">
                  <c:v>40346</c:v>
                </c:pt>
                <c:pt idx="381">
                  <c:v>40347</c:v>
                </c:pt>
                <c:pt idx="382">
                  <c:v>40350</c:v>
                </c:pt>
                <c:pt idx="383">
                  <c:v>40351</c:v>
                </c:pt>
                <c:pt idx="384">
                  <c:v>40352</c:v>
                </c:pt>
                <c:pt idx="385">
                  <c:v>40353</c:v>
                </c:pt>
                <c:pt idx="386">
                  <c:v>40354</c:v>
                </c:pt>
                <c:pt idx="387">
                  <c:v>40357</c:v>
                </c:pt>
                <c:pt idx="388">
                  <c:v>40358</c:v>
                </c:pt>
                <c:pt idx="389">
                  <c:v>40359</c:v>
                </c:pt>
                <c:pt idx="390">
                  <c:v>40360</c:v>
                </c:pt>
                <c:pt idx="391">
                  <c:v>40361</c:v>
                </c:pt>
                <c:pt idx="392">
                  <c:v>40364</c:v>
                </c:pt>
                <c:pt idx="393">
                  <c:v>40365</c:v>
                </c:pt>
                <c:pt idx="394">
                  <c:v>40366</c:v>
                </c:pt>
                <c:pt idx="395">
                  <c:v>40367</c:v>
                </c:pt>
                <c:pt idx="396">
                  <c:v>40368</c:v>
                </c:pt>
                <c:pt idx="397">
                  <c:v>40371</c:v>
                </c:pt>
                <c:pt idx="398">
                  <c:v>40372</c:v>
                </c:pt>
                <c:pt idx="399">
                  <c:v>40373</c:v>
                </c:pt>
                <c:pt idx="400">
                  <c:v>40374</c:v>
                </c:pt>
                <c:pt idx="401">
                  <c:v>40375</c:v>
                </c:pt>
                <c:pt idx="402">
                  <c:v>40378</c:v>
                </c:pt>
                <c:pt idx="403">
                  <c:v>40379</c:v>
                </c:pt>
                <c:pt idx="404">
                  <c:v>40380</c:v>
                </c:pt>
                <c:pt idx="405">
                  <c:v>40381</c:v>
                </c:pt>
                <c:pt idx="406">
                  <c:v>40382</c:v>
                </c:pt>
                <c:pt idx="407">
                  <c:v>40385</c:v>
                </c:pt>
                <c:pt idx="408">
                  <c:v>40386</c:v>
                </c:pt>
                <c:pt idx="409">
                  <c:v>40387</c:v>
                </c:pt>
                <c:pt idx="410">
                  <c:v>40388</c:v>
                </c:pt>
                <c:pt idx="411">
                  <c:v>40389</c:v>
                </c:pt>
                <c:pt idx="412">
                  <c:v>40392</c:v>
                </c:pt>
                <c:pt idx="413">
                  <c:v>40393</c:v>
                </c:pt>
                <c:pt idx="414">
                  <c:v>40394</c:v>
                </c:pt>
                <c:pt idx="415">
                  <c:v>40395</c:v>
                </c:pt>
                <c:pt idx="416">
                  <c:v>40396</c:v>
                </c:pt>
                <c:pt idx="417">
                  <c:v>40399</c:v>
                </c:pt>
                <c:pt idx="418">
                  <c:v>40400</c:v>
                </c:pt>
                <c:pt idx="419">
                  <c:v>40401</c:v>
                </c:pt>
                <c:pt idx="420">
                  <c:v>40402</c:v>
                </c:pt>
                <c:pt idx="421">
                  <c:v>40403</c:v>
                </c:pt>
                <c:pt idx="422">
                  <c:v>40406</c:v>
                </c:pt>
                <c:pt idx="423">
                  <c:v>40407</c:v>
                </c:pt>
                <c:pt idx="424">
                  <c:v>40408</c:v>
                </c:pt>
                <c:pt idx="425">
                  <c:v>40409</c:v>
                </c:pt>
                <c:pt idx="426">
                  <c:v>40410</c:v>
                </c:pt>
                <c:pt idx="427">
                  <c:v>40413</c:v>
                </c:pt>
                <c:pt idx="428">
                  <c:v>40414</c:v>
                </c:pt>
                <c:pt idx="429">
                  <c:v>40415</c:v>
                </c:pt>
                <c:pt idx="430">
                  <c:v>40416</c:v>
                </c:pt>
                <c:pt idx="431">
                  <c:v>40417</c:v>
                </c:pt>
                <c:pt idx="432">
                  <c:v>40420</c:v>
                </c:pt>
                <c:pt idx="433">
                  <c:v>40421</c:v>
                </c:pt>
                <c:pt idx="434">
                  <c:v>40422</c:v>
                </c:pt>
                <c:pt idx="435">
                  <c:v>40423</c:v>
                </c:pt>
                <c:pt idx="436">
                  <c:v>40424</c:v>
                </c:pt>
                <c:pt idx="437">
                  <c:v>40427</c:v>
                </c:pt>
                <c:pt idx="438">
                  <c:v>40428</c:v>
                </c:pt>
                <c:pt idx="439">
                  <c:v>40429</c:v>
                </c:pt>
                <c:pt idx="440">
                  <c:v>40430</c:v>
                </c:pt>
                <c:pt idx="441">
                  <c:v>40431</c:v>
                </c:pt>
                <c:pt idx="442">
                  <c:v>40434</c:v>
                </c:pt>
                <c:pt idx="443">
                  <c:v>40435</c:v>
                </c:pt>
                <c:pt idx="444">
                  <c:v>40436</c:v>
                </c:pt>
                <c:pt idx="445">
                  <c:v>40437</c:v>
                </c:pt>
                <c:pt idx="446">
                  <c:v>40438</c:v>
                </c:pt>
                <c:pt idx="447">
                  <c:v>40441</c:v>
                </c:pt>
                <c:pt idx="448">
                  <c:v>40442</c:v>
                </c:pt>
                <c:pt idx="449">
                  <c:v>40443</c:v>
                </c:pt>
                <c:pt idx="450">
                  <c:v>40444</c:v>
                </c:pt>
                <c:pt idx="451">
                  <c:v>40445</c:v>
                </c:pt>
                <c:pt idx="452">
                  <c:v>40448</c:v>
                </c:pt>
                <c:pt idx="453">
                  <c:v>40449</c:v>
                </c:pt>
                <c:pt idx="454">
                  <c:v>40450</c:v>
                </c:pt>
                <c:pt idx="455">
                  <c:v>40451</c:v>
                </c:pt>
                <c:pt idx="456">
                  <c:v>40452</c:v>
                </c:pt>
                <c:pt idx="457">
                  <c:v>40455</c:v>
                </c:pt>
                <c:pt idx="458">
                  <c:v>40456</c:v>
                </c:pt>
                <c:pt idx="459">
                  <c:v>40457</c:v>
                </c:pt>
                <c:pt idx="460">
                  <c:v>40458</c:v>
                </c:pt>
                <c:pt idx="461">
                  <c:v>40459</c:v>
                </c:pt>
                <c:pt idx="462">
                  <c:v>40462</c:v>
                </c:pt>
                <c:pt idx="463">
                  <c:v>40463</c:v>
                </c:pt>
                <c:pt idx="464">
                  <c:v>40464</c:v>
                </c:pt>
                <c:pt idx="465">
                  <c:v>40465</c:v>
                </c:pt>
                <c:pt idx="466">
                  <c:v>40466</c:v>
                </c:pt>
                <c:pt idx="467">
                  <c:v>40469</c:v>
                </c:pt>
                <c:pt idx="468">
                  <c:v>40470</c:v>
                </c:pt>
                <c:pt idx="469">
                  <c:v>40471</c:v>
                </c:pt>
                <c:pt idx="470">
                  <c:v>40472</c:v>
                </c:pt>
                <c:pt idx="471">
                  <c:v>40473</c:v>
                </c:pt>
                <c:pt idx="472">
                  <c:v>40476</c:v>
                </c:pt>
                <c:pt idx="473">
                  <c:v>40477</c:v>
                </c:pt>
                <c:pt idx="474">
                  <c:v>40478</c:v>
                </c:pt>
                <c:pt idx="475">
                  <c:v>40479</c:v>
                </c:pt>
                <c:pt idx="476">
                  <c:v>40480</c:v>
                </c:pt>
                <c:pt idx="477">
                  <c:v>40483</c:v>
                </c:pt>
                <c:pt idx="478">
                  <c:v>40484</c:v>
                </c:pt>
                <c:pt idx="479">
                  <c:v>40485</c:v>
                </c:pt>
                <c:pt idx="480">
                  <c:v>40486</c:v>
                </c:pt>
                <c:pt idx="481">
                  <c:v>40487</c:v>
                </c:pt>
                <c:pt idx="482">
                  <c:v>40490</c:v>
                </c:pt>
                <c:pt idx="483">
                  <c:v>40491</c:v>
                </c:pt>
                <c:pt idx="484">
                  <c:v>40492</c:v>
                </c:pt>
                <c:pt idx="485">
                  <c:v>40493</c:v>
                </c:pt>
                <c:pt idx="486">
                  <c:v>40494</c:v>
                </c:pt>
                <c:pt idx="487">
                  <c:v>40497</c:v>
                </c:pt>
                <c:pt idx="488">
                  <c:v>40498</c:v>
                </c:pt>
                <c:pt idx="489">
                  <c:v>40499</c:v>
                </c:pt>
                <c:pt idx="490">
                  <c:v>40500</c:v>
                </c:pt>
                <c:pt idx="491">
                  <c:v>40501</c:v>
                </c:pt>
                <c:pt idx="492">
                  <c:v>40504</c:v>
                </c:pt>
                <c:pt idx="493">
                  <c:v>40505</c:v>
                </c:pt>
                <c:pt idx="494">
                  <c:v>40506</c:v>
                </c:pt>
                <c:pt idx="495">
                  <c:v>40507</c:v>
                </c:pt>
                <c:pt idx="496">
                  <c:v>40508</c:v>
                </c:pt>
                <c:pt idx="497">
                  <c:v>40511</c:v>
                </c:pt>
                <c:pt idx="498">
                  <c:v>40512</c:v>
                </c:pt>
                <c:pt idx="499">
                  <c:v>40513</c:v>
                </c:pt>
                <c:pt idx="500">
                  <c:v>40514</c:v>
                </c:pt>
                <c:pt idx="501">
                  <c:v>40515</c:v>
                </c:pt>
                <c:pt idx="502">
                  <c:v>40518</c:v>
                </c:pt>
                <c:pt idx="503">
                  <c:v>40519</c:v>
                </c:pt>
                <c:pt idx="504">
                  <c:v>40520</c:v>
                </c:pt>
                <c:pt idx="505">
                  <c:v>40521</c:v>
                </c:pt>
                <c:pt idx="506">
                  <c:v>40522</c:v>
                </c:pt>
                <c:pt idx="507">
                  <c:v>40525</c:v>
                </c:pt>
                <c:pt idx="508">
                  <c:v>40526</c:v>
                </c:pt>
                <c:pt idx="509">
                  <c:v>40527</c:v>
                </c:pt>
                <c:pt idx="510">
                  <c:v>40528</c:v>
                </c:pt>
                <c:pt idx="511">
                  <c:v>40529</c:v>
                </c:pt>
                <c:pt idx="512">
                  <c:v>40532</c:v>
                </c:pt>
                <c:pt idx="513">
                  <c:v>40533</c:v>
                </c:pt>
                <c:pt idx="514">
                  <c:v>40534</c:v>
                </c:pt>
                <c:pt idx="515">
                  <c:v>40535</c:v>
                </c:pt>
                <c:pt idx="516">
                  <c:v>40536</c:v>
                </c:pt>
                <c:pt idx="517">
                  <c:v>40539</c:v>
                </c:pt>
                <c:pt idx="518">
                  <c:v>40540</c:v>
                </c:pt>
                <c:pt idx="519">
                  <c:v>40541</c:v>
                </c:pt>
                <c:pt idx="520">
                  <c:v>40542</c:v>
                </c:pt>
                <c:pt idx="521">
                  <c:v>40543</c:v>
                </c:pt>
                <c:pt idx="522">
                  <c:v>40546</c:v>
                </c:pt>
                <c:pt idx="523">
                  <c:v>40547</c:v>
                </c:pt>
                <c:pt idx="524">
                  <c:v>40548</c:v>
                </c:pt>
                <c:pt idx="525">
                  <c:v>40549</c:v>
                </c:pt>
                <c:pt idx="526">
                  <c:v>40550</c:v>
                </c:pt>
                <c:pt idx="527">
                  <c:v>40553</c:v>
                </c:pt>
                <c:pt idx="528">
                  <c:v>40554</c:v>
                </c:pt>
                <c:pt idx="529">
                  <c:v>40555</c:v>
                </c:pt>
                <c:pt idx="530">
                  <c:v>40556</c:v>
                </c:pt>
                <c:pt idx="531">
                  <c:v>40557</c:v>
                </c:pt>
                <c:pt idx="532">
                  <c:v>40560</c:v>
                </c:pt>
                <c:pt idx="533">
                  <c:v>40561</c:v>
                </c:pt>
                <c:pt idx="534">
                  <c:v>40562</c:v>
                </c:pt>
                <c:pt idx="535">
                  <c:v>40563</c:v>
                </c:pt>
                <c:pt idx="536">
                  <c:v>40564</c:v>
                </c:pt>
                <c:pt idx="537">
                  <c:v>40567</c:v>
                </c:pt>
                <c:pt idx="538">
                  <c:v>40568</c:v>
                </c:pt>
                <c:pt idx="539">
                  <c:v>40569</c:v>
                </c:pt>
                <c:pt idx="540">
                  <c:v>40570</c:v>
                </c:pt>
                <c:pt idx="541">
                  <c:v>40571</c:v>
                </c:pt>
                <c:pt idx="542">
                  <c:v>40574</c:v>
                </c:pt>
                <c:pt idx="543">
                  <c:v>40575</c:v>
                </c:pt>
                <c:pt idx="544">
                  <c:v>40576</c:v>
                </c:pt>
                <c:pt idx="545">
                  <c:v>40577</c:v>
                </c:pt>
                <c:pt idx="546">
                  <c:v>40578</c:v>
                </c:pt>
                <c:pt idx="547">
                  <c:v>40581</c:v>
                </c:pt>
                <c:pt idx="548">
                  <c:v>40582</c:v>
                </c:pt>
                <c:pt idx="549">
                  <c:v>40583</c:v>
                </c:pt>
                <c:pt idx="550">
                  <c:v>40584</c:v>
                </c:pt>
                <c:pt idx="551">
                  <c:v>40585</c:v>
                </c:pt>
                <c:pt idx="552">
                  <c:v>40588</c:v>
                </c:pt>
                <c:pt idx="553">
                  <c:v>40589</c:v>
                </c:pt>
                <c:pt idx="554">
                  <c:v>40590</c:v>
                </c:pt>
                <c:pt idx="555">
                  <c:v>40591</c:v>
                </c:pt>
                <c:pt idx="556">
                  <c:v>40592</c:v>
                </c:pt>
                <c:pt idx="557">
                  <c:v>40595</c:v>
                </c:pt>
                <c:pt idx="558">
                  <c:v>40596</c:v>
                </c:pt>
                <c:pt idx="559">
                  <c:v>40597</c:v>
                </c:pt>
                <c:pt idx="560">
                  <c:v>40598</c:v>
                </c:pt>
                <c:pt idx="561">
                  <c:v>40599</c:v>
                </c:pt>
                <c:pt idx="562">
                  <c:v>40602</c:v>
                </c:pt>
                <c:pt idx="563">
                  <c:v>40603</c:v>
                </c:pt>
                <c:pt idx="564">
                  <c:v>40604</c:v>
                </c:pt>
                <c:pt idx="565">
                  <c:v>40605</c:v>
                </c:pt>
                <c:pt idx="566">
                  <c:v>40606</c:v>
                </c:pt>
                <c:pt idx="567">
                  <c:v>40609</c:v>
                </c:pt>
                <c:pt idx="568">
                  <c:v>40610</c:v>
                </c:pt>
                <c:pt idx="569">
                  <c:v>40611</c:v>
                </c:pt>
                <c:pt idx="570">
                  <c:v>40612</c:v>
                </c:pt>
                <c:pt idx="571">
                  <c:v>40613</c:v>
                </c:pt>
                <c:pt idx="572">
                  <c:v>40616</c:v>
                </c:pt>
                <c:pt idx="573">
                  <c:v>40617</c:v>
                </c:pt>
                <c:pt idx="574">
                  <c:v>40618</c:v>
                </c:pt>
                <c:pt idx="575">
                  <c:v>40619</c:v>
                </c:pt>
                <c:pt idx="576">
                  <c:v>40620</c:v>
                </c:pt>
                <c:pt idx="577">
                  <c:v>40623</c:v>
                </c:pt>
                <c:pt idx="578">
                  <c:v>40624</c:v>
                </c:pt>
                <c:pt idx="579">
                  <c:v>40625</c:v>
                </c:pt>
                <c:pt idx="580">
                  <c:v>40626</c:v>
                </c:pt>
                <c:pt idx="581">
                  <c:v>40627</c:v>
                </c:pt>
                <c:pt idx="582">
                  <c:v>40630</c:v>
                </c:pt>
                <c:pt idx="583">
                  <c:v>40631</c:v>
                </c:pt>
                <c:pt idx="584">
                  <c:v>40632</c:v>
                </c:pt>
                <c:pt idx="585">
                  <c:v>40633</c:v>
                </c:pt>
                <c:pt idx="586">
                  <c:v>40634</c:v>
                </c:pt>
                <c:pt idx="587">
                  <c:v>40637</c:v>
                </c:pt>
                <c:pt idx="588">
                  <c:v>40638</c:v>
                </c:pt>
                <c:pt idx="589">
                  <c:v>40639</c:v>
                </c:pt>
                <c:pt idx="590">
                  <c:v>40640</c:v>
                </c:pt>
                <c:pt idx="591">
                  <c:v>40641</c:v>
                </c:pt>
                <c:pt idx="592">
                  <c:v>40644</c:v>
                </c:pt>
                <c:pt idx="593">
                  <c:v>40645</c:v>
                </c:pt>
                <c:pt idx="594">
                  <c:v>40646</c:v>
                </c:pt>
                <c:pt idx="595">
                  <c:v>40647</c:v>
                </c:pt>
                <c:pt idx="596">
                  <c:v>40648</c:v>
                </c:pt>
                <c:pt idx="597">
                  <c:v>40651</c:v>
                </c:pt>
                <c:pt idx="598">
                  <c:v>40652</c:v>
                </c:pt>
                <c:pt idx="599">
                  <c:v>40653</c:v>
                </c:pt>
                <c:pt idx="600">
                  <c:v>40654</c:v>
                </c:pt>
                <c:pt idx="601">
                  <c:v>40655</c:v>
                </c:pt>
                <c:pt idx="602">
                  <c:v>40658</c:v>
                </c:pt>
                <c:pt idx="603">
                  <c:v>40659</c:v>
                </c:pt>
                <c:pt idx="604">
                  <c:v>40660</c:v>
                </c:pt>
                <c:pt idx="605">
                  <c:v>40661</c:v>
                </c:pt>
                <c:pt idx="606">
                  <c:v>40662</c:v>
                </c:pt>
                <c:pt idx="607">
                  <c:v>40665</c:v>
                </c:pt>
                <c:pt idx="608">
                  <c:v>40666</c:v>
                </c:pt>
                <c:pt idx="609">
                  <c:v>40667</c:v>
                </c:pt>
                <c:pt idx="610">
                  <c:v>40668</c:v>
                </c:pt>
                <c:pt idx="611">
                  <c:v>40669</c:v>
                </c:pt>
                <c:pt idx="612">
                  <c:v>40672</c:v>
                </c:pt>
                <c:pt idx="613">
                  <c:v>40673</c:v>
                </c:pt>
                <c:pt idx="614">
                  <c:v>40674</c:v>
                </c:pt>
                <c:pt idx="615">
                  <c:v>40675</c:v>
                </c:pt>
                <c:pt idx="616">
                  <c:v>40676</c:v>
                </c:pt>
                <c:pt idx="617">
                  <c:v>40679</c:v>
                </c:pt>
                <c:pt idx="618">
                  <c:v>40680</c:v>
                </c:pt>
                <c:pt idx="619">
                  <c:v>40681</c:v>
                </c:pt>
                <c:pt idx="620">
                  <c:v>40682</c:v>
                </c:pt>
                <c:pt idx="621">
                  <c:v>40683</c:v>
                </c:pt>
                <c:pt idx="622">
                  <c:v>40686</c:v>
                </c:pt>
                <c:pt idx="623">
                  <c:v>40687</c:v>
                </c:pt>
                <c:pt idx="624">
                  <c:v>40688</c:v>
                </c:pt>
                <c:pt idx="625">
                  <c:v>40689</c:v>
                </c:pt>
                <c:pt idx="626">
                  <c:v>40690</c:v>
                </c:pt>
                <c:pt idx="627">
                  <c:v>40693</c:v>
                </c:pt>
                <c:pt idx="628">
                  <c:v>40694</c:v>
                </c:pt>
                <c:pt idx="629">
                  <c:v>40695</c:v>
                </c:pt>
                <c:pt idx="630">
                  <c:v>40696</c:v>
                </c:pt>
                <c:pt idx="631">
                  <c:v>40697</c:v>
                </c:pt>
                <c:pt idx="632">
                  <c:v>40700</c:v>
                </c:pt>
                <c:pt idx="633">
                  <c:v>40701</c:v>
                </c:pt>
                <c:pt idx="634">
                  <c:v>40702</c:v>
                </c:pt>
                <c:pt idx="635">
                  <c:v>40703</c:v>
                </c:pt>
                <c:pt idx="636">
                  <c:v>40704</c:v>
                </c:pt>
                <c:pt idx="637">
                  <c:v>40707</c:v>
                </c:pt>
                <c:pt idx="638">
                  <c:v>40708</c:v>
                </c:pt>
                <c:pt idx="639">
                  <c:v>40709</c:v>
                </c:pt>
                <c:pt idx="640">
                  <c:v>40710</c:v>
                </c:pt>
                <c:pt idx="641">
                  <c:v>40711</c:v>
                </c:pt>
                <c:pt idx="642">
                  <c:v>40714</c:v>
                </c:pt>
                <c:pt idx="643">
                  <c:v>40715</c:v>
                </c:pt>
                <c:pt idx="644">
                  <c:v>40716</c:v>
                </c:pt>
                <c:pt idx="645">
                  <c:v>40717</c:v>
                </c:pt>
                <c:pt idx="646">
                  <c:v>40718</c:v>
                </c:pt>
                <c:pt idx="647">
                  <c:v>40721</c:v>
                </c:pt>
                <c:pt idx="648">
                  <c:v>40722</c:v>
                </c:pt>
                <c:pt idx="649">
                  <c:v>40723</c:v>
                </c:pt>
                <c:pt idx="650">
                  <c:v>40724</c:v>
                </c:pt>
                <c:pt idx="651">
                  <c:v>40725</c:v>
                </c:pt>
                <c:pt idx="652">
                  <c:v>40728</c:v>
                </c:pt>
                <c:pt idx="653">
                  <c:v>40729</c:v>
                </c:pt>
                <c:pt idx="654">
                  <c:v>40730</c:v>
                </c:pt>
                <c:pt idx="655">
                  <c:v>40731</c:v>
                </c:pt>
                <c:pt idx="656">
                  <c:v>40732</c:v>
                </c:pt>
                <c:pt idx="657">
                  <c:v>40735</c:v>
                </c:pt>
                <c:pt idx="658">
                  <c:v>40736</c:v>
                </c:pt>
                <c:pt idx="659">
                  <c:v>40737</c:v>
                </c:pt>
                <c:pt idx="660">
                  <c:v>40738</c:v>
                </c:pt>
                <c:pt idx="661">
                  <c:v>40739</c:v>
                </c:pt>
                <c:pt idx="662">
                  <c:v>40742</c:v>
                </c:pt>
                <c:pt idx="663">
                  <c:v>40743</c:v>
                </c:pt>
                <c:pt idx="664">
                  <c:v>40744</c:v>
                </c:pt>
                <c:pt idx="665">
                  <c:v>40745</c:v>
                </c:pt>
                <c:pt idx="666">
                  <c:v>40746</c:v>
                </c:pt>
                <c:pt idx="667">
                  <c:v>40749</c:v>
                </c:pt>
                <c:pt idx="668">
                  <c:v>40750</c:v>
                </c:pt>
                <c:pt idx="669">
                  <c:v>40751</c:v>
                </c:pt>
                <c:pt idx="670">
                  <c:v>40752</c:v>
                </c:pt>
                <c:pt idx="671">
                  <c:v>40753</c:v>
                </c:pt>
                <c:pt idx="672">
                  <c:v>40756</c:v>
                </c:pt>
                <c:pt idx="673">
                  <c:v>40757</c:v>
                </c:pt>
                <c:pt idx="674">
                  <c:v>40758</c:v>
                </c:pt>
                <c:pt idx="675">
                  <c:v>40759</c:v>
                </c:pt>
                <c:pt idx="676">
                  <c:v>40760</c:v>
                </c:pt>
                <c:pt idx="677">
                  <c:v>40763</c:v>
                </c:pt>
                <c:pt idx="678">
                  <c:v>40764</c:v>
                </c:pt>
                <c:pt idx="679">
                  <c:v>40765</c:v>
                </c:pt>
                <c:pt idx="680">
                  <c:v>40766</c:v>
                </c:pt>
                <c:pt idx="681">
                  <c:v>40767</c:v>
                </c:pt>
                <c:pt idx="682">
                  <c:v>40770</c:v>
                </c:pt>
                <c:pt idx="683">
                  <c:v>40771</c:v>
                </c:pt>
                <c:pt idx="684">
                  <c:v>40772</c:v>
                </c:pt>
                <c:pt idx="685">
                  <c:v>40773</c:v>
                </c:pt>
                <c:pt idx="686">
                  <c:v>40774</c:v>
                </c:pt>
                <c:pt idx="687">
                  <c:v>40777</c:v>
                </c:pt>
                <c:pt idx="688">
                  <c:v>40778</c:v>
                </c:pt>
                <c:pt idx="689">
                  <c:v>40779</c:v>
                </c:pt>
                <c:pt idx="690">
                  <c:v>40780</c:v>
                </c:pt>
                <c:pt idx="691">
                  <c:v>40781</c:v>
                </c:pt>
                <c:pt idx="692">
                  <c:v>40784</c:v>
                </c:pt>
                <c:pt idx="693">
                  <c:v>40785</c:v>
                </c:pt>
                <c:pt idx="694">
                  <c:v>40786</c:v>
                </c:pt>
                <c:pt idx="695">
                  <c:v>40787</c:v>
                </c:pt>
                <c:pt idx="696">
                  <c:v>40788</c:v>
                </c:pt>
                <c:pt idx="697">
                  <c:v>40791</c:v>
                </c:pt>
                <c:pt idx="698">
                  <c:v>40792</c:v>
                </c:pt>
                <c:pt idx="699">
                  <c:v>40793</c:v>
                </c:pt>
                <c:pt idx="700">
                  <c:v>40794</c:v>
                </c:pt>
                <c:pt idx="701">
                  <c:v>40795</c:v>
                </c:pt>
                <c:pt idx="702">
                  <c:v>40798</c:v>
                </c:pt>
                <c:pt idx="703">
                  <c:v>40799</c:v>
                </c:pt>
                <c:pt idx="704">
                  <c:v>40800</c:v>
                </c:pt>
                <c:pt idx="705">
                  <c:v>40801</c:v>
                </c:pt>
                <c:pt idx="706">
                  <c:v>40802</c:v>
                </c:pt>
                <c:pt idx="707">
                  <c:v>40805</c:v>
                </c:pt>
                <c:pt idx="708">
                  <c:v>40806</c:v>
                </c:pt>
                <c:pt idx="709">
                  <c:v>40807</c:v>
                </c:pt>
                <c:pt idx="710">
                  <c:v>40808</c:v>
                </c:pt>
                <c:pt idx="711">
                  <c:v>40809</c:v>
                </c:pt>
                <c:pt idx="712">
                  <c:v>40812</c:v>
                </c:pt>
                <c:pt idx="713">
                  <c:v>40813</c:v>
                </c:pt>
                <c:pt idx="714">
                  <c:v>40814</c:v>
                </c:pt>
                <c:pt idx="715">
                  <c:v>40815</c:v>
                </c:pt>
                <c:pt idx="716">
                  <c:v>40816</c:v>
                </c:pt>
                <c:pt idx="717">
                  <c:v>40819</c:v>
                </c:pt>
                <c:pt idx="718">
                  <c:v>40820</c:v>
                </c:pt>
                <c:pt idx="719">
                  <c:v>40821</c:v>
                </c:pt>
                <c:pt idx="720">
                  <c:v>40822</c:v>
                </c:pt>
                <c:pt idx="721">
                  <c:v>40823</c:v>
                </c:pt>
                <c:pt idx="722">
                  <c:v>40826</c:v>
                </c:pt>
                <c:pt idx="723">
                  <c:v>40827</c:v>
                </c:pt>
                <c:pt idx="724">
                  <c:v>40828</c:v>
                </c:pt>
                <c:pt idx="725">
                  <c:v>40829</c:v>
                </c:pt>
                <c:pt idx="726">
                  <c:v>40830</c:v>
                </c:pt>
                <c:pt idx="727">
                  <c:v>40833</c:v>
                </c:pt>
                <c:pt idx="728">
                  <c:v>40834</c:v>
                </c:pt>
                <c:pt idx="729">
                  <c:v>40835</c:v>
                </c:pt>
                <c:pt idx="730">
                  <c:v>40836</c:v>
                </c:pt>
                <c:pt idx="731">
                  <c:v>40837</c:v>
                </c:pt>
                <c:pt idx="732">
                  <c:v>40840</c:v>
                </c:pt>
                <c:pt idx="733">
                  <c:v>40841</c:v>
                </c:pt>
                <c:pt idx="734">
                  <c:v>40842</c:v>
                </c:pt>
                <c:pt idx="735">
                  <c:v>40843</c:v>
                </c:pt>
                <c:pt idx="736">
                  <c:v>40844</c:v>
                </c:pt>
                <c:pt idx="737">
                  <c:v>40847</c:v>
                </c:pt>
                <c:pt idx="738">
                  <c:v>40848</c:v>
                </c:pt>
                <c:pt idx="739">
                  <c:v>40849</c:v>
                </c:pt>
                <c:pt idx="740">
                  <c:v>40850</c:v>
                </c:pt>
                <c:pt idx="741">
                  <c:v>40851</c:v>
                </c:pt>
                <c:pt idx="742">
                  <c:v>40854</c:v>
                </c:pt>
                <c:pt idx="743">
                  <c:v>40855</c:v>
                </c:pt>
                <c:pt idx="744">
                  <c:v>40856</c:v>
                </c:pt>
                <c:pt idx="745">
                  <c:v>40857</c:v>
                </c:pt>
                <c:pt idx="746">
                  <c:v>40858</c:v>
                </c:pt>
                <c:pt idx="747">
                  <c:v>40861</c:v>
                </c:pt>
                <c:pt idx="748">
                  <c:v>40862</c:v>
                </c:pt>
                <c:pt idx="749">
                  <c:v>40863</c:v>
                </c:pt>
                <c:pt idx="750">
                  <c:v>40864</c:v>
                </c:pt>
                <c:pt idx="751">
                  <c:v>40865</c:v>
                </c:pt>
                <c:pt idx="752">
                  <c:v>40868</c:v>
                </c:pt>
                <c:pt idx="753">
                  <c:v>40869</c:v>
                </c:pt>
                <c:pt idx="754">
                  <c:v>40870</c:v>
                </c:pt>
                <c:pt idx="755">
                  <c:v>40871</c:v>
                </c:pt>
                <c:pt idx="756">
                  <c:v>40872</c:v>
                </c:pt>
                <c:pt idx="757">
                  <c:v>40875</c:v>
                </c:pt>
                <c:pt idx="758">
                  <c:v>40876</c:v>
                </c:pt>
                <c:pt idx="759">
                  <c:v>40877</c:v>
                </c:pt>
                <c:pt idx="760">
                  <c:v>40878</c:v>
                </c:pt>
                <c:pt idx="761">
                  <c:v>40879</c:v>
                </c:pt>
                <c:pt idx="762">
                  <c:v>40882</c:v>
                </c:pt>
                <c:pt idx="763">
                  <c:v>40883</c:v>
                </c:pt>
                <c:pt idx="764">
                  <c:v>40884</c:v>
                </c:pt>
                <c:pt idx="765">
                  <c:v>40885</c:v>
                </c:pt>
                <c:pt idx="766">
                  <c:v>40886</c:v>
                </c:pt>
                <c:pt idx="767">
                  <c:v>40889</c:v>
                </c:pt>
                <c:pt idx="768">
                  <c:v>40890</c:v>
                </c:pt>
                <c:pt idx="769">
                  <c:v>40891</c:v>
                </c:pt>
                <c:pt idx="770">
                  <c:v>40892</c:v>
                </c:pt>
                <c:pt idx="771">
                  <c:v>40893</c:v>
                </c:pt>
                <c:pt idx="772">
                  <c:v>40896</c:v>
                </c:pt>
                <c:pt idx="773">
                  <c:v>40897</c:v>
                </c:pt>
                <c:pt idx="774">
                  <c:v>40898</c:v>
                </c:pt>
                <c:pt idx="775">
                  <c:v>40899</c:v>
                </c:pt>
                <c:pt idx="776">
                  <c:v>40900</c:v>
                </c:pt>
                <c:pt idx="777">
                  <c:v>40903</c:v>
                </c:pt>
                <c:pt idx="778">
                  <c:v>40904</c:v>
                </c:pt>
                <c:pt idx="779">
                  <c:v>40905</c:v>
                </c:pt>
                <c:pt idx="780">
                  <c:v>40906</c:v>
                </c:pt>
                <c:pt idx="781">
                  <c:v>40907</c:v>
                </c:pt>
                <c:pt idx="782">
                  <c:v>40910</c:v>
                </c:pt>
                <c:pt idx="783">
                  <c:v>40911</c:v>
                </c:pt>
                <c:pt idx="784">
                  <c:v>40912</c:v>
                </c:pt>
                <c:pt idx="785">
                  <c:v>40913</c:v>
                </c:pt>
                <c:pt idx="786">
                  <c:v>40914</c:v>
                </c:pt>
                <c:pt idx="787">
                  <c:v>40917</c:v>
                </c:pt>
                <c:pt idx="788">
                  <c:v>40918</c:v>
                </c:pt>
                <c:pt idx="789">
                  <c:v>40919</c:v>
                </c:pt>
                <c:pt idx="790">
                  <c:v>40920</c:v>
                </c:pt>
                <c:pt idx="791">
                  <c:v>40921</c:v>
                </c:pt>
                <c:pt idx="792">
                  <c:v>40924</c:v>
                </c:pt>
                <c:pt idx="793">
                  <c:v>40925</c:v>
                </c:pt>
                <c:pt idx="794">
                  <c:v>40926</c:v>
                </c:pt>
                <c:pt idx="795">
                  <c:v>40927</c:v>
                </c:pt>
                <c:pt idx="796">
                  <c:v>40928</c:v>
                </c:pt>
                <c:pt idx="797">
                  <c:v>40931</c:v>
                </c:pt>
                <c:pt idx="798">
                  <c:v>40932</c:v>
                </c:pt>
                <c:pt idx="799">
                  <c:v>40933</c:v>
                </c:pt>
                <c:pt idx="800">
                  <c:v>40934</c:v>
                </c:pt>
                <c:pt idx="801">
                  <c:v>40935</c:v>
                </c:pt>
                <c:pt idx="802">
                  <c:v>40938</c:v>
                </c:pt>
                <c:pt idx="803">
                  <c:v>40939</c:v>
                </c:pt>
                <c:pt idx="804">
                  <c:v>40940</c:v>
                </c:pt>
                <c:pt idx="805">
                  <c:v>40941</c:v>
                </c:pt>
                <c:pt idx="806">
                  <c:v>40942</c:v>
                </c:pt>
                <c:pt idx="807">
                  <c:v>40945</c:v>
                </c:pt>
                <c:pt idx="808">
                  <c:v>40946</c:v>
                </c:pt>
                <c:pt idx="809">
                  <c:v>40947</c:v>
                </c:pt>
                <c:pt idx="810">
                  <c:v>40948</c:v>
                </c:pt>
                <c:pt idx="811">
                  <c:v>40949</c:v>
                </c:pt>
                <c:pt idx="812">
                  <c:v>40952</c:v>
                </c:pt>
                <c:pt idx="813">
                  <c:v>40953</c:v>
                </c:pt>
                <c:pt idx="814">
                  <c:v>40954</c:v>
                </c:pt>
                <c:pt idx="815">
                  <c:v>40955</c:v>
                </c:pt>
                <c:pt idx="816">
                  <c:v>40956</c:v>
                </c:pt>
                <c:pt idx="817">
                  <c:v>40959</c:v>
                </c:pt>
                <c:pt idx="818">
                  <c:v>40960</c:v>
                </c:pt>
                <c:pt idx="819">
                  <c:v>40961</c:v>
                </c:pt>
                <c:pt idx="820">
                  <c:v>40962</c:v>
                </c:pt>
                <c:pt idx="821">
                  <c:v>40963</c:v>
                </c:pt>
                <c:pt idx="822">
                  <c:v>40966</c:v>
                </c:pt>
                <c:pt idx="823">
                  <c:v>40967</c:v>
                </c:pt>
                <c:pt idx="824">
                  <c:v>40968</c:v>
                </c:pt>
                <c:pt idx="825">
                  <c:v>40969</c:v>
                </c:pt>
                <c:pt idx="826">
                  <c:v>40970</c:v>
                </c:pt>
                <c:pt idx="827">
                  <c:v>40973</c:v>
                </c:pt>
                <c:pt idx="828">
                  <c:v>40974</c:v>
                </c:pt>
                <c:pt idx="829">
                  <c:v>40975</c:v>
                </c:pt>
                <c:pt idx="830">
                  <c:v>40976</c:v>
                </c:pt>
                <c:pt idx="831">
                  <c:v>40977</c:v>
                </c:pt>
                <c:pt idx="832">
                  <c:v>40980</c:v>
                </c:pt>
                <c:pt idx="833">
                  <c:v>40981</c:v>
                </c:pt>
                <c:pt idx="834">
                  <c:v>40982</c:v>
                </c:pt>
                <c:pt idx="835">
                  <c:v>40983</c:v>
                </c:pt>
                <c:pt idx="836">
                  <c:v>40984</c:v>
                </c:pt>
                <c:pt idx="837">
                  <c:v>40987</c:v>
                </c:pt>
                <c:pt idx="838">
                  <c:v>40988</c:v>
                </c:pt>
                <c:pt idx="839">
                  <c:v>40989</c:v>
                </c:pt>
                <c:pt idx="840">
                  <c:v>40990</c:v>
                </c:pt>
                <c:pt idx="841">
                  <c:v>40991</c:v>
                </c:pt>
                <c:pt idx="842">
                  <c:v>40994</c:v>
                </c:pt>
                <c:pt idx="843">
                  <c:v>40995</c:v>
                </c:pt>
                <c:pt idx="844">
                  <c:v>40996</c:v>
                </c:pt>
                <c:pt idx="845">
                  <c:v>40997</c:v>
                </c:pt>
                <c:pt idx="846">
                  <c:v>40998</c:v>
                </c:pt>
                <c:pt idx="847">
                  <c:v>41001</c:v>
                </c:pt>
                <c:pt idx="848">
                  <c:v>41002</c:v>
                </c:pt>
                <c:pt idx="849">
                  <c:v>41003</c:v>
                </c:pt>
                <c:pt idx="850">
                  <c:v>41004</c:v>
                </c:pt>
                <c:pt idx="851">
                  <c:v>41005</c:v>
                </c:pt>
                <c:pt idx="852">
                  <c:v>41008</c:v>
                </c:pt>
                <c:pt idx="853">
                  <c:v>41009</c:v>
                </c:pt>
                <c:pt idx="854">
                  <c:v>41010</c:v>
                </c:pt>
                <c:pt idx="855">
                  <c:v>41011</c:v>
                </c:pt>
                <c:pt idx="856">
                  <c:v>41012</c:v>
                </c:pt>
                <c:pt idx="857">
                  <c:v>41015</c:v>
                </c:pt>
                <c:pt idx="858">
                  <c:v>41016</c:v>
                </c:pt>
                <c:pt idx="859">
                  <c:v>41017</c:v>
                </c:pt>
                <c:pt idx="860">
                  <c:v>41018</c:v>
                </c:pt>
                <c:pt idx="861">
                  <c:v>41019</c:v>
                </c:pt>
                <c:pt idx="862">
                  <c:v>41022</c:v>
                </c:pt>
                <c:pt idx="863">
                  <c:v>41023</c:v>
                </c:pt>
                <c:pt idx="864">
                  <c:v>41024</c:v>
                </c:pt>
                <c:pt idx="865">
                  <c:v>41025</c:v>
                </c:pt>
                <c:pt idx="866">
                  <c:v>41026</c:v>
                </c:pt>
                <c:pt idx="867">
                  <c:v>41029</c:v>
                </c:pt>
                <c:pt idx="868">
                  <c:v>41030</c:v>
                </c:pt>
                <c:pt idx="869">
                  <c:v>41031</c:v>
                </c:pt>
                <c:pt idx="870">
                  <c:v>41032</c:v>
                </c:pt>
                <c:pt idx="871">
                  <c:v>41033</c:v>
                </c:pt>
                <c:pt idx="872">
                  <c:v>41036</c:v>
                </c:pt>
                <c:pt idx="873">
                  <c:v>41037</c:v>
                </c:pt>
                <c:pt idx="874">
                  <c:v>41038</c:v>
                </c:pt>
                <c:pt idx="875">
                  <c:v>41039</c:v>
                </c:pt>
                <c:pt idx="876">
                  <c:v>41040</c:v>
                </c:pt>
                <c:pt idx="877">
                  <c:v>41043</c:v>
                </c:pt>
                <c:pt idx="878">
                  <c:v>41044</c:v>
                </c:pt>
                <c:pt idx="879">
                  <c:v>41045</c:v>
                </c:pt>
                <c:pt idx="880">
                  <c:v>41046</c:v>
                </c:pt>
                <c:pt idx="881">
                  <c:v>41047</c:v>
                </c:pt>
                <c:pt idx="882">
                  <c:v>41050</c:v>
                </c:pt>
                <c:pt idx="883">
                  <c:v>41051</c:v>
                </c:pt>
                <c:pt idx="884">
                  <c:v>41052</c:v>
                </c:pt>
                <c:pt idx="885">
                  <c:v>41053</c:v>
                </c:pt>
                <c:pt idx="886">
                  <c:v>41054</c:v>
                </c:pt>
                <c:pt idx="887">
                  <c:v>41057</c:v>
                </c:pt>
                <c:pt idx="888">
                  <c:v>41058</c:v>
                </c:pt>
                <c:pt idx="889">
                  <c:v>41059</c:v>
                </c:pt>
                <c:pt idx="890">
                  <c:v>41060</c:v>
                </c:pt>
                <c:pt idx="891">
                  <c:v>41061</c:v>
                </c:pt>
                <c:pt idx="892">
                  <c:v>41064</c:v>
                </c:pt>
                <c:pt idx="893">
                  <c:v>41065</c:v>
                </c:pt>
                <c:pt idx="894">
                  <c:v>41066</c:v>
                </c:pt>
                <c:pt idx="895">
                  <c:v>41067</c:v>
                </c:pt>
                <c:pt idx="896">
                  <c:v>41068</c:v>
                </c:pt>
                <c:pt idx="897">
                  <c:v>41071</c:v>
                </c:pt>
                <c:pt idx="898">
                  <c:v>41072</c:v>
                </c:pt>
                <c:pt idx="899">
                  <c:v>41073</c:v>
                </c:pt>
                <c:pt idx="900">
                  <c:v>41074</c:v>
                </c:pt>
                <c:pt idx="901">
                  <c:v>41075</c:v>
                </c:pt>
                <c:pt idx="902">
                  <c:v>41078</c:v>
                </c:pt>
                <c:pt idx="903">
                  <c:v>41079</c:v>
                </c:pt>
                <c:pt idx="904">
                  <c:v>41080</c:v>
                </c:pt>
                <c:pt idx="905">
                  <c:v>41081</c:v>
                </c:pt>
                <c:pt idx="906">
                  <c:v>41082</c:v>
                </c:pt>
                <c:pt idx="907">
                  <c:v>41085</c:v>
                </c:pt>
                <c:pt idx="908">
                  <c:v>41086</c:v>
                </c:pt>
                <c:pt idx="909">
                  <c:v>41087</c:v>
                </c:pt>
                <c:pt idx="910">
                  <c:v>41088</c:v>
                </c:pt>
                <c:pt idx="911">
                  <c:v>41089</c:v>
                </c:pt>
                <c:pt idx="912">
                  <c:v>41092</c:v>
                </c:pt>
                <c:pt idx="913">
                  <c:v>41093</c:v>
                </c:pt>
                <c:pt idx="914">
                  <c:v>41094</c:v>
                </c:pt>
                <c:pt idx="915">
                  <c:v>41095</c:v>
                </c:pt>
                <c:pt idx="916">
                  <c:v>41096</c:v>
                </c:pt>
                <c:pt idx="917">
                  <c:v>41099</c:v>
                </c:pt>
                <c:pt idx="918">
                  <c:v>41100</c:v>
                </c:pt>
                <c:pt idx="919">
                  <c:v>41101</c:v>
                </c:pt>
                <c:pt idx="920">
                  <c:v>41102</c:v>
                </c:pt>
                <c:pt idx="921">
                  <c:v>41103</c:v>
                </c:pt>
                <c:pt idx="922">
                  <c:v>41106</c:v>
                </c:pt>
                <c:pt idx="923">
                  <c:v>41107</c:v>
                </c:pt>
                <c:pt idx="924">
                  <c:v>41108</c:v>
                </c:pt>
                <c:pt idx="925">
                  <c:v>41109</c:v>
                </c:pt>
                <c:pt idx="926">
                  <c:v>41110</c:v>
                </c:pt>
                <c:pt idx="927">
                  <c:v>41113</c:v>
                </c:pt>
                <c:pt idx="928">
                  <c:v>41114</c:v>
                </c:pt>
                <c:pt idx="929">
                  <c:v>41115</c:v>
                </c:pt>
                <c:pt idx="930">
                  <c:v>41116</c:v>
                </c:pt>
                <c:pt idx="931">
                  <c:v>41117</c:v>
                </c:pt>
                <c:pt idx="932">
                  <c:v>41120</c:v>
                </c:pt>
                <c:pt idx="933">
                  <c:v>41121</c:v>
                </c:pt>
                <c:pt idx="934">
                  <c:v>41122</c:v>
                </c:pt>
                <c:pt idx="935">
                  <c:v>41123</c:v>
                </c:pt>
                <c:pt idx="936">
                  <c:v>41124</c:v>
                </c:pt>
                <c:pt idx="937">
                  <c:v>41127</c:v>
                </c:pt>
                <c:pt idx="938">
                  <c:v>41128</c:v>
                </c:pt>
                <c:pt idx="939">
                  <c:v>41129</c:v>
                </c:pt>
                <c:pt idx="940">
                  <c:v>41130</c:v>
                </c:pt>
                <c:pt idx="941">
                  <c:v>41131</c:v>
                </c:pt>
                <c:pt idx="942">
                  <c:v>41134</c:v>
                </c:pt>
                <c:pt idx="943">
                  <c:v>41135</c:v>
                </c:pt>
                <c:pt idx="944">
                  <c:v>41136</c:v>
                </c:pt>
                <c:pt idx="945">
                  <c:v>41137</c:v>
                </c:pt>
                <c:pt idx="946">
                  <c:v>41138</c:v>
                </c:pt>
                <c:pt idx="947">
                  <c:v>41141</c:v>
                </c:pt>
                <c:pt idx="948">
                  <c:v>41142</c:v>
                </c:pt>
                <c:pt idx="949">
                  <c:v>41143</c:v>
                </c:pt>
                <c:pt idx="950">
                  <c:v>41144</c:v>
                </c:pt>
                <c:pt idx="951">
                  <c:v>41145</c:v>
                </c:pt>
                <c:pt idx="952">
                  <c:v>41148</c:v>
                </c:pt>
                <c:pt idx="953">
                  <c:v>41149</c:v>
                </c:pt>
                <c:pt idx="954">
                  <c:v>41150</c:v>
                </c:pt>
                <c:pt idx="955">
                  <c:v>41151</c:v>
                </c:pt>
                <c:pt idx="956">
                  <c:v>41152</c:v>
                </c:pt>
                <c:pt idx="957">
                  <c:v>41155</c:v>
                </c:pt>
                <c:pt idx="958">
                  <c:v>41156</c:v>
                </c:pt>
                <c:pt idx="959">
                  <c:v>41157</c:v>
                </c:pt>
                <c:pt idx="960">
                  <c:v>41158</c:v>
                </c:pt>
                <c:pt idx="961">
                  <c:v>41159</c:v>
                </c:pt>
                <c:pt idx="962">
                  <c:v>41162</c:v>
                </c:pt>
                <c:pt idx="963">
                  <c:v>41163</c:v>
                </c:pt>
                <c:pt idx="964">
                  <c:v>41164</c:v>
                </c:pt>
                <c:pt idx="965">
                  <c:v>41165</c:v>
                </c:pt>
                <c:pt idx="966">
                  <c:v>41166</c:v>
                </c:pt>
                <c:pt idx="967">
                  <c:v>41169</c:v>
                </c:pt>
                <c:pt idx="968">
                  <c:v>41170</c:v>
                </c:pt>
                <c:pt idx="969">
                  <c:v>41171</c:v>
                </c:pt>
                <c:pt idx="970">
                  <c:v>41172</c:v>
                </c:pt>
                <c:pt idx="971">
                  <c:v>41173</c:v>
                </c:pt>
                <c:pt idx="972">
                  <c:v>41176</c:v>
                </c:pt>
                <c:pt idx="973">
                  <c:v>41177</c:v>
                </c:pt>
                <c:pt idx="974">
                  <c:v>41178</c:v>
                </c:pt>
                <c:pt idx="975">
                  <c:v>41179</c:v>
                </c:pt>
                <c:pt idx="976">
                  <c:v>41180</c:v>
                </c:pt>
                <c:pt idx="977">
                  <c:v>41183</c:v>
                </c:pt>
                <c:pt idx="978">
                  <c:v>41184</c:v>
                </c:pt>
                <c:pt idx="979">
                  <c:v>41185</c:v>
                </c:pt>
                <c:pt idx="980">
                  <c:v>41186</c:v>
                </c:pt>
                <c:pt idx="981">
                  <c:v>41187</c:v>
                </c:pt>
                <c:pt idx="982">
                  <c:v>41190</c:v>
                </c:pt>
                <c:pt idx="983">
                  <c:v>41191</c:v>
                </c:pt>
                <c:pt idx="984">
                  <c:v>41192</c:v>
                </c:pt>
                <c:pt idx="985">
                  <c:v>41193</c:v>
                </c:pt>
                <c:pt idx="986">
                  <c:v>41194</c:v>
                </c:pt>
                <c:pt idx="987">
                  <c:v>41197</c:v>
                </c:pt>
                <c:pt idx="988">
                  <c:v>41198</c:v>
                </c:pt>
                <c:pt idx="989">
                  <c:v>41199</c:v>
                </c:pt>
                <c:pt idx="990">
                  <c:v>41200</c:v>
                </c:pt>
                <c:pt idx="991">
                  <c:v>41201</c:v>
                </c:pt>
                <c:pt idx="992">
                  <c:v>41204</c:v>
                </c:pt>
                <c:pt idx="993">
                  <c:v>41205</c:v>
                </c:pt>
                <c:pt idx="994">
                  <c:v>41206</c:v>
                </c:pt>
                <c:pt idx="995">
                  <c:v>41207</c:v>
                </c:pt>
                <c:pt idx="996">
                  <c:v>41208</c:v>
                </c:pt>
                <c:pt idx="997">
                  <c:v>41211</c:v>
                </c:pt>
                <c:pt idx="998">
                  <c:v>41212</c:v>
                </c:pt>
                <c:pt idx="999">
                  <c:v>41213</c:v>
                </c:pt>
                <c:pt idx="1000">
                  <c:v>41214</c:v>
                </c:pt>
                <c:pt idx="1001">
                  <c:v>41215</c:v>
                </c:pt>
                <c:pt idx="1002">
                  <c:v>41218</c:v>
                </c:pt>
                <c:pt idx="1003">
                  <c:v>41219</c:v>
                </c:pt>
                <c:pt idx="1004">
                  <c:v>41220</c:v>
                </c:pt>
                <c:pt idx="1005">
                  <c:v>41221</c:v>
                </c:pt>
                <c:pt idx="1006">
                  <c:v>41222</c:v>
                </c:pt>
                <c:pt idx="1007">
                  <c:v>41225</c:v>
                </c:pt>
                <c:pt idx="1008">
                  <c:v>41226</c:v>
                </c:pt>
                <c:pt idx="1009">
                  <c:v>41227</c:v>
                </c:pt>
                <c:pt idx="1010">
                  <c:v>41228</c:v>
                </c:pt>
                <c:pt idx="1011">
                  <c:v>41229</c:v>
                </c:pt>
                <c:pt idx="1012">
                  <c:v>41232</c:v>
                </c:pt>
                <c:pt idx="1013">
                  <c:v>41233</c:v>
                </c:pt>
                <c:pt idx="1014">
                  <c:v>41234</c:v>
                </c:pt>
                <c:pt idx="1015">
                  <c:v>41235</c:v>
                </c:pt>
                <c:pt idx="1016">
                  <c:v>41236</c:v>
                </c:pt>
                <c:pt idx="1017">
                  <c:v>41239</c:v>
                </c:pt>
                <c:pt idx="1018">
                  <c:v>41240</c:v>
                </c:pt>
                <c:pt idx="1019">
                  <c:v>41241</c:v>
                </c:pt>
                <c:pt idx="1020">
                  <c:v>41242</c:v>
                </c:pt>
                <c:pt idx="1021">
                  <c:v>41243</c:v>
                </c:pt>
                <c:pt idx="1022">
                  <c:v>41246</c:v>
                </c:pt>
                <c:pt idx="1023">
                  <c:v>41247</c:v>
                </c:pt>
                <c:pt idx="1024">
                  <c:v>41248</c:v>
                </c:pt>
                <c:pt idx="1025">
                  <c:v>41249</c:v>
                </c:pt>
                <c:pt idx="1026">
                  <c:v>41250</c:v>
                </c:pt>
                <c:pt idx="1027">
                  <c:v>41253</c:v>
                </c:pt>
                <c:pt idx="1028">
                  <c:v>41254</c:v>
                </c:pt>
                <c:pt idx="1029">
                  <c:v>41255</c:v>
                </c:pt>
                <c:pt idx="1030">
                  <c:v>41256</c:v>
                </c:pt>
                <c:pt idx="1031">
                  <c:v>41257</c:v>
                </c:pt>
                <c:pt idx="1032">
                  <c:v>41260</c:v>
                </c:pt>
                <c:pt idx="1033">
                  <c:v>41261</c:v>
                </c:pt>
                <c:pt idx="1034">
                  <c:v>41262</c:v>
                </c:pt>
                <c:pt idx="1035">
                  <c:v>41263</c:v>
                </c:pt>
                <c:pt idx="1036">
                  <c:v>41264</c:v>
                </c:pt>
                <c:pt idx="1037">
                  <c:v>41267</c:v>
                </c:pt>
                <c:pt idx="1038">
                  <c:v>41268</c:v>
                </c:pt>
                <c:pt idx="1039">
                  <c:v>41269</c:v>
                </c:pt>
                <c:pt idx="1040">
                  <c:v>41270</c:v>
                </c:pt>
                <c:pt idx="1041">
                  <c:v>41271</c:v>
                </c:pt>
                <c:pt idx="1042">
                  <c:v>41274</c:v>
                </c:pt>
                <c:pt idx="1043">
                  <c:v>41275</c:v>
                </c:pt>
                <c:pt idx="1044">
                  <c:v>41276</c:v>
                </c:pt>
                <c:pt idx="1045">
                  <c:v>41277</c:v>
                </c:pt>
                <c:pt idx="1046">
                  <c:v>41278</c:v>
                </c:pt>
                <c:pt idx="1047">
                  <c:v>41281</c:v>
                </c:pt>
                <c:pt idx="1048">
                  <c:v>41282</c:v>
                </c:pt>
                <c:pt idx="1049">
                  <c:v>41283</c:v>
                </c:pt>
                <c:pt idx="1050">
                  <c:v>41284</c:v>
                </c:pt>
                <c:pt idx="1051">
                  <c:v>41285</c:v>
                </c:pt>
                <c:pt idx="1052">
                  <c:v>41288</c:v>
                </c:pt>
                <c:pt idx="1053">
                  <c:v>41289</c:v>
                </c:pt>
                <c:pt idx="1054">
                  <c:v>41290</c:v>
                </c:pt>
                <c:pt idx="1055">
                  <c:v>41291</c:v>
                </c:pt>
                <c:pt idx="1056">
                  <c:v>41292</c:v>
                </c:pt>
                <c:pt idx="1057">
                  <c:v>41295</c:v>
                </c:pt>
                <c:pt idx="1058">
                  <c:v>41296</c:v>
                </c:pt>
                <c:pt idx="1059">
                  <c:v>41297</c:v>
                </c:pt>
                <c:pt idx="1060">
                  <c:v>41298</c:v>
                </c:pt>
                <c:pt idx="1061">
                  <c:v>41299</c:v>
                </c:pt>
                <c:pt idx="1062">
                  <c:v>41302</c:v>
                </c:pt>
                <c:pt idx="1063">
                  <c:v>41303</c:v>
                </c:pt>
                <c:pt idx="1064">
                  <c:v>41304</c:v>
                </c:pt>
                <c:pt idx="1065">
                  <c:v>41305</c:v>
                </c:pt>
                <c:pt idx="1066">
                  <c:v>41306</c:v>
                </c:pt>
                <c:pt idx="1067">
                  <c:v>41309</c:v>
                </c:pt>
                <c:pt idx="1068">
                  <c:v>41310</c:v>
                </c:pt>
                <c:pt idx="1069">
                  <c:v>41311</c:v>
                </c:pt>
                <c:pt idx="1070">
                  <c:v>41312</c:v>
                </c:pt>
                <c:pt idx="1071">
                  <c:v>41313</c:v>
                </c:pt>
                <c:pt idx="1072">
                  <c:v>41316</c:v>
                </c:pt>
                <c:pt idx="1073">
                  <c:v>41317</c:v>
                </c:pt>
                <c:pt idx="1074">
                  <c:v>41318</c:v>
                </c:pt>
                <c:pt idx="1075">
                  <c:v>41319</c:v>
                </c:pt>
                <c:pt idx="1076">
                  <c:v>41320</c:v>
                </c:pt>
                <c:pt idx="1077">
                  <c:v>41323</c:v>
                </c:pt>
                <c:pt idx="1078">
                  <c:v>41324</c:v>
                </c:pt>
                <c:pt idx="1079">
                  <c:v>41325</c:v>
                </c:pt>
                <c:pt idx="1080">
                  <c:v>41326</c:v>
                </c:pt>
                <c:pt idx="1081">
                  <c:v>41327</c:v>
                </c:pt>
                <c:pt idx="1082">
                  <c:v>41330</c:v>
                </c:pt>
                <c:pt idx="1083">
                  <c:v>41331</c:v>
                </c:pt>
                <c:pt idx="1084">
                  <c:v>41332</c:v>
                </c:pt>
                <c:pt idx="1085">
                  <c:v>41333</c:v>
                </c:pt>
                <c:pt idx="1086">
                  <c:v>41334</c:v>
                </c:pt>
                <c:pt idx="1087">
                  <c:v>41337</c:v>
                </c:pt>
                <c:pt idx="1088">
                  <c:v>41338</c:v>
                </c:pt>
                <c:pt idx="1089">
                  <c:v>41339</c:v>
                </c:pt>
                <c:pt idx="1090">
                  <c:v>41340</c:v>
                </c:pt>
                <c:pt idx="1091">
                  <c:v>41341</c:v>
                </c:pt>
                <c:pt idx="1092">
                  <c:v>41344</c:v>
                </c:pt>
                <c:pt idx="1093">
                  <c:v>41345</c:v>
                </c:pt>
                <c:pt idx="1094">
                  <c:v>41346</c:v>
                </c:pt>
                <c:pt idx="1095">
                  <c:v>41347</c:v>
                </c:pt>
                <c:pt idx="1096">
                  <c:v>41348</c:v>
                </c:pt>
                <c:pt idx="1097">
                  <c:v>41351</c:v>
                </c:pt>
                <c:pt idx="1098">
                  <c:v>41352</c:v>
                </c:pt>
                <c:pt idx="1099">
                  <c:v>41353</c:v>
                </c:pt>
                <c:pt idx="1100">
                  <c:v>41354</c:v>
                </c:pt>
                <c:pt idx="1101">
                  <c:v>41355</c:v>
                </c:pt>
                <c:pt idx="1102">
                  <c:v>41358</c:v>
                </c:pt>
                <c:pt idx="1103">
                  <c:v>41359</c:v>
                </c:pt>
                <c:pt idx="1104">
                  <c:v>41360</c:v>
                </c:pt>
                <c:pt idx="1105">
                  <c:v>41361</c:v>
                </c:pt>
                <c:pt idx="1106">
                  <c:v>41362</c:v>
                </c:pt>
                <c:pt idx="1107">
                  <c:v>41365</c:v>
                </c:pt>
                <c:pt idx="1108">
                  <c:v>41366</c:v>
                </c:pt>
                <c:pt idx="1109">
                  <c:v>41367</c:v>
                </c:pt>
                <c:pt idx="1110">
                  <c:v>41368</c:v>
                </c:pt>
                <c:pt idx="1111">
                  <c:v>41369</c:v>
                </c:pt>
                <c:pt idx="1112">
                  <c:v>41372</c:v>
                </c:pt>
                <c:pt idx="1113">
                  <c:v>41373</c:v>
                </c:pt>
                <c:pt idx="1114">
                  <c:v>41374</c:v>
                </c:pt>
                <c:pt idx="1115">
                  <c:v>41375</c:v>
                </c:pt>
                <c:pt idx="1116">
                  <c:v>41376</c:v>
                </c:pt>
                <c:pt idx="1117">
                  <c:v>41379</c:v>
                </c:pt>
                <c:pt idx="1118">
                  <c:v>41380</c:v>
                </c:pt>
                <c:pt idx="1119">
                  <c:v>41381</c:v>
                </c:pt>
                <c:pt idx="1120">
                  <c:v>41382</c:v>
                </c:pt>
                <c:pt idx="1121">
                  <c:v>41383</c:v>
                </c:pt>
                <c:pt idx="1122">
                  <c:v>41386</c:v>
                </c:pt>
                <c:pt idx="1123">
                  <c:v>41387</c:v>
                </c:pt>
                <c:pt idx="1124">
                  <c:v>41388</c:v>
                </c:pt>
                <c:pt idx="1125">
                  <c:v>41389</c:v>
                </c:pt>
                <c:pt idx="1126">
                  <c:v>41390</c:v>
                </c:pt>
                <c:pt idx="1127">
                  <c:v>41393</c:v>
                </c:pt>
                <c:pt idx="1128">
                  <c:v>41394</c:v>
                </c:pt>
                <c:pt idx="1129">
                  <c:v>41395</c:v>
                </c:pt>
                <c:pt idx="1130">
                  <c:v>41396</c:v>
                </c:pt>
                <c:pt idx="1131">
                  <c:v>41397</c:v>
                </c:pt>
                <c:pt idx="1132">
                  <c:v>41400</c:v>
                </c:pt>
                <c:pt idx="1133">
                  <c:v>41401</c:v>
                </c:pt>
                <c:pt idx="1134">
                  <c:v>41402</c:v>
                </c:pt>
                <c:pt idx="1135">
                  <c:v>41403</c:v>
                </c:pt>
                <c:pt idx="1136">
                  <c:v>41404</c:v>
                </c:pt>
                <c:pt idx="1137">
                  <c:v>41407</c:v>
                </c:pt>
                <c:pt idx="1138">
                  <c:v>41408</c:v>
                </c:pt>
                <c:pt idx="1139">
                  <c:v>41409</c:v>
                </c:pt>
                <c:pt idx="1140">
                  <c:v>41410</c:v>
                </c:pt>
                <c:pt idx="1141">
                  <c:v>41411</c:v>
                </c:pt>
                <c:pt idx="1142">
                  <c:v>41414</c:v>
                </c:pt>
                <c:pt idx="1143">
                  <c:v>41415</c:v>
                </c:pt>
                <c:pt idx="1144">
                  <c:v>41416</c:v>
                </c:pt>
                <c:pt idx="1145">
                  <c:v>41417</c:v>
                </c:pt>
                <c:pt idx="1146">
                  <c:v>41418</c:v>
                </c:pt>
                <c:pt idx="1147">
                  <c:v>41421</c:v>
                </c:pt>
                <c:pt idx="1148">
                  <c:v>41422</c:v>
                </c:pt>
                <c:pt idx="1149">
                  <c:v>41423</c:v>
                </c:pt>
                <c:pt idx="1150">
                  <c:v>41424</c:v>
                </c:pt>
                <c:pt idx="1151">
                  <c:v>41425</c:v>
                </c:pt>
                <c:pt idx="1152">
                  <c:v>41428</c:v>
                </c:pt>
                <c:pt idx="1153">
                  <c:v>41429</c:v>
                </c:pt>
                <c:pt idx="1154">
                  <c:v>41430</c:v>
                </c:pt>
                <c:pt idx="1155">
                  <c:v>41431</c:v>
                </c:pt>
                <c:pt idx="1156">
                  <c:v>41432</c:v>
                </c:pt>
                <c:pt idx="1157">
                  <c:v>41435</c:v>
                </c:pt>
                <c:pt idx="1158">
                  <c:v>41436</c:v>
                </c:pt>
                <c:pt idx="1159">
                  <c:v>41437</c:v>
                </c:pt>
                <c:pt idx="1160">
                  <c:v>41438</c:v>
                </c:pt>
                <c:pt idx="1161">
                  <c:v>41439</c:v>
                </c:pt>
                <c:pt idx="1162">
                  <c:v>41442</c:v>
                </c:pt>
                <c:pt idx="1163">
                  <c:v>41443</c:v>
                </c:pt>
                <c:pt idx="1164">
                  <c:v>41444</c:v>
                </c:pt>
                <c:pt idx="1165">
                  <c:v>41445</c:v>
                </c:pt>
                <c:pt idx="1166">
                  <c:v>41446</c:v>
                </c:pt>
                <c:pt idx="1167">
                  <c:v>41449</c:v>
                </c:pt>
                <c:pt idx="1168">
                  <c:v>41450</c:v>
                </c:pt>
                <c:pt idx="1169">
                  <c:v>41451</c:v>
                </c:pt>
                <c:pt idx="1170">
                  <c:v>41452</c:v>
                </c:pt>
                <c:pt idx="1171">
                  <c:v>41453</c:v>
                </c:pt>
                <c:pt idx="1172">
                  <c:v>41456</c:v>
                </c:pt>
                <c:pt idx="1173">
                  <c:v>41457</c:v>
                </c:pt>
                <c:pt idx="1174">
                  <c:v>41458</c:v>
                </c:pt>
                <c:pt idx="1175">
                  <c:v>41459</c:v>
                </c:pt>
                <c:pt idx="1176">
                  <c:v>41460</c:v>
                </c:pt>
                <c:pt idx="1177">
                  <c:v>41463</c:v>
                </c:pt>
                <c:pt idx="1178">
                  <c:v>41464</c:v>
                </c:pt>
                <c:pt idx="1179">
                  <c:v>41465</c:v>
                </c:pt>
                <c:pt idx="1180">
                  <c:v>41466</c:v>
                </c:pt>
                <c:pt idx="1181">
                  <c:v>41467</c:v>
                </c:pt>
                <c:pt idx="1182">
                  <c:v>41470</c:v>
                </c:pt>
                <c:pt idx="1183">
                  <c:v>41471</c:v>
                </c:pt>
                <c:pt idx="1184">
                  <c:v>41472</c:v>
                </c:pt>
                <c:pt idx="1185">
                  <c:v>41473</c:v>
                </c:pt>
                <c:pt idx="1186">
                  <c:v>41474</c:v>
                </c:pt>
                <c:pt idx="1187">
                  <c:v>41477</c:v>
                </c:pt>
                <c:pt idx="1188">
                  <c:v>41478</c:v>
                </c:pt>
                <c:pt idx="1189">
                  <c:v>41479</c:v>
                </c:pt>
                <c:pt idx="1190">
                  <c:v>41480</c:v>
                </c:pt>
                <c:pt idx="1191">
                  <c:v>41481</c:v>
                </c:pt>
                <c:pt idx="1192">
                  <c:v>41484</c:v>
                </c:pt>
                <c:pt idx="1193">
                  <c:v>41485</c:v>
                </c:pt>
                <c:pt idx="1194">
                  <c:v>41486</c:v>
                </c:pt>
                <c:pt idx="1195">
                  <c:v>41487</c:v>
                </c:pt>
                <c:pt idx="1196">
                  <c:v>41488</c:v>
                </c:pt>
                <c:pt idx="1197">
                  <c:v>41491</c:v>
                </c:pt>
                <c:pt idx="1198">
                  <c:v>41492</c:v>
                </c:pt>
                <c:pt idx="1199">
                  <c:v>41493</c:v>
                </c:pt>
                <c:pt idx="1200">
                  <c:v>41494</c:v>
                </c:pt>
                <c:pt idx="1201">
                  <c:v>41495</c:v>
                </c:pt>
                <c:pt idx="1202">
                  <c:v>41498</c:v>
                </c:pt>
                <c:pt idx="1203">
                  <c:v>41499</c:v>
                </c:pt>
                <c:pt idx="1204">
                  <c:v>41500</c:v>
                </c:pt>
                <c:pt idx="1205">
                  <c:v>41501</c:v>
                </c:pt>
                <c:pt idx="1206">
                  <c:v>41502</c:v>
                </c:pt>
                <c:pt idx="1207">
                  <c:v>41505</c:v>
                </c:pt>
                <c:pt idx="1208">
                  <c:v>41506</c:v>
                </c:pt>
                <c:pt idx="1209">
                  <c:v>41507</c:v>
                </c:pt>
                <c:pt idx="1210">
                  <c:v>41508</c:v>
                </c:pt>
                <c:pt idx="1211">
                  <c:v>41509</c:v>
                </c:pt>
                <c:pt idx="1212">
                  <c:v>41512</c:v>
                </c:pt>
                <c:pt idx="1213">
                  <c:v>41513</c:v>
                </c:pt>
                <c:pt idx="1214">
                  <c:v>41514</c:v>
                </c:pt>
                <c:pt idx="1215">
                  <c:v>41515</c:v>
                </c:pt>
                <c:pt idx="1216">
                  <c:v>41516</c:v>
                </c:pt>
                <c:pt idx="1217">
                  <c:v>41519</c:v>
                </c:pt>
                <c:pt idx="1218">
                  <c:v>41520</c:v>
                </c:pt>
                <c:pt idx="1219">
                  <c:v>41521</c:v>
                </c:pt>
                <c:pt idx="1220">
                  <c:v>41522</c:v>
                </c:pt>
                <c:pt idx="1221">
                  <c:v>41523</c:v>
                </c:pt>
                <c:pt idx="1222">
                  <c:v>41526</c:v>
                </c:pt>
                <c:pt idx="1223">
                  <c:v>41527</c:v>
                </c:pt>
                <c:pt idx="1224">
                  <c:v>41528</c:v>
                </c:pt>
                <c:pt idx="1225">
                  <c:v>41529</c:v>
                </c:pt>
                <c:pt idx="1226">
                  <c:v>41530</c:v>
                </c:pt>
                <c:pt idx="1227">
                  <c:v>41533</c:v>
                </c:pt>
                <c:pt idx="1228">
                  <c:v>41534</c:v>
                </c:pt>
                <c:pt idx="1229">
                  <c:v>41535</c:v>
                </c:pt>
                <c:pt idx="1230">
                  <c:v>41536</c:v>
                </c:pt>
                <c:pt idx="1231">
                  <c:v>41537</c:v>
                </c:pt>
                <c:pt idx="1232">
                  <c:v>41540</c:v>
                </c:pt>
                <c:pt idx="1233">
                  <c:v>41541</c:v>
                </c:pt>
                <c:pt idx="1234">
                  <c:v>41542</c:v>
                </c:pt>
                <c:pt idx="1235">
                  <c:v>41543</c:v>
                </c:pt>
                <c:pt idx="1236">
                  <c:v>41544</c:v>
                </c:pt>
                <c:pt idx="1237">
                  <c:v>41547</c:v>
                </c:pt>
                <c:pt idx="1238">
                  <c:v>41548</c:v>
                </c:pt>
                <c:pt idx="1239">
                  <c:v>41549</c:v>
                </c:pt>
                <c:pt idx="1240">
                  <c:v>41550</c:v>
                </c:pt>
                <c:pt idx="1241">
                  <c:v>41551</c:v>
                </c:pt>
                <c:pt idx="1242">
                  <c:v>41554</c:v>
                </c:pt>
                <c:pt idx="1243">
                  <c:v>41555</c:v>
                </c:pt>
                <c:pt idx="1244">
                  <c:v>41556</c:v>
                </c:pt>
                <c:pt idx="1245">
                  <c:v>41557</c:v>
                </c:pt>
                <c:pt idx="1246">
                  <c:v>41558</c:v>
                </c:pt>
                <c:pt idx="1247">
                  <c:v>41561</c:v>
                </c:pt>
                <c:pt idx="1248">
                  <c:v>41562</c:v>
                </c:pt>
                <c:pt idx="1249">
                  <c:v>41563</c:v>
                </c:pt>
                <c:pt idx="1250">
                  <c:v>41564</c:v>
                </c:pt>
                <c:pt idx="1251">
                  <c:v>41565</c:v>
                </c:pt>
                <c:pt idx="1252">
                  <c:v>41568</c:v>
                </c:pt>
                <c:pt idx="1253">
                  <c:v>41569</c:v>
                </c:pt>
                <c:pt idx="1254">
                  <c:v>41570</c:v>
                </c:pt>
                <c:pt idx="1255">
                  <c:v>41571</c:v>
                </c:pt>
                <c:pt idx="1256">
                  <c:v>41572</c:v>
                </c:pt>
                <c:pt idx="1257">
                  <c:v>41575</c:v>
                </c:pt>
                <c:pt idx="1258">
                  <c:v>41576</c:v>
                </c:pt>
                <c:pt idx="1259">
                  <c:v>41577</c:v>
                </c:pt>
                <c:pt idx="1260">
                  <c:v>41578</c:v>
                </c:pt>
                <c:pt idx="1261">
                  <c:v>41579</c:v>
                </c:pt>
                <c:pt idx="1262">
                  <c:v>41582</c:v>
                </c:pt>
                <c:pt idx="1263">
                  <c:v>41583</c:v>
                </c:pt>
                <c:pt idx="1264">
                  <c:v>41584</c:v>
                </c:pt>
                <c:pt idx="1265">
                  <c:v>41585</c:v>
                </c:pt>
                <c:pt idx="1266">
                  <c:v>41586</c:v>
                </c:pt>
                <c:pt idx="1267">
                  <c:v>41589</c:v>
                </c:pt>
                <c:pt idx="1268">
                  <c:v>41590</c:v>
                </c:pt>
                <c:pt idx="1269">
                  <c:v>41591</c:v>
                </c:pt>
                <c:pt idx="1270">
                  <c:v>41592</c:v>
                </c:pt>
                <c:pt idx="1271">
                  <c:v>41593</c:v>
                </c:pt>
                <c:pt idx="1272">
                  <c:v>41596</c:v>
                </c:pt>
                <c:pt idx="1273">
                  <c:v>41597</c:v>
                </c:pt>
                <c:pt idx="1274">
                  <c:v>41598</c:v>
                </c:pt>
                <c:pt idx="1275">
                  <c:v>41599</c:v>
                </c:pt>
                <c:pt idx="1276">
                  <c:v>41600</c:v>
                </c:pt>
                <c:pt idx="1277">
                  <c:v>41603</c:v>
                </c:pt>
                <c:pt idx="1278">
                  <c:v>41604</c:v>
                </c:pt>
                <c:pt idx="1279">
                  <c:v>41605</c:v>
                </c:pt>
                <c:pt idx="1280">
                  <c:v>41606</c:v>
                </c:pt>
                <c:pt idx="1281">
                  <c:v>41607</c:v>
                </c:pt>
                <c:pt idx="1282">
                  <c:v>41610</c:v>
                </c:pt>
                <c:pt idx="1283">
                  <c:v>41611</c:v>
                </c:pt>
                <c:pt idx="1284">
                  <c:v>41612</c:v>
                </c:pt>
                <c:pt idx="1285">
                  <c:v>41613</c:v>
                </c:pt>
                <c:pt idx="1286">
                  <c:v>41614</c:v>
                </c:pt>
                <c:pt idx="1287">
                  <c:v>41617</c:v>
                </c:pt>
                <c:pt idx="1288">
                  <c:v>41618</c:v>
                </c:pt>
                <c:pt idx="1289">
                  <c:v>41619</c:v>
                </c:pt>
                <c:pt idx="1290">
                  <c:v>41620</c:v>
                </c:pt>
                <c:pt idx="1291">
                  <c:v>41621</c:v>
                </c:pt>
                <c:pt idx="1292">
                  <c:v>41624</c:v>
                </c:pt>
                <c:pt idx="1293">
                  <c:v>41625</c:v>
                </c:pt>
                <c:pt idx="1294">
                  <c:v>41626</c:v>
                </c:pt>
                <c:pt idx="1295">
                  <c:v>41627</c:v>
                </c:pt>
                <c:pt idx="1296">
                  <c:v>41628</c:v>
                </c:pt>
                <c:pt idx="1297">
                  <c:v>41631</c:v>
                </c:pt>
                <c:pt idx="1298">
                  <c:v>41632</c:v>
                </c:pt>
                <c:pt idx="1299">
                  <c:v>41633</c:v>
                </c:pt>
                <c:pt idx="1300">
                  <c:v>41634</c:v>
                </c:pt>
                <c:pt idx="1301">
                  <c:v>41635</c:v>
                </c:pt>
                <c:pt idx="1302">
                  <c:v>41638</c:v>
                </c:pt>
                <c:pt idx="1303">
                  <c:v>41639</c:v>
                </c:pt>
                <c:pt idx="1304">
                  <c:v>41640</c:v>
                </c:pt>
                <c:pt idx="1305">
                  <c:v>41641</c:v>
                </c:pt>
                <c:pt idx="1306">
                  <c:v>41642</c:v>
                </c:pt>
                <c:pt idx="1307">
                  <c:v>41645</c:v>
                </c:pt>
                <c:pt idx="1308">
                  <c:v>41646</c:v>
                </c:pt>
                <c:pt idx="1309">
                  <c:v>41647</c:v>
                </c:pt>
                <c:pt idx="1310">
                  <c:v>41648</c:v>
                </c:pt>
                <c:pt idx="1311">
                  <c:v>41649</c:v>
                </c:pt>
                <c:pt idx="1312">
                  <c:v>41652</c:v>
                </c:pt>
                <c:pt idx="1313">
                  <c:v>41653</c:v>
                </c:pt>
                <c:pt idx="1314">
                  <c:v>41654</c:v>
                </c:pt>
                <c:pt idx="1315">
                  <c:v>41655</c:v>
                </c:pt>
                <c:pt idx="1316">
                  <c:v>41656</c:v>
                </c:pt>
                <c:pt idx="1317">
                  <c:v>41659</c:v>
                </c:pt>
                <c:pt idx="1318">
                  <c:v>41660</c:v>
                </c:pt>
                <c:pt idx="1319">
                  <c:v>41661</c:v>
                </c:pt>
                <c:pt idx="1320">
                  <c:v>41662</c:v>
                </c:pt>
                <c:pt idx="1321">
                  <c:v>41663</c:v>
                </c:pt>
                <c:pt idx="1322">
                  <c:v>41666</c:v>
                </c:pt>
                <c:pt idx="1323">
                  <c:v>41667</c:v>
                </c:pt>
                <c:pt idx="1324">
                  <c:v>41668</c:v>
                </c:pt>
                <c:pt idx="1325">
                  <c:v>41669</c:v>
                </c:pt>
                <c:pt idx="1326">
                  <c:v>41670</c:v>
                </c:pt>
                <c:pt idx="1327">
                  <c:v>41673</c:v>
                </c:pt>
                <c:pt idx="1328">
                  <c:v>41674</c:v>
                </c:pt>
                <c:pt idx="1329">
                  <c:v>41675</c:v>
                </c:pt>
                <c:pt idx="1330">
                  <c:v>41676</c:v>
                </c:pt>
                <c:pt idx="1331">
                  <c:v>41677</c:v>
                </c:pt>
                <c:pt idx="1332">
                  <c:v>41680</c:v>
                </c:pt>
                <c:pt idx="1333">
                  <c:v>41681</c:v>
                </c:pt>
                <c:pt idx="1334">
                  <c:v>41682</c:v>
                </c:pt>
                <c:pt idx="1335">
                  <c:v>41683</c:v>
                </c:pt>
                <c:pt idx="1336">
                  <c:v>41684</c:v>
                </c:pt>
                <c:pt idx="1337">
                  <c:v>41687</c:v>
                </c:pt>
                <c:pt idx="1338">
                  <c:v>41688</c:v>
                </c:pt>
                <c:pt idx="1339">
                  <c:v>41689</c:v>
                </c:pt>
                <c:pt idx="1340">
                  <c:v>41690</c:v>
                </c:pt>
                <c:pt idx="1341">
                  <c:v>41691</c:v>
                </c:pt>
                <c:pt idx="1342">
                  <c:v>41694</c:v>
                </c:pt>
                <c:pt idx="1343">
                  <c:v>41695</c:v>
                </c:pt>
                <c:pt idx="1344">
                  <c:v>41696</c:v>
                </c:pt>
                <c:pt idx="1345">
                  <c:v>41697</c:v>
                </c:pt>
                <c:pt idx="1346">
                  <c:v>41698</c:v>
                </c:pt>
                <c:pt idx="1347">
                  <c:v>41701</c:v>
                </c:pt>
                <c:pt idx="1348">
                  <c:v>41702</c:v>
                </c:pt>
                <c:pt idx="1349">
                  <c:v>41703</c:v>
                </c:pt>
                <c:pt idx="1350">
                  <c:v>41704</c:v>
                </c:pt>
                <c:pt idx="1351">
                  <c:v>41705</c:v>
                </c:pt>
                <c:pt idx="1352">
                  <c:v>41708</c:v>
                </c:pt>
                <c:pt idx="1353">
                  <c:v>41709</c:v>
                </c:pt>
                <c:pt idx="1354">
                  <c:v>41710</c:v>
                </c:pt>
                <c:pt idx="1355">
                  <c:v>41711</c:v>
                </c:pt>
                <c:pt idx="1356">
                  <c:v>41712</c:v>
                </c:pt>
                <c:pt idx="1357">
                  <c:v>41715</c:v>
                </c:pt>
                <c:pt idx="1358">
                  <c:v>41716</c:v>
                </c:pt>
                <c:pt idx="1359">
                  <c:v>41717</c:v>
                </c:pt>
                <c:pt idx="1360">
                  <c:v>41718</c:v>
                </c:pt>
                <c:pt idx="1361">
                  <c:v>41719</c:v>
                </c:pt>
                <c:pt idx="1362">
                  <c:v>41722</c:v>
                </c:pt>
                <c:pt idx="1363">
                  <c:v>41723</c:v>
                </c:pt>
                <c:pt idx="1364">
                  <c:v>41724</c:v>
                </c:pt>
                <c:pt idx="1365">
                  <c:v>41725</c:v>
                </c:pt>
                <c:pt idx="1366">
                  <c:v>41726</c:v>
                </c:pt>
                <c:pt idx="1367">
                  <c:v>41729</c:v>
                </c:pt>
                <c:pt idx="1368">
                  <c:v>41730</c:v>
                </c:pt>
                <c:pt idx="1369">
                  <c:v>41731</c:v>
                </c:pt>
                <c:pt idx="1370">
                  <c:v>41732</c:v>
                </c:pt>
                <c:pt idx="1371">
                  <c:v>41733</c:v>
                </c:pt>
                <c:pt idx="1372">
                  <c:v>41736</c:v>
                </c:pt>
                <c:pt idx="1373">
                  <c:v>41737</c:v>
                </c:pt>
                <c:pt idx="1374">
                  <c:v>41738</c:v>
                </c:pt>
                <c:pt idx="1375">
                  <c:v>41739</c:v>
                </c:pt>
                <c:pt idx="1376">
                  <c:v>41740</c:v>
                </c:pt>
                <c:pt idx="1377">
                  <c:v>41743</c:v>
                </c:pt>
                <c:pt idx="1378">
                  <c:v>41744</c:v>
                </c:pt>
                <c:pt idx="1379">
                  <c:v>41745</c:v>
                </c:pt>
                <c:pt idx="1380">
                  <c:v>41746</c:v>
                </c:pt>
                <c:pt idx="1381">
                  <c:v>41747</c:v>
                </c:pt>
                <c:pt idx="1382">
                  <c:v>41750</c:v>
                </c:pt>
                <c:pt idx="1383">
                  <c:v>41751</c:v>
                </c:pt>
                <c:pt idx="1384">
                  <c:v>41752</c:v>
                </c:pt>
                <c:pt idx="1385">
                  <c:v>41753</c:v>
                </c:pt>
                <c:pt idx="1386">
                  <c:v>41754</c:v>
                </c:pt>
                <c:pt idx="1387">
                  <c:v>41757</c:v>
                </c:pt>
                <c:pt idx="1388">
                  <c:v>41758</c:v>
                </c:pt>
                <c:pt idx="1389">
                  <c:v>41759</c:v>
                </c:pt>
                <c:pt idx="1390">
                  <c:v>41760</c:v>
                </c:pt>
                <c:pt idx="1391">
                  <c:v>41761</c:v>
                </c:pt>
                <c:pt idx="1392">
                  <c:v>41764</c:v>
                </c:pt>
                <c:pt idx="1393">
                  <c:v>41765</c:v>
                </c:pt>
                <c:pt idx="1394">
                  <c:v>41766</c:v>
                </c:pt>
                <c:pt idx="1395">
                  <c:v>41767</c:v>
                </c:pt>
                <c:pt idx="1396">
                  <c:v>41768</c:v>
                </c:pt>
                <c:pt idx="1397">
                  <c:v>41771</c:v>
                </c:pt>
                <c:pt idx="1398">
                  <c:v>41772</c:v>
                </c:pt>
                <c:pt idx="1399">
                  <c:v>41773</c:v>
                </c:pt>
                <c:pt idx="1400">
                  <c:v>41774</c:v>
                </c:pt>
                <c:pt idx="1401">
                  <c:v>41775</c:v>
                </c:pt>
                <c:pt idx="1402">
                  <c:v>41778</c:v>
                </c:pt>
                <c:pt idx="1403">
                  <c:v>41779</c:v>
                </c:pt>
                <c:pt idx="1404">
                  <c:v>41780</c:v>
                </c:pt>
                <c:pt idx="1405">
                  <c:v>41781</c:v>
                </c:pt>
                <c:pt idx="1406">
                  <c:v>41782</c:v>
                </c:pt>
                <c:pt idx="1407">
                  <c:v>41785</c:v>
                </c:pt>
                <c:pt idx="1408">
                  <c:v>41786</c:v>
                </c:pt>
                <c:pt idx="1409">
                  <c:v>41787</c:v>
                </c:pt>
                <c:pt idx="1410">
                  <c:v>41788</c:v>
                </c:pt>
                <c:pt idx="1411">
                  <c:v>41789</c:v>
                </c:pt>
                <c:pt idx="1412">
                  <c:v>41792</c:v>
                </c:pt>
                <c:pt idx="1413">
                  <c:v>41793</c:v>
                </c:pt>
                <c:pt idx="1414">
                  <c:v>41794</c:v>
                </c:pt>
                <c:pt idx="1415">
                  <c:v>41795</c:v>
                </c:pt>
                <c:pt idx="1416">
                  <c:v>41796</c:v>
                </c:pt>
                <c:pt idx="1417">
                  <c:v>41799</c:v>
                </c:pt>
                <c:pt idx="1418">
                  <c:v>41800</c:v>
                </c:pt>
                <c:pt idx="1419">
                  <c:v>41801</c:v>
                </c:pt>
                <c:pt idx="1420">
                  <c:v>41802</c:v>
                </c:pt>
                <c:pt idx="1421">
                  <c:v>41803</c:v>
                </c:pt>
                <c:pt idx="1422">
                  <c:v>41806</c:v>
                </c:pt>
                <c:pt idx="1423">
                  <c:v>41807</c:v>
                </c:pt>
                <c:pt idx="1424">
                  <c:v>41808</c:v>
                </c:pt>
                <c:pt idx="1425">
                  <c:v>41809</c:v>
                </c:pt>
                <c:pt idx="1426">
                  <c:v>41810</c:v>
                </c:pt>
                <c:pt idx="1427">
                  <c:v>41813</c:v>
                </c:pt>
                <c:pt idx="1428">
                  <c:v>41814</c:v>
                </c:pt>
                <c:pt idx="1429">
                  <c:v>41815</c:v>
                </c:pt>
                <c:pt idx="1430">
                  <c:v>41816</c:v>
                </c:pt>
                <c:pt idx="1431">
                  <c:v>41817</c:v>
                </c:pt>
                <c:pt idx="1432">
                  <c:v>41820</c:v>
                </c:pt>
                <c:pt idx="1433">
                  <c:v>41821</c:v>
                </c:pt>
                <c:pt idx="1434">
                  <c:v>41822</c:v>
                </c:pt>
                <c:pt idx="1435">
                  <c:v>41823</c:v>
                </c:pt>
                <c:pt idx="1436">
                  <c:v>41824</c:v>
                </c:pt>
                <c:pt idx="1437">
                  <c:v>41827</c:v>
                </c:pt>
                <c:pt idx="1438">
                  <c:v>41828</c:v>
                </c:pt>
                <c:pt idx="1439">
                  <c:v>41829</c:v>
                </c:pt>
                <c:pt idx="1440">
                  <c:v>41830</c:v>
                </c:pt>
                <c:pt idx="1441">
                  <c:v>41831</c:v>
                </c:pt>
                <c:pt idx="1442">
                  <c:v>41834</c:v>
                </c:pt>
                <c:pt idx="1443">
                  <c:v>41835</c:v>
                </c:pt>
                <c:pt idx="1444">
                  <c:v>41836</c:v>
                </c:pt>
                <c:pt idx="1445">
                  <c:v>41837</c:v>
                </c:pt>
                <c:pt idx="1446">
                  <c:v>41838</c:v>
                </c:pt>
                <c:pt idx="1447">
                  <c:v>41841</c:v>
                </c:pt>
                <c:pt idx="1448">
                  <c:v>41842</c:v>
                </c:pt>
                <c:pt idx="1449">
                  <c:v>41843</c:v>
                </c:pt>
                <c:pt idx="1450">
                  <c:v>41844</c:v>
                </c:pt>
                <c:pt idx="1451">
                  <c:v>41845</c:v>
                </c:pt>
                <c:pt idx="1452">
                  <c:v>41848</c:v>
                </c:pt>
                <c:pt idx="1453">
                  <c:v>41849</c:v>
                </c:pt>
                <c:pt idx="1454">
                  <c:v>41850</c:v>
                </c:pt>
                <c:pt idx="1455">
                  <c:v>41851</c:v>
                </c:pt>
                <c:pt idx="1456">
                  <c:v>41852</c:v>
                </c:pt>
                <c:pt idx="1457">
                  <c:v>41855</c:v>
                </c:pt>
                <c:pt idx="1458">
                  <c:v>41856</c:v>
                </c:pt>
                <c:pt idx="1459">
                  <c:v>41857</c:v>
                </c:pt>
                <c:pt idx="1460">
                  <c:v>41858</c:v>
                </c:pt>
                <c:pt idx="1461">
                  <c:v>41859</c:v>
                </c:pt>
                <c:pt idx="1462">
                  <c:v>41862</c:v>
                </c:pt>
                <c:pt idx="1463">
                  <c:v>41863</c:v>
                </c:pt>
                <c:pt idx="1464">
                  <c:v>41864</c:v>
                </c:pt>
                <c:pt idx="1465">
                  <c:v>41865</c:v>
                </c:pt>
                <c:pt idx="1466">
                  <c:v>41866</c:v>
                </c:pt>
                <c:pt idx="1467">
                  <c:v>41869</c:v>
                </c:pt>
                <c:pt idx="1468">
                  <c:v>41870</c:v>
                </c:pt>
                <c:pt idx="1469">
                  <c:v>41871</c:v>
                </c:pt>
                <c:pt idx="1470">
                  <c:v>41872</c:v>
                </c:pt>
                <c:pt idx="1471">
                  <c:v>41873</c:v>
                </c:pt>
                <c:pt idx="1472">
                  <c:v>41876</c:v>
                </c:pt>
                <c:pt idx="1473">
                  <c:v>41877</c:v>
                </c:pt>
                <c:pt idx="1474">
                  <c:v>41878</c:v>
                </c:pt>
                <c:pt idx="1475">
                  <c:v>41879</c:v>
                </c:pt>
                <c:pt idx="1476">
                  <c:v>41880</c:v>
                </c:pt>
                <c:pt idx="1477">
                  <c:v>41883</c:v>
                </c:pt>
                <c:pt idx="1478">
                  <c:v>41884</c:v>
                </c:pt>
                <c:pt idx="1479">
                  <c:v>41885</c:v>
                </c:pt>
                <c:pt idx="1480">
                  <c:v>41886</c:v>
                </c:pt>
                <c:pt idx="1481">
                  <c:v>41887</c:v>
                </c:pt>
                <c:pt idx="1482">
                  <c:v>41890</c:v>
                </c:pt>
                <c:pt idx="1483">
                  <c:v>41891</c:v>
                </c:pt>
                <c:pt idx="1484">
                  <c:v>41892</c:v>
                </c:pt>
                <c:pt idx="1485">
                  <c:v>41893</c:v>
                </c:pt>
                <c:pt idx="1486">
                  <c:v>41894</c:v>
                </c:pt>
                <c:pt idx="1487">
                  <c:v>41897</c:v>
                </c:pt>
                <c:pt idx="1488">
                  <c:v>41898</c:v>
                </c:pt>
                <c:pt idx="1489">
                  <c:v>41899</c:v>
                </c:pt>
                <c:pt idx="1490">
                  <c:v>41900</c:v>
                </c:pt>
                <c:pt idx="1491">
                  <c:v>41901</c:v>
                </c:pt>
                <c:pt idx="1492">
                  <c:v>41904</c:v>
                </c:pt>
                <c:pt idx="1493">
                  <c:v>41905</c:v>
                </c:pt>
                <c:pt idx="1494">
                  <c:v>41906</c:v>
                </c:pt>
                <c:pt idx="1495">
                  <c:v>41907</c:v>
                </c:pt>
                <c:pt idx="1496">
                  <c:v>41908</c:v>
                </c:pt>
                <c:pt idx="1497">
                  <c:v>41911</c:v>
                </c:pt>
                <c:pt idx="1498">
                  <c:v>41912</c:v>
                </c:pt>
                <c:pt idx="1499">
                  <c:v>41913</c:v>
                </c:pt>
                <c:pt idx="1500">
                  <c:v>41914</c:v>
                </c:pt>
                <c:pt idx="1501">
                  <c:v>41915</c:v>
                </c:pt>
                <c:pt idx="1502">
                  <c:v>41918</c:v>
                </c:pt>
                <c:pt idx="1503">
                  <c:v>41919</c:v>
                </c:pt>
                <c:pt idx="1504">
                  <c:v>41920</c:v>
                </c:pt>
                <c:pt idx="1505">
                  <c:v>41921</c:v>
                </c:pt>
                <c:pt idx="1506">
                  <c:v>41922</c:v>
                </c:pt>
                <c:pt idx="1507">
                  <c:v>41925</c:v>
                </c:pt>
                <c:pt idx="1508">
                  <c:v>41926</c:v>
                </c:pt>
                <c:pt idx="1509">
                  <c:v>41927</c:v>
                </c:pt>
                <c:pt idx="1510">
                  <c:v>41928</c:v>
                </c:pt>
                <c:pt idx="1511">
                  <c:v>41929</c:v>
                </c:pt>
                <c:pt idx="1512">
                  <c:v>41932</c:v>
                </c:pt>
                <c:pt idx="1513">
                  <c:v>41933</c:v>
                </c:pt>
                <c:pt idx="1514">
                  <c:v>41934</c:v>
                </c:pt>
                <c:pt idx="1515">
                  <c:v>41935</c:v>
                </c:pt>
                <c:pt idx="1516">
                  <c:v>41936</c:v>
                </c:pt>
                <c:pt idx="1517">
                  <c:v>41939</c:v>
                </c:pt>
                <c:pt idx="1518">
                  <c:v>41940</c:v>
                </c:pt>
                <c:pt idx="1519">
                  <c:v>41941</c:v>
                </c:pt>
                <c:pt idx="1520">
                  <c:v>41942</c:v>
                </c:pt>
                <c:pt idx="1521">
                  <c:v>41943</c:v>
                </c:pt>
                <c:pt idx="1522">
                  <c:v>41946</c:v>
                </c:pt>
                <c:pt idx="1523">
                  <c:v>41947</c:v>
                </c:pt>
                <c:pt idx="1524">
                  <c:v>41948</c:v>
                </c:pt>
                <c:pt idx="1525">
                  <c:v>41949</c:v>
                </c:pt>
                <c:pt idx="1526">
                  <c:v>41950</c:v>
                </c:pt>
                <c:pt idx="1527">
                  <c:v>41953</c:v>
                </c:pt>
                <c:pt idx="1528">
                  <c:v>41954</c:v>
                </c:pt>
                <c:pt idx="1529">
                  <c:v>41955</c:v>
                </c:pt>
                <c:pt idx="1530">
                  <c:v>41956</c:v>
                </c:pt>
                <c:pt idx="1531">
                  <c:v>41957</c:v>
                </c:pt>
                <c:pt idx="1532">
                  <c:v>41960</c:v>
                </c:pt>
                <c:pt idx="1533">
                  <c:v>41961</c:v>
                </c:pt>
                <c:pt idx="1534">
                  <c:v>41962</c:v>
                </c:pt>
                <c:pt idx="1535">
                  <c:v>41963</c:v>
                </c:pt>
                <c:pt idx="1536">
                  <c:v>41964</c:v>
                </c:pt>
                <c:pt idx="1537">
                  <c:v>41967</c:v>
                </c:pt>
                <c:pt idx="1538">
                  <c:v>41968</c:v>
                </c:pt>
                <c:pt idx="1539">
                  <c:v>41969</c:v>
                </c:pt>
                <c:pt idx="1540">
                  <c:v>41970</c:v>
                </c:pt>
                <c:pt idx="1541">
                  <c:v>41971</c:v>
                </c:pt>
                <c:pt idx="1542">
                  <c:v>41974</c:v>
                </c:pt>
                <c:pt idx="1543">
                  <c:v>41975</c:v>
                </c:pt>
                <c:pt idx="1544">
                  <c:v>41976</c:v>
                </c:pt>
                <c:pt idx="1545">
                  <c:v>41977</c:v>
                </c:pt>
                <c:pt idx="1546">
                  <c:v>41978</c:v>
                </c:pt>
                <c:pt idx="1547">
                  <c:v>41981</c:v>
                </c:pt>
                <c:pt idx="1548">
                  <c:v>41982</c:v>
                </c:pt>
                <c:pt idx="1549">
                  <c:v>41983</c:v>
                </c:pt>
                <c:pt idx="1550">
                  <c:v>41984</c:v>
                </c:pt>
                <c:pt idx="1551">
                  <c:v>41985</c:v>
                </c:pt>
                <c:pt idx="1552">
                  <c:v>41988</c:v>
                </c:pt>
                <c:pt idx="1553">
                  <c:v>41989</c:v>
                </c:pt>
                <c:pt idx="1554">
                  <c:v>41990</c:v>
                </c:pt>
                <c:pt idx="1555">
                  <c:v>41991</c:v>
                </c:pt>
                <c:pt idx="1556">
                  <c:v>41992</c:v>
                </c:pt>
                <c:pt idx="1557">
                  <c:v>41995</c:v>
                </c:pt>
                <c:pt idx="1558">
                  <c:v>41996</c:v>
                </c:pt>
                <c:pt idx="1559">
                  <c:v>41997</c:v>
                </c:pt>
                <c:pt idx="1560">
                  <c:v>41998</c:v>
                </c:pt>
                <c:pt idx="1561">
                  <c:v>41999</c:v>
                </c:pt>
                <c:pt idx="1562">
                  <c:v>42002</c:v>
                </c:pt>
                <c:pt idx="1563">
                  <c:v>42003</c:v>
                </c:pt>
                <c:pt idx="1564">
                  <c:v>42004</c:v>
                </c:pt>
                <c:pt idx="1565">
                  <c:v>42005</c:v>
                </c:pt>
                <c:pt idx="1566">
                  <c:v>42006</c:v>
                </c:pt>
                <c:pt idx="1567">
                  <c:v>42009</c:v>
                </c:pt>
                <c:pt idx="1568">
                  <c:v>42010</c:v>
                </c:pt>
                <c:pt idx="1569">
                  <c:v>42011</c:v>
                </c:pt>
                <c:pt idx="1570">
                  <c:v>42012</c:v>
                </c:pt>
                <c:pt idx="1571">
                  <c:v>42013</c:v>
                </c:pt>
                <c:pt idx="1572">
                  <c:v>42016</c:v>
                </c:pt>
                <c:pt idx="1573">
                  <c:v>42017</c:v>
                </c:pt>
                <c:pt idx="1574">
                  <c:v>42018</c:v>
                </c:pt>
                <c:pt idx="1575">
                  <c:v>42019</c:v>
                </c:pt>
                <c:pt idx="1576">
                  <c:v>42020</c:v>
                </c:pt>
                <c:pt idx="1577">
                  <c:v>42023</c:v>
                </c:pt>
                <c:pt idx="1578">
                  <c:v>42024</c:v>
                </c:pt>
                <c:pt idx="1579">
                  <c:v>42025</c:v>
                </c:pt>
                <c:pt idx="1580">
                  <c:v>42026</c:v>
                </c:pt>
                <c:pt idx="1581">
                  <c:v>42027</c:v>
                </c:pt>
                <c:pt idx="1582">
                  <c:v>42030</c:v>
                </c:pt>
                <c:pt idx="1583">
                  <c:v>42031</c:v>
                </c:pt>
                <c:pt idx="1584">
                  <c:v>42032</c:v>
                </c:pt>
                <c:pt idx="1585">
                  <c:v>42033</c:v>
                </c:pt>
                <c:pt idx="1586">
                  <c:v>42034</c:v>
                </c:pt>
                <c:pt idx="1587">
                  <c:v>42037</c:v>
                </c:pt>
                <c:pt idx="1588">
                  <c:v>42038</c:v>
                </c:pt>
                <c:pt idx="1589">
                  <c:v>42039</c:v>
                </c:pt>
                <c:pt idx="1590">
                  <c:v>42040</c:v>
                </c:pt>
                <c:pt idx="1591">
                  <c:v>42041</c:v>
                </c:pt>
                <c:pt idx="1592">
                  <c:v>42044</c:v>
                </c:pt>
                <c:pt idx="1593">
                  <c:v>42045</c:v>
                </c:pt>
                <c:pt idx="1594">
                  <c:v>42046</c:v>
                </c:pt>
                <c:pt idx="1595">
                  <c:v>42047</c:v>
                </c:pt>
                <c:pt idx="1596">
                  <c:v>42048</c:v>
                </c:pt>
                <c:pt idx="1597">
                  <c:v>42051</c:v>
                </c:pt>
                <c:pt idx="1598">
                  <c:v>42052</c:v>
                </c:pt>
                <c:pt idx="1599">
                  <c:v>42053</c:v>
                </c:pt>
                <c:pt idx="1600">
                  <c:v>42054</c:v>
                </c:pt>
                <c:pt idx="1601">
                  <c:v>42055</c:v>
                </c:pt>
                <c:pt idx="1602">
                  <c:v>42058</c:v>
                </c:pt>
                <c:pt idx="1603">
                  <c:v>42059</c:v>
                </c:pt>
                <c:pt idx="1604">
                  <c:v>42060</c:v>
                </c:pt>
                <c:pt idx="1605">
                  <c:v>42061</c:v>
                </c:pt>
                <c:pt idx="1606">
                  <c:v>42062</c:v>
                </c:pt>
                <c:pt idx="1607">
                  <c:v>42065</c:v>
                </c:pt>
                <c:pt idx="1608">
                  <c:v>42066</c:v>
                </c:pt>
                <c:pt idx="1609">
                  <c:v>42067</c:v>
                </c:pt>
                <c:pt idx="1610">
                  <c:v>42068</c:v>
                </c:pt>
                <c:pt idx="1611">
                  <c:v>42069</c:v>
                </c:pt>
                <c:pt idx="1612">
                  <c:v>42072</c:v>
                </c:pt>
                <c:pt idx="1613">
                  <c:v>42073</c:v>
                </c:pt>
                <c:pt idx="1614">
                  <c:v>42074</c:v>
                </c:pt>
                <c:pt idx="1615">
                  <c:v>42075</c:v>
                </c:pt>
                <c:pt idx="1616">
                  <c:v>42076</c:v>
                </c:pt>
                <c:pt idx="1617">
                  <c:v>42079</c:v>
                </c:pt>
                <c:pt idx="1618">
                  <c:v>42080</c:v>
                </c:pt>
                <c:pt idx="1619">
                  <c:v>42081</c:v>
                </c:pt>
                <c:pt idx="1620">
                  <c:v>42082</c:v>
                </c:pt>
                <c:pt idx="1621">
                  <c:v>42083</c:v>
                </c:pt>
                <c:pt idx="1622">
                  <c:v>42086</c:v>
                </c:pt>
                <c:pt idx="1623">
                  <c:v>42087</c:v>
                </c:pt>
                <c:pt idx="1624">
                  <c:v>42088</c:v>
                </c:pt>
                <c:pt idx="1625">
                  <c:v>42089</c:v>
                </c:pt>
                <c:pt idx="1626">
                  <c:v>42090</c:v>
                </c:pt>
                <c:pt idx="1627">
                  <c:v>42093</c:v>
                </c:pt>
                <c:pt idx="1628">
                  <c:v>42094</c:v>
                </c:pt>
                <c:pt idx="1629">
                  <c:v>42095</c:v>
                </c:pt>
                <c:pt idx="1630">
                  <c:v>42096</c:v>
                </c:pt>
                <c:pt idx="1631">
                  <c:v>42097</c:v>
                </c:pt>
                <c:pt idx="1632">
                  <c:v>42100</c:v>
                </c:pt>
                <c:pt idx="1633">
                  <c:v>42101</c:v>
                </c:pt>
                <c:pt idx="1634">
                  <c:v>42102</c:v>
                </c:pt>
                <c:pt idx="1635">
                  <c:v>42103</c:v>
                </c:pt>
                <c:pt idx="1636">
                  <c:v>42104</c:v>
                </c:pt>
                <c:pt idx="1637">
                  <c:v>42107</c:v>
                </c:pt>
                <c:pt idx="1638">
                  <c:v>42108</c:v>
                </c:pt>
                <c:pt idx="1639">
                  <c:v>42109</c:v>
                </c:pt>
                <c:pt idx="1640">
                  <c:v>42110</c:v>
                </c:pt>
                <c:pt idx="1641">
                  <c:v>42111</c:v>
                </c:pt>
                <c:pt idx="1642">
                  <c:v>42114</c:v>
                </c:pt>
                <c:pt idx="1643">
                  <c:v>42115</c:v>
                </c:pt>
                <c:pt idx="1644">
                  <c:v>42116</c:v>
                </c:pt>
                <c:pt idx="1645">
                  <c:v>42117</c:v>
                </c:pt>
                <c:pt idx="1646">
                  <c:v>42118</c:v>
                </c:pt>
                <c:pt idx="1647">
                  <c:v>42121</c:v>
                </c:pt>
                <c:pt idx="1648">
                  <c:v>42122</c:v>
                </c:pt>
                <c:pt idx="1649">
                  <c:v>42123</c:v>
                </c:pt>
                <c:pt idx="1650">
                  <c:v>42124</c:v>
                </c:pt>
                <c:pt idx="1651">
                  <c:v>42125</c:v>
                </c:pt>
                <c:pt idx="1652">
                  <c:v>42128</c:v>
                </c:pt>
                <c:pt idx="1653">
                  <c:v>42129</c:v>
                </c:pt>
                <c:pt idx="1654">
                  <c:v>42130</c:v>
                </c:pt>
                <c:pt idx="1655">
                  <c:v>42131</c:v>
                </c:pt>
                <c:pt idx="1656">
                  <c:v>42132</c:v>
                </c:pt>
                <c:pt idx="1657">
                  <c:v>42135</c:v>
                </c:pt>
                <c:pt idx="1658">
                  <c:v>42136</c:v>
                </c:pt>
                <c:pt idx="1659">
                  <c:v>42137</c:v>
                </c:pt>
                <c:pt idx="1660">
                  <c:v>42138</c:v>
                </c:pt>
                <c:pt idx="1661">
                  <c:v>42139</c:v>
                </c:pt>
                <c:pt idx="1662">
                  <c:v>42142</c:v>
                </c:pt>
                <c:pt idx="1663">
                  <c:v>42143</c:v>
                </c:pt>
                <c:pt idx="1664">
                  <c:v>42144</c:v>
                </c:pt>
                <c:pt idx="1665">
                  <c:v>42145</c:v>
                </c:pt>
                <c:pt idx="1666">
                  <c:v>42146</c:v>
                </c:pt>
                <c:pt idx="1667">
                  <c:v>42149</c:v>
                </c:pt>
                <c:pt idx="1668">
                  <c:v>42150</c:v>
                </c:pt>
                <c:pt idx="1669">
                  <c:v>42151</c:v>
                </c:pt>
                <c:pt idx="1670">
                  <c:v>42152</c:v>
                </c:pt>
                <c:pt idx="1671">
                  <c:v>42153</c:v>
                </c:pt>
                <c:pt idx="1672">
                  <c:v>42156</c:v>
                </c:pt>
                <c:pt idx="1673">
                  <c:v>42157</c:v>
                </c:pt>
                <c:pt idx="1674">
                  <c:v>42158</c:v>
                </c:pt>
                <c:pt idx="1675">
                  <c:v>42159</c:v>
                </c:pt>
                <c:pt idx="1676">
                  <c:v>42160</c:v>
                </c:pt>
                <c:pt idx="1677">
                  <c:v>42163</c:v>
                </c:pt>
                <c:pt idx="1678">
                  <c:v>42164</c:v>
                </c:pt>
                <c:pt idx="1679">
                  <c:v>42165</c:v>
                </c:pt>
                <c:pt idx="1680">
                  <c:v>42166</c:v>
                </c:pt>
                <c:pt idx="1681">
                  <c:v>42167</c:v>
                </c:pt>
                <c:pt idx="1682">
                  <c:v>42170</c:v>
                </c:pt>
                <c:pt idx="1683">
                  <c:v>42171</c:v>
                </c:pt>
                <c:pt idx="1684">
                  <c:v>42172</c:v>
                </c:pt>
                <c:pt idx="1685">
                  <c:v>42173</c:v>
                </c:pt>
                <c:pt idx="1686">
                  <c:v>42174</c:v>
                </c:pt>
                <c:pt idx="1687">
                  <c:v>42177</c:v>
                </c:pt>
                <c:pt idx="1688">
                  <c:v>42178</c:v>
                </c:pt>
                <c:pt idx="1689">
                  <c:v>42179</c:v>
                </c:pt>
                <c:pt idx="1690">
                  <c:v>42180</c:v>
                </c:pt>
                <c:pt idx="1691">
                  <c:v>42181</c:v>
                </c:pt>
                <c:pt idx="1692">
                  <c:v>42184</c:v>
                </c:pt>
                <c:pt idx="1693">
                  <c:v>42185</c:v>
                </c:pt>
                <c:pt idx="1694">
                  <c:v>42186</c:v>
                </c:pt>
                <c:pt idx="1695">
                  <c:v>42187</c:v>
                </c:pt>
                <c:pt idx="1696">
                  <c:v>42188</c:v>
                </c:pt>
                <c:pt idx="1697">
                  <c:v>42191</c:v>
                </c:pt>
                <c:pt idx="1698">
                  <c:v>42192</c:v>
                </c:pt>
                <c:pt idx="1699">
                  <c:v>42193</c:v>
                </c:pt>
                <c:pt idx="1700">
                  <c:v>42194</c:v>
                </c:pt>
                <c:pt idx="1701">
                  <c:v>42195</c:v>
                </c:pt>
                <c:pt idx="1702">
                  <c:v>42198</c:v>
                </c:pt>
                <c:pt idx="1703">
                  <c:v>42199</c:v>
                </c:pt>
                <c:pt idx="1704">
                  <c:v>42200</c:v>
                </c:pt>
                <c:pt idx="1705">
                  <c:v>42201</c:v>
                </c:pt>
                <c:pt idx="1706">
                  <c:v>42202</c:v>
                </c:pt>
                <c:pt idx="1707">
                  <c:v>42205</c:v>
                </c:pt>
                <c:pt idx="1708">
                  <c:v>42206</c:v>
                </c:pt>
                <c:pt idx="1709">
                  <c:v>42207</c:v>
                </c:pt>
                <c:pt idx="1710">
                  <c:v>42208</c:v>
                </c:pt>
                <c:pt idx="1711">
                  <c:v>42209</c:v>
                </c:pt>
                <c:pt idx="1712">
                  <c:v>42212</c:v>
                </c:pt>
                <c:pt idx="1713">
                  <c:v>42213</c:v>
                </c:pt>
                <c:pt idx="1714">
                  <c:v>42214</c:v>
                </c:pt>
                <c:pt idx="1715">
                  <c:v>42215</c:v>
                </c:pt>
                <c:pt idx="1716">
                  <c:v>42216</c:v>
                </c:pt>
                <c:pt idx="1717">
                  <c:v>42219</c:v>
                </c:pt>
                <c:pt idx="1718">
                  <c:v>42220</c:v>
                </c:pt>
                <c:pt idx="1719">
                  <c:v>42221</c:v>
                </c:pt>
                <c:pt idx="1720">
                  <c:v>42222</c:v>
                </c:pt>
                <c:pt idx="1721">
                  <c:v>42223</c:v>
                </c:pt>
                <c:pt idx="1722">
                  <c:v>42226</c:v>
                </c:pt>
                <c:pt idx="1723">
                  <c:v>42227</c:v>
                </c:pt>
                <c:pt idx="1724">
                  <c:v>42228</c:v>
                </c:pt>
                <c:pt idx="1725">
                  <c:v>42229</c:v>
                </c:pt>
                <c:pt idx="1726">
                  <c:v>42230</c:v>
                </c:pt>
                <c:pt idx="1727">
                  <c:v>42233</c:v>
                </c:pt>
                <c:pt idx="1728">
                  <c:v>42234</c:v>
                </c:pt>
                <c:pt idx="1729">
                  <c:v>42235</c:v>
                </c:pt>
                <c:pt idx="1730">
                  <c:v>42236</c:v>
                </c:pt>
                <c:pt idx="1731">
                  <c:v>42237</c:v>
                </c:pt>
                <c:pt idx="1732">
                  <c:v>42240</c:v>
                </c:pt>
                <c:pt idx="1733">
                  <c:v>42241</c:v>
                </c:pt>
                <c:pt idx="1734">
                  <c:v>42242</c:v>
                </c:pt>
                <c:pt idx="1735">
                  <c:v>42243</c:v>
                </c:pt>
                <c:pt idx="1736">
                  <c:v>42244</c:v>
                </c:pt>
                <c:pt idx="1737">
                  <c:v>42247</c:v>
                </c:pt>
                <c:pt idx="1738">
                  <c:v>42248</c:v>
                </c:pt>
                <c:pt idx="1739">
                  <c:v>42249</c:v>
                </c:pt>
                <c:pt idx="1740">
                  <c:v>42250</c:v>
                </c:pt>
                <c:pt idx="1741">
                  <c:v>42251</c:v>
                </c:pt>
                <c:pt idx="1742">
                  <c:v>42254</c:v>
                </c:pt>
                <c:pt idx="1743">
                  <c:v>42255</c:v>
                </c:pt>
                <c:pt idx="1744">
                  <c:v>42256</c:v>
                </c:pt>
                <c:pt idx="1745">
                  <c:v>42257</c:v>
                </c:pt>
                <c:pt idx="1746">
                  <c:v>42258</c:v>
                </c:pt>
                <c:pt idx="1747">
                  <c:v>42261</c:v>
                </c:pt>
                <c:pt idx="1748">
                  <c:v>42262</c:v>
                </c:pt>
                <c:pt idx="1749">
                  <c:v>42263</c:v>
                </c:pt>
                <c:pt idx="1750">
                  <c:v>42264</c:v>
                </c:pt>
                <c:pt idx="1751">
                  <c:v>42265</c:v>
                </c:pt>
                <c:pt idx="1752">
                  <c:v>42268</c:v>
                </c:pt>
                <c:pt idx="1753">
                  <c:v>42269</c:v>
                </c:pt>
                <c:pt idx="1754">
                  <c:v>42270</c:v>
                </c:pt>
                <c:pt idx="1755">
                  <c:v>42271</c:v>
                </c:pt>
                <c:pt idx="1756">
                  <c:v>42272</c:v>
                </c:pt>
                <c:pt idx="1757">
                  <c:v>42275</c:v>
                </c:pt>
                <c:pt idx="1758">
                  <c:v>42276</c:v>
                </c:pt>
                <c:pt idx="1759">
                  <c:v>42277</c:v>
                </c:pt>
                <c:pt idx="1760">
                  <c:v>42278</c:v>
                </c:pt>
                <c:pt idx="1761">
                  <c:v>42279</c:v>
                </c:pt>
                <c:pt idx="1762">
                  <c:v>42282</c:v>
                </c:pt>
                <c:pt idx="1763">
                  <c:v>42283</c:v>
                </c:pt>
                <c:pt idx="1764">
                  <c:v>42284</c:v>
                </c:pt>
                <c:pt idx="1765">
                  <c:v>42285</c:v>
                </c:pt>
                <c:pt idx="1766">
                  <c:v>42286</c:v>
                </c:pt>
                <c:pt idx="1767">
                  <c:v>42289</c:v>
                </c:pt>
                <c:pt idx="1768">
                  <c:v>42290</c:v>
                </c:pt>
                <c:pt idx="1769">
                  <c:v>42291</c:v>
                </c:pt>
                <c:pt idx="1770">
                  <c:v>42292</c:v>
                </c:pt>
                <c:pt idx="1771">
                  <c:v>42293</c:v>
                </c:pt>
                <c:pt idx="1772">
                  <c:v>42296</c:v>
                </c:pt>
                <c:pt idx="1773">
                  <c:v>42297</c:v>
                </c:pt>
                <c:pt idx="1774">
                  <c:v>42298</c:v>
                </c:pt>
                <c:pt idx="1775">
                  <c:v>42299</c:v>
                </c:pt>
                <c:pt idx="1776">
                  <c:v>42300</c:v>
                </c:pt>
                <c:pt idx="1777">
                  <c:v>42303</c:v>
                </c:pt>
                <c:pt idx="1778">
                  <c:v>42304</c:v>
                </c:pt>
                <c:pt idx="1779">
                  <c:v>42305</c:v>
                </c:pt>
                <c:pt idx="1780">
                  <c:v>42306</c:v>
                </c:pt>
                <c:pt idx="1781">
                  <c:v>42307</c:v>
                </c:pt>
                <c:pt idx="1782">
                  <c:v>42310</c:v>
                </c:pt>
                <c:pt idx="1783">
                  <c:v>42311</c:v>
                </c:pt>
                <c:pt idx="1784">
                  <c:v>42312</c:v>
                </c:pt>
                <c:pt idx="1785">
                  <c:v>42313</c:v>
                </c:pt>
                <c:pt idx="1786">
                  <c:v>42314</c:v>
                </c:pt>
                <c:pt idx="1787">
                  <c:v>42317</c:v>
                </c:pt>
                <c:pt idx="1788">
                  <c:v>42318</c:v>
                </c:pt>
                <c:pt idx="1789">
                  <c:v>42319</c:v>
                </c:pt>
                <c:pt idx="1790">
                  <c:v>42320</c:v>
                </c:pt>
                <c:pt idx="1791">
                  <c:v>42321</c:v>
                </c:pt>
                <c:pt idx="1792">
                  <c:v>42324</c:v>
                </c:pt>
                <c:pt idx="1793">
                  <c:v>42325</c:v>
                </c:pt>
                <c:pt idx="1794">
                  <c:v>42326</c:v>
                </c:pt>
                <c:pt idx="1795">
                  <c:v>42327</c:v>
                </c:pt>
                <c:pt idx="1796">
                  <c:v>42328</c:v>
                </c:pt>
                <c:pt idx="1797">
                  <c:v>42331</c:v>
                </c:pt>
                <c:pt idx="1798">
                  <c:v>42332</c:v>
                </c:pt>
                <c:pt idx="1799">
                  <c:v>42333</c:v>
                </c:pt>
                <c:pt idx="1800">
                  <c:v>42334</c:v>
                </c:pt>
                <c:pt idx="1801">
                  <c:v>42335</c:v>
                </c:pt>
                <c:pt idx="1802">
                  <c:v>42338</c:v>
                </c:pt>
                <c:pt idx="1803">
                  <c:v>42339</c:v>
                </c:pt>
                <c:pt idx="1804">
                  <c:v>42340</c:v>
                </c:pt>
                <c:pt idx="1805">
                  <c:v>42341</c:v>
                </c:pt>
                <c:pt idx="1806">
                  <c:v>42342</c:v>
                </c:pt>
                <c:pt idx="1807">
                  <c:v>42345</c:v>
                </c:pt>
                <c:pt idx="1808">
                  <c:v>42346</c:v>
                </c:pt>
                <c:pt idx="1809">
                  <c:v>42347</c:v>
                </c:pt>
                <c:pt idx="1810">
                  <c:v>42348</c:v>
                </c:pt>
                <c:pt idx="1811">
                  <c:v>42349</c:v>
                </c:pt>
                <c:pt idx="1812">
                  <c:v>42352</c:v>
                </c:pt>
                <c:pt idx="1813">
                  <c:v>42353</c:v>
                </c:pt>
                <c:pt idx="1814">
                  <c:v>42354</c:v>
                </c:pt>
                <c:pt idx="1815">
                  <c:v>42355</c:v>
                </c:pt>
                <c:pt idx="1816">
                  <c:v>42356</c:v>
                </c:pt>
                <c:pt idx="1817">
                  <c:v>42359</c:v>
                </c:pt>
                <c:pt idx="1818">
                  <c:v>42360</c:v>
                </c:pt>
                <c:pt idx="1819">
                  <c:v>42361</c:v>
                </c:pt>
                <c:pt idx="1820">
                  <c:v>42362</c:v>
                </c:pt>
                <c:pt idx="1821">
                  <c:v>42363</c:v>
                </c:pt>
                <c:pt idx="1822">
                  <c:v>42366</c:v>
                </c:pt>
                <c:pt idx="1823">
                  <c:v>42367</c:v>
                </c:pt>
                <c:pt idx="1824">
                  <c:v>42368</c:v>
                </c:pt>
                <c:pt idx="1825">
                  <c:v>42369</c:v>
                </c:pt>
                <c:pt idx="1826">
                  <c:v>42370</c:v>
                </c:pt>
                <c:pt idx="1827">
                  <c:v>42373</c:v>
                </c:pt>
                <c:pt idx="1828">
                  <c:v>42374</c:v>
                </c:pt>
                <c:pt idx="1829">
                  <c:v>42375</c:v>
                </c:pt>
                <c:pt idx="1830">
                  <c:v>42376</c:v>
                </c:pt>
                <c:pt idx="1831">
                  <c:v>42377</c:v>
                </c:pt>
                <c:pt idx="1832">
                  <c:v>42380</c:v>
                </c:pt>
                <c:pt idx="1833">
                  <c:v>42381</c:v>
                </c:pt>
                <c:pt idx="1834">
                  <c:v>42382</c:v>
                </c:pt>
                <c:pt idx="1835">
                  <c:v>42383</c:v>
                </c:pt>
                <c:pt idx="1836">
                  <c:v>42384</c:v>
                </c:pt>
                <c:pt idx="1837">
                  <c:v>42387</c:v>
                </c:pt>
                <c:pt idx="1838">
                  <c:v>42388</c:v>
                </c:pt>
                <c:pt idx="1839">
                  <c:v>42389</c:v>
                </c:pt>
                <c:pt idx="1840">
                  <c:v>42390</c:v>
                </c:pt>
                <c:pt idx="1841">
                  <c:v>42391</c:v>
                </c:pt>
                <c:pt idx="1842">
                  <c:v>42394</c:v>
                </c:pt>
                <c:pt idx="1843">
                  <c:v>42395</c:v>
                </c:pt>
                <c:pt idx="1844">
                  <c:v>42396</c:v>
                </c:pt>
                <c:pt idx="1845">
                  <c:v>42397</c:v>
                </c:pt>
                <c:pt idx="1846">
                  <c:v>42398</c:v>
                </c:pt>
                <c:pt idx="1847">
                  <c:v>42401</c:v>
                </c:pt>
                <c:pt idx="1848">
                  <c:v>42402</c:v>
                </c:pt>
                <c:pt idx="1849">
                  <c:v>42403</c:v>
                </c:pt>
                <c:pt idx="1850">
                  <c:v>42404</c:v>
                </c:pt>
                <c:pt idx="1851">
                  <c:v>42405</c:v>
                </c:pt>
                <c:pt idx="1852">
                  <c:v>42408</c:v>
                </c:pt>
                <c:pt idx="1853">
                  <c:v>42409</c:v>
                </c:pt>
                <c:pt idx="1854">
                  <c:v>42410</c:v>
                </c:pt>
                <c:pt idx="1855">
                  <c:v>42411</c:v>
                </c:pt>
                <c:pt idx="1856">
                  <c:v>42412</c:v>
                </c:pt>
                <c:pt idx="1857">
                  <c:v>42415</c:v>
                </c:pt>
                <c:pt idx="1858">
                  <c:v>42416</c:v>
                </c:pt>
                <c:pt idx="1859">
                  <c:v>42417</c:v>
                </c:pt>
                <c:pt idx="1860">
                  <c:v>42418</c:v>
                </c:pt>
                <c:pt idx="1861">
                  <c:v>42419</c:v>
                </c:pt>
                <c:pt idx="1862">
                  <c:v>42422</c:v>
                </c:pt>
                <c:pt idx="1863">
                  <c:v>42423</c:v>
                </c:pt>
                <c:pt idx="1864">
                  <c:v>42424</c:v>
                </c:pt>
                <c:pt idx="1865">
                  <c:v>42425</c:v>
                </c:pt>
                <c:pt idx="1866">
                  <c:v>42426</c:v>
                </c:pt>
                <c:pt idx="1867">
                  <c:v>42429</c:v>
                </c:pt>
                <c:pt idx="1868">
                  <c:v>42430</c:v>
                </c:pt>
                <c:pt idx="1869">
                  <c:v>42431</c:v>
                </c:pt>
                <c:pt idx="1870">
                  <c:v>42432</c:v>
                </c:pt>
                <c:pt idx="1871">
                  <c:v>42433</c:v>
                </c:pt>
                <c:pt idx="1872">
                  <c:v>42436</c:v>
                </c:pt>
                <c:pt idx="1873">
                  <c:v>42437</c:v>
                </c:pt>
                <c:pt idx="1874">
                  <c:v>42438</c:v>
                </c:pt>
                <c:pt idx="1875">
                  <c:v>42439</c:v>
                </c:pt>
                <c:pt idx="1876">
                  <c:v>42440</c:v>
                </c:pt>
                <c:pt idx="1877">
                  <c:v>42443</c:v>
                </c:pt>
                <c:pt idx="1878">
                  <c:v>42444</c:v>
                </c:pt>
                <c:pt idx="1879">
                  <c:v>42445</c:v>
                </c:pt>
                <c:pt idx="1880">
                  <c:v>42446</c:v>
                </c:pt>
                <c:pt idx="1881">
                  <c:v>42447</c:v>
                </c:pt>
                <c:pt idx="1882">
                  <c:v>42450</c:v>
                </c:pt>
                <c:pt idx="1883">
                  <c:v>42451</c:v>
                </c:pt>
                <c:pt idx="1884">
                  <c:v>42452</c:v>
                </c:pt>
                <c:pt idx="1885">
                  <c:v>42453</c:v>
                </c:pt>
                <c:pt idx="1886">
                  <c:v>42454</c:v>
                </c:pt>
                <c:pt idx="1887">
                  <c:v>42457</c:v>
                </c:pt>
                <c:pt idx="1888">
                  <c:v>42458</c:v>
                </c:pt>
                <c:pt idx="1889">
                  <c:v>42459</c:v>
                </c:pt>
                <c:pt idx="1890">
                  <c:v>42460</c:v>
                </c:pt>
                <c:pt idx="1891">
                  <c:v>42461</c:v>
                </c:pt>
                <c:pt idx="1892">
                  <c:v>42464</c:v>
                </c:pt>
                <c:pt idx="1893">
                  <c:v>42465</c:v>
                </c:pt>
                <c:pt idx="1894">
                  <c:v>42466</c:v>
                </c:pt>
                <c:pt idx="1895">
                  <c:v>42467</c:v>
                </c:pt>
                <c:pt idx="1896">
                  <c:v>42468</c:v>
                </c:pt>
                <c:pt idx="1897">
                  <c:v>42471</c:v>
                </c:pt>
                <c:pt idx="1898">
                  <c:v>42472</c:v>
                </c:pt>
                <c:pt idx="1899">
                  <c:v>42473</c:v>
                </c:pt>
                <c:pt idx="1900">
                  <c:v>42474</c:v>
                </c:pt>
                <c:pt idx="1901">
                  <c:v>42475</c:v>
                </c:pt>
                <c:pt idx="1902">
                  <c:v>42478</c:v>
                </c:pt>
                <c:pt idx="1903">
                  <c:v>42479</c:v>
                </c:pt>
                <c:pt idx="1904">
                  <c:v>42480</c:v>
                </c:pt>
                <c:pt idx="1905">
                  <c:v>42481</c:v>
                </c:pt>
                <c:pt idx="1906">
                  <c:v>42482</c:v>
                </c:pt>
                <c:pt idx="1907">
                  <c:v>42485</c:v>
                </c:pt>
                <c:pt idx="1908">
                  <c:v>42486</c:v>
                </c:pt>
                <c:pt idx="1909">
                  <c:v>42487</c:v>
                </c:pt>
                <c:pt idx="1910">
                  <c:v>42488</c:v>
                </c:pt>
                <c:pt idx="1911">
                  <c:v>42489</c:v>
                </c:pt>
                <c:pt idx="1912">
                  <c:v>42492</c:v>
                </c:pt>
                <c:pt idx="1913">
                  <c:v>42493</c:v>
                </c:pt>
                <c:pt idx="1914">
                  <c:v>42494</c:v>
                </c:pt>
                <c:pt idx="1915">
                  <c:v>42495</c:v>
                </c:pt>
                <c:pt idx="1916">
                  <c:v>42496</c:v>
                </c:pt>
                <c:pt idx="1917">
                  <c:v>42499</c:v>
                </c:pt>
                <c:pt idx="1918">
                  <c:v>42500</c:v>
                </c:pt>
                <c:pt idx="1919">
                  <c:v>42501</c:v>
                </c:pt>
                <c:pt idx="1920">
                  <c:v>42502</c:v>
                </c:pt>
                <c:pt idx="1921">
                  <c:v>42503</c:v>
                </c:pt>
                <c:pt idx="1922">
                  <c:v>42506</c:v>
                </c:pt>
                <c:pt idx="1923">
                  <c:v>42507</c:v>
                </c:pt>
                <c:pt idx="1924">
                  <c:v>42508</c:v>
                </c:pt>
                <c:pt idx="1925">
                  <c:v>42509</c:v>
                </c:pt>
                <c:pt idx="1926">
                  <c:v>42510</c:v>
                </c:pt>
                <c:pt idx="1927">
                  <c:v>42513</c:v>
                </c:pt>
                <c:pt idx="1928">
                  <c:v>42514</c:v>
                </c:pt>
                <c:pt idx="1929">
                  <c:v>42515</c:v>
                </c:pt>
                <c:pt idx="1930">
                  <c:v>42516</c:v>
                </c:pt>
                <c:pt idx="1931">
                  <c:v>42517</c:v>
                </c:pt>
                <c:pt idx="1932">
                  <c:v>42520</c:v>
                </c:pt>
                <c:pt idx="1933">
                  <c:v>42521</c:v>
                </c:pt>
                <c:pt idx="1934">
                  <c:v>42522</c:v>
                </c:pt>
                <c:pt idx="1935">
                  <c:v>42523</c:v>
                </c:pt>
                <c:pt idx="1936">
                  <c:v>42524</c:v>
                </c:pt>
                <c:pt idx="1937">
                  <c:v>42527</c:v>
                </c:pt>
                <c:pt idx="1938">
                  <c:v>42528</c:v>
                </c:pt>
                <c:pt idx="1939">
                  <c:v>42529</c:v>
                </c:pt>
                <c:pt idx="1940">
                  <c:v>42530</c:v>
                </c:pt>
                <c:pt idx="1941">
                  <c:v>42531</c:v>
                </c:pt>
                <c:pt idx="1942">
                  <c:v>42534</c:v>
                </c:pt>
                <c:pt idx="1943">
                  <c:v>42535</c:v>
                </c:pt>
                <c:pt idx="1944">
                  <c:v>42536</c:v>
                </c:pt>
                <c:pt idx="1945">
                  <c:v>42537</c:v>
                </c:pt>
                <c:pt idx="1946">
                  <c:v>42538</c:v>
                </c:pt>
                <c:pt idx="1947">
                  <c:v>42541</c:v>
                </c:pt>
                <c:pt idx="1948">
                  <c:v>42542</c:v>
                </c:pt>
                <c:pt idx="1949">
                  <c:v>42543</c:v>
                </c:pt>
                <c:pt idx="1950">
                  <c:v>42544</c:v>
                </c:pt>
                <c:pt idx="1951">
                  <c:v>42545</c:v>
                </c:pt>
                <c:pt idx="1952">
                  <c:v>42548</c:v>
                </c:pt>
                <c:pt idx="1953">
                  <c:v>42549</c:v>
                </c:pt>
                <c:pt idx="1954">
                  <c:v>42550</c:v>
                </c:pt>
                <c:pt idx="1955">
                  <c:v>42551</c:v>
                </c:pt>
                <c:pt idx="1956">
                  <c:v>42552</c:v>
                </c:pt>
                <c:pt idx="1957">
                  <c:v>42555</c:v>
                </c:pt>
                <c:pt idx="1958">
                  <c:v>42556</c:v>
                </c:pt>
                <c:pt idx="1959">
                  <c:v>42557</c:v>
                </c:pt>
                <c:pt idx="1960">
                  <c:v>42558</c:v>
                </c:pt>
                <c:pt idx="1961">
                  <c:v>42559</c:v>
                </c:pt>
                <c:pt idx="1962">
                  <c:v>42562</c:v>
                </c:pt>
                <c:pt idx="1963">
                  <c:v>42563</c:v>
                </c:pt>
                <c:pt idx="1964">
                  <c:v>42564</c:v>
                </c:pt>
                <c:pt idx="1965">
                  <c:v>42565</c:v>
                </c:pt>
                <c:pt idx="1966">
                  <c:v>42566</c:v>
                </c:pt>
                <c:pt idx="1967">
                  <c:v>42569</c:v>
                </c:pt>
                <c:pt idx="1968">
                  <c:v>42570</c:v>
                </c:pt>
                <c:pt idx="1969">
                  <c:v>42571</c:v>
                </c:pt>
                <c:pt idx="1970">
                  <c:v>42572</c:v>
                </c:pt>
                <c:pt idx="1971">
                  <c:v>42573</c:v>
                </c:pt>
                <c:pt idx="1972">
                  <c:v>42576</c:v>
                </c:pt>
                <c:pt idx="1973">
                  <c:v>42577</c:v>
                </c:pt>
                <c:pt idx="1974">
                  <c:v>42578</c:v>
                </c:pt>
                <c:pt idx="1975">
                  <c:v>42579</c:v>
                </c:pt>
                <c:pt idx="1976">
                  <c:v>42580</c:v>
                </c:pt>
                <c:pt idx="1977">
                  <c:v>42583</c:v>
                </c:pt>
                <c:pt idx="1978">
                  <c:v>42584</c:v>
                </c:pt>
                <c:pt idx="1979">
                  <c:v>42585</c:v>
                </c:pt>
                <c:pt idx="1980">
                  <c:v>42586</c:v>
                </c:pt>
                <c:pt idx="1981">
                  <c:v>42587</c:v>
                </c:pt>
                <c:pt idx="1982">
                  <c:v>42590</c:v>
                </c:pt>
                <c:pt idx="1983">
                  <c:v>42591</c:v>
                </c:pt>
                <c:pt idx="1984">
                  <c:v>42592</c:v>
                </c:pt>
                <c:pt idx="1985">
                  <c:v>42593</c:v>
                </c:pt>
                <c:pt idx="1986">
                  <c:v>42594</c:v>
                </c:pt>
                <c:pt idx="1987">
                  <c:v>42597</c:v>
                </c:pt>
                <c:pt idx="1988">
                  <c:v>42598</c:v>
                </c:pt>
                <c:pt idx="1989">
                  <c:v>42599</c:v>
                </c:pt>
                <c:pt idx="1990">
                  <c:v>42600</c:v>
                </c:pt>
                <c:pt idx="1991">
                  <c:v>42601</c:v>
                </c:pt>
                <c:pt idx="1992">
                  <c:v>42604</c:v>
                </c:pt>
                <c:pt idx="1993">
                  <c:v>42605</c:v>
                </c:pt>
                <c:pt idx="1994">
                  <c:v>42606</c:v>
                </c:pt>
                <c:pt idx="1995">
                  <c:v>42607</c:v>
                </c:pt>
                <c:pt idx="1996">
                  <c:v>42608</c:v>
                </c:pt>
                <c:pt idx="1997">
                  <c:v>42611</c:v>
                </c:pt>
                <c:pt idx="1998">
                  <c:v>42612</c:v>
                </c:pt>
                <c:pt idx="1999">
                  <c:v>42613</c:v>
                </c:pt>
                <c:pt idx="2000">
                  <c:v>42614</c:v>
                </c:pt>
                <c:pt idx="2001">
                  <c:v>42615</c:v>
                </c:pt>
                <c:pt idx="2002">
                  <c:v>42618</c:v>
                </c:pt>
                <c:pt idx="2003">
                  <c:v>42619</c:v>
                </c:pt>
                <c:pt idx="2004">
                  <c:v>42620</c:v>
                </c:pt>
                <c:pt idx="2005">
                  <c:v>42621</c:v>
                </c:pt>
                <c:pt idx="2006">
                  <c:v>42622</c:v>
                </c:pt>
                <c:pt idx="2007">
                  <c:v>42625</c:v>
                </c:pt>
                <c:pt idx="2008">
                  <c:v>42626</c:v>
                </c:pt>
                <c:pt idx="2009">
                  <c:v>42627</c:v>
                </c:pt>
                <c:pt idx="2010">
                  <c:v>42628</c:v>
                </c:pt>
                <c:pt idx="2011">
                  <c:v>42629</c:v>
                </c:pt>
                <c:pt idx="2012">
                  <c:v>42632</c:v>
                </c:pt>
                <c:pt idx="2013">
                  <c:v>42633</c:v>
                </c:pt>
                <c:pt idx="2014">
                  <c:v>42634</c:v>
                </c:pt>
                <c:pt idx="2015">
                  <c:v>42635</c:v>
                </c:pt>
                <c:pt idx="2016">
                  <c:v>42636</c:v>
                </c:pt>
                <c:pt idx="2017">
                  <c:v>42639</c:v>
                </c:pt>
                <c:pt idx="2018">
                  <c:v>42640</c:v>
                </c:pt>
                <c:pt idx="2019">
                  <c:v>42641</c:v>
                </c:pt>
                <c:pt idx="2020">
                  <c:v>42642</c:v>
                </c:pt>
                <c:pt idx="2021">
                  <c:v>42643</c:v>
                </c:pt>
                <c:pt idx="2022">
                  <c:v>42646</c:v>
                </c:pt>
                <c:pt idx="2023">
                  <c:v>42647</c:v>
                </c:pt>
                <c:pt idx="2024">
                  <c:v>42648</c:v>
                </c:pt>
                <c:pt idx="2025">
                  <c:v>42649</c:v>
                </c:pt>
                <c:pt idx="2026">
                  <c:v>42650</c:v>
                </c:pt>
                <c:pt idx="2027">
                  <c:v>42653</c:v>
                </c:pt>
                <c:pt idx="2028">
                  <c:v>42654</c:v>
                </c:pt>
                <c:pt idx="2029">
                  <c:v>42655</c:v>
                </c:pt>
                <c:pt idx="2030">
                  <c:v>42656</c:v>
                </c:pt>
                <c:pt idx="2031">
                  <c:v>42657</c:v>
                </c:pt>
                <c:pt idx="2032">
                  <c:v>42660</c:v>
                </c:pt>
                <c:pt idx="2033">
                  <c:v>42661</c:v>
                </c:pt>
                <c:pt idx="2034">
                  <c:v>42662</c:v>
                </c:pt>
                <c:pt idx="2035">
                  <c:v>42663</c:v>
                </c:pt>
                <c:pt idx="2036">
                  <c:v>42664</c:v>
                </c:pt>
                <c:pt idx="2037">
                  <c:v>42667</c:v>
                </c:pt>
                <c:pt idx="2038">
                  <c:v>42668</c:v>
                </c:pt>
                <c:pt idx="2039">
                  <c:v>42669</c:v>
                </c:pt>
                <c:pt idx="2040">
                  <c:v>42670</c:v>
                </c:pt>
                <c:pt idx="2041">
                  <c:v>42671</c:v>
                </c:pt>
                <c:pt idx="2042">
                  <c:v>42674</c:v>
                </c:pt>
                <c:pt idx="2043">
                  <c:v>42675</c:v>
                </c:pt>
                <c:pt idx="2044">
                  <c:v>42676</c:v>
                </c:pt>
                <c:pt idx="2045">
                  <c:v>42677</c:v>
                </c:pt>
                <c:pt idx="2046">
                  <c:v>42678</c:v>
                </c:pt>
                <c:pt idx="2047">
                  <c:v>42681</c:v>
                </c:pt>
                <c:pt idx="2048">
                  <c:v>42682</c:v>
                </c:pt>
                <c:pt idx="2049">
                  <c:v>42683</c:v>
                </c:pt>
                <c:pt idx="2050">
                  <c:v>42684</c:v>
                </c:pt>
                <c:pt idx="2051">
                  <c:v>42685</c:v>
                </c:pt>
                <c:pt idx="2052">
                  <c:v>42688</c:v>
                </c:pt>
                <c:pt idx="2053">
                  <c:v>42689</c:v>
                </c:pt>
                <c:pt idx="2054">
                  <c:v>42690</c:v>
                </c:pt>
                <c:pt idx="2055">
                  <c:v>42691</c:v>
                </c:pt>
                <c:pt idx="2056">
                  <c:v>42692</c:v>
                </c:pt>
                <c:pt idx="2057">
                  <c:v>42695</c:v>
                </c:pt>
                <c:pt idx="2058">
                  <c:v>42696</c:v>
                </c:pt>
                <c:pt idx="2059">
                  <c:v>42697</c:v>
                </c:pt>
                <c:pt idx="2060">
                  <c:v>42698</c:v>
                </c:pt>
                <c:pt idx="2061">
                  <c:v>42699</c:v>
                </c:pt>
                <c:pt idx="2062">
                  <c:v>42702</c:v>
                </c:pt>
                <c:pt idx="2063">
                  <c:v>42703</c:v>
                </c:pt>
                <c:pt idx="2064">
                  <c:v>42704</c:v>
                </c:pt>
                <c:pt idx="2065">
                  <c:v>42705</c:v>
                </c:pt>
                <c:pt idx="2066">
                  <c:v>42706</c:v>
                </c:pt>
                <c:pt idx="2067">
                  <c:v>42709</c:v>
                </c:pt>
                <c:pt idx="2068">
                  <c:v>42710</c:v>
                </c:pt>
                <c:pt idx="2069">
                  <c:v>42711</c:v>
                </c:pt>
                <c:pt idx="2070">
                  <c:v>42712</c:v>
                </c:pt>
                <c:pt idx="2071">
                  <c:v>42713</c:v>
                </c:pt>
                <c:pt idx="2072">
                  <c:v>42716</c:v>
                </c:pt>
                <c:pt idx="2073">
                  <c:v>42717</c:v>
                </c:pt>
                <c:pt idx="2074">
                  <c:v>42718</c:v>
                </c:pt>
                <c:pt idx="2075">
                  <c:v>42719</c:v>
                </c:pt>
                <c:pt idx="2076">
                  <c:v>42720</c:v>
                </c:pt>
                <c:pt idx="2077">
                  <c:v>42723</c:v>
                </c:pt>
                <c:pt idx="2078">
                  <c:v>42724</c:v>
                </c:pt>
                <c:pt idx="2079">
                  <c:v>42725</c:v>
                </c:pt>
                <c:pt idx="2080">
                  <c:v>42726</c:v>
                </c:pt>
                <c:pt idx="2081">
                  <c:v>42727</c:v>
                </c:pt>
                <c:pt idx="2082">
                  <c:v>42730</c:v>
                </c:pt>
                <c:pt idx="2083">
                  <c:v>42731</c:v>
                </c:pt>
                <c:pt idx="2084">
                  <c:v>42732</c:v>
                </c:pt>
                <c:pt idx="2085">
                  <c:v>42733</c:v>
                </c:pt>
                <c:pt idx="2086">
                  <c:v>42734</c:v>
                </c:pt>
                <c:pt idx="2087">
                  <c:v>42737</c:v>
                </c:pt>
                <c:pt idx="2088">
                  <c:v>42738</c:v>
                </c:pt>
                <c:pt idx="2089">
                  <c:v>42739</c:v>
                </c:pt>
                <c:pt idx="2090">
                  <c:v>42740</c:v>
                </c:pt>
                <c:pt idx="2091">
                  <c:v>42741</c:v>
                </c:pt>
                <c:pt idx="2092">
                  <c:v>42744</c:v>
                </c:pt>
                <c:pt idx="2093">
                  <c:v>42745</c:v>
                </c:pt>
                <c:pt idx="2094">
                  <c:v>42746</c:v>
                </c:pt>
                <c:pt idx="2095">
                  <c:v>42747</c:v>
                </c:pt>
                <c:pt idx="2096">
                  <c:v>42748</c:v>
                </c:pt>
                <c:pt idx="2097">
                  <c:v>42751</c:v>
                </c:pt>
                <c:pt idx="2098">
                  <c:v>42752</c:v>
                </c:pt>
                <c:pt idx="2099">
                  <c:v>42753</c:v>
                </c:pt>
                <c:pt idx="2100">
                  <c:v>42754</c:v>
                </c:pt>
                <c:pt idx="2101">
                  <c:v>42755</c:v>
                </c:pt>
                <c:pt idx="2102">
                  <c:v>42758</c:v>
                </c:pt>
                <c:pt idx="2103">
                  <c:v>42759</c:v>
                </c:pt>
                <c:pt idx="2104">
                  <c:v>42760</c:v>
                </c:pt>
                <c:pt idx="2105">
                  <c:v>42761</c:v>
                </c:pt>
                <c:pt idx="2106">
                  <c:v>42762</c:v>
                </c:pt>
                <c:pt idx="2107">
                  <c:v>42765</c:v>
                </c:pt>
                <c:pt idx="2108">
                  <c:v>42766</c:v>
                </c:pt>
                <c:pt idx="2109">
                  <c:v>42767</c:v>
                </c:pt>
                <c:pt idx="2110">
                  <c:v>42768</c:v>
                </c:pt>
                <c:pt idx="2111">
                  <c:v>42769</c:v>
                </c:pt>
                <c:pt idx="2112">
                  <c:v>42772</c:v>
                </c:pt>
                <c:pt idx="2113">
                  <c:v>42773</c:v>
                </c:pt>
                <c:pt idx="2114">
                  <c:v>42774</c:v>
                </c:pt>
                <c:pt idx="2115">
                  <c:v>42775</c:v>
                </c:pt>
                <c:pt idx="2116">
                  <c:v>42776</c:v>
                </c:pt>
                <c:pt idx="2117">
                  <c:v>42779</c:v>
                </c:pt>
                <c:pt idx="2118">
                  <c:v>42780</c:v>
                </c:pt>
                <c:pt idx="2119">
                  <c:v>42781</c:v>
                </c:pt>
                <c:pt idx="2120">
                  <c:v>42782</c:v>
                </c:pt>
                <c:pt idx="2121">
                  <c:v>42783</c:v>
                </c:pt>
                <c:pt idx="2122">
                  <c:v>42786</c:v>
                </c:pt>
                <c:pt idx="2123">
                  <c:v>42787</c:v>
                </c:pt>
                <c:pt idx="2124">
                  <c:v>42788</c:v>
                </c:pt>
                <c:pt idx="2125">
                  <c:v>42789</c:v>
                </c:pt>
                <c:pt idx="2126">
                  <c:v>42790</c:v>
                </c:pt>
                <c:pt idx="2127">
                  <c:v>42793</c:v>
                </c:pt>
                <c:pt idx="2128">
                  <c:v>42794</c:v>
                </c:pt>
                <c:pt idx="2129">
                  <c:v>42795</c:v>
                </c:pt>
                <c:pt idx="2130">
                  <c:v>42796</c:v>
                </c:pt>
                <c:pt idx="2131">
                  <c:v>42797</c:v>
                </c:pt>
                <c:pt idx="2132">
                  <c:v>42800</c:v>
                </c:pt>
                <c:pt idx="2133">
                  <c:v>42801</c:v>
                </c:pt>
                <c:pt idx="2134">
                  <c:v>42802</c:v>
                </c:pt>
                <c:pt idx="2135">
                  <c:v>42803</c:v>
                </c:pt>
                <c:pt idx="2136">
                  <c:v>42804</c:v>
                </c:pt>
                <c:pt idx="2137">
                  <c:v>42807</c:v>
                </c:pt>
                <c:pt idx="2138">
                  <c:v>42808</c:v>
                </c:pt>
                <c:pt idx="2139">
                  <c:v>42809</c:v>
                </c:pt>
                <c:pt idx="2140">
                  <c:v>42810</c:v>
                </c:pt>
                <c:pt idx="2141">
                  <c:v>42811</c:v>
                </c:pt>
                <c:pt idx="2142">
                  <c:v>42814</c:v>
                </c:pt>
                <c:pt idx="2143">
                  <c:v>42815</c:v>
                </c:pt>
                <c:pt idx="2144">
                  <c:v>42816</c:v>
                </c:pt>
                <c:pt idx="2145">
                  <c:v>42817</c:v>
                </c:pt>
                <c:pt idx="2146">
                  <c:v>42818</c:v>
                </c:pt>
                <c:pt idx="2147">
                  <c:v>42821</c:v>
                </c:pt>
                <c:pt idx="2148">
                  <c:v>42822</c:v>
                </c:pt>
                <c:pt idx="2149">
                  <c:v>42823</c:v>
                </c:pt>
                <c:pt idx="2150">
                  <c:v>42824</c:v>
                </c:pt>
                <c:pt idx="2151">
                  <c:v>42825</c:v>
                </c:pt>
                <c:pt idx="2152">
                  <c:v>42828</c:v>
                </c:pt>
                <c:pt idx="2153">
                  <c:v>42829</c:v>
                </c:pt>
                <c:pt idx="2154">
                  <c:v>42830</c:v>
                </c:pt>
                <c:pt idx="2155">
                  <c:v>42831</c:v>
                </c:pt>
                <c:pt idx="2156">
                  <c:v>42832</c:v>
                </c:pt>
                <c:pt idx="2157">
                  <c:v>42835</c:v>
                </c:pt>
                <c:pt idx="2158">
                  <c:v>42836</c:v>
                </c:pt>
                <c:pt idx="2159">
                  <c:v>42837</c:v>
                </c:pt>
                <c:pt idx="2160">
                  <c:v>42838</c:v>
                </c:pt>
                <c:pt idx="2161">
                  <c:v>42839</c:v>
                </c:pt>
                <c:pt idx="2162">
                  <c:v>42842</c:v>
                </c:pt>
                <c:pt idx="2163">
                  <c:v>42843</c:v>
                </c:pt>
                <c:pt idx="2164">
                  <c:v>42844</c:v>
                </c:pt>
                <c:pt idx="2165">
                  <c:v>42845</c:v>
                </c:pt>
                <c:pt idx="2166">
                  <c:v>42846</c:v>
                </c:pt>
                <c:pt idx="2167">
                  <c:v>42849</c:v>
                </c:pt>
                <c:pt idx="2168">
                  <c:v>42850</c:v>
                </c:pt>
                <c:pt idx="2169">
                  <c:v>42851</c:v>
                </c:pt>
                <c:pt idx="2170">
                  <c:v>42852</c:v>
                </c:pt>
                <c:pt idx="2171">
                  <c:v>42853</c:v>
                </c:pt>
                <c:pt idx="2172">
                  <c:v>42856</c:v>
                </c:pt>
                <c:pt idx="2173">
                  <c:v>42857</c:v>
                </c:pt>
                <c:pt idx="2174">
                  <c:v>42858</c:v>
                </c:pt>
                <c:pt idx="2175">
                  <c:v>42859</c:v>
                </c:pt>
                <c:pt idx="2176">
                  <c:v>42860</c:v>
                </c:pt>
                <c:pt idx="2177">
                  <c:v>42863</c:v>
                </c:pt>
                <c:pt idx="2178">
                  <c:v>42864</c:v>
                </c:pt>
                <c:pt idx="2179">
                  <c:v>42865</c:v>
                </c:pt>
                <c:pt idx="2180">
                  <c:v>42866</c:v>
                </c:pt>
                <c:pt idx="2181">
                  <c:v>42867</c:v>
                </c:pt>
                <c:pt idx="2182">
                  <c:v>42870</c:v>
                </c:pt>
                <c:pt idx="2183">
                  <c:v>42871</c:v>
                </c:pt>
                <c:pt idx="2184">
                  <c:v>42872</c:v>
                </c:pt>
                <c:pt idx="2185">
                  <c:v>42873</c:v>
                </c:pt>
                <c:pt idx="2186">
                  <c:v>42874</c:v>
                </c:pt>
                <c:pt idx="2187">
                  <c:v>42877</c:v>
                </c:pt>
                <c:pt idx="2188">
                  <c:v>42878</c:v>
                </c:pt>
                <c:pt idx="2189">
                  <c:v>42879</c:v>
                </c:pt>
                <c:pt idx="2190">
                  <c:v>42880</c:v>
                </c:pt>
                <c:pt idx="2191">
                  <c:v>42881</c:v>
                </c:pt>
                <c:pt idx="2192">
                  <c:v>42884</c:v>
                </c:pt>
                <c:pt idx="2193">
                  <c:v>42885</c:v>
                </c:pt>
                <c:pt idx="2194">
                  <c:v>42886</c:v>
                </c:pt>
                <c:pt idx="2195">
                  <c:v>42887</c:v>
                </c:pt>
                <c:pt idx="2196">
                  <c:v>42888</c:v>
                </c:pt>
                <c:pt idx="2197">
                  <c:v>42891</c:v>
                </c:pt>
                <c:pt idx="2198">
                  <c:v>42892</c:v>
                </c:pt>
                <c:pt idx="2199">
                  <c:v>42893</c:v>
                </c:pt>
                <c:pt idx="2200">
                  <c:v>42894</c:v>
                </c:pt>
                <c:pt idx="2201">
                  <c:v>42895</c:v>
                </c:pt>
                <c:pt idx="2202">
                  <c:v>42898</c:v>
                </c:pt>
                <c:pt idx="2203">
                  <c:v>42899</c:v>
                </c:pt>
                <c:pt idx="2204">
                  <c:v>42900</c:v>
                </c:pt>
                <c:pt idx="2205">
                  <c:v>42901</c:v>
                </c:pt>
                <c:pt idx="2206">
                  <c:v>42902</c:v>
                </c:pt>
                <c:pt idx="2207">
                  <c:v>42905</c:v>
                </c:pt>
                <c:pt idx="2208">
                  <c:v>42906</c:v>
                </c:pt>
                <c:pt idx="2209">
                  <c:v>42907</c:v>
                </c:pt>
                <c:pt idx="2210">
                  <c:v>42908</c:v>
                </c:pt>
                <c:pt idx="2211">
                  <c:v>42909</c:v>
                </c:pt>
                <c:pt idx="2212">
                  <c:v>42912</c:v>
                </c:pt>
                <c:pt idx="2213">
                  <c:v>42913</c:v>
                </c:pt>
                <c:pt idx="2214">
                  <c:v>42914</c:v>
                </c:pt>
                <c:pt idx="2215">
                  <c:v>42915</c:v>
                </c:pt>
                <c:pt idx="2216">
                  <c:v>42916</c:v>
                </c:pt>
                <c:pt idx="2217">
                  <c:v>42919</c:v>
                </c:pt>
                <c:pt idx="2218">
                  <c:v>42920</c:v>
                </c:pt>
                <c:pt idx="2219">
                  <c:v>42921</c:v>
                </c:pt>
                <c:pt idx="2220">
                  <c:v>42922</c:v>
                </c:pt>
                <c:pt idx="2221">
                  <c:v>42923</c:v>
                </c:pt>
                <c:pt idx="2222">
                  <c:v>42926</c:v>
                </c:pt>
                <c:pt idx="2223">
                  <c:v>42927</c:v>
                </c:pt>
                <c:pt idx="2224">
                  <c:v>42928</c:v>
                </c:pt>
                <c:pt idx="2225">
                  <c:v>42929</c:v>
                </c:pt>
                <c:pt idx="2226">
                  <c:v>42930</c:v>
                </c:pt>
                <c:pt idx="2227">
                  <c:v>42933</c:v>
                </c:pt>
                <c:pt idx="2228">
                  <c:v>42934</c:v>
                </c:pt>
                <c:pt idx="2229">
                  <c:v>42935</c:v>
                </c:pt>
                <c:pt idx="2230">
                  <c:v>42936</c:v>
                </c:pt>
                <c:pt idx="2231">
                  <c:v>42937</c:v>
                </c:pt>
                <c:pt idx="2232">
                  <c:v>42940</c:v>
                </c:pt>
                <c:pt idx="2233">
                  <c:v>42941</c:v>
                </c:pt>
                <c:pt idx="2234">
                  <c:v>42942</c:v>
                </c:pt>
                <c:pt idx="2235">
                  <c:v>42943</c:v>
                </c:pt>
                <c:pt idx="2236">
                  <c:v>42944</c:v>
                </c:pt>
                <c:pt idx="2237">
                  <c:v>42947</c:v>
                </c:pt>
                <c:pt idx="2238">
                  <c:v>42948</c:v>
                </c:pt>
                <c:pt idx="2239">
                  <c:v>42949</c:v>
                </c:pt>
                <c:pt idx="2240">
                  <c:v>42950</c:v>
                </c:pt>
                <c:pt idx="2241">
                  <c:v>42951</c:v>
                </c:pt>
                <c:pt idx="2242">
                  <c:v>42954</c:v>
                </c:pt>
                <c:pt idx="2243">
                  <c:v>42955</c:v>
                </c:pt>
                <c:pt idx="2244">
                  <c:v>42956</c:v>
                </c:pt>
                <c:pt idx="2245">
                  <c:v>42957</c:v>
                </c:pt>
                <c:pt idx="2246">
                  <c:v>42958</c:v>
                </c:pt>
                <c:pt idx="2247">
                  <c:v>42961</c:v>
                </c:pt>
                <c:pt idx="2248">
                  <c:v>42962</c:v>
                </c:pt>
                <c:pt idx="2249">
                  <c:v>42963</c:v>
                </c:pt>
                <c:pt idx="2250">
                  <c:v>42964</c:v>
                </c:pt>
                <c:pt idx="2251">
                  <c:v>42965</c:v>
                </c:pt>
                <c:pt idx="2252">
                  <c:v>42968</c:v>
                </c:pt>
                <c:pt idx="2253">
                  <c:v>42969</c:v>
                </c:pt>
                <c:pt idx="2254">
                  <c:v>42970</c:v>
                </c:pt>
                <c:pt idx="2255">
                  <c:v>42971</c:v>
                </c:pt>
                <c:pt idx="2256">
                  <c:v>42972</c:v>
                </c:pt>
                <c:pt idx="2257">
                  <c:v>42975</c:v>
                </c:pt>
                <c:pt idx="2258">
                  <c:v>42976</c:v>
                </c:pt>
                <c:pt idx="2259">
                  <c:v>42977</c:v>
                </c:pt>
                <c:pt idx="2260">
                  <c:v>42978</c:v>
                </c:pt>
                <c:pt idx="2261">
                  <c:v>42979</c:v>
                </c:pt>
                <c:pt idx="2262">
                  <c:v>42982</c:v>
                </c:pt>
                <c:pt idx="2263">
                  <c:v>42983</c:v>
                </c:pt>
                <c:pt idx="2264">
                  <c:v>42984</c:v>
                </c:pt>
                <c:pt idx="2265">
                  <c:v>42985</c:v>
                </c:pt>
                <c:pt idx="2266">
                  <c:v>42986</c:v>
                </c:pt>
                <c:pt idx="2267">
                  <c:v>42989</c:v>
                </c:pt>
                <c:pt idx="2268">
                  <c:v>42990</c:v>
                </c:pt>
                <c:pt idx="2269">
                  <c:v>42991</c:v>
                </c:pt>
                <c:pt idx="2270">
                  <c:v>42992</c:v>
                </c:pt>
                <c:pt idx="2271">
                  <c:v>42993</c:v>
                </c:pt>
                <c:pt idx="2272">
                  <c:v>42996</c:v>
                </c:pt>
                <c:pt idx="2273">
                  <c:v>42997</c:v>
                </c:pt>
                <c:pt idx="2274">
                  <c:v>42998</c:v>
                </c:pt>
                <c:pt idx="2275">
                  <c:v>42999</c:v>
                </c:pt>
                <c:pt idx="2276">
                  <c:v>43000</c:v>
                </c:pt>
                <c:pt idx="2277">
                  <c:v>43003</c:v>
                </c:pt>
                <c:pt idx="2278">
                  <c:v>43004</c:v>
                </c:pt>
                <c:pt idx="2279">
                  <c:v>43005</c:v>
                </c:pt>
                <c:pt idx="2280">
                  <c:v>43006</c:v>
                </c:pt>
                <c:pt idx="2281">
                  <c:v>43007</c:v>
                </c:pt>
                <c:pt idx="2282">
                  <c:v>43010</c:v>
                </c:pt>
                <c:pt idx="2283">
                  <c:v>43011</c:v>
                </c:pt>
                <c:pt idx="2284">
                  <c:v>43012</c:v>
                </c:pt>
                <c:pt idx="2285">
                  <c:v>43013</c:v>
                </c:pt>
                <c:pt idx="2286">
                  <c:v>43014</c:v>
                </c:pt>
                <c:pt idx="2287">
                  <c:v>43017</c:v>
                </c:pt>
                <c:pt idx="2288">
                  <c:v>43018</c:v>
                </c:pt>
                <c:pt idx="2289">
                  <c:v>43019</c:v>
                </c:pt>
                <c:pt idx="2290">
                  <c:v>43020</c:v>
                </c:pt>
                <c:pt idx="2291">
                  <c:v>43021</c:v>
                </c:pt>
                <c:pt idx="2292">
                  <c:v>43024</c:v>
                </c:pt>
                <c:pt idx="2293">
                  <c:v>43025</c:v>
                </c:pt>
                <c:pt idx="2294">
                  <c:v>43026</c:v>
                </c:pt>
                <c:pt idx="2295">
                  <c:v>43027</c:v>
                </c:pt>
                <c:pt idx="2296">
                  <c:v>43028</c:v>
                </c:pt>
                <c:pt idx="2297">
                  <c:v>43031</c:v>
                </c:pt>
                <c:pt idx="2298">
                  <c:v>43032</c:v>
                </c:pt>
                <c:pt idx="2299">
                  <c:v>43033</c:v>
                </c:pt>
                <c:pt idx="2300">
                  <c:v>43034</c:v>
                </c:pt>
                <c:pt idx="2301">
                  <c:v>43035</c:v>
                </c:pt>
                <c:pt idx="2302">
                  <c:v>43038</c:v>
                </c:pt>
                <c:pt idx="2303">
                  <c:v>43039</c:v>
                </c:pt>
                <c:pt idx="2304">
                  <c:v>43040</c:v>
                </c:pt>
                <c:pt idx="2305">
                  <c:v>43041</c:v>
                </c:pt>
                <c:pt idx="2306">
                  <c:v>43042</c:v>
                </c:pt>
                <c:pt idx="2307">
                  <c:v>43045</c:v>
                </c:pt>
                <c:pt idx="2308">
                  <c:v>43046</c:v>
                </c:pt>
                <c:pt idx="2309">
                  <c:v>43047</c:v>
                </c:pt>
                <c:pt idx="2310">
                  <c:v>43048</c:v>
                </c:pt>
                <c:pt idx="2311">
                  <c:v>43049</c:v>
                </c:pt>
                <c:pt idx="2312">
                  <c:v>43054</c:v>
                </c:pt>
                <c:pt idx="2313">
                  <c:v>43055</c:v>
                </c:pt>
                <c:pt idx="2314">
                  <c:v>43056</c:v>
                </c:pt>
                <c:pt idx="2315">
                  <c:v>43059</c:v>
                </c:pt>
                <c:pt idx="2316">
                  <c:v>43060</c:v>
                </c:pt>
                <c:pt idx="2317">
                  <c:v>43061</c:v>
                </c:pt>
                <c:pt idx="2318">
                  <c:v>43062</c:v>
                </c:pt>
                <c:pt idx="2319">
                  <c:v>43063</c:v>
                </c:pt>
                <c:pt idx="2320">
                  <c:v>43066</c:v>
                </c:pt>
                <c:pt idx="2321">
                  <c:v>43067</c:v>
                </c:pt>
                <c:pt idx="2322">
                  <c:v>43068</c:v>
                </c:pt>
                <c:pt idx="2323">
                  <c:v>43069</c:v>
                </c:pt>
                <c:pt idx="2324">
                  <c:v>43070</c:v>
                </c:pt>
                <c:pt idx="2325">
                  <c:v>43073</c:v>
                </c:pt>
                <c:pt idx="2326">
                  <c:v>43074</c:v>
                </c:pt>
                <c:pt idx="2327">
                  <c:v>43075</c:v>
                </c:pt>
                <c:pt idx="2328">
                  <c:v>43076</c:v>
                </c:pt>
                <c:pt idx="2329">
                  <c:v>43077</c:v>
                </c:pt>
                <c:pt idx="2330">
                  <c:v>43080</c:v>
                </c:pt>
                <c:pt idx="2331">
                  <c:v>43081</c:v>
                </c:pt>
                <c:pt idx="2332">
                  <c:v>43082</c:v>
                </c:pt>
                <c:pt idx="2333">
                  <c:v>43083</c:v>
                </c:pt>
                <c:pt idx="2334">
                  <c:v>43084</c:v>
                </c:pt>
                <c:pt idx="2335">
                  <c:v>43087</c:v>
                </c:pt>
                <c:pt idx="2336">
                  <c:v>43088</c:v>
                </c:pt>
                <c:pt idx="2337">
                  <c:v>43089</c:v>
                </c:pt>
                <c:pt idx="2338">
                  <c:v>43090</c:v>
                </c:pt>
                <c:pt idx="2339">
                  <c:v>43091</c:v>
                </c:pt>
                <c:pt idx="2340">
                  <c:v>43094</c:v>
                </c:pt>
                <c:pt idx="2341">
                  <c:v>43095</c:v>
                </c:pt>
                <c:pt idx="2342">
                  <c:v>43096</c:v>
                </c:pt>
                <c:pt idx="2343">
                  <c:v>43097</c:v>
                </c:pt>
                <c:pt idx="2344">
                  <c:v>43098</c:v>
                </c:pt>
                <c:pt idx="2345">
                  <c:v>43101</c:v>
                </c:pt>
                <c:pt idx="2346">
                  <c:v>43102</c:v>
                </c:pt>
                <c:pt idx="2347">
                  <c:v>43103</c:v>
                </c:pt>
                <c:pt idx="2348">
                  <c:v>43104</c:v>
                </c:pt>
                <c:pt idx="2349">
                  <c:v>43105</c:v>
                </c:pt>
                <c:pt idx="2350">
                  <c:v>43108</c:v>
                </c:pt>
                <c:pt idx="2351">
                  <c:v>43109</c:v>
                </c:pt>
                <c:pt idx="2352">
                  <c:v>43110</c:v>
                </c:pt>
                <c:pt idx="2353">
                  <c:v>43111</c:v>
                </c:pt>
                <c:pt idx="2354">
                  <c:v>43112</c:v>
                </c:pt>
                <c:pt idx="2355">
                  <c:v>43115</c:v>
                </c:pt>
                <c:pt idx="2356">
                  <c:v>43116</c:v>
                </c:pt>
                <c:pt idx="2357">
                  <c:v>43117</c:v>
                </c:pt>
                <c:pt idx="2358">
                  <c:v>43118</c:v>
                </c:pt>
                <c:pt idx="2359">
                  <c:v>43119</c:v>
                </c:pt>
                <c:pt idx="2360">
                  <c:v>43122</c:v>
                </c:pt>
                <c:pt idx="2361">
                  <c:v>43123</c:v>
                </c:pt>
                <c:pt idx="2362">
                  <c:v>43124</c:v>
                </c:pt>
                <c:pt idx="2363">
                  <c:v>43125</c:v>
                </c:pt>
                <c:pt idx="2364">
                  <c:v>43126</c:v>
                </c:pt>
                <c:pt idx="2365">
                  <c:v>43129</c:v>
                </c:pt>
                <c:pt idx="2366">
                  <c:v>43130</c:v>
                </c:pt>
                <c:pt idx="2367">
                  <c:v>43131</c:v>
                </c:pt>
                <c:pt idx="2368">
                  <c:v>43132</c:v>
                </c:pt>
                <c:pt idx="2369">
                  <c:v>43133</c:v>
                </c:pt>
                <c:pt idx="2370">
                  <c:v>43136</c:v>
                </c:pt>
                <c:pt idx="2371">
                  <c:v>43137</c:v>
                </c:pt>
                <c:pt idx="2372">
                  <c:v>43138</c:v>
                </c:pt>
                <c:pt idx="2373">
                  <c:v>43139</c:v>
                </c:pt>
                <c:pt idx="2374">
                  <c:v>43140</c:v>
                </c:pt>
                <c:pt idx="2375">
                  <c:v>43143</c:v>
                </c:pt>
                <c:pt idx="2376">
                  <c:v>43144</c:v>
                </c:pt>
                <c:pt idx="2377">
                  <c:v>43145</c:v>
                </c:pt>
                <c:pt idx="2378">
                  <c:v>43146</c:v>
                </c:pt>
                <c:pt idx="2379">
                  <c:v>43147</c:v>
                </c:pt>
                <c:pt idx="2380">
                  <c:v>43150</c:v>
                </c:pt>
                <c:pt idx="2381">
                  <c:v>43151</c:v>
                </c:pt>
                <c:pt idx="2382">
                  <c:v>43152</c:v>
                </c:pt>
                <c:pt idx="2383">
                  <c:v>43153</c:v>
                </c:pt>
                <c:pt idx="2384">
                  <c:v>43154</c:v>
                </c:pt>
                <c:pt idx="2385">
                  <c:v>43157</c:v>
                </c:pt>
                <c:pt idx="2386">
                  <c:v>43158</c:v>
                </c:pt>
                <c:pt idx="2387">
                  <c:v>43159</c:v>
                </c:pt>
                <c:pt idx="2388">
                  <c:v>43160</c:v>
                </c:pt>
                <c:pt idx="2389">
                  <c:v>43161</c:v>
                </c:pt>
                <c:pt idx="2390">
                  <c:v>43164</c:v>
                </c:pt>
                <c:pt idx="2391">
                  <c:v>43165</c:v>
                </c:pt>
                <c:pt idx="2392">
                  <c:v>43166</c:v>
                </c:pt>
                <c:pt idx="2393">
                  <c:v>43167</c:v>
                </c:pt>
                <c:pt idx="2394">
                  <c:v>43168</c:v>
                </c:pt>
                <c:pt idx="2395">
                  <c:v>43171</c:v>
                </c:pt>
                <c:pt idx="2396">
                  <c:v>43172</c:v>
                </c:pt>
                <c:pt idx="2397">
                  <c:v>43173</c:v>
                </c:pt>
                <c:pt idx="2398">
                  <c:v>43174</c:v>
                </c:pt>
                <c:pt idx="2399">
                  <c:v>43175</c:v>
                </c:pt>
                <c:pt idx="2400">
                  <c:v>43178</c:v>
                </c:pt>
                <c:pt idx="2401">
                  <c:v>43179</c:v>
                </c:pt>
                <c:pt idx="2402">
                  <c:v>43180</c:v>
                </c:pt>
                <c:pt idx="2403">
                  <c:v>43181</c:v>
                </c:pt>
                <c:pt idx="2404">
                  <c:v>43182</c:v>
                </c:pt>
                <c:pt idx="2405">
                  <c:v>43185</c:v>
                </c:pt>
                <c:pt idx="2406">
                  <c:v>43186</c:v>
                </c:pt>
                <c:pt idx="2407">
                  <c:v>43187</c:v>
                </c:pt>
                <c:pt idx="2408">
                  <c:v>43188</c:v>
                </c:pt>
                <c:pt idx="2409">
                  <c:v>43193</c:v>
                </c:pt>
                <c:pt idx="2410">
                  <c:v>43194</c:v>
                </c:pt>
                <c:pt idx="2411">
                  <c:v>43195</c:v>
                </c:pt>
                <c:pt idx="2412">
                  <c:v>43196</c:v>
                </c:pt>
                <c:pt idx="2413">
                  <c:v>43199</c:v>
                </c:pt>
                <c:pt idx="2414">
                  <c:v>43200</c:v>
                </c:pt>
                <c:pt idx="2415">
                  <c:v>43201</c:v>
                </c:pt>
                <c:pt idx="2416">
                  <c:v>43202</c:v>
                </c:pt>
                <c:pt idx="2417">
                  <c:v>43203</c:v>
                </c:pt>
                <c:pt idx="2418">
                  <c:v>43206</c:v>
                </c:pt>
                <c:pt idx="2419">
                  <c:v>43207</c:v>
                </c:pt>
                <c:pt idx="2420">
                  <c:v>43208</c:v>
                </c:pt>
                <c:pt idx="2421">
                  <c:v>43209</c:v>
                </c:pt>
                <c:pt idx="2422">
                  <c:v>43210</c:v>
                </c:pt>
                <c:pt idx="2423">
                  <c:v>43213</c:v>
                </c:pt>
                <c:pt idx="2424">
                  <c:v>43214</c:v>
                </c:pt>
                <c:pt idx="2425">
                  <c:v>43215</c:v>
                </c:pt>
                <c:pt idx="2426">
                  <c:v>43216</c:v>
                </c:pt>
                <c:pt idx="2427">
                  <c:v>43217</c:v>
                </c:pt>
                <c:pt idx="2428">
                  <c:v>43220</c:v>
                </c:pt>
                <c:pt idx="2429">
                  <c:v>43221</c:v>
                </c:pt>
                <c:pt idx="2430">
                  <c:v>43222</c:v>
                </c:pt>
                <c:pt idx="2431">
                  <c:v>43223</c:v>
                </c:pt>
                <c:pt idx="2432">
                  <c:v>43227</c:v>
                </c:pt>
                <c:pt idx="2433">
                  <c:v>43228</c:v>
                </c:pt>
                <c:pt idx="2434">
                  <c:v>43229</c:v>
                </c:pt>
                <c:pt idx="2435">
                  <c:v>43230</c:v>
                </c:pt>
                <c:pt idx="2436">
                  <c:v>43231</c:v>
                </c:pt>
                <c:pt idx="2437">
                  <c:v>43234</c:v>
                </c:pt>
                <c:pt idx="2438">
                  <c:v>43235</c:v>
                </c:pt>
                <c:pt idx="2439">
                  <c:v>43236</c:v>
                </c:pt>
                <c:pt idx="2440">
                  <c:v>43237</c:v>
                </c:pt>
                <c:pt idx="2441">
                  <c:v>43238</c:v>
                </c:pt>
                <c:pt idx="2442">
                  <c:v>43241</c:v>
                </c:pt>
                <c:pt idx="2443">
                  <c:v>43242</c:v>
                </c:pt>
                <c:pt idx="2444">
                  <c:v>43243</c:v>
                </c:pt>
                <c:pt idx="2445">
                  <c:v>43244</c:v>
                </c:pt>
                <c:pt idx="2446">
                  <c:v>43245</c:v>
                </c:pt>
                <c:pt idx="2447">
                  <c:v>43248</c:v>
                </c:pt>
                <c:pt idx="2448">
                  <c:v>43249</c:v>
                </c:pt>
                <c:pt idx="2449">
                  <c:v>43250</c:v>
                </c:pt>
                <c:pt idx="2450">
                  <c:v>43251</c:v>
                </c:pt>
                <c:pt idx="2451">
                  <c:v>43252</c:v>
                </c:pt>
                <c:pt idx="2452">
                  <c:v>43255</c:v>
                </c:pt>
                <c:pt idx="2453">
                  <c:v>43256</c:v>
                </c:pt>
                <c:pt idx="2454">
                  <c:v>43257</c:v>
                </c:pt>
                <c:pt idx="2455">
                  <c:v>43258</c:v>
                </c:pt>
                <c:pt idx="2456">
                  <c:v>43259</c:v>
                </c:pt>
                <c:pt idx="2457">
                  <c:v>43262</c:v>
                </c:pt>
                <c:pt idx="2458">
                  <c:v>43263</c:v>
                </c:pt>
                <c:pt idx="2459">
                  <c:v>43264</c:v>
                </c:pt>
                <c:pt idx="2460">
                  <c:v>43265</c:v>
                </c:pt>
                <c:pt idx="2461">
                  <c:v>43266</c:v>
                </c:pt>
                <c:pt idx="2462">
                  <c:v>43269</c:v>
                </c:pt>
                <c:pt idx="2463">
                  <c:v>43270</c:v>
                </c:pt>
                <c:pt idx="2464">
                  <c:v>43271</c:v>
                </c:pt>
                <c:pt idx="2465">
                  <c:v>43272</c:v>
                </c:pt>
                <c:pt idx="2466">
                  <c:v>43277</c:v>
                </c:pt>
                <c:pt idx="2467">
                  <c:v>43278</c:v>
                </c:pt>
                <c:pt idx="2468">
                  <c:v>43279</c:v>
                </c:pt>
                <c:pt idx="2469">
                  <c:v>43280</c:v>
                </c:pt>
                <c:pt idx="2470">
                  <c:v>43283</c:v>
                </c:pt>
                <c:pt idx="2471">
                  <c:v>43284</c:v>
                </c:pt>
                <c:pt idx="2472">
                  <c:v>43285</c:v>
                </c:pt>
                <c:pt idx="2473">
                  <c:v>43286</c:v>
                </c:pt>
                <c:pt idx="2474">
                  <c:v>43287</c:v>
                </c:pt>
                <c:pt idx="2475">
                  <c:v>43290</c:v>
                </c:pt>
                <c:pt idx="2476">
                  <c:v>43291</c:v>
                </c:pt>
                <c:pt idx="2477">
                  <c:v>43292</c:v>
                </c:pt>
                <c:pt idx="2478">
                  <c:v>43293</c:v>
                </c:pt>
                <c:pt idx="2479">
                  <c:v>43294</c:v>
                </c:pt>
                <c:pt idx="2480">
                  <c:v>43297</c:v>
                </c:pt>
                <c:pt idx="2481">
                  <c:v>43298</c:v>
                </c:pt>
                <c:pt idx="2482">
                  <c:v>43299</c:v>
                </c:pt>
                <c:pt idx="2483">
                  <c:v>43300</c:v>
                </c:pt>
                <c:pt idx="2484">
                  <c:v>43301</c:v>
                </c:pt>
                <c:pt idx="2485">
                  <c:v>43304</c:v>
                </c:pt>
                <c:pt idx="2486">
                  <c:v>43305</c:v>
                </c:pt>
                <c:pt idx="2487">
                  <c:v>43306</c:v>
                </c:pt>
                <c:pt idx="2488">
                  <c:v>43307</c:v>
                </c:pt>
                <c:pt idx="2489">
                  <c:v>43308</c:v>
                </c:pt>
                <c:pt idx="2490">
                  <c:v>43311</c:v>
                </c:pt>
                <c:pt idx="2491">
                  <c:v>43312</c:v>
                </c:pt>
                <c:pt idx="2492">
                  <c:v>43313</c:v>
                </c:pt>
                <c:pt idx="2493">
                  <c:v>43314</c:v>
                </c:pt>
                <c:pt idx="2494">
                  <c:v>43315</c:v>
                </c:pt>
                <c:pt idx="2495">
                  <c:v>43318</c:v>
                </c:pt>
                <c:pt idx="2496">
                  <c:v>43319</c:v>
                </c:pt>
                <c:pt idx="2497">
                  <c:v>43320</c:v>
                </c:pt>
                <c:pt idx="2498">
                  <c:v>43321</c:v>
                </c:pt>
                <c:pt idx="2499">
                  <c:v>43322</c:v>
                </c:pt>
                <c:pt idx="2500">
                  <c:v>43325</c:v>
                </c:pt>
                <c:pt idx="2501">
                  <c:v>43326</c:v>
                </c:pt>
                <c:pt idx="2502">
                  <c:v>43327</c:v>
                </c:pt>
                <c:pt idx="2503">
                  <c:v>43328</c:v>
                </c:pt>
                <c:pt idx="2504">
                  <c:v>43329</c:v>
                </c:pt>
                <c:pt idx="2505">
                  <c:v>43332</c:v>
                </c:pt>
                <c:pt idx="2506">
                  <c:v>43333</c:v>
                </c:pt>
                <c:pt idx="2507">
                  <c:v>43334</c:v>
                </c:pt>
                <c:pt idx="2508">
                  <c:v>43335</c:v>
                </c:pt>
                <c:pt idx="2509">
                  <c:v>43336</c:v>
                </c:pt>
                <c:pt idx="2510">
                  <c:v>43339</c:v>
                </c:pt>
                <c:pt idx="2511">
                  <c:v>43340</c:v>
                </c:pt>
                <c:pt idx="2512">
                  <c:v>43341</c:v>
                </c:pt>
                <c:pt idx="2513">
                  <c:v>43342</c:v>
                </c:pt>
                <c:pt idx="2514">
                  <c:v>43343</c:v>
                </c:pt>
                <c:pt idx="2515">
                  <c:v>43346</c:v>
                </c:pt>
                <c:pt idx="2516">
                  <c:v>43347</c:v>
                </c:pt>
                <c:pt idx="2517">
                  <c:v>43348</c:v>
                </c:pt>
                <c:pt idx="2518">
                  <c:v>43349</c:v>
                </c:pt>
                <c:pt idx="2519">
                  <c:v>43350</c:v>
                </c:pt>
                <c:pt idx="2520">
                  <c:v>43353</c:v>
                </c:pt>
                <c:pt idx="2521">
                  <c:v>43354</c:v>
                </c:pt>
                <c:pt idx="2522">
                  <c:v>43355</c:v>
                </c:pt>
                <c:pt idx="2523">
                  <c:v>43356</c:v>
                </c:pt>
                <c:pt idx="2524">
                  <c:v>43357</c:v>
                </c:pt>
                <c:pt idx="2525">
                  <c:v>43360</c:v>
                </c:pt>
                <c:pt idx="2526">
                  <c:v>43361</c:v>
                </c:pt>
                <c:pt idx="2527">
                  <c:v>43362</c:v>
                </c:pt>
                <c:pt idx="2528">
                  <c:v>43363</c:v>
                </c:pt>
                <c:pt idx="2529">
                  <c:v>43364</c:v>
                </c:pt>
                <c:pt idx="2530">
                  <c:v>43367</c:v>
                </c:pt>
                <c:pt idx="2531">
                  <c:v>43368</c:v>
                </c:pt>
                <c:pt idx="2532">
                  <c:v>43369</c:v>
                </c:pt>
                <c:pt idx="2533">
                  <c:v>43370</c:v>
                </c:pt>
                <c:pt idx="2534">
                  <c:v>43371</c:v>
                </c:pt>
                <c:pt idx="2535">
                  <c:v>43374</c:v>
                </c:pt>
                <c:pt idx="2536">
                  <c:v>43375</c:v>
                </c:pt>
                <c:pt idx="2537">
                  <c:v>43376</c:v>
                </c:pt>
                <c:pt idx="2538">
                  <c:v>43377</c:v>
                </c:pt>
                <c:pt idx="2539">
                  <c:v>43378</c:v>
                </c:pt>
                <c:pt idx="2540">
                  <c:v>43381</c:v>
                </c:pt>
                <c:pt idx="2541">
                  <c:v>43382</c:v>
                </c:pt>
                <c:pt idx="2542">
                  <c:v>43383</c:v>
                </c:pt>
                <c:pt idx="2543">
                  <c:v>43384</c:v>
                </c:pt>
                <c:pt idx="2544">
                  <c:v>43385</c:v>
                </c:pt>
                <c:pt idx="2545">
                  <c:v>43388</c:v>
                </c:pt>
                <c:pt idx="2546">
                  <c:v>43389</c:v>
                </c:pt>
                <c:pt idx="2547">
                  <c:v>43390</c:v>
                </c:pt>
                <c:pt idx="2548">
                  <c:v>43391</c:v>
                </c:pt>
                <c:pt idx="2549">
                  <c:v>43392</c:v>
                </c:pt>
                <c:pt idx="2550">
                  <c:v>43395</c:v>
                </c:pt>
                <c:pt idx="2551">
                  <c:v>43396</c:v>
                </c:pt>
                <c:pt idx="2552">
                  <c:v>43397</c:v>
                </c:pt>
                <c:pt idx="2553">
                  <c:v>43398</c:v>
                </c:pt>
                <c:pt idx="2554">
                  <c:v>43399</c:v>
                </c:pt>
                <c:pt idx="2555">
                  <c:v>43402</c:v>
                </c:pt>
                <c:pt idx="2556">
                  <c:v>43403</c:v>
                </c:pt>
                <c:pt idx="2557">
                  <c:v>43404</c:v>
                </c:pt>
                <c:pt idx="2558">
                  <c:v>43405</c:v>
                </c:pt>
                <c:pt idx="2559">
                  <c:v>43406</c:v>
                </c:pt>
                <c:pt idx="2560">
                  <c:v>43409</c:v>
                </c:pt>
                <c:pt idx="2561">
                  <c:v>43410</c:v>
                </c:pt>
                <c:pt idx="2562">
                  <c:v>43411</c:v>
                </c:pt>
                <c:pt idx="2563">
                  <c:v>43412</c:v>
                </c:pt>
                <c:pt idx="2564">
                  <c:v>43413</c:v>
                </c:pt>
                <c:pt idx="2565">
                  <c:v>43416</c:v>
                </c:pt>
                <c:pt idx="2566">
                  <c:v>43417</c:v>
                </c:pt>
                <c:pt idx="2567">
                  <c:v>43418</c:v>
                </c:pt>
                <c:pt idx="2568">
                  <c:v>43419</c:v>
                </c:pt>
                <c:pt idx="2569">
                  <c:v>43420</c:v>
                </c:pt>
                <c:pt idx="2570">
                  <c:v>43423</c:v>
                </c:pt>
                <c:pt idx="2571">
                  <c:v>43424</c:v>
                </c:pt>
                <c:pt idx="2572">
                  <c:v>43425</c:v>
                </c:pt>
                <c:pt idx="2573">
                  <c:v>43426</c:v>
                </c:pt>
                <c:pt idx="2574">
                  <c:v>43427</c:v>
                </c:pt>
                <c:pt idx="2575">
                  <c:v>43430</c:v>
                </c:pt>
                <c:pt idx="2576">
                  <c:v>43431</c:v>
                </c:pt>
                <c:pt idx="2577">
                  <c:v>43432</c:v>
                </c:pt>
                <c:pt idx="2578">
                  <c:v>43433</c:v>
                </c:pt>
                <c:pt idx="2579">
                  <c:v>43434</c:v>
                </c:pt>
                <c:pt idx="2580">
                  <c:v>43437</c:v>
                </c:pt>
                <c:pt idx="2581">
                  <c:v>43438</c:v>
                </c:pt>
                <c:pt idx="2582">
                  <c:v>43439</c:v>
                </c:pt>
                <c:pt idx="2583">
                  <c:v>43440</c:v>
                </c:pt>
                <c:pt idx="2584">
                  <c:v>43441</c:v>
                </c:pt>
                <c:pt idx="2585">
                  <c:v>43444</c:v>
                </c:pt>
                <c:pt idx="2586">
                  <c:v>43445</c:v>
                </c:pt>
                <c:pt idx="2587">
                  <c:v>43446</c:v>
                </c:pt>
                <c:pt idx="2588">
                  <c:v>43447</c:v>
                </c:pt>
                <c:pt idx="2589">
                  <c:v>43448</c:v>
                </c:pt>
                <c:pt idx="2590">
                  <c:v>43451</c:v>
                </c:pt>
                <c:pt idx="2591">
                  <c:v>43452</c:v>
                </c:pt>
                <c:pt idx="2592">
                  <c:v>43453</c:v>
                </c:pt>
                <c:pt idx="2593">
                  <c:v>43454</c:v>
                </c:pt>
                <c:pt idx="2594">
                  <c:v>43455</c:v>
                </c:pt>
                <c:pt idx="2595">
                  <c:v>43458</c:v>
                </c:pt>
                <c:pt idx="2596">
                  <c:v>43459</c:v>
                </c:pt>
                <c:pt idx="2597">
                  <c:v>43460</c:v>
                </c:pt>
                <c:pt idx="2598">
                  <c:v>43461</c:v>
                </c:pt>
                <c:pt idx="2599">
                  <c:v>43462</c:v>
                </c:pt>
                <c:pt idx="2600">
                  <c:v>43465</c:v>
                </c:pt>
                <c:pt idx="2601">
                  <c:v>43466</c:v>
                </c:pt>
                <c:pt idx="2602">
                  <c:v>43467</c:v>
                </c:pt>
                <c:pt idx="2603">
                  <c:v>43468</c:v>
                </c:pt>
                <c:pt idx="2604">
                  <c:v>43469</c:v>
                </c:pt>
                <c:pt idx="2605">
                  <c:v>43472</c:v>
                </c:pt>
                <c:pt idx="2606">
                  <c:v>43473</c:v>
                </c:pt>
                <c:pt idx="2607">
                  <c:v>43474</c:v>
                </c:pt>
                <c:pt idx="2608">
                  <c:v>43475</c:v>
                </c:pt>
                <c:pt idx="2609">
                  <c:v>43476</c:v>
                </c:pt>
                <c:pt idx="2610">
                  <c:v>43479</c:v>
                </c:pt>
                <c:pt idx="2611">
                  <c:v>43480</c:v>
                </c:pt>
                <c:pt idx="2612">
                  <c:v>43481</c:v>
                </c:pt>
                <c:pt idx="2613">
                  <c:v>43482</c:v>
                </c:pt>
                <c:pt idx="2614">
                  <c:v>43483</c:v>
                </c:pt>
                <c:pt idx="2615">
                  <c:v>43486</c:v>
                </c:pt>
                <c:pt idx="2616">
                  <c:v>43487</c:v>
                </c:pt>
                <c:pt idx="2617">
                  <c:v>43488</c:v>
                </c:pt>
                <c:pt idx="2618">
                  <c:v>43489</c:v>
                </c:pt>
                <c:pt idx="2619">
                  <c:v>43490</c:v>
                </c:pt>
                <c:pt idx="2620">
                  <c:v>43493</c:v>
                </c:pt>
                <c:pt idx="2621">
                  <c:v>43494</c:v>
                </c:pt>
                <c:pt idx="2622">
                  <c:v>43495</c:v>
                </c:pt>
                <c:pt idx="2623">
                  <c:v>43496</c:v>
                </c:pt>
                <c:pt idx="2624">
                  <c:v>43497</c:v>
                </c:pt>
                <c:pt idx="2625">
                  <c:v>43500</c:v>
                </c:pt>
                <c:pt idx="2626">
                  <c:v>43501</c:v>
                </c:pt>
                <c:pt idx="2627">
                  <c:v>43502</c:v>
                </c:pt>
                <c:pt idx="2628">
                  <c:v>43503</c:v>
                </c:pt>
                <c:pt idx="2629">
                  <c:v>43504</c:v>
                </c:pt>
                <c:pt idx="2630">
                  <c:v>43507</c:v>
                </c:pt>
                <c:pt idx="2631">
                  <c:v>43508</c:v>
                </c:pt>
                <c:pt idx="2632">
                  <c:v>43509</c:v>
                </c:pt>
                <c:pt idx="2633">
                  <c:v>43510</c:v>
                </c:pt>
                <c:pt idx="2634">
                  <c:v>43511</c:v>
                </c:pt>
                <c:pt idx="2635">
                  <c:v>43514</c:v>
                </c:pt>
                <c:pt idx="2636">
                  <c:v>43515</c:v>
                </c:pt>
                <c:pt idx="2637">
                  <c:v>43516</c:v>
                </c:pt>
                <c:pt idx="2638">
                  <c:v>43517</c:v>
                </c:pt>
                <c:pt idx="2639">
                  <c:v>43518</c:v>
                </c:pt>
                <c:pt idx="2640">
                  <c:v>43521</c:v>
                </c:pt>
                <c:pt idx="2641">
                  <c:v>43522</c:v>
                </c:pt>
                <c:pt idx="2642">
                  <c:v>43523</c:v>
                </c:pt>
                <c:pt idx="2643">
                  <c:v>43524</c:v>
                </c:pt>
                <c:pt idx="2644">
                  <c:v>43525</c:v>
                </c:pt>
                <c:pt idx="2645">
                  <c:v>43528</c:v>
                </c:pt>
                <c:pt idx="2646">
                  <c:v>43529</c:v>
                </c:pt>
                <c:pt idx="2647">
                  <c:v>43530</c:v>
                </c:pt>
                <c:pt idx="2648">
                  <c:v>43531</c:v>
                </c:pt>
                <c:pt idx="2649">
                  <c:v>43532</c:v>
                </c:pt>
                <c:pt idx="2650">
                  <c:v>43535</c:v>
                </c:pt>
                <c:pt idx="2651">
                  <c:v>43536</c:v>
                </c:pt>
                <c:pt idx="2652">
                  <c:v>43537</c:v>
                </c:pt>
                <c:pt idx="2653">
                  <c:v>43538</c:v>
                </c:pt>
                <c:pt idx="2654">
                  <c:v>43539</c:v>
                </c:pt>
                <c:pt idx="2655">
                  <c:v>43542</c:v>
                </c:pt>
                <c:pt idx="2656">
                  <c:v>43543</c:v>
                </c:pt>
                <c:pt idx="2657">
                  <c:v>43544</c:v>
                </c:pt>
                <c:pt idx="2658">
                  <c:v>43545</c:v>
                </c:pt>
                <c:pt idx="2659">
                  <c:v>43546</c:v>
                </c:pt>
                <c:pt idx="2660">
                  <c:v>43549</c:v>
                </c:pt>
                <c:pt idx="2661">
                  <c:v>43550</c:v>
                </c:pt>
                <c:pt idx="2662">
                  <c:v>43551</c:v>
                </c:pt>
                <c:pt idx="2663">
                  <c:v>43552</c:v>
                </c:pt>
                <c:pt idx="2664">
                  <c:v>43553</c:v>
                </c:pt>
                <c:pt idx="2665">
                  <c:v>43556</c:v>
                </c:pt>
                <c:pt idx="2666">
                  <c:v>43557</c:v>
                </c:pt>
                <c:pt idx="2667">
                  <c:v>43558</c:v>
                </c:pt>
                <c:pt idx="2668">
                  <c:v>43559</c:v>
                </c:pt>
                <c:pt idx="2669">
                  <c:v>43560</c:v>
                </c:pt>
                <c:pt idx="2670">
                  <c:v>43563</c:v>
                </c:pt>
                <c:pt idx="2671">
                  <c:v>43564</c:v>
                </c:pt>
                <c:pt idx="2672">
                  <c:v>43565</c:v>
                </c:pt>
                <c:pt idx="2673">
                  <c:v>43566</c:v>
                </c:pt>
                <c:pt idx="2674">
                  <c:v>43567</c:v>
                </c:pt>
                <c:pt idx="2675">
                  <c:v>43570</c:v>
                </c:pt>
                <c:pt idx="2676">
                  <c:v>43571</c:v>
                </c:pt>
                <c:pt idx="2677">
                  <c:v>43572</c:v>
                </c:pt>
                <c:pt idx="2678">
                  <c:v>43573</c:v>
                </c:pt>
                <c:pt idx="2679">
                  <c:v>43574</c:v>
                </c:pt>
                <c:pt idx="2680">
                  <c:v>43577</c:v>
                </c:pt>
                <c:pt idx="2681">
                  <c:v>43578</c:v>
                </c:pt>
                <c:pt idx="2682">
                  <c:v>43579</c:v>
                </c:pt>
                <c:pt idx="2683">
                  <c:v>43580</c:v>
                </c:pt>
                <c:pt idx="2684">
                  <c:v>43581</c:v>
                </c:pt>
                <c:pt idx="2685">
                  <c:v>43584</c:v>
                </c:pt>
                <c:pt idx="2686">
                  <c:v>43585</c:v>
                </c:pt>
                <c:pt idx="2687">
                  <c:v>43586</c:v>
                </c:pt>
                <c:pt idx="2688">
                  <c:v>43587</c:v>
                </c:pt>
                <c:pt idx="2689">
                  <c:v>43588</c:v>
                </c:pt>
                <c:pt idx="2690">
                  <c:v>43591</c:v>
                </c:pt>
                <c:pt idx="2691">
                  <c:v>43592</c:v>
                </c:pt>
                <c:pt idx="2692">
                  <c:v>43593</c:v>
                </c:pt>
                <c:pt idx="2693">
                  <c:v>43594</c:v>
                </c:pt>
                <c:pt idx="2694">
                  <c:v>43595</c:v>
                </c:pt>
                <c:pt idx="2695">
                  <c:v>43598</c:v>
                </c:pt>
                <c:pt idx="2696">
                  <c:v>43599</c:v>
                </c:pt>
                <c:pt idx="2697">
                  <c:v>43600</c:v>
                </c:pt>
                <c:pt idx="2698">
                  <c:v>43601</c:v>
                </c:pt>
                <c:pt idx="2699">
                  <c:v>43602</c:v>
                </c:pt>
                <c:pt idx="2700">
                  <c:v>43605</c:v>
                </c:pt>
                <c:pt idx="2701">
                  <c:v>43606</c:v>
                </c:pt>
                <c:pt idx="2702">
                  <c:v>43607</c:v>
                </c:pt>
                <c:pt idx="2703">
                  <c:v>43608</c:v>
                </c:pt>
                <c:pt idx="2704">
                  <c:v>43609</c:v>
                </c:pt>
                <c:pt idx="2705">
                  <c:v>43612</c:v>
                </c:pt>
                <c:pt idx="2706">
                  <c:v>43613</c:v>
                </c:pt>
                <c:pt idx="2707">
                  <c:v>43614</c:v>
                </c:pt>
                <c:pt idx="2708">
                  <c:v>43615</c:v>
                </c:pt>
                <c:pt idx="2709">
                  <c:v>43616</c:v>
                </c:pt>
                <c:pt idx="2710">
                  <c:v>43619</c:v>
                </c:pt>
                <c:pt idx="2711">
                  <c:v>43620</c:v>
                </c:pt>
                <c:pt idx="2712">
                  <c:v>43621</c:v>
                </c:pt>
                <c:pt idx="2713">
                  <c:v>43622</c:v>
                </c:pt>
                <c:pt idx="2714">
                  <c:v>43623</c:v>
                </c:pt>
                <c:pt idx="2715">
                  <c:v>43626</c:v>
                </c:pt>
                <c:pt idx="2716">
                  <c:v>43627</c:v>
                </c:pt>
                <c:pt idx="2717">
                  <c:v>43628</c:v>
                </c:pt>
                <c:pt idx="2718">
                  <c:v>43629</c:v>
                </c:pt>
                <c:pt idx="2719">
                  <c:v>43630</c:v>
                </c:pt>
                <c:pt idx="2720">
                  <c:v>43633</c:v>
                </c:pt>
                <c:pt idx="2721">
                  <c:v>43634</c:v>
                </c:pt>
                <c:pt idx="2722">
                  <c:v>43635</c:v>
                </c:pt>
                <c:pt idx="2723">
                  <c:v>43636</c:v>
                </c:pt>
                <c:pt idx="2724">
                  <c:v>43637</c:v>
                </c:pt>
                <c:pt idx="2725">
                  <c:v>43640</c:v>
                </c:pt>
                <c:pt idx="2726">
                  <c:v>43641</c:v>
                </c:pt>
                <c:pt idx="2727">
                  <c:v>43642</c:v>
                </c:pt>
                <c:pt idx="2728">
                  <c:v>43643</c:v>
                </c:pt>
                <c:pt idx="2729">
                  <c:v>43644</c:v>
                </c:pt>
                <c:pt idx="2730">
                  <c:v>43647</c:v>
                </c:pt>
                <c:pt idx="2731">
                  <c:v>43648</c:v>
                </c:pt>
                <c:pt idx="2732">
                  <c:v>43649</c:v>
                </c:pt>
                <c:pt idx="2733">
                  <c:v>43650</c:v>
                </c:pt>
                <c:pt idx="2734">
                  <c:v>43651</c:v>
                </c:pt>
                <c:pt idx="2735">
                  <c:v>43654</c:v>
                </c:pt>
                <c:pt idx="2736">
                  <c:v>43655</c:v>
                </c:pt>
                <c:pt idx="2737">
                  <c:v>43656</c:v>
                </c:pt>
                <c:pt idx="2738">
                  <c:v>43657</c:v>
                </c:pt>
                <c:pt idx="2739">
                  <c:v>43658</c:v>
                </c:pt>
                <c:pt idx="2740">
                  <c:v>43661</c:v>
                </c:pt>
                <c:pt idx="2741">
                  <c:v>43662</c:v>
                </c:pt>
                <c:pt idx="2742">
                  <c:v>43663</c:v>
                </c:pt>
                <c:pt idx="2743">
                  <c:v>43664</c:v>
                </c:pt>
                <c:pt idx="2744">
                  <c:v>43665</c:v>
                </c:pt>
                <c:pt idx="2745">
                  <c:v>43668</c:v>
                </c:pt>
                <c:pt idx="2746">
                  <c:v>43669</c:v>
                </c:pt>
                <c:pt idx="2747">
                  <c:v>43670</c:v>
                </c:pt>
                <c:pt idx="2748">
                  <c:v>43671</c:v>
                </c:pt>
                <c:pt idx="2749">
                  <c:v>43672</c:v>
                </c:pt>
                <c:pt idx="2750">
                  <c:v>43675</c:v>
                </c:pt>
                <c:pt idx="2751">
                  <c:v>43676</c:v>
                </c:pt>
                <c:pt idx="2752">
                  <c:v>43677</c:v>
                </c:pt>
                <c:pt idx="2753">
                  <c:v>43678</c:v>
                </c:pt>
                <c:pt idx="2754">
                  <c:v>43679</c:v>
                </c:pt>
                <c:pt idx="2755">
                  <c:v>43682</c:v>
                </c:pt>
                <c:pt idx="2756">
                  <c:v>43683</c:v>
                </c:pt>
                <c:pt idx="2757">
                  <c:v>43684</c:v>
                </c:pt>
                <c:pt idx="2758">
                  <c:v>43685</c:v>
                </c:pt>
                <c:pt idx="2759">
                  <c:v>43686</c:v>
                </c:pt>
                <c:pt idx="2760">
                  <c:v>43689</c:v>
                </c:pt>
                <c:pt idx="2761">
                  <c:v>43690</c:v>
                </c:pt>
                <c:pt idx="2762">
                  <c:v>43691</c:v>
                </c:pt>
                <c:pt idx="2763">
                  <c:v>43692</c:v>
                </c:pt>
                <c:pt idx="2764">
                  <c:v>43693</c:v>
                </c:pt>
                <c:pt idx="2765">
                  <c:v>43696</c:v>
                </c:pt>
                <c:pt idx="2766">
                  <c:v>43697</c:v>
                </c:pt>
                <c:pt idx="2767">
                  <c:v>43698</c:v>
                </c:pt>
                <c:pt idx="2768">
                  <c:v>43699</c:v>
                </c:pt>
                <c:pt idx="2769">
                  <c:v>43700</c:v>
                </c:pt>
                <c:pt idx="2770">
                  <c:v>43703</c:v>
                </c:pt>
                <c:pt idx="2771">
                  <c:v>43704</c:v>
                </c:pt>
                <c:pt idx="2772">
                  <c:v>43705</c:v>
                </c:pt>
                <c:pt idx="2773">
                  <c:v>43706</c:v>
                </c:pt>
                <c:pt idx="2774">
                  <c:v>43707</c:v>
                </c:pt>
                <c:pt idx="2775">
                  <c:v>43710</c:v>
                </c:pt>
                <c:pt idx="2776">
                  <c:v>43711</c:v>
                </c:pt>
                <c:pt idx="2777">
                  <c:v>43712</c:v>
                </c:pt>
                <c:pt idx="2778">
                  <c:v>43713</c:v>
                </c:pt>
                <c:pt idx="2779">
                  <c:v>43714</c:v>
                </c:pt>
                <c:pt idx="2780">
                  <c:v>43717</c:v>
                </c:pt>
                <c:pt idx="2781">
                  <c:v>43718</c:v>
                </c:pt>
                <c:pt idx="2782">
                  <c:v>43719</c:v>
                </c:pt>
                <c:pt idx="2783">
                  <c:v>43720</c:v>
                </c:pt>
                <c:pt idx="2784">
                  <c:v>43721</c:v>
                </c:pt>
                <c:pt idx="2785">
                  <c:v>43724</c:v>
                </c:pt>
                <c:pt idx="2786">
                  <c:v>43725</c:v>
                </c:pt>
                <c:pt idx="2787">
                  <c:v>43726</c:v>
                </c:pt>
                <c:pt idx="2788">
                  <c:v>43727</c:v>
                </c:pt>
                <c:pt idx="2789">
                  <c:v>43728</c:v>
                </c:pt>
                <c:pt idx="2790">
                  <c:v>43731</c:v>
                </c:pt>
                <c:pt idx="2791">
                  <c:v>43732</c:v>
                </c:pt>
                <c:pt idx="2792">
                  <c:v>43733</c:v>
                </c:pt>
                <c:pt idx="2793">
                  <c:v>43734</c:v>
                </c:pt>
                <c:pt idx="2794">
                  <c:v>43735</c:v>
                </c:pt>
                <c:pt idx="2795">
                  <c:v>43738</c:v>
                </c:pt>
                <c:pt idx="2796">
                  <c:v>43739</c:v>
                </c:pt>
                <c:pt idx="2797">
                  <c:v>43740</c:v>
                </c:pt>
                <c:pt idx="2798">
                  <c:v>43741</c:v>
                </c:pt>
                <c:pt idx="2799">
                  <c:v>43742</c:v>
                </c:pt>
                <c:pt idx="2800">
                  <c:v>43745</c:v>
                </c:pt>
                <c:pt idx="2801">
                  <c:v>43746</c:v>
                </c:pt>
                <c:pt idx="2802">
                  <c:v>43747</c:v>
                </c:pt>
                <c:pt idx="2803">
                  <c:v>43748</c:v>
                </c:pt>
                <c:pt idx="2804">
                  <c:v>43749</c:v>
                </c:pt>
                <c:pt idx="2805">
                  <c:v>43752</c:v>
                </c:pt>
                <c:pt idx="2806">
                  <c:v>43753</c:v>
                </c:pt>
                <c:pt idx="2807">
                  <c:v>43754</c:v>
                </c:pt>
                <c:pt idx="2808">
                  <c:v>43755</c:v>
                </c:pt>
                <c:pt idx="2809">
                  <c:v>43756</c:v>
                </c:pt>
                <c:pt idx="2810">
                  <c:v>43759</c:v>
                </c:pt>
                <c:pt idx="2811">
                  <c:v>43760</c:v>
                </c:pt>
                <c:pt idx="2812">
                  <c:v>43761</c:v>
                </c:pt>
                <c:pt idx="2813">
                  <c:v>43762</c:v>
                </c:pt>
                <c:pt idx="2814">
                  <c:v>43763</c:v>
                </c:pt>
                <c:pt idx="2815">
                  <c:v>43766</c:v>
                </c:pt>
                <c:pt idx="2816">
                  <c:v>43767</c:v>
                </c:pt>
                <c:pt idx="2817">
                  <c:v>43768</c:v>
                </c:pt>
                <c:pt idx="2818">
                  <c:v>43769</c:v>
                </c:pt>
                <c:pt idx="2819">
                  <c:v>43770</c:v>
                </c:pt>
                <c:pt idx="2820">
                  <c:v>43773</c:v>
                </c:pt>
                <c:pt idx="2821">
                  <c:v>43774</c:v>
                </c:pt>
                <c:pt idx="2822">
                  <c:v>43775</c:v>
                </c:pt>
                <c:pt idx="2823">
                  <c:v>43776</c:v>
                </c:pt>
                <c:pt idx="2824">
                  <c:v>43777</c:v>
                </c:pt>
                <c:pt idx="2825">
                  <c:v>43780</c:v>
                </c:pt>
                <c:pt idx="2826">
                  <c:v>43781</c:v>
                </c:pt>
                <c:pt idx="2827">
                  <c:v>43782</c:v>
                </c:pt>
                <c:pt idx="2828">
                  <c:v>43783</c:v>
                </c:pt>
                <c:pt idx="2829">
                  <c:v>43784</c:v>
                </c:pt>
                <c:pt idx="2830">
                  <c:v>43787</c:v>
                </c:pt>
                <c:pt idx="2831">
                  <c:v>43788</c:v>
                </c:pt>
                <c:pt idx="2832">
                  <c:v>43789</c:v>
                </c:pt>
                <c:pt idx="2833">
                  <c:v>43790</c:v>
                </c:pt>
                <c:pt idx="2834">
                  <c:v>43791</c:v>
                </c:pt>
                <c:pt idx="2835">
                  <c:v>43794</c:v>
                </c:pt>
                <c:pt idx="2836">
                  <c:v>43795</c:v>
                </c:pt>
                <c:pt idx="2837">
                  <c:v>43796</c:v>
                </c:pt>
                <c:pt idx="2838">
                  <c:v>43797</c:v>
                </c:pt>
                <c:pt idx="2839">
                  <c:v>43798</c:v>
                </c:pt>
                <c:pt idx="2840">
                  <c:v>43801</c:v>
                </c:pt>
                <c:pt idx="2841">
                  <c:v>43802</c:v>
                </c:pt>
                <c:pt idx="2842">
                  <c:v>43803</c:v>
                </c:pt>
                <c:pt idx="2843">
                  <c:v>43804</c:v>
                </c:pt>
                <c:pt idx="2844">
                  <c:v>43805</c:v>
                </c:pt>
                <c:pt idx="2845">
                  <c:v>43808</c:v>
                </c:pt>
                <c:pt idx="2846">
                  <c:v>43809</c:v>
                </c:pt>
                <c:pt idx="2847">
                  <c:v>43810</c:v>
                </c:pt>
                <c:pt idx="2848">
                  <c:v>43811</c:v>
                </c:pt>
                <c:pt idx="2849">
                  <c:v>43812</c:v>
                </c:pt>
                <c:pt idx="2850">
                  <c:v>43815</c:v>
                </c:pt>
                <c:pt idx="2851">
                  <c:v>43816</c:v>
                </c:pt>
                <c:pt idx="2852">
                  <c:v>43817</c:v>
                </c:pt>
                <c:pt idx="2853">
                  <c:v>43818</c:v>
                </c:pt>
                <c:pt idx="2854">
                  <c:v>43819</c:v>
                </c:pt>
                <c:pt idx="2855">
                  <c:v>43822</c:v>
                </c:pt>
                <c:pt idx="2856">
                  <c:v>43823</c:v>
                </c:pt>
                <c:pt idx="2857">
                  <c:v>43824</c:v>
                </c:pt>
                <c:pt idx="2858">
                  <c:v>43825</c:v>
                </c:pt>
                <c:pt idx="2859">
                  <c:v>43826</c:v>
                </c:pt>
                <c:pt idx="2860">
                  <c:v>43829</c:v>
                </c:pt>
                <c:pt idx="2861">
                  <c:v>43830</c:v>
                </c:pt>
                <c:pt idx="2862">
                  <c:v>43831</c:v>
                </c:pt>
                <c:pt idx="2863">
                  <c:v>43832</c:v>
                </c:pt>
                <c:pt idx="2864">
                  <c:v>43833</c:v>
                </c:pt>
                <c:pt idx="2865">
                  <c:v>43836</c:v>
                </c:pt>
                <c:pt idx="2866">
                  <c:v>43837</c:v>
                </c:pt>
                <c:pt idx="2867">
                  <c:v>43838</c:v>
                </c:pt>
                <c:pt idx="2868">
                  <c:v>43839</c:v>
                </c:pt>
                <c:pt idx="2869">
                  <c:v>43840</c:v>
                </c:pt>
                <c:pt idx="2870">
                  <c:v>43843</c:v>
                </c:pt>
                <c:pt idx="2871">
                  <c:v>43844</c:v>
                </c:pt>
                <c:pt idx="2872">
                  <c:v>43845</c:v>
                </c:pt>
                <c:pt idx="2873">
                  <c:v>43846</c:v>
                </c:pt>
                <c:pt idx="2874">
                  <c:v>43847</c:v>
                </c:pt>
                <c:pt idx="2875">
                  <c:v>43850</c:v>
                </c:pt>
                <c:pt idx="2876">
                  <c:v>43851</c:v>
                </c:pt>
                <c:pt idx="2877">
                  <c:v>43852</c:v>
                </c:pt>
                <c:pt idx="2878">
                  <c:v>43853</c:v>
                </c:pt>
                <c:pt idx="2879">
                  <c:v>43854</c:v>
                </c:pt>
                <c:pt idx="2880">
                  <c:v>43857</c:v>
                </c:pt>
                <c:pt idx="2881">
                  <c:v>43858</c:v>
                </c:pt>
                <c:pt idx="2882">
                  <c:v>43859</c:v>
                </c:pt>
                <c:pt idx="2883">
                  <c:v>43860</c:v>
                </c:pt>
                <c:pt idx="2884">
                  <c:v>43861</c:v>
                </c:pt>
                <c:pt idx="2885">
                  <c:v>43864</c:v>
                </c:pt>
                <c:pt idx="2886">
                  <c:v>43865</c:v>
                </c:pt>
                <c:pt idx="2887">
                  <c:v>43866</c:v>
                </c:pt>
                <c:pt idx="2888">
                  <c:v>43867</c:v>
                </c:pt>
                <c:pt idx="2889">
                  <c:v>43868</c:v>
                </c:pt>
                <c:pt idx="2890">
                  <c:v>43871</c:v>
                </c:pt>
                <c:pt idx="2891">
                  <c:v>43872</c:v>
                </c:pt>
                <c:pt idx="2892">
                  <c:v>43873</c:v>
                </c:pt>
                <c:pt idx="2893">
                  <c:v>43874</c:v>
                </c:pt>
                <c:pt idx="2894">
                  <c:v>43875</c:v>
                </c:pt>
                <c:pt idx="2895">
                  <c:v>43878</c:v>
                </c:pt>
                <c:pt idx="2896">
                  <c:v>43879</c:v>
                </c:pt>
                <c:pt idx="2897">
                  <c:v>43880</c:v>
                </c:pt>
                <c:pt idx="2898">
                  <c:v>43881</c:v>
                </c:pt>
                <c:pt idx="2899">
                  <c:v>43882</c:v>
                </c:pt>
                <c:pt idx="2900">
                  <c:v>43885</c:v>
                </c:pt>
                <c:pt idx="2901">
                  <c:v>43886</c:v>
                </c:pt>
                <c:pt idx="2902">
                  <c:v>43887</c:v>
                </c:pt>
                <c:pt idx="2903">
                  <c:v>43888</c:v>
                </c:pt>
                <c:pt idx="2904">
                  <c:v>43889</c:v>
                </c:pt>
                <c:pt idx="2905">
                  <c:v>43892</c:v>
                </c:pt>
                <c:pt idx="2906">
                  <c:v>43893</c:v>
                </c:pt>
                <c:pt idx="2907">
                  <c:v>43894</c:v>
                </c:pt>
                <c:pt idx="2908">
                  <c:v>43895</c:v>
                </c:pt>
                <c:pt idx="2909">
                  <c:v>43896</c:v>
                </c:pt>
                <c:pt idx="2910">
                  <c:v>43899</c:v>
                </c:pt>
                <c:pt idx="2911">
                  <c:v>43900</c:v>
                </c:pt>
                <c:pt idx="2912">
                  <c:v>43901</c:v>
                </c:pt>
                <c:pt idx="2913">
                  <c:v>43902</c:v>
                </c:pt>
                <c:pt idx="2914">
                  <c:v>43903</c:v>
                </c:pt>
                <c:pt idx="2915">
                  <c:v>43906</c:v>
                </c:pt>
                <c:pt idx="2916">
                  <c:v>43907</c:v>
                </c:pt>
                <c:pt idx="2917">
                  <c:v>43908</c:v>
                </c:pt>
                <c:pt idx="2918">
                  <c:v>43909</c:v>
                </c:pt>
                <c:pt idx="2919">
                  <c:v>43910</c:v>
                </c:pt>
                <c:pt idx="2920">
                  <c:v>43913</c:v>
                </c:pt>
                <c:pt idx="2921">
                  <c:v>43914</c:v>
                </c:pt>
                <c:pt idx="2922">
                  <c:v>43915</c:v>
                </c:pt>
                <c:pt idx="2923">
                  <c:v>43916</c:v>
                </c:pt>
                <c:pt idx="2924">
                  <c:v>43917</c:v>
                </c:pt>
                <c:pt idx="2925">
                  <c:v>43920</c:v>
                </c:pt>
                <c:pt idx="2926">
                  <c:v>43921</c:v>
                </c:pt>
                <c:pt idx="2927">
                  <c:v>43922</c:v>
                </c:pt>
                <c:pt idx="2928">
                  <c:v>43923</c:v>
                </c:pt>
                <c:pt idx="2929">
                  <c:v>43924</c:v>
                </c:pt>
                <c:pt idx="2930">
                  <c:v>43927</c:v>
                </c:pt>
                <c:pt idx="2931">
                  <c:v>43928</c:v>
                </c:pt>
                <c:pt idx="2932">
                  <c:v>43929</c:v>
                </c:pt>
                <c:pt idx="2933">
                  <c:v>43930</c:v>
                </c:pt>
                <c:pt idx="2934">
                  <c:v>43935</c:v>
                </c:pt>
                <c:pt idx="2935">
                  <c:v>43936</c:v>
                </c:pt>
                <c:pt idx="2936">
                  <c:v>43937</c:v>
                </c:pt>
                <c:pt idx="2937">
                  <c:v>43938</c:v>
                </c:pt>
                <c:pt idx="2938">
                  <c:v>43941</c:v>
                </c:pt>
                <c:pt idx="2939">
                  <c:v>43942</c:v>
                </c:pt>
                <c:pt idx="2940">
                  <c:v>43943</c:v>
                </c:pt>
                <c:pt idx="2941">
                  <c:v>43944</c:v>
                </c:pt>
                <c:pt idx="2942">
                  <c:v>43945</c:v>
                </c:pt>
                <c:pt idx="2943">
                  <c:v>43948</c:v>
                </c:pt>
                <c:pt idx="2944">
                  <c:v>43949</c:v>
                </c:pt>
                <c:pt idx="2945">
                  <c:v>43950</c:v>
                </c:pt>
                <c:pt idx="2946">
                  <c:v>43951</c:v>
                </c:pt>
                <c:pt idx="2947">
                  <c:v>43952</c:v>
                </c:pt>
                <c:pt idx="2948">
                  <c:v>43955</c:v>
                </c:pt>
                <c:pt idx="2949">
                  <c:v>43956</c:v>
                </c:pt>
                <c:pt idx="2950">
                  <c:v>43957</c:v>
                </c:pt>
                <c:pt idx="2951">
                  <c:v>43958</c:v>
                </c:pt>
                <c:pt idx="2952">
                  <c:v>43959</c:v>
                </c:pt>
                <c:pt idx="2953">
                  <c:v>43962</c:v>
                </c:pt>
                <c:pt idx="2954">
                  <c:v>43963</c:v>
                </c:pt>
                <c:pt idx="2955">
                  <c:v>43964</c:v>
                </c:pt>
                <c:pt idx="2956">
                  <c:v>43965</c:v>
                </c:pt>
                <c:pt idx="2957">
                  <c:v>43966</c:v>
                </c:pt>
                <c:pt idx="2958">
                  <c:v>43969</c:v>
                </c:pt>
                <c:pt idx="2959">
                  <c:v>43970</c:v>
                </c:pt>
                <c:pt idx="2960">
                  <c:v>43971</c:v>
                </c:pt>
                <c:pt idx="2961">
                  <c:v>43972</c:v>
                </c:pt>
                <c:pt idx="2962">
                  <c:v>43973</c:v>
                </c:pt>
                <c:pt idx="2963">
                  <c:v>43976</c:v>
                </c:pt>
                <c:pt idx="2964">
                  <c:v>43977</c:v>
                </c:pt>
                <c:pt idx="2965">
                  <c:v>43978</c:v>
                </c:pt>
                <c:pt idx="2966">
                  <c:v>43979</c:v>
                </c:pt>
                <c:pt idx="2967">
                  <c:v>43980</c:v>
                </c:pt>
                <c:pt idx="2968">
                  <c:v>43983</c:v>
                </c:pt>
                <c:pt idx="2969">
                  <c:v>43984</c:v>
                </c:pt>
                <c:pt idx="2970">
                  <c:v>43985</c:v>
                </c:pt>
                <c:pt idx="2971">
                  <c:v>43986</c:v>
                </c:pt>
                <c:pt idx="2972">
                  <c:v>43987</c:v>
                </c:pt>
                <c:pt idx="2973">
                  <c:v>43990</c:v>
                </c:pt>
                <c:pt idx="2974">
                  <c:v>43991</c:v>
                </c:pt>
                <c:pt idx="2975">
                  <c:v>43992</c:v>
                </c:pt>
                <c:pt idx="2976">
                  <c:v>43993</c:v>
                </c:pt>
                <c:pt idx="2977">
                  <c:v>43994</c:v>
                </c:pt>
                <c:pt idx="2978">
                  <c:v>43997</c:v>
                </c:pt>
                <c:pt idx="2979">
                  <c:v>43998</c:v>
                </c:pt>
                <c:pt idx="2980">
                  <c:v>43999</c:v>
                </c:pt>
                <c:pt idx="2981">
                  <c:v>44000</c:v>
                </c:pt>
                <c:pt idx="2982">
                  <c:v>44001</c:v>
                </c:pt>
                <c:pt idx="2983">
                  <c:v>44004</c:v>
                </c:pt>
                <c:pt idx="2984">
                  <c:v>44005</c:v>
                </c:pt>
                <c:pt idx="2985">
                  <c:v>44006</c:v>
                </c:pt>
                <c:pt idx="2986">
                  <c:v>44007</c:v>
                </c:pt>
                <c:pt idx="2987">
                  <c:v>44008</c:v>
                </c:pt>
                <c:pt idx="2988">
                  <c:v>44011</c:v>
                </c:pt>
                <c:pt idx="2989">
                  <c:v>44012</c:v>
                </c:pt>
                <c:pt idx="2990">
                  <c:v>44013</c:v>
                </c:pt>
                <c:pt idx="2991">
                  <c:v>44014</c:v>
                </c:pt>
                <c:pt idx="2992">
                  <c:v>44015</c:v>
                </c:pt>
                <c:pt idx="2993">
                  <c:v>44018</c:v>
                </c:pt>
                <c:pt idx="2994">
                  <c:v>44019</c:v>
                </c:pt>
                <c:pt idx="2995">
                  <c:v>44020</c:v>
                </c:pt>
                <c:pt idx="2996">
                  <c:v>44021</c:v>
                </c:pt>
                <c:pt idx="2997">
                  <c:v>44022</c:v>
                </c:pt>
                <c:pt idx="2998">
                  <c:v>44025</c:v>
                </c:pt>
                <c:pt idx="2999">
                  <c:v>44026</c:v>
                </c:pt>
                <c:pt idx="3000">
                  <c:v>44027</c:v>
                </c:pt>
                <c:pt idx="3001">
                  <c:v>44028</c:v>
                </c:pt>
                <c:pt idx="3002">
                  <c:v>44029</c:v>
                </c:pt>
                <c:pt idx="3003">
                  <c:v>44032</c:v>
                </c:pt>
                <c:pt idx="3004">
                  <c:v>44033</c:v>
                </c:pt>
                <c:pt idx="3005">
                  <c:v>44034</c:v>
                </c:pt>
                <c:pt idx="3006">
                  <c:v>44035</c:v>
                </c:pt>
                <c:pt idx="3007">
                  <c:v>44036</c:v>
                </c:pt>
                <c:pt idx="3008">
                  <c:v>44039</c:v>
                </c:pt>
                <c:pt idx="3009">
                  <c:v>44040</c:v>
                </c:pt>
                <c:pt idx="3010">
                  <c:v>44041</c:v>
                </c:pt>
                <c:pt idx="3011">
                  <c:v>44042</c:v>
                </c:pt>
                <c:pt idx="3012">
                  <c:v>44043</c:v>
                </c:pt>
                <c:pt idx="3013">
                  <c:v>44046</c:v>
                </c:pt>
                <c:pt idx="3014">
                  <c:v>44047</c:v>
                </c:pt>
                <c:pt idx="3015">
                  <c:v>44048</c:v>
                </c:pt>
                <c:pt idx="3016">
                  <c:v>44049</c:v>
                </c:pt>
                <c:pt idx="3017">
                  <c:v>44050</c:v>
                </c:pt>
                <c:pt idx="3018">
                  <c:v>44053</c:v>
                </c:pt>
                <c:pt idx="3019">
                  <c:v>44054</c:v>
                </c:pt>
                <c:pt idx="3020">
                  <c:v>44055</c:v>
                </c:pt>
                <c:pt idx="3021">
                  <c:v>44056</c:v>
                </c:pt>
                <c:pt idx="3022">
                  <c:v>44057</c:v>
                </c:pt>
                <c:pt idx="3023">
                  <c:v>44060</c:v>
                </c:pt>
                <c:pt idx="3024">
                  <c:v>44061</c:v>
                </c:pt>
                <c:pt idx="3025">
                  <c:v>44062</c:v>
                </c:pt>
                <c:pt idx="3026">
                  <c:v>44063</c:v>
                </c:pt>
                <c:pt idx="3027">
                  <c:v>44064</c:v>
                </c:pt>
                <c:pt idx="3028">
                  <c:v>44067</c:v>
                </c:pt>
                <c:pt idx="3029">
                  <c:v>44068</c:v>
                </c:pt>
                <c:pt idx="3030">
                  <c:v>44069</c:v>
                </c:pt>
                <c:pt idx="3031">
                  <c:v>44070</c:v>
                </c:pt>
                <c:pt idx="3032">
                  <c:v>44071</c:v>
                </c:pt>
                <c:pt idx="3033">
                  <c:v>44074</c:v>
                </c:pt>
                <c:pt idx="3034">
                  <c:v>44075</c:v>
                </c:pt>
                <c:pt idx="3035">
                  <c:v>44076</c:v>
                </c:pt>
                <c:pt idx="3036">
                  <c:v>44077</c:v>
                </c:pt>
                <c:pt idx="3037">
                  <c:v>44078</c:v>
                </c:pt>
                <c:pt idx="3038">
                  <c:v>44081</c:v>
                </c:pt>
                <c:pt idx="3039">
                  <c:v>44082</c:v>
                </c:pt>
                <c:pt idx="3040">
                  <c:v>44083</c:v>
                </c:pt>
                <c:pt idx="3041">
                  <c:v>44084</c:v>
                </c:pt>
                <c:pt idx="3042">
                  <c:v>44085</c:v>
                </c:pt>
                <c:pt idx="3043">
                  <c:v>44088</c:v>
                </c:pt>
                <c:pt idx="3044">
                  <c:v>44089</c:v>
                </c:pt>
                <c:pt idx="3045">
                  <c:v>44090</c:v>
                </c:pt>
                <c:pt idx="3046">
                  <c:v>44091</c:v>
                </c:pt>
                <c:pt idx="3047">
                  <c:v>44092</c:v>
                </c:pt>
                <c:pt idx="3048">
                  <c:v>44095</c:v>
                </c:pt>
                <c:pt idx="3049">
                  <c:v>44096</c:v>
                </c:pt>
                <c:pt idx="3050">
                  <c:v>44097</c:v>
                </c:pt>
                <c:pt idx="3051">
                  <c:v>44098</c:v>
                </c:pt>
                <c:pt idx="3052">
                  <c:v>44099</c:v>
                </c:pt>
                <c:pt idx="3053">
                  <c:v>44102</c:v>
                </c:pt>
                <c:pt idx="3054">
                  <c:v>44103</c:v>
                </c:pt>
                <c:pt idx="3055">
                  <c:v>44104</c:v>
                </c:pt>
                <c:pt idx="3056">
                  <c:v>44105</c:v>
                </c:pt>
                <c:pt idx="3057">
                  <c:v>44106</c:v>
                </c:pt>
                <c:pt idx="3058">
                  <c:v>44109</c:v>
                </c:pt>
                <c:pt idx="3059">
                  <c:v>44110</c:v>
                </c:pt>
                <c:pt idx="3060">
                  <c:v>44111</c:v>
                </c:pt>
                <c:pt idx="3061">
                  <c:v>44112</c:v>
                </c:pt>
                <c:pt idx="3062">
                  <c:v>44113</c:v>
                </c:pt>
                <c:pt idx="3063">
                  <c:v>44116</c:v>
                </c:pt>
                <c:pt idx="3064">
                  <c:v>44117</c:v>
                </c:pt>
                <c:pt idx="3065">
                  <c:v>44118</c:v>
                </c:pt>
                <c:pt idx="3066">
                  <c:v>44119</c:v>
                </c:pt>
                <c:pt idx="3067">
                  <c:v>44120</c:v>
                </c:pt>
                <c:pt idx="3068">
                  <c:v>44123</c:v>
                </c:pt>
                <c:pt idx="3069">
                  <c:v>44124</c:v>
                </c:pt>
                <c:pt idx="3070">
                  <c:v>44125</c:v>
                </c:pt>
                <c:pt idx="3071">
                  <c:v>44126</c:v>
                </c:pt>
                <c:pt idx="3072">
                  <c:v>44127</c:v>
                </c:pt>
                <c:pt idx="3073">
                  <c:v>44130</c:v>
                </c:pt>
                <c:pt idx="3074">
                  <c:v>44131</c:v>
                </c:pt>
                <c:pt idx="3075">
                  <c:v>44132</c:v>
                </c:pt>
                <c:pt idx="3076">
                  <c:v>44133</c:v>
                </c:pt>
                <c:pt idx="3077">
                  <c:v>44134</c:v>
                </c:pt>
                <c:pt idx="3078">
                  <c:v>44137</c:v>
                </c:pt>
                <c:pt idx="3079">
                  <c:v>44138</c:v>
                </c:pt>
                <c:pt idx="3080">
                  <c:v>44139</c:v>
                </c:pt>
                <c:pt idx="3081">
                  <c:v>44140</c:v>
                </c:pt>
                <c:pt idx="3082">
                  <c:v>44141</c:v>
                </c:pt>
                <c:pt idx="3083">
                  <c:v>44144</c:v>
                </c:pt>
                <c:pt idx="3084">
                  <c:v>44145</c:v>
                </c:pt>
                <c:pt idx="3085">
                  <c:v>44146</c:v>
                </c:pt>
                <c:pt idx="3086">
                  <c:v>44147</c:v>
                </c:pt>
                <c:pt idx="3087">
                  <c:v>44148</c:v>
                </c:pt>
                <c:pt idx="3088">
                  <c:v>44151</c:v>
                </c:pt>
                <c:pt idx="3089">
                  <c:v>44152</c:v>
                </c:pt>
                <c:pt idx="3090">
                  <c:v>44153</c:v>
                </c:pt>
                <c:pt idx="3091">
                  <c:v>44154</c:v>
                </c:pt>
                <c:pt idx="3092">
                  <c:v>44155</c:v>
                </c:pt>
                <c:pt idx="3093">
                  <c:v>44158</c:v>
                </c:pt>
                <c:pt idx="3094">
                  <c:v>44159</c:v>
                </c:pt>
                <c:pt idx="3095">
                  <c:v>44160</c:v>
                </c:pt>
                <c:pt idx="3096">
                  <c:v>44161</c:v>
                </c:pt>
                <c:pt idx="3097">
                  <c:v>44162</c:v>
                </c:pt>
                <c:pt idx="3098">
                  <c:v>44165</c:v>
                </c:pt>
                <c:pt idx="3099">
                  <c:v>44166</c:v>
                </c:pt>
                <c:pt idx="3100">
                  <c:v>44167</c:v>
                </c:pt>
                <c:pt idx="3101">
                  <c:v>44168</c:v>
                </c:pt>
                <c:pt idx="3102">
                  <c:v>44169</c:v>
                </c:pt>
                <c:pt idx="3103">
                  <c:v>44172</c:v>
                </c:pt>
                <c:pt idx="3104">
                  <c:v>44173</c:v>
                </c:pt>
                <c:pt idx="3105">
                  <c:v>44174</c:v>
                </c:pt>
                <c:pt idx="3106">
                  <c:v>44175</c:v>
                </c:pt>
                <c:pt idx="3107">
                  <c:v>44176</c:v>
                </c:pt>
                <c:pt idx="3108">
                  <c:v>44179</c:v>
                </c:pt>
                <c:pt idx="3109">
                  <c:v>44180</c:v>
                </c:pt>
                <c:pt idx="3110">
                  <c:v>44181</c:v>
                </c:pt>
                <c:pt idx="3111">
                  <c:v>44182</c:v>
                </c:pt>
                <c:pt idx="3112">
                  <c:v>44183</c:v>
                </c:pt>
                <c:pt idx="3113">
                  <c:v>44186</c:v>
                </c:pt>
                <c:pt idx="3114">
                  <c:v>44187</c:v>
                </c:pt>
                <c:pt idx="3115">
                  <c:v>44188</c:v>
                </c:pt>
                <c:pt idx="3116">
                  <c:v>44189</c:v>
                </c:pt>
                <c:pt idx="3117">
                  <c:v>44193</c:v>
                </c:pt>
                <c:pt idx="3118">
                  <c:v>44194</c:v>
                </c:pt>
                <c:pt idx="3119">
                  <c:v>44195</c:v>
                </c:pt>
                <c:pt idx="3120">
                  <c:v>44196</c:v>
                </c:pt>
                <c:pt idx="3121">
                  <c:v>44200</c:v>
                </c:pt>
                <c:pt idx="3122">
                  <c:v>44201</c:v>
                </c:pt>
                <c:pt idx="3123">
                  <c:v>44202</c:v>
                </c:pt>
                <c:pt idx="3124">
                  <c:v>44203</c:v>
                </c:pt>
                <c:pt idx="3125">
                  <c:v>44204</c:v>
                </c:pt>
                <c:pt idx="3126">
                  <c:v>44207</c:v>
                </c:pt>
                <c:pt idx="3127">
                  <c:v>44208</c:v>
                </c:pt>
                <c:pt idx="3128">
                  <c:v>44209</c:v>
                </c:pt>
                <c:pt idx="3129">
                  <c:v>44210</c:v>
                </c:pt>
                <c:pt idx="3130">
                  <c:v>44211</c:v>
                </c:pt>
                <c:pt idx="3131">
                  <c:v>44214</c:v>
                </c:pt>
                <c:pt idx="3132">
                  <c:v>44215</c:v>
                </c:pt>
                <c:pt idx="3133">
                  <c:v>44216</c:v>
                </c:pt>
                <c:pt idx="3134">
                  <c:v>44217</c:v>
                </c:pt>
                <c:pt idx="3135">
                  <c:v>44218</c:v>
                </c:pt>
                <c:pt idx="3136">
                  <c:v>44221</c:v>
                </c:pt>
                <c:pt idx="3137">
                  <c:v>44222</c:v>
                </c:pt>
                <c:pt idx="3138">
                  <c:v>44223</c:v>
                </c:pt>
                <c:pt idx="3139">
                  <c:v>44224</c:v>
                </c:pt>
                <c:pt idx="3140">
                  <c:v>44225</c:v>
                </c:pt>
                <c:pt idx="3141">
                  <c:v>44228</c:v>
                </c:pt>
                <c:pt idx="3142">
                  <c:v>44229</c:v>
                </c:pt>
                <c:pt idx="3143">
                  <c:v>44230</c:v>
                </c:pt>
                <c:pt idx="3144">
                  <c:v>44231</c:v>
                </c:pt>
                <c:pt idx="3145">
                  <c:v>44232</c:v>
                </c:pt>
                <c:pt idx="3146">
                  <c:v>44235</c:v>
                </c:pt>
                <c:pt idx="3147">
                  <c:v>44236</c:v>
                </c:pt>
                <c:pt idx="3148">
                  <c:v>44237</c:v>
                </c:pt>
                <c:pt idx="3149">
                  <c:v>44238</c:v>
                </c:pt>
                <c:pt idx="3150">
                  <c:v>44239</c:v>
                </c:pt>
                <c:pt idx="3151">
                  <c:v>44242</c:v>
                </c:pt>
                <c:pt idx="3152">
                  <c:v>44243</c:v>
                </c:pt>
                <c:pt idx="3153">
                  <c:v>44244</c:v>
                </c:pt>
                <c:pt idx="3154">
                  <c:v>44245</c:v>
                </c:pt>
                <c:pt idx="3155">
                  <c:v>44246</c:v>
                </c:pt>
                <c:pt idx="3156">
                  <c:v>44249</c:v>
                </c:pt>
                <c:pt idx="3157">
                  <c:v>44250</c:v>
                </c:pt>
                <c:pt idx="3158">
                  <c:v>44251</c:v>
                </c:pt>
                <c:pt idx="3159">
                  <c:v>44252</c:v>
                </c:pt>
                <c:pt idx="3160">
                  <c:v>44253</c:v>
                </c:pt>
                <c:pt idx="3161">
                  <c:v>44256</c:v>
                </c:pt>
                <c:pt idx="3162">
                  <c:v>44257</c:v>
                </c:pt>
                <c:pt idx="3163">
                  <c:v>44258</c:v>
                </c:pt>
                <c:pt idx="3164">
                  <c:v>44259</c:v>
                </c:pt>
                <c:pt idx="3165">
                  <c:v>44260</c:v>
                </c:pt>
                <c:pt idx="3166">
                  <c:v>44263</c:v>
                </c:pt>
                <c:pt idx="3167">
                  <c:v>44264</c:v>
                </c:pt>
                <c:pt idx="3168">
                  <c:v>44265</c:v>
                </c:pt>
                <c:pt idx="3169">
                  <c:v>44266</c:v>
                </c:pt>
                <c:pt idx="3170">
                  <c:v>44267</c:v>
                </c:pt>
                <c:pt idx="3171">
                  <c:v>44270</c:v>
                </c:pt>
                <c:pt idx="3172">
                  <c:v>44271</c:v>
                </c:pt>
                <c:pt idx="3173">
                  <c:v>44272</c:v>
                </c:pt>
                <c:pt idx="3174">
                  <c:v>44273</c:v>
                </c:pt>
                <c:pt idx="3175">
                  <c:v>44274</c:v>
                </c:pt>
                <c:pt idx="3176">
                  <c:v>44277</c:v>
                </c:pt>
                <c:pt idx="3177">
                  <c:v>44278</c:v>
                </c:pt>
                <c:pt idx="3178">
                  <c:v>44279</c:v>
                </c:pt>
                <c:pt idx="3179">
                  <c:v>44280</c:v>
                </c:pt>
                <c:pt idx="3180">
                  <c:v>44281</c:v>
                </c:pt>
                <c:pt idx="3181">
                  <c:v>44284</c:v>
                </c:pt>
                <c:pt idx="3182">
                  <c:v>44285</c:v>
                </c:pt>
                <c:pt idx="3183">
                  <c:v>44286</c:v>
                </c:pt>
                <c:pt idx="3184">
                  <c:v>44287</c:v>
                </c:pt>
                <c:pt idx="3185">
                  <c:v>44288</c:v>
                </c:pt>
                <c:pt idx="3186">
                  <c:v>44291</c:v>
                </c:pt>
                <c:pt idx="3187">
                  <c:v>44292</c:v>
                </c:pt>
                <c:pt idx="3188">
                  <c:v>44293</c:v>
                </c:pt>
                <c:pt idx="3189">
                  <c:v>44294</c:v>
                </c:pt>
                <c:pt idx="3190">
                  <c:v>44295</c:v>
                </c:pt>
                <c:pt idx="3191">
                  <c:v>44298</c:v>
                </c:pt>
                <c:pt idx="3192">
                  <c:v>44299</c:v>
                </c:pt>
                <c:pt idx="3193">
                  <c:v>44300</c:v>
                </c:pt>
                <c:pt idx="3194">
                  <c:v>44301</c:v>
                </c:pt>
                <c:pt idx="3195">
                  <c:v>44302</c:v>
                </c:pt>
                <c:pt idx="3196">
                  <c:v>44305</c:v>
                </c:pt>
                <c:pt idx="3197">
                  <c:v>44306</c:v>
                </c:pt>
                <c:pt idx="3198">
                  <c:v>44307</c:v>
                </c:pt>
                <c:pt idx="3199">
                  <c:v>44308</c:v>
                </c:pt>
                <c:pt idx="3200">
                  <c:v>44309</c:v>
                </c:pt>
                <c:pt idx="3201">
                  <c:v>44312</c:v>
                </c:pt>
                <c:pt idx="3202">
                  <c:v>44313</c:v>
                </c:pt>
                <c:pt idx="3203">
                  <c:v>44314</c:v>
                </c:pt>
                <c:pt idx="3204">
                  <c:v>44315</c:v>
                </c:pt>
                <c:pt idx="3205">
                  <c:v>44316</c:v>
                </c:pt>
                <c:pt idx="3206">
                  <c:v>44319</c:v>
                </c:pt>
                <c:pt idx="3207">
                  <c:v>44320</c:v>
                </c:pt>
                <c:pt idx="3208">
                  <c:v>44321</c:v>
                </c:pt>
                <c:pt idx="3209">
                  <c:v>44322</c:v>
                </c:pt>
                <c:pt idx="3210">
                  <c:v>44323</c:v>
                </c:pt>
                <c:pt idx="3211">
                  <c:v>44326</c:v>
                </c:pt>
                <c:pt idx="3212">
                  <c:v>44327</c:v>
                </c:pt>
                <c:pt idx="3213">
                  <c:v>44328</c:v>
                </c:pt>
                <c:pt idx="3214">
                  <c:v>44329</c:v>
                </c:pt>
                <c:pt idx="3215">
                  <c:v>44330</c:v>
                </c:pt>
                <c:pt idx="3216">
                  <c:v>44333</c:v>
                </c:pt>
                <c:pt idx="3217">
                  <c:v>44334</c:v>
                </c:pt>
                <c:pt idx="3218">
                  <c:v>44335</c:v>
                </c:pt>
                <c:pt idx="3219">
                  <c:v>44336</c:v>
                </c:pt>
                <c:pt idx="3220">
                  <c:v>44337</c:v>
                </c:pt>
                <c:pt idx="3221">
                  <c:v>44340</c:v>
                </c:pt>
                <c:pt idx="3222">
                  <c:v>44341</c:v>
                </c:pt>
                <c:pt idx="3223">
                  <c:v>44342</c:v>
                </c:pt>
                <c:pt idx="3224">
                  <c:v>44343</c:v>
                </c:pt>
                <c:pt idx="3225">
                  <c:v>44344</c:v>
                </c:pt>
                <c:pt idx="3226">
                  <c:v>44347</c:v>
                </c:pt>
                <c:pt idx="3227">
                  <c:v>44348</c:v>
                </c:pt>
                <c:pt idx="3228">
                  <c:v>44349</c:v>
                </c:pt>
                <c:pt idx="3229">
                  <c:v>44350</c:v>
                </c:pt>
                <c:pt idx="3230">
                  <c:v>44351</c:v>
                </c:pt>
                <c:pt idx="3231">
                  <c:v>44354</c:v>
                </c:pt>
                <c:pt idx="3232">
                  <c:v>44355</c:v>
                </c:pt>
                <c:pt idx="3233">
                  <c:v>44356</c:v>
                </c:pt>
                <c:pt idx="3234">
                  <c:v>44357</c:v>
                </c:pt>
                <c:pt idx="3235">
                  <c:v>44358</c:v>
                </c:pt>
                <c:pt idx="3236">
                  <c:v>44361</c:v>
                </c:pt>
                <c:pt idx="3237">
                  <c:v>44362</c:v>
                </c:pt>
                <c:pt idx="3238">
                  <c:v>44363</c:v>
                </c:pt>
                <c:pt idx="3239">
                  <c:v>44364</c:v>
                </c:pt>
                <c:pt idx="3240">
                  <c:v>44365</c:v>
                </c:pt>
                <c:pt idx="3241">
                  <c:v>44368</c:v>
                </c:pt>
                <c:pt idx="3242">
                  <c:v>44369</c:v>
                </c:pt>
                <c:pt idx="3243">
                  <c:v>44370</c:v>
                </c:pt>
                <c:pt idx="3244">
                  <c:v>44371</c:v>
                </c:pt>
                <c:pt idx="3245">
                  <c:v>44372</c:v>
                </c:pt>
                <c:pt idx="3246">
                  <c:v>44375</c:v>
                </c:pt>
                <c:pt idx="3247">
                  <c:v>44376</c:v>
                </c:pt>
                <c:pt idx="3248">
                  <c:v>44377</c:v>
                </c:pt>
                <c:pt idx="3249">
                  <c:v>44378</c:v>
                </c:pt>
                <c:pt idx="3250">
                  <c:v>44379</c:v>
                </c:pt>
                <c:pt idx="3251">
                  <c:v>44382</c:v>
                </c:pt>
                <c:pt idx="3252">
                  <c:v>44383</c:v>
                </c:pt>
                <c:pt idx="3253">
                  <c:v>44384</c:v>
                </c:pt>
                <c:pt idx="3254">
                  <c:v>44385</c:v>
                </c:pt>
                <c:pt idx="3255">
                  <c:v>44386</c:v>
                </c:pt>
                <c:pt idx="3256">
                  <c:v>44389</c:v>
                </c:pt>
                <c:pt idx="3257">
                  <c:v>44390</c:v>
                </c:pt>
                <c:pt idx="3258">
                  <c:v>44391</c:v>
                </c:pt>
                <c:pt idx="3259">
                  <c:v>44392</c:v>
                </c:pt>
                <c:pt idx="3260">
                  <c:v>44393</c:v>
                </c:pt>
                <c:pt idx="3261">
                  <c:v>44396</c:v>
                </c:pt>
                <c:pt idx="3262">
                  <c:v>44397</c:v>
                </c:pt>
                <c:pt idx="3263">
                  <c:v>44398</c:v>
                </c:pt>
                <c:pt idx="3264">
                  <c:v>44399</c:v>
                </c:pt>
                <c:pt idx="3265">
                  <c:v>44400</c:v>
                </c:pt>
                <c:pt idx="3266">
                  <c:v>44403</c:v>
                </c:pt>
                <c:pt idx="3267">
                  <c:v>44404</c:v>
                </c:pt>
                <c:pt idx="3268">
                  <c:v>44405</c:v>
                </c:pt>
                <c:pt idx="3269">
                  <c:v>44406</c:v>
                </c:pt>
                <c:pt idx="3270">
                  <c:v>44407</c:v>
                </c:pt>
                <c:pt idx="3271">
                  <c:v>44410</c:v>
                </c:pt>
                <c:pt idx="3272">
                  <c:v>44411</c:v>
                </c:pt>
                <c:pt idx="3273">
                  <c:v>44412</c:v>
                </c:pt>
                <c:pt idx="3274">
                  <c:v>44413</c:v>
                </c:pt>
                <c:pt idx="3275">
                  <c:v>44414</c:v>
                </c:pt>
                <c:pt idx="3276">
                  <c:v>44417</c:v>
                </c:pt>
                <c:pt idx="3277">
                  <c:v>44418</c:v>
                </c:pt>
                <c:pt idx="3278">
                  <c:v>44419</c:v>
                </c:pt>
                <c:pt idx="3279">
                  <c:v>44420</c:v>
                </c:pt>
                <c:pt idx="3280">
                  <c:v>44421</c:v>
                </c:pt>
                <c:pt idx="3281">
                  <c:v>44424</c:v>
                </c:pt>
                <c:pt idx="3282">
                  <c:v>44425</c:v>
                </c:pt>
                <c:pt idx="3283">
                  <c:v>44426</c:v>
                </c:pt>
                <c:pt idx="3284">
                  <c:v>44427</c:v>
                </c:pt>
                <c:pt idx="3285">
                  <c:v>44428</c:v>
                </c:pt>
                <c:pt idx="3286">
                  <c:v>44431</c:v>
                </c:pt>
                <c:pt idx="3287">
                  <c:v>44432</c:v>
                </c:pt>
                <c:pt idx="3288">
                  <c:v>44433</c:v>
                </c:pt>
                <c:pt idx="3289">
                  <c:v>44434</c:v>
                </c:pt>
                <c:pt idx="3290">
                  <c:v>44435</c:v>
                </c:pt>
                <c:pt idx="3291">
                  <c:v>44438</c:v>
                </c:pt>
                <c:pt idx="3292">
                  <c:v>44439</c:v>
                </c:pt>
                <c:pt idx="3293">
                  <c:v>44440</c:v>
                </c:pt>
                <c:pt idx="3294">
                  <c:v>44441</c:v>
                </c:pt>
                <c:pt idx="3295">
                  <c:v>44442</c:v>
                </c:pt>
                <c:pt idx="3296">
                  <c:v>44445</c:v>
                </c:pt>
                <c:pt idx="3297">
                  <c:v>44446</c:v>
                </c:pt>
                <c:pt idx="3298">
                  <c:v>44447</c:v>
                </c:pt>
                <c:pt idx="3299">
                  <c:v>44448</c:v>
                </c:pt>
                <c:pt idx="3300">
                  <c:v>44449</c:v>
                </c:pt>
                <c:pt idx="3301">
                  <c:v>44452</c:v>
                </c:pt>
                <c:pt idx="3302">
                  <c:v>44453</c:v>
                </c:pt>
                <c:pt idx="3303">
                  <c:v>44454</c:v>
                </c:pt>
                <c:pt idx="3304">
                  <c:v>44455</c:v>
                </c:pt>
                <c:pt idx="3305">
                  <c:v>44456</c:v>
                </c:pt>
                <c:pt idx="3306">
                  <c:v>44459</c:v>
                </c:pt>
                <c:pt idx="3307">
                  <c:v>44460</c:v>
                </c:pt>
                <c:pt idx="3308">
                  <c:v>44461</c:v>
                </c:pt>
                <c:pt idx="3309">
                  <c:v>44462</c:v>
                </c:pt>
                <c:pt idx="3310">
                  <c:v>44463</c:v>
                </c:pt>
                <c:pt idx="3311">
                  <c:v>44466</c:v>
                </c:pt>
                <c:pt idx="3312">
                  <c:v>44467</c:v>
                </c:pt>
                <c:pt idx="3313">
                  <c:v>44468</c:v>
                </c:pt>
                <c:pt idx="3314">
                  <c:v>44469</c:v>
                </c:pt>
                <c:pt idx="3315">
                  <c:v>44470</c:v>
                </c:pt>
                <c:pt idx="3316">
                  <c:v>44473</c:v>
                </c:pt>
                <c:pt idx="3317">
                  <c:v>44474</c:v>
                </c:pt>
                <c:pt idx="3318">
                  <c:v>44475</c:v>
                </c:pt>
                <c:pt idx="3319">
                  <c:v>44476</c:v>
                </c:pt>
                <c:pt idx="3320">
                  <c:v>44477</c:v>
                </c:pt>
                <c:pt idx="3321">
                  <c:v>44480</c:v>
                </c:pt>
                <c:pt idx="3322">
                  <c:v>44481</c:v>
                </c:pt>
                <c:pt idx="3323">
                  <c:v>44482</c:v>
                </c:pt>
                <c:pt idx="3324">
                  <c:v>44483</c:v>
                </c:pt>
                <c:pt idx="3325">
                  <c:v>44484</c:v>
                </c:pt>
                <c:pt idx="3326">
                  <c:v>44487</c:v>
                </c:pt>
                <c:pt idx="3327">
                  <c:v>44488</c:v>
                </c:pt>
                <c:pt idx="3328">
                  <c:v>44489</c:v>
                </c:pt>
                <c:pt idx="3329">
                  <c:v>44490</c:v>
                </c:pt>
                <c:pt idx="3330">
                  <c:v>44491</c:v>
                </c:pt>
                <c:pt idx="3331">
                  <c:v>44494</c:v>
                </c:pt>
                <c:pt idx="3332">
                  <c:v>44495</c:v>
                </c:pt>
                <c:pt idx="3333">
                  <c:v>44496</c:v>
                </c:pt>
                <c:pt idx="3334">
                  <c:v>44497</c:v>
                </c:pt>
                <c:pt idx="3335">
                  <c:v>44498</c:v>
                </c:pt>
                <c:pt idx="3336">
                  <c:v>44501</c:v>
                </c:pt>
                <c:pt idx="3337">
                  <c:v>44502</c:v>
                </c:pt>
                <c:pt idx="3338">
                  <c:v>44503</c:v>
                </c:pt>
                <c:pt idx="3339">
                  <c:v>44504</c:v>
                </c:pt>
                <c:pt idx="3340">
                  <c:v>44505</c:v>
                </c:pt>
                <c:pt idx="3341">
                  <c:v>44508</c:v>
                </c:pt>
                <c:pt idx="3342">
                  <c:v>44509</c:v>
                </c:pt>
                <c:pt idx="3343">
                  <c:v>44510</c:v>
                </c:pt>
                <c:pt idx="3344">
                  <c:v>44511</c:v>
                </c:pt>
                <c:pt idx="3345">
                  <c:v>44512</c:v>
                </c:pt>
                <c:pt idx="3346">
                  <c:v>44515</c:v>
                </c:pt>
                <c:pt idx="3347">
                  <c:v>44516</c:v>
                </c:pt>
                <c:pt idx="3348">
                  <c:v>44517</c:v>
                </c:pt>
                <c:pt idx="3349">
                  <c:v>44518</c:v>
                </c:pt>
                <c:pt idx="3350">
                  <c:v>44519</c:v>
                </c:pt>
                <c:pt idx="3351">
                  <c:v>44522</c:v>
                </c:pt>
                <c:pt idx="3352">
                  <c:v>44523</c:v>
                </c:pt>
                <c:pt idx="3353">
                  <c:v>44524</c:v>
                </c:pt>
                <c:pt idx="3354">
                  <c:v>44525</c:v>
                </c:pt>
                <c:pt idx="3355">
                  <c:v>44526</c:v>
                </c:pt>
                <c:pt idx="3356">
                  <c:v>44529</c:v>
                </c:pt>
                <c:pt idx="3357">
                  <c:v>44530</c:v>
                </c:pt>
                <c:pt idx="3358">
                  <c:v>44531</c:v>
                </c:pt>
                <c:pt idx="3359">
                  <c:v>44532</c:v>
                </c:pt>
                <c:pt idx="3360">
                  <c:v>44533</c:v>
                </c:pt>
                <c:pt idx="3361">
                  <c:v>44536</c:v>
                </c:pt>
                <c:pt idx="3362">
                  <c:v>44537</c:v>
                </c:pt>
                <c:pt idx="3363">
                  <c:v>44538</c:v>
                </c:pt>
                <c:pt idx="3364">
                  <c:v>44539</c:v>
                </c:pt>
                <c:pt idx="3365">
                  <c:v>44540</c:v>
                </c:pt>
                <c:pt idx="3366">
                  <c:v>44543</c:v>
                </c:pt>
                <c:pt idx="3367">
                  <c:v>44544</c:v>
                </c:pt>
                <c:pt idx="3368">
                  <c:v>44545</c:v>
                </c:pt>
                <c:pt idx="3369">
                  <c:v>44546</c:v>
                </c:pt>
                <c:pt idx="3370">
                  <c:v>44547</c:v>
                </c:pt>
                <c:pt idx="3371">
                  <c:v>44550</c:v>
                </c:pt>
                <c:pt idx="3372">
                  <c:v>44551</c:v>
                </c:pt>
                <c:pt idx="3373">
                  <c:v>44552</c:v>
                </c:pt>
                <c:pt idx="3374">
                  <c:v>44553</c:v>
                </c:pt>
                <c:pt idx="3375">
                  <c:v>44554</c:v>
                </c:pt>
                <c:pt idx="3376">
                  <c:v>44557</c:v>
                </c:pt>
                <c:pt idx="3377">
                  <c:v>44558</c:v>
                </c:pt>
                <c:pt idx="3378">
                  <c:v>44559</c:v>
                </c:pt>
                <c:pt idx="3379">
                  <c:v>44560</c:v>
                </c:pt>
                <c:pt idx="3380">
                  <c:v>44561</c:v>
                </c:pt>
                <c:pt idx="3381">
                  <c:v>44564</c:v>
                </c:pt>
                <c:pt idx="3382">
                  <c:v>44565</c:v>
                </c:pt>
                <c:pt idx="3383">
                  <c:v>44566</c:v>
                </c:pt>
                <c:pt idx="3384">
                  <c:v>44567</c:v>
                </c:pt>
                <c:pt idx="3385">
                  <c:v>44568</c:v>
                </c:pt>
                <c:pt idx="3386">
                  <c:v>44571</c:v>
                </c:pt>
                <c:pt idx="3387">
                  <c:v>44572</c:v>
                </c:pt>
                <c:pt idx="3388">
                  <c:v>44573</c:v>
                </c:pt>
                <c:pt idx="3389">
                  <c:v>44574</c:v>
                </c:pt>
                <c:pt idx="3390">
                  <c:v>44575</c:v>
                </c:pt>
                <c:pt idx="3391">
                  <c:v>44578</c:v>
                </c:pt>
                <c:pt idx="3392">
                  <c:v>44579</c:v>
                </c:pt>
                <c:pt idx="3393">
                  <c:v>44580</c:v>
                </c:pt>
                <c:pt idx="3394">
                  <c:v>44581</c:v>
                </c:pt>
                <c:pt idx="3395">
                  <c:v>44582</c:v>
                </c:pt>
                <c:pt idx="3396">
                  <c:v>44585</c:v>
                </c:pt>
                <c:pt idx="3397">
                  <c:v>44586</c:v>
                </c:pt>
                <c:pt idx="3398">
                  <c:v>44587</c:v>
                </c:pt>
                <c:pt idx="3399">
                  <c:v>44588</c:v>
                </c:pt>
                <c:pt idx="3400">
                  <c:v>44589</c:v>
                </c:pt>
                <c:pt idx="3401">
                  <c:v>44592</c:v>
                </c:pt>
                <c:pt idx="3402">
                  <c:v>44593</c:v>
                </c:pt>
                <c:pt idx="3403">
                  <c:v>44594</c:v>
                </c:pt>
                <c:pt idx="3404">
                  <c:v>44595</c:v>
                </c:pt>
                <c:pt idx="3405">
                  <c:v>44596</c:v>
                </c:pt>
                <c:pt idx="3406">
                  <c:v>44599</c:v>
                </c:pt>
                <c:pt idx="3407">
                  <c:v>44600</c:v>
                </c:pt>
                <c:pt idx="3408">
                  <c:v>44601</c:v>
                </c:pt>
                <c:pt idx="3409">
                  <c:v>44602</c:v>
                </c:pt>
                <c:pt idx="3410">
                  <c:v>44603</c:v>
                </c:pt>
                <c:pt idx="3411">
                  <c:v>44606</c:v>
                </c:pt>
                <c:pt idx="3412">
                  <c:v>44607</c:v>
                </c:pt>
                <c:pt idx="3413">
                  <c:v>44608</c:v>
                </c:pt>
                <c:pt idx="3414">
                  <c:v>44609</c:v>
                </c:pt>
                <c:pt idx="3415">
                  <c:v>44610</c:v>
                </c:pt>
                <c:pt idx="3416">
                  <c:v>44613</c:v>
                </c:pt>
                <c:pt idx="3417">
                  <c:v>44614</c:v>
                </c:pt>
                <c:pt idx="3418">
                  <c:v>44615</c:v>
                </c:pt>
                <c:pt idx="3419">
                  <c:v>44616</c:v>
                </c:pt>
                <c:pt idx="3420">
                  <c:v>44617</c:v>
                </c:pt>
                <c:pt idx="3421">
                  <c:v>44620</c:v>
                </c:pt>
                <c:pt idx="3422">
                  <c:v>44621</c:v>
                </c:pt>
                <c:pt idx="3423">
                  <c:v>44622</c:v>
                </c:pt>
                <c:pt idx="3424">
                  <c:v>44623</c:v>
                </c:pt>
                <c:pt idx="3425">
                  <c:v>44624</c:v>
                </c:pt>
                <c:pt idx="3426">
                  <c:v>44627</c:v>
                </c:pt>
                <c:pt idx="3427">
                  <c:v>44628</c:v>
                </c:pt>
                <c:pt idx="3428">
                  <c:v>44629</c:v>
                </c:pt>
                <c:pt idx="3429">
                  <c:v>44630</c:v>
                </c:pt>
                <c:pt idx="3430">
                  <c:v>44631</c:v>
                </c:pt>
                <c:pt idx="3431">
                  <c:v>44634</c:v>
                </c:pt>
                <c:pt idx="3432">
                  <c:v>44635</c:v>
                </c:pt>
                <c:pt idx="3433">
                  <c:v>44636</c:v>
                </c:pt>
                <c:pt idx="3434">
                  <c:v>44637</c:v>
                </c:pt>
                <c:pt idx="3435">
                  <c:v>44638</c:v>
                </c:pt>
                <c:pt idx="3436">
                  <c:v>44641</c:v>
                </c:pt>
                <c:pt idx="3437">
                  <c:v>44642</c:v>
                </c:pt>
                <c:pt idx="3438">
                  <c:v>44643</c:v>
                </c:pt>
                <c:pt idx="3439">
                  <c:v>44644</c:v>
                </c:pt>
                <c:pt idx="3440">
                  <c:v>44645</c:v>
                </c:pt>
                <c:pt idx="3441">
                  <c:v>44648</c:v>
                </c:pt>
                <c:pt idx="3442">
                  <c:v>44649</c:v>
                </c:pt>
                <c:pt idx="3443">
                  <c:v>44650</c:v>
                </c:pt>
                <c:pt idx="3444">
                  <c:v>44651</c:v>
                </c:pt>
                <c:pt idx="3445">
                  <c:v>44652</c:v>
                </c:pt>
                <c:pt idx="3446">
                  <c:v>44655</c:v>
                </c:pt>
                <c:pt idx="3447">
                  <c:v>44656</c:v>
                </c:pt>
                <c:pt idx="3448">
                  <c:v>44657</c:v>
                </c:pt>
                <c:pt idx="3449">
                  <c:v>44658</c:v>
                </c:pt>
                <c:pt idx="3450">
                  <c:v>44659</c:v>
                </c:pt>
                <c:pt idx="3451">
                  <c:v>44662</c:v>
                </c:pt>
                <c:pt idx="3452">
                  <c:v>44663</c:v>
                </c:pt>
                <c:pt idx="3453">
                  <c:v>44664</c:v>
                </c:pt>
                <c:pt idx="3454">
                  <c:v>44665</c:v>
                </c:pt>
                <c:pt idx="3455">
                  <c:v>44666</c:v>
                </c:pt>
                <c:pt idx="3456">
                  <c:v>44669</c:v>
                </c:pt>
                <c:pt idx="3457">
                  <c:v>44670</c:v>
                </c:pt>
                <c:pt idx="3458">
                  <c:v>44671</c:v>
                </c:pt>
                <c:pt idx="3459">
                  <c:v>44672</c:v>
                </c:pt>
                <c:pt idx="3460">
                  <c:v>44673</c:v>
                </c:pt>
                <c:pt idx="3461">
                  <c:v>44676</c:v>
                </c:pt>
                <c:pt idx="3462">
                  <c:v>44677</c:v>
                </c:pt>
                <c:pt idx="3463">
                  <c:v>44678</c:v>
                </c:pt>
                <c:pt idx="3464">
                  <c:v>44679</c:v>
                </c:pt>
                <c:pt idx="3465">
                  <c:v>44680</c:v>
                </c:pt>
                <c:pt idx="3466">
                  <c:v>44683</c:v>
                </c:pt>
                <c:pt idx="3467">
                  <c:v>44684</c:v>
                </c:pt>
                <c:pt idx="3468">
                  <c:v>44685</c:v>
                </c:pt>
                <c:pt idx="3469">
                  <c:v>44686</c:v>
                </c:pt>
                <c:pt idx="3470">
                  <c:v>44687</c:v>
                </c:pt>
                <c:pt idx="3471">
                  <c:v>44690</c:v>
                </c:pt>
                <c:pt idx="3472">
                  <c:v>44691</c:v>
                </c:pt>
                <c:pt idx="3473">
                  <c:v>44692</c:v>
                </c:pt>
                <c:pt idx="3474">
                  <c:v>44693</c:v>
                </c:pt>
                <c:pt idx="3475">
                  <c:v>44694</c:v>
                </c:pt>
                <c:pt idx="3476">
                  <c:v>44697</c:v>
                </c:pt>
                <c:pt idx="3477">
                  <c:v>44698</c:v>
                </c:pt>
                <c:pt idx="3478">
                  <c:v>44699</c:v>
                </c:pt>
                <c:pt idx="3479">
                  <c:v>44700</c:v>
                </c:pt>
                <c:pt idx="3480">
                  <c:v>44701</c:v>
                </c:pt>
                <c:pt idx="3481">
                  <c:v>44704</c:v>
                </c:pt>
                <c:pt idx="3482">
                  <c:v>44705</c:v>
                </c:pt>
                <c:pt idx="3483">
                  <c:v>44706</c:v>
                </c:pt>
                <c:pt idx="3484">
                  <c:v>44707</c:v>
                </c:pt>
                <c:pt idx="3485">
                  <c:v>44708</c:v>
                </c:pt>
                <c:pt idx="3486">
                  <c:v>44711</c:v>
                </c:pt>
                <c:pt idx="3487">
                  <c:v>44712</c:v>
                </c:pt>
                <c:pt idx="3488">
                  <c:v>44713</c:v>
                </c:pt>
                <c:pt idx="3489">
                  <c:v>44714</c:v>
                </c:pt>
                <c:pt idx="3490">
                  <c:v>44715</c:v>
                </c:pt>
                <c:pt idx="3491">
                  <c:v>44718</c:v>
                </c:pt>
                <c:pt idx="3492">
                  <c:v>44719</c:v>
                </c:pt>
                <c:pt idx="3493">
                  <c:v>44720</c:v>
                </c:pt>
                <c:pt idx="3494">
                  <c:v>44721</c:v>
                </c:pt>
                <c:pt idx="3495">
                  <c:v>44722</c:v>
                </c:pt>
                <c:pt idx="3496">
                  <c:v>44725</c:v>
                </c:pt>
                <c:pt idx="3497">
                  <c:v>44726</c:v>
                </c:pt>
                <c:pt idx="3498">
                  <c:v>44727</c:v>
                </c:pt>
                <c:pt idx="3499">
                  <c:v>44728</c:v>
                </c:pt>
                <c:pt idx="3500">
                  <c:v>44729</c:v>
                </c:pt>
                <c:pt idx="3501">
                  <c:v>44732</c:v>
                </c:pt>
                <c:pt idx="3502">
                  <c:v>44733</c:v>
                </c:pt>
                <c:pt idx="3503">
                  <c:v>44734</c:v>
                </c:pt>
                <c:pt idx="3504">
                  <c:v>44735</c:v>
                </c:pt>
                <c:pt idx="3505">
                  <c:v>44736</c:v>
                </c:pt>
                <c:pt idx="3506">
                  <c:v>44739</c:v>
                </c:pt>
                <c:pt idx="3507">
                  <c:v>44740</c:v>
                </c:pt>
                <c:pt idx="3508">
                  <c:v>44741</c:v>
                </c:pt>
                <c:pt idx="3509">
                  <c:v>44742</c:v>
                </c:pt>
                <c:pt idx="3510">
                  <c:v>44743</c:v>
                </c:pt>
                <c:pt idx="3511">
                  <c:v>44746</c:v>
                </c:pt>
                <c:pt idx="3512">
                  <c:v>44747</c:v>
                </c:pt>
                <c:pt idx="3513">
                  <c:v>44748</c:v>
                </c:pt>
                <c:pt idx="3514">
                  <c:v>44749</c:v>
                </c:pt>
                <c:pt idx="3515">
                  <c:v>44750</c:v>
                </c:pt>
                <c:pt idx="3516">
                  <c:v>44753</c:v>
                </c:pt>
                <c:pt idx="3517">
                  <c:v>44754</c:v>
                </c:pt>
                <c:pt idx="3518">
                  <c:v>44755</c:v>
                </c:pt>
                <c:pt idx="3519">
                  <c:v>44756</c:v>
                </c:pt>
                <c:pt idx="3520">
                  <c:v>44760</c:v>
                </c:pt>
                <c:pt idx="3521">
                  <c:v>44761</c:v>
                </c:pt>
                <c:pt idx="3522">
                  <c:v>44762</c:v>
                </c:pt>
                <c:pt idx="3523">
                  <c:v>44763</c:v>
                </c:pt>
                <c:pt idx="3524">
                  <c:v>44764</c:v>
                </c:pt>
                <c:pt idx="3525">
                  <c:v>44767</c:v>
                </c:pt>
                <c:pt idx="3526">
                  <c:v>44768</c:v>
                </c:pt>
                <c:pt idx="3527">
                  <c:v>44769</c:v>
                </c:pt>
                <c:pt idx="3528">
                  <c:v>44770</c:v>
                </c:pt>
                <c:pt idx="3529">
                  <c:v>44771</c:v>
                </c:pt>
                <c:pt idx="3530">
                  <c:v>44774</c:v>
                </c:pt>
                <c:pt idx="3531">
                  <c:v>44775</c:v>
                </c:pt>
                <c:pt idx="3532">
                  <c:v>44776</c:v>
                </c:pt>
                <c:pt idx="3533">
                  <c:v>44777</c:v>
                </c:pt>
                <c:pt idx="3534">
                  <c:v>44778</c:v>
                </c:pt>
                <c:pt idx="3535">
                  <c:v>44781</c:v>
                </c:pt>
                <c:pt idx="3536">
                  <c:v>44782</c:v>
                </c:pt>
                <c:pt idx="3537">
                  <c:v>44783</c:v>
                </c:pt>
                <c:pt idx="3538">
                  <c:v>44784</c:v>
                </c:pt>
                <c:pt idx="3539">
                  <c:v>44785</c:v>
                </c:pt>
                <c:pt idx="3540">
                  <c:v>44788</c:v>
                </c:pt>
                <c:pt idx="3541">
                  <c:v>44789</c:v>
                </c:pt>
                <c:pt idx="3542">
                  <c:v>44790</c:v>
                </c:pt>
                <c:pt idx="3543">
                  <c:v>44791</c:v>
                </c:pt>
                <c:pt idx="3544">
                  <c:v>44792</c:v>
                </c:pt>
                <c:pt idx="3545">
                  <c:v>44795</c:v>
                </c:pt>
                <c:pt idx="3546">
                  <c:v>44796</c:v>
                </c:pt>
                <c:pt idx="3547">
                  <c:v>44797</c:v>
                </c:pt>
                <c:pt idx="3548">
                  <c:v>44798</c:v>
                </c:pt>
                <c:pt idx="3549">
                  <c:v>44799</c:v>
                </c:pt>
                <c:pt idx="3550">
                  <c:v>44802</c:v>
                </c:pt>
                <c:pt idx="3551">
                  <c:v>44802</c:v>
                </c:pt>
                <c:pt idx="3552">
                  <c:v>44803</c:v>
                </c:pt>
                <c:pt idx="3553">
                  <c:v>44804</c:v>
                </c:pt>
                <c:pt idx="3554">
                  <c:v>44805</c:v>
                </c:pt>
                <c:pt idx="3555">
                  <c:v>44806</c:v>
                </c:pt>
                <c:pt idx="3556">
                  <c:v>44809</c:v>
                </c:pt>
                <c:pt idx="3557">
                  <c:v>44810</c:v>
                </c:pt>
                <c:pt idx="3558">
                  <c:v>44811</c:v>
                </c:pt>
                <c:pt idx="3559">
                  <c:v>44812</c:v>
                </c:pt>
                <c:pt idx="3560">
                  <c:v>44813</c:v>
                </c:pt>
                <c:pt idx="3561">
                  <c:v>44816</c:v>
                </c:pt>
                <c:pt idx="3562">
                  <c:v>44817</c:v>
                </c:pt>
                <c:pt idx="3563">
                  <c:v>44818</c:v>
                </c:pt>
                <c:pt idx="3564">
                  <c:v>44819</c:v>
                </c:pt>
                <c:pt idx="3565">
                  <c:v>44820</c:v>
                </c:pt>
                <c:pt idx="3566">
                  <c:v>44823</c:v>
                </c:pt>
                <c:pt idx="3567">
                  <c:v>44824</c:v>
                </c:pt>
                <c:pt idx="3568">
                  <c:v>44825</c:v>
                </c:pt>
                <c:pt idx="3569">
                  <c:v>44826</c:v>
                </c:pt>
                <c:pt idx="3570">
                  <c:v>44827</c:v>
                </c:pt>
                <c:pt idx="3571">
                  <c:v>44830</c:v>
                </c:pt>
                <c:pt idx="3572">
                  <c:v>44831</c:v>
                </c:pt>
                <c:pt idx="3573">
                  <c:v>44832</c:v>
                </c:pt>
                <c:pt idx="3574">
                  <c:v>44833</c:v>
                </c:pt>
                <c:pt idx="3575">
                  <c:v>44834</c:v>
                </c:pt>
                <c:pt idx="3576">
                  <c:v>44837</c:v>
                </c:pt>
                <c:pt idx="3577">
                  <c:v>44838</c:v>
                </c:pt>
                <c:pt idx="3578">
                  <c:v>44839</c:v>
                </c:pt>
                <c:pt idx="3579">
                  <c:v>44840</c:v>
                </c:pt>
                <c:pt idx="3580">
                  <c:v>44841</c:v>
                </c:pt>
                <c:pt idx="3581">
                  <c:v>44844</c:v>
                </c:pt>
                <c:pt idx="3582">
                  <c:v>44845</c:v>
                </c:pt>
                <c:pt idx="3583">
                  <c:v>44846</c:v>
                </c:pt>
                <c:pt idx="3584">
                  <c:v>44847</c:v>
                </c:pt>
                <c:pt idx="3585">
                  <c:v>44848</c:v>
                </c:pt>
                <c:pt idx="3586">
                  <c:v>44851</c:v>
                </c:pt>
                <c:pt idx="3587">
                  <c:v>44852</c:v>
                </c:pt>
                <c:pt idx="3588">
                  <c:v>44853</c:v>
                </c:pt>
                <c:pt idx="3589">
                  <c:v>44854</c:v>
                </c:pt>
                <c:pt idx="3590">
                  <c:v>44855</c:v>
                </c:pt>
                <c:pt idx="3591">
                  <c:v>44858</c:v>
                </c:pt>
                <c:pt idx="3592">
                  <c:v>44859</c:v>
                </c:pt>
                <c:pt idx="3593">
                  <c:v>44860</c:v>
                </c:pt>
                <c:pt idx="3594">
                  <c:v>44861</c:v>
                </c:pt>
                <c:pt idx="3595">
                  <c:v>44862</c:v>
                </c:pt>
                <c:pt idx="3596">
                  <c:v>44865</c:v>
                </c:pt>
                <c:pt idx="3597">
                  <c:v>44866</c:v>
                </c:pt>
                <c:pt idx="3598">
                  <c:v>44867</c:v>
                </c:pt>
                <c:pt idx="3599">
                  <c:v>44868</c:v>
                </c:pt>
                <c:pt idx="3600">
                  <c:v>44869</c:v>
                </c:pt>
                <c:pt idx="3601">
                  <c:v>44872</c:v>
                </c:pt>
                <c:pt idx="3602">
                  <c:v>44873</c:v>
                </c:pt>
                <c:pt idx="3603">
                  <c:v>44874</c:v>
                </c:pt>
                <c:pt idx="3604">
                  <c:v>44875</c:v>
                </c:pt>
                <c:pt idx="3605">
                  <c:v>44876</c:v>
                </c:pt>
                <c:pt idx="3606">
                  <c:v>44879</c:v>
                </c:pt>
                <c:pt idx="3607">
                  <c:v>44880</c:v>
                </c:pt>
                <c:pt idx="3608">
                  <c:v>44881</c:v>
                </c:pt>
                <c:pt idx="3609">
                  <c:v>44882</c:v>
                </c:pt>
                <c:pt idx="3610">
                  <c:v>44883</c:v>
                </c:pt>
                <c:pt idx="3611">
                  <c:v>44886</c:v>
                </c:pt>
                <c:pt idx="3612">
                  <c:v>44887</c:v>
                </c:pt>
                <c:pt idx="3613">
                  <c:v>44888</c:v>
                </c:pt>
                <c:pt idx="3614">
                  <c:v>44889</c:v>
                </c:pt>
                <c:pt idx="3615">
                  <c:v>44890</c:v>
                </c:pt>
                <c:pt idx="3616">
                  <c:v>44893</c:v>
                </c:pt>
                <c:pt idx="3617">
                  <c:v>44894</c:v>
                </c:pt>
                <c:pt idx="3618">
                  <c:v>44895</c:v>
                </c:pt>
                <c:pt idx="3619">
                  <c:v>44896</c:v>
                </c:pt>
                <c:pt idx="3620">
                  <c:v>44897</c:v>
                </c:pt>
                <c:pt idx="3621">
                  <c:v>44900</c:v>
                </c:pt>
                <c:pt idx="3622">
                  <c:v>44901</c:v>
                </c:pt>
                <c:pt idx="3623">
                  <c:v>44902</c:v>
                </c:pt>
                <c:pt idx="3624">
                  <c:v>44903</c:v>
                </c:pt>
                <c:pt idx="3625">
                  <c:v>44904</c:v>
                </c:pt>
                <c:pt idx="3626">
                  <c:v>44907</c:v>
                </c:pt>
                <c:pt idx="3627">
                  <c:v>44908</c:v>
                </c:pt>
                <c:pt idx="3628">
                  <c:v>44909</c:v>
                </c:pt>
                <c:pt idx="3629">
                  <c:v>44910</c:v>
                </c:pt>
                <c:pt idx="3630">
                  <c:v>44911</c:v>
                </c:pt>
                <c:pt idx="3631">
                  <c:v>44914</c:v>
                </c:pt>
                <c:pt idx="3632">
                  <c:v>44915</c:v>
                </c:pt>
                <c:pt idx="3633">
                  <c:v>44916</c:v>
                </c:pt>
                <c:pt idx="3634">
                  <c:v>44917</c:v>
                </c:pt>
                <c:pt idx="3635">
                  <c:v>44918</c:v>
                </c:pt>
                <c:pt idx="3636">
                  <c:v>44921</c:v>
                </c:pt>
                <c:pt idx="3637">
                  <c:v>44922</c:v>
                </c:pt>
                <c:pt idx="3638">
                  <c:v>44923</c:v>
                </c:pt>
                <c:pt idx="3639">
                  <c:v>44924</c:v>
                </c:pt>
                <c:pt idx="3640">
                  <c:v>44925</c:v>
                </c:pt>
                <c:pt idx="3641">
                  <c:v>44928</c:v>
                </c:pt>
                <c:pt idx="3642">
                  <c:v>44929</c:v>
                </c:pt>
                <c:pt idx="3643">
                  <c:v>44930</c:v>
                </c:pt>
                <c:pt idx="3644">
                  <c:v>44931</c:v>
                </c:pt>
                <c:pt idx="3645">
                  <c:v>44932</c:v>
                </c:pt>
                <c:pt idx="3646">
                  <c:v>44935</c:v>
                </c:pt>
                <c:pt idx="3647">
                  <c:v>44936</c:v>
                </c:pt>
                <c:pt idx="3648">
                  <c:v>44937</c:v>
                </c:pt>
                <c:pt idx="3649">
                  <c:v>44938</c:v>
                </c:pt>
                <c:pt idx="3650">
                  <c:v>44939</c:v>
                </c:pt>
                <c:pt idx="3651">
                  <c:v>44942</c:v>
                </c:pt>
                <c:pt idx="3652">
                  <c:v>44943</c:v>
                </c:pt>
                <c:pt idx="3653">
                  <c:v>44944</c:v>
                </c:pt>
                <c:pt idx="3654">
                  <c:v>44945</c:v>
                </c:pt>
                <c:pt idx="3655">
                  <c:v>44946</c:v>
                </c:pt>
                <c:pt idx="3656">
                  <c:v>44949</c:v>
                </c:pt>
                <c:pt idx="3657">
                  <c:v>44950</c:v>
                </c:pt>
                <c:pt idx="3658">
                  <c:v>44951</c:v>
                </c:pt>
                <c:pt idx="3659">
                  <c:v>44952</c:v>
                </c:pt>
                <c:pt idx="3660">
                  <c:v>44953</c:v>
                </c:pt>
                <c:pt idx="3661">
                  <c:v>44956</c:v>
                </c:pt>
                <c:pt idx="3662">
                  <c:v>44957</c:v>
                </c:pt>
                <c:pt idx="3663">
                  <c:v>44958</c:v>
                </c:pt>
                <c:pt idx="3664">
                  <c:v>44959</c:v>
                </c:pt>
                <c:pt idx="3665">
                  <c:v>44960</c:v>
                </c:pt>
                <c:pt idx="3666">
                  <c:v>44963</c:v>
                </c:pt>
                <c:pt idx="3667">
                  <c:v>44964</c:v>
                </c:pt>
                <c:pt idx="3668">
                  <c:v>44965</c:v>
                </c:pt>
                <c:pt idx="3669">
                  <c:v>44966</c:v>
                </c:pt>
                <c:pt idx="3670">
                  <c:v>44967</c:v>
                </c:pt>
                <c:pt idx="3671">
                  <c:v>44970</c:v>
                </c:pt>
                <c:pt idx="3672">
                  <c:v>44971</c:v>
                </c:pt>
                <c:pt idx="3673">
                  <c:v>44972</c:v>
                </c:pt>
                <c:pt idx="3674">
                  <c:v>44973</c:v>
                </c:pt>
                <c:pt idx="3675">
                  <c:v>44974</c:v>
                </c:pt>
                <c:pt idx="3676">
                  <c:v>44977</c:v>
                </c:pt>
                <c:pt idx="3677">
                  <c:v>44978</c:v>
                </c:pt>
                <c:pt idx="3678">
                  <c:v>44979</c:v>
                </c:pt>
                <c:pt idx="3679">
                  <c:v>44980</c:v>
                </c:pt>
                <c:pt idx="3680">
                  <c:v>44981</c:v>
                </c:pt>
                <c:pt idx="3681">
                  <c:v>44984</c:v>
                </c:pt>
                <c:pt idx="3682">
                  <c:v>44985</c:v>
                </c:pt>
                <c:pt idx="3683">
                  <c:v>44986</c:v>
                </c:pt>
                <c:pt idx="3684">
                  <c:v>44987</c:v>
                </c:pt>
                <c:pt idx="3685">
                  <c:v>44988</c:v>
                </c:pt>
                <c:pt idx="3686">
                  <c:v>44991</c:v>
                </c:pt>
                <c:pt idx="3687">
                  <c:v>44992</c:v>
                </c:pt>
                <c:pt idx="3688">
                  <c:v>44993</c:v>
                </c:pt>
                <c:pt idx="3689">
                  <c:v>44994</c:v>
                </c:pt>
                <c:pt idx="3690">
                  <c:v>44995</c:v>
                </c:pt>
                <c:pt idx="3691">
                  <c:v>44998</c:v>
                </c:pt>
                <c:pt idx="3692">
                  <c:v>44999</c:v>
                </c:pt>
                <c:pt idx="3693">
                  <c:v>45000</c:v>
                </c:pt>
                <c:pt idx="3694">
                  <c:v>45001</c:v>
                </c:pt>
                <c:pt idx="3695">
                  <c:v>45002</c:v>
                </c:pt>
                <c:pt idx="3696">
                  <c:v>45005</c:v>
                </c:pt>
                <c:pt idx="3697">
                  <c:v>45006</c:v>
                </c:pt>
                <c:pt idx="3698">
                  <c:v>45007</c:v>
                </c:pt>
                <c:pt idx="3699">
                  <c:v>45008</c:v>
                </c:pt>
                <c:pt idx="3700">
                  <c:v>45009</c:v>
                </c:pt>
                <c:pt idx="3701">
                  <c:v>45012</c:v>
                </c:pt>
                <c:pt idx="3702">
                  <c:v>45013</c:v>
                </c:pt>
                <c:pt idx="3703">
                  <c:v>45014</c:v>
                </c:pt>
                <c:pt idx="3704">
                  <c:v>45015</c:v>
                </c:pt>
                <c:pt idx="3705">
                  <c:v>45016</c:v>
                </c:pt>
                <c:pt idx="3706">
                  <c:v>45019</c:v>
                </c:pt>
                <c:pt idx="3707">
                  <c:v>45020</c:v>
                </c:pt>
                <c:pt idx="3708">
                  <c:v>45021</c:v>
                </c:pt>
                <c:pt idx="3709">
                  <c:v>45022</c:v>
                </c:pt>
                <c:pt idx="3710">
                  <c:v>45023</c:v>
                </c:pt>
                <c:pt idx="3711">
                  <c:v>45026</c:v>
                </c:pt>
                <c:pt idx="3712">
                  <c:v>45027</c:v>
                </c:pt>
                <c:pt idx="3713">
                  <c:v>45028</c:v>
                </c:pt>
                <c:pt idx="3714">
                  <c:v>45029</c:v>
                </c:pt>
                <c:pt idx="3715">
                  <c:v>45030</c:v>
                </c:pt>
                <c:pt idx="3716">
                  <c:v>45033</c:v>
                </c:pt>
                <c:pt idx="3717">
                  <c:v>45034</c:v>
                </c:pt>
                <c:pt idx="3718">
                  <c:v>45035</c:v>
                </c:pt>
                <c:pt idx="3719">
                  <c:v>45036</c:v>
                </c:pt>
                <c:pt idx="3720">
                  <c:v>45037</c:v>
                </c:pt>
                <c:pt idx="3721">
                  <c:v>45040</c:v>
                </c:pt>
                <c:pt idx="3722">
                  <c:v>45041</c:v>
                </c:pt>
                <c:pt idx="3723">
                  <c:v>45042</c:v>
                </c:pt>
                <c:pt idx="3724">
                  <c:v>45043</c:v>
                </c:pt>
                <c:pt idx="3725">
                  <c:v>45044</c:v>
                </c:pt>
                <c:pt idx="3726">
                  <c:v>45047</c:v>
                </c:pt>
                <c:pt idx="3727">
                  <c:v>45048</c:v>
                </c:pt>
                <c:pt idx="3728">
                  <c:v>45049</c:v>
                </c:pt>
                <c:pt idx="3729">
                  <c:v>45050</c:v>
                </c:pt>
                <c:pt idx="3730">
                  <c:v>45051</c:v>
                </c:pt>
                <c:pt idx="3731">
                  <c:v>45054</c:v>
                </c:pt>
                <c:pt idx="3732">
                  <c:v>45055</c:v>
                </c:pt>
                <c:pt idx="3733">
                  <c:v>45056</c:v>
                </c:pt>
                <c:pt idx="3734">
                  <c:v>45057</c:v>
                </c:pt>
                <c:pt idx="3735">
                  <c:v>45058</c:v>
                </c:pt>
                <c:pt idx="3736">
                  <c:v>45061</c:v>
                </c:pt>
                <c:pt idx="3737">
                  <c:v>45062</c:v>
                </c:pt>
                <c:pt idx="3738">
                  <c:v>45063</c:v>
                </c:pt>
                <c:pt idx="3739">
                  <c:v>45064</c:v>
                </c:pt>
                <c:pt idx="3740">
                  <c:v>45065</c:v>
                </c:pt>
                <c:pt idx="3741">
                  <c:v>45068</c:v>
                </c:pt>
                <c:pt idx="3742">
                  <c:v>45069</c:v>
                </c:pt>
                <c:pt idx="3743">
                  <c:v>45070</c:v>
                </c:pt>
                <c:pt idx="3744">
                  <c:v>45071</c:v>
                </c:pt>
                <c:pt idx="3745">
                  <c:v>45072</c:v>
                </c:pt>
                <c:pt idx="3746">
                  <c:v>45075</c:v>
                </c:pt>
                <c:pt idx="3747">
                  <c:v>45076</c:v>
                </c:pt>
                <c:pt idx="3748">
                  <c:v>45077</c:v>
                </c:pt>
                <c:pt idx="3749">
                  <c:v>45078</c:v>
                </c:pt>
                <c:pt idx="3750">
                  <c:v>45079</c:v>
                </c:pt>
                <c:pt idx="3751">
                  <c:v>45082</c:v>
                </c:pt>
                <c:pt idx="3752">
                  <c:v>45083</c:v>
                </c:pt>
                <c:pt idx="3753">
                  <c:v>45084</c:v>
                </c:pt>
                <c:pt idx="3754">
                  <c:v>45085</c:v>
                </c:pt>
                <c:pt idx="3755">
                  <c:v>45086</c:v>
                </c:pt>
                <c:pt idx="3756">
                  <c:v>45089</c:v>
                </c:pt>
                <c:pt idx="3757">
                  <c:v>45090</c:v>
                </c:pt>
                <c:pt idx="3758">
                  <c:v>45091</c:v>
                </c:pt>
                <c:pt idx="3759">
                  <c:v>45092</c:v>
                </c:pt>
                <c:pt idx="3760">
                  <c:v>45093</c:v>
                </c:pt>
                <c:pt idx="3761">
                  <c:v>45096</c:v>
                </c:pt>
                <c:pt idx="3762">
                  <c:v>45097</c:v>
                </c:pt>
                <c:pt idx="3763">
                  <c:v>45098</c:v>
                </c:pt>
                <c:pt idx="3764">
                  <c:v>45099</c:v>
                </c:pt>
                <c:pt idx="3765">
                  <c:v>45100</c:v>
                </c:pt>
                <c:pt idx="3766">
                  <c:v>45103</c:v>
                </c:pt>
                <c:pt idx="3767">
                  <c:v>45104</c:v>
                </c:pt>
                <c:pt idx="3768">
                  <c:v>45105</c:v>
                </c:pt>
                <c:pt idx="3769">
                  <c:v>45106</c:v>
                </c:pt>
                <c:pt idx="3770">
                  <c:v>45107</c:v>
                </c:pt>
                <c:pt idx="3771">
                  <c:v>45110</c:v>
                </c:pt>
                <c:pt idx="3772">
                  <c:v>45111</c:v>
                </c:pt>
                <c:pt idx="3773">
                  <c:v>45112</c:v>
                </c:pt>
                <c:pt idx="3774">
                  <c:v>45113</c:v>
                </c:pt>
                <c:pt idx="3775">
                  <c:v>45114</c:v>
                </c:pt>
                <c:pt idx="3776">
                  <c:v>45117</c:v>
                </c:pt>
                <c:pt idx="3777">
                  <c:v>45118</c:v>
                </c:pt>
                <c:pt idx="3778">
                  <c:v>45119</c:v>
                </c:pt>
                <c:pt idx="3779">
                  <c:v>45120</c:v>
                </c:pt>
                <c:pt idx="3780">
                  <c:v>45121</c:v>
                </c:pt>
                <c:pt idx="3781">
                  <c:v>45124</c:v>
                </c:pt>
                <c:pt idx="3782">
                  <c:v>45125</c:v>
                </c:pt>
                <c:pt idx="3783">
                  <c:v>45126</c:v>
                </c:pt>
                <c:pt idx="3784">
                  <c:v>45127</c:v>
                </c:pt>
                <c:pt idx="3785">
                  <c:v>45128</c:v>
                </c:pt>
                <c:pt idx="3786">
                  <c:v>45131</c:v>
                </c:pt>
                <c:pt idx="3787">
                  <c:v>45132</c:v>
                </c:pt>
                <c:pt idx="3788">
                  <c:v>45133</c:v>
                </c:pt>
                <c:pt idx="3789">
                  <c:v>45134</c:v>
                </c:pt>
                <c:pt idx="3790">
                  <c:v>45135</c:v>
                </c:pt>
                <c:pt idx="3791">
                  <c:v>45138</c:v>
                </c:pt>
                <c:pt idx="3792">
                  <c:v>45139</c:v>
                </c:pt>
                <c:pt idx="3793">
                  <c:v>45140</c:v>
                </c:pt>
                <c:pt idx="3794">
                  <c:v>45141</c:v>
                </c:pt>
                <c:pt idx="3795">
                  <c:v>45142</c:v>
                </c:pt>
                <c:pt idx="3796">
                  <c:v>45145</c:v>
                </c:pt>
                <c:pt idx="3797">
                  <c:v>45146</c:v>
                </c:pt>
                <c:pt idx="3798">
                  <c:v>45147</c:v>
                </c:pt>
                <c:pt idx="3799">
                  <c:v>45148</c:v>
                </c:pt>
                <c:pt idx="3800">
                  <c:v>45149</c:v>
                </c:pt>
                <c:pt idx="3801">
                  <c:v>45152</c:v>
                </c:pt>
                <c:pt idx="3802">
                  <c:v>45153</c:v>
                </c:pt>
                <c:pt idx="3803">
                  <c:v>45154</c:v>
                </c:pt>
                <c:pt idx="3804">
                  <c:v>45155</c:v>
                </c:pt>
                <c:pt idx="3805">
                  <c:v>45156</c:v>
                </c:pt>
                <c:pt idx="3806">
                  <c:v>45159</c:v>
                </c:pt>
                <c:pt idx="3807">
                  <c:v>45160</c:v>
                </c:pt>
                <c:pt idx="3808">
                  <c:v>45161</c:v>
                </c:pt>
                <c:pt idx="3809">
                  <c:v>45162</c:v>
                </c:pt>
                <c:pt idx="3810">
                  <c:v>45163</c:v>
                </c:pt>
                <c:pt idx="3811">
                  <c:v>45166</c:v>
                </c:pt>
                <c:pt idx="3812">
                  <c:v>45167</c:v>
                </c:pt>
                <c:pt idx="3813">
                  <c:v>45168</c:v>
                </c:pt>
                <c:pt idx="3814">
                  <c:v>45169</c:v>
                </c:pt>
                <c:pt idx="3815">
                  <c:v>45170</c:v>
                </c:pt>
                <c:pt idx="3816">
                  <c:v>45173</c:v>
                </c:pt>
                <c:pt idx="3817">
                  <c:v>45174</c:v>
                </c:pt>
                <c:pt idx="3818">
                  <c:v>45175</c:v>
                </c:pt>
                <c:pt idx="3819">
                  <c:v>45176</c:v>
                </c:pt>
                <c:pt idx="3820">
                  <c:v>45177</c:v>
                </c:pt>
                <c:pt idx="3821">
                  <c:v>45180</c:v>
                </c:pt>
                <c:pt idx="3822">
                  <c:v>45181</c:v>
                </c:pt>
                <c:pt idx="3823">
                  <c:v>45182</c:v>
                </c:pt>
                <c:pt idx="3824">
                  <c:v>45183</c:v>
                </c:pt>
                <c:pt idx="3825">
                  <c:v>45184</c:v>
                </c:pt>
                <c:pt idx="3826">
                  <c:v>45187</c:v>
                </c:pt>
                <c:pt idx="3827">
                  <c:v>45188</c:v>
                </c:pt>
                <c:pt idx="3828">
                  <c:v>45189</c:v>
                </c:pt>
                <c:pt idx="3829">
                  <c:v>45190</c:v>
                </c:pt>
                <c:pt idx="3830">
                  <c:v>45191</c:v>
                </c:pt>
                <c:pt idx="3831">
                  <c:v>45194</c:v>
                </c:pt>
                <c:pt idx="3832">
                  <c:v>45195</c:v>
                </c:pt>
                <c:pt idx="3833">
                  <c:v>45196</c:v>
                </c:pt>
                <c:pt idx="3834">
                  <c:v>45197</c:v>
                </c:pt>
                <c:pt idx="3835">
                  <c:v>45198</c:v>
                </c:pt>
                <c:pt idx="3836">
                  <c:v>45201</c:v>
                </c:pt>
                <c:pt idx="3837">
                  <c:v>45202</c:v>
                </c:pt>
                <c:pt idx="3838">
                  <c:v>45203</c:v>
                </c:pt>
                <c:pt idx="3839">
                  <c:v>45204</c:v>
                </c:pt>
                <c:pt idx="3840">
                  <c:v>45205</c:v>
                </c:pt>
                <c:pt idx="3841">
                  <c:v>45208</c:v>
                </c:pt>
                <c:pt idx="3842">
                  <c:v>45209</c:v>
                </c:pt>
                <c:pt idx="3843">
                  <c:v>45210</c:v>
                </c:pt>
                <c:pt idx="3844">
                  <c:v>45211</c:v>
                </c:pt>
                <c:pt idx="3845">
                  <c:v>45212</c:v>
                </c:pt>
                <c:pt idx="3846">
                  <c:v>45215</c:v>
                </c:pt>
                <c:pt idx="3847">
                  <c:v>45216</c:v>
                </c:pt>
                <c:pt idx="3848">
                  <c:v>45217</c:v>
                </c:pt>
                <c:pt idx="3849">
                  <c:v>45218</c:v>
                </c:pt>
                <c:pt idx="3850">
                  <c:v>45219</c:v>
                </c:pt>
                <c:pt idx="3851">
                  <c:v>45222</c:v>
                </c:pt>
                <c:pt idx="3852">
                  <c:v>45223</c:v>
                </c:pt>
                <c:pt idx="3853">
                  <c:v>45224</c:v>
                </c:pt>
                <c:pt idx="3854">
                  <c:v>45225</c:v>
                </c:pt>
                <c:pt idx="3855">
                  <c:v>45226</c:v>
                </c:pt>
                <c:pt idx="3856">
                  <c:v>45229</c:v>
                </c:pt>
                <c:pt idx="3857">
                  <c:v>45230</c:v>
                </c:pt>
                <c:pt idx="3858">
                  <c:v>45231</c:v>
                </c:pt>
                <c:pt idx="3859">
                  <c:v>45232</c:v>
                </c:pt>
                <c:pt idx="3860">
                  <c:v>45233</c:v>
                </c:pt>
                <c:pt idx="3861">
                  <c:v>45236</c:v>
                </c:pt>
                <c:pt idx="3862">
                  <c:v>45237</c:v>
                </c:pt>
                <c:pt idx="3863">
                  <c:v>45238</c:v>
                </c:pt>
                <c:pt idx="3864">
                  <c:v>45239</c:v>
                </c:pt>
                <c:pt idx="3865">
                  <c:v>45240</c:v>
                </c:pt>
                <c:pt idx="3866">
                  <c:v>45243</c:v>
                </c:pt>
                <c:pt idx="3867">
                  <c:v>45244</c:v>
                </c:pt>
                <c:pt idx="3868">
                  <c:v>45245</c:v>
                </c:pt>
                <c:pt idx="3869">
                  <c:v>45246</c:v>
                </c:pt>
                <c:pt idx="3870">
                  <c:v>45247</c:v>
                </c:pt>
                <c:pt idx="3871">
                  <c:v>45250</c:v>
                </c:pt>
                <c:pt idx="3872">
                  <c:v>45251</c:v>
                </c:pt>
                <c:pt idx="3873">
                  <c:v>45252</c:v>
                </c:pt>
                <c:pt idx="3874">
                  <c:v>45253</c:v>
                </c:pt>
                <c:pt idx="3875">
                  <c:v>45254</c:v>
                </c:pt>
                <c:pt idx="3876">
                  <c:v>45257</c:v>
                </c:pt>
                <c:pt idx="3877">
                  <c:v>45258</c:v>
                </c:pt>
                <c:pt idx="3878">
                  <c:v>45259</c:v>
                </c:pt>
                <c:pt idx="3879">
                  <c:v>45260</c:v>
                </c:pt>
                <c:pt idx="3880">
                  <c:v>45261</c:v>
                </c:pt>
                <c:pt idx="3881">
                  <c:v>45264</c:v>
                </c:pt>
                <c:pt idx="3882">
                  <c:v>45265</c:v>
                </c:pt>
                <c:pt idx="3883">
                  <c:v>45266</c:v>
                </c:pt>
                <c:pt idx="3884">
                  <c:v>45267</c:v>
                </c:pt>
                <c:pt idx="3885">
                  <c:v>45268</c:v>
                </c:pt>
                <c:pt idx="3886">
                  <c:v>45271</c:v>
                </c:pt>
                <c:pt idx="3887">
                  <c:v>45272</c:v>
                </c:pt>
                <c:pt idx="3888">
                  <c:v>45273</c:v>
                </c:pt>
                <c:pt idx="3889">
                  <c:v>45274</c:v>
                </c:pt>
                <c:pt idx="3890">
                  <c:v>45275</c:v>
                </c:pt>
                <c:pt idx="3891">
                  <c:v>45278</c:v>
                </c:pt>
                <c:pt idx="3892">
                  <c:v>45279</c:v>
                </c:pt>
                <c:pt idx="3893">
                  <c:v>45280</c:v>
                </c:pt>
                <c:pt idx="3894">
                  <c:v>45281</c:v>
                </c:pt>
                <c:pt idx="3895">
                  <c:v>45282</c:v>
                </c:pt>
                <c:pt idx="3896">
                  <c:v>45285</c:v>
                </c:pt>
                <c:pt idx="3897">
                  <c:v>45286</c:v>
                </c:pt>
                <c:pt idx="3898">
                  <c:v>45287</c:v>
                </c:pt>
                <c:pt idx="3899">
                  <c:v>45288</c:v>
                </c:pt>
                <c:pt idx="3900">
                  <c:v>45289</c:v>
                </c:pt>
                <c:pt idx="3901">
                  <c:v>45292</c:v>
                </c:pt>
                <c:pt idx="3902">
                  <c:v>45293</c:v>
                </c:pt>
                <c:pt idx="3903">
                  <c:v>45294</c:v>
                </c:pt>
                <c:pt idx="3904">
                  <c:v>45295</c:v>
                </c:pt>
                <c:pt idx="3905">
                  <c:v>45296</c:v>
                </c:pt>
                <c:pt idx="3906">
                  <c:v>45299</c:v>
                </c:pt>
                <c:pt idx="3907">
                  <c:v>45300</c:v>
                </c:pt>
                <c:pt idx="3908">
                  <c:v>45301</c:v>
                </c:pt>
                <c:pt idx="3909">
                  <c:v>45302</c:v>
                </c:pt>
                <c:pt idx="3910">
                  <c:v>45303</c:v>
                </c:pt>
                <c:pt idx="3911">
                  <c:v>45306</c:v>
                </c:pt>
                <c:pt idx="3912">
                  <c:v>45307</c:v>
                </c:pt>
                <c:pt idx="3913">
                  <c:v>45308</c:v>
                </c:pt>
                <c:pt idx="3914">
                  <c:v>45309</c:v>
                </c:pt>
                <c:pt idx="3915">
                  <c:v>45310</c:v>
                </c:pt>
                <c:pt idx="3916">
                  <c:v>45313</c:v>
                </c:pt>
                <c:pt idx="3917">
                  <c:v>45314</c:v>
                </c:pt>
                <c:pt idx="3918">
                  <c:v>45315</c:v>
                </c:pt>
                <c:pt idx="3919">
                  <c:v>45316</c:v>
                </c:pt>
                <c:pt idx="3920">
                  <c:v>45317</c:v>
                </c:pt>
                <c:pt idx="3921">
                  <c:v>45320</c:v>
                </c:pt>
                <c:pt idx="3922">
                  <c:v>45321</c:v>
                </c:pt>
                <c:pt idx="3923">
                  <c:v>45322</c:v>
                </c:pt>
                <c:pt idx="3924">
                  <c:v>45323</c:v>
                </c:pt>
                <c:pt idx="3925">
                  <c:v>45324</c:v>
                </c:pt>
                <c:pt idx="3926">
                  <c:v>45327</c:v>
                </c:pt>
                <c:pt idx="3927">
                  <c:v>45328</c:v>
                </c:pt>
                <c:pt idx="3928">
                  <c:v>45329</c:v>
                </c:pt>
                <c:pt idx="3929">
                  <c:v>45330</c:v>
                </c:pt>
                <c:pt idx="3930">
                  <c:v>45331</c:v>
                </c:pt>
                <c:pt idx="3931">
                  <c:v>45334</c:v>
                </c:pt>
                <c:pt idx="3932">
                  <c:v>45335</c:v>
                </c:pt>
                <c:pt idx="3933">
                  <c:v>45336</c:v>
                </c:pt>
                <c:pt idx="3934">
                  <c:v>45337</c:v>
                </c:pt>
                <c:pt idx="3935">
                  <c:v>45338</c:v>
                </c:pt>
                <c:pt idx="3936">
                  <c:v>45341</c:v>
                </c:pt>
                <c:pt idx="3937">
                  <c:v>45342</c:v>
                </c:pt>
                <c:pt idx="3938">
                  <c:v>45343</c:v>
                </c:pt>
                <c:pt idx="3939">
                  <c:v>45344</c:v>
                </c:pt>
                <c:pt idx="3940">
                  <c:v>45345</c:v>
                </c:pt>
                <c:pt idx="3941">
                  <c:v>45348</c:v>
                </c:pt>
                <c:pt idx="3942">
                  <c:v>45349</c:v>
                </c:pt>
                <c:pt idx="3943">
                  <c:v>45350</c:v>
                </c:pt>
                <c:pt idx="3944">
                  <c:v>45351</c:v>
                </c:pt>
                <c:pt idx="3945">
                  <c:v>45352</c:v>
                </c:pt>
                <c:pt idx="3946">
                  <c:v>45355</c:v>
                </c:pt>
                <c:pt idx="3947">
                  <c:v>45356</c:v>
                </c:pt>
                <c:pt idx="3948">
                  <c:v>45357</c:v>
                </c:pt>
                <c:pt idx="3949">
                  <c:v>45358</c:v>
                </c:pt>
                <c:pt idx="3950">
                  <c:v>45359</c:v>
                </c:pt>
                <c:pt idx="3951">
                  <c:v>45362</c:v>
                </c:pt>
                <c:pt idx="3952">
                  <c:v>45363</c:v>
                </c:pt>
                <c:pt idx="3953">
                  <c:v>45364</c:v>
                </c:pt>
                <c:pt idx="3954">
                  <c:v>45365</c:v>
                </c:pt>
                <c:pt idx="3955">
                  <c:v>45366</c:v>
                </c:pt>
                <c:pt idx="3956">
                  <c:v>45370</c:v>
                </c:pt>
                <c:pt idx="3957">
                  <c:v>45371</c:v>
                </c:pt>
                <c:pt idx="3958">
                  <c:v>45372</c:v>
                </c:pt>
                <c:pt idx="3959">
                  <c:v>45373</c:v>
                </c:pt>
                <c:pt idx="3960">
                  <c:v>45376</c:v>
                </c:pt>
                <c:pt idx="3961">
                  <c:v>45377</c:v>
                </c:pt>
                <c:pt idx="3962">
                  <c:v>45378</c:v>
                </c:pt>
                <c:pt idx="3963">
                  <c:v>45379</c:v>
                </c:pt>
                <c:pt idx="3964">
                  <c:v>45380</c:v>
                </c:pt>
                <c:pt idx="3965">
                  <c:v>45383</c:v>
                </c:pt>
                <c:pt idx="3966">
                  <c:v>45384</c:v>
                </c:pt>
                <c:pt idx="3967">
                  <c:v>45385</c:v>
                </c:pt>
                <c:pt idx="3968">
                  <c:v>45386</c:v>
                </c:pt>
                <c:pt idx="3969">
                  <c:v>45387</c:v>
                </c:pt>
                <c:pt idx="3970">
                  <c:v>45390</c:v>
                </c:pt>
                <c:pt idx="3971">
                  <c:v>45391</c:v>
                </c:pt>
                <c:pt idx="3972">
                  <c:v>45392</c:v>
                </c:pt>
                <c:pt idx="3973">
                  <c:v>45393</c:v>
                </c:pt>
                <c:pt idx="3974">
                  <c:v>45394</c:v>
                </c:pt>
                <c:pt idx="3975">
                  <c:v>45397</c:v>
                </c:pt>
                <c:pt idx="3976">
                  <c:v>45398</c:v>
                </c:pt>
                <c:pt idx="3977">
                  <c:v>45399</c:v>
                </c:pt>
                <c:pt idx="3978">
                  <c:v>45400</c:v>
                </c:pt>
                <c:pt idx="3979">
                  <c:v>45401</c:v>
                </c:pt>
                <c:pt idx="3980">
                  <c:v>45404</c:v>
                </c:pt>
                <c:pt idx="3981">
                  <c:v>45405</c:v>
                </c:pt>
                <c:pt idx="3982">
                  <c:v>45406</c:v>
                </c:pt>
                <c:pt idx="3983">
                  <c:v>45407</c:v>
                </c:pt>
                <c:pt idx="3984">
                  <c:v>45408</c:v>
                </c:pt>
                <c:pt idx="3985">
                  <c:v>45411</c:v>
                </c:pt>
                <c:pt idx="3986">
                  <c:v>45412</c:v>
                </c:pt>
                <c:pt idx="3987">
                  <c:v>45413</c:v>
                </c:pt>
                <c:pt idx="3988">
                  <c:v>45414</c:v>
                </c:pt>
                <c:pt idx="3989">
                  <c:v>45415</c:v>
                </c:pt>
                <c:pt idx="3990">
                  <c:v>45418</c:v>
                </c:pt>
                <c:pt idx="3991">
                  <c:v>45419</c:v>
                </c:pt>
                <c:pt idx="3992">
                  <c:v>45420</c:v>
                </c:pt>
                <c:pt idx="3993">
                  <c:v>45421</c:v>
                </c:pt>
                <c:pt idx="3994">
                  <c:v>45422</c:v>
                </c:pt>
                <c:pt idx="3995">
                  <c:v>45425</c:v>
                </c:pt>
                <c:pt idx="3996">
                  <c:v>45426</c:v>
                </c:pt>
                <c:pt idx="3997">
                  <c:v>45427</c:v>
                </c:pt>
                <c:pt idx="3998">
                  <c:v>45428</c:v>
                </c:pt>
                <c:pt idx="3999">
                  <c:v>45429</c:v>
                </c:pt>
                <c:pt idx="4000">
                  <c:v>45432</c:v>
                </c:pt>
                <c:pt idx="4001">
                  <c:v>45433</c:v>
                </c:pt>
                <c:pt idx="4002">
                  <c:v>45434</c:v>
                </c:pt>
                <c:pt idx="4003">
                  <c:v>45435</c:v>
                </c:pt>
                <c:pt idx="4004">
                  <c:v>45436</c:v>
                </c:pt>
                <c:pt idx="4005">
                  <c:v>45439</c:v>
                </c:pt>
                <c:pt idx="4006">
                  <c:v>45440</c:v>
                </c:pt>
                <c:pt idx="4007">
                  <c:v>45441</c:v>
                </c:pt>
                <c:pt idx="4008">
                  <c:v>45442</c:v>
                </c:pt>
                <c:pt idx="4009">
                  <c:v>45443</c:v>
                </c:pt>
                <c:pt idx="4010">
                  <c:v>45446</c:v>
                </c:pt>
                <c:pt idx="4011">
                  <c:v>45447</c:v>
                </c:pt>
                <c:pt idx="4012">
                  <c:v>45448</c:v>
                </c:pt>
                <c:pt idx="4013">
                  <c:v>45449</c:v>
                </c:pt>
                <c:pt idx="4014">
                  <c:v>45450</c:v>
                </c:pt>
                <c:pt idx="4015">
                  <c:v>45453</c:v>
                </c:pt>
                <c:pt idx="4016">
                  <c:v>45454</c:v>
                </c:pt>
                <c:pt idx="4017">
                  <c:v>45455</c:v>
                </c:pt>
                <c:pt idx="4018">
                  <c:v>45456</c:v>
                </c:pt>
                <c:pt idx="4019">
                  <c:v>45457</c:v>
                </c:pt>
                <c:pt idx="4020">
                  <c:v>45460</c:v>
                </c:pt>
                <c:pt idx="4021">
                  <c:v>45461</c:v>
                </c:pt>
                <c:pt idx="4022">
                  <c:v>45462</c:v>
                </c:pt>
                <c:pt idx="4023">
                  <c:v>45463</c:v>
                </c:pt>
                <c:pt idx="4024">
                  <c:v>45464</c:v>
                </c:pt>
                <c:pt idx="4025">
                  <c:v>45467</c:v>
                </c:pt>
                <c:pt idx="4026">
                  <c:v>45468</c:v>
                </c:pt>
                <c:pt idx="4027">
                  <c:v>45469</c:v>
                </c:pt>
                <c:pt idx="4028">
                  <c:v>45470</c:v>
                </c:pt>
                <c:pt idx="4029">
                  <c:v>45471</c:v>
                </c:pt>
                <c:pt idx="4030">
                  <c:v>45474</c:v>
                </c:pt>
                <c:pt idx="4031">
                  <c:v>45475</c:v>
                </c:pt>
                <c:pt idx="4032">
                  <c:v>45476</c:v>
                </c:pt>
                <c:pt idx="4033">
                  <c:v>45477</c:v>
                </c:pt>
                <c:pt idx="4034">
                  <c:v>45478</c:v>
                </c:pt>
                <c:pt idx="4035">
                  <c:v>45481</c:v>
                </c:pt>
                <c:pt idx="4036">
                  <c:v>45482</c:v>
                </c:pt>
                <c:pt idx="4037">
                  <c:v>45483</c:v>
                </c:pt>
                <c:pt idx="4038">
                  <c:v>45484</c:v>
                </c:pt>
                <c:pt idx="4039">
                  <c:v>45485</c:v>
                </c:pt>
                <c:pt idx="4040">
                  <c:v>45488</c:v>
                </c:pt>
                <c:pt idx="4041">
                  <c:v>45489</c:v>
                </c:pt>
                <c:pt idx="4042">
                  <c:v>45490</c:v>
                </c:pt>
                <c:pt idx="4043">
                  <c:v>45491</c:v>
                </c:pt>
                <c:pt idx="4044">
                  <c:v>45492</c:v>
                </c:pt>
                <c:pt idx="4045">
                  <c:v>45495</c:v>
                </c:pt>
                <c:pt idx="4046">
                  <c:v>45496</c:v>
                </c:pt>
                <c:pt idx="4047">
                  <c:v>45497</c:v>
                </c:pt>
                <c:pt idx="4048">
                  <c:v>45498</c:v>
                </c:pt>
                <c:pt idx="4049">
                  <c:v>45499</c:v>
                </c:pt>
                <c:pt idx="4050">
                  <c:v>45502</c:v>
                </c:pt>
                <c:pt idx="4051">
                  <c:v>45503</c:v>
                </c:pt>
                <c:pt idx="4052">
                  <c:v>45504</c:v>
                </c:pt>
                <c:pt idx="4053">
                  <c:v>45505</c:v>
                </c:pt>
                <c:pt idx="4054">
                  <c:v>45506</c:v>
                </c:pt>
                <c:pt idx="4055">
                  <c:v>45509</c:v>
                </c:pt>
                <c:pt idx="4056">
                  <c:v>45510</c:v>
                </c:pt>
                <c:pt idx="4057">
                  <c:v>45511</c:v>
                </c:pt>
                <c:pt idx="4058">
                  <c:v>45512</c:v>
                </c:pt>
                <c:pt idx="4059">
                  <c:v>45513</c:v>
                </c:pt>
                <c:pt idx="4060">
                  <c:v>45516</c:v>
                </c:pt>
                <c:pt idx="4061">
                  <c:v>45517</c:v>
                </c:pt>
                <c:pt idx="4062">
                  <c:v>45518</c:v>
                </c:pt>
                <c:pt idx="4063">
                  <c:v>45519</c:v>
                </c:pt>
                <c:pt idx="4064">
                  <c:v>45520</c:v>
                </c:pt>
                <c:pt idx="4065">
                  <c:v>45523</c:v>
                </c:pt>
                <c:pt idx="4066">
                  <c:v>45524</c:v>
                </c:pt>
                <c:pt idx="4067">
                  <c:v>45525</c:v>
                </c:pt>
                <c:pt idx="4068">
                  <c:v>45526</c:v>
                </c:pt>
                <c:pt idx="4069">
                  <c:v>45527</c:v>
                </c:pt>
                <c:pt idx="4070">
                  <c:v>45530</c:v>
                </c:pt>
                <c:pt idx="4071">
                  <c:v>45531</c:v>
                </c:pt>
                <c:pt idx="4072">
                  <c:v>45532</c:v>
                </c:pt>
                <c:pt idx="4073">
                  <c:v>45533</c:v>
                </c:pt>
                <c:pt idx="4074">
                  <c:v>45534</c:v>
                </c:pt>
                <c:pt idx="4075">
                  <c:v>45537</c:v>
                </c:pt>
                <c:pt idx="4076">
                  <c:v>45538</c:v>
                </c:pt>
                <c:pt idx="4077">
                  <c:v>45539</c:v>
                </c:pt>
                <c:pt idx="4078">
                  <c:v>45540</c:v>
                </c:pt>
                <c:pt idx="4079">
                  <c:v>45541</c:v>
                </c:pt>
                <c:pt idx="4080">
                  <c:v>45544</c:v>
                </c:pt>
                <c:pt idx="4081">
                  <c:v>45544</c:v>
                </c:pt>
                <c:pt idx="4082">
                  <c:v>45545</c:v>
                </c:pt>
                <c:pt idx="4083">
                  <c:v>45546</c:v>
                </c:pt>
                <c:pt idx="4084">
                  <c:v>45547</c:v>
                </c:pt>
                <c:pt idx="4085">
                  <c:v>45548</c:v>
                </c:pt>
                <c:pt idx="4086">
                  <c:v>45551</c:v>
                </c:pt>
                <c:pt idx="4087">
                  <c:v>45552</c:v>
                </c:pt>
                <c:pt idx="4088">
                  <c:v>45553</c:v>
                </c:pt>
                <c:pt idx="4089">
                  <c:v>45554</c:v>
                </c:pt>
                <c:pt idx="4090">
                  <c:v>45555</c:v>
                </c:pt>
                <c:pt idx="4091">
                  <c:v>45558</c:v>
                </c:pt>
                <c:pt idx="4092">
                  <c:v>45559</c:v>
                </c:pt>
                <c:pt idx="4093">
                  <c:v>45560</c:v>
                </c:pt>
                <c:pt idx="4094">
                  <c:v>45561</c:v>
                </c:pt>
                <c:pt idx="4095">
                  <c:v>45562</c:v>
                </c:pt>
                <c:pt idx="4096">
                  <c:v>45565</c:v>
                </c:pt>
                <c:pt idx="4097">
                  <c:v>45566</c:v>
                </c:pt>
                <c:pt idx="4098">
                  <c:v>45567</c:v>
                </c:pt>
                <c:pt idx="4099">
                  <c:v>45568</c:v>
                </c:pt>
                <c:pt idx="4100">
                  <c:v>45569</c:v>
                </c:pt>
                <c:pt idx="4101">
                  <c:v>45572</c:v>
                </c:pt>
                <c:pt idx="4102">
                  <c:v>45573</c:v>
                </c:pt>
                <c:pt idx="4103">
                  <c:v>45574</c:v>
                </c:pt>
                <c:pt idx="4104">
                  <c:v>45575</c:v>
                </c:pt>
                <c:pt idx="4105">
                  <c:v>45576</c:v>
                </c:pt>
                <c:pt idx="4106">
                  <c:v>45579</c:v>
                </c:pt>
                <c:pt idx="4107">
                  <c:v>45580</c:v>
                </c:pt>
                <c:pt idx="4108">
                  <c:v>45581</c:v>
                </c:pt>
                <c:pt idx="4109">
                  <c:v>45582</c:v>
                </c:pt>
                <c:pt idx="4110">
                  <c:v>45583</c:v>
                </c:pt>
                <c:pt idx="4111">
                  <c:v>45586</c:v>
                </c:pt>
                <c:pt idx="4112">
                  <c:v>45587</c:v>
                </c:pt>
                <c:pt idx="4113">
                  <c:v>45588</c:v>
                </c:pt>
                <c:pt idx="4114">
                  <c:v>45589</c:v>
                </c:pt>
                <c:pt idx="4115">
                  <c:v>45590</c:v>
                </c:pt>
                <c:pt idx="4116">
                  <c:v>45593</c:v>
                </c:pt>
                <c:pt idx="4117">
                  <c:v>45594</c:v>
                </c:pt>
                <c:pt idx="4118">
                  <c:v>45595</c:v>
                </c:pt>
                <c:pt idx="4119">
                  <c:v>45596</c:v>
                </c:pt>
                <c:pt idx="4120">
                  <c:v>45597</c:v>
                </c:pt>
                <c:pt idx="4121">
                  <c:v>45600</c:v>
                </c:pt>
                <c:pt idx="4122">
                  <c:v>45601</c:v>
                </c:pt>
                <c:pt idx="4123">
                  <c:v>45602</c:v>
                </c:pt>
                <c:pt idx="4124">
                  <c:v>45603</c:v>
                </c:pt>
                <c:pt idx="4125">
                  <c:v>45604</c:v>
                </c:pt>
                <c:pt idx="4126">
                  <c:v>45607</c:v>
                </c:pt>
                <c:pt idx="4127">
                  <c:v>45608</c:v>
                </c:pt>
                <c:pt idx="4128">
                  <c:v>45609</c:v>
                </c:pt>
                <c:pt idx="4129">
                  <c:v>45610</c:v>
                </c:pt>
                <c:pt idx="4130">
                  <c:v>45611</c:v>
                </c:pt>
                <c:pt idx="4131">
                  <c:v>45615</c:v>
                </c:pt>
                <c:pt idx="4132">
                  <c:v>45616</c:v>
                </c:pt>
                <c:pt idx="4133">
                  <c:v>45617</c:v>
                </c:pt>
                <c:pt idx="4134">
                  <c:v>45618</c:v>
                </c:pt>
                <c:pt idx="4135">
                  <c:v>45621</c:v>
                </c:pt>
                <c:pt idx="4136">
                  <c:v>45622</c:v>
                </c:pt>
                <c:pt idx="4137">
                  <c:v>45623</c:v>
                </c:pt>
                <c:pt idx="4138">
                  <c:v>45624</c:v>
                </c:pt>
                <c:pt idx="4139">
                  <c:v>45625</c:v>
                </c:pt>
                <c:pt idx="4140">
                  <c:v>45628</c:v>
                </c:pt>
                <c:pt idx="4141">
                  <c:v>45629</c:v>
                </c:pt>
                <c:pt idx="4142">
                  <c:v>45630</c:v>
                </c:pt>
                <c:pt idx="4143">
                  <c:v>45631</c:v>
                </c:pt>
                <c:pt idx="4144">
                  <c:v>45632</c:v>
                </c:pt>
                <c:pt idx="4145">
                  <c:v>45635</c:v>
                </c:pt>
                <c:pt idx="4146">
                  <c:v>45636</c:v>
                </c:pt>
                <c:pt idx="4147">
                  <c:v>45637</c:v>
                </c:pt>
                <c:pt idx="4148">
                  <c:v>45638</c:v>
                </c:pt>
                <c:pt idx="4149">
                  <c:v>45639</c:v>
                </c:pt>
                <c:pt idx="4150">
                  <c:v>45642</c:v>
                </c:pt>
                <c:pt idx="4151">
                  <c:v>45643</c:v>
                </c:pt>
                <c:pt idx="4152">
                  <c:v>45644</c:v>
                </c:pt>
                <c:pt idx="4153">
                  <c:v>45645</c:v>
                </c:pt>
                <c:pt idx="4154">
                  <c:v>45646</c:v>
                </c:pt>
                <c:pt idx="4155">
                  <c:v>45649</c:v>
                </c:pt>
                <c:pt idx="4156">
                  <c:v>45650</c:v>
                </c:pt>
                <c:pt idx="4157">
                  <c:v>45651</c:v>
                </c:pt>
                <c:pt idx="4158">
                  <c:v>45652</c:v>
                </c:pt>
                <c:pt idx="4159">
                  <c:v>45653</c:v>
                </c:pt>
                <c:pt idx="4160">
                  <c:v>45656</c:v>
                </c:pt>
                <c:pt idx="4161">
                  <c:v>45657</c:v>
                </c:pt>
              </c:numCache>
            </c:numRef>
          </c:cat>
          <c:val>
            <c:numRef>
              <c:f>Sheet1!$E$2:$E$4163</c:f>
              <c:numCache>
                <c:formatCode>0.000</c:formatCode>
                <c:ptCount val="4162"/>
                <c:pt idx="0">
                  <c:v>1.1719999999999999</c:v>
                </c:pt>
                <c:pt idx="1">
                  <c:v>1.1640000000000001</c:v>
                </c:pt>
                <c:pt idx="2">
                  <c:v>1.3009999999999999</c:v>
                </c:pt>
                <c:pt idx="3">
                  <c:v>1.286</c:v>
                </c:pt>
                <c:pt idx="4">
                  <c:v>1.2490000000000001</c:v>
                </c:pt>
                <c:pt idx="5">
                  <c:v>1.3159999999999998</c:v>
                </c:pt>
                <c:pt idx="6">
                  <c:v>1.355</c:v>
                </c:pt>
                <c:pt idx="7">
                  <c:v>1.3</c:v>
                </c:pt>
                <c:pt idx="8">
                  <c:v>1.3519999999999999</c:v>
                </c:pt>
                <c:pt idx="9">
                  <c:v>1.395</c:v>
                </c:pt>
                <c:pt idx="10">
                  <c:v>1.4040000000000001</c:v>
                </c:pt>
                <c:pt idx="11">
                  <c:v>1.4040000000000001</c:v>
                </c:pt>
                <c:pt idx="12">
                  <c:v>1.4040000000000001</c:v>
                </c:pt>
                <c:pt idx="13">
                  <c:v>1.5049999999999999</c:v>
                </c:pt>
                <c:pt idx="14">
                  <c:v>1.5730000000000002</c:v>
                </c:pt>
                <c:pt idx="15">
                  <c:v>1.518</c:v>
                </c:pt>
                <c:pt idx="16">
                  <c:v>1.7949999999999999</c:v>
                </c:pt>
                <c:pt idx="17">
                  <c:v>2.0249999999999999</c:v>
                </c:pt>
                <c:pt idx="18">
                  <c:v>2.0069999999999997</c:v>
                </c:pt>
                <c:pt idx="19">
                  <c:v>1.9140000000000001</c:v>
                </c:pt>
                <c:pt idx="20">
                  <c:v>1.8959999999999999</c:v>
                </c:pt>
                <c:pt idx="21">
                  <c:v>1.9080000000000001</c:v>
                </c:pt>
                <c:pt idx="22">
                  <c:v>1.9750000000000001</c:v>
                </c:pt>
                <c:pt idx="23">
                  <c:v>1.9730000000000001</c:v>
                </c:pt>
                <c:pt idx="24">
                  <c:v>2.0180000000000002</c:v>
                </c:pt>
                <c:pt idx="25">
                  <c:v>2.2709999999999999</c:v>
                </c:pt>
                <c:pt idx="26">
                  <c:v>2.3519999999999999</c:v>
                </c:pt>
                <c:pt idx="27">
                  <c:v>2.1959999999999997</c:v>
                </c:pt>
                <c:pt idx="28">
                  <c:v>2.3180000000000001</c:v>
                </c:pt>
                <c:pt idx="29">
                  <c:v>2.3969999999999998</c:v>
                </c:pt>
                <c:pt idx="30">
                  <c:v>2.5860000000000003</c:v>
                </c:pt>
                <c:pt idx="31">
                  <c:v>2.569</c:v>
                </c:pt>
                <c:pt idx="32">
                  <c:v>2.677</c:v>
                </c:pt>
                <c:pt idx="33">
                  <c:v>2.4889999999999999</c:v>
                </c:pt>
                <c:pt idx="34">
                  <c:v>2.4260000000000002</c:v>
                </c:pt>
                <c:pt idx="35">
                  <c:v>2.282</c:v>
                </c:pt>
                <c:pt idx="36">
                  <c:v>2.3420000000000001</c:v>
                </c:pt>
                <c:pt idx="37">
                  <c:v>2.2827999999999999</c:v>
                </c:pt>
                <c:pt idx="38">
                  <c:v>2.3117000000000001</c:v>
                </c:pt>
                <c:pt idx="39">
                  <c:v>2.1774</c:v>
                </c:pt>
                <c:pt idx="40">
                  <c:v>2.1356999999999999</c:v>
                </c:pt>
                <c:pt idx="41">
                  <c:v>2.1253000000000002</c:v>
                </c:pt>
                <c:pt idx="42">
                  <c:v>1.9941</c:v>
                </c:pt>
                <c:pt idx="43">
                  <c:v>2.0202</c:v>
                </c:pt>
                <c:pt idx="44">
                  <c:v>2.0030999999999999</c:v>
                </c:pt>
                <c:pt idx="45">
                  <c:v>2.0510000000000002</c:v>
                </c:pt>
                <c:pt idx="46">
                  <c:v>2.0949</c:v>
                </c:pt>
                <c:pt idx="47">
                  <c:v>2.0164</c:v>
                </c:pt>
                <c:pt idx="48">
                  <c:v>1.8374000000000001</c:v>
                </c:pt>
                <c:pt idx="49">
                  <c:v>1.6755000000000002</c:v>
                </c:pt>
                <c:pt idx="50">
                  <c:v>1.6518000000000002</c:v>
                </c:pt>
                <c:pt idx="51">
                  <c:v>1.6193</c:v>
                </c:pt>
                <c:pt idx="52">
                  <c:v>1.5024999999999999</c:v>
                </c:pt>
                <c:pt idx="53">
                  <c:v>1.5271000000000001</c:v>
                </c:pt>
                <c:pt idx="54">
                  <c:v>1.5271000000000001</c:v>
                </c:pt>
                <c:pt idx="55">
                  <c:v>1.5271000000000001</c:v>
                </c:pt>
                <c:pt idx="56">
                  <c:v>1.4784999999999999</c:v>
                </c:pt>
                <c:pt idx="57">
                  <c:v>1.3469</c:v>
                </c:pt>
                <c:pt idx="58">
                  <c:v>1.3797999999999999</c:v>
                </c:pt>
                <c:pt idx="59">
                  <c:v>1.4465999999999999</c:v>
                </c:pt>
                <c:pt idx="60">
                  <c:v>1.2812000000000001</c:v>
                </c:pt>
                <c:pt idx="61">
                  <c:v>1.2004000000000001</c:v>
                </c:pt>
                <c:pt idx="62">
                  <c:v>1.2318</c:v>
                </c:pt>
                <c:pt idx="63">
                  <c:v>1.2270000000000001</c:v>
                </c:pt>
                <c:pt idx="64">
                  <c:v>1.2</c:v>
                </c:pt>
                <c:pt idx="65">
                  <c:v>1.1443000000000001</c:v>
                </c:pt>
                <c:pt idx="66">
                  <c:v>1.028</c:v>
                </c:pt>
                <c:pt idx="67">
                  <c:v>0.98530000000000006</c:v>
                </c:pt>
                <c:pt idx="68">
                  <c:v>1.0823499999999999</c:v>
                </c:pt>
                <c:pt idx="69">
                  <c:v>1.08385</c:v>
                </c:pt>
                <c:pt idx="70">
                  <c:v>1.0504</c:v>
                </c:pt>
                <c:pt idx="71">
                  <c:v>1.05</c:v>
                </c:pt>
                <c:pt idx="72">
                  <c:v>1.05</c:v>
                </c:pt>
                <c:pt idx="73">
                  <c:v>1.03525</c:v>
                </c:pt>
                <c:pt idx="74">
                  <c:v>0.98829999999999996</c:v>
                </c:pt>
                <c:pt idx="75">
                  <c:v>0.92854999999999999</c:v>
                </c:pt>
                <c:pt idx="76">
                  <c:v>0.92935000000000001</c:v>
                </c:pt>
                <c:pt idx="77">
                  <c:v>1.05185</c:v>
                </c:pt>
                <c:pt idx="78">
                  <c:v>1.10145</c:v>
                </c:pt>
                <c:pt idx="79">
                  <c:v>1.08565</c:v>
                </c:pt>
                <c:pt idx="80">
                  <c:v>1.1334</c:v>
                </c:pt>
                <c:pt idx="81">
                  <c:v>1.0810500000000001</c:v>
                </c:pt>
                <c:pt idx="82">
                  <c:v>1.0795000000000001</c:v>
                </c:pt>
                <c:pt idx="83">
                  <c:v>1.0659999999999998</c:v>
                </c:pt>
                <c:pt idx="84">
                  <c:v>1.0341</c:v>
                </c:pt>
                <c:pt idx="85">
                  <c:v>0.98459999999999992</c:v>
                </c:pt>
                <c:pt idx="86">
                  <c:v>0.98499999999999999</c:v>
                </c:pt>
                <c:pt idx="87">
                  <c:v>0.97599999999999998</c:v>
                </c:pt>
                <c:pt idx="88">
                  <c:v>0.90495000000000003</c:v>
                </c:pt>
                <c:pt idx="89">
                  <c:v>0.75180000000000002</c:v>
                </c:pt>
                <c:pt idx="90">
                  <c:v>0.61939999999999995</c:v>
                </c:pt>
                <c:pt idx="91">
                  <c:v>0.59465000000000001</c:v>
                </c:pt>
                <c:pt idx="92">
                  <c:v>0.65099999999999991</c:v>
                </c:pt>
                <c:pt idx="93">
                  <c:v>0.62529999999999997</c:v>
                </c:pt>
                <c:pt idx="94">
                  <c:v>0.78349999999999997</c:v>
                </c:pt>
                <c:pt idx="95">
                  <c:v>0.78355000000000008</c:v>
                </c:pt>
                <c:pt idx="96">
                  <c:v>0.79269999999999996</c:v>
                </c:pt>
                <c:pt idx="97">
                  <c:v>0.81694999999999995</c:v>
                </c:pt>
                <c:pt idx="98">
                  <c:v>0.75650000000000006</c:v>
                </c:pt>
                <c:pt idx="99">
                  <c:v>0.75055000000000005</c:v>
                </c:pt>
                <c:pt idx="100">
                  <c:v>0.77150000000000007</c:v>
                </c:pt>
                <c:pt idx="101">
                  <c:v>0.78280000000000005</c:v>
                </c:pt>
                <c:pt idx="102">
                  <c:v>0.79</c:v>
                </c:pt>
                <c:pt idx="103">
                  <c:v>0.82989999999999997</c:v>
                </c:pt>
                <c:pt idx="104">
                  <c:v>0.8417</c:v>
                </c:pt>
                <c:pt idx="105">
                  <c:v>0.84719999999999995</c:v>
                </c:pt>
                <c:pt idx="106">
                  <c:v>0.83594999999999997</c:v>
                </c:pt>
                <c:pt idx="107">
                  <c:v>0.77575000000000005</c:v>
                </c:pt>
                <c:pt idx="108">
                  <c:v>0.8206</c:v>
                </c:pt>
                <c:pt idx="109">
                  <c:v>0.82050000000000001</c:v>
                </c:pt>
                <c:pt idx="110">
                  <c:v>0.83034999999999992</c:v>
                </c:pt>
                <c:pt idx="111">
                  <c:v>0.80454999999999999</c:v>
                </c:pt>
                <c:pt idx="112">
                  <c:v>0.83204999999999996</c:v>
                </c:pt>
                <c:pt idx="113">
                  <c:v>0.81920000000000004</c:v>
                </c:pt>
                <c:pt idx="114">
                  <c:v>0.81019999999999992</c:v>
                </c:pt>
                <c:pt idx="115">
                  <c:v>0.79454999999999998</c:v>
                </c:pt>
                <c:pt idx="116">
                  <c:v>0.78790000000000004</c:v>
                </c:pt>
                <c:pt idx="117">
                  <c:v>0.81715000000000004</c:v>
                </c:pt>
                <c:pt idx="118">
                  <c:v>0.80989999999999995</c:v>
                </c:pt>
                <c:pt idx="119">
                  <c:v>0.83790000000000009</c:v>
                </c:pt>
                <c:pt idx="120">
                  <c:v>0.82025000000000003</c:v>
                </c:pt>
                <c:pt idx="121">
                  <c:v>0.81709999999999994</c:v>
                </c:pt>
                <c:pt idx="122">
                  <c:v>0.85345000000000004</c:v>
                </c:pt>
                <c:pt idx="123">
                  <c:v>0.84894999999999998</c:v>
                </c:pt>
                <c:pt idx="124">
                  <c:v>0.80654999999999999</c:v>
                </c:pt>
                <c:pt idx="125">
                  <c:v>0.78480000000000005</c:v>
                </c:pt>
                <c:pt idx="126">
                  <c:v>0.77029999999999998</c:v>
                </c:pt>
                <c:pt idx="127">
                  <c:v>0.72870000000000001</c:v>
                </c:pt>
                <c:pt idx="128">
                  <c:v>0.73985000000000001</c:v>
                </c:pt>
                <c:pt idx="129">
                  <c:v>0.70860000000000001</c:v>
                </c:pt>
                <c:pt idx="130">
                  <c:v>0.72180000000000011</c:v>
                </c:pt>
                <c:pt idx="131">
                  <c:v>0.72345000000000004</c:v>
                </c:pt>
                <c:pt idx="132">
                  <c:v>0.75590000000000002</c:v>
                </c:pt>
                <c:pt idx="133">
                  <c:v>0.85844999999999994</c:v>
                </c:pt>
                <c:pt idx="134">
                  <c:v>0.89950000000000008</c:v>
                </c:pt>
                <c:pt idx="135">
                  <c:v>0.89900000000000002</c:v>
                </c:pt>
                <c:pt idx="136">
                  <c:v>0.90444999999999998</c:v>
                </c:pt>
                <c:pt idx="137">
                  <c:v>0.90370000000000006</c:v>
                </c:pt>
                <c:pt idx="138">
                  <c:v>0.89705000000000001</c:v>
                </c:pt>
                <c:pt idx="139">
                  <c:v>0.87095</c:v>
                </c:pt>
                <c:pt idx="140">
                  <c:v>0.88430000000000009</c:v>
                </c:pt>
                <c:pt idx="141">
                  <c:v>0.88454999999999995</c:v>
                </c:pt>
                <c:pt idx="142">
                  <c:v>0.81484999999999996</c:v>
                </c:pt>
                <c:pt idx="143">
                  <c:v>0.75454999999999994</c:v>
                </c:pt>
                <c:pt idx="144">
                  <c:v>0.75819999999999999</c:v>
                </c:pt>
                <c:pt idx="145">
                  <c:v>0.72270000000000001</c:v>
                </c:pt>
                <c:pt idx="146">
                  <c:v>0.70689999999999997</c:v>
                </c:pt>
                <c:pt idx="147">
                  <c:v>0.67425000000000002</c:v>
                </c:pt>
                <c:pt idx="148">
                  <c:v>0.67680000000000007</c:v>
                </c:pt>
                <c:pt idx="149">
                  <c:v>0.70330000000000004</c:v>
                </c:pt>
                <c:pt idx="150">
                  <c:v>0.71754999999999991</c:v>
                </c:pt>
                <c:pt idx="151">
                  <c:v>0.69769999999999999</c:v>
                </c:pt>
                <c:pt idx="152">
                  <c:v>0.65125</c:v>
                </c:pt>
                <c:pt idx="153">
                  <c:v>0.60299999999999998</c:v>
                </c:pt>
                <c:pt idx="154">
                  <c:v>0.65029999999999999</c:v>
                </c:pt>
                <c:pt idx="155">
                  <c:v>0.64209999999999989</c:v>
                </c:pt>
                <c:pt idx="156">
                  <c:v>0.61055000000000004</c:v>
                </c:pt>
                <c:pt idx="157">
                  <c:v>0.60894999999999999</c:v>
                </c:pt>
                <c:pt idx="158">
                  <c:v>0.64480000000000004</c:v>
                </c:pt>
                <c:pt idx="159">
                  <c:v>0.66325000000000001</c:v>
                </c:pt>
                <c:pt idx="160">
                  <c:v>0.67810000000000004</c:v>
                </c:pt>
                <c:pt idx="161">
                  <c:v>0.73470000000000002</c:v>
                </c:pt>
                <c:pt idx="162">
                  <c:v>0.72</c:v>
                </c:pt>
                <c:pt idx="163">
                  <c:v>0.70455000000000001</c:v>
                </c:pt>
                <c:pt idx="164">
                  <c:v>0.74370000000000003</c:v>
                </c:pt>
                <c:pt idx="165">
                  <c:v>0.72939999999999994</c:v>
                </c:pt>
                <c:pt idx="166">
                  <c:v>0.72135000000000005</c:v>
                </c:pt>
                <c:pt idx="167">
                  <c:v>0.66925000000000001</c:v>
                </c:pt>
                <c:pt idx="168">
                  <c:v>0.68599999999999994</c:v>
                </c:pt>
                <c:pt idx="169">
                  <c:v>0.69715000000000005</c:v>
                </c:pt>
                <c:pt idx="170">
                  <c:v>0.69715000000000005</c:v>
                </c:pt>
                <c:pt idx="171">
                  <c:v>0.69515000000000005</c:v>
                </c:pt>
                <c:pt idx="172">
                  <c:v>0.69499999999999995</c:v>
                </c:pt>
                <c:pt idx="173">
                  <c:v>0.72594999999999998</c:v>
                </c:pt>
                <c:pt idx="174">
                  <c:v>0.72719999999999996</c:v>
                </c:pt>
                <c:pt idx="175">
                  <c:v>0.72530000000000006</c:v>
                </c:pt>
                <c:pt idx="176">
                  <c:v>0.73864999999999992</c:v>
                </c:pt>
                <c:pt idx="177">
                  <c:v>0.72860000000000003</c:v>
                </c:pt>
                <c:pt idx="178">
                  <c:v>0.71160000000000001</c:v>
                </c:pt>
                <c:pt idx="179">
                  <c:v>0.70819999999999994</c:v>
                </c:pt>
                <c:pt idx="180">
                  <c:v>0.69689999999999996</c:v>
                </c:pt>
                <c:pt idx="181">
                  <c:v>0.68594999999999995</c:v>
                </c:pt>
                <c:pt idx="182">
                  <c:v>0.69140000000000001</c:v>
                </c:pt>
                <c:pt idx="183">
                  <c:v>0.67575000000000007</c:v>
                </c:pt>
                <c:pt idx="184">
                  <c:v>0.65749999999999997</c:v>
                </c:pt>
                <c:pt idx="185">
                  <c:v>0.61215000000000008</c:v>
                </c:pt>
                <c:pt idx="186">
                  <c:v>0.63554999999999995</c:v>
                </c:pt>
                <c:pt idx="187">
                  <c:v>0.64375000000000004</c:v>
                </c:pt>
                <c:pt idx="188">
                  <c:v>0.63255000000000006</c:v>
                </c:pt>
                <c:pt idx="189">
                  <c:v>0.62685000000000002</c:v>
                </c:pt>
                <c:pt idx="190">
                  <c:v>0.63249999999999995</c:v>
                </c:pt>
                <c:pt idx="191">
                  <c:v>0.64544999999999997</c:v>
                </c:pt>
                <c:pt idx="192">
                  <c:v>0.63479999999999992</c:v>
                </c:pt>
                <c:pt idx="193">
                  <c:v>0.61014999999999997</c:v>
                </c:pt>
                <c:pt idx="194">
                  <c:v>0.61014999999999997</c:v>
                </c:pt>
                <c:pt idx="195">
                  <c:v>0.63295000000000001</c:v>
                </c:pt>
                <c:pt idx="196">
                  <c:v>0.66420000000000001</c:v>
                </c:pt>
                <c:pt idx="197">
                  <c:v>0.65474999999999994</c:v>
                </c:pt>
                <c:pt idx="198">
                  <c:v>0.62080000000000002</c:v>
                </c:pt>
                <c:pt idx="199">
                  <c:v>0.63229999999999997</c:v>
                </c:pt>
                <c:pt idx="200">
                  <c:v>0.63939999999999997</c:v>
                </c:pt>
                <c:pt idx="201">
                  <c:v>0.62214999999999998</c:v>
                </c:pt>
                <c:pt idx="202">
                  <c:v>0.63229999999999997</c:v>
                </c:pt>
                <c:pt idx="203">
                  <c:v>0.62524999999999997</c:v>
                </c:pt>
                <c:pt idx="204">
                  <c:v>0.61680000000000001</c:v>
                </c:pt>
                <c:pt idx="205">
                  <c:v>0.60980000000000001</c:v>
                </c:pt>
                <c:pt idx="206">
                  <c:v>0.62365000000000004</c:v>
                </c:pt>
                <c:pt idx="207">
                  <c:v>0.61609999999999998</c:v>
                </c:pt>
                <c:pt idx="208">
                  <c:v>0.60255000000000003</c:v>
                </c:pt>
                <c:pt idx="209">
                  <c:v>0.62180000000000002</c:v>
                </c:pt>
                <c:pt idx="210">
                  <c:v>0.64115</c:v>
                </c:pt>
                <c:pt idx="211">
                  <c:v>0.61740000000000006</c:v>
                </c:pt>
                <c:pt idx="212">
                  <c:v>0.64894999999999992</c:v>
                </c:pt>
                <c:pt idx="213">
                  <c:v>0.65480000000000005</c:v>
                </c:pt>
                <c:pt idx="214">
                  <c:v>0.63614999999999999</c:v>
                </c:pt>
                <c:pt idx="215">
                  <c:v>0.63034999999999997</c:v>
                </c:pt>
                <c:pt idx="216">
                  <c:v>0.61834999999999996</c:v>
                </c:pt>
                <c:pt idx="217">
                  <c:v>0.61895</c:v>
                </c:pt>
                <c:pt idx="218">
                  <c:v>0.63960000000000006</c:v>
                </c:pt>
                <c:pt idx="219">
                  <c:v>0.63554999999999995</c:v>
                </c:pt>
                <c:pt idx="220">
                  <c:v>0.63545000000000007</c:v>
                </c:pt>
                <c:pt idx="221">
                  <c:v>0.62905</c:v>
                </c:pt>
                <c:pt idx="222">
                  <c:v>0.61740000000000006</c:v>
                </c:pt>
                <c:pt idx="223">
                  <c:v>0.60450000000000004</c:v>
                </c:pt>
                <c:pt idx="224">
                  <c:v>0.59945000000000004</c:v>
                </c:pt>
                <c:pt idx="225">
                  <c:v>0.60124999999999995</c:v>
                </c:pt>
                <c:pt idx="226">
                  <c:v>0.62454999999999994</c:v>
                </c:pt>
                <c:pt idx="227">
                  <c:v>0.6613</c:v>
                </c:pt>
                <c:pt idx="228">
                  <c:v>0.66454999999999997</c:v>
                </c:pt>
                <c:pt idx="229">
                  <c:v>0.67180000000000006</c:v>
                </c:pt>
                <c:pt idx="230">
                  <c:v>0.70090000000000008</c:v>
                </c:pt>
                <c:pt idx="231">
                  <c:v>0.69739999999999991</c:v>
                </c:pt>
                <c:pt idx="232">
                  <c:v>0.67879999999999996</c:v>
                </c:pt>
                <c:pt idx="233">
                  <c:v>0.68995000000000006</c:v>
                </c:pt>
                <c:pt idx="234">
                  <c:v>0.69550000000000001</c:v>
                </c:pt>
                <c:pt idx="235">
                  <c:v>0.72355000000000003</c:v>
                </c:pt>
                <c:pt idx="236">
                  <c:v>0.78659999999999997</c:v>
                </c:pt>
                <c:pt idx="237">
                  <c:v>0.7498999999999999</c:v>
                </c:pt>
                <c:pt idx="238">
                  <c:v>0.72310000000000008</c:v>
                </c:pt>
                <c:pt idx="239">
                  <c:v>0.71334999999999993</c:v>
                </c:pt>
                <c:pt idx="240">
                  <c:v>0.71614999999999995</c:v>
                </c:pt>
                <c:pt idx="241">
                  <c:v>0.71155000000000002</c:v>
                </c:pt>
                <c:pt idx="242">
                  <c:v>0.71739999999999993</c:v>
                </c:pt>
                <c:pt idx="243">
                  <c:v>0.72334999999999994</c:v>
                </c:pt>
                <c:pt idx="244">
                  <c:v>0.75590000000000002</c:v>
                </c:pt>
                <c:pt idx="245">
                  <c:v>0.75424999999999998</c:v>
                </c:pt>
                <c:pt idx="246">
                  <c:v>0.75560000000000005</c:v>
                </c:pt>
                <c:pt idx="247">
                  <c:v>0.7319</c:v>
                </c:pt>
                <c:pt idx="248">
                  <c:v>0.74314999999999998</c:v>
                </c:pt>
                <c:pt idx="249">
                  <c:v>0.74390000000000001</c:v>
                </c:pt>
                <c:pt idx="250">
                  <c:v>0.79220000000000002</c:v>
                </c:pt>
                <c:pt idx="251">
                  <c:v>0.80064999999999997</c:v>
                </c:pt>
                <c:pt idx="252">
                  <c:v>0.82</c:v>
                </c:pt>
                <c:pt idx="253">
                  <c:v>0.80874999999999997</c:v>
                </c:pt>
                <c:pt idx="254">
                  <c:v>0.80864999999999998</c:v>
                </c:pt>
                <c:pt idx="255">
                  <c:v>0.80500000000000005</c:v>
                </c:pt>
                <c:pt idx="256">
                  <c:v>0.80500000000000005</c:v>
                </c:pt>
                <c:pt idx="257">
                  <c:v>0.80500000000000005</c:v>
                </c:pt>
                <c:pt idx="258">
                  <c:v>0.80400000000000005</c:v>
                </c:pt>
                <c:pt idx="259">
                  <c:v>0.78625</c:v>
                </c:pt>
                <c:pt idx="260">
                  <c:v>0.8083499999999999</c:v>
                </c:pt>
                <c:pt idx="261">
                  <c:v>0.80799999999999994</c:v>
                </c:pt>
                <c:pt idx="262">
                  <c:v>0.78315000000000001</c:v>
                </c:pt>
                <c:pt idx="263">
                  <c:v>0.76319999999999988</c:v>
                </c:pt>
                <c:pt idx="264">
                  <c:v>0.74635000000000007</c:v>
                </c:pt>
                <c:pt idx="265">
                  <c:v>0.71739999999999993</c:v>
                </c:pt>
                <c:pt idx="266">
                  <c:v>0.72489999999999999</c:v>
                </c:pt>
                <c:pt idx="267">
                  <c:v>0.71155000000000002</c:v>
                </c:pt>
                <c:pt idx="268">
                  <c:v>0.71959999999999991</c:v>
                </c:pt>
                <c:pt idx="269">
                  <c:v>0.73944999999999994</c:v>
                </c:pt>
                <c:pt idx="270">
                  <c:v>0.82325000000000004</c:v>
                </c:pt>
                <c:pt idx="271">
                  <c:v>0.81755</c:v>
                </c:pt>
                <c:pt idx="272">
                  <c:v>0.80599999999999994</c:v>
                </c:pt>
                <c:pt idx="273">
                  <c:v>0.80605000000000004</c:v>
                </c:pt>
                <c:pt idx="274">
                  <c:v>0.81455</c:v>
                </c:pt>
                <c:pt idx="275">
                  <c:v>0.81915000000000004</c:v>
                </c:pt>
                <c:pt idx="276">
                  <c:v>0.82784999999999997</c:v>
                </c:pt>
                <c:pt idx="277">
                  <c:v>0.8095</c:v>
                </c:pt>
                <c:pt idx="278">
                  <c:v>0.79905000000000004</c:v>
                </c:pt>
                <c:pt idx="279">
                  <c:v>0.80519999999999992</c:v>
                </c:pt>
                <c:pt idx="280">
                  <c:v>0.81825000000000003</c:v>
                </c:pt>
                <c:pt idx="281">
                  <c:v>0.8176000000000001</c:v>
                </c:pt>
                <c:pt idx="282">
                  <c:v>0.82769999999999999</c:v>
                </c:pt>
                <c:pt idx="283">
                  <c:v>0.80769999999999997</c:v>
                </c:pt>
                <c:pt idx="284">
                  <c:v>0.80315000000000003</c:v>
                </c:pt>
                <c:pt idx="285">
                  <c:v>0.86495</c:v>
                </c:pt>
                <c:pt idx="286">
                  <c:v>0.91769999999999996</c:v>
                </c:pt>
                <c:pt idx="287">
                  <c:v>0.92290000000000005</c:v>
                </c:pt>
                <c:pt idx="288">
                  <c:v>0.91859999999999997</c:v>
                </c:pt>
                <c:pt idx="289">
                  <c:v>0.89329999999999998</c:v>
                </c:pt>
                <c:pt idx="290">
                  <c:v>0.88834999999999997</c:v>
                </c:pt>
                <c:pt idx="291">
                  <c:v>0.8891</c:v>
                </c:pt>
                <c:pt idx="292">
                  <c:v>0.90544999999999998</c:v>
                </c:pt>
                <c:pt idx="293">
                  <c:v>0.88580000000000003</c:v>
                </c:pt>
                <c:pt idx="294">
                  <c:v>0.86644999999999994</c:v>
                </c:pt>
                <c:pt idx="295">
                  <c:v>0.85955000000000004</c:v>
                </c:pt>
                <c:pt idx="296">
                  <c:v>0.82894999999999996</c:v>
                </c:pt>
                <c:pt idx="297">
                  <c:v>0.82944999999999991</c:v>
                </c:pt>
                <c:pt idx="298">
                  <c:v>0.82629999999999992</c:v>
                </c:pt>
                <c:pt idx="299">
                  <c:v>0.86155000000000004</c:v>
                </c:pt>
                <c:pt idx="300">
                  <c:v>0.87049999999999994</c:v>
                </c:pt>
                <c:pt idx="301">
                  <c:v>0.85844999999999994</c:v>
                </c:pt>
                <c:pt idx="302">
                  <c:v>0.83724999999999994</c:v>
                </c:pt>
                <c:pt idx="303">
                  <c:v>0.81140000000000001</c:v>
                </c:pt>
                <c:pt idx="304">
                  <c:v>0.77980000000000005</c:v>
                </c:pt>
                <c:pt idx="305">
                  <c:v>0.76150000000000007</c:v>
                </c:pt>
                <c:pt idx="306">
                  <c:v>0.75959999999999994</c:v>
                </c:pt>
                <c:pt idx="307">
                  <c:v>0.74170000000000003</c:v>
                </c:pt>
                <c:pt idx="308">
                  <c:v>0.72704999999999997</c:v>
                </c:pt>
                <c:pt idx="309">
                  <c:v>0.64280000000000004</c:v>
                </c:pt>
                <c:pt idx="310">
                  <c:v>0.65680000000000005</c:v>
                </c:pt>
                <c:pt idx="311">
                  <c:v>0.56179999999999997</c:v>
                </c:pt>
                <c:pt idx="312">
                  <c:v>0.54254999999999998</c:v>
                </c:pt>
                <c:pt idx="313">
                  <c:v>0.54679999999999995</c:v>
                </c:pt>
                <c:pt idx="314">
                  <c:v>0.52344999999999997</c:v>
                </c:pt>
                <c:pt idx="315">
                  <c:v>0.52444999999999997</c:v>
                </c:pt>
                <c:pt idx="316">
                  <c:v>0.55030000000000001</c:v>
                </c:pt>
                <c:pt idx="317">
                  <c:v>0.58909999999999996</c:v>
                </c:pt>
                <c:pt idx="318">
                  <c:v>0.58904999999999996</c:v>
                </c:pt>
                <c:pt idx="319">
                  <c:v>0.59450000000000003</c:v>
                </c:pt>
                <c:pt idx="320">
                  <c:v>0.61204999999999998</c:v>
                </c:pt>
                <c:pt idx="321">
                  <c:v>0.63334999999999997</c:v>
                </c:pt>
                <c:pt idx="322">
                  <c:v>0.62560000000000004</c:v>
                </c:pt>
                <c:pt idx="323">
                  <c:v>0.64159999999999995</c:v>
                </c:pt>
                <c:pt idx="324">
                  <c:v>0.65025000000000011</c:v>
                </c:pt>
                <c:pt idx="325">
                  <c:v>0.59640000000000004</c:v>
                </c:pt>
                <c:pt idx="326">
                  <c:v>0.57200000000000006</c:v>
                </c:pt>
                <c:pt idx="327">
                  <c:v>0.55799999999999994</c:v>
                </c:pt>
                <c:pt idx="328">
                  <c:v>0.56164999999999998</c:v>
                </c:pt>
                <c:pt idx="329">
                  <c:v>0.56674999999999998</c:v>
                </c:pt>
                <c:pt idx="330">
                  <c:v>0.6038</c:v>
                </c:pt>
                <c:pt idx="331">
                  <c:v>0.56464999999999999</c:v>
                </c:pt>
                <c:pt idx="332">
                  <c:v>0.52729999999999999</c:v>
                </c:pt>
                <c:pt idx="333">
                  <c:v>0.55635000000000001</c:v>
                </c:pt>
                <c:pt idx="334">
                  <c:v>0.52969999999999995</c:v>
                </c:pt>
                <c:pt idx="335">
                  <c:v>0.55984999999999996</c:v>
                </c:pt>
                <c:pt idx="336">
                  <c:v>0.54625000000000001</c:v>
                </c:pt>
                <c:pt idx="337">
                  <c:v>0.57104999999999995</c:v>
                </c:pt>
                <c:pt idx="338">
                  <c:v>0.56340000000000001</c:v>
                </c:pt>
                <c:pt idx="339">
                  <c:v>0.57609999999999995</c:v>
                </c:pt>
                <c:pt idx="340">
                  <c:v>0.64859999999999995</c:v>
                </c:pt>
                <c:pt idx="341">
                  <c:v>0.6611499999999999</c:v>
                </c:pt>
                <c:pt idx="342">
                  <c:v>0.67090000000000005</c:v>
                </c:pt>
                <c:pt idx="343">
                  <c:v>0.78870000000000007</c:v>
                </c:pt>
                <c:pt idx="344">
                  <c:v>0.77174999999999994</c:v>
                </c:pt>
                <c:pt idx="345">
                  <c:v>0.67504999999999993</c:v>
                </c:pt>
                <c:pt idx="346">
                  <c:v>0.68180000000000007</c:v>
                </c:pt>
                <c:pt idx="347">
                  <c:v>0.67799999999999994</c:v>
                </c:pt>
                <c:pt idx="348">
                  <c:v>0.74790000000000001</c:v>
                </c:pt>
                <c:pt idx="349">
                  <c:v>0.83655000000000002</c:v>
                </c:pt>
                <c:pt idx="350">
                  <c:v>1.0061499999999999</c:v>
                </c:pt>
                <c:pt idx="351">
                  <c:v>1.0331999999999999</c:v>
                </c:pt>
                <c:pt idx="352">
                  <c:v>0.72155000000000002</c:v>
                </c:pt>
                <c:pt idx="353">
                  <c:v>0.77344999999999997</c:v>
                </c:pt>
                <c:pt idx="354">
                  <c:v>0.70519999999999994</c:v>
                </c:pt>
                <c:pt idx="355">
                  <c:v>0.68129999999999991</c:v>
                </c:pt>
                <c:pt idx="356">
                  <c:v>0.71855000000000002</c:v>
                </c:pt>
                <c:pt idx="357">
                  <c:v>0.82045000000000001</c:v>
                </c:pt>
                <c:pt idx="358">
                  <c:v>0.82045000000000001</c:v>
                </c:pt>
                <c:pt idx="359">
                  <c:v>0.87519999999999998</c:v>
                </c:pt>
                <c:pt idx="360">
                  <c:v>0.94545000000000001</c:v>
                </c:pt>
                <c:pt idx="361">
                  <c:v>1.0095000000000001</c:v>
                </c:pt>
                <c:pt idx="362">
                  <c:v>1.0049999999999999</c:v>
                </c:pt>
                <c:pt idx="363">
                  <c:v>1.0023500000000001</c:v>
                </c:pt>
                <c:pt idx="364">
                  <c:v>0.93010000000000004</c:v>
                </c:pt>
                <c:pt idx="365">
                  <c:v>0.89670000000000005</c:v>
                </c:pt>
                <c:pt idx="366">
                  <c:v>0.86450000000000005</c:v>
                </c:pt>
                <c:pt idx="367">
                  <c:v>0.8640000000000001</c:v>
                </c:pt>
                <c:pt idx="368">
                  <c:v>0.89549999999999996</c:v>
                </c:pt>
                <c:pt idx="369">
                  <c:v>0.88855000000000006</c:v>
                </c:pt>
                <c:pt idx="370">
                  <c:v>0.90245000000000009</c:v>
                </c:pt>
                <c:pt idx="371">
                  <c:v>1.09985</c:v>
                </c:pt>
                <c:pt idx="372">
                  <c:v>1.0607</c:v>
                </c:pt>
                <c:pt idx="373">
                  <c:v>1.0605</c:v>
                </c:pt>
                <c:pt idx="374">
                  <c:v>1.0241500000000001</c:v>
                </c:pt>
                <c:pt idx="375">
                  <c:v>0.95355000000000001</c:v>
                </c:pt>
                <c:pt idx="376">
                  <c:v>0.97525000000000006</c:v>
                </c:pt>
                <c:pt idx="377">
                  <c:v>0.94019999999999992</c:v>
                </c:pt>
                <c:pt idx="378">
                  <c:v>0.94400000000000006</c:v>
                </c:pt>
                <c:pt idx="379">
                  <c:v>0.94180000000000008</c:v>
                </c:pt>
                <c:pt idx="380">
                  <c:v>0.91544999999999999</c:v>
                </c:pt>
                <c:pt idx="381">
                  <c:v>0.88205</c:v>
                </c:pt>
                <c:pt idx="382">
                  <c:v>0.88815</c:v>
                </c:pt>
                <c:pt idx="383">
                  <c:v>0.90480000000000005</c:v>
                </c:pt>
                <c:pt idx="384">
                  <c:v>0.91930000000000012</c:v>
                </c:pt>
                <c:pt idx="385">
                  <c:v>0.94340000000000002</c:v>
                </c:pt>
                <c:pt idx="386">
                  <c:v>0.96045000000000003</c:v>
                </c:pt>
                <c:pt idx="387">
                  <c:v>0.94319999999999993</c:v>
                </c:pt>
                <c:pt idx="388">
                  <c:v>1.004</c:v>
                </c:pt>
                <c:pt idx="389">
                  <c:v>0.97915000000000008</c:v>
                </c:pt>
                <c:pt idx="390">
                  <c:v>1.0083</c:v>
                </c:pt>
                <c:pt idx="391">
                  <c:v>0.96334999999999993</c:v>
                </c:pt>
                <c:pt idx="392">
                  <c:v>0.95794999999999997</c:v>
                </c:pt>
                <c:pt idx="393">
                  <c:v>0.95924999999999994</c:v>
                </c:pt>
                <c:pt idx="394">
                  <c:v>0.95565</c:v>
                </c:pt>
                <c:pt idx="395">
                  <c:v>0.92764999999999997</c:v>
                </c:pt>
                <c:pt idx="396">
                  <c:v>0.92165000000000008</c:v>
                </c:pt>
                <c:pt idx="397">
                  <c:v>0.90650000000000008</c:v>
                </c:pt>
                <c:pt idx="398">
                  <c:v>0.90995000000000004</c:v>
                </c:pt>
                <c:pt idx="399">
                  <c:v>0.89969999999999994</c:v>
                </c:pt>
                <c:pt idx="400">
                  <c:v>0.91234999999999999</c:v>
                </c:pt>
                <c:pt idx="401">
                  <c:v>0.90040000000000009</c:v>
                </c:pt>
                <c:pt idx="402">
                  <c:v>0.95184999999999997</c:v>
                </c:pt>
                <c:pt idx="403">
                  <c:v>0.93500000000000005</c:v>
                </c:pt>
                <c:pt idx="404">
                  <c:v>0.90150000000000008</c:v>
                </c:pt>
                <c:pt idx="405">
                  <c:v>0.90319999999999989</c:v>
                </c:pt>
                <c:pt idx="406">
                  <c:v>0.89170000000000005</c:v>
                </c:pt>
                <c:pt idx="407">
                  <c:v>0.86474999999999991</c:v>
                </c:pt>
                <c:pt idx="408">
                  <c:v>0.84775</c:v>
                </c:pt>
                <c:pt idx="409">
                  <c:v>0.84565000000000001</c:v>
                </c:pt>
                <c:pt idx="410">
                  <c:v>0.84735000000000005</c:v>
                </c:pt>
                <c:pt idx="411">
                  <c:v>0.84775</c:v>
                </c:pt>
                <c:pt idx="412">
                  <c:v>0.82345000000000002</c:v>
                </c:pt>
                <c:pt idx="413">
                  <c:v>0.81974999999999998</c:v>
                </c:pt>
                <c:pt idx="414">
                  <c:v>0.82325000000000004</c:v>
                </c:pt>
                <c:pt idx="415">
                  <c:v>0.81769999999999998</c:v>
                </c:pt>
                <c:pt idx="416">
                  <c:v>0.82129999999999992</c:v>
                </c:pt>
                <c:pt idx="417">
                  <c:v>0.78599999999999992</c:v>
                </c:pt>
                <c:pt idx="418">
                  <c:v>0.79185000000000005</c:v>
                </c:pt>
                <c:pt idx="419">
                  <c:v>0.79469999999999996</c:v>
                </c:pt>
                <c:pt idx="420">
                  <c:v>0.79575000000000007</c:v>
                </c:pt>
                <c:pt idx="421">
                  <c:v>0.78159999999999996</c:v>
                </c:pt>
                <c:pt idx="422">
                  <c:v>0.77849999999999997</c:v>
                </c:pt>
                <c:pt idx="423">
                  <c:v>0.7813500000000001</c:v>
                </c:pt>
                <c:pt idx="424">
                  <c:v>0.77370000000000005</c:v>
                </c:pt>
                <c:pt idx="425">
                  <c:v>0.76615</c:v>
                </c:pt>
                <c:pt idx="426">
                  <c:v>0.77529999999999999</c:v>
                </c:pt>
                <c:pt idx="427">
                  <c:v>0.76954999999999996</c:v>
                </c:pt>
                <c:pt idx="428">
                  <c:v>0.79004999999999992</c:v>
                </c:pt>
                <c:pt idx="429">
                  <c:v>0.82819999999999994</c:v>
                </c:pt>
                <c:pt idx="430">
                  <c:v>0.85589999999999999</c:v>
                </c:pt>
                <c:pt idx="431">
                  <c:v>0.85769999999999991</c:v>
                </c:pt>
                <c:pt idx="432">
                  <c:v>0.85199999999999998</c:v>
                </c:pt>
                <c:pt idx="433">
                  <c:v>0.91625000000000001</c:v>
                </c:pt>
                <c:pt idx="434">
                  <c:v>0.88344999999999996</c:v>
                </c:pt>
                <c:pt idx="435">
                  <c:v>0.85860000000000003</c:v>
                </c:pt>
                <c:pt idx="436">
                  <c:v>0.84530000000000005</c:v>
                </c:pt>
                <c:pt idx="437">
                  <c:v>0.83739999999999992</c:v>
                </c:pt>
                <c:pt idx="438">
                  <c:v>0.8619</c:v>
                </c:pt>
                <c:pt idx="439">
                  <c:v>0.87670000000000003</c:v>
                </c:pt>
                <c:pt idx="440">
                  <c:v>0.8458</c:v>
                </c:pt>
                <c:pt idx="441">
                  <c:v>0.84060000000000001</c:v>
                </c:pt>
                <c:pt idx="442">
                  <c:v>0.82550000000000001</c:v>
                </c:pt>
                <c:pt idx="443">
                  <c:v>0.82709999999999995</c:v>
                </c:pt>
                <c:pt idx="444">
                  <c:v>0.82669999999999999</c:v>
                </c:pt>
                <c:pt idx="445">
                  <c:v>0.82409999999999994</c:v>
                </c:pt>
                <c:pt idx="446">
                  <c:v>0.82550000000000001</c:v>
                </c:pt>
                <c:pt idx="447">
                  <c:v>0.87269999999999992</c:v>
                </c:pt>
                <c:pt idx="448">
                  <c:v>0.86569999999999991</c:v>
                </c:pt>
                <c:pt idx="449">
                  <c:v>0.8418000000000001</c:v>
                </c:pt>
                <c:pt idx="450">
                  <c:v>0.86879999999999991</c:v>
                </c:pt>
                <c:pt idx="451">
                  <c:v>0.85950000000000004</c:v>
                </c:pt>
                <c:pt idx="452">
                  <c:v>0.86080000000000001</c:v>
                </c:pt>
                <c:pt idx="453">
                  <c:v>0.86939999999999995</c:v>
                </c:pt>
                <c:pt idx="454">
                  <c:v>0.87439999999999996</c:v>
                </c:pt>
                <c:pt idx="455">
                  <c:v>0.8637999999999999</c:v>
                </c:pt>
                <c:pt idx="456">
                  <c:v>0.84989999999999999</c:v>
                </c:pt>
                <c:pt idx="457">
                  <c:v>0.84</c:v>
                </c:pt>
                <c:pt idx="458">
                  <c:v>0.85780000000000001</c:v>
                </c:pt>
                <c:pt idx="459">
                  <c:v>0.84109999999999996</c:v>
                </c:pt>
                <c:pt idx="460">
                  <c:v>0.8498</c:v>
                </c:pt>
                <c:pt idx="461">
                  <c:v>0.84200000000000008</c:v>
                </c:pt>
                <c:pt idx="462">
                  <c:v>0.82450000000000001</c:v>
                </c:pt>
                <c:pt idx="463">
                  <c:v>0.82640000000000002</c:v>
                </c:pt>
                <c:pt idx="464">
                  <c:v>0.80610000000000004</c:v>
                </c:pt>
                <c:pt idx="465">
                  <c:v>0.76890000000000003</c:v>
                </c:pt>
                <c:pt idx="466">
                  <c:v>0.72389999999999999</c:v>
                </c:pt>
                <c:pt idx="467">
                  <c:v>0.74980000000000002</c:v>
                </c:pt>
                <c:pt idx="468">
                  <c:v>0.75319999999999998</c:v>
                </c:pt>
                <c:pt idx="469">
                  <c:v>0.72409999999999997</c:v>
                </c:pt>
                <c:pt idx="470">
                  <c:v>0.73280000000000001</c:v>
                </c:pt>
                <c:pt idx="471">
                  <c:v>0.72219999999999995</c:v>
                </c:pt>
                <c:pt idx="472">
                  <c:v>0.74580000000000002</c:v>
                </c:pt>
                <c:pt idx="473">
                  <c:v>0.74349999999999994</c:v>
                </c:pt>
                <c:pt idx="474">
                  <c:v>0.74209999999999998</c:v>
                </c:pt>
                <c:pt idx="475">
                  <c:v>0.74930000000000008</c:v>
                </c:pt>
                <c:pt idx="476">
                  <c:v>0.74840000000000007</c:v>
                </c:pt>
                <c:pt idx="477">
                  <c:v>0.70409999999999995</c:v>
                </c:pt>
                <c:pt idx="478">
                  <c:v>0.74180000000000001</c:v>
                </c:pt>
                <c:pt idx="479">
                  <c:v>0.71719999999999995</c:v>
                </c:pt>
                <c:pt idx="480">
                  <c:v>0.68409999999999993</c:v>
                </c:pt>
                <c:pt idx="481">
                  <c:v>0.70319999999999994</c:v>
                </c:pt>
                <c:pt idx="482">
                  <c:v>0.71400000000000008</c:v>
                </c:pt>
                <c:pt idx="483">
                  <c:v>0.72189999999999999</c:v>
                </c:pt>
                <c:pt idx="484">
                  <c:v>0.73040000000000005</c:v>
                </c:pt>
                <c:pt idx="485">
                  <c:v>0.7208</c:v>
                </c:pt>
                <c:pt idx="486">
                  <c:v>0.72099999999999997</c:v>
                </c:pt>
                <c:pt idx="487">
                  <c:v>0.72540000000000004</c:v>
                </c:pt>
                <c:pt idx="488">
                  <c:v>0.72709999999999997</c:v>
                </c:pt>
                <c:pt idx="489">
                  <c:v>0.72010000000000007</c:v>
                </c:pt>
                <c:pt idx="490">
                  <c:v>0.69579999999999997</c:v>
                </c:pt>
                <c:pt idx="491">
                  <c:v>0.6925</c:v>
                </c:pt>
                <c:pt idx="492">
                  <c:v>0.69169999999999998</c:v>
                </c:pt>
                <c:pt idx="493">
                  <c:v>0.72409999999999997</c:v>
                </c:pt>
                <c:pt idx="494">
                  <c:v>0.748</c:v>
                </c:pt>
                <c:pt idx="495">
                  <c:v>0.73499999999999999</c:v>
                </c:pt>
                <c:pt idx="496">
                  <c:v>0.75639999999999996</c:v>
                </c:pt>
                <c:pt idx="497">
                  <c:v>0.78</c:v>
                </c:pt>
                <c:pt idx="498">
                  <c:v>0.91359999999999997</c:v>
                </c:pt>
                <c:pt idx="499">
                  <c:v>0.8619</c:v>
                </c:pt>
                <c:pt idx="500">
                  <c:v>0.84329999999999994</c:v>
                </c:pt>
                <c:pt idx="501">
                  <c:v>0.80720000000000003</c:v>
                </c:pt>
                <c:pt idx="502">
                  <c:v>0.81040000000000001</c:v>
                </c:pt>
                <c:pt idx="503">
                  <c:v>0.78620000000000001</c:v>
                </c:pt>
                <c:pt idx="504">
                  <c:v>0.78969999999999996</c:v>
                </c:pt>
                <c:pt idx="505">
                  <c:v>0.79290000000000005</c:v>
                </c:pt>
                <c:pt idx="506">
                  <c:v>0.80730000000000002</c:v>
                </c:pt>
                <c:pt idx="507">
                  <c:v>0.80730000000000002</c:v>
                </c:pt>
                <c:pt idx="508">
                  <c:v>0.80189999999999995</c:v>
                </c:pt>
                <c:pt idx="509">
                  <c:v>0.79489999999999994</c:v>
                </c:pt>
                <c:pt idx="510">
                  <c:v>0.80099999999999993</c:v>
                </c:pt>
                <c:pt idx="511">
                  <c:v>0.8075</c:v>
                </c:pt>
                <c:pt idx="512">
                  <c:v>0.82650000000000001</c:v>
                </c:pt>
                <c:pt idx="513">
                  <c:v>0.8458</c:v>
                </c:pt>
                <c:pt idx="514">
                  <c:v>0.85870000000000002</c:v>
                </c:pt>
                <c:pt idx="515">
                  <c:v>0.85909999999999997</c:v>
                </c:pt>
                <c:pt idx="516">
                  <c:v>0.85909999999999997</c:v>
                </c:pt>
                <c:pt idx="517">
                  <c:v>0.85909999999999997</c:v>
                </c:pt>
                <c:pt idx="518">
                  <c:v>0.86409999999999998</c:v>
                </c:pt>
                <c:pt idx="519">
                  <c:v>0.86109999999999998</c:v>
                </c:pt>
                <c:pt idx="520">
                  <c:v>0.86010000000000009</c:v>
                </c:pt>
                <c:pt idx="521">
                  <c:v>0.86010000000000009</c:v>
                </c:pt>
                <c:pt idx="522">
                  <c:v>0.85909999999999997</c:v>
                </c:pt>
                <c:pt idx="523">
                  <c:v>0.83379999999999999</c:v>
                </c:pt>
                <c:pt idx="524">
                  <c:v>0.81859999999999999</c:v>
                </c:pt>
                <c:pt idx="525">
                  <c:v>0.8992</c:v>
                </c:pt>
                <c:pt idx="526">
                  <c:v>0.93720000000000003</c:v>
                </c:pt>
                <c:pt idx="527">
                  <c:v>0.9756999999999999</c:v>
                </c:pt>
                <c:pt idx="528">
                  <c:v>1.0303</c:v>
                </c:pt>
                <c:pt idx="529">
                  <c:v>0.98650000000000004</c:v>
                </c:pt>
                <c:pt idx="530">
                  <c:v>0.97920000000000007</c:v>
                </c:pt>
                <c:pt idx="531">
                  <c:v>0.9779000000000001</c:v>
                </c:pt>
                <c:pt idx="532">
                  <c:v>0.97930000000000006</c:v>
                </c:pt>
                <c:pt idx="533">
                  <c:v>0.96909999999999996</c:v>
                </c:pt>
                <c:pt idx="534">
                  <c:v>0.97640000000000005</c:v>
                </c:pt>
                <c:pt idx="535">
                  <c:v>0.99909999999999999</c:v>
                </c:pt>
                <c:pt idx="536">
                  <c:v>0.99299999999999999</c:v>
                </c:pt>
                <c:pt idx="537">
                  <c:v>0.97450000000000003</c:v>
                </c:pt>
                <c:pt idx="538">
                  <c:v>0.97170000000000001</c:v>
                </c:pt>
                <c:pt idx="539">
                  <c:v>0.96939999999999993</c:v>
                </c:pt>
                <c:pt idx="540">
                  <c:v>0.96920000000000006</c:v>
                </c:pt>
                <c:pt idx="541">
                  <c:v>0.99620000000000009</c:v>
                </c:pt>
                <c:pt idx="542">
                  <c:v>0.99609999999999999</c:v>
                </c:pt>
                <c:pt idx="543">
                  <c:v>0.95989999999999998</c:v>
                </c:pt>
                <c:pt idx="544">
                  <c:v>0.94440000000000002</c:v>
                </c:pt>
                <c:pt idx="545">
                  <c:v>0.94620000000000004</c:v>
                </c:pt>
                <c:pt idx="546">
                  <c:v>0.93435000000000001</c:v>
                </c:pt>
                <c:pt idx="547">
                  <c:v>0.93535000000000001</c:v>
                </c:pt>
                <c:pt idx="548">
                  <c:v>0.94074999999999998</c:v>
                </c:pt>
                <c:pt idx="549">
                  <c:v>0.94064999999999999</c:v>
                </c:pt>
                <c:pt idx="550">
                  <c:v>0.94055000000000011</c:v>
                </c:pt>
                <c:pt idx="551">
                  <c:v>0.94669999999999999</c:v>
                </c:pt>
                <c:pt idx="552">
                  <c:v>0.94920000000000004</c:v>
                </c:pt>
                <c:pt idx="553">
                  <c:v>0.96239999999999992</c:v>
                </c:pt>
                <c:pt idx="554">
                  <c:v>0.95109999999999995</c:v>
                </c:pt>
                <c:pt idx="555">
                  <c:v>0.96209999999999996</c:v>
                </c:pt>
                <c:pt idx="556">
                  <c:v>0.95819999999999994</c:v>
                </c:pt>
                <c:pt idx="557">
                  <c:v>0.94894999999999996</c:v>
                </c:pt>
                <c:pt idx="558">
                  <c:v>0.97959999999999992</c:v>
                </c:pt>
                <c:pt idx="559">
                  <c:v>0.96700000000000008</c:v>
                </c:pt>
                <c:pt idx="560">
                  <c:v>0.98875000000000002</c:v>
                </c:pt>
                <c:pt idx="561">
                  <c:v>0.9887999999999999</c:v>
                </c:pt>
                <c:pt idx="562">
                  <c:v>0.98140000000000005</c:v>
                </c:pt>
                <c:pt idx="563">
                  <c:v>0.96965000000000001</c:v>
                </c:pt>
                <c:pt idx="564">
                  <c:v>0.97144999999999992</c:v>
                </c:pt>
                <c:pt idx="565">
                  <c:v>0.96084999999999998</c:v>
                </c:pt>
                <c:pt idx="566">
                  <c:v>0.97099999999999997</c:v>
                </c:pt>
                <c:pt idx="567">
                  <c:v>0.9577500000000001</c:v>
                </c:pt>
                <c:pt idx="568">
                  <c:v>0.96114999999999995</c:v>
                </c:pt>
                <c:pt idx="569">
                  <c:v>0.95810000000000006</c:v>
                </c:pt>
                <c:pt idx="570">
                  <c:v>0.94805000000000006</c:v>
                </c:pt>
                <c:pt idx="571">
                  <c:v>0.94519999999999993</c:v>
                </c:pt>
                <c:pt idx="572">
                  <c:v>0.93290000000000006</c:v>
                </c:pt>
                <c:pt idx="573">
                  <c:v>0.93920000000000003</c:v>
                </c:pt>
                <c:pt idx="574">
                  <c:v>0.9163</c:v>
                </c:pt>
                <c:pt idx="575">
                  <c:v>0.91015000000000001</c:v>
                </c:pt>
                <c:pt idx="576">
                  <c:v>0.91405000000000003</c:v>
                </c:pt>
                <c:pt idx="577">
                  <c:v>0.9163</c:v>
                </c:pt>
                <c:pt idx="578">
                  <c:v>0.91064999999999996</c:v>
                </c:pt>
                <c:pt idx="579">
                  <c:v>0.90839999999999999</c:v>
                </c:pt>
                <c:pt idx="580">
                  <c:v>0.88834999999999997</c:v>
                </c:pt>
                <c:pt idx="581">
                  <c:v>0.88575000000000004</c:v>
                </c:pt>
                <c:pt idx="582">
                  <c:v>0.90044999999999997</c:v>
                </c:pt>
                <c:pt idx="583">
                  <c:v>0.89599999999999991</c:v>
                </c:pt>
                <c:pt idx="584">
                  <c:v>0.89329999999999998</c:v>
                </c:pt>
                <c:pt idx="585">
                  <c:v>0.89290000000000003</c:v>
                </c:pt>
                <c:pt idx="586">
                  <c:v>0.88965000000000005</c:v>
                </c:pt>
                <c:pt idx="587">
                  <c:v>0.86819999999999997</c:v>
                </c:pt>
                <c:pt idx="588">
                  <c:v>0.88319999999999999</c:v>
                </c:pt>
                <c:pt idx="589">
                  <c:v>0.87159999999999993</c:v>
                </c:pt>
                <c:pt idx="590">
                  <c:v>0.88029999999999997</c:v>
                </c:pt>
                <c:pt idx="591">
                  <c:v>0.88340000000000007</c:v>
                </c:pt>
                <c:pt idx="592">
                  <c:v>0.87129999999999996</c:v>
                </c:pt>
                <c:pt idx="593">
                  <c:v>0.89275000000000004</c:v>
                </c:pt>
                <c:pt idx="594">
                  <c:v>0.88919999999999999</c:v>
                </c:pt>
                <c:pt idx="595">
                  <c:v>0.90344999999999998</c:v>
                </c:pt>
                <c:pt idx="596">
                  <c:v>0.92805000000000004</c:v>
                </c:pt>
                <c:pt idx="597">
                  <c:v>0.93389999999999995</c:v>
                </c:pt>
                <c:pt idx="598">
                  <c:v>0.91099999999999992</c:v>
                </c:pt>
                <c:pt idx="599">
                  <c:v>0.92185000000000006</c:v>
                </c:pt>
                <c:pt idx="600">
                  <c:v>0.91555000000000009</c:v>
                </c:pt>
                <c:pt idx="601">
                  <c:v>0.91325000000000001</c:v>
                </c:pt>
                <c:pt idx="602">
                  <c:v>0.91034999999999999</c:v>
                </c:pt>
                <c:pt idx="603">
                  <c:v>0.91174999999999995</c:v>
                </c:pt>
                <c:pt idx="604">
                  <c:v>0.91165000000000007</c:v>
                </c:pt>
                <c:pt idx="605">
                  <c:v>0.90215000000000001</c:v>
                </c:pt>
                <c:pt idx="606">
                  <c:v>0.88714999999999999</c:v>
                </c:pt>
                <c:pt idx="607">
                  <c:v>0.82269999999999999</c:v>
                </c:pt>
                <c:pt idx="608">
                  <c:v>0.93019999999999992</c:v>
                </c:pt>
                <c:pt idx="609">
                  <c:v>0.93535000000000001</c:v>
                </c:pt>
                <c:pt idx="610">
                  <c:v>0.9425</c:v>
                </c:pt>
                <c:pt idx="611">
                  <c:v>0.93790000000000007</c:v>
                </c:pt>
                <c:pt idx="612">
                  <c:v>0.93590000000000007</c:v>
                </c:pt>
                <c:pt idx="613">
                  <c:v>0.9373999999999999</c:v>
                </c:pt>
                <c:pt idx="614">
                  <c:v>0.93525000000000003</c:v>
                </c:pt>
                <c:pt idx="615">
                  <c:v>0.94739999999999991</c:v>
                </c:pt>
                <c:pt idx="616">
                  <c:v>0.94224999999999992</c:v>
                </c:pt>
                <c:pt idx="617">
                  <c:v>0.94825000000000004</c:v>
                </c:pt>
                <c:pt idx="618">
                  <c:v>0.94819999999999993</c:v>
                </c:pt>
                <c:pt idx="619">
                  <c:v>0.92775000000000007</c:v>
                </c:pt>
                <c:pt idx="620">
                  <c:v>0.93264999999999998</c:v>
                </c:pt>
                <c:pt idx="621">
                  <c:v>0.93605000000000005</c:v>
                </c:pt>
                <c:pt idx="622">
                  <c:v>0.94735000000000003</c:v>
                </c:pt>
                <c:pt idx="623">
                  <c:v>0.94489999999999996</c:v>
                </c:pt>
                <c:pt idx="624">
                  <c:v>0.95105000000000006</c:v>
                </c:pt>
                <c:pt idx="625">
                  <c:v>0.94594999999999996</c:v>
                </c:pt>
                <c:pt idx="626">
                  <c:v>0.94885000000000008</c:v>
                </c:pt>
                <c:pt idx="627">
                  <c:v>0.9486</c:v>
                </c:pt>
                <c:pt idx="628">
                  <c:v>0.9534999999999999</c:v>
                </c:pt>
                <c:pt idx="629">
                  <c:v>0.95290000000000008</c:v>
                </c:pt>
                <c:pt idx="630">
                  <c:v>0.96955000000000002</c:v>
                </c:pt>
                <c:pt idx="631">
                  <c:v>0.94605000000000006</c:v>
                </c:pt>
                <c:pt idx="632">
                  <c:v>0.95730000000000004</c:v>
                </c:pt>
                <c:pt idx="633">
                  <c:v>0.95069999999999988</c:v>
                </c:pt>
                <c:pt idx="634">
                  <c:v>0.97760000000000002</c:v>
                </c:pt>
                <c:pt idx="635">
                  <c:v>0.99159999999999993</c:v>
                </c:pt>
                <c:pt idx="636">
                  <c:v>0.99029999999999996</c:v>
                </c:pt>
                <c:pt idx="637">
                  <c:v>0.99454999999999993</c:v>
                </c:pt>
                <c:pt idx="638">
                  <c:v>1.0117499999999999</c:v>
                </c:pt>
                <c:pt idx="639">
                  <c:v>1.0304500000000001</c:v>
                </c:pt>
                <c:pt idx="640">
                  <c:v>1.0665500000000001</c:v>
                </c:pt>
                <c:pt idx="641">
                  <c:v>1.0663</c:v>
                </c:pt>
                <c:pt idx="642">
                  <c:v>1.1608499999999999</c:v>
                </c:pt>
                <c:pt idx="643">
                  <c:v>1.1489499999999999</c:v>
                </c:pt>
                <c:pt idx="644">
                  <c:v>1.16035</c:v>
                </c:pt>
                <c:pt idx="645">
                  <c:v>1.2642</c:v>
                </c:pt>
                <c:pt idx="646">
                  <c:v>1.3284</c:v>
                </c:pt>
                <c:pt idx="647">
                  <c:v>1.3822000000000001</c:v>
                </c:pt>
                <c:pt idx="648">
                  <c:v>1.3354499999999998</c:v>
                </c:pt>
                <c:pt idx="649">
                  <c:v>1.32165</c:v>
                </c:pt>
                <c:pt idx="650">
                  <c:v>1.4640500000000001</c:v>
                </c:pt>
                <c:pt idx="651">
                  <c:v>1.3844000000000001</c:v>
                </c:pt>
                <c:pt idx="652">
                  <c:v>1.3826499999999999</c:v>
                </c:pt>
                <c:pt idx="653">
                  <c:v>1.4032</c:v>
                </c:pt>
                <c:pt idx="654">
                  <c:v>1.4518</c:v>
                </c:pt>
                <c:pt idx="655">
                  <c:v>1.4253499999999999</c:v>
                </c:pt>
                <c:pt idx="656">
                  <c:v>1.4756499999999999</c:v>
                </c:pt>
                <c:pt idx="657">
                  <c:v>1.5567</c:v>
                </c:pt>
                <c:pt idx="658">
                  <c:v>1.6623500000000002</c:v>
                </c:pt>
                <c:pt idx="659">
                  <c:v>1.5220500000000001</c:v>
                </c:pt>
                <c:pt idx="660">
                  <c:v>1.6590499999999999</c:v>
                </c:pt>
                <c:pt idx="661">
                  <c:v>1.6065499999999999</c:v>
                </c:pt>
                <c:pt idx="662">
                  <c:v>1.6287499999999999</c:v>
                </c:pt>
                <c:pt idx="663">
                  <c:v>1.6647000000000001</c:v>
                </c:pt>
                <c:pt idx="664">
                  <c:v>1.81755</c:v>
                </c:pt>
                <c:pt idx="665">
                  <c:v>1.7587999999999999</c:v>
                </c:pt>
                <c:pt idx="666">
                  <c:v>1.7302000000000002</c:v>
                </c:pt>
                <c:pt idx="667">
                  <c:v>1.7697999999999998</c:v>
                </c:pt>
                <c:pt idx="668">
                  <c:v>1.77525</c:v>
                </c:pt>
                <c:pt idx="669">
                  <c:v>1.72655</c:v>
                </c:pt>
                <c:pt idx="670">
                  <c:v>1.7386000000000001</c:v>
                </c:pt>
                <c:pt idx="671">
                  <c:v>1.7749000000000001</c:v>
                </c:pt>
                <c:pt idx="672">
                  <c:v>1.77765</c:v>
                </c:pt>
                <c:pt idx="673">
                  <c:v>1.7910499999999998</c:v>
                </c:pt>
                <c:pt idx="674">
                  <c:v>1.89625</c:v>
                </c:pt>
                <c:pt idx="675">
                  <c:v>1.9198500000000001</c:v>
                </c:pt>
                <c:pt idx="676">
                  <c:v>2.2104499999999998</c:v>
                </c:pt>
                <c:pt idx="677">
                  <c:v>2.2388499999999998</c:v>
                </c:pt>
                <c:pt idx="678">
                  <c:v>2.4053999999999998</c:v>
                </c:pt>
                <c:pt idx="679">
                  <c:v>2.4462999999999999</c:v>
                </c:pt>
                <c:pt idx="680">
                  <c:v>2.4972499999999997</c:v>
                </c:pt>
                <c:pt idx="681">
                  <c:v>2.2395</c:v>
                </c:pt>
                <c:pt idx="682">
                  <c:v>2.3668499999999999</c:v>
                </c:pt>
                <c:pt idx="683">
                  <c:v>2.1022499999999997</c:v>
                </c:pt>
                <c:pt idx="684">
                  <c:v>1.9210499999999999</c:v>
                </c:pt>
                <c:pt idx="685">
                  <c:v>2.1397499999999998</c:v>
                </c:pt>
                <c:pt idx="686">
                  <c:v>2.2073</c:v>
                </c:pt>
                <c:pt idx="687">
                  <c:v>2.1638000000000002</c:v>
                </c:pt>
                <c:pt idx="688">
                  <c:v>2.226</c:v>
                </c:pt>
                <c:pt idx="689">
                  <c:v>2.2474500000000002</c:v>
                </c:pt>
                <c:pt idx="690">
                  <c:v>2.1714500000000001</c:v>
                </c:pt>
                <c:pt idx="691">
                  <c:v>2.1497999999999999</c:v>
                </c:pt>
                <c:pt idx="692">
                  <c:v>2.1164499999999999</c:v>
                </c:pt>
                <c:pt idx="693">
                  <c:v>2.11435</c:v>
                </c:pt>
                <c:pt idx="694">
                  <c:v>2.1073500000000003</c:v>
                </c:pt>
                <c:pt idx="695">
                  <c:v>2.1231999999999998</c:v>
                </c:pt>
                <c:pt idx="696">
                  <c:v>2.1428500000000001</c:v>
                </c:pt>
                <c:pt idx="697">
                  <c:v>2.1859999999999999</c:v>
                </c:pt>
                <c:pt idx="698">
                  <c:v>2.20845</c:v>
                </c:pt>
                <c:pt idx="699">
                  <c:v>2.0999500000000002</c:v>
                </c:pt>
                <c:pt idx="700">
                  <c:v>2.0918000000000001</c:v>
                </c:pt>
                <c:pt idx="701">
                  <c:v>2.21265</c:v>
                </c:pt>
                <c:pt idx="702">
                  <c:v>2.2625500000000001</c:v>
                </c:pt>
                <c:pt idx="703">
                  <c:v>2.2531499999999998</c:v>
                </c:pt>
                <c:pt idx="704">
                  <c:v>2.2738499999999999</c:v>
                </c:pt>
                <c:pt idx="705">
                  <c:v>2.2649500000000002</c:v>
                </c:pt>
                <c:pt idx="706">
                  <c:v>2.2555000000000001</c:v>
                </c:pt>
                <c:pt idx="707">
                  <c:v>2.2637999999999998</c:v>
                </c:pt>
                <c:pt idx="708">
                  <c:v>2.4351499999999997</c:v>
                </c:pt>
                <c:pt idx="709">
                  <c:v>2.5803500000000001</c:v>
                </c:pt>
                <c:pt idx="710">
                  <c:v>2.84585</c:v>
                </c:pt>
                <c:pt idx="711">
                  <c:v>3.0655999999999999</c:v>
                </c:pt>
                <c:pt idx="712">
                  <c:v>3.3069500000000001</c:v>
                </c:pt>
                <c:pt idx="713">
                  <c:v>3.1830000000000003</c:v>
                </c:pt>
                <c:pt idx="714">
                  <c:v>3.14975</c:v>
                </c:pt>
                <c:pt idx="715">
                  <c:v>3.1831</c:v>
                </c:pt>
                <c:pt idx="716">
                  <c:v>3.0265499999999999</c:v>
                </c:pt>
                <c:pt idx="717">
                  <c:v>3.1156000000000001</c:v>
                </c:pt>
                <c:pt idx="718">
                  <c:v>3.3314499999999998</c:v>
                </c:pt>
                <c:pt idx="719">
                  <c:v>3.3427999999999995</c:v>
                </c:pt>
                <c:pt idx="720">
                  <c:v>3.2072500000000002</c:v>
                </c:pt>
                <c:pt idx="721">
                  <c:v>3.2310000000000003</c:v>
                </c:pt>
                <c:pt idx="722">
                  <c:v>3.1516000000000002</c:v>
                </c:pt>
                <c:pt idx="723">
                  <c:v>3.0658499999999997</c:v>
                </c:pt>
                <c:pt idx="724">
                  <c:v>2.9783499999999998</c:v>
                </c:pt>
                <c:pt idx="725">
                  <c:v>3.1191000000000004</c:v>
                </c:pt>
                <c:pt idx="726">
                  <c:v>3.0907999999999998</c:v>
                </c:pt>
                <c:pt idx="727">
                  <c:v>3.06365</c:v>
                </c:pt>
                <c:pt idx="728">
                  <c:v>3.1591000000000005</c:v>
                </c:pt>
                <c:pt idx="729">
                  <c:v>3.0649500000000001</c:v>
                </c:pt>
                <c:pt idx="730">
                  <c:v>3.1111</c:v>
                </c:pt>
                <c:pt idx="731">
                  <c:v>3.1180000000000003</c:v>
                </c:pt>
                <c:pt idx="732">
                  <c:v>3.09755</c:v>
                </c:pt>
                <c:pt idx="733">
                  <c:v>3.1075499999999998</c:v>
                </c:pt>
                <c:pt idx="734">
                  <c:v>3.0934500000000003</c:v>
                </c:pt>
                <c:pt idx="735">
                  <c:v>2.9125999999999999</c:v>
                </c:pt>
                <c:pt idx="736">
                  <c:v>2.82125</c:v>
                </c:pt>
                <c:pt idx="737">
                  <c:v>2.9876</c:v>
                </c:pt>
                <c:pt idx="738">
                  <c:v>3.0627999999999997</c:v>
                </c:pt>
                <c:pt idx="739">
                  <c:v>3.1181999999999999</c:v>
                </c:pt>
                <c:pt idx="740">
                  <c:v>3.1181000000000001</c:v>
                </c:pt>
                <c:pt idx="741">
                  <c:v>3.3355999999999999</c:v>
                </c:pt>
                <c:pt idx="742">
                  <c:v>3.3357000000000001</c:v>
                </c:pt>
                <c:pt idx="743">
                  <c:v>3.4845999999999999</c:v>
                </c:pt>
                <c:pt idx="744">
                  <c:v>3.6373500000000001</c:v>
                </c:pt>
                <c:pt idx="745">
                  <c:v>3.80985</c:v>
                </c:pt>
                <c:pt idx="746">
                  <c:v>4.3179499999999997</c:v>
                </c:pt>
                <c:pt idx="747">
                  <c:v>4.8264999999999993</c:v>
                </c:pt>
                <c:pt idx="748">
                  <c:v>4.8636999999999997</c:v>
                </c:pt>
                <c:pt idx="749">
                  <c:v>4.9169499999999999</c:v>
                </c:pt>
                <c:pt idx="750">
                  <c:v>4.94665</c:v>
                </c:pt>
                <c:pt idx="751">
                  <c:v>4.9159500000000005</c:v>
                </c:pt>
                <c:pt idx="752">
                  <c:v>4.7216500000000003</c:v>
                </c:pt>
                <c:pt idx="753">
                  <c:v>4.7531499999999998</c:v>
                </c:pt>
                <c:pt idx="754">
                  <c:v>4.8116000000000003</c:v>
                </c:pt>
                <c:pt idx="755">
                  <c:v>4.7523999999999997</c:v>
                </c:pt>
                <c:pt idx="756">
                  <c:v>4.8624999999999998</c:v>
                </c:pt>
                <c:pt idx="757">
                  <c:v>4.7098500000000003</c:v>
                </c:pt>
                <c:pt idx="758">
                  <c:v>4.6408499999999995</c:v>
                </c:pt>
                <c:pt idx="759">
                  <c:v>4.2801</c:v>
                </c:pt>
                <c:pt idx="760">
                  <c:v>4.2033999999999994</c:v>
                </c:pt>
                <c:pt idx="761">
                  <c:v>4.0480499999999999</c:v>
                </c:pt>
                <c:pt idx="762">
                  <c:v>3.9892500000000002</c:v>
                </c:pt>
                <c:pt idx="763">
                  <c:v>3.97925</c:v>
                </c:pt>
                <c:pt idx="764">
                  <c:v>3.9955000000000003</c:v>
                </c:pt>
                <c:pt idx="765">
                  <c:v>4.1887499999999998</c:v>
                </c:pt>
                <c:pt idx="766">
                  <c:v>4.24695</c:v>
                </c:pt>
                <c:pt idx="767">
                  <c:v>4.3356500000000002</c:v>
                </c:pt>
                <c:pt idx="768">
                  <c:v>4.2352499999999997</c:v>
                </c:pt>
                <c:pt idx="769">
                  <c:v>4.3977499999999994</c:v>
                </c:pt>
                <c:pt idx="770">
                  <c:v>4.4070999999999998</c:v>
                </c:pt>
                <c:pt idx="771">
                  <c:v>4.4080500000000002</c:v>
                </c:pt>
                <c:pt idx="772">
                  <c:v>4.3811</c:v>
                </c:pt>
                <c:pt idx="773">
                  <c:v>4.3846499999999997</c:v>
                </c:pt>
                <c:pt idx="774">
                  <c:v>4.3536999999999999</c:v>
                </c:pt>
                <c:pt idx="775">
                  <c:v>4.3681000000000001</c:v>
                </c:pt>
                <c:pt idx="776">
                  <c:v>4.3735499999999998</c:v>
                </c:pt>
                <c:pt idx="777">
                  <c:v>4.3731499999999999</c:v>
                </c:pt>
                <c:pt idx="778">
                  <c:v>4.3726000000000003</c:v>
                </c:pt>
                <c:pt idx="779">
                  <c:v>4.3646500000000001</c:v>
                </c:pt>
                <c:pt idx="780">
                  <c:v>4.3497000000000003</c:v>
                </c:pt>
                <c:pt idx="781">
                  <c:v>4.3073500000000005</c:v>
                </c:pt>
                <c:pt idx="782">
                  <c:v>4.3054500000000004</c:v>
                </c:pt>
                <c:pt idx="783">
                  <c:v>4.32925</c:v>
                </c:pt>
                <c:pt idx="784">
                  <c:v>4.3014999999999999</c:v>
                </c:pt>
                <c:pt idx="785">
                  <c:v>4.3552</c:v>
                </c:pt>
                <c:pt idx="786">
                  <c:v>4.3675499999999996</c:v>
                </c:pt>
                <c:pt idx="787">
                  <c:v>4.3548999999999998</c:v>
                </c:pt>
                <c:pt idx="788">
                  <c:v>4.3554000000000004</c:v>
                </c:pt>
                <c:pt idx="789">
                  <c:v>4.3311000000000002</c:v>
                </c:pt>
                <c:pt idx="790">
                  <c:v>4.3830999999999998</c:v>
                </c:pt>
                <c:pt idx="791">
                  <c:v>4.3605999999999998</c:v>
                </c:pt>
                <c:pt idx="792">
                  <c:v>4.43215</c:v>
                </c:pt>
                <c:pt idx="793">
                  <c:v>4.4099500000000003</c:v>
                </c:pt>
                <c:pt idx="794">
                  <c:v>4.4136500000000005</c:v>
                </c:pt>
                <c:pt idx="795">
                  <c:v>4.3345000000000002</c:v>
                </c:pt>
                <c:pt idx="796">
                  <c:v>4.3011999999999997</c:v>
                </c:pt>
                <c:pt idx="797">
                  <c:v>4.1891500000000006</c:v>
                </c:pt>
                <c:pt idx="798">
                  <c:v>4.2662500000000003</c:v>
                </c:pt>
                <c:pt idx="799">
                  <c:v>4.2438000000000002</c:v>
                </c:pt>
                <c:pt idx="800">
                  <c:v>4.1764999999999999</c:v>
                </c:pt>
                <c:pt idx="801">
                  <c:v>4.1912000000000003</c:v>
                </c:pt>
                <c:pt idx="802">
                  <c:v>4.2968999999999999</c:v>
                </c:pt>
                <c:pt idx="803">
                  <c:v>4.2928500000000005</c:v>
                </c:pt>
                <c:pt idx="804">
                  <c:v>4.2127999999999997</c:v>
                </c:pt>
                <c:pt idx="805">
                  <c:v>4.2432499999999997</c:v>
                </c:pt>
                <c:pt idx="806">
                  <c:v>4.1658999999999997</c:v>
                </c:pt>
                <c:pt idx="807">
                  <c:v>4.1633999999999993</c:v>
                </c:pt>
                <c:pt idx="808">
                  <c:v>4.1131000000000002</c:v>
                </c:pt>
                <c:pt idx="809">
                  <c:v>4.1286000000000005</c:v>
                </c:pt>
                <c:pt idx="810">
                  <c:v>4.1345000000000001</c:v>
                </c:pt>
                <c:pt idx="811">
                  <c:v>4.1354500000000005</c:v>
                </c:pt>
                <c:pt idx="812">
                  <c:v>4.17645</c:v>
                </c:pt>
                <c:pt idx="813">
                  <c:v>4.2966500000000005</c:v>
                </c:pt>
                <c:pt idx="814">
                  <c:v>4.3092500000000005</c:v>
                </c:pt>
                <c:pt idx="815">
                  <c:v>4.3506499999999999</c:v>
                </c:pt>
                <c:pt idx="816">
                  <c:v>4.3880499999999998</c:v>
                </c:pt>
                <c:pt idx="817">
                  <c:v>4.3628999999999998</c:v>
                </c:pt>
                <c:pt idx="818">
                  <c:v>4.3145499999999997</c:v>
                </c:pt>
                <c:pt idx="819">
                  <c:v>4.3478500000000002</c:v>
                </c:pt>
                <c:pt idx="820">
                  <c:v>4.2961999999999998</c:v>
                </c:pt>
                <c:pt idx="821">
                  <c:v>4.23935</c:v>
                </c:pt>
                <c:pt idx="822">
                  <c:v>4.2397999999999998</c:v>
                </c:pt>
                <c:pt idx="823">
                  <c:v>4.1916000000000002</c:v>
                </c:pt>
                <c:pt idx="824">
                  <c:v>4.0832999999999995</c:v>
                </c:pt>
                <c:pt idx="825">
                  <c:v>3.99505</c:v>
                </c:pt>
                <c:pt idx="826">
                  <c:v>3.6491000000000002</c:v>
                </c:pt>
                <c:pt idx="827">
                  <c:v>3.7688999999999999</c:v>
                </c:pt>
                <c:pt idx="828">
                  <c:v>3.8449</c:v>
                </c:pt>
                <c:pt idx="829">
                  <c:v>3.8225500000000001</c:v>
                </c:pt>
                <c:pt idx="830">
                  <c:v>3.8094000000000001</c:v>
                </c:pt>
                <c:pt idx="831">
                  <c:v>3.7658499999999999</c:v>
                </c:pt>
                <c:pt idx="832">
                  <c:v>3.7544499999999998</c:v>
                </c:pt>
                <c:pt idx="833">
                  <c:v>3.5469999999999997</c:v>
                </c:pt>
                <c:pt idx="834">
                  <c:v>3.4567000000000001</c:v>
                </c:pt>
                <c:pt idx="835">
                  <c:v>3.4858499999999997</c:v>
                </c:pt>
                <c:pt idx="836">
                  <c:v>3.4856500000000001</c:v>
                </c:pt>
                <c:pt idx="837">
                  <c:v>3.4633499999999997</c:v>
                </c:pt>
                <c:pt idx="838">
                  <c:v>3.4026999999999998</c:v>
                </c:pt>
                <c:pt idx="839">
                  <c:v>3.4119999999999999</c:v>
                </c:pt>
                <c:pt idx="840">
                  <c:v>3.4956999999999998</c:v>
                </c:pt>
                <c:pt idx="841">
                  <c:v>3.4958999999999998</c:v>
                </c:pt>
                <c:pt idx="842">
                  <c:v>3.4599500000000001</c:v>
                </c:pt>
                <c:pt idx="843">
                  <c:v>3.4358</c:v>
                </c:pt>
                <c:pt idx="844">
                  <c:v>3.4393500000000001</c:v>
                </c:pt>
                <c:pt idx="845">
                  <c:v>3.4675500000000001</c:v>
                </c:pt>
                <c:pt idx="846">
                  <c:v>3.4736000000000002</c:v>
                </c:pt>
                <c:pt idx="847">
                  <c:v>3.4636</c:v>
                </c:pt>
                <c:pt idx="848">
                  <c:v>3.4829000000000003</c:v>
                </c:pt>
                <c:pt idx="849">
                  <c:v>3.4954000000000001</c:v>
                </c:pt>
                <c:pt idx="850">
                  <c:v>3.4882999999999997</c:v>
                </c:pt>
                <c:pt idx="851">
                  <c:v>3.5002</c:v>
                </c:pt>
                <c:pt idx="852">
                  <c:v>3.5183499999999999</c:v>
                </c:pt>
                <c:pt idx="853">
                  <c:v>3.4075000000000002</c:v>
                </c:pt>
                <c:pt idx="854">
                  <c:v>3.57735</c:v>
                </c:pt>
                <c:pt idx="855">
                  <c:v>3.5274999999999999</c:v>
                </c:pt>
                <c:pt idx="856">
                  <c:v>3.60975</c:v>
                </c:pt>
                <c:pt idx="857">
                  <c:v>3.8142499999999999</c:v>
                </c:pt>
                <c:pt idx="858">
                  <c:v>3.7257499999999997</c:v>
                </c:pt>
                <c:pt idx="859">
                  <c:v>3.7138</c:v>
                </c:pt>
                <c:pt idx="860">
                  <c:v>3.7508999999999997</c:v>
                </c:pt>
                <c:pt idx="861">
                  <c:v>3.7129500000000002</c:v>
                </c:pt>
                <c:pt idx="862">
                  <c:v>3.8058999999999998</c:v>
                </c:pt>
                <c:pt idx="863">
                  <c:v>3.80335</c:v>
                </c:pt>
                <c:pt idx="864">
                  <c:v>3.7200500000000001</c:v>
                </c:pt>
                <c:pt idx="865">
                  <c:v>3.7162500000000001</c:v>
                </c:pt>
                <c:pt idx="866">
                  <c:v>3.7256</c:v>
                </c:pt>
                <c:pt idx="867">
                  <c:v>3.7297000000000002</c:v>
                </c:pt>
                <c:pt idx="868">
                  <c:v>3.7309500000000004</c:v>
                </c:pt>
                <c:pt idx="869">
                  <c:v>3.7464</c:v>
                </c:pt>
                <c:pt idx="870">
                  <c:v>3.7685500000000003</c:v>
                </c:pt>
                <c:pt idx="871">
                  <c:v>3.7517</c:v>
                </c:pt>
                <c:pt idx="872">
                  <c:v>3.77</c:v>
                </c:pt>
                <c:pt idx="873">
                  <c:v>3.7888999999999999</c:v>
                </c:pt>
                <c:pt idx="874">
                  <c:v>3.8726499999999997</c:v>
                </c:pt>
                <c:pt idx="875">
                  <c:v>3.8852999999999995</c:v>
                </c:pt>
                <c:pt idx="876">
                  <c:v>3.94435</c:v>
                </c:pt>
                <c:pt idx="877">
                  <c:v>4.0108999999999995</c:v>
                </c:pt>
                <c:pt idx="878">
                  <c:v>4.1725500000000002</c:v>
                </c:pt>
                <c:pt idx="879">
                  <c:v>4.2688999999999995</c:v>
                </c:pt>
                <c:pt idx="880">
                  <c:v>4.2868000000000004</c:v>
                </c:pt>
                <c:pt idx="881">
                  <c:v>4.4192</c:v>
                </c:pt>
                <c:pt idx="882">
                  <c:v>4.2877000000000001</c:v>
                </c:pt>
                <c:pt idx="883">
                  <c:v>4.2579500000000001</c:v>
                </c:pt>
                <c:pt idx="884">
                  <c:v>4.3024000000000004</c:v>
                </c:pt>
                <c:pt idx="885">
                  <c:v>4.3413000000000004</c:v>
                </c:pt>
                <c:pt idx="886">
                  <c:v>4.3416000000000006</c:v>
                </c:pt>
                <c:pt idx="887">
                  <c:v>4.2812000000000001</c:v>
                </c:pt>
                <c:pt idx="888">
                  <c:v>4.2791000000000006</c:v>
                </c:pt>
                <c:pt idx="889">
                  <c:v>4.3388</c:v>
                </c:pt>
                <c:pt idx="890">
                  <c:v>4.3727499999999999</c:v>
                </c:pt>
                <c:pt idx="891">
                  <c:v>4.4149000000000003</c:v>
                </c:pt>
                <c:pt idx="892">
                  <c:v>4.4260000000000002</c:v>
                </c:pt>
                <c:pt idx="893">
                  <c:v>4.3584500000000004</c:v>
                </c:pt>
                <c:pt idx="894">
                  <c:v>4.3186499999999999</c:v>
                </c:pt>
                <c:pt idx="895">
                  <c:v>4.2114500000000001</c:v>
                </c:pt>
                <c:pt idx="896">
                  <c:v>4.1892500000000004</c:v>
                </c:pt>
                <c:pt idx="897">
                  <c:v>4.15395</c:v>
                </c:pt>
                <c:pt idx="898">
                  <c:v>4.1426499999999997</c:v>
                </c:pt>
                <c:pt idx="899">
                  <c:v>4.1029999999999998</c:v>
                </c:pt>
                <c:pt idx="900">
                  <c:v>4.1284999999999998</c:v>
                </c:pt>
                <c:pt idx="901">
                  <c:v>4.0626999999999995</c:v>
                </c:pt>
                <c:pt idx="902">
                  <c:v>4.04</c:v>
                </c:pt>
                <c:pt idx="903">
                  <c:v>4.4211499999999999</c:v>
                </c:pt>
                <c:pt idx="904">
                  <c:v>4.3800999999999997</c:v>
                </c:pt>
                <c:pt idx="905">
                  <c:v>4.3467500000000001</c:v>
                </c:pt>
                <c:pt idx="906">
                  <c:v>4.3596499999999994</c:v>
                </c:pt>
                <c:pt idx="907">
                  <c:v>4.4072000000000005</c:v>
                </c:pt>
                <c:pt idx="908">
                  <c:v>4.4182499999999996</c:v>
                </c:pt>
                <c:pt idx="909">
                  <c:v>4.4462000000000002</c:v>
                </c:pt>
                <c:pt idx="910">
                  <c:v>4.4345499999999998</c:v>
                </c:pt>
                <c:pt idx="911">
                  <c:v>4.3704999999999998</c:v>
                </c:pt>
                <c:pt idx="912">
                  <c:v>4.1514999999999995</c:v>
                </c:pt>
                <c:pt idx="913">
                  <c:v>4.1144999999999996</c:v>
                </c:pt>
                <c:pt idx="914">
                  <c:v>4.13</c:v>
                </c:pt>
                <c:pt idx="915">
                  <c:v>4.2108499999999998</c:v>
                </c:pt>
                <c:pt idx="916">
                  <c:v>4.3955500000000001</c:v>
                </c:pt>
                <c:pt idx="917">
                  <c:v>4.7116000000000007</c:v>
                </c:pt>
                <c:pt idx="918">
                  <c:v>4.6855500000000001</c:v>
                </c:pt>
                <c:pt idx="919">
                  <c:v>4.6279000000000003</c:v>
                </c:pt>
                <c:pt idx="920">
                  <c:v>4.61585</c:v>
                </c:pt>
                <c:pt idx="921">
                  <c:v>4.5945</c:v>
                </c:pt>
                <c:pt idx="922">
                  <c:v>4.5363499999999997</c:v>
                </c:pt>
                <c:pt idx="923">
                  <c:v>4.5308000000000002</c:v>
                </c:pt>
                <c:pt idx="924">
                  <c:v>4.5259</c:v>
                </c:pt>
                <c:pt idx="925">
                  <c:v>4.5213999999999999</c:v>
                </c:pt>
                <c:pt idx="926">
                  <c:v>4.5650500000000003</c:v>
                </c:pt>
                <c:pt idx="927">
                  <c:v>4.7332999999999998</c:v>
                </c:pt>
                <c:pt idx="928">
                  <c:v>4.7895500000000002</c:v>
                </c:pt>
                <c:pt idx="929">
                  <c:v>4.8231999999999999</c:v>
                </c:pt>
                <c:pt idx="930">
                  <c:v>4.8416500000000005</c:v>
                </c:pt>
                <c:pt idx="931">
                  <c:v>4.8400999999999996</c:v>
                </c:pt>
                <c:pt idx="932">
                  <c:v>4.6618500000000003</c:v>
                </c:pt>
                <c:pt idx="933">
                  <c:v>4.5464000000000002</c:v>
                </c:pt>
                <c:pt idx="934">
                  <c:v>4.5568499999999998</c:v>
                </c:pt>
                <c:pt idx="935">
                  <c:v>4.5542499999999997</c:v>
                </c:pt>
                <c:pt idx="936">
                  <c:v>4.9055999999999997</c:v>
                </c:pt>
                <c:pt idx="937">
                  <c:v>4.8688000000000002</c:v>
                </c:pt>
                <c:pt idx="938">
                  <c:v>4.8990499999999999</c:v>
                </c:pt>
                <c:pt idx="939">
                  <c:v>4.9522000000000004</c:v>
                </c:pt>
                <c:pt idx="940">
                  <c:v>4.8691500000000003</c:v>
                </c:pt>
                <c:pt idx="941">
                  <c:v>5.0304000000000002</c:v>
                </c:pt>
                <c:pt idx="942">
                  <c:v>5.3686499999999997</c:v>
                </c:pt>
                <c:pt idx="943">
                  <c:v>5.4756500000000008</c:v>
                </c:pt>
                <c:pt idx="944">
                  <c:v>5.5551500000000003</c:v>
                </c:pt>
                <c:pt idx="945">
                  <c:v>5.5323000000000002</c:v>
                </c:pt>
                <c:pt idx="946">
                  <c:v>5.4629499999999993</c:v>
                </c:pt>
                <c:pt idx="947">
                  <c:v>5.4580999999999991</c:v>
                </c:pt>
                <c:pt idx="948">
                  <c:v>5.41655</c:v>
                </c:pt>
                <c:pt idx="949">
                  <c:v>5.3653499999999994</c:v>
                </c:pt>
                <c:pt idx="950">
                  <c:v>5.3308</c:v>
                </c:pt>
                <c:pt idx="951">
                  <c:v>5.4102999999999994</c:v>
                </c:pt>
                <c:pt idx="952">
                  <c:v>5.4373000000000005</c:v>
                </c:pt>
                <c:pt idx="953">
                  <c:v>5.3978999999999999</c:v>
                </c:pt>
                <c:pt idx="954">
                  <c:v>5.3602999999999996</c:v>
                </c:pt>
                <c:pt idx="955">
                  <c:v>5.3577499999999993</c:v>
                </c:pt>
                <c:pt idx="956">
                  <c:v>5.2877999999999998</c:v>
                </c:pt>
                <c:pt idx="957">
                  <c:v>5.3214499999999996</c:v>
                </c:pt>
                <c:pt idx="958">
                  <c:v>5.2255999999999991</c:v>
                </c:pt>
                <c:pt idx="959">
                  <c:v>5.1905999999999999</c:v>
                </c:pt>
                <c:pt idx="960">
                  <c:v>4.8358499999999998</c:v>
                </c:pt>
                <c:pt idx="961">
                  <c:v>4.5900499999999997</c:v>
                </c:pt>
                <c:pt idx="962">
                  <c:v>4.4657999999999998</c:v>
                </c:pt>
                <c:pt idx="963">
                  <c:v>4.5782999999999996</c:v>
                </c:pt>
                <c:pt idx="964">
                  <c:v>4.5610499999999998</c:v>
                </c:pt>
                <c:pt idx="965">
                  <c:v>4.5121500000000001</c:v>
                </c:pt>
                <c:pt idx="966">
                  <c:v>4.2033999999999994</c:v>
                </c:pt>
                <c:pt idx="967">
                  <c:v>4.1970499999999999</c:v>
                </c:pt>
                <c:pt idx="968">
                  <c:v>4.2377000000000002</c:v>
                </c:pt>
                <c:pt idx="969">
                  <c:v>4.2392000000000003</c:v>
                </c:pt>
                <c:pt idx="970">
                  <c:v>4.3286499999999997</c:v>
                </c:pt>
                <c:pt idx="971">
                  <c:v>4.3280500000000002</c:v>
                </c:pt>
                <c:pt idx="972">
                  <c:v>4.3652499999999996</c:v>
                </c:pt>
                <c:pt idx="973">
                  <c:v>4.3375000000000004</c:v>
                </c:pt>
                <c:pt idx="974">
                  <c:v>4.4054500000000001</c:v>
                </c:pt>
                <c:pt idx="975">
                  <c:v>4.3905000000000003</c:v>
                </c:pt>
                <c:pt idx="976">
                  <c:v>4.3596499999999994</c:v>
                </c:pt>
                <c:pt idx="977">
                  <c:v>4.3713999999999995</c:v>
                </c:pt>
                <c:pt idx="978">
                  <c:v>4.3612000000000002</c:v>
                </c:pt>
                <c:pt idx="979">
                  <c:v>4.2462</c:v>
                </c:pt>
                <c:pt idx="980">
                  <c:v>4.22675</c:v>
                </c:pt>
                <c:pt idx="981">
                  <c:v>3.9010000000000002</c:v>
                </c:pt>
                <c:pt idx="982">
                  <c:v>3.6956000000000002</c:v>
                </c:pt>
                <c:pt idx="983">
                  <c:v>3.6375999999999999</c:v>
                </c:pt>
                <c:pt idx="984">
                  <c:v>3.5627499999999999</c:v>
                </c:pt>
                <c:pt idx="985">
                  <c:v>3.5667</c:v>
                </c:pt>
                <c:pt idx="986">
                  <c:v>3.5594000000000001</c:v>
                </c:pt>
                <c:pt idx="987">
                  <c:v>3.3022500000000004</c:v>
                </c:pt>
                <c:pt idx="988">
                  <c:v>3.31135</c:v>
                </c:pt>
                <c:pt idx="989">
                  <c:v>3.2408999999999999</c:v>
                </c:pt>
                <c:pt idx="990">
                  <c:v>3.2510500000000002</c:v>
                </c:pt>
                <c:pt idx="991">
                  <c:v>3.2478500000000001</c:v>
                </c:pt>
                <c:pt idx="992">
                  <c:v>3.1349</c:v>
                </c:pt>
                <c:pt idx="993">
                  <c:v>3.1492</c:v>
                </c:pt>
                <c:pt idx="994">
                  <c:v>3.1442999999999999</c:v>
                </c:pt>
                <c:pt idx="995">
                  <c:v>3.03755</c:v>
                </c:pt>
                <c:pt idx="996">
                  <c:v>2.8302499999999999</c:v>
                </c:pt>
                <c:pt idx="997">
                  <c:v>2.8433499999999996</c:v>
                </c:pt>
                <c:pt idx="998">
                  <c:v>2.8589499999999997</c:v>
                </c:pt>
                <c:pt idx="999">
                  <c:v>2.8042000000000002</c:v>
                </c:pt>
                <c:pt idx="1000">
                  <c:v>3.06325</c:v>
                </c:pt>
                <c:pt idx="1001">
                  <c:v>3.0161000000000002</c:v>
                </c:pt>
                <c:pt idx="1002">
                  <c:v>3.0731000000000002</c:v>
                </c:pt>
                <c:pt idx="1003">
                  <c:v>3.1374</c:v>
                </c:pt>
                <c:pt idx="1004">
                  <c:v>3.0558999999999998</c:v>
                </c:pt>
                <c:pt idx="1005">
                  <c:v>3.1227999999999998</c:v>
                </c:pt>
                <c:pt idx="1006">
                  <c:v>3.1388499999999997</c:v>
                </c:pt>
                <c:pt idx="1007">
                  <c:v>3.1452499999999999</c:v>
                </c:pt>
                <c:pt idx="1008">
                  <c:v>3.2065499999999996</c:v>
                </c:pt>
                <c:pt idx="1009">
                  <c:v>3.2054</c:v>
                </c:pt>
                <c:pt idx="1010">
                  <c:v>3.1921499999999998</c:v>
                </c:pt>
                <c:pt idx="1011">
                  <c:v>3.1933999999999996</c:v>
                </c:pt>
                <c:pt idx="1012">
                  <c:v>3.1727999999999996</c:v>
                </c:pt>
                <c:pt idx="1013">
                  <c:v>3.17625</c:v>
                </c:pt>
                <c:pt idx="1014">
                  <c:v>3.1641500000000002</c:v>
                </c:pt>
                <c:pt idx="1015">
                  <c:v>3.16195</c:v>
                </c:pt>
                <c:pt idx="1016">
                  <c:v>3.1638999999999999</c:v>
                </c:pt>
                <c:pt idx="1017">
                  <c:v>3.1207499999999997</c:v>
                </c:pt>
                <c:pt idx="1018">
                  <c:v>3.1238000000000001</c:v>
                </c:pt>
                <c:pt idx="1019">
                  <c:v>3.1068000000000002</c:v>
                </c:pt>
                <c:pt idx="1020">
                  <c:v>3.0442499999999999</c:v>
                </c:pt>
                <c:pt idx="1021">
                  <c:v>3.0060500000000001</c:v>
                </c:pt>
                <c:pt idx="1022">
                  <c:v>2.9932999999999996</c:v>
                </c:pt>
                <c:pt idx="1023">
                  <c:v>3.0647000000000002</c:v>
                </c:pt>
                <c:pt idx="1024">
                  <c:v>3.00115</c:v>
                </c:pt>
                <c:pt idx="1025">
                  <c:v>3.0022500000000001</c:v>
                </c:pt>
                <c:pt idx="1026">
                  <c:v>3.0416000000000003</c:v>
                </c:pt>
                <c:pt idx="1027">
                  <c:v>3.0390499999999996</c:v>
                </c:pt>
                <c:pt idx="1028">
                  <c:v>3.0428500000000001</c:v>
                </c:pt>
                <c:pt idx="1029">
                  <c:v>3.1097000000000001</c:v>
                </c:pt>
                <c:pt idx="1030">
                  <c:v>3.0461</c:v>
                </c:pt>
                <c:pt idx="1031">
                  <c:v>3.1416000000000004</c:v>
                </c:pt>
                <c:pt idx="1032">
                  <c:v>3.1056499999999998</c:v>
                </c:pt>
                <c:pt idx="1033">
                  <c:v>3.0547500000000003</c:v>
                </c:pt>
                <c:pt idx="1034">
                  <c:v>2.9946499999999996</c:v>
                </c:pt>
                <c:pt idx="1035">
                  <c:v>2.5350000000000001</c:v>
                </c:pt>
                <c:pt idx="1036">
                  <c:v>2.5912999999999999</c:v>
                </c:pt>
                <c:pt idx="1037">
                  <c:v>2.6054500000000003</c:v>
                </c:pt>
                <c:pt idx="1038">
                  <c:v>2.6154000000000002</c:v>
                </c:pt>
                <c:pt idx="1039">
                  <c:v>2.6217000000000001</c:v>
                </c:pt>
                <c:pt idx="1040">
                  <c:v>2.6554000000000002</c:v>
                </c:pt>
                <c:pt idx="1041">
                  <c:v>2.6433499999999999</c:v>
                </c:pt>
                <c:pt idx="1042">
                  <c:v>2.6359500000000002</c:v>
                </c:pt>
                <c:pt idx="1043">
                  <c:v>2.6355</c:v>
                </c:pt>
                <c:pt idx="1044">
                  <c:v>2.6360000000000001</c:v>
                </c:pt>
                <c:pt idx="1045">
                  <c:v>2.6055000000000001</c:v>
                </c:pt>
                <c:pt idx="1046">
                  <c:v>2.3153000000000001</c:v>
                </c:pt>
                <c:pt idx="1047">
                  <c:v>2.3553000000000002</c:v>
                </c:pt>
                <c:pt idx="1048">
                  <c:v>2.37405</c:v>
                </c:pt>
                <c:pt idx="1049">
                  <c:v>2.3546999999999998</c:v>
                </c:pt>
                <c:pt idx="1050">
                  <c:v>2.3788</c:v>
                </c:pt>
                <c:pt idx="1051">
                  <c:v>2.4316</c:v>
                </c:pt>
                <c:pt idx="1052">
                  <c:v>2.4247999999999998</c:v>
                </c:pt>
                <c:pt idx="1053">
                  <c:v>2.4968500000000002</c:v>
                </c:pt>
                <c:pt idx="1054">
                  <c:v>2.5199000000000003</c:v>
                </c:pt>
                <c:pt idx="1055">
                  <c:v>2.7201999999999997</c:v>
                </c:pt>
                <c:pt idx="1056">
                  <c:v>2.7494000000000001</c:v>
                </c:pt>
                <c:pt idx="1057">
                  <c:v>2.7494000000000001</c:v>
                </c:pt>
                <c:pt idx="1058">
                  <c:v>2.7800500000000001</c:v>
                </c:pt>
                <c:pt idx="1059">
                  <c:v>2.8752</c:v>
                </c:pt>
                <c:pt idx="1060">
                  <c:v>3.0181999999999998</c:v>
                </c:pt>
                <c:pt idx="1061">
                  <c:v>2.8318500000000002</c:v>
                </c:pt>
                <c:pt idx="1062">
                  <c:v>2.8297000000000003</c:v>
                </c:pt>
                <c:pt idx="1063">
                  <c:v>2.7954500000000002</c:v>
                </c:pt>
                <c:pt idx="1064">
                  <c:v>2.7163499999999998</c:v>
                </c:pt>
                <c:pt idx="1065">
                  <c:v>2.7748500000000003</c:v>
                </c:pt>
                <c:pt idx="1066">
                  <c:v>2.7604000000000002</c:v>
                </c:pt>
                <c:pt idx="1067">
                  <c:v>2.74505</c:v>
                </c:pt>
                <c:pt idx="1068">
                  <c:v>2.8162000000000003</c:v>
                </c:pt>
                <c:pt idx="1069">
                  <c:v>2.81555</c:v>
                </c:pt>
                <c:pt idx="1070">
                  <c:v>2.8987500000000002</c:v>
                </c:pt>
                <c:pt idx="1071">
                  <c:v>2.8427499999999997</c:v>
                </c:pt>
                <c:pt idx="1072">
                  <c:v>2.8079499999999999</c:v>
                </c:pt>
                <c:pt idx="1073">
                  <c:v>2.7940499999999999</c:v>
                </c:pt>
                <c:pt idx="1074">
                  <c:v>2.7285500000000003</c:v>
                </c:pt>
                <c:pt idx="1075">
                  <c:v>2.8052999999999999</c:v>
                </c:pt>
                <c:pt idx="1076">
                  <c:v>2.8203500000000004</c:v>
                </c:pt>
                <c:pt idx="1077">
                  <c:v>2.8201499999999999</c:v>
                </c:pt>
                <c:pt idx="1078">
                  <c:v>2.8203500000000004</c:v>
                </c:pt>
                <c:pt idx="1079">
                  <c:v>2.8360500000000002</c:v>
                </c:pt>
                <c:pt idx="1080">
                  <c:v>2.86355</c:v>
                </c:pt>
                <c:pt idx="1081">
                  <c:v>2.9937999999999998</c:v>
                </c:pt>
                <c:pt idx="1082">
                  <c:v>2.9100999999999999</c:v>
                </c:pt>
                <c:pt idx="1083">
                  <c:v>2.9363999999999999</c:v>
                </c:pt>
                <c:pt idx="1084">
                  <c:v>2.9244499999999998</c:v>
                </c:pt>
                <c:pt idx="1085">
                  <c:v>3.0043500000000001</c:v>
                </c:pt>
                <c:pt idx="1086">
                  <c:v>2.8660000000000001</c:v>
                </c:pt>
                <c:pt idx="1087">
                  <c:v>2.9052999999999995</c:v>
                </c:pt>
                <c:pt idx="1088">
                  <c:v>2.8662999999999998</c:v>
                </c:pt>
                <c:pt idx="1089">
                  <c:v>2.8877999999999999</c:v>
                </c:pt>
                <c:pt idx="1090">
                  <c:v>2.9638499999999999</c:v>
                </c:pt>
                <c:pt idx="1091">
                  <c:v>2.9643999999999999</c:v>
                </c:pt>
                <c:pt idx="1092">
                  <c:v>2.93885</c:v>
                </c:pt>
                <c:pt idx="1093">
                  <c:v>2.8099000000000003</c:v>
                </c:pt>
                <c:pt idx="1094">
                  <c:v>2.7530999999999999</c:v>
                </c:pt>
                <c:pt idx="1095">
                  <c:v>2.7535000000000003</c:v>
                </c:pt>
                <c:pt idx="1096">
                  <c:v>2.7611500000000002</c:v>
                </c:pt>
                <c:pt idx="1097">
                  <c:v>2.7508999999999997</c:v>
                </c:pt>
                <c:pt idx="1098">
                  <c:v>2.6410500000000003</c:v>
                </c:pt>
                <c:pt idx="1099">
                  <c:v>2.9926499999999998</c:v>
                </c:pt>
                <c:pt idx="1100">
                  <c:v>3.1370999999999998</c:v>
                </c:pt>
                <c:pt idx="1101">
                  <c:v>3.1359500000000002</c:v>
                </c:pt>
                <c:pt idx="1102">
                  <c:v>3.1329500000000001</c:v>
                </c:pt>
                <c:pt idx="1103">
                  <c:v>3.4948999999999999</c:v>
                </c:pt>
                <c:pt idx="1104">
                  <c:v>3.6025499999999999</c:v>
                </c:pt>
                <c:pt idx="1105">
                  <c:v>3.9303500000000002</c:v>
                </c:pt>
                <c:pt idx="1106">
                  <c:v>3.9335000000000004</c:v>
                </c:pt>
                <c:pt idx="1107">
                  <c:v>3.9239499999999996</c:v>
                </c:pt>
                <c:pt idx="1108">
                  <c:v>3.8955000000000002</c:v>
                </c:pt>
                <c:pt idx="1109">
                  <c:v>3.9134500000000001</c:v>
                </c:pt>
                <c:pt idx="1110">
                  <c:v>3.5427499999999998</c:v>
                </c:pt>
                <c:pt idx="1111">
                  <c:v>3.6617999999999999</c:v>
                </c:pt>
                <c:pt idx="1112">
                  <c:v>3.66675</c:v>
                </c:pt>
                <c:pt idx="1113">
                  <c:v>3.9344999999999999</c:v>
                </c:pt>
                <c:pt idx="1114">
                  <c:v>4.1457499999999996</c:v>
                </c:pt>
                <c:pt idx="1115">
                  <c:v>4.0565499999999997</c:v>
                </c:pt>
                <c:pt idx="1116">
                  <c:v>3.9138999999999999</c:v>
                </c:pt>
                <c:pt idx="1117">
                  <c:v>4.2452999999999994</c:v>
                </c:pt>
                <c:pt idx="1118">
                  <c:v>4.2130000000000001</c:v>
                </c:pt>
                <c:pt idx="1119">
                  <c:v>3.9096499999999996</c:v>
                </c:pt>
                <c:pt idx="1120">
                  <c:v>3.74505</c:v>
                </c:pt>
                <c:pt idx="1121">
                  <c:v>3.9090499999999997</c:v>
                </c:pt>
                <c:pt idx="1122">
                  <c:v>3.8323499999999999</c:v>
                </c:pt>
                <c:pt idx="1123">
                  <c:v>3.4757499999999997</c:v>
                </c:pt>
                <c:pt idx="1124">
                  <c:v>3.3055500000000002</c:v>
                </c:pt>
                <c:pt idx="1125">
                  <c:v>3.2366000000000001</c:v>
                </c:pt>
                <c:pt idx="1126">
                  <c:v>3.2667999999999999</c:v>
                </c:pt>
                <c:pt idx="1127">
                  <c:v>3.2644000000000002</c:v>
                </c:pt>
                <c:pt idx="1128">
                  <c:v>3.2612000000000001</c:v>
                </c:pt>
                <c:pt idx="1129">
                  <c:v>3.4067500000000002</c:v>
                </c:pt>
                <c:pt idx="1130">
                  <c:v>3.2602999999999995</c:v>
                </c:pt>
                <c:pt idx="1131">
                  <c:v>3.2440499999999997</c:v>
                </c:pt>
                <c:pt idx="1132">
                  <c:v>3.2193999999999998</c:v>
                </c:pt>
                <c:pt idx="1133">
                  <c:v>3.1151</c:v>
                </c:pt>
                <c:pt idx="1134">
                  <c:v>3.1244999999999998</c:v>
                </c:pt>
                <c:pt idx="1135">
                  <c:v>3.069</c:v>
                </c:pt>
                <c:pt idx="1136">
                  <c:v>3.1401999999999997</c:v>
                </c:pt>
                <c:pt idx="1137">
                  <c:v>3.2044000000000001</c:v>
                </c:pt>
                <c:pt idx="1138">
                  <c:v>3.2791000000000001</c:v>
                </c:pt>
                <c:pt idx="1139">
                  <c:v>3.2214999999999998</c:v>
                </c:pt>
                <c:pt idx="1140">
                  <c:v>3.1885500000000002</c:v>
                </c:pt>
                <c:pt idx="1141">
                  <c:v>3.0320499999999999</c:v>
                </c:pt>
                <c:pt idx="1142">
                  <c:v>3.0320999999999998</c:v>
                </c:pt>
                <c:pt idx="1143">
                  <c:v>3.0793499999999998</c:v>
                </c:pt>
                <c:pt idx="1144">
                  <c:v>3.0756999999999999</c:v>
                </c:pt>
                <c:pt idx="1145">
                  <c:v>3.1059500000000004</c:v>
                </c:pt>
                <c:pt idx="1146">
                  <c:v>3.0953500000000003</c:v>
                </c:pt>
                <c:pt idx="1147">
                  <c:v>3.10615</c:v>
                </c:pt>
                <c:pt idx="1148">
                  <c:v>3.0520499999999999</c:v>
                </c:pt>
                <c:pt idx="1149">
                  <c:v>3.0799000000000003</c:v>
                </c:pt>
                <c:pt idx="1150">
                  <c:v>3.2338999999999998</c:v>
                </c:pt>
                <c:pt idx="1151">
                  <c:v>3.2325999999999997</c:v>
                </c:pt>
                <c:pt idx="1152">
                  <c:v>3.26105</c:v>
                </c:pt>
                <c:pt idx="1153">
                  <c:v>3.2951999999999999</c:v>
                </c:pt>
                <c:pt idx="1154">
                  <c:v>3.4485000000000001</c:v>
                </c:pt>
                <c:pt idx="1155">
                  <c:v>3.5461499999999999</c:v>
                </c:pt>
                <c:pt idx="1156">
                  <c:v>3.5197500000000002</c:v>
                </c:pt>
                <c:pt idx="1157">
                  <c:v>3.5237500000000002</c:v>
                </c:pt>
                <c:pt idx="1158">
                  <c:v>3.6773000000000002</c:v>
                </c:pt>
                <c:pt idx="1159">
                  <c:v>3.7081499999999998</c:v>
                </c:pt>
                <c:pt idx="1160">
                  <c:v>3.67265</c:v>
                </c:pt>
                <c:pt idx="1161">
                  <c:v>3.5036</c:v>
                </c:pt>
                <c:pt idx="1162">
                  <c:v>3.5024500000000001</c:v>
                </c:pt>
                <c:pt idx="1163">
                  <c:v>3.5395999999999996</c:v>
                </c:pt>
                <c:pt idx="1164">
                  <c:v>3.5982499999999997</c:v>
                </c:pt>
                <c:pt idx="1165">
                  <c:v>3.8016000000000001</c:v>
                </c:pt>
                <c:pt idx="1166">
                  <c:v>3.9083999999999999</c:v>
                </c:pt>
                <c:pt idx="1167">
                  <c:v>4.0555000000000003</c:v>
                </c:pt>
                <c:pt idx="1168">
                  <c:v>3.9282999999999997</c:v>
                </c:pt>
                <c:pt idx="1169">
                  <c:v>3.8651499999999999</c:v>
                </c:pt>
                <c:pt idx="1170">
                  <c:v>3.75305</c:v>
                </c:pt>
                <c:pt idx="1171">
                  <c:v>3.6932999999999998</c:v>
                </c:pt>
                <c:pt idx="1172">
                  <c:v>3.7162000000000002</c:v>
                </c:pt>
                <c:pt idx="1173">
                  <c:v>3.6613500000000001</c:v>
                </c:pt>
                <c:pt idx="1174">
                  <c:v>3.9335500000000003</c:v>
                </c:pt>
                <c:pt idx="1175">
                  <c:v>3.9350499999999999</c:v>
                </c:pt>
                <c:pt idx="1176">
                  <c:v>3.9432999999999998</c:v>
                </c:pt>
                <c:pt idx="1177">
                  <c:v>3.9043000000000001</c:v>
                </c:pt>
                <c:pt idx="1178">
                  <c:v>3.8662000000000001</c:v>
                </c:pt>
                <c:pt idx="1179">
                  <c:v>3.8657999999999997</c:v>
                </c:pt>
                <c:pt idx="1180">
                  <c:v>3.8154500000000002</c:v>
                </c:pt>
                <c:pt idx="1181">
                  <c:v>3.7933999999999997</c:v>
                </c:pt>
                <c:pt idx="1182">
                  <c:v>3.7817500000000002</c:v>
                </c:pt>
                <c:pt idx="1183">
                  <c:v>3.7573000000000003</c:v>
                </c:pt>
                <c:pt idx="1184">
                  <c:v>3.7055000000000002</c:v>
                </c:pt>
                <c:pt idx="1185">
                  <c:v>3.50075</c:v>
                </c:pt>
                <c:pt idx="1186">
                  <c:v>3.5028500000000005</c:v>
                </c:pt>
                <c:pt idx="1187">
                  <c:v>3.49335</c:v>
                </c:pt>
                <c:pt idx="1188">
                  <c:v>3.4544999999999999</c:v>
                </c:pt>
                <c:pt idx="1189">
                  <c:v>3.4632000000000001</c:v>
                </c:pt>
                <c:pt idx="1190">
                  <c:v>3.5262500000000001</c:v>
                </c:pt>
                <c:pt idx="1191">
                  <c:v>3.5132499999999998</c:v>
                </c:pt>
                <c:pt idx="1192">
                  <c:v>3.5361500000000001</c:v>
                </c:pt>
                <c:pt idx="1193">
                  <c:v>3.6147500000000004</c:v>
                </c:pt>
                <c:pt idx="1194">
                  <c:v>3.8122000000000003</c:v>
                </c:pt>
                <c:pt idx="1195">
                  <c:v>3.7886000000000002</c:v>
                </c:pt>
                <c:pt idx="1196">
                  <c:v>3.7872500000000002</c:v>
                </c:pt>
                <c:pt idx="1197">
                  <c:v>3.7706</c:v>
                </c:pt>
                <c:pt idx="1198">
                  <c:v>3.7954000000000003</c:v>
                </c:pt>
                <c:pt idx="1199">
                  <c:v>3.79495</c:v>
                </c:pt>
                <c:pt idx="1200">
                  <c:v>3.8154500000000002</c:v>
                </c:pt>
                <c:pt idx="1201">
                  <c:v>3.79955</c:v>
                </c:pt>
                <c:pt idx="1202">
                  <c:v>3.7626999999999997</c:v>
                </c:pt>
                <c:pt idx="1203">
                  <c:v>3.7398500000000001</c:v>
                </c:pt>
                <c:pt idx="1204">
                  <c:v>3.6875</c:v>
                </c:pt>
                <c:pt idx="1205">
                  <c:v>3.6870499999999997</c:v>
                </c:pt>
                <c:pt idx="1206">
                  <c:v>3.7144999999999997</c:v>
                </c:pt>
                <c:pt idx="1207">
                  <c:v>3.7823000000000002</c:v>
                </c:pt>
                <c:pt idx="1208">
                  <c:v>3.9270499999999999</c:v>
                </c:pt>
                <c:pt idx="1209">
                  <c:v>4.02135</c:v>
                </c:pt>
                <c:pt idx="1210">
                  <c:v>4.0527499999999996</c:v>
                </c:pt>
                <c:pt idx="1211">
                  <c:v>4.0380500000000001</c:v>
                </c:pt>
                <c:pt idx="1212">
                  <c:v>4.0299500000000004</c:v>
                </c:pt>
                <c:pt idx="1213">
                  <c:v>4.1035500000000003</c:v>
                </c:pt>
                <c:pt idx="1214">
                  <c:v>4.0336499999999997</c:v>
                </c:pt>
                <c:pt idx="1215">
                  <c:v>3.9962999999999997</c:v>
                </c:pt>
                <c:pt idx="1216">
                  <c:v>3.9394499999999999</c:v>
                </c:pt>
                <c:pt idx="1217">
                  <c:v>3.9086000000000003</c:v>
                </c:pt>
                <c:pt idx="1218">
                  <c:v>3.8706499999999999</c:v>
                </c:pt>
                <c:pt idx="1219">
                  <c:v>3.8917000000000002</c:v>
                </c:pt>
                <c:pt idx="1220">
                  <c:v>3.8703500000000002</c:v>
                </c:pt>
                <c:pt idx="1221">
                  <c:v>3.7772000000000001</c:v>
                </c:pt>
                <c:pt idx="1222">
                  <c:v>3.8576999999999999</c:v>
                </c:pt>
                <c:pt idx="1223">
                  <c:v>3.7299500000000001</c:v>
                </c:pt>
                <c:pt idx="1224">
                  <c:v>3.7144999999999997</c:v>
                </c:pt>
                <c:pt idx="1225">
                  <c:v>3.63835</c:v>
                </c:pt>
                <c:pt idx="1226">
                  <c:v>3.7562000000000002</c:v>
                </c:pt>
                <c:pt idx="1227">
                  <c:v>3.7241000000000004</c:v>
                </c:pt>
                <c:pt idx="1228">
                  <c:v>3.7071499999999999</c:v>
                </c:pt>
                <c:pt idx="1229">
                  <c:v>3.6870999999999996</c:v>
                </c:pt>
                <c:pt idx="1230">
                  <c:v>3.6373000000000002</c:v>
                </c:pt>
                <c:pt idx="1231">
                  <c:v>3.9155500000000001</c:v>
                </c:pt>
                <c:pt idx="1232">
                  <c:v>3.95</c:v>
                </c:pt>
                <c:pt idx="1233">
                  <c:v>4.0374999999999996</c:v>
                </c:pt>
                <c:pt idx="1234">
                  <c:v>3.9895999999999998</c:v>
                </c:pt>
                <c:pt idx="1235">
                  <c:v>4.1039500000000002</c:v>
                </c:pt>
                <c:pt idx="1236">
                  <c:v>4.1503500000000004</c:v>
                </c:pt>
                <c:pt idx="1237">
                  <c:v>4.0455000000000005</c:v>
                </c:pt>
                <c:pt idx="1238">
                  <c:v>3.8569</c:v>
                </c:pt>
                <c:pt idx="1239">
                  <c:v>3.8683999999999998</c:v>
                </c:pt>
                <c:pt idx="1240">
                  <c:v>3.9198500000000003</c:v>
                </c:pt>
                <c:pt idx="1241">
                  <c:v>3.8875000000000002</c:v>
                </c:pt>
                <c:pt idx="1242">
                  <c:v>3.8649</c:v>
                </c:pt>
                <c:pt idx="1243">
                  <c:v>3.8658999999999999</c:v>
                </c:pt>
                <c:pt idx="1244">
                  <c:v>3.8466000000000005</c:v>
                </c:pt>
                <c:pt idx="1245">
                  <c:v>3.6993</c:v>
                </c:pt>
                <c:pt idx="1246">
                  <c:v>3.6986500000000002</c:v>
                </c:pt>
                <c:pt idx="1247">
                  <c:v>3.7104500000000002</c:v>
                </c:pt>
                <c:pt idx="1248">
                  <c:v>3.5908499999999997</c:v>
                </c:pt>
                <c:pt idx="1249">
                  <c:v>3.53505</c:v>
                </c:pt>
                <c:pt idx="1250">
                  <c:v>3.4793000000000003</c:v>
                </c:pt>
                <c:pt idx="1251">
                  <c:v>3.4239999999999999</c:v>
                </c:pt>
                <c:pt idx="1252">
                  <c:v>3.4239499999999996</c:v>
                </c:pt>
                <c:pt idx="1253">
                  <c:v>3.4241000000000001</c:v>
                </c:pt>
                <c:pt idx="1254">
                  <c:v>3.3417000000000003</c:v>
                </c:pt>
                <c:pt idx="1255">
                  <c:v>3.3127999999999997</c:v>
                </c:pt>
                <c:pt idx="1256">
                  <c:v>3.4407999999999999</c:v>
                </c:pt>
                <c:pt idx="1257">
                  <c:v>3.5258499999999997</c:v>
                </c:pt>
                <c:pt idx="1258">
                  <c:v>3.6052</c:v>
                </c:pt>
                <c:pt idx="1259">
                  <c:v>3.6420999999999997</c:v>
                </c:pt>
                <c:pt idx="1260">
                  <c:v>3.6014499999999998</c:v>
                </c:pt>
                <c:pt idx="1261">
                  <c:v>3.6349499999999999</c:v>
                </c:pt>
                <c:pt idx="1262">
                  <c:v>3.6555</c:v>
                </c:pt>
                <c:pt idx="1263">
                  <c:v>3.6827999999999999</c:v>
                </c:pt>
                <c:pt idx="1264">
                  <c:v>3.6544499999999998</c:v>
                </c:pt>
                <c:pt idx="1265">
                  <c:v>3.5876000000000001</c:v>
                </c:pt>
                <c:pt idx="1266">
                  <c:v>3.6399500000000002</c:v>
                </c:pt>
                <c:pt idx="1267">
                  <c:v>3.6522000000000001</c:v>
                </c:pt>
                <c:pt idx="1268">
                  <c:v>3.5360500000000004</c:v>
                </c:pt>
                <c:pt idx="1269">
                  <c:v>3.5373999999999999</c:v>
                </c:pt>
                <c:pt idx="1270">
                  <c:v>3.4807000000000001</c:v>
                </c:pt>
                <c:pt idx="1271">
                  <c:v>3.39635</c:v>
                </c:pt>
                <c:pt idx="1272">
                  <c:v>3.2923</c:v>
                </c:pt>
                <c:pt idx="1273">
                  <c:v>3.4231500000000001</c:v>
                </c:pt>
                <c:pt idx="1274">
                  <c:v>3.3160000000000003</c:v>
                </c:pt>
                <c:pt idx="1275">
                  <c:v>3.25115</c:v>
                </c:pt>
                <c:pt idx="1276">
                  <c:v>3.4149000000000003</c:v>
                </c:pt>
                <c:pt idx="1277">
                  <c:v>3.2311000000000001</c:v>
                </c:pt>
                <c:pt idx="1278">
                  <c:v>3.1258499999999998</c:v>
                </c:pt>
                <c:pt idx="1279">
                  <c:v>3.1433999999999997</c:v>
                </c:pt>
                <c:pt idx="1280">
                  <c:v>3.3165499999999999</c:v>
                </c:pt>
                <c:pt idx="1281">
                  <c:v>3.16445</c:v>
                </c:pt>
                <c:pt idx="1282">
                  <c:v>3.2437999999999998</c:v>
                </c:pt>
                <c:pt idx="1283">
                  <c:v>3.3008999999999999</c:v>
                </c:pt>
                <c:pt idx="1284">
                  <c:v>3.3333999999999997</c:v>
                </c:pt>
                <c:pt idx="1285">
                  <c:v>3.2995000000000001</c:v>
                </c:pt>
                <c:pt idx="1286">
                  <c:v>3.2642500000000001</c:v>
                </c:pt>
                <c:pt idx="1287">
                  <c:v>3.2181000000000002</c:v>
                </c:pt>
                <c:pt idx="1288">
                  <c:v>3.2174</c:v>
                </c:pt>
                <c:pt idx="1289">
                  <c:v>3.1827999999999999</c:v>
                </c:pt>
                <c:pt idx="1290">
                  <c:v>2.89385</c:v>
                </c:pt>
                <c:pt idx="1291">
                  <c:v>2.74865</c:v>
                </c:pt>
                <c:pt idx="1292">
                  <c:v>2.7190499999999997</c:v>
                </c:pt>
                <c:pt idx="1293">
                  <c:v>2.8140499999999999</c:v>
                </c:pt>
                <c:pt idx="1294">
                  <c:v>2.8139999999999996</c:v>
                </c:pt>
                <c:pt idx="1295">
                  <c:v>2.7910500000000003</c:v>
                </c:pt>
                <c:pt idx="1296">
                  <c:v>2.7433999999999998</c:v>
                </c:pt>
                <c:pt idx="1297">
                  <c:v>2.76</c:v>
                </c:pt>
                <c:pt idx="1298">
                  <c:v>2.7604000000000002</c:v>
                </c:pt>
                <c:pt idx="1299">
                  <c:v>2.7631999999999999</c:v>
                </c:pt>
                <c:pt idx="1300">
                  <c:v>2.7622000000000004</c:v>
                </c:pt>
                <c:pt idx="1301">
                  <c:v>2.7605</c:v>
                </c:pt>
                <c:pt idx="1302">
                  <c:v>2.7606999999999999</c:v>
                </c:pt>
                <c:pt idx="1303">
                  <c:v>2.7154000000000003</c:v>
                </c:pt>
                <c:pt idx="1304">
                  <c:v>2.7162500000000001</c:v>
                </c:pt>
                <c:pt idx="1305">
                  <c:v>2.6867000000000001</c:v>
                </c:pt>
                <c:pt idx="1306">
                  <c:v>2.6585000000000001</c:v>
                </c:pt>
                <c:pt idx="1307">
                  <c:v>2.6364000000000001</c:v>
                </c:pt>
                <c:pt idx="1308">
                  <c:v>2.58765</c:v>
                </c:pt>
                <c:pt idx="1309">
                  <c:v>2.61</c:v>
                </c:pt>
                <c:pt idx="1310">
                  <c:v>2.7304500000000003</c:v>
                </c:pt>
                <c:pt idx="1311">
                  <c:v>2.7123000000000004</c:v>
                </c:pt>
                <c:pt idx="1312">
                  <c:v>2.5547</c:v>
                </c:pt>
                <c:pt idx="1313">
                  <c:v>2.5265499999999999</c:v>
                </c:pt>
                <c:pt idx="1314">
                  <c:v>2.48515</c:v>
                </c:pt>
                <c:pt idx="1315">
                  <c:v>2.4983500000000003</c:v>
                </c:pt>
                <c:pt idx="1316">
                  <c:v>2.54175</c:v>
                </c:pt>
                <c:pt idx="1317">
                  <c:v>2.51485</c:v>
                </c:pt>
                <c:pt idx="1318">
                  <c:v>2.5349500000000003</c:v>
                </c:pt>
                <c:pt idx="1319">
                  <c:v>2.5512000000000001</c:v>
                </c:pt>
                <c:pt idx="1320">
                  <c:v>2.6563999999999997</c:v>
                </c:pt>
                <c:pt idx="1321">
                  <c:v>2.7725</c:v>
                </c:pt>
                <c:pt idx="1322">
                  <c:v>2.7831000000000001</c:v>
                </c:pt>
                <c:pt idx="1323">
                  <c:v>2.7404500000000001</c:v>
                </c:pt>
                <c:pt idx="1324">
                  <c:v>2.7304000000000004</c:v>
                </c:pt>
                <c:pt idx="1325">
                  <c:v>2.7635500000000004</c:v>
                </c:pt>
                <c:pt idx="1326">
                  <c:v>2.8709500000000001</c:v>
                </c:pt>
                <c:pt idx="1327">
                  <c:v>2.7947500000000001</c:v>
                </c:pt>
                <c:pt idx="1328">
                  <c:v>2.70865</c:v>
                </c:pt>
                <c:pt idx="1329">
                  <c:v>2.6985000000000001</c:v>
                </c:pt>
                <c:pt idx="1330">
                  <c:v>2.6566000000000001</c:v>
                </c:pt>
                <c:pt idx="1331">
                  <c:v>2.6164499999999999</c:v>
                </c:pt>
                <c:pt idx="1332">
                  <c:v>2.7732999999999999</c:v>
                </c:pt>
                <c:pt idx="1333">
                  <c:v>2.5724999999999998</c:v>
                </c:pt>
                <c:pt idx="1334">
                  <c:v>2.5618500000000002</c:v>
                </c:pt>
                <c:pt idx="1335">
                  <c:v>2.6625999999999999</c:v>
                </c:pt>
                <c:pt idx="1336">
                  <c:v>2.6486999999999998</c:v>
                </c:pt>
                <c:pt idx="1337">
                  <c:v>2.6364000000000001</c:v>
                </c:pt>
                <c:pt idx="1338">
                  <c:v>2.5868000000000002</c:v>
                </c:pt>
                <c:pt idx="1339">
                  <c:v>2.6783999999999999</c:v>
                </c:pt>
                <c:pt idx="1340">
                  <c:v>2.6417000000000002</c:v>
                </c:pt>
                <c:pt idx="1341">
                  <c:v>2.3715999999999999</c:v>
                </c:pt>
                <c:pt idx="1342">
                  <c:v>2.3776999999999999</c:v>
                </c:pt>
                <c:pt idx="1343">
                  <c:v>2.4147499999999997</c:v>
                </c:pt>
                <c:pt idx="1344">
                  <c:v>2.2944499999999999</c:v>
                </c:pt>
                <c:pt idx="1345">
                  <c:v>2.4038999999999997</c:v>
                </c:pt>
                <c:pt idx="1346">
                  <c:v>2.4169999999999998</c:v>
                </c:pt>
                <c:pt idx="1347">
                  <c:v>2.5068000000000001</c:v>
                </c:pt>
                <c:pt idx="1348">
                  <c:v>2.4316499999999999</c:v>
                </c:pt>
                <c:pt idx="1349">
                  <c:v>2.3304</c:v>
                </c:pt>
                <c:pt idx="1350">
                  <c:v>2.3225500000000001</c:v>
                </c:pt>
                <c:pt idx="1351">
                  <c:v>2.4365999999999999</c:v>
                </c:pt>
                <c:pt idx="1352">
                  <c:v>2.4346999999999999</c:v>
                </c:pt>
                <c:pt idx="1353">
                  <c:v>2.4313500000000001</c:v>
                </c:pt>
                <c:pt idx="1354">
                  <c:v>2.4304000000000001</c:v>
                </c:pt>
                <c:pt idx="1355">
                  <c:v>2.4297499999999999</c:v>
                </c:pt>
                <c:pt idx="1356">
                  <c:v>2.4622999999999999</c:v>
                </c:pt>
                <c:pt idx="1357">
                  <c:v>2.3296000000000001</c:v>
                </c:pt>
                <c:pt idx="1358">
                  <c:v>2.3504499999999999</c:v>
                </c:pt>
                <c:pt idx="1359">
                  <c:v>2.2355499999999999</c:v>
                </c:pt>
                <c:pt idx="1360">
                  <c:v>2.2819500000000001</c:v>
                </c:pt>
                <c:pt idx="1361">
                  <c:v>2.2664</c:v>
                </c:pt>
                <c:pt idx="1362">
                  <c:v>2.2656499999999999</c:v>
                </c:pt>
                <c:pt idx="1363">
                  <c:v>2.2275</c:v>
                </c:pt>
                <c:pt idx="1364">
                  <c:v>2.1813500000000001</c:v>
                </c:pt>
                <c:pt idx="1365">
                  <c:v>2.0904499999999997</c:v>
                </c:pt>
                <c:pt idx="1366">
                  <c:v>2.0356999999999998</c:v>
                </c:pt>
                <c:pt idx="1367">
                  <c:v>1.9924999999999999</c:v>
                </c:pt>
                <c:pt idx="1368">
                  <c:v>2.06935</c:v>
                </c:pt>
                <c:pt idx="1369">
                  <c:v>2.09775</c:v>
                </c:pt>
                <c:pt idx="1370">
                  <c:v>2.1171000000000002</c:v>
                </c:pt>
                <c:pt idx="1371">
                  <c:v>2.0730500000000003</c:v>
                </c:pt>
                <c:pt idx="1372">
                  <c:v>2.0003000000000002</c:v>
                </c:pt>
                <c:pt idx="1373">
                  <c:v>2.03925</c:v>
                </c:pt>
                <c:pt idx="1374">
                  <c:v>2.0352000000000001</c:v>
                </c:pt>
                <c:pt idx="1375">
                  <c:v>2.0093999999999999</c:v>
                </c:pt>
                <c:pt idx="1376">
                  <c:v>1.9815499999999999</c:v>
                </c:pt>
                <c:pt idx="1377">
                  <c:v>2.0127000000000002</c:v>
                </c:pt>
                <c:pt idx="1378">
                  <c:v>2.0083000000000002</c:v>
                </c:pt>
                <c:pt idx="1379">
                  <c:v>1.9691000000000001</c:v>
                </c:pt>
                <c:pt idx="1380">
                  <c:v>1.9856</c:v>
                </c:pt>
                <c:pt idx="1381">
                  <c:v>1.9859</c:v>
                </c:pt>
                <c:pt idx="1382">
                  <c:v>1.9884999999999999</c:v>
                </c:pt>
                <c:pt idx="1383">
                  <c:v>1.9980500000000001</c:v>
                </c:pt>
                <c:pt idx="1384">
                  <c:v>2.0064500000000001</c:v>
                </c:pt>
                <c:pt idx="1385">
                  <c:v>2.0332499999999998</c:v>
                </c:pt>
                <c:pt idx="1386">
                  <c:v>2.3194499999999998</c:v>
                </c:pt>
                <c:pt idx="1387">
                  <c:v>2.3991500000000001</c:v>
                </c:pt>
                <c:pt idx="1388">
                  <c:v>2.27305</c:v>
                </c:pt>
                <c:pt idx="1389">
                  <c:v>2.1791</c:v>
                </c:pt>
                <c:pt idx="1390">
                  <c:v>2.1266499999999997</c:v>
                </c:pt>
                <c:pt idx="1391">
                  <c:v>2.0303499999999999</c:v>
                </c:pt>
                <c:pt idx="1392">
                  <c:v>2.0463999999999998</c:v>
                </c:pt>
                <c:pt idx="1393">
                  <c:v>2.0247000000000002</c:v>
                </c:pt>
                <c:pt idx="1394">
                  <c:v>1.9619</c:v>
                </c:pt>
                <c:pt idx="1395">
                  <c:v>1.97245</c:v>
                </c:pt>
                <c:pt idx="1396">
                  <c:v>1.9736000000000002</c:v>
                </c:pt>
                <c:pt idx="1397">
                  <c:v>1.9544999999999999</c:v>
                </c:pt>
                <c:pt idx="1398">
                  <c:v>1.9741</c:v>
                </c:pt>
                <c:pt idx="1399">
                  <c:v>1.87965</c:v>
                </c:pt>
                <c:pt idx="1400">
                  <c:v>1.92205</c:v>
                </c:pt>
                <c:pt idx="1401">
                  <c:v>1.9579</c:v>
                </c:pt>
                <c:pt idx="1402">
                  <c:v>2.0205000000000002</c:v>
                </c:pt>
                <c:pt idx="1403">
                  <c:v>2.0970500000000003</c:v>
                </c:pt>
                <c:pt idx="1404">
                  <c:v>2.0374500000000002</c:v>
                </c:pt>
                <c:pt idx="1405">
                  <c:v>2.11</c:v>
                </c:pt>
                <c:pt idx="1406">
                  <c:v>2.0985499999999999</c:v>
                </c:pt>
                <c:pt idx="1407">
                  <c:v>2.0966999999999998</c:v>
                </c:pt>
                <c:pt idx="1408">
                  <c:v>2.1006</c:v>
                </c:pt>
                <c:pt idx="1409">
                  <c:v>2.0059</c:v>
                </c:pt>
                <c:pt idx="1410">
                  <c:v>1.9817500000000001</c:v>
                </c:pt>
                <c:pt idx="1411">
                  <c:v>2.0154000000000001</c:v>
                </c:pt>
                <c:pt idx="1412">
                  <c:v>2.0096000000000003</c:v>
                </c:pt>
                <c:pt idx="1413">
                  <c:v>2.0093000000000001</c:v>
                </c:pt>
                <c:pt idx="1414">
                  <c:v>1.9894499999999999</c:v>
                </c:pt>
                <c:pt idx="1415">
                  <c:v>1.9857</c:v>
                </c:pt>
                <c:pt idx="1416">
                  <c:v>1.9010499999999999</c:v>
                </c:pt>
                <c:pt idx="1417">
                  <c:v>1.7927999999999999</c:v>
                </c:pt>
                <c:pt idx="1418">
                  <c:v>1.80935</c:v>
                </c:pt>
                <c:pt idx="1419">
                  <c:v>1.7665</c:v>
                </c:pt>
                <c:pt idx="1420">
                  <c:v>1.7222999999999999</c:v>
                </c:pt>
                <c:pt idx="1421">
                  <c:v>1.6974500000000001</c:v>
                </c:pt>
                <c:pt idx="1422">
                  <c:v>1.6974500000000001</c:v>
                </c:pt>
                <c:pt idx="1423">
                  <c:v>1.64215</c:v>
                </c:pt>
                <c:pt idx="1424">
                  <c:v>1.6412</c:v>
                </c:pt>
                <c:pt idx="1425">
                  <c:v>1.5963499999999999</c:v>
                </c:pt>
                <c:pt idx="1426">
                  <c:v>1.6424000000000001</c:v>
                </c:pt>
                <c:pt idx="1427">
                  <c:v>1.7398500000000001</c:v>
                </c:pt>
                <c:pt idx="1428">
                  <c:v>1.6623500000000002</c:v>
                </c:pt>
                <c:pt idx="1429">
                  <c:v>1.66595</c:v>
                </c:pt>
                <c:pt idx="1430">
                  <c:v>1.6554</c:v>
                </c:pt>
                <c:pt idx="1431">
                  <c:v>1.7181999999999999</c:v>
                </c:pt>
                <c:pt idx="1432">
                  <c:v>1.7178</c:v>
                </c:pt>
                <c:pt idx="1433">
                  <c:v>1.7178</c:v>
                </c:pt>
                <c:pt idx="1434">
                  <c:v>1.7176499999999999</c:v>
                </c:pt>
                <c:pt idx="1435">
                  <c:v>1.6493</c:v>
                </c:pt>
                <c:pt idx="1436">
                  <c:v>1.66025</c:v>
                </c:pt>
                <c:pt idx="1437">
                  <c:v>1.66635</c:v>
                </c:pt>
                <c:pt idx="1438">
                  <c:v>1.5889500000000001</c:v>
                </c:pt>
                <c:pt idx="1439">
                  <c:v>1.8416999999999999</c:v>
                </c:pt>
                <c:pt idx="1440">
                  <c:v>1.8947999999999998</c:v>
                </c:pt>
                <c:pt idx="1441">
                  <c:v>1.8723500000000002</c:v>
                </c:pt>
                <c:pt idx="1442">
                  <c:v>1.8706</c:v>
                </c:pt>
                <c:pt idx="1443">
                  <c:v>1.87025</c:v>
                </c:pt>
                <c:pt idx="1444">
                  <c:v>1.9006000000000001</c:v>
                </c:pt>
                <c:pt idx="1445">
                  <c:v>1.9162999999999999</c:v>
                </c:pt>
                <c:pt idx="1446">
                  <c:v>1.9353</c:v>
                </c:pt>
                <c:pt idx="1447">
                  <c:v>1.9813000000000001</c:v>
                </c:pt>
                <c:pt idx="1448">
                  <c:v>1.9225999999999999</c:v>
                </c:pt>
                <c:pt idx="1449">
                  <c:v>1.89825</c:v>
                </c:pt>
                <c:pt idx="1450">
                  <c:v>1.9096500000000001</c:v>
                </c:pt>
                <c:pt idx="1451">
                  <c:v>1.9217500000000001</c:v>
                </c:pt>
                <c:pt idx="1452">
                  <c:v>1.8533500000000001</c:v>
                </c:pt>
                <c:pt idx="1453">
                  <c:v>1.88615</c:v>
                </c:pt>
                <c:pt idx="1454">
                  <c:v>1.7811000000000001</c:v>
                </c:pt>
                <c:pt idx="1455">
                  <c:v>1.83805</c:v>
                </c:pt>
                <c:pt idx="1456">
                  <c:v>1.83345</c:v>
                </c:pt>
                <c:pt idx="1457">
                  <c:v>1.8305500000000001</c:v>
                </c:pt>
                <c:pt idx="1458">
                  <c:v>1.9016</c:v>
                </c:pt>
                <c:pt idx="1459">
                  <c:v>1.9578</c:v>
                </c:pt>
                <c:pt idx="1460">
                  <c:v>1.9803999999999999</c:v>
                </c:pt>
                <c:pt idx="1461">
                  <c:v>1.9518500000000001</c:v>
                </c:pt>
                <c:pt idx="1462">
                  <c:v>1.9245500000000002</c:v>
                </c:pt>
                <c:pt idx="1463">
                  <c:v>1.8829499999999999</c:v>
                </c:pt>
                <c:pt idx="1464">
                  <c:v>1.8604499999999999</c:v>
                </c:pt>
                <c:pt idx="1465">
                  <c:v>1.86025</c:v>
                </c:pt>
                <c:pt idx="1466">
                  <c:v>1.8271500000000001</c:v>
                </c:pt>
                <c:pt idx="1467">
                  <c:v>1.8208500000000001</c:v>
                </c:pt>
                <c:pt idx="1468">
                  <c:v>1.8065500000000001</c:v>
                </c:pt>
                <c:pt idx="1469">
                  <c:v>1.796</c:v>
                </c:pt>
                <c:pt idx="1470">
                  <c:v>1.79575</c:v>
                </c:pt>
                <c:pt idx="1471">
                  <c:v>1.7178</c:v>
                </c:pt>
                <c:pt idx="1472">
                  <c:v>1.7204499999999998</c:v>
                </c:pt>
                <c:pt idx="1473">
                  <c:v>1.6950000000000001</c:v>
                </c:pt>
                <c:pt idx="1474">
                  <c:v>1.6043499999999999</c:v>
                </c:pt>
                <c:pt idx="1475">
                  <c:v>1.6956499999999999</c:v>
                </c:pt>
                <c:pt idx="1476">
                  <c:v>1.6957</c:v>
                </c:pt>
                <c:pt idx="1477">
                  <c:v>1.7004499999999998</c:v>
                </c:pt>
                <c:pt idx="1478">
                  <c:v>1.7093499999999999</c:v>
                </c:pt>
                <c:pt idx="1479">
                  <c:v>1.694</c:v>
                </c:pt>
                <c:pt idx="1480">
                  <c:v>1.6232</c:v>
                </c:pt>
                <c:pt idx="1481">
                  <c:v>1.6740999999999999</c:v>
                </c:pt>
                <c:pt idx="1482">
                  <c:v>1.65415</c:v>
                </c:pt>
                <c:pt idx="1483">
                  <c:v>1.6732499999999999</c:v>
                </c:pt>
                <c:pt idx="1484">
                  <c:v>1.6625000000000001</c:v>
                </c:pt>
                <c:pt idx="1485">
                  <c:v>1.6558999999999999</c:v>
                </c:pt>
                <c:pt idx="1486">
                  <c:v>1.6718000000000002</c:v>
                </c:pt>
                <c:pt idx="1487">
                  <c:v>1.6809000000000001</c:v>
                </c:pt>
                <c:pt idx="1488">
                  <c:v>1.67615</c:v>
                </c:pt>
                <c:pt idx="1489">
                  <c:v>1.66995</c:v>
                </c:pt>
                <c:pt idx="1490">
                  <c:v>1.6840999999999999</c:v>
                </c:pt>
                <c:pt idx="1491">
                  <c:v>1.7037500000000001</c:v>
                </c:pt>
                <c:pt idx="1492">
                  <c:v>1.744</c:v>
                </c:pt>
                <c:pt idx="1493">
                  <c:v>1.7197</c:v>
                </c:pt>
                <c:pt idx="1494">
                  <c:v>1.68255</c:v>
                </c:pt>
                <c:pt idx="1495">
                  <c:v>1.7433000000000001</c:v>
                </c:pt>
                <c:pt idx="1496">
                  <c:v>1.7836000000000001</c:v>
                </c:pt>
                <c:pt idx="1497">
                  <c:v>1.8334999999999999</c:v>
                </c:pt>
                <c:pt idx="1498">
                  <c:v>1.81595</c:v>
                </c:pt>
                <c:pt idx="1499">
                  <c:v>1.7673500000000002</c:v>
                </c:pt>
                <c:pt idx="1500">
                  <c:v>1.7737499999999999</c:v>
                </c:pt>
                <c:pt idx="1501">
                  <c:v>1.7758500000000002</c:v>
                </c:pt>
                <c:pt idx="1502">
                  <c:v>1.7677</c:v>
                </c:pt>
                <c:pt idx="1503">
                  <c:v>1.77305</c:v>
                </c:pt>
                <c:pt idx="1504">
                  <c:v>1.77325</c:v>
                </c:pt>
                <c:pt idx="1505">
                  <c:v>1.76755</c:v>
                </c:pt>
                <c:pt idx="1506">
                  <c:v>1.79715</c:v>
                </c:pt>
                <c:pt idx="1507">
                  <c:v>1.7721</c:v>
                </c:pt>
                <c:pt idx="1508">
                  <c:v>1.7963499999999999</c:v>
                </c:pt>
                <c:pt idx="1509">
                  <c:v>1.8245500000000001</c:v>
                </c:pt>
                <c:pt idx="1510">
                  <c:v>1.8870500000000001</c:v>
                </c:pt>
                <c:pt idx="1511">
                  <c:v>1.8579499999999998</c:v>
                </c:pt>
                <c:pt idx="1512">
                  <c:v>1.8459000000000001</c:v>
                </c:pt>
                <c:pt idx="1513">
                  <c:v>1.8481000000000001</c:v>
                </c:pt>
                <c:pt idx="1514">
                  <c:v>1.8290500000000001</c:v>
                </c:pt>
                <c:pt idx="1515">
                  <c:v>1.8341999999999998</c:v>
                </c:pt>
                <c:pt idx="1516">
                  <c:v>1.8300999999999998</c:v>
                </c:pt>
                <c:pt idx="1517">
                  <c:v>1.8444499999999999</c:v>
                </c:pt>
                <c:pt idx="1518">
                  <c:v>1.8513499999999998</c:v>
                </c:pt>
                <c:pt idx="1519">
                  <c:v>1.855</c:v>
                </c:pt>
                <c:pt idx="1520">
                  <c:v>1.8535499999999998</c:v>
                </c:pt>
                <c:pt idx="1521">
                  <c:v>1.7881</c:v>
                </c:pt>
                <c:pt idx="1522">
                  <c:v>1.7959000000000001</c:v>
                </c:pt>
                <c:pt idx="1523">
                  <c:v>1.8129</c:v>
                </c:pt>
                <c:pt idx="1524">
                  <c:v>1.8148</c:v>
                </c:pt>
                <c:pt idx="1525">
                  <c:v>1.8247</c:v>
                </c:pt>
                <c:pt idx="1526">
                  <c:v>1.8122499999999999</c:v>
                </c:pt>
                <c:pt idx="1527">
                  <c:v>1.8010499999999998</c:v>
                </c:pt>
                <c:pt idx="1528">
                  <c:v>1.8003499999999999</c:v>
                </c:pt>
                <c:pt idx="1529">
                  <c:v>1.8001499999999999</c:v>
                </c:pt>
                <c:pt idx="1530">
                  <c:v>1.7999000000000001</c:v>
                </c:pt>
                <c:pt idx="1531">
                  <c:v>1.8222999999999998</c:v>
                </c:pt>
                <c:pt idx="1532">
                  <c:v>1.7999499999999999</c:v>
                </c:pt>
                <c:pt idx="1533">
                  <c:v>1.8328</c:v>
                </c:pt>
                <c:pt idx="1534">
                  <c:v>1.8305</c:v>
                </c:pt>
                <c:pt idx="1535">
                  <c:v>1.8075000000000001</c:v>
                </c:pt>
                <c:pt idx="1536">
                  <c:v>1.79305</c:v>
                </c:pt>
                <c:pt idx="1537">
                  <c:v>1.7896000000000001</c:v>
                </c:pt>
                <c:pt idx="1538">
                  <c:v>1.7761000000000002</c:v>
                </c:pt>
                <c:pt idx="1539">
                  <c:v>1.7822499999999999</c:v>
                </c:pt>
                <c:pt idx="1540">
                  <c:v>1.7712999999999999</c:v>
                </c:pt>
                <c:pt idx="1541">
                  <c:v>1.7631999999999999</c:v>
                </c:pt>
                <c:pt idx="1542">
                  <c:v>1.7697999999999998</c:v>
                </c:pt>
                <c:pt idx="1543">
                  <c:v>1.7701499999999999</c:v>
                </c:pt>
                <c:pt idx="1544">
                  <c:v>1.7583000000000002</c:v>
                </c:pt>
                <c:pt idx="1545">
                  <c:v>1.68075</c:v>
                </c:pt>
                <c:pt idx="1546">
                  <c:v>1.6860499999999998</c:v>
                </c:pt>
                <c:pt idx="1547">
                  <c:v>1.6814500000000001</c:v>
                </c:pt>
                <c:pt idx="1548">
                  <c:v>1.68065</c:v>
                </c:pt>
                <c:pt idx="1549">
                  <c:v>1.76505</c:v>
                </c:pt>
                <c:pt idx="1550">
                  <c:v>1.8203499999999999</c:v>
                </c:pt>
                <c:pt idx="1551">
                  <c:v>1.8755000000000002</c:v>
                </c:pt>
                <c:pt idx="1552">
                  <c:v>1.89775</c:v>
                </c:pt>
                <c:pt idx="1553">
                  <c:v>1.90625</c:v>
                </c:pt>
                <c:pt idx="1554">
                  <c:v>1.9011000000000002</c:v>
                </c:pt>
                <c:pt idx="1555">
                  <c:v>1.8089500000000001</c:v>
                </c:pt>
                <c:pt idx="1556">
                  <c:v>1.8078000000000001</c:v>
                </c:pt>
                <c:pt idx="1557">
                  <c:v>1.8152999999999999</c:v>
                </c:pt>
                <c:pt idx="1558">
                  <c:v>1.81935</c:v>
                </c:pt>
                <c:pt idx="1559">
                  <c:v>1.8259000000000001</c:v>
                </c:pt>
                <c:pt idx="1560">
                  <c:v>1.8256999999999999</c:v>
                </c:pt>
                <c:pt idx="1561">
                  <c:v>1.8256000000000001</c:v>
                </c:pt>
                <c:pt idx="1562">
                  <c:v>1.82585</c:v>
                </c:pt>
                <c:pt idx="1563">
                  <c:v>1.8377000000000001</c:v>
                </c:pt>
                <c:pt idx="1564">
                  <c:v>1.8128500000000001</c:v>
                </c:pt>
                <c:pt idx="1565">
                  <c:v>1.8078999999999998</c:v>
                </c:pt>
                <c:pt idx="1566">
                  <c:v>1.83145</c:v>
                </c:pt>
                <c:pt idx="1567">
                  <c:v>1.7826499999999998</c:v>
                </c:pt>
                <c:pt idx="1568">
                  <c:v>1.83775</c:v>
                </c:pt>
                <c:pt idx="1569">
                  <c:v>1.7840499999999999</c:v>
                </c:pt>
                <c:pt idx="1570">
                  <c:v>1.7509000000000001</c:v>
                </c:pt>
                <c:pt idx="1571">
                  <c:v>1.7501499999999999</c:v>
                </c:pt>
                <c:pt idx="1572">
                  <c:v>1.7536</c:v>
                </c:pt>
                <c:pt idx="1573">
                  <c:v>1.72865</c:v>
                </c:pt>
                <c:pt idx="1574">
                  <c:v>1.7283999999999999</c:v>
                </c:pt>
                <c:pt idx="1575">
                  <c:v>1.7283999999999999</c:v>
                </c:pt>
                <c:pt idx="1576">
                  <c:v>1.7299500000000001</c:v>
                </c:pt>
                <c:pt idx="1577">
                  <c:v>1.7281500000000001</c:v>
                </c:pt>
                <c:pt idx="1578">
                  <c:v>1.7277500000000001</c:v>
                </c:pt>
                <c:pt idx="1579">
                  <c:v>1.7279499999999999</c:v>
                </c:pt>
                <c:pt idx="1580">
                  <c:v>1.72685</c:v>
                </c:pt>
                <c:pt idx="1581">
                  <c:v>1.6721999999999999</c:v>
                </c:pt>
                <c:pt idx="1582">
                  <c:v>1.6723500000000002</c:v>
                </c:pt>
                <c:pt idx="1583">
                  <c:v>1.67205</c:v>
                </c:pt>
                <c:pt idx="1584">
                  <c:v>1.6716499999999999</c:v>
                </c:pt>
                <c:pt idx="1585">
                  <c:v>1.6725999999999999</c:v>
                </c:pt>
                <c:pt idx="1586">
                  <c:v>1.6913499999999999</c:v>
                </c:pt>
                <c:pt idx="1587">
                  <c:v>1.7488999999999999</c:v>
                </c:pt>
                <c:pt idx="1588">
                  <c:v>1.7802</c:v>
                </c:pt>
                <c:pt idx="1589">
                  <c:v>1.7260499999999999</c:v>
                </c:pt>
                <c:pt idx="1590">
                  <c:v>1.7349000000000001</c:v>
                </c:pt>
                <c:pt idx="1591">
                  <c:v>1.7275</c:v>
                </c:pt>
                <c:pt idx="1592">
                  <c:v>1.7181</c:v>
                </c:pt>
                <c:pt idx="1593">
                  <c:v>1.7687999999999999</c:v>
                </c:pt>
                <c:pt idx="1594">
                  <c:v>1.7704499999999999</c:v>
                </c:pt>
                <c:pt idx="1595">
                  <c:v>1.78535</c:v>
                </c:pt>
                <c:pt idx="1596">
                  <c:v>1.7906</c:v>
                </c:pt>
                <c:pt idx="1597">
                  <c:v>1.7805000000000002</c:v>
                </c:pt>
                <c:pt idx="1598">
                  <c:v>1.71475</c:v>
                </c:pt>
                <c:pt idx="1599">
                  <c:v>1.72085</c:v>
                </c:pt>
                <c:pt idx="1600">
                  <c:v>1.7135</c:v>
                </c:pt>
                <c:pt idx="1601">
                  <c:v>1.7161999999999999</c:v>
                </c:pt>
                <c:pt idx="1602">
                  <c:v>1.6955500000000001</c:v>
                </c:pt>
                <c:pt idx="1603">
                  <c:v>1.63635</c:v>
                </c:pt>
                <c:pt idx="1604">
                  <c:v>1.7021999999999999</c:v>
                </c:pt>
                <c:pt idx="1605">
                  <c:v>1.6735499999999999</c:v>
                </c:pt>
                <c:pt idx="1606">
                  <c:v>1.6527500000000002</c:v>
                </c:pt>
                <c:pt idx="1607">
                  <c:v>1.5926</c:v>
                </c:pt>
                <c:pt idx="1608">
                  <c:v>1.5618000000000001</c:v>
                </c:pt>
                <c:pt idx="1609">
                  <c:v>1.5703</c:v>
                </c:pt>
                <c:pt idx="1610">
                  <c:v>1.5861500000000002</c:v>
                </c:pt>
                <c:pt idx="1611">
                  <c:v>1.5041499999999999</c:v>
                </c:pt>
                <c:pt idx="1612">
                  <c:v>1.5234999999999999</c:v>
                </c:pt>
                <c:pt idx="1613">
                  <c:v>1.5962499999999999</c:v>
                </c:pt>
                <c:pt idx="1614">
                  <c:v>1.5896999999999999</c:v>
                </c:pt>
                <c:pt idx="1615">
                  <c:v>1.5911999999999999</c:v>
                </c:pt>
                <c:pt idx="1616">
                  <c:v>1.60005</c:v>
                </c:pt>
                <c:pt idx="1617">
                  <c:v>1.5923500000000002</c:v>
                </c:pt>
                <c:pt idx="1618">
                  <c:v>1.5996999999999999</c:v>
                </c:pt>
                <c:pt idx="1619">
                  <c:v>1.5894999999999999</c:v>
                </c:pt>
                <c:pt idx="1620">
                  <c:v>1.5932499999999998</c:v>
                </c:pt>
                <c:pt idx="1621">
                  <c:v>1.5883500000000002</c:v>
                </c:pt>
                <c:pt idx="1622">
                  <c:v>1.5903</c:v>
                </c:pt>
                <c:pt idx="1623">
                  <c:v>1.6151</c:v>
                </c:pt>
                <c:pt idx="1624">
                  <c:v>1.5930500000000001</c:v>
                </c:pt>
                <c:pt idx="1625">
                  <c:v>1.5921000000000001</c:v>
                </c:pt>
                <c:pt idx="1626">
                  <c:v>1.5918000000000001</c:v>
                </c:pt>
                <c:pt idx="1627">
                  <c:v>1.5863999999999998</c:v>
                </c:pt>
                <c:pt idx="1628">
                  <c:v>1.5922499999999999</c:v>
                </c:pt>
                <c:pt idx="1629">
                  <c:v>1.5980000000000001</c:v>
                </c:pt>
                <c:pt idx="1630">
                  <c:v>1.5926499999999999</c:v>
                </c:pt>
                <c:pt idx="1631">
                  <c:v>1.5888999999999998</c:v>
                </c:pt>
                <c:pt idx="1632">
                  <c:v>1.5806</c:v>
                </c:pt>
                <c:pt idx="1633">
                  <c:v>1.5727000000000002</c:v>
                </c:pt>
                <c:pt idx="1634">
                  <c:v>1.6228499999999999</c:v>
                </c:pt>
                <c:pt idx="1635">
                  <c:v>1.5834000000000001</c:v>
                </c:pt>
                <c:pt idx="1636">
                  <c:v>1.5783</c:v>
                </c:pt>
                <c:pt idx="1637">
                  <c:v>1.59215</c:v>
                </c:pt>
                <c:pt idx="1638">
                  <c:v>1.6169</c:v>
                </c:pt>
                <c:pt idx="1639">
                  <c:v>1.6087499999999999</c:v>
                </c:pt>
                <c:pt idx="1640">
                  <c:v>1.60225</c:v>
                </c:pt>
                <c:pt idx="1641">
                  <c:v>1.6166</c:v>
                </c:pt>
                <c:pt idx="1642">
                  <c:v>1.6462999999999999</c:v>
                </c:pt>
                <c:pt idx="1643">
                  <c:v>1.6462999999999999</c:v>
                </c:pt>
                <c:pt idx="1644">
                  <c:v>1.6446000000000001</c:v>
                </c:pt>
                <c:pt idx="1645">
                  <c:v>1.6158000000000001</c:v>
                </c:pt>
                <c:pt idx="1646">
                  <c:v>1.6207</c:v>
                </c:pt>
                <c:pt idx="1647">
                  <c:v>1.6290500000000001</c:v>
                </c:pt>
                <c:pt idx="1648">
                  <c:v>1.63445</c:v>
                </c:pt>
                <c:pt idx="1649">
                  <c:v>1.6338499999999998</c:v>
                </c:pt>
                <c:pt idx="1650">
                  <c:v>1.6415</c:v>
                </c:pt>
                <c:pt idx="1651">
                  <c:v>1.64415</c:v>
                </c:pt>
                <c:pt idx="1652">
                  <c:v>1.64035</c:v>
                </c:pt>
                <c:pt idx="1653">
                  <c:v>1.6414</c:v>
                </c:pt>
                <c:pt idx="1654">
                  <c:v>1.6407499999999999</c:v>
                </c:pt>
                <c:pt idx="1655">
                  <c:v>1.6465000000000001</c:v>
                </c:pt>
                <c:pt idx="1656">
                  <c:v>1.6349500000000001</c:v>
                </c:pt>
                <c:pt idx="1657">
                  <c:v>1.6106</c:v>
                </c:pt>
                <c:pt idx="1658">
                  <c:v>1.65465</c:v>
                </c:pt>
                <c:pt idx="1659">
                  <c:v>1.6348500000000001</c:v>
                </c:pt>
                <c:pt idx="1660">
                  <c:v>1.6737500000000001</c:v>
                </c:pt>
                <c:pt idx="1661">
                  <c:v>1.6746000000000001</c:v>
                </c:pt>
                <c:pt idx="1662">
                  <c:v>1.6750499999999999</c:v>
                </c:pt>
                <c:pt idx="1663">
                  <c:v>1.6632499999999999</c:v>
                </c:pt>
                <c:pt idx="1664">
                  <c:v>1.6428499999999999</c:v>
                </c:pt>
                <c:pt idx="1665">
                  <c:v>1.5986500000000001</c:v>
                </c:pt>
                <c:pt idx="1666">
                  <c:v>1.67415</c:v>
                </c:pt>
                <c:pt idx="1667">
                  <c:v>1.6694</c:v>
                </c:pt>
                <c:pt idx="1668">
                  <c:v>1.6759500000000001</c:v>
                </c:pt>
                <c:pt idx="1669">
                  <c:v>1.6715</c:v>
                </c:pt>
                <c:pt idx="1670">
                  <c:v>1.6853</c:v>
                </c:pt>
                <c:pt idx="1671">
                  <c:v>1.6316999999999999</c:v>
                </c:pt>
                <c:pt idx="1672">
                  <c:v>1.6369499999999999</c:v>
                </c:pt>
                <c:pt idx="1673">
                  <c:v>1.6366499999999999</c:v>
                </c:pt>
                <c:pt idx="1674">
                  <c:v>1.63405</c:v>
                </c:pt>
                <c:pt idx="1675">
                  <c:v>1.6242500000000002</c:v>
                </c:pt>
                <c:pt idx="1676">
                  <c:v>1.6326499999999999</c:v>
                </c:pt>
                <c:pt idx="1677">
                  <c:v>1.64215</c:v>
                </c:pt>
                <c:pt idx="1678">
                  <c:v>1.6812499999999999</c:v>
                </c:pt>
                <c:pt idx="1679">
                  <c:v>1.6947000000000001</c:v>
                </c:pt>
                <c:pt idx="1680">
                  <c:v>1.69095</c:v>
                </c:pt>
                <c:pt idx="1681">
                  <c:v>1.68285</c:v>
                </c:pt>
                <c:pt idx="1682">
                  <c:v>1.6880000000000002</c:v>
                </c:pt>
                <c:pt idx="1683">
                  <c:v>1.7021000000000002</c:v>
                </c:pt>
                <c:pt idx="1684">
                  <c:v>1.7154499999999999</c:v>
                </c:pt>
                <c:pt idx="1685">
                  <c:v>1.8095500000000002</c:v>
                </c:pt>
                <c:pt idx="1686">
                  <c:v>1.8144</c:v>
                </c:pt>
                <c:pt idx="1687">
                  <c:v>1.8241499999999999</c:v>
                </c:pt>
                <c:pt idx="1688">
                  <c:v>1.6531</c:v>
                </c:pt>
                <c:pt idx="1689">
                  <c:v>1.6516999999999999</c:v>
                </c:pt>
                <c:pt idx="1690">
                  <c:v>1.7067500000000002</c:v>
                </c:pt>
                <c:pt idx="1691">
                  <c:v>1.6826499999999998</c:v>
                </c:pt>
                <c:pt idx="1692">
                  <c:v>1.7100499999999998</c:v>
                </c:pt>
                <c:pt idx="1693">
                  <c:v>1.8036500000000002</c:v>
                </c:pt>
                <c:pt idx="1694">
                  <c:v>1.7494000000000001</c:v>
                </c:pt>
                <c:pt idx="1695">
                  <c:v>1.7536500000000002</c:v>
                </c:pt>
                <c:pt idx="1696">
                  <c:v>1.746</c:v>
                </c:pt>
                <c:pt idx="1697">
                  <c:v>1.7607499999999998</c:v>
                </c:pt>
                <c:pt idx="1698">
                  <c:v>1.7803</c:v>
                </c:pt>
                <c:pt idx="1699">
                  <c:v>1.8168500000000001</c:v>
                </c:pt>
                <c:pt idx="1700">
                  <c:v>1.82725</c:v>
                </c:pt>
                <c:pt idx="1701">
                  <c:v>1.8119999999999998</c:v>
                </c:pt>
                <c:pt idx="1702">
                  <c:v>1.7662500000000001</c:v>
                </c:pt>
                <c:pt idx="1703">
                  <c:v>1.7278</c:v>
                </c:pt>
                <c:pt idx="1704">
                  <c:v>1.7131999999999998</c:v>
                </c:pt>
                <c:pt idx="1705">
                  <c:v>1.6934499999999999</c:v>
                </c:pt>
                <c:pt idx="1706">
                  <c:v>1.7172499999999999</c:v>
                </c:pt>
                <c:pt idx="1707">
                  <c:v>1.67405</c:v>
                </c:pt>
                <c:pt idx="1708">
                  <c:v>1.6615500000000001</c:v>
                </c:pt>
                <c:pt idx="1709">
                  <c:v>1.6717500000000001</c:v>
                </c:pt>
                <c:pt idx="1710">
                  <c:v>1.66</c:v>
                </c:pt>
                <c:pt idx="1711">
                  <c:v>1.6709499999999999</c:v>
                </c:pt>
                <c:pt idx="1712">
                  <c:v>1.6877500000000001</c:v>
                </c:pt>
                <c:pt idx="1713">
                  <c:v>1.68625</c:v>
                </c:pt>
                <c:pt idx="1714">
                  <c:v>1.68075</c:v>
                </c:pt>
                <c:pt idx="1715">
                  <c:v>1.6572499999999999</c:v>
                </c:pt>
                <c:pt idx="1716">
                  <c:v>1.6708000000000001</c:v>
                </c:pt>
                <c:pt idx="1717">
                  <c:v>1.7512000000000001</c:v>
                </c:pt>
                <c:pt idx="1718">
                  <c:v>1.75475</c:v>
                </c:pt>
                <c:pt idx="1719">
                  <c:v>1.7505500000000001</c:v>
                </c:pt>
                <c:pt idx="1720">
                  <c:v>1.7602000000000002</c:v>
                </c:pt>
                <c:pt idx="1721">
                  <c:v>1.7675000000000001</c:v>
                </c:pt>
                <c:pt idx="1722">
                  <c:v>1.7374499999999999</c:v>
                </c:pt>
                <c:pt idx="1723">
                  <c:v>1.7236000000000002</c:v>
                </c:pt>
                <c:pt idx="1724">
                  <c:v>1.7180000000000002</c:v>
                </c:pt>
                <c:pt idx="1725">
                  <c:v>1.7136000000000002</c:v>
                </c:pt>
                <c:pt idx="1726">
                  <c:v>1.7077</c:v>
                </c:pt>
                <c:pt idx="1727">
                  <c:v>1.7072000000000001</c:v>
                </c:pt>
                <c:pt idx="1728">
                  <c:v>1.7090000000000001</c:v>
                </c:pt>
                <c:pt idx="1729">
                  <c:v>1.70105</c:v>
                </c:pt>
                <c:pt idx="1730">
                  <c:v>1.73725</c:v>
                </c:pt>
                <c:pt idx="1731">
                  <c:v>1.7763</c:v>
                </c:pt>
                <c:pt idx="1732">
                  <c:v>1.90245</c:v>
                </c:pt>
                <c:pt idx="1733">
                  <c:v>1.90835</c:v>
                </c:pt>
                <c:pt idx="1734">
                  <c:v>1.9027500000000002</c:v>
                </c:pt>
                <c:pt idx="1735">
                  <c:v>1.7651499999999998</c:v>
                </c:pt>
                <c:pt idx="1736">
                  <c:v>1.7365000000000002</c:v>
                </c:pt>
                <c:pt idx="1737">
                  <c:v>1.7172499999999999</c:v>
                </c:pt>
                <c:pt idx="1738">
                  <c:v>1.72055</c:v>
                </c:pt>
                <c:pt idx="1739">
                  <c:v>1.7069999999999999</c:v>
                </c:pt>
                <c:pt idx="1740">
                  <c:v>1.7062999999999999</c:v>
                </c:pt>
                <c:pt idx="1741">
                  <c:v>1.7009999999999998</c:v>
                </c:pt>
                <c:pt idx="1742">
                  <c:v>1.6896500000000001</c:v>
                </c:pt>
                <c:pt idx="1743">
                  <c:v>1.6819999999999999</c:v>
                </c:pt>
                <c:pt idx="1744">
                  <c:v>1.6693</c:v>
                </c:pt>
                <c:pt idx="1745">
                  <c:v>1.6532499999999999</c:v>
                </c:pt>
                <c:pt idx="1746">
                  <c:v>1.5939500000000002</c:v>
                </c:pt>
                <c:pt idx="1747">
                  <c:v>1.5847</c:v>
                </c:pt>
                <c:pt idx="1748">
                  <c:v>1.5972999999999999</c:v>
                </c:pt>
                <c:pt idx="1749">
                  <c:v>1.6030000000000002</c:v>
                </c:pt>
                <c:pt idx="1750">
                  <c:v>1.5971500000000001</c:v>
                </c:pt>
                <c:pt idx="1751">
                  <c:v>1.5886500000000001</c:v>
                </c:pt>
                <c:pt idx="1752">
                  <c:v>1.60365</c:v>
                </c:pt>
                <c:pt idx="1753">
                  <c:v>1.6233500000000001</c:v>
                </c:pt>
                <c:pt idx="1754">
                  <c:v>1.6920500000000001</c:v>
                </c:pt>
                <c:pt idx="1755">
                  <c:v>1.6986000000000001</c:v>
                </c:pt>
                <c:pt idx="1756">
                  <c:v>1.7074</c:v>
                </c:pt>
                <c:pt idx="1757">
                  <c:v>1.7297499999999999</c:v>
                </c:pt>
                <c:pt idx="1758">
                  <c:v>1.6386500000000002</c:v>
                </c:pt>
                <c:pt idx="1759">
                  <c:v>1.5695500000000002</c:v>
                </c:pt>
                <c:pt idx="1760">
                  <c:v>1.56525</c:v>
                </c:pt>
                <c:pt idx="1761">
                  <c:v>1.5649000000000002</c:v>
                </c:pt>
                <c:pt idx="1762">
                  <c:v>1.5475000000000001</c:v>
                </c:pt>
                <c:pt idx="1763">
                  <c:v>1.5338499999999999</c:v>
                </c:pt>
                <c:pt idx="1764">
                  <c:v>1.5301499999999999</c:v>
                </c:pt>
                <c:pt idx="1765">
                  <c:v>1.5223</c:v>
                </c:pt>
                <c:pt idx="1766">
                  <c:v>1.5217500000000002</c:v>
                </c:pt>
                <c:pt idx="1767">
                  <c:v>1.5118</c:v>
                </c:pt>
                <c:pt idx="1768">
                  <c:v>1.4963499999999998</c:v>
                </c:pt>
                <c:pt idx="1769">
                  <c:v>1.5053000000000001</c:v>
                </c:pt>
                <c:pt idx="1770">
                  <c:v>1.5043500000000001</c:v>
                </c:pt>
                <c:pt idx="1771">
                  <c:v>1.4819</c:v>
                </c:pt>
                <c:pt idx="1772">
                  <c:v>1.4591999999999998</c:v>
                </c:pt>
                <c:pt idx="1773">
                  <c:v>1.4470500000000002</c:v>
                </c:pt>
                <c:pt idx="1774">
                  <c:v>1.5596000000000001</c:v>
                </c:pt>
                <c:pt idx="1775">
                  <c:v>1.5944499999999999</c:v>
                </c:pt>
                <c:pt idx="1776">
                  <c:v>1.5797999999999999</c:v>
                </c:pt>
                <c:pt idx="1777">
                  <c:v>1.56555</c:v>
                </c:pt>
                <c:pt idx="1778">
                  <c:v>1.5937000000000001</c:v>
                </c:pt>
                <c:pt idx="1779">
                  <c:v>1.63585</c:v>
                </c:pt>
                <c:pt idx="1780">
                  <c:v>1.6374000000000002</c:v>
                </c:pt>
                <c:pt idx="1781">
                  <c:v>1.6274999999999999</c:v>
                </c:pt>
                <c:pt idx="1782">
                  <c:v>1.6269999999999998</c:v>
                </c:pt>
                <c:pt idx="1783">
                  <c:v>1.6294</c:v>
                </c:pt>
                <c:pt idx="1784">
                  <c:v>1.6155999999999999</c:v>
                </c:pt>
                <c:pt idx="1785">
                  <c:v>1.6163999999999998</c:v>
                </c:pt>
                <c:pt idx="1786">
                  <c:v>1.6124499999999999</c:v>
                </c:pt>
                <c:pt idx="1787">
                  <c:v>1.5908000000000002</c:v>
                </c:pt>
                <c:pt idx="1788">
                  <c:v>1.607</c:v>
                </c:pt>
                <c:pt idx="1789">
                  <c:v>1.6068500000000001</c:v>
                </c:pt>
                <c:pt idx="1790">
                  <c:v>1.6037000000000001</c:v>
                </c:pt>
                <c:pt idx="1791">
                  <c:v>1.6092500000000001</c:v>
                </c:pt>
                <c:pt idx="1792">
                  <c:v>1.6183000000000001</c:v>
                </c:pt>
                <c:pt idx="1793">
                  <c:v>1.5959000000000001</c:v>
                </c:pt>
                <c:pt idx="1794">
                  <c:v>1.5963000000000001</c:v>
                </c:pt>
                <c:pt idx="1795">
                  <c:v>1.5948500000000001</c:v>
                </c:pt>
                <c:pt idx="1796">
                  <c:v>1.5989500000000001</c:v>
                </c:pt>
                <c:pt idx="1797">
                  <c:v>1.5988499999999999</c:v>
                </c:pt>
                <c:pt idx="1798">
                  <c:v>1.6046</c:v>
                </c:pt>
                <c:pt idx="1799">
                  <c:v>1.6066999999999998</c:v>
                </c:pt>
                <c:pt idx="1800">
                  <c:v>1.6105</c:v>
                </c:pt>
                <c:pt idx="1801">
                  <c:v>1.6098500000000002</c:v>
                </c:pt>
                <c:pt idx="1802">
                  <c:v>1.6078999999999999</c:v>
                </c:pt>
                <c:pt idx="1803">
                  <c:v>1.6073</c:v>
                </c:pt>
                <c:pt idx="1804">
                  <c:v>1.6051499999999999</c:v>
                </c:pt>
                <c:pt idx="1805">
                  <c:v>1.6052500000000001</c:v>
                </c:pt>
                <c:pt idx="1806">
                  <c:v>1.6274000000000002</c:v>
                </c:pt>
                <c:pt idx="1807">
                  <c:v>1.6392500000000001</c:v>
                </c:pt>
                <c:pt idx="1808">
                  <c:v>1.64445</c:v>
                </c:pt>
                <c:pt idx="1809">
                  <c:v>1.6455500000000001</c:v>
                </c:pt>
                <c:pt idx="1810">
                  <c:v>1.645</c:v>
                </c:pt>
                <c:pt idx="1811">
                  <c:v>1.6473500000000001</c:v>
                </c:pt>
                <c:pt idx="1812">
                  <c:v>1.6448500000000001</c:v>
                </c:pt>
                <c:pt idx="1813">
                  <c:v>1.65245</c:v>
                </c:pt>
                <c:pt idx="1814">
                  <c:v>1.6540999999999999</c:v>
                </c:pt>
                <c:pt idx="1815">
                  <c:v>1.6512500000000001</c:v>
                </c:pt>
                <c:pt idx="1816">
                  <c:v>1.6463999999999999</c:v>
                </c:pt>
                <c:pt idx="1817">
                  <c:v>1.64625</c:v>
                </c:pt>
                <c:pt idx="1818">
                  <c:v>1.6432499999999999</c:v>
                </c:pt>
                <c:pt idx="1819">
                  <c:v>1.6367500000000001</c:v>
                </c:pt>
                <c:pt idx="1820">
                  <c:v>1.635</c:v>
                </c:pt>
                <c:pt idx="1821">
                  <c:v>1.6237999999999999</c:v>
                </c:pt>
                <c:pt idx="1822">
                  <c:v>1.6202000000000001</c:v>
                </c:pt>
                <c:pt idx="1823">
                  <c:v>1.6168</c:v>
                </c:pt>
                <c:pt idx="1824">
                  <c:v>1.6045500000000001</c:v>
                </c:pt>
                <c:pt idx="1825">
                  <c:v>1.5955000000000001</c:v>
                </c:pt>
                <c:pt idx="1826">
                  <c:v>1.5943499999999999</c:v>
                </c:pt>
                <c:pt idx="1827">
                  <c:v>1.66415</c:v>
                </c:pt>
                <c:pt idx="1828">
                  <c:v>1.6697499999999998</c:v>
                </c:pt>
                <c:pt idx="1829">
                  <c:v>1.6762999999999999</c:v>
                </c:pt>
                <c:pt idx="1830">
                  <c:v>1.6433500000000001</c:v>
                </c:pt>
                <c:pt idx="1831">
                  <c:v>1.6475499999999998</c:v>
                </c:pt>
                <c:pt idx="1832">
                  <c:v>1.5727500000000001</c:v>
                </c:pt>
                <c:pt idx="1833">
                  <c:v>1.5796000000000001</c:v>
                </c:pt>
                <c:pt idx="1834">
                  <c:v>1.5793000000000001</c:v>
                </c:pt>
                <c:pt idx="1835">
                  <c:v>1.5871500000000001</c:v>
                </c:pt>
                <c:pt idx="1836">
                  <c:v>1.5964500000000001</c:v>
                </c:pt>
                <c:pt idx="1837">
                  <c:v>1.5985499999999999</c:v>
                </c:pt>
                <c:pt idx="1838">
                  <c:v>1.5972999999999999</c:v>
                </c:pt>
                <c:pt idx="1839">
                  <c:v>1.6090500000000001</c:v>
                </c:pt>
                <c:pt idx="1840">
                  <c:v>1.6025499999999999</c:v>
                </c:pt>
                <c:pt idx="1841">
                  <c:v>1.57555</c:v>
                </c:pt>
                <c:pt idx="1842">
                  <c:v>1.5756999999999999</c:v>
                </c:pt>
                <c:pt idx="1843">
                  <c:v>1.5481</c:v>
                </c:pt>
                <c:pt idx="1844">
                  <c:v>1.51675</c:v>
                </c:pt>
                <c:pt idx="1845">
                  <c:v>1.5024999999999999</c:v>
                </c:pt>
                <c:pt idx="1846">
                  <c:v>1.4964</c:v>
                </c:pt>
                <c:pt idx="1847">
                  <c:v>1.5156000000000001</c:v>
                </c:pt>
                <c:pt idx="1848">
                  <c:v>1.5288999999999999</c:v>
                </c:pt>
                <c:pt idx="1849">
                  <c:v>1.5264500000000001</c:v>
                </c:pt>
                <c:pt idx="1850">
                  <c:v>1.5346000000000002</c:v>
                </c:pt>
                <c:pt idx="1851">
                  <c:v>1.5445</c:v>
                </c:pt>
                <c:pt idx="1852">
                  <c:v>1.5756000000000001</c:v>
                </c:pt>
                <c:pt idx="1853">
                  <c:v>1.6159999999999999</c:v>
                </c:pt>
                <c:pt idx="1854">
                  <c:v>1.6496500000000001</c:v>
                </c:pt>
                <c:pt idx="1855">
                  <c:v>1.6844999999999999</c:v>
                </c:pt>
                <c:pt idx="1856">
                  <c:v>1.6134500000000001</c:v>
                </c:pt>
                <c:pt idx="1857">
                  <c:v>1.59</c:v>
                </c:pt>
                <c:pt idx="1858">
                  <c:v>1.6187499999999999</c:v>
                </c:pt>
                <c:pt idx="1859">
                  <c:v>1.6072499999999998</c:v>
                </c:pt>
                <c:pt idx="1860">
                  <c:v>1.59215</c:v>
                </c:pt>
                <c:pt idx="1861">
                  <c:v>1.5881999999999998</c:v>
                </c:pt>
                <c:pt idx="1862">
                  <c:v>1.5681</c:v>
                </c:pt>
                <c:pt idx="1863">
                  <c:v>1.5596000000000001</c:v>
                </c:pt>
                <c:pt idx="1864">
                  <c:v>1.5478999999999998</c:v>
                </c:pt>
                <c:pt idx="1865">
                  <c:v>1.5691999999999999</c:v>
                </c:pt>
                <c:pt idx="1866">
                  <c:v>1.5834999999999999</c:v>
                </c:pt>
                <c:pt idx="1867">
                  <c:v>1.56315</c:v>
                </c:pt>
                <c:pt idx="1868">
                  <c:v>1.5459499999999999</c:v>
                </c:pt>
                <c:pt idx="1869">
                  <c:v>1.52935</c:v>
                </c:pt>
                <c:pt idx="1870">
                  <c:v>1.5184500000000001</c:v>
                </c:pt>
                <c:pt idx="1871">
                  <c:v>1.5109999999999999</c:v>
                </c:pt>
                <c:pt idx="1872">
                  <c:v>1.5044999999999999</c:v>
                </c:pt>
                <c:pt idx="1873">
                  <c:v>1.50275</c:v>
                </c:pt>
                <c:pt idx="1874">
                  <c:v>1.5101</c:v>
                </c:pt>
                <c:pt idx="1875">
                  <c:v>1.5009999999999999</c:v>
                </c:pt>
                <c:pt idx="1876">
                  <c:v>1.48245</c:v>
                </c:pt>
                <c:pt idx="1877">
                  <c:v>1.48305</c:v>
                </c:pt>
                <c:pt idx="1878">
                  <c:v>1.4577500000000001</c:v>
                </c:pt>
                <c:pt idx="1879">
                  <c:v>1.4795500000000001</c:v>
                </c:pt>
                <c:pt idx="1880">
                  <c:v>1.5013999999999998</c:v>
                </c:pt>
                <c:pt idx="1881">
                  <c:v>1.4969999999999999</c:v>
                </c:pt>
                <c:pt idx="1882">
                  <c:v>1.50065</c:v>
                </c:pt>
                <c:pt idx="1883">
                  <c:v>1.494</c:v>
                </c:pt>
                <c:pt idx="1884">
                  <c:v>1.4936500000000001</c:v>
                </c:pt>
                <c:pt idx="1885">
                  <c:v>1.5</c:v>
                </c:pt>
                <c:pt idx="1886">
                  <c:v>1.5065500000000001</c:v>
                </c:pt>
                <c:pt idx="1887">
                  <c:v>1.50875</c:v>
                </c:pt>
                <c:pt idx="1888">
                  <c:v>1.4969999999999999</c:v>
                </c:pt>
                <c:pt idx="1889">
                  <c:v>1.4624999999999999</c:v>
                </c:pt>
                <c:pt idx="1890">
                  <c:v>1.4868000000000001</c:v>
                </c:pt>
                <c:pt idx="1891">
                  <c:v>1.4912000000000001</c:v>
                </c:pt>
                <c:pt idx="1892">
                  <c:v>1.51105</c:v>
                </c:pt>
                <c:pt idx="1893">
                  <c:v>1.5083000000000002</c:v>
                </c:pt>
                <c:pt idx="1894">
                  <c:v>1.5256999999999998</c:v>
                </c:pt>
                <c:pt idx="1895">
                  <c:v>1.5371999999999999</c:v>
                </c:pt>
                <c:pt idx="1896">
                  <c:v>1.5497999999999998</c:v>
                </c:pt>
                <c:pt idx="1897">
                  <c:v>1.5178</c:v>
                </c:pt>
                <c:pt idx="1898">
                  <c:v>1.5087000000000002</c:v>
                </c:pt>
                <c:pt idx="1899">
                  <c:v>1.5012000000000001</c:v>
                </c:pt>
                <c:pt idx="1900">
                  <c:v>1.5009000000000001</c:v>
                </c:pt>
                <c:pt idx="1901">
                  <c:v>1.4995500000000002</c:v>
                </c:pt>
                <c:pt idx="1902">
                  <c:v>1.4653</c:v>
                </c:pt>
                <c:pt idx="1903">
                  <c:v>1.46685</c:v>
                </c:pt>
                <c:pt idx="1904">
                  <c:v>1.4679</c:v>
                </c:pt>
                <c:pt idx="1905">
                  <c:v>1.43655</c:v>
                </c:pt>
                <c:pt idx="1906">
                  <c:v>1.452</c:v>
                </c:pt>
                <c:pt idx="1907">
                  <c:v>1.45235</c:v>
                </c:pt>
                <c:pt idx="1908">
                  <c:v>1.42465</c:v>
                </c:pt>
                <c:pt idx="1909">
                  <c:v>1.42835</c:v>
                </c:pt>
                <c:pt idx="1910">
                  <c:v>1.4400500000000001</c:v>
                </c:pt>
                <c:pt idx="1911">
                  <c:v>1.3966999999999998</c:v>
                </c:pt>
                <c:pt idx="1912">
                  <c:v>1.4016499999999998</c:v>
                </c:pt>
                <c:pt idx="1913">
                  <c:v>1.4061000000000001</c:v>
                </c:pt>
                <c:pt idx="1914">
                  <c:v>1.4450000000000001</c:v>
                </c:pt>
                <c:pt idx="1915">
                  <c:v>1.3646500000000001</c:v>
                </c:pt>
                <c:pt idx="1916">
                  <c:v>1.43845</c:v>
                </c:pt>
                <c:pt idx="1917">
                  <c:v>1.3773</c:v>
                </c:pt>
                <c:pt idx="1918">
                  <c:v>1.3649</c:v>
                </c:pt>
                <c:pt idx="1919">
                  <c:v>1.3646500000000001</c:v>
                </c:pt>
                <c:pt idx="1920">
                  <c:v>1.3647499999999999</c:v>
                </c:pt>
                <c:pt idx="1921">
                  <c:v>1.4091999999999998</c:v>
                </c:pt>
                <c:pt idx="1922">
                  <c:v>1.3876499999999998</c:v>
                </c:pt>
                <c:pt idx="1923">
                  <c:v>1.3983000000000001</c:v>
                </c:pt>
                <c:pt idx="1924">
                  <c:v>1.4286000000000001</c:v>
                </c:pt>
                <c:pt idx="1925">
                  <c:v>1.4705000000000001</c:v>
                </c:pt>
                <c:pt idx="1926">
                  <c:v>1.4552500000000002</c:v>
                </c:pt>
                <c:pt idx="1927">
                  <c:v>1.4602999999999999</c:v>
                </c:pt>
                <c:pt idx="1928">
                  <c:v>1.45465</c:v>
                </c:pt>
                <c:pt idx="1929">
                  <c:v>1.45425</c:v>
                </c:pt>
                <c:pt idx="1930">
                  <c:v>1.4311</c:v>
                </c:pt>
                <c:pt idx="1931">
                  <c:v>1.4541499999999998</c:v>
                </c:pt>
                <c:pt idx="1932">
                  <c:v>1.4494</c:v>
                </c:pt>
                <c:pt idx="1933">
                  <c:v>1.4716999999999998</c:v>
                </c:pt>
                <c:pt idx="1934">
                  <c:v>1.4750999999999999</c:v>
                </c:pt>
                <c:pt idx="1935">
                  <c:v>1.4758000000000002</c:v>
                </c:pt>
                <c:pt idx="1936">
                  <c:v>1.4691999999999998</c:v>
                </c:pt>
                <c:pt idx="1937">
                  <c:v>1.4813999999999998</c:v>
                </c:pt>
                <c:pt idx="1938">
                  <c:v>1.44625</c:v>
                </c:pt>
                <c:pt idx="1939">
                  <c:v>1.446</c:v>
                </c:pt>
                <c:pt idx="1940">
                  <c:v>1.45655</c:v>
                </c:pt>
                <c:pt idx="1941">
                  <c:v>1.4626499999999998</c:v>
                </c:pt>
                <c:pt idx="1942">
                  <c:v>1.5037</c:v>
                </c:pt>
                <c:pt idx="1943">
                  <c:v>1.5438000000000001</c:v>
                </c:pt>
                <c:pt idx="1944">
                  <c:v>1.5515000000000001</c:v>
                </c:pt>
                <c:pt idx="1945">
                  <c:v>1.4663999999999999</c:v>
                </c:pt>
                <c:pt idx="1946">
                  <c:v>1.4668999999999999</c:v>
                </c:pt>
                <c:pt idx="1947">
                  <c:v>1.4411</c:v>
                </c:pt>
                <c:pt idx="1948">
                  <c:v>1.44685</c:v>
                </c:pt>
                <c:pt idx="1949">
                  <c:v>1.4457</c:v>
                </c:pt>
                <c:pt idx="1950">
                  <c:v>1.4396500000000001</c:v>
                </c:pt>
                <c:pt idx="1951">
                  <c:v>1.6516999999999999</c:v>
                </c:pt>
                <c:pt idx="1952">
                  <c:v>1.5993000000000002</c:v>
                </c:pt>
                <c:pt idx="1953">
                  <c:v>1.5216999999999998</c:v>
                </c:pt>
                <c:pt idx="1954">
                  <c:v>1.4209000000000001</c:v>
                </c:pt>
                <c:pt idx="1955">
                  <c:v>1.42665</c:v>
                </c:pt>
                <c:pt idx="1956">
                  <c:v>1.43245</c:v>
                </c:pt>
                <c:pt idx="1957">
                  <c:v>1.4203000000000001</c:v>
                </c:pt>
                <c:pt idx="1958">
                  <c:v>1.45295</c:v>
                </c:pt>
                <c:pt idx="1959">
                  <c:v>1.4721500000000001</c:v>
                </c:pt>
                <c:pt idx="1960">
                  <c:v>1.44685</c:v>
                </c:pt>
                <c:pt idx="1961">
                  <c:v>1.4127000000000001</c:v>
                </c:pt>
                <c:pt idx="1962">
                  <c:v>1.4205000000000001</c:v>
                </c:pt>
                <c:pt idx="1963">
                  <c:v>1.4021999999999999</c:v>
                </c:pt>
                <c:pt idx="1964">
                  <c:v>1.3878999999999999</c:v>
                </c:pt>
                <c:pt idx="1965">
                  <c:v>1.3845500000000002</c:v>
                </c:pt>
                <c:pt idx="1966">
                  <c:v>1.3838999999999999</c:v>
                </c:pt>
                <c:pt idx="1967">
                  <c:v>1.4356</c:v>
                </c:pt>
                <c:pt idx="1968">
                  <c:v>1.4558500000000001</c:v>
                </c:pt>
                <c:pt idx="1969">
                  <c:v>1.4749000000000001</c:v>
                </c:pt>
                <c:pt idx="1970">
                  <c:v>1.4631000000000001</c:v>
                </c:pt>
                <c:pt idx="1971">
                  <c:v>1.3828499999999999</c:v>
                </c:pt>
                <c:pt idx="1972">
                  <c:v>1.3822999999999999</c:v>
                </c:pt>
                <c:pt idx="1973">
                  <c:v>1.3828</c:v>
                </c:pt>
                <c:pt idx="1974">
                  <c:v>1.3827500000000001</c:v>
                </c:pt>
                <c:pt idx="1975">
                  <c:v>1.3834500000000001</c:v>
                </c:pt>
                <c:pt idx="1976">
                  <c:v>1.38785</c:v>
                </c:pt>
                <c:pt idx="1977">
                  <c:v>1.4396</c:v>
                </c:pt>
                <c:pt idx="1978">
                  <c:v>1.3871500000000001</c:v>
                </c:pt>
                <c:pt idx="1979">
                  <c:v>1.4058000000000002</c:v>
                </c:pt>
                <c:pt idx="1980">
                  <c:v>1.40225</c:v>
                </c:pt>
                <c:pt idx="1981">
                  <c:v>1.4054</c:v>
                </c:pt>
                <c:pt idx="1982">
                  <c:v>1.4646999999999999</c:v>
                </c:pt>
                <c:pt idx="1983">
                  <c:v>1.3991</c:v>
                </c:pt>
                <c:pt idx="1984">
                  <c:v>1.3958000000000002</c:v>
                </c:pt>
                <c:pt idx="1985">
                  <c:v>1.4355500000000001</c:v>
                </c:pt>
                <c:pt idx="1986">
                  <c:v>1.4458000000000002</c:v>
                </c:pt>
                <c:pt idx="1987">
                  <c:v>1.4184999999999999</c:v>
                </c:pt>
                <c:pt idx="1988">
                  <c:v>1.3947499999999999</c:v>
                </c:pt>
                <c:pt idx="1989">
                  <c:v>1.5231000000000001</c:v>
                </c:pt>
                <c:pt idx="1990">
                  <c:v>1.446</c:v>
                </c:pt>
                <c:pt idx="1991">
                  <c:v>1.4400999999999999</c:v>
                </c:pt>
                <c:pt idx="1992">
                  <c:v>1.4511000000000001</c:v>
                </c:pt>
                <c:pt idx="1993">
                  <c:v>1.5155000000000001</c:v>
                </c:pt>
                <c:pt idx="1994">
                  <c:v>1.52275</c:v>
                </c:pt>
                <c:pt idx="1995">
                  <c:v>1.5222499999999999</c:v>
                </c:pt>
                <c:pt idx="1996">
                  <c:v>1.4279499999999998</c:v>
                </c:pt>
                <c:pt idx="1997">
                  <c:v>1.4221999999999999</c:v>
                </c:pt>
                <c:pt idx="1998">
                  <c:v>1.4519499999999999</c:v>
                </c:pt>
                <c:pt idx="1999">
                  <c:v>1.4447000000000001</c:v>
                </c:pt>
                <c:pt idx="2000">
                  <c:v>1.4115500000000001</c:v>
                </c:pt>
                <c:pt idx="2001">
                  <c:v>1.4109499999999999</c:v>
                </c:pt>
                <c:pt idx="2002">
                  <c:v>1.4048500000000002</c:v>
                </c:pt>
                <c:pt idx="2003">
                  <c:v>1.3995</c:v>
                </c:pt>
                <c:pt idx="2004">
                  <c:v>1.3909499999999999</c:v>
                </c:pt>
                <c:pt idx="2005">
                  <c:v>1.4187000000000001</c:v>
                </c:pt>
                <c:pt idx="2006">
                  <c:v>1.4140000000000001</c:v>
                </c:pt>
                <c:pt idx="2007">
                  <c:v>1.4261000000000001</c:v>
                </c:pt>
                <c:pt idx="2008">
                  <c:v>1.41195</c:v>
                </c:pt>
                <c:pt idx="2009">
                  <c:v>1.4103000000000001</c:v>
                </c:pt>
                <c:pt idx="2010">
                  <c:v>1.38855</c:v>
                </c:pt>
                <c:pt idx="2011">
                  <c:v>1.4106000000000001</c:v>
                </c:pt>
                <c:pt idx="2012">
                  <c:v>1.37385</c:v>
                </c:pt>
                <c:pt idx="2013">
                  <c:v>1.4882</c:v>
                </c:pt>
                <c:pt idx="2014">
                  <c:v>1.5056</c:v>
                </c:pt>
                <c:pt idx="2015">
                  <c:v>1.4292500000000001</c:v>
                </c:pt>
                <c:pt idx="2016">
                  <c:v>1.4309499999999999</c:v>
                </c:pt>
                <c:pt idx="2017">
                  <c:v>1.4743999999999999</c:v>
                </c:pt>
                <c:pt idx="2018">
                  <c:v>1.4552500000000002</c:v>
                </c:pt>
                <c:pt idx="2019">
                  <c:v>1.4753999999999998</c:v>
                </c:pt>
                <c:pt idx="2020">
                  <c:v>1.5453000000000001</c:v>
                </c:pt>
                <c:pt idx="2021">
                  <c:v>1.45865</c:v>
                </c:pt>
                <c:pt idx="2022">
                  <c:v>1.3613</c:v>
                </c:pt>
                <c:pt idx="2023">
                  <c:v>1.3683000000000001</c:v>
                </c:pt>
                <c:pt idx="2024">
                  <c:v>1.3721000000000001</c:v>
                </c:pt>
                <c:pt idx="2025">
                  <c:v>1.4161000000000001</c:v>
                </c:pt>
                <c:pt idx="2026">
                  <c:v>1.4312499999999999</c:v>
                </c:pt>
                <c:pt idx="2027">
                  <c:v>1.4319499999999998</c:v>
                </c:pt>
                <c:pt idx="2028">
                  <c:v>1.4206000000000001</c:v>
                </c:pt>
                <c:pt idx="2029">
                  <c:v>1.43655</c:v>
                </c:pt>
                <c:pt idx="2030">
                  <c:v>1.4474</c:v>
                </c:pt>
                <c:pt idx="2031">
                  <c:v>1.42665</c:v>
                </c:pt>
                <c:pt idx="2032">
                  <c:v>1.4170500000000001</c:v>
                </c:pt>
                <c:pt idx="2033">
                  <c:v>1.4195500000000001</c:v>
                </c:pt>
                <c:pt idx="2034">
                  <c:v>1.4133000000000002</c:v>
                </c:pt>
                <c:pt idx="2035">
                  <c:v>1.4128999999999998</c:v>
                </c:pt>
                <c:pt idx="2036">
                  <c:v>1.4129499999999999</c:v>
                </c:pt>
                <c:pt idx="2037">
                  <c:v>1.40415</c:v>
                </c:pt>
                <c:pt idx="2038">
                  <c:v>1.3693500000000001</c:v>
                </c:pt>
                <c:pt idx="2039">
                  <c:v>1.3956999999999999</c:v>
                </c:pt>
                <c:pt idx="2040">
                  <c:v>1.4045500000000002</c:v>
                </c:pt>
                <c:pt idx="2041">
                  <c:v>1.4110499999999999</c:v>
                </c:pt>
                <c:pt idx="2042">
                  <c:v>1.4455</c:v>
                </c:pt>
                <c:pt idx="2043">
                  <c:v>1.4524000000000001</c:v>
                </c:pt>
                <c:pt idx="2044">
                  <c:v>1.4850999999999999</c:v>
                </c:pt>
                <c:pt idx="2045">
                  <c:v>1.4653</c:v>
                </c:pt>
                <c:pt idx="2046">
                  <c:v>1.4783999999999999</c:v>
                </c:pt>
                <c:pt idx="2047">
                  <c:v>1.4490000000000001</c:v>
                </c:pt>
                <c:pt idx="2048">
                  <c:v>1.44475</c:v>
                </c:pt>
                <c:pt idx="2049">
                  <c:v>1.4784999999999999</c:v>
                </c:pt>
                <c:pt idx="2050">
                  <c:v>1.4759500000000001</c:v>
                </c:pt>
                <c:pt idx="2051">
                  <c:v>1.5138999999999998</c:v>
                </c:pt>
                <c:pt idx="2052">
                  <c:v>1.60215</c:v>
                </c:pt>
                <c:pt idx="2053">
                  <c:v>1.6213499999999998</c:v>
                </c:pt>
                <c:pt idx="2054">
                  <c:v>1.5520500000000002</c:v>
                </c:pt>
                <c:pt idx="2055">
                  <c:v>1.526</c:v>
                </c:pt>
                <c:pt idx="2056">
                  <c:v>1.4997</c:v>
                </c:pt>
                <c:pt idx="2057">
                  <c:v>1.4813999999999998</c:v>
                </c:pt>
                <c:pt idx="2058">
                  <c:v>1.4731999999999998</c:v>
                </c:pt>
                <c:pt idx="2059">
                  <c:v>1.5075499999999999</c:v>
                </c:pt>
                <c:pt idx="2060">
                  <c:v>1.51105</c:v>
                </c:pt>
                <c:pt idx="2061">
                  <c:v>1.5092500000000002</c:v>
                </c:pt>
                <c:pt idx="2062">
                  <c:v>1.5119499999999999</c:v>
                </c:pt>
                <c:pt idx="2063">
                  <c:v>1.5151499999999998</c:v>
                </c:pt>
                <c:pt idx="2064">
                  <c:v>1.5155500000000002</c:v>
                </c:pt>
                <c:pt idx="2065">
                  <c:v>1.5187999999999999</c:v>
                </c:pt>
                <c:pt idx="2066">
                  <c:v>1.5243</c:v>
                </c:pt>
                <c:pt idx="2067">
                  <c:v>1.5137</c:v>
                </c:pt>
                <c:pt idx="2068">
                  <c:v>1.5134999999999998</c:v>
                </c:pt>
                <c:pt idx="2069">
                  <c:v>1.4901</c:v>
                </c:pt>
                <c:pt idx="2070">
                  <c:v>1.4902500000000001</c:v>
                </c:pt>
                <c:pt idx="2071">
                  <c:v>1.4894499999999999</c:v>
                </c:pt>
                <c:pt idx="2072">
                  <c:v>1.50065</c:v>
                </c:pt>
                <c:pt idx="2073">
                  <c:v>1.4644999999999999</c:v>
                </c:pt>
                <c:pt idx="2074">
                  <c:v>1.4528000000000001</c:v>
                </c:pt>
                <c:pt idx="2075">
                  <c:v>1.48725</c:v>
                </c:pt>
                <c:pt idx="2076">
                  <c:v>1.47465</c:v>
                </c:pt>
                <c:pt idx="2077">
                  <c:v>1.4859</c:v>
                </c:pt>
                <c:pt idx="2078">
                  <c:v>1.4862500000000001</c:v>
                </c:pt>
                <c:pt idx="2079">
                  <c:v>1.4741</c:v>
                </c:pt>
                <c:pt idx="2080">
                  <c:v>1.4697</c:v>
                </c:pt>
                <c:pt idx="2081">
                  <c:v>1.4655</c:v>
                </c:pt>
                <c:pt idx="2082">
                  <c:v>1.4641499999999998</c:v>
                </c:pt>
                <c:pt idx="2083">
                  <c:v>1.4693499999999999</c:v>
                </c:pt>
                <c:pt idx="2084">
                  <c:v>1.4731000000000001</c:v>
                </c:pt>
                <c:pt idx="2085">
                  <c:v>1.48515</c:v>
                </c:pt>
                <c:pt idx="2086">
                  <c:v>1.5593000000000001</c:v>
                </c:pt>
                <c:pt idx="2087">
                  <c:v>1.5565500000000001</c:v>
                </c:pt>
                <c:pt idx="2088">
                  <c:v>1.5175000000000001</c:v>
                </c:pt>
                <c:pt idx="2089">
                  <c:v>1.4774500000000002</c:v>
                </c:pt>
                <c:pt idx="2090">
                  <c:v>1.5122</c:v>
                </c:pt>
                <c:pt idx="2091">
                  <c:v>1.5003500000000001</c:v>
                </c:pt>
                <c:pt idx="2092">
                  <c:v>1.5152000000000001</c:v>
                </c:pt>
                <c:pt idx="2093">
                  <c:v>1.48285</c:v>
                </c:pt>
                <c:pt idx="2094">
                  <c:v>1.5362</c:v>
                </c:pt>
                <c:pt idx="2095">
                  <c:v>1.4855500000000001</c:v>
                </c:pt>
                <c:pt idx="2096">
                  <c:v>1.4628999999999999</c:v>
                </c:pt>
                <c:pt idx="2097">
                  <c:v>1.4616499999999999</c:v>
                </c:pt>
                <c:pt idx="2098">
                  <c:v>1.4008</c:v>
                </c:pt>
                <c:pt idx="2099">
                  <c:v>1.45695</c:v>
                </c:pt>
                <c:pt idx="2100">
                  <c:v>1.4266999999999999</c:v>
                </c:pt>
                <c:pt idx="2101">
                  <c:v>1.51115</c:v>
                </c:pt>
                <c:pt idx="2102">
                  <c:v>1.4002000000000001</c:v>
                </c:pt>
                <c:pt idx="2103">
                  <c:v>1.4013</c:v>
                </c:pt>
                <c:pt idx="2104">
                  <c:v>1.45905</c:v>
                </c:pt>
                <c:pt idx="2105">
                  <c:v>1.3740999999999999</c:v>
                </c:pt>
                <c:pt idx="2106">
                  <c:v>1.34755</c:v>
                </c:pt>
                <c:pt idx="2107">
                  <c:v>1.3672499999999999</c:v>
                </c:pt>
                <c:pt idx="2108">
                  <c:v>1.3679499999999998</c:v>
                </c:pt>
                <c:pt idx="2109">
                  <c:v>1.3681999999999999</c:v>
                </c:pt>
                <c:pt idx="2110">
                  <c:v>1.3722000000000001</c:v>
                </c:pt>
                <c:pt idx="2111">
                  <c:v>1.3724499999999999</c:v>
                </c:pt>
                <c:pt idx="2112">
                  <c:v>1.35345</c:v>
                </c:pt>
                <c:pt idx="2113">
                  <c:v>1.3630500000000001</c:v>
                </c:pt>
                <c:pt idx="2114">
                  <c:v>1.3652500000000001</c:v>
                </c:pt>
                <c:pt idx="2115">
                  <c:v>1.3753500000000001</c:v>
                </c:pt>
                <c:pt idx="2116">
                  <c:v>1.3628</c:v>
                </c:pt>
                <c:pt idx="2117">
                  <c:v>1.34215</c:v>
                </c:pt>
                <c:pt idx="2118">
                  <c:v>1.3231999999999999</c:v>
                </c:pt>
                <c:pt idx="2119">
                  <c:v>1.33375</c:v>
                </c:pt>
                <c:pt idx="2120">
                  <c:v>1.3183</c:v>
                </c:pt>
                <c:pt idx="2121">
                  <c:v>1.3246</c:v>
                </c:pt>
                <c:pt idx="2122">
                  <c:v>1.3280000000000001</c:v>
                </c:pt>
                <c:pt idx="2123">
                  <c:v>1.3561500000000002</c:v>
                </c:pt>
                <c:pt idx="2124">
                  <c:v>1.3500999999999999</c:v>
                </c:pt>
                <c:pt idx="2125">
                  <c:v>1.3321000000000001</c:v>
                </c:pt>
                <c:pt idx="2126">
                  <c:v>1.34555</c:v>
                </c:pt>
                <c:pt idx="2127">
                  <c:v>1.3827</c:v>
                </c:pt>
                <c:pt idx="2128">
                  <c:v>1.3835</c:v>
                </c:pt>
                <c:pt idx="2129">
                  <c:v>1.3805000000000001</c:v>
                </c:pt>
                <c:pt idx="2130">
                  <c:v>1.3621000000000001</c:v>
                </c:pt>
                <c:pt idx="2131">
                  <c:v>1.3393000000000002</c:v>
                </c:pt>
                <c:pt idx="2132">
                  <c:v>1.3651499999999999</c:v>
                </c:pt>
                <c:pt idx="2133">
                  <c:v>1.3083</c:v>
                </c:pt>
                <c:pt idx="2134">
                  <c:v>1.3128500000000001</c:v>
                </c:pt>
                <c:pt idx="2135">
                  <c:v>1.3266499999999999</c:v>
                </c:pt>
                <c:pt idx="2136">
                  <c:v>1.3244999999999998</c:v>
                </c:pt>
                <c:pt idx="2137">
                  <c:v>1.3228499999999999</c:v>
                </c:pt>
                <c:pt idx="2138">
                  <c:v>1.3258000000000001</c:v>
                </c:pt>
                <c:pt idx="2139">
                  <c:v>1.3215999999999999</c:v>
                </c:pt>
                <c:pt idx="2140">
                  <c:v>1.3031999999999999</c:v>
                </c:pt>
                <c:pt idx="2141">
                  <c:v>1.29945</c:v>
                </c:pt>
                <c:pt idx="2142">
                  <c:v>1.3962999999999999</c:v>
                </c:pt>
                <c:pt idx="2143">
                  <c:v>1.3659000000000001</c:v>
                </c:pt>
                <c:pt idx="2144">
                  <c:v>1.3652000000000002</c:v>
                </c:pt>
                <c:pt idx="2145">
                  <c:v>1.3647999999999998</c:v>
                </c:pt>
                <c:pt idx="2146">
                  <c:v>1.3768500000000001</c:v>
                </c:pt>
                <c:pt idx="2147">
                  <c:v>1.39395</c:v>
                </c:pt>
                <c:pt idx="2148">
                  <c:v>1.3835499999999998</c:v>
                </c:pt>
                <c:pt idx="2149">
                  <c:v>1.3525</c:v>
                </c:pt>
                <c:pt idx="2150">
                  <c:v>1.3463499999999999</c:v>
                </c:pt>
                <c:pt idx="2151">
                  <c:v>1.3287500000000001</c:v>
                </c:pt>
                <c:pt idx="2152">
                  <c:v>1.3287500000000001</c:v>
                </c:pt>
                <c:pt idx="2153">
                  <c:v>1.3281999999999998</c:v>
                </c:pt>
                <c:pt idx="2154">
                  <c:v>1.3</c:v>
                </c:pt>
                <c:pt idx="2155">
                  <c:v>1.3</c:v>
                </c:pt>
                <c:pt idx="2156">
                  <c:v>1.3</c:v>
                </c:pt>
                <c:pt idx="2157">
                  <c:v>1.2978999999999998</c:v>
                </c:pt>
                <c:pt idx="2158">
                  <c:v>1.2979499999999999</c:v>
                </c:pt>
                <c:pt idx="2159">
                  <c:v>1.2986500000000001</c:v>
                </c:pt>
                <c:pt idx="2160">
                  <c:v>1.3071999999999999</c:v>
                </c:pt>
                <c:pt idx="2161">
                  <c:v>1.3091999999999999</c:v>
                </c:pt>
                <c:pt idx="2162">
                  <c:v>1.3063999999999998</c:v>
                </c:pt>
                <c:pt idx="2163">
                  <c:v>1.3</c:v>
                </c:pt>
                <c:pt idx="2164">
                  <c:v>1.3</c:v>
                </c:pt>
                <c:pt idx="2165">
                  <c:v>1.3</c:v>
                </c:pt>
                <c:pt idx="2166">
                  <c:v>1.2951499999999998</c:v>
                </c:pt>
                <c:pt idx="2167">
                  <c:v>1.3</c:v>
                </c:pt>
                <c:pt idx="2168">
                  <c:v>1.3</c:v>
                </c:pt>
                <c:pt idx="2169">
                  <c:v>1.3</c:v>
                </c:pt>
                <c:pt idx="2170">
                  <c:v>1.3</c:v>
                </c:pt>
                <c:pt idx="2171">
                  <c:v>1.3</c:v>
                </c:pt>
                <c:pt idx="2172">
                  <c:v>1.3004</c:v>
                </c:pt>
                <c:pt idx="2173">
                  <c:v>1.3</c:v>
                </c:pt>
                <c:pt idx="2174">
                  <c:v>1.28</c:v>
                </c:pt>
                <c:pt idx="2175">
                  <c:v>1.28</c:v>
                </c:pt>
                <c:pt idx="2176">
                  <c:v>1.28355</c:v>
                </c:pt>
                <c:pt idx="2177">
                  <c:v>1.28</c:v>
                </c:pt>
                <c:pt idx="2178">
                  <c:v>1.28</c:v>
                </c:pt>
                <c:pt idx="2179">
                  <c:v>1.2856999999999998</c:v>
                </c:pt>
                <c:pt idx="2180">
                  <c:v>1.28</c:v>
                </c:pt>
                <c:pt idx="2181">
                  <c:v>1.28</c:v>
                </c:pt>
                <c:pt idx="2182">
                  <c:v>1.25</c:v>
                </c:pt>
                <c:pt idx="2183">
                  <c:v>1.25</c:v>
                </c:pt>
                <c:pt idx="2184">
                  <c:v>1.25</c:v>
                </c:pt>
                <c:pt idx="2185">
                  <c:v>1.28965</c:v>
                </c:pt>
                <c:pt idx="2186">
                  <c:v>1.25</c:v>
                </c:pt>
                <c:pt idx="2187">
                  <c:v>1.25</c:v>
                </c:pt>
                <c:pt idx="2188">
                  <c:v>1.2634999999999998</c:v>
                </c:pt>
                <c:pt idx="2189">
                  <c:v>1.26315</c:v>
                </c:pt>
                <c:pt idx="2190">
                  <c:v>1.2394000000000001</c:v>
                </c:pt>
                <c:pt idx="2191">
                  <c:v>1.2529000000000001</c:v>
                </c:pt>
                <c:pt idx="2192">
                  <c:v>1.2519499999999999</c:v>
                </c:pt>
                <c:pt idx="2193">
                  <c:v>1.2470999999999999</c:v>
                </c:pt>
                <c:pt idx="2194">
                  <c:v>1.25</c:v>
                </c:pt>
                <c:pt idx="2195">
                  <c:v>1.25</c:v>
                </c:pt>
                <c:pt idx="2196">
                  <c:v>1.25</c:v>
                </c:pt>
                <c:pt idx="2197">
                  <c:v>1.25</c:v>
                </c:pt>
                <c:pt idx="2198">
                  <c:v>1.25</c:v>
                </c:pt>
                <c:pt idx="2199">
                  <c:v>1.25</c:v>
                </c:pt>
                <c:pt idx="2200">
                  <c:v>1.2524</c:v>
                </c:pt>
                <c:pt idx="2201">
                  <c:v>1.25</c:v>
                </c:pt>
                <c:pt idx="2202">
                  <c:v>1.25</c:v>
                </c:pt>
                <c:pt idx="2203">
                  <c:v>1.25</c:v>
                </c:pt>
                <c:pt idx="2204">
                  <c:v>1.25</c:v>
                </c:pt>
                <c:pt idx="2205">
                  <c:v>1.25</c:v>
                </c:pt>
                <c:pt idx="2206">
                  <c:v>1.25</c:v>
                </c:pt>
                <c:pt idx="2207">
                  <c:v>1.25</c:v>
                </c:pt>
                <c:pt idx="2208">
                  <c:v>1.25</c:v>
                </c:pt>
                <c:pt idx="2209">
                  <c:v>1.25</c:v>
                </c:pt>
                <c:pt idx="2210">
                  <c:v>1.25</c:v>
                </c:pt>
                <c:pt idx="2211">
                  <c:v>1.25</c:v>
                </c:pt>
                <c:pt idx="2212">
                  <c:v>1.25</c:v>
                </c:pt>
                <c:pt idx="2213">
                  <c:v>1.2599</c:v>
                </c:pt>
                <c:pt idx="2214">
                  <c:v>1.2576000000000001</c:v>
                </c:pt>
                <c:pt idx="2215">
                  <c:v>1.26</c:v>
                </c:pt>
                <c:pt idx="2216">
                  <c:v>1.26</c:v>
                </c:pt>
                <c:pt idx="2217">
                  <c:v>1.2383499999999998</c:v>
                </c:pt>
                <c:pt idx="2218">
                  <c:v>1.22255</c:v>
                </c:pt>
                <c:pt idx="2219">
                  <c:v>1.26</c:v>
                </c:pt>
                <c:pt idx="2220">
                  <c:v>1.2503</c:v>
                </c:pt>
                <c:pt idx="2221">
                  <c:v>1.25</c:v>
                </c:pt>
                <c:pt idx="2222">
                  <c:v>1.2461</c:v>
                </c:pt>
                <c:pt idx="2223">
                  <c:v>1.2461499999999999</c:v>
                </c:pt>
                <c:pt idx="2224">
                  <c:v>1.24535</c:v>
                </c:pt>
                <c:pt idx="2225">
                  <c:v>1.23695</c:v>
                </c:pt>
                <c:pt idx="2226">
                  <c:v>1.22435</c:v>
                </c:pt>
                <c:pt idx="2227">
                  <c:v>1.2276</c:v>
                </c:pt>
                <c:pt idx="2228">
                  <c:v>1.24285</c:v>
                </c:pt>
                <c:pt idx="2229">
                  <c:v>1.238</c:v>
                </c:pt>
                <c:pt idx="2230">
                  <c:v>1.24475</c:v>
                </c:pt>
                <c:pt idx="2231">
                  <c:v>1.2395</c:v>
                </c:pt>
                <c:pt idx="2232">
                  <c:v>1.2334499999999999</c:v>
                </c:pt>
                <c:pt idx="2233">
                  <c:v>1.2359499999999999</c:v>
                </c:pt>
                <c:pt idx="2234">
                  <c:v>1.2302</c:v>
                </c:pt>
                <c:pt idx="2235">
                  <c:v>1.2220500000000001</c:v>
                </c:pt>
                <c:pt idx="2236">
                  <c:v>1.2472000000000001</c:v>
                </c:pt>
                <c:pt idx="2237">
                  <c:v>1.0947</c:v>
                </c:pt>
                <c:pt idx="2238">
                  <c:v>1.21</c:v>
                </c:pt>
                <c:pt idx="2239">
                  <c:v>1.21</c:v>
                </c:pt>
                <c:pt idx="2240">
                  <c:v>1.2054499999999999</c:v>
                </c:pt>
                <c:pt idx="2241">
                  <c:v>1.2057</c:v>
                </c:pt>
                <c:pt idx="2242">
                  <c:v>1.21</c:v>
                </c:pt>
                <c:pt idx="2243">
                  <c:v>1.2</c:v>
                </c:pt>
                <c:pt idx="2244">
                  <c:v>1.2117499999999999</c:v>
                </c:pt>
                <c:pt idx="2245">
                  <c:v>1.21</c:v>
                </c:pt>
                <c:pt idx="2246">
                  <c:v>1.2055</c:v>
                </c:pt>
                <c:pt idx="2247">
                  <c:v>1.2014499999999999</c:v>
                </c:pt>
                <c:pt idx="2248">
                  <c:v>1.2076500000000001</c:v>
                </c:pt>
                <c:pt idx="2249">
                  <c:v>1.21</c:v>
                </c:pt>
                <c:pt idx="2250">
                  <c:v>1.2038</c:v>
                </c:pt>
                <c:pt idx="2251">
                  <c:v>1.2</c:v>
                </c:pt>
                <c:pt idx="2252">
                  <c:v>1.2</c:v>
                </c:pt>
                <c:pt idx="2253">
                  <c:v>1.1954500000000001</c:v>
                </c:pt>
                <c:pt idx="2254">
                  <c:v>1.194</c:v>
                </c:pt>
                <c:pt idx="2255">
                  <c:v>1.177</c:v>
                </c:pt>
                <c:pt idx="2256">
                  <c:v>1.1809000000000001</c:v>
                </c:pt>
                <c:pt idx="2257">
                  <c:v>1.1799500000000001</c:v>
                </c:pt>
                <c:pt idx="2258">
                  <c:v>1.17865</c:v>
                </c:pt>
                <c:pt idx="2259">
                  <c:v>1.1737</c:v>
                </c:pt>
                <c:pt idx="2260">
                  <c:v>1.19</c:v>
                </c:pt>
                <c:pt idx="2261">
                  <c:v>1.1634</c:v>
                </c:pt>
                <c:pt idx="2262">
                  <c:v>1.1249</c:v>
                </c:pt>
                <c:pt idx="2263">
                  <c:v>1.1351</c:v>
                </c:pt>
                <c:pt idx="2264">
                  <c:v>1.1299999999999999</c:v>
                </c:pt>
                <c:pt idx="2265">
                  <c:v>1.1299999999999999</c:v>
                </c:pt>
                <c:pt idx="2266">
                  <c:v>1.1306499999999999</c:v>
                </c:pt>
                <c:pt idx="2267">
                  <c:v>1.1301999999999999</c:v>
                </c:pt>
                <c:pt idx="2268">
                  <c:v>1.1299999999999999</c:v>
                </c:pt>
                <c:pt idx="2269">
                  <c:v>1.1299999999999999</c:v>
                </c:pt>
                <c:pt idx="2270">
                  <c:v>1.1299999999999999</c:v>
                </c:pt>
                <c:pt idx="2271">
                  <c:v>1.1299999999999999</c:v>
                </c:pt>
                <c:pt idx="2272">
                  <c:v>1.1299999999999999</c:v>
                </c:pt>
                <c:pt idx="2273">
                  <c:v>1.1299999999999999</c:v>
                </c:pt>
                <c:pt idx="2274">
                  <c:v>1.17425</c:v>
                </c:pt>
                <c:pt idx="2275">
                  <c:v>1.1523000000000001</c:v>
                </c:pt>
                <c:pt idx="2276">
                  <c:v>1.1299999999999999</c:v>
                </c:pt>
                <c:pt idx="2277">
                  <c:v>1.1299999999999999</c:v>
                </c:pt>
                <c:pt idx="2278">
                  <c:v>1.1299999999999999</c:v>
                </c:pt>
                <c:pt idx="2279">
                  <c:v>1.1299999999999999</c:v>
                </c:pt>
                <c:pt idx="2280">
                  <c:v>1.1264000000000001</c:v>
                </c:pt>
                <c:pt idx="2281">
                  <c:v>1.1151</c:v>
                </c:pt>
                <c:pt idx="2282">
                  <c:v>1.1299999999999999</c:v>
                </c:pt>
                <c:pt idx="2283">
                  <c:v>1.1183000000000001</c:v>
                </c:pt>
                <c:pt idx="2284">
                  <c:v>1.08</c:v>
                </c:pt>
                <c:pt idx="2285">
                  <c:v>1.07395</c:v>
                </c:pt>
                <c:pt idx="2286">
                  <c:v>1.02</c:v>
                </c:pt>
                <c:pt idx="2287">
                  <c:v>1.01955</c:v>
                </c:pt>
                <c:pt idx="2288">
                  <c:v>1.02</c:v>
                </c:pt>
                <c:pt idx="2289">
                  <c:v>1.0201</c:v>
                </c:pt>
                <c:pt idx="2290">
                  <c:v>0.95599999999999996</c:v>
                </c:pt>
                <c:pt idx="2291">
                  <c:v>1.1499999999999999</c:v>
                </c:pt>
                <c:pt idx="2292">
                  <c:v>1.1501999999999999</c:v>
                </c:pt>
                <c:pt idx="2293">
                  <c:v>1.1499999999999999</c:v>
                </c:pt>
                <c:pt idx="2294">
                  <c:v>1.1499999999999999</c:v>
                </c:pt>
                <c:pt idx="2295">
                  <c:v>1.0831999999999999</c:v>
                </c:pt>
                <c:pt idx="2296">
                  <c:v>1.0685</c:v>
                </c:pt>
                <c:pt idx="2297">
                  <c:v>1.08</c:v>
                </c:pt>
                <c:pt idx="2298">
                  <c:v>1.08</c:v>
                </c:pt>
                <c:pt idx="2299">
                  <c:v>1.08</c:v>
                </c:pt>
                <c:pt idx="2300">
                  <c:v>1.08</c:v>
                </c:pt>
                <c:pt idx="2301">
                  <c:v>1.08</c:v>
                </c:pt>
                <c:pt idx="2302">
                  <c:v>1.08</c:v>
                </c:pt>
                <c:pt idx="2303">
                  <c:v>1.08</c:v>
                </c:pt>
                <c:pt idx="2304">
                  <c:v>1.08</c:v>
                </c:pt>
                <c:pt idx="2305">
                  <c:v>1.08</c:v>
                </c:pt>
                <c:pt idx="2306">
                  <c:v>1.08</c:v>
                </c:pt>
                <c:pt idx="2307">
                  <c:v>1.08</c:v>
                </c:pt>
                <c:pt idx="2308">
                  <c:v>1.1065</c:v>
                </c:pt>
                <c:pt idx="2309">
                  <c:v>1.1086499999999999</c:v>
                </c:pt>
                <c:pt idx="2310">
                  <c:v>1.1020999999999999</c:v>
                </c:pt>
                <c:pt idx="2311">
                  <c:v>1.1124499999999999</c:v>
                </c:pt>
                <c:pt idx="2312">
                  <c:v>1.0841000000000001</c:v>
                </c:pt>
                <c:pt idx="2313">
                  <c:v>1.07</c:v>
                </c:pt>
                <c:pt idx="2314">
                  <c:v>1.0593999999999999</c:v>
                </c:pt>
                <c:pt idx="2315">
                  <c:v>1.0548</c:v>
                </c:pt>
                <c:pt idx="2316">
                  <c:v>1.0734999999999999</c:v>
                </c:pt>
                <c:pt idx="2317">
                  <c:v>1.0684499999999999</c:v>
                </c:pt>
                <c:pt idx="2318">
                  <c:v>1.0643500000000001</c:v>
                </c:pt>
                <c:pt idx="2319">
                  <c:v>1.06745</c:v>
                </c:pt>
                <c:pt idx="2320">
                  <c:v>1.06565</c:v>
                </c:pt>
                <c:pt idx="2321">
                  <c:v>1.0695000000000001</c:v>
                </c:pt>
                <c:pt idx="2322">
                  <c:v>1.0747499999999999</c:v>
                </c:pt>
                <c:pt idx="2323">
                  <c:v>1.1690499999999999</c:v>
                </c:pt>
                <c:pt idx="2324">
                  <c:v>1.1472499999999999</c:v>
                </c:pt>
                <c:pt idx="2325">
                  <c:v>1.16465</c:v>
                </c:pt>
                <c:pt idx="2326">
                  <c:v>1.1688000000000001</c:v>
                </c:pt>
                <c:pt idx="2327">
                  <c:v>1.1506999999999998</c:v>
                </c:pt>
                <c:pt idx="2328">
                  <c:v>1.1418000000000001</c:v>
                </c:pt>
                <c:pt idx="2329">
                  <c:v>1.1248499999999999</c:v>
                </c:pt>
                <c:pt idx="2330">
                  <c:v>1.1351500000000001</c:v>
                </c:pt>
                <c:pt idx="2331">
                  <c:v>1.1296999999999999</c:v>
                </c:pt>
                <c:pt idx="2332">
                  <c:v>1.1265499999999999</c:v>
                </c:pt>
                <c:pt idx="2333">
                  <c:v>1.1267499999999999</c:v>
                </c:pt>
                <c:pt idx="2334">
                  <c:v>1.1233</c:v>
                </c:pt>
                <c:pt idx="2335">
                  <c:v>1.1229500000000001</c:v>
                </c:pt>
                <c:pt idx="2336">
                  <c:v>1.1168500000000001</c:v>
                </c:pt>
                <c:pt idx="2337">
                  <c:v>1.1185499999999999</c:v>
                </c:pt>
                <c:pt idx="2338">
                  <c:v>1.1289</c:v>
                </c:pt>
                <c:pt idx="2339">
                  <c:v>1.1293500000000001</c:v>
                </c:pt>
                <c:pt idx="2340">
                  <c:v>1.12775</c:v>
                </c:pt>
                <c:pt idx="2341">
                  <c:v>1.1259000000000001</c:v>
                </c:pt>
                <c:pt idx="2342">
                  <c:v>1.12635</c:v>
                </c:pt>
                <c:pt idx="2343">
                  <c:v>1.1254500000000001</c:v>
                </c:pt>
                <c:pt idx="2344">
                  <c:v>1.0911</c:v>
                </c:pt>
                <c:pt idx="2345">
                  <c:v>1.0931</c:v>
                </c:pt>
                <c:pt idx="2346">
                  <c:v>1.0952999999999999</c:v>
                </c:pt>
                <c:pt idx="2347">
                  <c:v>1.0942000000000001</c:v>
                </c:pt>
                <c:pt idx="2348">
                  <c:v>1.0839000000000001</c:v>
                </c:pt>
                <c:pt idx="2349">
                  <c:v>1.07575</c:v>
                </c:pt>
                <c:pt idx="2350">
                  <c:v>1.05365</c:v>
                </c:pt>
                <c:pt idx="2351">
                  <c:v>1.03895</c:v>
                </c:pt>
                <c:pt idx="2352">
                  <c:v>1.02705</c:v>
                </c:pt>
                <c:pt idx="2353">
                  <c:v>1.0386499999999999</c:v>
                </c:pt>
                <c:pt idx="2354">
                  <c:v>1.0415000000000001</c:v>
                </c:pt>
                <c:pt idx="2355">
                  <c:v>1.0377000000000001</c:v>
                </c:pt>
                <c:pt idx="2356">
                  <c:v>1.0347999999999999</c:v>
                </c:pt>
                <c:pt idx="2357">
                  <c:v>0.9262999999999999</c:v>
                </c:pt>
                <c:pt idx="2358">
                  <c:v>0.9326000000000001</c:v>
                </c:pt>
                <c:pt idx="2359">
                  <c:v>0.93819999999999992</c:v>
                </c:pt>
                <c:pt idx="2360">
                  <c:v>0.94440000000000002</c:v>
                </c:pt>
                <c:pt idx="2361">
                  <c:v>0.94840000000000002</c:v>
                </c:pt>
                <c:pt idx="2362">
                  <c:v>0.9516</c:v>
                </c:pt>
                <c:pt idx="2363">
                  <c:v>0.9516</c:v>
                </c:pt>
                <c:pt idx="2364">
                  <c:v>0.95120000000000005</c:v>
                </c:pt>
                <c:pt idx="2365">
                  <c:v>0.9173</c:v>
                </c:pt>
                <c:pt idx="2366">
                  <c:v>0.94605000000000006</c:v>
                </c:pt>
                <c:pt idx="2367">
                  <c:v>0.89019999999999999</c:v>
                </c:pt>
                <c:pt idx="2368">
                  <c:v>0.89249999999999996</c:v>
                </c:pt>
                <c:pt idx="2369">
                  <c:v>0.89674999999999994</c:v>
                </c:pt>
                <c:pt idx="2370">
                  <c:v>0.89959999999999996</c:v>
                </c:pt>
                <c:pt idx="2371">
                  <c:v>0.89769999999999994</c:v>
                </c:pt>
                <c:pt idx="2372">
                  <c:v>0.89729999999999999</c:v>
                </c:pt>
                <c:pt idx="2373">
                  <c:v>0.89959999999999996</c:v>
                </c:pt>
                <c:pt idx="2374">
                  <c:v>0.90359999999999996</c:v>
                </c:pt>
                <c:pt idx="2375">
                  <c:v>0.91034999999999999</c:v>
                </c:pt>
                <c:pt idx="2376">
                  <c:v>0.87459999999999993</c:v>
                </c:pt>
                <c:pt idx="2377">
                  <c:v>0.87465000000000004</c:v>
                </c:pt>
                <c:pt idx="2378">
                  <c:v>0.87355000000000005</c:v>
                </c:pt>
                <c:pt idx="2379">
                  <c:v>0.96650000000000003</c:v>
                </c:pt>
                <c:pt idx="2380">
                  <c:v>0.96484999999999999</c:v>
                </c:pt>
                <c:pt idx="2381">
                  <c:v>0.99644999999999995</c:v>
                </c:pt>
                <c:pt idx="2382">
                  <c:v>1.0012000000000001</c:v>
                </c:pt>
                <c:pt idx="2383">
                  <c:v>1.004</c:v>
                </c:pt>
                <c:pt idx="2384">
                  <c:v>1.0043</c:v>
                </c:pt>
                <c:pt idx="2385">
                  <c:v>0.99714999999999998</c:v>
                </c:pt>
                <c:pt idx="2386">
                  <c:v>0.99329999999999996</c:v>
                </c:pt>
                <c:pt idx="2387">
                  <c:v>1.0004999999999999</c:v>
                </c:pt>
                <c:pt idx="2388">
                  <c:v>1.00305</c:v>
                </c:pt>
                <c:pt idx="2389">
                  <c:v>1.0298</c:v>
                </c:pt>
                <c:pt idx="2390">
                  <c:v>1.016</c:v>
                </c:pt>
                <c:pt idx="2391">
                  <c:v>0.99730000000000008</c:v>
                </c:pt>
                <c:pt idx="2392">
                  <c:v>0.99569999999999992</c:v>
                </c:pt>
                <c:pt idx="2393">
                  <c:v>0.99974999999999992</c:v>
                </c:pt>
                <c:pt idx="2394">
                  <c:v>0.99974999999999992</c:v>
                </c:pt>
                <c:pt idx="2395">
                  <c:v>0.97950000000000004</c:v>
                </c:pt>
                <c:pt idx="2396">
                  <c:v>0.98704999999999998</c:v>
                </c:pt>
                <c:pt idx="2397">
                  <c:v>0.97944999999999993</c:v>
                </c:pt>
                <c:pt idx="2398">
                  <c:v>0.98355000000000004</c:v>
                </c:pt>
                <c:pt idx="2399">
                  <c:v>0.99234999999999995</c:v>
                </c:pt>
                <c:pt idx="2400">
                  <c:v>0.997</c:v>
                </c:pt>
                <c:pt idx="2401">
                  <c:v>1.234</c:v>
                </c:pt>
                <c:pt idx="2402">
                  <c:v>1.0205500000000001</c:v>
                </c:pt>
                <c:pt idx="2403">
                  <c:v>0.96909999999999996</c:v>
                </c:pt>
                <c:pt idx="2404">
                  <c:v>0.97540000000000004</c:v>
                </c:pt>
                <c:pt idx="2405">
                  <c:v>0.97599999999999998</c:v>
                </c:pt>
                <c:pt idx="2406">
                  <c:v>0.96974999999999989</c:v>
                </c:pt>
                <c:pt idx="2407">
                  <c:v>0.97455000000000003</c:v>
                </c:pt>
                <c:pt idx="2408">
                  <c:v>1.0054000000000001</c:v>
                </c:pt>
                <c:pt idx="2409">
                  <c:v>0.98209999999999997</c:v>
                </c:pt>
                <c:pt idx="2410">
                  <c:v>0.97525000000000006</c:v>
                </c:pt>
                <c:pt idx="2411">
                  <c:v>0.97970000000000002</c:v>
                </c:pt>
                <c:pt idx="2412">
                  <c:v>0.98465000000000003</c:v>
                </c:pt>
                <c:pt idx="2413">
                  <c:v>1.0109999999999999</c:v>
                </c:pt>
                <c:pt idx="2414">
                  <c:v>1.0143</c:v>
                </c:pt>
                <c:pt idx="2415">
                  <c:v>1.0206999999999999</c:v>
                </c:pt>
                <c:pt idx="2416">
                  <c:v>1.02725</c:v>
                </c:pt>
                <c:pt idx="2417">
                  <c:v>1.0158499999999999</c:v>
                </c:pt>
                <c:pt idx="2418">
                  <c:v>1.0242499999999999</c:v>
                </c:pt>
                <c:pt idx="2419">
                  <c:v>1.0251000000000001</c:v>
                </c:pt>
                <c:pt idx="2420">
                  <c:v>1.0145500000000001</c:v>
                </c:pt>
                <c:pt idx="2421">
                  <c:v>1.0185</c:v>
                </c:pt>
                <c:pt idx="2422">
                  <c:v>1.0077500000000001</c:v>
                </c:pt>
                <c:pt idx="2423">
                  <c:v>1.0365</c:v>
                </c:pt>
                <c:pt idx="2424">
                  <c:v>1.02505</c:v>
                </c:pt>
                <c:pt idx="2425">
                  <c:v>1.0115499999999999</c:v>
                </c:pt>
                <c:pt idx="2426">
                  <c:v>1.0138500000000001</c:v>
                </c:pt>
                <c:pt idx="2427">
                  <c:v>1.01315</c:v>
                </c:pt>
                <c:pt idx="2428">
                  <c:v>1.0717000000000001</c:v>
                </c:pt>
                <c:pt idx="2429">
                  <c:v>1.04705</c:v>
                </c:pt>
                <c:pt idx="2430">
                  <c:v>1.0668</c:v>
                </c:pt>
                <c:pt idx="2431">
                  <c:v>1.0717000000000001</c:v>
                </c:pt>
                <c:pt idx="2432">
                  <c:v>1.0994999999999999</c:v>
                </c:pt>
                <c:pt idx="2433">
                  <c:v>1.0829</c:v>
                </c:pt>
                <c:pt idx="2434">
                  <c:v>1.1209</c:v>
                </c:pt>
                <c:pt idx="2435">
                  <c:v>1.1206</c:v>
                </c:pt>
                <c:pt idx="2436">
                  <c:v>1.1208499999999999</c:v>
                </c:pt>
                <c:pt idx="2437">
                  <c:v>1.1204499999999999</c:v>
                </c:pt>
                <c:pt idx="2438">
                  <c:v>1.13225</c:v>
                </c:pt>
                <c:pt idx="2439">
                  <c:v>1.1368</c:v>
                </c:pt>
                <c:pt idx="2440">
                  <c:v>1.14205</c:v>
                </c:pt>
                <c:pt idx="2441">
                  <c:v>1.1466000000000001</c:v>
                </c:pt>
                <c:pt idx="2442">
                  <c:v>1.1667000000000001</c:v>
                </c:pt>
                <c:pt idx="2443">
                  <c:v>1.1731</c:v>
                </c:pt>
                <c:pt idx="2444">
                  <c:v>1.2073</c:v>
                </c:pt>
                <c:pt idx="2445">
                  <c:v>1.2278499999999999</c:v>
                </c:pt>
                <c:pt idx="2446">
                  <c:v>1.2262500000000001</c:v>
                </c:pt>
                <c:pt idx="2447">
                  <c:v>1.2296500000000001</c:v>
                </c:pt>
                <c:pt idx="2448">
                  <c:v>1.2326000000000001</c:v>
                </c:pt>
                <c:pt idx="2449">
                  <c:v>1.2160500000000001</c:v>
                </c:pt>
                <c:pt idx="2450">
                  <c:v>1.1725000000000001</c:v>
                </c:pt>
                <c:pt idx="2451">
                  <c:v>1.1697499999999998</c:v>
                </c:pt>
                <c:pt idx="2452">
                  <c:v>1.1875499999999999</c:v>
                </c:pt>
                <c:pt idx="2453">
                  <c:v>1.19075</c:v>
                </c:pt>
                <c:pt idx="2454">
                  <c:v>1.1996500000000001</c:v>
                </c:pt>
                <c:pt idx="2455">
                  <c:v>1.1950000000000001</c:v>
                </c:pt>
                <c:pt idx="2456">
                  <c:v>1.2000999999999999</c:v>
                </c:pt>
                <c:pt idx="2457">
                  <c:v>1.22275</c:v>
                </c:pt>
                <c:pt idx="2458">
                  <c:v>1.2353000000000001</c:v>
                </c:pt>
                <c:pt idx="2459">
                  <c:v>1.2214499999999999</c:v>
                </c:pt>
                <c:pt idx="2460">
                  <c:v>1.22235</c:v>
                </c:pt>
                <c:pt idx="2461">
                  <c:v>1.2158499999999999</c:v>
                </c:pt>
                <c:pt idx="2462">
                  <c:v>1.2278</c:v>
                </c:pt>
                <c:pt idx="2463">
                  <c:v>1.22705</c:v>
                </c:pt>
                <c:pt idx="2464">
                  <c:v>1.2235500000000001</c:v>
                </c:pt>
                <c:pt idx="2465">
                  <c:v>1.228</c:v>
                </c:pt>
                <c:pt idx="2466">
                  <c:v>1.2196</c:v>
                </c:pt>
                <c:pt idx="2467">
                  <c:v>1.2236</c:v>
                </c:pt>
                <c:pt idx="2468">
                  <c:v>1.2270999999999999</c:v>
                </c:pt>
                <c:pt idx="2469">
                  <c:v>1.2348000000000001</c:v>
                </c:pt>
                <c:pt idx="2470">
                  <c:v>1.2478499999999999</c:v>
                </c:pt>
                <c:pt idx="2471">
                  <c:v>1.2168999999999999</c:v>
                </c:pt>
                <c:pt idx="2472">
                  <c:v>1.2111499999999999</c:v>
                </c:pt>
                <c:pt idx="2473">
                  <c:v>1.2112499999999999</c:v>
                </c:pt>
                <c:pt idx="2474">
                  <c:v>1.20645</c:v>
                </c:pt>
                <c:pt idx="2475">
                  <c:v>1.1697499999999998</c:v>
                </c:pt>
                <c:pt idx="2476">
                  <c:v>1.1591500000000001</c:v>
                </c:pt>
                <c:pt idx="2477">
                  <c:v>1.157</c:v>
                </c:pt>
                <c:pt idx="2478">
                  <c:v>1.1559999999999999</c:v>
                </c:pt>
                <c:pt idx="2479">
                  <c:v>1.1612499999999999</c:v>
                </c:pt>
                <c:pt idx="2480">
                  <c:v>1.1668499999999999</c:v>
                </c:pt>
                <c:pt idx="2481">
                  <c:v>1.1734</c:v>
                </c:pt>
                <c:pt idx="2482">
                  <c:v>1.1831</c:v>
                </c:pt>
                <c:pt idx="2483">
                  <c:v>1.1686000000000001</c:v>
                </c:pt>
                <c:pt idx="2484">
                  <c:v>1.1612</c:v>
                </c:pt>
                <c:pt idx="2485">
                  <c:v>1.1752500000000001</c:v>
                </c:pt>
                <c:pt idx="2486">
                  <c:v>1.16045</c:v>
                </c:pt>
                <c:pt idx="2487">
                  <c:v>1.17395</c:v>
                </c:pt>
                <c:pt idx="2488">
                  <c:v>1.2</c:v>
                </c:pt>
                <c:pt idx="2489">
                  <c:v>1.1972499999999999</c:v>
                </c:pt>
                <c:pt idx="2490">
                  <c:v>1.2043999999999999</c:v>
                </c:pt>
                <c:pt idx="2491">
                  <c:v>1.20655</c:v>
                </c:pt>
                <c:pt idx="2492">
                  <c:v>1.24525</c:v>
                </c:pt>
                <c:pt idx="2493">
                  <c:v>1.24715</c:v>
                </c:pt>
                <c:pt idx="2494">
                  <c:v>1.2512000000000001</c:v>
                </c:pt>
                <c:pt idx="2495">
                  <c:v>1.2516</c:v>
                </c:pt>
                <c:pt idx="2496">
                  <c:v>1.2504999999999999</c:v>
                </c:pt>
                <c:pt idx="2497">
                  <c:v>1.2437499999999999</c:v>
                </c:pt>
                <c:pt idx="2498">
                  <c:v>1.2588999999999999</c:v>
                </c:pt>
                <c:pt idx="2499">
                  <c:v>1.2683</c:v>
                </c:pt>
                <c:pt idx="2500">
                  <c:v>1.2746999999999999</c:v>
                </c:pt>
                <c:pt idx="2501">
                  <c:v>1.27</c:v>
                </c:pt>
                <c:pt idx="2502">
                  <c:v>1.2726</c:v>
                </c:pt>
                <c:pt idx="2503">
                  <c:v>1.2712000000000001</c:v>
                </c:pt>
                <c:pt idx="2504">
                  <c:v>1.2702</c:v>
                </c:pt>
                <c:pt idx="2505">
                  <c:v>1.2659499999999999</c:v>
                </c:pt>
                <c:pt idx="2506">
                  <c:v>1.26695</c:v>
                </c:pt>
                <c:pt idx="2507">
                  <c:v>1.2649999999999999</c:v>
                </c:pt>
                <c:pt idx="2508">
                  <c:v>1.2704500000000001</c:v>
                </c:pt>
                <c:pt idx="2509">
                  <c:v>1.2723500000000001</c:v>
                </c:pt>
                <c:pt idx="2510">
                  <c:v>1.2548000000000001</c:v>
                </c:pt>
                <c:pt idx="2511">
                  <c:v>1.2484</c:v>
                </c:pt>
                <c:pt idx="2512">
                  <c:v>1.2504999999999999</c:v>
                </c:pt>
                <c:pt idx="2513">
                  <c:v>1.24925</c:v>
                </c:pt>
                <c:pt idx="2514">
                  <c:v>1.27495</c:v>
                </c:pt>
                <c:pt idx="2515">
                  <c:v>1.2814500000000002</c:v>
                </c:pt>
                <c:pt idx="2516">
                  <c:v>1.2856999999999998</c:v>
                </c:pt>
                <c:pt idx="2517">
                  <c:v>1.2921500000000001</c:v>
                </c:pt>
                <c:pt idx="2518">
                  <c:v>1.2738500000000001</c:v>
                </c:pt>
                <c:pt idx="2519">
                  <c:v>1.2625</c:v>
                </c:pt>
                <c:pt idx="2520">
                  <c:v>1.2681499999999999</c:v>
                </c:pt>
                <c:pt idx="2521">
                  <c:v>1.2181999999999999</c:v>
                </c:pt>
                <c:pt idx="2522">
                  <c:v>1.1855</c:v>
                </c:pt>
                <c:pt idx="2523">
                  <c:v>1.17815</c:v>
                </c:pt>
                <c:pt idx="2524">
                  <c:v>1.2023000000000001</c:v>
                </c:pt>
                <c:pt idx="2525">
                  <c:v>1.1965000000000001</c:v>
                </c:pt>
                <c:pt idx="2526">
                  <c:v>1.2099</c:v>
                </c:pt>
                <c:pt idx="2527">
                  <c:v>1.21</c:v>
                </c:pt>
                <c:pt idx="2528">
                  <c:v>1.1974</c:v>
                </c:pt>
                <c:pt idx="2529">
                  <c:v>1.2095</c:v>
                </c:pt>
                <c:pt idx="2530">
                  <c:v>1.2494499999999999</c:v>
                </c:pt>
                <c:pt idx="2531">
                  <c:v>1.2343500000000001</c:v>
                </c:pt>
                <c:pt idx="2532">
                  <c:v>1.2163999999999999</c:v>
                </c:pt>
                <c:pt idx="2533">
                  <c:v>1.2162999999999999</c:v>
                </c:pt>
                <c:pt idx="2534">
                  <c:v>1.2078499999999999</c:v>
                </c:pt>
                <c:pt idx="2535">
                  <c:v>1.21105</c:v>
                </c:pt>
                <c:pt idx="2536">
                  <c:v>1.2214</c:v>
                </c:pt>
                <c:pt idx="2537">
                  <c:v>1.2476</c:v>
                </c:pt>
                <c:pt idx="2538">
                  <c:v>1.2322499999999998</c:v>
                </c:pt>
                <c:pt idx="2539">
                  <c:v>1.2255500000000001</c:v>
                </c:pt>
                <c:pt idx="2540">
                  <c:v>1.2252000000000001</c:v>
                </c:pt>
                <c:pt idx="2541">
                  <c:v>1.2254499999999999</c:v>
                </c:pt>
                <c:pt idx="2542">
                  <c:v>1.2259</c:v>
                </c:pt>
                <c:pt idx="2543">
                  <c:v>1.2258</c:v>
                </c:pt>
                <c:pt idx="2544">
                  <c:v>1.2346999999999999</c:v>
                </c:pt>
                <c:pt idx="2545">
                  <c:v>1.1732500000000001</c:v>
                </c:pt>
                <c:pt idx="2546">
                  <c:v>1.2565</c:v>
                </c:pt>
                <c:pt idx="2547">
                  <c:v>1.2278499999999999</c:v>
                </c:pt>
                <c:pt idx="2548">
                  <c:v>1.2292000000000001</c:v>
                </c:pt>
                <c:pt idx="2549">
                  <c:v>1.2289000000000001</c:v>
                </c:pt>
                <c:pt idx="2550">
                  <c:v>1.2289000000000001</c:v>
                </c:pt>
                <c:pt idx="2551">
                  <c:v>1.2287999999999999</c:v>
                </c:pt>
                <c:pt idx="2552">
                  <c:v>1.22855</c:v>
                </c:pt>
                <c:pt idx="2553">
                  <c:v>1.22655</c:v>
                </c:pt>
                <c:pt idx="2554">
                  <c:v>1.2279500000000001</c:v>
                </c:pt>
                <c:pt idx="2555">
                  <c:v>1.2368999999999999</c:v>
                </c:pt>
                <c:pt idx="2556">
                  <c:v>1.2321</c:v>
                </c:pt>
                <c:pt idx="2557">
                  <c:v>1.2336</c:v>
                </c:pt>
                <c:pt idx="2558">
                  <c:v>1.2502500000000001</c:v>
                </c:pt>
                <c:pt idx="2559">
                  <c:v>1.2501500000000001</c:v>
                </c:pt>
                <c:pt idx="2560">
                  <c:v>1.2502500000000001</c:v>
                </c:pt>
                <c:pt idx="2561">
                  <c:v>1.2383499999999998</c:v>
                </c:pt>
                <c:pt idx="2562">
                  <c:v>1.2394000000000001</c:v>
                </c:pt>
                <c:pt idx="2563">
                  <c:v>1.2393000000000001</c:v>
                </c:pt>
                <c:pt idx="2564">
                  <c:v>1.2396</c:v>
                </c:pt>
                <c:pt idx="2565">
                  <c:v>1.2394000000000001</c:v>
                </c:pt>
                <c:pt idx="2566">
                  <c:v>1.2396</c:v>
                </c:pt>
                <c:pt idx="2567">
                  <c:v>1.2416500000000001</c:v>
                </c:pt>
                <c:pt idx="2568">
                  <c:v>1.2402</c:v>
                </c:pt>
                <c:pt idx="2569">
                  <c:v>1.2419</c:v>
                </c:pt>
                <c:pt idx="2570">
                  <c:v>1.2579</c:v>
                </c:pt>
                <c:pt idx="2571">
                  <c:v>1.2524</c:v>
                </c:pt>
                <c:pt idx="2572">
                  <c:v>1.2523</c:v>
                </c:pt>
                <c:pt idx="2573">
                  <c:v>1.2446999999999999</c:v>
                </c:pt>
                <c:pt idx="2574">
                  <c:v>1.2443500000000001</c:v>
                </c:pt>
                <c:pt idx="2575">
                  <c:v>1.2439499999999999</c:v>
                </c:pt>
                <c:pt idx="2576">
                  <c:v>1.2441500000000001</c:v>
                </c:pt>
                <c:pt idx="2577">
                  <c:v>1.2441500000000001</c:v>
                </c:pt>
                <c:pt idx="2578">
                  <c:v>1.2414499999999999</c:v>
                </c:pt>
                <c:pt idx="2579">
                  <c:v>1.25095</c:v>
                </c:pt>
                <c:pt idx="2580">
                  <c:v>1.25075</c:v>
                </c:pt>
                <c:pt idx="2581">
                  <c:v>1.25345</c:v>
                </c:pt>
                <c:pt idx="2582">
                  <c:v>1.2507999999999999</c:v>
                </c:pt>
                <c:pt idx="2583">
                  <c:v>1.25095</c:v>
                </c:pt>
                <c:pt idx="2584">
                  <c:v>1.2781499999999999</c:v>
                </c:pt>
                <c:pt idx="2585">
                  <c:v>1.2819999999999998</c:v>
                </c:pt>
                <c:pt idx="2586">
                  <c:v>1.3028500000000001</c:v>
                </c:pt>
                <c:pt idx="2587">
                  <c:v>1.2912999999999999</c:v>
                </c:pt>
                <c:pt idx="2588">
                  <c:v>1.29135</c:v>
                </c:pt>
                <c:pt idx="2589">
                  <c:v>1.2881</c:v>
                </c:pt>
                <c:pt idx="2590">
                  <c:v>1.2915999999999999</c:v>
                </c:pt>
                <c:pt idx="2591">
                  <c:v>1.29115</c:v>
                </c:pt>
                <c:pt idx="2592">
                  <c:v>1.2908500000000001</c:v>
                </c:pt>
                <c:pt idx="2593">
                  <c:v>1.2908500000000001</c:v>
                </c:pt>
                <c:pt idx="2594">
                  <c:v>1.2908500000000001</c:v>
                </c:pt>
                <c:pt idx="2595">
                  <c:v>1.2908500000000001</c:v>
                </c:pt>
                <c:pt idx="2596">
                  <c:v>1.2907499999999998</c:v>
                </c:pt>
                <c:pt idx="2597">
                  <c:v>1.3156999999999999</c:v>
                </c:pt>
                <c:pt idx="2598">
                  <c:v>1.2908500000000001</c:v>
                </c:pt>
                <c:pt idx="2599">
                  <c:v>1.29925</c:v>
                </c:pt>
                <c:pt idx="2600">
                  <c:v>1.3078999999999998</c:v>
                </c:pt>
                <c:pt idx="2601">
                  <c:v>1.31595</c:v>
                </c:pt>
                <c:pt idx="2602">
                  <c:v>1.33585</c:v>
                </c:pt>
                <c:pt idx="2603">
                  <c:v>1.3128</c:v>
                </c:pt>
                <c:pt idx="2604">
                  <c:v>1.3144999999999998</c:v>
                </c:pt>
                <c:pt idx="2605">
                  <c:v>1.32385</c:v>
                </c:pt>
                <c:pt idx="2606">
                  <c:v>1.3221499999999999</c:v>
                </c:pt>
                <c:pt idx="2607">
                  <c:v>1.3130500000000001</c:v>
                </c:pt>
                <c:pt idx="2608">
                  <c:v>1.3149999999999999</c:v>
                </c:pt>
                <c:pt idx="2609">
                  <c:v>1.3152000000000001</c:v>
                </c:pt>
                <c:pt idx="2610">
                  <c:v>1.3149000000000002</c:v>
                </c:pt>
                <c:pt idx="2611">
                  <c:v>1.3140000000000001</c:v>
                </c:pt>
                <c:pt idx="2612">
                  <c:v>1.3186000000000002</c:v>
                </c:pt>
                <c:pt idx="2613">
                  <c:v>1.30775</c:v>
                </c:pt>
                <c:pt idx="2614">
                  <c:v>1.26095</c:v>
                </c:pt>
                <c:pt idx="2615">
                  <c:v>1.3112999999999999</c:v>
                </c:pt>
                <c:pt idx="2616">
                  <c:v>1.31115</c:v>
                </c:pt>
                <c:pt idx="2617">
                  <c:v>1.30745</c:v>
                </c:pt>
                <c:pt idx="2618">
                  <c:v>1.3104</c:v>
                </c:pt>
                <c:pt idx="2619">
                  <c:v>1.3075000000000001</c:v>
                </c:pt>
                <c:pt idx="2620">
                  <c:v>1.30715</c:v>
                </c:pt>
                <c:pt idx="2621">
                  <c:v>1.3039500000000002</c:v>
                </c:pt>
                <c:pt idx="2622">
                  <c:v>1.3028500000000001</c:v>
                </c:pt>
                <c:pt idx="2623">
                  <c:v>1.3028999999999999</c:v>
                </c:pt>
                <c:pt idx="2624">
                  <c:v>1.3024500000000001</c:v>
                </c:pt>
                <c:pt idx="2625">
                  <c:v>1.3027500000000001</c:v>
                </c:pt>
                <c:pt idx="2626">
                  <c:v>1.2959499999999999</c:v>
                </c:pt>
                <c:pt idx="2627">
                  <c:v>1.2956000000000001</c:v>
                </c:pt>
                <c:pt idx="2628">
                  <c:v>1.29565</c:v>
                </c:pt>
                <c:pt idx="2629">
                  <c:v>1.3039500000000002</c:v>
                </c:pt>
                <c:pt idx="2630">
                  <c:v>1.3044499999999999</c:v>
                </c:pt>
                <c:pt idx="2631">
                  <c:v>1.3122999999999998</c:v>
                </c:pt>
                <c:pt idx="2632">
                  <c:v>1.3050999999999999</c:v>
                </c:pt>
                <c:pt idx="2633">
                  <c:v>1.30575</c:v>
                </c:pt>
                <c:pt idx="2634">
                  <c:v>1.3063499999999999</c:v>
                </c:pt>
                <c:pt idx="2635">
                  <c:v>1.3066</c:v>
                </c:pt>
                <c:pt idx="2636">
                  <c:v>1.3040499999999999</c:v>
                </c:pt>
                <c:pt idx="2637">
                  <c:v>1.3038999999999998</c:v>
                </c:pt>
                <c:pt idx="2638">
                  <c:v>1.3019999999999998</c:v>
                </c:pt>
                <c:pt idx="2639">
                  <c:v>1.30135</c:v>
                </c:pt>
                <c:pt idx="2640">
                  <c:v>1.2928999999999999</c:v>
                </c:pt>
                <c:pt idx="2641">
                  <c:v>1.2953000000000001</c:v>
                </c:pt>
                <c:pt idx="2642">
                  <c:v>1.2904</c:v>
                </c:pt>
                <c:pt idx="2643">
                  <c:v>1.2863999999999998</c:v>
                </c:pt>
                <c:pt idx="2644">
                  <c:v>1.2862499999999999</c:v>
                </c:pt>
                <c:pt idx="2645">
                  <c:v>1.3051499999999998</c:v>
                </c:pt>
                <c:pt idx="2646">
                  <c:v>1.2863</c:v>
                </c:pt>
                <c:pt idx="2647">
                  <c:v>1.2862499999999999</c:v>
                </c:pt>
                <c:pt idx="2648">
                  <c:v>1.2904</c:v>
                </c:pt>
                <c:pt idx="2649">
                  <c:v>1.2904</c:v>
                </c:pt>
                <c:pt idx="2650">
                  <c:v>1.2905000000000002</c:v>
                </c:pt>
                <c:pt idx="2651">
                  <c:v>1.2905000000000002</c:v>
                </c:pt>
                <c:pt idx="2652">
                  <c:v>1.27705</c:v>
                </c:pt>
                <c:pt idx="2653">
                  <c:v>1.2831000000000001</c:v>
                </c:pt>
                <c:pt idx="2654">
                  <c:v>1.28765</c:v>
                </c:pt>
                <c:pt idx="2655">
                  <c:v>1.2846000000000002</c:v>
                </c:pt>
                <c:pt idx="2656">
                  <c:v>1.2723</c:v>
                </c:pt>
                <c:pt idx="2657">
                  <c:v>1.2874000000000001</c:v>
                </c:pt>
                <c:pt idx="2658">
                  <c:v>1.22475</c:v>
                </c:pt>
                <c:pt idx="2659">
                  <c:v>1.2841</c:v>
                </c:pt>
                <c:pt idx="2660">
                  <c:v>1.30945</c:v>
                </c:pt>
                <c:pt idx="2661">
                  <c:v>1.3112000000000001</c:v>
                </c:pt>
                <c:pt idx="2662">
                  <c:v>1.3113999999999999</c:v>
                </c:pt>
                <c:pt idx="2663">
                  <c:v>1.3027000000000002</c:v>
                </c:pt>
                <c:pt idx="2664">
                  <c:v>1.31535</c:v>
                </c:pt>
                <c:pt idx="2665">
                  <c:v>1.3196000000000001</c:v>
                </c:pt>
                <c:pt idx="2666">
                  <c:v>1.3120500000000002</c:v>
                </c:pt>
                <c:pt idx="2667">
                  <c:v>1.3072999999999999</c:v>
                </c:pt>
                <c:pt idx="2668">
                  <c:v>1.3064500000000001</c:v>
                </c:pt>
                <c:pt idx="2669">
                  <c:v>1.3063999999999998</c:v>
                </c:pt>
                <c:pt idx="2670">
                  <c:v>1.3063999999999998</c:v>
                </c:pt>
                <c:pt idx="2671">
                  <c:v>1.3068</c:v>
                </c:pt>
                <c:pt idx="2672">
                  <c:v>1.3062499999999999</c:v>
                </c:pt>
                <c:pt idx="2673">
                  <c:v>1.3049000000000002</c:v>
                </c:pt>
                <c:pt idx="2674">
                  <c:v>1.30525</c:v>
                </c:pt>
                <c:pt idx="2675">
                  <c:v>1.2998500000000002</c:v>
                </c:pt>
                <c:pt idx="2676">
                  <c:v>1.3012000000000001</c:v>
                </c:pt>
                <c:pt idx="2677">
                  <c:v>1.30145</c:v>
                </c:pt>
                <c:pt idx="2678">
                  <c:v>1.3027500000000001</c:v>
                </c:pt>
                <c:pt idx="2679">
                  <c:v>1.3030000000000002</c:v>
                </c:pt>
                <c:pt idx="2680">
                  <c:v>1.30315</c:v>
                </c:pt>
                <c:pt idx="2681">
                  <c:v>1.30315</c:v>
                </c:pt>
                <c:pt idx="2682">
                  <c:v>1.2919999999999998</c:v>
                </c:pt>
                <c:pt idx="2683">
                  <c:v>1.29535</c:v>
                </c:pt>
                <c:pt idx="2684">
                  <c:v>1.3013999999999999</c:v>
                </c:pt>
                <c:pt idx="2685">
                  <c:v>1.3008500000000001</c:v>
                </c:pt>
                <c:pt idx="2686">
                  <c:v>1.2999499999999999</c:v>
                </c:pt>
                <c:pt idx="2687">
                  <c:v>1.2999499999999999</c:v>
                </c:pt>
                <c:pt idx="2688">
                  <c:v>1.3009500000000001</c:v>
                </c:pt>
                <c:pt idx="2689">
                  <c:v>1.3010499999999998</c:v>
                </c:pt>
                <c:pt idx="2690">
                  <c:v>1.3009500000000001</c:v>
                </c:pt>
                <c:pt idx="2691">
                  <c:v>1.3009500000000001</c:v>
                </c:pt>
                <c:pt idx="2692">
                  <c:v>1.3097999999999999</c:v>
                </c:pt>
                <c:pt idx="2693">
                  <c:v>1.3128500000000001</c:v>
                </c:pt>
                <c:pt idx="2694">
                  <c:v>1.3129499999999998</c:v>
                </c:pt>
                <c:pt idx="2695">
                  <c:v>1.3128500000000001</c:v>
                </c:pt>
                <c:pt idx="2696">
                  <c:v>1.3213499999999998</c:v>
                </c:pt>
                <c:pt idx="2697">
                  <c:v>1.3264500000000001</c:v>
                </c:pt>
                <c:pt idx="2698">
                  <c:v>1.3207499999999999</c:v>
                </c:pt>
                <c:pt idx="2699">
                  <c:v>1.3244</c:v>
                </c:pt>
                <c:pt idx="2700">
                  <c:v>1.3049999999999999</c:v>
                </c:pt>
                <c:pt idx="2701">
                  <c:v>1.3108500000000001</c:v>
                </c:pt>
                <c:pt idx="2702">
                  <c:v>1.3153999999999999</c:v>
                </c:pt>
                <c:pt idx="2703">
                  <c:v>1.3180500000000002</c:v>
                </c:pt>
                <c:pt idx="2704">
                  <c:v>1.3123500000000001</c:v>
                </c:pt>
                <c:pt idx="2705">
                  <c:v>1.31365</c:v>
                </c:pt>
                <c:pt idx="2706">
                  <c:v>1.31365</c:v>
                </c:pt>
                <c:pt idx="2707">
                  <c:v>1.3063</c:v>
                </c:pt>
                <c:pt idx="2708">
                  <c:v>1.3008500000000001</c:v>
                </c:pt>
                <c:pt idx="2709">
                  <c:v>1.2981499999999999</c:v>
                </c:pt>
                <c:pt idx="2710">
                  <c:v>1.29945</c:v>
                </c:pt>
                <c:pt idx="2711">
                  <c:v>1.2998500000000002</c:v>
                </c:pt>
                <c:pt idx="2712">
                  <c:v>1.2983500000000001</c:v>
                </c:pt>
                <c:pt idx="2713">
                  <c:v>1.2979499999999999</c:v>
                </c:pt>
                <c:pt idx="2714">
                  <c:v>1.2979499999999999</c:v>
                </c:pt>
                <c:pt idx="2715">
                  <c:v>1.29765</c:v>
                </c:pt>
                <c:pt idx="2716">
                  <c:v>1.2687999999999999</c:v>
                </c:pt>
                <c:pt idx="2717">
                  <c:v>1.2457</c:v>
                </c:pt>
                <c:pt idx="2718">
                  <c:v>1.2272000000000001</c:v>
                </c:pt>
                <c:pt idx="2719">
                  <c:v>1.232</c:v>
                </c:pt>
                <c:pt idx="2720">
                  <c:v>1.2283999999999999</c:v>
                </c:pt>
                <c:pt idx="2721">
                  <c:v>1.2194499999999999</c:v>
                </c:pt>
                <c:pt idx="2722">
                  <c:v>1.22235</c:v>
                </c:pt>
                <c:pt idx="2723">
                  <c:v>1.2213500000000002</c:v>
                </c:pt>
                <c:pt idx="2724">
                  <c:v>1.2200499999999999</c:v>
                </c:pt>
                <c:pt idx="2725">
                  <c:v>1.2214</c:v>
                </c:pt>
                <c:pt idx="2726">
                  <c:v>1.2214499999999999</c:v>
                </c:pt>
                <c:pt idx="2727">
                  <c:v>1.2215499999999999</c:v>
                </c:pt>
                <c:pt idx="2728">
                  <c:v>1.22045</c:v>
                </c:pt>
                <c:pt idx="2729">
                  <c:v>1.2200499999999999</c:v>
                </c:pt>
                <c:pt idx="2730">
                  <c:v>1.2199500000000001</c:v>
                </c:pt>
                <c:pt idx="2731">
                  <c:v>1.2199500000000001</c:v>
                </c:pt>
                <c:pt idx="2732">
                  <c:v>1.22115</c:v>
                </c:pt>
                <c:pt idx="2733">
                  <c:v>1.2214499999999999</c:v>
                </c:pt>
                <c:pt idx="2734">
                  <c:v>1.2215499999999999</c:v>
                </c:pt>
                <c:pt idx="2735">
                  <c:v>1.222</c:v>
                </c:pt>
                <c:pt idx="2736">
                  <c:v>1.2161499999999998</c:v>
                </c:pt>
                <c:pt idx="2737">
                  <c:v>1.2161499999999998</c:v>
                </c:pt>
                <c:pt idx="2738">
                  <c:v>1.2161999999999999</c:v>
                </c:pt>
                <c:pt idx="2739">
                  <c:v>1.2163999999999999</c:v>
                </c:pt>
                <c:pt idx="2740">
                  <c:v>1.2161999999999999</c:v>
                </c:pt>
                <c:pt idx="2741">
                  <c:v>1.2161499999999998</c:v>
                </c:pt>
                <c:pt idx="2742">
                  <c:v>1.2214</c:v>
                </c:pt>
                <c:pt idx="2743">
                  <c:v>1.2243000000000002</c:v>
                </c:pt>
                <c:pt idx="2744">
                  <c:v>1.2250000000000001</c:v>
                </c:pt>
                <c:pt idx="2745">
                  <c:v>1.22275</c:v>
                </c:pt>
                <c:pt idx="2746">
                  <c:v>1.22045</c:v>
                </c:pt>
                <c:pt idx="2747">
                  <c:v>1.2194499999999999</c:v>
                </c:pt>
                <c:pt idx="2748">
                  <c:v>1.1859500000000001</c:v>
                </c:pt>
                <c:pt idx="2749">
                  <c:v>1.1812</c:v>
                </c:pt>
                <c:pt idx="2750">
                  <c:v>1.179</c:v>
                </c:pt>
                <c:pt idx="2751">
                  <c:v>1.1767000000000001</c:v>
                </c:pt>
                <c:pt idx="2752">
                  <c:v>1.1828000000000001</c:v>
                </c:pt>
                <c:pt idx="2753">
                  <c:v>1.1828000000000001</c:v>
                </c:pt>
                <c:pt idx="2754">
                  <c:v>1.1826999999999999</c:v>
                </c:pt>
                <c:pt idx="2755">
                  <c:v>1.1843999999999999</c:v>
                </c:pt>
                <c:pt idx="2756">
                  <c:v>1.1831</c:v>
                </c:pt>
                <c:pt idx="2757">
                  <c:v>1.1831499999999999</c:v>
                </c:pt>
                <c:pt idx="2758">
                  <c:v>1.1829000000000001</c:v>
                </c:pt>
                <c:pt idx="2759">
                  <c:v>1.1830000000000001</c:v>
                </c:pt>
                <c:pt idx="2760">
                  <c:v>1.1863999999999999</c:v>
                </c:pt>
                <c:pt idx="2761">
                  <c:v>1.1876500000000001</c:v>
                </c:pt>
                <c:pt idx="2762">
                  <c:v>1.18815</c:v>
                </c:pt>
                <c:pt idx="2763">
                  <c:v>1.1879</c:v>
                </c:pt>
                <c:pt idx="2764">
                  <c:v>1.1879</c:v>
                </c:pt>
                <c:pt idx="2765">
                  <c:v>1.1882999999999999</c:v>
                </c:pt>
                <c:pt idx="2766">
                  <c:v>1.2035500000000001</c:v>
                </c:pt>
                <c:pt idx="2767">
                  <c:v>1.2097</c:v>
                </c:pt>
                <c:pt idx="2768">
                  <c:v>1.2119499999999999</c:v>
                </c:pt>
                <c:pt idx="2769">
                  <c:v>1.2160500000000001</c:v>
                </c:pt>
                <c:pt idx="2770">
                  <c:v>1.27735</c:v>
                </c:pt>
                <c:pt idx="2771">
                  <c:v>1.27735</c:v>
                </c:pt>
                <c:pt idx="2772">
                  <c:v>1.27545</c:v>
                </c:pt>
                <c:pt idx="2773">
                  <c:v>1.2725499999999998</c:v>
                </c:pt>
                <c:pt idx="2774">
                  <c:v>1.27515</c:v>
                </c:pt>
                <c:pt idx="2775">
                  <c:v>1.2195499999999999</c:v>
                </c:pt>
                <c:pt idx="2776">
                  <c:v>1.17215</c:v>
                </c:pt>
                <c:pt idx="2777">
                  <c:v>1.1676500000000001</c:v>
                </c:pt>
                <c:pt idx="2778">
                  <c:v>1.1713</c:v>
                </c:pt>
                <c:pt idx="2779">
                  <c:v>1.1776</c:v>
                </c:pt>
                <c:pt idx="2780">
                  <c:v>1.18265</c:v>
                </c:pt>
                <c:pt idx="2781">
                  <c:v>1.18455</c:v>
                </c:pt>
                <c:pt idx="2782">
                  <c:v>1.1854500000000001</c:v>
                </c:pt>
                <c:pt idx="2783">
                  <c:v>1.1854</c:v>
                </c:pt>
                <c:pt idx="2784">
                  <c:v>1.1856499999999999</c:v>
                </c:pt>
                <c:pt idx="2785">
                  <c:v>1.1858</c:v>
                </c:pt>
                <c:pt idx="2786">
                  <c:v>1.1857500000000001</c:v>
                </c:pt>
                <c:pt idx="2787">
                  <c:v>1.1857500000000001</c:v>
                </c:pt>
                <c:pt idx="2788">
                  <c:v>1.1959</c:v>
                </c:pt>
                <c:pt idx="2789">
                  <c:v>1.2091500000000002</c:v>
                </c:pt>
                <c:pt idx="2790">
                  <c:v>1.2132499999999999</c:v>
                </c:pt>
                <c:pt idx="2791">
                  <c:v>1.1216999999999999</c:v>
                </c:pt>
                <c:pt idx="2792">
                  <c:v>1.1374500000000001</c:v>
                </c:pt>
                <c:pt idx="2793">
                  <c:v>1.1468</c:v>
                </c:pt>
                <c:pt idx="2794">
                  <c:v>1.2277500000000001</c:v>
                </c:pt>
                <c:pt idx="2795">
                  <c:v>1.2143999999999999</c:v>
                </c:pt>
                <c:pt idx="2796">
                  <c:v>1.23295</c:v>
                </c:pt>
                <c:pt idx="2797">
                  <c:v>1.2374000000000001</c:v>
                </c:pt>
                <c:pt idx="2798">
                  <c:v>1.22665</c:v>
                </c:pt>
                <c:pt idx="2799">
                  <c:v>1.2217499999999999</c:v>
                </c:pt>
                <c:pt idx="2800">
                  <c:v>1.2314499999999999</c:v>
                </c:pt>
                <c:pt idx="2801">
                  <c:v>1.2300499999999999</c:v>
                </c:pt>
                <c:pt idx="2802">
                  <c:v>1.2131000000000001</c:v>
                </c:pt>
                <c:pt idx="2803">
                  <c:v>1.2148000000000001</c:v>
                </c:pt>
                <c:pt idx="2804">
                  <c:v>1.18645</c:v>
                </c:pt>
                <c:pt idx="2805">
                  <c:v>1.1867000000000001</c:v>
                </c:pt>
                <c:pt idx="2806">
                  <c:v>1.1884999999999999</c:v>
                </c:pt>
                <c:pt idx="2807">
                  <c:v>1.1999500000000001</c:v>
                </c:pt>
                <c:pt idx="2808">
                  <c:v>1.1995499999999999</c:v>
                </c:pt>
                <c:pt idx="2809">
                  <c:v>1.1998500000000001</c:v>
                </c:pt>
                <c:pt idx="2810">
                  <c:v>1.1999</c:v>
                </c:pt>
                <c:pt idx="2811">
                  <c:v>1.2035500000000001</c:v>
                </c:pt>
                <c:pt idx="2812">
                  <c:v>1.1996</c:v>
                </c:pt>
                <c:pt idx="2813">
                  <c:v>1.1994</c:v>
                </c:pt>
                <c:pt idx="2814">
                  <c:v>1.21075</c:v>
                </c:pt>
                <c:pt idx="2815">
                  <c:v>1.21095</c:v>
                </c:pt>
                <c:pt idx="2816">
                  <c:v>1.20835</c:v>
                </c:pt>
                <c:pt idx="2817">
                  <c:v>1.2065999999999999</c:v>
                </c:pt>
                <c:pt idx="2818">
                  <c:v>1.1859999999999999</c:v>
                </c:pt>
                <c:pt idx="2819">
                  <c:v>1.1884000000000001</c:v>
                </c:pt>
                <c:pt idx="2820">
                  <c:v>1.1895</c:v>
                </c:pt>
                <c:pt idx="2821">
                  <c:v>1.2153</c:v>
                </c:pt>
                <c:pt idx="2822">
                  <c:v>1.2157</c:v>
                </c:pt>
                <c:pt idx="2823">
                  <c:v>1.23325</c:v>
                </c:pt>
                <c:pt idx="2824">
                  <c:v>1.2295499999999999</c:v>
                </c:pt>
                <c:pt idx="2825">
                  <c:v>1.2435</c:v>
                </c:pt>
                <c:pt idx="2826">
                  <c:v>1.2436</c:v>
                </c:pt>
                <c:pt idx="2827">
                  <c:v>1.2462</c:v>
                </c:pt>
                <c:pt idx="2828">
                  <c:v>1.2465000000000002</c:v>
                </c:pt>
                <c:pt idx="2829">
                  <c:v>1.19675</c:v>
                </c:pt>
                <c:pt idx="2830">
                  <c:v>1.1853</c:v>
                </c:pt>
                <c:pt idx="2831">
                  <c:v>1.1813</c:v>
                </c:pt>
                <c:pt idx="2832">
                  <c:v>1.1772499999999999</c:v>
                </c:pt>
                <c:pt idx="2833">
                  <c:v>1.1737</c:v>
                </c:pt>
                <c:pt idx="2834">
                  <c:v>1.1560999999999999</c:v>
                </c:pt>
                <c:pt idx="2835">
                  <c:v>1.1448</c:v>
                </c:pt>
                <c:pt idx="2836">
                  <c:v>1.1393500000000001</c:v>
                </c:pt>
                <c:pt idx="2837">
                  <c:v>1.1479999999999999</c:v>
                </c:pt>
                <c:pt idx="2838">
                  <c:v>1.1486000000000001</c:v>
                </c:pt>
                <c:pt idx="2839">
                  <c:v>1.1488500000000001</c:v>
                </c:pt>
                <c:pt idx="2840">
                  <c:v>1.1489499999999999</c:v>
                </c:pt>
                <c:pt idx="2841">
                  <c:v>1.149</c:v>
                </c:pt>
                <c:pt idx="2842">
                  <c:v>1.1488500000000001</c:v>
                </c:pt>
                <c:pt idx="2843">
                  <c:v>1.149</c:v>
                </c:pt>
                <c:pt idx="2844">
                  <c:v>1.1312500000000001</c:v>
                </c:pt>
                <c:pt idx="2845">
                  <c:v>1.1386000000000001</c:v>
                </c:pt>
                <c:pt idx="2846">
                  <c:v>1.1437999999999999</c:v>
                </c:pt>
                <c:pt idx="2847">
                  <c:v>1.1476999999999999</c:v>
                </c:pt>
                <c:pt idx="2848">
                  <c:v>1.1496500000000001</c:v>
                </c:pt>
                <c:pt idx="2849">
                  <c:v>1.1391</c:v>
                </c:pt>
                <c:pt idx="2850">
                  <c:v>1.1327500000000001</c:v>
                </c:pt>
                <c:pt idx="2851">
                  <c:v>1.1375</c:v>
                </c:pt>
                <c:pt idx="2852">
                  <c:v>1.1153</c:v>
                </c:pt>
                <c:pt idx="2853">
                  <c:v>1.1291500000000001</c:v>
                </c:pt>
                <c:pt idx="2854">
                  <c:v>1.1273</c:v>
                </c:pt>
                <c:pt idx="2855">
                  <c:v>1.12835</c:v>
                </c:pt>
                <c:pt idx="2856">
                  <c:v>1.1274999999999999</c:v>
                </c:pt>
                <c:pt idx="2857">
                  <c:v>1.1284999999999998</c:v>
                </c:pt>
                <c:pt idx="2858">
                  <c:v>1.1286</c:v>
                </c:pt>
                <c:pt idx="2859">
                  <c:v>1.1286</c:v>
                </c:pt>
                <c:pt idx="2860">
                  <c:v>1.1365000000000001</c:v>
                </c:pt>
                <c:pt idx="2861">
                  <c:v>1.1360999999999999</c:v>
                </c:pt>
                <c:pt idx="2862">
                  <c:v>1.1359999999999999</c:v>
                </c:pt>
                <c:pt idx="2863">
                  <c:v>1.1153</c:v>
                </c:pt>
                <c:pt idx="2864">
                  <c:v>1.1393</c:v>
                </c:pt>
                <c:pt idx="2865">
                  <c:v>1.1316999999999999</c:v>
                </c:pt>
                <c:pt idx="2866">
                  <c:v>1.12785</c:v>
                </c:pt>
                <c:pt idx="2867">
                  <c:v>1.1289</c:v>
                </c:pt>
                <c:pt idx="2868">
                  <c:v>1.13585</c:v>
                </c:pt>
                <c:pt idx="2869">
                  <c:v>1.1389499999999999</c:v>
                </c:pt>
                <c:pt idx="2870">
                  <c:v>1.1395999999999999</c:v>
                </c:pt>
                <c:pt idx="2871">
                  <c:v>1.1306499999999999</c:v>
                </c:pt>
                <c:pt idx="2872">
                  <c:v>1.12575</c:v>
                </c:pt>
                <c:pt idx="2873">
                  <c:v>1.1286499999999999</c:v>
                </c:pt>
                <c:pt idx="2874">
                  <c:v>1.1244499999999999</c:v>
                </c:pt>
                <c:pt idx="2875">
                  <c:v>1.1372499999999999</c:v>
                </c:pt>
                <c:pt idx="2876">
                  <c:v>1.1395</c:v>
                </c:pt>
                <c:pt idx="2877">
                  <c:v>1.1409499999999999</c:v>
                </c:pt>
                <c:pt idx="2878">
                  <c:v>1.13225</c:v>
                </c:pt>
                <c:pt idx="2879">
                  <c:v>1.1414499999999999</c:v>
                </c:pt>
                <c:pt idx="2880">
                  <c:v>1.14195</c:v>
                </c:pt>
                <c:pt idx="2881">
                  <c:v>1.1435500000000001</c:v>
                </c:pt>
                <c:pt idx="2882">
                  <c:v>1.169</c:v>
                </c:pt>
                <c:pt idx="2883">
                  <c:v>1.1139000000000001</c:v>
                </c:pt>
                <c:pt idx="2884">
                  <c:v>1.099</c:v>
                </c:pt>
                <c:pt idx="2885">
                  <c:v>1.0963500000000002</c:v>
                </c:pt>
                <c:pt idx="2886">
                  <c:v>1.0956000000000001</c:v>
                </c:pt>
                <c:pt idx="2887">
                  <c:v>1.09535</c:v>
                </c:pt>
                <c:pt idx="2888">
                  <c:v>1.0982499999999999</c:v>
                </c:pt>
                <c:pt idx="2889">
                  <c:v>1.1040999999999999</c:v>
                </c:pt>
                <c:pt idx="2890">
                  <c:v>1.10751</c:v>
                </c:pt>
                <c:pt idx="2891">
                  <c:v>1.10815</c:v>
                </c:pt>
                <c:pt idx="2892" formatCode="General">
                  <c:v>1.1024</c:v>
                </c:pt>
                <c:pt idx="2893" formatCode="General">
                  <c:v>1.1018000000000001</c:v>
                </c:pt>
                <c:pt idx="2894" formatCode="General">
                  <c:v>1.1032</c:v>
                </c:pt>
                <c:pt idx="2895" formatCode="General">
                  <c:v>1.09805</c:v>
                </c:pt>
                <c:pt idx="2896" formatCode="General">
                  <c:v>1.0954999999999999</c:v>
                </c:pt>
                <c:pt idx="2897" formatCode="General">
                  <c:v>1.1057999999999999</c:v>
                </c:pt>
                <c:pt idx="2898" formatCode="General">
                  <c:v>1.107</c:v>
                </c:pt>
                <c:pt idx="2899" formatCode="General">
                  <c:v>1.1111</c:v>
                </c:pt>
                <c:pt idx="2900" formatCode="General">
                  <c:v>1.1085</c:v>
                </c:pt>
                <c:pt idx="2901" formatCode="General">
                  <c:v>1.1105</c:v>
                </c:pt>
                <c:pt idx="2902" formatCode="General">
                  <c:v>1.1111</c:v>
                </c:pt>
                <c:pt idx="2903" formatCode="General">
                  <c:v>1.08575</c:v>
                </c:pt>
                <c:pt idx="2904" formatCode="General">
                  <c:v>1.0820000000000001</c:v>
                </c:pt>
                <c:pt idx="2905" formatCode="General">
                  <c:v>1.1195999999999999</c:v>
                </c:pt>
                <c:pt idx="2906" formatCode="General">
                  <c:v>1.10615</c:v>
                </c:pt>
                <c:pt idx="2907" formatCode="General">
                  <c:v>1.1020999999999999</c:v>
                </c:pt>
                <c:pt idx="2908" formatCode="General">
                  <c:v>1.0984</c:v>
                </c:pt>
                <c:pt idx="2909" formatCode="General">
                  <c:v>1.1176000000000001</c:v>
                </c:pt>
                <c:pt idx="2910" formatCode="General">
                  <c:v>1.1238999999999999</c:v>
                </c:pt>
                <c:pt idx="2911" formatCode="General">
                  <c:v>1.1254</c:v>
                </c:pt>
                <c:pt idx="2912" formatCode="General">
                  <c:v>1.22665</c:v>
                </c:pt>
                <c:pt idx="2913" formatCode="General">
                  <c:v>1.22875</c:v>
                </c:pt>
                <c:pt idx="2914" formatCode="General">
                  <c:v>1.2770999999999999</c:v>
                </c:pt>
                <c:pt idx="2915" formatCode="General">
                  <c:v>1.30745</c:v>
                </c:pt>
                <c:pt idx="2916" formatCode="General">
                  <c:v>1.3217500000000002</c:v>
                </c:pt>
                <c:pt idx="2917" formatCode="General">
                  <c:v>1.3594999999999999</c:v>
                </c:pt>
                <c:pt idx="2918" formatCode="General">
                  <c:v>1.3664500000000002</c:v>
                </c:pt>
                <c:pt idx="2919" formatCode="General">
                  <c:v>1.3859000000000001</c:v>
                </c:pt>
                <c:pt idx="2920" formatCode="General">
                  <c:v>1.4066000000000001</c:v>
                </c:pt>
                <c:pt idx="2921" formatCode="General">
                  <c:v>1.3808500000000001</c:v>
                </c:pt>
                <c:pt idx="2922" formatCode="General">
                  <c:v>1.3329</c:v>
                </c:pt>
                <c:pt idx="2923" formatCode="General">
                  <c:v>1.2576000000000001</c:v>
                </c:pt>
                <c:pt idx="2924" formatCode="General">
                  <c:v>1.2551000000000001</c:v>
                </c:pt>
                <c:pt idx="2925" formatCode="General">
                  <c:v>1.27505</c:v>
                </c:pt>
                <c:pt idx="2926" formatCode="General">
                  <c:v>1.2545999999999999</c:v>
                </c:pt>
                <c:pt idx="2927" formatCode="General">
                  <c:v>1.2121999999999999</c:v>
                </c:pt>
                <c:pt idx="2928" formatCode="General">
                  <c:v>1.1794</c:v>
                </c:pt>
                <c:pt idx="2929" formatCode="General">
                  <c:v>1.1784000000000001</c:v>
                </c:pt>
                <c:pt idx="2930" formatCode="General">
                  <c:v>1.1802999999999999</c:v>
                </c:pt>
                <c:pt idx="2931" formatCode="General">
                  <c:v>1.2055</c:v>
                </c:pt>
                <c:pt idx="2932" formatCode="General">
                  <c:v>1.1995</c:v>
                </c:pt>
                <c:pt idx="2933" formatCode="General">
                  <c:v>1.1779000000000002</c:v>
                </c:pt>
                <c:pt idx="2934" formatCode="General">
                  <c:v>1.1808000000000001</c:v>
                </c:pt>
                <c:pt idx="2935" formatCode="General">
                  <c:v>1.1815</c:v>
                </c:pt>
                <c:pt idx="2936" formatCode="General">
                  <c:v>1.1798</c:v>
                </c:pt>
                <c:pt idx="2937" formatCode="General">
                  <c:v>1.18835</c:v>
                </c:pt>
                <c:pt idx="2938" formatCode="General">
                  <c:v>1.1908000000000001</c:v>
                </c:pt>
                <c:pt idx="2939" formatCode="General">
                  <c:v>1.19425</c:v>
                </c:pt>
                <c:pt idx="2940" formatCode="General">
                  <c:v>1.2043999999999999</c:v>
                </c:pt>
                <c:pt idx="2941" formatCode="General">
                  <c:v>1.1973</c:v>
                </c:pt>
                <c:pt idx="2942" formatCode="General">
                  <c:v>1.1952500000000001</c:v>
                </c:pt>
                <c:pt idx="2943" formatCode="General">
                  <c:v>1.2055500000000001</c:v>
                </c:pt>
                <c:pt idx="2944" formatCode="General">
                  <c:v>1.2094</c:v>
                </c:pt>
                <c:pt idx="2945" formatCode="General">
                  <c:v>1.2101999999999999</c:v>
                </c:pt>
                <c:pt idx="2946" formatCode="General">
                  <c:v>1.21055</c:v>
                </c:pt>
                <c:pt idx="2947" formatCode="General">
                  <c:v>1.2543</c:v>
                </c:pt>
                <c:pt idx="2948" formatCode="General">
                  <c:v>1.2541500000000001</c:v>
                </c:pt>
                <c:pt idx="2949" formatCode="General">
                  <c:v>1.2556</c:v>
                </c:pt>
                <c:pt idx="2950" formatCode="General">
                  <c:v>1.2553000000000001</c:v>
                </c:pt>
                <c:pt idx="2951" formatCode="General">
                  <c:v>1.2544</c:v>
                </c:pt>
                <c:pt idx="2952" formatCode="General">
                  <c:v>1.2545500000000001</c:v>
                </c:pt>
                <c:pt idx="2953" formatCode="General">
                  <c:v>1.25475</c:v>
                </c:pt>
                <c:pt idx="2954" formatCode="General">
                  <c:v>1.25475</c:v>
                </c:pt>
                <c:pt idx="2955" formatCode="General">
                  <c:v>1.2543</c:v>
                </c:pt>
                <c:pt idx="2956" formatCode="General">
                  <c:v>1.2544499999999998</c:v>
                </c:pt>
                <c:pt idx="2957" formatCode="General">
                  <c:v>1.2544499999999998</c:v>
                </c:pt>
                <c:pt idx="2958" formatCode="General">
                  <c:v>1.2543500000000001</c:v>
                </c:pt>
                <c:pt idx="2959" formatCode="General">
                  <c:v>1.2181</c:v>
                </c:pt>
                <c:pt idx="2960" formatCode="General">
                  <c:v>1.1879500000000001</c:v>
                </c:pt>
                <c:pt idx="2961" formatCode="General">
                  <c:v>1.1757500000000001</c:v>
                </c:pt>
                <c:pt idx="2962" formatCode="General">
                  <c:v>1.1468</c:v>
                </c:pt>
                <c:pt idx="2963" formatCode="General">
                  <c:v>1.1472</c:v>
                </c:pt>
                <c:pt idx="2964" formatCode="General">
                  <c:v>1.1440000000000001</c:v>
                </c:pt>
                <c:pt idx="2965" formatCode="General">
                  <c:v>1.1469499999999999</c:v>
                </c:pt>
                <c:pt idx="2966" formatCode="General">
                  <c:v>1.1493</c:v>
                </c:pt>
                <c:pt idx="2967" formatCode="General">
                  <c:v>1.1473</c:v>
                </c:pt>
                <c:pt idx="2968" formatCode="General">
                  <c:v>1.1464000000000001</c:v>
                </c:pt>
                <c:pt idx="2969" formatCode="General">
                  <c:v>1.1462999999999999</c:v>
                </c:pt>
                <c:pt idx="2970" formatCode="General">
                  <c:v>1.1476999999999999</c:v>
                </c:pt>
                <c:pt idx="2971" formatCode="General">
                  <c:v>1.1479000000000001</c:v>
                </c:pt>
                <c:pt idx="2972" formatCode="General">
                  <c:v>1.1476999999999999</c:v>
                </c:pt>
                <c:pt idx="2973" formatCode="General">
                  <c:v>1.1476</c:v>
                </c:pt>
                <c:pt idx="2974" formatCode="General">
                  <c:v>1.1476</c:v>
                </c:pt>
                <c:pt idx="2975" formatCode="General">
                  <c:v>1.1475</c:v>
                </c:pt>
                <c:pt idx="2976" formatCode="General">
                  <c:v>1.1476999999999999</c:v>
                </c:pt>
                <c:pt idx="2977" formatCode="General">
                  <c:v>1.1479999999999999</c:v>
                </c:pt>
                <c:pt idx="2978" formatCode="General">
                  <c:v>1.1479999999999999</c:v>
                </c:pt>
                <c:pt idx="2979" formatCode="General">
                  <c:v>1.1481000000000001</c:v>
                </c:pt>
                <c:pt idx="2980" formatCode="General">
                  <c:v>1.1479000000000001</c:v>
                </c:pt>
                <c:pt idx="2981" formatCode="General">
                  <c:v>1.1609</c:v>
                </c:pt>
                <c:pt idx="2982" formatCode="General">
                  <c:v>1.1608499999999999</c:v>
                </c:pt>
                <c:pt idx="2983" formatCode="General">
                  <c:v>1.1608499999999999</c:v>
                </c:pt>
                <c:pt idx="2984" formatCode="General">
                  <c:v>1.16185</c:v>
                </c:pt>
                <c:pt idx="2985" formatCode="General">
                  <c:v>1.1623999999999999</c:v>
                </c:pt>
                <c:pt idx="2986" formatCode="General">
                  <c:v>1.1634</c:v>
                </c:pt>
                <c:pt idx="2987" formatCode="General">
                  <c:v>1.1640999999999999</c:v>
                </c:pt>
                <c:pt idx="2988" formatCode="General">
                  <c:v>1.1643000000000001</c:v>
                </c:pt>
                <c:pt idx="2989" formatCode="General">
                  <c:v>1.1648000000000001</c:v>
                </c:pt>
                <c:pt idx="2990" formatCode="General">
                  <c:v>1.1643999999999999</c:v>
                </c:pt>
                <c:pt idx="2991" formatCode="General">
                  <c:v>1.1643000000000001</c:v>
                </c:pt>
                <c:pt idx="2992" formatCode="General">
                  <c:v>1.16455</c:v>
                </c:pt>
                <c:pt idx="2993" formatCode="General">
                  <c:v>1.1626000000000001</c:v>
                </c:pt>
                <c:pt idx="2994" formatCode="General">
                  <c:v>1.1648499999999999</c:v>
                </c:pt>
                <c:pt idx="2995" formatCode="General">
                  <c:v>1.16465</c:v>
                </c:pt>
                <c:pt idx="2996" formatCode="General">
                  <c:v>1.1649</c:v>
                </c:pt>
                <c:pt idx="2997" formatCode="General">
                  <c:v>1.1647000000000001</c:v>
                </c:pt>
                <c:pt idx="2998" formatCode="General">
                  <c:v>1.1648000000000001</c:v>
                </c:pt>
                <c:pt idx="2999" formatCode="General">
                  <c:v>1.1649</c:v>
                </c:pt>
                <c:pt idx="3000" formatCode="General">
                  <c:v>1.1648000000000001</c:v>
                </c:pt>
                <c:pt idx="3001" formatCode="General">
                  <c:v>1.1648000000000001</c:v>
                </c:pt>
                <c:pt idx="3002" formatCode="General">
                  <c:v>1.1654</c:v>
                </c:pt>
                <c:pt idx="3003" formatCode="General">
                  <c:v>1.1648000000000001</c:v>
                </c:pt>
                <c:pt idx="3004" formatCode="General">
                  <c:v>1.1684000000000001</c:v>
                </c:pt>
                <c:pt idx="3005" formatCode="General">
                  <c:v>1.1796500000000001</c:v>
                </c:pt>
                <c:pt idx="3006" formatCode="General">
                  <c:v>1.1843000000000001</c:v>
                </c:pt>
                <c:pt idx="3007" formatCode="General">
                  <c:v>1.18665</c:v>
                </c:pt>
                <c:pt idx="3008" formatCode="General">
                  <c:v>1.1875499999999999</c:v>
                </c:pt>
                <c:pt idx="3009" formatCode="General">
                  <c:v>1.1984000000000001</c:v>
                </c:pt>
                <c:pt idx="3010" formatCode="General">
                  <c:v>1.20505</c:v>
                </c:pt>
                <c:pt idx="3011" formatCode="General">
                  <c:v>1.2244999999999999</c:v>
                </c:pt>
                <c:pt idx="3012" formatCode="General">
                  <c:v>1.2302</c:v>
                </c:pt>
                <c:pt idx="3013" formatCode="General">
                  <c:v>1.2313499999999999</c:v>
                </c:pt>
                <c:pt idx="3014" formatCode="General">
                  <c:v>1.2318500000000001</c:v>
                </c:pt>
                <c:pt idx="3015" formatCode="General">
                  <c:v>1.2298499999999999</c:v>
                </c:pt>
                <c:pt idx="3016" formatCode="General">
                  <c:v>1.22915</c:v>
                </c:pt>
                <c:pt idx="3017" formatCode="General">
                  <c:v>1.2283999999999999</c:v>
                </c:pt>
                <c:pt idx="3018" formatCode="General">
                  <c:v>1.2279</c:v>
                </c:pt>
                <c:pt idx="3019" formatCode="General">
                  <c:v>1.2279</c:v>
                </c:pt>
                <c:pt idx="3020" formatCode="General">
                  <c:v>1.2275</c:v>
                </c:pt>
                <c:pt idx="3021" formatCode="General">
                  <c:v>1.2275</c:v>
                </c:pt>
                <c:pt idx="3022" formatCode="General">
                  <c:v>1.2273000000000001</c:v>
                </c:pt>
                <c:pt idx="3023" formatCode="General">
                  <c:v>1.22715</c:v>
                </c:pt>
                <c:pt idx="3024" formatCode="General">
                  <c:v>1.2080500000000001</c:v>
                </c:pt>
                <c:pt idx="3025" formatCode="General">
                  <c:v>1.17665</c:v>
                </c:pt>
                <c:pt idx="3026" formatCode="General">
                  <c:v>1.1736</c:v>
                </c:pt>
                <c:pt idx="3027" formatCode="General">
                  <c:v>1.1749000000000001</c:v>
                </c:pt>
                <c:pt idx="3028" formatCode="General">
                  <c:v>1.1753499999999999</c:v>
                </c:pt>
                <c:pt idx="3029" formatCode="General">
                  <c:v>1.1834499999999999</c:v>
                </c:pt>
                <c:pt idx="3030" formatCode="General">
                  <c:v>1.1774</c:v>
                </c:pt>
                <c:pt idx="3031" formatCode="General">
                  <c:v>1.1775499999999999</c:v>
                </c:pt>
                <c:pt idx="3032" formatCode="General">
                  <c:v>1.17875</c:v>
                </c:pt>
                <c:pt idx="3033" formatCode="General">
                  <c:v>1.1855</c:v>
                </c:pt>
                <c:pt idx="3034" formatCode="General">
                  <c:v>1.1855500000000001</c:v>
                </c:pt>
                <c:pt idx="3035" formatCode="General">
                  <c:v>1.1706000000000001</c:v>
                </c:pt>
                <c:pt idx="3036" formatCode="General">
                  <c:v>1.15195</c:v>
                </c:pt>
                <c:pt idx="3037" formatCode="General">
                  <c:v>1.1274999999999999</c:v>
                </c:pt>
                <c:pt idx="3038" formatCode="General">
                  <c:v>1.0822499999999999</c:v>
                </c:pt>
                <c:pt idx="3039" formatCode="General">
                  <c:v>1.0016500000000002</c:v>
                </c:pt>
                <c:pt idx="3040" formatCode="General">
                  <c:v>1.09565</c:v>
                </c:pt>
                <c:pt idx="3041" formatCode="General">
                  <c:v>1.09935</c:v>
                </c:pt>
                <c:pt idx="3042" formatCode="General">
                  <c:v>1.0827500000000001</c:v>
                </c:pt>
                <c:pt idx="3043" formatCode="General">
                  <c:v>1.0954999999999999</c:v>
                </c:pt>
                <c:pt idx="3044" formatCode="General">
                  <c:v>1.09975</c:v>
                </c:pt>
                <c:pt idx="3045" formatCode="General">
                  <c:v>1.1009</c:v>
                </c:pt>
                <c:pt idx="3046" formatCode="General">
                  <c:v>1.1013500000000001</c:v>
                </c:pt>
                <c:pt idx="3047" formatCode="General">
                  <c:v>1.10205</c:v>
                </c:pt>
                <c:pt idx="3048" formatCode="General">
                  <c:v>1.12165</c:v>
                </c:pt>
                <c:pt idx="3049" formatCode="General">
                  <c:v>1.0937000000000001</c:v>
                </c:pt>
                <c:pt idx="3050" formatCode="General">
                  <c:v>1.15835</c:v>
                </c:pt>
                <c:pt idx="3051" formatCode="General">
                  <c:v>1.1594</c:v>
                </c:pt>
                <c:pt idx="3052" formatCode="General">
                  <c:v>1.1650499999999999</c:v>
                </c:pt>
                <c:pt idx="3053" formatCode="General">
                  <c:v>1.1726000000000001</c:v>
                </c:pt>
                <c:pt idx="3054" formatCode="General">
                  <c:v>1.17635</c:v>
                </c:pt>
                <c:pt idx="3055" formatCode="General">
                  <c:v>1.1823000000000001</c:v>
                </c:pt>
                <c:pt idx="3056" formatCode="General">
                  <c:v>1.1843999999999999</c:v>
                </c:pt>
                <c:pt idx="3057" formatCode="General">
                  <c:v>1.18615</c:v>
                </c:pt>
                <c:pt idx="3058" formatCode="General">
                  <c:v>1.19085</c:v>
                </c:pt>
                <c:pt idx="3059" formatCode="General">
                  <c:v>1.19225</c:v>
                </c:pt>
                <c:pt idx="3060" formatCode="General">
                  <c:v>1.1741999999999999</c:v>
                </c:pt>
                <c:pt idx="3061" formatCode="General">
                  <c:v>1.1772</c:v>
                </c:pt>
                <c:pt idx="3062" formatCode="General">
                  <c:v>1.1797</c:v>
                </c:pt>
                <c:pt idx="3063" formatCode="General">
                  <c:v>1.1786000000000001</c:v>
                </c:pt>
                <c:pt idx="3064" formatCode="General">
                  <c:v>1.1784000000000001</c:v>
                </c:pt>
                <c:pt idx="3065" formatCode="General">
                  <c:v>1.1780999999999999</c:v>
                </c:pt>
                <c:pt idx="3066" formatCode="General">
                  <c:v>1.1780999999999999</c:v>
                </c:pt>
                <c:pt idx="3067" formatCode="General">
                  <c:v>1.1777</c:v>
                </c:pt>
                <c:pt idx="3068" formatCode="General">
                  <c:v>1.1771500000000001</c:v>
                </c:pt>
                <c:pt idx="3069" formatCode="General">
                  <c:v>1.1775</c:v>
                </c:pt>
                <c:pt idx="3070" formatCode="General">
                  <c:v>1.177</c:v>
                </c:pt>
                <c:pt idx="3071" formatCode="General">
                  <c:v>1.17685</c:v>
                </c:pt>
                <c:pt idx="3072" formatCode="General">
                  <c:v>1.14395</c:v>
                </c:pt>
                <c:pt idx="3073" formatCode="General">
                  <c:v>1.1170499999999999</c:v>
                </c:pt>
                <c:pt idx="3074" formatCode="General">
                  <c:v>1.1028</c:v>
                </c:pt>
                <c:pt idx="3075" formatCode="General">
                  <c:v>1.0949</c:v>
                </c:pt>
                <c:pt idx="3076" formatCode="General">
                  <c:v>1.1193500000000001</c:v>
                </c:pt>
                <c:pt idx="3077" formatCode="General">
                  <c:v>1.1354500000000001</c:v>
                </c:pt>
                <c:pt idx="3078" formatCode="General">
                  <c:v>1.1462000000000001</c:v>
                </c:pt>
                <c:pt idx="3079" formatCode="General">
                  <c:v>1.1549500000000001</c:v>
                </c:pt>
                <c:pt idx="3080" formatCode="General">
                  <c:v>1.15855</c:v>
                </c:pt>
                <c:pt idx="3081" formatCode="General">
                  <c:v>1.1633499999999999</c:v>
                </c:pt>
                <c:pt idx="3082" formatCode="General">
                  <c:v>1.1495</c:v>
                </c:pt>
                <c:pt idx="3083" formatCode="General">
                  <c:v>1.14395</c:v>
                </c:pt>
                <c:pt idx="3084" formatCode="General">
                  <c:v>1.135</c:v>
                </c:pt>
                <c:pt idx="3085" formatCode="General">
                  <c:v>1.13635</c:v>
                </c:pt>
                <c:pt idx="3086" formatCode="General">
                  <c:v>1.1357999999999999</c:v>
                </c:pt>
                <c:pt idx="3087" formatCode="General">
                  <c:v>1.1351</c:v>
                </c:pt>
                <c:pt idx="3088" formatCode="General">
                  <c:v>1.13395</c:v>
                </c:pt>
                <c:pt idx="3089" formatCode="General">
                  <c:v>1.12995</c:v>
                </c:pt>
                <c:pt idx="3090" formatCode="General">
                  <c:v>1.12815</c:v>
                </c:pt>
                <c:pt idx="3091" formatCode="General">
                  <c:v>1.1271500000000001</c:v>
                </c:pt>
                <c:pt idx="3092" formatCode="General">
                  <c:v>1.12765</c:v>
                </c:pt>
                <c:pt idx="3093" formatCode="General">
                  <c:v>1.12795</c:v>
                </c:pt>
                <c:pt idx="3094" formatCode="General">
                  <c:v>1.1249</c:v>
                </c:pt>
                <c:pt idx="3095" formatCode="General">
                  <c:v>1.1157999999999999</c:v>
                </c:pt>
                <c:pt idx="3096" formatCode="General">
                  <c:v>1.1212</c:v>
                </c:pt>
                <c:pt idx="3097" formatCode="General">
                  <c:v>1.1373</c:v>
                </c:pt>
                <c:pt idx="3098" formatCode="General">
                  <c:v>1.12615</c:v>
                </c:pt>
                <c:pt idx="3099" formatCode="General">
                  <c:v>1.1229500000000001</c:v>
                </c:pt>
                <c:pt idx="3100" formatCode="General">
                  <c:v>1.13395</c:v>
                </c:pt>
                <c:pt idx="3101" formatCode="General">
                  <c:v>1.1370499999999999</c:v>
                </c:pt>
                <c:pt idx="3102" formatCode="General">
                  <c:v>1.1354</c:v>
                </c:pt>
                <c:pt idx="3103" formatCode="General">
                  <c:v>1.1339999999999999</c:v>
                </c:pt>
                <c:pt idx="3104" formatCode="General">
                  <c:v>1.1339999999999999</c:v>
                </c:pt>
                <c:pt idx="3105" formatCode="General">
                  <c:v>1.1339999999999999</c:v>
                </c:pt>
                <c:pt idx="3106" formatCode="General">
                  <c:v>1.1339999999999999</c:v>
                </c:pt>
                <c:pt idx="3107" formatCode="General">
                  <c:v>1.1339999999999999</c:v>
                </c:pt>
                <c:pt idx="3108" formatCode="General">
                  <c:v>1.1340999999999999</c:v>
                </c:pt>
                <c:pt idx="3109" formatCode="General">
                  <c:v>1.13435</c:v>
                </c:pt>
                <c:pt idx="3110" formatCode="General">
                  <c:v>1.13405</c:v>
                </c:pt>
                <c:pt idx="3111" formatCode="General">
                  <c:v>1.1338999999999999</c:v>
                </c:pt>
                <c:pt idx="3112" formatCode="General">
                  <c:v>1.1251500000000001</c:v>
                </c:pt>
                <c:pt idx="3113" formatCode="General">
                  <c:v>1.1231499999999999</c:v>
                </c:pt>
                <c:pt idx="3114" formatCode="General">
                  <c:v>1.1226499999999999</c:v>
                </c:pt>
                <c:pt idx="3115" formatCode="General">
                  <c:v>1.11975</c:v>
                </c:pt>
                <c:pt idx="3116" formatCode="General">
                  <c:v>1.1166500000000001</c:v>
                </c:pt>
                <c:pt idx="3117" formatCode="General">
                  <c:v>1.0467</c:v>
                </c:pt>
                <c:pt idx="3118" formatCode="General">
                  <c:v>1.0808499999999999</c:v>
                </c:pt>
                <c:pt idx="3119" formatCode="General">
                  <c:v>1.0805</c:v>
                </c:pt>
                <c:pt idx="3120" formatCode="General">
                  <c:v>1.05945</c:v>
                </c:pt>
                <c:pt idx="3121">
                  <c:v>1.0467</c:v>
                </c:pt>
                <c:pt idx="3122">
                  <c:v>1.0515000000000001</c:v>
                </c:pt>
                <c:pt idx="3123">
                  <c:v>1.0501499999999999</c:v>
                </c:pt>
                <c:pt idx="3124">
                  <c:v>1.0466500000000001</c:v>
                </c:pt>
                <c:pt idx="3125">
                  <c:v>1.04505</c:v>
                </c:pt>
                <c:pt idx="3126">
                  <c:v>1.0441500000000001</c:v>
                </c:pt>
                <c:pt idx="3127">
                  <c:v>1.04355</c:v>
                </c:pt>
                <c:pt idx="3128">
                  <c:v>1.0430999999999999</c:v>
                </c:pt>
                <c:pt idx="3129">
                  <c:v>1.04305</c:v>
                </c:pt>
                <c:pt idx="3130">
                  <c:v>1.0430999999999999</c:v>
                </c:pt>
                <c:pt idx="3131">
                  <c:v>1.0569499999999998</c:v>
                </c:pt>
                <c:pt idx="3132">
                  <c:v>1.06125</c:v>
                </c:pt>
                <c:pt idx="3133">
                  <c:v>1.05525</c:v>
                </c:pt>
                <c:pt idx="3134">
                  <c:v>1.05535</c:v>
                </c:pt>
                <c:pt idx="3135">
                  <c:v>1.0603</c:v>
                </c:pt>
                <c:pt idx="3136">
                  <c:v>1.0603499999999999</c:v>
                </c:pt>
                <c:pt idx="3137">
                  <c:v>1.0658000000000001</c:v>
                </c:pt>
                <c:pt idx="3138">
                  <c:v>1.0656000000000001</c:v>
                </c:pt>
                <c:pt idx="3139">
                  <c:v>1.0654000000000001</c:v>
                </c:pt>
                <c:pt idx="3140">
                  <c:v>1.0654000000000001</c:v>
                </c:pt>
                <c:pt idx="3141">
                  <c:v>1.0652999999999999</c:v>
                </c:pt>
                <c:pt idx="3142">
                  <c:v>1.0656999999999999</c:v>
                </c:pt>
                <c:pt idx="3143">
                  <c:v>1.06545</c:v>
                </c:pt>
                <c:pt idx="3144">
                  <c:v>1.0652999999999999</c:v>
                </c:pt>
                <c:pt idx="3145">
                  <c:v>1.0652999999999999</c:v>
                </c:pt>
                <c:pt idx="3146">
                  <c:v>1.0652999999999999</c:v>
                </c:pt>
                <c:pt idx="3147">
                  <c:v>1.0656000000000001</c:v>
                </c:pt>
                <c:pt idx="3148">
                  <c:v>1.0654000000000001</c:v>
                </c:pt>
                <c:pt idx="3149">
                  <c:v>1.0654999999999999</c:v>
                </c:pt>
                <c:pt idx="3150">
                  <c:v>1.0656000000000001</c:v>
                </c:pt>
                <c:pt idx="3151">
                  <c:v>1.0656000000000001</c:v>
                </c:pt>
                <c:pt idx="3152">
                  <c:v>1.0817000000000001</c:v>
                </c:pt>
                <c:pt idx="3153">
                  <c:v>1.06545</c:v>
                </c:pt>
                <c:pt idx="3154">
                  <c:v>1.0651000000000002</c:v>
                </c:pt>
                <c:pt idx="3155">
                  <c:v>1.06555</c:v>
                </c:pt>
                <c:pt idx="3156">
                  <c:v>1.0654999999999999</c:v>
                </c:pt>
                <c:pt idx="3157">
                  <c:v>1.0656999999999999</c:v>
                </c:pt>
                <c:pt idx="3158">
                  <c:v>1.0654000000000001</c:v>
                </c:pt>
                <c:pt idx="3159">
                  <c:v>1.06555</c:v>
                </c:pt>
                <c:pt idx="3160">
                  <c:v>1.0654999999999999</c:v>
                </c:pt>
                <c:pt idx="3161">
                  <c:v>1.0646</c:v>
                </c:pt>
                <c:pt idx="3162">
                  <c:v>1.0661</c:v>
                </c:pt>
                <c:pt idx="3163">
                  <c:v>1.0654000000000001</c:v>
                </c:pt>
                <c:pt idx="3164">
                  <c:v>1.0656999999999999</c:v>
                </c:pt>
                <c:pt idx="3165">
                  <c:v>1.0652999999999999</c:v>
                </c:pt>
                <c:pt idx="3166">
                  <c:v>1.0651999999999999</c:v>
                </c:pt>
                <c:pt idx="3167">
                  <c:v>1.0705500000000001</c:v>
                </c:pt>
                <c:pt idx="3168">
                  <c:v>1.0702</c:v>
                </c:pt>
                <c:pt idx="3169">
                  <c:v>1.0704500000000001</c:v>
                </c:pt>
                <c:pt idx="3170">
                  <c:v>1.0704500000000001</c:v>
                </c:pt>
                <c:pt idx="3171">
                  <c:v>1.0704500000000001</c:v>
                </c:pt>
                <c:pt idx="3172">
                  <c:v>1.0704</c:v>
                </c:pt>
                <c:pt idx="3173">
                  <c:v>1.0703499999999999</c:v>
                </c:pt>
                <c:pt idx="3174">
                  <c:v>1.0704500000000001</c:v>
                </c:pt>
                <c:pt idx="3175">
                  <c:v>1.0705500000000001</c:v>
                </c:pt>
                <c:pt idx="3176">
                  <c:v>1.0926</c:v>
                </c:pt>
                <c:pt idx="3177">
                  <c:v>1.0730500000000001</c:v>
                </c:pt>
                <c:pt idx="3178">
                  <c:v>1.07375</c:v>
                </c:pt>
                <c:pt idx="3179">
                  <c:v>1.0737999999999999</c:v>
                </c:pt>
                <c:pt idx="3180">
                  <c:v>1.0676999999999999</c:v>
                </c:pt>
                <c:pt idx="3181">
                  <c:v>1.0310999999999999</c:v>
                </c:pt>
                <c:pt idx="3182">
                  <c:v>1.0969</c:v>
                </c:pt>
                <c:pt idx="3183">
                  <c:v>1.0563</c:v>
                </c:pt>
                <c:pt idx="3184">
                  <c:v>1.0544</c:v>
                </c:pt>
                <c:pt idx="3185">
                  <c:v>1.0525499999999999</c:v>
                </c:pt>
                <c:pt idx="3186">
                  <c:v>1.0395999999999999</c:v>
                </c:pt>
                <c:pt idx="3187">
                  <c:v>1.05315</c:v>
                </c:pt>
                <c:pt idx="3188">
                  <c:v>1.0559499999999999</c:v>
                </c:pt>
                <c:pt idx="3189">
                  <c:v>1.05365</c:v>
                </c:pt>
                <c:pt idx="3190">
                  <c:v>1.0526500000000001</c:v>
                </c:pt>
                <c:pt idx="3191">
                  <c:v>1.0539499999999999</c:v>
                </c:pt>
                <c:pt idx="3192">
                  <c:v>1.0549500000000001</c:v>
                </c:pt>
                <c:pt idx="3193">
                  <c:v>1.05505</c:v>
                </c:pt>
                <c:pt idx="3194">
                  <c:v>1.05535</c:v>
                </c:pt>
                <c:pt idx="3195">
                  <c:v>1.05525</c:v>
                </c:pt>
                <c:pt idx="3196">
                  <c:v>1.05535</c:v>
                </c:pt>
                <c:pt idx="3197">
                  <c:v>1.05535</c:v>
                </c:pt>
                <c:pt idx="3198">
                  <c:v>1.05525</c:v>
                </c:pt>
                <c:pt idx="3199">
                  <c:v>1.0552999999999999</c:v>
                </c:pt>
                <c:pt idx="3200">
                  <c:v>1.05525</c:v>
                </c:pt>
                <c:pt idx="3201">
                  <c:v>1.05525</c:v>
                </c:pt>
                <c:pt idx="3202">
                  <c:v>1.05535</c:v>
                </c:pt>
                <c:pt idx="3203">
                  <c:v>1.0551999999999999</c:v>
                </c:pt>
                <c:pt idx="3204">
                  <c:v>1.05515</c:v>
                </c:pt>
                <c:pt idx="3205">
                  <c:v>1.0552999999999999</c:v>
                </c:pt>
                <c:pt idx="3206">
                  <c:v>1.05525</c:v>
                </c:pt>
                <c:pt idx="3207">
                  <c:v>1.0554000000000001</c:v>
                </c:pt>
                <c:pt idx="3208">
                  <c:v>1.05535</c:v>
                </c:pt>
                <c:pt idx="3209">
                  <c:v>1.05525</c:v>
                </c:pt>
                <c:pt idx="3210">
                  <c:v>1.05535</c:v>
                </c:pt>
                <c:pt idx="3211">
                  <c:v>1.0552999999999999</c:v>
                </c:pt>
                <c:pt idx="3212">
                  <c:v>1.0554000000000001</c:v>
                </c:pt>
                <c:pt idx="3213">
                  <c:v>1.0551999999999999</c:v>
                </c:pt>
                <c:pt idx="3214">
                  <c:v>1.0551999999999999</c:v>
                </c:pt>
                <c:pt idx="3215">
                  <c:v>1.0551999999999999</c:v>
                </c:pt>
                <c:pt idx="3216">
                  <c:v>1.05535</c:v>
                </c:pt>
                <c:pt idx="3217">
                  <c:v>1.0554000000000001</c:v>
                </c:pt>
                <c:pt idx="3218">
                  <c:v>1.05525</c:v>
                </c:pt>
                <c:pt idx="3219">
                  <c:v>1.0552999999999999</c:v>
                </c:pt>
                <c:pt idx="3220">
                  <c:v>1.05515</c:v>
                </c:pt>
                <c:pt idx="3221">
                  <c:v>1.0552999999999999</c:v>
                </c:pt>
                <c:pt idx="3222">
                  <c:v>1.0554000000000001</c:v>
                </c:pt>
                <c:pt idx="3223">
                  <c:v>1.0552999999999999</c:v>
                </c:pt>
                <c:pt idx="3224">
                  <c:v>1.0554000000000001</c:v>
                </c:pt>
                <c:pt idx="3225">
                  <c:v>1.0552999999999999</c:v>
                </c:pt>
                <c:pt idx="3226">
                  <c:v>1.05525</c:v>
                </c:pt>
                <c:pt idx="3227">
                  <c:v>1.0424500000000001</c:v>
                </c:pt>
                <c:pt idx="3228">
                  <c:v>1.0552999999999999</c:v>
                </c:pt>
                <c:pt idx="3229">
                  <c:v>1.0551999999999999</c:v>
                </c:pt>
                <c:pt idx="3230">
                  <c:v>1.0552999999999999</c:v>
                </c:pt>
                <c:pt idx="3231">
                  <c:v>1.0551999999999999</c:v>
                </c:pt>
                <c:pt idx="3232">
                  <c:v>1.0554999999999999</c:v>
                </c:pt>
                <c:pt idx="3233">
                  <c:v>1.0552999999999999</c:v>
                </c:pt>
                <c:pt idx="3234">
                  <c:v>1.0552999999999999</c:v>
                </c:pt>
                <c:pt idx="3235">
                  <c:v>1.05535</c:v>
                </c:pt>
                <c:pt idx="3236">
                  <c:v>1.0559000000000001</c:v>
                </c:pt>
                <c:pt idx="3237">
                  <c:v>1.0559000000000001</c:v>
                </c:pt>
                <c:pt idx="3238">
                  <c:v>1.0556999999999999</c:v>
                </c:pt>
                <c:pt idx="3239">
                  <c:v>1.0558000000000001</c:v>
                </c:pt>
                <c:pt idx="3240">
                  <c:v>1.0554999999999999</c:v>
                </c:pt>
                <c:pt idx="3241">
                  <c:v>1.05585</c:v>
                </c:pt>
                <c:pt idx="3242">
                  <c:v>1.05555</c:v>
                </c:pt>
                <c:pt idx="3243">
                  <c:v>1.05505</c:v>
                </c:pt>
                <c:pt idx="3244">
                  <c:v>1.0554000000000001</c:v>
                </c:pt>
                <c:pt idx="3245">
                  <c:v>1.0549999999999999</c:v>
                </c:pt>
                <c:pt idx="3246">
                  <c:v>1.0548999999999999</c:v>
                </c:pt>
                <c:pt idx="3247">
                  <c:v>1.0548999999999999</c:v>
                </c:pt>
                <c:pt idx="3248">
                  <c:v>1.0542</c:v>
                </c:pt>
                <c:pt idx="3249">
                  <c:v>1.05505</c:v>
                </c:pt>
                <c:pt idx="3250">
                  <c:v>1.0595999999999999</c:v>
                </c:pt>
                <c:pt idx="3251">
                  <c:v>1.06175</c:v>
                </c:pt>
                <c:pt idx="3252">
                  <c:v>1.05</c:v>
                </c:pt>
                <c:pt idx="3253">
                  <c:v>1.0609500000000001</c:v>
                </c:pt>
                <c:pt idx="3254">
                  <c:v>1.0634999999999999</c:v>
                </c:pt>
                <c:pt idx="3255">
                  <c:v>1.0644499999999999</c:v>
                </c:pt>
                <c:pt idx="3256">
                  <c:v>1.0648500000000001</c:v>
                </c:pt>
                <c:pt idx="3257">
                  <c:v>1.0651000000000002</c:v>
                </c:pt>
                <c:pt idx="3258">
                  <c:v>1.0966</c:v>
                </c:pt>
                <c:pt idx="3259">
                  <c:v>1.0966500000000001</c:v>
                </c:pt>
                <c:pt idx="3260">
                  <c:v>1.0969499999999999</c:v>
                </c:pt>
                <c:pt idx="3261">
                  <c:v>1.0992</c:v>
                </c:pt>
                <c:pt idx="3262">
                  <c:v>1.0972999999999999</c:v>
                </c:pt>
                <c:pt idx="3263">
                  <c:v>1.0972999999999999</c:v>
                </c:pt>
                <c:pt idx="3264">
                  <c:v>1.0970500000000001</c:v>
                </c:pt>
                <c:pt idx="3265">
                  <c:v>1.0967499999999999</c:v>
                </c:pt>
                <c:pt idx="3266">
                  <c:v>1.0970500000000001</c:v>
                </c:pt>
                <c:pt idx="3267">
                  <c:v>1.09145</c:v>
                </c:pt>
                <c:pt idx="3268">
                  <c:v>1.0911</c:v>
                </c:pt>
                <c:pt idx="3269">
                  <c:v>1.0911</c:v>
                </c:pt>
                <c:pt idx="3270">
                  <c:v>1.0909</c:v>
                </c:pt>
                <c:pt idx="3271">
                  <c:v>1.0907500000000001</c:v>
                </c:pt>
                <c:pt idx="3272">
                  <c:v>1.0911499999999998</c:v>
                </c:pt>
                <c:pt idx="3273">
                  <c:v>1.0910500000000001</c:v>
                </c:pt>
                <c:pt idx="3274">
                  <c:v>1.0871500000000001</c:v>
                </c:pt>
                <c:pt idx="3275">
                  <c:v>1.0856999999999999</c:v>
                </c:pt>
                <c:pt idx="3276">
                  <c:v>1.0841000000000001</c:v>
                </c:pt>
                <c:pt idx="3277">
                  <c:v>1.0823</c:v>
                </c:pt>
                <c:pt idx="3278">
                  <c:v>1.0785500000000001</c:v>
                </c:pt>
                <c:pt idx="3279">
                  <c:v>1.07955</c:v>
                </c:pt>
                <c:pt idx="3280">
                  <c:v>1.0774999999999999</c:v>
                </c:pt>
                <c:pt idx="3281">
                  <c:v>1.0762</c:v>
                </c:pt>
                <c:pt idx="3282">
                  <c:v>1.07605</c:v>
                </c:pt>
                <c:pt idx="3283">
                  <c:v>1.07545</c:v>
                </c:pt>
                <c:pt idx="3284">
                  <c:v>1.0752999999999999</c:v>
                </c:pt>
                <c:pt idx="3285">
                  <c:v>1.0751999999999999</c:v>
                </c:pt>
                <c:pt idx="3286">
                  <c:v>1.07175</c:v>
                </c:pt>
                <c:pt idx="3287">
                  <c:v>1.07115</c:v>
                </c:pt>
                <c:pt idx="3288">
                  <c:v>1.08185</c:v>
                </c:pt>
                <c:pt idx="3289">
                  <c:v>1.0815000000000001</c:v>
                </c:pt>
                <c:pt idx="3290">
                  <c:v>1.08125</c:v>
                </c:pt>
                <c:pt idx="3291">
                  <c:v>1.0811500000000001</c:v>
                </c:pt>
                <c:pt idx="3292">
                  <c:v>1.0815999999999999</c:v>
                </c:pt>
                <c:pt idx="3293">
                  <c:v>1.0703499999999999</c:v>
                </c:pt>
                <c:pt idx="3294">
                  <c:v>1.0701499999999999</c:v>
                </c:pt>
                <c:pt idx="3295">
                  <c:v>1.0701499999999999</c:v>
                </c:pt>
                <c:pt idx="3296">
                  <c:v>1.0701000000000001</c:v>
                </c:pt>
                <c:pt idx="3297">
                  <c:v>1.0651999999999999</c:v>
                </c:pt>
                <c:pt idx="3298">
                  <c:v>1.0701000000000001</c:v>
                </c:pt>
                <c:pt idx="3299">
                  <c:v>1.07</c:v>
                </c:pt>
                <c:pt idx="3300">
                  <c:v>1.0701499999999999</c:v>
                </c:pt>
                <c:pt idx="3301">
                  <c:v>1.0429999999999999</c:v>
                </c:pt>
                <c:pt idx="3302">
                  <c:v>1.05385</c:v>
                </c:pt>
                <c:pt idx="3303">
                  <c:v>1.05745</c:v>
                </c:pt>
                <c:pt idx="3304">
                  <c:v>1.0579499999999999</c:v>
                </c:pt>
                <c:pt idx="3305">
                  <c:v>1.0460500000000001</c:v>
                </c:pt>
                <c:pt idx="3306">
                  <c:v>1.0678000000000001</c:v>
                </c:pt>
                <c:pt idx="3307">
                  <c:v>1.0623499999999999</c:v>
                </c:pt>
                <c:pt idx="3308">
                  <c:v>1.02135</c:v>
                </c:pt>
                <c:pt idx="3309">
                  <c:v>1.0573999999999999</c:v>
                </c:pt>
                <c:pt idx="3310">
                  <c:v>1.0584</c:v>
                </c:pt>
                <c:pt idx="3311">
                  <c:v>1.0560499999999999</c:v>
                </c:pt>
                <c:pt idx="3312">
                  <c:v>1.05565</c:v>
                </c:pt>
                <c:pt idx="3313">
                  <c:v>1.0564</c:v>
                </c:pt>
                <c:pt idx="3314">
                  <c:v>1.0537999999999998</c:v>
                </c:pt>
                <c:pt idx="3315">
                  <c:v>1.0541500000000001</c:v>
                </c:pt>
                <c:pt idx="3316">
                  <c:v>1.0541</c:v>
                </c:pt>
                <c:pt idx="3317">
                  <c:v>1.05515</c:v>
                </c:pt>
                <c:pt idx="3318">
                  <c:v>1.0476999999999999</c:v>
                </c:pt>
                <c:pt idx="3319">
                  <c:v>1.0544499999999999</c:v>
                </c:pt>
                <c:pt idx="3320">
                  <c:v>1.0544</c:v>
                </c:pt>
                <c:pt idx="3321">
                  <c:v>1.0549500000000001</c:v>
                </c:pt>
                <c:pt idx="3322">
                  <c:v>1.0586</c:v>
                </c:pt>
                <c:pt idx="3323">
                  <c:v>1.0612999999999999</c:v>
                </c:pt>
                <c:pt idx="3324">
                  <c:v>1.0625499999999999</c:v>
                </c:pt>
                <c:pt idx="3325">
                  <c:v>1.0619499999999999</c:v>
                </c:pt>
                <c:pt idx="3326">
                  <c:v>1.0646500000000001</c:v>
                </c:pt>
                <c:pt idx="3327">
                  <c:v>1.0652999999999999</c:v>
                </c:pt>
                <c:pt idx="3328">
                  <c:v>1.0619499999999999</c:v>
                </c:pt>
                <c:pt idx="3329">
                  <c:v>1.0185500000000001</c:v>
                </c:pt>
                <c:pt idx="3330">
                  <c:v>1.0138</c:v>
                </c:pt>
                <c:pt idx="3331">
                  <c:v>0.96420000000000006</c:v>
                </c:pt>
                <c:pt idx="3332">
                  <c:v>0.97114999999999996</c:v>
                </c:pt>
                <c:pt idx="3333">
                  <c:v>0.97685</c:v>
                </c:pt>
                <c:pt idx="3334">
                  <c:v>0.98209999999999997</c:v>
                </c:pt>
                <c:pt idx="3335">
                  <c:v>0.9869</c:v>
                </c:pt>
                <c:pt idx="3336">
                  <c:v>0.96984999999999999</c:v>
                </c:pt>
                <c:pt idx="3337">
                  <c:v>0.97014999999999996</c:v>
                </c:pt>
                <c:pt idx="3338">
                  <c:v>0.97250000000000003</c:v>
                </c:pt>
                <c:pt idx="3339">
                  <c:v>0.97019999999999995</c:v>
                </c:pt>
                <c:pt idx="3340">
                  <c:v>0.89430000000000009</c:v>
                </c:pt>
                <c:pt idx="3341">
                  <c:v>0.87430000000000008</c:v>
                </c:pt>
                <c:pt idx="3342">
                  <c:v>0.86254999999999993</c:v>
                </c:pt>
                <c:pt idx="3343">
                  <c:v>0.86415000000000008</c:v>
                </c:pt>
                <c:pt idx="3344">
                  <c:v>0.86514999999999997</c:v>
                </c:pt>
                <c:pt idx="3345">
                  <c:v>0.86650000000000005</c:v>
                </c:pt>
                <c:pt idx="3346">
                  <c:v>0.86280000000000001</c:v>
                </c:pt>
                <c:pt idx="3347">
                  <c:v>0.86309999999999998</c:v>
                </c:pt>
                <c:pt idx="3348">
                  <c:v>0.86444999999999994</c:v>
                </c:pt>
                <c:pt idx="3349">
                  <c:v>0.89340000000000008</c:v>
                </c:pt>
                <c:pt idx="3350">
                  <c:v>0.89254999999999995</c:v>
                </c:pt>
                <c:pt idx="3351">
                  <c:v>0.89254999999999995</c:v>
                </c:pt>
                <c:pt idx="3352">
                  <c:v>0.89090000000000003</c:v>
                </c:pt>
                <c:pt idx="3353">
                  <c:v>0.89245000000000008</c:v>
                </c:pt>
                <c:pt idx="3354">
                  <c:v>0.88840000000000008</c:v>
                </c:pt>
                <c:pt idx="3355">
                  <c:v>0.87959999999999994</c:v>
                </c:pt>
                <c:pt idx="3356">
                  <c:v>0.88709999999999989</c:v>
                </c:pt>
                <c:pt idx="3357">
                  <c:v>0.87939999999999996</c:v>
                </c:pt>
                <c:pt idx="3358">
                  <c:v>0.88069999999999993</c:v>
                </c:pt>
                <c:pt idx="3359">
                  <c:v>0.88099999999999989</c:v>
                </c:pt>
                <c:pt idx="3360">
                  <c:v>0.88120000000000009</c:v>
                </c:pt>
                <c:pt idx="3361">
                  <c:v>0.88155000000000006</c:v>
                </c:pt>
                <c:pt idx="3362">
                  <c:v>0.88135000000000008</c:v>
                </c:pt>
                <c:pt idx="3363">
                  <c:v>0.88120000000000009</c:v>
                </c:pt>
                <c:pt idx="3364">
                  <c:v>0.88120000000000009</c:v>
                </c:pt>
                <c:pt idx="3365">
                  <c:v>0.877</c:v>
                </c:pt>
                <c:pt idx="3366">
                  <c:v>0.87769999999999992</c:v>
                </c:pt>
                <c:pt idx="3367">
                  <c:v>0.87724999999999997</c:v>
                </c:pt>
                <c:pt idx="3368">
                  <c:v>0.878</c:v>
                </c:pt>
                <c:pt idx="3369">
                  <c:v>0.874</c:v>
                </c:pt>
                <c:pt idx="3370">
                  <c:v>0.875</c:v>
                </c:pt>
                <c:pt idx="3371">
                  <c:v>0.875</c:v>
                </c:pt>
                <c:pt idx="3372">
                  <c:v>0.86899999999999999</c:v>
                </c:pt>
                <c:pt idx="3373">
                  <c:v>0.873</c:v>
                </c:pt>
                <c:pt idx="3374">
                  <c:v>0.871</c:v>
                </c:pt>
                <c:pt idx="3375">
                  <c:v>0.873</c:v>
                </c:pt>
                <c:pt idx="3376">
                  <c:v>0.86499999999999999</c:v>
                </c:pt>
                <c:pt idx="3377">
                  <c:v>0.873</c:v>
                </c:pt>
                <c:pt idx="3378">
                  <c:v>0.873</c:v>
                </c:pt>
                <c:pt idx="3379">
                  <c:v>0.878</c:v>
                </c:pt>
                <c:pt idx="3380">
                  <c:v>0.86899999999999999</c:v>
                </c:pt>
                <c:pt idx="3381">
                  <c:v>0.86899999999999999</c:v>
                </c:pt>
                <c:pt idx="3382">
                  <c:v>0.86899999999999999</c:v>
                </c:pt>
                <c:pt idx="3383">
                  <c:v>0.87914999999999999</c:v>
                </c:pt>
                <c:pt idx="3384">
                  <c:v>0.88119999999999998</c:v>
                </c:pt>
                <c:pt idx="3385">
                  <c:v>0.88175000000000003</c:v>
                </c:pt>
                <c:pt idx="3386">
                  <c:v>0.88224999999999998</c:v>
                </c:pt>
                <c:pt idx="3387">
                  <c:v>0.87695000000000001</c:v>
                </c:pt>
                <c:pt idx="3388">
                  <c:v>0.87324999999999997</c:v>
                </c:pt>
                <c:pt idx="3389">
                  <c:v>0.86880000000000002</c:v>
                </c:pt>
                <c:pt idx="3390">
                  <c:v>0.86234999999999995</c:v>
                </c:pt>
                <c:pt idx="3391">
                  <c:v>0.85880000000000001</c:v>
                </c:pt>
                <c:pt idx="3392">
                  <c:v>0.84824999999999995</c:v>
                </c:pt>
                <c:pt idx="3393">
                  <c:v>0.85770000000000002</c:v>
                </c:pt>
                <c:pt idx="3394">
                  <c:v>0.85804999999999998</c:v>
                </c:pt>
                <c:pt idx="3395">
                  <c:v>0.85785</c:v>
                </c:pt>
                <c:pt idx="3396">
                  <c:v>0.85814999999999997</c:v>
                </c:pt>
                <c:pt idx="3397">
                  <c:v>0.85819999999999996</c:v>
                </c:pt>
                <c:pt idx="3398">
                  <c:v>0.85785</c:v>
                </c:pt>
                <c:pt idx="3399">
                  <c:v>0.85089999999999999</c:v>
                </c:pt>
                <c:pt idx="3400">
                  <c:v>0.84965000000000002</c:v>
                </c:pt>
                <c:pt idx="3401">
                  <c:v>0.86529999999999996</c:v>
                </c:pt>
                <c:pt idx="3402">
                  <c:v>0.86639999999999995</c:v>
                </c:pt>
                <c:pt idx="3403">
                  <c:v>0.86524999999999996</c:v>
                </c:pt>
                <c:pt idx="3404">
                  <c:v>0.85355000000000003</c:v>
                </c:pt>
                <c:pt idx="3405">
                  <c:v>0.85740000000000005</c:v>
                </c:pt>
                <c:pt idx="3406">
                  <c:v>0.85445000000000004</c:v>
                </c:pt>
                <c:pt idx="3407">
                  <c:v>0.85419999999999996</c:v>
                </c:pt>
                <c:pt idx="3408">
                  <c:v>0.85394999999999999</c:v>
                </c:pt>
                <c:pt idx="3409">
                  <c:v>0.85785</c:v>
                </c:pt>
                <c:pt idx="3410">
                  <c:v>0.84804999999999997</c:v>
                </c:pt>
                <c:pt idx="3411">
                  <c:v>0.8508</c:v>
                </c:pt>
                <c:pt idx="3412">
                  <c:v>0.84984999999999999</c:v>
                </c:pt>
                <c:pt idx="3413">
                  <c:v>0.85035000000000005</c:v>
                </c:pt>
                <c:pt idx="3414">
                  <c:v>0.85014999999999996</c:v>
                </c:pt>
                <c:pt idx="3415">
                  <c:v>0.85009999999999997</c:v>
                </c:pt>
                <c:pt idx="3416">
                  <c:v>0.85</c:v>
                </c:pt>
                <c:pt idx="3417">
                  <c:v>0.84394999999999998</c:v>
                </c:pt>
                <c:pt idx="3418">
                  <c:v>0.85029999999999994</c:v>
                </c:pt>
                <c:pt idx="3419">
                  <c:v>0.86670000000000003</c:v>
                </c:pt>
                <c:pt idx="3420">
                  <c:v>0.94255</c:v>
                </c:pt>
                <c:pt idx="3421">
                  <c:v>0.94189999999999996</c:v>
                </c:pt>
                <c:pt idx="3422">
                  <c:v>0.96255000000000002</c:v>
                </c:pt>
                <c:pt idx="3423">
                  <c:v>0.98035000000000005</c:v>
                </c:pt>
                <c:pt idx="3424">
                  <c:v>0.96875</c:v>
                </c:pt>
                <c:pt idx="3425">
                  <c:v>0.97370000000000001</c:v>
                </c:pt>
                <c:pt idx="3426">
                  <c:v>0.98404999999999998</c:v>
                </c:pt>
                <c:pt idx="3427">
                  <c:v>0.99060000000000004</c:v>
                </c:pt>
                <c:pt idx="3428">
                  <c:v>0.99950000000000006</c:v>
                </c:pt>
                <c:pt idx="3429">
                  <c:v>1.0009999999999999</c:v>
                </c:pt>
                <c:pt idx="3430">
                  <c:v>1.0039499999999999</c:v>
                </c:pt>
                <c:pt idx="3431">
                  <c:v>1.0055000000000001</c:v>
                </c:pt>
                <c:pt idx="3432">
                  <c:v>0.94845000000000002</c:v>
                </c:pt>
                <c:pt idx="3433">
                  <c:v>0.93084999999999996</c:v>
                </c:pt>
                <c:pt idx="3434">
                  <c:v>0.92964999999999998</c:v>
                </c:pt>
                <c:pt idx="3435">
                  <c:v>0.91954999999999998</c:v>
                </c:pt>
                <c:pt idx="3436">
                  <c:v>0.94359999999999999</c:v>
                </c:pt>
                <c:pt idx="3437">
                  <c:v>0.94725000000000004</c:v>
                </c:pt>
                <c:pt idx="3438">
                  <c:v>0.88819999999999999</c:v>
                </c:pt>
                <c:pt idx="3439">
                  <c:v>0.92359999999999998</c:v>
                </c:pt>
                <c:pt idx="3440">
                  <c:v>0.92745</c:v>
                </c:pt>
                <c:pt idx="3441">
                  <c:v>0.92535000000000001</c:v>
                </c:pt>
                <c:pt idx="3442">
                  <c:v>0.92549999999999999</c:v>
                </c:pt>
                <c:pt idx="3443">
                  <c:v>0.92664999999999997</c:v>
                </c:pt>
                <c:pt idx="3444">
                  <c:v>0.92964999999999998</c:v>
                </c:pt>
                <c:pt idx="3445">
                  <c:v>0.93010000000000004</c:v>
                </c:pt>
                <c:pt idx="3446">
                  <c:v>0.93079999999999996</c:v>
                </c:pt>
                <c:pt idx="3447">
                  <c:v>0.93140000000000001</c:v>
                </c:pt>
                <c:pt idx="3448">
                  <c:v>0.93054999999999999</c:v>
                </c:pt>
                <c:pt idx="3449">
                  <c:v>0.93020000000000003</c:v>
                </c:pt>
                <c:pt idx="3450">
                  <c:v>0.9304</c:v>
                </c:pt>
                <c:pt idx="3451">
                  <c:v>0.93015000000000003</c:v>
                </c:pt>
                <c:pt idx="3452">
                  <c:v>0.93500000000000005</c:v>
                </c:pt>
                <c:pt idx="3453">
                  <c:v>0.93049999999999999</c:v>
                </c:pt>
                <c:pt idx="3454">
                  <c:v>0.92515000000000003</c:v>
                </c:pt>
                <c:pt idx="3455">
                  <c:v>0.92645</c:v>
                </c:pt>
                <c:pt idx="3456">
                  <c:v>0.91190000000000004</c:v>
                </c:pt>
                <c:pt idx="3457">
                  <c:v>0.92679999999999996</c:v>
                </c:pt>
                <c:pt idx="3458">
                  <c:v>0.92544999999999999</c:v>
                </c:pt>
                <c:pt idx="3459">
                  <c:v>0.92645</c:v>
                </c:pt>
                <c:pt idx="3460">
                  <c:v>0.92654999999999998</c:v>
                </c:pt>
                <c:pt idx="3461">
                  <c:v>0.92630000000000001</c:v>
                </c:pt>
                <c:pt idx="3462">
                  <c:v>0.92620000000000002</c:v>
                </c:pt>
                <c:pt idx="3463">
                  <c:v>0.93</c:v>
                </c:pt>
                <c:pt idx="3464">
                  <c:v>0.93030000000000002</c:v>
                </c:pt>
                <c:pt idx="3465">
                  <c:v>0.93005000000000004</c:v>
                </c:pt>
                <c:pt idx="3466">
                  <c:v>0.92200000000000004</c:v>
                </c:pt>
                <c:pt idx="3467">
                  <c:v>0.92279999999999995</c:v>
                </c:pt>
                <c:pt idx="3468">
                  <c:v>0.92295000000000005</c:v>
                </c:pt>
                <c:pt idx="3469">
                  <c:v>0.92200000000000004</c:v>
                </c:pt>
                <c:pt idx="3470">
                  <c:v>0.9224</c:v>
                </c:pt>
                <c:pt idx="3471">
                  <c:v>0.92159999999999997</c:v>
                </c:pt>
                <c:pt idx="3472">
                  <c:v>0.92244999999999999</c:v>
                </c:pt>
                <c:pt idx="3473">
                  <c:v>0.92295000000000005</c:v>
                </c:pt>
                <c:pt idx="3474">
                  <c:v>0.92290000000000005</c:v>
                </c:pt>
                <c:pt idx="3475">
                  <c:v>0.92305000000000004</c:v>
                </c:pt>
                <c:pt idx="3476">
                  <c:v>0.92269999999999996</c:v>
                </c:pt>
                <c:pt idx="3477">
                  <c:v>0.92290000000000005</c:v>
                </c:pt>
                <c:pt idx="3478">
                  <c:v>0.92290000000000005</c:v>
                </c:pt>
                <c:pt idx="3479">
                  <c:v>0.93294999999999995</c:v>
                </c:pt>
                <c:pt idx="3480">
                  <c:v>0.95165</c:v>
                </c:pt>
                <c:pt idx="3481">
                  <c:v>0.94779999999999998</c:v>
                </c:pt>
                <c:pt idx="3482">
                  <c:v>0.94435000000000002</c:v>
                </c:pt>
                <c:pt idx="3483">
                  <c:v>0.94804999999999995</c:v>
                </c:pt>
                <c:pt idx="3484">
                  <c:v>0.95155000000000001</c:v>
                </c:pt>
                <c:pt idx="3485">
                  <c:v>0.9466</c:v>
                </c:pt>
                <c:pt idx="3486">
                  <c:v>0.94435000000000002</c:v>
                </c:pt>
                <c:pt idx="3487">
                  <c:v>0.93664999999999998</c:v>
                </c:pt>
                <c:pt idx="3488">
                  <c:v>0.94435000000000002</c:v>
                </c:pt>
                <c:pt idx="3489">
                  <c:v>0.94384999999999997</c:v>
                </c:pt>
                <c:pt idx="3490">
                  <c:v>0.94404999999999994</c:v>
                </c:pt>
                <c:pt idx="3491">
                  <c:v>0.94415000000000004</c:v>
                </c:pt>
                <c:pt idx="3492">
                  <c:v>0.94455</c:v>
                </c:pt>
                <c:pt idx="3493">
                  <c:v>0.94430000000000003</c:v>
                </c:pt>
                <c:pt idx="3494">
                  <c:v>0.94440000000000002</c:v>
                </c:pt>
                <c:pt idx="3495">
                  <c:v>0.94774999999999998</c:v>
                </c:pt>
                <c:pt idx="3496">
                  <c:v>0.96174999999999999</c:v>
                </c:pt>
                <c:pt idx="3497">
                  <c:v>0.95950000000000002</c:v>
                </c:pt>
                <c:pt idx="3498">
                  <c:v>0.94725000000000004</c:v>
                </c:pt>
                <c:pt idx="3499">
                  <c:v>0.94725000000000004</c:v>
                </c:pt>
                <c:pt idx="3500">
                  <c:v>0.95165</c:v>
                </c:pt>
                <c:pt idx="3501">
                  <c:v>0.94850000000000001</c:v>
                </c:pt>
                <c:pt idx="3502">
                  <c:v>0.93630000000000002</c:v>
                </c:pt>
                <c:pt idx="3503">
                  <c:v>0.9385</c:v>
                </c:pt>
                <c:pt idx="3504">
                  <c:v>0.93574999999999997</c:v>
                </c:pt>
                <c:pt idx="3505">
                  <c:v>0.94655</c:v>
                </c:pt>
                <c:pt idx="3506">
                  <c:v>0.94955000000000001</c:v>
                </c:pt>
                <c:pt idx="3507">
                  <c:v>0.95660000000000001</c:v>
                </c:pt>
                <c:pt idx="3508">
                  <c:v>0.95909999999999995</c:v>
                </c:pt>
                <c:pt idx="3509">
                  <c:v>0.96165</c:v>
                </c:pt>
                <c:pt idx="3510">
                  <c:v>0.95199999999999996</c:v>
                </c:pt>
                <c:pt idx="3511">
                  <c:v>0.9637</c:v>
                </c:pt>
                <c:pt idx="3512">
                  <c:v>0.94645000000000001</c:v>
                </c:pt>
                <c:pt idx="3513">
                  <c:v>0.98419999999999996</c:v>
                </c:pt>
                <c:pt idx="3514">
                  <c:v>0.98629999999999995</c:v>
                </c:pt>
                <c:pt idx="3515">
                  <c:v>0.98775000000000002</c:v>
                </c:pt>
                <c:pt idx="3516">
                  <c:v>0.98880000000000001</c:v>
                </c:pt>
                <c:pt idx="3517">
                  <c:v>0.99804999999999999</c:v>
                </c:pt>
                <c:pt idx="3518">
                  <c:v>0.99595</c:v>
                </c:pt>
                <c:pt idx="3519">
                  <c:v>1.0058499999999999</c:v>
                </c:pt>
                <c:pt idx="3520">
                  <c:v>1.0119499999999999</c:v>
                </c:pt>
                <c:pt idx="3521">
                  <c:v>1.0043</c:v>
                </c:pt>
                <c:pt idx="3522">
                  <c:v>1.0043500000000001</c:v>
                </c:pt>
                <c:pt idx="3523">
                  <c:v>1.0025500000000001</c:v>
                </c:pt>
                <c:pt idx="3524">
                  <c:v>0.99790000000000001</c:v>
                </c:pt>
                <c:pt idx="3525">
                  <c:v>1.0049999999999999</c:v>
                </c:pt>
                <c:pt idx="3526">
                  <c:v>1.0118499999999999</c:v>
                </c:pt>
                <c:pt idx="3527">
                  <c:v>1.0128999999999999</c:v>
                </c:pt>
                <c:pt idx="3528">
                  <c:v>1.01745</c:v>
                </c:pt>
                <c:pt idx="3529">
                  <c:v>1.0213000000000001</c:v>
                </c:pt>
                <c:pt idx="3530">
                  <c:v>1.02285</c:v>
                </c:pt>
                <c:pt idx="3531">
                  <c:v>1.024</c:v>
                </c:pt>
                <c:pt idx="3532">
                  <c:v>1.0279499999999999</c:v>
                </c:pt>
                <c:pt idx="3533">
                  <c:v>1.0240499999999999</c:v>
                </c:pt>
                <c:pt idx="3534">
                  <c:v>1.0245</c:v>
                </c:pt>
                <c:pt idx="3535">
                  <c:v>1.02755</c:v>
                </c:pt>
                <c:pt idx="3536">
                  <c:v>1.0245</c:v>
                </c:pt>
                <c:pt idx="3537">
                  <c:v>1.0162</c:v>
                </c:pt>
                <c:pt idx="3538">
                  <c:v>1.0205500000000001</c:v>
                </c:pt>
                <c:pt idx="3539">
                  <c:v>1.0084</c:v>
                </c:pt>
                <c:pt idx="3540">
                  <c:v>1.0179499999999999</c:v>
                </c:pt>
                <c:pt idx="3541">
                  <c:v>1.02095</c:v>
                </c:pt>
                <c:pt idx="3542">
                  <c:v>0.97960000000000003</c:v>
                </c:pt>
                <c:pt idx="3543">
                  <c:v>1.02075</c:v>
                </c:pt>
                <c:pt idx="3544">
                  <c:v>1.0201499999999999</c:v>
                </c:pt>
                <c:pt idx="3545">
                  <c:v>1.0206500000000001</c:v>
                </c:pt>
                <c:pt idx="3546">
                  <c:v>1.0202500000000001</c:v>
                </c:pt>
                <c:pt idx="3547">
                  <c:v>1.02075</c:v>
                </c:pt>
                <c:pt idx="3548">
                  <c:v>1.0205500000000001</c:v>
                </c:pt>
                <c:pt idx="3549">
                  <c:v>1.0206999999999999</c:v>
                </c:pt>
                <c:pt idx="3550">
                  <c:v>1.0206999999999999</c:v>
                </c:pt>
                <c:pt idx="3551">
                  <c:v>1.02105</c:v>
                </c:pt>
                <c:pt idx="3552">
                  <c:v>1.0208999999999999</c:v>
                </c:pt>
                <c:pt idx="3553">
                  <c:v>1.0207999999999999</c:v>
                </c:pt>
                <c:pt idx="3554">
                  <c:v>1.02325</c:v>
                </c:pt>
                <c:pt idx="3555">
                  <c:v>1.0237000000000001</c:v>
                </c:pt>
                <c:pt idx="3556">
                  <c:v>1.0179</c:v>
                </c:pt>
                <c:pt idx="3557">
                  <c:v>1.01875</c:v>
                </c:pt>
                <c:pt idx="3558">
                  <c:v>1.01945</c:v>
                </c:pt>
                <c:pt idx="3559">
                  <c:v>1.0196499999999999</c:v>
                </c:pt>
                <c:pt idx="3560">
                  <c:v>1.0206500000000001</c:v>
                </c:pt>
                <c:pt idx="3561">
                  <c:v>1.02085</c:v>
                </c:pt>
                <c:pt idx="3562">
                  <c:v>1.02145</c:v>
                </c:pt>
                <c:pt idx="3563">
                  <c:v>1.0291999999999999</c:v>
                </c:pt>
                <c:pt idx="3564">
                  <c:v>1.0295000000000001</c:v>
                </c:pt>
                <c:pt idx="3565">
                  <c:v>1.02965</c:v>
                </c:pt>
                <c:pt idx="3566">
                  <c:v>1.0297499999999999</c:v>
                </c:pt>
                <c:pt idx="3567">
                  <c:v>0.96209999999999996</c:v>
                </c:pt>
                <c:pt idx="3568">
                  <c:v>0.92159999999999997</c:v>
                </c:pt>
                <c:pt idx="3569">
                  <c:v>0.93779999999999997</c:v>
                </c:pt>
                <c:pt idx="3570">
                  <c:v>0.9667</c:v>
                </c:pt>
                <c:pt idx="3571">
                  <c:v>1.0041500000000001</c:v>
                </c:pt>
                <c:pt idx="3572">
                  <c:v>1.0689</c:v>
                </c:pt>
                <c:pt idx="3573">
                  <c:v>1.0703499999999999</c:v>
                </c:pt>
                <c:pt idx="3574">
                  <c:v>1.0710500000000001</c:v>
                </c:pt>
                <c:pt idx="3575">
                  <c:v>1.018</c:v>
                </c:pt>
                <c:pt idx="3576">
                  <c:v>1.0721000000000001</c:v>
                </c:pt>
                <c:pt idx="3577">
                  <c:v>1.0572999999999999</c:v>
                </c:pt>
                <c:pt idx="3578">
                  <c:v>1.0535000000000001</c:v>
                </c:pt>
                <c:pt idx="3579">
                  <c:v>1.0527500000000001</c:v>
                </c:pt>
                <c:pt idx="3580">
                  <c:v>1.0515000000000001</c:v>
                </c:pt>
                <c:pt idx="3581">
                  <c:v>1.052</c:v>
                </c:pt>
                <c:pt idx="3582">
                  <c:v>1.0498499999999999</c:v>
                </c:pt>
                <c:pt idx="3583">
                  <c:v>1.0588500000000001</c:v>
                </c:pt>
                <c:pt idx="3584">
                  <c:v>1.0548999999999999</c:v>
                </c:pt>
                <c:pt idx="3585">
                  <c:v>1.0708</c:v>
                </c:pt>
                <c:pt idx="3586">
                  <c:v>1.0726500000000001</c:v>
                </c:pt>
                <c:pt idx="3587">
                  <c:v>1.0626500000000001</c:v>
                </c:pt>
                <c:pt idx="3588">
                  <c:v>1.0618000000000001</c:v>
                </c:pt>
                <c:pt idx="3589">
                  <c:v>1.0623499999999999</c:v>
                </c:pt>
                <c:pt idx="3590">
                  <c:v>1.0617000000000001</c:v>
                </c:pt>
                <c:pt idx="3591">
                  <c:v>1.0569500000000001</c:v>
                </c:pt>
                <c:pt idx="3592">
                  <c:v>1.0569</c:v>
                </c:pt>
                <c:pt idx="3593">
                  <c:v>1.046</c:v>
                </c:pt>
                <c:pt idx="3594">
                  <c:v>1.0442</c:v>
                </c:pt>
                <c:pt idx="3595">
                  <c:v>1.0407500000000001</c:v>
                </c:pt>
                <c:pt idx="3596">
                  <c:v>1.0363</c:v>
                </c:pt>
                <c:pt idx="3597">
                  <c:v>1.04</c:v>
                </c:pt>
                <c:pt idx="3598">
                  <c:v>1.03765</c:v>
                </c:pt>
                <c:pt idx="3599">
                  <c:v>1.0380499999999999</c:v>
                </c:pt>
                <c:pt idx="3600">
                  <c:v>1.0381499999999999</c:v>
                </c:pt>
                <c:pt idx="3601">
                  <c:v>1.0384</c:v>
                </c:pt>
                <c:pt idx="3602">
                  <c:v>1.0343</c:v>
                </c:pt>
                <c:pt idx="3603">
                  <c:v>1.0330999999999999</c:v>
                </c:pt>
                <c:pt idx="3604">
                  <c:v>1.0340499999999999</c:v>
                </c:pt>
                <c:pt idx="3605">
                  <c:v>1.0219499999999999</c:v>
                </c:pt>
                <c:pt idx="3606">
                  <c:v>1.0259</c:v>
                </c:pt>
                <c:pt idx="3607">
                  <c:v>1.0177499999999999</c:v>
                </c:pt>
                <c:pt idx="3608">
                  <c:v>1.01875</c:v>
                </c:pt>
                <c:pt idx="3609">
                  <c:v>1.0178</c:v>
                </c:pt>
                <c:pt idx="3610">
                  <c:v>1.0226999999999999</c:v>
                </c:pt>
                <c:pt idx="3611">
                  <c:v>1.022</c:v>
                </c:pt>
                <c:pt idx="3612">
                  <c:v>1.0230999999999999</c:v>
                </c:pt>
                <c:pt idx="3613">
                  <c:v>1.00745</c:v>
                </c:pt>
                <c:pt idx="3614">
                  <c:v>1.0040500000000001</c:v>
                </c:pt>
                <c:pt idx="3615">
                  <c:v>0.97885</c:v>
                </c:pt>
                <c:pt idx="3616">
                  <c:v>1.0120499999999999</c:v>
                </c:pt>
                <c:pt idx="3617">
                  <c:v>1.01945</c:v>
                </c:pt>
                <c:pt idx="3618">
                  <c:v>0.92354999999999998</c:v>
                </c:pt>
                <c:pt idx="3619">
                  <c:v>1.0024999999999999</c:v>
                </c:pt>
                <c:pt idx="3620">
                  <c:v>0.99724999999999997</c:v>
                </c:pt>
                <c:pt idx="3621">
                  <c:v>0.99460000000000004</c:v>
                </c:pt>
                <c:pt idx="3622">
                  <c:v>0.99319999999999997</c:v>
                </c:pt>
                <c:pt idx="3623">
                  <c:v>0.99234999999999995</c:v>
                </c:pt>
                <c:pt idx="3624">
                  <c:v>0.99280000000000002</c:v>
                </c:pt>
                <c:pt idx="3625">
                  <c:v>0.98755000000000004</c:v>
                </c:pt>
                <c:pt idx="3626">
                  <c:v>0.98650000000000004</c:v>
                </c:pt>
                <c:pt idx="3627">
                  <c:v>0.98645000000000005</c:v>
                </c:pt>
                <c:pt idx="3628">
                  <c:v>0.98340000000000005</c:v>
                </c:pt>
                <c:pt idx="3629">
                  <c:v>0.99304999999999999</c:v>
                </c:pt>
                <c:pt idx="3630">
                  <c:v>0.99185000000000001</c:v>
                </c:pt>
                <c:pt idx="3631">
                  <c:v>1.0001</c:v>
                </c:pt>
                <c:pt idx="3632">
                  <c:v>0.9929</c:v>
                </c:pt>
                <c:pt idx="3633">
                  <c:v>0.99114999999999998</c:v>
                </c:pt>
                <c:pt idx="3634">
                  <c:v>0.98080000000000001</c:v>
                </c:pt>
                <c:pt idx="3635">
                  <c:v>0.97785</c:v>
                </c:pt>
                <c:pt idx="3636">
                  <c:v>0.97724999999999995</c:v>
                </c:pt>
                <c:pt idx="3637">
                  <c:v>0.94899999999999995</c:v>
                </c:pt>
                <c:pt idx="3638">
                  <c:v>0.97604999999999997</c:v>
                </c:pt>
                <c:pt idx="3639">
                  <c:v>0.97570000000000001</c:v>
                </c:pt>
                <c:pt idx="3640">
                  <c:v>0.96435000000000004</c:v>
                </c:pt>
                <c:pt idx="3641">
                  <c:v>0.96560000000000001</c:v>
                </c:pt>
                <c:pt idx="3642">
                  <c:v>0.94735000000000003</c:v>
                </c:pt>
                <c:pt idx="3643">
                  <c:v>0.95034999999999992</c:v>
                </c:pt>
                <c:pt idx="3644">
                  <c:v>0.98060000000000003</c:v>
                </c:pt>
                <c:pt idx="3645">
                  <c:v>0.96424999999999994</c:v>
                </c:pt>
                <c:pt idx="3646">
                  <c:v>0.9618000000000001</c:v>
                </c:pt>
                <c:pt idx="3647">
                  <c:v>0.95265</c:v>
                </c:pt>
                <c:pt idx="3648">
                  <c:v>0.95794999999999997</c:v>
                </c:pt>
                <c:pt idx="3649">
                  <c:v>0.95090000000000008</c:v>
                </c:pt>
                <c:pt idx="3650">
                  <c:v>0.95169999999999999</c:v>
                </c:pt>
                <c:pt idx="3651">
                  <c:v>0.95140000000000002</c:v>
                </c:pt>
                <c:pt idx="3652">
                  <c:v>0.92269999999999996</c:v>
                </c:pt>
                <c:pt idx="3653">
                  <c:v>0.95045000000000002</c:v>
                </c:pt>
                <c:pt idx="3654">
                  <c:v>0.95114999999999994</c:v>
                </c:pt>
                <c:pt idx="3655">
                  <c:v>0.95169999999999999</c:v>
                </c:pt>
                <c:pt idx="3656">
                  <c:v>0.99379999999999991</c:v>
                </c:pt>
                <c:pt idx="3657">
                  <c:v>0.99624999999999997</c:v>
                </c:pt>
                <c:pt idx="3658">
                  <c:v>0.99170000000000003</c:v>
                </c:pt>
                <c:pt idx="3659">
                  <c:v>0.99040000000000006</c:v>
                </c:pt>
                <c:pt idx="3660">
                  <c:v>0.9677</c:v>
                </c:pt>
                <c:pt idx="3661">
                  <c:v>0.72045000000000003</c:v>
                </c:pt>
                <c:pt idx="3662">
                  <c:v>0.71345000000000003</c:v>
                </c:pt>
                <c:pt idx="3663">
                  <c:v>0.70294999999999996</c:v>
                </c:pt>
                <c:pt idx="3664">
                  <c:v>0.68940000000000001</c:v>
                </c:pt>
                <c:pt idx="3665">
                  <c:v>0.70325000000000004</c:v>
                </c:pt>
                <c:pt idx="3666">
                  <c:v>0.72670000000000001</c:v>
                </c:pt>
                <c:pt idx="3667">
                  <c:v>0.72444999999999993</c:v>
                </c:pt>
                <c:pt idx="3668">
                  <c:v>0.70574999999999999</c:v>
                </c:pt>
                <c:pt idx="3669">
                  <c:v>0.70849999999999991</c:v>
                </c:pt>
                <c:pt idx="3670">
                  <c:v>0.68435000000000001</c:v>
                </c:pt>
                <c:pt idx="3671">
                  <c:v>0.69194999999999995</c:v>
                </c:pt>
                <c:pt idx="3672">
                  <c:v>0.73099999999999998</c:v>
                </c:pt>
                <c:pt idx="3673">
                  <c:v>0.70625000000000004</c:v>
                </c:pt>
                <c:pt idx="3674">
                  <c:v>0.70310000000000006</c:v>
                </c:pt>
                <c:pt idx="3675">
                  <c:v>0.70189999999999997</c:v>
                </c:pt>
                <c:pt idx="3676">
                  <c:v>0.69874999999999998</c:v>
                </c:pt>
                <c:pt idx="3677">
                  <c:v>0.71920000000000006</c:v>
                </c:pt>
                <c:pt idx="3678">
                  <c:v>0.70620000000000005</c:v>
                </c:pt>
                <c:pt idx="3679">
                  <c:v>0.72655000000000003</c:v>
                </c:pt>
                <c:pt idx="3680">
                  <c:v>0.68224999999999991</c:v>
                </c:pt>
                <c:pt idx="3681">
                  <c:v>0.65839999999999999</c:v>
                </c:pt>
                <c:pt idx="3682">
                  <c:v>0.68805000000000005</c:v>
                </c:pt>
                <c:pt idx="3683">
                  <c:v>0.68849999999999989</c:v>
                </c:pt>
                <c:pt idx="3684">
                  <c:v>0.6926000000000001</c:v>
                </c:pt>
                <c:pt idx="3685">
                  <c:v>0.69590000000000007</c:v>
                </c:pt>
                <c:pt idx="3686">
                  <c:v>0.70650000000000002</c:v>
                </c:pt>
                <c:pt idx="3687">
                  <c:v>0.70629999999999993</c:v>
                </c:pt>
                <c:pt idx="3688">
                  <c:v>0.69185000000000008</c:v>
                </c:pt>
                <c:pt idx="3689">
                  <c:v>0.69394999999999996</c:v>
                </c:pt>
                <c:pt idx="3690">
                  <c:v>0.71094999999999997</c:v>
                </c:pt>
                <c:pt idx="3691">
                  <c:v>0.68159999999999998</c:v>
                </c:pt>
                <c:pt idx="3692">
                  <c:v>0.70694999999999997</c:v>
                </c:pt>
                <c:pt idx="3693">
                  <c:v>0.69084999999999996</c:v>
                </c:pt>
                <c:pt idx="3694">
                  <c:v>0.67519999999999991</c:v>
                </c:pt>
                <c:pt idx="3695">
                  <c:v>0.67364999999999997</c:v>
                </c:pt>
                <c:pt idx="3696">
                  <c:v>0.65225</c:v>
                </c:pt>
                <c:pt idx="3697">
                  <c:v>0.65334999999999999</c:v>
                </c:pt>
                <c:pt idx="3698">
                  <c:v>0.65815000000000001</c:v>
                </c:pt>
                <c:pt idx="3699">
                  <c:v>0.64364999999999994</c:v>
                </c:pt>
                <c:pt idx="3700">
                  <c:v>0.65084999999999993</c:v>
                </c:pt>
                <c:pt idx="3701">
                  <c:v>0.64540000000000008</c:v>
                </c:pt>
                <c:pt idx="3702">
                  <c:v>0.68165000000000009</c:v>
                </c:pt>
                <c:pt idx="3703">
                  <c:v>0.78995000000000004</c:v>
                </c:pt>
                <c:pt idx="3704">
                  <c:v>0.78390000000000004</c:v>
                </c:pt>
                <c:pt idx="3705">
                  <c:v>0.75014999999999998</c:v>
                </c:pt>
                <c:pt idx="3706">
                  <c:v>0.74525000000000008</c:v>
                </c:pt>
                <c:pt idx="3707">
                  <c:v>0.74540000000000006</c:v>
                </c:pt>
                <c:pt idx="3708">
                  <c:v>0.74879999999999991</c:v>
                </c:pt>
                <c:pt idx="3709">
                  <c:v>0.74915000000000009</c:v>
                </c:pt>
                <c:pt idx="3710">
                  <c:v>0.75190000000000001</c:v>
                </c:pt>
                <c:pt idx="3711">
                  <c:v>0.74959999999999993</c:v>
                </c:pt>
                <c:pt idx="3712">
                  <c:v>0.74540000000000006</c:v>
                </c:pt>
                <c:pt idx="3713">
                  <c:v>0.73785000000000001</c:v>
                </c:pt>
                <c:pt idx="3714">
                  <c:v>0.73745000000000005</c:v>
                </c:pt>
                <c:pt idx="3715">
                  <c:v>0.76474999999999993</c:v>
                </c:pt>
                <c:pt idx="3716">
                  <c:v>0.76295000000000002</c:v>
                </c:pt>
                <c:pt idx="3717">
                  <c:v>0.75665000000000004</c:v>
                </c:pt>
                <c:pt idx="3718">
                  <c:v>0.75745000000000007</c:v>
                </c:pt>
                <c:pt idx="3719">
                  <c:v>0.75360000000000005</c:v>
                </c:pt>
                <c:pt idx="3720">
                  <c:v>0.75749999999999995</c:v>
                </c:pt>
                <c:pt idx="3721">
                  <c:v>0.73175000000000001</c:v>
                </c:pt>
                <c:pt idx="3722">
                  <c:v>0.7430500000000001</c:v>
                </c:pt>
                <c:pt idx="3723">
                  <c:v>0.74970000000000003</c:v>
                </c:pt>
                <c:pt idx="3724">
                  <c:v>0.75989999999999991</c:v>
                </c:pt>
                <c:pt idx="3725">
                  <c:v>0.79165000000000008</c:v>
                </c:pt>
                <c:pt idx="3726">
                  <c:v>0.79180000000000006</c:v>
                </c:pt>
                <c:pt idx="3727">
                  <c:v>0.79170000000000007</c:v>
                </c:pt>
                <c:pt idx="3728">
                  <c:v>0.79260000000000008</c:v>
                </c:pt>
                <c:pt idx="3729">
                  <c:v>0.79099999999999993</c:v>
                </c:pt>
                <c:pt idx="3730">
                  <c:v>0.79260000000000008</c:v>
                </c:pt>
                <c:pt idx="3731">
                  <c:v>0.78644999999999998</c:v>
                </c:pt>
                <c:pt idx="3732">
                  <c:v>0.78075000000000006</c:v>
                </c:pt>
                <c:pt idx="3733">
                  <c:v>0.78620000000000001</c:v>
                </c:pt>
                <c:pt idx="3734">
                  <c:v>0.78879999999999995</c:v>
                </c:pt>
                <c:pt idx="3735">
                  <c:v>0.79420000000000002</c:v>
                </c:pt>
                <c:pt idx="3736">
                  <c:v>0.78485000000000005</c:v>
                </c:pt>
                <c:pt idx="3737">
                  <c:v>0.77950000000000008</c:v>
                </c:pt>
                <c:pt idx="3738">
                  <c:v>0.76655000000000006</c:v>
                </c:pt>
                <c:pt idx="3739">
                  <c:v>0.76280000000000003</c:v>
                </c:pt>
                <c:pt idx="3740">
                  <c:v>0.76355000000000006</c:v>
                </c:pt>
                <c:pt idx="3741">
                  <c:v>0.76239999999999997</c:v>
                </c:pt>
                <c:pt idx="3742">
                  <c:v>0.76005</c:v>
                </c:pt>
                <c:pt idx="3743">
                  <c:v>0.77900000000000003</c:v>
                </c:pt>
                <c:pt idx="3744">
                  <c:v>0.78844999999999998</c:v>
                </c:pt>
                <c:pt idx="3745">
                  <c:v>0.78315000000000001</c:v>
                </c:pt>
                <c:pt idx="3746">
                  <c:v>0.78569999999999995</c:v>
                </c:pt>
                <c:pt idx="3747">
                  <c:v>0.78465000000000007</c:v>
                </c:pt>
                <c:pt idx="3748">
                  <c:v>0.75485000000000002</c:v>
                </c:pt>
                <c:pt idx="3749">
                  <c:v>0.75674999999999992</c:v>
                </c:pt>
                <c:pt idx="3750">
                  <c:v>0.75485000000000002</c:v>
                </c:pt>
                <c:pt idx="3751">
                  <c:v>0.75450000000000006</c:v>
                </c:pt>
                <c:pt idx="3752">
                  <c:v>0.74444999999999995</c:v>
                </c:pt>
                <c:pt idx="3753">
                  <c:v>0.7519499999999999</c:v>
                </c:pt>
                <c:pt idx="3754">
                  <c:v>0.75525000000000009</c:v>
                </c:pt>
                <c:pt idx="3755">
                  <c:v>0.75034999999999996</c:v>
                </c:pt>
                <c:pt idx="3756">
                  <c:v>0.7238</c:v>
                </c:pt>
                <c:pt idx="3757">
                  <c:v>0.72560000000000002</c:v>
                </c:pt>
                <c:pt idx="3758">
                  <c:v>0.72250000000000003</c:v>
                </c:pt>
                <c:pt idx="3759">
                  <c:v>0.72224999999999995</c:v>
                </c:pt>
                <c:pt idx="3760">
                  <c:v>0.71519999999999995</c:v>
                </c:pt>
                <c:pt idx="3761">
                  <c:v>0.71719999999999995</c:v>
                </c:pt>
                <c:pt idx="3762">
                  <c:v>0.71694999999999998</c:v>
                </c:pt>
                <c:pt idx="3763">
                  <c:v>0.71765000000000001</c:v>
                </c:pt>
                <c:pt idx="3764">
                  <c:v>0.71855000000000002</c:v>
                </c:pt>
                <c:pt idx="3765">
                  <c:v>0.73650000000000004</c:v>
                </c:pt>
                <c:pt idx="3766">
                  <c:v>0.72825000000000006</c:v>
                </c:pt>
                <c:pt idx="3767">
                  <c:v>0.74785000000000001</c:v>
                </c:pt>
                <c:pt idx="3768">
                  <c:v>0.74465000000000003</c:v>
                </c:pt>
                <c:pt idx="3769">
                  <c:v>0.74745000000000006</c:v>
                </c:pt>
                <c:pt idx="3770">
                  <c:v>0.73404999999999998</c:v>
                </c:pt>
                <c:pt idx="3771">
                  <c:v>0.71834999999999993</c:v>
                </c:pt>
                <c:pt idx="3772">
                  <c:v>0.71834999999999993</c:v>
                </c:pt>
                <c:pt idx="3773">
                  <c:v>0.7238500000000001</c:v>
                </c:pt>
                <c:pt idx="3774">
                  <c:v>0.72114999999999996</c:v>
                </c:pt>
                <c:pt idx="3775">
                  <c:v>0.71150000000000002</c:v>
                </c:pt>
                <c:pt idx="3776">
                  <c:v>0.7075499999999999</c:v>
                </c:pt>
                <c:pt idx="3777">
                  <c:v>0.71825000000000006</c:v>
                </c:pt>
                <c:pt idx="3778">
                  <c:v>0.70155000000000001</c:v>
                </c:pt>
                <c:pt idx="3779">
                  <c:v>0.71079999999999999</c:v>
                </c:pt>
                <c:pt idx="3780">
                  <c:v>0.71239999999999992</c:v>
                </c:pt>
                <c:pt idx="3781">
                  <c:v>0.74560000000000004</c:v>
                </c:pt>
                <c:pt idx="3782">
                  <c:v>0.74325000000000008</c:v>
                </c:pt>
                <c:pt idx="3783">
                  <c:v>0.74675000000000002</c:v>
                </c:pt>
                <c:pt idx="3784">
                  <c:v>0.74295</c:v>
                </c:pt>
                <c:pt idx="3785">
                  <c:v>0.72175</c:v>
                </c:pt>
                <c:pt idx="3786">
                  <c:v>0.71834999999999993</c:v>
                </c:pt>
                <c:pt idx="3787">
                  <c:v>0.71450000000000002</c:v>
                </c:pt>
                <c:pt idx="3788">
                  <c:v>0.7117</c:v>
                </c:pt>
                <c:pt idx="3789">
                  <c:v>0.71444999999999992</c:v>
                </c:pt>
                <c:pt idx="3790">
                  <c:v>0.71900000000000008</c:v>
                </c:pt>
                <c:pt idx="3791">
                  <c:v>0.63039999999999996</c:v>
                </c:pt>
                <c:pt idx="3792">
                  <c:v>0.63400000000000001</c:v>
                </c:pt>
                <c:pt idx="3793">
                  <c:v>0.62790000000000001</c:v>
                </c:pt>
                <c:pt idx="3794">
                  <c:v>0.63249999999999995</c:v>
                </c:pt>
                <c:pt idx="3795">
                  <c:v>0.62975000000000003</c:v>
                </c:pt>
                <c:pt idx="3796">
                  <c:v>0.62935000000000008</c:v>
                </c:pt>
                <c:pt idx="3797">
                  <c:v>0.62549999999999994</c:v>
                </c:pt>
                <c:pt idx="3798">
                  <c:v>0.63049999999999995</c:v>
                </c:pt>
                <c:pt idx="3799">
                  <c:v>0.62734999999999996</c:v>
                </c:pt>
                <c:pt idx="3800">
                  <c:v>0.62</c:v>
                </c:pt>
                <c:pt idx="3801">
                  <c:v>0.64315</c:v>
                </c:pt>
                <c:pt idx="3802">
                  <c:v>0.64654999999999996</c:v>
                </c:pt>
                <c:pt idx="3803">
                  <c:v>0.64280000000000004</c:v>
                </c:pt>
                <c:pt idx="3804">
                  <c:v>0.65700000000000003</c:v>
                </c:pt>
                <c:pt idx="3805">
                  <c:v>0.64564999999999995</c:v>
                </c:pt>
                <c:pt idx="3806">
                  <c:v>0.6543000000000001</c:v>
                </c:pt>
                <c:pt idx="3807">
                  <c:v>0.65044999999999997</c:v>
                </c:pt>
                <c:pt idx="3808">
                  <c:v>0.71305000000000007</c:v>
                </c:pt>
                <c:pt idx="3809">
                  <c:v>0.72049999999999992</c:v>
                </c:pt>
                <c:pt idx="3810">
                  <c:v>0.72</c:v>
                </c:pt>
                <c:pt idx="3811">
                  <c:v>0.72989999999999999</c:v>
                </c:pt>
                <c:pt idx="3812">
                  <c:v>0.72609999999999997</c:v>
                </c:pt>
                <c:pt idx="3813">
                  <c:v>0.73034999999999994</c:v>
                </c:pt>
                <c:pt idx="3814">
                  <c:v>0.75290000000000001</c:v>
                </c:pt>
                <c:pt idx="3815">
                  <c:v>0.69355</c:v>
                </c:pt>
                <c:pt idx="3816">
                  <c:v>0.69169999999999998</c:v>
                </c:pt>
                <c:pt idx="3817">
                  <c:v>0.67310000000000003</c:v>
                </c:pt>
                <c:pt idx="3818">
                  <c:v>0.67465000000000008</c:v>
                </c:pt>
                <c:pt idx="3819">
                  <c:v>0.67925000000000002</c:v>
                </c:pt>
                <c:pt idx="3820">
                  <c:v>0.68045</c:v>
                </c:pt>
                <c:pt idx="3821">
                  <c:v>0.69345000000000001</c:v>
                </c:pt>
                <c:pt idx="3822">
                  <c:v>0.68775000000000008</c:v>
                </c:pt>
                <c:pt idx="3823">
                  <c:v>0.68314999999999992</c:v>
                </c:pt>
                <c:pt idx="3824">
                  <c:v>0.70995000000000008</c:v>
                </c:pt>
                <c:pt idx="3825">
                  <c:v>0.67859999999999998</c:v>
                </c:pt>
                <c:pt idx="3826">
                  <c:v>0.66515000000000002</c:v>
                </c:pt>
                <c:pt idx="3827">
                  <c:v>0.67965000000000009</c:v>
                </c:pt>
                <c:pt idx="3828">
                  <c:v>0.63009999999999999</c:v>
                </c:pt>
                <c:pt idx="3829">
                  <c:v>0.63649999999999995</c:v>
                </c:pt>
                <c:pt idx="3830">
                  <c:v>0.63109999999999999</c:v>
                </c:pt>
                <c:pt idx="3831">
                  <c:v>0.63545000000000007</c:v>
                </c:pt>
                <c:pt idx="3832">
                  <c:v>0.64624999999999999</c:v>
                </c:pt>
                <c:pt idx="3833">
                  <c:v>0.69950000000000001</c:v>
                </c:pt>
                <c:pt idx="3834">
                  <c:v>0.70599999999999996</c:v>
                </c:pt>
                <c:pt idx="3835">
                  <c:v>0.74809999999999999</c:v>
                </c:pt>
                <c:pt idx="3836">
                  <c:v>0.71900000000000008</c:v>
                </c:pt>
                <c:pt idx="3837">
                  <c:v>0.6966</c:v>
                </c:pt>
                <c:pt idx="3838">
                  <c:v>0.67469999999999997</c:v>
                </c:pt>
                <c:pt idx="3839">
                  <c:v>0.7027500000000001</c:v>
                </c:pt>
                <c:pt idx="3840">
                  <c:v>0.67995000000000005</c:v>
                </c:pt>
                <c:pt idx="3841">
                  <c:v>0.68064999999999998</c:v>
                </c:pt>
                <c:pt idx="3842">
                  <c:v>0.67194999999999994</c:v>
                </c:pt>
                <c:pt idx="3843">
                  <c:v>0.67244999999999999</c:v>
                </c:pt>
                <c:pt idx="3844">
                  <c:v>0.67590000000000006</c:v>
                </c:pt>
                <c:pt idx="3845">
                  <c:v>0.67435</c:v>
                </c:pt>
                <c:pt idx="3846">
                  <c:v>0.70455000000000001</c:v>
                </c:pt>
                <c:pt idx="3847">
                  <c:v>0.67025000000000001</c:v>
                </c:pt>
                <c:pt idx="3848">
                  <c:v>0.67784999999999995</c:v>
                </c:pt>
                <c:pt idx="3849">
                  <c:v>0.64434999999999998</c:v>
                </c:pt>
                <c:pt idx="3850">
                  <c:v>0.69379999999999997</c:v>
                </c:pt>
                <c:pt idx="3851">
                  <c:v>0.64969999999999994</c:v>
                </c:pt>
                <c:pt idx="3852">
                  <c:v>0.66980000000000006</c:v>
                </c:pt>
                <c:pt idx="3853">
                  <c:v>0.6520999999999999</c:v>
                </c:pt>
                <c:pt idx="3854">
                  <c:v>0.66790000000000005</c:v>
                </c:pt>
                <c:pt idx="3855">
                  <c:v>0.66310000000000002</c:v>
                </c:pt>
                <c:pt idx="3856">
                  <c:v>0.68310000000000004</c:v>
                </c:pt>
                <c:pt idx="3857">
                  <c:v>0.70310000000000006</c:v>
                </c:pt>
                <c:pt idx="3858">
                  <c:v>0.69845000000000002</c:v>
                </c:pt>
                <c:pt idx="3859">
                  <c:v>0.70400000000000007</c:v>
                </c:pt>
                <c:pt idx="3860">
                  <c:v>0.69830000000000003</c:v>
                </c:pt>
                <c:pt idx="3861">
                  <c:v>0.70099999999999996</c:v>
                </c:pt>
                <c:pt idx="3862">
                  <c:v>0.69469999999999998</c:v>
                </c:pt>
                <c:pt idx="3863">
                  <c:v>0.69340000000000002</c:v>
                </c:pt>
                <c:pt idx="3864">
                  <c:v>0.69370000000000009</c:v>
                </c:pt>
                <c:pt idx="3865">
                  <c:v>0.70004999999999995</c:v>
                </c:pt>
                <c:pt idx="3866">
                  <c:v>0.70255000000000001</c:v>
                </c:pt>
                <c:pt idx="3867">
                  <c:v>0.69724999999999993</c:v>
                </c:pt>
                <c:pt idx="3868">
                  <c:v>0.68125000000000002</c:v>
                </c:pt>
                <c:pt idx="3869">
                  <c:v>0.67984999999999995</c:v>
                </c:pt>
                <c:pt idx="3870">
                  <c:v>0.69180000000000008</c:v>
                </c:pt>
                <c:pt idx="3871">
                  <c:v>0.69594999999999996</c:v>
                </c:pt>
                <c:pt idx="3872">
                  <c:v>0.69194999999999995</c:v>
                </c:pt>
                <c:pt idx="3873">
                  <c:v>0.67654999999999998</c:v>
                </c:pt>
                <c:pt idx="3874">
                  <c:v>0.66694999999999993</c:v>
                </c:pt>
                <c:pt idx="3875">
                  <c:v>0.67235</c:v>
                </c:pt>
                <c:pt idx="3876">
                  <c:v>0.67044999999999999</c:v>
                </c:pt>
                <c:pt idx="3877">
                  <c:v>0.67185000000000006</c:v>
                </c:pt>
                <c:pt idx="3878">
                  <c:v>0.67264999999999997</c:v>
                </c:pt>
                <c:pt idx="3879">
                  <c:v>0.69220000000000004</c:v>
                </c:pt>
                <c:pt idx="3880">
                  <c:v>0.69145000000000001</c:v>
                </c:pt>
                <c:pt idx="3881">
                  <c:v>0.69370000000000009</c:v>
                </c:pt>
                <c:pt idx="3882">
                  <c:v>0.69189999999999996</c:v>
                </c:pt>
                <c:pt idx="3883">
                  <c:v>0.69420000000000004</c:v>
                </c:pt>
                <c:pt idx="3884">
                  <c:v>0.69409999999999994</c:v>
                </c:pt>
                <c:pt idx="3885">
                  <c:v>0.69405000000000006</c:v>
                </c:pt>
                <c:pt idx="3886">
                  <c:v>0.69215000000000004</c:v>
                </c:pt>
                <c:pt idx="3887">
                  <c:v>0.69269999999999998</c:v>
                </c:pt>
                <c:pt idx="3888">
                  <c:v>0.69264999999999999</c:v>
                </c:pt>
                <c:pt idx="3889">
                  <c:v>0.69440000000000002</c:v>
                </c:pt>
                <c:pt idx="3890">
                  <c:v>0.69455</c:v>
                </c:pt>
                <c:pt idx="3891">
                  <c:v>0.68110000000000004</c:v>
                </c:pt>
                <c:pt idx="3892">
                  <c:v>0.68090000000000006</c:v>
                </c:pt>
                <c:pt idx="3893">
                  <c:v>0.67954999999999999</c:v>
                </c:pt>
                <c:pt idx="3894">
                  <c:v>0.68004999999999993</c:v>
                </c:pt>
                <c:pt idx="3895">
                  <c:v>0.67925000000000002</c:v>
                </c:pt>
                <c:pt idx="3896">
                  <c:v>0.67784999999999995</c:v>
                </c:pt>
                <c:pt idx="3897">
                  <c:v>0.68894999999999995</c:v>
                </c:pt>
                <c:pt idx="3898">
                  <c:v>0.67810000000000004</c:v>
                </c:pt>
                <c:pt idx="3899">
                  <c:v>0.68105000000000004</c:v>
                </c:pt>
                <c:pt idx="3900">
                  <c:v>0.67790000000000006</c:v>
                </c:pt>
                <c:pt idx="3901">
                  <c:v>0.67915000000000003</c:v>
                </c:pt>
                <c:pt idx="3902">
                  <c:v>0.6894499999999999</c:v>
                </c:pt>
                <c:pt idx="3903">
                  <c:v>0.67784999999999995</c:v>
                </c:pt>
                <c:pt idx="3904">
                  <c:v>0.67870000000000008</c:v>
                </c:pt>
                <c:pt idx="3905">
                  <c:v>0.67724999999999991</c:v>
                </c:pt>
                <c:pt idx="3906">
                  <c:v>0.67900000000000005</c:v>
                </c:pt>
                <c:pt idx="3907">
                  <c:v>0.67854999999999999</c:v>
                </c:pt>
                <c:pt idx="3908">
                  <c:v>0.67870000000000008</c:v>
                </c:pt>
                <c:pt idx="3909">
                  <c:v>0.67905000000000004</c:v>
                </c:pt>
                <c:pt idx="3910">
                  <c:v>0.66915000000000002</c:v>
                </c:pt>
                <c:pt idx="3911">
                  <c:v>0.66974999999999996</c:v>
                </c:pt>
                <c:pt idx="3912">
                  <c:v>0.66620000000000001</c:v>
                </c:pt>
                <c:pt idx="3913">
                  <c:v>0.65090000000000003</c:v>
                </c:pt>
                <c:pt idx="3914">
                  <c:v>0.64829999999999999</c:v>
                </c:pt>
                <c:pt idx="3915">
                  <c:v>0.66834999999999989</c:v>
                </c:pt>
                <c:pt idx="3916">
                  <c:v>0.67264999999999997</c:v>
                </c:pt>
                <c:pt idx="3917">
                  <c:v>0.67575000000000007</c:v>
                </c:pt>
                <c:pt idx="3918">
                  <c:v>0.67559999999999998</c:v>
                </c:pt>
                <c:pt idx="3919">
                  <c:v>0.7097</c:v>
                </c:pt>
                <c:pt idx="3920">
                  <c:v>0.71079999999999999</c:v>
                </c:pt>
                <c:pt idx="3921">
                  <c:v>0.71019999999999994</c:v>
                </c:pt>
                <c:pt idx="3922">
                  <c:v>0.71114999999999995</c:v>
                </c:pt>
                <c:pt idx="3923">
                  <c:v>0.71090000000000009</c:v>
                </c:pt>
                <c:pt idx="3924">
                  <c:v>0.71230000000000004</c:v>
                </c:pt>
                <c:pt idx="3925">
                  <c:v>0.70955000000000001</c:v>
                </c:pt>
                <c:pt idx="3926">
                  <c:v>0.68584999999999996</c:v>
                </c:pt>
                <c:pt idx="3927">
                  <c:v>0.68415000000000004</c:v>
                </c:pt>
                <c:pt idx="3928">
                  <c:v>0.68805000000000005</c:v>
                </c:pt>
                <c:pt idx="3929">
                  <c:v>0.69</c:v>
                </c:pt>
                <c:pt idx="3930">
                  <c:v>0.68930000000000002</c:v>
                </c:pt>
                <c:pt idx="3931">
                  <c:v>0.6894499999999999</c:v>
                </c:pt>
                <c:pt idx="3932">
                  <c:v>0.6894499999999999</c:v>
                </c:pt>
                <c:pt idx="3933">
                  <c:v>0.68715000000000004</c:v>
                </c:pt>
                <c:pt idx="3934">
                  <c:v>0.68924999999999992</c:v>
                </c:pt>
                <c:pt idx="3935">
                  <c:v>0.68995000000000006</c:v>
                </c:pt>
                <c:pt idx="3936">
                  <c:v>0.68935000000000002</c:v>
                </c:pt>
                <c:pt idx="3937">
                  <c:v>0.69279999999999997</c:v>
                </c:pt>
                <c:pt idx="3938">
                  <c:v>0.69330000000000003</c:v>
                </c:pt>
                <c:pt idx="3939">
                  <c:v>0.68955</c:v>
                </c:pt>
                <c:pt idx="3940">
                  <c:v>0.68909999999999993</c:v>
                </c:pt>
                <c:pt idx="3941">
                  <c:v>0.68769999999999998</c:v>
                </c:pt>
                <c:pt idx="3942">
                  <c:v>0.68579999999999997</c:v>
                </c:pt>
                <c:pt idx="3943">
                  <c:v>0.68525000000000003</c:v>
                </c:pt>
                <c:pt idx="3944">
                  <c:v>0.66920000000000002</c:v>
                </c:pt>
                <c:pt idx="3945">
                  <c:v>0.66974999999999996</c:v>
                </c:pt>
                <c:pt idx="3946">
                  <c:v>0.64950000000000008</c:v>
                </c:pt>
                <c:pt idx="3947">
                  <c:v>0.64284999999999992</c:v>
                </c:pt>
                <c:pt idx="3948">
                  <c:v>0.65989999999999993</c:v>
                </c:pt>
                <c:pt idx="3949">
                  <c:v>0.65849999999999997</c:v>
                </c:pt>
                <c:pt idx="3950">
                  <c:v>0.68370000000000009</c:v>
                </c:pt>
                <c:pt idx="3951">
                  <c:v>0.69045000000000001</c:v>
                </c:pt>
                <c:pt idx="3952">
                  <c:v>0.68964999999999999</c:v>
                </c:pt>
                <c:pt idx="3953">
                  <c:v>0.68920000000000003</c:v>
                </c:pt>
                <c:pt idx="3954">
                  <c:v>0.6895</c:v>
                </c:pt>
                <c:pt idx="3955">
                  <c:v>0.68825000000000003</c:v>
                </c:pt>
                <c:pt idx="3956">
                  <c:v>0.68650000000000011</c:v>
                </c:pt>
                <c:pt idx="3957">
                  <c:v>0.70224999999999993</c:v>
                </c:pt>
                <c:pt idx="3958">
                  <c:v>0.70950000000000002</c:v>
                </c:pt>
                <c:pt idx="3959">
                  <c:v>0.71709999999999996</c:v>
                </c:pt>
                <c:pt idx="3960">
                  <c:v>0.65290000000000004</c:v>
                </c:pt>
                <c:pt idx="3961">
                  <c:v>0.63600000000000001</c:v>
                </c:pt>
                <c:pt idx="3962">
                  <c:v>0.6331</c:v>
                </c:pt>
                <c:pt idx="3963">
                  <c:v>0.68010000000000004</c:v>
                </c:pt>
                <c:pt idx="3964">
                  <c:v>0.67254999999999998</c:v>
                </c:pt>
                <c:pt idx="3965">
                  <c:v>0.67264999999999997</c:v>
                </c:pt>
                <c:pt idx="3966">
                  <c:v>0.67059999999999997</c:v>
                </c:pt>
                <c:pt idx="3967">
                  <c:v>0.67019999999999991</c:v>
                </c:pt>
                <c:pt idx="3968">
                  <c:v>0.67465000000000008</c:v>
                </c:pt>
                <c:pt idx="3969">
                  <c:v>0.67720000000000002</c:v>
                </c:pt>
                <c:pt idx="3970">
                  <c:v>0.67625000000000002</c:v>
                </c:pt>
                <c:pt idx="3971">
                  <c:v>0.67599999999999993</c:v>
                </c:pt>
                <c:pt idx="3972">
                  <c:v>0.68764999999999998</c:v>
                </c:pt>
                <c:pt idx="3973">
                  <c:v>0.68599999999999994</c:v>
                </c:pt>
                <c:pt idx="3974">
                  <c:v>0.69114999999999993</c:v>
                </c:pt>
                <c:pt idx="3975">
                  <c:v>0.69515000000000005</c:v>
                </c:pt>
                <c:pt idx="3976">
                  <c:v>0.69379999999999997</c:v>
                </c:pt>
                <c:pt idx="3977">
                  <c:v>0.69455</c:v>
                </c:pt>
                <c:pt idx="3978">
                  <c:v>0.69169999999999998</c:v>
                </c:pt>
                <c:pt idx="3979">
                  <c:v>0.69069999999999998</c:v>
                </c:pt>
                <c:pt idx="3980">
                  <c:v>0.69374999999999998</c:v>
                </c:pt>
                <c:pt idx="3981">
                  <c:v>0.68779999999999997</c:v>
                </c:pt>
                <c:pt idx="3982">
                  <c:v>0.68849999999999989</c:v>
                </c:pt>
                <c:pt idx="3983">
                  <c:v>0.68435000000000001</c:v>
                </c:pt>
                <c:pt idx="3984">
                  <c:v>0.68305000000000005</c:v>
                </c:pt>
                <c:pt idx="3985">
                  <c:v>0.68354999999999999</c:v>
                </c:pt>
                <c:pt idx="3986">
                  <c:v>0.66665000000000008</c:v>
                </c:pt>
                <c:pt idx="3987">
                  <c:v>0.66805000000000003</c:v>
                </c:pt>
                <c:pt idx="3988">
                  <c:v>0.66754999999999998</c:v>
                </c:pt>
                <c:pt idx="3989">
                  <c:v>0.66819999999999991</c:v>
                </c:pt>
                <c:pt idx="3990">
                  <c:v>0.67355000000000009</c:v>
                </c:pt>
                <c:pt idx="3991">
                  <c:v>0.66890000000000005</c:v>
                </c:pt>
                <c:pt idx="3992">
                  <c:v>0.65450000000000008</c:v>
                </c:pt>
                <c:pt idx="3993">
                  <c:v>0.66659999999999997</c:v>
                </c:pt>
                <c:pt idx="3994">
                  <c:v>0.66299999999999992</c:v>
                </c:pt>
                <c:pt idx="3995">
                  <c:v>0.65890000000000004</c:v>
                </c:pt>
                <c:pt idx="3996">
                  <c:v>0.65890000000000004</c:v>
                </c:pt>
                <c:pt idx="3997">
                  <c:v>0.66105000000000003</c:v>
                </c:pt>
                <c:pt idx="3998">
                  <c:v>0.66025</c:v>
                </c:pt>
                <c:pt idx="3999">
                  <c:v>0.65915000000000001</c:v>
                </c:pt>
                <c:pt idx="4000">
                  <c:v>0.65844999999999998</c:v>
                </c:pt>
                <c:pt idx="4001">
                  <c:v>0.66264999999999996</c:v>
                </c:pt>
                <c:pt idx="4002">
                  <c:v>0.6633</c:v>
                </c:pt>
                <c:pt idx="4003">
                  <c:v>0.66449999999999998</c:v>
                </c:pt>
                <c:pt idx="4004">
                  <c:v>0.66415000000000002</c:v>
                </c:pt>
                <c:pt idx="4005">
                  <c:v>0.66815000000000002</c:v>
                </c:pt>
                <c:pt idx="4006">
                  <c:v>0.66995000000000005</c:v>
                </c:pt>
                <c:pt idx="4007">
                  <c:v>0.66944999999999988</c:v>
                </c:pt>
                <c:pt idx="4008">
                  <c:v>0.66844999999999999</c:v>
                </c:pt>
                <c:pt idx="4009">
                  <c:v>0.64885000000000004</c:v>
                </c:pt>
                <c:pt idx="4010">
                  <c:v>0.64894999999999992</c:v>
                </c:pt>
                <c:pt idx="4011">
                  <c:v>0.64974999999999994</c:v>
                </c:pt>
                <c:pt idx="4012">
                  <c:v>0.64165000000000005</c:v>
                </c:pt>
                <c:pt idx="4013">
                  <c:v>0.64139999999999997</c:v>
                </c:pt>
                <c:pt idx="4014">
                  <c:v>0.63195000000000001</c:v>
                </c:pt>
                <c:pt idx="4015">
                  <c:v>0.62290000000000001</c:v>
                </c:pt>
                <c:pt idx="4016">
                  <c:v>0.62280000000000002</c:v>
                </c:pt>
                <c:pt idx="4017">
                  <c:v>0.62495000000000001</c:v>
                </c:pt>
                <c:pt idx="4018">
                  <c:v>0.62529999999999997</c:v>
                </c:pt>
                <c:pt idx="4019">
                  <c:v>0.62614999999999998</c:v>
                </c:pt>
                <c:pt idx="4020">
                  <c:v>0.62605</c:v>
                </c:pt>
                <c:pt idx="4021">
                  <c:v>0.62175000000000002</c:v>
                </c:pt>
                <c:pt idx="4022">
                  <c:v>0.62624999999999997</c:v>
                </c:pt>
                <c:pt idx="4023">
                  <c:v>0.62180000000000002</c:v>
                </c:pt>
                <c:pt idx="4024">
                  <c:v>0.62064999999999992</c:v>
                </c:pt>
                <c:pt idx="4025">
                  <c:v>0.62080000000000002</c:v>
                </c:pt>
                <c:pt idx="4026">
                  <c:v>0.61740000000000006</c:v>
                </c:pt>
                <c:pt idx="4027">
                  <c:v>0.61854999999999993</c:v>
                </c:pt>
                <c:pt idx="4028">
                  <c:v>0.63880000000000003</c:v>
                </c:pt>
                <c:pt idx="4029">
                  <c:v>0.63800000000000001</c:v>
                </c:pt>
                <c:pt idx="4030">
                  <c:v>0.63755000000000006</c:v>
                </c:pt>
                <c:pt idx="4031">
                  <c:v>0.63639999999999997</c:v>
                </c:pt>
                <c:pt idx="4032">
                  <c:v>0.63765000000000005</c:v>
                </c:pt>
                <c:pt idx="4033">
                  <c:v>0.63829999999999998</c:v>
                </c:pt>
                <c:pt idx="4034">
                  <c:v>0.63759999999999994</c:v>
                </c:pt>
                <c:pt idx="4035">
                  <c:v>0.63819999999999999</c:v>
                </c:pt>
                <c:pt idx="4036">
                  <c:v>0.63759999999999994</c:v>
                </c:pt>
                <c:pt idx="4037">
                  <c:v>0.63734999999999997</c:v>
                </c:pt>
                <c:pt idx="4038">
                  <c:v>0.63729999999999998</c:v>
                </c:pt>
                <c:pt idx="4039">
                  <c:v>0.63859999999999995</c:v>
                </c:pt>
                <c:pt idx="4040">
                  <c:v>0.63919999999999999</c:v>
                </c:pt>
                <c:pt idx="4041">
                  <c:v>0.63639999999999997</c:v>
                </c:pt>
                <c:pt idx="4042">
                  <c:v>0.63549999999999995</c:v>
                </c:pt>
                <c:pt idx="4043">
                  <c:v>0.65425</c:v>
                </c:pt>
                <c:pt idx="4044">
                  <c:v>0.65400000000000003</c:v>
                </c:pt>
                <c:pt idx="4045">
                  <c:v>0.65329999999999999</c:v>
                </c:pt>
                <c:pt idx="4046">
                  <c:v>0.67549999999999999</c:v>
                </c:pt>
                <c:pt idx="4047">
                  <c:v>0.67385000000000006</c:v>
                </c:pt>
                <c:pt idx="4048">
                  <c:v>0.67590000000000006</c:v>
                </c:pt>
                <c:pt idx="4049">
                  <c:v>0.67400000000000004</c:v>
                </c:pt>
                <c:pt idx="4050">
                  <c:v>0.67254999999999998</c:v>
                </c:pt>
                <c:pt idx="4051">
                  <c:v>0.69489999999999996</c:v>
                </c:pt>
                <c:pt idx="4052">
                  <c:v>0.70930000000000004</c:v>
                </c:pt>
                <c:pt idx="4053">
                  <c:v>0.71614999999999995</c:v>
                </c:pt>
                <c:pt idx="4054">
                  <c:v>0.67735000000000001</c:v>
                </c:pt>
                <c:pt idx="4055">
                  <c:v>0.67084999999999995</c:v>
                </c:pt>
                <c:pt idx="4056">
                  <c:v>0.67174999999999996</c:v>
                </c:pt>
                <c:pt idx="4057">
                  <c:v>0.66670000000000007</c:v>
                </c:pt>
                <c:pt idx="4058">
                  <c:v>0.65400000000000003</c:v>
                </c:pt>
                <c:pt idx="4059">
                  <c:v>0.65170000000000006</c:v>
                </c:pt>
                <c:pt idx="4060">
                  <c:v>0.65599999999999992</c:v>
                </c:pt>
                <c:pt idx="4061">
                  <c:v>0.6552</c:v>
                </c:pt>
                <c:pt idx="4062">
                  <c:v>0.65439999999999998</c:v>
                </c:pt>
                <c:pt idx="4063">
                  <c:v>0.65315000000000001</c:v>
                </c:pt>
                <c:pt idx="4064">
                  <c:v>0.65150000000000008</c:v>
                </c:pt>
                <c:pt idx="4065">
                  <c:v>0.65180000000000005</c:v>
                </c:pt>
                <c:pt idx="4066">
                  <c:v>0.66004999999999991</c:v>
                </c:pt>
                <c:pt idx="4067">
                  <c:v>0.65644999999999998</c:v>
                </c:pt>
                <c:pt idx="4068">
                  <c:v>0.65450000000000008</c:v>
                </c:pt>
                <c:pt idx="4069">
                  <c:v>0.65225</c:v>
                </c:pt>
                <c:pt idx="4070">
                  <c:v>0.65329999999999999</c:v>
                </c:pt>
                <c:pt idx="4071">
                  <c:v>0.6522</c:v>
                </c:pt>
                <c:pt idx="4072">
                  <c:v>0.65185000000000004</c:v>
                </c:pt>
                <c:pt idx="4073">
                  <c:v>0.65154999999999996</c:v>
                </c:pt>
                <c:pt idx="4074">
                  <c:v>0.6452</c:v>
                </c:pt>
                <c:pt idx="4075">
                  <c:v>0.64610000000000001</c:v>
                </c:pt>
                <c:pt idx="4076">
                  <c:v>0.64300000000000002</c:v>
                </c:pt>
                <c:pt idx="4077">
                  <c:v>0.65344999999999998</c:v>
                </c:pt>
                <c:pt idx="4078">
                  <c:v>0.66034999999999999</c:v>
                </c:pt>
                <c:pt idx="4079">
                  <c:v>0.66209999999999991</c:v>
                </c:pt>
                <c:pt idx="4080">
                  <c:v>0.66364999999999996</c:v>
                </c:pt>
                <c:pt idx="4081">
                  <c:v>0.66364999999999996</c:v>
                </c:pt>
                <c:pt idx="4082">
                  <c:v>0.65415000000000001</c:v>
                </c:pt>
                <c:pt idx="4083">
                  <c:v>0.65344999999999998</c:v>
                </c:pt>
                <c:pt idx="4084">
                  <c:v>0.65269999999999995</c:v>
                </c:pt>
                <c:pt idx="4085">
                  <c:v>0.64864999999999995</c:v>
                </c:pt>
                <c:pt idx="4086">
                  <c:v>0.64665000000000006</c:v>
                </c:pt>
                <c:pt idx="4087">
                  <c:v>0.64605000000000001</c:v>
                </c:pt>
                <c:pt idx="4088">
                  <c:v>0.66454999999999997</c:v>
                </c:pt>
                <c:pt idx="4089">
                  <c:v>0.66394999999999993</c:v>
                </c:pt>
                <c:pt idx="4090">
                  <c:v>0.68015000000000003</c:v>
                </c:pt>
                <c:pt idx="4091">
                  <c:v>0.67194999999999994</c:v>
                </c:pt>
                <c:pt idx="4092">
                  <c:v>0.69599999999999995</c:v>
                </c:pt>
                <c:pt idx="4093">
                  <c:v>0.69314999999999993</c:v>
                </c:pt>
                <c:pt idx="4094">
                  <c:v>0.63200000000000001</c:v>
                </c:pt>
                <c:pt idx="4095">
                  <c:v>0.65644999999999998</c:v>
                </c:pt>
                <c:pt idx="4096">
                  <c:v>0.65650000000000008</c:v>
                </c:pt>
                <c:pt idx="4097">
                  <c:v>0.65379999999999994</c:v>
                </c:pt>
                <c:pt idx="4098">
                  <c:v>0.64754999999999996</c:v>
                </c:pt>
                <c:pt idx="4099">
                  <c:v>0.65060000000000007</c:v>
                </c:pt>
                <c:pt idx="4100">
                  <c:v>0.65110000000000001</c:v>
                </c:pt>
                <c:pt idx="4101">
                  <c:v>0.64419999999999999</c:v>
                </c:pt>
                <c:pt idx="4102">
                  <c:v>0.64324999999999999</c:v>
                </c:pt>
                <c:pt idx="4103">
                  <c:v>0.64349999999999996</c:v>
                </c:pt>
                <c:pt idx="4104">
                  <c:v>0.64340000000000008</c:v>
                </c:pt>
                <c:pt idx="4105">
                  <c:v>0.64510000000000001</c:v>
                </c:pt>
                <c:pt idx="4106">
                  <c:v>0.64635000000000009</c:v>
                </c:pt>
                <c:pt idx="4107">
                  <c:v>0.64665000000000006</c:v>
                </c:pt>
                <c:pt idx="4108">
                  <c:v>0.64685000000000004</c:v>
                </c:pt>
                <c:pt idx="4109">
                  <c:v>0.64610000000000001</c:v>
                </c:pt>
                <c:pt idx="4110">
                  <c:v>0.6452</c:v>
                </c:pt>
                <c:pt idx="4111">
                  <c:v>0.64615</c:v>
                </c:pt>
                <c:pt idx="4112">
                  <c:v>0.64579999999999993</c:v>
                </c:pt>
                <c:pt idx="4113">
                  <c:v>0.64610000000000001</c:v>
                </c:pt>
                <c:pt idx="4114">
                  <c:v>0.6391</c:v>
                </c:pt>
                <c:pt idx="4115">
                  <c:v>0.63905000000000001</c:v>
                </c:pt>
                <c:pt idx="4116">
                  <c:v>0.63629999999999998</c:v>
                </c:pt>
                <c:pt idx="4117">
                  <c:v>0.63414999999999999</c:v>
                </c:pt>
                <c:pt idx="4118">
                  <c:v>0.64150000000000007</c:v>
                </c:pt>
                <c:pt idx="4119">
                  <c:v>0.6381</c:v>
                </c:pt>
                <c:pt idx="4120">
                  <c:v>0.63429999999999997</c:v>
                </c:pt>
                <c:pt idx="4121">
                  <c:v>0.63985000000000003</c:v>
                </c:pt>
                <c:pt idx="4122">
                  <c:v>0.63369999999999993</c:v>
                </c:pt>
                <c:pt idx="4123">
                  <c:v>0.62939999999999996</c:v>
                </c:pt>
                <c:pt idx="4124">
                  <c:v>0.62929999999999997</c:v>
                </c:pt>
                <c:pt idx="4125">
                  <c:v>0.62885000000000002</c:v>
                </c:pt>
                <c:pt idx="4126">
                  <c:v>0.63575000000000004</c:v>
                </c:pt>
                <c:pt idx="4127">
                  <c:v>0.64090000000000003</c:v>
                </c:pt>
                <c:pt idx="4128">
                  <c:v>0.63885000000000003</c:v>
                </c:pt>
                <c:pt idx="4129">
                  <c:v>0.64090000000000003</c:v>
                </c:pt>
                <c:pt idx="4130">
                  <c:v>0.64390000000000003</c:v>
                </c:pt>
                <c:pt idx="4131">
                  <c:v>0.69735000000000003</c:v>
                </c:pt>
                <c:pt idx="4132">
                  <c:v>0.69980000000000009</c:v>
                </c:pt>
                <c:pt idx="4133">
                  <c:v>0.70109999999999995</c:v>
                </c:pt>
                <c:pt idx="4134">
                  <c:v>0.70269999999999999</c:v>
                </c:pt>
                <c:pt idx="4135">
                  <c:v>0.70655000000000001</c:v>
                </c:pt>
                <c:pt idx="4136">
                  <c:v>0.70799999999999996</c:v>
                </c:pt>
                <c:pt idx="4137">
                  <c:v>0.7026</c:v>
                </c:pt>
                <c:pt idx="4138">
                  <c:v>0.70215000000000005</c:v>
                </c:pt>
                <c:pt idx="4139">
                  <c:v>0.67779999999999996</c:v>
                </c:pt>
                <c:pt idx="4140">
                  <c:v>0.68135000000000001</c:v>
                </c:pt>
                <c:pt idx="4141">
                  <c:v>0.68825000000000003</c:v>
                </c:pt>
                <c:pt idx="4142">
                  <c:v>0.68194999999999995</c:v>
                </c:pt>
                <c:pt idx="4143">
                  <c:v>0.68235000000000001</c:v>
                </c:pt>
                <c:pt idx="4144">
                  <c:v>0.68669999999999998</c:v>
                </c:pt>
                <c:pt idx="4145">
                  <c:v>0.68964999999999999</c:v>
                </c:pt>
                <c:pt idx="4146">
                  <c:v>0.67764999999999997</c:v>
                </c:pt>
                <c:pt idx="4147">
                  <c:v>0.67769999999999997</c:v>
                </c:pt>
                <c:pt idx="4148">
                  <c:v>0.67519999999999991</c:v>
                </c:pt>
                <c:pt idx="4149">
                  <c:v>0.66815000000000002</c:v>
                </c:pt>
                <c:pt idx="4150">
                  <c:v>0.66569999999999996</c:v>
                </c:pt>
                <c:pt idx="4151">
                  <c:v>0.66805000000000003</c:v>
                </c:pt>
                <c:pt idx="4152">
                  <c:v>0.67185000000000006</c:v>
                </c:pt>
                <c:pt idx="4153">
                  <c:v>0.67189999999999994</c:v>
                </c:pt>
                <c:pt idx="4154">
                  <c:v>0.66954999999999998</c:v>
                </c:pt>
                <c:pt idx="4155">
                  <c:v>0.67135</c:v>
                </c:pt>
                <c:pt idx="4156">
                  <c:v>0.67400000000000004</c:v>
                </c:pt>
                <c:pt idx="4157">
                  <c:v>0.6714</c:v>
                </c:pt>
                <c:pt idx="4158">
                  <c:v>0.67264999999999997</c:v>
                </c:pt>
                <c:pt idx="4159">
                  <c:v>0.66339999999999999</c:v>
                </c:pt>
                <c:pt idx="4160">
                  <c:v>0.66105000000000003</c:v>
                </c:pt>
                <c:pt idx="4161">
                  <c:v>0.68540000000000001</c:v>
                </c:pt>
              </c:numCache>
            </c:numRef>
          </c:val>
          <c:smooth val="0"/>
          <c:extLst>
            <c:ext xmlns:c16="http://schemas.microsoft.com/office/drawing/2014/chart" uri="{C3380CC4-5D6E-409C-BE32-E72D297353CC}">
              <c16:uniqueId val="{00000002-2A55-4801-A099-6F484734ADF3}"/>
            </c:ext>
          </c:extLst>
        </c:ser>
        <c:dLbls>
          <c:showLegendKey val="0"/>
          <c:showVal val="0"/>
          <c:showCatName val="0"/>
          <c:showSerName val="0"/>
          <c:showPercent val="0"/>
          <c:showBubbleSize val="0"/>
        </c:dLbls>
        <c:marker val="1"/>
        <c:smooth val="0"/>
        <c:axId val="358921344"/>
        <c:axId val="358922880"/>
      </c:lineChart>
      <c:lineChart>
        <c:grouping val="standard"/>
        <c:varyColors val="0"/>
        <c:ser>
          <c:idx val="0"/>
          <c:order val="0"/>
          <c:tx>
            <c:strRef>
              <c:f>Sheet1!$B$1</c:f>
              <c:strCache>
                <c:ptCount val="1"/>
                <c:pt idx="0">
                  <c:v>3 leta</c:v>
                </c:pt>
              </c:strCache>
            </c:strRef>
          </c:tx>
          <c:spPr>
            <a:ln>
              <a:solidFill>
                <a:srgbClr val="F18428"/>
              </a:solidFill>
            </a:ln>
          </c:spPr>
          <c:marker>
            <c:symbol val="none"/>
          </c:marker>
          <c:cat>
            <c:numRef>
              <c:f>Sheet1!$A$2:$A$4163</c:f>
              <c:numCache>
                <c:formatCode>m/d/yyyy</c:formatCode>
                <c:ptCount val="4162"/>
                <c:pt idx="0">
                  <c:v>39814</c:v>
                </c:pt>
                <c:pt idx="1">
                  <c:v>39815</c:v>
                </c:pt>
                <c:pt idx="2">
                  <c:v>39818</c:v>
                </c:pt>
                <c:pt idx="3">
                  <c:v>39819</c:v>
                </c:pt>
                <c:pt idx="4">
                  <c:v>39820</c:v>
                </c:pt>
                <c:pt idx="5">
                  <c:v>39821</c:v>
                </c:pt>
                <c:pt idx="6">
                  <c:v>39822</c:v>
                </c:pt>
                <c:pt idx="7">
                  <c:v>39825</c:v>
                </c:pt>
                <c:pt idx="8">
                  <c:v>39826</c:v>
                </c:pt>
                <c:pt idx="9">
                  <c:v>39827</c:v>
                </c:pt>
                <c:pt idx="10">
                  <c:v>39828</c:v>
                </c:pt>
                <c:pt idx="11">
                  <c:v>39829</c:v>
                </c:pt>
                <c:pt idx="12">
                  <c:v>39832</c:v>
                </c:pt>
                <c:pt idx="13">
                  <c:v>39833</c:v>
                </c:pt>
                <c:pt idx="14">
                  <c:v>39834</c:v>
                </c:pt>
                <c:pt idx="15">
                  <c:v>39835</c:v>
                </c:pt>
                <c:pt idx="16">
                  <c:v>39836</c:v>
                </c:pt>
                <c:pt idx="17">
                  <c:v>39839</c:v>
                </c:pt>
                <c:pt idx="18">
                  <c:v>39840</c:v>
                </c:pt>
                <c:pt idx="19">
                  <c:v>39841</c:v>
                </c:pt>
                <c:pt idx="20">
                  <c:v>39842</c:v>
                </c:pt>
                <c:pt idx="21">
                  <c:v>39843</c:v>
                </c:pt>
                <c:pt idx="22">
                  <c:v>39846</c:v>
                </c:pt>
                <c:pt idx="23">
                  <c:v>39847</c:v>
                </c:pt>
                <c:pt idx="24">
                  <c:v>39848</c:v>
                </c:pt>
                <c:pt idx="25">
                  <c:v>39849</c:v>
                </c:pt>
                <c:pt idx="26">
                  <c:v>39850</c:v>
                </c:pt>
                <c:pt idx="27">
                  <c:v>39853</c:v>
                </c:pt>
                <c:pt idx="28">
                  <c:v>39854</c:v>
                </c:pt>
                <c:pt idx="29">
                  <c:v>39855</c:v>
                </c:pt>
                <c:pt idx="30">
                  <c:v>39856</c:v>
                </c:pt>
                <c:pt idx="31">
                  <c:v>39857</c:v>
                </c:pt>
                <c:pt idx="32">
                  <c:v>39860</c:v>
                </c:pt>
                <c:pt idx="33">
                  <c:v>39861</c:v>
                </c:pt>
                <c:pt idx="34">
                  <c:v>39862</c:v>
                </c:pt>
                <c:pt idx="35">
                  <c:v>39863</c:v>
                </c:pt>
                <c:pt idx="36">
                  <c:v>39864</c:v>
                </c:pt>
                <c:pt idx="37">
                  <c:v>39867</c:v>
                </c:pt>
                <c:pt idx="38">
                  <c:v>39868</c:v>
                </c:pt>
                <c:pt idx="39">
                  <c:v>39869</c:v>
                </c:pt>
                <c:pt idx="40">
                  <c:v>39870</c:v>
                </c:pt>
                <c:pt idx="41">
                  <c:v>39871</c:v>
                </c:pt>
                <c:pt idx="42">
                  <c:v>39874</c:v>
                </c:pt>
                <c:pt idx="43">
                  <c:v>39875</c:v>
                </c:pt>
                <c:pt idx="44">
                  <c:v>39876</c:v>
                </c:pt>
                <c:pt idx="45">
                  <c:v>39877</c:v>
                </c:pt>
                <c:pt idx="46">
                  <c:v>39878</c:v>
                </c:pt>
                <c:pt idx="47">
                  <c:v>39881</c:v>
                </c:pt>
                <c:pt idx="48">
                  <c:v>39882</c:v>
                </c:pt>
                <c:pt idx="49">
                  <c:v>39883</c:v>
                </c:pt>
                <c:pt idx="50">
                  <c:v>39884</c:v>
                </c:pt>
                <c:pt idx="51">
                  <c:v>39885</c:v>
                </c:pt>
                <c:pt idx="52">
                  <c:v>39888</c:v>
                </c:pt>
                <c:pt idx="53">
                  <c:v>39889</c:v>
                </c:pt>
                <c:pt idx="54">
                  <c:v>39890</c:v>
                </c:pt>
                <c:pt idx="55">
                  <c:v>39891</c:v>
                </c:pt>
                <c:pt idx="56">
                  <c:v>39892</c:v>
                </c:pt>
                <c:pt idx="57">
                  <c:v>39895</c:v>
                </c:pt>
                <c:pt idx="58">
                  <c:v>39896</c:v>
                </c:pt>
                <c:pt idx="59">
                  <c:v>39897</c:v>
                </c:pt>
                <c:pt idx="60">
                  <c:v>39898</c:v>
                </c:pt>
                <c:pt idx="61">
                  <c:v>39899</c:v>
                </c:pt>
                <c:pt idx="62">
                  <c:v>39902</c:v>
                </c:pt>
                <c:pt idx="63">
                  <c:v>39903</c:v>
                </c:pt>
                <c:pt idx="64">
                  <c:v>39904</c:v>
                </c:pt>
                <c:pt idx="65">
                  <c:v>39905</c:v>
                </c:pt>
                <c:pt idx="66">
                  <c:v>39906</c:v>
                </c:pt>
                <c:pt idx="67">
                  <c:v>39909</c:v>
                </c:pt>
                <c:pt idx="68">
                  <c:v>39910</c:v>
                </c:pt>
                <c:pt idx="69">
                  <c:v>39911</c:v>
                </c:pt>
                <c:pt idx="70">
                  <c:v>39912</c:v>
                </c:pt>
                <c:pt idx="71">
                  <c:v>39913</c:v>
                </c:pt>
                <c:pt idx="72">
                  <c:v>39916</c:v>
                </c:pt>
                <c:pt idx="73">
                  <c:v>39917</c:v>
                </c:pt>
                <c:pt idx="74">
                  <c:v>39918</c:v>
                </c:pt>
                <c:pt idx="75">
                  <c:v>39919</c:v>
                </c:pt>
                <c:pt idx="76">
                  <c:v>39920</c:v>
                </c:pt>
                <c:pt idx="77">
                  <c:v>39923</c:v>
                </c:pt>
                <c:pt idx="78">
                  <c:v>39924</c:v>
                </c:pt>
                <c:pt idx="79">
                  <c:v>39925</c:v>
                </c:pt>
                <c:pt idx="80">
                  <c:v>39926</c:v>
                </c:pt>
                <c:pt idx="81">
                  <c:v>39927</c:v>
                </c:pt>
                <c:pt idx="82">
                  <c:v>39930</c:v>
                </c:pt>
                <c:pt idx="83">
                  <c:v>39931</c:v>
                </c:pt>
                <c:pt idx="84">
                  <c:v>39932</c:v>
                </c:pt>
                <c:pt idx="85">
                  <c:v>39933</c:v>
                </c:pt>
                <c:pt idx="86">
                  <c:v>39934</c:v>
                </c:pt>
                <c:pt idx="87">
                  <c:v>39937</c:v>
                </c:pt>
                <c:pt idx="88">
                  <c:v>39938</c:v>
                </c:pt>
                <c:pt idx="89">
                  <c:v>39939</c:v>
                </c:pt>
                <c:pt idx="90">
                  <c:v>39940</c:v>
                </c:pt>
                <c:pt idx="91">
                  <c:v>39941</c:v>
                </c:pt>
                <c:pt idx="92">
                  <c:v>39944</c:v>
                </c:pt>
                <c:pt idx="93">
                  <c:v>39945</c:v>
                </c:pt>
                <c:pt idx="94">
                  <c:v>39946</c:v>
                </c:pt>
                <c:pt idx="95">
                  <c:v>39947</c:v>
                </c:pt>
                <c:pt idx="96">
                  <c:v>39948</c:v>
                </c:pt>
                <c:pt idx="97">
                  <c:v>39951</c:v>
                </c:pt>
                <c:pt idx="98">
                  <c:v>39952</c:v>
                </c:pt>
                <c:pt idx="99">
                  <c:v>39953</c:v>
                </c:pt>
                <c:pt idx="100">
                  <c:v>39954</c:v>
                </c:pt>
                <c:pt idx="101">
                  <c:v>39955</c:v>
                </c:pt>
                <c:pt idx="102">
                  <c:v>39958</c:v>
                </c:pt>
                <c:pt idx="103">
                  <c:v>39959</c:v>
                </c:pt>
                <c:pt idx="104">
                  <c:v>39960</c:v>
                </c:pt>
                <c:pt idx="105">
                  <c:v>39961</c:v>
                </c:pt>
                <c:pt idx="106">
                  <c:v>39962</c:v>
                </c:pt>
                <c:pt idx="107">
                  <c:v>39965</c:v>
                </c:pt>
                <c:pt idx="108">
                  <c:v>39966</c:v>
                </c:pt>
                <c:pt idx="109">
                  <c:v>39967</c:v>
                </c:pt>
                <c:pt idx="110">
                  <c:v>39968</c:v>
                </c:pt>
                <c:pt idx="111">
                  <c:v>39969</c:v>
                </c:pt>
                <c:pt idx="112">
                  <c:v>39972</c:v>
                </c:pt>
                <c:pt idx="113">
                  <c:v>39973</c:v>
                </c:pt>
                <c:pt idx="114">
                  <c:v>39974</c:v>
                </c:pt>
                <c:pt idx="115">
                  <c:v>39975</c:v>
                </c:pt>
                <c:pt idx="116">
                  <c:v>39976</c:v>
                </c:pt>
                <c:pt idx="117">
                  <c:v>39979</c:v>
                </c:pt>
                <c:pt idx="118">
                  <c:v>39980</c:v>
                </c:pt>
                <c:pt idx="119">
                  <c:v>39981</c:v>
                </c:pt>
                <c:pt idx="120">
                  <c:v>39982</c:v>
                </c:pt>
                <c:pt idx="121">
                  <c:v>39983</c:v>
                </c:pt>
                <c:pt idx="122">
                  <c:v>39986</c:v>
                </c:pt>
                <c:pt idx="123">
                  <c:v>39987</c:v>
                </c:pt>
                <c:pt idx="124">
                  <c:v>39988</c:v>
                </c:pt>
                <c:pt idx="125">
                  <c:v>39989</c:v>
                </c:pt>
                <c:pt idx="126">
                  <c:v>39990</c:v>
                </c:pt>
                <c:pt idx="127">
                  <c:v>39993</c:v>
                </c:pt>
                <c:pt idx="128">
                  <c:v>39994</c:v>
                </c:pt>
                <c:pt idx="129">
                  <c:v>39995</c:v>
                </c:pt>
                <c:pt idx="130">
                  <c:v>39996</c:v>
                </c:pt>
                <c:pt idx="131">
                  <c:v>39997</c:v>
                </c:pt>
                <c:pt idx="132">
                  <c:v>40000</c:v>
                </c:pt>
                <c:pt idx="133">
                  <c:v>40001</c:v>
                </c:pt>
                <c:pt idx="134">
                  <c:v>40002</c:v>
                </c:pt>
                <c:pt idx="135">
                  <c:v>40003</c:v>
                </c:pt>
                <c:pt idx="136">
                  <c:v>40004</c:v>
                </c:pt>
                <c:pt idx="137">
                  <c:v>40007</c:v>
                </c:pt>
                <c:pt idx="138">
                  <c:v>40008</c:v>
                </c:pt>
                <c:pt idx="139">
                  <c:v>40009</c:v>
                </c:pt>
                <c:pt idx="140">
                  <c:v>40010</c:v>
                </c:pt>
                <c:pt idx="141">
                  <c:v>40011</c:v>
                </c:pt>
                <c:pt idx="142">
                  <c:v>40014</c:v>
                </c:pt>
                <c:pt idx="143">
                  <c:v>40015</c:v>
                </c:pt>
                <c:pt idx="144">
                  <c:v>40016</c:v>
                </c:pt>
                <c:pt idx="145">
                  <c:v>40017</c:v>
                </c:pt>
                <c:pt idx="146">
                  <c:v>40018</c:v>
                </c:pt>
                <c:pt idx="147">
                  <c:v>40021</c:v>
                </c:pt>
                <c:pt idx="148">
                  <c:v>40022</c:v>
                </c:pt>
                <c:pt idx="149">
                  <c:v>40023</c:v>
                </c:pt>
                <c:pt idx="150">
                  <c:v>40024</c:v>
                </c:pt>
                <c:pt idx="151">
                  <c:v>40025</c:v>
                </c:pt>
                <c:pt idx="152">
                  <c:v>40028</c:v>
                </c:pt>
                <c:pt idx="153">
                  <c:v>40029</c:v>
                </c:pt>
                <c:pt idx="154">
                  <c:v>40030</c:v>
                </c:pt>
                <c:pt idx="155">
                  <c:v>40031</c:v>
                </c:pt>
                <c:pt idx="156">
                  <c:v>40032</c:v>
                </c:pt>
                <c:pt idx="157">
                  <c:v>40035</c:v>
                </c:pt>
                <c:pt idx="158">
                  <c:v>40036</c:v>
                </c:pt>
                <c:pt idx="159">
                  <c:v>40037</c:v>
                </c:pt>
                <c:pt idx="160">
                  <c:v>40038</c:v>
                </c:pt>
                <c:pt idx="161">
                  <c:v>40039</c:v>
                </c:pt>
                <c:pt idx="162">
                  <c:v>40042</c:v>
                </c:pt>
                <c:pt idx="163">
                  <c:v>40043</c:v>
                </c:pt>
                <c:pt idx="164">
                  <c:v>40044</c:v>
                </c:pt>
                <c:pt idx="165">
                  <c:v>40045</c:v>
                </c:pt>
                <c:pt idx="166">
                  <c:v>40046</c:v>
                </c:pt>
                <c:pt idx="167">
                  <c:v>40049</c:v>
                </c:pt>
                <c:pt idx="168">
                  <c:v>40050</c:v>
                </c:pt>
                <c:pt idx="169">
                  <c:v>40051</c:v>
                </c:pt>
                <c:pt idx="170">
                  <c:v>40052</c:v>
                </c:pt>
                <c:pt idx="171">
                  <c:v>40053</c:v>
                </c:pt>
                <c:pt idx="172">
                  <c:v>40056</c:v>
                </c:pt>
                <c:pt idx="173">
                  <c:v>40057</c:v>
                </c:pt>
                <c:pt idx="174">
                  <c:v>40058</c:v>
                </c:pt>
                <c:pt idx="175">
                  <c:v>40059</c:v>
                </c:pt>
                <c:pt idx="176">
                  <c:v>40060</c:v>
                </c:pt>
                <c:pt idx="177">
                  <c:v>40063</c:v>
                </c:pt>
                <c:pt idx="178">
                  <c:v>40064</c:v>
                </c:pt>
                <c:pt idx="179">
                  <c:v>40065</c:v>
                </c:pt>
                <c:pt idx="180">
                  <c:v>40066</c:v>
                </c:pt>
                <c:pt idx="181">
                  <c:v>40067</c:v>
                </c:pt>
                <c:pt idx="182">
                  <c:v>40070</c:v>
                </c:pt>
                <c:pt idx="183">
                  <c:v>40071</c:v>
                </c:pt>
                <c:pt idx="184">
                  <c:v>40072</c:v>
                </c:pt>
                <c:pt idx="185">
                  <c:v>40073</c:v>
                </c:pt>
                <c:pt idx="186">
                  <c:v>40074</c:v>
                </c:pt>
                <c:pt idx="187">
                  <c:v>40077</c:v>
                </c:pt>
                <c:pt idx="188">
                  <c:v>40078</c:v>
                </c:pt>
                <c:pt idx="189">
                  <c:v>40079</c:v>
                </c:pt>
                <c:pt idx="190">
                  <c:v>40080</c:v>
                </c:pt>
                <c:pt idx="191">
                  <c:v>40081</c:v>
                </c:pt>
                <c:pt idx="192">
                  <c:v>40084</c:v>
                </c:pt>
                <c:pt idx="193">
                  <c:v>40085</c:v>
                </c:pt>
                <c:pt idx="194">
                  <c:v>40086</c:v>
                </c:pt>
                <c:pt idx="195">
                  <c:v>40087</c:v>
                </c:pt>
                <c:pt idx="196">
                  <c:v>40088</c:v>
                </c:pt>
                <c:pt idx="197">
                  <c:v>40091</c:v>
                </c:pt>
                <c:pt idx="198">
                  <c:v>40092</c:v>
                </c:pt>
                <c:pt idx="199">
                  <c:v>40093</c:v>
                </c:pt>
                <c:pt idx="200">
                  <c:v>40094</c:v>
                </c:pt>
                <c:pt idx="201">
                  <c:v>40095</c:v>
                </c:pt>
                <c:pt idx="202">
                  <c:v>40098</c:v>
                </c:pt>
                <c:pt idx="203">
                  <c:v>40099</c:v>
                </c:pt>
                <c:pt idx="204">
                  <c:v>40100</c:v>
                </c:pt>
                <c:pt idx="205">
                  <c:v>40101</c:v>
                </c:pt>
                <c:pt idx="206">
                  <c:v>40102</c:v>
                </c:pt>
                <c:pt idx="207">
                  <c:v>40105</c:v>
                </c:pt>
                <c:pt idx="208">
                  <c:v>40106</c:v>
                </c:pt>
                <c:pt idx="209">
                  <c:v>40107</c:v>
                </c:pt>
                <c:pt idx="210">
                  <c:v>40108</c:v>
                </c:pt>
                <c:pt idx="211">
                  <c:v>40109</c:v>
                </c:pt>
                <c:pt idx="212">
                  <c:v>40112</c:v>
                </c:pt>
                <c:pt idx="213">
                  <c:v>40113</c:v>
                </c:pt>
                <c:pt idx="214">
                  <c:v>40114</c:v>
                </c:pt>
                <c:pt idx="215">
                  <c:v>40115</c:v>
                </c:pt>
                <c:pt idx="216">
                  <c:v>40116</c:v>
                </c:pt>
                <c:pt idx="217">
                  <c:v>40119</c:v>
                </c:pt>
                <c:pt idx="218">
                  <c:v>40120</c:v>
                </c:pt>
                <c:pt idx="219">
                  <c:v>40121</c:v>
                </c:pt>
                <c:pt idx="220">
                  <c:v>40122</c:v>
                </c:pt>
                <c:pt idx="221">
                  <c:v>40123</c:v>
                </c:pt>
                <c:pt idx="222">
                  <c:v>40126</c:v>
                </c:pt>
                <c:pt idx="223">
                  <c:v>40127</c:v>
                </c:pt>
                <c:pt idx="224">
                  <c:v>40128</c:v>
                </c:pt>
                <c:pt idx="225">
                  <c:v>40129</c:v>
                </c:pt>
                <c:pt idx="226">
                  <c:v>40130</c:v>
                </c:pt>
                <c:pt idx="227">
                  <c:v>40133</c:v>
                </c:pt>
                <c:pt idx="228">
                  <c:v>40134</c:v>
                </c:pt>
                <c:pt idx="229">
                  <c:v>40135</c:v>
                </c:pt>
                <c:pt idx="230">
                  <c:v>40136</c:v>
                </c:pt>
                <c:pt idx="231">
                  <c:v>40137</c:v>
                </c:pt>
                <c:pt idx="232">
                  <c:v>40140</c:v>
                </c:pt>
                <c:pt idx="233">
                  <c:v>40141</c:v>
                </c:pt>
                <c:pt idx="234">
                  <c:v>40142</c:v>
                </c:pt>
                <c:pt idx="235">
                  <c:v>40143</c:v>
                </c:pt>
                <c:pt idx="236">
                  <c:v>40144</c:v>
                </c:pt>
                <c:pt idx="237">
                  <c:v>40147</c:v>
                </c:pt>
                <c:pt idx="238">
                  <c:v>40148</c:v>
                </c:pt>
                <c:pt idx="239">
                  <c:v>40149</c:v>
                </c:pt>
                <c:pt idx="240">
                  <c:v>40150</c:v>
                </c:pt>
                <c:pt idx="241">
                  <c:v>40151</c:v>
                </c:pt>
                <c:pt idx="242">
                  <c:v>40154</c:v>
                </c:pt>
                <c:pt idx="243">
                  <c:v>40155</c:v>
                </c:pt>
                <c:pt idx="244">
                  <c:v>40156</c:v>
                </c:pt>
                <c:pt idx="245">
                  <c:v>40157</c:v>
                </c:pt>
                <c:pt idx="246">
                  <c:v>40158</c:v>
                </c:pt>
                <c:pt idx="247">
                  <c:v>40161</c:v>
                </c:pt>
                <c:pt idx="248">
                  <c:v>40162</c:v>
                </c:pt>
                <c:pt idx="249">
                  <c:v>40163</c:v>
                </c:pt>
                <c:pt idx="250">
                  <c:v>40164</c:v>
                </c:pt>
                <c:pt idx="251">
                  <c:v>40165</c:v>
                </c:pt>
                <c:pt idx="252">
                  <c:v>40168</c:v>
                </c:pt>
                <c:pt idx="253">
                  <c:v>40169</c:v>
                </c:pt>
                <c:pt idx="254">
                  <c:v>40170</c:v>
                </c:pt>
                <c:pt idx="255">
                  <c:v>40171</c:v>
                </c:pt>
                <c:pt idx="256">
                  <c:v>40172</c:v>
                </c:pt>
                <c:pt idx="257">
                  <c:v>40175</c:v>
                </c:pt>
                <c:pt idx="258">
                  <c:v>40176</c:v>
                </c:pt>
                <c:pt idx="259">
                  <c:v>40177</c:v>
                </c:pt>
                <c:pt idx="260">
                  <c:v>40178</c:v>
                </c:pt>
                <c:pt idx="261">
                  <c:v>40179</c:v>
                </c:pt>
                <c:pt idx="262">
                  <c:v>40182</c:v>
                </c:pt>
                <c:pt idx="263">
                  <c:v>40183</c:v>
                </c:pt>
                <c:pt idx="264">
                  <c:v>40184</c:v>
                </c:pt>
                <c:pt idx="265">
                  <c:v>40185</c:v>
                </c:pt>
                <c:pt idx="266">
                  <c:v>40186</c:v>
                </c:pt>
                <c:pt idx="267">
                  <c:v>40189</c:v>
                </c:pt>
                <c:pt idx="268">
                  <c:v>40190</c:v>
                </c:pt>
                <c:pt idx="269">
                  <c:v>40191</c:v>
                </c:pt>
                <c:pt idx="270">
                  <c:v>40192</c:v>
                </c:pt>
                <c:pt idx="271">
                  <c:v>40193</c:v>
                </c:pt>
                <c:pt idx="272">
                  <c:v>40196</c:v>
                </c:pt>
                <c:pt idx="273">
                  <c:v>40197</c:v>
                </c:pt>
                <c:pt idx="274">
                  <c:v>40198</c:v>
                </c:pt>
                <c:pt idx="275">
                  <c:v>40199</c:v>
                </c:pt>
                <c:pt idx="276">
                  <c:v>40200</c:v>
                </c:pt>
                <c:pt idx="277">
                  <c:v>40203</c:v>
                </c:pt>
                <c:pt idx="278">
                  <c:v>40204</c:v>
                </c:pt>
                <c:pt idx="279">
                  <c:v>40205</c:v>
                </c:pt>
                <c:pt idx="280">
                  <c:v>40206</c:v>
                </c:pt>
                <c:pt idx="281">
                  <c:v>40207</c:v>
                </c:pt>
                <c:pt idx="282">
                  <c:v>40210</c:v>
                </c:pt>
                <c:pt idx="283">
                  <c:v>40211</c:v>
                </c:pt>
                <c:pt idx="284">
                  <c:v>40212</c:v>
                </c:pt>
                <c:pt idx="285">
                  <c:v>40213</c:v>
                </c:pt>
                <c:pt idx="286">
                  <c:v>40214</c:v>
                </c:pt>
                <c:pt idx="287">
                  <c:v>40217</c:v>
                </c:pt>
                <c:pt idx="288">
                  <c:v>40218</c:v>
                </c:pt>
                <c:pt idx="289">
                  <c:v>40219</c:v>
                </c:pt>
                <c:pt idx="290">
                  <c:v>40220</c:v>
                </c:pt>
                <c:pt idx="291">
                  <c:v>40221</c:v>
                </c:pt>
                <c:pt idx="292">
                  <c:v>40224</c:v>
                </c:pt>
                <c:pt idx="293">
                  <c:v>40225</c:v>
                </c:pt>
                <c:pt idx="294">
                  <c:v>40226</c:v>
                </c:pt>
                <c:pt idx="295">
                  <c:v>40227</c:v>
                </c:pt>
                <c:pt idx="296">
                  <c:v>40228</c:v>
                </c:pt>
                <c:pt idx="297">
                  <c:v>40231</c:v>
                </c:pt>
                <c:pt idx="298">
                  <c:v>40232</c:v>
                </c:pt>
                <c:pt idx="299">
                  <c:v>40233</c:v>
                </c:pt>
                <c:pt idx="300">
                  <c:v>40234</c:v>
                </c:pt>
                <c:pt idx="301">
                  <c:v>40235</c:v>
                </c:pt>
                <c:pt idx="302">
                  <c:v>40238</c:v>
                </c:pt>
                <c:pt idx="303">
                  <c:v>40239</c:v>
                </c:pt>
                <c:pt idx="304">
                  <c:v>40240</c:v>
                </c:pt>
                <c:pt idx="305">
                  <c:v>40241</c:v>
                </c:pt>
                <c:pt idx="306">
                  <c:v>40242</c:v>
                </c:pt>
                <c:pt idx="307">
                  <c:v>40245</c:v>
                </c:pt>
                <c:pt idx="308">
                  <c:v>40246</c:v>
                </c:pt>
                <c:pt idx="309">
                  <c:v>40247</c:v>
                </c:pt>
                <c:pt idx="310">
                  <c:v>40248</c:v>
                </c:pt>
                <c:pt idx="311">
                  <c:v>40249</c:v>
                </c:pt>
                <c:pt idx="312">
                  <c:v>40252</c:v>
                </c:pt>
                <c:pt idx="313">
                  <c:v>40253</c:v>
                </c:pt>
                <c:pt idx="314">
                  <c:v>40254</c:v>
                </c:pt>
                <c:pt idx="315">
                  <c:v>40255</c:v>
                </c:pt>
                <c:pt idx="316">
                  <c:v>40256</c:v>
                </c:pt>
                <c:pt idx="317">
                  <c:v>40259</c:v>
                </c:pt>
                <c:pt idx="318">
                  <c:v>40260</c:v>
                </c:pt>
                <c:pt idx="319">
                  <c:v>40261</c:v>
                </c:pt>
                <c:pt idx="320">
                  <c:v>40262</c:v>
                </c:pt>
                <c:pt idx="321">
                  <c:v>40263</c:v>
                </c:pt>
                <c:pt idx="322">
                  <c:v>40266</c:v>
                </c:pt>
                <c:pt idx="323">
                  <c:v>40267</c:v>
                </c:pt>
                <c:pt idx="324">
                  <c:v>40268</c:v>
                </c:pt>
                <c:pt idx="325">
                  <c:v>40269</c:v>
                </c:pt>
                <c:pt idx="326">
                  <c:v>40270</c:v>
                </c:pt>
                <c:pt idx="327">
                  <c:v>40273</c:v>
                </c:pt>
                <c:pt idx="328">
                  <c:v>40274</c:v>
                </c:pt>
                <c:pt idx="329">
                  <c:v>40275</c:v>
                </c:pt>
                <c:pt idx="330">
                  <c:v>40276</c:v>
                </c:pt>
                <c:pt idx="331">
                  <c:v>40277</c:v>
                </c:pt>
                <c:pt idx="332">
                  <c:v>40280</c:v>
                </c:pt>
                <c:pt idx="333">
                  <c:v>40281</c:v>
                </c:pt>
                <c:pt idx="334">
                  <c:v>40282</c:v>
                </c:pt>
                <c:pt idx="335">
                  <c:v>40283</c:v>
                </c:pt>
                <c:pt idx="336">
                  <c:v>40284</c:v>
                </c:pt>
                <c:pt idx="337">
                  <c:v>40287</c:v>
                </c:pt>
                <c:pt idx="338">
                  <c:v>40288</c:v>
                </c:pt>
                <c:pt idx="339">
                  <c:v>40289</c:v>
                </c:pt>
                <c:pt idx="340">
                  <c:v>40290</c:v>
                </c:pt>
                <c:pt idx="341">
                  <c:v>40291</c:v>
                </c:pt>
                <c:pt idx="342">
                  <c:v>40294</c:v>
                </c:pt>
                <c:pt idx="343">
                  <c:v>40295</c:v>
                </c:pt>
                <c:pt idx="344">
                  <c:v>40296</c:v>
                </c:pt>
                <c:pt idx="345">
                  <c:v>40297</c:v>
                </c:pt>
                <c:pt idx="346">
                  <c:v>40298</c:v>
                </c:pt>
                <c:pt idx="347">
                  <c:v>40301</c:v>
                </c:pt>
                <c:pt idx="348">
                  <c:v>40302</c:v>
                </c:pt>
                <c:pt idx="349">
                  <c:v>40303</c:v>
                </c:pt>
                <c:pt idx="350">
                  <c:v>40304</c:v>
                </c:pt>
                <c:pt idx="351">
                  <c:v>40305</c:v>
                </c:pt>
                <c:pt idx="352">
                  <c:v>40308</c:v>
                </c:pt>
                <c:pt idx="353">
                  <c:v>40309</c:v>
                </c:pt>
                <c:pt idx="354">
                  <c:v>40310</c:v>
                </c:pt>
                <c:pt idx="355">
                  <c:v>40311</c:v>
                </c:pt>
                <c:pt idx="356">
                  <c:v>40312</c:v>
                </c:pt>
                <c:pt idx="357">
                  <c:v>40315</c:v>
                </c:pt>
                <c:pt idx="358">
                  <c:v>40316</c:v>
                </c:pt>
                <c:pt idx="359">
                  <c:v>40317</c:v>
                </c:pt>
                <c:pt idx="360">
                  <c:v>40318</c:v>
                </c:pt>
                <c:pt idx="361">
                  <c:v>40319</c:v>
                </c:pt>
                <c:pt idx="362">
                  <c:v>40322</c:v>
                </c:pt>
                <c:pt idx="363">
                  <c:v>40323</c:v>
                </c:pt>
                <c:pt idx="364">
                  <c:v>40324</c:v>
                </c:pt>
                <c:pt idx="365">
                  <c:v>40325</c:v>
                </c:pt>
                <c:pt idx="366">
                  <c:v>40326</c:v>
                </c:pt>
                <c:pt idx="367">
                  <c:v>40329</c:v>
                </c:pt>
                <c:pt idx="368">
                  <c:v>40330</c:v>
                </c:pt>
                <c:pt idx="369">
                  <c:v>40331</c:v>
                </c:pt>
                <c:pt idx="370">
                  <c:v>40332</c:v>
                </c:pt>
                <c:pt idx="371">
                  <c:v>40333</c:v>
                </c:pt>
                <c:pt idx="372">
                  <c:v>40336</c:v>
                </c:pt>
                <c:pt idx="373">
                  <c:v>40337</c:v>
                </c:pt>
                <c:pt idx="374">
                  <c:v>40338</c:v>
                </c:pt>
                <c:pt idx="375">
                  <c:v>40339</c:v>
                </c:pt>
                <c:pt idx="376">
                  <c:v>40340</c:v>
                </c:pt>
                <c:pt idx="377">
                  <c:v>40343</c:v>
                </c:pt>
                <c:pt idx="378">
                  <c:v>40344</c:v>
                </c:pt>
                <c:pt idx="379">
                  <c:v>40345</c:v>
                </c:pt>
                <c:pt idx="380">
                  <c:v>40346</c:v>
                </c:pt>
                <c:pt idx="381">
                  <c:v>40347</c:v>
                </c:pt>
                <c:pt idx="382">
                  <c:v>40350</c:v>
                </c:pt>
                <c:pt idx="383">
                  <c:v>40351</c:v>
                </c:pt>
                <c:pt idx="384">
                  <c:v>40352</c:v>
                </c:pt>
                <c:pt idx="385">
                  <c:v>40353</c:v>
                </c:pt>
                <c:pt idx="386">
                  <c:v>40354</c:v>
                </c:pt>
                <c:pt idx="387">
                  <c:v>40357</c:v>
                </c:pt>
                <c:pt idx="388">
                  <c:v>40358</c:v>
                </c:pt>
                <c:pt idx="389">
                  <c:v>40359</c:v>
                </c:pt>
                <c:pt idx="390">
                  <c:v>40360</c:v>
                </c:pt>
                <c:pt idx="391">
                  <c:v>40361</c:v>
                </c:pt>
                <c:pt idx="392">
                  <c:v>40364</c:v>
                </c:pt>
                <c:pt idx="393">
                  <c:v>40365</c:v>
                </c:pt>
                <c:pt idx="394">
                  <c:v>40366</c:v>
                </c:pt>
                <c:pt idx="395">
                  <c:v>40367</c:v>
                </c:pt>
                <c:pt idx="396">
                  <c:v>40368</c:v>
                </c:pt>
                <c:pt idx="397">
                  <c:v>40371</c:v>
                </c:pt>
                <c:pt idx="398">
                  <c:v>40372</c:v>
                </c:pt>
                <c:pt idx="399">
                  <c:v>40373</c:v>
                </c:pt>
                <c:pt idx="400">
                  <c:v>40374</c:v>
                </c:pt>
                <c:pt idx="401">
                  <c:v>40375</c:v>
                </c:pt>
                <c:pt idx="402">
                  <c:v>40378</c:v>
                </c:pt>
                <c:pt idx="403">
                  <c:v>40379</c:v>
                </c:pt>
                <c:pt idx="404">
                  <c:v>40380</c:v>
                </c:pt>
                <c:pt idx="405">
                  <c:v>40381</c:v>
                </c:pt>
                <c:pt idx="406">
                  <c:v>40382</c:v>
                </c:pt>
                <c:pt idx="407">
                  <c:v>40385</c:v>
                </c:pt>
                <c:pt idx="408">
                  <c:v>40386</c:v>
                </c:pt>
                <c:pt idx="409">
                  <c:v>40387</c:v>
                </c:pt>
                <c:pt idx="410">
                  <c:v>40388</c:v>
                </c:pt>
                <c:pt idx="411">
                  <c:v>40389</c:v>
                </c:pt>
                <c:pt idx="412">
                  <c:v>40392</c:v>
                </c:pt>
                <c:pt idx="413">
                  <c:v>40393</c:v>
                </c:pt>
                <c:pt idx="414">
                  <c:v>40394</c:v>
                </c:pt>
                <c:pt idx="415">
                  <c:v>40395</c:v>
                </c:pt>
                <c:pt idx="416">
                  <c:v>40396</c:v>
                </c:pt>
                <c:pt idx="417">
                  <c:v>40399</c:v>
                </c:pt>
                <c:pt idx="418">
                  <c:v>40400</c:v>
                </c:pt>
                <c:pt idx="419">
                  <c:v>40401</c:v>
                </c:pt>
                <c:pt idx="420">
                  <c:v>40402</c:v>
                </c:pt>
                <c:pt idx="421">
                  <c:v>40403</c:v>
                </c:pt>
                <c:pt idx="422">
                  <c:v>40406</c:v>
                </c:pt>
                <c:pt idx="423">
                  <c:v>40407</c:v>
                </c:pt>
                <c:pt idx="424">
                  <c:v>40408</c:v>
                </c:pt>
                <c:pt idx="425">
                  <c:v>40409</c:v>
                </c:pt>
                <c:pt idx="426">
                  <c:v>40410</c:v>
                </c:pt>
                <c:pt idx="427">
                  <c:v>40413</c:v>
                </c:pt>
                <c:pt idx="428">
                  <c:v>40414</c:v>
                </c:pt>
                <c:pt idx="429">
                  <c:v>40415</c:v>
                </c:pt>
                <c:pt idx="430">
                  <c:v>40416</c:v>
                </c:pt>
                <c:pt idx="431">
                  <c:v>40417</c:v>
                </c:pt>
                <c:pt idx="432">
                  <c:v>40420</c:v>
                </c:pt>
                <c:pt idx="433">
                  <c:v>40421</c:v>
                </c:pt>
                <c:pt idx="434">
                  <c:v>40422</c:v>
                </c:pt>
                <c:pt idx="435">
                  <c:v>40423</c:v>
                </c:pt>
                <c:pt idx="436">
                  <c:v>40424</c:v>
                </c:pt>
                <c:pt idx="437">
                  <c:v>40427</c:v>
                </c:pt>
                <c:pt idx="438">
                  <c:v>40428</c:v>
                </c:pt>
                <c:pt idx="439">
                  <c:v>40429</c:v>
                </c:pt>
                <c:pt idx="440">
                  <c:v>40430</c:v>
                </c:pt>
                <c:pt idx="441">
                  <c:v>40431</c:v>
                </c:pt>
                <c:pt idx="442">
                  <c:v>40434</c:v>
                </c:pt>
                <c:pt idx="443">
                  <c:v>40435</c:v>
                </c:pt>
                <c:pt idx="444">
                  <c:v>40436</c:v>
                </c:pt>
                <c:pt idx="445">
                  <c:v>40437</c:v>
                </c:pt>
                <c:pt idx="446">
                  <c:v>40438</c:v>
                </c:pt>
                <c:pt idx="447">
                  <c:v>40441</c:v>
                </c:pt>
                <c:pt idx="448">
                  <c:v>40442</c:v>
                </c:pt>
                <c:pt idx="449">
                  <c:v>40443</c:v>
                </c:pt>
                <c:pt idx="450">
                  <c:v>40444</c:v>
                </c:pt>
                <c:pt idx="451">
                  <c:v>40445</c:v>
                </c:pt>
                <c:pt idx="452">
                  <c:v>40448</c:v>
                </c:pt>
                <c:pt idx="453">
                  <c:v>40449</c:v>
                </c:pt>
                <c:pt idx="454">
                  <c:v>40450</c:v>
                </c:pt>
                <c:pt idx="455">
                  <c:v>40451</c:v>
                </c:pt>
                <c:pt idx="456">
                  <c:v>40452</c:v>
                </c:pt>
                <c:pt idx="457">
                  <c:v>40455</c:v>
                </c:pt>
                <c:pt idx="458">
                  <c:v>40456</c:v>
                </c:pt>
                <c:pt idx="459">
                  <c:v>40457</c:v>
                </c:pt>
                <c:pt idx="460">
                  <c:v>40458</c:v>
                </c:pt>
                <c:pt idx="461">
                  <c:v>40459</c:v>
                </c:pt>
                <c:pt idx="462">
                  <c:v>40462</c:v>
                </c:pt>
                <c:pt idx="463">
                  <c:v>40463</c:v>
                </c:pt>
                <c:pt idx="464">
                  <c:v>40464</c:v>
                </c:pt>
                <c:pt idx="465">
                  <c:v>40465</c:v>
                </c:pt>
                <c:pt idx="466">
                  <c:v>40466</c:v>
                </c:pt>
                <c:pt idx="467">
                  <c:v>40469</c:v>
                </c:pt>
                <c:pt idx="468">
                  <c:v>40470</c:v>
                </c:pt>
                <c:pt idx="469">
                  <c:v>40471</c:v>
                </c:pt>
                <c:pt idx="470">
                  <c:v>40472</c:v>
                </c:pt>
                <c:pt idx="471">
                  <c:v>40473</c:v>
                </c:pt>
                <c:pt idx="472">
                  <c:v>40476</c:v>
                </c:pt>
                <c:pt idx="473">
                  <c:v>40477</c:v>
                </c:pt>
                <c:pt idx="474">
                  <c:v>40478</c:v>
                </c:pt>
                <c:pt idx="475">
                  <c:v>40479</c:v>
                </c:pt>
                <c:pt idx="476">
                  <c:v>40480</c:v>
                </c:pt>
                <c:pt idx="477">
                  <c:v>40483</c:v>
                </c:pt>
                <c:pt idx="478">
                  <c:v>40484</c:v>
                </c:pt>
                <c:pt idx="479">
                  <c:v>40485</c:v>
                </c:pt>
                <c:pt idx="480">
                  <c:v>40486</c:v>
                </c:pt>
                <c:pt idx="481">
                  <c:v>40487</c:v>
                </c:pt>
                <c:pt idx="482">
                  <c:v>40490</c:v>
                </c:pt>
                <c:pt idx="483">
                  <c:v>40491</c:v>
                </c:pt>
                <c:pt idx="484">
                  <c:v>40492</c:v>
                </c:pt>
                <c:pt idx="485">
                  <c:v>40493</c:v>
                </c:pt>
                <c:pt idx="486">
                  <c:v>40494</c:v>
                </c:pt>
                <c:pt idx="487">
                  <c:v>40497</c:v>
                </c:pt>
                <c:pt idx="488">
                  <c:v>40498</c:v>
                </c:pt>
                <c:pt idx="489">
                  <c:v>40499</c:v>
                </c:pt>
                <c:pt idx="490">
                  <c:v>40500</c:v>
                </c:pt>
                <c:pt idx="491">
                  <c:v>40501</c:v>
                </c:pt>
                <c:pt idx="492">
                  <c:v>40504</c:v>
                </c:pt>
                <c:pt idx="493">
                  <c:v>40505</c:v>
                </c:pt>
                <c:pt idx="494">
                  <c:v>40506</c:v>
                </c:pt>
                <c:pt idx="495">
                  <c:v>40507</c:v>
                </c:pt>
                <c:pt idx="496">
                  <c:v>40508</c:v>
                </c:pt>
                <c:pt idx="497">
                  <c:v>40511</c:v>
                </c:pt>
                <c:pt idx="498">
                  <c:v>40512</c:v>
                </c:pt>
                <c:pt idx="499">
                  <c:v>40513</c:v>
                </c:pt>
                <c:pt idx="500">
                  <c:v>40514</c:v>
                </c:pt>
                <c:pt idx="501">
                  <c:v>40515</c:v>
                </c:pt>
                <c:pt idx="502">
                  <c:v>40518</c:v>
                </c:pt>
                <c:pt idx="503">
                  <c:v>40519</c:v>
                </c:pt>
                <c:pt idx="504">
                  <c:v>40520</c:v>
                </c:pt>
                <c:pt idx="505">
                  <c:v>40521</c:v>
                </c:pt>
                <c:pt idx="506">
                  <c:v>40522</c:v>
                </c:pt>
                <c:pt idx="507">
                  <c:v>40525</c:v>
                </c:pt>
                <c:pt idx="508">
                  <c:v>40526</c:v>
                </c:pt>
                <c:pt idx="509">
                  <c:v>40527</c:v>
                </c:pt>
                <c:pt idx="510">
                  <c:v>40528</c:v>
                </c:pt>
                <c:pt idx="511">
                  <c:v>40529</c:v>
                </c:pt>
                <c:pt idx="512">
                  <c:v>40532</c:v>
                </c:pt>
                <c:pt idx="513">
                  <c:v>40533</c:v>
                </c:pt>
                <c:pt idx="514">
                  <c:v>40534</c:v>
                </c:pt>
                <c:pt idx="515">
                  <c:v>40535</c:v>
                </c:pt>
                <c:pt idx="516">
                  <c:v>40536</c:v>
                </c:pt>
                <c:pt idx="517">
                  <c:v>40539</c:v>
                </c:pt>
                <c:pt idx="518">
                  <c:v>40540</c:v>
                </c:pt>
                <c:pt idx="519">
                  <c:v>40541</c:v>
                </c:pt>
                <c:pt idx="520">
                  <c:v>40542</c:v>
                </c:pt>
                <c:pt idx="521">
                  <c:v>40543</c:v>
                </c:pt>
                <c:pt idx="522">
                  <c:v>40546</c:v>
                </c:pt>
                <c:pt idx="523">
                  <c:v>40547</c:v>
                </c:pt>
                <c:pt idx="524">
                  <c:v>40548</c:v>
                </c:pt>
                <c:pt idx="525">
                  <c:v>40549</c:v>
                </c:pt>
                <c:pt idx="526">
                  <c:v>40550</c:v>
                </c:pt>
                <c:pt idx="527">
                  <c:v>40553</c:v>
                </c:pt>
                <c:pt idx="528">
                  <c:v>40554</c:v>
                </c:pt>
                <c:pt idx="529">
                  <c:v>40555</c:v>
                </c:pt>
                <c:pt idx="530">
                  <c:v>40556</c:v>
                </c:pt>
                <c:pt idx="531">
                  <c:v>40557</c:v>
                </c:pt>
                <c:pt idx="532">
                  <c:v>40560</c:v>
                </c:pt>
                <c:pt idx="533">
                  <c:v>40561</c:v>
                </c:pt>
                <c:pt idx="534">
                  <c:v>40562</c:v>
                </c:pt>
                <c:pt idx="535">
                  <c:v>40563</c:v>
                </c:pt>
                <c:pt idx="536">
                  <c:v>40564</c:v>
                </c:pt>
                <c:pt idx="537">
                  <c:v>40567</c:v>
                </c:pt>
                <c:pt idx="538">
                  <c:v>40568</c:v>
                </c:pt>
                <c:pt idx="539">
                  <c:v>40569</c:v>
                </c:pt>
                <c:pt idx="540">
                  <c:v>40570</c:v>
                </c:pt>
                <c:pt idx="541">
                  <c:v>40571</c:v>
                </c:pt>
                <c:pt idx="542">
                  <c:v>40574</c:v>
                </c:pt>
                <c:pt idx="543">
                  <c:v>40575</c:v>
                </c:pt>
                <c:pt idx="544">
                  <c:v>40576</c:v>
                </c:pt>
                <c:pt idx="545">
                  <c:v>40577</c:v>
                </c:pt>
                <c:pt idx="546">
                  <c:v>40578</c:v>
                </c:pt>
                <c:pt idx="547">
                  <c:v>40581</c:v>
                </c:pt>
                <c:pt idx="548">
                  <c:v>40582</c:v>
                </c:pt>
                <c:pt idx="549">
                  <c:v>40583</c:v>
                </c:pt>
                <c:pt idx="550">
                  <c:v>40584</c:v>
                </c:pt>
                <c:pt idx="551">
                  <c:v>40585</c:v>
                </c:pt>
                <c:pt idx="552">
                  <c:v>40588</c:v>
                </c:pt>
                <c:pt idx="553">
                  <c:v>40589</c:v>
                </c:pt>
                <c:pt idx="554">
                  <c:v>40590</c:v>
                </c:pt>
                <c:pt idx="555">
                  <c:v>40591</c:v>
                </c:pt>
                <c:pt idx="556">
                  <c:v>40592</c:v>
                </c:pt>
                <c:pt idx="557">
                  <c:v>40595</c:v>
                </c:pt>
                <c:pt idx="558">
                  <c:v>40596</c:v>
                </c:pt>
                <c:pt idx="559">
                  <c:v>40597</c:v>
                </c:pt>
                <c:pt idx="560">
                  <c:v>40598</c:v>
                </c:pt>
                <c:pt idx="561">
                  <c:v>40599</c:v>
                </c:pt>
                <c:pt idx="562">
                  <c:v>40602</c:v>
                </c:pt>
                <c:pt idx="563">
                  <c:v>40603</c:v>
                </c:pt>
                <c:pt idx="564">
                  <c:v>40604</c:v>
                </c:pt>
                <c:pt idx="565">
                  <c:v>40605</c:v>
                </c:pt>
                <c:pt idx="566">
                  <c:v>40606</c:v>
                </c:pt>
                <c:pt idx="567">
                  <c:v>40609</c:v>
                </c:pt>
                <c:pt idx="568">
                  <c:v>40610</c:v>
                </c:pt>
                <c:pt idx="569">
                  <c:v>40611</c:v>
                </c:pt>
                <c:pt idx="570">
                  <c:v>40612</c:v>
                </c:pt>
                <c:pt idx="571">
                  <c:v>40613</c:v>
                </c:pt>
                <c:pt idx="572">
                  <c:v>40616</c:v>
                </c:pt>
                <c:pt idx="573">
                  <c:v>40617</c:v>
                </c:pt>
                <c:pt idx="574">
                  <c:v>40618</c:v>
                </c:pt>
                <c:pt idx="575">
                  <c:v>40619</c:v>
                </c:pt>
                <c:pt idx="576">
                  <c:v>40620</c:v>
                </c:pt>
                <c:pt idx="577">
                  <c:v>40623</c:v>
                </c:pt>
                <c:pt idx="578">
                  <c:v>40624</c:v>
                </c:pt>
                <c:pt idx="579">
                  <c:v>40625</c:v>
                </c:pt>
                <c:pt idx="580">
                  <c:v>40626</c:v>
                </c:pt>
                <c:pt idx="581">
                  <c:v>40627</c:v>
                </c:pt>
                <c:pt idx="582">
                  <c:v>40630</c:v>
                </c:pt>
                <c:pt idx="583">
                  <c:v>40631</c:v>
                </c:pt>
                <c:pt idx="584">
                  <c:v>40632</c:v>
                </c:pt>
                <c:pt idx="585">
                  <c:v>40633</c:v>
                </c:pt>
                <c:pt idx="586">
                  <c:v>40634</c:v>
                </c:pt>
                <c:pt idx="587">
                  <c:v>40637</c:v>
                </c:pt>
                <c:pt idx="588">
                  <c:v>40638</c:v>
                </c:pt>
                <c:pt idx="589">
                  <c:v>40639</c:v>
                </c:pt>
                <c:pt idx="590">
                  <c:v>40640</c:v>
                </c:pt>
                <c:pt idx="591">
                  <c:v>40641</c:v>
                </c:pt>
                <c:pt idx="592">
                  <c:v>40644</c:v>
                </c:pt>
                <c:pt idx="593">
                  <c:v>40645</c:v>
                </c:pt>
                <c:pt idx="594">
                  <c:v>40646</c:v>
                </c:pt>
                <c:pt idx="595">
                  <c:v>40647</c:v>
                </c:pt>
                <c:pt idx="596">
                  <c:v>40648</c:v>
                </c:pt>
                <c:pt idx="597">
                  <c:v>40651</c:v>
                </c:pt>
                <c:pt idx="598">
                  <c:v>40652</c:v>
                </c:pt>
                <c:pt idx="599">
                  <c:v>40653</c:v>
                </c:pt>
                <c:pt idx="600">
                  <c:v>40654</c:v>
                </c:pt>
                <c:pt idx="601">
                  <c:v>40655</c:v>
                </c:pt>
                <c:pt idx="602">
                  <c:v>40658</c:v>
                </c:pt>
                <c:pt idx="603">
                  <c:v>40659</c:v>
                </c:pt>
                <c:pt idx="604">
                  <c:v>40660</c:v>
                </c:pt>
                <c:pt idx="605">
                  <c:v>40661</c:v>
                </c:pt>
                <c:pt idx="606">
                  <c:v>40662</c:v>
                </c:pt>
                <c:pt idx="607">
                  <c:v>40665</c:v>
                </c:pt>
                <c:pt idx="608">
                  <c:v>40666</c:v>
                </c:pt>
                <c:pt idx="609">
                  <c:v>40667</c:v>
                </c:pt>
                <c:pt idx="610">
                  <c:v>40668</c:v>
                </c:pt>
                <c:pt idx="611">
                  <c:v>40669</c:v>
                </c:pt>
                <c:pt idx="612">
                  <c:v>40672</c:v>
                </c:pt>
                <c:pt idx="613">
                  <c:v>40673</c:v>
                </c:pt>
                <c:pt idx="614">
                  <c:v>40674</c:v>
                </c:pt>
                <c:pt idx="615">
                  <c:v>40675</c:v>
                </c:pt>
                <c:pt idx="616">
                  <c:v>40676</c:v>
                </c:pt>
                <c:pt idx="617">
                  <c:v>40679</c:v>
                </c:pt>
                <c:pt idx="618">
                  <c:v>40680</c:v>
                </c:pt>
                <c:pt idx="619">
                  <c:v>40681</c:v>
                </c:pt>
                <c:pt idx="620">
                  <c:v>40682</c:v>
                </c:pt>
                <c:pt idx="621">
                  <c:v>40683</c:v>
                </c:pt>
                <c:pt idx="622">
                  <c:v>40686</c:v>
                </c:pt>
                <c:pt idx="623">
                  <c:v>40687</c:v>
                </c:pt>
                <c:pt idx="624">
                  <c:v>40688</c:v>
                </c:pt>
                <c:pt idx="625">
                  <c:v>40689</c:v>
                </c:pt>
                <c:pt idx="626">
                  <c:v>40690</c:v>
                </c:pt>
                <c:pt idx="627">
                  <c:v>40693</c:v>
                </c:pt>
                <c:pt idx="628">
                  <c:v>40694</c:v>
                </c:pt>
                <c:pt idx="629">
                  <c:v>40695</c:v>
                </c:pt>
                <c:pt idx="630">
                  <c:v>40696</c:v>
                </c:pt>
                <c:pt idx="631">
                  <c:v>40697</c:v>
                </c:pt>
                <c:pt idx="632">
                  <c:v>40700</c:v>
                </c:pt>
                <c:pt idx="633">
                  <c:v>40701</c:v>
                </c:pt>
                <c:pt idx="634">
                  <c:v>40702</c:v>
                </c:pt>
                <c:pt idx="635">
                  <c:v>40703</c:v>
                </c:pt>
                <c:pt idx="636">
                  <c:v>40704</c:v>
                </c:pt>
                <c:pt idx="637">
                  <c:v>40707</c:v>
                </c:pt>
                <c:pt idx="638">
                  <c:v>40708</c:v>
                </c:pt>
                <c:pt idx="639">
                  <c:v>40709</c:v>
                </c:pt>
                <c:pt idx="640">
                  <c:v>40710</c:v>
                </c:pt>
                <c:pt idx="641">
                  <c:v>40711</c:v>
                </c:pt>
                <c:pt idx="642">
                  <c:v>40714</c:v>
                </c:pt>
                <c:pt idx="643">
                  <c:v>40715</c:v>
                </c:pt>
                <c:pt idx="644">
                  <c:v>40716</c:v>
                </c:pt>
                <c:pt idx="645">
                  <c:v>40717</c:v>
                </c:pt>
                <c:pt idx="646">
                  <c:v>40718</c:v>
                </c:pt>
                <c:pt idx="647">
                  <c:v>40721</c:v>
                </c:pt>
                <c:pt idx="648">
                  <c:v>40722</c:v>
                </c:pt>
                <c:pt idx="649">
                  <c:v>40723</c:v>
                </c:pt>
                <c:pt idx="650">
                  <c:v>40724</c:v>
                </c:pt>
                <c:pt idx="651">
                  <c:v>40725</c:v>
                </c:pt>
                <c:pt idx="652">
                  <c:v>40728</c:v>
                </c:pt>
                <c:pt idx="653">
                  <c:v>40729</c:v>
                </c:pt>
                <c:pt idx="654">
                  <c:v>40730</c:v>
                </c:pt>
                <c:pt idx="655">
                  <c:v>40731</c:v>
                </c:pt>
                <c:pt idx="656">
                  <c:v>40732</c:v>
                </c:pt>
                <c:pt idx="657">
                  <c:v>40735</c:v>
                </c:pt>
                <c:pt idx="658">
                  <c:v>40736</c:v>
                </c:pt>
                <c:pt idx="659">
                  <c:v>40737</c:v>
                </c:pt>
                <c:pt idx="660">
                  <c:v>40738</c:v>
                </c:pt>
                <c:pt idx="661">
                  <c:v>40739</c:v>
                </c:pt>
                <c:pt idx="662">
                  <c:v>40742</c:v>
                </c:pt>
                <c:pt idx="663">
                  <c:v>40743</c:v>
                </c:pt>
                <c:pt idx="664">
                  <c:v>40744</c:v>
                </c:pt>
                <c:pt idx="665">
                  <c:v>40745</c:v>
                </c:pt>
                <c:pt idx="666">
                  <c:v>40746</c:v>
                </c:pt>
                <c:pt idx="667">
                  <c:v>40749</c:v>
                </c:pt>
                <c:pt idx="668">
                  <c:v>40750</c:v>
                </c:pt>
                <c:pt idx="669">
                  <c:v>40751</c:v>
                </c:pt>
                <c:pt idx="670">
                  <c:v>40752</c:v>
                </c:pt>
                <c:pt idx="671">
                  <c:v>40753</c:v>
                </c:pt>
                <c:pt idx="672">
                  <c:v>40756</c:v>
                </c:pt>
                <c:pt idx="673">
                  <c:v>40757</c:v>
                </c:pt>
                <c:pt idx="674">
                  <c:v>40758</c:v>
                </c:pt>
                <c:pt idx="675">
                  <c:v>40759</c:v>
                </c:pt>
                <c:pt idx="676">
                  <c:v>40760</c:v>
                </c:pt>
                <c:pt idx="677">
                  <c:v>40763</c:v>
                </c:pt>
                <c:pt idx="678">
                  <c:v>40764</c:v>
                </c:pt>
                <c:pt idx="679">
                  <c:v>40765</c:v>
                </c:pt>
                <c:pt idx="680">
                  <c:v>40766</c:v>
                </c:pt>
                <c:pt idx="681">
                  <c:v>40767</c:v>
                </c:pt>
                <c:pt idx="682">
                  <c:v>40770</c:v>
                </c:pt>
                <c:pt idx="683">
                  <c:v>40771</c:v>
                </c:pt>
                <c:pt idx="684">
                  <c:v>40772</c:v>
                </c:pt>
                <c:pt idx="685">
                  <c:v>40773</c:v>
                </c:pt>
                <c:pt idx="686">
                  <c:v>40774</c:v>
                </c:pt>
                <c:pt idx="687">
                  <c:v>40777</c:v>
                </c:pt>
                <c:pt idx="688">
                  <c:v>40778</c:v>
                </c:pt>
                <c:pt idx="689">
                  <c:v>40779</c:v>
                </c:pt>
                <c:pt idx="690">
                  <c:v>40780</c:v>
                </c:pt>
                <c:pt idx="691">
                  <c:v>40781</c:v>
                </c:pt>
                <c:pt idx="692">
                  <c:v>40784</c:v>
                </c:pt>
                <c:pt idx="693">
                  <c:v>40785</c:v>
                </c:pt>
                <c:pt idx="694">
                  <c:v>40786</c:v>
                </c:pt>
                <c:pt idx="695">
                  <c:v>40787</c:v>
                </c:pt>
                <c:pt idx="696">
                  <c:v>40788</c:v>
                </c:pt>
                <c:pt idx="697">
                  <c:v>40791</c:v>
                </c:pt>
                <c:pt idx="698">
                  <c:v>40792</c:v>
                </c:pt>
                <c:pt idx="699">
                  <c:v>40793</c:v>
                </c:pt>
                <c:pt idx="700">
                  <c:v>40794</c:v>
                </c:pt>
                <c:pt idx="701">
                  <c:v>40795</c:v>
                </c:pt>
                <c:pt idx="702">
                  <c:v>40798</c:v>
                </c:pt>
                <c:pt idx="703">
                  <c:v>40799</c:v>
                </c:pt>
                <c:pt idx="704">
                  <c:v>40800</c:v>
                </c:pt>
                <c:pt idx="705">
                  <c:v>40801</c:v>
                </c:pt>
                <c:pt idx="706">
                  <c:v>40802</c:v>
                </c:pt>
                <c:pt idx="707">
                  <c:v>40805</c:v>
                </c:pt>
                <c:pt idx="708">
                  <c:v>40806</c:v>
                </c:pt>
                <c:pt idx="709">
                  <c:v>40807</c:v>
                </c:pt>
                <c:pt idx="710">
                  <c:v>40808</c:v>
                </c:pt>
                <c:pt idx="711">
                  <c:v>40809</c:v>
                </c:pt>
                <c:pt idx="712">
                  <c:v>40812</c:v>
                </c:pt>
                <c:pt idx="713">
                  <c:v>40813</c:v>
                </c:pt>
                <c:pt idx="714">
                  <c:v>40814</c:v>
                </c:pt>
                <c:pt idx="715">
                  <c:v>40815</c:v>
                </c:pt>
                <c:pt idx="716">
                  <c:v>40816</c:v>
                </c:pt>
                <c:pt idx="717">
                  <c:v>40819</c:v>
                </c:pt>
                <c:pt idx="718">
                  <c:v>40820</c:v>
                </c:pt>
                <c:pt idx="719">
                  <c:v>40821</c:v>
                </c:pt>
                <c:pt idx="720">
                  <c:v>40822</c:v>
                </c:pt>
                <c:pt idx="721">
                  <c:v>40823</c:v>
                </c:pt>
                <c:pt idx="722">
                  <c:v>40826</c:v>
                </c:pt>
                <c:pt idx="723">
                  <c:v>40827</c:v>
                </c:pt>
                <c:pt idx="724">
                  <c:v>40828</c:v>
                </c:pt>
                <c:pt idx="725">
                  <c:v>40829</c:v>
                </c:pt>
                <c:pt idx="726">
                  <c:v>40830</c:v>
                </c:pt>
                <c:pt idx="727">
                  <c:v>40833</c:v>
                </c:pt>
                <c:pt idx="728">
                  <c:v>40834</c:v>
                </c:pt>
                <c:pt idx="729">
                  <c:v>40835</c:v>
                </c:pt>
                <c:pt idx="730">
                  <c:v>40836</c:v>
                </c:pt>
                <c:pt idx="731">
                  <c:v>40837</c:v>
                </c:pt>
                <c:pt idx="732">
                  <c:v>40840</c:v>
                </c:pt>
                <c:pt idx="733">
                  <c:v>40841</c:v>
                </c:pt>
                <c:pt idx="734">
                  <c:v>40842</c:v>
                </c:pt>
                <c:pt idx="735">
                  <c:v>40843</c:v>
                </c:pt>
                <c:pt idx="736">
                  <c:v>40844</c:v>
                </c:pt>
                <c:pt idx="737">
                  <c:v>40847</c:v>
                </c:pt>
                <c:pt idx="738">
                  <c:v>40848</c:v>
                </c:pt>
                <c:pt idx="739">
                  <c:v>40849</c:v>
                </c:pt>
                <c:pt idx="740">
                  <c:v>40850</c:v>
                </c:pt>
                <c:pt idx="741">
                  <c:v>40851</c:v>
                </c:pt>
                <c:pt idx="742">
                  <c:v>40854</c:v>
                </c:pt>
                <c:pt idx="743">
                  <c:v>40855</c:v>
                </c:pt>
                <c:pt idx="744">
                  <c:v>40856</c:v>
                </c:pt>
                <c:pt idx="745">
                  <c:v>40857</c:v>
                </c:pt>
                <c:pt idx="746">
                  <c:v>40858</c:v>
                </c:pt>
                <c:pt idx="747">
                  <c:v>40861</c:v>
                </c:pt>
                <c:pt idx="748">
                  <c:v>40862</c:v>
                </c:pt>
                <c:pt idx="749">
                  <c:v>40863</c:v>
                </c:pt>
                <c:pt idx="750">
                  <c:v>40864</c:v>
                </c:pt>
                <c:pt idx="751">
                  <c:v>40865</c:v>
                </c:pt>
                <c:pt idx="752">
                  <c:v>40868</c:v>
                </c:pt>
                <c:pt idx="753">
                  <c:v>40869</c:v>
                </c:pt>
                <c:pt idx="754">
                  <c:v>40870</c:v>
                </c:pt>
                <c:pt idx="755">
                  <c:v>40871</c:v>
                </c:pt>
                <c:pt idx="756">
                  <c:v>40872</c:v>
                </c:pt>
                <c:pt idx="757">
                  <c:v>40875</c:v>
                </c:pt>
                <c:pt idx="758">
                  <c:v>40876</c:v>
                </c:pt>
                <c:pt idx="759">
                  <c:v>40877</c:v>
                </c:pt>
                <c:pt idx="760">
                  <c:v>40878</c:v>
                </c:pt>
                <c:pt idx="761">
                  <c:v>40879</c:v>
                </c:pt>
                <c:pt idx="762">
                  <c:v>40882</c:v>
                </c:pt>
                <c:pt idx="763">
                  <c:v>40883</c:v>
                </c:pt>
                <c:pt idx="764">
                  <c:v>40884</c:v>
                </c:pt>
                <c:pt idx="765">
                  <c:v>40885</c:v>
                </c:pt>
                <c:pt idx="766">
                  <c:v>40886</c:v>
                </c:pt>
                <c:pt idx="767">
                  <c:v>40889</c:v>
                </c:pt>
                <c:pt idx="768">
                  <c:v>40890</c:v>
                </c:pt>
                <c:pt idx="769">
                  <c:v>40891</c:v>
                </c:pt>
                <c:pt idx="770">
                  <c:v>40892</c:v>
                </c:pt>
                <c:pt idx="771">
                  <c:v>40893</c:v>
                </c:pt>
                <c:pt idx="772">
                  <c:v>40896</c:v>
                </c:pt>
                <c:pt idx="773">
                  <c:v>40897</c:v>
                </c:pt>
                <c:pt idx="774">
                  <c:v>40898</c:v>
                </c:pt>
                <c:pt idx="775">
                  <c:v>40899</c:v>
                </c:pt>
                <c:pt idx="776">
                  <c:v>40900</c:v>
                </c:pt>
                <c:pt idx="777">
                  <c:v>40903</c:v>
                </c:pt>
                <c:pt idx="778">
                  <c:v>40904</c:v>
                </c:pt>
                <c:pt idx="779">
                  <c:v>40905</c:v>
                </c:pt>
                <c:pt idx="780">
                  <c:v>40906</c:v>
                </c:pt>
                <c:pt idx="781">
                  <c:v>40907</c:v>
                </c:pt>
                <c:pt idx="782">
                  <c:v>40910</c:v>
                </c:pt>
                <c:pt idx="783">
                  <c:v>40911</c:v>
                </c:pt>
                <c:pt idx="784">
                  <c:v>40912</c:v>
                </c:pt>
                <c:pt idx="785">
                  <c:v>40913</c:v>
                </c:pt>
                <c:pt idx="786">
                  <c:v>40914</c:v>
                </c:pt>
                <c:pt idx="787">
                  <c:v>40917</c:v>
                </c:pt>
                <c:pt idx="788">
                  <c:v>40918</c:v>
                </c:pt>
                <c:pt idx="789">
                  <c:v>40919</c:v>
                </c:pt>
                <c:pt idx="790">
                  <c:v>40920</c:v>
                </c:pt>
                <c:pt idx="791">
                  <c:v>40921</c:v>
                </c:pt>
                <c:pt idx="792">
                  <c:v>40924</c:v>
                </c:pt>
                <c:pt idx="793">
                  <c:v>40925</c:v>
                </c:pt>
                <c:pt idx="794">
                  <c:v>40926</c:v>
                </c:pt>
                <c:pt idx="795">
                  <c:v>40927</c:v>
                </c:pt>
                <c:pt idx="796">
                  <c:v>40928</c:v>
                </c:pt>
                <c:pt idx="797">
                  <c:v>40931</c:v>
                </c:pt>
                <c:pt idx="798">
                  <c:v>40932</c:v>
                </c:pt>
                <c:pt idx="799">
                  <c:v>40933</c:v>
                </c:pt>
                <c:pt idx="800">
                  <c:v>40934</c:v>
                </c:pt>
                <c:pt idx="801">
                  <c:v>40935</c:v>
                </c:pt>
                <c:pt idx="802">
                  <c:v>40938</c:v>
                </c:pt>
                <c:pt idx="803">
                  <c:v>40939</c:v>
                </c:pt>
                <c:pt idx="804">
                  <c:v>40940</c:v>
                </c:pt>
                <c:pt idx="805">
                  <c:v>40941</c:v>
                </c:pt>
                <c:pt idx="806">
                  <c:v>40942</c:v>
                </c:pt>
                <c:pt idx="807">
                  <c:v>40945</c:v>
                </c:pt>
                <c:pt idx="808">
                  <c:v>40946</c:v>
                </c:pt>
                <c:pt idx="809">
                  <c:v>40947</c:v>
                </c:pt>
                <c:pt idx="810">
                  <c:v>40948</c:v>
                </c:pt>
                <c:pt idx="811">
                  <c:v>40949</c:v>
                </c:pt>
                <c:pt idx="812">
                  <c:v>40952</c:v>
                </c:pt>
                <c:pt idx="813">
                  <c:v>40953</c:v>
                </c:pt>
                <c:pt idx="814">
                  <c:v>40954</c:v>
                </c:pt>
                <c:pt idx="815">
                  <c:v>40955</c:v>
                </c:pt>
                <c:pt idx="816">
                  <c:v>40956</c:v>
                </c:pt>
                <c:pt idx="817">
                  <c:v>40959</c:v>
                </c:pt>
                <c:pt idx="818">
                  <c:v>40960</c:v>
                </c:pt>
                <c:pt idx="819">
                  <c:v>40961</c:v>
                </c:pt>
                <c:pt idx="820">
                  <c:v>40962</c:v>
                </c:pt>
                <c:pt idx="821">
                  <c:v>40963</c:v>
                </c:pt>
                <c:pt idx="822">
                  <c:v>40966</c:v>
                </c:pt>
                <c:pt idx="823">
                  <c:v>40967</c:v>
                </c:pt>
                <c:pt idx="824">
                  <c:v>40968</c:v>
                </c:pt>
                <c:pt idx="825">
                  <c:v>40969</c:v>
                </c:pt>
                <c:pt idx="826">
                  <c:v>40970</c:v>
                </c:pt>
                <c:pt idx="827">
                  <c:v>40973</c:v>
                </c:pt>
                <c:pt idx="828">
                  <c:v>40974</c:v>
                </c:pt>
                <c:pt idx="829">
                  <c:v>40975</c:v>
                </c:pt>
                <c:pt idx="830">
                  <c:v>40976</c:v>
                </c:pt>
                <c:pt idx="831">
                  <c:v>40977</c:v>
                </c:pt>
                <c:pt idx="832">
                  <c:v>40980</c:v>
                </c:pt>
                <c:pt idx="833">
                  <c:v>40981</c:v>
                </c:pt>
                <c:pt idx="834">
                  <c:v>40982</c:v>
                </c:pt>
                <c:pt idx="835">
                  <c:v>40983</c:v>
                </c:pt>
                <c:pt idx="836">
                  <c:v>40984</c:v>
                </c:pt>
                <c:pt idx="837">
                  <c:v>40987</c:v>
                </c:pt>
                <c:pt idx="838">
                  <c:v>40988</c:v>
                </c:pt>
                <c:pt idx="839">
                  <c:v>40989</c:v>
                </c:pt>
                <c:pt idx="840">
                  <c:v>40990</c:v>
                </c:pt>
                <c:pt idx="841">
                  <c:v>40991</c:v>
                </c:pt>
                <c:pt idx="842">
                  <c:v>40994</c:v>
                </c:pt>
                <c:pt idx="843">
                  <c:v>40995</c:v>
                </c:pt>
                <c:pt idx="844">
                  <c:v>40996</c:v>
                </c:pt>
                <c:pt idx="845">
                  <c:v>40997</c:v>
                </c:pt>
                <c:pt idx="846">
                  <c:v>40998</c:v>
                </c:pt>
                <c:pt idx="847">
                  <c:v>41001</c:v>
                </c:pt>
                <c:pt idx="848">
                  <c:v>41002</c:v>
                </c:pt>
                <c:pt idx="849">
                  <c:v>41003</c:v>
                </c:pt>
                <c:pt idx="850">
                  <c:v>41004</c:v>
                </c:pt>
                <c:pt idx="851">
                  <c:v>41005</c:v>
                </c:pt>
                <c:pt idx="852">
                  <c:v>41008</c:v>
                </c:pt>
                <c:pt idx="853">
                  <c:v>41009</c:v>
                </c:pt>
                <c:pt idx="854">
                  <c:v>41010</c:v>
                </c:pt>
                <c:pt idx="855">
                  <c:v>41011</c:v>
                </c:pt>
                <c:pt idx="856">
                  <c:v>41012</c:v>
                </c:pt>
                <c:pt idx="857">
                  <c:v>41015</c:v>
                </c:pt>
                <c:pt idx="858">
                  <c:v>41016</c:v>
                </c:pt>
                <c:pt idx="859">
                  <c:v>41017</c:v>
                </c:pt>
                <c:pt idx="860">
                  <c:v>41018</c:v>
                </c:pt>
                <c:pt idx="861">
                  <c:v>41019</c:v>
                </c:pt>
                <c:pt idx="862">
                  <c:v>41022</c:v>
                </c:pt>
                <c:pt idx="863">
                  <c:v>41023</c:v>
                </c:pt>
                <c:pt idx="864">
                  <c:v>41024</c:v>
                </c:pt>
                <c:pt idx="865">
                  <c:v>41025</c:v>
                </c:pt>
                <c:pt idx="866">
                  <c:v>41026</c:v>
                </c:pt>
                <c:pt idx="867">
                  <c:v>41029</c:v>
                </c:pt>
                <c:pt idx="868">
                  <c:v>41030</c:v>
                </c:pt>
                <c:pt idx="869">
                  <c:v>41031</c:v>
                </c:pt>
                <c:pt idx="870">
                  <c:v>41032</c:v>
                </c:pt>
                <c:pt idx="871">
                  <c:v>41033</c:v>
                </c:pt>
                <c:pt idx="872">
                  <c:v>41036</c:v>
                </c:pt>
                <c:pt idx="873">
                  <c:v>41037</c:v>
                </c:pt>
                <c:pt idx="874">
                  <c:v>41038</c:v>
                </c:pt>
                <c:pt idx="875">
                  <c:v>41039</c:v>
                </c:pt>
                <c:pt idx="876">
                  <c:v>41040</c:v>
                </c:pt>
                <c:pt idx="877">
                  <c:v>41043</c:v>
                </c:pt>
                <c:pt idx="878">
                  <c:v>41044</c:v>
                </c:pt>
                <c:pt idx="879">
                  <c:v>41045</c:v>
                </c:pt>
                <c:pt idx="880">
                  <c:v>41046</c:v>
                </c:pt>
                <c:pt idx="881">
                  <c:v>41047</c:v>
                </c:pt>
                <c:pt idx="882">
                  <c:v>41050</c:v>
                </c:pt>
                <c:pt idx="883">
                  <c:v>41051</c:v>
                </c:pt>
                <c:pt idx="884">
                  <c:v>41052</c:v>
                </c:pt>
                <c:pt idx="885">
                  <c:v>41053</c:v>
                </c:pt>
                <c:pt idx="886">
                  <c:v>41054</c:v>
                </c:pt>
                <c:pt idx="887">
                  <c:v>41057</c:v>
                </c:pt>
                <c:pt idx="888">
                  <c:v>41058</c:v>
                </c:pt>
                <c:pt idx="889">
                  <c:v>41059</c:v>
                </c:pt>
                <c:pt idx="890">
                  <c:v>41060</c:v>
                </c:pt>
                <c:pt idx="891">
                  <c:v>41061</c:v>
                </c:pt>
                <c:pt idx="892">
                  <c:v>41064</c:v>
                </c:pt>
                <c:pt idx="893">
                  <c:v>41065</c:v>
                </c:pt>
                <c:pt idx="894">
                  <c:v>41066</c:v>
                </c:pt>
                <c:pt idx="895">
                  <c:v>41067</c:v>
                </c:pt>
                <c:pt idx="896">
                  <c:v>41068</c:v>
                </c:pt>
                <c:pt idx="897">
                  <c:v>41071</c:v>
                </c:pt>
                <c:pt idx="898">
                  <c:v>41072</c:v>
                </c:pt>
                <c:pt idx="899">
                  <c:v>41073</c:v>
                </c:pt>
                <c:pt idx="900">
                  <c:v>41074</c:v>
                </c:pt>
                <c:pt idx="901">
                  <c:v>41075</c:v>
                </c:pt>
                <c:pt idx="902">
                  <c:v>41078</c:v>
                </c:pt>
                <c:pt idx="903">
                  <c:v>41079</c:v>
                </c:pt>
                <c:pt idx="904">
                  <c:v>41080</c:v>
                </c:pt>
                <c:pt idx="905">
                  <c:v>41081</c:v>
                </c:pt>
                <c:pt idx="906">
                  <c:v>41082</c:v>
                </c:pt>
                <c:pt idx="907">
                  <c:v>41085</c:v>
                </c:pt>
                <c:pt idx="908">
                  <c:v>41086</c:v>
                </c:pt>
                <c:pt idx="909">
                  <c:v>41087</c:v>
                </c:pt>
                <c:pt idx="910">
                  <c:v>41088</c:v>
                </c:pt>
                <c:pt idx="911">
                  <c:v>41089</c:v>
                </c:pt>
                <c:pt idx="912">
                  <c:v>41092</c:v>
                </c:pt>
                <c:pt idx="913">
                  <c:v>41093</c:v>
                </c:pt>
                <c:pt idx="914">
                  <c:v>41094</c:v>
                </c:pt>
                <c:pt idx="915">
                  <c:v>41095</c:v>
                </c:pt>
                <c:pt idx="916">
                  <c:v>41096</c:v>
                </c:pt>
                <c:pt idx="917">
                  <c:v>41099</c:v>
                </c:pt>
                <c:pt idx="918">
                  <c:v>41100</c:v>
                </c:pt>
                <c:pt idx="919">
                  <c:v>41101</c:v>
                </c:pt>
                <c:pt idx="920">
                  <c:v>41102</c:v>
                </c:pt>
                <c:pt idx="921">
                  <c:v>41103</c:v>
                </c:pt>
                <c:pt idx="922">
                  <c:v>41106</c:v>
                </c:pt>
                <c:pt idx="923">
                  <c:v>41107</c:v>
                </c:pt>
                <c:pt idx="924">
                  <c:v>41108</c:v>
                </c:pt>
                <c:pt idx="925">
                  <c:v>41109</c:v>
                </c:pt>
                <c:pt idx="926">
                  <c:v>41110</c:v>
                </c:pt>
                <c:pt idx="927">
                  <c:v>41113</c:v>
                </c:pt>
                <c:pt idx="928">
                  <c:v>41114</c:v>
                </c:pt>
                <c:pt idx="929">
                  <c:v>41115</c:v>
                </c:pt>
                <c:pt idx="930">
                  <c:v>41116</c:v>
                </c:pt>
                <c:pt idx="931">
                  <c:v>41117</c:v>
                </c:pt>
                <c:pt idx="932">
                  <c:v>41120</c:v>
                </c:pt>
                <c:pt idx="933">
                  <c:v>41121</c:v>
                </c:pt>
                <c:pt idx="934">
                  <c:v>41122</c:v>
                </c:pt>
                <c:pt idx="935">
                  <c:v>41123</c:v>
                </c:pt>
                <c:pt idx="936">
                  <c:v>41124</c:v>
                </c:pt>
                <c:pt idx="937">
                  <c:v>41127</c:v>
                </c:pt>
                <c:pt idx="938">
                  <c:v>41128</c:v>
                </c:pt>
                <c:pt idx="939">
                  <c:v>41129</c:v>
                </c:pt>
                <c:pt idx="940">
                  <c:v>41130</c:v>
                </c:pt>
                <c:pt idx="941">
                  <c:v>41131</c:v>
                </c:pt>
                <c:pt idx="942">
                  <c:v>41134</c:v>
                </c:pt>
                <c:pt idx="943">
                  <c:v>41135</c:v>
                </c:pt>
                <c:pt idx="944">
                  <c:v>41136</c:v>
                </c:pt>
                <c:pt idx="945">
                  <c:v>41137</c:v>
                </c:pt>
                <c:pt idx="946">
                  <c:v>41138</c:v>
                </c:pt>
                <c:pt idx="947">
                  <c:v>41141</c:v>
                </c:pt>
                <c:pt idx="948">
                  <c:v>41142</c:v>
                </c:pt>
                <c:pt idx="949">
                  <c:v>41143</c:v>
                </c:pt>
                <c:pt idx="950">
                  <c:v>41144</c:v>
                </c:pt>
                <c:pt idx="951">
                  <c:v>41145</c:v>
                </c:pt>
                <c:pt idx="952">
                  <c:v>41148</c:v>
                </c:pt>
                <c:pt idx="953">
                  <c:v>41149</c:v>
                </c:pt>
                <c:pt idx="954">
                  <c:v>41150</c:v>
                </c:pt>
                <c:pt idx="955">
                  <c:v>41151</c:v>
                </c:pt>
                <c:pt idx="956">
                  <c:v>41152</c:v>
                </c:pt>
                <c:pt idx="957">
                  <c:v>41155</c:v>
                </c:pt>
                <c:pt idx="958">
                  <c:v>41156</c:v>
                </c:pt>
                <c:pt idx="959">
                  <c:v>41157</c:v>
                </c:pt>
                <c:pt idx="960">
                  <c:v>41158</c:v>
                </c:pt>
                <c:pt idx="961">
                  <c:v>41159</c:v>
                </c:pt>
                <c:pt idx="962">
                  <c:v>41162</c:v>
                </c:pt>
                <c:pt idx="963">
                  <c:v>41163</c:v>
                </c:pt>
                <c:pt idx="964">
                  <c:v>41164</c:v>
                </c:pt>
                <c:pt idx="965">
                  <c:v>41165</c:v>
                </c:pt>
                <c:pt idx="966">
                  <c:v>41166</c:v>
                </c:pt>
                <c:pt idx="967">
                  <c:v>41169</c:v>
                </c:pt>
                <c:pt idx="968">
                  <c:v>41170</c:v>
                </c:pt>
                <c:pt idx="969">
                  <c:v>41171</c:v>
                </c:pt>
                <c:pt idx="970">
                  <c:v>41172</c:v>
                </c:pt>
                <c:pt idx="971">
                  <c:v>41173</c:v>
                </c:pt>
                <c:pt idx="972">
                  <c:v>41176</c:v>
                </c:pt>
                <c:pt idx="973">
                  <c:v>41177</c:v>
                </c:pt>
                <c:pt idx="974">
                  <c:v>41178</c:v>
                </c:pt>
                <c:pt idx="975">
                  <c:v>41179</c:v>
                </c:pt>
                <c:pt idx="976">
                  <c:v>41180</c:v>
                </c:pt>
                <c:pt idx="977">
                  <c:v>41183</c:v>
                </c:pt>
                <c:pt idx="978">
                  <c:v>41184</c:v>
                </c:pt>
                <c:pt idx="979">
                  <c:v>41185</c:v>
                </c:pt>
                <c:pt idx="980">
                  <c:v>41186</c:v>
                </c:pt>
                <c:pt idx="981">
                  <c:v>41187</c:v>
                </c:pt>
                <c:pt idx="982">
                  <c:v>41190</c:v>
                </c:pt>
                <c:pt idx="983">
                  <c:v>41191</c:v>
                </c:pt>
                <c:pt idx="984">
                  <c:v>41192</c:v>
                </c:pt>
                <c:pt idx="985">
                  <c:v>41193</c:v>
                </c:pt>
                <c:pt idx="986">
                  <c:v>41194</c:v>
                </c:pt>
                <c:pt idx="987">
                  <c:v>41197</c:v>
                </c:pt>
                <c:pt idx="988">
                  <c:v>41198</c:v>
                </c:pt>
                <c:pt idx="989">
                  <c:v>41199</c:v>
                </c:pt>
                <c:pt idx="990">
                  <c:v>41200</c:v>
                </c:pt>
                <c:pt idx="991">
                  <c:v>41201</c:v>
                </c:pt>
                <c:pt idx="992">
                  <c:v>41204</c:v>
                </c:pt>
                <c:pt idx="993">
                  <c:v>41205</c:v>
                </c:pt>
                <c:pt idx="994">
                  <c:v>41206</c:v>
                </c:pt>
                <c:pt idx="995">
                  <c:v>41207</c:v>
                </c:pt>
                <c:pt idx="996">
                  <c:v>41208</c:v>
                </c:pt>
                <c:pt idx="997">
                  <c:v>41211</c:v>
                </c:pt>
                <c:pt idx="998">
                  <c:v>41212</c:v>
                </c:pt>
                <c:pt idx="999">
                  <c:v>41213</c:v>
                </c:pt>
                <c:pt idx="1000">
                  <c:v>41214</c:v>
                </c:pt>
                <c:pt idx="1001">
                  <c:v>41215</c:v>
                </c:pt>
                <c:pt idx="1002">
                  <c:v>41218</c:v>
                </c:pt>
                <c:pt idx="1003">
                  <c:v>41219</c:v>
                </c:pt>
                <c:pt idx="1004">
                  <c:v>41220</c:v>
                </c:pt>
                <c:pt idx="1005">
                  <c:v>41221</c:v>
                </c:pt>
                <c:pt idx="1006">
                  <c:v>41222</c:v>
                </c:pt>
                <c:pt idx="1007">
                  <c:v>41225</c:v>
                </c:pt>
                <c:pt idx="1008">
                  <c:v>41226</c:v>
                </c:pt>
                <c:pt idx="1009">
                  <c:v>41227</c:v>
                </c:pt>
                <c:pt idx="1010">
                  <c:v>41228</c:v>
                </c:pt>
                <c:pt idx="1011">
                  <c:v>41229</c:v>
                </c:pt>
                <c:pt idx="1012">
                  <c:v>41232</c:v>
                </c:pt>
                <c:pt idx="1013">
                  <c:v>41233</c:v>
                </c:pt>
                <c:pt idx="1014">
                  <c:v>41234</c:v>
                </c:pt>
                <c:pt idx="1015">
                  <c:v>41235</c:v>
                </c:pt>
                <c:pt idx="1016">
                  <c:v>41236</c:v>
                </c:pt>
                <c:pt idx="1017">
                  <c:v>41239</c:v>
                </c:pt>
                <c:pt idx="1018">
                  <c:v>41240</c:v>
                </c:pt>
                <c:pt idx="1019">
                  <c:v>41241</c:v>
                </c:pt>
                <c:pt idx="1020">
                  <c:v>41242</c:v>
                </c:pt>
                <c:pt idx="1021">
                  <c:v>41243</c:v>
                </c:pt>
                <c:pt idx="1022">
                  <c:v>41246</c:v>
                </c:pt>
                <c:pt idx="1023">
                  <c:v>41247</c:v>
                </c:pt>
                <c:pt idx="1024">
                  <c:v>41248</c:v>
                </c:pt>
                <c:pt idx="1025">
                  <c:v>41249</c:v>
                </c:pt>
                <c:pt idx="1026">
                  <c:v>41250</c:v>
                </c:pt>
                <c:pt idx="1027">
                  <c:v>41253</c:v>
                </c:pt>
                <c:pt idx="1028">
                  <c:v>41254</c:v>
                </c:pt>
                <c:pt idx="1029">
                  <c:v>41255</c:v>
                </c:pt>
                <c:pt idx="1030">
                  <c:v>41256</c:v>
                </c:pt>
                <c:pt idx="1031">
                  <c:v>41257</c:v>
                </c:pt>
                <c:pt idx="1032">
                  <c:v>41260</c:v>
                </c:pt>
                <c:pt idx="1033">
                  <c:v>41261</c:v>
                </c:pt>
                <c:pt idx="1034">
                  <c:v>41262</c:v>
                </c:pt>
                <c:pt idx="1035">
                  <c:v>41263</c:v>
                </c:pt>
                <c:pt idx="1036">
                  <c:v>41264</c:v>
                </c:pt>
                <c:pt idx="1037">
                  <c:v>41267</c:v>
                </c:pt>
                <c:pt idx="1038">
                  <c:v>41268</c:v>
                </c:pt>
                <c:pt idx="1039">
                  <c:v>41269</c:v>
                </c:pt>
                <c:pt idx="1040">
                  <c:v>41270</c:v>
                </c:pt>
                <c:pt idx="1041">
                  <c:v>41271</c:v>
                </c:pt>
                <c:pt idx="1042">
                  <c:v>41274</c:v>
                </c:pt>
                <c:pt idx="1043">
                  <c:v>41275</c:v>
                </c:pt>
                <c:pt idx="1044">
                  <c:v>41276</c:v>
                </c:pt>
                <c:pt idx="1045">
                  <c:v>41277</c:v>
                </c:pt>
                <c:pt idx="1046">
                  <c:v>41278</c:v>
                </c:pt>
                <c:pt idx="1047">
                  <c:v>41281</c:v>
                </c:pt>
                <c:pt idx="1048">
                  <c:v>41282</c:v>
                </c:pt>
                <c:pt idx="1049">
                  <c:v>41283</c:v>
                </c:pt>
                <c:pt idx="1050">
                  <c:v>41284</c:v>
                </c:pt>
                <c:pt idx="1051">
                  <c:v>41285</c:v>
                </c:pt>
                <c:pt idx="1052">
                  <c:v>41288</c:v>
                </c:pt>
                <c:pt idx="1053">
                  <c:v>41289</c:v>
                </c:pt>
                <c:pt idx="1054">
                  <c:v>41290</c:v>
                </c:pt>
                <c:pt idx="1055">
                  <c:v>41291</c:v>
                </c:pt>
                <c:pt idx="1056">
                  <c:v>41292</c:v>
                </c:pt>
                <c:pt idx="1057">
                  <c:v>41295</c:v>
                </c:pt>
                <c:pt idx="1058">
                  <c:v>41296</c:v>
                </c:pt>
                <c:pt idx="1059">
                  <c:v>41297</c:v>
                </c:pt>
                <c:pt idx="1060">
                  <c:v>41298</c:v>
                </c:pt>
                <c:pt idx="1061">
                  <c:v>41299</c:v>
                </c:pt>
                <c:pt idx="1062">
                  <c:v>41302</c:v>
                </c:pt>
                <c:pt idx="1063">
                  <c:v>41303</c:v>
                </c:pt>
                <c:pt idx="1064">
                  <c:v>41304</c:v>
                </c:pt>
                <c:pt idx="1065">
                  <c:v>41305</c:v>
                </c:pt>
                <c:pt idx="1066">
                  <c:v>41306</c:v>
                </c:pt>
                <c:pt idx="1067">
                  <c:v>41309</c:v>
                </c:pt>
                <c:pt idx="1068">
                  <c:v>41310</c:v>
                </c:pt>
                <c:pt idx="1069">
                  <c:v>41311</c:v>
                </c:pt>
                <c:pt idx="1070">
                  <c:v>41312</c:v>
                </c:pt>
                <c:pt idx="1071">
                  <c:v>41313</c:v>
                </c:pt>
                <c:pt idx="1072">
                  <c:v>41316</c:v>
                </c:pt>
                <c:pt idx="1073">
                  <c:v>41317</c:v>
                </c:pt>
                <c:pt idx="1074">
                  <c:v>41318</c:v>
                </c:pt>
                <c:pt idx="1075">
                  <c:v>41319</c:v>
                </c:pt>
                <c:pt idx="1076">
                  <c:v>41320</c:v>
                </c:pt>
                <c:pt idx="1077">
                  <c:v>41323</c:v>
                </c:pt>
                <c:pt idx="1078">
                  <c:v>41324</c:v>
                </c:pt>
                <c:pt idx="1079">
                  <c:v>41325</c:v>
                </c:pt>
                <c:pt idx="1080">
                  <c:v>41326</c:v>
                </c:pt>
                <c:pt idx="1081">
                  <c:v>41327</c:v>
                </c:pt>
                <c:pt idx="1082">
                  <c:v>41330</c:v>
                </c:pt>
                <c:pt idx="1083">
                  <c:v>41331</c:v>
                </c:pt>
                <c:pt idx="1084">
                  <c:v>41332</c:v>
                </c:pt>
                <c:pt idx="1085">
                  <c:v>41333</c:v>
                </c:pt>
                <c:pt idx="1086">
                  <c:v>41334</c:v>
                </c:pt>
                <c:pt idx="1087">
                  <c:v>41337</c:v>
                </c:pt>
                <c:pt idx="1088">
                  <c:v>41338</c:v>
                </c:pt>
                <c:pt idx="1089">
                  <c:v>41339</c:v>
                </c:pt>
                <c:pt idx="1090">
                  <c:v>41340</c:v>
                </c:pt>
                <c:pt idx="1091">
                  <c:v>41341</c:v>
                </c:pt>
                <c:pt idx="1092">
                  <c:v>41344</c:v>
                </c:pt>
                <c:pt idx="1093">
                  <c:v>41345</c:v>
                </c:pt>
                <c:pt idx="1094">
                  <c:v>41346</c:v>
                </c:pt>
                <c:pt idx="1095">
                  <c:v>41347</c:v>
                </c:pt>
                <c:pt idx="1096">
                  <c:v>41348</c:v>
                </c:pt>
                <c:pt idx="1097">
                  <c:v>41351</c:v>
                </c:pt>
                <c:pt idx="1098">
                  <c:v>41352</c:v>
                </c:pt>
                <c:pt idx="1099">
                  <c:v>41353</c:v>
                </c:pt>
                <c:pt idx="1100">
                  <c:v>41354</c:v>
                </c:pt>
                <c:pt idx="1101">
                  <c:v>41355</c:v>
                </c:pt>
                <c:pt idx="1102">
                  <c:v>41358</c:v>
                </c:pt>
                <c:pt idx="1103">
                  <c:v>41359</c:v>
                </c:pt>
                <c:pt idx="1104">
                  <c:v>41360</c:v>
                </c:pt>
                <c:pt idx="1105">
                  <c:v>41361</c:v>
                </c:pt>
                <c:pt idx="1106">
                  <c:v>41362</c:v>
                </c:pt>
                <c:pt idx="1107">
                  <c:v>41365</c:v>
                </c:pt>
                <c:pt idx="1108">
                  <c:v>41366</c:v>
                </c:pt>
                <c:pt idx="1109">
                  <c:v>41367</c:v>
                </c:pt>
                <c:pt idx="1110">
                  <c:v>41368</c:v>
                </c:pt>
                <c:pt idx="1111">
                  <c:v>41369</c:v>
                </c:pt>
                <c:pt idx="1112">
                  <c:v>41372</c:v>
                </c:pt>
                <c:pt idx="1113">
                  <c:v>41373</c:v>
                </c:pt>
                <c:pt idx="1114">
                  <c:v>41374</c:v>
                </c:pt>
                <c:pt idx="1115">
                  <c:v>41375</c:v>
                </c:pt>
                <c:pt idx="1116">
                  <c:v>41376</c:v>
                </c:pt>
                <c:pt idx="1117">
                  <c:v>41379</c:v>
                </c:pt>
                <c:pt idx="1118">
                  <c:v>41380</c:v>
                </c:pt>
                <c:pt idx="1119">
                  <c:v>41381</c:v>
                </c:pt>
                <c:pt idx="1120">
                  <c:v>41382</c:v>
                </c:pt>
                <c:pt idx="1121">
                  <c:v>41383</c:v>
                </c:pt>
                <c:pt idx="1122">
                  <c:v>41386</c:v>
                </c:pt>
                <c:pt idx="1123">
                  <c:v>41387</c:v>
                </c:pt>
                <c:pt idx="1124">
                  <c:v>41388</c:v>
                </c:pt>
                <c:pt idx="1125">
                  <c:v>41389</c:v>
                </c:pt>
                <c:pt idx="1126">
                  <c:v>41390</c:v>
                </c:pt>
                <c:pt idx="1127">
                  <c:v>41393</c:v>
                </c:pt>
                <c:pt idx="1128">
                  <c:v>41394</c:v>
                </c:pt>
                <c:pt idx="1129">
                  <c:v>41395</c:v>
                </c:pt>
                <c:pt idx="1130">
                  <c:v>41396</c:v>
                </c:pt>
                <c:pt idx="1131">
                  <c:v>41397</c:v>
                </c:pt>
                <c:pt idx="1132">
                  <c:v>41400</c:v>
                </c:pt>
                <c:pt idx="1133">
                  <c:v>41401</c:v>
                </c:pt>
                <c:pt idx="1134">
                  <c:v>41402</c:v>
                </c:pt>
                <c:pt idx="1135">
                  <c:v>41403</c:v>
                </c:pt>
                <c:pt idx="1136">
                  <c:v>41404</c:v>
                </c:pt>
                <c:pt idx="1137">
                  <c:v>41407</c:v>
                </c:pt>
                <c:pt idx="1138">
                  <c:v>41408</c:v>
                </c:pt>
                <c:pt idx="1139">
                  <c:v>41409</c:v>
                </c:pt>
                <c:pt idx="1140">
                  <c:v>41410</c:v>
                </c:pt>
                <c:pt idx="1141">
                  <c:v>41411</c:v>
                </c:pt>
                <c:pt idx="1142">
                  <c:v>41414</c:v>
                </c:pt>
                <c:pt idx="1143">
                  <c:v>41415</c:v>
                </c:pt>
                <c:pt idx="1144">
                  <c:v>41416</c:v>
                </c:pt>
                <c:pt idx="1145">
                  <c:v>41417</c:v>
                </c:pt>
                <c:pt idx="1146">
                  <c:v>41418</c:v>
                </c:pt>
                <c:pt idx="1147">
                  <c:v>41421</c:v>
                </c:pt>
                <c:pt idx="1148">
                  <c:v>41422</c:v>
                </c:pt>
                <c:pt idx="1149">
                  <c:v>41423</c:v>
                </c:pt>
                <c:pt idx="1150">
                  <c:v>41424</c:v>
                </c:pt>
                <c:pt idx="1151">
                  <c:v>41425</c:v>
                </c:pt>
                <c:pt idx="1152">
                  <c:v>41428</c:v>
                </c:pt>
                <c:pt idx="1153">
                  <c:v>41429</c:v>
                </c:pt>
                <c:pt idx="1154">
                  <c:v>41430</c:v>
                </c:pt>
                <c:pt idx="1155">
                  <c:v>41431</c:v>
                </c:pt>
                <c:pt idx="1156">
                  <c:v>41432</c:v>
                </c:pt>
                <c:pt idx="1157">
                  <c:v>41435</c:v>
                </c:pt>
                <c:pt idx="1158">
                  <c:v>41436</c:v>
                </c:pt>
                <c:pt idx="1159">
                  <c:v>41437</c:v>
                </c:pt>
                <c:pt idx="1160">
                  <c:v>41438</c:v>
                </c:pt>
                <c:pt idx="1161">
                  <c:v>41439</c:v>
                </c:pt>
                <c:pt idx="1162">
                  <c:v>41442</c:v>
                </c:pt>
                <c:pt idx="1163">
                  <c:v>41443</c:v>
                </c:pt>
                <c:pt idx="1164">
                  <c:v>41444</c:v>
                </c:pt>
                <c:pt idx="1165">
                  <c:v>41445</c:v>
                </c:pt>
                <c:pt idx="1166">
                  <c:v>41446</c:v>
                </c:pt>
                <c:pt idx="1167">
                  <c:v>41449</c:v>
                </c:pt>
                <c:pt idx="1168">
                  <c:v>41450</c:v>
                </c:pt>
                <c:pt idx="1169">
                  <c:v>41451</c:v>
                </c:pt>
                <c:pt idx="1170">
                  <c:v>41452</c:v>
                </c:pt>
                <c:pt idx="1171">
                  <c:v>41453</c:v>
                </c:pt>
                <c:pt idx="1172">
                  <c:v>41456</c:v>
                </c:pt>
                <c:pt idx="1173">
                  <c:v>41457</c:v>
                </c:pt>
                <c:pt idx="1174">
                  <c:v>41458</c:v>
                </c:pt>
                <c:pt idx="1175">
                  <c:v>41459</c:v>
                </c:pt>
                <c:pt idx="1176">
                  <c:v>41460</c:v>
                </c:pt>
                <c:pt idx="1177">
                  <c:v>41463</c:v>
                </c:pt>
                <c:pt idx="1178">
                  <c:v>41464</c:v>
                </c:pt>
                <c:pt idx="1179">
                  <c:v>41465</c:v>
                </c:pt>
                <c:pt idx="1180">
                  <c:v>41466</c:v>
                </c:pt>
                <c:pt idx="1181">
                  <c:v>41467</c:v>
                </c:pt>
                <c:pt idx="1182">
                  <c:v>41470</c:v>
                </c:pt>
                <c:pt idx="1183">
                  <c:v>41471</c:v>
                </c:pt>
                <c:pt idx="1184">
                  <c:v>41472</c:v>
                </c:pt>
                <c:pt idx="1185">
                  <c:v>41473</c:v>
                </c:pt>
                <c:pt idx="1186">
                  <c:v>41474</c:v>
                </c:pt>
                <c:pt idx="1187">
                  <c:v>41477</c:v>
                </c:pt>
                <c:pt idx="1188">
                  <c:v>41478</c:v>
                </c:pt>
                <c:pt idx="1189">
                  <c:v>41479</c:v>
                </c:pt>
                <c:pt idx="1190">
                  <c:v>41480</c:v>
                </c:pt>
                <c:pt idx="1191">
                  <c:v>41481</c:v>
                </c:pt>
                <c:pt idx="1192">
                  <c:v>41484</c:v>
                </c:pt>
                <c:pt idx="1193">
                  <c:v>41485</c:v>
                </c:pt>
                <c:pt idx="1194">
                  <c:v>41486</c:v>
                </c:pt>
                <c:pt idx="1195">
                  <c:v>41487</c:v>
                </c:pt>
                <c:pt idx="1196">
                  <c:v>41488</c:v>
                </c:pt>
                <c:pt idx="1197">
                  <c:v>41491</c:v>
                </c:pt>
                <c:pt idx="1198">
                  <c:v>41492</c:v>
                </c:pt>
                <c:pt idx="1199">
                  <c:v>41493</c:v>
                </c:pt>
                <c:pt idx="1200">
                  <c:v>41494</c:v>
                </c:pt>
                <c:pt idx="1201">
                  <c:v>41495</c:v>
                </c:pt>
                <c:pt idx="1202">
                  <c:v>41498</c:v>
                </c:pt>
                <c:pt idx="1203">
                  <c:v>41499</c:v>
                </c:pt>
                <c:pt idx="1204">
                  <c:v>41500</c:v>
                </c:pt>
                <c:pt idx="1205">
                  <c:v>41501</c:v>
                </c:pt>
                <c:pt idx="1206">
                  <c:v>41502</c:v>
                </c:pt>
                <c:pt idx="1207">
                  <c:v>41505</c:v>
                </c:pt>
                <c:pt idx="1208">
                  <c:v>41506</c:v>
                </c:pt>
                <c:pt idx="1209">
                  <c:v>41507</c:v>
                </c:pt>
                <c:pt idx="1210">
                  <c:v>41508</c:v>
                </c:pt>
                <c:pt idx="1211">
                  <c:v>41509</c:v>
                </c:pt>
                <c:pt idx="1212">
                  <c:v>41512</c:v>
                </c:pt>
                <c:pt idx="1213">
                  <c:v>41513</c:v>
                </c:pt>
                <c:pt idx="1214">
                  <c:v>41514</c:v>
                </c:pt>
                <c:pt idx="1215">
                  <c:v>41515</c:v>
                </c:pt>
                <c:pt idx="1216">
                  <c:v>41516</c:v>
                </c:pt>
                <c:pt idx="1217">
                  <c:v>41519</c:v>
                </c:pt>
                <c:pt idx="1218">
                  <c:v>41520</c:v>
                </c:pt>
                <c:pt idx="1219">
                  <c:v>41521</c:v>
                </c:pt>
                <c:pt idx="1220">
                  <c:v>41522</c:v>
                </c:pt>
                <c:pt idx="1221">
                  <c:v>41523</c:v>
                </c:pt>
                <c:pt idx="1222">
                  <c:v>41526</c:v>
                </c:pt>
                <c:pt idx="1223">
                  <c:v>41527</c:v>
                </c:pt>
                <c:pt idx="1224">
                  <c:v>41528</c:v>
                </c:pt>
                <c:pt idx="1225">
                  <c:v>41529</c:v>
                </c:pt>
                <c:pt idx="1226">
                  <c:v>41530</c:v>
                </c:pt>
                <c:pt idx="1227">
                  <c:v>41533</c:v>
                </c:pt>
                <c:pt idx="1228">
                  <c:v>41534</c:v>
                </c:pt>
                <c:pt idx="1229">
                  <c:v>41535</c:v>
                </c:pt>
                <c:pt idx="1230">
                  <c:v>41536</c:v>
                </c:pt>
                <c:pt idx="1231">
                  <c:v>41537</c:v>
                </c:pt>
                <c:pt idx="1232">
                  <c:v>41540</c:v>
                </c:pt>
                <c:pt idx="1233">
                  <c:v>41541</c:v>
                </c:pt>
                <c:pt idx="1234">
                  <c:v>41542</c:v>
                </c:pt>
                <c:pt idx="1235">
                  <c:v>41543</c:v>
                </c:pt>
                <c:pt idx="1236">
                  <c:v>41544</c:v>
                </c:pt>
                <c:pt idx="1237">
                  <c:v>41547</c:v>
                </c:pt>
                <c:pt idx="1238">
                  <c:v>41548</c:v>
                </c:pt>
                <c:pt idx="1239">
                  <c:v>41549</c:v>
                </c:pt>
                <c:pt idx="1240">
                  <c:v>41550</c:v>
                </c:pt>
                <c:pt idx="1241">
                  <c:v>41551</c:v>
                </c:pt>
                <c:pt idx="1242">
                  <c:v>41554</c:v>
                </c:pt>
                <c:pt idx="1243">
                  <c:v>41555</c:v>
                </c:pt>
                <c:pt idx="1244">
                  <c:v>41556</c:v>
                </c:pt>
                <c:pt idx="1245">
                  <c:v>41557</c:v>
                </c:pt>
                <c:pt idx="1246">
                  <c:v>41558</c:v>
                </c:pt>
                <c:pt idx="1247">
                  <c:v>41561</c:v>
                </c:pt>
                <c:pt idx="1248">
                  <c:v>41562</c:v>
                </c:pt>
                <c:pt idx="1249">
                  <c:v>41563</c:v>
                </c:pt>
                <c:pt idx="1250">
                  <c:v>41564</c:v>
                </c:pt>
                <c:pt idx="1251">
                  <c:v>41565</c:v>
                </c:pt>
                <c:pt idx="1252">
                  <c:v>41568</c:v>
                </c:pt>
                <c:pt idx="1253">
                  <c:v>41569</c:v>
                </c:pt>
                <c:pt idx="1254">
                  <c:v>41570</c:v>
                </c:pt>
                <c:pt idx="1255">
                  <c:v>41571</c:v>
                </c:pt>
                <c:pt idx="1256">
                  <c:v>41572</c:v>
                </c:pt>
                <c:pt idx="1257">
                  <c:v>41575</c:v>
                </c:pt>
                <c:pt idx="1258">
                  <c:v>41576</c:v>
                </c:pt>
                <c:pt idx="1259">
                  <c:v>41577</c:v>
                </c:pt>
                <c:pt idx="1260">
                  <c:v>41578</c:v>
                </c:pt>
                <c:pt idx="1261">
                  <c:v>41579</c:v>
                </c:pt>
                <c:pt idx="1262">
                  <c:v>41582</c:v>
                </c:pt>
                <c:pt idx="1263">
                  <c:v>41583</c:v>
                </c:pt>
                <c:pt idx="1264">
                  <c:v>41584</c:v>
                </c:pt>
                <c:pt idx="1265">
                  <c:v>41585</c:v>
                </c:pt>
                <c:pt idx="1266">
                  <c:v>41586</c:v>
                </c:pt>
                <c:pt idx="1267">
                  <c:v>41589</c:v>
                </c:pt>
                <c:pt idx="1268">
                  <c:v>41590</c:v>
                </c:pt>
                <c:pt idx="1269">
                  <c:v>41591</c:v>
                </c:pt>
                <c:pt idx="1270">
                  <c:v>41592</c:v>
                </c:pt>
                <c:pt idx="1271">
                  <c:v>41593</c:v>
                </c:pt>
                <c:pt idx="1272">
                  <c:v>41596</c:v>
                </c:pt>
                <c:pt idx="1273">
                  <c:v>41597</c:v>
                </c:pt>
                <c:pt idx="1274">
                  <c:v>41598</c:v>
                </c:pt>
                <c:pt idx="1275">
                  <c:v>41599</c:v>
                </c:pt>
                <c:pt idx="1276">
                  <c:v>41600</c:v>
                </c:pt>
                <c:pt idx="1277">
                  <c:v>41603</c:v>
                </c:pt>
                <c:pt idx="1278">
                  <c:v>41604</c:v>
                </c:pt>
                <c:pt idx="1279">
                  <c:v>41605</c:v>
                </c:pt>
                <c:pt idx="1280">
                  <c:v>41606</c:v>
                </c:pt>
                <c:pt idx="1281">
                  <c:v>41607</c:v>
                </c:pt>
                <c:pt idx="1282">
                  <c:v>41610</c:v>
                </c:pt>
                <c:pt idx="1283">
                  <c:v>41611</c:v>
                </c:pt>
                <c:pt idx="1284">
                  <c:v>41612</c:v>
                </c:pt>
                <c:pt idx="1285">
                  <c:v>41613</c:v>
                </c:pt>
                <c:pt idx="1286">
                  <c:v>41614</c:v>
                </c:pt>
                <c:pt idx="1287">
                  <c:v>41617</c:v>
                </c:pt>
                <c:pt idx="1288">
                  <c:v>41618</c:v>
                </c:pt>
                <c:pt idx="1289">
                  <c:v>41619</c:v>
                </c:pt>
                <c:pt idx="1290">
                  <c:v>41620</c:v>
                </c:pt>
                <c:pt idx="1291">
                  <c:v>41621</c:v>
                </c:pt>
                <c:pt idx="1292">
                  <c:v>41624</c:v>
                </c:pt>
                <c:pt idx="1293">
                  <c:v>41625</c:v>
                </c:pt>
                <c:pt idx="1294">
                  <c:v>41626</c:v>
                </c:pt>
                <c:pt idx="1295">
                  <c:v>41627</c:v>
                </c:pt>
                <c:pt idx="1296">
                  <c:v>41628</c:v>
                </c:pt>
                <c:pt idx="1297">
                  <c:v>41631</c:v>
                </c:pt>
                <c:pt idx="1298">
                  <c:v>41632</c:v>
                </c:pt>
                <c:pt idx="1299">
                  <c:v>41633</c:v>
                </c:pt>
                <c:pt idx="1300">
                  <c:v>41634</c:v>
                </c:pt>
                <c:pt idx="1301">
                  <c:v>41635</c:v>
                </c:pt>
                <c:pt idx="1302">
                  <c:v>41638</c:v>
                </c:pt>
                <c:pt idx="1303">
                  <c:v>41639</c:v>
                </c:pt>
                <c:pt idx="1304">
                  <c:v>41640</c:v>
                </c:pt>
                <c:pt idx="1305">
                  <c:v>41641</c:v>
                </c:pt>
                <c:pt idx="1306">
                  <c:v>41642</c:v>
                </c:pt>
                <c:pt idx="1307">
                  <c:v>41645</c:v>
                </c:pt>
                <c:pt idx="1308">
                  <c:v>41646</c:v>
                </c:pt>
                <c:pt idx="1309">
                  <c:v>41647</c:v>
                </c:pt>
                <c:pt idx="1310">
                  <c:v>41648</c:v>
                </c:pt>
                <c:pt idx="1311">
                  <c:v>41649</c:v>
                </c:pt>
                <c:pt idx="1312">
                  <c:v>41652</c:v>
                </c:pt>
                <c:pt idx="1313">
                  <c:v>41653</c:v>
                </c:pt>
                <c:pt idx="1314">
                  <c:v>41654</c:v>
                </c:pt>
                <c:pt idx="1315">
                  <c:v>41655</c:v>
                </c:pt>
                <c:pt idx="1316">
                  <c:v>41656</c:v>
                </c:pt>
                <c:pt idx="1317">
                  <c:v>41659</c:v>
                </c:pt>
                <c:pt idx="1318">
                  <c:v>41660</c:v>
                </c:pt>
                <c:pt idx="1319">
                  <c:v>41661</c:v>
                </c:pt>
                <c:pt idx="1320">
                  <c:v>41662</c:v>
                </c:pt>
                <c:pt idx="1321">
                  <c:v>41663</c:v>
                </c:pt>
                <c:pt idx="1322">
                  <c:v>41666</c:v>
                </c:pt>
                <c:pt idx="1323">
                  <c:v>41667</c:v>
                </c:pt>
                <c:pt idx="1324">
                  <c:v>41668</c:v>
                </c:pt>
                <c:pt idx="1325">
                  <c:v>41669</c:v>
                </c:pt>
                <c:pt idx="1326">
                  <c:v>41670</c:v>
                </c:pt>
                <c:pt idx="1327">
                  <c:v>41673</c:v>
                </c:pt>
                <c:pt idx="1328">
                  <c:v>41674</c:v>
                </c:pt>
                <c:pt idx="1329">
                  <c:v>41675</c:v>
                </c:pt>
                <c:pt idx="1330">
                  <c:v>41676</c:v>
                </c:pt>
                <c:pt idx="1331">
                  <c:v>41677</c:v>
                </c:pt>
                <c:pt idx="1332">
                  <c:v>41680</c:v>
                </c:pt>
                <c:pt idx="1333">
                  <c:v>41681</c:v>
                </c:pt>
                <c:pt idx="1334">
                  <c:v>41682</c:v>
                </c:pt>
                <c:pt idx="1335">
                  <c:v>41683</c:v>
                </c:pt>
                <c:pt idx="1336">
                  <c:v>41684</c:v>
                </c:pt>
                <c:pt idx="1337">
                  <c:v>41687</c:v>
                </c:pt>
                <c:pt idx="1338">
                  <c:v>41688</c:v>
                </c:pt>
                <c:pt idx="1339">
                  <c:v>41689</c:v>
                </c:pt>
                <c:pt idx="1340">
                  <c:v>41690</c:v>
                </c:pt>
                <c:pt idx="1341">
                  <c:v>41691</c:v>
                </c:pt>
                <c:pt idx="1342">
                  <c:v>41694</c:v>
                </c:pt>
                <c:pt idx="1343">
                  <c:v>41695</c:v>
                </c:pt>
                <c:pt idx="1344">
                  <c:v>41696</c:v>
                </c:pt>
                <c:pt idx="1345">
                  <c:v>41697</c:v>
                </c:pt>
                <c:pt idx="1346">
                  <c:v>41698</c:v>
                </c:pt>
                <c:pt idx="1347">
                  <c:v>41701</c:v>
                </c:pt>
                <c:pt idx="1348">
                  <c:v>41702</c:v>
                </c:pt>
                <c:pt idx="1349">
                  <c:v>41703</c:v>
                </c:pt>
                <c:pt idx="1350">
                  <c:v>41704</c:v>
                </c:pt>
                <c:pt idx="1351">
                  <c:v>41705</c:v>
                </c:pt>
                <c:pt idx="1352">
                  <c:v>41708</c:v>
                </c:pt>
                <c:pt idx="1353">
                  <c:v>41709</c:v>
                </c:pt>
                <c:pt idx="1354">
                  <c:v>41710</c:v>
                </c:pt>
                <c:pt idx="1355">
                  <c:v>41711</c:v>
                </c:pt>
                <c:pt idx="1356">
                  <c:v>41712</c:v>
                </c:pt>
                <c:pt idx="1357">
                  <c:v>41715</c:v>
                </c:pt>
                <c:pt idx="1358">
                  <c:v>41716</c:v>
                </c:pt>
                <c:pt idx="1359">
                  <c:v>41717</c:v>
                </c:pt>
                <c:pt idx="1360">
                  <c:v>41718</c:v>
                </c:pt>
                <c:pt idx="1361">
                  <c:v>41719</c:v>
                </c:pt>
                <c:pt idx="1362">
                  <c:v>41722</c:v>
                </c:pt>
                <c:pt idx="1363">
                  <c:v>41723</c:v>
                </c:pt>
                <c:pt idx="1364">
                  <c:v>41724</c:v>
                </c:pt>
                <c:pt idx="1365">
                  <c:v>41725</c:v>
                </c:pt>
                <c:pt idx="1366">
                  <c:v>41726</c:v>
                </c:pt>
                <c:pt idx="1367">
                  <c:v>41729</c:v>
                </c:pt>
                <c:pt idx="1368">
                  <c:v>41730</c:v>
                </c:pt>
                <c:pt idx="1369">
                  <c:v>41731</c:v>
                </c:pt>
                <c:pt idx="1370">
                  <c:v>41732</c:v>
                </c:pt>
                <c:pt idx="1371">
                  <c:v>41733</c:v>
                </c:pt>
                <c:pt idx="1372">
                  <c:v>41736</c:v>
                </c:pt>
                <c:pt idx="1373">
                  <c:v>41737</c:v>
                </c:pt>
                <c:pt idx="1374">
                  <c:v>41738</c:v>
                </c:pt>
                <c:pt idx="1375">
                  <c:v>41739</c:v>
                </c:pt>
                <c:pt idx="1376">
                  <c:v>41740</c:v>
                </c:pt>
                <c:pt idx="1377">
                  <c:v>41743</c:v>
                </c:pt>
                <c:pt idx="1378">
                  <c:v>41744</c:v>
                </c:pt>
                <c:pt idx="1379">
                  <c:v>41745</c:v>
                </c:pt>
                <c:pt idx="1380">
                  <c:v>41746</c:v>
                </c:pt>
                <c:pt idx="1381">
                  <c:v>41747</c:v>
                </c:pt>
                <c:pt idx="1382">
                  <c:v>41750</c:v>
                </c:pt>
                <c:pt idx="1383">
                  <c:v>41751</c:v>
                </c:pt>
                <c:pt idx="1384">
                  <c:v>41752</c:v>
                </c:pt>
                <c:pt idx="1385">
                  <c:v>41753</c:v>
                </c:pt>
                <c:pt idx="1386">
                  <c:v>41754</c:v>
                </c:pt>
                <c:pt idx="1387">
                  <c:v>41757</c:v>
                </c:pt>
                <c:pt idx="1388">
                  <c:v>41758</c:v>
                </c:pt>
                <c:pt idx="1389">
                  <c:v>41759</c:v>
                </c:pt>
                <c:pt idx="1390">
                  <c:v>41760</c:v>
                </c:pt>
                <c:pt idx="1391">
                  <c:v>41761</c:v>
                </c:pt>
                <c:pt idx="1392">
                  <c:v>41764</c:v>
                </c:pt>
                <c:pt idx="1393">
                  <c:v>41765</c:v>
                </c:pt>
                <c:pt idx="1394">
                  <c:v>41766</c:v>
                </c:pt>
                <c:pt idx="1395">
                  <c:v>41767</c:v>
                </c:pt>
                <c:pt idx="1396">
                  <c:v>41768</c:v>
                </c:pt>
                <c:pt idx="1397">
                  <c:v>41771</c:v>
                </c:pt>
                <c:pt idx="1398">
                  <c:v>41772</c:v>
                </c:pt>
                <c:pt idx="1399">
                  <c:v>41773</c:v>
                </c:pt>
                <c:pt idx="1400">
                  <c:v>41774</c:v>
                </c:pt>
                <c:pt idx="1401">
                  <c:v>41775</c:v>
                </c:pt>
                <c:pt idx="1402">
                  <c:v>41778</c:v>
                </c:pt>
                <c:pt idx="1403">
                  <c:v>41779</c:v>
                </c:pt>
                <c:pt idx="1404">
                  <c:v>41780</c:v>
                </c:pt>
                <c:pt idx="1405">
                  <c:v>41781</c:v>
                </c:pt>
                <c:pt idx="1406">
                  <c:v>41782</c:v>
                </c:pt>
                <c:pt idx="1407">
                  <c:v>41785</c:v>
                </c:pt>
                <c:pt idx="1408">
                  <c:v>41786</c:v>
                </c:pt>
                <c:pt idx="1409">
                  <c:v>41787</c:v>
                </c:pt>
                <c:pt idx="1410">
                  <c:v>41788</c:v>
                </c:pt>
                <c:pt idx="1411">
                  <c:v>41789</c:v>
                </c:pt>
                <c:pt idx="1412">
                  <c:v>41792</c:v>
                </c:pt>
                <c:pt idx="1413">
                  <c:v>41793</c:v>
                </c:pt>
                <c:pt idx="1414">
                  <c:v>41794</c:v>
                </c:pt>
                <c:pt idx="1415">
                  <c:v>41795</c:v>
                </c:pt>
                <c:pt idx="1416">
                  <c:v>41796</c:v>
                </c:pt>
                <c:pt idx="1417">
                  <c:v>41799</c:v>
                </c:pt>
                <c:pt idx="1418">
                  <c:v>41800</c:v>
                </c:pt>
                <c:pt idx="1419">
                  <c:v>41801</c:v>
                </c:pt>
                <c:pt idx="1420">
                  <c:v>41802</c:v>
                </c:pt>
                <c:pt idx="1421">
                  <c:v>41803</c:v>
                </c:pt>
                <c:pt idx="1422">
                  <c:v>41806</c:v>
                </c:pt>
                <c:pt idx="1423">
                  <c:v>41807</c:v>
                </c:pt>
                <c:pt idx="1424">
                  <c:v>41808</c:v>
                </c:pt>
                <c:pt idx="1425">
                  <c:v>41809</c:v>
                </c:pt>
                <c:pt idx="1426">
                  <c:v>41810</c:v>
                </c:pt>
                <c:pt idx="1427">
                  <c:v>41813</c:v>
                </c:pt>
                <c:pt idx="1428">
                  <c:v>41814</c:v>
                </c:pt>
                <c:pt idx="1429">
                  <c:v>41815</c:v>
                </c:pt>
                <c:pt idx="1430">
                  <c:v>41816</c:v>
                </c:pt>
                <c:pt idx="1431">
                  <c:v>41817</c:v>
                </c:pt>
                <c:pt idx="1432">
                  <c:v>41820</c:v>
                </c:pt>
                <c:pt idx="1433">
                  <c:v>41821</c:v>
                </c:pt>
                <c:pt idx="1434">
                  <c:v>41822</c:v>
                </c:pt>
                <c:pt idx="1435">
                  <c:v>41823</c:v>
                </c:pt>
                <c:pt idx="1436">
                  <c:v>41824</c:v>
                </c:pt>
                <c:pt idx="1437">
                  <c:v>41827</c:v>
                </c:pt>
                <c:pt idx="1438">
                  <c:v>41828</c:v>
                </c:pt>
                <c:pt idx="1439">
                  <c:v>41829</c:v>
                </c:pt>
                <c:pt idx="1440">
                  <c:v>41830</c:v>
                </c:pt>
                <c:pt idx="1441">
                  <c:v>41831</c:v>
                </c:pt>
                <c:pt idx="1442">
                  <c:v>41834</c:v>
                </c:pt>
                <c:pt idx="1443">
                  <c:v>41835</c:v>
                </c:pt>
                <c:pt idx="1444">
                  <c:v>41836</c:v>
                </c:pt>
                <c:pt idx="1445">
                  <c:v>41837</c:v>
                </c:pt>
                <c:pt idx="1446">
                  <c:v>41838</c:v>
                </c:pt>
                <c:pt idx="1447">
                  <c:v>41841</c:v>
                </c:pt>
                <c:pt idx="1448">
                  <c:v>41842</c:v>
                </c:pt>
                <c:pt idx="1449">
                  <c:v>41843</c:v>
                </c:pt>
                <c:pt idx="1450">
                  <c:v>41844</c:v>
                </c:pt>
                <c:pt idx="1451">
                  <c:v>41845</c:v>
                </c:pt>
                <c:pt idx="1452">
                  <c:v>41848</c:v>
                </c:pt>
                <c:pt idx="1453">
                  <c:v>41849</c:v>
                </c:pt>
                <c:pt idx="1454">
                  <c:v>41850</c:v>
                </c:pt>
                <c:pt idx="1455">
                  <c:v>41851</c:v>
                </c:pt>
                <c:pt idx="1456">
                  <c:v>41852</c:v>
                </c:pt>
                <c:pt idx="1457">
                  <c:v>41855</c:v>
                </c:pt>
                <c:pt idx="1458">
                  <c:v>41856</c:v>
                </c:pt>
                <c:pt idx="1459">
                  <c:v>41857</c:v>
                </c:pt>
                <c:pt idx="1460">
                  <c:v>41858</c:v>
                </c:pt>
                <c:pt idx="1461">
                  <c:v>41859</c:v>
                </c:pt>
                <c:pt idx="1462">
                  <c:v>41862</c:v>
                </c:pt>
                <c:pt idx="1463">
                  <c:v>41863</c:v>
                </c:pt>
                <c:pt idx="1464">
                  <c:v>41864</c:v>
                </c:pt>
                <c:pt idx="1465">
                  <c:v>41865</c:v>
                </c:pt>
                <c:pt idx="1466">
                  <c:v>41866</c:v>
                </c:pt>
                <c:pt idx="1467">
                  <c:v>41869</c:v>
                </c:pt>
                <c:pt idx="1468">
                  <c:v>41870</c:v>
                </c:pt>
                <c:pt idx="1469">
                  <c:v>41871</c:v>
                </c:pt>
                <c:pt idx="1470">
                  <c:v>41872</c:v>
                </c:pt>
                <c:pt idx="1471">
                  <c:v>41873</c:v>
                </c:pt>
                <c:pt idx="1472">
                  <c:v>41876</c:v>
                </c:pt>
                <c:pt idx="1473">
                  <c:v>41877</c:v>
                </c:pt>
                <c:pt idx="1474">
                  <c:v>41878</c:v>
                </c:pt>
                <c:pt idx="1475">
                  <c:v>41879</c:v>
                </c:pt>
                <c:pt idx="1476">
                  <c:v>41880</c:v>
                </c:pt>
                <c:pt idx="1477">
                  <c:v>41883</c:v>
                </c:pt>
                <c:pt idx="1478">
                  <c:v>41884</c:v>
                </c:pt>
                <c:pt idx="1479">
                  <c:v>41885</c:v>
                </c:pt>
                <c:pt idx="1480">
                  <c:v>41886</c:v>
                </c:pt>
                <c:pt idx="1481">
                  <c:v>41887</c:v>
                </c:pt>
                <c:pt idx="1482">
                  <c:v>41890</c:v>
                </c:pt>
                <c:pt idx="1483">
                  <c:v>41891</c:v>
                </c:pt>
                <c:pt idx="1484">
                  <c:v>41892</c:v>
                </c:pt>
                <c:pt idx="1485">
                  <c:v>41893</c:v>
                </c:pt>
                <c:pt idx="1486">
                  <c:v>41894</c:v>
                </c:pt>
                <c:pt idx="1487">
                  <c:v>41897</c:v>
                </c:pt>
                <c:pt idx="1488">
                  <c:v>41898</c:v>
                </c:pt>
                <c:pt idx="1489">
                  <c:v>41899</c:v>
                </c:pt>
                <c:pt idx="1490">
                  <c:v>41900</c:v>
                </c:pt>
                <c:pt idx="1491">
                  <c:v>41901</c:v>
                </c:pt>
                <c:pt idx="1492">
                  <c:v>41904</c:v>
                </c:pt>
                <c:pt idx="1493">
                  <c:v>41905</c:v>
                </c:pt>
                <c:pt idx="1494">
                  <c:v>41906</c:v>
                </c:pt>
                <c:pt idx="1495">
                  <c:v>41907</c:v>
                </c:pt>
                <c:pt idx="1496">
                  <c:v>41908</c:v>
                </c:pt>
                <c:pt idx="1497">
                  <c:v>41911</c:v>
                </c:pt>
                <c:pt idx="1498">
                  <c:v>41912</c:v>
                </c:pt>
                <c:pt idx="1499">
                  <c:v>41913</c:v>
                </c:pt>
                <c:pt idx="1500">
                  <c:v>41914</c:v>
                </c:pt>
                <c:pt idx="1501">
                  <c:v>41915</c:v>
                </c:pt>
                <c:pt idx="1502">
                  <c:v>41918</c:v>
                </c:pt>
                <c:pt idx="1503">
                  <c:v>41919</c:v>
                </c:pt>
                <c:pt idx="1504">
                  <c:v>41920</c:v>
                </c:pt>
                <c:pt idx="1505">
                  <c:v>41921</c:v>
                </c:pt>
                <c:pt idx="1506">
                  <c:v>41922</c:v>
                </c:pt>
                <c:pt idx="1507">
                  <c:v>41925</c:v>
                </c:pt>
                <c:pt idx="1508">
                  <c:v>41926</c:v>
                </c:pt>
                <c:pt idx="1509">
                  <c:v>41927</c:v>
                </c:pt>
                <c:pt idx="1510">
                  <c:v>41928</c:v>
                </c:pt>
                <c:pt idx="1511">
                  <c:v>41929</c:v>
                </c:pt>
                <c:pt idx="1512">
                  <c:v>41932</c:v>
                </c:pt>
                <c:pt idx="1513">
                  <c:v>41933</c:v>
                </c:pt>
                <c:pt idx="1514">
                  <c:v>41934</c:v>
                </c:pt>
                <c:pt idx="1515">
                  <c:v>41935</c:v>
                </c:pt>
                <c:pt idx="1516">
                  <c:v>41936</c:v>
                </c:pt>
                <c:pt idx="1517">
                  <c:v>41939</c:v>
                </c:pt>
                <c:pt idx="1518">
                  <c:v>41940</c:v>
                </c:pt>
                <c:pt idx="1519">
                  <c:v>41941</c:v>
                </c:pt>
                <c:pt idx="1520">
                  <c:v>41942</c:v>
                </c:pt>
                <c:pt idx="1521">
                  <c:v>41943</c:v>
                </c:pt>
                <c:pt idx="1522">
                  <c:v>41946</c:v>
                </c:pt>
                <c:pt idx="1523">
                  <c:v>41947</c:v>
                </c:pt>
                <c:pt idx="1524">
                  <c:v>41948</c:v>
                </c:pt>
                <c:pt idx="1525">
                  <c:v>41949</c:v>
                </c:pt>
                <c:pt idx="1526">
                  <c:v>41950</c:v>
                </c:pt>
                <c:pt idx="1527">
                  <c:v>41953</c:v>
                </c:pt>
                <c:pt idx="1528">
                  <c:v>41954</c:v>
                </c:pt>
                <c:pt idx="1529">
                  <c:v>41955</c:v>
                </c:pt>
                <c:pt idx="1530">
                  <c:v>41956</c:v>
                </c:pt>
                <c:pt idx="1531">
                  <c:v>41957</c:v>
                </c:pt>
                <c:pt idx="1532">
                  <c:v>41960</c:v>
                </c:pt>
                <c:pt idx="1533">
                  <c:v>41961</c:v>
                </c:pt>
                <c:pt idx="1534">
                  <c:v>41962</c:v>
                </c:pt>
                <c:pt idx="1535">
                  <c:v>41963</c:v>
                </c:pt>
                <c:pt idx="1536">
                  <c:v>41964</c:v>
                </c:pt>
                <c:pt idx="1537">
                  <c:v>41967</c:v>
                </c:pt>
                <c:pt idx="1538">
                  <c:v>41968</c:v>
                </c:pt>
                <c:pt idx="1539">
                  <c:v>41969</c:v>
                </c:pt>
                <c:pt idx="1540">
                  <c:v>41970</c:v>
                </c:pt>
                <c:pt idx="1541">
                  <c:v>41971</c:v>
                </c:pt>
                <c:pt idx="1542">
                  <c:v>41974</c:v>
                </c:pt>
                <c:pt idx="1543">
                  <c:v>41975</c:v>
                </c:pt>
                <c:pt idx="1544">
                  <c:v>41976</c:v>
                </c:pt>
                <c:pt idx="1545">
                  <c:v>41977</c:v>
                </c:pt>
                <c:pt idx="1546">
                  <c:v>41978</c:v>
                </c:pt>
                <c:pt idx="1547">
                  <c:v>41981</c:v>
                </c:pt>
                <c:pt idx="1548">
                  <c:v>41982</c:v>
                </c:pt>
                <c:pt idx="1549">
                  <c:v>41983</c:v>
                </c:pt>
                <c:pt idx="1550">
                  <c:v>41984</c:v>
                </c:pt>
                <c:pt idx="1551">
                  <c:v>41985</c:v>
                </c:pt>
                <c:pt idx="1552">
                  <c:v>41988</c:v>
                </c:pt>
                <c:pt idx="1553">
                  <c:v>41989</c:v>
                </c:pt>
                <c:pt idx="1554">
                  <c:v>41990</c:v>
                </c:pt>
                <c:pt idx="1555">
                  <c:v>41991</c:v>
                </c:pt>
                <c:pt idx="1556">
                  <c:v>41992</c:v>
                </c:pt>
                <c:pt idx="1557">
                  <c:v>41995</c:v>
                </c:pt>
                <c:pt idx="1558">
                  <c:v>41996</c:v>
                </c:pt>
                <c:pt idx="1559">
                  <c:v>41997</c:v>
                </c:pt>
                <c:pt idx="1560">
                  <c:v>41998</c:v>
                </c:pt>
                <c:pt idx="1561">
                  <c:v>41999</c:v>
                </c:pt>
                <c:pt idx="1562">
                  <c:v>42002</c:v>
                </c:pt>
                <c:pt idx="1563">
                  <c:v>42003</c:v>
                </c:pt>
                <c:pt idx="1564">
                  <c:v>42004</c:v>
                </c:pt>
                <c:pt idx="1565">
                  <c:v>42005</c:v>
                </c:pt>
                <c:pt idx="1566">
                  <c:v>42006</c:v>
                </c:pt>
                <c:pt idx="1567">
                  <c:v>42009</c:v>
                </c:pt>
                <c:pt idx="1568">
                  <c:v>42010</c:v>
                </c:pt>
                <c:pt idx="1569">
                  <c:v>42011</c:v>
                </c:pt>
                <c:pt idx="1570">
                  <c:v>42012</c:v>
                </c:pt>
                <c:pt idx="1571">
                  <c:v>42013</c:v>
                </c:pt>
                <c:pt idx="1572">
                  <c:v>42016</c:v>
                </c:pt>
                <c:pt idx="1573">
                  <c:v>42017</c:v>
                </c:pt>
                <c:pt idx="1574">
                  <c:v>42018</c:v>
                </c:pt>
                <c:pt idx="1575">
                  <c:v>42019</c:v>
                </c:pt>
                <c:pt idx="1576">
                  <c:v>42020</c:v>
                </c:pt>
                <c:pt idx="1577">
                  <c:v>42023</c:v>
                </c:pt>
                <c:pt idx="1578">
                  <c:v>42024</c:v>
                </c:pt>
                <c:pt idx="1579">
                  <c:v>42025</c:v>
                </c:pt>
                <c:pt idx="1580">
                  <c:v>42026</c:v>
                </c:pt>
                <c:pt idx="1581">
                  <c:v>42027</c:v>
                </c:pt>
                <c:pt idx="1582">
                  <c:v>42030</c:v>
                </c:pt>
                <c:pt idx="1583">
                  <c:v>42031</c:v>
                </c:pt>
                <c:pt idx="1584">
                  <c:v>42032</c:v>
                </c:pt>
                <c:pt idx="1585">
                  <c:v>42033</c:v>
                </c:pt>
                <c:pt idx="1586">
                  <c:v>42034</c:v>
                </c:pt>
                <c:pt idx="1587">
                  <c:v>42037</c:v>
                </c:pt>
                <c:pt idx="1588">
                  <c:v>42038</c:v>
                </c:pt>
                <c:pt idx="1589">
                  <c:v>42039</c:v>
                </c:pt>
                <c:pt idx="1590">
                  <c:v>42040</c:v>
                </c:pt>
                <c:pt idx="1591">
                  <c:v>42041</c:v>
                </c:pt>
                <c:pt idx="1592">
                  <c:v>42044</c:v>
                </c:pt>
                <c:pt idx="1593">
                  <c:v>42045</c:v>
                </c:pt>
                <c:pt idx="1594">
                  <c:v>42046</c:v>
                </c:pt>
                <c:pt idx="1595">
                  <c:v>42047</c:v>
                </c:pt>
                <c:pt idx="1596">
                  <c:v>42048</c:v>
                </c:pt>
                <c:pt idx="1597">
                  <c:v>42051</c:v>
                </c:pt>
                <c:pt idx="1598">
                  <c:v>42052</c:v>
                </c:pt>
                <c:pt idx="1599">
                  <c:v>42053</c:v>
                </c:pt>
                <c:pt idx="1600">
                  <c:v>42054</c:v>
                </c:pt>
                <c:pt idx="1601">
                  <c:v>42055</c:v>
                </c:pt>
                <c:pt idx="1602">
                  <c:v>42058</c:v>
                </c:pt>
                <c:pt idx="1603">
                  <c:v>42059</c:v>
                </c:pt>
                <c:pt idx="1604">
                  <c:v>42060</c:v>
                </c:pt>
                <c:pt idx="1605">
                  <c:v>42061</c:v>
                </c:pt>
                <c:pt idx="1606">
                  <c:v>42062</c:v>
                </c:pt>
                <c:pt idx="1607">
                  <c:v>42065</c:v>
                </c:pt>
                <c:pt idx="1608">
                  <c:v>42066</c:v>
                </c:pt>
                <c:pt idx="1609">
                  <c:v>42067</c:v>
                </c:pt>
                <c:pt idx="1610">
                  <c:v>42068</c:v>
                </c:pt>
                <c:pt idx="1611">
                  <c:v>42069</c:v>
                </c:pt>
                <c:pt idx="1612">
                  <c:v>42072</c:v>
                </c:pt>
                <c:pt idx="1613">
                  <c:v>42073</c:v>
                </c:pt>
                <c:pt idx="1614">
                  <c:v>42074</c:v>
                </c:pt>
                <c:pt idx="1615">
                  <c:v>42075</c:v>
                </c:pt>
                <c:pt idx="1616">
                  <c:v>42076</c:v>
                </c:pt>
                <c:pt idx="1617">
                  <c:v>42079</c:v>
                </c:pt>
                <c:pt idx="1618">
                  <c:v>42080</c:v>
                </c:pt>
                <c:pt idx="1619">
                  <c:v>42081</c:v>
                </c:pt>
                <c:pt idx="1620">
                  <c:v>42082</c:v>
                </c:pt>
                <c:pt idx="1621">
                  <c:v>42083</c:v>
                </c:pt>
                <c:pt idx="1622">
                  <c:v>42086</c:v>
                </c:pt>
                <c:pt idx="1623">
                  <c:v>42087</c:v>
                </c:pt>
                <c:pt idx="1624">
                  <c:v>42088</c:v>
                </c:pt>
                <c:pt idx="1625">
                  <c:v>42089</c:v>
                </c:pt>
                <c:pt idx="1626">
                  <c:v>42090</c:v>
                </c:pt>
                <c:pt idx="1627">
                  <c:v>42093</c:v>
                </c:pt>
                <c:pt idx="1628">
                  <c:v>42094</c:v>
                </c:pt>
                <c:pt idx="1629">
                  <c:v>42095</c:v>
                </c:pt>
                <c:pt idx="1630">
                  <c:v>42096</c:v>
                </c:pt>
                <c:pt idx="1631">
                  <c:v>42097</c:v>
                </c:pt>
                <c:pt idx="1632">
                  <c:v>42100</c:v>
                </c:pt>
                <c:pt idx="1633">
                  <c:v>42101</c:v>
                </c:pt>
                <c:pt idx="1634">
                  <c:v>42102</c:v>
                </c:pt>
                <c:pt idx="1635">
                  <c:v>42103</c:v>
                </c:pt>
                <c:pt idx="1636">
                  <c:v>42104</c:v>
                </c:pt>
                <c:pt idx="1637">
                  <c:v>42107</c:v>
                </c:pt>
                <c:pt idx="1638">
                  <c:v>42108</c:v>
                </c:pt>
                <c:pt idx="1639">
                  <c:v>42109</c:v>
                </c:pt>
                <c:pt idx="1640">
                  <c:v>42110</c:v>
                </c:pt>
                <c:pt idx="1641">
                  <c:v>42111</c:v>
                </c:pt>
                <c:pt idx="1642">
                  <c:v>42114</c:v>
                </c:pt>
                <c:pt idx="1643">
                  <c:v>42115</c:v>
                </c:pt>
                <c:pt idx="1644">
                  <c:v>42116</c:v>
                </c:pt>
                <c:pt idx="1645">
                  <c:v>42117</c:v>
                </c:pt>
                <c:pt idx="1646">
                  <c:v>42118</c:v>
                </c:pt>
                <c:pt idx="1647">
                  <c:v>42121</c:v>
                </c:pt>
                <c:pt idx="1648">
                  <c:v>42122</c:v>
                </c:pt>
                <c:pt idx="1649">
                  <c:v>42123</c:v>
                </c:pt>
                <c:pt idx="1650">
                  <c:v>42124</c:v>
                </c:pt>
                <c:pt idx="1651">
                  <c:v>42125</c:v>
                </c:pt>
                <c:pt idx="1652">
                  <c:v>42128</c:v>
                </c:pt>
                <c:pt idx="1653">
                  <c:v>42129</c:v>
                </c:pt>
                <c:pt idx="1654">
                  <c:v>42130</c:v>
                </c:pt>
                <c:pt idx="1655">
                  <c:v>42131</c:v>
                </c:pt>
                <c:pt idx="1656">
                  <c:v>42132</c:v>
                </c:pt>
                <c:pt idx="1657">
                  <c:v>42135</c:v>
                </c:pt>
                <c:pt idx="1658">
                  <c:v>42136</c:v>
                </c:pt>
                <c:pt idx="1659">
                  <c:v>42137</c:v>
                </c:pt>
                <c:pt idx="1660">
                  <c:v>42138</c:v>
                </c:pt>
                <c:pt idx="1661">
                  <c:v>42139</c:v>
                </c:pt>
                <c:pt idx="1662">
                  <c:v>42142</c:v>
                </c:pt>
                <c:pt idx="1663">
                  <c:v>42143</c:v>
                </c:pt>
                <c:pt idx="1664">
                  <c:v>42144</c:v>
                </c:pt>
                <c:pt idx="1665">
                  <c:v>42145</c:v>
                </c:pt>
                <c:pt idx="1666">
                  <c:v>42146</c:v>
                </c:pt>
                <c:pt idx="1667">
                  <c:v>42149</c:v>
                </c:pt>
                <c:pt idx="1668">
                  <c:v>42150</c:v>
                </c:pt>
                <c:pt idx="1669">
                  <c:v>42151</c:v>
                </c:pt>
                <c:pt idx="1670">
                  <c:v>42152</c:v>
                </c:pt>
                <c:pt idx="1671">
                  <c:v>42153</c:v>
                </c:pt>
                <c:pt idx="1672">
                  <c:v>42156</c:v>
                </c:pt>
                <c:pt idx="1673">
                  <c:v>42157</c:v>
                </c:pt>
                <c:pt idx="1674">
                  <c:v>42158</c:v>
                </c:pt>
                <c:pt idx="1675">
                  <c:v>42159</c:v>
                </c:pt>
                <c:pt idx="1676">
                  <c:v>42160</c:v>
                </c:pt>
                <c:pt idx="1677">
                  <c:v>42163</c:v>
                </c:pt>
                <c:pt idx="1678">
                  <c:v>42164</c:v>
                </c:pt>
                <c:pt idx="1679">
                  <c:v>42165</c:v>
                </c:pt>
                <c:pt idx="1680">
                  <c:v>42166</c:v>
                </c:pt>
                <c:pt idx="1681">
                  <c:v>42167</c:v>
                </c:pt>
                <c:pt idx="1682">
                  <c:v>42170</c:v>
                </c:pt>
                <c:pt idx="1683">
                  <c:v>42171</c:v>
                </c:pt>
                <c:pt idx="1684">
                  <c:v>42172</c:v>
                </c:pt>
                <c:pt idx="1685">
                  <c:v>42173</c:v>
                </c:pt>
                <c:pt idx="1686">
                  <c:v>42174</c:v>
                </c:pt>
                <c:pt idx="1687">
                  <c:v>42177</c:v>
                </c:pt>
                <c:pt idx="1688">
                  <c:v>42178</c:v>
                </c:pt>
                <c:pt idx="1689">
                  <c:v>42179</c:v>
                </c:pt>
                <c:pt idx="1690">
                  <c:v>42180</c:v>
                </c:pt>
                <c:pt idx="1691">
                  <c:v>42181</c:v>
                </c:pt>
                <c:pt idx="1692">
                  <c:v>42184</c:v>
                </c:pt>
                <c:pt idx="1693">
                  <c:v>42185</c:v>
                </c:pt>
                <c:pt idx="1694">
                  <c:v>42186</c:v>
                </c:pt>
                <c:pt idx="1695">
                  <c:v>42187</c:v>
                </c:pt>
                <c:pt idx="1696">
                  <c:v>42188</c:v>
                </c:pt>
                <c:pt idx="1697">
                  <c:v>42191</c:v>
                </c:pt>
                <c:pt idx="1698">
                  <c:v>42192</c:v>
                </c:pt>
                <c:pt idx="1699">
                  <c:v>42193</c:v>
                </c:pt>
                <c:pt idx="1700">
                  <c:v>42194</c:v>
                </c:pt>
                <c:pt idx="1701">
                  <c:v>42195</c:v>
                </c:pt>
                <c:pt idx="1702">
                  <c:v>42198</c:v>
                </c:pt>
                <c:pt idx="1703">
                  <c:v>42199</c:v>
                </c:pt>
                <c:pt idx="1704">
                  <c:v>42200</c:v>
                </c:pt>
                <c:pt idx="1705">
                  <c:v>42201</c:v>
                </c:pt>
                <c:pt idx="1706">
                  <c:v>42202</c:v>
                </c:pt>
                <c:pt idx="1707">
                  <c:v>42205</c:v>
                </c:pt>
                <c:pt idx="1708">
                  <c:v>42206</c:v>
                </c:pt>
                <c:pt idx="1709">
                  <c:v>42207</c:v>
                </c:pt>
                <c:pt idx="1710">
                  <c:v>42208</c:v>
                </c:pt>
                <c:pt idx="1711">
                  <c:v>42209</c:v>
                </c:pt>
                <c:pt idx="1712">
                  <c:v>42212</c:v>
                </c:pt>
                <c:pt idx="1713">
                  <c:v>42213</c:v>
                </c:pt>
                <c:pt idx="1714">
                  <c:v>42214</c:v>
                </c:pt>
                <c:pt idx="1715">
                  <c:v>42215</c:v>
                </c:pt>
                <c:pt idx="1716">
                  <c:v>42216</c:v>
                </c:pt>
                <c:pt idx="1717">
                  <c:v>42219</c:v>
                </c:pt>
                <c:pt idx="1718">
                  <c:v>42220</c:v>
                </c:pt>
                <c:pt idx="1719">
                  <c:v>42221</c:v>
                </c:pt>
                <c:pt idx="1720">
                  <c:v>42222</c:v>
                </c:pt>
                <c:pt idx="1721">
                  <c:v>42223</c:v>
                </c:pt>
                <c:pt idx="1722">
                  <c:v>42226</c:v>
                </c:pt>
                <c:pt idx="1723">
                  <c:v>42227</c:v>
                </c:pt>
                <c:pt idx="1724">
                  <c:v>42228</c:v>
                </c:pt>
                <c:pt idx="1725">
                  <c:v>42229</c:v>
                </c:pt>
                <c:pt idx="1726">
                  <c:v>42230</c:v>
                </c:pt>
                <c:pt idx="1727">
                  <c:v>42233</c:v>
                </c:pt>
                <c:pt idx="1728">
                  <c:v>42234</c:v>
                </c:pt>
                <c:pt idx="1729">
                  <c:v>42235</c:v>
                </c:pt>
                <c:pt idx="1730">
                  <c:v>42236</c:v>
                </c:pt>
                <c:pt idx="1731">
                  <c:v>42237</c:v>
                </c:pt>
                <c:pt idx="1732">
                  <c:v>42240</c:v>
                </c:pt>
                <c:pt idx="1733">
                  <c:v>42241</c:v>
                </c:pt>
                <c:pt idx="1734">
                  <c:v>42242</c:v>
                </c:pt>
                <c:pt idx="1735">
                  <c:v>42243</c:v>
                </c:pt>
                <c:pt idx="1736">
                  <c:v>42244</c:v>
                </c:pt>
                <c:pt idx="1737">
                  <c:v>42247</c:v>
                </c:pt>
                <c:pt idx="1738">
                  <c:v>42248</c:v>
                </c:pt>
                <c:pt idx="1739">
                  <c:v>42249</c:v>
                </c:pt>
                <c:pt idx="1740">
                  <c:v>42250</c:v>
                </c:pt>
                <c:pt idx="1741">
                  <c:v>42251</c:v>
                </c:pt>
                <c:pt idx="1742">
                  <c:v>42254</c:v>
                </c:pt>
                <c:pt idx="1743">
                  <c:v>42255</c:v>
                </c:pt>
                <c:pt idx="1744">
                  <c:v>42256</c:v>
                </c:pt>
                <c:pt idx="1745">
                  <c:v>42257</c:v>
                </c:pt>
                <c:pt idx="1746">
                  <c:v>42258</c:v>
                </c:pt>
                <c:pt idx="1747">
                  <c:v>42261</c:v>
                </c:pt>
                <c:pt idx="1748">
                  <c:v>42262</c:v>
                </c:pt>
                <c:pt idx="1749">
                  <c:v>42263</c:v>
                </c:pt>
                <c:pt idx="1750">
                  <c:v>42264</c:v>
                </c:pt>
                <c:pt idx="1751">
                  <c:v>42265</c:v>
                </c:pt>
                <c:pt idx="1752">
                  <c:v>42268</c:v>
                </c:pt>
                <c:pt idx="1753">
                  <c:v>42269</c:v>
                </c:pt>
                <c:pt idx="1754">
                  <c:v>42270</c:v>
                </c:pt>
                <c:pt idx="1755">
                  <c:v>42271</c:v>
                </c:pt>
                <c:pt idx="1756">
                  <c:v>42272</c:v>
                </c:pt>
                <c:pt idx="1757">
                  <c:v>42275</c:v>
                </c:pt>
                <c:pt idx="1758">
                  <c:v>42276</c:v>
                </c:pt>
                <c:pt idx="1759">
                  <c:v>42277</c:v>
                </c:pt>
                <c:pt idx="1760">
                  <c:v>42278</c:v>
                </c:pt>
                <c:pt idx="1761">
                  <c:v>42279</c:v>
                </c:pt>
                <c:pt idx="1762">
                  <c:v>42282</c:v>
                </c:pt>
                <c:pt idx="1763">
                  <c:v>42283</c:v>
                </c:pt>
                <c:pt idx="1764">
                  <c:v>42284</c:v>
                </c:pt>
                <c:pt idx="1765">
                  <c:v>42285</c:v>
                </c:pt>
                <c:pt idx="1766">
                  <c:v>42286</c:v>
                </c:pt>
                <c:pt idx="1767">
                  <c:v>42289</c:v>
                </c:pt>
                <c:pt idx="1768">
                  <c:v>42290</c:v>
                </c:pt>
                <c:pt idx="1769">
                  <c:v>42291</c:v>
                </c:pt>
                <c:pt idx="1770">
                  <c:v>42292</c:v>
                </c:pt>
                <c:pt idx="1771">
                  <c:v>42293</c:v>
                </c:pt>
                <c:pt idx="1772">
                  <c:v>42296</c:v>
                </c:pt>
                <c:pt idx="1773">
                  <c:v>42297</c:v>
                </c:pt>
                <c:pt idx="1774">
                  <c:v>42298</c:v>
                </c:pt>
                <c:pt idx="1775">
                  <c:v>42299</c:v>
                </c:pt>
                <c:pt idx="1776">
                  <c:v>42300</c:v>
                </c:pt>
                <c:pt idx="1777">
                  <c:v>42303</c:v>
                </c:pt>
                <c:pt idx="1778">
                  <c:v>42304</c:v>
                </c:pt>
                <c:pt idx="1779">
                  <c:v>42305</c:v>
                </c:pt>
                <c:pt idx="1780">
                  <c:v>42306</c:v>
                </c:pt>
                <c:pt idx="1781">
                  <c:v>42307</c:v>
                </c:pt>
                <c:pt idx="1782">
                  <c:v>42310</c:v>
                </c:pt>
                <c:pt idx="1783">
                  <c:v>42311</c:v>
                </c:pt>
                <c:pt idx="1784">
                  <c:v>42312</c:v>
                </c:pt>
                <c:pt idx="1785">
                  <c:v>42313</c:v>
                </c:pt>
                <c:pt idx="1786">
                  <c:v>42314</c:v>
                </c:pt>
                <c:pt idx="1787">
                  <c:v>42317</c:v>
                </c:pt>
                <c:pt idx="1788">
                  <c:v>42318</c:v>
                </c:pt>
                <c:pt idx="1789">
                  <c:v>42319</c:v>
                </c:pt>
                <c:pt idx="1790">
                  <c:v>42320</c:v>
                </c:pt>
                <c:pt idx="1791">
                  <c:v>42321</c:v>
                </c:pt>
                <c:pt idx="1792">
                  <c:v>42324</c:v>
                </c:pt>
                <c:pt idx="1793">
                  <c:v>42325</c:v>
                </c:pt>
                <c:pt idx="1794">
                  <c:v>42326</c:v>
                </c:pt>
                <c:pt idx="1795">
                  <c:v>42327</c:v>
                </c:pt>
                <c:pt idx="1796">
                  <c:v>42328</c:v>
                </c:pt>
                <c:pt idx="1797">
                  <c:v>42331</c:v>
                </c:pt>
                <c:pt idx="1798">
                  <c:v>42332</c:v>
                </c:pt>
                <c:pt idx="1799">
                  <c:v>42333</c:v>
                </c:pt>
                <c:pt idx="1800">
                  <c:v>42334</c:v>
                </c:pt>
                <c:pt idx="1801">
                  <c:v>42335</c:v>
                </c:pt>
                <c:pt idx="1802">
                  <c:v>42338</c:v>
                </c:pt>
                <c:pt idx="1803">
                  <c:v>42339</c:v>
                </c:pt>
                <c:pt idx="1804">
                  <c:v>42340</c:v>
                </c:pt>
                <c:pt idx="1805">
                  <c:v>42341</c:v>
                </c:pt>
                <c:pt idx="1806">
                  <c:v>42342</c:v>
                </c:pt>
                <c:pt idx="1807">
                  <c:v>42345</c:v>
                </c:pt>
                <c:pt idx="1808">
                  <c:v>42346</c:v>
                </c:pt>
                <c:pt idx="1809">
                  <c:v>42347</c:v>
                </c:pt>
                <c:pt idx="1810">
                  <c:v>42348</c:v>
                </c:pt>
                <c:pt idx="1811">
                  <c:v>42349</c:v>
                </c:pt>
                <c:pt idx="1812">
                  <c:v>42352</c:v>
                </c:pt>
                <c:pt idx="1813">
                  <c:v>42353</c:v>
                </c:pt>
                <c:pt idx="1814">
                  <c:v>42354</c:v>
                </c:pt>
                <c:pt idx="1815">
                  <c:v>42355</c:v>
                </c:pt>
                <c:pt idx="1816">
                  <c:v>42356</c:v>
                </c:pt>
                <c:pt idx="1817">
                  <c:v>42359</c:v>
                </c:pt>
                <c:pt idx="1818">
                  <c:v>42360</c:v>
                </c:pt>
                <c:pt idx="1819">
                  <c:v>42361</c:v>
                </c:pt>
                <c:pt idx="1820">
                  <c:v>42362</c:v>
                </c:pt>
                <c:pt idx="1821">
                  <c:v>42363</c:v>
                </c:pt>
                <c:pt idx="1822">
                  <c:v>42366</c:v>
                </c:pt>
                <c:pt idx="1823">
                  <c:v>42367</c:v>
                </c:pt>
                <c:pt idx="1824">
                  <c:v>42368</c:v>
                </c:pt>
                <c:pt idx="1825">
                  <c:v>42369</c:v>
                </c:pt>
                <c:pt idx="1826">
                  <c:v>42370</c:v>
                </c:pt>
                <c:pt idx="1827">
                  <c:v>42373</c:v>
                </c:pt>
                <c:pt idx="1828">
                  <c:v>42374</c:v>
                </c:pt>
                <c:pt idx="1829">
                  <c:v>42375</c:v>
                </c:pt>
                <c:pt idx="1830">
                  <c:v>42376</c:v>
                </c:pt>
                <c:pt idx="1831">
                  <c:v>42377</c:v>
                </c:pt>
                <c:pt idx="1832">
                  <c:v>42380</c:v>
                </c:pt>
                <c:pt idx="1833">
                  <c:v>42381</c:v>
                </c:pt>
                <c:pt idx="1834">
                  <c:v>42382</c:v>
                </c:pt>
                <c:pt idx="1835">
                  <c:v>42383</c:v>
                </c:pt>
                <c:pt idx="1836">
                  <c:v>42384</c:v>
                </c:pt>
                <c:pt idx="1837">
                  <c:v>42387</c:v>
                </c:pt>
                <c:pt idx="1838">
                  <c:v>42388</c:v>
                </c:pt>
                <c:pt idx="1839">
                  <c:v>42389</c:v>
                </c:pt>
                <c:pt idx="1840">
                  <c:v>42390</c:v>
                </c:pt>
                <c:pt idx="1841">
                  <c:v>42391</c:v>
                </c:pt>
                <c:pt idx="1842">
                  <c:v>42394</c:v>
                </c:pt>
                <c:pt idx="1843">
                  <c:v>42395</c:v>
                </c:pt>
                <c:pt idx="1844">
                  <c:v>42396</c:v>
                </c:pt>
                <c:pt idx="1845">
                  <c:v>42397</c:v>
                </c:pt>
                <c:pt idx="1846">
                  <c:v>42398</c:v>
                </c:pt>
                <c:pt idx="1847">
                  <c:v>42401</c:v>
                </c:pt>
                <c:pt idx="1848">
                  <c:v>42402</c:v>
                </c:pt>
                <c:pt idx="1849">
                  <c:v>42403</c:v>
                </c:pt>
                <c:pt idx="1850">
                  <c:v>42404</c:v>
                </c:pt>
                <c:pt idx="1851">
                  <c:v>42405</c:v>
                </c:pt>
                <c:pt idx="1852">
                  <c:v>42408</c:v>
                </c:pt>
                <c:pt idx="1853">
                  <c:v>42409</c:v>
                </c:pt>
                <c:pt idx="1854">
                  <c:v>42410</c:v>
                </c:pt>
                <c:pt idx="1855">
                  <c:v>42411</c:v>
                </c:pt>
                <c:pt idx="1856">
                  <c:v>42412</c:v>
                </c:pt>
                <c:pt idx="1857">
                  <c:v>42415</c:v>
                </c:pt>
                <c:pt idx="1858">
                  <c:v>42416</c:v>
                </c:pt>
                <c:pt idx="1859">
                  <c:v>42417</c:v>
                </c:pt>
                <c:pt idx="1860">
                  <c:v>42418</c:v>
                </c:pt>
                <c:pt idx="1861">
                  <c:v>42419</c:v>
                </c:pt>
                <c:pt idx="1862">
                  <c:v>42422</c:v>
                </c:pt>
                <c:pt idx="1863">
                  <c:v>42423</c:v>
                </c:pt>
                <c:pt idx="1864">
                  <c:v>42424</c:v>
                </c:pt>
                <c:pt idx="1865">
                  <c:v>42425</c:v>
                </c:pt>
                <c:pt idx="1866">
                  <c:v>42426</c:v>
                </c:pt>
                <c:pt idx="1867">
                  <c:v>42429</c:v>
                </c:pt>
                <c:pt idx="1868">
                  <c:v>42430</c:v>
                </c:pt>
                <c:pt idx="1869">
                  <c:v>42431</c:v>
                </c:pt>
                <c:pt idx="1870">
                  <c:v>42432</c:v>
                </c:pt>
                <c:pt idx="1871">
                  <c:v>42433</c:v>
                </c:pt>
                <c:pt idx="1872">
                  <c:v>42436</c:v>
                </c:pt>
                <c:pt idx="1873">
                  <c:v>42437</c:v>
                </c:pt>
                <c:pt idx="1874">
                  <c:v>42438</c:v>
                </c:pt>
                <c:pt idx="1875">
                  <c:v>42439</c:v>
                </c:pt>
                <c:pt idx="1876">
                  <c:v>42440</c:v>
                </c:pt>
                <c:pt idx="1877">
                  <c:v>42443</c:v>
                </c:pt>
                <c:pt idx="1878">
                  <c:v>42444</c:v>
                </c:pt>
                <c:pt idx="1879">
                  <c:v>42445</c:v>
                </c:pt>
                <c:pt idx="1880">
                  <c:v>42446</c:v>
                </c:pt>
                <c:pt idx="1881">
                  <c:v>42447</c:v>
                </c:pt>
                <c:pt idx="1882">
                  <c:v>42450</c:v>
                </c:pt>
                <c:pt idx="1883">
                  <c:v>42451</c:v>
                </c:pt>
                <c:pt idx="1884">
                  <c:v>42452</c:v>
                </c:pt>
                <c:pt idx="1885">
                  <c:v>42453</c:v>
                </c:pt>
                <c:pt idx="1886">
                  <c:v>42454</c:v>
                </c:pt>
                <c:pt idx="1887">
                  <c:v>42457</c:v>
                </c:pt>
                <c:pt idx="1888">
                  <c:v>42458</c:v>
                </c:pt>
                <c:pt idx="1889">
                  <c:v>42459</c:v>
                </c:pt>
                <c:pt idx="1890">
                  <c:v>42460</c:v>
                </c:pt>
                <c:pt idx="1891">
                  <c:v>42461</c:v>
                </c:pt>
                <c:pt idx="1892">
                  <c:v>42464</c:v>
                </c:pt>
                <c:pt idx="1893">
                  <c:v>42465</c:v>
                </c:pt>
                <c:pt idx="1894">
                  <c:v>42466</c:v>
                </c:pt>
                <c:pt idx="1895">
                  <c:v>42467</c:v>
                </c:pt>
                <c:pt idx="1896">
                  <c:v>42468</c:v>
                </c:pt>
                <c:pt idx="1897">
                  <c:v>42471</c:v>
                </c:pt>
                <c:pt idx="1898">
                  <c:v>42472</c:v>
                </c:pt>
                <c:pt idx="1899">
                  <c:v>42473</c:v>
                </c:pt>
                <c:pt idx="1900">
                  <c:v>42474</c:v>
                </c:pt>
                <c:pt idx="1901">
                  <c:v>42475</c:v>
                </c:pt>
                <c:pt idx="1902">
                  <c:v>42478</c:v>
                </c:pt>
                <c:pt idx="1903">
                  <c:v>42479</c:v>
                </c:pt>
                <c:pt idx="1904">
                  <c:v>42480</c:v>
                </c:pt>
                <c:pt idx="1905">
                  <c:v>42481</c:v>
                </c:pt>
                <c:pt idx="1906">
                  <c:v>42482</c:v>
                </c:pt>
                <c:pt idx="1907">
                  <c:v>42485</c:v>
                </c:pt>
                <c:pt idx="1908">
                  <c:v>42486</c:v>
                </c:pt>
                <c:pt idx="1909">
                  <c:v>42487</c:v>
                </c:pt>
                <c:pt idx="1910">
                  <c:v>42488</c:v>
                </c:pt>
                <c:pt idx="1911">
                  <c:v>42489</c:v>
                </c:pt>
                <c:pt idx="1912">
                  <c:v>42492</c:v>
                </c:pt>
                <c:pt idx="1913">
                  <c:v>42493</c:v>
                </c:pt>
                <c:pt idx="1914">
                  <c:v>42494</c:v>
                </c:pt>
                <c:pt idx="1915">
                  <c:v>42495</c:v>
                </c:pt>
                <c:pt idx="1916">
                  <c:v>42496</c:v>
                </c:pt>
                <c:pt idx="1917">
                  <c:v>42499</c:v>
                </c:pt>
                <c:pt idx="1918">
                  <c:v>42500</c:v>
                </c:pt>
                <c:pt idx="1919">
                  <c:v>42501</c:v>
                </c:pt>
                <c:pt idx="1920">
                  <c:v>42502</c:v>
                </c:pt>
                <c:pt idx="1921">
                  <c:v>42503</c:v>
                </c:pt>
                <c:pt idx="1922">
                  <c:v>42506</c:v>
                </c:pt>
                <c:pt idx="1923">
                  <c:v>42507</c:v>
                </c:pt>
                <c:pt idx="1924">
                  <c:v>42508</c:v>
                </c:pt>
                <c:pt idx="1925">
                  <c:v>42509</c:v>
                </c:pt>
                <c:pt idx="1926">
                  <c:v>42510</c:v>
                </c:pt>
                <c:pt idx="1927">
                  <c:v>42513</c:v>
                </c:pt>
                <c:pt idx="1928">
                  <c:v>42514</c:v>
                </c:pt>
                <c:pt idx="1929">
                  <c:v>42515</c:v>
                </c:pt>
                <c:pt idx="1930">
                  <c:v>42516</c:v>
                </c:pt>
                <c:pt idx="1931">
                  <c:v>42517</c:v>
                </c:pt>
                <c:pt idx="1932">
                  <c:v>42520</c:v>
                </c:pt>
                <c:pt idx="1933">
                  <c:v>42521</c:v>
                </c:pt>
                <c:pt idx="1934">
                  <c:v>42522</c:v>
                </c:pt>
                <c:pt idx="1935">
                  <c:v>42523</c:v>
                </c:pt>
                <c:pt idx="1936">
                  <c:v>42524</c:v>
                </c:pt>
                <c:pt idx="1937">
                  <c:v>42527</c:v>
                </c:pt>
                <c:pt idx="1938">
                  <c:v>42528</c:v>
                </c:pt>
                <c:pt idx="1939">
                  <c:v>42529</c:v>
                </c:pt>
                <c:pt idx="1940">
                  <c:v>42530</c:v>
                </c:pt>
                <c:pt idx="1941">
                  <c:v>42531</c:v>
                </c:pt>
                <c:pt idx="1942">
                  <c:v>42534</c:v>
                </c:pt>
                <c:pt idx="1943">
                  <c:v>42535</c:v>
                </c:pt>
                <c:pt idx="1944">
                  <c:v>42536</c:v>
                </c:pt>
                <c:pt idx="1945">
                  <c:v>42537</c:v>
                </c:pt>
                <c:pt idx="1946">
                  <c:v>42538</c:v>
                </c:pt>
                <c:pt idx="1947">
                  <c:v>42541</c:v>
                </c:pt>
                <c:pt idx="1948">
                  <c:v>42542</c:v>
                </c:pt>
                <c:pt idx="1949">
                  <c:v>42543</c:v>
                </c:pt>
                <c:pt idx="1950">
                  <c:v>42544</c:v>
                </c:pt>
                <c:pt idx="1951">
                  <c:v>42545</c:v>
                </c:pt>
                <c:pt idx="1952">
                  <c:v>42548</c:v>
                </c:pt>
                <c:pt idx="1953">
                  <c:v>42549</c:v>
                </c:pt>
                <c:pt idx="1954">
                  <c:v>42550</c:v>
                </c:pt>
                <c:pt idx="1955">
                  <c:v>42551</c:v>
                </c:pt>
                <c:pt idx="1956">
                  <c:v>42552</c:v>
                </c:pt>
                <c:pt idx="1957">
                  <c:v>42555</c:v>
                </c:pt>
                <c:pt idx="1958">
                  <c:v>42556</c:v>
                </c:pt>
                <c:pt idx="1959">
                  <c:v>42557</c:v>
                </c:pt>
                <c:pt idx="1960">
                  <c:v>42558</c:v>
                </c:pt>
                <c:pt idx="1961">
                  <c:v>42559</c:v>
                </c:pt>
                <c:pt idx="1962">
                  <c:v>42562</c:v>
                </c:pt>
                <c:pt idx="1963">
                  <c:v>42563</c:v>
                </c:pt>
                <c:pt idx="1964">
                  <c:v>42564</c:v>
                </c:pt>
                <c:pt idx="1965">
                  <c:v>42565</c:v>
                </c:pt>
                <c:pt idx="1966">
                  <c:v>42566</c:v>
                </c:pt>
                <c:pt idx="1967">
                  <c:v>42569</c:v>
                </c:pt>
                <c:pt idx="1968">
                  <c:v>42570</c:v>
                </c:pt>
                <c:pt idx="1969">
                  <c:v>42571</c:v>
                </c:pt>
                <c:pt idx="1970">
                  <c:v>42572</c:v>
                </c:pt>
                <c:pt idx="1971">
                  <c:v>42573</c:v>
                </c:pt>
                <c:pt idx="1972">
                  <c:v>42576</c:v>
                </c:pt>
                <c:pt idx="1973">
                  <c:v>42577</c:v>
                </c:pt>
                <c:pt idx="1974">
                  <c:v>42578</c:v>
                </c:pt>
                <c:pt idx="1975">
                  <c:v>42579</c:v>
                </c:pt>
                <c:pt idx="1976">
                  <c:v>42580</c:v>
                </c:pt>
                <c:pt idx="1977">
                  <c:v>42583</c:v>
                </c:pt>
                <c:pt idx="1978">
                  <c:v>42584</c:v>
                </c:pt>
                <c:pt idx="1979">
                  <c:v>42585</c:v>
                </c:pt>
                <c:pt idx="1980">
                  <c:v>42586</c:v>
                </c:pt>
                <c:pt idx="1981">
                  <c:v>42587</c:v>
                </c:pt>
                <c:pt idx="1982">
                  <c:v>42590</c:v>
                </c:pt>
                <c:pt idx="1983">
                  <c:v>42591</c:v>
                </c:pt>
                <c:pt idx="1984">
                  <c:v>42592</c:v>
                </c:pt>
                <c:pt idx="1985">
                  <c:v>42593</c:v>
                </c:pt>
                <c:pt idx="1986">
                  <c:v>42594</c:v>
                </c:pt>
                <c:pt idx="1987">
                  <c:v>42597</c:v>
                </c:pt>
                <c:pt idx="1988">
                  <c:v>42598</c:v>
                </c:pt>
                <c:pt idx="1989">
                  <c:v>42599</c:v>
                </c:pt>
                <c:pt idx="1990">
                  <c:v>42600</c:v>
                </c:pt>
                <c:pt idx="1991">
                  <c:v>42601</c:v>
                </c:pt>
                <c:pt idx="1992">
                  <c:v>42604</c:v>
                </c:pt>
                <c:pt idx="1993">
                  <c:v>42605</c:v>
                </c:pt>
                <c:pt idx="1994">
                  <c:v>42606</c:v>
                </c:pt>
                <c:pt idx="1995">
                  <c:v>42607</c:v>
                </c:pt>
                <c:pt idx="1996">
                  <c:v>42608</c:v>
                </c:pt>
                <c:pt idx="1997">
                  <c:v>42611</c:v>
                </c:pt>
                <c:pt idx="1998">
                  <c:v>42612</c:v>
                </c:pt>
                <c:pt idx="1999">
                  <c:v>42613</c:v>
                </c:pt>
                <c:pt idx="2000">
                  <c:v>42614</c:v>
                </c:pt>
                <c:pt idx="2001">
                  <c:v>42615</c:v>
                </c:pt>
                <c:pt idx="2002">
                  <c:v>42618</c:v>
                </c:pt>
                <c:pt idx="2003">
                  <c:v>42619</c:v>
                </c:pt>
                <c:pt idx="2004">
                  <c:v>42620</c:v>
                </c:pt>
                <c:pt idx="2005">
                  <c:v>42621</c:v>
                </c:pt>
                <c:pt idx="2006">
                  <c:v>42622</c:v>
                </c:pt>
                <c:pt idx="2007">
                  <c:v>42625</c:v>
                </c:pt>
                <c:pt idx="2008">
                  <c:v>42626</c:v>
                </c:pt>
                <c:pt idx="2009">
                  <c:v>42627</c:v>
                </c:pt>
                <c:pt idx="2010">
                  <c:v>42628</c:v>
                </c:pt>
                <c:pt idx="2011">
                  <c:v>42629</c:v>
                </c:pt>
                <c:pt idx="2012">
                  <c:v>42632</c:v>
                </c:pt>
                <c:pt idx="2013">
                  <c:v>42633</c:v>
                </c:pt>
                <c:pt idx="2014">
                  <c:v>42634</c:v>
                </c:pt>
                <c:pt idx="2015">
                  <c:v>42635</c:v>
                </c:pt>
                <c:pt idx="2016">
                  <c:v>42636</c:v>
                </c:pt>
                <c:pt idx="2017">
                  <c:v>42639</c:v>
                </c:pt>
                <c:pt idx="2018">
                  <c:v>42640</c:v>
                </c:pt>
                <c:pt idx="2019">
                  <c:v>42641</c:v>
                </c:pt>
                <c:pt idx="2020">
                  <c:v>42642</c:v>
                </c:pt>
                <c:pt idx="2021">
                  <c:v>42643</c:v>
                </c:pt>
                <c:pt idx="2022">
                  <c:v>42646</c:v>
                </c:pt>
                <c:pt idx="2023">
                  <c:v>42647</c:v>
                </c:pt>
                <c:pt idx="2024">
                  <c:v>42648</c:v>
                </c:pt>
                <c:pt idx="2025">
                  <c:v>42649</c:v>
                </c:pt>
                <c:pt idx="2026">
                  <c:v>42650</c:v>
                </c:pt>
                <c:pt idx="2027">
                  <c:v>42653</c:v>
                </c:pt>
                <c:pt idx="2028">
                  <c:v>42654</c:v>
                </c:pt>
                <c:pt idx="2029">
                  <c:v>42655</c:v>
                </c:pt>
                <c:pt idx="2030">
                  <c:v>42656</c:v>
                </c:pt>
                <c:pt idx="2031">
                  <c:v>42657</c:v>
                </c:pt>
                <c:pt idx="2032">
                  <c:v>42660</c:v>
                </c:pt>
                <c:pt idx="2033">
                  <c:v>42661</c:v>
                </c:pt>
                <c:pt idx="2034">
                  <c:v>42662</c:v>
                </c:pt>
                <c:pt idx="2035">
                  <c:v>42663</c:v>
                </c:pt>
                <c:pt idx="2036">
                  <c:v>42664</c:v>
                </c:pt>
                <c:pt idx="2037">
                  <c:v>42667</c:v>
                </c:pt>
                <c:pt idx="2038">
                  <c:v>42668</c:v>
                </c:pt>
                <c:pt idx="2039">
                  <c:v>42669</c:v>
                </c:pt>
                <c:pt idx="2040">
                  <c:v>42670</c:v>
                </c:pt>
                <c:pt idx="2041">
                  <c:v>42671</c:v>
                </c:pt>
                <c:pt idx="2042">
                  <c:v>42674</c:v>
                </c:pt>
                <c:pt idx="2043">
                  <c:v>42675</c:v>
                </c:pt>
                <c:pt idx="2044">
                  <c:v>42676</c:v>
                </c:pt>
                <c:pt idx="2045">
                  <c:v>42677</c:v>
                </c:pt>
                <c:pt idx="2046">
                  <c:v>42678</c:v>
                </c:pt>
                <c:pt idx="2047">
                  <c:v>42681</c:v>
                </c:pt>
                <c:pt idx="2048">
                  <c:v>42682</c:v>
                </c:pt>
                <c:pt idx="2049">
                  <c:v>42683</c:v>
                </c:pt>
                <c:pt idx="2050">
                  <c:v>42684</c:v>
                </c:pt>
                <c:pt idx="2051">
                  <c:v>42685</c:v>
                </c:pt>
                <c:pt idx="2052">
                  <c:v>42688</c:v>
                </c:pt>
                <c:pt idx="2053">
                  <c:v>42689</c:v>
                </c:pt>
                <c:pt idx="2054">
                  <c:v>42690</c:v>
                </c:pt>
                <c:pt idx="2055">
                  <c:v>42691</c:v>
                </c:pt>
                <c:pt idx="2056">
                  <c:v>42692</c:v>
                </c:pt>
                <c:pt idx="2057">
                  <c:v>42695</c:v>
                </c:pt>
                <c:pt idx="2058">
                  <c:v>42696</c:v>
                </c:pt>
                <c:pt idx="2059">
                  <c:v>42697</c:v>
                </c:pt>
                <c:pt idx="2060">
                  <c:v>42698</c:v>
                </c:pt>
                <c:pt idx="2061">
                  <c:v>42699</c:v>
                </c:pt>
                <c:pt idx="2062">
                  <c:v>42702</c:v>
                </c:pt>
                <c:pt idx="2063">
                  <c:v>42703</c:v>
                </c:pt>
                <c:pt idx="2064">
                  <c:v>42704</c:v>
                </c:pt>
                <c:pt idx="2065">
                  <c:v>42705</c:v>
                </c:pt>
                <c:pt idx="2066">
                  <c:v>42706</c:v>
                </c:pt>
                <c:pt idx="2067">
                  <c:v>42709</c:v>
                </c:pt>
                <c:pt idx="2068">
                  <c:v>42710</c:v>
                </c:pt>
                <c:pt idx="2069">
                  <c:v>42711</c:v>
                </c:pt>
                <c:pt idx="2070">
                  <c:v>42712</c:v>
                </c:pt>
                <c:pt idx="2071">
                  <c:v>42713</c:v>
                </c:pt>
                <c:pt idx="2072">
                  <c:v>42716</c:v>
                </c:pt>
                <c:pt idx="2073">
                  <c:v>42717</c:v>
                </c:pt>
                <c:pt idx="2074">
                  <c:v>42718</c:v>
                </c:pt>
                <c:pt idx="2075">
                  <c:v>42719</c:v>
                </c:pt>
                <c:pt idx="2076">
                  <c:v>42720</c:v>
                </c:pt>
                <c:pt idx="2077">
                  <c:v>42723</c:v>
                </c:pt>
                <c:pt idx="2078">
                  <c:v>42724</c:v>
                </c:pt>
                <c:pt idx="2079">
                  <c:v>42725</c:v>
                </c:pt>
                <c:pt idx="2080">
                  <c:v>42726</c:v>
                </c:pt>
                <c:pt idx="2081">
                  <c:v>42727</c:v>
                </c:pt>
                <c:pt idx="2082">
                  <c:v>42730</c:v>
                </c:pt>
                <c:pt idx="2083">
                  <c:v>42731</c:v>
                </c:pt>
                <c:pt idx="2084">
                  <c:v>42732</c:v>
                </c:pt>
                <c:pt idx="2085">
                  <c:v>42733</c:v>
                </c:pt>
                <c:pt idx="2086">
                  <c:v>42734</c:v>
                </c:pt>
                <c:pt idx="2087">
                  <c:v>42737</c:v>
                </c:pt>
                <c:pt idx="2088">
                  <c:v>42738</c:v>
                </c:pt>
                <c:pt idx="2089">
                  <c:v>42739</c:v>
                </c:pt>
                <c:pt idx="2090">
                  <c:v>42740</c:v>
                </c:pt>
                <c:pt idx="2091">
                  <c:v>42741</c:v>
                </c:pt>
                <c:pt idx="2092">
                  <c:v>42744</c:v>
                </c:pt>
                <c:pt idx="2093">
                  <c:v>42745</c:v>
                </c:pt>
                <c:pt idx="2094">
                  <c:v>42746</c:v>
                </c:pt>
                <c:pt idx="2095">
                  <c:v>42747</c:v>
                </c:pt>
                <c:pt idx="2096">
                  <c:v>42748</c:v>
                </c:pt>
                <c:pt idx="2097">
                  <c:v>42751</c:v>
                </c:pt>
                <c:pt idx="2098">
                  <c:v>42752</c:v>
                </c:pt>
                <c:pt idx="2099">
                  <c:v>42753</c:v>
                </c:pt>
                <c:pt idx="2100">
                  <c:v>42754</c:v>
                </c:pt>
                <c:pt idx="2101">
                  <c:v>42755</c:v>
                </c:pt>
                <c:pt idx="2102">
                  <c:v>42758</c:v>
                </c:pt>
                <c:pt idx="2103">
                  <c:v>42759</c:v>
                </c:pt>
                <c:pt idx="2104">
                  <c:v>42760</c:v>
                </c:pt>
                <c:pt idx="2105">
                  <c:v>42761</c:v>
                </c:pt>
                <c:pt idx="2106">
                  <c:v>42762</c:v>
                </c:pt>
                <c:pt idx="2107">
                  <c:v>42765</c:v>
                </c:pt>
                <c:pt idx="2108">
                  <c:v>42766</c:v>
                </c:pt>
                <c:pt idx="2109">
                  <c:v>42767</c:v>
                </c:pt>
                <c:pt idx="2110">
                  <c:v>42768</c:v>
                </c:pt>
                <c:pt idx="2111">
                  <c:v>42769</c:v>
                </c:pt>
                <c:pt idx="2112">
                  <c:v>42772</c:v>
                </c:pt>
                <c:pt idx="2113">
                  <c:v>42773</c:v>
                </c:pt>
                <c:pt idx="2114">
                  <c:v>42774</c:v>
                </c:pt>
                <c:pt idx="2115">
                  <c:v>42775</c:v>
                </c:pt>
                <c:pt idx="2116">
                  <c:v>42776</c:v>
                </c:pt>
                <c:pt idx="2117">
                  <c:v>42779</c:v>
                </c:pt>
                <c:pt idx="2118">
                  <c:v>42780</c:v>
                </c:pt>
                <c:pt idx="2119">
                  <c:v>42781</c:v>
                </c:pt>
                <c:pt idx="2120">
                  <c:v>42782</c:v>
                </c:pt>
                <c:pt idx="2121">
                  <c:v>42783</c:v>
                </c:pt>
                <c:pt idx="2122">
                  <c:v>42786</c:v>
                </c:pt>
                <c:pt idx="2123">
                  <c:v>42787</c:v>
                </c:pt>
                <c:pt idx="2124">
                  <c:v>42788</c:v>
                </c:pt>
                <c:pt idx="2125">
                  <c:v>42789</c:v>
                </c:pt>
                <c:pt idx="2126">
                  <c:v>42790</c:v>
                </c:pt>
                <c:pt idx="2127">
                  <c:v>42793</c:v>
                </c:pt>
                <c:pt idx="2128">
                  <c:v>42794</c:v>
                </c:pt>
                <c:pt idx="2129">
                  <c:v>42795</c:v>
                </c:pt>
                <c:pt idx="2130">
                  <c:v>42796</c:v>
                </c:pt>
                <c:pt idx="2131">
                  <c:v>42797</c:v>
                </c:pt>
                <c:pt idx="2132">
                  <c:v>42800</c:v>
                </c:pt>
                <c:pt idx="2133">
                  <c:v>42801</c:v>
                </c:pt>
                <c:pt idx="2134">
                  <c:v>42802</c:v>
                </c:pt>
                <c:pt idx="2135">
                  <c:v>42803</c:v>
                </c:pt>
                <c:pt idx="2136">
                  <c:v>42804</c:v>
                </c:pt>
                <c:pt idx="2137">
                  <c:v>42807</c:v>
                </c:pt>
                <c:pt idx="2138">
                  <c:v>42808</c:v>
                </c:pt>
                <c:pt idx="2139">
                  <c:v>42809</c:v>
                </c:pt>
                <c:pt idx="2140">
                  <c:v>42810</c:v>
                </c:pt>
                <c:pt idx="2141">
                  <c:v>42811</c:v>
                </c:pt>
                <c:pt idx="2142">
                  <c:v>42814</c:v>
                </c:pt>
                <c:pt idx="2143">
                  <c:v>42815</c:v>
                </c:pt>
                <c:pt idx="2144">
                  <c:v>42816</c:v>
                </c:pt>
                <c:pt idx="2145">
                  <c:v>42817</c:v>
                </c:pt>
                <c:pt idx="2146">
                  <c:v>42818</c:v>
                </c:pt>
                <c:pt idx="2147">
                  <c:v>42821</c:v>
                </c:pt>
                <c:pt idx="2148">
                  <c:v>42822</c:v>
                </c:pt>
                <c:pt idx="2149">
                  <c:v>42823</c:v>
                </c:pt>
                <c:pt idx="2150">
                  <c:v>42824</c:v>
                </c:pt>
                <c:pt idx="2151">
                  <c:v>42825</c:v>
                </c:pt>
                <c:pt idx="2152">
                  <c:v>42828</c:v>
                </c:pt>
                <c:pt idx="2153">
                  <c:v>42829</c:v>
                </c:pt>
                <c:pt idx="2154">
                  <c:v>42830</c:v>
                </c:pt>
                <c:pt idx="2155">
                  <c:v>42831</c:v>
                </c:pt>
                <c:pt idx="2156">
                  <c:v>42832</c:v>
                </c:pt>
                <c:pt idx="2157">
                  <c:v>42835</c:v>
                </c:pt>
                <c:pt idx="2158">
                  <c:v>42836</c:v>
                </c:pt>
                <c:pt idx="2159">
                  <c:v>42837</c:v>
                </c:pt>
                <c:pt idx="2160">
                  <c:v>42838</c:v>
                </c:pt>
                <c:pt idx="2161">
                  <c:v>42839</c:v>
                </c:pt>
                <c:pt idx="2162">
                  <c:v>42842</c:v>
                </c:pt>
                <c:pt idx="2163">
                  <c:v>42843</c:v>
                </c:pt>
                <c:pt idx="2164">
                  <c:v>42844</c:v>
                </c:pt>
                <c:pt idx="2165">
                  <c:v>42845</c:v>
                </c:pt>
                <c:pt idx="2166">
                  <c:v>42846</c:v>
                </c:pt>
                <c:pt idx="2167">
                  <c:v>42849</c:v>
                </c:pt>
                <c:pt idx="2168">
                  <c:v>42850</c:v>
                </c:pt>
                <c:pt idx="2169">
                  <c:v>42851</c:v>
                </c:pt>
                <c:pt idx="2170">
                  <c:v>42852</c:v>
                </c:pt>
                <c:pt idx="2171">
                  <c:v>42853</c:v>
                </c:pt>
                <c:pt idx="2172">
                  <c:v>42856</c:v>
                </c:pt>
                <c:pt idx="2173">
                  <c:v>42857</c:v>
                </c:pt>
                <c:pt idx="2174">
                  <c:v>42858</c:v>
                </c:pt>
                <c:pt idx="2175">
                  <c:v>42859</c:v>
                </c:pt>
                <c:pt idx="2176">
                  <c:v>42860</c:v>
                </c:pt>
                <c:pt idx="2177">
                  <c:v>42863</c:v>
                </c:pt>
                <c:pt idx="2178">
                  <c:v>42864</c:v>
                </c:pt>
                <c:pt idx="2179">
                  <c:v>42865</c:v>
                </c:pt>
                <c:pt idx="2180">
                  <c:v>42866</c:v>
                </c:pt>
                <c:pt idx="2181">
                  <c:v>42867</c:v>
                </c:pt>
                <c:pt idx="2182">
                  <c:v>42870</c:v>
                </c:pt>
                <c:pt idx="2183">
                  <c:v>42871</c:v>
                </c:pt>
                <c:pt idx="2184">
                  <c:v>42872</c:v>
                </c:pt>
                <c:pt idx="2185">
                  <c:v>42873</c:v>
                </c:pt>
                <c:pt idx="2186">
                  <c:v>42874</c:v>
                </c:pt>
                <c:pt idx="2187">
                  <c:v>42877</c:v>
                </c:pt>
                <c:pt idx="2188">
                  <c:v>42878</c:v>
                </c:pt>
                <c:pt idx="2189">
                  <c:v>42879</c:v>
                </c:pt>
                <c:pt idx="2190">
                  <c:v>42880</c:v>
                </c:pt>
                <c:pt idx="2191">
                  <c:v>42881</c:v>
                </c:pt>
                <c:pt idx="2192">
                  <c:v>42884</c:v>
                </c:pt>
                <c:pt idx="2193">
                  <c:v>42885</c:v>
                </c:pt>
                <c:pt idx="2194">
                  <c:v>42886</c:v>
                </c:pt>
                <c:pt idx="2195">
                  <c:v>42887</c:v>
                </c:pt>
                <c:pt idx="2196">
                  <c:v>42888</c:v>
                </c:pt>
                <c:pt idx="2197">
                  <c:v>42891</c:v>
                </c:pt>
                <c:pt idx="2198">
                  <c:v>42892</c:v>
                </c:pt>
                <c:pt idx="2199">
                  <c:v>42893</c:v>
                </c:pt>
                <c:pt idx="2200">
                  <c:v>42894</c:v>
                </c:pt>
                <c:pt idx="2201">
                  <c:v>42895</c:v>
                </c:pt>
                <c:pt idx="2202">
                  <c:v>42898</c:v>
                </c:pt>
                <c:pt idx="2203">
                  <c:v>42899</c:v>
                </c:pt>
                <c:pt idx="2204">
                  <c:v>42900</c:v>
                </c:pt>
                <c:pt idx="2205">
                  <c:v>42901</c:v>
                </c:pt>
                <c:pt idx="2206">
                  <c:v>42902</c:v>
                </c:pt>
                <c:pt idx="2207">
                  <c:v>42905</c:v>
                </c:pt>
                <c:pt idx="2208">
                  <c:v>42906</c:v>
                </c:pt>
                <c:pt idx="2209">
                  <c:v>42907</c:v>
                </c:pt>
                <c:pt idx="2210">
                  <c:v>42908</c:v>
                </c:pt>
                <c:pt idx="2211">
                  <c:v>42909</c:v>
                </c:pt>
                <c:pt idx="2212">
                  <c:v>42912</c:v>
                </c:pt>
                <c:pt idx="2213">
                  <c:v>42913</c:v>
                </c:pt>
                <c:pt idx="2214">
                  <c:v>42914</c:v>
                </c:pt>
                <c:pt idx="2215">
                  <c:v>42915</c:v>
                </c:pt>
                <c:pt idx="2216">
                  <c:v>42916</c:v>
                </c:pt>
                <c:pt idx="2217">
                  <c:v>42919</c:v>
                </c:pt>
                <c:pt idx="2218">
                  <c:v>42920</c:v>
                </c:pt>
                <c:pt idx="2219">
                  <c:v>42921</c:v>
                </c:pt>
                <c:pt idx="2220">
                  <c:v>42922</c:v>
                </c:pt>
                <c:pt idx="2221">
                  <c:v>42923</c:v>
                </c:pt>
                <c:pt idx="2222">
                  <c:v>42926</c:v>
                </c:pt>
                <c:pt idx="2223">
                  <c:v>42927</c:v>
                </c:pt>
                <c:pt idx="2224">
                  <c:v>42928</c:v>
                </c:pt>
                <c:pt idx="2225">
                  <c:v>42929</c:v>
                </c:pt>
                <c:pt idx="2226">
                  <c:v>42930</c:v>
                </c:pt>
                <c:pt idx="2227">
                  <c:v>42933</c:v>
                </c:pt>
                <c:pt idx="2228">
                  <c:v>42934</c:v>
                </c:pt>
                <c:pt idx="2229">
                  <c:v>42935</c:v>
                </c:pt>
                <c:pt idx="2230">
                  <c:v>42936</c:v>
                </c:pt>
                <c:pt idx="2231">
                  <c:v>42937</c:v>
                </c:pt>
                <c:pt idx="2232">
                  <c:v>42940</c:v>
                </c:pt>
                <c:pt idx="2233">
                  <c:v>42941</c:v>
                </c:pt>
                <c:pt idx="2234">
                  <c:v>42942</c:v>
                </c:pt>
                <c:pt idx="2235">
                  <c:v>42943</c:v>
                </c:pt>
                <c:pt idx="2236">
                  <c:v>42944</c:v>
                </c:pt>
                <c:pt idx="2237">
                  <c:v>42947</c:v>
                </c:pt>
                <c:pt idx="2238">
                  <c:v>42948</c:v>
                </c:pt>
                <c:pt idx="2239">
                  <c:v>42949</c:v>
                </c:pt>
                <c:pt idx="2240">
                  <c:v>42950</c:v>
                </c:pt>
                <c:pt idx="2241">
                  <c:v>42951</c:v>
                </c:pt>
                <c:pt idx="2242">
                  <c:v>42954</c:v>
                </c:pt>
                <c:pt idx="2243">
                  <c:v>42955</c:v>
                </c:pt>
                <c:pt idx="2244">
                  <c:v>42956</c:v>
                </c:pt>
                <c:pt idx="2245">
                  <c:v>42957</c:v>
                </c:pt>
                <c:pt idx="2246">
                  <c:v>42958</c:v>
                </c:pt>
                <c:pt idx="2247">
                  <c:v>42961</c:v>
                </c:pt>
                <c:pt idx="2248">
                  <c:v>42962</c:v>
                </c:pt>
                <c:pt idx="2249">
                  <c:v>42963</c:v>
                </c:pt>
                <c:pt idx="2250">
                  <c:v>42964</c:v>
                </c:pt>
                <c:pt idx="2251">
                  <c:v>42965</c:v>
                </c:pt>
                <c:pt idx="2252">
                  <c:v>42968</c:v>
                </c:pt>
                <c:pt idx="2253">
                  <c:v>42969</c:v>
                </c:pt>
                <c:pt idx="2254">
                  <c:v>42970</c:v>
                </c:pt>
                <c:pt idx="2255">
                  <c:v>42971</c:v>
                </c:pt>
                <c:pt idx="2256">
                  <c:v>42972</c:v>
                </c:pt>
                <c:pt idx="2257">
                  <c:v>42975</c:v>
                </c:pt>
                <c:pt idx="2258">
                  <c:v>42976</c:v>
                </c:pt>
                <c:pt idx="2259">
                  <c:v>42977</c:v>
                </c:pt>
                <c:pt idx="2260">
                  <c:v>42978</c:v>
                </c:pt>
                <c:pt idx="2261">
                  <c:v>42979</c:v>
                </c:pt>
                <c:pt idx="2262">
                  <c:v>42982</c:v>
                </c:pt>
                <c:pt idx="2263">
                  <c:v>42983</c:v>
                </c:pt>
                <c:pt idx="2264">
                  <c:v>42984</c:v>
                </c:pt>
                <c:pt idx="2265">
                  <c:v>42985</c:v>
                </c:pt>
                <c:pt idx="2266">
                  <c:v>42986</c:v>
                </c:pt>
                <c:pt idx="2267">
                  <c:v>42989</c:v>
                </c:pt>
                <c:pt idx="2268">
                  <c:v>42990</c:v>
                </c:pt>
                <c:pt idx="2269">
                  <c:v>42991</c:v>
                </c:pt>
                <c:pt idx="2270">
                  <c:v>42992</c:v>
                </c:pt>
                <c:pt idx="2271">
                  <c:v>42993</c:v>
                </c:pt>
                <c:pt idx="2272">
                  <c:v>42996</c:v>
                </c:pt>
                <c:pt idx="2273">
                  <c:v>42997</c:v>
                </c:pt>
                <c:pt idx="2274">
                  <c:v>42998</c:v>
                </c:pt>
                <c:pt idx="2275">
                  <c:v>42999</c:v>
                </c:pt>
                <c:pt idx="2276">
                  <c:v>43000</c:v>
                </c:pt>
                <c:pt idx="2277">
                  <c:v>43003</c:v>
                </c:pt>
                <c:pt idx="2278">
                  <c:v>43004</c:v>
                </c:pt>
                <c:pt idx="2279">
                  <c:v>43005</c:v>
                </c:pt>
                <c:pt idx="2280">
                  <c:v>43006</c:v>
                </c:pt>
                <c:pt idx="2281">
                  <c:v>43007</c:v>
                </c:pt>
                <c:pt idx="2282">
                  <c:v>43010</c:v>
                </c:pt>
                <c:pt idx="2283">
                  <c:v>43011</c:v>
                </c:pt>
                <c:pt idx="2284">
                  <c:v>43012</c:v>
                </c:pt>
                <c:pt idx="2285">
                  <c:v>43013</c:v>
                </c:pt>
                <c:pt idx="2286">
                  <c:v>43014</c:v>
                </c:pt>
                <c:pt idx="2287">
                  <c:v>43017</c:v>
                </c:pt>
                <c:pt idx="2288">
                  <c:v>43018</c:v>
                </c:pt>
                <c:pt idx="2289">
                  <c:v>43019</c:v>
                </c:pt>
                <c:pt idx="2290">
                  <c:v>43020</c:v>
                </c:pt>
                <c:pt idx="2291">
                  <c:v>43021</c:v>
                </c:pt>
                <c:pt idx="2292">
                  <c:v>43024</c:v>
                </c:pt>
                <c:pt idx="2293">
                  <c:v>43025</c:v>
                </c:pt>
                <c:pt idx="2294">
                  <c:v>43026</c:v>
                </c:pt>
                <c:pt idx="2295">
                  <c:v>43027</c:v>
                </c:pt>
                <c:pt idx="2296">
                  <c:v>43028</c:v>
                </c:pt>
                <c:pt idx="2297">
                  <c:v>43031</c:v>
                </c:pt>
                <c:pt idx="2298">
                  <c:v>43032</c:v>
                </c:pt>
                <c:pt idx="2299">
                  <c:v>43033</c:v>
                </c:pt>
                <c:pt idx="2300">
                  <c:v>43034</c:v>
                </c:pt>
                <c:pt idx="2301">
                  <c:v>43035</c:v>
                </c:pt>
                <c:pt idx="2302">
                  <c:v>43038</c:v>
                </c:pt>
                <c:pt idx="2303">
                  <c:v>43039</c:v>
                </c:pt>
                <c:pt idx="2304">
                  <c:v>43040</c:v>
                </c:pt>
                <c:pt idx="2305">
                  <c:v>43041</c:v>
                </c:pt>
                <c:pt idx="2306">
                  <c:v>43042</c:v>
                </c:pt>
                <c:pt idx="2307">
                  <c:v>43045</c:v>
                </c:pt>
                <c:pt idx="2308">
                  <c:v>43046</c:v>
                </c:pt>
                <c:pt idx="2309">
                  <c:v>43047</c:v>
                </c:pt>
                <c:pt idx="2310">
                  <c:v>43048</c:v>
                </c:pt>
                <c:pt idx="2311">
                  <c:v>43049</c:v>
                </c:pt>
                <c:pt idx="2312">
                  <c:v>43054</c:v>
                </c:pt>
                <c:pt idx="2313">
                  <c:v>43055</c:v>
                </c:pt>
                <c:pt idx="2314">
                  <c:v>43056</c:v>
                </c:pt>
                <c:pt idx="2315">
                  <c:v>43059</c:v>
                </c:pt>
                <c:pt idx="2316">
                  <c:v>43060</c:v>
                </c:pt>
                <c:pt idx="2317">
                  <c:v>43061</c:v>
                </c:pt>
                <c:pt idx="2318">
                  <c:v>43062</c:v>
                </c:pt>
                <c:pt idx="2319">
                  <c:v>43063</c:v>
                </c:pt>
                <c:pt idx="2320">
                  <c:v>43066</c:v>
                </c:pt>
                <c:pt idx="2321">
                  <c:v>43067</c:v>
                </c:pt>
                <c:pt idx="2322">
                  <c:v>43068</c:v>
                </c:pt>
                <c:pt idx="2323">
                  <c:v>43069</c:v>
                </c:pt>
                <c:pt idx="2324">
                  <c:v>43070</c:v>
                </c:pt>
                <c:pt idx="2325">
                  <c:v>43073</c:v>
                </c:pt>
                <c:pt idx="2326">
                  <c:v>43074</c:v>
                </c:pt>
                <c:pt idx="2327">
                  <c:v>43075</c:v>
                </c:pt>
                <c:pt idx="2328">
                  <c:v>43076</c:v>
                </c:pt>
                <c:pt idx="2329">
                  <c:v>43077</c:v>
                </c:pt>
                <c:pt idx="2330">
                  <c:v>43080</c:v>
                </c:pt>
                <c:pt idx="2331">
                  <c:v>43081</c:v>
                </c:pt>
                <c:pt idx="2332">
                  <c:v>43082</c:v>
                </c:pt>
                <c:pt idx="2333">
                  <c:v>43083</c:v>
                </c:pt>
                <c:pt idx="2334">
                  <c:v>43084</c:v>
                </c:pt>
                <c:pt idx="2335">
                  <c:v>43087</c:v>
                </c:pt>
                <c:pt idx="2336">
                  <c:v>43088</c:v>
                </c:pt>
                <c:pt idx="2337">
                  <c:v>43089</c:v>
                </c:pt>
                <c:pt idx="2338">
                  <c:v>43090</c:v>
                </c:pt>
                <c:pt idx="2339">
                  <c:v>43091</c:v>
                </c:pt>
                <c:pt idx="2340">
                  <c:v>43094</c:v>
                </c:pt>
                <c:pt idx="2341">
                  <c:v>43095</c:v>
                </c:pt>
                <c:pt idx="2342">
                  <c:v>43096</c:v>
                </c:pt>
                <c:pt idx="2343">
                  <c:v>43097</c:v>
                </c:pt>
                <c:pt idx="2344">
                  <c:v>43098</c:v>
                </c:pt>
                <c:pt idx="2345">
                  <c:v>43101</c:v>
                </c:pt>
                <c:pt idx="2346">
                  <c:v>43102</c:v>
                </c:pt>
                <c:pt idx="2347">
                  <c:v>43103</c:v>
                </c:pt>
                <c:pt idx="2348">
                  <c:v>43104</c:v>
                </c:pt>
                <c:pt idx="2349">
                  <c:v>43105</c:v>
                </c:pt>
                <c:pt idx="2350">
                  <c:v>43108</c:v>
                </c:pt>
                <c:pt idx="2351">
                  <c:v>43109</c:v>
                </c:pt>
                <c:pt idx="2352">
                  <c:v>43110</c:v>
                </c:pt>
                <c:pt idx="2353">
                  <c:v>43111</c:v>
                </c:pt>
                <c:pt idx="2354">
                  <c:v>43112</c:v>
                </c:pt>
                <c:pt idx="2355">
                  <c:v>43115</c:v>
                </c:pt>
                <c:pt idx="2356">
                  <c:v>43116</c:v>
                </c:pt>
                <c:pt idx="2357">
                  <c:v>43117</c:v>
                </c:pt>
                <c:pt idx="2358">
                  <c:v>43118</c:v>
                </c:pt>
                <c:pt idx="2359">
                  <c:v>43119</c:v>
                </c:pt>
                <c:pt idx="2360">
                  <c:v>43122</c:v>
                </c:pt>
                <c:pt idx="2361">
                  <c:v>43123</c:v>
                </c:pt>
                <c:pt idx="2362">
                  <c:v>43124</c:v>
                </c:pt>
                <c:pt idx="2363">
                  <c:v>43125</c:v>
                </c:pt>
                <c:pt idx="2364">
                  <c:v>43126</c:v>
                </c:pt>
                <c:pt idx="2365">
                  <c:v>43129</c:v>
                </c:pt>
                <c:pt idx="2366">
                  <c:v>43130</c:v>
                </c:pt>
                <c:pt idx="2367">
                  <c:v>43131</c:v>
                </c:pt>
                <c:pt idx="2368">
                  <c:v>43132</c:v>
                </c:pt>
                <c:pt idx="2369">
                  <c:v>43133</c:v>
                </c:pt>
                <c:pt idx="2370">
                  <c:v>43136</c:v>
                </c:pt>
                <c:pt idx="2371">
                  <c:v>43137</c:v>
                </c:pt>
                <c:pt idx="2372">
                  <c:v>43138</c:v>
                </c:pt>
                <c:pt idx="2373">
                  <c:v>43139</c:v>
                </c:pt>
                <c:pt idx="2374">
                  <c:v>43140</c:v>
                </c:pt>
                <c:pt idx="2375">
                  <c:v>43143</c:v>
                </c:pt>
                <c:pt idx="2376">
                  <c:v>43144</c:v>
                </c:pt>
                <c:pt idx="2377">
                  <c:v>43145</c:v>
                </c:pt>
                <c:pt idx="2378">
                  <c:v>43146</c:v>
                </c:pt>
                <c:pt idx="2379">
                  <c:v>43147</c:v>
                </c:pt>
                <c:pt idx="2380">
                  <c:v>43150</c:v>
                </c:pt>
                <c:pt idx="2381">
                  <c:v>43151</c:v>
                </c:pt>
                <c:pt idx="2382">
                  <c:v>43152</c:v>
                </c:pt>
                <c:pt idx="2383">
                  <c:v>43153</c:v>
                </c:pt>
                <c:pt idx="2384">
                  <c:v>43154</c:v>
                </c:pt>
                <c:pt idx="2385">
                  <c:v>43157</c:v>
                </c:pt>
                <c:pt idx="2386">
                  <c:v>43158</c:v>
                </c:pt>
                <c:pt idx="2387">
                  <c:v>43159</c:v>
                </c:pt>
                <c:pt idx="2388">
                  <c:v>43160</c:v>
                </c:pt>
                <c:pt idx="2389">
                  <c:v>43161</c:v>
                </c:pt>
                <c:pt idx="2390">
                  <c:v>43164</c:v>
                </c:pt>
                <c:pt idx="2391">
                  <c:v>43165</c:v>
                </c:pt>
                <c:pt idx="2392">
                  <c:v>43166</c:v>
                </c:pt>
                <c:pt idx="2393">
                  <c:v>43167</c:v>
                </c:pt>
                <c:pt idx="2394">
                  <c:v>43168</c:v>
                </c:pt>
                <c:pt idx="2395">
                  <c:v>43171</c:v>
                </c:pt>
                <c:pt idx="2396">
                  <c:v>43172</c:v>
                </c:pt>
                <c:pt idx="2397">
                  <c:v>43173</c:v>
                </c:pt>
                <c:pt idx="2398">
                  <c:v>43174</c:v>
                </c:pt>
                <c:pt idx="2399">
                  <c:v>43175</c:v>
                </c:pt>
                <c:pt idx="2400">
                  <c:v>43178</c:v>
                </c:pt>
                <c:pt idx="2401">
                  <c:v>43179</c:v>
                </c:pt>
                <c:pt idx="2402">
                  <c:v>43180</c:v>
                </c:pt>
                <c:pt idx="2403">
                  <c:v>43181</c:v>
                </c:pt>
                <c:pt idx="2404">
                  <c:v>43182</c:v>
                </c:pt>
                <c:pt idx="2405">
                  <c:v>43185</c:v>
                </c:pt>
                <c:pt idx="2406">
                  <c:v>43186</c:v>
                </c:pt>
                <c:pt idx="2407">
                  <c:v>43187</c:v>
                </c:pt>
                <c:pt idx="2408">
                  <c:v>43188</c:v>
                </c:pt>
                <c:pt idx="2409">
                  <c:v>43193</c:v>
                </c:pt>
                <c:pt idx="2410">
                  <c:v>43194</c:v>
                </c:pt>
                <c:pt idx="2411">
                  <c:v>43195</c:v>
                </c:pt>
                <c:pt idx="2412">
                  <c:v>43196</c:v>
                </c:pt>
                <c:pt idx="2413">
                  <c:v>43199</c:v>
                </c:pt>
                <c:pt idx="2414">
                  <c:v>43200</c:v>
                </c:pt>
                <c:pt idx="2415">
                  <c:v>43201</c:v>
                </c:pt>
                <c:pt idx="2416">
                  <c:v>43202</c:v>
                </c:pt>
                <c:pt idx="2417">
                  <c:v>43203</c:v>
                </c:pt>
                <c:pt idx="2418">
                  <c:v>43206</c:v>
                </c:pt>
                <c:pt idx="2419">
                  <c:v>43207</c:v>
                </c:pt>
                <c:pt idx="2420">
                  <c:v>43208</c:v>
                </c:pt>
                <c:pt idx="2421">
                  <c:v>43209</c:v>
                </c:pt>
                <c:pt idx="2422">
                  <c:v>43210</c:v>
                </c:pt>
                <c:pt idx="2423">
                  <c:v>43213</c:v>
                </c:pt>
                <c:pt idx="2424">
                  <c:v>43214</c:v>
                </c:pt>
                <c:pt idx="2425">
                  <c:v>43215</c:v>
                </c:pt>
                <c:pt idx="2426">
                  <c:v>43216</c:v>
                </c:pt>
                <c:pt idx="2427">
                  <c:v>43217</c:v>
                </c:pt>
                <c:pt idx="2428">
                  <c:v>43220</c:v>
                </c:pt>
                <c:pt idx="2429">
                  <c:v>43221</c:v>
                </c:pt>
                <c:pt idx="2430">
                  <c:v>43222</c:v>
                </c:pt>
                <c:pt idx="2431">
                  <c:v>43223</c:v>
                </c:pt>
                <c:pt idx="2432">
                  <c:v>43227</c:v>
                </c:pt>
                <c:pt idx="2433">
                  <c:v>43228</c:v>
                </c:pt>
                <c:pt idx="2434">
                  <c:v>43229</c:v>
                </c:pt>
                <c:pt idx="2435">
                  <c:v>43230</c:v>
                </c:pt>
                <c:pt idx="2436">
                  <c:v>43231</c:v>
                </c:pt>
                <c:pt idx="2437">
                  <c:v>43234</c:v>
                </c:pt>
                <c:pt idx="2438">
                  <c:v>43235</c:v>
                </c:pt>
                <c:pt idx="2439">
                  <c:v>43236</c:v>
                </c:pt>
                <c:pt idx="2440">
                  <c:v>43237</c:v>
                </c:pt>
                <c:pt idx="2441">
                  <c:v>43238</c:v>
                </c:pt>
                <c:pt idx="2442">
                  <c:v>43241</c:v>
                </c:pt>
                <c:pt idx="2443">
                  <c:v>43242</c:v>
                </c:pt>
                <c:pt idx="2444">
                  <c:v>43243</c:v>
                </c:pt>
                <c:pt idx="2445">
                  <c:v>43244</c:v>
                </c:pt>
                <c:pt idx="2446">
                  <c:v>43245</c:v>
                </c:pt>
                <c:pt idx="2447">
                  <c:v>43248</c:v>
                </c:pt>
                <c:pt idx="2448">
                  <c:v>43249</c:v>
                </c:pt>
                <c:pt idx="2449">
                  <c:v>43250</c:v>
                </c:pt>
                <c:pt idx="2450">
                  <c:v>43251</c:v>
                </c:pt>
                <c:pt idx="2451">
                  <c:v>43252</c:v>
                </c:pt>
                <c:pt idx="2452">
                  <c:v>43255</c:v>
                </c:pt>
                <c:pt idx="2453">
                  <c:v>43256</c:v>
                </c:pt>
                <c:pt idx="2454">
                  <c:v>43257</c:v>
                </c:pt>
                <c:pt idx="2455">
                  <c:v>43258</c:v>
                </c:pt>
                <c:pt idx="2456">
                  <c:v>43259</c:v>
                </c:pt>
                <c:pt idx="2457">
                  <c:v>43262</c:v>
                </c:pt>
                <c:pt idx="2458">
                  <c:v>43263</c:v>
                </c:pt>
                <c:pt idx="2459">
                  <c:v>43264</c:v>
                </c:pt>
                <c:pt idx="2460">
                  <c:v>43265</c:v>
                </c:pt>
                <c:pt idx="2461">
                  <c:v>43266</c:v>
                </c:pt>
                <c:pt idx="2462">
                  <c:v>43269</c:v>
                </c:pt>
                <c:pt idx="2463">
                  <c:v>43270</c:v>
                </c:pt>
                <c:pt idx="2464">
                  <c:v>43271</c:v>
                </c:pt>
                <c:pt idx="2465">
                  <c:v>43272</c:v>
                </c:pt>
                <c:pt idx="2466">
                  <c:v>43277</c:v>
                </c:pt>
                <c:pt idx="2467">
                  <c:v>43278</c:v>
                </c:pt>
                <c:pt idx="2468">
                  <c:v>43279</c:v>
                </c:pt>
                <c:pt idx="2469">
                  <c:v>43280</c:v>
                </c:pt>
                <c:pt idx="2470">
                  <c:v>43283</c:v>
                </c:pt>
                <c:pt idx="2471">
                  <c:v>43284</c:v>
                </c:pt>
                <c:pt idx="2472">
                  <c:v>43285</c:v>
                </c:pt>
                <c:pt idx="2473">
                  <c:v>43286</c:v>
                </c:pt>
                <c:pt idx="2474">
                  <c:v>43287</c:v>
                </c:pt>
                <c:pt idx="2475">
                  <c:v>43290</c:v>
                </c:pt>
                <c:pt idx="2476">
                  <c:v>43291</c:v>
                </c:pt>
                <c:pt idx="2477">
                  <c:v>43292</c:v>
                </c:pt>
                <c:pt idx="2478">
                  <c:v>43293</c:v>
                </c:pt>
                <c:pt idx="2479">
                  <c:v>43294</c:v>
                </c:pt>
                <c:pt idx="2480">
                  <c:v>43297</c:v>
                </c:pt>
                <c:pt idx="2481">
                  <c:v>43298</c:v>
                </c:pt>
                <c:pt idx="2482">
                  <c:v>43299</c:v>
                </c:pt>
                <c:pt idx="2483">
                  <c:v>43300</c:v>
                </c:pt>
                <c:pt idx="2484">
                  <c:v>43301</c:v>
                </c:pt>
                <c:pt idx="2485">
                  <c:v>43304</c:v>
                </c:pt>
                <c:pt idx="2486">
                  <c:v>43305</c:v>
                </c:pt>
                <c:pt idx="2487">
                  <c:v>43306</c:v>
                </c:pt>
                <c:pt idx="2488">
                  <c:v>43307</c:v>
                </c:pt>
                <c:pt idx="2489">
                  <c:v>43308</c:v>
                </c:pt>
                <c:pt idx="2490">
                  <c:v>43311</c:v>
                </c:pt>
                <c:pt idx="2491">
                  <c:v>43312</c:v>
                </c:pt>
                <c:pt idx="2492">
                  <c:v>43313</c:v>
                </c:pt>
                <c:pt idx="2493">
                  <c:v>43314</c:v>
                </c:pt>
                <c:pt idx="2494">
                  <c:v>43315</c:v>
                </c:pt>
                <c:pt idx="2495">
                  <c:v>43318</c:v>
                </c:pt>
                <c:pt idx="2496">
                  <c:v>43319</c:v>
                </c:pt>
                <c:pt idx="2497">
                  <c:v>43320</c:v>
                </c:pt>
                <c:pt idx="2498">
                  <c:v>43321</c:v>
                </c:pt>
                <c:pt idx="2499">
                  <c:v>43322</c:v>
                </c:pt>
                <c:pt idx="2500">
                  <c:v>43325</c:v>
                </c:pt>
                <c:pt idx="2501">
                  <c:v>43326</c:v>
                </c:pt>
                <c:pt idx="2502">
                  <c:v>43327</c:v>
                </c:pt>
                <c:pt idx="2503">
                  <c:v>43328</c:v>
                </c:pt>
                <c:pt idx="2504">
                  <c:v>43329</c:v>
                </c:pt>
                <c:pt idx="2505">
                  <c:v>43332</c:v>
                </c:pt>
                <c:pt idx="2506">
                  <c:v>43333</c:v>
                </c:pt>
                <c:pt idx="2507">
                  <c:v>43334</c:v>
                </c:pt>
                <c:pt idx="2508">
                  <c:v>43335</c:v>
                </c:pt>
                <c:pt idx="2509">
                  <c:v>43336</c:v>
                </c:pt>
                <c:pt idx="2510">
                  <c:v>43339</c:v>
                </c:pt>
                <c:pt idx="2511">
                  <c:v>43340</c:v>
                </c:pt>
                <c:pt idx="2512">
                  <c:v>43341</c:v>
                </c:pt>
                <c:pt idx="2513">
                  <c:v>43342</c:v>
                </c:pt>
                <c:pt idx="2514">
                  <c:v>43343</c:v>
                </c:pt>
                <c:pt idx="2515">
                  <c:v>43346</c:v>
                </c:pt>
                <c:pt idx="2516">
                  <c:v>43347</c:v>
                </c:pt>
                <c:pt idx="2517">
                  <c:v>43348</c:v>
                </c:pt>
                <c:pt idx="2518">
                  <c:v>43349</c:v>
                </c:pt>
                <c:pt idx="2519">
                  <c:v>43350</c:v>
                </c:pt>
                <c:pt idx="2520">
                  <c:v>43353</c:v>
                </c:pt>
                <c:pt idx="2521">
                  <c:v>43354</c:v>
                </c:pt>
                <c:pt idx="2522">
                  <c:v>43355</c:v>
                </c:pt>
                <c:pt idx="2523">
                  <c:v>43356</c:v>
                </c:pt>
                <c:pt idx="2524">
                  <c:v>43357</c:v>
                </c:pt>
                <c:pt idx="2525">
                  <c:v>43360</c:v>
                </c:pt>
                <c:pt idx="2526">
                  <c:v>43361</c:v>
                </c:pt>
                <c:pt idx="2527">
                  <c:v>43362</c:v>
                </c:pt>
                <c:pt idx="2528">
                  <c:v>43363</c:v>
                </c:pt>
                <c:pt idx="2529">
                  <c:v>43364</c:v>
                </c:pt>
                <c:pt idx="2530">
                  <c:v>43367</c:v>
                </c:pt>
                <c:pt idx="2531">
                  <c:v>43368</c:v>
                </c:pt>
                <c:pt idx="2532">
                  <c:v>43369</c:v>
                </c:pt>
                <c:pt idx="2533">
                  <c:v>43370</c:v>
                </c:pt>
                <c:pt idx="2534">
                  <c:v>43371</c:v>
                </c:pt>
                <c:pt idx="2535">
                  <c:v>43374</c:v>
                </c:pt>
                <c:pt idx="2536">
                  <c:v>43375</c:v>
                </c:pt>
                <c:pt idx="2537">
                  <c:v>43376</c:v>
                </c:pt>
                <c:pt idx="2538">
                  <c:v>43377</c:v>
                </c:pt>
                <c:pt idx="2539">
                  <c:v>43378</c:v>
                </c:pt>
                <c:pt idx="2540">
                  <c:v>43381</c:v>
                </c:pt>
                <c:pt idx="2541">
                  <c:v>43382</c:v>
                </c:pt>
                <c:pt idx="2542">
                  <c:v>43383</c:v>
                </c:pt>
                <c:pt idx="2543">
                  <c:v>43384</c:v>
                </c:pt>
                <c:pt idx="2544">
                  <c:v>43385</c:v>
                </c:pt>
                <c:pt idx="2545">
                  <c:v>43388</c:v>
                </c:pt>
                <c:pt idx="2546">
                  <c:v>43389</c:v>
                </c:pt>
                <c:pt idx="2547">
                  <c:v>43390</c:v>
                </c:pt>
                <c:pt idx="2548">
                  <c:v>43391</c:v>
                </c:pt>
                <c:pt idx="2549">
                  <c:v>43392</c:v>
                </c:pt>
                <c:pt idx="2550">
                  <c:v>43395</c:v>
                </c:pt>
                <c:pt idx="2551">
                  <c:v>43396</c:v>
                </c:pt>
                <c:pt idx="2552">
                  <c:v>43397</c:v>
                </c:pt>
                <c:pt idx="2553">
                  <c:v>43398</c:v>
                </c:pt>
                <c:pt idx="2554">
                  <c:v>43399</c:v>
                </c:pt>
                <c:pt idx="2555">
                  <c:v>43402</c:v>
                </c:pt>
                <c:pt idx="2556">
                  <c:v>43403</c:v>
                </c:pt>
                <c:pt idx="2557">
                  <c:v>43404</c:v>
                </c:pt>
                <c:pt idx="2558">
                  <c:v>43405</c:v>
                </c:pt>
                <c:pt idx="2559">
                  <c:v>43406</c:v>
                </c:pt>
                <c:pt idx="2560">
                  <c:v>43409</c:v>
                </c:pt>
                <c:pt idx="2561">
                  <c:v>43410</c:v>
                </c:pt>
                <c:pt idx="2562">
                  <c:v>43411</c:v>
                </c:pt>
                <c:pt idx="2563">
                  <c:v>43412</c:v>
                </c:pt>
                <c:pt idx="2564">
                  <c:v>43413</c:v>
                </c:pt>
                <c:pt idx="2565">
                  <c:v>43416</c:v>
                </c:pt>
                <c:pt idx="2566">
                  <c:v>43417</c:v>
                </c:pt>
                <c:pt idx="2567">
                  <c:v>43418</c:v>
                </c:pt>
                <c:pt idx="2568">
                  <c:v>43419</c:v>
                </c:pt>
                <c:pt idx="2569">
                  <c:v>43420</c:v>
                </c:pt>
                <c:pt idx="2570">
                  <c:v>43423</c:v>
                </c:pt>
                <c:pt idx="2571">
                  <c:v>43424</c:v>
                </c:pt>
                <c:pt idx="2572">
                  <c:v>43425</c:v>
                </c:pt>
                <c:pt idx="2573">
                  <c:v>43426</c:v>
                </c:pt>
                <c:pt idx="2574">
                  <c:v>43427</c:v>
                </c:pt>
                <c:pt idx="2575">
                  <c:v>43430</c:v>
                </c:pt>
                <c:pt idx="2576">
                  <c:v>43431</c:v>
                </c:pt>
                <c:pt idx="2577">
                  <c:v>43432</c:v>
                </c:pt>
                <c:pt idx="2578">
                  <c:v>43433</c:v>
                </c:pt>
                <c:pt idx="2579">
                  <c:v>43434</c:v>
                </c:pt>
                <c:pt idx="2580">
                  <c:v>43437</c:v>
                </c:pt>
                <c:pt idx="2581">
                  <c:v>43438</c:v>
                </c:pt>
                <c:pt idx="2582">
                  <c:v>43439</c:v>
                </c:pt>
                <c:pt idx="2583">
                  <c:v>43440</c:v>
                </c:pt>
                <c:pt idx="2584">
                  <c:v>43441</c:v>
                </c:pt>
                <c:pt idx="2585">
                  <c:v>43444</c:v>
                </c:pt>
                <c:pt idx="2586">
                  <c:v>43445</c:v>
                </c:pt>
                <c:pt idx="2587">
                  <c:v>43446</c:v>
                </c:pt>
                <c:pt idx="2588">
                  <c:v>43447</c:v>
                </c:pt>
                <c:pt idx="2589">
                  <c:v>43448</c:v>
                </c:pt>
                <c:pt idx="2590">
                  <c:v>43451</c:v>
                </c:pt>
                <c:pt idx="2591">
                  <c:v>43452</c:v>
                </c:pt>
                <c:pt idx="2592">
                  <c:v>43453</c:v>
                </c:pt>
                <c:pt idx="2593">
                  <c:v>43454</c:v>
                </c:pt>
                <c:pt idx="2594">
                  <c:v>43455</c:v>
                </c:pt>
                <c:pt idx="2595">
                  <c:v>43458</c:v>
                </c:pt>
                <c:pt idx="2596">
                  <c:v>43459</c:v>
                </c:pt>
                <c:pt idx="2597">
                  <c:v>43460</c:v>
                </c:pt>
                <c:pt idx="2598">
                  <c:v>43461</c:v>
                </c:pt>
                <c:pt idx="2599">
                  <c:v>43462</c:v>
                </c:pt>
                <c:pt idx="2600">
                  <c:v>43465</c:v>
                </c:pt>
                <c:pt idx="2601">
                  <c:v>43466</c:v>
                </c:pt>
                <c:pt idx="2602">
                  <c:v>43467</c:v>
                </c:pt>
                <c:pt idx="2603">
                  <c:v>43468</c:v>
                </c:pt>
                <c:pt idx="2604">
                  <c:v>43469</c:v>
                </c:pt>
                <c:pt idx="2605">
                  <c:v>43472</c:v>
                </c:pt>
                <c:pt idx="2606">
                  <c:v>43473</c:v>
                </c:pt>
                <c:pt idx="2607">
                  <c:v>43474</c:v>
                </c:pt>
                <c:pt idx="2608">
                  <c:v>43475</c:v>
                </c:pt>
                <c:pt idx="2609">
                  <c:v>43476</c:v>
                </c:pt>
                <c:pt idx="2610">
                  <c:v>43479</c:v>
                </c:pt>
                <c:pt idx="2611">
                  <c:v>43480</c:v>
                </c:pt>
                <c:pt idx="2612">
                  <c:v>43481</c:v>
                </c:pt>
                <c:pt idx="2613">
                  <c:v>43482</c:v>
                </c:pt>
                <c:pt idx="2614">
                  <c:v>43483</c:v>
                </c:pt>
                <c:pt idx="2615">
                  <c:v>43486</c:v>
                </c:pt>
                <c:pt idx="2616">
                  <c:v>43487</c:v>
                </c:pt>
                <c:pt idx="2617">
                  <c:v>43488</c:v>
                </c:pt>
                <c:pt idx="2618">
                  <c:v>43489</c:v>
                </c:pt>
                <c:pt idx="2619">
                  <c:v>43490</c:v>
                </c:pt>
                <c:pt idx="2620">
                  <c:v>43493</c:v>
                </c:pt>
                <c:pt idx="2621">
                  <c:v>43494</c:v>
                </c:pt>
                <c:pt idx="2622">
                  <c:v>43495</c:v>
                </c:pt>
                <c:pt idx="2623">
                  <c:v>43496</c:v>
                </c:pt>
                <c:pt idx="2624">
                  <c:v>43497</c:v>
                </c:pt>
                <c:pt idx="2625">
                  <c:v>43500</c:v>
                </c:pt>
                <c:pt idx="2626">
                  <c:v>43501</c:v>
                </c:pt>
                <c:pt idx="2627">
                  <c:v>43502</c:v>
                </c:pt>
                <c:pt idx="2628">
                  <c:v>43503</c:v>
                </c:pt>
                <c:pt idx="2629">
                  <c:v>43504</c:v>
                </c:pt>
                <c:pt idx="2630">
                  <c:v>43507</c:v>
                </c:pt>
                <c:pt idx="2631">
                  <c:v>43508</c:v>
                </c:pt>
                <c:pt idx="2632">
                  <c:v>43509</c:v>
                </c:pt>
                <c:pt idx="2633">
                  <c:v>43510</c:v>
                </c:pt>
                <c:pt idx="2634">
                  <c:v>43511</c:v>
                </c:pt>
                <c:pt idx="2635">
                  <c:v>43514</c:v>
                </c:pt>
                <c:pt idx="2636">
                  <c:v>43515</c:v>
                </c:pt>
                <c:pt idx="2637">
                  <c:v>43516</c:v>
                </c:pt>
                <c:pt idx="2638">
                  <c:v>43517</c:v>
                </c:pt>
                <c:pt idx="2639">
                  <c:v>43518</c:v>
                </c:pt>
                <c:pt idx="2640">
                  <c:v>43521</c:v>
                </c:pt>
                <c:pt idx="2641">
                  <c:v>43522</c:v>
                </c:pt>
                <c:pt idx="2642">
                  <c:v>43523</c:v>
                </c:pt>
                <c:pt idx="2643">
                  <c:v>43524</c:v>
                </c:pt>
                <c:pt idx="2644">
                  <c:v>43525</c:v>
                </c:pt>
                <c:pt idx="2645">
                  <c:v>43528</c:v>
                </c:pt>
                <c:pt idx="2646">
                  <c:v>43529</c:v>
                </c:pt>
                <c:pt idx="2647">
                  <c:v>43530</c:v>
                </c:pt>
                <c:pt idx="2648">
                  <c:v>43531</c:v>
                </c:pt>
                <c:pt idx="2649">
                  <c:v>43532</c:v>
                </c:pt>
                <c:pt idx="2650">
                  <c:v>43535</c:v>
                </c:pt>
                <c:pt idx="2651">
                  <c:v>43536</c:v>
                </c:pt>
                <c:pt idx="2652">
                  <c:v>43537</c:v>
                </c:pt>
                <c:pt idx="2653">
                  <c:v>43538</c:v>
                </c:pt>
                <c:pt idx="2654">
                  <c:v>43539</c:v>
                </c:pt>
                <c:pt idx="2655">
                  <c:v>43542</c:v>
                </c:pt>
                <c:pt idx="2656">
                  <c:v>43543</c:v>
                </c:pt>
                <c:pt idx="2657">
                  <c:v>43544</c:v>
                </c:pt>
                <c:pt idx="2658">
                  <c:v>43545</c:v>
                </c:pt>
                <c:pt idx="2659">
                  <c:v>43546</c:v>
                </c:pt>
                <c:pt idx="2660">
                  <c:v>43549</c:v>
                </c:pt>
                <c:pt idx="2661">
                  <c:v>43550</c:v>
                </c:pt>
                <c:pt idx="2662">
                  <c:v>43551</c:v>
                </c:pt>
                <c:pt idx="2663">
                  <c:v>43552</c:v>
                </c:pt>
                <c:pt idx="2664">
                  <c:v>43553</c:v>
                </c:pt>
                <c:pt idx="2665">
                  <c:v>43556</c:v>
                </c:pt>
                <c:pt idx="2666">
                  <c:v>43557</c:v>
                </c:pt>
                <c:pt idx="2667">
                  <c:v>43558</c:v>
                </c:pt>
                <c:pt idx="2668">
                  <c:v>43559</c:v>
                </c:pt>
                <c:pt idx="2669">
                  <c:v>43560</c:v>
                </c:pt>
                <c:pt idx="2670">
                  <c:v>43563</c:v>
                </c:pt>
                <c:pt idx="2671">
                  <c:v>43564</c:v>
                </c:pt>
                <c:pt idx="2672">
                  <c:v>43565</c:v>
                </c:pt>
                <c:pt idx="2673">
                  <c:v>43566</c:v>
                </c:pt>
                <c:pt idx="2674">
                  <c:v>43567</c:v>
                </c:pt>
                <c:pt idx="2675">
                  <c:v>43570</c:v>
                </c:pt>
                <c:pt idx="2676">
                  <c:v>43571</c:v>
                </c:pt>
                <c:pt idx="2677">
                  <c:v>43572</c:v>
                </c:pt>
                <c:pt idx="2678">
                  <c:v>43573</c:v>
                </c:pt>
                <c:pt idx="2679">
                  <c:v>43574</c:v>
                </c:pt>
                <c:pt idx="2680">
                  <c:v>43577</c:v>
                </c:pt>
                <c:pt idx="2681">
                  <c:v>43578</c:v>
                </c:pt>
                <c:pt idx="2682">
                  <c:v>43579</c:v>
                </c:pt>
                <c:pt idx="2683">
                  <c:v>43580</c:v>
                </c:pt>
                <c:pt idx="2684">
                  <c:v>43581</c:v>
                </c:pt>
                <c:pt idx="2685">
                  <c:v>43584</c:v>
                </c:pt>
                <c:pt idx="2686">
                  <c:v>43585</c:v>
                </c:pt>
                <c:pt idx="2687">
                  <c:v>43586</c:v>
                </c:pt>
                <c:pt idx="2688">
                  <c:v>43587</c:v>
                </c:pt>
                <c:pt idx="2689">
                  <c:v>43588</c:v>
                </c:pt>
                <c:pt idx="2690">
                  <c:v>43591</c:v>
                </c:pt>
                <c:pt idx="2691">
                  <c:v>43592</c:v>
                </c:pt>
                <c:pt idx="2692">
                  <c:v>43593</c:v>
                </c:pt>
                <c:pt idx="2693">
                  <c:v>43594</c:v>
                </c:pt>
                <c:pt idx="2694">
                  <c:v>43595</c:v>
                </c:pt>
                <c:pt idx="2695">
                  <c:v>43598</c:v>
                </c:pt>
                <c:pt idx="2696">
                  <c:v>43599</c:v>
                </c:pt>
                <c:pt idx="2697">
                  <c:v>43600</c:v>
                </c:pt>
                <c:pt idx="2698">
                  <c:v>43601</c:v>
                </c:pt>
                <c:pt idx="2699">
                  <c:v>43602</c:v>
                </c:pt>
                <c:pt idx="2700">
                  <c:v>43605</c:v>
                </c:pt>
                <c:pt idx="2701">
                  <c:v>43606</c:v>
                </c:pt>
                <c:pt idx="2702">
                  <c:v>43607</c:v>
                </c:pt>
                <c:pt idx="2703">
                  <c:v>43608</c:v>
                </c:pt>
                <c:pt idx="2704">
                  <c:v>43609</c:v>
                </c:pt>
                <c:pt idx="2705">
                  <c:v>43612</c:v>
                </c:pt>
                <c:pt idx="2706">
                  <c:v>43613</c:v>
                </c:pt>
                <c:pt idx="2707">
                  <c:v>43614</c:v>
                </c:pt>
                <c:pt idx="2708">
                  <c:v>43615</c:v>
                </c:pt>
                <c:pt idx="2709">
                  <c:v>43616</c:v>
                </c:pt>
                <c:pt idx="2710">
                  <c:v>43619</c:v>
                </c:pt>
                <c:pt idx="2711">
                  <c:v>43620</c:v>
                </c:pt>
                <c:pt idx="2712">
                  <c:v>43621</c:v>
                </c:pt>
                <c:pt idx="2713">
                  <c:v>43622</c:v>
                </c:pt>
                <c:pt idx="2714">
                  <c:v>43623</c:v>
                </c:pt>
                <c:pt idx="2715">
                  <c:v>43626</c:v>
                </c:pt>
                <c:pt idx="2716">
                  <c:v>43627</c:v>
                </c:pt>
                <c:pt idx="2717">
                  <c:v>43628</c:v>
                </c:pt>
                <c:pt idx="2718">
                  <c:v>43629</c:v>
                </c:pt>
                <c:pt idx="2719">
                  <c:v>43630</c:v>
                </c:pt>
                <c:pt idx="2720">
                  <c:v>43633</c:v>
                </c:pt>
                <c:pt idx="2721">
                  <c:v>43634</c:v>
                </c:pt>
                <c:pt idx="2722">
                  <c:v>43635</c:v>
                </c:pt>
                <c:pt idx="2723">
                  <c:v>43636</c:v>
                </c:pt>
                <c:pt idx="2724">
                  <c:v>43637</c:v>
                </c:pt>
                <c:pt idx="2725">
                  <c:v>43640</c:v>
                </c:pt>
                <c:pt idx="2726">
                  <c:v>43641</c:v>
                </c:pt>
                <c:pt idx="2727">
                  <c:v>43642</c:v>
                </c:pt>
                <c:pt idx="2728">
                  <c:v>43643</c:v>
                </c:pt>
                <c:pt idx="2729">
                  <c:v>43644</c:v>
                </c:pt>
                <c:pt idx="2730">
                  <c:v>43647</c:v>
                </c:pt>
                <c:pt idx="2731">
                  <c:v>43648</c:v>
                </c:pt>
                <c:pt idx="2732">
                  <c:v>43649</c:v>
                </c:pt>
                <c:pt idx="2733">
                  <c:v>43650</c:v>
                </c:pt>
                <c:pt idx="2734">
                  <c:v>43651</c:v>
                </c:pt>
                <c:pt idx="2735">
                  <c:v>43654</c:v>
                </c:pt>
                <c:pt idx="2736">
                  <c:v>43655</c:v>
                </c:pt>
                <c:pt idx="2737">
                  <c:v>43656</c:v>
                </c:pt>
                <c:pt idx="2738">
                  <c:v>43657</c:v>
                </c:pt>
                <c:pt idx="2739">
                  <c:v>43658</c:v>
                </c:pt>
                <c:pt idx="2740">
                  <c:v>43661</c:v>
                </c:pt>
                <c:pt idx="2741">
                  <c:v>43662</c:v>
                </c:pt>
                <c:pt idx="2742">
                  <c:v>43663</c:v>
                </c:pt>
                <c:pt idx="2743">
                  <c:v>43664</c:v>
                </c:pt>
                <c:pt idx="2744">
                  <c:v>43665</c:v>
                </c:pt>
                <c:pt idx="2745">
                  <c:v>43668</c:v>
                </c:pt>
                <c:pt idx="2746">
                  <c:v>43669</c:v>
                </c:pt>
                <c:pt idx="2747">
                  <c:v>43670</c:v>
                </c:pt>
                <c:pt idx="2748">
                  <c:v>43671</c:v>
                </c:pt>
                <c:pt idx="2749">
                  <c:v>43672</c:v>
                </c:pt>
                <c:pt idx="2750">
                  <c:v>43675</c:v>
                </c:pt>
                <c:pt idx="2751">
                  <c:v>43676</c:v>
                </c:pt>
                <c:pt idx="2752">
                  <c:v>43677</c:v>
                </c:pt>
                <c:pt idx="2753">
                  <c:v>43678</c:v>
                </c:pt>
                <c:pt idx="2754">
                  <c:v>43679</c:v>
                </c:pt>
                <c:pt idx="2755">
                  <c:v>43682</c:v>
                </c:pt>
                <c:pt idx="2756">
                  <c:v>43683</c:v>
                </c:pt>
                <c:pt idx="2757">
                  <c:v>43684</c:v>
                </c:pt>
                <c:pt idx="2758">
                  <c:v>43685</c:v>
                </c:pt>
                <c:pt idx="2759">
                  <c:v>43686</c:v>
                </c:pt>
                <c:pt idx="2760">
                  <c:v>43689</c:v>
                </c:pt>
                <c:pt idx="2761">
                  <c:v>43690</c:v>
                </c:pt>
                <c:pt idx="2762">
                  <c:v>43691</c:v>
                </c:pt>
                <c:pt idx="2763">
                  <c:v>43692</c:v>
                </c:pt>
                <c:pt idx="2764">
                  <c:v>43693</c:v>
                </c:pt>
                <c:pt idx="2765">
                  <c:v>43696</c:v>
                </c:pt>
                <c:pt idx="2766">
                  <c:v>43697</c:v>
                </c:pt>
                <c:pt idx="2767">
                  <c:v>43698</c:v>
                </c:pt>
                <c:pt idx="2768">
                  <c:v>43699</c:v>
                </c:pt>
                <c:pt idx="2769">
                  <c:v>43700</c:v>
                </c:pt>
                <c:pt idx="2770">
                  <c:v>43703</c:v>
                </c:pt>
                <c:pt idx="2771">
                  <c:v>43704</c:v>
                </c:pt>
                <c:pt idx="2772">
                  <c:v>43705</c:v>
                </c:pt>
                <c:pt idx="2773">
                  <c:v>43706</c:v>
                </c:pt>
                <c:pt idx="2774">
                  <c:v>43707</c:v>
                </c:pt>
                <c:pt idx="2775">
                  <c:v>43710</c:v>
                </c:pt>
                <c:pt idx="2776">
                  <c:v>43711</c:v>
                </c:pt>
                <c:pt idx="2777">
                  <c:v>43712</c:v>
                </c:pt>
                <c:pt idx="2778">
                  <c:v>43713</c:v>
                </c:pt>
                <c:pt idx="2779">
                  <c:v>43714</c:v>
                </c:pt>
                <c:pt idx="2780">
                  <c:v>43717</c:v>
                </c:pt>
                <c:pt idx="2781">
                  <c:v>43718</c:v>
                </c:pt>
                <c:pt idx="2782">
                  <c:v>43719</c:v>
                </c:pt>
                <c:pt idx="2783">
                  <c:v>43720</c:v>
                </c:pt>
                <c:pt idx="2784">
                  <c:v>43721</c:v>
                </c:pt>
                <c:pt idx="2785">
                  <c:v>43724</c:v>
                </c:pt>
                <c:pt idx="2786">
                  <c:v>43725</c:v>
                </c:pt>
                <c:pt idx="2787">
                  <c:v>43726</c:v>
                </c:pt>
                <c:pt idx="2788">
                  <c:v>43727</c:v>
                </c:pt>
                <c:pt idx="2789">
                  <c:v>43728</c:v>
                </c:pt>
                <c:pt idx="2790">
                  <c:v>43731</c:v>
                </c:pt>
                <c:pt idx="2791">
                  <c:v>43732</c:v>
                </c:pt>
                <c:pt idx="2792">
                  <c:v>43733</c:v>
                </c:pt>
                <c:pt idx="2793">
                  <c:v>43734</c:v>
                </c:pt>
                <c:pt idx="2794">
                  <c:v>43735</c:v>
                </c:pt>
                <c:pt idx="2795">
                  <c:v>43738</c:v>
                </c:pt>
                <c:pt idx="2796">
                  <c:v>43739</c:v>
                </c:pt>
                <c:pt idx="2797">
                  <c:v>43740</c:v>
                </c:pt>
                <c:pt idx="2798">
                  <c:v>43741</c:v>
                </c:pt>
                <c:pt idx="2799">
                  <c:v>43742</c:v>
                </c:pt>
                <c:pt idx="2800">
                  <c:v>43745</c:v>
                </c:pt>
                <c:pt idx="2801">
                  <c:v>43746</c:v>
                </c:pt>
                <c:pt idx="2802">
                  <c:v>43747</c:v>
                </c:pt>
                <c:pt idx="2803">
                  <c:v>43748</c:v>
                </c:pt>
                <c:pt idx="2804">
                  <c:v>43749</c:v>
                </c:pt>
                <c:pt idx="2805">
                  <c:v>43752</c:v>
                </c:pt>
                <c:pt idx="2806">
                  <c:v>43753</c:v>
                </c:pt>
                <c:pt idx="2807">
                  <c:v>43754</c:v>
                </c:pt>
                <c:pt idx="2808">
                  <c:v>43755</c:v>
                </c:pt>
                <c:pt idx="2809">
                  <c:v>43756</c:v>
                </c:pt>
                <c:pt idx="2810">
                  <c:v>43759</c:v>
                </c:pt>
                <c:pt idx="2811">
                  <c:v>43760</c:v>
                </c:pt>
                <c:pt idx="2812">
                  <c:v>43761</c:v>
                </c:pt>
                <c:pt idx="2813">
                  <c:v>43762</c:v>
                </c:pt>
                <c:pt idx="2814">
                  <c:v>43763</c:v>
                </c:pt>
                <c:pt idx="2815">
                  <c:v>43766</c:v>
                </c:pt>
                <c:pt idx="2816">
                  <c:v>43767</c:v>
                </c:pt>
                <c:pt idx="2817">
                  <c:v>43768</c:v>
                </c:pt>
                <c:pt idx="2818">
                  <c:v>43769</c:v>
                </c:pt>
                <c:pt idx="2819">
                  <c:v>43770</c:v>
                </c:pt>
                <c:pt idx="2820">
                  <c:v>43773</c:v>
                </c:pt>
                <c:pt idx="2821">
                  <c:v>43774</c:v>
                </c:pt>
                <c:pt idx="2822">
                  <c:v>43775</c:v>
                </c:pt>
                <c:pt idx="2823">
                  <c:v>43776</c:v>
                </c:pt>
                <c:pt idx="2824">
                  <c:v>43777</c:v>
                </c:pt>
                <c:pt idx="2825">
                  <c:v>43780</c:v>
                </c:pt>
                <c:pt idx="2826">
                  <c:v>43781</c:v>
                </c:pt>
                <c:pt idx="2827">
                  <c:v>43782</c:v>
                </c:pt>
                <c:pt idx="2828">
                  <c:v>43783</c:v>
                </c:pt>
                <c:pt idx="2829">
                  <c:v>43784</c:v>
                </c:pt>
                <c:pt idx="2830">
                  <c:v>43787</c:v>
                </c:pt>
                <c:pt idx="2831">
                  <c:v>43788</c:v>
                </c:pt>
                <c:pt idx="2832">
                  <c:v>43789</c:v>
                </c:pt>
                <c:pt idx="2833">
                  <c:v>43790</c:v>
                </c:pt>
                <c:pt idx="2834">
                  <c:v>43791</c:v>
                </c:pt>
                <c:pt idx="2835">
                  <c:v>43794</c:v>
                </c:pt>
                <c:pt idx="2836">
                  <c:v>43795</c:v>
                </c:pt>
                <c:pt idx="2837">
                  <c:v>43796</c:v>
                </c:pt>
                <c:pt idx="2838">
                  <c:v>43797</c:v>
                </c:pt>
                <c:pt idx="2839">
                  <c:v>43798</c:v>
                </c:pt>
                <c:pt idx="2840">
                  <c:v>43801</c:v>
                </c:pt>
                <c:pt idx="2841">
                  <c:v>43802</c:v>
                </c:pt>
                <c:pt idx="2842">
                  <c:v>43803</c:v>
                </c:pt>
                <c:pt idx="2843">
                  <c:v>43804</c:v>
                </c:pt>
                <c:pt idx="2844">
                  <c:v>43805</c:v>
                </c:pt>
                <c:pt idx="2845">
                  <c:v>43808</c:v>
                </c:pt>
                <c:pt idx="2846">
                  <c:v>43809</c:v>
                </c:pt>
                <c:pt idx="2847">
                  <c:v>43810</c:v>
                </c:pt>
                <c:pt idx="2848">
                  <c:v>43811</c:v>
                </c:pt>
                <c:pt idx="2849">
                  <c:v>43812</c:v>
                </c:pt>
                <c:pt idx="2850">
                  <c:v>43815</c:v>
                </c:pt>
                <c:pt idx="2851">
                  <c:v>43816</c:v>
                </c:pt>
                <c:pt idx="2852">
                  <c:v>43817</c:v>
                </c:pt>
                <c:pt idx="2853">
                  <c:v>43818</c:v>
                </c:pt>
                <c:pt idx="2854">
                  <c:v>43819</c:v>
                </c:pt>
                <c:pt idx="2855">
                  <c:v>43822</c:v>
                </c:pt>
                <c:pt idx="2856">
                  <c:v>43823</c:v>
                </c:pt>
                <c:pt idx="2857">
                  <c:v>43824</c:v>
                </c:pt>
                <c:pt idx="2858">
                  <c:v>43825</c:v>
                </c:pt>
                <c:pt idx="2859">
                  <c:v>43826</c:v>
                </c:pt>
                <c:pt idx="2860">
                  <c:v>43829</c:v>
                </c:pt>
                <c:pt idx="2861">
                  <c:v>43830</c:v>
                </c:pt>
                <c:pt idx="2862">
                  <c:v>43831</c:v>
                </c:pt>
                <c:pt idx="2863">
                  <c:v>43832</c:v>
                </c:pt>
                <c:pt idx="2864">
                  <c:v>43833</c:v>
                </c:pt>
                <c:pt idx="2865">
                  <c:v>43836</c:v>
                </c:pt>
                <c:pt idx="2866">
                  <c:v>43837</c:v>
                </c:pt>
                <c:pt idx="2867">
                  <c:v>43838</c:v>
                </c:pt>
                <c:pt idx="2868">
                  <c:v>43839</c:v>
                </c:pt>
                <c:pt idx="2869">
                  <c:v>43840</c:v>
                </c:pt>
                <c:pt idx="2870">
                  <c:v>43843</c:v>
                </c:pt>
                <c:pt idx="2871">
                  <c:v>43844</c:v>
                </c:pt>
                <c:pt idx="2872">
                  <c:v>43845</c:v>
                </c:pt>
                <c:pt idx="2873">
                  <c:v>43846</c:v>
                </c:pt>
                <c:pt idx="2874">
                  <c:v>43847</c:v>
                </c:pt>
                <c:pt idx="2875">
                  <c:v>43850</c:v>
                </c:pt>
                <c:pt idx="2876">
                  <c:v>43851</c:v>
                </c:pt>
                <c:pt idx="2877">
                  <c:v>43852</c:v>
                </c:pt>
                <c:pt idx="2878">
                  <c:v>43853</c:v>
                </c:pt>
                <c:pt idx="2879">
                  <c:v>43854</c:v>
                </c:pt>
                <c:pt idx="2880">
                  <c:v>43857</c:v>
                </c:pt>
                <c:pt idx="2881">
                  <c:v>43858</c:v>
                </c:pt>
                <c:pt idx="2882">
                  <c:v>43859</c:v>
                </c:pt>
                <c:pt idx="2883">
                  <c:v>43860</c:v>
                </c:pt>
                <c:pt idx="2884">
                  <c:v>43861</c:v>
                </c:pt>
                <c:pt idx="2885">
                  <c:v>43864</c:v>
                </c:pt>
                <c:pt idx="2886">
                  <c:v>43865</c:v>
                </c:pt>
                <c:pt idx="2887">
                  <c:v>43866</c:v>
                </c:pt>
                <c:pt idx="2888">
                  <c:v>43867</c:v>
                </c:pt>
                <c:pt idx="2889">
                  <c:v>43868</c:v>
                </c:pt>
                <c:pt idx="2890">
                  <c:v>43871</c:v>
                </c:pt>
                <c:pt idx="2891">
                  <c:v>43872</c:v>
                </c:pt>
                <c:pt idx="2892">
                  <c:v>43873</c:v>
                </c:pt>
                <c:pt idx="2893">
                  <c:v>43874</c:v>
                </c:pt>
                <c:pt idx="2894">
                  <c:v>43875</c:v>
                </c:pt>
                <c:pt idx="2895">
                  <c:v>43878</c:v>
                </c:pt>
                <c:pt idx="2896">
                  <c:v>43879</c:v>
                </c:pt>
                <c:pt idx="2897">
                  <c:v>43880</c:v>
                </c:pt>
                <c:pt idx="2898">
                  <c:v>43881</c:v>
                </c:pt>
                <c:pt idx="2899">
                  <c:v>43882</c:v>
                </c:pt>
                <c:pt idx="2900">
                  <c:v>43885</c:v>
                </c:pt>
                <c:pt idx="2901">
                  <c:v>43886</c:v>
                </c:pt>
                <c:pt idx="2902">
                  <c:v>43887</c:v>
                </c:pt>
                <c:pt idx="2903">
                  <c:v>43888</c:v>
                </c:pt>
                <c:pt idx="2904">
                  <c:v>43889</c:v>
                </c:pt>
                <c:pt idx="2905">
                  <c:v>43892</c:v>
                </c:pt>
                <c:pt idx="2906">
                  <c:v>43893</c:v>
                </c:pt>
                <c:pt idx="2907">
                  <c:v>43894</c:v>
                </c:pt>
                <c:pt idx="2908">
                  <c:v>43895</c:v>
                </c:pt>
                <c:pt idx="2909">
                  <c:v>43896</c:v>
                </c:pt>
                <c:pt idx="2910">
                  <c:v>43899</c:v>
                </c:pt>
                <c:pt idx="2911">
                  <c:v>43900</c:v>
                </c:pt>
                <c:pt idx="2912">
                  <c:v>43901</c:v>
                </c:pt>
                <c:pt idx="2913">
                  <c:v>43902</c:v>
                </c:pt>
                <c:pt idx="2914">
                  <c:v>43903</c:v>
                </c:pt>
                <c:pt idx="2915">
                  <c:v>43906</c:v>
                </c:pt>
                <c:pt idx="2916">
                  <c:v>43907</c:v>
                </c:pt>
                <c:pt idx="2917">
                  <c:v>43908</c:v>
                </c:pt>
                <c:pt idx="2918">
                  <c:v>43909</c:v>
                </c:pt>
                <c:pt idx="2919">
                  <c:v>43910</c:v>
                </c:pt>
                <c:pt idx="2920">
                  <c:v>43913</c:v>
                </c:pt>
                <c:pt idx="2921">
                  <c:v>43914</c:v>
                </c:pt>
                <c:pt idx="2922">
                  <c:v>43915</c:v>
                </c:pt>
                <c:pt idx="2923">
                  <c:v>43916</c:v>
                </c:pt>
                <c:pt idx="2924">
                  <c:v>43917</c:v>
                </c:pt>
                <c:pt idx="2925">
                  <c:v>43920</c:v>
                </c:pt>
                <c:pt idx="2926">
                  <c:v>43921</c:v>
                </c:pt>
                <c:pt idx="2927">
                  <c:v>43922</c:v>
                </c:pt>
                <c:pt idx="2928">
                  <c:v>43923</c:v>
                </c:pt>
                <c:pt idx="2929">
                  <c:v>43924</c:v>
                </c:pt>
                <c:pt idx="2930">
                  <c:v>43927</c:v>
                </c:pt>
                <c:pt idx="2931">
                  <c:v>43928</c:v>
                </c:pt>
                <c:pt idx="2932">
                  <c:v>43929</c:v>
                </c:pt>
                <c:pt idx="2933">
                  <c:v>43930</c:v>
                </c:pt>
                <c:pt idx="2934">
                  <c:v>43935</c:v>
                </c:pt>
                <c:pt idx="2935">
                  <c:v>43936</c:v>
                </c:pt>
                <c:pt idx="2936">
                  <c:v>43937</c:v>
                </c:pt>
                <c:pt idx="2937">
                  <c:v>43938</c:v>
                </c:pt>
                <c:pt idx="2938">
                  <c:v>43941</c:v>
                </c:pt>
                <c:pt idx="2939">
                  <c:v>43942</c:v>
                </c:pt>
                <c:pt idx="2940">
                  <c:v>43943</c:v>
                </c:pt>
                <c:pt idx="2941">
                  <c:v>43944</c:v>
                </c:pt>
                <c:pt idx="2942">
                  <c:v>43945</c:v>
                </c:pt>
                <c:pt idx="2943">
                  <c:v>43948</c:v>
                </c:pt>
                <c:pt idx="2944">
                  <c:v>43949</c:v>
                </c:pt>
                <c:pt idx="2945">
                  <c:v>43950</c:v>
                </c:pt>
                <c:pt idx="2946">
                  <c:v>43951</c:v>
                </c:pt>
                <c:pt idx="2947">
                  <c:v>43952</c:v>
                </c:pt>
                <c:pt idx="2948">
                  <c:v>43955</c:v>
                </c:pt>
                <c:pt idx="2949">
                  <c:v>43956</c:v>
                </c:pt>
                <c:pt idx="2950">
                  <c:v>43957</c:v>
                </c:pt>
                <c:pt idx="2951">
                  <c:v>43958</c:v>
                </c:pt>
                <c:pt idx="2952">
                  <c:v>43959</c:v>
                </c:pt>
                <c:pt idx="2953">
                  <c:v>43962</c:v>
                </c:pt>
                <c:pt idx="2954">
                  <c:v>43963</c:v>
                </c:pt>
                <c:pt idx="2955">
                  <c:v>43964</c:v>
                </c:pt>
                <c:pt idx="2956">
                  <c:v>43965</c:v>
                </c:pt>
                <c:pt idx="2957">
                  <c:v>43966</c:v>
                </c:pt>
                <c:pt idx="2958">
                  <c:v>43969</c:v>
                </c:pt>
                <c:pt idx="2959">
                  <c:v>43970</c:v>
                </c:pt>
                <c:pt idx="2960">
                  <c:v>43971</c:v>
                </c:pt>
                <c:pt idx="2961">
                  <c:v>43972</c:v>
                </c:pt>
                <c:pt idx="2962">
                  <c:v>43973</c:v>
                </c:pt>
                <c:pt idx="2963">
                  <c:v>43976</c:v>
                </c:pt>
                <c:pt idx="2964">
                  <c:v>43977</c:v>
                </c:pt>
                <c:pt idx="2965">
                  <c:v>43978</c:v>
                </c:pt>
                <c:pt idx="2966">
                  <c:v>43979</c:v>
                </c:pt>
                <c:pt idx="2967">
                  <c:v>43980</c:v>
                </c:pt>
                <c:pt idx="2968">
                  <c:v>43983</c:v>
                </c:pt>
                <c:pt idx="2969">
                  <c:v>43984</c:v>
                </c:pt>
                <c:pt idx="2970">
                  <c:v>43985</c:v>
                </c:pt>
                <c:pt idx="2971">
                  <c:v>43986</c:v>
                </c:pt>
                <c:pt idx="2972">
                  <c:v>43987</c:v>
                </c:pt>
                <c:pt idx="2973">
                  <c:v>43990</c:v>
                </c:pt>
                <c:pt idx="2974">
                  <c:v>43991</c:v>
                </c:pt>
                <c:pt idx="2975">
                  <c:v>43992</c:v>
                </c:pt>
                <c:pt idx="2976">
                  <c:v>43993</c:v>
                </c:pt>
                <c:pt idx="2977">
                  <c:v>43994</c:v>
                </c:pt>
                <c:pt idx="2978">
                  <c:v>43997</c:v>
                </c:pt>
                <c:pt idx="2979">
                  <c:v>43998</c:v>
                </c:pt>
                <c:pt idx="2980">
                  <c:v>43999</c:v>
                </c:pt>
                <c:pt idx="2981">
                  <c:v>44000</c:v>
                </c:pt>
                <c:pt idx="2982">
                  <c:v>44001</c:v>
                </c:pt>
                <c:pt idx="2983">
                  <c:v>44004</c:v>
                </c:pt>
                <c:pt idx="2984">
                  <c:v>44005</c:v>
                </c:pt>
                <c:pt idx="2985">
                  <c:v>44006</c:v>
                </c:pt>
                <c:pt idx="2986">
                  <c:v>44007</c:v>
                </c:pt>
                <c:pt idx="2987">
                  <c:v>44008</c:v>
                </c:pt>
                <c:pt idx="2988">
                  <c:v>44011</c:v>
                </c:pt>
                <c:pt idx="2989">
                  <c:v>44012</c:v>
                </c:pt>
                <c:pt idx="2990">
                  <c:v>44013</c:v>
                </c:pt>
                <c:pt idx="2991">
                  <c:v>44014</c:v>
                </c:pt>
                <c:pt idx="2992">
                  <c:v>44015</c:v>
                </c:pt>
                <c:pt idx="2993">
                  <c:v>44018</c:v>
                </c:pt>
                <c:pt idx="2994">
                  <c:v>44019</c:v>
                </c:pt>
                <c:pt idx="2995">
                  <c:v>44020</c:v>
                </c:pt>
                <c:pt idx="2996">
                  <c:v>44021</c:v>
                </c:pt>
                <c:pt idx="2997">
                  <c:v>44022</c:v>
                </c:pt>
                <c:pt idx="2998">
                  <c:v>44025</c:v>
                </c:pt>
                <c:pt idx="2999">
                  <c:v>44026</c:v>
                </c:pt>
                <c:pt idx="3000">
                  <c:v>44027</c:v>
                </c:pt>
                <c:pt idx="3001">
                  <c:v>44028</c:v>
                </c:pt>
                <c:pt idx="3002">
                  <c:v>44029</c:v>
                </c:pt>
                <c:pt idx="3003">
                  <c:v>44032</c:v>
                </c:pt>
                <c:pt idx="3004">
                  <c:v>44033</c:v>
                </c:pt>
                <c:pt idx="3005">
                  <c:v>44034</c:v>
                </c:pt>
                <c:pt idx="3006">
                  <c:v>44035</c:v>
                </c:pt>
                <c:pt idx="3007">
                  <c:v>44036</c:v>
                </c:pt>
                <c:pt idx="3008">
                  <c:v>44039</c:v>
                </c:pt>
                <c:pt idx="3009">
                  <c:v>44040</c:v>
                </c:pt>
                <c:pt idx="3010">
                  <c:v>44041</c:v>
                </c:pt>
                <c:pt idx="3011">
                  <c:v>44042</c:v>
                </c:pt>
                <c:pt idx="3012">
                  <c:v>44043</c:v>
                </c:pt>
                <c:pt idx="3013">
                  <c:v>44046</c:v>
                </c:pt>
                <c:pt idx="3014">
                  <c:v>44047</c:v>
                </c:pt>
                <c:pt idx="3015">
                  <c:v>44048</c:v>
                </c:pt>
                <c:pt idx="3016">
                  <c:v>44049</c:v>
                </c:pt>
                <c:pt idx="3017">
                  <c:v>44050</c:v>
                </c:pt>
                <c:pt idx="3018">
                  <c:v>44053</c:v>
                </c:pt>
                <c:pt idx="3019">
                  <c:v>44054</c:v>
                </c:pt>
                <c:pt idx="3020">
                  <c:v>44055</c:v>
                </c:pt>
                <c:pt idx="3021">
                  <c:v>44056</c:v>
                </c:pt>
                <c:pt idx="3022">
                  <c:v>44057</c:v>
                </c:pt>
                <c:pt idx="3023">
                  <c:v>44060</c:v>
                </c:pt>
                <c:pt idx="3024">
                  <c:v>44061</c:v>
                </c:pt>
                <c:pt idx="3025">
                  <c:v>44062</c:v>
                </c:pt>
                <c:pt idx="3026">
                  <c:v>44063</c:v>
                </c:pt>
                <c:pt idx="3027">
                  <c:v>44064</c:v>
                </c:pt>
                <c:pt idx="3028">
                  <c:v>44067</c:v>
                </c:pt>
                <c:pt idx="3029">
                  <c:v>44068</c:v>
                </c:pt>
                <c:pt idx="3030">
                  <c:v>44069</c:v>
                </c:pt>
                <c:pt idx="3031">
                  <c:v>44070</c:v>
                </c:pt>
                <c:pt idx="3032">
                  <c:v>44071</c:v>
                </c:pt>
                <c:pt idx="3033">
                  <c:v>44074</c:v>
                </c:pt>
                <c:pt idx="3034">
                  <c:v>44075</c:v>
                </c:pt>
                <c:pt idx="3035">
                  <c:v>44076</c:v>
                </c:pt>
                <c:pt idx="3036">
                  <c:v>44077</c:v>
                </c:pt>
                <c:pt idx="3037">
                  <c:v>44078</c:v>
                </c:pt>
                <c:pt idx="3038">
                  <c:v>44081</c:v>
                </c:pt>
                <c:pt idx="3039">
                  <c:v>44082</c:v>
                </c:pt>
                <c:pt idx="3040">
                  <c:v>44083</c:v>
                </c:pt>
                <c:pt idx="3041">
                  <c:v>44084</c:v>
                </c:pt>
                <c:pt idx="3042">
                  <c:v>44085</c:v>
                </c:pt>
                <c:pt idx="3043">
                  <c:v>44088</c:v>
                </c:pt>
                <c:pt idx="3044">
                  <c:v>44089</c:v>
                </c:pt>
                <c:pt idx="3045">
                  <c:v>44090</c:v>
                </c:pt>
                <c:pt idx="3046">
                  <c:v>44091</c:v>
                </c:pt>
                <c:pt idx="3047">
                  <c:v>44092</c:v>
                </c:pt>
                <c:pt idx="3048">
                  <c:v>44095</c:v>
                </c:pt>
                <c:pt idx="3049">
                  <c:v>44096</c:v>
                </c:pt>
                <c:pt idx="3050">
                  <c:v>44097</c:v>
                </c:pt>
                <c:pt idx="3051">
                  <c:v>44098</c:v>
                </c:pt>
                <c:pt idx="3052">
                  <c:v>44099</c:v>
                </c:pt>
                <c:pt idx="3053">
                  <c:v>44102</c:v>
                </c:pt>
                <c:pt idx="3054">
                  <c:v>44103</c:v>
                </c:pt>
                <c:pt idx="3055">
                  <c:v>44104</c:v>
                </c:pt>
                <c:pt idx="3056">
                  <c:v>44105</c:v>
                </c:pt>
                <c:pt idx="3057">
                  <c:v>44106</c:v>
                </c:pt>
                <c:pt idx="3058">
                  <c:v>44109</c:v>
                </c:pt>
                <c:pt idx="3059">
                  <c:v>44110</c:v>
                </c:pt>
                <c:pt idx="3060">
                  <c:v>44111</c:v>
                </c:pt>
                <c:pt idx="3061">
                  <c:v>44112</c:v>
                </c:pt>
                <c:pt idx="3062">
                  <c:v>44113</c:v>
                </c:pt>
                <c:pt idx="3063">
                  <c:v>44116</c:v>
                </c:pt>
                <c:pt idx="3064">
                  <c:v>44117</c:v>
                </c:pt>
                <c:pt idx="3065">
                  <c:v>44118</c:v>
                </c:pt>
                <c:pt idx="3066">
                  <c:v>44119</c:v>
                </c:pt>
                <c:pt idx="3067">
                  <c:v>44120</c:v>
                </c:pt>
                <c:pt idx="3068">
                  <c:v>44123</c:v>
                </c:pt>
                <c:pt idx="3069">
                  <c:v>44124</c:v>
                </c:pt>
                <c:pt idx="3070">
                  <c:v>44125</c:v>
                </c:pt>
                <c:pt idx="3071">
                  <c:v>44126</c:v>
                </c:pt>
                <c:pt idx="3072">
                  <c:v>44127</c:v>
                </c:pt>
                <c:pt idx="3073">
                  <c:v>44130</c:v>
                </c:pt>
                <c:pt idx="3074">
                  <c:v>44131</c:v>
                </c:pt>
                <c:pt idx="3075">
                  <c:v>44132</c:v>
                </c:pt>
                <c:pt idx="3076">
                  <c:v>44133</c:v>
                </c:pt>
                <c:pt idx="3077">
                  <c:v>44134</c:v>
                </c:pt>
                <c:pt idx="3078">
                  <c:v>44137</c:v>
                </c:pt>
                <c:pt idx="3079">
                  <c:v>44138</c:v>
                </c:pt>
                <c:pt idx="3080">
                  <c:v>44139</c:v>
                </c:pt>
                <c:pt idx="3081">
                  <c:v>44140</c:v>
                </c:pt>
                <c:pt idx="3082">
                  <c:v>44141</c:v>
                </c:pt>
                <c:pt idx="3083">
                  <c:v>44144</c:v>
                </c:pt>
                <c:pt idx="3084">
                  <c:v>44145</c:v>
                </c:pt>
                <c:pt idx="3085">
                  <c:v>44146</c:v>
                </c:pt>
                <c:pt idx="3086">
                  <c:v>44147</c:v>
                </c:pt>
                <c:pt idx="3087">
                  <c:v>44148</c:v>
                </c:pt>
                <c:pt idx="3088">
                  <c:v>44151</c:v>
                </c:pt>
                <c:pt idx="3089">
                  <c:v>44152</c:v>
                </c:pt>
                <c:pt idx="3090">
                  <c:v>44153</c:v>
                </c:pt>
                <c:pt idx="3091">
                  <c:v>44154</c:v>
                </c:pt>
                <c:pt idx="3092">
                  <c:v>44155</c:v>
                </c:pt>
                <c:pt idx="3093">
                  <c:v>44158</c:v>
                </c:pt>
                <c:pt idx="3094">
                  <c:v>44159</c:v>
                </c:pt>
                <c:pt idx="3095">
                  <c:v>44160</c:v>
                </c:pt>
                <c:pt idx="3096">
                  <c:v>44161</c:v>
                </c:pt>
                <c:pt idx="3097">
                  <c:v>44162</c:v>
                </c:pt>
                <c:pt idx="3098">
                  <c:v>44165</c:v>
                </c:pt>
                <c:pt idx="3099">
                  <c:v>44166</c:v>
                </c:pt>
                <c:pt idx="3100">
                  <c:v>44167</c:v>
                </c:pt>
                <c:pt idx="3101">
                  <c:v>44168</c:v>
                </c:pt>
                <c:pt idx="3102">
                  <c:v>44169</c:v>
                </c:pt>
                <c:pt idx="3103">
                  <c:v>44172</c:v>
                </c:pt>
                <c:pt idx="3104">
                  <c:v>44173</c:v>
                </c:pt>
                <c:pt idx="3105">
                  <c:v>44174</c:v>
                </c:pt>
                <c:pt idx="3106">
                  <c:v>44175</c:v>
                </c:pt>
                <c:pt idx="3107">
                  <c:v>44176</c:v>
                </c:pt>
                <c:pt idx="3108">
                  <c:v>44179</c:v>
                </c:pt>
                <c:pt idx="3109">
                  <c:v>44180</c:v>
                </c:pt>
                <c:pt idx="3110">
                  <c:v>44181</c:v>
                </c:pt>
                <c:pt idx="3111">
                  <c:v>44182</c:v>
                </c:pt>
                <c:pt idx="3112">
                  <c:v>44183</c:v>
                </c:pt>
                <c:pt idx="3113">
                  <c:v>44186</c:v>
                </c:pt>
                <c:pt idx="3114">
                  <c:v>44187</c:v>
                </c:pt>
                <c:pt idx="3115">
                  <c:v>44188</c:v>
                </c:pt>
                <c:pt idx="3116">
                  <c:v>44189</c:v>
                </c:pt>
                <c:pt idx="3117">
                  <c:v>44193</c:v>
                </c:pt>
                <c:pt idx="3118">
                  <c:v>44194</c:v>
                </c:pt>
                <c:pt idx="3119">
                  <c:v>44195</c:v>
                </c:pt>
                <c:pt idx="3120">
                  <c:v>44196</c:v>
                </c:pt>
                <c:pt idx="3121">
                  <c:v>44200</c:v>
                </c:pt>
                <c:pt idx="3122">
                  <c:v>44201</c:v>
                </c:pt>
                <c:pt idx="3123">
                  <c:v>44202</c:v>
                </c:pt>
                <c:pt idx="3124">
                  <c:v>44203</c:v>
                </c:pt>
                <c:pt idx="3125">
                  <c:v>44204</c:v>
                </c:pt>
                <c:pt idx="3126">
                  <c:v>44207</c:v>
                </c:pt>
                <c:pt idx="3127">
                  <c:v>44208</c:v>
                </c:pt>
                <c:pt idx="3128">
                  <c:v>44209</c:v>
                </c:pt>
                <c:pt idx="3129">
                  <c:v>44210</c:v>
                </c:pt>
                <c:pt idx="3130">
                  <c:v>44211</c:v>
                </c:pt>
                <c:pt idx="3131">
                  <c:v>44214</c:v>
                </c:pt>
                <c:pt idx="3132">
                  <c:v>44215</c:v>
                </c:pt>
                <c:pt idx="3133">
                  <c:v>44216</c:v>
                </c:pt>
                <c:pt idx="3134">
                  <c:v>44217</c:v>
                </c:pt>
                <c:pt idx="3135">
                  <c:v>44218</c:v>
                </c:pt>
                <c:pt idx="3136">
                  <c:v>44221</c:v>
                </c:pt>
                <c:pt idx="3137">
                  <c:v>44222</c:v>
                </c:pt>
                <c:pt idx="3138">
                  <c:v>44223</c:v>
                </c:pt>
                <c:pt idx="3139">
                  <c:v>44224</c:v>
                </c:pt>
                <c:pt idx="3140">
                  <c:v>44225</c:v>
                </c:pt>
                <c:pt idx="3141">
                  <c:v>44228</c:v>
                </c:pt>
                <c:pt idx="3142">
                  <c:v>44229</c:v>
                </c:pt>
                <c:pt idx="3143">
                  <c:v>44230</c:v>
                </c:pt>
                <c:pt idx="3144">
                  <c:v>44231</c:v>
                </c:pt>
                <c:pt idx="3145">
                  <c:v>44232</c:v>
                </c:pt>
                <c:pt idx="3146">
                  <c:v>44235</c:v>
                </c:pt>
                <c:pt idx="3147">
                  <c:v>44236</c:v>
                </c:pt>
                <c:pt idx="3148">
                  <c:v>44237</c:v>
                </c:pt>
                <c:pt idx="3149">
                  <c:v>44238</c:v>
                </c:pt>
                <c:pt idx="3150">
                  <c:v>44239</c:v>
                </c:pt>
                <c:pt idx="3151">
                  <c:v>44242</c:v>
                </c:pt>
                <c:pt idx="3152">
                  <c:v>44243</c:v>
                </c:pt>
                <c:pt idx="3153">
                  <c:v>44244</c:v>
                </c:pt>
                <c:pt idx="3154">
                  <c:v>44245</c:v>
                </c:pt>
                <c:pt idx="3155">
                  <c:v>44246</c:v>
                </c:pt>
                <c:pt idx="3156">
                  <c:v>44249</c:v>
                </c:pt>
                <c:pt idx="3157">
                  <c:v>44250</c:v>
                </c:pt>
                <c:pt idx="3158">
                  <c:v>44251</c:v>
                </c:pt>
                <c:pt idx="3159">
                  <c:v>44252</c:v>
                </c:pt>
                <c:pt idx="3160">
                  <c:v>44253</c:v>
                </c:pt>
                <c:pt idx="3161">
                  <c:v>44256</c:v>
                </c:pt>
                <c:pt idx="3162">
                  <c:v>44257</c:v>
                </c:pt>
                <c:pt idx="3163">
                  <c:v>44258</c:v>
                </c:pt>
                <c:pt idx="3164">
                  <c:v>44259</c:v>
                </c:pt>
                <c:pt idx="3165">
                  <c:v>44260</c:v>
                </c:pt>
                <c:pt idx="3166">
                  <c:v>44263</c:v>
                </c:pt>
                <c:pt idx="3167">
                  <c:v>44264</c:v>
                </c:pt>
                <c:pt idx="3168">
                  <c:v>44265</c:v>
                </c:pt>
                <c:pt idx="3169">
                  <c:v>44266</c:v>
                </c:pt>
                <c:pt idx="3170">
                  <c:v>44267</c:v>
                </c:pt>
                <c:pt idx="3171">
                  <c:v>44270</c:v>
                </c:pt>
                <c:pt idx="3172">
                  <c:v>44271</c:v>
                </c:pt>
                <c:pt idx="3173">
                  <c:v>44272</c:v>
                </c:pt>
                <c:pt idx="3174">
                  <c:v>44273</c:v>
                </c:pt>
                <c:pt idx="3175">
                  <c:v>44274</c:v>
                </c:pt>
                <c:pt idx="3176">
                  <c:v>44277</c:v>
                </c:pt>
                <c:pt idx="3177">
                  <c:v>44278</c:v>
                </c:pt>
                <c:pt idx="3178">
                  <c:v>44279</c:v>
                </c:pt>
                <c:pt idx="3179">
                  <c:v>44280</c:v>
                </c:pt>
                <c:pt idx="3180">
                  <c:v>44281</c:v>
                </c:pt>
                <c:pt idx="3181">
                  <c:v>44284</c:v>
                </c:pt>
                <c:pt idx="3182">
                  <c:v>44285</c:v>
                </c:pt>
                <c:pt idx="3183">
                  <c:v>44286</c:v>
                </c:pt>
                <c:pt idx="3184">
                  <c:v>44287</c:v>
                </c:pt>
                <c:pt idx="3185">
                  <c:v>44288</c:v>
                </c:pt>
                <c:pt idx="3186">
                  <c:v>44291</c:v>
                </c:pt>
                <c:pt idx="3187">
                  <c:v>44292</c:v>
                </c:pt>
                <c:pt idx="3188">
                  <c:v>44293</c:v>
                </c:pt>
                <c:pt idx="3189">
                  <c:v>44294</c:v>
                </c:pt>
                <c:pt idx="3190">
                  <c:v>44295</c:v>
                </c:pt>
                <c:pt idx="3191">
                  <c:v>44298</c:v>
                </c:pt>
                <c:pt idx="3192">
                  <c:v>44299</c:v>
                </c:pt>
                <c:pt idx="3193">
                  <c:v>44300</c:v>
                </c:pt>
                <c:pt idx="3194">
                  <c:v>44301</c:v>
                </c:pt>
                <c:pt idx="3195">
                  <c:v>44302</c:v>
                </c:pt>
                <c:pt idx="3196">
                  <c:v>44305</c:v>
                </c:pt>
                <c:pt idx="3197">
                  <c:v>44306</c:v>
                </c:pt>
                <c:pt idx="3198">
                  <c:v>44307</c:v>
                </c:pt>
                <c:pt idx="3199">
                  <c:v>44308</c:v>
                </c:pt>
                <c:pt idx="3200">
                  <c:v>44309</c:v>
                </c:pt>
                <c:pt idx="3201">
                  <c:v>44312</c:v>
                </c:pt>
                <c:pt idx="3202">
                  <c:v>44313</c:v>
                </c:pt>
                <c:pt idx="3203">
                  <c:v>44314</c:v>
                </c:pt>
                <c:pt idx="3204">
                  <c:v>44315</c:v>
                </c:pt>
                <c:pt idx="3205">
                  <c:v>44316</c:v>
                </c:pt>
                <c:pt idx="3206">
                  <c:v>44319</c:v>
                </c:pt>
                <c:pt idx="3207">
                  <c:v>44320</c:v>
                </c:pt>
                <c:pt idx="3208">
                  <c:v>44321</c:v>
                </c:pt>
                <c:pt idx="3209">
                  <c:v>44322</c:v>
                </c:pt>
                <c:pt idx="3210">
                  <c:v>44323</c:v>
                </c:pt>
                <c:pt idx="3211">
                  <c:v>44326</c:v>
                </c:pt>
                <c:pt idx="3212">
                  <c:v>44327</c:v>
                </c:pt>
                <c:pt idx="3213">
                  <c:v>44328</c:v>
                </c:pt>
                <c:pt idx="3214">
                  <c:v>44329</c:v>
                </c:pt>
                <c:pt idx="3215">
                  <c:v>44330</c:v>
                </c:pt>
                <c:pt idx="3216">
                  <c:v>44333</c:v>
                </c:pt>
                <c:pt idx="3217">
                  <c:v>44334</c:v>
                </c:pt>
                <c:pt idx="3218">
                  <c:v>44335</c:v>
                </c:pt>
                <c:pt idx="3219">
                  <c:v>44336</c:v>
                </c:pt>
                <c:pt idx="3220">
                  <c:v>44337</c:v>
                </c:pt>
                <c:pt idx="3221">
                  <c:v>44340</c:v>
                </c:pt>
                <c:pt idx="3222">
                  <c:v>44341</c:v>
                </c:pt>
                <c:pt idx="3223">
                  <c:v>44342</c:v>
                </c:pt>
                <c:pt idx="3224">
                  <c:v>44343</c:v>
                </c:pt>
                <c:pt idx="3225">
                  <c:v>44344</c:v>
                </c:pt>
                <c:pt idx="3226">
                  <c:v>44347</c:v>
                </c:pt>
                <c:pt idx="3227">
                  <c:v>44348</c:v>
                </c:pt>
                <c:pt idx="3228">
                  <c:v>44349</c:v>
                </c:pt>
                <c:pt idx="3229">
                  <c:v>44350</c:v>
                </c:pt>
                <c:pt idx="3230">
                  <c:v>44351</c:v>
                </c:pt>
                <c:pt idx="3231">
                  <c:v>44354</c:v>
                </c:pt>
                <c:pt idx="3232">
                  <c:v>44355</c:v>
                </c:pt>
                <c:pt idx="3233">
                  <c:v>44356</c:v>
                </c:pt>
                <c:pt idx="3234">
                  <c:v>44357</c:v>
                </c:pt>
                <c:pt idx="3235">
                  <c:v>44358</c:v>
                </c:pt>
                <c:pt idx="3236">
                  <c:v>44361</c:v>
                </c:pt>
                <c:pt idx="3237">
                  <c:v>44362</c:v>
                </c:pt>
                <c:pt idx="3238">
                  <c:v>44363</c:v>
                </c:pt>
                <c:pt idx="3239">
                  <c:v>44364</c:v>
                </c:pt>
                <c:pt idx="3240">
                  <c:v>44365</c:v>
                </c:pt>
                <c:pt idx="3241">
                  <c:v>44368</c:v>
                </c:pt>
                <c:pt idx="3242">
                  <c:v>44369</c:v>
                </c:pt>
                <c:pt idx="3243">
                  <c:v>44370</c:v>
                </c:pt>
                <c:pt idx="3244">
                  <c:v>44371</c:v>
                </c:pt>
                <c:pt idx="3245">
                  <c:v>44372</c:v>
                </c:pt>
                <c:pt idx="3246">
                  <c:v>44375</c:v>
                </c:pt>
                <c:pt idx="3247">
                  <c:v>44376</c:v>
                </c:pt>
                <c:pt idx="3248">
                  <c:v>44377</c:v>
                </c:pt>
                <c:pt idx="3249">
                  <c:v>44378</c:v>
                </c:pt>
                <c:pt idx="3250">
                  <c:v>44379</c:v>
                </c:pt>
                <c:pt idx="3251">
                  <c:v>44382</c:v>
                </c:pt>
                <c:pt idx="3252">
                  <c:v>44383</c:v>
                </c:pt>
                <c:pt idx="3253">
                  <c:v>44384</c:v>
                </c:pt>
                <c:pt idx="3254">
                  <c:v>44385</c:v>
                </c:pt>
                <c:pt idx="3255">
                  <c:v>44386</c:v>
                </c:pt>
                <c:pt idx="3256">
                  <c:v>44389</c:v>
                </c:pt>
                <c:pt idx="3257">
                  <c:v>44390</c:v>
                </c:pt>
                <c:pt idx="3258">
                  <c:v>44391</c:v>
                </c:pt>
                <c:pt idx="3259">
                  <c:v>44392</c:v>
                </c:pt>
                <c:pt idx="3260">
                  <c:v>44393</c:v>
                </c:pt>
                <c:pt idx="3261">
                  <c:v>44396</c:v>
                </c:pt>
                <c:pt idx="3262">
                  <c:v>44397</c:v>
                </c:pt>
                <c:pt idx="3263">
                  <c:v>44398</c:v>
                </c:pt>
                <c:pt idx="3264">
                  <c:v>44399</c:v>
                </c:pt>
                <c:pt idx="3265">
                  <c:v>44400</c:v>
                </c:pt>
                <c:pt idx="3266">
                  <c:v>44403</c:v>
                </c:pt>
                <c:pt idx="3267">
                  <c:v>44404</c:v>
                </c:pt>
                <c:pt idx="3268">
                  <c:v>44405</c:v>
                </c:pt>
                <c:pt idx="3269">
                  <c:v>44406</c:v>
                </c:pt>
                <c:pt idx="3270">
                  <c:v>44407</c:v>
                </c:pt>
                <c:pt idx="3271">
                  <c:v>44410</c:v>
                </c:pt>
                <c:pt idx="3272">
                  <c:v>44411</c:v>
                </c:pt>
                <c:pt idx="3273">
                  <c:v>44412</c:v>
                </c:pt>
                <c:pt idx="3274">
                  <c:v>44413</c:v>
                </c:pt>
                <c:pt idx="3275">
                  <c:v>44414</c:v>
                </c:pt>
                <c:pt idx="3276">
                  <c:v>44417</c:v>
                </c:pt>
                <c:pt idx="3277">
                  <c:v>44418</c:v>
                </c:pt>
                <c:pt idx="3278">
                  <c:v>44419</c:v>
                </c:pt>
                <c:pt idx="3279">
                  <c:v>44420</c:v>
                </c:pt>
                <c:pt idx="3280">
                  <c:v>44421</c:v>
                </c:pt>
                <c:pt idx="3281">
                  <c:v>44424</c:v>
                </c:pt>
                <c:pt idx="3282">
                  <c:v>44425</c:v>
                </c:pt>
                <c:pt idx="3283">
                  <c:v>44426</c:v>
                </c:pt>
                <c:pt idx="3284">
                  <c:v>44427</c:v>
                </c:pt>
                <c:pt idx="3285">
                  <c:v>44428</c:v>
                </c:pt>
                <c:pt idx="3286">
                  <c:v>44431</c:v>
                </c:pt>
                <c:pt idx="3287">
                  <c:v>44432</c:v>
                </c:pt>
                <c:pt idx="3288">
                  <c:v>44433</c:v>
                </c:pt>
                <c:pt idx="3289">
                  <c:v>44434</c:v>
                </c:pt>
                <c:pt idx="3290">
                  <c:v>44435</c:v>
                </c:pt>
                <c:pt idx="3291">
                  <c:v>44438</c:v>
                </c:pt>
                <c:pt idx="3292">
                  <c:v>44439</c:v>
                </c:pt>
                <c:pt idx="3293">
                  <c:v>44440</c:v>
                </c:pt>
                <c:pt idx="3294">
                  <c:v>44441</c:v>
                </c:pt>
                <c:pt idx="3295">
                  <c:v>44442</c:v>
                </c:pt>
                <c:pt idx="3296">
                  <c:v>44445</c:v>
                </c:pt>
                <c:pt idx="3297">
                  <c:v>44446</c:v>
                </c:pt>
                <c:pt idx="3298">
                  <c:v>44447</c:v>
                </c:pt>
                <c:pt idx="3299">
                  <c:v>44448</c:v>
                </c:pt>
                <c:pt idx="3300">
                  <c:v>44449</c:v>
                </c:pt>
                <c:pt idx="3301">
                  <c:v>44452</c:v>
                </c:pt>
                <c:pt idx="3302">
                  <c:v>44453</c:v>
                </c:pt>
                <c:pt idx="3303">
                  <c:v>44454</c:v>
                </c:pt>
                <c:pt idx="3304">
                  <c:v>44455</c:v>
                </c:pt>
                <c:pt idx="3305">
                  <c:v>44456</c:v>
                </c:pt>
                <c:pt idx="3306">
                  <c:v>44459</c:v>
                </c:pt>
                <c:pt idx="3307">
                  <c:v>44460</c:v>
                </c:pt>
                <c:pt idx="3308">
                  <c:v>44461</c:v>
                </c:pt>
                <c:pt idx="3309">
                  <c:v>44462</c:v>
                </c:pt>
                <c:pt idx="3310">
                  <c:v>44463</c:v>
                </c:pt>
                <c:pt idx="3311">
                  <c:v>44466</c:v>
                </c:pt>
                <c:pt idx="3312">
                  <c:v>44467</c:v>
                </c:pt>
                <c:pt idx="3313">
                  <c:v>44468</c:v>
                </c:pt>
                <c:pt idx="3314">
                  <c:v>44469</c:v>
                </c:pt>
                <c:pt idx="3315">
                  <c:v>44470</c:v>
                </c:pt>
                <c:pt idx="3316">
                  <c:v>44473</c:v>
                </c:pt>
                <c:pt idx="3317">
                  <c:v>44474</c:v>
                </c:pt>
                <c:pt idx="3318">
                  <c:v>44475</c:v>
                </c:pt>
                <c:pt idx="3319">
                  <c:v>44476</c:v>
                </c:pt>
                <c:pt idx="3320">
                  <c:v>44477</c:v>
                </c:pt>
                <c:pt idx="3321">
                  <c:v>44480</c:v>
                </c:pt>
                <c:pt idx="3322">
                  <c:v>44481</c:v>
                </c:pt>
                <c:pt idx="3323">
                  <c:v>44482</c:v>
                </c:pt>
                <c:pt idx="3324">
                  <c:v>44483</c:v>
                </c:pt>
                <c:pt idx="3325">
                  <c:v>44484</c:v>
                </c:pt>
                <c:pt idx="3326">
                  <c:v>44487</c:v>
                </c:pt>
                <c:pt idx="3327">
                  <c:v>44488</c:v>
                </c:pt>
                <c:pt idx="3328">
                  <c:v>44489</c:v>
                </c:pt>
                <c:pt idx="3329">
                  <c:v>44490</c:v>
                </c:pt>
                <c:pt idx="3330">
                  <c:v>44491</c:v>
                </c:pt>
                <c:pt idx="3331">
                  <c:v>44494</c:v>
                </c:pt>
                <c:pt idx="3332">
                  <c:v>44495</c:v>
                </c:pt>
                <c:pt idx="3333">
                  <c:v>44496</c:v>
                </c:pt>
                <c:pt idx="3334">
                  <c:v>44497</c:v>
                </c:pt>
                <c:pt idx="3335">
                  <c:v>44498</c:v>
                </c:pt>
                <c:pt idx="3336">
                  <c:v>44501</c:v>
                </c:pt>
                <c:pt idx="3337">
                  <c:v>44502</c:v>
                </c:pt>
                <c:pt idx="3338">
                  <c:v>44503</c:v>
                </c:pt>
                <c:pt idx="3339">
                  <c:v>44504</c:v>
                </c:pt>
                <c:pt idx="3340">
                  <c:v>44505</c:v>
                </c:pt>
                <c:pt idx="3341">
                  <c:v>44508</c:v>
                </c:pt>
                <c:pt idx="3342">
                  <c:v>44509</c:v>
                </c:pt>
                <c:pt idx="3343">
                  <c:v>44510</c:v>
                </c:pt>
                <c:pt idx="3344">
                  <c:v>44511</c:v>
                </c:pt>
                <c:pt idx="3345">
                  <c:v>44512</c:v>
                </c:pt>
                <c:pt idx="3346">
                  <c:v>44515</c:v>
                </c:pt>
                <c:pt idx="3347">
                  <c:v>44516</c:v>
                </c:pt>
                <c:pt idx="3348">
                  <c:v>44517</c:v>
                </c:pt>
                <c:pt idx="3349">
                  <c:v>44518</c:v>
                </c:pt>
                <c:pt idx="3350">
                  <c:v>44519</c:v>
                </c:pt>
                <c:pt idx="3351">
                  <c:v>44522</c:v>
                </c:pt>
                <c:pt idx="3352">
                  <c:v>44523</c:v>
                </c:pt>
                <c:pt idx="3353">
                  <c:v>44524</c:v>
                </c:pt>
                <c:pt idx="3354">
                  <c:v>44525</c:v>
                </c:pt>
                <c:pt idx="3355">
                  <c:v>44526</c:v>
                </c:pt>
                <c:pt idx="3356">
                  <c:v>44529</c:v>
                </c:pt>
                <c:pt idx="3357">
                  <c:v>44530</c:v>
                </c:pt>
                <c:pt idx="3358">
                  <c:v>44531</c:v>
                </c:pt>
                <c:pt idx="3359">
                  <c:v>44532</c:v>
                </c:pt>
                <c:pt idx="3360">
                  <c:v>44533</c:v>
                </c:pt>
                <c:pt idx="3361">
                  <c:v>44536</c:v>
                </c:pt>
                <c:pt idx="3362">
                  <c:v>44537</c:v>
                </c:pt>
                <c:pt idx="3363">
                  <c:v>44538</c:v>
                </c:pt>
                <c:pt idx="3364">
                  <c:v>44539</c:v>
                </c:pt>
                <c:pt idx="3365">
                  <c:v>44540</c:v>
                </c:pt>
                <c:pt idx="3366">
                  <c:v>44543</c:v>
                </c:pt>
                <c:pt idx="3367">
                  <c:v>44544</c:v>
                </c:pt>
                <c:pt idx="3368">
                  <c:v>44545</c:v>
                </c:pt>
                <c:pt idx="3369">
                  <c:v>44546</c:v>
                </c:pt>
                <c:pt idx="3370">
                  <c:v>44547</c:v>
                </c:pt>
                <c:pt idx="3371">
                  <c:v>44550</c:v>
                </c:pt>
                <c:pt idx="3372">
                  <c:v>44551</c:v>
                </c:pt>
                <c:pt idx="3373">
                  <c:v>44552</c:v>
                </c:pt>
                <c:pt idx="3374">
                  <c:v>44553</c:v>
                </c:pt>
                <c:pt idx="3375">
                  <c:v>44554</c:v>
                </c:pt>
                <c:pt idx="3376">
                  <c:v>44557</c:v>
                </c:pt>
                <c:pt idx="3377">
                  <c:v>44558</c:v>
                </c:pt>
                <c:pt idx="3378">
                  <c:v>44559</c:v>
                </c:pt>
                <c:pt idx="3379">
                  <c:v>44560</c:v>
                </c:pt>
                <c:pt idx="3380">
                  <c:v>44561</c:v>
                </c:pt>
                <c:pt idx="3381">
                  <c:v>44564</c:v>
                </c:pt>
                <c:pt idx="3382">
                  <c:v>44565</c:v>
                </c:pt>
                <c:pt idx="3383">
                  <c:v>44566</c:v>
                </c:pt>
                <c:pt idx="3384">
                  <c:v>44567</c:v>
                </c:pt>
                <c:pt idx="3385">
                  <c:v>44568</c:v>
                </c:pt>
                <c:pt idx="3386">
                  <c:v>44571</c:v>
                </c:pt>
                <c:pt idx="3387">
                  <c:v>44572</c:v>
                </c:pt>
                <c:pt idx="3388">
                  <c:v>44573</c:v>
                </c:pt>
                <c:pt idx="3389">
                  <c:v>44574</c:v>
                </c:pt>
                <c:pt idx="3390">
                  <c:v>44575</c:v>
                </c:pt>
                <c:pt idx="3391">
                  <c:v>44578</c:v>
                </c:pt>
                <c:pt idx="3392">
                  <c:v>44579</c:v>
                </c:pt>
                <c:pt idx="3393">
                  <c:v>44580</c:v>
                </c:pt>
                <c:pt idx="3394">
                  <c:v>44581</c:v>
                </c:pt>
                <c:pt idx="3395">
                  <c:v>44582</c:v>
                </c:pt>
                <c:pt idx="3396">
                  <c:v>44585</c:v>
                </c:pt>
                <c:pt idx="3397">
                  <c:v>44586</c:v>
                </c:pt>
                <c:pt idx="3398">
                  <c:v>44587</c:v>
                </c:pt>
                <c:pt idx="3399">
                  <c:v>44588</c:v>
                </c:pt>
                <c:pt idx="3400">
                  <c:v>44589</c:v>
                </c:pt>
                <c:pt idx="3401">
                  <c:v>44592</c:v>
                </c:pt>
                <c:pt idx="3402">
                  <c:v>44593</c:v>
                </c:pt>
                <c:pt idx="3403">
                  <c:v>44594</c:v>
                </c:pt>
                <c:pt idx="3404">
                  <c:v>44595</c:v>
                </c:pt>
                <c:pt idx="3405">
                  <c:v>44596</c:v>
                </c:pt>
                <c:pt idx="3406">
                  <c:v>44599</c:v>
                </c:pt>
                <c:pt idx="3407">
                  <c:v>44600</c:v>
                </c:pt>
                <c:pt idx="3408">
                  <c:v>44601</c:v>
                </c:pt>
                <c:pt idx="3409">
                  <c:v>44602</c:v>
                </c:pt>
                <c:pt idx="3410">
                  <c:v>44603</c:v>
                </c:pt>
                <c:pt idx="3411">
                  <c:v>44606</c:v>
                </c:pt>
                <c:pt idx="3412">
                  <c:v>44607</c:v>
                </c:pt>
                <c:pt idx="3413">
                  <c:v>44608</c:v>
                </c:pt>
                <c:pt idx="3414">
                  <c:v>44609</c:v>
                </c:pt>
                <c:pt idx="3415">
                  <c:v>44610</c:v>
                </c:pt>
                <c:pt idx="3416">
                  <c:v>44613</c:v>
                </c:pt>
                <c:pt idx="3417">
                  <c:v>44614</c:v>
                </c:pt>
                <c:pt idx="3418">
                  <c:v>44615</c:v>
                </c:pt>
                <c:pt idx="3419">
                  <c:v>44616</c:v>
                </c:pt>
                <c:pt idx="3420">
                  <c:v>44617</c:v>
                </c:pt>
                <c:pt idx="3421">
                  <c:v>44620</c:v>
                </c:pt>
                <c:pt idx="3422">
                  <c:v>44621</c:v>
                </c:pt>
                <c:pt idx="3423">
                  <c:v>44622</c:v>
                </c:pt>
                <c:pt idx="3424">
                  <c:v>44623</c:v>
                </c:pt>
                <c:pt idx="3425">
                  <c:v>44624</c:v>
                </c:pt>
                <c:pt idx="3426">
                  <c:v>44627</c:v>
                </c:pt>
                <c:pt idx="3427">
                  <c:v>44628</c:v>
                </c:pt>
                <c:pt idx="3428">
                  <c:v>44629</c:v>
                </c:pt>
                <c:pt idx="3429">
                  <c:v>44630</c:v>
                </c:pt>
                <c:pt idx="3430">
                  <c:v>44631</c:v>
                </c:pt>
                <c:pt idx="3431">
                  <c:v>44634</c:v>
                </c:pt>
                <c:pt idx="3432">
                  <c:v>44635</c:v>
                </c:pt>
                <c:pt idx="3433">
                  <c:v>44636</c:v>
                </c:pt>
                <c:pt idx="3434">
                  <c:v>44637</c:v>
                </c:pt>
                <c:pt idx="3435">
                  <c:v>44638</c:v>
                </c:pt>
                <c:pt idx="3436">
                  <c:v>44641</c:v>
                </c:pt>
                <c:pt idx="3437">
                  <c:v>44642</c:v>
                </c:pt>
                <c:pt idx="3438">
                  <c:v>44643</c:v>
                </c:pt>
                <c:pt idx="3439">
                  <c:v>44644</c:v>
                </c:pt>
                <c:pt idx="3440">
                  <c:v>44645</c:v>
                </c:pt>
                <c:pt idx="3441">
                  <c:v>44648</c:v>
                </c:pt>
                <c:pt idx="3442">
                  <c:v>44649</c:v>
                </c:pt>
                <c:pt idx="3443">
                  <c:v>44650</c:v>
                </c:pt>
                <c:pt idx="3444">
                  <c:v>44651</c:v>
                </c:pt>
                <c:pt idx="3445">
                  <c:v>44652</c:v>
                </c:pt>
                <c:pt idx="3446">
                  <c:v>44655</c:v>
                </c:pt>
                <c:pt idx="3447">
                  <c:v>44656</c:v>
                </c:pt>
                <c:pt idx="3448">
                  <c:v>44657</c:v>
                </c:pt>
                <c:pt idx="3449">
                  <c:v>44658</c:v>
                </c:pt>
                <c:pt idx="3450">
                  <c:v>44659</c:v>
                </c:pt>
                <c:pt idx="3451">
                  <c:v>44662</c:v>
                </c:pt>
                <c:pt idx="3452">
                  <c:v>44663</c:v>
                </c:pt>
                <c:pt idx="3453">
                  <c:v>44664</c:v>
                </c:pt>
                <c:pt idx="3454">
                  <c:v>44665</c:v>
                </c:pt>
                <c:pt idx="3455">
                  <c:v>44666</c:v>
                </c:pt>
                <c:pt idx="3456">
                  <c:v>44669</c:v>
                </c:pt>
                <c:pt idx="3457">
                  <c:v>44670</c:v>
                </c:pt>
                <c:pt idx="3458">
                  <c:v>44671</c:v>
                </c:pt>
                <c:pt idx="3459">
                  <c:v>44672</c:v>
                </c:pt>
                <c:pt idx="3460">
                  <c:v>44673</c:v>
                </c:pt>
                <c:pt idx="3461">
                  <c:v>44676</c:v>
                </c:pt>
                <c:pt idx="3462">
                  <c:v>44677</c:v>
                </c:pt>
                <c:pt idx="3463">
                  <c:v>44678</c:v>
                </c:pt>
                <c:pt idx="3464">
                  <c:v>44679</c:v>
                </c:pt>
                <c:pt idx="3465">
                  <c:v>44680</c:v>
                </c:pt>
                <c:pt idx="3466">
                  <c:v>44683</c:v>
                </c:pt>
                <c:pt idx="3467">
                  <c:v>44684</c:v>
                </c:pt>
                <c:pt idx="3468">
                  <c:v>44685</c:v>
                </c:pt>
                <c:pt idx="3469">
                  <c:v>44686</c:v>
                </c:pt>
                <c:pt idx="3470">
                  <c:v>44687</c:v>
                </c:pt>
                <c:pt idx="3471">
                  <c:v>44690</c:v>
                </c:pt>
                <c:pt idx="3472">
                  <c:v>44691</c:v>
                </c:pt>
                <c:pt idx="3473">
                  <c:v>44692</c:v>
                </c:pt>
                <c:pt idx="3474">
                  <c:v>44693</c:v>
                </c:pt>
                <c:pt idx="3475">
                  <c:v>44694</c:v>
                </c:pt>
                <c:pt idx="3476">
                  <c:v>44697</c:v>
                </c:pt>
                <c:pt idx="3477">
                  <c:v>44698</c:v>
                </c:pt>
                <c:pt idx="3478">
                  <c:v>44699</c:v>
                </c:pt>
                <c:pt idx="3479">
                  <c:v>44700</c:v>
                </c:pt>
                <c:pt idx="3480">
                  <c:v>44701</c:v>
                </c:pt>
                <c:pt idx="3481">
                  <c:v>44704</c:v>
                </c:pt>
                <c:pt idx="3482">
                  <c:v>44705</c:v>
                </c:pt>
                <c:pt idx="3483">
                  <c:v>44706</c:v>
                </c:pt>
                <c:pt idx="3484">
                  <c:v>44707</c:v>
                </c:pt>
                <c:pt idx="3485">
                  <c:v>44708</c:v>
                </c:pt>
                <c:pt idx="3486">
                  <c:v>44711</c:v>
                </c:pt>
                <c:pt idx="3487">
                  <c:v>44712</c:v>
                </c:pt>
                <c:pt idx="3488">
                  <c:v>44713</c:v>
                </c:pt>
                <c:pt idx="3489">
                  <c:v>44714</c:v>
                </c:pt>
                <c:pt idx="3490">
                  <c:v>44715</c:v>
                </c:pt>
                <c:pt idx="3491">
                  <c:v>44718</c:v>
                </c:pt>
                <c:pt idx="3492">
                  <c:v>44719</c:v>
                </c:pt>
                <c:pt idx="3493">
                  <c:v>44720</c:v>
                </c:pt>
                <c:pt idx="3494">
                  <c:v>44721</c:v>
                </c:pt>
                <c:pt idx="3495">
                  <c:v>44722</c:v>
                </c:pt>
                <c:pt idx="3496">
                  <c:v>44725</c:v>
                </c:pt>
                <c:pt idx="3497">
                  <c:v>44726</c:v>
                </c:pt>
                <c:pt idx="3498">
                  <c:v>44727</c:v>
                </c:pt>
                <c:pt idx="3499">
                  <c:v>44728</c:v>
                </c:pt>
                <c:pt idx="3500">
                  <c:v>44729</c:v>
                </c:pt>
                <c:pt idx="3501">
                  <c:v>44732</c:v>
                </c:pt>
                <c:pt idx="3502">
                  <c:v>44733</c:v>
                </c:pt>
                <c:pt idx="3503">
                  <c:v>44734</c:v>
                </c:pt>
                <c:pt idx="3504">
                  <c:v>44735</c:v>
                </c:pt>
                <c:pt idx="3505">
                  <c:v>44736</c:v>
                </c:pt>
                <c:pt idx="3506">
                  <c:v>44739</c:v>
                </c:pt>
                <c:pt idx="3507">
                  <c:v>44740</c:v>
                </c:pt>
                <c:pt idx="3508">
                  <c:v>44741</c:v>
                </c:pt>
                <c:pt idx="3509">
                  <c:v>44742</c:v>
                </c:pt>
                <c:pt idx="3510">
                  <c:v>44743</c:v>
                </c:pt>
                <c:pt idx="3511">
                  <c:v>44746</c:v>
                </c:pt>
                <c:pt idx="3512">
                  <c:v>44747</c:v>
                </c:pt>
                <c:pt idx="3513">
                  <c:v>44748</c:v>
                </c:pt>
                <c:pt idx="3514">
                  <c:v>44749</c:v>
                </c:pt>
                <c:pt idx="3515">
                  <c:v>44750</c:v>
                </c:pt>
                <c:pt idx="3516">
                  <c:v>44753</c:v>
                </c:pt>
                <c:pt idx="3517">
                  <c:v>44754</c:v>
                </c:pt>
                <c:pt idx="3518">
                  <c:v>44755</c:v>
                </c:pt>
                <c:pt idx="3519">
                  <c:v>44756</c:v>
                </c:pt>
                <c:pt idx="3520">
                  <c:v>44760</c:v>
                </c:pt>
                <c:pt idx="3521">
                  <c:v>44761</c:v>
                </c:pt>
                <c:pt idx="3522">
                  <c:v>44762</c:v>
                </c:pt>
                <c:pt idx="3523">
                  <c:v>44763</c:v>
                </c:pt>
                <c:pt idx="3524">
                  <c:v>44764</c:v>
                </c:pt>
                <c:pt idx="3525">
                  <c:v>44767</c:v>
                </c:pt>
                <c:pt idx="3526">
                  <c:v>44768</c:v>
                </c:pt>
                <c:pt idx="3527">
                  <c:v>44769</c:v>
                </c:pt>
                <c:pt idx="3528">
                  <c:v>44770</c:v>
                </c:pt>
                <c:pt idx="3529">
                  <c:v>44771</c:v>
                </c:pt>
                <c:pt idx="3530">
                  <c:v>44774</c:v>
                </c:pt>
                <c:pt idx="3531">
                  <c:v>44775</c:v>
                </c:pt>
                <c:pt idx="3532">
                  <c:v>44776</c:v>
                </c:pt>
                <c:pt idx="3533">
                  <c:v>44777</c:v>
                </c:pt>
                <c:pt idx="3534">
                  <c:v>44778</c:v>
                </c:pt>
                <c:pt idx="3535">
                  <c:v>44781</c:v>
                </c:pt>
                <c:pt idx="3536">
                  <c:v>44782</c:v>
                </c:pt>
                <c:pt idx="3537">
                  <c:v>44783</c:v>
                </c:pt>
                <c:pt idx="3538">
                  <c:v>44784</c:v>
                </c:pt>
                <c:pt idx="3539">
                  <c:v>44785</c:v>
                </c:pt>
                <c:pt idx="3540">
                  <c:v>44788</c:v>
                </c:pt>
                <c:pt idx="3541">
                  <c:v>44789</c:v>
                </c:pt>
                <c:pt idx="3542">
                  <c:v>44790</c:v>
                </c:pt>
                <c:pt idx="3543">
                  <c:v>44791</c:v>
                </c:pt>
                <c:pt idx="3544">
                  <c:v>44792</c:v>
                </c:pt>
                <c:pt idx="3545">
                  <c:v>44795</c:v>
                </c:pt>
                <c:pt idx="3546">
                  <c:v>44796</c:v>
                </c:pt>
                <c:pt idx="3547">
                  <c:v>44797</c:v>
                </c:pt>
                <c:pt idx="3548">
                  <c:v>44798</c:v>
                </c:pt>
                <c:pt idx="3549">
                  <c:v>44799</c:v>
                </c:pt>
                <c:pt idx="3550">
                  <c:v>44802</c:v>
                </c:pt>
                <c:pt idx="3551">
                  <c:v>44802</c:v>
                </c:pt>
                <c:pt idx="3552">
                  <c:v>44803</c:v>
                </c:pt>
                <c:pt idx="3553">
                  <c:v>44804</c:v>
                </c:pt>
                <c:pt idx="3554">
                  <c:v>44805</c:v>
                </c:pt>
                <c:pt idx="3555">
                  <c:v>44806</c:v>
                </c:pt>
                <c:pt idx="3556">
                  <c:v>44809</c:v>
                </c:pt>
                <c:pt idx="3557">
                  <c:v>44810</c:v>
                </c:pt>
                <c:pt idx="3558">
                  <c:v>44811</c:v>
                </c:pt>
                <c:pt idx="3559">
                  <c:v>44812</c:v>
                </c:pt>
                <c:pt idx="3560">
                  <c:v>44813</c:v>
                </c:pt>
                <c:pt idx="3561">
                  <c:v>44816</c:v>
                </c:pt>
                <c:pt idx="3562">
                  <c:v>44817</c:v>
                </c:pt>
                <c:pt idx="3563">
                  <c:v>44818</c:v>
                </c:pt>
                <c:pt idx="3564">
                  <c:v>44819</c:v>
                </c:pt>
                <c:pt idx="3565">
                  <c:v>44820</c:v>
                </c:pt>
                <c:pt idx="3566">
                  <c:v>44823</c:v>
                </c:pt>
                <c:pt idx="3567">
                  <c:v>44824</c:v>
                </c:pt>
                <c:pt idx="3568">
                  <c:v>44825</c:v>
                </c:pt>
                <c:pt idx="3569">
                  <c:v>44826</c:v>
                </c:pt>
                <c:pt idx="3570">
                  <c:v>44827</c:v>
                </c:pt>
                <c:pt idx="3571">
                  <c:v>44830</c:v>
                </c:pt>
                <c:pt idx="3572">
                  <c:v>44831</c:v>
                </c:pt>
                <c:pt idx="3573">
                  <c:v>44832</c:v>
                </c:pt>
                <c:pt idx="3574">
                  <c:v>44833</c:v>
                </c:pt>
                <c:pt idx="3575">
                  <c:v>44834</c:v>
                </c:pt>
                <c:pt idx="3576">
                  <c:v>44837</c:v>
                </c:pt>
                <c:pt idx="3577">
                  <c:v>44838</c:v>
                </c:pt>
                <c:pt idx="3578">
                  <c:v>44839</c:v>
                </c:pt>
                <c:pt idx="3579">
                  <c:v>44840</c:v>
                </c:pt>
                <c:pt idx="3580">
                  <c:v>44841</c:v>
                </c:pt>
                <c:pt idx="3581">
                  <c:v>44844</c:v>
                </c:pt>
                <c:pt idx="3582">
                  <c:v>44845</c:v>
                </c:pt>
                <c:pt idx="3583">
                  <c:v>44846</c:v>
                </c:pt>
                <c:pt idx="3584">
                  <c:v>44847</c:v>
                </c:pt>
                <c:pt idx="3585">
                  <c:v>44848</c:v>
                </c:pt>
                <c:pt idx="3586">
                  <c:v>44851</c:v>
                </c:pt>
                <c:pt idx="3587">
                  <c:v>44852</c:v>
                </c:pt>
                <c:pt idx="3588">
                  <c:v>44853</c:v>
                </c:pt>
                <c:pt idx="3589">
                  <c:v>44854</c:v>
                </c:pt>
                <c:pt idx="3590">
                  <c:v>44855</c:v>
                </c:pt>
                <c:pt idx="3591">
                  <c:v>44858</c:v>
                </c:pt>
                <c:pt idx="3592">
                  <c:v>44859</c:v>
                </c:pt>
                <c:pt idx="3593">
                  <c:v>44860</c:v>
                </c:pt>
                <c:pt idx="3594">
                  <c:v>44861</c:v>
                </c:pt>
                <c:pt idx="3595">
                  <c:v>44862</c:v>
                </c:pt>
                <c:pt idx="3596">
                  <c:v>44865</c:v>
                </c:pt>
                <c:pt idx="3597">
                  <c:v>44866</c:v>
                </c:pt>
                <c:pt idx="3598">
                  <c:v>44867</c:v>
                </c:pt>
                <c:pt idx="3599">
                  <c:v>44868</c:v>
                </c:pt>
                <c:pt idx="3600">
                  <c:v>44869</c:v>
                </c:pt>
                <c:pt idx="3601">
                  <c:v>44872</c:v>
                </c:pt>
                <c:pt idx="3602">
                  <c:v>44873</c:v>
                </c:pt>
                <c:pt idx="3603">
                  <c:v>44874</c:v>
                </c:pt>
                <c:pt idx="3604">
                  <c:v>44875</c:v>
                </c:pt>
                <c:pt idx="3605">
                  <c:v>44876</c:v>
                </c:pt>
                <c:pt idx="3606">
                  <c:v>44879</c:v>
                </c:pt>
                <c:pt idx="3607">
                  <c:v>44880</c:v>
                </c:pt>
                <c:pt idx="3608">
                  <c:v>44881</c:v>
                </c:pt>
                <c:pt idx="3609">
                  <c:v>44882</c:v>
                </c:pt>
                <c:pt idx="3610">
                  <c:v>44883</c:v>
                </c:pt>
                <c:pt idx="3611">
                  <c:v>44886</c:v>
                </c:pt>
                <c:pt idx="3612">
                  <c:v>44887</c:v>
                </c:pt>
                <c:pt idx="3613">
                  <c:v>44888</c:v>
                </c:pt>
                <c:pt idx="3614">
                  <c:v>44889</c:v>
                </c:pt>
                <c:pt idx="3615">
                  <c:v>44890</c:v>
                </c:pt>
                <c:pt idx="3616">
                  <c:v>44893</c:v>
                </c:pt>
                <c:pt idx="3617">
                  <c:v>44894</c:v>
                </c:pt>
                <c:pt idx="3618">
                  <c:v>44895</c:v>
                </c:pt>
                <c:pt idx="3619">
                  <c:v>44896</c:v>
                </c:pt>
                <c:pt idx="3620">
                  <c:v>44897</c:v>
                </c:pt>
                <c:pt idx="3621">
                  <c:v>44900</c:v>
                </c:pt>
                <c:pt idx="3622">
                  <c:v>44901</c:v>
                </c:pt>
                <c:pt idx="3623">
                  <c:v>44902</c:v>
                </c:pt>
                <c:pt idx="3624">
                  <c:v>44903</c:v>
                </c:pt>
                <c:pt idx="3625">
                  <c:v>44904</c:v>
                </c:pt>
                <c:pt idx="3626">
                  <c:v>44907</c:v>
                </c:pt>
                <c:pt idx="3627">
                  <c:v>44908</c:v>
                </c:pt>
                <c:pt idx="3628">
                  <c:v>44909</c:v>
                </c:pt>
                <c:pt idx="3629">
                  <c:v>44910</c:v>
                </c:pt>
                <c:pt idx="3630">
                  <c:v>44911</c:v>
                </c:pt>
                <c:pt idx="3631">
                  <c:v>44914</c:v>
                </c:pt>
                <c:pt idx="3632">
                  <c:v>44915</c:v>
                </c:pt>
                <c:pt idx="3633">
                  <c:v>44916</c:v>
                </c:pt>
                <c:pt idx="3634">
                  <c:v>44917</c:v>
                </c:pt>
                <c:pt idx="3635">
                  <c:v>44918</c:v>
                </c:pt>
                <c:pt idx="3636">
                  <c:v>44921</c:v>
                </c:pt>
                <c:pt idx="3637">
                  <c:v>44922</c:v>
                </c:pt>
                <c:pt idx="3638">
                  <c:v>44923</c:v>
                </c:pt>
                <c:pt idx="3639">
                  <c:v>44924</c:v>
                </c:pt>
                <c:pt idx="3640">
                  <c:v>44925</c:v>
                </c:pt>
                <c:pt idx="3641">
                  <c:v>44928</c:v>
                </c:pt>
                <c:pt idx="3642">
                  <c:v>44929</c:v>
                </c:pt>
                <c:pt idx="3643">
                  <c:v>44930</c:v>
                </c:pt>
                <c:pt idx="3644">
                  <c:v>44931</c:v>
                </c:pt>
                <c:pt idx="3645">
                  <c:v>44932</c:v>
                </c:pt>
                <c:pt idx="3646">
                  <c:v>44935</c:v>
                </c:pt>
                <c:pt idx="3647">
                  <c:v>44936</c:v>
                </c:pt>
                <c:pt idx="3648">
                  <c:v>44937</c:v>
                </c:pt>
                <c:pt idx="3649">
                  <c:v>44938</c:v>
                </c:pt>
                <c:pt idx="3650">
                  <c:v>44939</c:v>
                </c:pt>
                <c:pt idx="3651">
                  <c:v>44942</c:v>
                </c:pt>
                <c:pt idx="3652">
                  <c:v>44943</c:v>
                </c:pt>
                <c:pt idx="3653">
                  <c:v>44944</c:v>
                </c:pt>
                <c:pt idx="3654">
                  <c:v>44945</c:v>
                </c:pt>
                <c:pt idx="3655">
                  <c:v>44946</c:v>
                </c:pt>
                <c:pt idx="3656">
                  <c:v>44949</c:v>
                </c:pt>
                <c:pt idx="3657">
                  <c:v>44950</c:v>
                </c:pt>
                <c:pt idx="3658">
                  <c:v>44951</c:v>
                </c:pt>
                <c:pt idx="3659">
                  <c:v>44952</c:v>
                </c:pt>
                <c:pt idx="3660">
                  <c:v>44953</c:v>
                </c:pt>
                <c:pt idx="3661">
                  <c:v>44956</c:v>
                </c:pt>
                <c:pt idx="3662">
                  <c:v>44957</c:v>
                </c:pt>
                <c:pt idx="3663">
                  <c:v>44958</c:v>
                </c:pt>
                <c:pt idx="3664">
                  <c:v>44959</c:v>
                </c:pt>
                <c:pt idx="3665">
                  <c:v>44960</c:v>
                </c:pt>
                <c:pt idx="3666">
                  <c:v>44963</c:v>
                </c:pt>
                <c:pt idx="3667">
                  <c:v>44964</c:v>
                </c:pt>
                <c:pt idx="3668">
                  <c:v>44965</c:v>
                </c:pt>
                <c:pt idx="3669">
                  <c:v>44966</c:v>
                </c:pt>
                <c:pt idx="3670">
                  <c:v>44967</c:v>
                </c:pt>
                <c:pt idx="3671">
                  <c:v>44970</c:v>
                </c:pt>
                <c:pt idx="3672">
                  <c:v>44971</c:v>
                </c:pt>
                <c:pt idx="3673">
                  <c:v>44972</c:v>
                </c:pt>
                <c:pt idx="3674">
                  <c:v>44973</c:v>
                </c:pt>
                <c:pt idx="3675">
                  <c:v>44974</c:v>
                </c:pt>
                <c:pt idx="3676">
                  <c:v>44977</c:v>
                </c:pt>
                <c:pt idx="3677">
                  <c:v>44978</c:v>
                </c:pt>
                <c:pt idx="3678">
                  <c:v>44979</c:v>
                </c:pt>
                <c:pt idx="3679">
                  <c:v>44980</c:v>
                </c:pt>
                <c:pt idx="3680">
                  <c:v>44981</c:v>
                </c:pt>
                <c:pt idx="3681">
                  <c:v>44984</c:v>
                </c:pt>
                <c:pt idx="3682">
                  <c:v>44985</c:v>
                </c:pt>
                <c:pt idx="3683">
                  <c:v>44986</c:v>
                </c:pt>
                <c:pt idx="3684">
                  <c:v>44987</c:v>
                </c:pt>
                <c:pt idx="3685">
                  <c:v>44988</c:v>
                </c:pt>
                <c:pt idx="3686">
                  <c:v>44991</c:v>
                </c:pt>
                <c:pt idx="3687">
                  <c:v>44992</c:v>
                </c:pt>
                <c:pt idx="3688">
                  <c:v>44993</c:v>
                </c:pt>
                <c:pt idx="3689">
                  <c:v>44994</c:v>
                </c:pt>
                <c:pt idx="3690">
                  <c:v>44995</c:v>
                </c:pt>
                <c:pt idx="3691">
                  <c:v>44998</c:v>
                </c:pt>
                <c:pt idx="3692">
                  <c:v>44999</c:v>
                </c:pt>
                <c:pt idx="3693">
                  <c:v>45000</c:v>
                </c:pt>
                <c:pt idx="3694">
                  <c:v>45001</c:v>
                </c:pt>
                <c:pt idx="3695">
                  <c:v>45002</c:v>
                </c:pt>
                <c:pt idx="3696">
                  <c:v>45005</c:v>
                </c:pt>
                <c:pt idx="3697">
                  <c:v>45006</c:v>
                </c:pt>
                <c:pt idx="3698">
                  <c:v>45007</c:v>
                </c:pt>
                <c:pt idx="3699">
                  <c:v>45008</c:v>
                </c:pt>
                <c:pt idx="3700">
                  <c:v>45009</c:v>
                </c:pt>
                <c:pt idx="3701">
                  <c:v>45012</c:v>
                </c:pt>
                <c:pt idx="3702">
                  <c:v>45013</c:v>
                </c:pt>
                <c:pt idx="3703">
                  <c:v>45014</c:v>
                </c:pt>
                <c:pt idx="3704">
                  <c:v>45015</c:v>
                </c:pt>
                <c:pt idx="3705">
                  <c:v>45016</c:v>
                </c:pt>
                <c:pt idx="3706">
                  <c:v>45019</c:v>
                </c:pt>
                <c:pt idx="3707">
                  <c:v>45020</c:v>
                </c:pt>
                <c:pt idx="3708">
                  <c:v>45021</c:v>
                </c:pt>
                <c:pt idx="3709">
                  <c:v>45022</c:v>
                </c:pt>
                <c:pt idx="3710">
                  <c:v>45023</c:v>
                </c:pt>
                <c:pt idx="3711">
                  <c:v>45026</c:v>
                </c:pt>
                <c:pt idx="3712">
                  <c:v>45027</c:v>
                </c:pt>
                <c:pt idx="3713">
                  <c:v>45028</c:v>
                </c:pt>
                <c:pt idx="3714">
                  <c:v>45029</c:v>
                </c:pt>
                <c:pt idx="3715">
                  <c:v>45030</c:v>
                </c:pt>
                <c:pt idx="3716">
                  <c:v>45033</c:v>
                </c:pt>
                <c:pt idx="3717">
                  <c:v>45034</c:v>
                </c:pt>
                <c:pt idx="3718">
                  <c:v>45035</c:v>
                </c:pt>
                <c:pt idx="3719">
                  <c:v>45036</c:v>
                </c:pt>
                <c:pt idx="3720">
                  <c:v>45037</c:v>
                </c:pt>
                <c:pt idx="3721">
                  <c:v>45040</c:v>
                </c:pt>
                <c:pt idx="3722">
                  <c:v>45041</c:v>
                </c:pt>
                <c:pt idx="3723">
                  <c:v>45042</c:v>
                </c:pt>
                <c:pt idx="3724">
                  <c:v>45043</c:v>
                </c:pt>
                <c:pt idx="3725">
                  <c:v>45044</c:v>
                </c:pt>
                <c:pt idx="3726">
                  <c:v>45047</c:v>
                </c:pt>
                <c:pt idx="3727">
                  <c:v>45048</c:v>
                </c:pt>
                <c:pt idx="3728">
                  <c:v>45049</c:v>
                </c:pt>
                <c:pt idx="3729">
                  <c:v>45050</c:v>
                </c:pt>
                <c:pt idx="3730">
                  <c:v>45051</c:v>
                </c:pt>
                <c:pt idx="3731">
                  <c:v>45054</c:v>
                </c:pt>
                <c:pt idx="3732">
                  <c:v>45055</c:v>
                </c:pt>
                <c:pt idx="3733">
                  <c:v>45056</c:v>
                </c:pt>
                <c:pt idx="3734">
                  <c:v>45057</c:v>
                </c:pt>
                <c:pt idx="3735">
                  <c:v>45058</c:v>
                </c:pt>
                <c:pt idx="3736">
                  <c:v>45061</c:v>
                </c:pt>
                <c:pt idx="3737">
                  <c:v>45062</c:v>
                </c:pt>
                <c:pt idx="3738">
                  <c:v>45063</c:v>
                </c:pt>
                <c:pt idx="3739">
                  <c:v>45064</c:v>
                </c:pt>
                <c:pt idx="3740">
                  <c:v>45065</c:v>
                </c:pt>
                <c:pt idx="3741">
                  <c:v>45068</c:v>
                </c:pt>
                <c:pt idx="3742">
                  <c:v>45069</c:v>
                </c:pt>
                <c:pt idx="3743">
                  <c:v>45070</c:v>
                </c:pt>
                <c:pt idx="3744">
                  <c:v>45071</c:v>
                </c:pt>
                <c:pt idx="3745">
                  <c:v>45072</c:v>
                </c:pt>
                <c:pt idx="3746">
                  <c:v>45075</c:v>
                </c:pt>
                <c:pt idx="3747">
                  <c:v>45076</c:v>
                </c:pt>
                <c:pt idx="3748">
                  <c:v>45077</c:v>
                </c:pt>
                <c:pt idx="3749">
                  <c:v>45078</c:v>
                </c:pt>
                <c:pt idx="3750">
                  <c:v>45079</c:v>
                </c:pt>
                <c:pt idx="3751">
                  <c:v>45082</c:v>
                </c:pt>
                <c:pt idx="3752">
                  <c:v>45083</c:v>
                </c:pt>
                <c:pt idx="3753">
                  <c:v>45084</c:v>
                </c:pt>
                <c:pt idx="3754">
                  <c:v>45085</c:v>
                </c:pt>
                <c:pt idx="3755">
                  <c:v>45086</c:v>
                </c:pt>
                <c:pt idx="3756">
                  <c:v>45089</c:v>
                </c:pt>
                <c:pt idx="3757">
                  <c:v>45090</c:v>
                </c:pt>
                <c:pt idx="3758">
                  <c:v>45091</c:v>
                </c:pt>
                <c:pt idx="3759">
                  <c:v>45092</c:v>
                </c:pt>
                <c:pt idx="3760">
                  <c:v>45093</c:v>
                </c:pt>
                <c:pt idx="3761">
                  <c:v>45096</c:v>
                </c:pt>
                <c:pt idx="3762">
                  <c:v>45097</c:v>
                </c:pt>
                <c:pt idx="3763">
                  <c:v>45098</c:v>
                </c:pt>
                <c:pt idx="3764">
                  <c:v>45099</c:v>
                </c:pt>
                <c:pt idx="3765">
                  <c:v>45100</c:v>
                </c:pt>
                <c:pt idx="3766">
                  <c:v>45103</c:v>
                </c:pt>
                <c:pt idx="3767">
                  <c:v>45104</c:v>
                </c:pt>
                <c:pt idx="3768">
                  <c:v>45105</c:v>
                </c:pt>
                <c:pt idx="3769">
                  <c:v>45106</c:v>
                </c:pt>
                <c:pt idx="3770">
                  <c:v>45107</c:v>
                </c:pt>
                <c:pt idx="3771">
                  <c:v>45110</c:v>
                </c:pt>
                <c:pt idx="3772">
                  <c:v>45111</c:v>
                </c:pt>
                <c:pt idx="3773">
                  <c:v>45112</c:v>
                </c:pt>
                <c:pt idx="3774">
                  <c:v>45113</c:v>
                </c:pt>
                <c:pt idx="3775">
                  <c:v>45114</c:v>
                </c:pt>
                <c:pt idx="3776">
                  <c:v>45117</c:v>
                </c:pt>
                <c:pt idx="3777">
                  <c:v>45118</c:v>
                </c:pt>
                <c:pt idx="3778">
                  <c:v>45119</c:v>
                </c:pt>
                <c:pt idx="3779">
                  <c:v>45120</c:v>
                </c:pt>
                <c:pt idx="3780">
                  <c:v>45121</c:v>
                </c:pt>
                <c:pt idx="3781">
                  <c:v>45124</c:v>
                </c:pt>
                <c:pt idx="3782">
                  <c:v>45125</c:v>
                </c:pt>
                <c:pt idx="3783">
                  <c:v>45126</c:v>
                </c:pt>
                <c:pt idx="3784">
                  <c:v>45127</c:v>
                </c:pt>
                <c:pt idx="3785">
                  <c:v>45128</c:v>
                </c:pt>
                <c:pt idx="3786">
                  <c:v>45131</c:v>
                </c:pt>
                <c:pt idx="3787">
                  <c:v>45132</c:v>
                </c:pt>
                <c:pt idx="3788">
                  <c:v>45133</c:v>
                </c:pt>
                <c:pt idx="3789">
                  <c:v>45134</c:v>
                </c:pt>
                <c:pt idx="3790">
                  <c:v>45135</c:v>
                </c:pt>
                <c:pt idx="3791">
                  <c:v>45138</c:v>
                </c:pt>
                <c:pt idx="3792">
                  <c:v>45139</c:v>
                </c:pt>
                <c:pt idx="3793">
                  <c:v>45140</c:v>
                </c:pt>
                <c:pt idx="3794">
                  <c:v>45141</c:v>
                </c:pt>
                <c:pt idx="3795">
                  <c:v>45142</c:v>
                </c:pt>
                <c:pt idx="3796">
                  <c:v>45145</c:v>
                </c:pt>
                <c:pt idx="3797">
                  <c:v>45146</c:v>
                </c:pt>
                <c:pt idx="3798">
                  <c:v>45147</c:v>
                </c:pt>
                <c:pt idx="3799">
                  <c:v>45148</c:v>
                </c:pt>
                <c:pt idx="3800">
                  <c:v>45149</c:v>
                </c:pt>
                <c:pt idx="3801">
                  <c:v>45152</c:v>
                </c:pt>
                <c:pt idx="3802">
                  <c:v>45153</c:v>
                </c:pt>
                <c:pt idx="3803">
                  <c:v>45154</c:v>
                </c:pt>
                <c:pt idx="3804">
                  <c:v>45155</c:v>
                </c:pt>
                <c:pt idx="3805">
                  <c:v>45156</c:v>
                </c:pt>
                <c:pt idx="3806">
                  <c:v>45159</c:v>
                </c:pt>
                <c:pt idx="3807">
                  <c:v>45160</c:v>
                </c:pt>
                <c:pt idx="3808">
                  <c:v>45161</c:v>
                </c:pt>
                <c:pt idx="3809">
                  <c:v>45162</c:v>
                </c:pt>
                <c:pt idx="3810">
                  <c:v>45163</c:v>
                </c:pt>
                <c:pt idx="3811">
                  <c:v>45166</c:v>
                </c:pt>
                <c:pt idx="3812">
                  <c:v>45167</c:v>
                </c:pt>
                <c:pt idx="3813">
                  <c:v>45168</c:v>
                </c:pt>
                <c:pt idx="3814">
                  <c:v>45169</c:v>
                </c:pt>
                <c:pt idx="3815">
                  <c:v>45170</c:v>
                </c:pt>
                <c:pt idx="3816">
                  <c:v>45173</c:v>
                </c:pt>
                <c:pt idx="3817">
                  <c:v>45174</c:v>
                </c:pt>
                <c:pt idx="3818">
                  <c:v>45175</c:v>
                </c:pt>
                <c:pt idx="3819">
                  <c:v>45176</c:v>
                </c:pt>
                <c:pt idx="3820">
                  <c:v>45177</c:v>
                </c:pt>
                <c:pt idx="3821">
                  <c:v>45180</c:v>
                </c:pt>
                <c:pt idx="3822">
                  <c:v>45181</c:v>
                </c:pt>
                <c:pt idx="3823">
                  <c:v>45182</c:v>
                </c:pt>
                <c:pt idx="3824">
                  <c:v>45183</c:v>
                </c:pt>
                <c:pt idx="3825">
                  <c:v>45184</c:v>
                </c:pt>
                <c:pt idx="3826">
                  <c:v>45187</c:v>
                </c:pt>
                <c:pt idx="3827">
                  <c:v>45188</c:v>
                </c:pt>
                <c:pt idx="3828">
                  <c:v>45189</c:v>
                </c:pt>
                <c:pt idx="3829">
                  <c:v>45190</c:v>
                </c:pt>
                <c:pt idx="3830">
                  <c:v>45191</c:v>
                </c:pt>
                <c:pt idx="3831">
                  <c:v>45194</c:v>
                </c:pt>
                <c:pt idx="3832">
                  <c:v>45195</c:v>
                </c:pt>
                <c:pt idx="3833">
                  <c:v>45196</c:v>
                </c:pt>
                <c:pt idx="3834">
                  <c:v>45197</c:v>
                </c:pt>
                <c:pt idx="3835">
                  <c:v>45198</c:v>
                </c:pt>
                <c:pt idx="3836">
                  <c:v>45201</c:v>
                </c:pt>
                <c:pt idx="3837">
                  <c:v>45202</c:v>
                </c:pt>
                <c:pt idx="3838">
                  <c:v>45203</c:v>
                </c:pt>
                <c:pt idx="3839">
                  <c:v>45204</c:v>
                </c:pt>
                <c:pt idx="3840">
                  <c:v>45205</c:v>
                </c:pt>
                <c:pt idx="3841">
                  <c:v>45208</c:v>
                </c:pt>
                <c:pt idx="3842">
                  <c:v>45209</c:v>
                </c:pt>
                <c:pt idx="3843">
                  <c:v>45210</c:v>
                </c:pt>
                <c:pt idx="3844">
                  <c:v>45211</c:v>
                </c:pt>
                <c:pt idx="3845">
                  <c:v>45212</c:v>
                </c:pt>
                <c:pt idx="3846">
                  <c:v>45215</c:v>
                </c:pt>
                <c:pt idx="3847">
                  <c:v>45216</c:v>
                </c:pt>
                <c:pt idx="3848">
                  <c:v>45217</c:v>
                </c:pt>
                <c:pt idx="3849">
                  <c:v>45218</c:v>
                </c:pt>
                <c:pt idx="3850">
                  <c:v>45219</c:v>
                </c:pt>
                <c:pt idx="3851">
                  <c:v>45222</c:v>
                </c:pt>
                <c:pt idx="3852">
                  <c:v>45223</c:v>
                </c:pt>
                <c:pt idx="3853">
                  <c:v>45224</c:v>
                </c:pt>
                <c:pt idx="3854">
                  <c:v>45225</c:v>
                </c:pt>
                <c:pt idx="3855">
                  <c:v>45226</c:v>
                </c:pt>
                <c:pt idx="3856">
                  <c:v>45229</c:v>
                </c:pt>
                <c:pt idx="3857">
                  <c:v>45230</c:v>
                </c:pt>
                <c:pt idx="3858">
                  <c:v>45231</c:v>
                </c:pt>
                <c:pt idx="3859">
                  <c:v>45232</c:v>
                </c:pt>
                <c:pt idx="3860">
                  <c:v>45233</c:v>
                </c:pt>
                <c:pt idx="3861">
                  <c:v>45236</c:v>
                </c:pt>
                <c:pt idx="3862">
                  <c:v>45237</c:v>
                </c:pt>
                <c:pt idx="3863">
                  <c:v>45238</c:v>
                </c:pt>
                <c:pt idx="3864">
                  <c:v>45239</c:v>
                </c:pt>
                <c:pt idx="3865">
                  <c:v>45240</c:v>
                </c:pt>
                <c:pt idx="3866">
                  <c:v>45243</c:v>
                </c:pt>
                <c:pt idx="3867">
                  <c:v>45244</c:v>
                </c:pt>
                <c:pt idx="3868">
                  <c:v>45245</c:v>
                </c:pt>
                <c:pt idx="3869">
                  <c:v>45246</c:v>
                </c:pt>
                <c:pt idx="3870">
                  <c:v>45247</c:v>
                </c:pt>
                <c:pt idx="3871">
                  <c:v>45250</c:v>
                </c:pt>
                <c:pt idx="3872">
                  <c:v>45251</c:v>
                </c:pt>
                <c:pt idx="3873">
                  <c:v>45252</c:v>
                </c:pt>
                <c:pt idx="3874">
                  <c:v>45253</c:v>
                </c:pt>
                <c:pt idx="3875">
                  <c:v>45254</c:v>
                </c:pt>
                <c:pt idx="3876">
                  <c:v>45257</c:v>
                </c:pt>
                <c:pt idx="3877">
                  <c:v>45258</c:v>
                </c:pt>
                <c:pt idx="3878">
                  <c:v>45259</c:v>
                </c:pt>
                <c:pt idx="3879">
                  <c:v>45260</c:v>
                </c:pt>
                <c:pt idx="3880">
                  <c:v>45261</c:v>
                </c:pt>
                <c:pt idx="3881">
                  <c:v>45264</c:v>
                </c:pt>
                <c:pt idx="3882">
                  <c:v>45265</c:v>
                </c:pt>
                <c:pt idx="3883">
                  <c:v>45266</c:v>
                </c:pt>
                <c:pt idx="3884">
                  <c:v>45267</c:v>
                </c:pt>
                <c:pt idx="3885">
                  <c:v>45268</c:v>
                </c:pt>
                <c:pt idx="3886">
                  <c:v>45271</c:v>
                </c:pt>
                <c:pt idx="3887">
                  <c:v>45272</c:v>
                </c:pt>
                <c:pt idx="3888">
                  <c:v>45273</c:v>
                </c:pt>
                <c:pt idx="3889">
                  <c:v>45274</c:v>
                </c:pt>
                <c:pt idx="3890">
                  <c:v>45275</c:v>
                </c:pt>
                <c:pt idx="3891">
                  <c:v>45278</c:v>
                </c:pt>
                <c:pt idx="3892">
                  <c:v>45279</c:v>
                </c:pt>
                <c:pt idx="3893">
                  <c:v>45280</c:v>
                </c:pt>
                <c:pt idx="3894">
                  <c:v>45281</c:v>
                </c:pt>
                <c:pt idx="3895">
                  <c:v>45282</c:v>
                </c:pt>
                <c:pt idx="3896">
                  <c:v>45285</c:v>
                </c:pt>
                <c:pt idx="3897">
                  <c:v>45286</c:v>
                </c:pt>
                <c:pt idx="3898">
                  <c:v>45287</c:v>
                </c:pt>
                <c:pt idx="3899">
                  <c:v>45288</c:v>
                </c:pt>
                <c:pt idx="3900">
                  <c:v>45289</c:v>
                </c:pt>
                <c:pt idx="3901">
                  <c:v>45292</c:v>
                </c:pt>
                <c:pt idx="3902">
                  <c:v>45293</c:v>
                </c:pt>
                <c:pt idx="3903">
                  <c:v>45294</c:v>
                </c:pt>
                <c:pt idx="3904">
                  <c:v>45295</c:v>
                </c:pt>
                <c:pt idx="3905">
                  <c:v>45296</c:v>
                </c:pt>
                <c:pt idx="3906">
                  <c:v>45299</c:v>
                </c:pt>
                <c:pt idx="3907">
                  <c:v>45300</c:v>
                </c:pt>
                <c:pt idx="3908">
                  <c:v>45301</c:v>
                </c:pt>
                <c:pt idx="3909">
                  <c:v>45302</c:v>
                </c:pt>
                <c:pt idx="3910">
                  <c:v>45303</c:v>
                </c:pt>
                <c:pt idx="3911">
                  <c:v>45306</c:v>
                </c:pt>
                <c:pt idx="3912">
                  <c:v>45307</c:v>
                </c:pt>
                <c:pt idx="3913">
                  <c:v>45308</c:v>
                </c:pt>
                <c:pt idx="3914">
                  <c:v>45309</c:v>
                </c:pt>
                <c:pt idx="3915">
                  <c:v>45310</c:v>
                </c:pt>
                <c:pt idx="3916">
                  <c:v>45313</c:v>
                </c:pt>
                <c:pt idx="3917">
                  <c:v>45314</c:v>
                </c:pt>
                <c:pt idx="3918">
                  <c:v>45315</c:v>
                </c:pt>
                <c:pt idx="3919">
                  <c:v>45316</c:v>
                </c:pt>
                <c:pt idx="3920">
                  <c:v>45317</c:v>
                </c:pt>
                <c:pt idx="3921">
                  <c:v>45320</c:v>
                </c:pt>
                <c:pt idx="3922">
                  <c:v>45321</c:v>
                </c:pt>
                <c:pt idx="3923">
                  <c:v>45322</c:v>
                </c:pt>
                <c:pt idx="3924">
                  <c:v>45323</c:v>
                </c:pt>
                <c:pt idx="3925">
                  <c:v>45324</c:v>
                </c:pt>
                <c:pt idx="3926">
                  <c:v>45327</c:v>
                </c:pt>
                <c:pt idx="3927">
                  <c:v>45328</c:v>
                </c:pt>
                <c:pt idx="3928">
                  <c:v>45329</c:v>
                </c:pt>
                <c:pt idx="3929">
                  <c:v>45330</c:v>
                </c:pt>
                <c:pt idx="3930">
                  <c:v>45331</c:v>
                </c:pt>
                <c:pt idx="3931">
                  <c:v>45334</c:v>
                </c:pt>
                <c:pt idx="3932">
                  <c:v>45335</c:v>
                </c:pt>
                <c:pt idx="3933">
                  <c:v>45336</c:v>
                </c:pt>
                <c:pt idx="3934">
                  <c:v>45337</c:v>
                </c:pt>
                <c:pt idx="3935">
                  <c:v>45338</c:v>
                </c:pt>
                <c:pt idx="3936">
                  <c:v>45341</c:v>
                </c:pt>
                <c:pt idx="3937">
                  <c:v>45342</c:v>
                </c:pt>
                <c:pt idx="3938">
                  <c:v>45343</c:v>
                </c:pt>
                <c:pt idx="3939">
                  <c:v>45344</c:v>
                </c:pt>
                <c:pt idx="3940">
                  <c:v>45345</c:v>
                </c:pt>
                <c:pt idx="3941">
                  <c:v>45348</c:v>
                </c:pt>
                <c:pt idx="3942">
                  <c:v>45349</c:v>
                </c:pt>
                <c:pt idx="3943">
                  <c:v>45350</c:v>
                </c:pt>
                <c:pt idx="3944">
                  <c:v>45351</c:v>
                </c:pt>
                <c:pt idx="3945">
                  <c:v>45352</c:v>
                </c:pt>
                <c:pt idx="3946">
                  <c:v>45355</c:v>
                </c:pt>
                <c:pt idx="3947">
                  <c:v>45356</c:v>
                </c:pt>
                <c:pt idx="3948">
                  <c:v>45357</c:v>
                </c:pt>
                <c:pt idx="3949">
                  <c:v>45358</c:v>
                </c:pt>
                <c:pt idx="3950">
                  <c:v>45359</c:v>
                </c:pt>
                <c:pt idx="3951">
                  <c:v>45362</c:v>
                </c:pt>
                <c:pt idx="3952">
                  <c:v>45363</c:v>
                </c:pt>
                <c:pt idx="3953">
                  <c:v>45364</c:v>
                </c:pt>
                <c:pt idx="3954">
                  <c:v>45365</c:v>
                </c:pt>
                <c:pt idx="3955">
                  <c:v>45366</c:v>
                </c:pt>
                <c:pt idx="3956">
                  <c:v>45370</c:v>
                </c:pt>
                <c:pt idx="3957">
                  <c:v>45371</c:v>
                </c:pt>
                <c:pt idx="3958">
                  <c:v>45372</c:v>
                </c:pt>
                <c:pt idx="3959">
                  <c:v>45373</c:v>
                </c:pt>
                <c:pt idx="3960">
                  <c:v>45376</c:v>
                </c:pt>
                <c:pt idx="3961">
                  <c:v>45377</c:v>
                </c:pt>
                <c:pt idx="3962">
                  <c:v>45378</c:v>
                </c:pt>
                <c:pt idx="3963">
                  <c:v>45379</c:v>
                </c:pt>
                <c:pt idx="3964">
                  <c:v>45380</c:v>
                </c:pt>
                <c:pt idx="3965">
                  <c:v>45383</c:v>
                </c:pt>
                <c:pt idx="3966">
                  <c:v>45384</c:v>
                </c:pt>
                <c:pt idx="3967">
                  <c:v>45385</c:v>
                </c:pt>
                <c:pt idx="3968">
                  <c:v>45386</c:v>
                </c:pt>
                <c:pt idx="3969">
                  <c:v>45387</c:v>
                </c:pt>
                <c:pt idx="3970">
                  <c:v>45390</c:v>
                </c:pt>
                <c:pt idx="3971">
                  <c:v>45391</c:v>
                </c:pt>
                <c:pt idx="3972">
                  <c:v>45392</c:v>
                </c:pt>
                <c:pt idx="3973">
                  <c:v>45393</c:v>
                </c:pt>
                <c:pt idx="3974">
                  <c:v>45394</c:v>
                </c:pt>
                <c:pt idx="3975">
                  <c:v>45397</c:v>
                </c:pt>
                <c:pt idx="3976">
                  <c:v>45398</c:v>
                </c:pt>
                <c:pt idx="3977">
                  <c:v>45399</c:v>
                </c:pt>
                <c:pt idx="3978">
                  <c:v>45400</c:v>
                </c:pt>
                <c:pt idx="3979">
                  <c:v>45401</c:v>
                </c:pt>
                <c:pt idx="3980">
                  <c:v>45404</c:v>
                </c:pt>
                <c:pt idx="3981">
                  <c:v>45405</c:v>
                </c:pt>
                <c:pt idx="3982">
                  <c:v>45406</c:v>
                </c:pt>
                <c:pt idx="3983">
                  <c:v>45407</c:v>
                </c:pt>
                <c:pt idx="3984">
                  <c:v>45408</c:v>
                </c:pt>
                <c:pt idx="3985">
                  <c:v>45411</c:v>
                </c:pt>
                <c:pt idx="3986">
                  <c:v>45412</c:v>
                </c:pt>
                <c:pt idx="3987">
                  <c:v>45413</c:v>
                </c:pt>
                <c:pt idx="3988">
                  <c:v>45414</c:v>
                </c:pt>
                <c:pt idx="3989">
                  <c:v>45415</c:v>
                </c:pt>
                <c:pt idx="3990">
                  <c:v>45418</c:v>
                </c:pt>
                <c:pt idx="3991">
                  <c:v>45419</c:v>
                </c:pt>
                <c:pt idx="3992">
                  <c:v>45420</c:v>
                </c:pt>
                <c:pt idx="3993">
                  <c:v>45421</c:v>
                </c:pt>
                <c:pt idx="3994">
                  <c:v>45422</c:v>
                </c:pt>
                <c:pt idx="3995">
                  <c:v>45425</c:v>
                </c:pt>
                <c:pt idx="3996">
                  <c:v>45426</c:v>
                </c:pt>
                <c:pt idx="3997">
                  <c:v>45427</c:v>
                </c:pt>
                <c:pt idx="3998">
                  <c:v>45428</c:v>
                </c:pt>
                <c:pt idx="3999">
                  <c:v>45429</c:v>
                </c:pt>
                <c:pt idx="4000">
                  <c:v>45432</c:v>
                </c:pt>
                <c:pt idx="4001">
                  <c:v>45433</c:v>
                </c:pt>
                <c:pt idx="4002">
                  <c:v>45434</c:v>
                </c:pt>
                <c:pt idx="4003">
                  <c:v>45435</c:v>
                </c:pt>
                <c:pt idx="4004">
                  <c:v>45436</c:v>
                </c:pt>
                <c:pt idx="4005">
                  <c:v>45439</c:v>
                </c:pt>
                <c:pt idx="4006">
                  <c:v>45440</c:v>
                </c:pt>
                <c:pt idx="4007">
                  <c:v>45441</c:v>
                </c:pt>
                <c:pt idx="4008">
                  <c:v>45442</c:v>
                </c:pt>
                <c:pt idx="4009">
                  <c:v>45443</c:v>
                </c:pt>
                <c:pt idx="4010">
                  <c:v>45446</c:v>
                </c:pt>
                <c:pt idx="4011">
                  <c:v>45447</c:v>
                </c:pt>
                <c:pt idx="4012">
                  <c:v>45448</c:v>
                </c:pt>
                <c:pt idx="4013">
                  <c:v>45449</c:v>
                </c:pt>
                <c:pt idx="4014">
                  <c:v>45450</c:v>
                </c:pt>
                <c:pt idx="4015">
                  <c:v>45453</c:v>
                </c:pt>
                <c:pt idx="4016">
                  <c:v>45454</c:v>
                </c:pt>
                <c:pt idx="4017">
                  <c:v>45455</c:v>
                </c:pt>
                <c:pt idx="4018">
                  <c:v>45456</c:v>
                </c:pt>
                <c:pt idx="4019">
                  <c:v>45457</c:v>
                </c:pt>
                <c:pt idx="4020">
                  <c:v>45460</c:v>
                </c:pt>
                <c:pt idx="4021">
                  <c:v>45461</c:v>
                </c:pt>
                <c:pt idx="4022">
                  <c:v>45462</c:v>
                </c:pt>
                <c:pt idx="4023">
                  <c:v>45463</c:v>
                </c:pt>
                <c:pt idx="4024">
                  <c:v>45464</c:v>
                </c:pt>
                <c:pt idx="4025">
                  <c:v>45467</c:v>
                </c:pt>
                <c:pt idx="4026">
                  <c:v>45468</c:v>
                </c:pt>
                <c:pt idx="4027">
                  <c:v>45469</c:v>
                </c:pt>
                <c:pt idx="4028">
                  <c:v>45470</c:v>
                </c:pt>
                <c:pt idx="4029">
                  <c:v>45471</c:v>
                </c:pt>
                <c:pt idx="4030">
                  <c:v>45474</c:v>
                </c:pt>
                <c:pt idx="4031">
                  <c:v>45475</c:v>
                </c:pt>
                <c:pt idx="4032">
                  <c:v>45476</c:v>
                </c:pt>
                <c:pt idx="4033">
                  <c:v>45477</c:v>
                </c:pt>
                <c:pt idx="4034">
                  <c:v>45478</c:v>
                </c:pt>
                <c:pt idx="4035">
                  <c:v>45481</c:v>
                </c:pt>
                <c:pt idx="4036">
                  <c:v>45482</c:v>
                </c:pt>
                <c:pt idx="4037">
                  <c:v>45483</c:v>
                </c:pt>
                <c:pt idx="4038">
                  <c:v>45484</c:v>
                </c:pt>
                <c:pt idx="4039">
                  <c:v>45485</c:v>
                </c:pt>
                <c:pt idx="4040">
                  <c:v>45488</c:v>
                </c:pt>
                <c:pt idx="4041">
                  <c:v>45489</c:v>
                </c:pt>
                <c:pt idx="4042">
                  <c:v>45490</c:v>
                </c:pt>
                <c:pt idx="4043">
                  <c:v>45491</c:v>
                </c:pt>
                <c:pt idx="4044">
                  <c:v>45492</c:v>
                </c:pt>
                <c:pt idx="4045">
                  <c:v>45495</c:v>
                </c:pt>
                <c:pt idx="4046">
                  <c:v>45496</c:v>
                </c:pt>
                <c:pt idx="4047">
                  <c:v>45497</c:v>
                </c:pt>
                <c:pt idx="4048">
                  <c:v>45498</c:v>
                </c:pt>
                <c:pt idx="4049">
                  <c:v>45499</c:v>
                </c:pt>
                <c:pt idx="4050">
                  <c:v>45502</c:v>
                </c:pt>
                <c:pt idx="4051">
                  <c:v>45503</c:v>
                </c:pt>
                <c:pt idx="4052">
                  <c:v>45504</c:v>
                </c:pt>
                <c:pt idx="4053">
                  <c:v>45505</c:v>
                </c:pt>
                <c:pt idx="4054">
                  <c:v>45506</c:v>
                </c:pt>
                <c:pt idx="4055">
                  <c:v>45509</c:v>
                </c:pt>
                <c:pt idx="4056">
                  <c:v>45510</c:v>
                </c:pt>
                <c:pt idx="4057">
                  <c:v>45511</c:v>
                </c:pt>
                <c:pt idx="4058">
                  <c:v>45512</c:v>
                </c:pt>
                <c:pt idx="4059">
                  <c:v>45513</c:v>
                </c:pt>
                <c:pt idx="4060">
                  <c:v>45516</c:v>
                </c:pt>
                <c:pt idx="4061">
                  <c:v>45517</c:v>
                </c:pt>
                <c:pt idx="4062">
                  <c:v>45518</c:v>
                </c:pt>
                <c:pt idx="4063">
                  <c:v>45519</c:v>
                </c:pt>
                <c:pt idx="4064">
                  <c:v>45520</c:v>
                </c:pt>
                <c:pt idx="4065">
                  <c:v>45523</c:v>
                </c:pt>
                <c:pt idx="4066">
                  <c:v>45524</c:v>
                </c:pt>
                <c:pt idx="4067">
                  <c:v>45525</c:v>
                </c:pt>
                <c:pt idx="4068">
                  <c:v>45526</c:v>
                </c:pt>
                <c:pt idx="4069">
                  <c:v>45527</c:v>
                </c:pt>
                <c:pt idx="4070">
                  <c:v>45530</c:v>
                </c:pt>
                <c:pt idx="4071">
                  <c:v>45531</c:v>
                </c:pt>
                <c:pt idx="4072">
                  <c:v>45532</c:v>
                </c:pt>
                <c:pt idx="4073">
                  <c:v>45533</c:v>
                </c:pt>
                <c:pt idx="4074">
                  <c:v>45534</c:v>
                </c:pt>
                <c:pt idx="4075">
                  <c:v>45537</c:v>
                </c:pt>
                <c:pt idx="4076">
                  <c:v>45538</c:v>
                </c:pt>
                <c:pt idx="4077">
                  <c:v>45539</c:v>
                </c:pt>
                <c:pt idx="4078">
                  <c:v>45540</c:v>
                </c:pt>
                <c:pt idx="4079">
                  <c:v>45541</c:v>
                </c:pt>
                <c:pt idx="4080">
                  <c:v>45544</c:v>
                </c:pt>
                <c:pt idx="4081">
                  <c:v>45544</c:v>
                </c:pt>
                <c:pt idx="4082">
                  <c:v>45545</c:v>
                </c:pt>
                <c:pt idx="4083">
                  <c:v>45546</c:v>
                </c:pt>
                <c:pt idx="4084">
                  <c:v>45547</c:v>
                </c:pt>
                <c:pt idx="4085">
                  <c:v>45548</c:v>
                </c:pt>
                <c:pt idx="4086">
                  <c:v>45551</c:v>
                </c:pt>
                <c:pt idx="4087">
                  <c:v>45552</c:v>
                </c:pt>
                <c:pt idx="4088">
                  <c:v>45553</c:v>
                </c:pt>
                <c:pt idx="4089">
                  <c:v>45554</c:v>
                </c:pt>
                <c:pt idx="4090">
                  <c:v>45555</c:v>
                </c:pt>
                <c:pt idx="4091">
                  <c:v>45558</c:v>
                </c:pt>
                <c:pt idx="4092">
                  <c:v>45559</c:v>
                </c:pt>
                <c:pt idx="4093">
                  <c:v>45560</c:v>
                </c:pt>
                <c:pt idx="4094">
                  <c:v>45561</c:v>
                </c:pt>
                <c:pt idx="4095">
                  <c:v>45562</c:v>
                </c:pt>
                <c:pt idx="4096">
                  <c:v>45565</c:v>
                </c:pt>
                <c:pt idx="4097">
                  <c:v>45566</c:v>
                </c:pt>
                <c:pt idx="4098">
                  <c:v>45567</c:v>
                </c:pt>
                <c:pt idx="4099">
                  <c:v>45568</c:v>
                </c:pt>
                <c:pt idx="4100">
                  <c:v>45569</c:v>
                </c:pt>
                <c:pt idx="4101">
                  <c:v>45572</c:v>
                </c:pt>
                <c:pt idx="4102">
                  <c:v>45573</c:v>
                </c:pt>
                <c:pt idx="4103">
                  <c:v>45574</c:v>
                </c:pt>
                <c:pt idx="4104">
                  <c:v>45575</c:v>
                </c:pt>
                <c:pt idx="4105">
                  <c:v>45576</c:v>
                </c:pt>
                <c:pt idx="4106">
                  <c:v>45579</c:v>
                </c:pt>
                <c:pt idx="4107">
                  <c:v>45580</c:v>
                </c:pt>
                <c:pt idx="4108">
                  <c:v>45581</c:v>
                </c:pt>
                <c:pt idx="4109">
                  <c:v>45582</c:v>
                </c:pt>
                <c:pt idx="4110">
                  <c:v>45583</c:v>
                </c:pt>
                <c:pt idx="4111">
                  <c:v>45586</c:v>
                </c:pt>
                <c:pt idx="4112">
                  <c:v>45587</c:v>
                </c:pt>
                <c:pt idx="4113">
                  <c:v>45588</c:v>
                </c:pt>
                <c:pt idx="4114">
                  <c:v>45589</c:v>
                </c:pt>
                <c:pt idx="4115">
                  <c:v>45590</c:v>
                </c:pt>
                <c:pt idx="4116">
                  <c:v>45593</c:v>
                </c:pt>
                <c:pt idx="4117">
                  <c:v>45594</c:v>
                </c:pt>
                <c:pt idx="4118">
                  <c:v>45595</c:v>
                </c:pt>
                <c:pt idx="4119">
                  <c:v>45596</c:v>
                </c:pt>
                <c:pt idx="4120">
                  <c:v>45597</c:v>
                </c:pt>
                <c:pt idx="4121">
                  <c:v>45600</c:v>
                </c:pt>
                <c:pt idx="4122">
                  <c:v>45601</c:v>
                </c:pt>
                <c:pt idx="4123">
                  <c:v>45602</c:v>
                </c:pt>
                <c:pt idx="4124">
                  <c:v>45603</c:v>
                </c:pt>
                <c:pt idx="4125">
                  <c:v>45604</c:v>
                </c:pt>
                <c:pt idx="4126">
                  <c:v>45607</c:v>
                </c:pt>
                <c:pt idx="4127">
                  <c:v>45608</c:v>
                </c:pt>
                <c:pt idx="4128">
                  <c:v>45609</c:v>
                </c:pt>
                <c:pt idx="4129">
                  <c:v>45610</c:v>
                </c:pt>
                <c:pt idx="4130">
                  <c:v>45611</c:v>
                </c:pt>
                <c:pt idx="4131">
                  <c:v>45615</c:v>
                </c:pt>
                <c:pt idx="4132">
                  <c:v>45616</c:v>
                </c:pt>
                <c:pt idx="4133">
                  <c:v>45617</c:v>
                </c:pt>
                <c:pt idx="4134">
                  <c:v>45618</c:v>
                </c:pt>
                <c:pt idx="4135">
                  <c:v>45621</c:v>
                </c:pt>
                <c:pt idx="4136">
                  <c:v>45622</c:v>
                </c:pt>
                <c:pt idx="4137">
                  <c:v>45623</c:v>
                </c:pt>
                <c:pt idx="4138">
                  <c:v>45624</c:v>
                </c:pt>
                <c:pt idx="4139">
                  <c:v>45625</c:v>
                </c:pt>
                <c:pt idx="4140">
                  <c:v>45628</c:v>
                </c:pt>
                <c:pt idx="4141">
                  <c:v>45629</c:v>
                </c:pt>
                <c:pt idx="4142">
                  <c:v>45630</c:v>
                </c:pt>
                <c:pt idx="4143">
                  <c:v>45631</c:v>
                </c:pt>
                <c:pt idx="4144">
                  <c:v>45632</c:v>
                </c:pt>
                <c:pt idx="4145">
                  <c:v>45635</c:v>
                </c:pt>
                <c:pt idx="4146">
                  <c:v>45636</c:v>
                </c:pt>
                <c:pt idx="4147">
                  <c:v>45637</c:v>
                </c:pt>
                <c:pt idx="4148">
                  <c:v>45638</c:v>
                </c:pt>
                <c:pt idx="4149">
                  <c:v>45639</c:v>
                </c:pt>
                <c:pt idx="4150">
                  <c:v>45642</c:v>
                </c:pt>
                <c:pt idx="4151">
                  <c:v>45643</c:v>
                </c:pt>
                <c:pt idx="4152">
                  <c:v>45644</c:v>
                </c:pt>
                <c:pt idx="4153">
                  <c:v>45645</c:v>
                </c:pt>
                <c:pt idx="4154">
                  <c:v>45646</c:v>
                </c:pt>
                <c:pt idx="4155">
                  <c:v>45649</c:v>
                </c:pt>
                <c:pt idx="4156">
                  <c:v>45650</c:v>
                </c:pt>
                <c:pt idx="4157">
                  <c:v>45651</c:v>
                </c:pt>
                <c:pt idx="4158">
                  <c:v>45652</c:v>
                </c:pt>
                <c:pt idx="4159">
                  <c:v>45653</c:v>
                </c:pt>
                <c:pt idx="4160">
                  <c:v>45656</c:v>
                </c:pt>
                <c:pt idx="4161">
                  <c:v>45657</c:v>
                </c:pt>
              </c:numCache>
            </c:numRef>
          </c:cat>
          <c:val>
            <c:numRef>
              <c:f>Sheet1!$B$2:$B$4163</c:f>
              <c:numCache>
                <c:formatCode>0.000</c:formatCode>
                <c:ptCount val="4162"/>
                <c:pt idx="0">
                  <c:v>1.0429999999999999</c:v>
                </c:pt>
                <c:pt idx="1">
                  <c:v>1.0469999999999999</c:v>
                </c:pt>
                <c:pt idx="2">
                  <c:v>1.171</c:v>
                </c:pt>
                <c:pt idx="3">
                  <c:v>1.157</c:v>
                </c:pt>
                <c:pt idx="4">
                  <c:v>1.1240000000000001</c:v>
                </c:pt>
                <c:pt idx="5">
                  <c:v>1.1850000000000001</c:v>
                </c:pt>
                <c:pt idx="6">
                  <c:v>1.2209999999999999</c:v>
                </c:pt>
                <c:pt idx="7">
                  <c:v>1.171</c:v>
                </c:pt>
                <c:pt idx="8">
                  <c:v>1.218</c:v>
                </c:pt>
                <c:pt idx="9">
                  <c:v>1.2570000000000001</c:v>
                </c:pt>
                <c:pt idx="10">
                  <c:v>1.2649999999999999</c:v>
                </c:pt>
                <c:pt idx="11">
                  <c:v>1.2649999999999999</c:v>
                </c:pt>
                <c:pt idx="12">
                  <c:v>1.2649999999999999</c:v>
                </c:pt>
                <c:pt idx="13">
                  <c:v>1.3580000000000001</c:v>
                </c:pt>
                <c:pt idx="14">
                  <c:v>1.419</c:v>
                </c:pt>
                <c:pt idx="15">
                  <c:v>1.369</c:v>
                </c:pt>
                <c:pt idx="16">
                  <c:v>1.62</c:v>
                </c:pt>
                <c:pt idx="17">
                  <c:v>1.83</c:v>
                </c:pt>
                <c:pt idx="18">
                  <c:v>1.8130000000000002</c:v>
                </c:pt>
                <c:pt idx="19">
                  <c:v>1.7290000000000001</c:v>
                </c:pt>
                <c:pt idx="20">
                  <c:v>1.7130000000000001</c:v>
                </c:pt>
                <c:pt idx="21">
                  <c:v>1.724</c:v>
                </c:pt>
                <c:pt idx="22">
                  <c:v>1.786</c:v>
                </c:pt>
                <c:pt idx="23">
                  <c:v>1.7830000000000001</c:v>
                </c:pt>
                <c:pt idx="24">
                  <c:v>1.825</c:v>
                </c:pt>
                <c:pt idx="25">
                  <c:v>2.0550000000000002</c:v>
                </c:pt>
                <c:pt idx="26">
                  <c:v>2.129</c:v>
                </c:pt>
                <c:pt idx="27">
                  <c:v>1.9880000000000002</c:v>
                </c:pt>
                <c:pt idx="28">
                  <c:v>2.0980000000000003</c:v>
                </c:pt>
                <c:pt idx="29">
                  <c:v>2.17</c:v>
                </c:pt>
                <c:pt idx="30">
                  <c:v>2.343</c:v>
                </c:pt>
                <c:pt idx="31">
                  <c:v>2.3260000000000001</c:v>
                </c:pt>
                <c:pt idx="32">
                  <c:v>2.4249999999999998</c:v>
                </c:pt>
                <c:pt idx="33">
                  <c:v>2.2549999999999999</c:v>
                </c:pt>
                <c:pt idx="34">
                  <c:v>2.198</c:v>
                </c:pt>
                <c:pt idx="35">
                  <c:v>2.0669999999999997</c:v>
                </c:pt>
                <c:pt idx="36">
                  <c:v>2.1219999999999999</c:v>
                </c:pt>
                <c:pt idx="37">
                  <c:v>2.0688</c:v>
                </c:pt>
                <c:pt idx="38">
                  <c:v>2.0954999999999999</c:v>
                </c:pt>
                <c:pt idx="39">
                  <c:v>1.9735</c:v>
                </c:pt>
                <c:pt idx="40">
                  <c:v>1.9357</c:v>
                </c:pt>
                <c:pt idx="41">
                  <c:v>1.9266999999999999</c:v>
                </c:pt>
                <c:pt idx="42">
                  <c:v>2.0224000000000002</c:v>
                </c:pt>
                <c:pt idx="43">
                  <c:v>2.0491000000000001</c:v>
                </c:pt>
                <c:pt idx="44">
                  <c:v>2.0318000000000001</c:v>
                </c:pt>
                <c:pt idx="45">
                  <c:v>2.0802999999999998</c:v>
                </c:pt>
                <c:pt idx="46">
                  <c:v>2.1249000000000002</c:v>
                </c:pt>
                <c:pt idx="47">
                  <c:v>2.0453999999999999</c:v>
                </c:pt>
                <c:pt idx="48">
                  <c:v>1.8640000000000001</c:v>
                </c:pt>
                <c:pt idx="49">
                  <c:v>1.6999000000000002</c:v>
                </c:pt>
                <c:pt idx="50">
                  <c:v>1.6758999999999999</c:v>
                </c:pt>
                <c:pt idx="51">
                  <c:v>1.643</c:v>
                </c:pt>
                <c:pt idx="52">
                  <c:v>1.5249000000000001</c:v>
                </c:pt>
                <c:pt idx="53">
                  <c:v>1.5499000000000001</c:v>
                </c:pt>
                <c:pt idx="54">
                  <c:v>1.5499000000000001</c:v>
                </c:pt>
                <c:pt idx="55">
                  <c:v>1.55</c:v>
                </c:pt>
                <c:pt idx="56">
                  <c:v>1.4999</c:v>
                </c:pt>
                <c:pt idx="57">
                  <c:v>1.3666</c:v>
                </c:pt>
                <c:pt idx="58">
                  <c:v>1.3999000000000001</c:v>
                </c:pt>
                <c:pt idx="59">
                  <c:v>1.4677</c:v>
                </c:pt>
                <c:pt idx="60">
                  <c:v>1.2999000000000001</c:v>
                </c:pt>
                <c:pt idx="61">
                  <c:v>1.218</c:v>
                </c:pt>
                <c:pt idx="62">
                  <c:v>1.2499</c:v>
                </c:pt>
                <c:pt idx="63">
                  <c:v>1.2450000000000001</c:v>
                </c:pt>
                <c:pt idx="64">
                  <c:v>1.2176</c:v>
                </c:pt>
                <c:pt idx="65">
                  <c:v>1.1611</c:v>
                </c:pt>
                <c:pt idx="66">
                  <c:v>1.0431999999999999</c:v>
                </c:pt>
                <c:pt idx="67">
                  <c:v>0.99995000000000001</c:v>
                </c:pt>
                <c:pt idx="68">
                  <c:v>1.0983000000000001</c:v>
                </c:pt>
                <c:pt idx="69">
                  <c:v>1.0998999999999999</c:v>
                </c:pt>
                <c:pt idx="70">
                  <c:v>1.0202500000000001</c:v>
                </c:pt>
                <c:pt idx="71">
                  <c:v>1.02</c:v>
                </c:pt>
                <c:pt idx="72">
                  <c:v>1.02</c:v>
                </c:pt>
                <c:pt idx="73">
                  <c:v>1.0045500000000001</c:v>
                </c:pt>
                <c:pt idx="74">
                  <c:v>0.95915000000000006</c:v>
                </c:pt>
                <c:pt idx="75">
                  <c:v>0.9013500000000001</c:v>
                </c:pt>
                <c:pt idx="76">
                  <c:v>0.90225</c:v>
                </c:pt>
                <c:pt idx="77">
                  <c:v>1.0212999999999999</c:v>
                </c:pt>
                <c:pt idx="78">
                  <c:v>1.06945</c:v>
                </c:pt>
                <c:pt idx="79">
                  <c:v>1.0543</c:v>
                </c:pt>
                <c:pt idx="80">
                  <c:v>1.1006499999999999</c:v>
                </c:pt>
                <c:pt idx="81">
                  <c:v>1.05</c:v>
                </c:pt>
                <c:pt idx="82">
                  <c:v>1.04895</c:v>
                </c:pt>
                <c:pt idx="83">
                  <c:v>1.0359499999999999</c:v>
                </c:pt>
                <c:pt idx="84">
                  <c:v>1.0051000000000001</c:v>
                </c:pt>
                <c:pt idx="85">
                  <c:v>0.95724999999999993</c:v>
                </c:pt>
                <c:pt idx="86">
                  <c:v>0.95700000000000007</c:v>
                </c:pt>
                <c:pt idx="87">
                  <c:v>0.94299999999999995</c:v>
                </c:pt>
                <c:pt idx="88">
                  <c:v>0.87444999999999995</c:v>
                </c:pt>
                <c:pt idx="89">
                  <c:v>0.72675000000000001</c:v>
                </c:pt>
                <c:pt idx="90">
                  <c:v>0.59894999999999998</c:v>
                </c:pt>
                <c:pt idx="91">
                  <c:v>0.57509999999999994</c:v>
                </c:pt>
                <c:pt idx="92">
                  <c:v>0.62970000000000004</c:v>
                </c:pt>
                <c:pt idx="93">
                  <c:v>0.60494999999999999</c:v>
                </c:pt>
                <c:pt idx="94">
                  <c:v>0.75790000000000002</c:v>
                </c:pt>
                <c:pt idx="95">
                  <c:v>0.7581</c:v>
                </c:pt>
                <c:pt idx="96">
                  <c:v>0.76705000000000001</c:v>
                </c:pt>
                <c:pt idx="97">
                  <c:v>0.79069999999999996</c:v>
                </c:pt>
                <c:pt idx="98">
                  <c:v>0.73234999999999995</c:v>
                </c:pt>
                <c:pt idx="99">
                  <c:v>0.72670000000000001</c:v>
                </c:pt>
                <c:pt idx="100">
                  <c:v>0.74694999999999989</c:v>
                </c:pt>
                <c:pt idx="101">
                  <c:v>0.75795000000000001</c:v>
                </c:pt>
                <c:pt idx="102">
                  <c:v>0.76200000000000001</c:v>
                </c:pt>
                <c:pt idx="103">
                  <c:v>0.80049999999999999</c:v>
                </c:pt>
                <c:pt idx="104">
                  <c:v>0.81200000000000006</c:v>
                </c:pt>
                <c:pt idx="105">
                  <c:v>0.81745000000000001</c:v>
                </c:pt>
                <c:pt idx="106">
                  <c:v>0.80665000000000009</c:v>
                </c:pt>
                <c:pt idx="107">
                  <c:v>0.74890000000000001</c:v>
                </c:pt>
                <c:pt idx="108">
                  <c:v>0.79215000000000002</c:v>
                </c:pt>
                <c:pt idx="109">
                  <c:v>0.79220000000000002</c:v>
                </c:pt>
                <c:pt idx="110">
                  <c:v>0.80180000000000007</c:v>
                </c:pt>
                <c:pt idx="111">
                  <c:v>0.77694999999999992</c:v>
                </c:pt>
                <c:pt idx="112">
                  <c:v>0.80370000000000008</c:v>
                </c:pt>
                <c:pt idx="113">
                  <c:v>0.79139999999999999</c:v>
                </c:pt>
                <c:pt idx="114">
                  <c:v>0.78290000000000004</c:v>
                </c:pt>
                <c:pt idx="115">
                  <c:v>0.76780000000000004</c:v>
                </c:pt>
                <c:pt idx="116">
                  <c:v>0.76139999999999997</c:v>
                </c:pt>
                <c:pt idx="117">
                  <c:v>0.79</c:v>
                </c:pt>
                <c:pt idx="118">
                  <c:v>0.78315000000000001</c:v>
                </c:pt>
                <c:pt idx="119">
                  <c:v>0.81025000000000003</c:v>
                </c:pt>
                <c:pt idx="120">
                  <c:v>0.79334999999999989</c:v>
                </c:pt>
                <c:pt idx="121">
                  <c:v>0.79035</c:v>
                </c:pt>
                <c:pt idx="122">
                  <c:v>0.81775000000000009</c:v>
                </c:pt>
                <c:pt idx="123">
                  <c:v>0.81355</c:v>
                </c:pt>
                <c:pt idx="124">
                  <c:v>0.77300000000000002</c:v>
                </c:pt>
                <c:pt idx="125">
                  <c:v>0.75230000000000008</c:v>
                </c:pt>
                <c:pt idx="126">
                  <c:v>0.73849999999999993</c:v>
                </c:pt>
                <c:pt idx="127">
                  <c:v>0.69879999999999998</c:v>
                </c:pt>
                <c:pt idx="128">
                  <c:v>0.7095999999999999</c:v>
                </c:pt>
                <c:pt idx="129">
                  <c:v>0.67969999999999997</c:v>
                </c:pt>
                <c:pt idx="130">
                  <c:v>0.69245000000000001</c:v>
                </c:pt>
                <c:pt idx="131">
                  <c:v>0.69409999999999994</c:v>
                </c:pt>
                <c:pt idx="132">
                  <c:v>0.72545000000000004</c:v>
                </c:pt>
                <c:pt idx="133">
                  <c:v>0.65974999999999995</c:v>
                </c:pt>
                <c:pt idx="134">
                  <c:v>0.69140000000000001</c:v>
                </c:pt>
                <c:pt idx="135">
                  <c:v>0.69099999999999995</c:v>
                </c:pt>
                <c:pt idx="136">
                  <c:v>0.69534999999999991</c:v>
                </c:pt>
                <c:pt idx="137">
                  <c:v>0.69474999999999998</c:v>
                </c:pt>
                <c:pt idx="138">
                  <c:v>0.68969999999999998</c:v>
                </c:pt>
                <c:pt idx="139">
                  <c:v>0.66954999999999998</c:v>
                </c:pt>
                <c:pt idx="140">
                  <c:v>0.68</c:v>
                </c:pt>
                <c:pt idx="141">
                  <c:v>0.68015000000000003</c:v>
                </c:pt>
                <c:pt idx="142">
                  <c:v>0.62649999999999995</c:v>
                </c:pt>
                <c:pt idx="143">
                  <c:v>0.57989999999999997</c:v>
                </c:pt>
                <c:pt idx="144">
                  <c:v>0.58265</c:v>
                </c:pt>
                <c:pt idx="145">
                  <c:v>0.55530000000000002</c:v>
                </c:pt>
                <c:pt idx="146">
                  <c:v>0.54320000000000002</c:v>
                </c:pt>
                <c:pt idx="147">
                  <c:v>0.51815</c:v>
                </c:pt>
                <c:pt idx="148">
                  <c:v>0.52015</c:v>
                </c:pt>
                <c:pt idx="149">
                  <c:v>0.54044999999999999</c:v>
                </c:pt>
                <c:pt idx="150">
                  <c:v>0.55145</c:v>
                </c:pt>
                <c:pt idx="151">
                  <c:v>0.53610000000000002</c:v>
                </c:pt>
                <c:pt idx="152">
                  <c:v>0.50009999999999999</c:v>
                </c:pt>
                <c:pt idx="153">
                  <c:v>0.46305000000000002</c:v>
                </c:pt>
                <c:pt idx="154">
                  <c:v>0.49950000000000006</c:v>
                </c:pt>
                <c:pt idx="155">
                  <c:v>0.49310000000000004</c:v>
                </c:pt>
                <c:pt idx="156">
                  <c:v>0.46884999999999999</c:v>
                </c:pt>
                <c:pt idx="157">
                  <c:v>0.46784999999999999</c:v>
                </c:pt>
                <c:pt idx="158">
                  <c:v>0.49540000000000001</c:v>
                </c:pt>
                <c:pt idx="159">
                  <c:v>0.50965000000000005</c:v>
                </c:pt>
                <c:pt idx="160">
                  <c:v>0.52110000000000001</c:v>
                </c:pt>
                <c:pt idx="161">
                  <c:v>0.56479999999999997</c:v>
                </c:pt>
                <c:pt idx="162">
                  <c:v>0.5534</c:v>
                </c:pt>
                <c:pt idx="163">
                  <c:v>0.54144999999999999</c:v>
                </c:pt>
                <c:pt idx="164">
                  <c:v>0.57169999999999999</c:v>
                </c:pt>
                <c:pt idx="165">
                  <c:v>0.56064999999999998</c:v>
                </c:pt>
                <c:pt idx="166">
                  <c:v>0.55445</c:v>
                </c:pt>
                <c:pt idx="167">
                  <c:v>0.51439999999999997</c:v>
                </c:pt>
                <c:pt idx="168">
                  <c:v>0.52725</c:v>
                </c:pt>
                <c:pt idx="169">
                  <c:v>0.53585000000000005</c:v>
                </c:pt>
                <c:pt idx="170">
                  <c:v>0.53579999999999994</c:v>
                </c:pt>
                <c:pt idx="171">
                  <c:v>0.5343</c:v>
                </c:pt>
                <c:pt idx="172">
                  <c:v>0.53400000000000003</c:v>
                </c:pt>
                <c:pt idx="173">
                  <c:v>0.55579999999999996</c:v>
                </c:pt>
                <c:pt idx="174">
                  <c:v>0.55679999999999996</c:v>
                </c:pt>
                <c:pt idx="175">
                  <c:v>0.55530000000000002</c:v>
                </c:pt>
                <c:pt idx="176">
                  <c:v>0.56564999999999999</c:v>
                </c:pt>
                <c:pt idx="177">
                  <c:v>0.55805000000000005</c:v>
                </c:pt>
                <c:pt idx="178">
                  <c:v>0.54494999999999993</c:v>
                </c:pt>
                <c:pt idx="179">
                  <c:v>0.54239999999999999</c:v>
                </c:pt>
                <c:pt idx="180">
                  <c:v>0.53395000000000004</c:v>
                </c:pt>
                <c:pt idx="181">
                  <c:v>0.52534999999999998</c:v>
                </c:pt>
                <c:pt idx="182">
                  <c:v>0.52954999999999997</c:v>
                </c:pt>
                <c:pt idx="183">
                  <c:v>0.51749999999999996</c:v>
                </c:pt>
                <c:pt idx="184">
                  <c:v>0.50354999999999994</c:v>
                </c:pt>
                <c:pt idx="185">
                  <c:v>0.46880000000000005</c:v>
                </c:pt>
                <c:pt idx="186">
                  <c:v>0.48680000000000001</c:v>
                </c:pt>
                <c:pt idx="187">
                  <c:v>0.49185000000000001</c:v>
                </c:pt>
                <c:pt idx="188">
                  <c:v>0.48325000000000001</c:v>
                </c:pt>
                <c:pt idx="189">
                  <c:v>0.47895000000000004</c:v>
                </c:pt>
                <c:pt idx="190">
                  <c:v>0.48325000000000001</c:v>
                </c:pt>
                <c:pt idx="191">
                  <c:v>0.49314999999999998</c:v>
                </c:pt>
                <c:pt idx="192">
                  <c:v>0.48494999999999999</c:v>
                </c:pt>
                <c:pt idx="193">
                  <c:v>0.46594999999999998</c:v>
                </c:pt>
                <c:pt idx="194">
                  <c:v>0.46594999999999998</c:v>
                </c:pt>
                <c:pt idx="195">
                  <c:v>0.48344999999999999</c:v>
                </c:pt>
                <c:pt idx="196">
                  <c:v>0.50734999999999997</c:v>
                </c:pt>
                <c:pt idx="197">
                  <c:v>0.50009999999999999</c:v>
                </c:pt>
                <c:pt idx="198">
                  <c:v>0.47415000000000002</c:v>
                </c:pt>
                <c:pt idx="199">
                  <c:v>0.48304999999999998</c:v>
                </c:pt>
                <c:pt idx="200">
                  <c:v>0.48840000000000006</c:v>
                </c:pt>
                <c:pt idx="201">
                  <c:v>0.47515000000000002</c:v>
                </c:pt>
                <c:pt idx="202">
                  <c:v>0.48299999999999998</c:v>
                </c:pt>
                <c:pt idx="203">
                  <c:v>0.47765000000000002</c:v>
                </c:pt>
                <c:pt idx="204">
                  <c:v>0.47110000000000002</c:v>
                </c:pt>
                <c:pt idx="205">
                  <c:v>0.46584999999999999</c:v>
                </c:pt>
                <c:pt idx="206">
                  <c:v>0.47655000000000003</c:v>
                </c:pt>
                <c:pt idx="207">
                  <c:v>0.47075</c:v>
                </c:pt>
                <c:pt idx="208">
                  <c:v>0.46045000000000003</c:v>
                </c:pt>
                <c:pt idx="209">
                  <c:v>0.47515000000000002</c:v>
                </c:pt>
                <c:pt idx="210">
                  <c:v>0.49009999999999998</c:v>
                </c:pt>
                <c:pt idx="211">
                  <c:v>0.47189999999999999</c:v>
                </c:pt>
                <c:pt idx="212">
                  <c:v>0.44060000000000005</c:v>
                </c:pt>
                <c:pt idx="213">
                  <c:v>0.44469999999999998</c:v>
                </c:pt>
                <c:pt idx="214">
                  <c:v>0.43195</c:v>
                </c:pt>
                <c:pt idx="215">
                  <c:v>0.42810000000000004</c:v>
                </c:pt>
                <c:pt idx="216">
                  <c:v>0.42005000000000003</c:v>
                </c:pt>
                <c:pt idx="217">
                  <c:v>0.42054999999999998</c:v>
                </c:pt>
                <c:pt idx="218">
                  <c:v>0.43469999999999998</c:v>
                </c:pt>
                <c:pt idx="219">
                  <c:v>0.43215000000000003</c:v>
                </c:pt>
                <c:pt idx="220">
                  <c:v>0.43215000000000003</c:v>
                </c:pt>
                <c:pt idx="221">
                  <c:v>0.42784999999999995</c:v>
                </c:pt>
                <c:pt idx="222">
                  <c:v>0.42030000000000001</c:v>
                </c:pt>
                <c:pt idx="223">
                  <c:v>0.41149999999999998</c:v>
                </c:pt>
                <c:pt idx="224">
                  <c:v>0.40799999999999997</c:v>
                </c:pt>
                <c:pt idx="225">
                  <c:v>0.40935000000000005</c:v>
                </c:pt>
                <c:pt idx="226">
                  <c:v>0.42544999999999999</c:v>
                </c:pt>
                <c:pt idx="227">
                  <c:v>0.45090000000000002</c:v>
                </c:pt>
                <c:pt idx="228">
                  <c:v>0.4531</c:v>
                </c:pt>
                <c:pt idx="229">
                  <c:v>0.45810000000000001</c:v>
                </c:pt>
                <c:pt idx="230">
                  <c:v>0.47810000000000002</c:v>
                </c:pt>
                <c:pt idx="231">
                  <c:v>0.4758</c:v>
                </c:pt>
                <c:pt idx="232">
                  <c:v>0.46329999999999999</c:v>
                </c:pt>
                <c:pt idx="233">
                  <c:v>0.47104999999999997</c:v>
                </c:pt>
                <c:pt idx="234">
                  <c:v>0.47490000000000004</c:v>
                </c:pt>
                <c:pt idx="235">
                  <c:v>0.49420000000000003</c:v>
                </c:pt>
                <c:pt idx="236">
                  <c:v>0.53749999999999998</c:v>
                </c:pt>
                <c:pt idx="237">
                  <c:v>0.51259999999999994</c:v>
                </c:pt>
                <c:pt idx="238">
                  <c:v>0.49430000000000002</c:v>
                </c:pt>
                <c:pt idx="239">
                  <c:v>0.48770000000000002</c:v>
                </c:pt>
                <c:pt idx="240">
                  <c:v>0.48969999999999997</c:v>
                </c:pt>
                <c:pt idx="241">
                  <c:v>0.48659999999999998</c:v>
                </c:pt>
                <c:pt idx="242">
                  <c:v>0.49099999999999999</c:v>
                </c:pt>
                <c:pt idx="243">
                  <c:v>0.49505000000000005</c:v>
                </c:pt>
                <c:pt idx="244">
                  <c:v>0.51755000000000007</c:v>
                </c:pt>
                <c:pt idx="245">
                  <c:v>0.51659999999999995</c:v>
                </c:pt>
                <c:pt idx="246">
                  <c:v>0.51770000000000005</c:v>
                </c:pt>
                <c:pt idx="247">
                  <c:v>0.50170000000000003</c:v>
                </c:pt>
                <c:pt idx="248">
                  <c:v>0.50954999999999995</c:v>
                </c:pt>
                <c:pt idx="249">
                  <c:v>0.51019999999999999</c:v>
                </c:pt>
                <c:pt idx="250">
                  <c:v>0.54354999999999998</c:v>
                </c:pt>
                <c:pt idx="251">
                  <c:v>0.54944999999999999</c:v>
                </c:pt>
                <c:pt idx="252">
                  <c:v>0.56000000000000005</c:v>
                </c:pt>
                <c:pt idx="253">
                  <c:v>0.55245</c:v>
                </c:pt>
                <c:pt idx="254">
                  <c:v>0.55254999999999999</c:v>
                </c:pt>
                <c:pt idx="255">
                  <c:v>0.55000000000000004</c:v>
                </c:pt>
                <c:pt idx="256">
                  <c:v>0.55000000000000004</c:v>
                </c:pt>
                <c:pt idx="257">
                  <c:v>0.55000000000000004</c:v>
                </c:pt>
                <c:pt idx="258">
                  <c:v>0.54899999999999993</c:v>
                </c:pt>
                <c:pt idx="259">
                  <c:v>0.53685000000000005</c:v>
                </c:pt>
                <c:pt idx="260">
                  <c:v>0.55215000000000003</c:v>
                </c:pt>
                <c:pt idx="261">
                  <c:v>0.55200000000000005</c:v>
                </c:pt>
                <c:pt idx="262">
                  <c:v>0.53525</c:v>
                </c:pt>
                <c:pt idx="263">
                  <c:v>0.52159999999999995</c:v>
                </c:pt>
                <c:pt idx="264">
                  <c:v>0.5101</c:v>
                </c:pt>
                <c:pt idx="265">
                  <c:v>0.49030000000000001</c:v>
                </c:pt>
                <c:pt idx="266">
                  <c:v>0.4955</c:v>
                </c:pt>
                <c:pt idx="267">
                  <c:v>0.48664999999999997</c:v>
                </c:pt>
                <c:pt idx="268">
                  <c:v>0.49225000000000002</c:v>
                </c:pt>
                <c:pt idx="269">
                  <c:v>0.50600000000000001</c:v>
                </c:pt>
                <c:pt idx="270">
                  <c:v>0.56374999999999997</c:v>
                </c:pt>
                <c:pt idx="271">
                  <c:v>0.56000000000000005</c:v>
                </c:pt>
                <c:pt idx="272">
                  <c:v>0.55230000000000001</c:v>
                </c:pt>
                <c:pt idx="273">
                  <c:v>0.55245</c:v>
                </c:pt>
                <c:pt idx="274">
                  <c:v>0.55835000000000001</c:v>
                </c:pt>
                <c:pt idx="275">
                  <c:v>0.56164999999999998</c:v>
                </c:pt>
                <c:pt idx="276">
                  <c:v>0.56774999999999998</c:v>
                </c:pt>
                <c:pt idx="277">
                  <c:v>0.55545</c:v>
                </c:pt>
                <c:pt idx="278">
                  <c:v>0.54830000000000001</c:v>
                </c:pt>
                <c:pt idx="279">
                  <c:v>0.55264999999999997</c:v>
                </c:pt>
                <c:pt idx="280">
                  <c:v>0.56174999999999997</c:v>
                </c:pt>
                <c:pt idx="281">
                  <c:v>0.57750000000000001</c:v>
                </c:pt>
                <c:pt idx="282">
                  <c:v>0.58484999999999998</c:v>
                </c:pt>
                <c:pt idx="283">
                  <c:v>0.57079999999999997</c:v>
                </c:pt>
                <c:pt idx="284">
                  <c:v>0.56755</c:v>
                </c:pt>
                <c:pt idx="285">
                  <c:v>0.61159999999999992</c:v>
                </c:pt>
                <c:pt idx="286">
                  <c:v>0.64905000000000002</c:v>
                </c:pt>
                <c:pt idx="287">
                  <c:v>0.65295000000000003</c:v>
                </c:pt>
                <c:pt idx="288">
                  <c:v>0.65010000000000001</c:v>
                </c:pt>
                <c:pt idx="289">
                  <c:v>0.63229999999999997</c:v>
                </c:pt>
                <c:pt idx="290">
                  <c:v>0.62890000000000001</c:v>
                </c:pt>
                <c:pt idx="291">
                  <c:v>0.62954999999999994</c:v>
                </c:pt>
                <c:pt idx="292">
                  <c:v>0.64139999999999997</c:v>
                </c:pt>
                <c:pt idx="293">
                  <c:v>0.62755000000000005</c:v>
                </c:pt>
                <c:pt idx="294">
                  <c:v>0.61380000000000001</c:v>
                </c:pt>
                <c:pt idx="295">
                  <c:v>0.60899999999999999</c:v>
                </c:pt>
                <c:pt idx="296">
                  <c:v>0.58735000000000004</c:v>
                </c:pt>
                <c:pt idx="297">
                  <c:v>0.58804999999999996</c:v>
                </c:pt>
                <c:pt idx="298">
                  <c:v>0.58579999999999999</c:v>
                </c:pt>
                <c:pt idx="299">
                  <c:v>0.61085</c:v>
                </c:pt>
                <c:pt idx="300">
                  <c:v>0.61724999999999997</c:v>
                </c:pt>
                <c:pt idx="301">
                  <c:v>0.60875000000000001</c:v>
                </c:pt>
                <c:pt idx="302">
                  <c:v>0.59394999999999998</c:v>
                </c:pt>
                <c:pt idx="303">
                  <c:v>0.5756</c:v>
                </c:pt>
                <c:pt idx="304">
                  <c:v>0.55320000000000003</c:v>
                </c:pt>
                <c:pt idx="305">
                  <c:v>0.54020000000000001</c:v>
                </c:pt>
                <c:pt idx="306">
                  <c:v>0.53890000000000005</c:v>
                </c:pt>
                <c:pt idx="307">
                  <c:v>0.52634999999999998</c:v>
                </c:pt>
                <c:pt idx="308">
                  <c:v>0.51600000000000001</c:v>
                </c:pt>
                <c:pt idx="309">
                  <c:v>0.45600000000000002</c:v>
                </c:pt>
                <c:pt idx="310">
                  <c:v>0.46604999999999996</c:v>
                </c:pt>
                <c:pt idx="311">
                  <c:v>0.39850000000000002</c:v>
                </c:pt>
                <c:pt idx="312">
                  <c:v>0.38500000000000001</c:v>
                </c:pt>
                <c:pt idx="313">
                  <c:v>0.38805000000000001</c:v>
                </c:pt>
                <c:pt idx="314">
                  <c:v>0.37140000000000001</c:v>
                </c:pt>
                <c:pt idx="315">
                  <c:v>0.37219999999999998</c:v>
                </c:pt>
                <c:pt idx="316">
                  <c:v>0.39069999999999999</c:v>
                </c:pt>
                <c:pt idx="317">
                  <c:v>0.41325000000000001</c:v>
                </c:pt>
                <c:pt idx="318">
                  <c:v>0.41325000000000001</c:v>
                </c:pt>
                <c:pt idx="319">
                  <c:v>0.41715000000000002</c:v>
                </c:pt>
                <c:pt idx="320">
                  <c:v>0.42959999999999998</c:v>
                </c:pt>
                <c:pt idx="321">
                  <c:v>0.44469999999999998</c:v>
                </c:pt>
                <c:pt idx="322">
                  <c:v>0.43939999999999996</c:v>
                </c:pt>
                <c:pt idx="323">
                  <c:v>0.40545000000000003</c:v>
                </c:pt>
                <c:pt idx="324">
                  <c:v>0.41090000000000004</c:v>
                </c:pt>
                <c:pt idx="325">
                  <c:v>0.37680000000000002</c:v>
                </c:pt>
                <c:pt idx="326">
                  <c:v>0.36799999999999999</c:v>
                </c:pt>
                <c:pt idx="327">
                  <c:v>0.36399999999999999</c:v>
                </c:pt>
                <c:pt idx="328">
                  <c:v>0.36649999999999999</c:v>
                </c:pt>
                <c:pt idx="329">
                  <c:v>0.36995</c:v>
                </c:pt>
                <c:pt idx="330">
                  <c:v>0.39429999999999998</c:v>
                </c:pt>
                <c:pt idx="331">
                  <c:v>0.36875000000000002</c:v>
                </c:pt>
                <c:pt idx="332">
                  <c:v>0.34454999999999997</c:v>
                </c:pt>
                <c:pt idx="333">
                  <c:v>0.36359999999999998</c:v>
                </c:pt>
                <c:pt idx="334">
                  <c:v>0.34615000000000001</c:v>
                </c:pt>
                <c:pt idx="335">
                  <c:v>0.36599999999999999</c:v>
                </c:pt>
                <c:pt idx="336">
                  <c:v>0.35715000000000002</c:v>
                </c:pt>
                <c:pt idx="337">
                  <c:v>0.37369999999999998</c:v>
                </c:pt>
                <c:pt idx="338">
                  <c:v>0.36869999999999997</c:v>
                </c:pt>
                <c:pt idx="339">
                  <c:v>0.37715000000000004</c:v>
                </c:pt>
                <c:pt idx="340">
                  <c:v>0.42494999999999999</c:v>
                </c:pt>
                <c:pt idx="341">
                  <c:v>0.43325000000000002</c:v>
                </c:pt>
                <c:pt idx="342">
                  <c:v>0.43994999999999995</c:v>
                </c:pt>
                <c:pt idx="343">
                  <c:v>0.51770000000000005</c:v>
                </c:pt>
                <c:pt idx="344">
                  <c:v>0.50645000000000007</c:v>
                </c:pt>
                <c:pt idx="345">
                  <c:v>0.44284999999999997</c:v>
                </c:pt>
                <c:pt idx="346">
                  <c:v>0.44750000000000001</c:v>
                </c:pt>
                <c:pt idx="347">
                  <c:v>0.44400000000000001</c:v>
                </c:pt>
                <c:pt idx="348">
                  <c:v>0.49015000000000003</c:v>
                </c:pt>
                <c:pt idx="349">
                  <c:v>0.54864999999999997</c:v>
                </c:pt>
                <c:pt idx="350">
                  <c:v>0.66069999999999995</c:v>
                </c:pt>
                <c:pt idx="351">
                  <c:v>0.67874999999999996</c:v>
                </c:pt>
                <c:pt idx="352">
                  <c:v>0.4733</c:v>
                </c:pt>
                <c:pt idx="353">
                  <c:v>0.50790000000000002</c:v>
                </c:pt>
                <c:pt idx="354">
                  <c:v>0.46305000000000002</c:v>
                </c:pt>
                <c:pt idx="355">
                  <c:v>0.44740000000000002</c:v>
                </c:pt>
                <c:pt idx="356">
                  <c:v>0.47204999999999997</c:v>
                </c:pt>
                <c:pt idx="357">
                  <c:v>0.53965000000000007</c:v>
                </c:pt>
                <c:pt idx="358">
                  <c:v>0.53969999999999996</c:v>
                </c:pt>
                <c:pt idx="359">
                  <c:v>0.57574999999999998</c:v>
                </c:pt>
                <c:pt idx="360">
                  <c:v>0.62250000000000005</c:v>
                </c:pt>
                <c:pt idx="361">
                  <c:v>0.66495000000000004</c:v>
                </c:pt>
                <c:pt idx="362">
                  <c:v>0.66400000000000003</c:v>
                </c:pt>
                <c:pt idx="363">
                  <c:v>0.66159999999999997</c:v>
                </c:pt>
                <c:pt idx="364">
                  <c:v>0.61365000000000003</c:v>
                </c:pt>
                <c:pt idx="365">
                  <c:v>0.59165000000000001</c:v>
                </c:pt>
                <c:pt idx="366">
                  <c:v>0.57050000000000001</c:v>
                </c:pt>
                <c:pt idx="367">
                  <c:v>0.57100000000000006</c:v>
                </c:pt>
                <c:pt idx="368">
                  <c:v>0.59209999999999996</c:v>
                </c:pt>
                <c:pt idx="369">
                  <c:v>0.58750000000000002</c:v>
                </c:pt>
                <c:pt idx="370">
                  <c:v>0.59689999999999999</c:v>
                </c:pt>
                <c:pt idx="371">
                  <c:v>0.7288</c:v>
                </c:pt>
                <c:pt idx="372">
                  <c:v>0.70314999999999994</c:v>
                </c:pt>
                <c:pt idx="373">
                  <c:v>0.70319999999999994</c:v>
                </c:pt>
                <c:pt idx="374">
                  <c:v>0.67905000000000004</c:v>
                </c:pt>
                <c:pt idx="375">
                  <c:v>0.63205</c:v>
                </c:pt>
                <c:pt idx="376">
                  <c:v>0.64685000000000004</c:v>
                </c:pt>
                <c:pt idx="377">
                  <c:v>0.62380000000000002</c:v>
                </c:pt>
                <c:pt idx="378">
                  <c:v>0.62645000000000006</c:v>
                </c:pt>
                <c:pt idx="379">
                  <c:v>0.62519999999999998</c:v>
                </c:pt>
                <c:pt idx="380">
                  <c:v>0.60775000000000001</c:v>
                </c:pt>
                <c:pt idx="381">
                  <c:v>0.58555000000000001</c:v>
                </c:pt>
                <c:pt idx="382">
                  <c:v>0.57804999999999995</c:v>
                </c:pt>
                <c:pt idx="383">
                  <c:v>0.58899999999999997</c:v>
                </c:pt>
                <c:pt idx="384">
                  <c:v>0.59854999999999992</c:v>
                </c:pt>
                <c:pt idx="385">
                  <c:v>0.61439999999999995</c:v>
                </c:pt>
                <c:pt idx="386">
                  <c:v>0.62564999999999993</c:v>
                </c:pt>
                <c:pt idx="387">
                  <c:v>0.61480000000000001</c:v>
                </c:pt>
                <c:pt idx="388">
                  <c:v>0.65480000000000005</c:v>
                </c:pt>
                <c:pt idx="389">
                  <c:v>0.63865000000000005</c:v>
                </c:pt>
                <c:pt idx="390">
                  <c:v>0.65780000000000005</c:v>
                </c:pt>
                <c:pt idx="391">
                  <c:v>0.62829999999999997</c:v>
                </c:pt>
                <c:pt idx="392">
                  <c:v>0.62509999999999999</c:v>
                </c:pt>
                <c:pt idx="393">
                  <c:v>0.62605</c:v>
                </c:pt>
                <c:pt idx="394">
                  <c:v>0.62380000000000002</c:v>
                </c:pt>
                <c:pt idx="395">
                  <c:v>0.60565000000000002</c:v>
                </c:pt>
                <c:pt idx="396">
                  <c:v>0.6018</c:v>
                </c:pt>
                <c:pt idx="397">
                  <c:v>0.59225000000000005</c:v>
                </c:pt>
                <c:pt idx="398">
                  <c:v>0.59445000000000003</c:v>
                </c:pt>
                <c:pt idx="399">
                  <c:v>0.58799999999999997</c:v>
                </c:pt>
                <c:pt idx="400">
                  <c:v>0.59645000000000004</c:v>
                </c:pt>
                <c:pt idx="401">
                  <c:v>0.58875</c:v>
                </c:pt>
                <c:pt idx="402">
                  <c:v>0.623</c:v>
                </c:pt>
                <c:pt idx="403">
                  <c:v>0.61204999999999998</c:v>
                </c:pt>
                <c:pt idx="404">
                  <c:v>0.59009999999999996</c:v>
                </c:pt>
                <c:pt idx="405">
                  <c:v>0.59150000000000003</c:v>
                </c:pt>
                <c:pt idx="406">
                  <c:v>0.58414999999999995</c:v>
                </c:pt>
                <c:pt idx="407">
                  <c:v>0.56679999999999997</c:v>
                </c:pt>
                <c:pt idx="408">
                  <c:v>0.55569999999999997</c:v>
                </c:pt>
                <c:pt idx="409">
                  <c:v>0.55445</c:v>
                </c:pt>
                <c:pt idx="410">
                  <c:v>0.55569999999999997</c:v>
                </c:pt>
                <c:pt idx="411">
                  <c:v>0.55600000000000005</c:v>
                </c:pt>
                <c:pt idx="412">
                  <c:v>0.54039999999999999</c:v>
                </c:pt>
                <c:pt idx="413">
                  <c:v>0.53805000000000003</c:v>
                </c:pt>
                <c:pt idx="414">
                  <c:v>0.54035</c:v>
                </c:pt>
                <c:pt idx="415">
                  <c:v>0.53674999999999995</c:v>
                </c:pt>
                <c:pt idx="416">
                  <c:v>0.53915000000000002</c:v>
                </c:pt>
                <c:pt idx="417">
                  <c:v>0.5161</c:v>
                </c:pt>
                <c:pt idx="418">
                  <c:v>0.52</c:v>
                </c:pt>
                <c:pt idx="419">
                  <c:v>0.52205000000000001</c:v>
                </c:pt>
                <c:pt idx="420">
                  <c:v>0.52270000000000005</c:v>
                </c:pt>
                <c:pt idx="421">
                  <c:v>0.51344999999999996</c:v>
                </c:pt>
                <c:pt idx="422">
                  <c:v>0.51174999999999993</c:v>
                </c:pt>
                <c:pt idx="423">
                  <c:v>0.51354999999999995</c:v>
                </c:pt>
                <c:pt idx="424">
                  <c:v>0.50865000000000005</c:v>
                </c:pt>
                <c:pt idx="425">
                  <c:v>0.50369999999999993</c:v>
                </c:pt>
                <c:pt idx="426">
                  <c:v>0.50979999999999992</c:v>
                </c:pt>
                <c:pt idx="427">
                  <c:v>0.50634999999999997</c:v>
                </c:pt>
                <c:pt idx="428">
                  <c:v>0.52</c:v>
                </c:pt>
                <c:pt idx="429">
                  <c:v>0.54520000000000002</c:v>
                </c:pt>
                <c:pt idx="430">
                  <c:v>0.5635</c:v>
                </c:pt>
                <c:pt idx="431">
                  <c:v>0.56479999999999997</c:v>
                </c:pt>
                <c:pt idx="432">
                  <c:v>0.56299999999999994</c:v>
                </c:pt>
                <c:pt idx="433">
                  <c:v>0.60499999999999998</c:v>
                </c:pt>
                <c:pt idx="434">
                  <c:v>0.58335000000000004</c:v>
                </c:pt>
                <c:pt idx="435">
                  <c:v>0.56715000000000004</c:v>
                </c:pt>
                <c:pt idx="436">
                  <c:v>0.55869999999999997</c:v>
                </c:pt>
                <c:pt idx="437">
                  <c:v>0.55409999999999993</c:v>
                </c:pt>
                <c:pt idx="438">
                  <c:v>0.57079999999999997</c:v>
                </c:pt>
                <c:pt idx="439">
                  <c:v>0.58040000000000003</c:v>
                </c:pt>
                <c:pt idx="440">
                  <c:v>0.56009999999999993</c:v>
                </c:pt>
                <c:pt idx="441">
                  <c:v>0.55700000000000005</c:v>
                </c:pt>
                <c:pt idx="442">
                  <c:v>0.54759999999999998</c:v>
                </c:pt>
                <c:pt idx="443">
                  <c:v>0.54859999999999998</c:v>
                </c:pt>
                <c:pt idx="444">
                  <c:v>0.5484</c:v>
                </c:pt>
                <c:pt idx="445">
                  <c:v>0.54700000000000004</c:v>
                </c:pt>
                <c:pt idx="446">
                  <c:v>0.54810000000000003</c:v>
                </c:pt>
                <c:pt idx="447">
                  <c:v>0.56810000000000005</c:v>
                </c:pt>
                <c:pt idx="448">
                  <c:v>0.5635</c:v>
                </c:pt>
                <c:pt idx="449">
                  <c:v>0.54789999999999994</c:v>
                </c:pt>
                <c:pt idx="450">
                  <c:v>0.5655</c:v>
                </c:pt>
                <c:pt idx="451">
                  <c:v>0.55959999999999999</c:v>
                </c:pt>
                <c:pt idx="452">
                  <c:v>0.56079999999999997</c:v>
                </c:pt>
                <c:pt idx="453">
                  <c:v>0.56640000000000001</c:v>
                </c:pt>
                <c:pt idx="454">
                  <c:v>0.56969999999999998</c:v>
                </c:pt>
                <c:pt idx="455">
                  <c:v>0.56289999999999996</c:v>
                </c:pt>
                <c:pt idx="456">
                  <c:v>0.55390000000000006</c:v>
                </c:pt>
                <c:pt idx="457">
                  <c:v>0.54789999999999994</c:v>
                </c:pt>
                <c:pt idx="458">
                  <c:v>0.55959999999999999</c:v>
                </c:pt>
                <c:pt idx="459">
                  <c:v>0.54880000000000007</c:v>
                </c:pt>
                <c:pt idx="460">
                  <c:v>0.55469999999999997</c:v>
                </c:pt>
                <c:pt idx="461">
                  <c:v>0.5494</c:v>
                </c:pt>
                <c:pt idx="462">
                  <c:v>0.53839999999999999</c:v>
                </c:pt>
                <c:pt idx="463">
                  <c:v>0.53979999999999995</c:v>
                </c:pt>
                <c:pt idx="464">
                  <c:v>0.52670000000000006</c:v>
                </c:pt>
                <c:pt idx="465">
                  <c:v>0.50240000000000007</c:v>
                </c:pt>
                <c:pt idx="466">
                  <c:v>0.47320000000000001</c:v>
                </c:pt>
                <c:pt idx="467">
                  <c:v>0.49049999999999999</c:v>
                </c:pt>
                <c:pt idx="468">
                  <c:v>0.49280000000000002</c:v>
                </c:pt>
                <c:pt idx="469">
                  <c:v>0.47369999999999995</c:v>
                </c:pt>
                <c:pt idx="470">
                  <c:v>0.47950000000000004</c:v>
                </c:pt>
                <c:pt idx="471">
                  <c:v>0.4728</c:v>
                </c:pt>
                <c:pt idx="472">
                  <c:v>0.48869999999999997</c:v>
                </c:pt>
                <c:pt idx="473">
                  <c:v>0.48729999999999996</c:v>
                </c:pt>
                <c:pt idx="474">
                  <c:v>0.48670000000000002</c:v>
                </c:pt>
                <c:pt idx="475">
                  <c:v>0.49180000000000001</c:v>
                </c:pt>
                <c:pt idx="476">
                  <c:v>0.49109999999999998</c:v>
                </c:pt>
                <c:pt idx="477">
                  <c:v>0.4622</c:v>
                </c:pt>
                <c:pt idx="478">
                  <c:v>0.48719999999999997</c:v>
                </c:pt>
                <c:pt idx="479">
                  <c:v>0.47110000000000002</c:v>
                </c:pt>
                <c:pt idx="480">
                  <c:v>0.44950000000000001</c:v>
                </c:pt>
                <c:pt idx="481">
                  <c:v>0.46189999999999998</c:v>
                </c:pt>
                <c:pt idx="482">
                  <c:v>0.46929999999999999</c:v>
                </c:pt>
                <c:pt idx="483">
                  <c:v>0.47460000000000002</c:v>
                </c:pt>
                <c:pt idx="484">
                  <c:v>0.48060000000000003</c:v>
                </c:pt>
                <c:pt idx="485">
                  <c:v>0.4743</c:v>
                </c:pt>
                <c:pt idx="486">
                  <c:v>0.47439999999999999</c:v>
                </c:pt>
                <c:pt idx="487">
                  <c:v>0.47799999999999998</c:v>
                </c:pt>
                <c:pt idx="488">
                  <c:v>0.4793</c:v>
                </c:pt>
                <c:pt idx="489">
                  <c:v>0.47499999999999998</c:v>
                </c:pt>
                <c:pt idx="490">
                  <c:v>0.45899999999999996</c:v>
                </c:pt>
                <c:pt idx="491">
                  <c:v>0.45710000000000001</c:v>
                </c:pt>
                <c:pt idx="492">
                  <c:v>0.45679999999999998</c:v>
                </c:pt>
                <c:pt idx="493">
                  <c:v>0.47820000000000001</c:v>
                </c:pt>
                <c:pt idx="494">
                  <c:v>0.49409999999999998</c:v>
                </c:pt>
                <c:pt idx="495">
                  <c:v>0.48580000000000001</c:v>
                </c:pt>
                <c:pt idx="496">
                  <c:v>0.5</c:v>
                </c:pt>
                <c:pt idx="497">
                  <c:v>0.5161</c:v>
                </c:pt>
                <c:pt idx="498">
                  <c:v>0.60450000000000004</c:v>
                </c:pt>
                <c:pt idx="499">
                  <c:v>0.57040000000000002</c:v>
                </c:pt>
                <c:pt idx="500">
                  <c:v>0.55859999999999999</c:v>
                </c:pt>
                <c:pt idx="501">
                  <c:v>0.53500000000000003</c:v>
                </c:pt>
                <c:pt idx="502">
                  <c:v>0.53759999999999997</c:v>
                </c:pt>
                <c:pt idx="503">
                  <c:v>0.52139999999999997</c:v>
                </c:pt>
                <c:pt idx="504">
                  <c:v>0.5242</c:v>
                </c:pt>
                <c:pt idx="505">
                  <c:v>0.52670000000000006</c:v>
                </c:pt>
                <c:pt idx="506">
                  <c:v>0.5363</c:v>
                </c:pt>
                <c:pt idx="507">
                  <c:v>0.53710000000000002</c:v>
                </c:pt>
                <c:pt idx="508">
                  <c:v>0.53339999999999999</c:v>
                </c:pt>
                <c:pt idx="509">
                  <c:v>0.52929999999999999</c:v>
                </c:pt>
                <c:pt idx="510">
                  <c:v>0.53369999999999995</c:v>
                </c:pt>
                <c:pt idx="511">
                  <c:v>0.53799999999999992</c:v>
                </c:pt>
                <c:pt idx="512">
                  <c:v>0.53959999999999997</c:v>
                </c:pt>
                <c:pt idx="513">
                  <c:v>0.55230000000000001</c:v>
                </c:pt>
                <c:pt idx="514">
                  <c:v>0.56079999999999997</c:v>
                </c:pt>
                <c:pt idx="515">
                  <c:v>0.5605</c:v>
                </c:pt>
                <c:pt idx="516">
                  <c:v>0.5605</c:v>
                </c:pt>
                <c:pt idx="517">
                  <c:v>0.5605</c:v>
                </c:pt>
                <c:pt idx="518">
                  <c:v>0.5645</c:v>
                </c:pt>
                <c:pt idx="519">
                  <c:v>0.5635</c:v>
                </c:pt>
                <c:pt idx="520">
                  <c:v>0.5635</c:v>
                </c:pt>
                <c:pt idx="521">
                  <c:v>0.5635</c:v>
                </c:pt>
                <c:pt idx="522">
                  <c:v>0.5635</c:v>
                </c:pt>
                <c:pt idx="523">
                  <c:v>0.54789999999999994</c:v>
                </c:pt>
                <c:pt idx="524">
                  <c:v>0.53780000000000006</c:v>
                </c:pt>
                <c:pt idx="525">
                  <c:v>0.59140000000000004</c:v>
                </c:pt>
                <c:pt idx="526">
                  <c:v>0.61630000000000007</c:v>
                </c:pt>
                <c:pt idx="527">
                  <c:v>0.64200000000000002</c:v>
                </c:pt>
                <c:pt idx="528">
                  <c:v>0.67790000000000006</c:v>
                </c:pt>
                <c:pt idx="529">
                  <c:v>0.6493000000000001</c:v>
                </c:pt>
                <c:pt idx="530">
                  <c:v>0.64469999999999994</c:v>
                </c:pt>
                <c:pt idx="531">
                  <c:v>0.64379999999999993</c:v>
                </c:pt>
                <c:pt idx="532">
                  <c:v>0.6452</c:v>
                </c:pt>
                <c:pt idx="533">
                  <c:v>0.63859999999999995</c:v>
                </c:pt>
                <c:pt idx="534">
                  <c:v>0.64370000000000005</c:v>
                </c:pt>
                <c:pt idx="535">
                  <c:v>0.65879999999999994</c:v>
                </c:pt>
                <c:pt idx="536">
                  <c:v>0.6552</c:v>
                </c:pt>
                <c:pt idx="537">
                  <c:v>0.64329999999999998</c:v>
                </c:pt>
                <c:pt idx="538">
                  <c:v>0.64159999999999995</c:v>
                </c:pt>
                <c:pt idx="539">
                  <c:v>0.64</c:v>
                </c:pt>
                <c:pt idx="540">
                  <c:v>0.64019999999999999</c:v>
                </c:pt>
                <c:pt idx="541">
                  <c:v>0.6581999999999999</c:v>
                </c:pt>
                <c:pt idx="542">
                  <c:v>0.65849999999999997</c:v>
                </c:pt>
                <c:pt idx="543">
                  <c:v>0.63470000000000004</c:v>
                </c:pt>
                <c:pt idx="544">
                  <c:v>0.62480000000000002</c:v>
                </c:pt>
                <c:pt idx="545">
                  <c:v>0.62609999999999999</c:v>
                </c:pt>
                <c:pt idx="546">
                  <c:v>0.61875000000000002</c:v>
                </c:pt>
                <c:pt idx="547">
                  <c:v>0.61995</c:v>
                </c:pt>
                <c:pt idx="548">
                  <c:v>0.62375000000000003</c:v>
                </c:pt>
                <c:pt idx="549">
                  <c:v>0.624</c:v>
                </c:pt>
                <c:pt idx="550">
                  <c:v>0.62395</c:v>
                </c:pt>
                <c:pt idx="551">
                  <c:v>0.62824999999999998</c:v>
                </c:pt>
                <c:pt idx="552">
                  <c:v>0.63014999999999999</c:v>
                </c:pt>
                <c:pt idx="553">
                  <c:v>0.63900000000000001</c:v>
                </c:pt>
                <c:pt idx="554">
                  <c:v>0.63149999999999995</c:v>
                </c:pt>
                <c:pt idx="555">
                  <c:v>0.63900000000000001</c:v>
                </c:pt>
                <c:pt idx="556">
                  <c:v>0.63649999999999995</c:v>
                </c:pt>
                <c:pt idx="557">
                  <c:v>0.63085000000000002</c:v>
                </c:pt>
                <c:pt idx="558">
                  <c:v>0.65139999999999998</c:v>
                </c:pt>
                <c:pt idx="559">
                  <c:v>0.64280000000000004</c:v>
                </c:pt>
                <c:pt idx="560">
                  <c:v>0.65754999999999997</c:v>
                </c:pt>
                <c:pt idx="561">
                  <c:v>0.65764999999999996</c:v>
                </c:pt>
                <c:pt idx="562">
                  <c:v>0.65310000000000001</c:v>
                </c:pt>
                <c:pt idx="563">
                  <c:v>0.64540000000000008</c:v>
                </c:pt>
                <c:pt idx="564">
                  <c:v>0.64670000000000005</c:v>
                </c:pt>
                <c:pt idx="565">
                  <c:v>0.63990000000000002</c:v>
                </c:pt>
                <c:pt idx="566">
                  <c:v>0.6472</c:v>
                </c:pt>
                <c:pt idx="567">
                  <c:v>0.63859999999999995</c:v>
                </c:pt>
                <c:pt idx="568">
                  <c:v>0.64105000000000001</c:v>
                </c:pt>
                <c:pt idx="569">
                  <c:v>0.6391</c:v>
                </c:pt>
                <c:pt idx="570">
                  <c:v>0.63240000000000007</c:v>
                </c:pt>
                <c:pt idx="571">
                  <c:v>0.63045000000000007</c:v>
                </c:pt>
                <c:pt idx="572">
                  <c:v>0.62275000000000003</c:v>
                </c:pt>
                <c:pt idx="573">
                  <c:v>0.62695000000000001</c:v>
                </c:pt>
                <c:pt idx="574">
                  <c:v>0.61170000000000002</c:v>
                </c:pt>
                <c:pt idx="575">
                  <c:v>0.60740000000000005</c:v>
                </c:pt>
                <c:pt idx="576">
                  <c:v>0.61034999999999995</c:v>
                </c:pt>
                <c:pt idx="577">
                  <c:v>0.60014999999999996</c:v>
                </c:pt>
                <c:pt idx="578">
                  <c:v>0.59675</c:v>
                </c:pt>
                <c:pt idx="579">
                  <c:v>0.59530000000000005</c:v>
                </c:pt>
                <c:pt idx="580">
                  <c:v>0.58240000000000003</c:v>
                </c:pt>
                <c:pt idx="581">
                  <c:v>0.58090000000000008</c:v>
                </c:pt>
                <c:pt idx="582">
                  <c:v>0.59094999999999998</c:v>
                </c:pt>
                <c:pt idx="583">
                  <c:v>0.58810000000000007</c:v>
                </c:pt>
                <c:pt idx="584">
                  <c:v>0.58660000000000001</c:v>
                </c:pt>
                <c:pt idx="585">
                  <c:v>0.58630000000000004</c:v>
                </c:pt>
                <c:pt idx="586">
                  <c:v>0.58440000000000003</c:v>
                </c:pt>
                <c:pt idx="587">
                  <c:v>0.57050000000000001</c:v>
                </c:pt>
                <c:pt idx="588">
                  <c:v>0.58040000000000003</c:v>
                </c:pt>
                <c:pt idx="589">
                  <c:v>0.57304999999999995</c:v>
                </c:pt>
                <c:pt idx="590">
                  <c:v>0.57905000000000006</c:v>
                </c:pt>
                <c:pt idx="591">
                  <c:v>0.58125000000000004</c:v>
                </c:pt>
                <c:pt idx="592">
                  <c:v>0.57374999999999998</c:v>
                </c:pt>
                <c:pt idx="593">
                  <c:v>0.58804999999999996</c:v>
                </c:pt>
                <c:pt idx="594">
                  <c:v>0.58550000000000002</c:v>
                </c:pt>
                <c:pt idx="595">
                  <c:v>0.59499999999999997</c:v>
                </c:pt>
                <c:pt idx="596">
                  <c:v>0.61149999999999993</c:v>
                </c:pt>
                <c:pt idx="597">
                  <c:v>0.61545000000000005</c:v>
                </c:pt>
                <c:pt idx="598">
                  <c:v>0.60030000000000006</c:v>
                </c:pt>
                <c:pt idx="599">
                  <c:v>0.60765000000000002</c:v>
                </c:pt>
                <c:pt idx="600">
                  <c:v>0.6038</c:v>
                </c:pt>
                <c:pt idx="601">
                  <c:v>0.60229999999999995</c:v>
                </c:pt>
                <c:pt idx="602">
                  <c:v>0.60455000000000003</c:v>
                </c:pt>
                <c:pt idx="603">
                  <c:v>0.60555000000000003</c:v>
                </c:pt>
                <c:pt idx="604">
                  <c:v>0.60545000000000004</c:v>
                </c:pt>
                <c:pt idx="605">
                  <c:v>0.59935000000000005</c:v>
                </c:pt>
                <c:pt idx="606">
                  <c:v>0.59055000000000002</c:v>
                </c:pt>
                <c:pt idx="607">
                  <c:v>0.54354999999999998</c:v>
                </c:pt>
                <c:pt idx="608">
                  <c:v>0.61375000000000002</c:v>
                </c:pt>
                <c:pt idx="609">
                  <c:v>0.61719999999999997</c:v>
                </c:pt>
                <c:pt idx="610">
                  <c:v>0.62204999999999999</c:v>
                </c:pt>
                <c:pt idx="611">
                  <c:v>0.61890000000000001</c:v>
                </c:pt>
                <c:pt idx="612">
                  <c:v>0.61795</c:v>
                </c:pt>
                <c:pt idx="613">
                  <c:v>0.61904999999999999</c:v>
                </c:pt>
                <c:pt idx="614">
                  <c:v>0.61795</c:v>
                </c:pt>
                <c:pt idx="615">
                  <c:v>0.62605</c:v>
                </c:pt>
                <c:pt idx="616">
                  <c:v>0.62290000000000001</c:v>
                </c:pt>
                <c:pt idx="617">
                  <c:v>0.62714999999999999</c:v>
                </c:pt>
                <c:pt idx="618">
                  <c:v>0.62709999999999999</c:v>
                </c:pt>
                <c:pt idx="619">
                  <c:v>0.61360000000000003</c:v>
                </c:pt>
                <c:pt idx="620">
                  <c:v>0.61719999999999997</c:v>
                </c:pt>
                <c:pt idx="621">
                  <c:v>0.61960000000000004</c:v>
                </c:pt>
                <c:pt idx="622">
                  <c:v>0.62749999999999995</c:v>
                </c:pt>
                <c:pt idx="623">
                  <c:v>0.62595000000000001</c:v>
                </c:pt>
                <c:pt idx="624">
                  <c:v>0.63009999999999999</c:v>
                </c:pt>
                <c:pt idx="625">
                  <c:v>0.62695000000000001</c:v>
                </c:pt>
                <c:pt idx="626">
                  <c:v>0.62880000000000003</c:v>
                </c:pt>
                <c:pt idx="627">
                  <c:v>0.62975000000000003</c:v>
                </c:pt>
                <c:pt idx="628">
                  <c:v>0.63314999999999999</c:v>
                </c:pt>
                <c:pt idx="629">
                  <c:v>0.63284999999999991</c:v>
                </c:pt>
                <c:pt idx="630">
                  <c:v>0.64370000000000005</c:v>
                </c:pt>
                <c:pt idx="631">
                  <c:v>0.62840000000000007</c:v>
                </c:pt>
                <c:pt idx="632">
                  <c:v>0.63634999999999997</c:v>
                </c:pt>
                <c:pt idx="633">
                  <c:v>0.63205</c:v>
                </c:pt>
                <c:pt idx="634">
                  <c:v>0.6502</c:v>
                </c:pt>
                <c:pt idx="635">
                  <c:v>0.65939999999999999</c:v>
                </c:pt>
                <c:pt idx="636">
                  <c:v>0.65885000000000005</c:v>
                </c:pt>
                <c:pt idx="637">
                  <c:v>0.6613500000000001</c:v>
                </c:pt>
                <c:pt idx="638">
                  <c:v>0.67310000000000003</c:v>
                </c:pt>
                <c:pt idx="639">
                  <c:v>0.68614999999999993</c:v>
                </c:pt>
                <c:pt idx="640">
                  <c:v>0.70989999999999998</c:v>
                </c:pt>
                <c:pt idx="641">
                  <c:v>0.70979999999999999</c:v>
                </c:pt>
                <c:pt idx="642">
                  <c:v>0.75879999999999992</c:v>
                </c:pt>
                <c:pt idx="643">
                  <c:v>0.75124999999999997</c:v>
                </c:pt>
                <c:pt idx="644">
                  <c:v>0.75905</c:v>
                </c:pt>
                <c:pt idx="645">
                  <c:v>0.82715000000000005</c:v>
                </c:pt>
                <c:pt idx="646">
                  <c:v>0.86915000000000009</c:v>
                </c:pt>
                <c:pt idx="647">
                  <c:v>0.90469999999999995</c:v>
                </c:pt>
                <c:pt idx="648">
                  <c:v>0.87424999999999997</c:v>
                </c:pt>
                <c:pt idx="649">
                  <c:v>0.86595</c:v>
                </c:pt>
                <c:pt idx="650">
                  <c:v>0.87485000000000002</c:v>
                </c:pt>
                <c:pt idx="651">
                  <c:v>0.82784999999999997</c:v>
                </c:pt>
                <c:pt idx="652">
                  <c:v>0.82845000000000002</c:v>
                </c:pt>
                <c:pt idx="653">
                  <c:v>0.84099999999999997</c:v>
                </c:pt>
                <c:pt idx="654">
                  <c:v>0.8698999999999999</c:v>
                </c:pt>
                <c:pt idx="655">
                  <c:v>0.85420000000000007</c:v>
                </c:pt>
                <c:pt idx="656">
                  <c:v>0.88485000000000003</c:v>
                </c:pt>
                <c:pt idx="657">
                  <c:v>0.93345</c:v>
                </c:pt>
                <c:pt idx="658">
                  <c:v>0.99624999999999997</c:v>
                </c:pt>
                <c:pt idx="659">
                  <c:v>0.91185000000000005</c:v>
                </c:pt>
                <c:pt idx="660">
                  <c:v>0.99450000000000005</c:v>
                </c:pt>
                <c:pt idx="661">
                  <c:v>0.96340000000000003</c:v>
                </c:pt>
                <c:pt idx="662">
                  <c:v>0.97685</c:v>
                </c:pt>
                <c:pt idx="663">
                  <c:v>0.99860000000000004</c:v>
                </c:pt>
                <c:pt idx="664">
                  <c:v>1.0909500000000001</c:v>
                </c:pt>
                <c:pt idx="665">
                  <c:v>1.0559499999999999</c:v>
                </c:pt>
                <c:pt idx="666">
                  <c:v>1.0395000000000001</c:v>
                </c:pt>
                <c:pt idx="667">
                  <c:v>1.0634999999999999</c:v>
                </c:pt>
                <c:pt idx="668">
                  <c:v>1.0671999999999999</c:v>
                </c:pt>
                <c:pt idx="669">
                  <c:v>1.0377000000000001</c:v>
                </c:pt>
                <c:pt idx="670">
                  <c:v>1.04525</c:v>
                </c:pt>
                <c:pt idx="671">
                  <c:v>1.06725</c:v>
                </c:pt>
                <c:pt idx="672">
                  <c:v>1.0684</c:v>
                </c:pt>
                <c:pt idx="673">
                  <c:v>1.07605</c:v>
                </c:pt>
                <c:pt idx="674">
                  <c:v>1.1387</c:v>
                </c:pt>
                <c:pt idx="675">
                  <c:v>1.1528499999999999</c:v>
                </c:pt>
                <c:pt idx="676">
                  <c:v>1.32565</c:v>
                </c:pt>
                <c:pt idx="677">
                  <c:v>1.3457499999999998</c:v>
                </c:pt>
                <c:pt idx="678">
                  <c:v>1.4452</c:v>
                </c:pt>
                <c:pt idx="679">
                  <c:v>1.4693499999999999</c:v>
                </c:pt>
                <c:pt idx="680">
                  <c:v>1.4984500000000001</c:v>
                </c:pt>
                <c:pt idx="681">
                  <c:v>1.3451</c:v>
                </c:pt>
                <c:pt idx="682">
                  <c:v>1.42225</c:v>
                </c:pt>
                <c:pt idx="683">
                  <c:v>1.5312999999999999</c:v>
                </c:pt>
                <c:pt idx="684">
                  <c:v>1.3981000000000001</c:v>
                </c:pt>
                <c:pt idx="685">
                  <c:v>1.5573500000000002</c:v>
                </c:pt>
                <c:pt idx="686">
                  <c:v>1.60595</c:v>
                </c:pt>
                <c:pt idx="687">
                  <c:v>1.5749500000000001</c:v>
                </c:pt>
                <c:pt idx="688">
                  <c:v>1.621</c:v>
                </c:pt>
                <c:pt idx="689">
                  <c:v>1.6372</c:v>
                </c:pt>
                <c:pt idx="690">
                  <c:v>1.5827</c:v>
                </c:pt>
                <c:pt idx="691">
                  <c:v>1.5671999999999999</c:v>
                </c:pt>
                <c:pt idx="692">
                  <c:v>1.5485</c:v>
                </c:pt>
                <c:pt idx="693">
                  <c:v>1.5472999999999999</c:v>
                </c:pt>
                <c:pt idx="694">
                  <c:v>1.5421500000000001</c:v>
                </c:pt>
                <c:pt idx="695">
                  <c:v>1.5542500000000001</c:v>
                </c:pt>
                <c:pt idx="696">
                  <c:v>1.5681499999999999</c:v>
                </c:pt>
                <c:pt idx="697">
                  <c:v>1.5988</c:v>
                </c:pt>
                <c:pt idx="698">
                  <c:v>1.6153999999999999</c:v>
                </c:pt>
                <c:pt idx="699">
                  <c:v>1.536</c:v>
                </c:pt>
                <c:pt idx="700">
                  <c:v>1.5306500000000001</c:v>
                </c:pt>
                <c:pt idx="701">
                  <c:v>1.6188499999999999</c:v>
                </c:pt>
                <c:pt idx="702">
                  <c:v>1.6556500000000001</c:v>
                </c:pt>
                <c:pt idx="703">
                  <c:v>1.6494499999999999</c:v>
                </c:pt>
                <c:pt idx="704">
                  <c:v>1.6650499999999999</c:v>
                </c:pt>
                <c:pt idx="705">
                  <c:v>1.6586000000000001</c:v>
                </c:pt>
                <c:pt idx="706">
                  <c:v>1.6524000000000001</c:v>
                </c:pt>
                <c:pt idx="707">
                  <c:v>1.659</c:v>
                </c:pt>
                <c:pt idx="708">
                  <c:v>1.7685</c:v>
                </c:pt>
                <c:pt idx="709">
                  <c:v>1.8744999999999998</c:v>
                </c:pt>
                <c:pt idx="710">
                  <c:v>2.0672999999999999</c:v>
                </c:pt>
                <c:pt idx="711">
                  <c:v>2.2259000000000002</c:v>
                </c:pt>
                <c:pt idx="712">
                  <c:v>2.4039999999999999</c:v>
                </c:pt>
                <c:pt idx="713">
                  <c:v>2.3148500000000003</c:v>
                </c:pt>
                <c:pt idx="714">
                  <c:v>2.2915999999999999</c:v>
                </c:pt>
                <c:pt idx="715">
                  <c:v>2.3160499999999997</c:v>
                </c:pt>
                <c:pt idx="716">
                  <c:v>2.5717500000000002</c:v>
                </c:pt>
                <c:pt idx="717">
                  <c:v>2.6476999999999999</c:v>
                </c:pt>
                <c:pt idx="718">
                  <c:v>2.8305500000000001</c:v>
                </c:pt>
                <c:pt idx="719">
                  <c:v>2.8404000000000003</c:v>
                </c:pt>
                <c:pt idx="720">
                  <c:v>2.7265499999999996</c:v>
                </c:pt>
                <c:pt idx="721">
                  <c:v>2.7477999999999998</c:v>
                </c:pt>
                <c:pt idx="722">
                  <c:v>2.6815499999999997</c:v>
                </c:pt>
                <c:pt idx="723">
                  <c:v>2.6086499999999999</c:v>
                </c:pt>
                <c:pt idx="724">
                  <c:v>2.5347999999999997</c:v>
                </c:pt>
                <c:pt idx="725">
                  <c:v>2.6556999999999999</c:v>
                </c:pt>
                <c:pt idx="726">
                  <c:v>2.6313</c:v>
                </c:pt>
                <c:pt idx="727">
                  <c:v>2.6094999999999997</c:v>
                </c:pt>
                <c:pt idx="728">
                  <c:v>2.6905000000000001</c:v>
                </c:pt>
                <c:pt idx="729">
                  <c:v>2.6103500000000004</c:v>
                </c:pt>
                <c:pt idx="730">
                  <c:v>2.64995</c:v>
                </c:pt>
                <c:pt idx="731">
                  <c:v>2.6562999999999999</c:v>
                </c:pt>
                <c:pt idx="732">
                  <c:v>2.6398000000000001</c:v>
                </c:pt>
                <c:pt idx="733">
                  <c:v>2.6487500000000002</c:v>
                </c:pt>
                <c:pt idx="734">
                  <c:v>2.6357499999999998</c:v>
                </c:pt>
                <c:pt idx="735">
                  <c:v>2.4823500000000003</c:v>
                </c:pt>
                <c:pt idx="736">
                  <c:v>2.4059499999999998</c:v>
                </c:pt>
                <c:pt idx="737">
                  <c:v>2.5478999999999998</c:v>
                </c:pt>
                <c:pt idx="738">
                  <c:v>2.6105999999999998</c:v>
                </c:pt>
                <c:pt idx="739">
                  <c:v>2.6572000000000005</c:v>
                </c:pt>
                <c:pt idx="740">
                  <c:v>2.6571499999999997</c:v>
                </c:pt>
                <c:pt idx="741">
                  <c:v>2.8441000000000001</c:v>
                </c:pt>
                <c:pt idx="742">
                  <c:v>2.8443499999999999</c:v>
                </c:pt>
                <c:pt idx="743">
                  <c:v>2.9718999999999998</c:v>
                </c:pt>
                <c:pt idx="744">
                  <c:v>3.1020999999999996</c:v>
                </c:pt>
                <c:pt idx="745">
                  <c:v>3.2505000000000002</c:v>
                </c:pt>
                <c:pt idx="746">
                  <c:v>3.6852499999999999</c:v>
                </c:pt>
                <c:pt idx="747">
                  <c:v>4.1196000000000002</c:v>
                </c:pt>
                <c:pt idx="748">
                  <c:v>4.1528</c:v>
                </c:pt>
                <c:pt idx="749">
                  <c:v>4.1993499999999999</c:v>
                </c:pt>
                <c:pt idx="750">
                  <c:v>4.2270500000000002</c:v>
                </c:pt>
                <c:pt idx="751">
                  <c:v>4.2000500000000001</c:v>
                </c:pt>
                <c:pt idx="752">
                  <c:v>4.0336999999999996</c:v>
                </c:pt>
                <c:pt idx="753">
                  <c:v>4.0608499999999994</c:v>
                </c:pt>
                <c:pt idx="754">
                  <c:v>4.1125999999999996</c:v>
                </c:pt>
                <c:pt idx="755">
                  <c:v>4.0615499999999995</c:v>
                </c:pt>
                <c:pt idx="756">
                  <c:v>4.1545999999999994</c:v>
                </c:pt>
                <c:pt idx="757">
                  <c:v>4.0282999999999998</c:v>
                </c:pt>
                <c:pt idx="758">
                  <c:v>3.9688999999999997</c:v>
                </c:pt>
                <c:pt idx="759">
                  <c:v>3.7990499999999998</c:v>
                </c:pt>
                <c:pt idx="760">
                  <c:v>3.7317499999999999</c:v>
                </c:pt>
                <c:pt idx="761">
                  <c:v>3.5929000000000002</c:v>
                </c:pt>
                <c:pt idx="762">
                  <c:v>3.5424000000000002</c:v>
                </c:pt>
                <c:pt idx="763">
                  <c:v>3.532</c:v>
                </c:pt>
                <c:pt idx="764">
                  <c:v>3.54765</c:v>
                </c:pt>
                <c:pt idx="765">
                  <c:v>3.7197500000000003</c:v>
                </c:pt>
                <c:pt idx="766">
                  <c:v>3.7714499999999997</c:v>
                </c:pt>
                <c:pt idx="767">
                  <c:v>3.8513000000000002</c:v>
                </c:pt>
                <c:pt idx="768">
                  <c:v>3.7610000000000001</c:v>
                </c:pt>
                <c:pt idx="769">
                  <c:v>3.9068000000000001</c:v>
                </c:pt>
                <c:pt idx="770">
                  <c:v>3.9158499999999998</c:v>
                </c:pt>
                <c:pt idx="771">
                  <c:v>3.9156499999999999</c:v>
                </c:pt>
                <c:pt idx="772">
                  <c:v>3.8925000000000001</c:v>
                </c:pt>
                <c:pt idx="773">
                  <c:v>3.8662000000000001</c:v>
                </c:pt>
                <c:pt idx="774">
                  <c:v>3.8405</c:v>
                </c:pt>
                <c:pt idx="775">
                  <c:v>3.8531999999999997</c:v>
                </c:pt>
                <c:pt idx="776">
                  <c:v>3.8555999999999999</c:v>
                </c:pt>
                <c:pt idx="777">
                  <c:v>3.8555000000000001</c:v>
                </c:pt>
                <c:pt idx="778">
                  <c:v>3.8547500000000001</c:v>
                </c:pt>
                <c:pt idx="779">
                  <c:v>3.8431000000000002</c:v>
                </c:pt>
                <c:pt idx="780">
                  <c:v>3.8599000000000001</c:v>
                </c:pt>
                <c:pt idx="781">
                  <c:v>3.8206500000000001</c:v>
                </c:pt>
                <c:pt idx="782">
                  <c:v>3.8202999999999996</c:v>
                </c:pt>
                <c:pt idx="783">
                  <c:v>3.8402999999999996</c:v>
                </c:pt>
                <c:pt idx="784">
                  <c:v>3.81765</c:v>
                </c:pt>
                <c:pt idx="785">
                  <c:v>3.8656000000000001</c:v>
                </c:pt>
                <c:pt idx="786">
                  <c:v>3.8752499999999999</c:v>
                </c:pt>
                <c:pt idx="787">
                  <c:v>3.8661500000000002</c:v>
                </c:pt>
                <c:pt idx="788">
                  <c:v>3.8663499999999997</c:v>
                </c:pt>
                <c:pt idx="789">
                  <c:v>3.8459500000000002</c:v>
                </c:pt>
                <c:pt idx="790">
                  <c:v>3.8926999999999996</c:v>
                </c:pt>
                <c:pt idx="791">
                  <c:v>3.8725499999999999</c:v>
                </c:pt>
                <c:pt idx="792">
                  <c:v>3.9356999999999998</c:v>
                </c:pt>
                <c:pt idx="793">
                  <c:v>3.9145499999999998</c:v>
                </c:pt>
                <c:pt idx="794">
                  <c:v>3.9205000000000001</c:v>
                </c:pt>
                <c:pt idx="795">
                  <c:v>3.8496499999999996</c:v>
                </c:pt>
                <c:pt idx="796">
                  <c:v>3.8215499999999998</c:v>
                </c:pt>
                <c:pt idx="797">
                  <c:v>3.7232499999999997</c:v>
                </c:pt>
                <c:pt idx="798">
                  <c:v>3.7921499999999999</c:v>
                </c:pt>
                <c:pt idx="799">
                  <c:v>3.7730999999999999</c:v>
                </c:pt>
                <c:pt idx="800">
                  <c:v>3.7126999999999999</c:v>
                </c:pt>
                <c:pt idx="801">
                  <c:v>3.7256</c:v>
                </c:pt>
                <c:pt idx="802">
                  <c:v>3.81995</c:v>
                </c:pt>
                <c:pt idx="803">
                  <c:v>3.8166000000000002</c:v>
                </c:pt>
                <c:pt idx="804">
                  <c:v>3.7448999999999999</c:v>
                </c:pt>
                <c:pt idx="805">
                  <c:v>3.7717000000000001</c:v>
                </c:pt>
                <c:pt idx="806">
                  <c:v>3.7030500000000002</c:v>
                </c:pt>
                <c:pt idx="807">
                  <c:v>3.7023999999999999</c:v>
                </c:pt>
                <c:pt idx="808">
                  <c:v>3.6589</c:v>
                </c:pt>
                <c:pt idx="809">
                  <c:v>3.6735500000000001</c:v>
                </c:pt>
                <c:pt idx="810">
                  <c:v>3.6803500000000002</c:v>
                </c:pt>
                <c:pt idx="811">
                  <c:v>3.6800999999999999</c:v>
                </c:pt>
                <c:pt idx="812">
                  <c:v>3.7171499999999997</c:v>
                </c:pt>
                <c:pt idx="813">
                  <c:v>3.8256999999999999</c:v>
                </c:pt>
                <c:pt idx="814">
                  <c:v>3.8360500000000002</c:v>
                </c:pt>
                <c:pt idx="815">
                  <c:v>3.8722500000000002</c:v>
                </c:pt>
                <c:pt idx="816">
                  <c:v>3.9064999999999999</c:v>
                </c:pt>
                <c:pt idx="817">
                  <c:v>3.8851999999999998</c:v>
                </c:pt>
                <c:pt idx="818">
                  <c:v>3.8441000000000001</c:v>
                </c:pt>
                <c:pt idx="819">
                  <c:v>3.8747500000000001</c:v>
                </c:pt>
                <c:pt idx="820">
                  <c:v>3.82775</c:v>
                </c:pt>
                <c:pt idx="821">
                  <c:v>3.7780499999999999</c:v>
                </c:pt>
                <c:pt idx="822">
                  <c:v>3.7787000000000002</c:v>
                </c:pt>
                <c:pt idx="823">
                  <c:v>3.7356500000000001</c:v>
                </c:pt>
                <c:pt idx="824">
                  <c:v>3.6387</c:v>
                </c:pt>
                <c:pt idx="825">
                  <c:v>3.5607500000000001</c:v>
                </c:pt>
                <c:pt idx="826">
                  <c:v>3.2528500000000005</c:v>
                </c:pt>
                <c:pt idx="827">
                  <c:v>3.35975</c:v>
                </c:pt>
                <c:pt idx="828">
                  <c:v>3.4281999999999999</c:v>
                </c:pt>
                <c:pt idx="829">
                  <c:v>3.4080500000000002</c:v>
                </c:pt>
                <c:pt idx="830">
                  <c:v>3.3975499999999998</c:v>
                </c:pt>
                <c:pt idx="831">
                  <c:v>3.3588</c:v>
                </c:pt>
                <c:pt idx="832">
                  <c:v>3.3504</c:v>
                </c:pt>
                <c:pt idx="833">
                  <c:v>3.1638500000000001</c:v>
                </c:pt>
                <c:pt idx="834">
                  <c:v>3.0835000000000004</c:v>
                </c:pt>
                <c:pt idx="835">
                  <c:v>3.1114499999999996</c:v>
                </c:pt>
                <c:pt idx="836">
                  <c:v>3.1115499999999998</c:v>
                </c:pt>
                <c:pt idx="837">
                  <c:v>3.093</c:v>
                </c:pt>
                <c:pt idx="838">
                  <c:v>3.0205000000000002</c:v>
                </c:pt>
                <c:pt idx="839">
                  <c:v>3.0279500000000001</c:v>
                </c:pt>
                <c:pt idx="840">
                  <c:v>3.1013000000000002</c:v>
                </c:pt>
                <c:pt idx="841">
                  <c:v>3.1010000000000004</c:v>
                </c:pt>
                <c:pt idx="842">
                  <c:v>3.0696499999999998</c:v>
                </c:pt>
                <c:pt idx="843">
                  <c:v>3.0484500000000003</c:v>
                </c:pt>
                <c:pt idx="844">
                  <c:v>3.0506500000000001</c:v>
                </c:pt>
                <c:pt idx="845">
                  <c:v>3.0767500000000001</c:v>
                </c:pt>
                <c:pt idx="846">
                  <c:v>3.08175</c:v>
                </c:pt>
                <c:pt idx="847">
                  <c:v>3.0732499999999998</c:v>
                </c:pt>
                <c:pt idx="848">
                  <c:v>3.0891999999999999</c:v>
                </c:pt>
                <c:pt idx="849">
                  <c:v>3.1027</c:v>
                </c:pt>
                <c:pt idx="850">
                  <c:v>3.0970499999999999</c:v>
                </c:pt>
                <c:pt idx="851">
                  <c:v>3.1092</c:v>
                </c:pt>
                <c:pt idx="852">
                  <c:v>3.1201999999999996</c:v>
                </c:pt>
                <c:pt idx="853">
                  <c:v>3.0178500000000001</c:v>
                </c:pt>
                <c:pt idx="854">
                  <c:v>3.1675</c:v>
                </c:pt>
                <c:pt idx="855">
                  <c:v>3.1248</c:v>
                </c:pt>
                <c:pt idx="856">
                  <c:v>3.1972000000000005</c:v>
                </c:pt>
                <c:pt idx="857">
                  <c:v>3.3791000000000002</c:v>
                </c:pt>
                <c:pt idx="858">
                  <c:v>3.3007</c:v>
                </c:pt>
                <c:pt idx="859">
                  <c:v>3.2901499999999997</c:v>
                </c:pt>
                <c:pt idx="860">
                  <c:v>3.3237000000000001</c:v>
                </c:pt>
                <c:pt idx="861">
                  <c:v>3.2905000000000002</c:v>
                </c:pt>
                <c:pt idx="862">
                  <c:v>3.3742999999999999</c:v>
                </c:pt>
                <c:pt idx="863">
                  <c:v>3.3714</c:v>
                </c:pt>
                <c:pt idx="864">
                  <c:v>3.2989499999999996</c:v>
                </c:pt>
                <c:pt idx="865">
                  <c:v>3.2944999999999998</c:v>
                </c:pt>
                <c:pt idx="866">
                  <c:v>3.2941500000000001</c:v>
                </c:pt>
                <c:pt idx="867">
                  <c:v>3.30335</c:v>
                </c:pt>
                <c:pt idx="868">
                  <c:v>3.3021499999999997</c:v>
                </c:pt>
                <c:pt idx="869">
                  <c:v>3.31745</c:v>
                </c:pt>
                <c:pt idx="870">
                  <c:v>3.3378500000000004</c:v>
                </c:pt>
                <c:pt idx="871">
                  <c:v>3.3229500000000001</c:v>
                </c:pt>
                <c:pt idx="872">
                  <c:v>3.3344499999999999</c:v>
                </c:pt>
                <c:pt idx="873">
                  <c:v>3.3494999999999999</c:v>
                </c:pt>
                <c:pt idx="874">
                  <c:v>3.4252999999999996</c:v>
                </c:pt>
                <c:pt idx="875">
                  <c:v>3.4373500000000003</c:v>
                </c:pt>
                <c:pt idx="876">
                  <c:v>3.4875500000000001</c:v>
                </c:pt>
                <c:pt idx="877">
                  <c:v>3.5496499999999997</c:v>
                </c:pt>
                <c:pt idx="878">
                  <c:v>3.6914499999999997</c:v>
                </c:pt>
                <c:pt idx="879">
                  <c:v>3.7779000000000003</c:v>
                </c:pt>
                <c:pt idx="880">
                  <c:v>3.7948500000000003</c:v>
                </c:pt>
                <c:pt idx="881">
                  <c:v>3.9120999999999997</c:v>
                </c:pt>
                <c:pt idx="882">
                  <c:v>3.7975499999999998</c:v>
                </c:pt>
                <c:pt idx="883">
                  <c:v>3.7695999999999996</c:v>
                </c:pt>
                <c:pt idx="884">
                  <c:v>3.8089</c:v>
                </c:pt>
                <c:pt idx="885">
                  <c:v>3.8453500000000003</c:v>
                </c:pt>
                <c:pt idx="886">
                  <c:v>3.8456999999999999</c:v>
                </c:pt>
                <c:pt idx="887">
                  <c:v>3.8369499999999999</c:v>
                </c:pt>
                <c:pt idx="888">
                  <c:v>3.8370499999999996</c:v>
                </c:pt>
                <c:pt idx="889">
                  <c:v>3.8908499999999999</c:v>
                </c:pt>
                <c:pt idx="890">
                  <c:v>3.9200499999999998</c:v>
                </c:pt>
                <c:pt idx="891">
                  <c:v>3.9567000000000001</c:v>
                </c:pt>
                <c:pt idx="892">
                  <c:v>3.9322000000000004</c:v>
                </c:pt>
                <c:pt idx="893">
                  <c:v>3.8746499999999999</c:v>
                </c:pt>
                <c:pt idx="894">
                  <c:v>3.8410500000000001</c:v>
                </c:pt>
                <c:pt idx="895">
                  <c:v>3.7475000000000001</c:v>
                </c:pt>
                <c:pt idx="896">
                  <c:v>3.7272500000000002</c:v>
                </c:pt>
                <c:pt idx="897">
                  <c:v>3.6589999999999998</c:v>
                </c:pt>
                <c:pt idx="898">
                  <c:v>3.6435000000000004</c:v>
                </c:pt>
                <c:pt idx="899">
                  <c:v>3.61</c:v>
                </c:pt>
                <c:pt idx="900">
                  <c:v>3.6345999999999998</c:v>
                </c:pt>
                <c:pt idx="901">
                  <c:v>3.5838999999999999</c:v>
                </c:pt>
                <c:pt idx="902">
                  <c:v>3.5814499999999998</c:v>
                </c:pt>
                <c:pt idx="903">
                  <c:v>3.9219499999999998</c:v>
                </c:pt>
                <c:pt idx="904">
                  <c:v>3.8530000000000002</c:v>
                </c:pt>
                <c:pt idx="905">
                  <c:v>3.8255500000000002</c:v>
                </c:pt>
                <c:pt idx="906">
                  <c:v>3.8369499999999999</c:v>
                </c:pt>
                <c:pt idx="907">
                  <c:v>3.8788999999999998</c:v>
                </c:pt>
                <c:pt idx="908">
                  <c:v>3.8873500000000001</c:v>
                </c:pt>
                <c:pt idx="909">
                  <c:v>3.9125000000000001</c:v>
                </c:pt>
                <c:pt idx="910">
                  <c:v>3.9026000000000001</c:v>
                </c:pt>
                <c:pt idx="911">
                  <c:v>3.8455500000000002</c:v>
                </c:pt>
                <c:pt idx="912">
                  <c:v>3.6545999999999998</c:v>
                </c:pt>
                <c:pt idx="913">
                  <c:v>3.6216500000000003</c:v>
                </c:pt>
                <c:pt idx="914">
                  <c:v>3.6362000000000001</c:v>
                </c:pt>
                <c:pt idx="915">
                  <c:v>3.7077</c:v>
                </c:pt>
                <c:pt idx="916">
                  <c:v>3.8717999999999999</c:v>
                </c:pt>
                <c:pt idx="917">
                  <c:v>4.1509</c:v>
                </c:pt>
                <c:pt idx="918">
                  <c:v>4.1276000000000002</c:v>
                </c:pt>
                <c:pt idx="919">
                  <c:v>4.0764999999999993</c:v>
                </c:pt>
                <c:pt idx="920">
                  <c:v>4.0667999999999997</c:v>
                </c:pt>
                <c:pt idx="921">
                  <c:v>4.0531499999999996</c:v>
                </c:pt>
                <c:pt idx="922">
                  <c:v>3.99735</c:v>
                </c:pt>
                <c:pt idx="923">
                  <c:v>3.9918499999999999</c:v>
                </c:pt>
                <c:pt idx="924">
                  <c:v>3.9961000000000002</c:v>
                </c:pt>
                <c:pt idx="925">
                  <c:v>3.9734500000000001</c:v>
                </c:pt>
                <c:pt idx="926">
                  <c:v>4.0199999999999996</c:v>
                </c:pt>
                <c:pt idx="927">
                  <c:v>4.1607000000000003</c:v>
                </c:pt>
                <c:pt idx="928">
                  <c:v>4.2093999999999996</c:v>
                </c:pt>
                <c:pt idx="929">
                  <c:v>4.2380500000000003</c:v>
                </c:pt>
                <c:pt idx="930">
                  <c:v>4.2569999999999997</c:v>
                </c:pt>
                <c:pt idx="931">
                  <c:v>4.27135</c:v>
                </c:pt>
                <c:pt idx="932">
                  <c:v>4.1173500000000001</c:v>
                </c:pt>
                <c:pt idx="933">
                  <c:v>4.0118499999999999</c:v>
                </c:pt>
                <c:pt idx="934">
                  <c:v>4.0216000000000003</c:v>
                </c:pt>
                <c:pt idx="935">
                  <c:v>4.0218499999999997</c:v>
                </c:pt>
                <c:pt idx="936">
                  <c:v>4.3327</c:v>
                </c:pt>
                <c:pt idx="937">
                  <c:v>4.3029000000000002</c:v>
                </c:pt>
                <c:pt idx="938">
                  <c:v>4.3336500000000004</c:v>
                </c:pt>
                <c:pt idx="939">
                  <c:v>4.3844000000000003</c:v>
                </c:pt>
                <c:pt idx="940">
                  <c:v>4.3124500000000001</c:v>
                </c:pt>
                <c:pt idx="941">
                  <c:v>4.4485000000000001</c:v>
                </c:pt>
                <c:pt idx="942">
                  <c:v>4.7504499999999998</c:v>
                </c:pt>
                <c:pt idx="943">
                  <c:v>4.8457999999999997</c:v>
                </c:pt>
                <c:pt idx="944">
                  <c:v>4.9192499999999999</c:v>
                </c:pt>
                <c:pt idx="945">
                  <c:v>4.9031500000000001</c:v>
                </c:pt>
                <c:pt idx="946">
                  <c:v>4.8372999999999999</c:v>
                </c:pt>
                <c:pt idx="947">
                  <c:v>4.8348500000000003</c:v>
                </c:pt>
                <c:pt idx="948">
                  <c:v>4.79725</c:v>
                </c:pt>
                <c:pt idx="949">
                  <c:v>4.7525500000000003</c:v>
                </c:pt>
                <c:pt idx="950">
                  <c:v>4.7207999999999997</c:v>
                </c:pt>
                <c:pt idx="951">
                  <c:v>4.7945000000000002</c:v>
                </c:pt>
                <c:pt idx="952">
                  <c:v>4.8299500000000002</c:v>
                </c:pt>
                <c:pt idx="953">
                  <c:v>4.7967500000000003</c:v>
                </c:pt>
                <c:pt idx="954">
                  <c:v>4.7624500000000003</c:v>
                </c:pt>
                <c:pt idx="955">
                  <c:v>4.7594000000000003</c:v>
                </c:pt>
                <c:pt idx="956">
                  <c:v>4.6958000000000002</c:v>
                </c:pt>
                <c:pt idx="957">
                  <c:v>4.7262000000000004</c:v>
                </c:pt>
                <c:pt idx="958">
                  <c:v>4.64635</c:v>
                </c:pt>
                <c:pt idx="959">
                  <c:v>4.6109499999999999</c:v>
                </c:pt>
                <c:pt idx="960">
                  <c:v>4.2954499999999998</c:v>
                </c:pt>
                <c:pt idx="961">
                  <c:v>4.0796000000000001</c:v>
                </c:pt>
                <c:pt idx="962">
                  <c:v>3.9689999999999999</c:v>
                </c:pt>
                <c:pt idx="963">
                  <c:v>3.6787000000000001</c:v>
                </c:pt>
                <c:pt idx="964">
                  <c:v>3.6656499999999999</c:v>
                </c:pt>
                <c:pt idx="965">
                  <c:v>3.6271</c:v>
                </c:pt>
                <c:pt idx="966">
                  <c:v>3.3759500000000005</c:v>
                </c:pt>
                <c:pt idx="967">
                  <c:v>3.3789999999999996</c:v>
                </c:pt>
                <c:pt idx="968">
                  <c:v>3.4094500000000001</c:v>
                </c:pt>
                <c:pt idx="969">
                  <c:v>3.4098999999999999</c:v>
                </c:pt>
                <c:pt idx="970">
                  <c:v>3.4307999999999996</c:v>
                </c:pt>
                <c:pt idx="971">
                  <c:v>3.4311000000000003</c:v>
                </c:pt>
                <c:pt idx="972">
                  <c:v>3.4626999999999999</c:v>
                </c:pt>
                <c:pt idx="973">
                  <c:v>3.4394499999999999</c:v>
                </c:pt>
                <c:pt idx="974">
                  <c:v>3.4777999999999998</c:v>
                </c:pt>
                <c:pt idx="975">
                  <c:v>3.4662000000000002</c:v>
                </c:pt>
                <c:pt idx="976">
                  <c:v>3.4472000000000005</c:v>
                </c:pt>
                <c:pt idx="977">
                  <c:v>3.4537999999999998</c:v>
                </c:pt>
                <c:pt idx="978">
                  <c:v>3.4460999999999999</c:v>
                </c:pt>
                <c:pt idx="979">
                  <c:v>3.3550499999999999</c:v>
                </c:pt>
                <c:pt idx="980">
                  <c:v>3.3401999999999998</c:v>
                </c:pt>
                <c:pt idx="981">
                  <c:v>3.0829000000000004</c:v>
                </c:pt>
                <c:pt idx="982">
                  <c:v>2.9418000000000002</c:v>
                </c:pt>
                <c:pt idx="983">
                  <c:v>2.8257999999999996</c:v>
                </c:pt>
                <c:pt idx="984">
                  <c:v>2.7667999999999999</c:v>
                </c:pt>
                <c:pt idx="985">
                  <c:v>2.7703500000000001</c:v>
                </c:pt>
                <c:pt idx="986">
                  <c:v>2.7655000000000003</c:v>
                </c:pt>
                <c:pt idx="987">
                  <c:v>2.5663</c:v>
                </c:pt>
                <c:pt idx="988">
                  <c:v>2.5734500000000002</c:v>
                </c:pt>
                <c:pt idx="989">
                  <c:v>2.5322999999999998</c:v>
                </c:pt>
                <c:pt idx="990">
                  <c:v>2.5189500000000002</c:v>
                </c:pt>
                <c:pt idx="991">
                  <c:v>2.4998</c:v>
                </c:pt>
                <c:pt idx="992">
                  <c:v>2.4125000000000001</c:v>
                </c:pt>
                <c:pt idx="993">
                  <c:v>2.4255</c:v>
                </c:pt>
                <c:pt idx="994">
                  <c:v>2.4215</c:v>
                </c:pt>
                <c:pt idx="995">
                  <c:v>2.3400499999999997</c:v>
                </c:pt>
                <c:pt idx="996">
                  <c:v>2.1803499999999998</c:v>
                </c:pt>
                <c:pt idx="997">
                  <c:v>2.1912000000000003</c:v>
                </c:pt>
                <c:pt idx="998">
                  <c:v>2.0783499999999999</c:v>
                </c:pt>
                <c:pt idx="999">
                  <c:v>2.0377000000000001</c:v>
                </c:pt>
                <c:pt idx="1000">
                  <c:v>2.22865</c:v>
                </c:pt>
                <c:pt idx="1001">
                  <c:v>2.1959</c:v>
                </c:pt>
                <c:pt idx="1002">
                  <c:v>2.2401</c:v>
                </c:pt>
                <c:pt idx="1003">
                  <c:v>2.2849500000000003</c:v>
                </c:pt>
                <c:pt idx="1004">
                  <c:v>2.22885</c:v>
                </c:pt>
                <c:pt idx="1005">
                  <c:v>2.2774999999999999</c:v>
                </c:pt>
                <c:pt idx="1006">
                  <c:v>2.2907999999999999</c:v>
                </c:pt>
                <c:pt idx="1007">
                  <c:v>2.29115</c:v>
                </c:pt>
                <c:pt idx="1008">
                  <c:v>2.3365</c:v>
                </c:pt>
                <c:pt idx="1009">
                  <c:v>2.3371499999999998</c:v>
                </c:pt>
                <c:pt idx="1010">
                  <c:v>2.3286000000000002</c:v>
                </c:pt>
                <c:pt idx="1011">
                  <c:v>2.3298000000000001</c:v>
                </c:pt>
                <c:pt idx="1012">
                  <c:v>2.3133500000000002</c:v>
                </c:pt>
                <c:pt idx="1013">
                  <c:v>2.3156499999999998</c:v>
                </c:pt>
                <c:pt idx="1014">
                  <c:v>2.3082499999999997</c:v>
                </c:pt>
                <c:pt idx="1015">
                  <c:v>2.3086000000000002</c:v>
                </c:pt>
                <c:pt idx="1016">
                  <c:v>2.3082499999999997</c:v>
                </c:pt>
                <c:pt idx="1017">
                  <c:v>2.27935</c:v>
                </c:pt>
                <c:pt idx="1018">
                  <c:v>2.2825000000000002</c:v>
                </c:pt>
                <c:pt idx="1019">
                  <c:v>2.2733500000000002</c:v>
                </c:pt>
                <c:pt idx="1020">
                  <c:v>2.2263500000000001</c:v>
                </c:pt>
                <c:pt idx="1021">
                  <c:v>2.17475</c:v>
                </c:pt>
                <c:pt idx="1022">
                  <c:v>2.16805</c:v>
                </c:pt>
                <c:pt idx="1023">
                  <c:v>2.2208000000000001</c:v>
                </c:pt>
                <c:pt idx="1024">
                  <c:v>2.1770499999999999</c:v>
                </c:pt>
                <c:pt idx="1025">
                  <c:v>2.1772999999999998</c:v>
                </c:pt>
                <c:pt idx="1026">
                  <c:v>2.2062499999999998</c:v>
                </c:pt>
                <c:pt idx="1027">
                  <c:v>2.2071999999999998</c:v>
                </c:pt>
                <c:pt idx="1028">
                  <c:v>2.21095</c:v>
                </c:pt>
                <c:pt idx="1029">
                  <c:v>2.26065</c:v>
                </c:pt>
                <c:pt idx="1030">
                  <c:v>2.2152500000000002</c:v>
                </c:pt>
                <c:pt idx="1031">
                  <c:v>2.2862</c:v>
                </c:pt>
                <c:pt idx="1032">
                  <c:v>2.26335</c:v>
                </c:pt>
                <c:pt idx="1033">
                  <c:v>2.2264500000000003</c:v>
                </c:pt>
                <c:pt idx="1034">
                  <c:v>2.1837</c:v>
                </c:pt>
                <c:pt idx="1035">
                  <c:v>1.7913999999999999</c:v>
                </c:pt>
                <c:pt idx="1036">
                  <c:v>1.8247499999999999</c:v>
                </c:pt>
                <c:pt idx="1037">
                  <c:v>1.8327500000000001</c:v>
                </c:pt>
                <c:pt idx="1038">
                  <c:v>1.8368</c:v>
                </c:pt>
                <c:pt idx="1039">
                  <c:v>1.8412999999999999</c:v>
                </c:pt>
                <c:pt idx="1040">
                  <c:v>1.8818000000000001</c:v>
                </c:pt>
                <c:pt idx="1041">
                  <c:v>1.8846000000000001</c:v>
                </c:pt>
                <c:pt idx="1042">
                  <c:v>1.8291499999999998</c:v>
                </c:pt>
                <c:pt idx="1043">
                  <c:v>1.8291499999999998</c:v>
                </c:pt>
                <c:pt idx="1044">
                  <c:v>1.8294999999999999</c:v>
                </c:pt>
                <c:pt idx="1045">
                  <c:v>1.8129</c:v>
                </c:pt>
                <c:pt idx="1046">
                  <c:v>1.6112500000000001</c:v>
                </c:pt>
                <c:pt idx="1047">
                  <c:v>1.6410499999999999</c:v>
                </c:pt>
                <c:pt idx="1048">
                  <c:v>1.6547499999999999</c:v>
                </c:pt>
                <c:pt idx="1049">
                  <c:v>1.6414500000000001</c:v>
                </c:pt>
                <c:pt idx="1050">
                  <c:v>1.6589500000000001</c:v>
                </c:pt>
                <c:pt idx="1051">
                  <c:v>1.69685</c:v>
                </c:pt>
                <c:pt idx="1052">
                  <c:v>1.6935499999999999</c:v>
                </c:pt>
                <c:pt idx="1053">
                  <c:v>1.7439500000000001</c:v>
                </c:pt>
                <c:pt idx="1054">
                  <c:v>1.76085</c:v>
                </c:pt>
                <c:pt idx="1055">
                  <c:v>1.90215</c:v>
                </c:pt>
                <c:pt idx="1056">
                  <c:v>1.9235</c:v>
                </c:pt>
                <c:pt idx="1057">
                  <c:v>1.9251499999999999</c:v>
                </c:pt>
                <c:pt idx="1058">
                  <c:v>1.9469999999999998</c:v>
                </c:pt>
                <c:pt idx="1059">
                  <c:v>2.0153499999999998</c:v>
                </c:pt>
                <c:pt idx="1060">
                  <c:v>2.1164000000000001</c:v>
                </c:pt>
                <c:pt idx="1061">
                  <c:v>1.9863</c:v>
                </c:pt>
                <c:pt idx="1062">
                  <c:v>1.9875999999999998</c:v>
                </c:pt>
                <c:pt idx="1063">
                  <c:v>1.96445</c:v>
                </c:pt>
                <c:pt idx="1064">
                  <c:v>1.9096000000000002</c:v>
                </c:pt>
                <c:pt idx="1065">
                  <c:v>1.9513</c:v>
                </c:pt>
                <c:pt idx="1066">
                  <c:v>1.9423500000000002</c:v>
                </c:pt>
                <c:pt idx="1067">
                  <c:v>1.93285</c:v>
                </c:pt>
                <c:pt idx="1068">
                  <c:v>1.9840500000000001</c:v>
                </c:pt>
                <c:pt idx="1069">
                  <c:v>1.9846999999999999</c:v>
                </c:pt>
                <c:pt idx="1070">
                  <c:v>2.0439500000000002</c:v>
                </c:pt>
                <c:pt idx="1071">
                  <c:v>2.00475</c:v>
                </c:pt>
                <c:pt idx="1072">
                  <c:v>1.9823</c:v>
                </c:pt>
                <c:pt idx="1073">
                  <c:v>1.9735499999999999</c:v>
                </c:pt>
                <c:pt idx="1074">
                  <c:v>1.92815</c:v>
                </c:pt>
                <c:pt idx="1075">
                  <c:v>1.9839500000000001</c:v>
                </c:pt>
                <c:pt idx="1076">
                  <c:v>1.9802500000000001</c:v>
                </c:pt>
                <c:pt idx="1077">
                  <c:v>1.9802500000000001</c:v>
                </c:pt>
                <c:pt idx="1078">
                  <c:v>1.98515</c:v>
                </c:pt>
                <c:pt idx="1079">
                  <c:v>1.9975000000000001</c:v>
                </c:pt>
                <c:pt idx="1080">
                  <c:v>2.0258000000000003</c:v>
                </c:pt>
                <c:pt idx="1081">
                  <c:v>2.1175999999999999</c:v>
                </c:pt>
                <c:pt idx="1082">
                  <c:v>2.0604499999999999</c:v>
                </c:pt>
                <c:pt idx="1083">
                  <c:v>2.07945</c:v>
                </c:pt>
                <c:pt idx="1084">
                  <c:v>2.07185</c:v>
                </c:pt>
                <c:pt idx="1085">
                  <c:v>2.069</c:v>
                </c:pt>
                <c:pt idx="1086">
                  <c:v>1.9741499999999998</c:v>
                </c:pt>
                <c:pt idx="1087">
                  <c:v>2.0028999999999999</c:v>
                </c:pt>
                <c:pt idx="1088">
                  <c:v>1.9768999999999999</c:v>
                </c:pt>
                <c:pt idx="1089">
                  <c:v>1.99275</c:v>
                </c:pt>
                <c:pt idx="1090">
                  <c:v>2.044</c:v>
                </c:pt>
                <c:pt idx="1091">
                  <c:v>2.0478499999999999</c:v>
                </c:pt>
                <c:pt idx="1092">
                  <c:v>2.0214500000000002</c:v>
                </c:pt>
                <c:pt idx="1093">
                  <c:v>1.9329499999999999</c:v>
                </c:pt>
                <c:pt idx="1094">
                  <c:v>1.8951499999999999</c:v>
                </c:pt>
                <c:pt idx="1095">
                  <c:v>1.8949</c:v>
                </c:pt>
                <c:pt idx="1096">
                  <c:v>1.8988499999999999</c:v>
                </c:pt>
                <c:pt idx="1097">
                  <c:v>1.8947499999999999</c:v>
                </c:pt>
                <c:pt idx="1098">
                  <c:v>1.81995</c:v>
                </c:pt>
                <c:pt idx="1099">
                  <c:v>1.9317500000000001</c:v>
                </c:pt>
                <c:pt idx="1100">
                  <c:v>2.0259999999999998</c:v>
                </c:pt>
                <c:pt idx="1101">
                  <c:v>2.0209999999999999</c:v>
                </c:pt>
                <c:pt idx="1102">
                  <c:v>2.0302500000000001</c:v>
                </c:pt>
                <c:pt idx="1103">
                  <c:v>2.3258000000000001</c:v>
                </c:pt>
                <c:pt idx="1104">
                  <c:v>2.6550500000000001</c:v>
                </c:pt>
                <c:pt idx="1105">
                  <c:v>3.3791500000000001</c:v>
                </c:pt>
                <c:pt idx="1106">
                  <c:v>3.4038499999999998</c:v>
                </c:pt>
                <c:pt idx="1107">
                  <c:v>3.41</c:v>
                </c:pt>
                <c:pt idx="1108">
                  <c:v>3.3557000000000001</c:v>
                </c:pt>
                <c:pt idx="1109">
                  <c:v>3.3747500000000001</c:v>
                </c:pt>
                <c:pt idx="1110">
                  <c:v>3.0548999999999999</c:v>
                </c:pt>
                <c:pt idx="1111">
                  <c:v>3.1582999999999997</c:v>
                </c:pt>
                <c:pt idx="1112">
                  <c:v>3.15815</c:v>
                </c:pt>
                <c:pt idx="1113">
                  <c:v>3.0144000000000002</c:v>
                </c:pt>
                <c:pt idx="1114">
                  <c:v>3.1786000000000003</c:v>
                </c:pt>
                <c:pt idx="1115">
                  <c:v>3.0707999999999998</c:v>
                </c:pt>
                <c:pt idx="1116">
                  <c:v>2.9198500000000003</c:v>
                </c:pt>
                <c:pt idx="1117">
                  <c:v>3.2432999999999996</c:v>
                </c:pt>
                <c:pt idx="1118">
                  <c:v>3.2198500000000001</c:v>
                </c:pt>
                <c:pt idx="1119">
                  <c:v>2.9879000000000002</c:v>
                </c:pt>
                <c:pt idx="1120">
                  <c:v>2.8625500000000001</c:v>
                </c:pt>
                <c:pt idx="1121">
                  <c:v>2.98855</c:v>
                </c:pt>
                <c:pt idx="1122">
                  <c:v>2.93235</c:v>
                </c:pt>
                <c:pt idx="1123">
                  <c:v>2.6589999999999998</c:v>
                </c:pt>
                <c:pt idx="1124">
                  <c:v>2.5288999999999997</c:v>
                </c:pt>
                <c:pt idx="1125">
                  <c:v>2.4778000000000002</c:v>
                </c:pt>
                <c:pt idx="1126">
                  <c:v>2.50095</c:v>
                </c:pt>
                <c:pt idx="1127">
                  <c:v>2.4674499999999999</c:v>
                </c:pt>
                <c:pt idx="1128">
                  <c:v>2.4641999999999999</c:v>
                </c:pt>
                <c:pt idx="1129">
                  <c:v>2.5751499999999998</c:v>
                </c:pt>
                <c:pt idx="1130">
                  <c:v>2.4648500000000002</c:v>
                </c:pt>
                <c:pt idx="1131">
                  <c:v>2.4515000000000002</c:v>
                </c:pt>
                <c:pt idx="1132">
                  <c:v>2.4183500000000002</c:v>
                </c:pt>
                <c:pt idx="1133">
                  <c:v>2.3391999999999999</c:v>
                </c:pt>
                <c:pt idx="1134">
                  <c:v>2.3486500000000001</c:v>
                </c:pt>
                <c:pt idx="1135">
                  <c:v>2.3070500000000003</c:v>
                </c:pt>
                <c:pt idx="1136">
                  <c:v>2.3612000000000002</c:v>
                </c:pt>
                <c:pt idx="1137">
                  <c:v>2.4131999999999998</c:v>
                </c:pt>
                <c:pt idx="1138">
                  <c:v>2.4700500000000001</c:v>
                </c:pt>
                <c:pt idx="1139">
                  <c:v>2.4278999999999997</c:v>
                </c:pt>
                <c:pt idx="1140">
                  <c:v>2.40245</c:v>
                </c:pt>
                <c:pt idx="1141">
                  <c:v>2.2846500000000001</c:v>
                </c:pt>
                <c:pt idx="1142">
                  <c:v>2.2789999999999999</c:v>
                </c:pt>
                <c:pt idx="1143">
                  <c:v>2.2523500000000003</c:v>
                </c:pt>
                <c:pt idx="1144">
                  <c:v>2.2497500000000001</c:v>
                </c:pt>
                <c:pt idx="1145">
                  <c:v>2.2749999999999999</c:v>
                </c:pt>
                <c:pt idx="1146">
                  <c:v>2.266</c:v>
                </c:pt>
                <c:pt idx="1147">
                  <c:v>2.2727500000000003</c:v>
                </c:pt>
                <c:pt idx="1148">
                  <c:v>2.2582</c:v>
                </c:pt>
                <c:pt idx="1149">
                  <c:v>2.2823500000000001</c:v>
                </c:pt>
                <c:pt idx="1150">
                  <c:v>2.3969499999999999</c:v>
                </c:pt>
                <c:pt idx="1151">
                  <c:v>2.3961999999999999</c:v>
                </c:pt>
                <c:pt idx="1152">
                  <c:v>2.4218000000000002</c:v>
                </c:pt>
                <c:pt idx="1153">
                  <c:v>2.4477000000000002</c:v>
                </c:pt>
                <c:pt idx="1154">
                  <c:v>2.5638999999999998</c:v>
                </c:pt>
                <c:pt idx="1155">
                  <c:v>2.6364999999999998</c:v>
                </c:pt>
                <c:pt idx="1156">
                  <c:v>2.6161000000000003</c:v>
                </c:pt>
                <c:pt idx="1157">
                  <c:v>2.6501000000000001</c:v>
                </c:pt>
                <c:pt idx="1158">
                  <c:v>2.7355</c:v>
                </c:pt>
                <c:pt idx="1159">
                  <c:v>2.7688000000000001</c:v>
                </c:pt>
                <c:pt idx="1160">
                  <c:v>2.74085</c:v>
                </c:pt>
                <c:pt idx="1161">
                  <c:v>2.6160000000000001</c:v>
                </c:pt>
                <c:pt idx="1162">
                  <c:v>2.6220499999999998</c:v>
                </c:pt>
                <c:pt idx="1163">
                  <c:v>2.6217999999999999</c:v>
                </c:pt>
                <c:pt idx="1164">
                  <c:v>2.65245</c:v>
                </c:pt>
                <c:pt idx="1165">
                  <c:v>2.8241500000000004</c:v>
                </c:pt>
                <c:pt idx="1166">
                  <c:v>2.9059500000000003</c:v>
                </c:pt>
                <c:pt idx="1167">
                  <c:v>3.0320999999999998</c:v>
                </c:pt>
                <c:pt idx="1168">
                  <c:v>2.9366000000000003</c:v>
                </c:pt>
                <c:pt idx="1169">
                  <c:v>2.8937499999999998</c:v>
                </c:pt>
                <c:pt idx="1170">
                  <c:v>2.8928500000000001</c:v>
                </c:pt>
                <c:pt idx="1171">
                  <c:v>2.73855</c:v>
                </c:pt>
                <c:pt idx="1172">
                  <c:v>2.7563999999999997</c:v>
                </c:pt>
                <c:pt idx="1173">
                  <c:v>2.7162000000000002</c:v>
                </c:pt>
                <c:pt idx="1174">
                  <c:v>2.9192499999999999</c:v>
                </c:pt>
                <c:pt idx="1175">
                  <c:v>2.9189999999999996</c:v>
                </c:pt>
                <c:pt idx="1176">
                  <c:v>2.9200999999999997</c:v>
                </c:pt>
                <c:pt idx="1177">
                  <c:v>2.90015</c:v>
                </c:pt>
                <c:pt idx="1178">
                  <c:v>2.8695999999999997</c:v>
                </c:pt>
                <c:pt idx="1179">
                  <c:v>2.8695499999999998</c:v>
                </c:pt>
                <c:pt idx="1180">
                  <c:v>2.8270499999999998</c:v>
                </c:pt>
                <c:pt idx="1181">
                  <c:v>2.8204500000000001</c:v>
                </c:pt>
                <c:pt idx="1182">
                  <c:v>2.8144499999999999</c:v>
                </c:pt>
                <c:pt idx="1183">
                  <c:v>2.7958999999999996</c:v>
                </c:pt>
                <c:pt idx="1184">
                  <c:v>2.7963</c:v>
                </c:pt>
                <c:pt idx="1185">
                  <c:v>2.6416500000000003</c:v>
                </c:pt>
                <c:pt idx="1186">
                  <c:v>2.6413500000000001</c:v>
                </c:pt>
                <c:pt idx="1187">
                  <c:v>2.6408</c:v>
                </c:pt>
                <c:pt idx="1188">
                  <c:v>2.6231</c:v>
                </c:pt>
                <c:pt idx="1189">
                  <c:v>2.6354500000000001</c:v>
                </c:pt>
                <c:pt idx="1190">
                  <c:v>2.6782499999999998</c:v>
                </c:pt>
                <c:pt idx="1191">
                  <c:v>2.6718000000000002</c:v>
                </c:pt>
                <c:pt idx="1192">
                  <c:v>2.6841500000000003</c:v>
                </c:pt>
                <c:pt idx="1193">
                  <c:v>2.7456</c:v>
                </c:pt>
                <c:pt idx="1194">
                  <c:v>2.8676499999999998</c:v>
                </c:pt>
                <c:pt idx="1195">
                  <c:v>2.8496499999999996</c:v>
                </c:pt>
                <c:pt idx="1196">
                  <c:v>2.8624499999999999</c:v>
                </c:pt>
                <c:pt idx="1197">
                  <c:v>2.8494000000000002</c:v>
                </c:pt>
                <c:pt idx="1198">
                  <c:v>2.8628500000000003</c:v>
                </c:pt>
                <c:pt idx="1199">
                  <c:v>2.8627499999999997</c:v>
                </c:pt>
                <c:pt idx="1200">
                  <c:v>2.8787000000000003</c:v>
                </c:pt>
                <c:pt idx="1201">
                  <c:v>2.8720999999999997</c:v>
                </c:pt>
                <c:pt idx="1202">
                  <c:v>2.8388999999999998</c:v>
                </c:pt>
                <c:pt idx="1203">
                  <c:v>2.8250999999999999</c:v>
                </c:pt>
                <c:pt idx="1204">
                  <c:v>2.7788999999999997</c:v>
                </c:pt>
                <c:pt idx="1205">
                  <c:v>2.7789999999999999</c:v>
                </c:pt>
                <c:pt idx="1206">
                  <c:v>2.8051999999999997</c:v>
                </c:pt>
                <c:pt idx="1207">
                  <c:v>2.8723000000000001</c:v>
                </c:pt>
                <c:pt idx="1208">
                  <c:v>2.9843999999999999</c:v>
                </c:pt>
                <c:pt idx="1209">
                  <c:v>3.0638999999999998</c:v>
                </c:pt>
                <c:pt idx="1210">
                  <c:v>3.1039499999999998</c:v>
                </c:pt>
                <c:pt idx="1211">
                  <c:v>3.0968499999999999</c:v>
                </c:pt>
                <c:pt idx="1212">
                  <c:v>3.097</c:v>
                </c:pt>
                <c:pt idx="1213">
                  <c:v>3.157</c:v>
                </c:pt>
                <c:pt idx="1214">
                  <c:v>3.1023000000000001</c:v>
                </c:pt>
                <c:pt idx="1215">
                  <c:v>3.0820499999999997</c:v>
                </c:pt>
                <c:pt idx="1216">
                  <c:v>3.08765</c:v>
                </c:pt>
                <c:pt idx="1217">
                  <c:v>3.0817000000000001</c:v>
                </c:pt>
                <c:pt idx="1218">
                  <c:v>3.0522000000000005</c:v>
                </c:pt>
                <c:pt idx="1219">
                  <c:v>3.0699000000000001</c:v>
                </c:pt>
                <c:pt idx="1220">
                  <c:v>3.0534500000000002</c:v>
                </c:pt>
                <c:pt idx="1221">
                  <c:v>3.0416500000000002</c:v>
                </c:pt>
                <c:pt idx="1222">
                  <c:v>3.07355</c:v>
                </c:pt>
                <c:pt idx="1223">
                  <c:v>2.9726499999999998</c:v>
                </c:pt>
                <c:pt idx="1224">
                  <c:v>2.96</c:v>
                </c:pt>
                <c:pt idx="1225">
                  <c:v>2.9029000000000003</c:v>
                </c:pt>
                <c:pt idx="1226">
                  <c:v>2.9953500000000002</c:v>
                </c:pt>
                <c:pt idx="1227">
                  <c:v>2.9295</c:v>
                </c:pt>
                <c:pt idx="1228">
                  <c:v>2.8898000000000001</c:v>
                </c:pt>
                <c:pt idx="1229">
                  <c:v>2.83805</c:v>
                </c:pt>
                <c:pt idx="1230">
                  <c:v>2.7914499999999998</c:v>
                </c:pt>
                <c:pt idx="1231">
                  <c:v>2.9279999999999999</c:v>
                </c:pt>
                <c:pt idx="1232">
                  <c:v>2.9209500000000004</c:v>
                </c:pt>
                <c:pt idx="1233">
                  <c:v>2.9776499999999997</c:v>
                </c:pt>
                <c:pt idx="1234">
                  <c:v>2.9420999999999999</c:v>
                </c:pt>
                <c:pt idx="1235">
                  <c:v>3.0273000000000003</c:v>
                </c:pt>
                <c:pt idx="1236">
                  <c:v>3.0616500000000002</c:v>
                </c:pt>
                <c:pt idx="1237">
                  <c:v>3.0808499999999999</c:v>
                </c:pt>
                <c:pt idx="1238">
                  <c:v>2.9375</c:v>
                </c:pt>
                <c:pt idx="1239">
                  <c:v>2.9463499999999998</c:v>
                </c:pt>
                <c:pt idx="1240">
                  <c:v>3.0024999999999999</c:v>
                </c:pt>
                <c:pt idx="1241">
                  <c:v>2.9884500000000003</c:v>
                </c:pt>
                <c:pt idx="1242">
                  <c:v>2.9734500000000001</c:v>
                </c:pt>
                <c:pt idx="1243">
                  <c:v>2.9731000000000001</c:v>
                </c:pt>
                <c:pt idx="1244">
                  <c:v>2.9591500000000002</c:v>
                </c:pt>
                <c:pt idx="1245">
                  <c:v>2.8464499999999999</c:v>
                </c:pt>
                <c:pt idx="1246">
                  <c:v>2.8462000000000001</c:v>
                </c:pt>
                <c:pt idx="1247">
                  <c:v>2.8519999999999999</c:v>
                </c:pt>
                <c:pt idx="1248">
                  <c:v>2.7589999999999999</c:v>
                </c:pt>
                <c:pt idx="1249">
                  <c:v>2.7173000000000003</c:v>
                </c:pt>
                <c:pt idx="1250">
                  <c:v>2.6747000000000001</c:v>
                </c:pt>
                <c:pt idx="1251">
                  <c:v>2.6315499999999998</c:v>
                </c:pt>
                <c:pt idx="1252">
                  <c:v>2.63185</c:v>
                </c:pt>
                <c:pt idx="1253">
                  <c:v>2.6323000000000003</c:v>
                </c:pt>
                <c:pt idx="1254">
                  <c:v>2.5681500000000002</c:v>
                </c:pt>
                <c:pt idx="1255">
                  <c:v>2.54745</c:v>
                </c:pt>
                <c:pt idx="1256">
                  <c:v>2.64575</c:v>
                </c:pt>
                <c:pt idx="1257">
                  <c:v>2.6327999999999996</c:v>
                </c:pt>
                <c:pt idx="1258">
                  <c:v>2.6573500000000001</c:v>
                </c:pt>
                <c:pt idx="1259">
                  <c:v>2.6839</c:v>
                </c:pt>
                <c:pt idx="1260">
                  <c:v>2.6877</c:v>
                </c:pt>
                <c:pt idx="1261">
                  <c:v>2.7127999999999997</c:v>
                </c:pt>
                <c:pt idx="1262">
                  <c:v>2.7315499999999999</c:v>
                </c:pt>
                <c:pt idx="1263">
                  <c:v>2.7516000000000003</c:v>
                </c:pt>
                <c:pt idx="1264">
                  <c:v>2.7324000000000002</c:v>
                </c:pt>
                <c:pt idx="1265">
                  <c:v>2.6826499999999998</c:v>
                </c:pt>
                <c:pt idx="1266">
                  <c:v>2.7208999999999999</c:v>
                </c:pt>
                <c:pt idx="1267">
                  <c:v>2.7336499999999999</c:v>
                </c:pt>
                <c:pt idx="1268">
                  <c:v>2.6489499999999997</c:v>
                </c:pt>
                <c:pt idx="1269">
                  <c:v>2.6490499999999999</c:v>
                </c:pt>
                <c:pt idx="1270">
                  <c:v>2.6063000000000001</c:v>
                </c:pt>
                <c:pt idx="1271">
                  <c:v>2.5418000000000003</c:v>
                </c:pt>
                <c:pt idx="1272">
                  <c:v>2.4657</c:v>
                </c:pt>
                <c:pt idx="1273">
                  <c:v>2.5643500000000001</c:v>
                </c:pt>
                <c:pt idx="1274">
                  <c:v>2.48455</c:v>
                </c:pt>
                <c:pt idx="1275">
                  <c:v>2.4374000000000002</c:v>
                </c:pt>
                <c:pt idx="1276">
                  <c:v>2.3256000000000001</c:v>
                </c:pt>
                <c:pt idx="1277">
                  <c:v>2.2010000000000001</c:v>
                </c:pt>
                <c:pt idx="1278">
                  <c:v>2.1292</c:v>
                </c:pt>
                <c:pt idx="1279">
                  <c:v>2.1349499999999999</c:v>
                </c:pt>
                <c:pt idx="1280">
                  <c:v>2.2435499999999999</c:v>
                </c:pt>
                <c:pt idx="1281">
                  <c:v>2.1846000000000001</c:v>
                </c:pt>
                <c:pt idx="1282">
                  <c:v>2.2413499999999997</c:v>
                </c:pt>
                <c:pt idx="1283">
                  <c:v>2.2819500000000001</c:v>
                </c:pt>
                <c:pt idx="1284">
                  <c:v>2.3047999999999997</c:v>
                </c:pt>
                <c:pt idx="1285">
                  <c:v>2.2827500000000001</c:v>
                </c:pt>
                <c:pt idx="1286">
                  <c:v>2.2588499999999998</c:v>
                </c:pt>
                <c:pt idx="1287">
                  <c:v>2.2280500000000001</c:v>
                </c:pt>
                <c:pt idx="1288">
                  <c:v>2.2276499999999997</c:v>
                </c:pt>
                <c:pt idx="1289">
                  <c:v>2.2040500000000001</c:v>
                </c:pt>
                <c:pt idx="1290">
                  <c:v>2.0038</c:v>
                </c:pt>
                <c:pt idx="1291">
                  <c:v>1.9036999999999999</c:v>
                </c:pt>
                <c:pt idx="1292">
                  <c:v>1.8842500000000002</c:v>
                </c:pt>
                <c:pt idx="1293">
                  <c:v>1.7885499999999999</c:v>
                </c:pt>
                <c:pt idx="1294">
                  <c:v>1.7884500000000001</c:v>
                </c:pt>
                <c:pt idx="1295">
                  <c:v>1.7985</c:v>
                </c:pt>
                <c:pt idx="1296">
                  <c:v>1.72085</c:v>
                </c:pt>
                <c:pt idx="1297">
                  <c:v>1.7143999999999999</c:v>
                </c:pt>
                <c:pt idx="1298">
                  <c:v>1.7142500000000001</c:v>
                </c:pt>
                <c:pt idx="1299">
                  <c:v>1.7253999999999998</c:v>
                </c:pt>
                <c:pt idx="1300">
                  <c:v>1.73125</c:v>
                </c:pt>
                <c:pt idx="1301">
                  <c:v>1.7836500000000002</c:v>
                </c:pt>
                <c:pt idx="1302">
                  <c:v>1.7897000000000001</c:v>
                </c:pt>
                <c:pt idx="1303">
                  <c:v>1.7394999999999998</c:v>
                </c:pt>
                <c:pt idx="1304">
                  <c:v>1.7394999999999998</c:v>
                </c:pt>
                <c:pt idx="1305">
                  <c:v>1.7211000000000001</c:v>
                </c:pt>
                <c:pt idx="1306">
                  <c:v>1.7034</c:v>
                </c:pt>
                <c:pt idx="1307">
                  <c:v>1.6906000000000001</c:v>
                </c:pt>
                <c:pt idx="1308">
                  <c:v>1.6590499999999999</c:v>
                </c:pt>
                <c:pt idx="1309">
                  <c:v>1.67405</c:v>
                </c:pt>
                <c:pt idx="1310">
                  <c:v>1.69215</c:v>
                </c:pt>
                <c:pt idx="1311">
                  <c:v>1.6810499999999999</c:v>
                </c:pt>
                <c:pt idx="1312">
                  <c:v>1.5828</c:v>
                </c:pt>
                <c:pt idx="1313">
                  <c:v>1.56525</c:v>
                </c:pt>
                <c:pt idx="1314">
                  <c:v>1.5410499999999998</c:v>
                </c:pt>
                <c:pt idx="1315">
                  <c:v>1.5462</c:v>
                </c:pt>
                <c:pt idx="1316">
                  <c:v>1.5737000000000001</c:v>
                </c:pt>
                <c:pt idx="1317">
                  <c:v>1.5619999999999998</c:v>
                </c:pt>
                <c:pt idx="1318">
                  <c:v>1.5729</c:v>
                </c:pt>
                <c:pt idx="1319">
                  <c:v>1.58535</c:v>
                </c:pt>
                <c:pt idx="1320">
                  <c:v>1.6538999999999999</c:v>
                </c:pt>
                <c:pt idx="1321">
                  <c:v>1.7365999999999999</c:v>
                </c:pt>
                <c:pt idx="1322">
                  <c:v>1.7559</c:v>
                </c:pt>
                <c:pt idx="1323">
                  <c:v>1.7316499999999999</c:v>
                </c:pt>
                <c:pt idx="1324">
                  <c:v>1.72255</c:v>
                </c:pt>
                <c:pt idx="1325">
                  <c:v>1.74255</c:v>
                </c:pt>
                <c:pt idx="1326">
                  <c:v>1.81345</c:v>
                </c:pt>
                <c:pt idx="1327">
                  <c:v>1.7763</c:v>
                </c:pt>
                <c:pt idx="1328">
                  <c:v>1.7158000000000002</c:v>
                </c:pt>
                <c:pt idx="1329">
                  <c:v>1.70105</c:v>
                </c:pt>
                <c:pt idx="1330">
                  <c:v>1.6733000000000002</c:v>
                </c:pt>
                <c:pt idx="1331">
                  <c:v>1.6447000000000001</c:v>
                </c:pt>
                <c:pt idx="1332">
                  <c:v>1.7403</c:v>
                </c:pt>
                <c:pt idx="1333">
                  <c:v>1.6268500000000001</c:v>
                </c:pt>
                <c:pt idx="1334">
                  <c:v>1.6048</c:v>
                </c:pt>
                <c:pt idx="1335">
                  <c:v>1.66595</c:v>
                </c:pt>
                <c:pt idx="1336">
                  <c:v>1.6657499999999998</c:v>
                </c:pt>
                <c:pt idx="1337">
                  <c:v>1.6611500000000001</c:v>
                </c:pt>
                <c:pt idx="1338">
                  <c:v>1.63035</c:v>
                </c:pt>
                <c:pt idx="1339">
                  <c:v>1.6833</c:v>
                </c:pt>
                <c:pt idx="1340">
                  <c:v>1.66875</c:v>
                </c:pt>
                <c:pt idx="1341">
                  <c:v>1.4961000000000002</c:v>
                </c:pt>
                <c:pt idx="1342">
                  <c:v>1.4753999999999998</c:v>
                </c:pt>
                <c:pt idx="1343">
                  <c:v>1.49535</c:v>
                </c:pt>
                <c:pt idx="1344">
                  <c:v>1.4232</c:v>
                </c:pt>
                <c:pt idx="1345">
                  <c:v>1.4805000000000001</c:v>
                </c:pt>
                <c:pt idx="1346">
                  <c:v>1.3709</c:v>
                </c:pt>
                <c:pt idx="1347">
                  <c:v>1.4216499999999999</c:v>
                </c:pt>
                <c:pt idx="1348">
                  <c:v>1.38605</c:v>
                </c:pt>
                <c:pt idx="1349">
                  <c:v>1.3239500000000002</c:v>
                </c:pt>
                <c:pt idx="1350">
                  <c:v>1.3100999999999998</c:v>
                </c:pt>
                <c:pt idx="1351">
                  <c:v>1.3732</c:v>
                </c:pt>
                <c:pt idx="1352">
                  <c:v>1.3463999999999998</c:v>
                </c:pt>
                <c:pt idx="1353">
                  <c:v>1.3443499999999999</c:v>
                </c:pt>
                <c:pt idx="1354">
                  <c:v>1.34365</c:v>
                </c:pt>
                <c:pt idx="1355">
                  <c:v>1.34365</c:v>
                </c:pt>
                <c:pt idx="1356">
                  <c:v>1.3609</c:v>
                </c:pt>
                <c:pt idx="1357">
                  <c:v>1.2922499999999999</c:v>
                </c:pt>
                <c:pt idx="1358">
                  <c:v>1.2926499999999999</c:v>
                </c:pt>
                <c:pt idx="1359">
                  <c:v>1.2295499999999999</c:v>
                </c:pt>
                <c:pt idx="1360">
                  <c:v>1.1994</c:v>
                </c:pt>
                <c:pt idx="1361">
                  <c:v>1.1993499999999999</c:v>
                </c:pt>
                <c:pt idx="1362">
                  <c:v>1.2002999999999999</c:v>
                </c:pt>
                <c:pt idx="1363">
                  <c:v>1.1798999999999999</c:v>
                </c:pt>
                <c:pt idx="1364">
                  <c:v>1.1527500000000002</c:v>
                </c:pt>
                <c:pt idx="1365">
                  <c:v>1.1002000000000001</c:v>
                </c:pt>
                <c:pt idx="1366">
                  <c:v>1.0637000000000001</c:v>
                </c:pt>
                <c:pt idx="1367">
                  <c:v>0.99760000000000004</c:v>
                </c:pt>
                <c:pt idx="1368">
                  <c:v>1.03095</c:v>
                </c:pt>
                <c:pt idx="1369">
                  <c:v>1.05125</c:v>
                </c:pt>
                <c:pt idx="1370">
                  <c:v>1.06515</c:v>
                </c:pt>
                <c:pt idx="1371">
                  <c:v>1.0454000000000001</c:v>
                </c:pt>
                <c:pt idx="1372">
                  <c:v>1.0056499999999999</c:v>
                </c:pt>
                <c:pt idx="1373">
                  <c:v>1.0193000000000001</c:v>
                </c:pt>
                <c:pt idx="1374">
                  <c:v>1.0195000000000001</c:v>
                </c:pt>
                <c:pt idx="1375">
                  <c:v>0.98419999999999996</c:v>
                </c:pt>
                <c:pt idx="1376">
                  <c:v>0.97060000000000002</c:v>
                </c:pt>
                <c:pt idx="1377">
                  <c:v>0.98455000000000004</c:v>
                </c:pt>
                <c:pt idx="1378">
                  <c:v>0.98499999999999999</c:v>
                </c:pt>
                <c:pt idx="1379">
                  <c:v>0.96594999999999998</c:v>
                </c:pt>
                <c:pt idx="1380">
                  <c:v>0.96579999999999999</c:v>
                </c:pt>
                <c:pt idx="1381">
                  <c:v>0.96279999999999999</c:v>
                </c:pt>
                <c:pt idx="1382">
                  <c:v>0.95974999999999999</c:v>
                </c:pt>
                <c:pt idx="1383">
                  <c:v>0.96519999999999995</c:v>
                </c:pt>
                <c:pt idx="1384">
                  <c:v>0.97034999999999993</c:v>
                </c:pt>
                <c:pt idx="1385">
                  <c:v>0.98519999999999996</c:v>
                </c:pt>
                <c:pt idx="1386">
                  <c:v>1.1269</c:v>
                </c:pt>
                <c:pt idx="1387">
                  <c:v>1.19235</c:v>
                </c:pt>
                <c:pt idx="1388">
                  <c:v>1.1389499999999999</c:v>
                </c:pt>
                <c:pt idx="1389">
                  <c:v>1.1370499999999999</c:v>
                </c:pt>
                <c:pt idx="1390">
                  <c:v>1.10415</c:v>
                </c:pt>
                <c:pt idx="1391">
                  <c:v>1.0475000000000001</c:v>
                </c:pt>
                <c:pt idx="1392">
                  <c:v>1.0473000000000001</c:v>
                </c:pt>
                <c:pt idx="1393">
                  <c:v>1.0363</c:v>
                </c:pt>
                <c:pt idx="1394">
                  <c:v>1.0035499999999999</c:v>
                </c:pt>
                <c:pt idx="1395">
                  <c:v>1.00325</c:v>
                </c:pt>
                <c:pt idx="1396">
                  <c:v>1.00305</c:v>
                </c:pt>
                <c:pt idx="1397">
                  <c:v>0.9951000000000001</c:v>
                </c:pt>
                <c:pt idx="1398">
                  <c:v>1.004</c:v>
                </c:pt>
                <c:pt idx="1399">
                  <c:v>0.95709999999999995</c:v>
                </c:pt>
                <c:pt idx="1400">
                  <c:v>0.97040000000000004</c:v>
                </c:pt>
                <c:pt idx="1401">
                  <c:v>0.99029999999999996</c:v>
                </c:pt>
                <c:pt idx="1402">
                  <c:v>0.95025000000000004</c:v>
                </c:pt>
                <c:pt idx="1403">
                  <c:v>0.98680000000000012</c:v>
                </c:pt>
                <c:pt idx="1404">
                  <c:v>0.9645999999999999</c:v>
                </c:pt>
                <c:pt idx="1405">
                  <c:v>0.99580000000000002</c:v>
                </c:pt>
                <c:pt idx="1406">
                  <c:v>0.99609999999999999</c:v>
                </c:pt>
                <c:pt idx="1407">
                  <c:v>0.99299999999999999</c:v>
                </c:pt>
                <c:pt idx="1408">
                  <c:v>0.99540000000000006</c:v>
                </c:pt>
                <c:pt idx="1409">
                  <c:v>0.95045000000000002</c:v>
                </c:pt>
                <c:pt idx="1410">
                  <c:v>0.93120000000000003</c:v>
                </c:pt>
                <c:pt idx="1411">
                  <c:v>0.94440000000000002</c:v>
                </c:pt>
                <c:pt idx="1412">
                  <c:v>0.94515000000000005</c:v>
                </c:pt>
                <c:pt idx="1413">
                  <c:v>0.94564999999999999</c:v>
                </c:pt>
                <c:pt idx="1414">
                  <c:v>0.9325</c:v>
                </c:pt>
                <c:pt idx="1415">
                  <c:v>0.93305000000000005</c:v>
                </c:pt>
                <c:pt idx="1416">
                  <c:v>0.88505</c:v>
                </c:pt>
                <c:pt idx="1417">
                  <c:v>0.8234999999999999</c:v>
                </c:pt>
                <c:pt idx="1418">
                  <c:v>0.79020000000000001</c:v>
                </c:pt>
                <c:pt idx="1419">
                  <c:v>0.76849999999999996</c:v>
                </c:pt>
                <c:pt idx="1420">
                  <c:v>0.74525000000000008</c:v>
                </c:pt>
                <c:pt idx="1421">
                  <c:v>0.73250000000000004</c:v>
                </c:pt>
                <c:pt idx="1422">
                  <c:v>0.73299999999999998</c:v>
                </c:pt>
                <c:pt idx="1423">
                  <c:v>0.70365</c:v>
                </c:pt>
                <c:pt idx="1424">
                  <c:v>0.70424999999999993</c:v>
                </c:pt>
                <c:pt idx="1425">
                  <c:v>0.68084999999999996</c:v>
                </c:pt>
                <c:pt idx="1426">
                  <c:v>0.67784999999999995</c:v>
                </c:pt>
                <c:pt idx="1427">
                  <c:v>0.7278</c:v>
                </c:pt>
                <c:pt idx="1428">
                  <c:v>0.68795000000000006</c:v>
                </c:pt>
                <c:pt idx="1429">
                  <c:v>0.69099999999999995</c:v>
                </c:pt>
                <c:pt idx="1430">
                  <c:v>0.68559999999999999</c:v>
                </c:pt>
                <c:pt idx="1431">
                  <c:v>0.71719999999999995</c:v>
                </c:pt>
                <c:pt idx="1432">
                  <c:v>0.71760000000000002</c:v>
                </c:pt>
                <c:pt idx="1433">
                  <c:v>0.71784999999999999</c:v>
                </c:pt>
                <c:pt idx="1434">
                  <c:v>0.71805000000000008</c:v>
                </c:pt>
                <c:pt idx="1435">
                  <c:v>0.68500000000000005</c:v>
                </c:pt>
                <c:pt idx="1436">
                  <c:v>0.69735000000000003</c:v>
                </c:pt>
                <c:pt idx="1437">
                  <c:v>0.70459999999999989</c:v>
                </c:pt>
                <c:pt idx="1438">
                  <c:v>0.66515000000000002</c:v>
                </c:pt>
                <c:pt idx="1439">
                  <c:v>0.79364999999999997</c:v>
                </c:pt>
                <c:pt idx="1440">
                  <c:v>0.82174999999999998</c:v>
                </c:pt>
                <c:pt idx="1441">
                  <c:v>0.81010000000000004</c:v>
                </c:pt>
                <c:pt idx="1442">
                  <c:v>0.8397</c:v>
                </c:pt>
                <c:pt idx="1443">
                  <c:v>0.84</c:v>
                </c:pt>
                <c:pt idx="1444">
                  <c:v>0.84474999999999989</c:v>
                </c:pt>
                <c:pt idx="1445">
                  <c:v>0.85334999999999994</c:v>
                </c:pt>
                <c:pt idx="1446">
                  <c:v>0.81974999999999998</c:v>
                </c:pt>
                <c:pt idx="1447">
                  <c:v>0.84439999999999993</c:v>
                </c:pt>
                <c:pt idx="1448">
                  <c:v>0.81464999999999999</c:v>
                </c:pt>
                <c:pt idx="1449">
                  <c:v>0.80154999999999998</c:v>
                </c:pt>
                <c:pt idx="1450">
                  <c:v>0.80799999999999994</c:v>
                </c:pt>
                <c:pt idx="1451">
                  <c:v>0.81495000000000006</c:v>
                </c:pt>
                <c:pt idx="1452">
                  <c:v>0.78025000000000011</c:v>
                </c:pt>
                <c:pt idx="1453">
                  <c:v>0.79744999999999999</c:v>
                </c:pt>
                <c:pt idx="1454">
                  <c:v>0.76950000000000007</c:v>
                </c:pt>
                <c:pt idx="1455">
                  <c:v>0.80055000000000009</c:v>
                </c:pt>
                <c:pt idx="1456">
                  <c:v>0.79795000000000005</c:v>
                </c:pt>
                <c:pt idx="1457">
                  <c:v>0.79874999999999996</c:v>
                </c:pt>
                <c:pt idx="1458">
                  <c:v>0.83450000000000002</c:v>
                </c:pt>
                <c:pt idx="1459">
                  <c:v>0.86499999999999999</c:v>
                </c:pt>
                <c:pt idx="1460">
                  <c:v>0.87724999999999997</c:v>
                </c:pt>
                <c:pt idx="1461">
                  <c:v>0.91894999999999993</c:v>
                </c:pt>
                <c:pt idx="1462">
                  <c:v>0.91295000000000004</c:v>
                </c:pt>
                <c:pt idx="1463">
                  <c:v>0.88919999999999999</c:v>
                </c:pt>
                <c:pt idx="1464">
                  <c:v>0.87659999999999993</c:v>
                </c:pt>
                <c:pt idx="1465">
                  <c:v>0.87655000000000005</c:v>
                </c:pt>
                <c:pt idx="1466">
                  <c:v>0.85760000000000003</c:v>
                </c:pt>
                <c:pt idx="1467">
                  <c:v>0.87390000000000001</c:v>
                </c:pt>
                <c:pt idx="1468">
                  <c:v>0.86680000000000001</c:v>
                </c:pt>
                <c:pt idx="1469">
                  <c:v>0.86080000000000001</c:v>
                </c:pt>
                <c:pt idx="1470">
                  <c:v>0.86114999999999997</c:v>
                </c:pt>
                <c:pt idx="1471">
                  <c:v>0.81540000000000001</c:v>
                </c:pt>
                <c:pt idx="1472">
                  <c:v>0.81814999999999993</c:v>
                </c:pt>
                <c:pt idx="1473">
                  <c:v>0.80349999999999999</c:v>
                </c:pt>
                <c:pt idx="1474">
                  <c:v>0.75120000000000009</c:v>
                </c:pt>
                <c:pt idx="1475">
                  <c:v>0.80354999999999999</c:v>
                </c:pt>
                <c:pt idx="1476">
                  <c:v>0.80364999999999998</c:v>
                </c:pt>
                <c:pt idx="1477">
                  <c:v>0.71345000000000003</c:v>
                </c:pt>
                <c:pt idx="1478">
                  <c:v>0.71855000000000002</c:v>
                </c:pt>
                <c:pt idx="1479">
                  <c:v>0.71120000000000005</c:v>
                </c:pt>
                <c:pt idx="1480">
                  <c:v>0.67559999999999998</c:v>
                </c:pt>
                <c:pt idx="1481">
                  <c:v>0.70144999999999991</c:v>
                </c:pt>
                <c:pt idx="1482">
                  <c:v>0.69235000000000002</c:v>
                </c:pt>
                <c:pt idx="1483">
                  <c:v>0.70215000000000005</c:v>
                </c:pt>
                <c:pt idx="1484">
                  <c:v>0.69735000000000003</c:v>
                </c:pt>
                <c:pt idx="1485">
                  <c:v>0.69480000000000008</c:v>
                </c:pt>
                <c:pt idx="1486">
                  <c:v>0.70294999999999996</c:v>
                </c:pt>
                <c:pt idx="1487">
                  <c:v>0.70694999999999997</c:v>
                </c:pt>
                <c:pt idx="1488">
                  <c:v>0.70694999999999997</c:v>
                </c:pt>
                <c:pt idx="1489">
                  <c:v>0.70389999999999997</c:v>
                </c:pt>
                <c:pt idx="1490">
                  <c:v>0.71184999999999998</c:v>
                </c:pt>
                <c:pt idx="1491">
                  <c:v>0.72199999999999998</c:v>
                </c:pt>
                <c:pt idx="1492">
                  <c:v>0.71935000000000004</c:v>
                </c:pt>
                <c:pt idx="1493">
                  <c:v>0.70689999999999997</c:v>
                </c:pt>
                <c:pt idx="1494">
                  <c:v>0.68724999999999992</c:v>
                </c:pt>
                <c:pt idx="1495">
                  <c:v>0.71829999999999994</c:v>
                </c:pt>
                <c:pt idx="1496">
                  <c:v>0.73834999999999995</c:v>
                </c:pt>
                <c:pt idx="1497">
                  <c:v>0.7631</c:v>
                </c:pt>
                <c:pt idx="1498">
                  <c:v>0.79405000000000003</c:v>
                </c:pt>
                <c:pt idx="1499">
                  <c:v>0.76859999999999995</c:v>
                </c:pt>
                <c:pt idx="1500">
                  <c:v>0.77124999999999999</c:v>
                </c:pt>
                <c:pt idx="1501">
                  <c:v>0.77269999999999994</c:v>
                </c:pt>
                <c:pt idx="1502">
                  <c:v>0.76969999999999994</c:v>
                </c:pt>
                <c:pt idx="1503">
                  <c:v>0.77234999999999998</c:v>
                </c:pt>
                <c:pt idx="1504">
                  <c:v>0.77229999999999999</c:v>
                </c:pt>
                <c:pt idx="1505">
                  <c:v>0.76969999999999994</c:v>
                </c:pt>
                <c:pt idx="1506">
                  <c:v>0.78439999999999999</c:v>
                </c:pt>
                <c:pt idx="1507">
                  <c:v>0.77215</c:v>
                </c:pt>
                <c:pt idx="1508">
                  <c:v>0.78500000000000003</c:v>
                </c:pt>
                <c:pt idx="1509">
                  <c:v>0.79989999999999994</c:v>
                </c:pt>
                <c:pt idx="1510">
                  <c:v>0.83109999999999995</c:v>
                </c:pt>
                <c:pt idx="1511">
                  <c:v>0.81495000000000006</c:v>
                </c:pt>
                <c:pt idx="1512">
                  <c:v>0.80845</c:v>
                </c:pt>
                <c:pt idx="1513">
                  <c:v>0.81400000000000006</c:v>
                </c:pt>
                <c:pt idx="1514">
                  <c:v>0.80405000000000004</c:v>
                </c:pt>
                <c:pt idx="1515">
                  <c:v>0.80700000000000005</c:v>
                </c:pt>
                <c:pt idx="1516">
                  <c:v>0.80569999999999997</c:v>
                </c:pt>
                <c:pt idx="1517">
                  <c:v>0.81424999999999992</c:v>
                </c:pt>
                <c:pt idx="1518">
                  <c:v>0.81840000000000002</c:v>
                </c:pt>
                <c:pt idx="1519">
                  <c:v>0.82099999999999995</c:v>
                </c:pt>
                <c:pt idx="1520">
                  <c:v>0.82019999999999993</c:v>
                </c:pt>
                <c:pt idx="1521">
                  <c:v>0.83135000000000003</c:v>
                </c:pt>
                <c:pt idx="1522">
                  <c:v>0.83579999999999999</c:v>
                </c:pt>
                <c:pt idx="1523">
                  <c:v>0.84704999999999997</c:v>
                </c:pt>
                <c:pt idx="1524">
                  <c:v>0.84834999999999994</c:v>
                </c:pt>
                <c:pt idx="1525">
                  <c:v>0.85444999999999993</c:v>
                </c:pt>
                <c:pt idx="1526">
                  <c:v>0.8478</c:v>
                </c:pt>
                <c:pt idx="1527">
                  <c:v>0.84155000000000002</c:v>
                </c:pt>
                <c:pt idx="1528">
                  <c:v>0.84184999999999999</c:v>
                </c:pt>
                <c:pt idx="1529">
                  <c:v>0.84194999999999998</c:v>
                </c:pt>
                <c:pt idx="1530">
                  <c:v>0.84215000000000007</c:v>
                </c:pt>
                <c:pt idx="1531">
                  <c:v>0.8549500000000001</c:v>
                </c:pt>
                <c:pt idx="1532">
                  <c:v>0.84254999999999991</c:v>
                </c:pt>
                <c:pt idx="1533">
                  <c:v>0.86209999999999998</c:v>
                </c:pt>
                <c:pt idx="1534">
                  <c:v>0.86065000000000003</c:v>
                </c:pt>
                <c:pt idx="1535">
                  <c:v>0.84719999999999995</c:v>
                </c:pt>
                <c:pt idx="1536">
                  <c:v>0.83989999999999998</c:v>
                </c:pt>
                <c:pt idx="1537">
                  <c:v>0.83849999999999991</c:v>
                </c:pt>
                <c:pt idx="1538">
                  <c:v>0.83094999999999997</c:v>
                </c:pt>
                <c:pt idx="1539">
                  <c:v>0.83440000000000003</c:v>
                </c:pt>
                <c:pt idx="1540">
                  <c:v>0.82845000000000002</c:v>
                </c:pt>
                <c:pt idx="1541">
                  <c:v>0.81799999999999995</c:v>
                </c:pt>
                <c:pt idx="1542">
                  <c:v>0.82220000000000004</c:v>
                </c:pt>
                <c:pt idx="1543">
                  <c:v>0.82275000000000009</c:v>
                </c:pt>
                <c:pt idx="1544">
                  <c:v>0.81674999999999998</c:v>
                </c:pt>
                <c:pt idx="1545">
                  <c:v>0.77284999999999993</c:v>
                </c:pt>
                <c:pt idx="1546">
                  <c:v>0.77569999999999995</c:v>
                </c:pt>
                <c:pt idx="1547">
                  <c:v>0.77469999999999994</c:v>
                </c:pt>
                <c:pt idx="1548">
                  <c:v>0.77370000000000005</c:v>
                </c:pt>
                <c:pt idx="1549">
                  <c:v>0.82129999999999992</c:v>
                </c:pt>
                <c:pt idx="1550">
                  <c:v>0.85275000000000001</c:v>
                </c:pt>
                <c:pt idx="1551">
                  <c:v>0.88459999999999994</c:v>
                </c:pt>
                <c:pt idx="1552">
                  <c:v>0.89864999999999995</c:v>
                </c:pt>
                <c:pt idx="1553">
                  <c:v>0.92400000000000004</c:v>
                </c:pt>
                <c:pt idx="1554">
                  <c:v>0.94059999999999999</c:v>
                </c:pt>
                <c:pt idx="1555">
                  <c:v>0.88595000000000002</c:v>
                </c:pt>
                <c:pt idx="1556">
                  <c:v>0.88644999999999996</c:v>
                </c:pt>
                <c:pt idx="1557">
                  <c:v>0.88099999999999989</c:v>
                </c:pt>
                <c:pt idx="1558">
                  <c:v>0.87595000000000001</c:v>
                </c:pt>
                <c:pt idx="1559">
                  <c:v>0.86549999999999994</c:v>
                </c:pt>
                <c:pt idx="1560">
                  <c:v>0.86529999999999996</c:v>
                </c:pt>
                <c:pt idx="1561">
                  <c:v>0.86219999999999997</c:v>
                </c:pt>
                <c:pt idx="1562">
                  <c:v>0.86819999999999997</c:v>
                </c:pt>
                <c:pt idx="1563">
                  <c:v>0.87930000000000008</c:v>
                </c:pt>
                <c:pt idx="1564">
                  <c:v>0.89579999999999993</c:v>
                </c:pt>
                <c:pt idx="1565">
                  <c:v>0.90154999999999996</c:v>
                </c:pt>
                <c:pt idx="1566">
                  <c:v>0.91595000000000004</c:v>
                </c:pt>
                <c:pt idx="1567">
                  <c:v>0.88665000000000005</c:v>
                </c:pt>
                <c:pt idx="1568">
                  <c:v>0.91949999999999998</c:v>
                </c:pt>
                <c:pt idx="1569">
                  <c:v>0.88635000000000008</c:v>
                </c:pt>
                <c:pt idx="1570">
                  <c:v>0.86685000000000001</c:v>
                </c:pt>
                <c:pt idx="1571">
                  <c:v>0.86709999999999998</c:v>
                </c:pt>
                <c:pt idx="1572">
                  <c:v>0.86950000000000005</c:v>
                </c:pt>
                <c:pt idx="1573">
                  <c:v>0.85409999999999997</c:v>
                </c:pt>
                <c:pt idx="1574">
                  <c:v>0.85424999999999995</c:v>
                </c:pt>
                <c:pt idx="1575">
                  <c:v>0.85415000000000008</c:v>
                </c:pt>
                <c:pt idx="1576">
                  <c:v>0.85370000000000001</c:v>
                </c:pt>
                <c:pt idx="1577">
                  <c:v>0.85465000000000002</c:v>
                </c:pt>
                <c:pt idx="1578">
                  <c:v>0.85470000000000002</c:v>
                </c:pt>
                <c:pt idx="1579">
                  <c:v>0.8549500000000001</c:v>
                </c:pt>
                <c:pt idx="1580">
                  <c:v>0.85534999999999994</c:v>
                </c:pt>
                <c:pt idx="1581">
                  <c:v>0.82269999999999999</c:v>
                </c:pt>
                <c:pt idx="1582">
                  <c:v>0.82290000000000008</c:v>
                </c:pt>
                <c:pt idx="1583">
                  <c:v>0.82310000000000005</c:v>
                </c:pt>
                <c:pt idx="1584">
                  <c:v>0.82330000000000003</c:v>
                </c:pt>
                <c:pt idx="1585">
                  <c:v>0.82310000000000005</c:v>
                </c:pt>
                <c:pt idx="1586">
                  <c:v>0.7861499999999999</c:v>
                </c:pt>
                <c:pt idx="1587">
                  <c:v>0.81849999999999989</c:v>
                </c:pt>
                <c:pt idx="1588">
                  <c:v>0.83010000000000006</c:v>
                </c:pt>
                <c:pt idx="1589">
                  <c:v>0.80135000000000001</c:v>
                </c:pt>
                <c:pt idx="1590">
                  <c:v>0.80579999999999996</c:v>
                </c:pt>
                <c:pt idx="1591">
                  <c:v>0.80235000000000001</c:v>
                </c:pt>
                <c:pt idx="1592">
                  <c:v>0.79900000000000004</c:v>
                </c:pt>
                <c:pt idx="1593">
                  <c:v>0.8286</c:v>
                </c:pt>
                <c:pt idx="1594">
                  <c:v>0.83030000000000004</c:v>
                </c:pt>
                <c:pt idx="1595">
                  <c:v>0.83889999999999998</c:v>
                </c:pt>
                <c:pt idx="1596">
                  <c:v>0.83689999999999998</c:v>
                </c:pt>
                <c:pt idx="1597">
                  <c:v>0.83730000000000004</c:v>
                </c:pt>
                <c:pt idx="1598">
                  <c:v>0.79995000000000005</c:v>
                </c:pt>
                <c:pt idx="1599">
                  <c:v>0.80515000000000003</c:v>
                </c:pt>
                <c:pt idx="1600">
                  <c:v>0.80025000000000002</c:v>
                </c:pt>
                <c:pt idx="1601">
                  <c:v>0.79784999999999995</c:v>
                </c:pt>
                <c:pt idx="1602">
                  <c:v>0.78694999999999993</c:v>
                </c:pt>
                <c:pt idx="1603">
                  <c:v>0.75305000000000011</c:v>
                </c:pt>
                <c:pt idx="1604">
                  <c:v>0.79035</c:v>
                </c:pt>
                <c:pt idx="1605">
                  <c:v>0.77454999999999996</c:v>
                </c:pt>
                <c:pt idx="1606">
                  <c:v>0.68045</c:v>
                </c:pt>
                <c:pt idx="1607">
                  <c:v>0.65159999999999996</c:v>
                </c:pt>
                <c:pt idx="1608">
                  <c:v>0.63724999999999998</c:v>
                </c:pt>
                <c:pt idx="1609">
                  <c:v>0.64209999999999989</c:v>
                </c:pt>
                <c:pt idx="1610">
                  <c:v>0.64985000000000004</c:v>
                </c:pt>
                <c:pt idx="1611">
                  <c:v>0.6089</c:v>
                </c:pt>
                <c:pt idx="1612">
                  <c:v>0.61980000000000002</c:v>
                </c:pt>
                <c:pt idx="1613">
                  <c:v>0.65584999999999993</c:v>
                </c:pt>
                <c:pt idx="1614">
                  <c:v>0.65284999999999993</c:v>
                </c:pt>
                <c:pt idx="1615">
                  <c:v>0.65359999999999996</c:v>
                </c:pt>
                <c:pt idx="1616">
                  <c:v>0.65745000000000009</c:v>
                </c:pt>
                <c:pt idx="1617">
                  <c:v>0.65454999999999997</c:v>
                </c:pt>
                <c:pt idx="1618">
                  <c:v>0.65760000000000007</c:v>
                </c:pt>
                <c:pt idx="1619">
                  <c:v>0.65334999999999999</c:v>
                </c:pt>
                <c:pt idx="1620">
                  <c:v>0.65444999999999998</c:v>
                </c:pt>
                <c:pt idx="1621">
                  <c:v>0.63229999999999997</c:v>
                </c:pt>
                <c:pt idx="1622">
                  <c:v>0.63319999999999999</c:v>
                </c:pt>
                <c:pt idx="1623">
                  <c:v>0.64564999999999995</c:v>
                </c:pt>
                <c:pt idx="1624">
                  <c:v>0.63365000000000005</c:v>
                </c:pt>
                <c:pt idx="1625">
                  <c:v>0.63400000000000001</c:v>
                </c:pt>
                <c:pt idx="1626">
                  <c:v>0.63400000000000001</c:v>
                </c:pt>
                <c:pt idx="1627">
                  <c:v>0.63385000000000002</c:v>
                </c:pt>
                <c:pt idx="1628">
                  <c:v>0.63450000000000006</c:v>
                </c:pt>
                <c:pt idx="1629">
                  <c:v>0.63790000000000002</c:v>
                </c:pt>
                <c:pt idx="1630">
                  <c:v>0.63439999999999996</c:v>
                </c:pt>
                <c:pt idx="1631">
                  <c:v>0.63214999999999999</c:v>
                </c:pt>
                <c:pt idx="1632">
                  <c:v>0.62834999999999996</c:v>
                </c:pt>
                <c:pt idx="1633">
                  <c:v>0.626</c:v>
                </c:pt>
                <c:pt idx="1634">
                  <c:v>0.65280000000000005</c:v>
                </c:pt>
                <c:pt idx="1635">
                  <c:v>0.63244999999999996</c:v>
                </c:pt>
                <c:pt idx="1636">
                  <c:v>0.63685000000000003</c:v>
                </c:pt>
                <c:pt idx="1637">
                  <c:v>0.63655000000000006</c:v>
                </c:pt>
                <c:pt idx="1638">
                  <c:v>0.64815</c:v>
                </c:pt>
                <c:pt idx="1639">
                  <c:v>0.64405000000000001</c:v>
                </c:pt>
                <c:pt idx="1640">
                  <c:v>0.64155000000000006</c:v>
                </c:pt>
                <c:pt idx="1641">
                  <c:v>0.64815</c:v>
                </c:pt>
                <c:pt idx="1642">
                  <c:v>0.66370000000000007</c:v>
                </c:pt>
                <c:pt idx="1643">
                  <c:v>0.66359999999999997</c:v>
                </c:pt>
                <c:pt idx="1644">
                  <c:v>0.66549999999999998</c:v>
                </c:pt>
                <c:pt idx="1645">
                  <c:v>0.65339999999999998</c:v>
                </c:pt>
                <c:pt idx="1646">
                  <c:v>0.65439999999999998</c:v>
                </c:pt>
                <c:pt idx="1647">
                  <c:v>0.64639999999999997</c:v>
                </c:pt>
                <c:pt idx="1648">
                  <c:v>0.64049999999999996</c:v>
                </c:pt>
                <c:pt idx="1649">
                  <c:v>0.63850000000000007</c:v>
                </c:pt>
                <c:pt idx="1650">
                  <c:v>0.64349999999999996</c:v>
                </c:pt>
                <c:pt idx="1651">
                  <c:v>0.64385000000000003</c:v>
                </c:pt>
                <c:pt idx="1652">
                  <c:v>0.6409999999999999</c:v>
                </c:pt>
                <c:pt idx="1653">
                  <c:v>0.64239999999999997</c:v>
                </c:pt>
                <c:pt idx="1654">
                  <c:v>0.64265000000000005</c:v>
                </c:pt>
                <c:pt idx="1655">
                  <c:v>0.64454999999999996</c:v>
                </c:pt>
                <c:pt idx="1656">
                  <c:v>0.64665000000000006</c:v>
                </c:pt>
                <c:pt idx="1657">
                  <c:v>0.63649999999999995</c:v>
                </c:pt>
                <c:pt idx="1658">
                  <c:v>0.65864999999999996</c:v>
                </c:pt>
                <c:pt idx="1659">
                  <c:v>0.64849999999999997</c:v>
                </c:pt>
                <c:pt idx="1660">
                  <c:v>0.66764999999999997</c:v>
                </c:pt>
                <c:pt idx="1661">
                  <c:v>0.66754999999999998</c:v>
                </c:pt>
                <c:pt idx="1662">
                  <c:v>0.66784999999999994</c:v>
                </c:pt>
                <c:pt idx="1663">
                  <c:v>0.66334999999999988</c:v>
                </c:pt>
                <c:pt idx="1664">
                  <c:v>0.65434999999999999</c:v>
                </c:pt>
                <c:pt idx="1665">
                  <c:v>0.63295000000000001</c:v>
                </c:pt>
                <c:pt idx="1666">
                  <c:v>0.66849999999999998</c:v>
                </c:pt>
                <c:pt idx="1667">
                  <c:v>0.66849999999999998</c:v>
                </c:pt>
                <c:pt idx="1668">
                  <c:v>0.67105000000000004</c:v>
                </c:pt>
                <c:pt idx="1669">
                  <c:v>0.67064999999999997</c:v>
                </c:pt>
                <c:pt idx="1670">
                  <c:v>0.67694999999999994</c:v>
                </c:pt>
                <c:pt idx="1671">
                  <c:v>0.66249999999999998</c:v>
                </c:pt>
                <c:pt idx="1672">
                  <c:v>0.66595000000000004</c:v>
                </c:pt>
                <c:pt idx="1673">
                  <c:v>0.66620000000000001</c:v>
                </c:pt>
                <c:pt idx="1674">
                  <c:v>0.66454999999999997</c:v>
                </c:pt>
                <c:pt idx="1675">
                  <c:v>0.66459999999999997</c:v>
                </c:pt>
                <c:pt idx="1676">
                  <c:v>0.66834999999999989</c:v>
                </c:pt>
                <c:pt idx="1677">
                  <c:v>0.67275000000000007</c:v>
                </c:pt>
                <c:pt idx="1678">
                  <c:v>0.66025</c:v>
                </c:pt>
                <c:pt idx="1679">
                  <c:v>0.66639999999999999</c:v>
                </c:pt>
                <c:pt idx="1680">
                  <c:v>0.66454999999999997</c:v>
                </c:pt>
                <c:pt idx="1681">
                  <c:v>0.67905000000000004</c:v>
                </c:pt>
                <c:pt idx="1682">
                  <c:v>0.69105000000000005</c:v>
                </c:pt>
                <c:pt idx="1683">
                  <c:v>0.69894999999999996</c:v>
                </c:pt>
                <c:pt idx="1684">
                  <c:v>0.71525000000000005</c:v>
                </c:pt>
                <c:pt idx="1685">
                  <c:v>0.79825000000000002</c:v>
                </c:pt>
                <c:pt idx="1686">
                  <c:v>0.80474999999999997</c:v>
                </c:pt>
                <c:pt idx="1687">
                  <c:v>0.79355000000000009</c:v>
                </c:pt>
                <c:pt idx="1688">
                  <c:v>0.70599999999999996</c:v>
                </c:pt>
                <c:pt idx="1689">
                  <c:v>0.69819999999999993</c:v>
                </c:pt>
                <c:pt idx="1690">
                  <c:v>0.72504999999999997</c:v>
                </c:pt>
                <c:pt idx="1691">
                  <c:v>0.71265000000000001</c:v>
                </c:pt>
                <c:pt idx="1692">
                  <c:v>0.72510000000000008</c:v>
                </c:pt>
                <c:pt idx="1693">
                  <c:v>0.7743000000000001</c:v>
                </c:pt>
                <c:pt idx="1694">
                  <c:v>0.74665000000000004</c:v>
                </c:pt>
                <c:pt idx="1695">
                  <c:v>0.74954999999999994</c:v>
                </c:pt>
                <c:pt idx="1696">
                  <c:v>0.74129999999999996</c:v>
                </c:pt>
                <c:pt idx="1697">
                  <c:v>0.73954999999999993</c:v>
                </c:pt>
                <c:pt idx="1698">
                  <c:v>0.75674999999999992</c:v>
                </c:pt>
                <c:pt idx="1699">
                  <c:v>0.78459999999999996</c:v>
                </c:pt>
                <c:pt idx="1700">
                  <c:v>0.79355000000000009</c:v>
                </c:pt>
                <c:pt idx="1701">
                  <c:v>0.78239999999999998</c:v>
                </c:pt>
                <c:pt idx="1702">
                  <c:v>0.76715</c:v>
                </c:pt>
                <c:pt idx="1703">
                  <c:v>0.748</c:v>
                </c:pt>
                <c:pt idx="1704">
                  <c:v>0.73970000000000002</c:v>
                </c:pt>
                <c:pt idx="1705">
                  <c:v>0.72924999999999995</c:v>
                </c:pt>
                <c:pt idx="1706">
                  <c:v>0.74230000000000007</c:v>
                </c:pt>
                <c:pt idx="1707">
                  <c:v>0.71950000000000003</c:v>
                </c:pt>
                <c:pt idx="1708">
                  <c:v>0.7138500000000001</c:v>
                </c:pt>
                <c:pt idx="1709">
                  <c:v>0.71735000000000004</c:v>
                </c:pt>
                <c:pt idx="1710">
                  <c:v>0.71250000000000002</c:v>
                </c:pt>
                <c:pt idx="1711">
                  <c:v>0.71765000000000001</c:v>
                </c:pt>
                <c:pt idx="1712">
                  <c:v>0.73294999999999999</c:v>
                </c:pt>
                <c:pt idx="1713">
                  <c:v>0.73285</c:v>
                </c:pt>
                <c:pt idx="1714">
                  <c:v>0.73049999999999993</c:v>
                </c:pt>
                <c:pt idx="1715">
                  <c:v>0.71909999999999996</c:v>
                </c:pt>
                <c:pt idx="1716">
                  <c:v>0.6663</c:v>
                </c:pt>
                <c:pt idx="1717">
                  <c:v>0.70465</c:v>
                </c:pt>
                <c:pt idx="1718">
                  <c:v>0.70680000000000009</c:v>
                </c:pt>
                <c:pt idx="1719">
                  <c:v>0.70519999999999994</c:v>
                </c:pt>
                <c:pt idx="1720">
                  <c:v>0.70555000000000012</c:v>
                </c:pt>
                <c:pt idx="1721">
                  <c:v>0.7077500000000001</c:v>
                </c:pt>
                <c:pt idx="1722">
                  <c:v>0.68974999999999997</c:v>
                </c:pt>
                <c:pt idx="1723">
                  <c:v>0.68504999999999994</c:v>
                </c:pt>
                <c:pt idx="1724">
                  <c:v>0.68545</c:v>
                </c:pt>
                <c:pt idx="1725">
                  <c:v>0.68545</c:v>
                </c:pt>
                <c:pt idx="1726">
                  <c:v>0.67215000000000003</c:v>
                </c:pt>
                <c:pt idx="1727">
                  <c:v>0.68125000000000002</c:v>
                </c:pt>
                <c:pt idx="1728">
                  <c:v>0.68594999999999995</c:v>
                </c:pt>
                <c:pt idx="1729">
                  <c:v>0.68105000000000004</c:v>
                </c:pt>
                <c:pt idx="1730">
                  <c:v>0.69264999999999999</c:v>
                </c:pt>
                <c:pt idx="1731">
                  <c:v>0.70579999999999998</c:v>
                </c:pt>
                <c:pt idx="1732">
                  <c:v>0.77495000000000003</c:v>
                </c:pt>
                <c:pt idx="1733">
                  <c:v>0.77705000000000002</c:v>
                </c:pt>
                <c:pt idx="1734">
                  <c:v>0.78144999999999998</c:v>
                </c:pt>
                <c:pt idx="1735">
                  <c:v>0.81154999999999999</c:v>
                </c:pt>
                <c:pt idx="1736">
                  <c:v>0.81845000000000001</c:v>
                </c:pt>
                <c:pt idx="1737">
                  <c:v>0.79709999999999992</c:v>
                </c:pt>
                <c:pt idx="1738">
                  <c:v>0.80405000000000004</c:v>
                </c:pt>
                <c:pt idx="1739">
                  <c:v>0.79610000000000003</c:v>
                </c:pt>
                <c:pt idx="1740">
                  <c:v>0.79644999999999999</c:v>
                </c:pt>
                <c:pt idx="1741">
                  <c:v>0.7913</c:v>
                </c:pt>
                <c:pt idx="1742">
                  <c:v>0.79805000000000004</c:v>
                </c:pt>
                <c:pt idx="1743">
                  <c:v>0.80269999999999997</c:v>
                </c:pt>
                <c:pt idx="1744">
                  <c:v>0.78410000000000002</c:v>
                </c:pt>
                <c:pt idx="1745">
                  <c:v>0.79105000000000003</c:v>
                </c:pt>
                <c:pt idx="1746">
                  <c:v>0.75620000000000009</c:v>
                </c:pt>
                <c:pt idx="1747">
                  <c:v>0.75360000000000005</c:v>
                </c:pt>
                <c:pt idx="1748">
                  <c:v>0.75165000000000004</c:v>
                </c:pt>
                <c:pt idx="1749">
                  <c:v>0.745</c:v>
                </c:pt>
                <c:pt idx="1750">
                  <c:v>0.73155000000000003</c:v>
                </c:pt>
                <c:pt idx="1751">
                  <c:v>0.72075</c:v>
                </c:pt>
                <c:pt idx="1752">
                  <c:v>0.7340000000000001</c:v>
                </c:pt>
                <c:pt idx="1753">
                  <c:v>0.74939999999999996</c:v>
                </c:pt>
                <c:pt idx="1754">
                  <c:v>0.78739999999999999</c:v>
                </c:pt>
                <c:pt idx="1755">
                  <c:v>0.7924500000000001</c:v>
                </c:pt>
                <c:pt idx="1756">
                  <c:v>0.79064999999999996</c:v>
                </c:pt>
                <c:pt idx="1757">
                  <c:v>0.80685000000000007</c:v>
                </c:pt>
                <c:pt idx="1758">
                  <c:v>0.75485000000000002</c:v>
                </c:pt>
                <c:pt idx="1759">
                  <c:v>0.72260000000000002</c:v>
                </c:pt>
                <c:pt idx="1760">
                  <c:v>0.7147</c:v>
                </c:pt>
                <c:pt idx="1761">
                  <c:v>0.7087</c:v>
                </c:pt>
                <c:pt idx="1762">
                  <c:v>0.70069999999999988</c:v>
                </c:pt>
                <c:pt idx="1763">
                  <c:v>0.69340000000000002</c:v>
                </c:pt>
                <c:pt idx="1764">
                  <c:v>0.69135000000000002</c:v>
                </c:pt>
                <c:pt idx="1765">
                  <c:v>0.6876000000000001</c:v>
                </c:pt>
                <c:pt idx="1766">
                  <c:v>0.68769999999999998</c:v>
                </c:pt>
                <c:pt idx="1767">
                  <c:v>0.67944999999999989</c:v>
                </c:pt>
                <c:pt idx="1768">
                  <c:v>0.66834999999999989</c:v>
                </c:pt>
                <c:pt idx="1769">
                  <c:v>0.67349999999999999</c:v>
                </c:pt>
                <c:pt idx="1770">
                  <c:v>0.66870000000000007</c:v>
                </c:pt>
                <c:pt idx="1771">
                  <c:v>0.65709999999999991</c:v>
                </c:pt>
                <c:pt idx="1772">
                  <c:v>0.64575000000000005</c:v>
                </c:pt>
                <c:pt idx="1773">
                  <c:v>0.61755000000000004</c:v>
                </c:pt>
                <c:pt idx="1774">
                  <c:v>0.67735000000000001</c:v>
                </c:pt>
                <c:pt idx="1775">
                  <c:v>0.69534999999999991</c:v>
                </c:pt>
                <c:pt idx="1776">
                  <c:v>0.68685000000000007</c:v>
                </c:pt>
                <c:pt idx="1777">
                  <c:v>0.68685000000000007</c:v>
                </c:pt>
                <c:pt idx="1778">
                  <c:v>0.70184999999999997</c:v>
                </c:pt>
                <c:pt idx="1779">
                  <c:v>0.67449999999999999</c:v>
                </c:pt>
                <c:pt idx="1780">
                  <c:v>0.67435</c:v>
                </c:pt>
                <c:pt idx="1781">
                  <c:v>0.68025000000000002</c:v>
                </c:pt>
                <c:pt idx="1782">
                  <c:v>0.67980000000000007</c:v>
                </c:pt>
                <c:pt idx="1783">
                  <c:v>0.68354999999999999</c:v>
                </c:pt>
                <c:pt idx="1784">
                  <c:v>0.67700000000000005</c:v>
                </c:pt>
                <c:pt idx="1785">
                  <c:v>0.67859999999999998</c:v>
                </c:pt>
                <c:pt idx="1786">
                  <c:v>0.67544999999999999</c:v>
                </c:pt>
                <c:pt idx="1787">
                  <c:v>0.68689999999999996</c:v>
                </c:pt>
                <c:pt idx="1788">
                  <c:v>0.69590000000000007</c:v>
                </c:pt>
                <c:pt idx="1789">
                  <c:v>0.69605000000000006</c:v>
                </c:pt>
                <c:pt idx="1790">
                  <c:v>0.69944999999999991</c:v>
                </c:pt>
                <c:pt idx="1791">
                  <c:v>0.70209999999999995</c:v>
                </c:pt>
                <c:pt idx="1792">
                  <c:v>0.70180000000000009</c:v>
                </c:pt>
                <c:pt idx="1793">
                  <c:v>0.69035000000000002</c:v>
                </c:pt>
                <c:pt idx="1794">
                  <c:v>0.68340000000000001</c:v>
                </c:pt>
                <c:pt idx="1795">
                  <c:v>0.68</c:v>
                </c:pt>
                <c:pt idx="1796">
                  <c:v>0.68189999999999995</c:v>
                </c:pt>
                <c:pt idx="1797">
                  <c:v>0.68530000000000002</c:v>
                </c:pt>
                <c:pt idx="1798">
                  <c:v>0.68180000000000007</c:v>
                </c:pt>
                <c:pt idx="1799">
                  <c:v>0.68019999999999992</c:v>
                </c:pt>
                <c:pt idx="1800">
                  <c:v>0.67769999999999997</c:v>
                </c:pt>
                <c:pt idx="1801">
                  <c:v>0.6765000000000001</c:v>
                </c:pt>
                <c:pt idx="1802">
                  <c:v>0.66984999999999995</c:v>
                </c:pt>
                <c:pt idx="1803">
                  <c:v>0.66639999999999999</c:v>
                </c:pt>
                <c:pt idx="1804">
                  <c:v>0.67400000000000004</c:v>
                </c:pt>
                <c:pt idx="1805">
                  <c:v>0.68064999999999998</c:v>
                </c:pt>
                <c:pt idx="1806">
                  <c:v>0.68040000000000012</c:v>
                </c:pt>
                <c:pt idx="1807">
                  <c:v>0.68169999999999997</c:v>
                </c:pt>
                <c:pt idx="1808">
                  <c:v>0.68279999999999996</c:v>
                </c:pt>
                <c:pt idx="1809">
                  <c:v>0.68379999999999996</c:v>
                </c:pt>
                <c:pt idx="1810">
                  <c:v>0.68400000000000005</c:v>
                </c:pt>
                <c:pt idx="1811">
                  <c:v>0.68325000000000002</c:v>
                </c:pt>
                <c:pt idx="1812">
                  <c:v>0.67894999999999994</c:v>
                </c:pt>
                <c:pt idx="1813">
                  <c:v>0.68495000000000006</c:v>
                </c:pt>
                <c:pt idx="1814">
                  <c:v>0.69015000000000004</c:v>
                </c:pt>
                <c:pt idx="1815">
                  <c:v>0.69614999999999994</c:v>
                </c:pt>
                <c:pt idx="1816">
                  <c:v>0.69735000000000003</c:v>
                </c:pt>
                <c:pt idx="1817">
                  <c:v>0.70065</c:v>
                </c:pt>
                <c:pt idx="1818">
                  <c:v>0.70235000000000003</c:v>
                </c:pt>
                <c:pt idx="1819">
                  <c:v>0.69984999999999997</c:v>
                </c:pt>
                <c:pt idx="1820">
                  <c:v>0.69924999999999993</c:v>
                </c:pt>
                <c:pt idx="1821">
                  <c:v>0.69204999999999994</c:v>
                </c:pt>
                <c:pt idx="1822">
                  <c:v>0.68805000000000005</c:v>
                </c:pt>
                <c:pt idx="1823">
                  <c:v>0.6875</c:v>
                </c:pt>
                <c:pt idx="1824">
                  <c:v>0.6826000000000001</c:v>
                </c:pt>
                <c:pt idx="1825">
                  <c:v>0.67260000000000009</c:v>
                </c:pt>
                <c:pt idx="1826">
                  <c:v>0.67174999999999996</c:v>
                </c:pt>
                <c:pt idx="1827">
                  <c:v>0.7097</c:v>
                </c:pt>
                <c:pt idx="1828">
                  <c:v>0.70879999999999999</c:v>
                </c:pt>
                <c:pt idx="1829">
                  <c:v>0.71314999999999995</c:v>
                </c:pt>
                <c:pt idx="1830">
                  <c:v>0.69555000000000011</c:v>
                </c:pt>
                <c:pt idx="1831">
                  <c:v>0.69959999999999989</c:v>
                </c:pt>
                <c:pt idx="1832">
                  <c:v>0.66004999999999991</c:v>
                </c:pt>
                <c:pt idx="1833">
                  <c:v>0.66430000000000011</c:v>
                </c:pt>
                <c:pt idx="1834">
                  <c:v>0.66805000000000003</c:v>
                </c:pt>
                <c:pt idx="1835">
                  <c:v>0.67205000000000004</c:v>
                </c:pt>
                <c:pt idx="1836">
                  <c:v>0.67965000000000009</c:v>
                </c:pt>
                <c:pt idx="1837">
                  <c:v>0.68795000000000006</c:v>
                </c:pt>
                <c:pt idx="1838">
                  <c:v>0.68730000000000002</c:v>
                </c:pt>
                <c:pt idx="1839">
                  <c:v>0.68150000000000011</c:v>
                </c:pt>
                <c:pt idx="1840">
                  <c:v>0.67864999999999998</c:v>
                </c:pt>
                <c:pt idx="1841">
                  <c:v>0.66484999999999994</c:v>
                </c:pt>
                <c:pt idx="1842">
                  <c:v>0.66555000000000009</c:v>
                </c:pt>
                <c:pt idx="1843">
                  <c:v>0.65075000000000005</c:v>
                </c:pt>
                <c:pt idx="1844">
                  <c:v>0.63444999999999996</c:v>
                </c:pt>
                <c:pt idx="1845">
                  <c:v>0.62729999999999997</c:v>
                </c:pt>
                <c:pt idx="1846">
                  <c:v>0.62439999999999996</c:v>
                </c:pt>
                <c:pt idx="1847">
                  <c:v>0.63450000000000006</c:v>
                </c:pt>
                <c:pt idx="1848">
                  <c:v>0.64209999999999989</c:v>
                </c:pt>
                <c:pt idx="1849">
                  <c:v>0.64055000000000006</c:v>
                </c:pt>
                <c:pt idx="1850">
                  <c:v>0.65060000000000007</c:v>
                </c:pt>
                <c:pt idx="1851">
                  <c:v>0.66409999999999991</c:v>
                </c:pt>
                <c:pt idx="1852">
                  <c:v>0.69569999999999999</c:v>
                </c:pt>
                <c:pt idx="1853">
                  <c:v>0.71794999999999998</c:v>
                </c:pt>
                <c:pt idx="1854">
                  <c:v>0.74034999999999995</c:v>
                </c:pt>
                <c:pt idx="1855">
                  <c:v>0.76415000000000011</c:v>
                </c:pt>
                <c:pt idx="1856">
                  <c:v>0.7236499999999999</c:v>
                </c:pt>
                <c:pt idx="1857">
                  <c:v>0.71129999999999993</c:v>
                </c:pt>
                <c:pt idx="1858">
                  <c:v>0.72809999999999997</c:v>
                </c:pt>
                <c:pt idx="1859">
                  <c:v>0.72189999999999999</c:v>
                </c:pt>
                <c:pt idx="1860">
                  <c:v>0.7117</c:v>
                </c:pt>
                <c:pt idx="1861">
                  <c:v>0.71120000000000005</c:v>
                </c:pt>
                <c:pt idx="1862">
                  <c:v>0.70094999999999996</c:v>
                </c:pt>
                <c:pt idx="1863">
                  <c:v>0.69825000000000004</c:v>
                </c:pt>
                <c:pt idx="1864">
                  <c:v>0.61770000000000003</c:v>
                </c:pt>
                <c:pt idx="1865">
                  <c:v>0.62865000000000004</c:v>
                </c:pt>
                <c:pt idx="1866">
                  <c:v>0.6361</c:v>
                </c:pt>
                <c:pt idx="1867">
                  <c:v>0.63869999999999993</c:v>
                </c:pt>
                <c:pt idx="1868">
                  <c:v>0.63385000000000002</c:v>
                </c:pt>
                <c:pt idx="1869">
                  <c:v>0.63070000000000004</c:v>
                </c:pt>
                <c:pt idx="1870">
                  <c:v>0.62939999999999996</c:v>
                </c:pt>
                <c:pt idx="1871">
                  <c:v>0.63085000000000002</c:v>
                </c:pt>
                <c:pt idx="1872">
                  <c:v>0.61825000000000008</c:v>
                </c:pt>
                <c:pt idx="1873">
                  <c:v>0.61070000000000002</c:v>
                </c:pt>
                <c:pt idx="1874">
                  <c:v>0.60420000000000007</c:v>
                </c:pt>
                <c:pt idx="1875">
                  <c:v>0.59609999999999996</c:v>
                </c:pt>
                <c:pt idx="1876">
                  <c:v>0.58784999999999998</c:v>
                </c:pt>
                <c:pt idx="1877">
                  <c:v>0.58914999999999995</c:v>
                </c:pt>
                <c:pt idx="1878">
                  <c:v>0.58645000000000003</c:v>
                </c:pt>
                <c:pt idx="1879">
                  <c:v>0.59814999999999996</c:v>
                </c:pt>
                <c:pt idx="1880">
                  <c:v>0.59065000000000001</c:v>
                </c:pt>
                <c:pt idx="1881">
                  <c:v>0.58850000000000002</c:v>
                </c:pt>
                <c:pt idx="1882">
                  <c:v>0.59094999999999998</c:v>
                </c:pt>
                <c:pt idx="1883">
                  <c:v>0.58850000000000002</c:v>
                </c:pt>
                <c:pt idx="1884">
                  <c:v>0.58860000000000001</c:v>
                </c:pt>
                <c:pt idx="1885">
                  <c:v>0.58650000000000002</c:v>
                </c:pt>
                <c:pt idx="1886">
                  <c:v>0.58935000000000004</c:v>
                </c:pt>
                <c:pt idx="1887">
                  <c:v>0.59319999999999995</c:v>
                </c:pt>
                <c:pt idx="1888">
                  <c:v>0.58755000000000002</c:v>
                </c:pt>
                <c:pt idx="1889">
                  <c:v>0.57079999999999997</c:v>
                </c:pt>
                <c:pt idx="1890">
                  <c:v>0.56909999999999994</c:v>
                </c:pt>
                <c:pt idx="1891">
                  <c:v>0.57109999999999994</c:v>
                </c:pt>
                <c:pt idx="1892">
                  <c:v>0.58045000000000002</c:v>
                </c:pt>
                <c:pt idx="1893">
                  <c:v>0.57989999999999997</c:v>
                </c:pt>
                <c:pt idx="1894">
                  <c:v>0.58840000000000003</c:v>
                </c:pt>
                <c:pt idx="1895">
                  <c:v>0.59404999999999997</c:v>
                </c:pt>
                <c:pt idx="1896">
                  <c:v>0.59950000000000003</c:v>
                </c:pt>
                <c:pt idx="1897">
                  <c:v>0.58494999999999997</c:v>
                </c:pt>
                <c:pt idx="1898">
                  <c:v>0.58125000000000004</c:v>
                </c:pt>
                <c:pt idx="1899">
                  <c:v>0.57794999999999996</c:v>
                </c:pt>
                <c:pt idx="1900">
                  <c:v>0.57810000000000006</c:v>
                </c:pt>
                <c:pt idx="1901">
                  <c:v>0.57774999999999999</c:v>
                </c:pt>
                <c:pt idx="1902">
                  <c:v>0.56185000000000007</c:v>
                </c:pt>
                <c:pt idx="1903">
                  <c:v>0.56264999999999998</c:v>
                </c:pt>
                <c:pt idx="1904">
                  <c:v>0.56314999999999993</c:v>
                </c:pt>
                <c:pt idx="1905">
                  <c:v>0.54954999999999998</c:v>
                </c:pt>
                <c:pt idx="1906">
                  <c:v>0.55679999999999996</c:v>
                </c:pt>
                <c:pt idx="1907">
                  <c:v>0.55820000000000003</c:v>
                </c:pt>
                <c:pt idx="1908">
                  <c:v>0.54525000000000001</c:v>
                </c:pt>
                <c:pt idx="1909">
                  <c:v>0.54715000000000003</c:v>
                </c:pt>
                <c:pt idx="1910">
                  <c:v>0.55204999999999993</c:v>
                </c:pt>
                <c:pt idx="1911">
                  <c:v>0.54969999999999997</c:v>
                </c:pt>
                <c:pt idx="1912">
                  <c:v>0.55100000000000005</c:v>
                </c:pt>
                <c:pt idx="1913">
                  <c:v>0.55364999999999998</c:v>
                </c:pt>
                <c:pt idx="1914">
                  <c:v>0.57200000000000006</c:v>
                </c:pt>
                <c:pt idx="1915">
                  <c:v>0.53305000000000002</c:v>
                </c:pt>
                <c:pt idx="1916">
                  <c:v>0.56869999999999998</c:v>
                </c:pt>
                <c:pt idx="1917">
                  <c:v>0.53959999999999997</c:v>
                </c:pt>
                <c:pt idx="1918">
                  <c:v>0.53349999999999997</c:v>
                </c:pt>
                <c:pt idx="1919">
                  <c:v>0.53369999999999995</c:v>
                </c:pt>
                <c:pt idx="1920">
                  <c:v>0.53380000000000005</c:v>
                </c:pt>
                <c:pt idx="1921">
                  <c:v>0.55564999999999998</c:v>
                </c:pt>
                <c:pt idx="1922">
                  <c:v>0.54525000000000001</c:v>
                </c:pt>
                <c:pt idx="1923">
                  <c:v>0.55094999999999994</c:v>
                </c:pt>
                <c:pt idx="1924">
                  <c:v>0.56645000000000001</c:v>
                </c:pt>
                <c:pt idx="1925">
                  <c:v>0.58740000000000003</c:v>
                </c:pt>
                <c:pt idx="1926">
                  <c:v>0.57989999999999997</c:v>
                </c:pt>
                <c:pt idx="1927">
                  <c:v>0.58310000000000006</c:v>
                </c:pt>
                <c:pt idx="1928">
                  <c:v>0.58069999999999999</c:v>
                </c:pt>
                <c:pt idx="1929">
                  <c:v>0.58090000000000008</c:v>
                </c:pt>
                <c:pt idx="1930">
                  <c:v>0.56990000000000007</c:v>
                </c:pt>
                <c:pt idx="1931">
                  <c:v>0.58104999999999996</c:v>
                </c:pt>
                <c:pt idx="1932">
                  <c:v>0.57940000000000003</c:v>
                </c:pt>
                <c:pt idx="1933">
                  <c:v>0.57505000000000006</c:v>
                </c:pt>
                <c:pt idx="1934">
                  <c:v>0.57704999999999995</c:v>
                </c:pt>
                <c:pt idx="1935">
                  <c:v>0.57745000000000002</c:v>
                </c:pt>
                <c:pt idx="1936">
                  <c:v>0.57424999999999993</c:v>
                </c:pt>
                <c:pt idx="1937">
                  <c:v>0.58020000000000005</c:v>
                </c:pt>
                <c:pt idx="1938">
                  <c:v>0.56359999999999999</c:v>
                </c:pt>
                <c:pt idx="1939">
                  <c:v>0.56369999999999998</c:v>
                </c:pt>
                <c:pt idx="1940">
                  <c:v>0.56899999999999995</c:v>
                </c:pt>
                <c:pt idx="1941">
                  <c:v>0.57240000000000002</c:v>
                </c:pt>
                <c:pt idx="1942">
                  <c:v>0.59235000000000004</c:v>
                </c:pt>
                <c:pt idx="1943">
                  <c:v>0.61219999999999997</c:v>
                </c:pt>
                <c:pt idx="1944">
                  <c:v>0.61954999999999993</c:v>
                </c:pt>
                <c:pt idx="1945">
                  <c:v>0.57700000000000007</c:v>
                </c:pt>
                <c:pt idx="1946">
                  <c:v>0.57295000000000007</c:v>
                </c:pt>
                <c:pt idx="1947">
                  <c:v>0.56115000000000004</c:v>
                </c:pt>
                <c:pt idx="1948">
                  <c:v>0.56509999999999994</c:v>
                </c:pt>
                <c:pt idx="1949">
                  <c:v>0.56479999999999997</c:v>
                </c:pt>
                <c:pt idx="1950">
                  <c:v>0.56200000000000006</c:v>
                </c:pt>
                <c:pt idx="1951">
                  <c:v>0.66705000000000003</c:v>
                </c:pt>
                <c:pt idx="1952">
                  <c:v>0.63979999999999992</c:v>
                </c:pt>
                <c:pt idx="1953">
                  <c:v>0.60020000000000007</c:v>
                </c:pt>
                <c:pt idx="1954">
                  <c:v>0.55120000000000002</c:v>
                </c:pt>
                <c:pt idx="1955">
                  <c:v>0.5544</c:v>
                </c:pt>
                <c:pt idx="1956">
                  <c:v>0.55710000000000004</c:v>
                </c:pt>
                <c:pt idx="1957">
                  <c:v>0.55204999999999993</c:v>
                </c:pt>
                <c:pt idx="1958">
                  <c:v>0.56820000000000004</c:v>
                </c:pt>
                <c:pt idx="1959">
                  <c:v>0.57755000000000001</c:v>
                </c:pt>
                <c:pt idx="1960">
                  <c:v>0.56509999999999994</c:v>
                </c:pt>
                <c:pt idx="1961">
                  <c:v>0.54884999999999995</c:v>
                </c:pt>
                <c:pt idx="1962">
                  <c:v>0.55295000000000005</c:v>
                </c:pt>
                <c:pt idx="1963">
                  <c:v>0.54475000000000007</c:v>
                </c:pt>
                <c:pt idx="1964">
                  <c:v>0.53865000000000007</c:v>
                </c:pt>
                <c:pt idx="1965">
                  <c:v>0.53685000000000005</c:v>
                </c:pt>
                <c:pt idx="1966">
                  <c:v>0.53710000000000002</c:v>
                </c:pt>
                <c:pt idx="1967">
                  <c:v>0.56274999999999997</c:v>
                </c:pt>
                <c:pt idx="1968">
                  <c:v>0.57340000000000002</c:v>
                </c:pt>
                <c:pt idx="1969">
                  <c:v>0.58304999999999996</c:v>
                </c:pt>
                <c:pt idx="1970">
                  <c:v>0.57745000000000002</c:v>
                </c:pt>
                <c:pt idx="1971">
                  <c:v>0.53844999999999998</c:v>
                </c:pt>
                <c:pt idx="1972">
                  <c:v>0.53654999999999997</c:v>
                </c:pt>
                <c:pt idx="1973">
                  <c:v>0.53674999999999995</c:v>
                </c:pt>
                <c:pt idx="1974">
                  <c:v>0.53674999999999995</c:v>
                </c:pt>
                <c:pt idx="1975">
                  <c:v>0.53649999999999998</c:v>
                </c:pt>
                <c:pt idx="1976">
                  <c:v>0.51944999999999997</c:v>
                </c:pt>
                <c:pt idx="1977">
                  <c:v>0.54364999999999997</c:v>
                </c:pt>
                <c:pt idx="1978">
                  <c:v>0.51995000000000002</c:v>
                </c:pt>
                <c:pt idx="1979">
                  <c:v>0.52905000000000002</c:v>
                </c:pt>
                <c:pt idx="1980">
                  <c:v>0.52734999999999999</c:v>
                </c:pt>
                <c:pt idx="1981">
                  <c:v>0.52905000000000002</c:v>
                </c:pt>
                <c:pt idx="1982">
                  <c:v>0.55854999999999999</c:v>
                </c:pt>
                <c:pt idx="1983">
                  <c:v>0.52764999999999995</c:v>
                </c:pt>
                <c:pt idx="1984">
                  <c:v>0.52615000000000001</c:v>
                </c:pt>
                <c:pt idx="1985">
                  <c:v>0.54484999999999995</c:v>
                </c:pt>
                <c:pt idx="1986">
                  <c:v>0.55044999999999999</c:v>
                </c:pt>
                <c:pt idx="1987">
                  <c:v>0.53815000000000002</c:v>
                </c:pt>
                <c:pt idx="1988">
                  <c:v>0.52715000000000001</c:v>
                </c:pt>
                <c:pt idx="1989">
                  <c:v>0.54654999999999998</c:v>
                </c:pt>
                <c:pt idx="1990">
                  <c:v>0.51159999999999994</c:v>
                </c:pt>
                <c:pt idx="1991">
                  <c:v>0.50939999999999996</c:v>
                </c:pt>
                <c:pt idx="1992">
                  <c:v>0.51575000000000004</c:v>
                </c:pt>
                <c:pt idx="1993">
                  <c:v>0.5444</c:v>
                </c:pt>
                <c:pt idx="1994">
                  <c:v>0.54795000000000005</c:v>
                </c:pt>
                <c:pt idx="1995">
                  <c:v>0.54770000000000008</c:v>
                </c:pt>
                <c:pt idx="1996">
                  <c:v>0.50524999999999998</c:v>
                </c:pt>
                <c:pt idx="1997">
                  <c:v>0.50350000000000006</c:v>
                </c:pt>
                <c:pt idx="1998">
                  <c:v>0.51585000000000003</c:v>
                </c:pt>
                <c:pt idx="1999">
                  <c:v>0.54715000000000003</c:v>
                </c:pt>
                <c:pt idx="2000">
                  <c:v>0.53220000000000001</c:v>
                </c:pt>
                <c:pt idx="2001">
                  <c:v>0.53129999999999999</c:v>
                </c:pt>
                <c:pt idx="2002">
                  <c:v>0.52944999999999998</c:v>
                </c:pt>
                <c:pt idx="2003">
                  <c:v>0.52639999999999998</c:v>
                </c:pt>
                <c:pt idx="2004">
                  <c:v>0.52249999999999996</c:v>
                </c:pt>
                <c:pt idx="2005">
                  <c:v>0.53554999999999997</c:v>
                </c:pt>
                <c:pt idx="2006">
                  <c:v>0.53425</c:v>
                </c:pt>
                <c:pt idx="2007">
                  <c:v>0.54120000000000001</c:v>
                </c:pt>
                <c:pt idx="2008">
                  <c:v>0.53415000000000001</c:v>
                </c:pt>
                <c:pt idx="2009">
                  <c:v>0.53415000000000001</c:v>
                </c:pt>
                <c:pt idx="2010">
                  <c:v>0.52390000000000003</c:v>
                </c:pt>
                <c:pt idx="2011">
                  <c:v>0.53400000000000003</c:v>
                </c:pt>
                <c:pt idx="2012">
                  <c:v>0.51755000000000007</c:v>
                </c:pt>
                <c:pt idx="2013">
                  <c:v>0.53405000000000002</c:v>
                </c:pt>
                <c:pt idx="2014">
                  <c:v>0.54174999999999995</c:v>
                </c:pt>
                <c:pt idx="2015">
                  <c:v>0.50824999999999998</c:v>
                </c:pt>
                <c:pt idx="2016">
                  <c:v>0.50875000000000004</c:v>
                </c:pt>
                <c:pt idx="2017">
                  <c:v>0.52854999999999996</c:v>
                </c:pt>
                <c:pt idx="2018">
                  <c:v>0.51995000000000002</c:v>
                </c:pt>
                <c:pt idx="2019">
                  <c:v>0.52859999999999996</c:v>
                </c:pt>
                <c:pt idx="2020">
                  <c:v>0.56005000000000005</c:v>
                </c:pt>
                <c:pt idx="2021">
                  <c:v>0.59455000000000002</c:v>
                </c:pt>
                <c:pt idx="2022">
                  <c:v>0.54679999999999995</c:v>
                </c:pt>
                <c:pt idx="2023">
                  <c:v>0.55064999999999997</c:v>
                </c:pt>
                <c:pt idx="2024">
                  <c:v>0.55330000000000001</c:v>
                </c:pt>
                <c:pt idx="2025">
                  <c:v>0.57509999999999994</c:v>
                </c:pt>
                <c:pt idx="2026">
                  <c:v>0.58294999999999997</c:v>
                </c:pt>
                <c:pt idx="2027">
                  <c:v>0.58145000000000002</c:v>
                </c:pt>
                <c:pt idx="2028">
                  <c:v>0.57615000000000005</c:v>
                </c:pt>
                <c:pt idx="2029">
                  <c:v>0.58460000000000001</c:v>
                </c:pt>
                <c:pt idx="2030">
                  <c:v>0.5897</c:v>
                </c:pt>
                <c:pt idx="2031">
                  <c:v>0.57974999999999999</c:v>
                </c:pt>
                <c:pt idx="2032">
                  <c:v>0.57625000000000004</c:v>
                </c:pt>
                <c:pt idx="2033">
                  <c:v>0.57719999999999994</c:v>
                </c:pt>
                <c:pt idx="2034">
                  <c:v>0.57389999999999997</c:v>
                </c:pt>
                <c:pt idx="2035">
                  <c:v>0.57409999999999994</c:v>
                </c:pt>
                <c:pt idx="2036">
                  <c:v>0.57414999999999994</c:v>
                </c:pt>
                <c:pt idx="2037">
                  <c:v>0.57030000000000003</c:v>
                </c:pt>
                <c:pt idx="2038">
                  <c:v>0.55349999999999999</c:v>
                </c:pt>
                <c:pt idx="2039">
                  <c:v>0.56625000000000003</c:v>
                </c:pt>
                <c:pt idx="2040">
                  <c:v>0.57164999999999999</c:v>
                </c:pt>
                <c:pt idx="2041">
                  <c:v>0.57550000000000001</c:v>
                </c:pt>
                <c:pt idx="2042">
                  <c:v>0.52454999999999996</c:v>
                </c:pt>
                <c:pt idx="2043">
                  <c:v>0.52800000000000002</c:v>
                </c:pt>
                <c:pt idx="2044">
                  <c:v>0.54325000000000001</c:v>
                </c:pt>
                <c:pt idx="2045">
                  <c:v>0.53475000000000006</c:v>
                </c:pt>
                <c:pt idx="2046">
                  <c:v>0.54049999999999998</c:v>
                </c:pt>
                <c:pt idx="2047">
                  <c:v>0.52770000000000006</c:v>
                </c:pt>
                <c:pt idx="2048">
                  <c:v>0.52625</c:v>
                </c:pt>
                <c:pt idx="2049">
                  <c:v>0.54215000000000002</c:v>
                </c:pt>
                <c:pt idx="2050">
                  <c:v>0.54299999999999993</c:v>
                </c:pt>
                <c:pt idx="2051">
                  <c:v>0.56795000000000007</c:v>
                </c:pt>
                <c:pt idx="2052">
                  <c:v>0.70935000000000004</c:v>
                </c:pt>
                <c:pt idx="2053">
                  <c:v>0.75060000000000004</c:v>
                </c:pt>
                <c:pt idx="2054">
                  <c:v>0.71120000000000005</c:v>
                </c:pt>
                <c:pt idx="2055">
                  <c:v>0.63784999999999992</c:v>
                </c:pt>
                <c:pt idx="2056">
                  <c:v>0.62495000000000001</c:v>
                </c:pt>
                <c:pt idx="2057">
                  <c:v>0.61675000000000002</c:v>
                </c:pt>
                <c:pt idx="2058">
                  <c:v>0.58920000000000006</c:v>
                </c:pt>
                <c:pt idx="2059">
                  <c:v>0.60645000000000004</c:v>
                </c:pt>
                <c:pt idx="2060">
                  <c:v>0.60549999999999993</c:v>
                </c:pt>
                <c:pt idx="2061">
                  <c:v>0.60194999999999999</c:v>
                </c:pt>
                <c:pt idx="2062">
                  <c:v>0.58979999999999999</c:v>
                </c:pt>
                <c:pt idx="2063">
                  <c:v>0.58250000000000002</c:v>
                </c:pt>
                <c:pt idx="2064">
                  <c:v>0.58284999999999998</c:v>
                </c:pt>
                <c:pt idx="2065">
                  <c:v>0.58509999999999995</c:v>
                </c:pt>
                <c:pt idx="2066">
                  <c:v>0.58860000000000001</c:v>
                </c:pt>
                <c:pt idx="2067">
                  <c:v>0.58404999999999996</c:v>
                </c:pt>
                <c:pt idx="2068">
                  <c:v>0.58424999999999994</c:v>
                </c:pt>
                <c:pt idx="2069">
                  <c:v>0.57325000000000004</c:v>
                </c:pt>
                <c:pt idx="2070">
                  <c:v>0.57325000000000004</c:v>
                </c:pt>
                <c:pt idx="2071">
                  <c:v>0.57355</c:v>
                </c:pt>
                <c:pt idx="2072">
                  <c:v>0.58015000000000005</c:v>
                </c:pt>
                <c:pt idx="2073">
                  <c:v>0.56325000000000003</c:v>
                </c:pt>
                <c:pt idx="2074">
                  <c:v>0.55784999999999996</c:v>
                </c:pt>
                <c:pt idx="2075">
                  <c:v>0.57489999999999997</c:v>
                </c:pt>
                <c:pt idx="2076">
                  <c:v>0.56974999999999998</c:v>
                </c:pt>
                <c:pt idx="2077">
                  <c:v>0.57574999999999998</c:v>
                </c:pt>
                <c:pt idx="2078">
                  <c:v>0.57574999999999998</c:v>
                </c:pt>
                <c:pt idx="2079">
                  <c:v>0.57034999999999991</c:v>
                </c:pt>
                <c:pt idx="2080">
                  <c:v>0.56884999999999997</c:v>
                </c:pt>
                <c:pt idx="2081">
                  <c:v>0.57235000000000003</c:v>
                </c:pt>
                <c:pt idx="2082">
                  <c:v>0.57100000000000006</c:v>
                </c:pt>
                <c:pt idx="2083">
                  <c:v>0.5716</c:v>
                </c:pt>
                <c:pt idx="2084">
                  <c:v>0.57384999999999997</c:v>
                </c:pt>
                <c:pt idx="2085">
                  <c:v>0.57940000000000003</c:v>
                </c:pt>
                <c:pt idx="2086">
                  <c:v>0.54220000000000002</c:v>
                </c:pt>
                <c:pt idx="2087">
                  <c:v>0.54189999999999994</c:v>
                </c:pt>
                <c:pt idx="2088">
                  <c:v>0.52510000000000001</c:v>
                </c:pt>
                <c:pt idx="2089">
                  <c:v>0.50979999999999992</c:v>
                </c:pt>
                <c:pt idx="2090">
                  <c:v>0.50905</c:v>
                </c:pt>
                <c:pt idx="2091">
                  <c:v>0.50390000000000001</c:v>
                </c:pt>
                <c:pt idx="2092">
                  <c:v>0.51105</c:v>
                </c:pt>
                <c:pt idx="2093">
                  <c:v>0.49784999999999996</c:v>
                </c:pt>
                <c:pt idx="2094">
                  <c:v>0.52010000000000001</c:v>
                </c:pt>
                <c:pt idx="2095">
                  <c:v>0.49890000000000001</c:v>
                </c:pt>
                <c:pt idx="2096">
                  <c:v>0.48914999999999997</c:v>
                </c:pt>
                <c:pt idx="2097">
                  <c:v>0.49625000000000002</c:v>
                </c:pt>
                <c:pt idx="2098">
                  <c:v>0.47060000000000002</c:v>
                </c:pt>
                <c:pt idx="2099">
                  <c:v>0.49435000000000001</c:v>
                </c:pt>
                <c:pt idx="2100">
                  <c:v>0.48210000000000003</c:v>
                </c:pt>
                <c:pt idx="2101">
                  <c:v>0.51880000000000004</c:v>
                </c:pt>
                <c:pt idx="2102">
                  <c:v>0.47159999999999996</c:v>
                </c:pt>
                <c:pt idx="2103">
                  <c:v>0.47210000000000002</c:v>
                </c:pt>
                <c:pt idx="2104">
                  <c:v>0.49725000000000003</c:v>
                </c:pt>
                <c:pt idx="2105">
                  <c:v>0.4612</c:v>
                </c:pt>
                <c:pt idx="2106">
                  <c:v>0.4501</c:v>
                </c:pt>
                <c:pt idx="2107">
                  <c:v>0.4587</c:v>
                </c:pt>
                <c:pt idx="2108">
                  <c:v>0.4592</c:v>
                </c:pt>
                <c:pt idx="2109">
                  <c:v>0.45924999999999999</c:v>
                </c:pt>
                <c:pt idx="2110">
                  <c:v>0.46195000000000003</c:v>
                </c:pt>
                <c:pt idx="2111">
                  <c:v>0.46435000000000004</c:v>
                </c:pt>
                <c:pt idx="2112">
                  <c:v>0.45750000000000002</c:v>
                </c:pt>
                <c:pt idx="2113">
                  <c:v>0.46100000000000002</c:v>
                </c:pt>
                <c:pt idx="2114">
                  <c:v>0.46204999999999996</c:v>
                </c:pt>
                <c:pt idx="2115">
                  <c:v>0.46784999999999999</c:v>
                </c:pt>
                <c:pt idx="2116">
                  <c:v>0.46310000000000001</c:v>
                </c:pt>
                <c:pt idx="2117">
                  <c:v>0.45520000000000005</c:v>
                </c:pt>
                <c:pt idx="2118">
                  <c:v>0.4471</c:v>
                </c:pt>
                <c:pt idx="2119">
                  <c:v>0.45215000000000005</c:v>
                </c:pt>
                <c:pt idx="2120">
                  <c:v>0.44585000000000002</c:v>
                </c:pt>
                <c:pt idx="2121">
                  <c:v>0.44845000000000002</c:v>
                </c:pt>
                <c:pt idx="2122">
                  <c:v>0.44929999999999998</c:v>
                </c:pt>
                <c:pt idx="2123">
                  <c:v>0.46229999999999999</c:v>
                </c:pt>
                <c:pt idx="2124">
                  <c:v>0.45950000000000002</c:v>
                </c:pt>
                <c:pt idx="2125">
                  <c:v>0.45115</c:v>
                </c:pt>
                <c:pt idx="2126">
                  <c:v>0.45679999999999998</c:v>
                </c:pt>
                <c:pt idx="2127">
                  <c:v>0.47475000000000001</c:v>
                </c:pt>
                <c:pt idx="2128">
                  <c:v>0.47564999999999996</c:v>
                </c:pt>
                <c:pt idx="2129">
                  <c:v>0.47450000000000003</c:v>
                </c:pt>
                <c:pt idx="2130">
                  <c:v>0.4672</c:v>
                </c:pt>
                <c:pt idx="2131">
                  <c:v>0.45755000000000001</c:v>
                </c:pt>
                <c:pt idx="2132">
                  <c:v>0.46954999999999997</c:v>
                </c:pt>
                <c:pt idx="2133">
                  <c:v>0.44479999999999997</c:v>
                </c:pt>
                <c:pt idx="2134">
                  <c:v>0.44715000000000005</c:v>
                </c:pt>
                <c:pt idx="2135">
                  <c:v>0.45189999999999997</c:v>
                </c:pt>
                <c:pt idx="2136">
                  <c:v>0.45159999999999995</c:v>
                </c:pt>
                <c:pt idx="2137">
                  <c:v>0.45150000000000001</c:v>
                </c:pt>
                <c:pt idx="2138">
                  <c:v>0.45319999999999999</c:v>
                </c:pt>
                <c:pt idx="2139">
                  <c:v>0.45159999999999995</c:v>
                </c:pt>
                <c:pt idx="2140">
                  <c:v>0.44319999999999998</c:v>
                </c:pt>
                <c:pt idx="2141">
                  <c:v>0.44185000000000002</c:v>
                </c:pt>
                <c:pt idx="2142">
                  <c:v>0.44829999999999998</c:v>
                </c:pt>
                <c:pt idx="2143">
                  <c:v>0.43569999999999998</c:v>
                </c:pt>
                <c:pt idx="2144">
                  <c:v>0.43530000000000002</c:v>
                </c:pt>
                <c:pt idx="2145">
                  <c:v>0.43514999999999998</c:v>
                </c:pt>
                <c:pt idx="2146">
                  <c:v>0.44064999999999999</c:v>
                </c:pt>
                <c:pt idx="2147">
                  <c:v>0.44770000000000004</c:v>
                </c:pt>
                <c:pt idx="2148">
                  <c:v>0.44369999999999998</c:v>
                </c:pt>
                <c:pt idx="2149">
                  <c:v>0.49759999999999999</c:v>
                </c:pt>
                <c:pt idx="2150">
                  <c:v>0.49485000000000001</c:v>
                </c:pt>
                <c:pt idx="2151">
                  <c:v>0.48465000000000003</c:v>
                </c:pt>
                <c:pt idx="2152">
                  <c:v>0.49314999999999998</c:v>
                </c:pt>
                <c:pt idx="2153">
                  <c:v>0.49950000000000006</c:v>
                </c:pt>
                <c:pt idx="2154">
                  <c:v>0.47</c:v>
                </c:pt>
                <c:pt idx="2155">
                  <c:v>0.47</c:v>
                </c:pt>
                <c:pt idx="2156">
                  <c:v>0.47</c:v>
                </c:pt>
                <c:pt idx="2157">
                  <c:v>0.47039999999999998</c:v>
                </c:pt>
                <c:pt idx="2158">
                  <c:v>0.46990000000000004</c:v>
                </c:pt>
                <c:pt idx="2159">
                  <c:v>0.46905000000000002</c:v>
                </c:pt>
                <c:pt idx="2160">
                  <c:v>0.46505000000000002</c:v>
                </c:pt>
                <c:pt idx="2161">
                  <c:v>0.4647</c:v>
                </c:pt>
                <c:pt idx="2162">
                  <c:v>0.46465000000000001</c:v>
                </c:pt>
                <c:pt idx="2163">
                  <c:v>0.47</c:v>
                </c:pt>
                <c:pt idx="2164">
                  <c:v>0.47</c:v>
                </c:pt>
                <c:pt idx="2165">
                  <c:v>0.47</c:v>
                </c:pt>
                <c:pt idx="2166">
                  <c:v>0.46825000000000006</c:v>
                </c:pt>
                <c:pt idx="2167">
                  <c:v>0.47</c:v>
                </c:pt>
                <c:pt idx="2168">
                  <c:v>0.47</c:v>
                </c:pt>
                <c:pt idx="2169">
                  <c:v>0.47</c:v>
                </c:pt>
                <c:pt idx="2170">
                  <c:v>0.47</c:v>
                </c:pt>
                <c:pt idx="2171">
                  <c:v>0.47</c:v>
                </c:pt>
                <c:pt idx="2172">
                  <c:v>0.46649999999999997</c:v>
                </c:pt>
                <c:pt idx="2173">
                  <c:v>0.47</c:v>
                </c:pt>
                <c:pt idx="2174">
                  <c:v>0.45</c:v>
                </c:pt>
                <c:pt idx="2175">
                  <c:v>0.45</c:v>
                </c:pt>
                <c:pt idx="2176">
                  <c:v>0.45185000000000003</c:v>
                </c:pt>
                <c:pt idx="2177">
                  <c:v>0.45</c:v>
                </c:pt>
                <c:pt idx="2178">
                  <c:v>0.45</c:v>
                </c:pt>
                <c:pt idx="2179">
                  <c:v>0.45289999999999997</c:v>
                </c:pt>
                <c:pt idx="2180">
                  <c:v>0.45</c:v>
                </c:pt>
                <c:pt idx="2181">
                  <c:v>0.45</c:v>
                </c:pt>
                <c:pt idx="2182">
                  <c:v>0.42</c:v>
                </c:pt>
                <c:pt idx="2183">
                  <c:v>0.42</c:v>
                </c:pt>
                <c:pt idx="2184">
                  <c:v>0.42</c:v>
                </c:pt>
                <c:pt idx="2185">
                  <c:v>0.43640000000000001</c:v>
                </c:pt>
                <c:pt idx="2186">
                  <c:v>0.42</c:v>
                </c:pt>
                <c:pt idx="2187">
                  <c:v>0.42</c:v>
                </c:pt>
                <c:pt idx="2188">
                  <c:v>0.42609999999999998</c:v>
                </c:pt>
                <c:pt idx="2189">
                  <c:v>0.42649999999999999</c:v>
                </c:pt>
                <c:pt idx="2190">
                  <c:v>0.41604999999999998</c:v>
                </c:pt>
                <c:pt idx="2191">
                  <c:v>0.42210000000000003</c:v>
                </c:pt>
                <c:pt idx="2192">
                  <c:v>0.42215000000000003</c:v>
                </c:pt>
                <c:pt idx="2193">
                  <c:v>0.42259999999999998</c:v>
                </c:pt>
                <c:pt idx="2194">
                  <c:v>0.42</c:v>
                </c:pt>
                <c:pt idx="2195">
                  <c:v>0.42</c:v>
                </c:pt>
                <c:pt idx="2196">
                  <c:v>0.42</c:v>
                </c:pt>
                <c:pt idx="2197">
                  <c:v>0.42</c:v>
                </c:pt>
                <c:pt idx="2198">
                  <c:v>0.42</c:v>
                </c:pt>
                <c:pt idx="2199">
                  <c:v>0.42</c:v>
                </c:pt>
                <c:pt idx="2200">
                  <c:v>0.42135</c:v>
                </c:pt>
                <c:pt idx="2201">
                  <c:v>0.42</c:v>
                </c:pt>
                <c:pt idx="2202">
                  <c:v>0.42</c:v>
                </c:pt>
                <c:pt idx="2203">
                  <c:v>0.42</c:v>
                </c:pt>
                <c:pt idx="2204">
                  <c:v>0.42</c:v>
                </c:pt>
                <c:pt idx="2205">
                  <c:v>0.4</c:v>
                </c:pt>
                <c:pt idx="2206">
                  <c:v>0.4</c:v>
                </c:pt>
                <c:pt idx="2207">
                  <c:v>0.4</c:v>
                </c:pt>
                <c:pt idx="2208">
                  <c:v>0.4</c:v>
                </c:pt>
                <c:pt idx="2209">
                  <c:v>0.4</c:v>
                </c:pt>
                <c:pt idx="2210">
                  <c:v>0.4</c:v>
                </c:pt>
                <c:pt idx="2211">
                  <c:v>0.4</c:v>
                </c:pt>
                <c:pt idx="2212">
                  <c:v>0.4</c:v>
                </c:pt>
                <c:pt idx="2213">
                  <c:v>0.4</c:v>
                </c:pt>
                <c:pt idx="2214">
                  <c:v>0.39974999999999999</c:v>
                </c:pt>
                <c:pt idx="2215">
                  <c:v>0.4</c:v>
                </c:pt>
                <c:pt idx="2216">
                  <c:v>0.4</c:v>
                </c:pt>
                <c:pt idx="2217">
                  <c:v>0.38319999999999999</c:v>
                </c:pt>
                <c:pt idx="2218">
                  <c:v>0.37490000000000001</c:v>
                </c:pt>
                <c:pt idx="2219">
                  <c:v>0.4</c:v>
                </c:pt>
                <c:pt idx="2220">
                  <c:v>0.40970000000000001</c:v>
                </c:pt>
                <c:pt idx="2221">
                  <c:v>0.41</c:v>
                </c:pt>
                <c:pt idx="2222">
                  <c:v>0.40939999999999999</c:v>
                </c:pt>
                <c:pt idx="2223">
                  <c:v>0.40909999999999996</c:v>
                </c:pt>
                <c:pt idx="2224">
                  <c:v>0.40895000000000004</c:v>
                </c:pt>
                <c:pt idx="2225">
                  <c:v>0.40539999999999998</c:v>
                </c:pt>
                <c:pt idx="2226">
                  <c:v>0.4007</c:v>
                </c:pt>
                <c:pt idx="2227">
                  <c:v>0.40039999999999998</c:v>
                </c:pt>
                <c:pt idx="2228">
                  <c:v>0.40630000000000005</c:v>
                </c:pt>
                <c:pt idx="2229">
                  <c:v>0.40460000000000002</c:v>
                </c:pt>
                <c:pt idx="2230">
                  <c:v>0.40344999999999998</c:v>
                </c:pt>
                <c:pt idx="2231">
                  <c:v>0.40029999999999999</c:v>
                </c:pt>
                <c:pt idx="2232">
                  <c:v>0.39700000000000002</c:v>
                </c:pt>
                <c:pt idx="2233">
                  <c:v>0.39534999999999998</c:v>
                </c:pt>
                <c:pt idx="2234">
                  <c:v>0.38695000000000002</c:v>
                </c:pt>
                <c:pt idx="2235">
                  <c:v>0.38840000000000002</c:v>
                </c:pt>
                <c:pt idx="2236">
                  <c:v>0.39765</c:v>
                </c:pt>
                <c:pt idx="2237">
                  <c:v>0.37014999999999998</c:v>
                </c:pt>
                <c:pt idx="2238">
                  <c:v>0.37</c:v>
                </c:pt>
                <c:pt idx="2239">
                  <c:v>0.37</c:v>
                </c:pt>
                <c:pt idx="2240">
                  <c:v>0.36845</c:v>
                </c:pt>
                <c:pt idx="2241">
                  <c:v>0.36849999999999999</c:v>
                </c:pt>
                <c:pt idx="2242">
                  <c:v>0.37</c:v>
                </c:pt>
                <c:pt idx="2243">
                  <c:v>0.36</c:v>
                </c:pt>
                <c:pt idx="2244">
                  <c:v>0.36475000000000002</c:v>
                </c:pt>
                <c:pt idx="2245">
                  <c:v>0.37</c:v>
                </c:pt>
                <c:pt idx="2246">
                  <c:v>0.36804999999999999</c:v>
                </c:pt>
                <c:pt idx="2247">
                  <c:v>0.36704999999999999</c:v>
                </c:pt>
                <c:pt idx="2248">
                  <c:v>0.36985000000000001</c:v>
                </c:pt>
                <c:pt idx="2249">
                  <c:v>0.37</c:v>
                </c:pt>
                <c:pt idx="2250">
                  <c:v>0.36380000000000001</c:v>
                </c:pt>
                <c:pt idx="2251">
                  <c:v>0.36</c:v>
                </c:pt>
                <c:pt idx="2252">
                  <c:v>0.36</c:v>
                </c:pt>
                <c:pt idx="2253">
                  <c:v>0.35850000000000004</c:v>
                </c:pt>
                <c:pt idx="2254">
                  <c:v>0.35270000000000001</c:v>
                </c:pt>
                <c:pt idx="2255">
                  <c:v>0.34610000000000002</c:v>
                </c:pt>
                <c:pt idx="2256">
                  <c:v>0.3478</c:v>
                </c:pt>
                <c:pt idx="2257">
                  <c:v>0.34755000000000003</c:v>
                </c:pt>
                <c:pt idx="2258">
                  <c:v>0.34639999999999999</c:v>
                </c:pt>
                <c:pt idx="2259">
                  <c:v>0.34939999999999999</c:v>
                </c:pt>
                <c:pt idx="2260">
                  <c:v>0.35</c:v>
                </c:pt>
                <c:pt idx="2261">
                  <c:v>0.34</c:v>
                </c:pt>
                <c:pt idx="2262">
                  <c:v>0.3221</c:v>
                </c:pt>
                <c:pt idx="2263">
                  <c:v>0.29399999999999998</c:v>
                </c:pt>
                <c:pt idx="2264">
                  <c:v>0.28999999999999998</c:v>
                </c:pt>
                <c:pt idx="2265">
                  <c:v>0.28999999999999998</c:v>
                </c:pt>
                <c:pt idx="2266">
                  <c:v>0.29015000000000002</c:v>
                </c:pt>
                <c:pt idx="2267">
                  <c:v>0.2903</c:v>
                </c:pt>
                <c:pt idx="2268">
                  <c:v>0.28999999999999998</c:v>
                </c:pt>
                <c:pt idx="2269">
                  <c:v>0.28999999999999998</c:v>
                </c:pt>
                <c:pt idx="2270">
                  <c:v>0.28999999999999998</c:v>
                </c:pt>
                <c:pt idx="2271">
                  <c:v>0.28999999999999998</c:v>
                </c:pt>
                <c:pt idx="2272">
                  <c:v>0.28999999999999998</c:v>
                </c:pt>
                <c:pt idx="2273">
                  <c:v>0.28999999999999998</c:v>
                </c:pt>
                <c:pt idx="2274">
                  <c:v>0.28525</c:v>
                </c:pt>
                <c:pt idx="2275">
                  <c:v>0.27850000000000003</c:v>
                </c:pt>
                <c:pt idx="2276">
                  <c:v>0.28999999999999998</c:v>
                </c:pt>
                <c:pt idx="2277">
                  <c:v>0.28999999999999998</c:v>
                </c:pt>
                <c:pt idx="2278">
                  <c:v>0.28999999999999998</c:v>
                </c:pt>
                <c:pt idx="2279">
                  <c:v>0.28999999999999998</c:v>
                </c:pt>
                <c:pt idx="2280">
                  <c:v>0.2893</c:v>
                </c:pt>
                <c:pt idx="2281">
                  <c:v>0.28550000000000003</c:v>
                </c:pt>
                <c:pt idx="2282">
                  <c:v>0.28999999999999998</c:v>
                </c:pt>
                <c:pt idx="2283">
                  <c:v>0.2959</c:v>
                </c:pt>
                <c:pt idx="2284">
                  <c:v>0.28315000000000001</c:v>
                </c:pt>
                <c:pt idx="2285">
                  <c:v>0.28120000000000001</c:v>
                </c:pt>
                <c:pt idx="2286">
                  <c:v>0.34</c:v>
                </c:pt>
                <c:pt idx="2287">
                  <c:v>0.34025</c:v>
                </c:pt>
                <c:pt idx="2288">
                  <c:v>0.34</c:v>
                </c:pt>
                <c:pt idx="2289">
                  <c:v>0.34009999999999996</c:v>
                </c:pt>
                <c:pt idx="2290">
                  <c:v>0.33529999999999999</c:v>
                </c:pt>
                <c:pt idx="2291">
                  <c:v>0.35</c:v>
                </c:pt>
                <c:pt idx="2292">
                  <c:v>0.3503</c:v>
                </c:pt>
                <c:pt idx="2293">
                  <c:v>0.35</c:v>
                </c:pt>
                <c:pt idx="2294">
                  <c:v>0.35</c:v>
                </c:pt>
                <c:pt idx="2295">
                  <c:v>0.33090000000000003</c:v>
                </c:pt>
                <c:pt idx="2296">
                  <c:v>0.32555000000000001</c:v>
                </c:pt>
                <c:pt idx="2297">
                  <c:v>0.33</c:v>
                </c:pt>
                <c:pt idx="2298">
                  <c:v>0.33</c:v>
                </c:pt>
                <c:pt idx="2299">
                  <c:v>0.33</c:v>
                </c:pt>
                <c:pt idx="2300">
                  <c:v>0.33</c:v>
                </c:pt>
                <c:pt idx="2301">
                  <c:v>0.33</c:v>
                </c:pt>
                <c:pt idx="2302">
                  <c:v>0.33</c:v>
                </c:pt>
                <c:pt idx="2303">
                  <c:v>0.33</c:v>
                </c:pt>
                <c:pt idx="2304">
                  <c:v>0.33</c:v>
                </c:pt>
                <c:pt idx="2305">
                  <c:v>0.33</c:v>
                </c:pt>
                <c:pt idx="2306">
                  <c:v>0.33</c:v>
                </c:pt>
                <c:pt idx="2307">
                  <c:v>0.33</c:v>
                </c:pt>
                <c:pt idx="2308">
                  <c:v>0.34009999999999996</c:v>
                </c:pt>
                <c:pt idx="2309">
                  <c:v>0.34134999999999999</c:v>
                </c:pt>
                <c:pt idx="2310">
                  <c:v>0.33880000000000005</c:v>
                </c:pt>
                <c:pt idx="2311">
                  <c:v>0.34279999999999999</c:v>
                </c:pt>
                <c:pt idx="2312">
                  <c:v>0.35</c:v>
                </c:pt>
                <c:pt idx="2313">
                  <c:v>0.35</c:v>
                </c:pt>
                <c:pt idx="2314">
                  <c:v>0.34619999999999995</c:v>
                </c:pt>
                <c:pt idx="2315">
                  <c:v>0.34465000000000001</c:v>
                </c:pt>
                <c:pt idx="2316">
                  <c:v>0.35225000000000001</c:v>
                </c:pt>
                <c:pt idx="2317">
                  <c:v>0.35034999999999994</c:v>
                </c:pt>
                <c:pt idx="2318">
                  <c:v>0.34850000000000003</c:v>
                </c:pt>
                <c:pt idx="2319">
                  <c:v>0.34984999999999999</c:v>
                </c:pt>
                <c:pt idx="2320">
                  <c:v>0.35259999999999997</c:v>
                </c:pt>
                <c:pt idx="2321">
                  <c:v>0.34600000000000003</c:v>
                </c:pt>
                <c:pt idx="2322">
                  <c:v>0.34470000000000001</c:v>
                </c:pt>
                <c:pt idx="2323">
                  <c:v>0.33765000000000001</c:v>
                </c:pt>
                <c:pt idx="2324">
                  <c:v>0.33005000000000001</c:v>
                </c:pt>
                <c:pt idx="2325">
                  <c:v>0.33100000000000002</c:v>
                </c:pt>
                <c:pt idx="2326">
                  <c:v>0.33270000000000005</c:v>
                </c:pt>
                <c:pt idx="2327">
                  <c:v>0.33234999999999998</c:v>
                </c:pt>
                <c:pt idx="2328">
                  <c:v>0.32895000000000002</c:v>
                </c:pt>
                <c:pt idx="2329">
                  <c:v>0.32314999999999999</c:v>
                </c:pt>
                <c:pt idx="2330">
                  <c:v>0.30299999999999999</c:v>
                </c:pt>
                <c:pt idx="2331">
                  <c:v>0.30125000000000002</c:v>
                </c:pt>
                <c:pt idx="2332">
                  <c:v>0.30049999999999999</c:v>
                </c:pt>
                <c:pt idx="2333">
                  <c:v>0.30210000000000004</c:v>
                </c:pt>
                <c:pt idx="2334">
                  <c:v>0.3024</c:v>
                </c:pt>
                <c:pt idx="2335">
                  <c:v>0.29630000000000001</c:v>
                </c:pt>
                <c:pt idx="2336">
                  <c:v>0.2918</c:v>
                </c:pt>
                <c:pt idx="2337">
                  <c:v>0.29139999999999999</c:v>
                </c:pt>
                <c:pt idx="2338">
                  <c:v>0.2994</c:v>
                </c:pt>
                <c:pt idx="2339">
                  <c:v>0.2994</c:v>
                </c:pt>
                <c:pt idx="2340">
                  <c:v>0.29930000000000001</c:v>
                </c:pt>
                <c:pt idx="2341">
                  <c:v>0.2989</c:v>
                </c:pt>
                <c:pt idx="2342">
                  <c:v>0.30020000000000002</c:v>
                </c:pt>
                <c:pt idx="2343">
                  <c:v>0.29820000000000002</c:v>
                </c:pt>
                <c:pt idx="2344">
                  <c:v>0.28539999999999999</c:v>
                </c:pt>
                <c:pt idx="2345">
                  <c:v>0.28559999999999997</c:v>
                </c:pt>
                <c:pt idx="2346">
                  <c:v>0.28550000000000003</c:v>
                </c:pt>
                <c:pt idx="2347">
                  <c:v>0.2843</c:v>
                </c:pt>
                <c:pt idx="2348">
                  <c:v>0.28010000000000002</c:v>
                </c:pt>
                <c:pt idx="2349">
                  <c:v>0.2772</c:v>
                </c:pt>
                <c:pt idx="2350">
                  <c:v>0.27165</c:v>
                </c:pt>
                <c:pt idx="2351">
                  <c:v>0.2681</c:v>
                </c:pt>
                <c:pt idx="2352">
                  <c:v>0.26655000000000001</c:v>
                </c:pt>
                <c:pt idx="2353">
                  <c:v>0.2702</c:v>
                </c:pt>
                <c:pt idx="2354">
                  <c:v>0.27184999999999998</c:v>
                </c:pt>
                <c:pt idx="2355">
                  <c:v>0.27344999999999997</c:v>
                </c:pt>
                <c:pt idx="2356">
                  <c:v>0.27149999999999996</c:v>
                </c:pt>
                <c:pt idx="2357">
                  <c:v>0.2351</c:v>
                </c:pt>
                <c:pt idx="2358">
                  <c:v>0.23139999999999999</c:v>
                </c:pt>
                <c:pt idx="2359">
                  <c:v>0.2311</c:v>
                </c:pt>
                <c:pt idx="2360">
                  <c:v>0.23085</c:v>
                </c:pt>
                <c:pt idx="2361">
                  <c:v>0.2291</c:v>
                </c:pt>
                <c:pt idx="2362">
                  <c:v>0.2291</c:v>
                </c:pt>
                <c:pt idx="2363">
                  <c:v>0.22695000000000001</c:v>
                </c:pt>
                <c:pt idx="2364">
                  <c:v>0.22600000000000001</c:v>
                </c:pt>
                <c:pt idx="2365">
                  <c:v>0.21600000000000003</c:v>
                </c:pt>
                <c:pt idx="2366">
                  <c:v>0.22495000000000001</c:v>
                </c:pt>
                <c:pt idx="2367">
                  <c:v>0.20809999999999998</c:v>
                </c:pt>
                <c:pt idx="2368">
                  <c:v>0.20874999999999999</c:v>
                </c:pt>
                <c:pt idx="2369">
                  <c:v>0.20949999999999999</c:v>
                </c:pt>
                <c:pt idx="2370">
                  <c:v>0.21129999999999999</c:v>
                </c:pt>
                <c:pt idx="2371">
                  <c:v>0.21230000000000002</c:v>
                </c:pt>
                <c:pt idx="2372">
                  <c:v>0.21295000000000003</c:v>
                </c:pt>
                <c:pt idx="2373">
                  <c:v>0.21285000000000001</c:v>
                </c:pt>
                <c:pt idx="2374">
                  <c:v>0.21725000000000003</c:v>
                </c:pt>
                <c:pt idx="2375">
                  <c:v>0.22024999999999997</c:v>
                </c:pt>
                <c:pt idx="2376">
                  <c:v>0.20920000000000002</c:v>
                </c:pt>
                <c:pt idx="2377">
                  <c:v>0.20929999999999999</c:v>
                </c:pt>
                <c:pt idx="2378">
                  <c:v>0.2079</c:v>
                </c:pt>
                <c:pt idx="2379">
                  <c:v>0.25725000000000003</c:v>
                </c:pt>
                <c:pt idx="2380">
                  <c:v>0.25835000000000002</c:v>
                </c:pt>
                <c:pt idx="2381">
                  <c:v>0.25924999999999998</c:v>
                </c:pt>
                <c:pt idx="2382">
                  <c:v>0.26124999999999998</c:v>
                </c:pt>
                <c:pt idx="2383">
                  <c:v>0.26250000000000001</c:v>
                </c:pt>
                <c:pt idx="2384">
                  <c:v>0.26269999999999999</c:v>
                </c:pt>
                <c:pt idx="2385">
                  <c:v>0.26030000000000003</c:v>
                </c:pt>
                <c:pt idx="2386">
                  <c:v>0.25890000000000002</c:v>
                </c:pt>
                <c:pt idx="2387">
                  <c:v>0.26195000000000002</c:v>
                </c:pt>
                <c:pt idx="2388">
                  <c:v>0.26250000000000001</c:v>
                </c:pt>
                <c:pt idx="2389">
                  <c:v>0.27165</c:v>
                </c:pt>
                <c:pt idx="2390">
                  <c:v>0.26745000000000002</c:v>
                </c:pt>
                <c:pt idx="2391">
                  <c:v>0.26119999999999999</c:v>
                </c:pt>
                <c:pt idx="2392">
                  <c:v>0.26079999999999998</c:v>
                </c:pt>
                <c:pt idx="2393">
                  <c:v>0.26229999999999998</c:v>
                </c:pt>
                <c:pt idx="2394">
                  <c:v>0.26225000000000004</c:v>
                </c:pt>
                <c:pt idx="2395">
                  <c:v>0.25574999999999998</c:v>
                </c:pt>
                <c:pt idx="2396">
                  <c:v>0.25835000000000002</c:v>
                </c:pt>
                <c:pt idx="2397">
                  <c:v>0.25590000000000002</c:v>
                </c:pt>
                <c:pt idx="2398">
                  <c:v>0.25769999999999998</c:v>
                </c:pt>
                <c:pt idx="2399">
                  <c:v>0.26045000000000001</c:v>
                </c:pt>
                <c:pt idx="2400">
                  <c:v>0.2626</c:v>
                </c:pt>
                <c:pt idx="2401">
                  <c:v>0.31725000000000003</c:v>
                </c:pt>
                <c:pt idx="2402">
                  <c:v>0.31725000000000003</c:v>
                </c:pt>
                <c:pt idx="2403">
                  <c:v>0.29725000000000001</c:v>
                </c:pt>
                <c:pt idx="2404">
                  <c:v>0.29949999999999999</c:v>
                </c:pt>
                <c:pt idx="2405">
                  <c:v>0.3</c:v>
                </c:pt>
                <c:pt idx="2406">
                  <c:v>0.29765000000000003</c:v>
                </c:pt>
                <c:pt idx="2407">
                  <c:v>0.29964999999999997</c:v>
                </c:pt>
                <c:pt idx="2408">
                  <c:v>0.26890000000000003</c:v>
                </c:pt>
                <c:pt idx="2409">
                  <c:v>0.27279999999999999</c:v>
                </c:pt>
                <c:pt idx="2410">
                  <c:v>0.27260000000000001</c:v>
                </c:pt>
                <c:pt idx="2411">
                  <c:v>0.26750000000000002</c:v>
                </c:pt>
                <c:pt idx="2412">
                  <c:v>0.26429999999999998</c:v>
                </c:pt>
                <c:pt idx="2413">
                  <c:v>0.27305000000000001</c:v>
                </c:pt>
                <c:pt idx="2414">
                  <c:v>0.27434999999999998</c:v>
                </c:pt>
                <c:pt idx="2415">
                  <c:v>0.27690000000000003</c:v>
                </c:pt>
                <c:pt idx="2416">
                  <c:v>0.2792</c:v>
                </c:pt>
                <c:pt idx="2417">
                  <c:v>0.27529999999999999</c:v>
                </c:pt>
                <c:pt idx="2418">
                  <c:v>0.27860000000000001</c:v>
                </c:pt>
                <c:pt idx="2419">
                  <c:v>0.27894999999999998</c:v>
                </c:pt>
                <c:pt idx="2420">
                  <c:v>0.27524999999999999</c:v>
                </c:pt>
                <c:pt idx="2421">
                  <c:v>0.27679999999999999</c:v>
                </c:pt>
                <c:pt idx="2422">
                  <c:v>0.2732</c:v>
                </c:pt>
                <c:pt idx="2423">
                  <c:v>0.28399999999999997</c:v>
                </c:pt>
                <c:pt idx="2424">
                  <c:v>0.28025</c:v>
                </c:pt>
                <c:pt idx="2425">
                  <c:v>0.27545000000000003</c:v>
                </c:pt>
                <c:pt idx="2426">
                  <c:v>0.27635000000000004</c:v>
                </c:pt>
                <c:pt idx="2427">
                  <c:v>0.27710000000000001</c:v>
                </c:pt>
                <c:pt idx="2428">
                  <c:v>0.25600000000000001</c:v>
                </c:pt>
                <c:pt idx="2429">
                  <c:v>0.25600000000000001</c:v>
                </c:pt>
                <c:pt idx="2430">
                  <c:v>0.26229999999999998</c:v>
                </c:pt>
                <c:pt idx="2431">
                  <c:v>0.26400000000000001</c:v>
                </c:pt>
                <c:pt idx="2432">
                  <c:v>0.27250000000000002</c:v>
                </c:pt>
                <c:pt idx="2433">
                  <c:v>0.26739999999999997</c:v>
                </c:pt>
                <c:pt idx="2434">
                  <c:v>0.27960000000000002</c:v>
                </c:pt>
                <c:pt idx="2435">
                  <c:v>0.27934999999999999</c:v>
                </c:pt>
                <c:pt idx="2436">
                  <c:v>0.27960000000000002</c:v>
                </c:pt>
                <c:pt idx="2437">
                  <c:v>0.27965000000000001</c:v>
                </c:pt>
                <c:pt idx="2438">
                  <c:v>0.28364999999999996</c:v>
                </c:pt>
                <c:pt idx="2439">
                  <c:v>0.28554999999999997</c:v>
                </c:pt>
                <c:pt idx="2440">
                  <c:v>0.28749999999999998</c:v>
                </c:pt>
                <c:pt idx="2441">
                  <c:v>0.28944999999999999</c:v>
                </c:pt>
                <c:pt idx="2442">
                  <c:v>0.29549999999999998</c:v>
                </c:pt>
                <c:pt idx="2443">
                  <c:v>0.29794999999999999</c:v>
                </c:pt>
                <c:pt idx="2444">
                  <c:v>0.30954999999999999</c:v>
                </c:pt>
                <c:pt idx="2445">
                  <c:v>0.31624999999999998</c:v>
                </c:pt>
                <c:pt idx="2446">
                  <c:v>0.31505</c:v>
                </c:pt>
                <c:pt idx="2447">
                  <c:v>0.31455</c:v>
                </c:pt>
                <c:pt idx="2448">
                  <c:v>0.3831</c:v>
                </c:pt>
                <c:pt idx="2449">
                  <c:v>0.38290000000000002</c:v>
                </c:pt>
                <c:pt idx="2450">
                  <c:v>0.39890000000000003</c:v>
                </c:pt>
                <c:pt idx="2451">
                  <c:v>0.3972</c:v>
                </c:pt>
                <c:pt idx="2452">
                  <c:v>0.40555000000000002</c:v>
                </c:pt>
                <c:pt idx="2453">
                  <c:v>0.4073</c:v>
                </c:pt>
                <c:pt idx="2454">
                  <c:v>0.41189999999999999</c:v>
                </c:pt>
                <c:pt idx="2455">
                  <c:v>0.41025</c:v>
                </c:pt>
                <c:pt idx="2456">
                  <c:v>0.41220000000000001</c:v>
                </c:pt>
                <c:pt idx="2457">
                  <c:v>0.42255000000000004</c:v>
                </c:pt>
                <c:pt idx="2458">
                  <c:v>0.42835000000000001</c:v>
                </c:pt>
                <c:pt idx="2459">
                  <c:v>0.42225000000000001</c:v>
                </c:pt>
                <c:pt idx="2460">
                  <c:v>0.42274999999999996</c:v>
                </c:pt>
                <c:pt idx="2461">
                  <c:v>0.42075000000000001</c:v>
                </c:pt>
                <c:pt idx="2462">
                  <c:v>0.42935000000000001</c:v>
                </c:pt>
                <c:pt idx="2463">
                  <c:v>0.42795</c:v>
                </c:pt>
                <c:pt idx="2464">
                  <c:v>0.42365000000000003</c:v>
                </c:pt>
                <c:pt idx="2465">
                  <c:v>0.43575000000000003</c:v>
                </c:pt>
                <c:pt idx="2466">
                  <c:v>0.42674999999999996</c:v>
                </c:pt>
                <c:pt idx="2467">
                  <c:v>0.43034999999999995</c:v>
                </c:pt>
                <c:pt idx="2468">
                  <c:v>0.4325</c:v>
                </c:pt>
                <c:pt idx="2469">
                  <c:v>0.44119999999999998</c:v>
                </c:pt>
                <c:pt idx="2470">
                  <c:v>0.44955000000000001</c:v>
                </c:pt>
                <c:pt idx="2471">
                  <c:v>0.43264999999999998</c:v>
                </c:pt>
                <c:pt idx="2472">
                  <c:v>0.43335000000000001</c:v>
                </c:pt>
                <c:pt idx="2473">
                  <c:v>0.43395000000000006</c:v>
                </c:pt>
                <c:pt idx="2474">
                  <c:v>0.43235000000000001</c:v>
                </c:pt>
                <c:pt idx="2475">
                  <c:v>0.41225000000000001</c:v>
                </c:pt>
                <c:pt idx="2476">
                  <c:v>0.40765000000000001</c:v>
                </c:pt>
                <c:pt idx="2477">
                  <c:v>0.40820000000000001</c:v>
                </c:pt>
                <c:pt idx="2478">
                  <c:v>0.40475</c:v>
                </c:pt>
                <c:pt idx="2479">
                  <c:v>0.40575000000000006</c:v>
                </c:pt>
                <c:pt idx="2480">
                  <c:v>0.40405000000000002</c:v>
                </c:pt>
                <c:pt idx="2481">
                  <c:v>0.40284999999999999</c:v>
                </c:pt>
                <c:pt idx="2482">
                  <c:v>0.40405000000000002</c:v>
                </c:pt>
                <c:pt idx="2483">
                  <c:v>0.40765000000000001</c:v>
                </c:pt>
                <c:pt idx="2484">
                  <c:v>0.40685000000000004</c:v>
                </c:pt>
                <c:pt idx="2485">
                  <c:v>0.40694999999999998</c:v>
                </c:pt>
                <c:pt idx="2486">
                  <c:v>0.39784999999999998</c:v>
                </c:pt>
                <c:pt idx="2487">
                  <c:v>0.39454999999999996</c:v>
                </c:pt>
                <c:pt idx="2488">
                  <c:v>0.45695000000000002</c:v>
                </c:pt>
                <c:pt idx="2489">
                  <c:v>0.4521</c:v>
                </c:pt>
                <c:pt idx="2490">
                  <c:v>0.45005000000000001</c:v>
                </c:pt>
                <c:pt idx="2491">
                  <c:v>0.45014999999999999</c:v>
                </c:pt>
                <c:pt idx="2492">
                  <c:v>0.46844999999999998</c:v>
                </c:pt>
                <c:pt idx="2493">
                  <c:v>0.46604999999999996</c:v>
                </c:pt>
                <c:pt idx="2494">
                  <c:v>0.46604999999999996</c:v>
                </c:pt>
                <c:pt idx="2495">
                  <c:v>0.47009999999999996</c:v>
                </c:pt>
                <c:pt idx="2496">
                  <c:v>0.47295000000000004</c:v>
                </c:pt>
                <c:pt idx="2497">
                  <c:v>0.47560000000000002</c:v>
                </c:pt>
                <c:pt idx="2498">
                  <c:v>0.4743</c:v>
                </c:pt>
                <c:pt idx="2499">
                  <c:v>0.47825000000000001</c:v>
                </c:pt>
                <c:pt idx="2500">
                  <c:v>0.48310000000000003</c:v>
                </c:pt>
                <c:pt idx="2501">
                  <c:v>0.48164999999999997</c:v>
                </c:pt>
                <c:pt idx="2502">
                  <c:v>0.48544999999999999</c:v>
                </c:pt>
                <c:pt idx="2503">
                  <c:v>0.48460000000000003</c:v>
                </c:pt>
                <c:pt idx="2504">
                  <c:v>0.48244999999999999</c:v>
                </c:pt>
                <c:pt idx="2505">
                  <c:v>0.48810000000000003</c:v>
                </c:pt>
                <c:pt idx="2506">
                  <c:v>0.48880000000000001</c:v>
                </c:pt>
                <c:pt idx="2507">
                  <c:v>0.48829999999999996</c:v>
                </c:pt>
                <c:pt idx="2508">
                  <c:v>0.48979999999999996</c:v>
                </c:pt>
                <c:pt idx="2509">
                  <c:v>0.48969999999999997</c:v>
                </c:pt>
                <c:pt idx="2510">
                  <c:v>0.4864</c:v>
                </c:pt>
                <c:pt idx="2511">
                  <c:v>0.4753</c:v>
                </c:pt>
                <c:pt idx="2512">
                  <c:v>0.47</c:v>
                </c:pt>
                <c:pt idx="2513">
                  <c:v>0.4753</c:v>
                </c:pt>
                <c:pt idx="2514">
                  <c:v>0.50405</c:v>
                </c:pt>
                <c:pt idx="2515">
                  <c:v>0.51875000000000004</c:v>
                </c:pt>
                <c:pt idx="2516">
                  <c:v>0.53415000000000001</c:v>
                </c:pt>
                <c:pt idx="2517">
                  <c:v>0.54715000000000003</c:v>
                </c:pt>
                <c:pt idx="2518">
                  <c:v>0.53835</c:v>
                </c:pt>
                <c:pt idx="2519">
                  <c:v>0.25995000000000001</c:v>
                </c:pt>
                <c:pt idx="2520">
                  <c:v>0.28915000000000002</c:v>
                </c:pt>
                <c:pt idx="2521">
                  <c:v>0.50695000000000001</c:v>
                </c:pt>
                <c:pt idx="2522">
                  <c:v>0.4919</c:v>
                </c:pt>
                <c:pt idx="2523">
                  <c:v>0.47895000000000004</c:v>
                </c:pt>
                <c:pt idx="2524">
                  <c:v>0.4385</c:v>
                </c:pt>
                <c:pt idx="2525">
                  <c:v>0.43514999999999998</c:v>
                </c:pt>
                <c:pt idx="2526">
                  <c:v>0.4461</c:v>
                </c:pt>
                <c:pt idx="2527">
                  <c:v>0.44604999999999995</c:v>
                </c:pt>
                <c:pt idx="2528">
                  <c:v>0.45695000000000002</c:v>
                </c:pt>
                <c:pt idx="2529">
                  <c:v>0.46594999999999998</c:v>
                </c:pt>
                <c:pt idx="2530">
                  <c:v>0.44295000000000001</c:v>
                </c:pt>
                <c:pt idx="2531">
                  <c:v>0.45104999999999995</c:v>
                </c:pt>
                <c:pt idx="2532">
                  <c:v>0.44634999999999997</c:v>
                </c:pt>
                <c:pt idx="2533">
                  <c:v>0.44655</c:v>
                </c:pt>
                <c:pt idx="2534">
                  <c:v>0.44354999999999994</c:v>
                </c:pt>
                <c:pt idx="2535">
                  <c:v>0.44284999999999997</c:v>
                </c:pt>
                <c:pt idx="2536">
                  <c:v>0.45255000000000001</c:v>
                </c:pt>
                <c:pt idx="2537">
                  <c:v>0.44814999999999999</c:v>
                </c:pt>
                <c:pt idx="2538">
                  <c:v>0.45465000000000005</c:v>
                </c:pt>
                <c:pt idx="2539">
                  <c:v>0.45515</c:v>
                </c:pt>
                <c:pt idx="2540">
                  <c:v>0.45545000000000002</c:v>
                </c:pt>
                <c:pt idx="2541">
                  <c:v>0.45565</c:v>
                </c:pt>
                <c:pt idx="2542">
                  <c:v>0.45594999999999997</c:v>
                </c:pt>
                <c:pt idx="2543">
                  <c:v>0.45695000000000002</c:v>
                </c:pt>
                <c:pt idx="2544">
                  <c:v>0.46084999999999998</c:v>
                </c:pt>
                <c:pt idx="2545">
                  <c:v>0.43975000000000003</c:v>
                </c:pt>
                <c:pt idx="2546">
                  <c:v>0.45884999999999998</c:v>
                </c:pt>
                <c:pt idx="2547">
                  <c:v>0.45774999999999999</c:v>
                </c:pt>
                <c:pt idx="2548">
                  <c:v>0.45765</c:v>
                </c:pt>
                <c:pt idx="2549">
                  <c:v>0.45784999999999998</c:v>
                </c:pt>
                <c:pt idx="2550">
                  <c:v>0.45825000000000005</c:v>
                </c:pt>
                <c:pt idx="2551">
                  <c:v>0.45815</c:v>
                </c:pt>
                <c:pt idx="2552">
                  <c:v>0.45840000000000003</c:v>
                </c:pt>
                <c:pt idx="2553">
                  <c:v>0.45755000000000001</c:v>
                </c:pt>
                <c:pt idx="2554">
                  <c:v>0.45765</c:v>
                </c:pt>
                <c:pt idx="2555">
                  <c:v>0.46140000000000003</c:v>
                </c:pt>
                <c:pt idx="2556">
                  <c:v>0.4612</c:v>
                </c:pt>
                <c:pt idx="2557">
                  <c:v>0.46189999999999998</c:v>
                </c:pt>
                <c:pt idx="2558">
                  <c:v>0.46159999999999995</c:v>
                </c:pt>
                <c:pt idx="2559">
                  <c:v>0.46174999999999999</c:v>
                </c:pt>
                <c:pt idx="2560">
                  <c:v>0.46204999999999996</c:v>
                </c:pt>
                <c:pt idx="2561">
                  <c:v>0.46814999999999996</c:v>
                </c:pt>
                <c:pt idx="2562">
                  <c:v>0.47110000000000002</c:v>
                </c:pt>
                <c:pt idx="2563">
                  <c:v>0.47094999999999998</c:v>
                </c:pt>
                <c:pt idx="2564">
                  <c:v>0.47115000000000001</c:v>
                </c:pt>
                <c:pt idx="2565">
                  <c:v>0.47134999999999999</c:v>
                </c:pt>
                <c:pt idx="2566">
                  <c:v>0.47125</c:v>
                </c:pt>
                <c:pt idx="2567">
                  <c:v>0.47375</c:v>
                </c:pt>
                <c:pt idx="2568">
                  <c:v>0.47310000000000002</c:v>
                </c:pt>
                <c:pt idx="2569">
                  <c:v>0.47384999999999999</c:v>
                </c:pt>
                <c:pt idx="2570">
                  <c:v>0.48194999999999999</c:v>
                </c:pt>
                <c:pt idx="2571">
                  <c:v>0.48280000000000001</c:v>
                </c:pt>
                <c:pt idx="2572">
                  <c:v>0.48310000000000003</c:v>
                </c:pt>
                <c:pt idx="2573">
                  <c:v>0.48330000000000001</c:v>
                </c:pt>
                <c:pt idx="2574">
                  <c:v>0.48330000000000001</c:v>
                </c:pt>
                <c:pt idx="2575">
                  <c:v>0.48344999999999999</c:v>
                </c:pt>
                <c:pt idx="2576">
                  <c:v>0.48314999999999997</c:v>
                </c:pt>
                <c:pt idx="2577">
                  <c:v>0.48444999999999999</c:v>
                </c:pt>
                <c:pt idx="2578">
                  <c:v>0.48655000000000004</c:v>
                </c:pt>
                <c:pt idx="2579">
                  <c:v>0.49664999999999998</c:v>
                </c:pt>
                <c:pt idx="2580">
                  <c:v>0.49774999999999997</c:v>
                </c:pt>
                <c:pt idx="2581">
                  <c:v>0.49674999999999997</c:v>
                </c:pt>
                <c:pt idx="2582">
                  <c:v>0.49790000000000001</c:v>
                </c:pt>
                <c:pt idx="2583">
                  <c:v>0.49764999999999998</c:v>
                </c:pt>
                <c:pt idx="2584">
                  <c:v>0.50334999999999996</c:v>
                </c:pt>
                <c:pt idx="2585">
                  <c:v>0.55664999999999998</c:v>
                </c:pt>
                <c:pt idx="2586">
                  <c:v>0.56174999999999997</c:v>
                </c:pt>
                <c:pt idx="2587">
                  <c:v>0.56594999999999995</c:v>
                </c:pt>
                <c:pt idx="2588">
                  <c:v>0.53325</c:v>
                </c:pt>
                <c:pt idx="2589">
                  <c:v>0.50580000000000003</c:v>
                </c:pt>
                <c:pt idx="2590">
                  <c:v>0.50479999999999992</c:v>
                </c:pt>
                <c:pt idx="2591">
                  <c:v>0.5958</c:v>
                </c:pt>
                <c:pt idx="2592">
                  <c:v>0.59599999999999997</c:v>
                </c:pt>
                <c:pt idx="2593">
                  <c:v>0.59589999999999999</c:v>
                </c:pt>
                <c:pt idx="2594">
                  <c:v>0.59604999999999997</c:v>
                </c:pt>
                <c:pt idx="2595">
                  <c:v>0.59640000000000004</c:v>
                </c:pt>
                <c:pt idx="2596">
                  <c:v>0.59655000000000002</c:v>
                </c:pt>
                <c:pt idx="2597">
                  <c:v>0.60924999999999996</c:v>
                </c:pt>
                <c:pt idx="2598">
                  <c:v>0.59675</c:v>
                </c:pt>
                <c:pt idx="2599">
                  <c:v>0.60185</c:v>
                </c:pt>
                <c:pt idx="2600">
                  <c:v>0.60204999999999997</c:v>
                </c:pt>
                <c:pt idx="2601">
                  <c:v>0.60470000000000002</c:v>
                </c:pt>
                <c:pt idx="2602">
                  <c:v>0.62124999999999997</c:v>
                </c:pt>
                <c:pt idx="2603">
                  <c:v>0.60485</c:v>
                </c:pt>
                <c:pt idx="2604">
                  <c:v>0.60750000000000004</c:v>
                </c:pt>
                <c:pt idx="2605">
                  <c:v>0.61024999999999996</c:v>
                </c:pt>
                <c:pt idx="2606">
                  <c:v>0.61085</c:v>
                </c:pt>
                <c:pt idx="2607">
                  <c:v>0.60725000000000007</c:v>
                </c:pt>
                <c:pt idx="2608">
                  <c:v>0.60729999999999995</c:v>
                </c:pt>
                <c:pt idx="2609">
                  <c:v>0.60740000000000005</c:v>
                </c:pt>
                <c:pt idx="2610">
                  <c:v>0.60780000000000001</c:v>
                </c:pt>
                <c:pt idx="2611">
                  <c:v>0.6079</c:v>
                </c:pt>
                <c:pt idx="2612">
                  <c:v>0.60899999999999999</c:v>
                </c:pt>
                <c:pt idx="2613">
                  <c:v>0.60404999999999998</c:v>
                </c:pt>
                <c:pt idx="2614">
                  <c:v>0.58169999999999999</c:v>
                </c:pt>
                <c:pt idx="2615">
                  <c:v>0.60450000000000004</c:v>
                </c:pt>
                <c:pt idx="2616">
                  <c:v>0.60470000000000002</c:v>
                </c:pt>
                <c:pt idx="2617">
                  <c:v>0.60485</c:v>
                </c:pt>
                <c:pt idx="2618">
                  <c:v>0.60485</c:v>
                </c:pt>
                <c:pt idx="2619">
                  <c:v>0.60499999999999998</c:v>
                </c:pt>
                <c:pt idx="2620">
                  <c:v>0.60285</c:v>
                </c:pt>
                <c:pt idx="2621">
                  <c:v>0.60294999999999999</c:v>
                </c:pt>
                <c:pt idx="2622">
                  <c:v>0.60309999999999997</c:v>
                </c:pt>
                <c:pt idx="2623">
                  <c:v>0.61204999999999998</c:v>
                </c:pt>
                <c:pt idx="2624">
                  <c:v>0.61215000000000008</c:v>
                </c:pt>
                <c:pt idx="2625">
                  <c:v>0.61244999999999994</c:v>
                </c:pt>
                <c:pt idx="2626">
                  <c:v>0.60699999999999998</c:v>
                </c:pt>
                <c:pt idx="2627">
                  <c:v>0.60709999999999997</c:v>
                </c:pt>
                <c:pt idx="2628">
                  <c:v>0.60709999999999997</c:v>
                </c:pt>
                <c:pt idx="2629">
                  <c:v>0.61099999999999999</c:v>
                </c:pt>
                <c:pt idx="2630">
                  <c:v>0.61124999999999996</c:v>
                </c:pt>
                <c:pt idx="2631">
                  <c:v>0.61145000000000005</c:v>
                </c:pt>
                <c:pt idx="2632">
                  <c:v>0.61155000000000004</c:v>
                </c:pt>
                <c:pt idx="2633">
                  <c:v>0.61159999999999992</c:v>
                </c:pt>
                <c:pt idx="2634">
                  <c:v>0.61170000000000002</c:v>
                </c:pt>
                <c:pt idx="2635">
                  <c:v>0.61204999999999998</c:v>
                </c:pt>
                <c:pt idx="2636">
                  <c:v>0.61215000000000008</c:v>
                </c:pt>
                <c:pt idx="2637">
                  <c:v>0.61224999999999996</c:v>
                </c:pt>
                <c:pt idx="2638">
                  <c:v>0.61229999999999996</c:v>
                </c:pt>
                <c:pt idx="2639">
                  <c:v>0.61240000000000006</c:v>
                </c:pt>
                <c:pt idx="2640">
                  <c:v>0.6089</c:v>
                </c:pt>
                <c:pt idx="2641">
                  <c:v>0.60899999999999999</c:v>
                </c:pt>
                <c:pt idx="2642">
                  <c:v>0.60534999999999994</c:v>
                </c:pt>
                <c:pt idx="2643">
                  <c:v>0.60539999999999994</c:v>
                </c:pt>
                <c:pt idx="2644">
                  <c:v>0.60549999999999993</c:v>
                </c:pt>
                <c:pt idx="2645">
                  <c:v>0.60970000000000002</c:v>
                </c:pt>
                <c:pt idx="2646">
                  <c:v>0.60594999999999999</c:v>
                </c:pt>
                <c:pt idx="2647">
                  <c:v>0.60614999999999997</c:v>
                </c:pt>
                <c:pt idx="2648">
                  <c:v>0.60229999999999995</c:v>
                </c:pt>
                <c:pt idx="2649">
                  <c:v>0.60240000000000005</c:v>
                </c:pt>
                <c:pt idx="2650">
                  <c:v>0.60275000000000001</c:v>
                </c:pt>
                <c:pt idx="2651">
                  <c:v>0.60285</c:v>
                </c:pt>
                <c:pt idx="2652">
                  <c:v>0.56405000000000005</c:v>
                </c:pt>
                <c:pt idx="2653">
                  <c:v>0.56405000000000005</c:v>
                </c:pt>
                <c:pt idx="2654">
                  <c:v>0.56415000000000004</c:v>
                </c:pt>
                <c:pt idx="2655">
                  <c:v>0.56440000000000001</c:v>
                </c:pt>
                <c:pt idx="2656">
                  <c:v>0.55720000000000003</c:v>
                </c:pt>
                <c:pt idx="2657">
                  <c:v>0.63080000000000003</c:v>
                </c:pt>
                <c:pt idx="2658">
                  <c:v>0.59250000000000003</c:v>
                </c:pt>
                <c:pt idx="2659">
                  <c:v>0.57508000000000004</c:v>
                </c:pt>
                <c:pt idx="2660">
                  <c:v>0.57814999999999994</c:v>
                </c:pt>
                <c:pt idx="2661">
                  <c:v>0.57810000000000006</c:v>
                </c:pt>
                <c:pt idx="2662">
                  <c:v>0.57825000000000004</c:v>
                </c:pt>
                <c:pt idx="2663">
                  <c:v>0.57435000000000003</c:v>
                </c:pt>
                <c:pt idx="2664">
                  <c:v>0.55230000000000001</c:v>
                </c:pt>
                <c:pt idx="2665">
                  <c:v>0.55249999999999999</c:v>
                </c:pt>
                <c:pt idx="2666">
                  <c:v>0.55210000000000004</c:v>
                </c:pt>
                <c:pt idx="2667">
                  <c:v>0.55230000000000001</c:v>
                </c:pt>
                <c:pt idx="2668">
                  <c:v>0.55225000000000002</c:v>
                </c:pt>
                <c:pt idx="2669">
                  <c:v>0.55230000000000001</c:v>
                </c:pt>
                <c:pt idx="2670">
                  <c:v>0.5524</c:v>
                </c:pt>
                <c:pt idx="2671">
                  <c:v>0.55390000000000006</c:v>
                </c:pt>
                <c:pt idx="2672">
                  <c:v>0.55490000000000006</c:v>
                </c:pt>
                <c:pt idx="2673">
                  <c:v>0.55479999999999996</c:v>
                </c:pt>
                <c:pt idx="2674">
                  <c:v>0.55479999999999996</c:v>
                </c:pt>
                <c:pt idx="2675">
                  <c:v>0.55274999999999996</c:v>
                </c:pt>
                <c:pt idx="2676">
                  <c:v>0.55284999999999995</c:v>
                </c:pt>
                <c:pt idx="2677">
                  <c:v>0.55075000000000007</c:v>
                </c:pt>
                <c:pt idx="2678">
                  <c:v>0.55079999999999996</c:v>
                </c:pt>
                <c:pt idx="2679">
                  <c:v>0.55079999999999996</c:v>
                </c:pt>
                <c:pt idx="2680">
                  <c:v>0.55094999999999994</c:v>
                </c:pt>
                <c:pt idx="2681">
                  <c:v>0.55104999999999993</c:v>
                </c:pt>
                <c:pt idx="2682">
                  <c:v>0.57040000000000002</c:v>
                </c:pt>
                <c:pt idx="2683">
                  <c:v>0.57030000000000003</c:v>
                </c:pt>
                <c:pt idx="2684">
                  <c:v>0.57040000000000002</c:v>
                </c:pt>
                <c:pt idx="2685">
                  <c:v>0.57304999999999995</c:v>
                </c:pt>
                <c:pt idx="2686">
                  <c:v>0.57314999999999994</c:v>
                </c:pt>
                <c:pt idx="2687">
                  <c:v>0.57325000000000004</c:v>
                </c:pt>
                <c:pt idx="2688">
                  <c:v>0.57145000000000001</c:v>
                </c:pt>
                <c:pt idx="2689">
                  <c:v>0.5716</c:v>
                </c:pt>
                <c:pt idx="2690">
                  <c:v>0.57184999999999997</c:v>
                </c:pt>
                <c:pt idx="2691">
                  <c:v>0.57184999999999997</c:v>
                </c:pt>
                <c:pt idx="2692">
                  <c:v>0.53634999999999999</c:v>
                </c:pt>
                <c:pt idx="2693">
                  <c:v>0.53634999999999999</c:v>
                </c:pt>
                <c:pt idx="2694">
                  <c:v>0.53634999999999999</c:v>
                </c:pt>
                <c:pt idx="2695">
                  <c:v>0.53659999999999997</c:v>
                </c:pt>
                <c:pt idx="2696">
                  <c:v>0.53994999999999993</c:v>
                </c:pt>
                <c:pt idx="2697">
                  <c:v>0.54</c:v>
                </c:pt>
                <c:pt idx="2698">
                  <c:v>0.53649999999999998</c:v>
                </c:pt>
                <c:pt idx="2699">
                  <c:v>0.53320000000000001</c:v>
                </c:pt>
                <c:pt idx="2700">
                  <c:v>0.54020000000000001</c:v>
                </c:pt>
                <c:pt idx="2701">
                  <c:v>0.53349999999999997</c:v>
                </c:pt>
                <c:pt idx="2702">
                  <c:v>0.53369999999999995</c:v>
                </c:pt>
                <c:pt idx="2703">
                  <c:v>0.53354999999999997</c:v>
                </c:pt>
                <c:pt idx="2704">
                  <c:v>0.53344999999999998</c:v>
                </c:pt>
                <c:pt idx="2705">
                  <c:v>0.53374999999999995</c:v>
                </c:pt>
                <c:pt idx="2706">
                  <c:v>0.53380000000000005</c:v>
                </c:pt>
                <c:pt idx="2707">
                  <c:v>0.53439999999999999</c:v>
                </c:pt>
                <c:pt idx="2708">
                  <c:v>0.55145</c:v>
                </c:pt>
                <c:pt idx="2709">
                  <c:v>0.55145</c:v>
                </c:pt>
                <c:pt idx="2710">
                  <c:v>0.55169999999999997</c:v>
                </c:pt>
                <c:pt idx="2711">
                  <c:v>0.55159999999999998</c:v>
                </c:pt>
                <c:pt idx="2712">
                  <c:v>0.55169999999999997</c:v>
                </c:pt>
                <c:pt idx="2713">
                  <c:v>0.55189999999999995</c:v>
                </c:pt>
                <c:pt idx="2714">
                  <c:v>0.55189999999999995</c:v>
                </c:pt>
                <c:pt idx="2715">
                  <c:v>0.55225000000000002</c:v>
                </c:pt>
                <c:pt idx="2716">
                  <c:v>0.53139999999999998</c:v>
                </c:pt>
                <c:pt idx="2717">
                  <c:v>0.51985000000000003</c:v>
                </c:pt>
                <c:pt idx="2718">
                  <c:v>0.51524999999999999</c:v>
                </c:pt>
                <c:pt idx="2719">
                  <c:v>0.51524999999999999</c:v>
                </c:pt>
                <c:pt idx="2720">
                  <c:v>0.51544999999999996</c:v>
                </c:pt>
                <c:pt idx="2721">
                  <c:v>0.51774999999999993</c:v>
                </c:pt>
                <c:pt idx="2722">
                  <c:v>0.52265000000000006</c:v>
                </c:pt>
                <c:pt idx="2723">
                  <c:v>0.52249999999999996</c:v>
                </c:pt>
                <c:pt idx="2724">
                  <c:v>0.52270000000000005</c:v>
                </c:pt>
                <c:pt idx="2725">
                  <c:v>0.52274999999999994</c:v>
                </c:pt>
                <c:pt idx="2726">
                  <c:v>0.52284999999999993</c:v>
                </c:pt>
                <c:pt idx="2727">
                  <c:v>0.49459999999999998</c:v>
                </c:pt>
                <c:pt idx="2728">
                  <c:v>0.49450000000000005</c:v>
                </c:pt>
                <c:pt idx="2729">
                  <c:v>0.49459999999999998</c:v>
                </c:pt>
                <c:pt idx="2730">
                  <c:v>0.49475000000000002</c:v>
                </c:pt>
                <c:pt idx="2731">
                  <c:v>0.49479999999999996</c:v>
                </c:pt>
                <c:pt idx="2732">
                  <c:v>0.49490000000000001</c:v>
                </c:pt>
                <c:pt idx="2733">
                  <c:v>0.49485000000000001</c:v>
                </c:pt>
                <c:pt idx="2734">
                  <c:v>0.49485000000000001</c:v>
                </c:pt>
                <c:pt idx="2735">
                  <c:v>0.49495</c:v>
                </c:pt>
                <c:pt idx="2736">
                  <c:v>0.49299999999999999</c:v>
                </c:pt>
                <c:pt idx="2737">
                  <c:v>0.19315000000000002</c:v>
                </c:pt>
                <c:pt idx="2738">
                  <c:v>0.49310000000000004</c:v>
                </c:pt>
                <c:pt idx="2739">
                  <c:v>0.49320000000000003</c:v>
                </c:pt>
                <c:pt idx="2740">
                  <c:v>0.49340000000000006</c:v>
                </c:pt>
                <c:pt idx="2741">
                  <c:v>0.49340000000000006</c:v>
                </c:pt>
                <c:pt idx="2742">
                  <c:v>0.48899999999999999</c:v>
                </c:pt>
                <c:pt idx="2743">
                  <c:v>0.48680000000000001</c:v>
                </c:pt>
                <c:pt idx="2744">
                  <c:v>0.48680000000000001</c:v>
                </c:pt>
                <c:pt idx="2745">
                  <c:v>0.48909999999999998</c:v>
                </c:pt>
                <c:pt idx="2746">
                  <c:v>0.48924999999999996</c:v>
                </c:pt>
                <c:pt idx="2747">
                  <c:v>0.48935000000000001</c:v>
                </c:pt>
                <c:pt idx="2748">
                  <c:v>0.49154999999999999</c:v>
                </c:pt>
                <c:pt idx="2749">
                  <c:v>0.49159999999999998</c:v>
                </c:pt>
                <c:pt idx="2750">
                  <c:v>0.49404999999999999</c:v>
                </c:pt>
                <c:pt idx="2751">
                  <c:v>0.49409999999999998</c:v>
                </c:pt>
                <c:pt idx="2752">
                  <c:v>0.48544999999999999</c:v>
                </c:pt>
                <c:pt idx="2753">
                  <c:v>0.48774999999999996</c:v>
                </c:pt>
                <c:pt idx="2754">
                  <c:v>0.48825000000000002</c:v>
                </c:pt>
                <c:pt idx="2755">
                  <c:v>0.48935000000000001</c:v>
                </c:pt>
                <c:pt idx="2756">
                  <c:v>0.48960000000000004</c:v>
                </c:pt>
                <c:pt idx="2757">
                  <c:v>0.49195</c:v>
                </c:pt>
                <c:pt idx="2758">
                  <c:v>0.49259999999999998</c:v>
                </c:pt>
                <c:pt idx="2759">
                  <c:v>0.49280000000000002</c:v>
                </c:pt>
                <c:pt idx="2760">
                  <c:v>0.49320000000000003</c:v>
                </c:pt>
                <c:pt idx="2761">
                  <c:v>0.49345</c:v>
                </c:pt>
                <c:pt idx="2762">
                  <c:v>0.49349999999999999</c:v>
                </c:pt>
                <c:pt idx="2763">
                  <c:v>0.49349999999999999</c:v>
                </c:pt>
                <c:pt idx="2764">
                  <c:v>0.49335000000000001</c:v>
                </c:pt>
                <c:pt idx="2765">
                  <c:v>0.49340000000000006</c:v>
                </c:pt>
                <c:pt idx="2766">
                  <c:v>0.49354999999999999</c:v>
                </c:pt>
                <c:pt idx="2767">
                  <c:v>0.49375000000000002</c:v>
                </c:pt>
                <c:pt idx="2768">
                  <c:v>0.49369999999999997</c:v>
                </c:pt>
                <c:pt idx="2769">
                  <c:v>0.49375000000000002</c:v>
                </c:pt>
                <c:pt idx="2770">
                  <c:v>0.51259999999999994</c:v>
                </c:pt>
                <c:pt idx="2771">
                  <c:v>0.51259999999999994</c:v>
                </c:pt>
                <c:pt idx="2772">
                  <c:v>0.51180000000000003</c:v>
                </c:pt>
                <c:pt idx="2773">
                  <c:v>0.51039999999999996</c:v>
                </c:pt>
                <c:pt idx="2774">
                  <c:v>0.50365000000000004</c:v>
                </c:pt>
                <c:pt idx="2775">
                  <c:v>0.48840000000000006</c:v>
                </c:pt>
                <c:pt idx="2776">
                  <c:v>0.47954999999999998</c:v>
                </c:pt>
                <c:pt idx="2777">
                  <c:v>0.48070000000000002</c:v>
                </c:pt>
                <c:pt idx="2778">
                  <c:v>0.48244999999999999</c:v>
                </c:pt>
                <c:pt idx="2779">
                  <c:v>0.48299999999999998</c:v>
                </c:pt>
                <c:pt idx="2780">
                  <c:v>0.48344999999999999</c:v>
                </c:pt>
                <c:pt idx="2781">
                  <c:v>0.48385</c:v>
                </c:pt>
                <c:pt idx="2782">
                  <c:v>0.48409999999999997</c:v>
                </c:pt>
                <c:pt idx="2783">
                  <c:v>0.48399999999999999</c:v>
                </c:pt>
                <c:pt idx="2784">
                  <c:v>0.48420000000000002</c:v>
                </c:pt>
                <c:pt idx="2785">
                  <c:v>0.4844</c:v>
                </c:pt>
                <c:pt idx="2786">
                  <c:v>0.48465000000000003</c:v>
                </c:pt>
                <c:pt idx="2787">
                  <c:v>0.48465000000000003</c:v>
                </c:pt>
                <c:pt idx="2788">
                  <c:v>0.48465000000000003</c:v>
                </c:pt>
                <c:pt idx="2789">
                  <c:v>0.55179999999999996</c:v>
                </c:pt>
                <c:pt idx="2790">
                  <c:v>0.54899999999999993</c:v>
                </c:pt>
                <c:pt idx="2791">
                  <c:v>0.50759999999999994</c:v>
                </c:pt>
                <c:pt idx="2792">
                  <c:v>0.51300000000000001</c:v>
                </c:pt>
                <c:pt idx="2793">
                  <c:v>0.51390000000000002</c:v>
                </c:pt>
                <c:pt idx="2794">
                  <c:v>0.51815</c:v>
                </c:pt>
                <c:pt idx="2795">
                  <c:v>0.50950000000000006</c:v>
                </c:pt>
                <c:pt idx="2796">
                  <c:v>0.51295000000000002</c:v>
                </c:pt>
                <c:pt idx="2797">
                  <c:v>0.51234999999999997</c:v>
                </c:pt>
                <c:pt idx="2798">
                  <c:v>0.50560000000000005</c:v>
                </c:pt>
                <c:pt idx="2799">
                  <c:v>0.50844999999999996</c:v>
                </c:pt>
                <c:pt idx="2800">
                  <c:v>0.5111</c:v>
                </c:pt>
                <c:pt idx="2801">
                  <c:v>0.51114999999999999</c:v>
                </c:pt>
                <c:pt idx="2802">
                  <c:v>0.505</c:v>
                </c:pt>
                <c:pt idx="2803">
                  <c:v>0.50645000000000007</c:v>
                </c:pt>
                <c:pt idx="2804">
                  <c:v>0.49075000000000002</c:v>
                </c:pt>
                <c:pt idx="2805">
                  <c:v>0.49115000000000003</c:v>
                </c:pt>
                <c:pt idx="2806">
                  <c:v>0.49215000000000003</c:v>
                </c:pt>
                <c:pt idx="2807">
                  <c:v>0.50205</c:v>
                </c:pt>
                <c:pt idx="2808">
                  <c:v>0.502</c:v>
                </c:pt>
                <c:pt idx="2809">
                  <c:v>0.50195000000000001</c:v>
                </c:pt>
                <c:pt idx="2810">
                  <c:v>0.502</c:v>
                </c:pt>
                <c:pt idx="2811">
                  <c:v>0.50419999999999998</c:v>
                </c:pt>
                <c:pt idx="2812">
                  <c:v>0.50205</c:v>
                </c:pt>
                <c:pt idx="2813">
                  <c:v>0.502</c:v>
                </c:pt>
                <c:pt idx="2814">
                  <c:v>0.50670000000000004</c:v>
                </c:pt>
                <c:pt idx="2815">
                  <c:v>0.50674999999999992</c:v>
                </c:pt>
                <c:pt idx="2816">
                  <c:v>0.50685000000000002</c:v>
                </c:pt>
                <c:pt idx="2817">
                  <c:v>0.50354999999999994</c:v>
                </c:pt>
                <c:pt idx="2818">
                  <c:v>0.49024999999999996</c:v>
                </c:pt>
                <c:pt idx="2819">
                  <c:v>0.49005000000000004</c:v>
                </c:pt>
                <c:pt idx="2820">
                  <c:v>0.49009999999999998</c:v>
                </c:pt>
                <c:pt idx="2821">
                  <c:v>0.49354999999999999</c:v>
                </c:pt>
                <c:pt idx="2822">
                  <c:v>0.49375000000000002</c:v>
                </c:pt>
                <c:pt idx="2823">
                  <c:v>0.49354999999999999</c:v>
                </c:pt>
                <c:pt idx="2824">
                  <c:v>0.49054999999999999</c:v>
                </c:pt>
                <c:pt idx="2825">
                  <c:v>0.49390000000000001</c:v>
                </c:pt>
                <c:pt idx="2826">
                  <c:v>0.49390000000000001</c:v>
                </c:pt>
                <c:pt idx="2827">
                  <c:v>0.49390000000000001</c:v>
                </c:pt>
                <c:pt idx="2828">
                  <c:v>0.49369999999999997</c:v>
                </c:pt>
                <c:pt idx="2829">
                  <c:v>0.47804999999999997</c:v>
                </c:pt>
                <c:pt idx="2830">
                  <c:v>0.47365000000000002</c:v>
                </c:pt>
                <c:pt idx="2831">
                  <c:v>0.47365000000000002</c:v>
                </c:pt>
                <c:pt idx="2832">
                  <c:v>0.47145000000000004</c:v>
                </c:pt>
                <c:pt idx="2833">
                  <c:v>0.47134999999999999</c:v>
                </c:pt>
                <c:pt idx="2834">
                  <c:v>0.46475</c:v>
                </c:pt>
                <c:pt idx="2835">
                  <c:v>0.46045000000000003</c:v>
                </c:pt>
                <c:pt idx="2836">
                  <c:v>0.47314999999999996</c:v>
                </c:pt>
                <c:pt idx="2837">
                  <c:v>0.47515000000000002</c:v>
                </c:pt>
                <c:pt idx="2838">
                  <c:v>0.47505000000000003</c:v>
                </c:pt>
                <c:pt idx="2839">
                  <c:v>0.47520000000000001</c:v>
                </c:pt>
                <c:pt idx="2840">
                  <c:v>0.4753</c:v>
                </c:pt>
                <c:pt idx="2841">
                  <c:v>0.47539999999999999</c:v>
                </c:pt>
                <c:pt idx="2842">
                  <c:v>0.47560000000000002</c:v>
                </c:pt>
                <c:pt idx="2843">
                  <c:v>0.4753</c:v>
                </c:pt>
                <c:pt idx="2844">
                  <c:v>0.45960000000000001</c:v>
                </c:pt>
                <c:pt idx="2845">
                  <c:v>0.45755000000000001</c:v>
                </c:pt>
                <c:pt idx="2846">
                  <c:v>0.45539999999999997</c:v>
                </c:pt>
                <c:pt idx="2847">
                  <c:v>0.45549999999999996</c:v>
                </c:pt>
                <c:pt idx="2848">
                  <c:v>0.45319999999999999</c:v>
                </c:pt>
                <c:pt idx="2849">
                  <c:v>0.44864999999999999</c:v>
                </c:pt>
                <c:pt idx="2850">
                  <c:v>0.44674999999999998</c:v>
                </c:pt>
                <c:pt idx="2851">
                  <c:v>0.44884999999999997</c:v>
                </c:pt>
                <c:pt idx="2852">
                  <c:v>0.44725000000000004</c:v>
                </c:pt>
                <c:pt idx="2853">
                  <c:v>0.44225000000000003</c:v>
                </c:pt>
                <c:pt idx="2854">
                  <c:v>0.44014999999999999</c:v>
                </c:pt>
                <c:pt idx="2855">
                  <c:v>0.44030000000000002</c:v>
                </c:pt>
                <c:pt idx="2856">
                  <c:v>0.43814999999999998</c:v>
                </c:pt>
                <c:pt idx="2857">
                  <c:v>0.43819999999999998</c:v>
                </c:pt>
                <c:pt idx="2858">
                  <c:v>0.43814999999999998</c:v>
                </c:pt>
                <c:pt idx="2859">
                  <c:v>0.41015000000000001</c:v>
                </c:pt>
                <c:pt idx="2860">
                  <c:v>0.41470000000000001</c:v>
                </c:pt>
                <c:pt idx="2861">
                  <c:v>0.41465000000000002</c:v>
                </c:pt>
                <c:pt idx="2862">
                  <c:v>0.41485</c:v>
                </c:pt>
                <c:pt idx="2863">
                  <c:v>0.41635</c:v>
                </c:pt>
                <c:pt idx="2864">
                  <c:v>0.41494999999999999</c:v>
                </c:pt>
                <c:pt idx="2865">
                  <c:v>0.4108</c:v>
                </c:pt>
                <c:pt idx="2866">
                  <c:v>0.40865000000000001</c:v>
                </c:pt>
                <c:pt idx="2867">
                  <c:v>0.40880000000000005</c:v>
                </c:pt>
                <c:pt idx="2868">
                  <c:v>0.41090000000000004</c:v>
                </c:pt>
                <c:pt idx="2869">
                  <c:v>0.41094999999999998</c:v>
                </c:pt>
                <c:pt idx="2870">
                  <c:v>0.41119999999999995</c:v>
                </c:pt>
                <c:pt idx="2871">
                  <c:v>0.39030000000000004</c:v>
                </c:pt>
                <c:pt idx="2872">
                  <c:v>0.38725000000000004</c:v>
                </c:pt>
                <c:pt idx="2873">
                  <c:v>0.38715000000000005</c:v>
                </c:pt>
                <c:pt idx="2874">
                  <c:v>0.38405</c:v>
                </c:pt>
                <c:pt idx="2875">
                  <c:v>0.39384999999999998</c:v>
                </c:pt>
                <c:pt idx="2876">
                  <c:v>0.39715000000000006</c:v>
                </c:pt>
                <c:pt idx="2877">
                  <c:v>0.40034999999999998</c:v>
                </c:pt>
                <c:pt idx="2878">
                  <c:v>0.39079999999999998</c:v>
                </c:pt>
                <c:pt idx="2879">
                  <c:v>0.39724999999999999</c:v>
                </c:pt>
                <c:pt idx="2880">
                  <c:v>0.40055000000000002</c:v>
                </c:pt>
                <c:pt idx="2881">
                  <c:v>0.40375</c:v>
                </c:pt>
                <c:pt idx="2882">
                  <c:v>0.41350000000000003</c:v>
                </c:pt>
                <c:pt idx="2883">
                  <c:v>0.40435000000000004</c:v>
                </c:pt>
                <c:pt idx="2884">
                  <c:v>0.40444999999999998</c:v>
                </c:pt>
                <c:pt idx="2885">
                  <c:v>0.40465000000000001</c:v>
                </c:pt>
                <c:pt idx="2886">
                  <c:v>0.40450000000000003</c:v>
                </c:pt>
                <c:pt idx="2887">
                  <c:v>0.40465000000000001</c:v>
                </c:pt>
                <c:pt idx="2888">
                  <c:v>0.40265000000000001</c:v>
                </c:pt>
                <c:pt idx="2889">
                  <c:v>0.40060000000000001</c:v>
                </c:pt>
                <c:pt idx="2890">
                  <c:v>0.40094999999999997</c:v>
                </c:pt>
                <c:pt idx="2891">
                  <c:v>0.40094999999999997</c:v>
                </c:pt>
                <c:pt idx="2892" formatCode="General">
                  <c:v>0.39665</c:v>
                </c:pt>
                <c:pt idx="2893" formatCode="General">
                  <c:v>0.39450000000000002</c:v>
                </c:pt>
                <c:pt idx="2894" formatCode="General">
                  <c:v>0.39465000000000006</c:v>
                </c:pt>
                <c:pt idx="2895" formatCode="General">
                  <c:v>0.39069999999999999</c:v>
                </c:pt>
                <c:pt idx="2896" formatCode="General">
                  <c:v>0.3886</c:v>
                </c:pt>
                <c:pt idx="2897" formatCode="General">
                  <c:v>0.39724999999999999</c:v>
                </c:pt>
                <c:pt idx="2898" formatCode="General">
                  <c:v>0.40145000000000003</c:v>
                </c:pt>
                <c:pt idx="2899" formatCode="General">
                  <c:v>0.39945000000000003</c:v>
                </c:pt>
                <c:pt idx="2900" formatCode="General">
                  <c:v>0.39539999999999997</c:v>
                </c:pt>
                <c:pt idx="2901" formatCode="General">
                  <c:v>0.39549999999999996</c:v>
                </c:pt>
                <c:pt idx="2902" formatCode="General">
                  <c:v>0.39539999999999997</c:v>
                </c:pt>
                <c:pt idx="2903" formatCode="General">
                  <c:v>0.3921</c:v>
                </c:pt>
                <c:pt idx="2904" formatCode="General">
                  <c:v>0.39450000000000002</c:v>
                </c:pt>
                <c:pt idx="2905" formatCode="General">
                  <c:v>0.39610000000000001</c:v>
                </c:pt>
                <c:pt idx="2906" formatCode="General">
                  <c:v>0.39924999999999999</c:v>
                </c:pt>
                <c:pt idx="2907" formatCode="General">
                  <c:v>0.40259999999999996</c:v>
                </c:pt>
                <c:pt idx="2908" formatCode="General">
                  <c:v>0.40244999999999997</c:v>
                </c:pt>
                <c:pt idx="2909" formatCode="General">
                  <c:v>0.3992</c:v>
                </c:pt>
                <c:pt idx="2910" formatCode="General">
                  <c:v>0.39935000000000004</c:v>
                </c:pt>
                <c:pt idx="2911" formatCode="General">
                  <c:v>0.39600000000000002</c:v>
                </c:pt>
                <c:pt idx="2912" formatCode="General">
                  <c:v>0.42530000000000001</c:v>
                </c:pt>
                <c:pt idx="2913" formatCode="General">
                  <c:v>0.42534999999999995</c:v>
                </c:pt>
                <c:pt idx="2914" formatCode="General">
                  <c:v>0.44145000000000001</c:v>
                </c:pt>
                <c:pt idx="2915" formatCode="General">
                  <c:v>0.46445000000000003</c:v>
                </c:pt>
                <c:pt idx="2916" formatCode="General">
                  <c:v>0.46100000000000002</c:v>
                </c:pt>
                <c:pt idx="2917" formatCode="General">
                  <c:v>0.48395000000000005</c:v>
                </c:pt>
                <c:pt idx="2918" formatCode="General">
                  <c:v>0.48090000000000005</c:v>
                </c:pt>
                <c:pt idx="2919" formatCode="General">
                  <c:v>0.56135000000000002</c:v>
                </c:pt>
                <c:pt idx="2920" formatCode="General">
                  <c:v>0.55830000000000002</c:v>
                </c:pt>
                <c:pt idx="2921" formatCode="General">
                  <c:v>0.54430000000000001</c:v>
                </c:pt>
                <c:pt idx="2922" formatCode="General">
                  <c:v>0.51639999999999997</c:v>
                </c:pt>
                <c:pt idx="2923" formatCode="General">
                  <c:v>0.47350000000000003</c:v>
                </c:pt>
                <c:pt idx="2924" formatCode="General">
                  <c:v>0.47749999999999998</c:v>
                </c:pt>
                <c:pt idx="2925" formatCode="General">
                  <c:v>0.45250000000000001</c:v>
                </c:pt>
                <c:pt idx="2926" formatCode="General">
                  <c:v>0.46590000000000004</c:v>
                </c:pt>
                <c:pt idx="2927" formatCode="General">
                  <c:v>0.46409999999999996</c:v>
                </c:pt>
                <c:pt idx="2928" formatCode="General">
                  <c:v>0.46340000000000003</c:v>
                </c:pt>
                <c:pt idx="2929" formatCode="General">
                  <c:v>0.46409999999999996</c:v>
                </c:pt>
                <c:pt idx="2930" formatCode="General">
                  <c:v>0.4647</c:v>
                </c:pt>
                <c:pt idx="2931" formatCode="General">
                  <c:v>0.47200000000000003</c:v>
                </c:pt>
                <c:pt idx="2932" formatCode="General">
                  <c:v>0.47075</c:v>
                </c:pt>
                <c:pt idx="2933" formatCode="General">
                  <c:v>0.46259999999999996</c:v>
                </c:pt>
                <c:pt idx="2934" formatCode="General">
                  <c:v>0.46274999999999999</c:v>
                </c:pt>
                <c:pt idx="2935" formatCode="General">
                  <c:v>0.46289999999999998</c:v>
                </c:pt>
                <c:pt idx="2936" formatCode="General">
                  <c:v>0.46329999999999999</c:v>
                </c:pt>
                <c:pt idx="2937" formatCode="General">
                  <c:v>0.46789999999999998</c:v>
                </c:pt>
                <c:pt idx="2938" formatCode="General">
                  <c:v>0.46970000000000001</c:v>
                </c:pt>
                <c:pt idx="2939" formatCode="General">
                  <c:v>0.46990000000000004</c:v>
                </c:pt>
                <c:pt idx="2940" formatCode="General">
                  <c:v>0.47165000000000001</c:v>
                </c:pt>
                <c:pt idx="2941" formatCode="General">
                  <c:v>0.46970000000000001</c:v>
                </c:pt>
                <c:pt idx="2942" formatCode="General">
                  <c:v>0.46960000000000002</c:v>
                </c:pt>
                <c:pt idx="2943" formatCode="General">
                  <c:v>0.47130000000000005</c:v>
                </c:pt>
                <c:pt idx="2944" formatCode="General">
                  <c:v>0.47139999999999999</c:v>
                </c:pt>
                <c:pt idx="2945" formatCode="General">
                  <c:v>0.47130000000000005</c:v>
                </c:pt>
                <c:pt idx="2946" formatCode="General">
                  <c:v>0.47110000000000002</c:v>
                </c:pt>
                <c:pt idx="2947" formatCode="General">
                  <c:v>0.48130000000000001</c:v>
                </c:pt>
                <c:pt idx="2948" formatCode="General">
                  <c:v>0.48119999999999996</c:v>
                </c:pt>
                <c:pt idx="2949" formatCode="General">
                  <c:v>0.48255000000000003</c:v>
                </c:pt>
                <c:pt idx="2950" formatCode="General">
                  <c:v>0.50454999999999994</c:v>
                </c:pt>
                <c:pt idx="2951" formatCode="General">
                  <c:v>0.48619999999999997</c:v>
                </c:pt>
                <c:pt idx="2952" formatCode="General">
                  <c:v>0.48859999999999998</c:v>
                </c:pt>
                <c:pt idx="2953" formatCode="General">
                  <c:v>0.48849999999999999</c:v>
                </c:pt>
                <c:pt idx="2954" formatCode="General">
                  <c:v>0.48869999999999997</c:v>
                </c:pt>
                <c:pt idx="2955" formatCode="General">
                  <c:v>0.48859999999999998</c:v>
                </c:pt>
                <c:pt idx="2956" formatCode="General">
                  <c:v>0.48859999999999998</c:v>
                </c:pt>
                <c:pt idx="2957" formatCode="General">
                  <c:v>0.48859999999999998</c:v>
                </c:pt>
                <c:pt idx="2958" formatCode="General">
                  <c:v>0.48859999999999998</c:v>
                </c:pt>
                <c:pt idx="2959" formatCode="General">
                  <c:v>0.47470000000000001</c:v>
                </c:pt>
                <c:pt idx="2960" formatCode="General">
                  <c:v>0.46350000000000002</c:v>
                </c:pt>
                <c:pt idx="2961" formatCode="General">
                  <c:v>0.47619999999999996</c:v>
                </c:pt>
                <c:pt idx="2962" formatCode="General">
                  <c:v>0.48130000000000001</c:v>
                </c:pt>
                <c:pt idx="2963" formatCode="General">
                  <c:v>0.48509999999999998</c:v>
                </c:pt>
                <c:pt idx="2964" formatCode="General">
                  <c:v>0.47979999999999995</c:v>
                </c:pt>
                <c:pt idx="2965" formatCode="General">
                  <c:v>0.48070000000000002</c:v>
                </c:pt>
                <c:pt idx="2966" formatCode="General">
                  <c:v>0.48469999999999996</c:v>
                </c:pt>
                <c:pt idx="2967" formatCode="General">
                  <c:v>0.48599999999999999</c:v>
                </c:pt>
                <c:pt idx="2968" formatCode="General">
                  <c:v>0.48659999999999998</c:v>
                </c:pt>
                <c:pt idx="2969" formatCode="General">
                  <c:v>0.48954999999999999</c:v>
                </c:pt>
                <c:pt idx="2970" formatCode="General">
                  <c:v>0.4904</c:v>
                </c:pt>
                <c:pt idx="2971" formatCode="General">
                  <c:v>0.49070000000000003</c:v>
                </c:pt>
                <c:pt idx="2972" formatCode="General">
                  <c:v>0.49090000000000006</c:v>
                </c:pt>
                <c:pt idx="2973" formatCode="General">
                  <c:v>0.49090000000000006</c:v>
                </c:pt>
                <c:pt idx="2974" formatCode="General">
                  <c:v>0.49119999999999997</c:v>
                </c:pt>
                <c:pt idx="2975" formatCode="General">
                  <c:v>0.49130000000000001</c:v>
                </c:pt>
                <c:pt idx="2976" formatCode="General">
                  <c:v>0.49119999999999997</c:v>
                </c:pt>
                <c:pt idx="2977" formatCode="General">
                  <c:v>0.49104999999999999</c:v>
                </c:pt>
                <c:pt idx="2978" formatCode="General">
                  <c:v>0.49099999999999999</c:v>
                </c:pt>
                <c:pt idx="2979" formatCode="General">
                  <c:v>0.49119999999999997</c:v>
                </c:pt>
                <c:pt idx="2980" formatCode="General">
                  <c:v>0.49119999999999997</c:v>
                </c:pt>
                <c:pt idx="2981" formatCode="General">
                  <c:v>0.51049999999999995</c:v>
                </c:pt>
                <c:pt idx="2982" formatCode="General">
                  <c:v>0.51049999999999995</c:v>
                </c:pt>
                <c:pt idx="2983" formatCode="General">
                  <c:v>0.51049999999999995</c:v>
                </c:pt>
                <c:pt idx="2984" formatCode="General">
                  <c:v>0.50219999999999998</c:v>
                </c:pt>
                <c:pt idx="2985" formatCode="General">
                  <c:v>0.49680000000000002</c:v>
                </c:pt>
                <c:pt idx="2986" formatCode="General">
                  <c:v>0.49520000000000003</c:v>
                </c:pt>
                <c:pt idx="2987" formatCode="General">
                  <c:v>0.49469999999999997</c:v>
                </c:pt>
                <c:pt idx="2988" formatCode="General">
                  <c:v>0.49450000000000005</c:v>
                </c:pt>
                <c:pt idx="2989" formatCode="General">
                  <c:v>0.49450000000000005</c:v>
                </c:pt>
                <c:pt idx="2990" formatCode="General">
                  <c:v>0.49450000000000005</c:v>
                </c:pt>
                <c:pt idx="2991" formatCode="General">
                  <c:v>0.49450000000000005</c:v>
                </c:pt>
                <c:pt idx="2992" formatCode="General">
                  <c:v>0.49430000000000002</c:v>
                </c:pt>
                <c:pt idx="2993" formatCode="General">
                  <c:v>0.49249999999999999</c:v>
                </c:pt>
                <c:pt idx="2994" formatCode="General">
                  <c:v>0.49439999999999995</c:v>
                </c:pt>
                <c:pt idx="2995" formatCode="General">
                  <c:v>0.49435000000000001</c:v>
                </c:pt>
                <c:pt idx="2996" formatCode="General">
                  <c:v>0.49420000000000003</c:v>
                </c:pt>
                <c:pt idx="2997" formatCode="General">
                  <c:v>0.49420000000000003</c:v>
                </c:pt>
                <c:pt idx="2998" formatCode="General">
                  <c:v>0.49420000000000003</c:v>
                </c:pt>
                <c:pt idx="2999" formatCode="General">
                  <c:v>0.49435000000000001</c:v>
                </c:pt>
                <c:pt idx="3000" formatCode="General">
                  <c:v>0.49430000000000002</c:v>
                </c:pt>
                <c:pt idx="3001" formatCode="General">
                  <c:v>0.49420000000000003</c:v>
                </c:pt>
                <c:pt idx="3002" formatCode="General">
                  <c:v>0.49249999999999999</c:v>
                </c:pt>
                <c:pt idx="3003" formatCode="General">
                  <c:v>0.49420000000000003</c:v>
                </c:pt>
                <c:pt idx="3004" formatCode="General">
                  <c:v>0.49420000000000003</c:v>
                </c:pt>
                <c:pt idx="3005" formatCode="General">
                  <c:v>0.49439999999999995</c:v>
                </c:pt>
                <c:pt idx="3006" formatCode="General">
                  <c:v>0.49430000000000002</c:v>
                </c:pt>
                <c:pt idx="3007" formatCode="General">
                  <c:v>0.49430000000000002</c:v>
                </c:pt>
                <c:pt idx="3008" formatCode="General">
                  <c:v>0.49424999999999997</c:v>
                </c:pt>
                <c:pt idx="3009" formatCode="General">
                  <c:v>0.49810000000000004</c:v>
                </c:pt>
                <c:pt idx="3010" formatCode="General">
                  <c:v>0.49969999999999998</c:v>
                </c:pt>
                <c:pt idx="3011" formatCode="General">
                  <c:v>0.50979999999999992</c:v>
                </c:pt>
                <c:pt idx="3012" formatCode="General">
                  <c:v>0.51180000000000003</c:v>
                </c:pt>
                <c:pt idx="3013" formatCode="General">
                  <c:v>0.51229999999999998</c:v>
                </c:pt>
                <c:pt idx="3014" formatCode="General">
                  <c:v>0.51319999999999999</c:v>
                </c:pt>
                <c:pt idx="3015" formatCode="General">
                  <c:v>0.51300000000000001</c:v>
                </c:pt>
                <c:pt idx="3016" formatCode="General">
                  <c:v>0.51290000000000002</c:v>
                </c:pt>
                <c:pt idx="3017" formatCode="General">
                  <c:v>0.51280000000000003</c:v>
                </c:pt>
                <c:pt idx="3018" formatCode="General">
                  <c:v>0.51280000000000003</c:v>
                </c:pt>
                <c:pt idx="3019" formatCode="General">
                  <c:v>0.5131</c:v>
                </c:pt>
                <c:pt idx="3020" formatCode="General">
                  <c:v>0.5131</c:v>
                </c:pt>
                <c:pt idx="3021" formatCode="General">
                  <c:v>0.51300000000000001</c:v>
                </c:pt>
                <c:pt idx="3022" formatCode="General">
                  <c:v>0.51290000000000002</c:v>
                </c:pt>
                <c:pt idx="3023" formatCode="General">
                  <c:v>0.51290000000000002</c:v>
                </c:pt>
                <c:pt idx="3024" formatCode="General">
                  <c:v>0.50649999999999995</c:v>
                </c:pt>
                <c:pt idx="3025" formatCode="General">
                  <c:v>0.48280000000000001</c:v>
                </c:pt>
                <c:pt idx="3026" formatCode="General">
                  <c:v>0.48070000000000002</c:v>
                </c:pt>
                <c:pt idx="3027" formatCode="General">
                  <c:v>0.48060000000000003</c:v>
                </c:pt>
                <c:pt idx="3028" formatCode="General">
                  <c:v>0.47590000000000005</c:v>
                </c:pt>
                <c:pt idx="3029" formatCode="General">
                  <c:v>0.47509999999999997</c:v>
                </c:pt>
                <c:pt idx="3030" formatCode="General">
                  <c:v>0.47119999999999995</c:v>
                </c:pt>
                <c:pt idx="3031" formatCode="General">
                  <c:v>0.46970000000000001</c:v>
                </c:pt>
                <c:pt idx="3032" formatCode="General">
                  <c:v>0.47149999999999997</c:v>
                </c:pt>
                <c:pt idx="3033" formatCode="General">
                  <c:v>0.47820000000000001</c:v>
                </c:pt>
                <c:pt idx="3034" formatCode="General">
                  <c:v>0.47850000000000004</c:v>
                </c:pt>
                <c:pt idx="3035" formatCode="General">
                  <c:v>0.47509999999999997</c:v>
                </c:pt>
                <c:pt idx="3036" formatCode="General">
                  <c:v>0.47015000000000001</c:v>
                </c:pt>
                <c:pt idx="3037" formatCode="General">
                  <c:v>0.4531</c:v>
                </c:pt>
                <c:pt idx="3038" formatCode="General">
                  <c:v>0.42840000000000006</c:v>
                </c:pt>
                <c:pt idx="3039" formatCode="General">
                  <c:v>0.40350000000000003</c:v>
                </c:pt>
                <c:pt idx="3040" formatCode="General">
                  <c:v>0.43439999999999995</c:v>
                </c:pt>
                <c:pt idx="3041" formatCode="General">
                  <c:v>0.43569999999999998</c:v>
                </c:pt>
                <c:pt idx="3042" formatCode="General">
                  <c:v>0.43229999999999996</c:v>
                </c:pt>
                <c:pt idx="3043" formatCode="General">
                  <c:v>0.43609999999999999</c:v>
                </c:pt>
                <c:pt idx="3044" formatCode="General">
                  <c:v>0.43640000000000001</c:v>
                </c:pt>
                <c:pt idx="3045" formatCode="General">
                  <c:v>0.43659999999999999</c:v>
                </c:pt>
                <c:pt idx="3046" formatCode="General">
                  <c:v>0.43680000000000002</c:v>
                </c:pt>
                <c:pt idx="3047" formatCode="General">
                  <c:v>0.4395</c:v>
                </c:pt>
                <c:pt idx="3048" formatCode="General">
                  <c:v>0.49329999999999996</c:v>
                </c:pt>
                <c:pt idx="3049" formatCode="General">
                  <c:v>0.47770000000000001</c:v>
                </c:pt>
                <c:pt idx="3050" formatCode="General">
                  <c:v>0.46820000000000001</c:v>
                </c:pt>
                <c:pt idx="3051" formatCode="General">
                  <c:v>0.46779999999999999</c:v>
                </c:pt>
                <c:pt idx="3052" formatCode="General">
                  <c:v>0.46850000000000003</c:v>
                </c:pt>
                <c:pt idx="3053" formatCode="General">
                  <c:v>0.46960000000000002</c:v>
                </c:pt>
                <c:pt idx="3054" formatCode="General">
                  <c:v>0.47</c:v>
                </c:pt>
                <c:pt idx="3055" formatCode="General">
                  <c:v>0.47060000000000002</c:v>
                </c:pt>
                <c:pt idx="3056" formatCode="General">
                  <c:v>0.47090000000000004</c:v>
                </c:pt>
                <c:pt idx="3057" formatCode="General">
                  <c:v>0.47110000000000002</c:v>
                </c:pt>
                <c:pt idx="3058" formatCode="General">
                  <c:v>0.47119999999999995</c:v>
                </c:pt>
                <c:pt idx="3059" formatCode="General">
                  <c:v>0.47084999999999999</c:v>
                </c:pt>
                <c:pt idx="3060" formatCode="General">
                  <c:v>0.4667</c:v>
                </c:pt>
                <c:pt idx="3061" formatCode="General">
                  <c:v>0.46905000000000002</c:v>
                </c:pt>
                <c:pt idx="3062" formatCode="General">
                  <c:v>0.46994999999999998</c:v>
                </c:pt>
                <c:pt idx="3063" formatCode="General">
                  <c:v>0.4698</c:v>
                </c:pt>
                <c:pt idx="3064" formatCode="General">
                  <c:v>0.47009999999999996</c:v>
                </c:pt>
                <c:pt idx="3065" formatCode="General">
                  <c:v>0.47</c:v>
                </c:pt>
                <c:pt idx="3066" formatCode="General">
                  <c:v>0.47</c:v>
                </c:pt>
                <c:pt idx="3067" formatCode="General">
                  <c:v>0.47</c:v>
                </c:pt>
                <c:pt idx="3068" formatCode="General">
                  <c:v>0.47009999999999996</c:v>
                </c:pt>
                <c:pt idx="3069" formatCode="General">
                  <c:v>0.47020000000000001</c:v>
                </c:pt>
                <c:pt idx="3070" formatCode="General">
                  <c:v>0.47009999999999996</c:v>
                </c:pt>
                <c:pt idx="3071" formatCode="General">
                  <c:v>0.47009999999999996</c:v>
                </c:pt>
                <c:pt idx="3072" formatCode="General">
                  <c:v>0.45689999999999997</c:v>
                </c:pt>
                <c:pt idx="3073" formatCode="General">
                  <c:v>0.44969999999999999</c:v>
                </c:pt>
                <c:pt idx="3074" formatCode="General">
                  <c:v>0.4446</c:v>
                </c:pt>
                <c:pt idx="3075" formatCode="General">
                  <c:v>0.43959999999999999</c:v>
                </c:pt>
                <c:pt idx="3076" formatCode="General">
                  <c:v>0.44439999999999996</c:v>
                </c:pt>
                <c:pt idx="3077" formatCode="General">
                  <c:v>0.44615000000000005</c:v>
                </c:pt>
                <c:pt idx="3078" formatCode="General">
                  <c:v>0.44719999999999999</c:v>
                </c:pt>
                <c:pt idx="3079" formatCode="General">
                  <c:v>0.4481</c:v>
                </c:pt>
                <c:pt idx="3080" formatCode="General">
                  <c:v>0.44840000000000002</c:v>
                </c:pt>
                <c:pt idx="3081" formatCode="General">
                  <c:v>0.44845000000000002</c:v>
                </c:pt>
                <c:pt idx="3082" formatCode="General">
                  <c:v>0.46970000000000001</c:v>
                </c:pt>
                <c:pt idx="3083" formatCode="General">
                  <c:v>0.48215000000000002</c:v>
                </c:pt>
                <c:pt idx="3084" formatCode="General">
                  <c:v>0.49340000000000006</c:v>
                </c:pt>
                <c:pt idx="3085" formatCode="General">
                  <c:v>0.49249999999999999</c:v>
                </c:pt>
                <c:pt idx="3086" formatCode="General">
                  <c:v>0.49709999999999999</c:v>
                </c:pt>
                <c:pt idx="3087" formatCode="General">
                  <c:v>0.49869999999999998</c:v>
                </c:pt>
                <c:pt idx="3088" formatCode="General">
                  <c:v>0.50119999999999998</c:v>
                </c:pt>
                <c:pt idx="3089" formatCode="General">
                  <c:v>0.50600000000000001</c:v>
                </c:pt>
                <c:pt idx="3090" formatCode="General">
                  <c:v>0.50759999999999994</c:v>
                </c:pt>
                <c:pt idx="3091" formatCode="General">
                  <c:v>0.50929999999999997</c:v>
                </c:pt>
                <c:pt idx="3092" formatCode="General">
                  <c:v>0.50885000000000002</c:v>
                </c:pt>
                <c:pt idx="3093" formatCode="General">
                  <c:v>0.50875000000000004</c:v>
                </c:pt>
                <c:pt idx="3094" formatCode="General">
                  <c:v>0.51280000000000003</c:v>
                </c:pt>
                <c:pt idx="3095" formatCode="General">
                  <c:v>0.50319999999999998</c:v>
                </c:pt>
                <c:pt idx="3096" formatCode="General">
                  <c:v>0.50380000000000003</c:v>
                </c:pt>
                <c:pt idx="3097" formatCode="General">
                  <c:v>0.50734999999999997</c:v>
                </c:pt>
                <c:pt idx="3098" formatCode="General">
                  <c:v>0.50329999999999997</c:v>
                </c:pt>
                <c:pt idx="3099" formatCode="General">
                  <c:v>0.50719999999999998</c:v>
                </c:pt>
                <c:pt idx="3100" formatCode="General">
                  <c:v>0.49790000000000001</c:v>
                </c:pt>
                <c:pt idx="3101" formatCode="General">
                  <c:v>0.47729999999999995</c:v>
                </c:pt>
                <c:pt idx="3102" formatCode="General">
                  <c:v>0.47909999999999997</c:v>
                </c:pt>
                <c:pt idx="3103" formatCode="General">
                  <c:v>0.47899999999999998</c:v>
                </c:pt>
                <c:pt idx="3104" formatCode="General">
                  <c:v>0.48</c:v>
                </c:pt>
                <c:pt idx="3105" formatCode="General">
                  <c:v>0.48</c:v>
                </c:pt>
                <c:pt idx="3106" formatCode="General">
                  <c:v>0.48</c:v>
                </c:pt>
                <c:pt idx="3107" formatCode="General">
                  <c:v>0.48</c:v>
                </c:pt>
                <c:pt idx="3108" formatCode="General">
                  <c:v>0.47970000000000002</c:v>
                </c:pt>
                <c:pt idx="3109" formatCode="General">
                  <c:v>0.48</c:v>
                </c:pt>
                <c:pt idx="3110" formatCode="General">
                  <c:v>0.47979999999999995</c:v>
                </c:pt>
                <c:pt idx="3111" formatCode="General">
                  <c:v>0.47975000000000001</c:v>
                </c:pt>
                <c:pt idx="3112" formatCode="General">
                  <c:v>0.4728</c:v>
                </c:pt>
                <c:pt idx="3113" formatCode="General">
                  <c:v>0.4703</c:v>
                </c:pt>
                <c:pt idx="3114" formatCode="General">
                  <c:v>0.46939999999999998</c:v>
                </c:pt>
                <c:pt idx="3115" formatCode="General">
                  <c:v>0.46329999999999999</c:v>
                </c:pt>
                <c:pt idx="3116" formatCode="General">
                  <c:v>0.46179999999999999</c:v>
                </c:pt>
                <c:pt idx="3117" formatCode="General">
                  <c:v>0.45979999999999999</c:v>
                </c:pt>
                <c:pt idx="3118" formatCode="General">
                  <c:v>0.46314999999999995</c:v>
                </c:pt>
                <c:pt idx="3119" formatCode="General">
                  <c:v>0.46295000000000003</c:v>
                </c:pt>
                <c:pt idx="3120" formatCode="General">
                  <c:v>0.45770000000000005</c:v>
                </c:pt>
                <c:pt idx="3121">
                  <c:v>0.45979999999999999</c:v>
                </c:pt>
                <c:pt idx="3122">
                  <c:v>0.45784999999999998</c:v>
                </c:pt>
                <c:pt idx="3123">
                  <c:v>0.45770000000000005</c:v>
                </c:pt>
                <c:pt idx="3124">
                  <c:v>0.45765</c:v>
                </c:pt>
                <c:pt idx="3125">
                  <c:v>0.45765</c:v>
                </c:pt>
                <c:pt idx="3126">
                  <c:v>0.45760000000000001</c:v>
                </c:pt>
                <c:pt idx="3127">
                  <c:v>0.45779999999999998</c:v>
                </c:pt>
                <c:pt idx="3128">
                  <c:v>0.45770000000000005</c:v>
                </c:pt>
                <c:pt idx="3129">
                  <c:v>0.45770000000000005</c:v>
                </c:pt>
                <c:pt idx="3130">
                  <c:v>0.45770000000000005</c:v>
                </c:pt>
                <c:pt idx="3131">
                  <c:v>0.45030000000000003</c:v>
                </c:pt>
                <c:pt idx="3132">
                  <c:v>0.44900000000000001</c:v>
                </c:pt>
                <c:pt idx="3133">
                  <c:v>0.45055000000000001</c:v>
                </c:pt>
                <c:pt idx="3134">
                  <c:v>0.44840000000000002</c:v>
                </c:pt>
                <c:pt idx="3135">
                  <c:v>0.44840000000000002</c:v>
                </c:pt>
                <c:pt idx="3136">
                  <c:v>0.44219999999999998</c:v>
                </c:pt>
                <c:pt idx="3137">
                  <c:v>0.44069999999999998</c:v>
                </c:pt>
                <c:pt idx="3138">
                  <c:v>0.43770000000000003</c:v>
                </c:pt>
                <c:pt idx="3139">
                  <c:v>0.43159999999999998</c:v>
                </c:pt>
                <c:pt idx="3140">
                  <c:v>0.43020000000000003</c:v>
                </c:pt>
                <c:pt idx="3141">
                  <c:v>0.42959999999999998</c:v>
                </c:pt>
                <c:pt idx="3142">
                  <c:v>0.42979999999999996</c:v>
                </c:pt>
                <c:pt idx="3143">
                  <c:v>0.42930000000000001</c:v>
                </c:pt>
                <c:pt idx="3144">
                  <c:v>0.42920000000000003</c:v>
                </c:pt>
                <c:pt idx="3145">
                  <c:v>0.42920000000000003</c:v>
                </c:pt>
                <c:pt idx="3146">
                  <c:v>0.42759999999999998</c:v>
                </c:pt>
                <c:pt idx="3147">
                  <c:v>0.42210000000000003</c:v>
                </c:pt>
                <c:pt idx="3148">
                  <c:v>0.42020000000000002</c:v>
                </c:pt>
                <c:pt idx="3149">
                  <c:v>0.41960000000000003</c:v>
                </c:pt>
                <c:pt idx="3150">
                  <c:v>0.41930000000000001</c:v>
                </c:pt>
                <c:pt idx="3151">
                  <c:v>0.41930000000000001</c:v>
                </c:pt>
                <c:pt idx="3152">
                  <c:v>0.41909999999999997</c:v>
                </c:pt>
                <c:pt idx="3153">
                  <c:v>0.41914999999999997</c:v>
                </c:pt>
                <c:pt idx="3154">
                  <c:v>0.41920000000000002</c:v>
                </c:pt>
                <c:pt idx="3155">
                  <c:v>0.41909999999999997</c:v>
                </c:pt>
                <c:pt idx="3156">
                  <c:v>0.41909999999999997</c:v>
                </c:pt>
                <c:pt idx="3157">
                  <c:v>0.41950000000000004</c:v>
                </c:pt>
                <c:pt idx="3158">
                  <c:v>0.41909999999999997</c:v>
                </c:pt>
                <c:pt idx="3159">
                  <c:v>0.41909999999999997</c:v>
                </c:pt>
                <c:pt idx="3160">
                  <c:v>0.41889999999999999</c:v>
                </c:pt>
                <c:pt idx="3161">
                  <c:v>0.41914999999999997</c:v>
                </c:pt>
                <c:pt idx="3162">
                  <c:v>0.41930000000000001</c:v>
                </c:pt>
                <c:pt idx="3163">
                  <c:v>0.41899999999999998</c:v>
                </c:pt>
                <c:pt idx="3164">
                  <c:v>0.41899999999999998</c:v>
                </c:pt>
                <c:pt idx="3165">
                  <c:v>0.41899999999999998</c:v>
                </c:pt>
                <c:pt idx="3166">
                  <c:v>0.41909999999999997</c:v>
                </c:pt>
                <c:pt idx="3167">
                  <c:v>0.41909999999999997</c:v>
                </c:pt>
                <c:pt idx="3168">
                  <c:v>0.41899999999999998</c:v>
                </c:pt>
                <c:pt idx="3169">
                  <c:v>0.41899999999999998</c:v>
                </c:pt>
                <c:pt idx="3170">
                  <c:v>0.41889999999999999</c:v>
                </c:pt>
                <c:pt idx="3171">
                  <c:v>0.41889999999999999</c:v>
                </c:pt>
                <c:pt idx="3172">
                  <c:v>0.41920000000000002</c:v>
                </c:pt>
                <c:pt idx="3173">
                  <c:v>0.41899999999999998</c:v>
                </c:pt>
                <c:pt idx="3174">
                  <c:v>0.41899999999999998</c:v>
                </c:pt>
                <c:pt idx="3175">
                  <c:v>0.41889999999999999</c:v>
                </c:pt>
                <c:pt idx="3176">
                  <c:v>0.47770000000000001</c:v>
                </c:pt>
                <c:pt idx="3177">
                  <c:v>0.46685000000000004</c:v>
                </c:pt>
                <c:pt idx="3178">
                  <c:v>0.46679999999999999</c:v>
                </c:pt>
                <c:pt idx="3179">
                  <c:v>0.46679999999999999</c:v>
                </c:pt>
                <c:pt idx="3180">
                  <c:v>0.4637</c:v>
                </c:pt>
                <c:pt idx="3181">
                  <c:v>0.44439999999999996</c:v>
                </c:pt>
                <c:pt idx="3182">
                  <c:v>0.4425</c:v>
                </c:pt>
                <c:pt idx="3183">
                  <c:v>0.44445000000000001</c:v>
                </c:pt>
                <c:pt idx="3184">
                  <c:v>0.44920000000000004</c:v>
                </c:pt>
                <c:pt idx="3185">
                  <c:v>0.45374999999999999</c:v>
                </c:pt>
                <c:pt idx="3186">
                  <c:v>0.44920000000000004</c:v>
                </c:pt>
                <c:pt idx="3187">
                  <c:v>0.45624999999999999</c:v>
                </c:pt>
                <c:pt idx="3188">
                  <c:v>0.4592</c:v>
                </c:pt>
                <c:pt idx="3189">
                  <c:v>0.46165</c:v>
                </c:pt>
                <c:pt idx="3190">
                  <c:v>0.46130000000000004</c:v>
                </c:pt>
                <c:pt idx="3191">
                  <c:v>0.46084999999999998</c:v>
                </c:pt>
                <c:pt idx="3192">
                  <c:v>0.46090000000000003</c:v>
                </c:pt>
                <c:pt idx="3193">
                  <c:v>0.46084999999999998</c:v>
                </c:pt>
                <c:pt idx="3194">
                  <c:v>0.4607</c:v>
                </c:pt>
                <c:pt idx="3195">
                  <c:v>0.46075000000000005</c:v>
                </c:pt>
                <c:pt idx="3196">
                  <c:v>0.4607</c:v>
                </c:pt>
                <c:pt idx="3197">
                  <c:v>0.46090000000000003</c:v>
                </c:pt>
                <c:pt idx="3198">
                  <c:v>0.46079999999999999</c:v>
                </c:pt>
                <c:pt idx="3199">
                  <c:v>0.4607</c:v>
                </c:pt>
                <c:pt idx="3200">
                  <c:v>0.46060000000000001</c:v>
                </c:pt>
                <c:pt idx="3201">
                  <c:v>0.46065</c:v>
                </c:pt>
                <c:pt idx="3202">
                  <c:v>0.46079999999999999</c:v>
                </c:pt>
                <c:pt idx="3203">
                  <c:v>0.4607</c:v>
                </c:pt>
                <c:pt idx="3204">
                  <c:v>0.4607</c:v>
                </c:pt>
                <c:pt idx="3205">
                  <c:v>0.46065</c:v>
                </c:pt>
                <c:pt idx="3206">
                  <c:v>0.46065</c:v>
                </c:pt>
                <c:pt idx="3207">
                  <c:v>0.46084999999999998</c:v>
                </c:pt>
                <c:pt idx="3208">
                  <c:v>0.4607</c:v>
                </c:pt>
                <c:pt idx="3209">
                  <c:v>0.46075000000000005</c:v>
                </c:pt>
                <c:pt idx="3210">
                  <c:v>0.4607</c:v>
                </c:pt>
                <c:pt idx="3211">
                  <c:v>0.46079999999999999</c:v>
                </c:pt>
                <c:pt idx="3212">
                  <c:v>0.46090000000000003</c:v>
                </c:pt>
                <c:pt idx="3213">
                  <c:v>0.4607</c:v>
                </c:pt>
                <c:pt idx="3214">
                  <c:v>0.46060000000000001</c:v>
                </c:pt>
                <c:pt idx="3215">
                  <c:v>0.4607</c:v>
                </c:pt>
                <c:pt idx="3216">
                  <c:v>0.4607</c:v>
                </c:pt>
                <c:pt idx="3217">
                  <c:v>0.46084999999999998</c:v>
                </c:pt>
                <c:pt idx="3218">
                  <c:v>0.4607</c:v>
                </c:pt>
                <c:pt idx="3219">
                  <c:v>0.46060000000000001</c:v>
                </c:pt>
                <c:pt idx="3220">
                  <c:v>0.4607</c:v>
                </c:pt>
                <c:pt idx="3221">
                  <c:v>0.46060000000000001</c:v>
                </c:pt>
                <c:pt idx="3222">
                  <c:v>0.46079999999999999</c:v>
                </c:pt>
                <c:pt idx="3223">
                  <c:v>0.4607</c:v>
                </c:pt>
                <c:pt idx="3224">
                  <c:v>0.46060000000000001</c:v>
                </c:pt>
                <c:pt idx="3225">
                  <c:v>0.46060000000000001</c:v>
                </c:pt>
                <c:pt idx="3226">
                  <c:v>0.46060000000000001</c:v>
                </c:pt>
                <c:pt idx="3227">
                  <c:v>0.45500000000000002</c:v>
                </c:pt>
                <c:pt idx="3228">
                  <c:v>0.46060000000000001</c:v>
                </c:pt>
                <c:pt idx="3229">
                  <c:v>0.46060000000000001</c:v>
                </c:pt>
                <c:pt idx="3230">
                  <c:v>0.46049999999999996</c:v>
                </c:pt>
                <c:pt idx="3231">
                  <c:v>0.46060000000000001</c:v>
                </c:pt>
                <c:pt idx="3232">
                  <c:v>0.46079999999999999</c:v>
                </c:pt>
                <c:pt idx="3233">
                  <c:v>0.46065</c:v>
                </c:pt>
                <c:pt idx="3234">
                  <c:v>0.46060000000000001</c:v>
                </c:pt>
                <c:pt idx="3235">
                  <c:v>0.46060000000000001</c:v>
                </c:pt>
                <c:pt idx="3236">
                  <c:v>0.45924999999999999</c:v>
                </c:pt>
                <c:pt idx="3237">
                  <c:v>0.45960000000000001</c:v>
                </c:pt>
                <c:pt idx="3238">
                  <c:v>0.45950000000000002</c:v>
                </c:pt>
                <c:pt idx="3239">
                  <c:v>0.45935000000000004</c:v>
                </c:pt>
                <c:pt idx="3240">
                  <c:v>0.45939999999999998</c:v>
                </c:pt>
                <c:pt idx="3241">
                  <c:v>0.45935000000000004</c:v>
                </c:pt>
                <c:pt idx="3242">
                  <c:v>0.45950000000000002</c:v>
                </c:pt>
                <c:pt idx="3243">
                  <c:v>0.45945000000000003</c:v>
                </c:pt>
                <c:pt idx="3244">
                  <c:v>0.45600000000000002</c:v>
                </c:pt>
                <c:pt idx="3245">
                  <c:v>0.45579999999999998</c:v>
                </c:pt>
                <c:pt idx="3246">
                  <c:v>0.45539999999999997</c:v>
                </c:pt>
                <c:pt idx="3247">
                  <c:v>0.45549999999999996</c:v>
                </c:pt>
                <c:pt idx="3248">
                  <c:v>0.45455000000000001</c:v>
                </c:pt>
                <c:pt idx="3249">
                  <c:v>0.4551</c:v>
                </c:pt>
                <c:pt idx="3250">
                  <c:v>0.44240000000000002</c:v>
                </c:pt>
                <c:pt idx="3251">
                  <c:v>0.43939999999999996</c:v>
                </c:pt>
                <c:pt idx="3252">
                  <c:v>0.46659999999999996</c:v>
                </c:pt>
                <c:pt idx="3253">
                  <c:v>0.43770000000000003</c:v>
                </c:pt>
                <c:pt idx="3254">
                  <c:v>0.43764999999999998</c:v>
                </c:pt>
                <c:pt idx="3255">
                  <c:v>0.43774999999999997</c:v>
                </c:pt>
                <c:pt idx="3256">
                  <c:v>0.43759999999999999</c:v>
                </c:pt>
                <c:pt idx="3257">
                  <c:v>0.43784999999999996</c:v>
                </c:pt>
                <c:pt idx="3258">
                  <c:v>0.44060000000000005</c:v>
                </c:pt>
                <c:pt idx="3259">
                  <c:v>0.44060000000000005</c:v>
                </c:pt>
                <c:pt idx="3260">
                  <c:v>0.44060000000000005</c:v>
                </c:pt>
                <c:pt idx="3261">
                  <c:v>0.44205</c:v>
                </c:pt>
                <c:pt idx="3262">
                  <c:v>0.44095000000000001</c:v>
                </c:pt>
                <c:pt idx="3263">
                  <c:v>0.44069999999999998</c:v>
                </c:pt>
                <c:pt idx="3264">
                  <c:v>0.44060000000000005</c:v>
                </c:pt>
                <c:pt idx="3265">
                  <c:v>0.44064999999999999</c:v>
                </c:pt>
                <c:pt idx="3266">
                  <c:v>0.44060000000000005</c:v>
                </c:pt>
                <c:pt idx="3267">
                  <c:v>0.43865000000000004</c:v>
                </c:pt>
                <c:pt idx="3268">
                  <c:v>0.43540000000000001</c:v>
                </c:pt>
                <c:pt idx="3269">
                  <c:v>0.43034999999999995</c:v>
                </c:pt>
                <c:pt idx="3270">
                  <c:v>0.42799999999999999</c:v>
                </c:pt>
                <c:pt idx="3271">
                  <c:v>0.42664999999999997</c:v>
                </c:pt>
                <c:pt idx="3272">
                  <c:v>0.42635000000000001</c:v>
                </c:pt>
                <c:pt idx="3273">
                  <c:v>0.42575000000000002</c:v>
                </c:pt>
                <c:pt idx="3274">
                  <c:v>0.43575000000000003</c:v>
                </c:pt>
                <c:pt idx="3275">
                  <c:v>0.44384999999999997</c:v>
                </c:pt>
                <c:pt idx="3276">
                  <c:v>0.45115</c:v>
                </c:pt>
                <c:pt idx="3277">
                  <c:v>0.45774999999999999</c:v>
                </c:pt>
                <c:pt idx="3278">
                  <c:v>0.45724999999999999</c:v>
                </c:pt>
                <c:pt idx="3279">
                  <c:v>0.45344999999999996</c:v>
                </c:pt>
                <c:pt idx="3280">
                  <c:v>0.44439999999999996</c:v>
                </c:pt>
                <c:pt idx="3281">
                  <c:v>0.44435000000000002</c:v>
                </c:pt>
                <c:pt idx="3282">
                  <c:v>0.44465000000000005</c:v>
                </c:pt>
                <c:pt idx="3283">
                  <c:v>0.44435000000000002</c:v>
                </c:pt>
                <c:pt idx="3284">
                  <c:v>0.44424999999999998</c:v>
                </c:pt>
                <c:pt idx="3285">
                  <c:v>0.44414999999999999</c:v>
                </c:pt>
                <c:pt idx="3286">
                  <c:v>0.44420000000000004</c:v>
                </c:pt>
                <c:pt idx="3287">
                  <c:v>0.44445000000000001</c:v>
                </c:pt>
                <c:pt idx="3288">
                  <c:v>0.44884999999999997</c:v>
                </c:pt>
                <c:pt idx="3289">
                  <c:v>0.44869999999999999</c:v>
                </c:pt>
                <c:pt idx="3290">
                  <c:v>0.44869999999999999</c:v>
                </c:pt>
                <c:pt idx="3291">
                  <c:v>0.44869999999999999</c:v>
                </c:pt>
                <c:pt idx="3292">
                  <c:v>0.44895000000000002</c:v>
                </c:pt>
                <c:pt idx="3293">
                  <c:v>0.44414999999999999</c:v>
                </c:pt>
                <c:pt idx="3294">
                  <c:v>0.44420000000000004</c:v>
                </c:pt>
                <c:pt idx="3295">
                  <c:v>0.44420000000000004</c:v>
                </c:pt>
                <c:pt idx="3296">
                  <c:v>0.44414999999999999</c:v>
                </c:pt>
                <c:pt idx="3297">
                  <c:v>0.44124999999999998</c:v>
                </c:pt>
                <c:pt idx="3298">
                  <c:v>0.44424999999999998</c:v>
                </c:pt>
                <c:pt idx="3299">
                  <c:v>0.44424999999999998</c:v>
                </c:pt>
                <c:pt idx="3300">
                  <c:v>0.44424999999999998</c:v>
                </c:pt>
                <c:pt idx="3301">
                  <c:v>0.42795</c:v>
                </c:pt>
                <c:pt idx="3302">
                  <c:v>0.41564999999999996</c:v>
                </c:pt>
                <c:pt idx="3303">
                  <c:v>0.41115000000000002</c:v>
                </c:pt>
                <c:pt idx="3304">
                  <c:v>0.40195000000000003</c:v>
                </c:pt>
                <c:pt idx="3305">
                  <c:v>0.39439999999999997</c:v>
                </c:pt>
                <c:pt idx="3306">
                  <c:v>0.45779999999999998</c:v>
                </c:pt>
                <c:pt idx="3307">
                  <c:v>0.45465000000000005</c:v>
                </c:pt>
                <c:pt idx="3308">
                  <c:v>0.43264999999999998</c:v>
                </c:pt>
                <c:pt idx="3309">
                  <c:v>0.4249</c:v>
                </c:pt>
                <c:pt idx="3310">
                  <c:v>0.42444999999999999</c:v>
                </c:pt>
                <c:pt idx="3311">
                  <c:v>0.42414999999999997</c:v>
                </c:pt>
                <c:pt idx="3312">
                  <c:v>0.42284999999999995</c:v>
                </c:pt>
                <c:pt idx="3313">
                  <c:v>0.41914999999999997</c:v>
                </c:pt>
                <c:pt idx="3314">
                  <c:v>0.41784999999999994</c:v>
                </c:pt>
                <c:pt idx="3315">
                  <c:v>0.41435</c:v>
                </c:pt>
                <c:pt idx="3316">
                  <c:v>0.41395000000000004</c:v>
                </c:pt>
                <c:pt idx="3317">
                  <c:v>0.41310000000000002</c:v>
                </c:pt>
                <c:pt idx="3318">
                  <c:v>0.41255000000000003</c:v>
                </c:pt>
                <c:pt idx="3319">
                  <c:v>0.41375000000000001</c:v>
                </c:pt>
                <c:pt idx="3320">
                  <c:v>0.41304999999999997</c:v>
                </c:pt>
                <c:pt idx="3321">
                  <c:v>0.41255000000000003</c:v>
                </c:pt>
                <c:pt idx="3322">
                  <c:v>0.41435</c:v>
                </c:pt>
                <c:pt idx="3323">
                  <c:v>0.41415000000000002</c:v>
                </c:pt>
                <c:pt idx="3324">
                  <c:v>0.41424999999999995</c:v>
                </c:pt>
                <c:pt idx="3325">
                  <c:v>0.41475000000000001</c:v>
                </c:pt>
                <c:pt idx="3326">
                  <c:v>0.41415000000000002</c:v>
                </c:pt>
                <c:pt idx="3327">
                  <c:v>0.41415000000000002</c:v>
                </c:pt>
                <c:pt idx="3328">
                  <c:v>0.41304999999999997</c:v>
                </c:pt>
                <c:pt idx="3329">
                  <c:v>0.38255</c:v>
                </c:pt>
                <c:pt idx="3330">
                  <c:v>0.36524999999999996</c:v>
                </c:pt>
                <c:pt idx="3331">
                  <c:v>0.33884999999999998</c:v>
                </c:pt>
                <c:pt idx="3332">
                  <c:v>0.33195000000000002</c:v>
                </c:pt>
                <c:pt idx="3333">
                  <c:v>0.32695000000000002</c:v>
                </c:pt>
                <c:pt idx="3334">
                  <c:v>0.32289999999999996</c:v>
                </c:pt>
                <c:pt idx="3335">
                  <c:v>0.31914999999999999</c:v>
                </c:pt>
                <c:pt idx="3336">
                  <c:v>0.31495000000000001</c:v>
                </c:pt>
                <c:pt idx="3337">
                  <c:v>0.31414999999999998</c:v>
                </c:pt>
                <c:pt idx="3338">
                  <c:v>0.31405</c:v>
                </c:pt>
                <c:pt idx="3339">
                  <c:v>0.31475000000000003</c:v>
                </c:pt>
                <c:pt idx="3340">
                  <c:v>0.2923</c:v>
                </c:pt>
                <c:pt idx="3341">
                  <c:v>0.29330000000000001</c:v>
                </c:pt>
                <c:pt idx="3342">
                  <c:v>0.29114999999999996</c:v>
                </c:pt>
                <c:pt idx="3343">
                  <c:v>0.29094999999999999</c:v>
                </c:pt>
                <c:pt idx="3344">
                  <c:v>0.28784999999999999</c:v>
                </c:pt>
                <c:pt idx="3345">
                  <c:v>0.28835</c:v>
                </c:pt>
                <c:pt idx="3346">
                  <c:v>0.28885</c:v>
                </c:pt>
                <c:pt idx="3347">
                  <c:v>0.28684999999999999</c:v>
                </c:pt>
                <c:pt idx="3348">
                  <c:v>0.28584999999999999</c:v>
                </c:pt>
                <c:pt idx="3349">
                  <c:v>0.28160000000000002</c:v>
                </c:pt>
                <c:pt idx="3350">
                  <c:v>0.28105000000000002</c:v>
                </c:pt>
                <c:pt idx="3351">
                  <c:v>0.28125</c:v>
                </c:pt>
                <c:pt idx="3352">
                  <c:v>0.28120000000000001</c:v>
                </c:pt>
                <c:pt idx="3353">
                  <c:v>0.28179999999999999</c:v>
                </c:pt>
                <c:pt idx="3354">
                  <c:v>0.28110000000000002</c:v>
                </c:pt>
                <c:pt idx="3355">
                  <c:v>0.27975</c:v>
                </c:pt>
                <c:pt idx="3356">
                  <c:v>0.2833</c:v>
                </c:pt>
                <c:pt idx="3357">
                  <c:v>0.2792</c:v>
                </c:pt>
                <c:pt idx="3358">
                  <c:v>0.27775</c:v>
                </c:pt>
                <c:pt idx="3359">
                  <c:v>0.27775</c:v>
                </c:pt>
                <c:pt idx="3360">
                  <c:v>0.2772</c:v>
                </c:pt>
                <c:pt idx="3361">
                  <c:v>0.27754999999999996</c:v>
                </c:pt>
                <c:pt idx="3362">
                  <c:v>0.27734999999999999</c:v>
                </c:pt>
                <c:pt idx="3363">
                  <c:v>0.27734999999999999</c:v>
                </c:pt>
                <c:pt idx="3364">
                  <c:v>0.27750000000000002</c:v>
                </c:pt>
                <c:pt idx="3365">
                  <c:v>0.27545000000000003</c:v>
                </c:pt>
                <c:pt idx="3366">
                  <c:v>0.27594999999999997</c:v>
                </c:pt>
                <c:pt idx="3367">
                  <c:v>0.27555000000000002</c:v>
                </c:pt>
                <c:pt idx="3368">
                  <c:v>0.27600000000000002</c:v>
                </c:pt>
                <c:pt idx="3369">
                  <c:v>0.27400000000000002</c:v>
                </c:pt>
                <c:pt idx="3370">
                  <c:v>0.27500000000000002</c:v>
                </c:pt>
                <c:pt idx="3371">
                  <c:v>0.27500000000000002</c:v>
                </c:pt>
                <c:pt idx="3372">
                  <c:v>0.27100000000000002</c:v>
                </c:pt>
                <c:pt idx="3373">
                  <c:v>0.27200000000000002</c:v>
                </c:pt>
                <c:pt idx="3374">
                  <c:v>0.27200000000000002</c:v>
                </c:pt>
                <c:pt idx="3375">
                  <c:v>0.27200000000000002</c:v>
                </c:pt>
                <c:pt idx="3376">
                  <c:v>0.27300000000000002</c:v>
                </c:pt>
                <c:pt idx="3377">
                  <c:v>0.27200000000000002</c:v>
                </c:pt>
                <c:pt idx="3378">
                  <c:v>0.27200000000000002</c:v>
                </c:pt>
                <c:pt idx="3379">
                  <c:v>0.27300000000000002</c:v>
                </c:pt>
                <c:pt idx="3380">
                  <c:v>0.27</c:v>
                </c:pt>
                <c:pt idx="3381">
                  <c:v>0.27</c:v>
                </c:pt>
                <c:pt idx="3382">
                  <c:v>0.27</c:v>
                </c:pt>
                <c:pt idx="3383">
                  <c:v>0.27334999999999998</c:v>
                </c:pt>
                <c:pt idx="3384">
                  <c:v>0.27334999999999998</c:v>
                </c:pt>
                <c:pt idx="3385">
                  <c:v>0.27305000000000001</c:v>
                </c:pt>
                <c:pt idx="3386">
                  <c:v>0.27324999999999999</c:v>
                </c:pt>
                <c:pt idx="3387">
                  <c:v>0.27265</c:v>
                </c:pt>
                <c:pt idx="3388">
                  <c:v>0.27245000000000003</c:v>
                </c:pt>
                <c:pt idx="3389">
                  <c:v>0.27224999999999999</c:v>
                </c:pt>
                <c:pt idx="3390">
                  <c:v>0.27215</c:v>
                </c:pt>
                <c:pt idx="3391">
                  <c:v>0.27184999999999998</c:v>
                </c:pt>
                <c:pt idx="3392">
                  <c:v>0.27324999999999999</c:v>
                </c:pt>
                <c:pt idx="3393">
                  <c:v>0.27174999999999999</c:v>
                </c:pt>
                <c:pt idx="3394">
                  <c:v>0.27224999999999999</c:v>
                </c:pt>
                <c:pt idx="3395">
                  <c:v>0.27184999999999998</c:v>
                </c:pt>
                <c:pt idx="3396">
                  <c:v>0.27224999999999999</c:v>
                </c:pt>
                <c:pt idx="3397">
                  <c:v>0.27229999999999999</c:v>
                </c:pt>
                <c:pt idx="3398">
                  <c:v>0.27189999999999998</c:v>
                </c:pt>
                <c:pt idx="3399">
                  <c:v>0.27245000000000003</c:v>
                </c:pt>
                <c:pt idx="3400">
                  <c:v>0.27234999999999998</c:v>
                </c:pt>
                <c:pt idx="3401">
                  <c:v>0.28294999999999998</c:v>
                </c:pt>
                <c:pt idx="3402">
                  <c:v>0.28734999999999999</c:v>
                </c:pt>
                <c:pt idx="3403">
                  <c:v>0.28865000000000002</c:v>
                </c:pt>
                <c:pt idx="3404">
                  <c:v>0.28165000000000001</c:v>
                </c:pt>
                <c:pt idx="3405">
                  <c:v>0.28065000000000001</c:v>
                </c:pt>
                <c:pt idx="3406">
                  <c:v>0.28005000000000002</c:v>
                </c:pt>
                <c:pt idx="3407">
                  <c:v>0.28134999999999999</c:v>
                </c:pt>
                <c:pt idx="3408">
                  <c:v>0.28129999999999999</c:v>
                </c:pt>
                <c:pt idx="3409">
                  <c:v>0.27805000000000002</c:v>
                </c:pt>
                <c:pt idx="3410">
                  <c:v>0.27694999999999997</c:v>
                </c:pt>
                <c:pt idx="3411">
                  <c:v>0.28270000000000001</c:v>
                </c:pt>
                <c:pt idx="3412">
                  <c:v>0.28275</c:v>
                </c:pt>
                <c:pt idx="3413">
                  <c:v>0.28139999999999998</c:v>
                </c:pt>
                <c:pt idx="3414">
                  <c:v>0.28165000000000001</c:v>
                </c:pt>
                <c:pt idx="3415">
                  <c:v>0.28155000000000002</c:v>
                </c:pt>
                <c:pt idx="3416">
                  <c:v>0.28149999999999997</c:v>
                </c:pt>
                <c:pt idx="3417">
                  <c:v>0.28255000000000002</c:v>
                </c:pt>
                <c:pt idx="3418">
                  <c:v>0.28155000000000002</c:v>
                </c:pt>
                <c:pt idx="3419">
                  <c:v>0.29235</c:v>
                </c:pt>
                <c:pt idx="3420">
                  <c:v>0.33610000000000001</c:v>
                </c:pt>
                <c:pt idx="3421">
                  <c:v>0.34029999999999999</c:v>
                </c:pt>
                <c:pt idx="3422">
                  <c:v>0.36059999999999998</c:v>
                </c:pt>
                <c:pt idx="3423">
                  <c:v>0.3574</c:v>
                </c:pt>
                <c:pt idx="3424">
                  <c:v>0.36795</c:v>
                </c:pt>
                <c:pt idx="3425">
                  <c:v>0.36749999999999999</c:v>
                </c:pt>
                <c:pt idx="3426">
                  <c:v>0.36520000000000002</c:v>
                </c:pt>
                <c:pt idx="3427">
                  <c:v>0.36459999999999998</c:v>
                </c:pt>
                <c:pt idx="3428">
                  <c:v>0.37109999999999999</c:v>
                </c:pt>
                <c:pt idx="3429">
                  <c:v>0.37504999999999999</c:v>
                </c:pt>
                <c:pt idx="3430">
                  <c:v>0.37795000000000001</c:v>
                </c:pt>
                <c:pt idx="3431">
                  <c:v>0.3785</c:v>
                </c:pt>
                <c:pt idx="3432">
                  <c:v>0.3599</c:v>
                </c:pt>
                <c:pt idx="3433">
                  <c:v>0.33574999999999999</c:v>
                </c:pt>
                <c:pt idx="3434">
                  <c:v>0.34010000000000001</c:v>
                </c:pt>
                <c:pt idx="3435">
                  <c:v>0.33084999999999998</c:v>
                </c:pt>
                <c:pt idx="3436">
                  <c:v>0.33210000000000001</c:v>
                </c:pt>
                <c:pt idx="3437">
                  <c:v>0.38469999999999999</c:v>
                </c:pt>
                <c:pt idx="3438">
                  <c:v>0.3548</c:v>
                </c:pt>
                <c:pt idx="3439">
                  <c:v>0.33445000000000003</c:v>
                </c:pt>
                <c:pt idx="3440">
                  <c:v>0.34144999999999998</c:v>
                </c:pt>
                <c:pt idx="3441">
                  <c:v>0.34125</c:v>
                </c:pt>
                <c:pt idx="3442">
                  <c:v>0.33900000000000002</c:v>
                </c:pt>
                <c:pt idx="3443">
                  <c:v>0.33165</c:v>
                </c:pt>
                <c:pt idx="3444">
                  <c:v>0.32584999999999997</c:v>
                </c:pt>
                <c:pt idx="3445">
                  <c:v>0.32595000000000002</c:v>
                </c:pt>
                <c:pt idx="3446">
                  <c:v>0.32834999999999998</c:v>
                </c:pt>
                <c:pt idx="3447">
                  <c:v>0.32705000000000001</c:v>
                </c:pt>
                <c:pt idx="3448">
                  <c:v>0.32624999999999998</c:v>
                </c:pt>
                <c:pt idx="3449">
                  <c:v>0.32634999999999997</c:v>
                </c:pt>
                <c:pt idx="3450">
                  <c:v>0.32674999999999998</c:v>
                </c:pt>
                <c:pt idx="3451">
                  <c:v>0.32624999999999998</c:v>
                </c:pt>
                <c:pt idx="3452">
                  <c:v>0.32695000000000002</c:v>
                </c:pt>
                <c:pt idx="3453">
                  <c:v>0.32734999999999997</c:v>
                </c:pt>
                <c:pt idx="3454">
                  <c:v>0.32185000000000002</c:v>
                </c:pt>
                <c:pt idx="3455">
                  <c:v>0.32264999999999999</c:v>
                </c:pt>
                <c:pt idx="3456">
                  <c:v>0.32074999999999998</c:v>
                </c:pt>
                <c:pt idx="3457">
                  <c:v>0.32140000000000002</c:v>
                </c:pt>
                <c:pt idx="3458">
                  <c:v>0.32124999999999998</c:v>
                </c:pt>
                <c:pt idx="3459">
                  <c:v>0.32195000000000001</c:v>
                </c:pt>
                <c:pt idx="3460">
                  <c:v>0.32124999999999998</c:v>
                </c:pt>
                <c:pt idx="3461">
                  <c:v>0.3211</c:v>
                </c:pt>
                <c:pt idx="3462">
                  <c:v>0.31974999999999998</c:v>
                </c:pt>
                <c:pt idx="3463">
                  <c:v>0.32229999999999998</c:v>
                </c:pt>
                <c:pt idx="3464">
                  <c:v>0.32185000000000002</c:v>
                </c:pt>
                <c:pt idx="3465">
                  <c:v>0.32155</c:v>
                </c:pt>
                <c:pt idx="3466">
                  <c:v>0.32095000000000001</c:v>
                </c:pt>
                <c:pt idx="3467">
                  <c:v>0.32155</c:v>
                </c:pt>
                <c:pt idx="3468">
                  <c:v>0.32164999999999999</c:v>
                </c:pt>
                <c:pt idx="3469">
                  <c:v>0.32074999999999998</c:v>
                </c:pt>
                <c:pt idx="3470">
                  <c:v>0.31805</c:v>
                </c:pt>
                <c:pt idx="3471">
                  <c:v>0.31805</c:v>
                </c:pt>
                <c:pt idx="3472">
                  <c:v>0.31585000000000002</c:v>
                </c:pt>
                <c:pt idx="3473">
                  <c:v>0.31524999999999997</c:v>
                </c:pt>
                <c:pt idx="3474">
                  <c:v>0.31585000000000002</c:v>
                </c:pt>
                <c:pt idx="3475">
                  <c:v>0.31674999999999998</c:v>
                </c:pt>
                <c:pt idx="3476">
                  <c:v>0.31595000000000001</c:v>
                </c:pt>
                <c:pt idx="3477">
                  <c:v>0.31635000000000002</c:v>
                </c:pt>
                <c:pt idx="3478">
                  <c:v>0.31474999999999997</c:v>
                </c:pt>
                <c:pt idx="3479">
                  <c:v>0.32495000000000002</c:v>
                </c:pt>
                <c:pt idx="3480">
                  <c:v>0.34660000000000002</c:v>
                </c:pt>
                <c:pt idx="3481">
                  <c:v>0.35244999999999999</c:v>
                </c:pt>
                <c:pt idx="3482">
                  <c:v>0.37254999999999999</c:v>
                </c:pt>
                <c:pt idx="3483">
                  <c:v>0.36520000000000002</c:v>
                </c:pt>
                <c:pt idx="3484">
                  <c:v>0.38355</c:v>
                </c:pt>
                <c:pt idx="3485">
                  <c:v>0.37890000000000001</c:v>
                </c:pt>
                <c:pt idx="3486">
                  <c:v>0.37680000000000002</c:v>
                </c:pt>
                <c:pt idx="3487">
                  <c:v>0.37524999999999997</c:v>
                </c:pt>
                <c:pt idx="3488">
                  <c:v>0.37574999999999997</c:v>
                </c:pt>
                <c:pt idx="3489">
                  <c:v>0.37445000000000001</c:v>
                </c:pt>
                <c:pt idx="3490">
                  <c:v>0.37495000000000001</c:v>
                </c:pt>
                <c:pt idx="3491">
                  <c:v>0.37485000000000002</c:v>
                </c:pt>
                <c:pt idx="3492">
                  <c:v>0.37504999999999999</c:v>
                </c:pt>
                <c:pt idx="3493">
                  <c:v>0.37514999999999998</c:v>
                </c:pt>
                <c:pt idx="3494">
                  <c:v>0.375</c:v>
                </c:pt>
                <c:pt idx="3495">
                  <c:v>0.37225000000000003</c:v>
                </c:pt>
                <c:pt idx="3496">
                  <c:v>0.38014999999999999</c:v>
                </c:pt>
                <c:pt idx="3497">
                  <c:v>0.38245000000000001</c:v>
                </c:pt>
                <c:pt idx="3498">
                  <c:v>0.37275000000000003</c:v>
                </c:pt>
                <c:pt idx="3499">
                  <c:v>0.37025000000000002</c:v>
                </c:pt>
                <c:pt idx="3500">
                  <c:v>0.37085000000000001</c:v>
                </c:pt>
                <c:pt idx="3501">
                  <c:v>0.36670000000000003</c:v>
                </c:pt>
                <c:pt idx="3502">
                  <c:v>0.36395</c:v>
                </c:pt>
                <c:pt idx="3503">
                  <c:v>0.36075000000000002</c:v>
                </c:pt>
                <c:pt idx="3504">
                  <c:v>0.36020000000000002</c:v>
                </c:pt>
                <c:pt idx="3505">
                  <c:v>0.35570000000000002</c:v>
                </c:pt>
                <c:pt idx="3506">
                  <c:v>0.35460000000000003</c:v>
                </c:pt>
                <c:pt idx="3507">
                  <c:v>0.35110000000000002</c:v>
                </c:pt>
                <c:pt idx="3508">
                  <c:v>0.34970000000000001</c:v>
                </c:pt>
                <c:pt idx="3509">
                  <c:v>0.34955000000000003</c:v>
                </c:pt>
                <c:pt idx="3510">
                  <c:v>0.34989999999999999</c:v>
                </c:pt>
                <c:pt idx="3511">
                  <c:v>0.3503</c:v>
                </c:pt>
                <c:pt idx="3512">
                  <c:v>0.34920000000000001</c:v>
                </c:pt>
                <c:pt idx="3513">
                  <c:v>0.36509999999999998</c:v>
                </c:pt>
                <c:pt idx="3514">
                  <c:v>0.37019999999999997</c:v>
                </c:pt>
                <c:pt idx="3515">
                  <c:v>0.37280000000000002</c:v>
                </c:pt>
                <c:pt idx="3516">
                  <c:v>0.37659999999999999</c:v>
                </c:pt>
                <c:pt idx="3517">
                  <c:v>0.38579999999999998</c:v>
                </c:pt>
                <c:pt idx="3518">
                  <c:v>0.3906</c:v>
                </c:pt>
                <c:pt idx="3519">
                  <c:v>0.40005000000000002</c:v>
                </c:pt>
                <c:pt idx="3520">
                  <c:v>0.41799999999999998</c:v>
                </c:pt>
                <c:pt idx="3521">
                  <c:v>0.41749999999999998</c:v>
                </c:pt>
                <c:pt idx="3522">
                  <c:v>0.41570000000000001</c:v>
                </c:pt>
                <c:pt idx="3523">
                  <c:v>0.41830000000000001</c:v>
                </c:pt>
                <c:pt idx="3524">
                  <c:v>0.41239999999999999</c:v>
                </c:pt>
                <c:pt idx="3525">
                  <c:v>0.41365000000000002</c:v>
                </c:pt>
                <c:pt idx="3526">
                  <c:v>0.41365000000000002</c:v>
                </c:pt>
                <c:pt idx="3527">
                  <c:v>0.41399999999999998</c:v>
                </c:pt>
                <c:pt idx="3528">
                  <c:v>0.41470000000000001</c:v>
                </c:pt>
                <c:pt idx="3529">
                  <c:v>0.41489999999999999</c:v>
                </c:pt>
                <c:pt idx="3530">
                  <c:v>0.41444999999999999</c:v>
                </c:pt>
                <c:pt idx="3531">
                  <c:v>0.41460000000000002</c:v>
                </c:pt>
                <c:pt idx="3532">
                  <c:v>0.41880000000000001</c:v>
                </c:pt>
                <c:pt idx="3533">
                  <c:v>0.42004999999999998</c:v>
                </c:pt>
                <c:pt idx="3534">
                  <c:v>0.42065000000000002</c:v>
                </c:pt>
                <c:pt idx="3535">
                  <c:v>0.42430000000000001</c:v>
                </c:pt>
                <c:pt idx="3536">
                  <c:v>0.42670000000000002</c:v>
                </c:pt>
                <c:pt idx="3537">
                  <c:v>0.42154999999999998</c:v>
                </c:pt>
                <c:pt idx="3538">
                  <c:v>0.41560000000000002</c:v>
                </c:pt>
                <c:pt idx="3539">
                  <c:v>0.40570000000000001</c:v>
                </c:pt>
                <c:pt idx="3540">
                  <c:v>0.40055000000000002</c:v>
                </c:pt>
                <c:pt idx="3541">
                  <c:v>0.39579999999999999</c:v>
                </c:pt>
                <c:pt idx="3542">
                  <c:v>0.37535000000000002</c:v>
                </c:pt>
                <c:pt idx="3543">
                  <c:v>0.39379999999999998</c:v>
                </c:pt>
                <c:pt idx="3544">
                  <c:v>0.39365</c:v>
                </c:pt>
                <c:pt idx="3545">
                  <c:v>0.39305000000000001</c:v>
                </c:pt>
                <c:pt idx="3546">
                  <c:v>0.39360000000000001</c:v>
                </c:pt>
                <c:pt idx="3547">
                  <c:v>0.39455000000000001</c:v>
                </c:pt>
                <c:pt idx="3548">
                  <c:v>0.39489999999999997</c:v>
                </c:pt>
                <c:pt idx="3549">
                  <c:v>0.39515</c:v>
                </c:pt>
                <c:pt idx="3550">
                  <c:v>0.39515</c:v>
                </c:pt>
                <c:pt idx="3551">
                  <c:v>0.39524999999999999</c:v>
                </c:pt>
                <c:pt idx="3552">
                  <c:v>0.39465</c:v>
                </c:pt>
                <c:pt idx="3553">
                  <c:v>0.39455000000000001</c:v>
                </c:pt>
                <c:pt idx="3554">
                  <c:v>0.39500000000000002</c:v>
                </c:pt>
                <c:pt idx="3555">
                  <c:v>0.39389999999999997</c:v>
                </c:pt>
                <c:pt idx="3556">
                  <c:v>0.39279999999999998</c:v>
                </c:pt>
                <c:pt idx="3557">
                  <c:v>0.39205000000000001</c:v>
                </c:pt>
                <c:pt idx="3558">
                  <c:v>0.39245000000000002</c:v>
                </c:pt>
                <c:pt idx="3559">
                  <c:v>0.39229999999999998</c:v>
                </c:pt>
                <c:pt idx="3560">
                  <c:v>0.38800000000000001</c:v>
                </c:pt>
                <c:pt idx="3561">
                  <c:v>0.38774999999999998</c:v>
                </c:pt>
                <c:pt idx="3562">
                  <c:v>0.38774999999999998</c:v>
                </c:pt>
                <c:pt idx="3563">
                  <c:v>0.38695000000000002</c:v>
                </c:pt>
                <c:pt idx="3564">
                  <c:v>0.38719999999999999</c:v>
                </c:pt>
                <c:pt idx="3565">
                  <c:v>0.38729999999999998</c:v>
                </c:pt>
                <c:pt idx="3566">
                  <c:v>0.38755000000000001</c:v>
                </c:pt>
                <c:pt idx="3567">
                  <c:v>0.39745000000000003</c:v>
                </c:pt>
                <c:pt idx="3568">
                  <c:v>0.37664999999999998</c:v>
                </c:pt>
                <c:pt idx="3569">
                  <c:v>0.3846</c:v>
                </c:pt>
                <c:pt idx="3570">
                  <c:v>0.40034999999999998</c:v>
                </c:pt>
                <c:pt idx="3571">
                  <c:v>0.41959999999999997</c:v>
                </c:pt>
                <c:pt idx="3572">
                  <c:v>0.40955000000000003</c:v>
                </c:pt>
                <c:pt idx="3573">
                  <c:v>0.40894999999999998</c:v>
                </c:pt>
                <c:pt idx="3574">
                  <c:v>0.41210000000000002</c:v>
                </c:pt>
                <c:pt idx="3575">
                  <c:v>0.38750000000000001</c:v>
                </c:pt>
                <c:pt idx="3576">
                  <c:v>0.40839999999999999</c:v>
                </c:pt>
                <c:pt idx="3577">
                  <c:v>0.40355000000000002</c:v>
                </c:pt>
                <c:pt idx="3578">
                  <c:v>0.3931</c:v>
                </c:pt>
                <c:pt idx="3579">
                  <c:v>0.38629999999999998</c:v>
                </c:pt>
                <c:pt idx="3580">
                  <c:v>0.38024999999999998</c:v>
                </c:pt>
                <c:pt idx="3581">
                  <c:v>0.37624999999999997</c:v>
                </c:pt>
                <c:pt idx="3582">
                  <c:v>0.37605</c:v>
                </c:pt>
                <c:pt idx="3583">
                  <c:v>0.38729999999999998</c:v>
                </c:pt>
                <c:pt idx="3584">
                  <c:v>0.39195000000000002</c:v>
                </c:pt>
                <c:pt idx="3585">
                  <c:v>0.40644999999999998</c:v>
                </c:pt>
                <c:pt idx="3586">
                  <c:v>0.41199999999999998</c:v>
                </c:pt>
                <c:pt idx="3587">
                  <c:v>0.4052</c:v>
                </c:pt>
                <c:pt idx="3588">
                  <c:v>0.40344999999999998</c:v>
                </c:pt>
                <c:pt idx="3589">
                  <c:v>0.40179999999999999</c:v>
                </c:pt>
                <c:pt idx="3590">
                  <c:v>0.40139999999999998</c:v>
                </c:pt>
                <c:pt idx="3591">
                  <c:v>0.40620000000000001</c:v>
                </c:pt>
                <c:pt idx="3592">
                  <c:v>0.40699999999999997</c:v>
                </c:pt>
                <c:pt idx="3593">
                  <c:v>0.39539999999999997</c:v>
                </c:pt>
                <c:pt idx="3594">
                  <c:v>0.38950000000000001</c:v>
                </c:pt>
                <c:pt idx="3595">
                  <c:v>0.38769999999999999</c:v>
                </c:pt>
                <c:pt idx="3596">
                  <c:v>0.38619999999999999</c:v>
                </c:pt>
                <c:pt idx="3597">
                  <c:v>0.3826</c:v>
                </c:pt>
                <c:pt idx="3598">
                  <c:v>0.38174999999999998</c:v>
                </c:pt>
                <c:pt idx="3599">
                  <c:v>0.38135000000000002</c:v>
                </c:pt>
                <c:pt idx="3600">
                  <c:v>0.38064999999999999</c:v>
                </c:pt>
                <c:pt idx="3601">
                  <c:v>0.38085000000000002</c:v>
                </c:pt>
                <c:pt idx="3602">
                  <c:v>0.37275000000000003</c:v>
                </c:pt>
                <c:pt idx="3603">
                  <c:v>0.37275000000000003</c:v>
                </c:pt>
                <c:pt idx="3604">
                  <c:v>0.37</c:v>
                </c:pt>
                <c:pt idx="3605">
                  <c:v>0.35780000000000001</c:v>
                </c:pt>
                <c:pt idx="3606">
                  <c:v>0.33529999999999999</c:v>
                </c:pt>
                <c:pt idx="3607">
                  <c:v>0.33365</c:v>
                </c:pt>
                <c:pt idx="3608">
                  <c:v>0.33029999999999998</c:v>
                </c:pt>
                <c:pt idx="3609">
                  <c:v>0.32579999999999998</c:v>
                </c:pt>
                <c:pt idx="3610">
                  <c:v>0.32850000000000001</c:v>
                </c:pt>
                <c:pt idx="3611">
                  <c:v>0.3286</c:v>
                </c:pt>
                <c:pt idx="3612">
                  <c:v>0.3291</c:v>
                </c:pt>
                <c:pt idx="3613">
                  <c:v>0.33450000000000002</c:v>
                </c:pt>
                <c:pt idx="3614">
                  <c:v>0.33274999999999999</c:v>
                </c:pt>
                <c:pt idx="3615">
                  <c:v>0.3301</c:v>
                </c:pt>
                <c:pt idx="3616">
                  <c:v>0.33005000000000001</c:v>
                </c:pt>
                <c:pt idx="3617">
                  <c:v>0.32905000000000001</c:v>
                </c:pt>
                <c:pt idx="3618">
                  <c:v>0.29044999999999999</c:v>
                </c:pt>
                <c:pt idx="3619">
                  <c:v>0.31840000000000002</c:v>
                </c:pt>
                <c:pt idx="3620">
                  <c:v>0.31514999999999999</c:v>
                </c:pt>
                <c:pt idx="3621">
                  <c:v>0.31435000000000002</c:v>
                </c:pt>
                <c:pt idx="3622">
                  <c:v>0.31340000000000001</c:v>
                </c:pt>
                <c:pt idx="3623">
                  <c:v>0.31440000000000001</c:v>
                </c:pt>
                <c:pt idx="3624">
                  <c:v>0.31424999999999997</c:v>
                </c:pt>
                <c:pt idx="3625">
                  <c:v>0.30804999999999999</c:v>
                </c:pt>
                <c:pt idx="3626">
                  <c:v>0.30745</c:v>
                </c:pt>
                <c:pt idx="3627">
                  <c:v>0.30609999999999998</c:v>
                </c:pt>
                <c:pt idx="3628">
                  <c:v>0.30470000000000003</c:v>
                </c:pt>
                <c:pt idx="3629">
                  <c:v>0.30225000000000002</c:v>
                </c:pt>
                <c:pt idx="3630">
                  <c:v>0.30185000000000001</c:v>
                </c:pt>
                <c:pt idx="3631">
                  <c:v>0.30285000000000001</c:v>
                </c:pt>
                <c:pt idx="3632">
                  <c:v>0.30154999999999998</c:v>
                </c:pt>
                <c:pt idx="3633">
                  <c:v>0.30164999999999997</c:v>
                </c:pt>
                <c:pt idx="3634">
                  <c:v>0.30385000000000001</c:v>
                </c:pt>
                <c:pt idx="3635">
                  <c:v>0.30404999999999999</c:v>
                </c:pt>
                <c:pt idx="3636">
                  <c:v>0.30399999999999999</c:v>
                </c:pt>
                <c:pt idx="3637">
                  <c:v>0.30054999999999998</c:v>
                </c:pt>
                <c:pt idx="3638">
                  <c:v>0.30375000000000002</c:v>
                </c:pt>
                <c:pt idx="3639">
                  <c:v>0.30399999999999999</c:v>
                </c:pt>
                <c:pt idx="3640">
                  <c:v>0.30564999999999998</c:v>
                </c:pt>
                <c:pt idx="3641">
                  <c:v>0.30659999999999998</c:v>
                </c:pt>
                <c:pt idx="3642">
                  <c:v>0.30135000000000001</c:v>
                </c:pt>
                <c:pt idx="3643">
                  <c:v>0.30454999999999999</c:v>
                </c:pt>
                <c:pt idx="3644">
                  <c:v>0.31629999999999997</c:v>
                </c:pt>
                <c:pt idx="3645">
                  <c:v>0.30695</c:v>
                </c:pt>
                <c:pt idx="3646">
                  <c:v>0.30885000000000001</c:v>
                </c:pt>
                <c:pt idx="3647">
                  <c:v>0.30519999999999997</c:v>
                </c:pt>
                <c:pt idx="3648">
                  <c:v>0.30680000000000002</c:v>
                </c:pt>
                <c:pt idx="3649">
                  <c:v>0.30354999999999999</c:v>
                </c:pt>
                <c:pt idx="3650">
                  <c:v>0.30425000000000002</c:v>
                </c:pt>
                <c:pt idx="3651">
                  <c:v>0.30785000000000001</c:v>
                </c:pt>
                <c:pt idx="3652">
                  <c:v>0.30004999999999998</c:v>
                </c:pt>
                <c:pt idx="3653">
                  <c:v>0.30599999999999999</c:v>
                </c:pt>
                <c:pt idx="3654">
                  <c:v>0.30519999999999997</c:v>
                </c:pt>
                <c:pt idx="3655">
                  <c:v>0.30445</c:v>
                </c:pt>
                <c:pt idx="3656">
                  <c:v>0.26100000000000001</c:v>
                </c:pt>
                <c:pt idx="3657">
                  <c:v>0.26069999999999999</c:v>
                </c:pt>
                <c:pt idx="3658">
                  <c:v>0.26174999999999998</c:v>
                </c:pt>
                <c:pt idx="3659">
                  <c:v>0.26155</c:v>
                </c:pt>
                <c:pt idx="3660">
                  <c:v>0.25590000000000002</c:v>
                </c:pt>
                <c:pt idx="3661">
                  <c:v>0.2412</c:v>
                </c:pt>
                <c:pt idx="3662">
                  <c:v>0.23710000000000001</c:v>
                </c:pt>
                <c:pt idx="3663">
                  <c:v>0.23295000000000002</c:v>
                </c:pt>
                <c:pt idx="3664">
                  <c:v>0.2271</c:v>
                </c:pt>
                <c:pt idx="3665">
                  <c:v>0.23324999999999999</c:v>
                </c:pt>
                <c:pt idx="3666">
                  <c:v>0.24390000000000001</c:v>
                </c:pt>
                <c:pt idx="3667">
                  <c:v>0.24364999999999998</c:v>
                </c:pt>
                <c:pt idx="3668">
                  <c:v>0.23399999999999999</c:v>
                </c:pt>
                <c:pt idx="3669">
                  <c:v>0.23394999999999999</c:v>
                </c:pt>
                <c:pt idx="3670">
                  <c:v>0.22390000000000002</c:v>
                </c:pt>
                <c:pt idx="3671">
                  <c:v>0.22765000000000002</c:v>
                </c:pt>
                <c:pt idx="3672">
                  <c:v>0.24424999999999999</c:v>
                </c:pt>
                <c:pt idx="3673">
                  <c:v>0.23355000000000001</c:v>
                </c:pt>
                <c:pt idx="3674">
                  <c:v>0.23230000000000001</c:v>
                </c:pt>
                <c:pt idx="3675">
                  <c:v>0.23250000000000001</c:v>
                </c:pt>
                <c:pt idx="3676">
                  <c:v>0.23135000000000003</c:v>
                </c:pt>
                <c:pt idx="3677">
                  <c:v>0.24079999999999999</c:v>
                </c:pt>
                <c:pt idx="3678">
                  <c:v>0.23475000000000001</c:v>
                </c:pt>
                <c:pt idx="3679">
                  <c:v>0.24355000000000002</c:v>
                </c:pt>
                <c:pt idx="3680">
                  <c:v>0.22434999999999999</c:v>
                </c:pt>
                <c:pt idx="3681">
                  <c:v>0.21280000000000002</c:v>
                </c:pt>
                <c:pt idx="3682">
                  <c:v>0.22524999999999998</c:v>
                </c:pt>
                <c:pt idx="3683">
                  <c:v>0.22545000000000001</c:v>
                </c:pt>
                <c:pt idx="3684">
                  <c:v>0.22739999999999999</c:v>
                </c:pt>
                <c:pt idx="3685">
                  <c:v>0.23039999999999999</c:v>
                </c:pt>
                <c:pt idx="3686">
                  <c:v>0.23760000000000001</c:v>
                </c:pt>
                <c:pt idx="3687">
                  <c:v>0.2366</c:v>
                </c:pt>
                <c:pt idx="3688">
                  <c:v>0.23335</c:v>
                </c:pt>
                <c:pt idx="3689">
                  <c:v>0.23454999999999998</c:v>
                </c:pt>
                <c:pt idx="3690">
                  <c:v>0.2407</c:v>
                </c:pt>
                <c:pt idx="3691">
                  <c:v>0.2263</c:v>
                </c:pt>
                <c:pt idx="3692">
                  <c:v>0.23335</c:v>
                </c:pt>
                <c:pt idx="3693">
                  <c:v>0.23079999999999998</c:v>
                </c:pt>
                <c:pt idx="3694">
                  <c:v>0.22370000000000001</c:v>
                </c:pt>
                <c:pt idx="3695">
                  <c:v>0.22284999999999999</c:v>
                </c:pt>
                <c:pt idx="3696">
                  <c:v>0.25209999999999999</c:v>
                </c:pt>
                <c:pt idx="3697">
                  <c:v>0.25269999999999998</c:v>
                </c:pt>
                <c:pt idx="3698">
                  <c:v>0.25559999999999999</c:v>
                </c:pt>
                <c:pt idx="3699">
                  <c:v>0.2482</c:v>
                </c:pt>
                <c:pt idx="3700">
                  <c:v>0.24825</c:v>
                </c:pt>
                <c:pt idx="3701">
                  <c:v>0.2452</c:v>
                </c:pt>
                <c:pt idx="3702">
                  <c:v>0.26219999999999999</c:v>
                </c:pt>
                <c:pt idx="3703">
                  <c:v>0.24600000000000002</c:v>
                </c:pt>
                <c:pt idx="3704">
                  <c:v>0.2429</c:v>
                </c:pt>
                <c:pt idx="3705">
                  <c:v>0.2303</c:v>
                </c:pt>
                <c:pt idx="3706">
                  <c:v>0.22945000000000002</c:v>
                </c:pt>
                <c:pt idx="3707">
                  <c:v>0.22940000000000002</c:v>
                </c:pt>
                <c:pt idx="3708">
                  <c:v>0.23164999999999999</c:v>
                </c:pt>
                <c:pt idx="3709">
                  <c:v>0.23219999999999999</c:v>
                </c:pt>
                <c:pt idx="3710">
                  <c:v>0.23254999999999998</c:v>
                </c:pt>
                <c:pt idx="3711">
                  <c:v>0.2316</c:v>
                </c:pt>
                <c:pt idx="3712">
                  <c:v>0.22949999999999998</c:v>
                </c:pt>
                <c:pt idx="3713">
                  <c:v>0.2271</c:v>
                </c:pt>
                <c:pt idx="3714">
                  <c:v>0.22690000000000002</c:v>
                </c:pt>
                <c:pt idx="3715">
                  <c:v>0.23815</c:v>
                </c:pt>
                <c:pt idx="3716">
                  <c:v>0.23760000000000001</c:v>
                </c:pt>
                <c:pt idx="3717">
                  <c:v>0.2349</c:v>
                </c:pt>
                <c:pt idx="3718">
                  <c:v>0.23749999999999999</c:v>
                </c:pt>
                <c:pt idx="3719">
                  <c:v>0.23524999999999999</c:v>
                </c:pt>
                <c:pt idx="3720">
                  <c:v>0.23804999999999998</c:v>
                </c:pt>
                <c:pt idx="3721">
                  <c:v>0.22835</c:v>
                </c:pt>
                <c:pt idx="3722">
                  <c:v>0.23204999999999998</c:v>
                </c:pt>
                <c:pt idx="3723">
                  <c:v>0.23600000000000002</c:v>
                </c:pt>
                <c:pt idx="3724">
                  <c:v>0.23804999999999998</c:v>
                </c:pt>
                <c:pt idx="3725">
                  <c:v>0.22839999999999999</c:v>
                </c:pt>
                <c:pt idx="3726">
                  <c:v>0.2296</c:v>
                </c:pt>
                <c:pt idx="3727">
                  <c:v>0.22820000000000001</c:v>
                </c:pt>
                <c:pt idx="3728">
                  <c:v>0.23024999999999998</c:v>
                </c:pt>
                <c:pt idx="3729">
                  <c:v>0.22870000000000001</c:v>
                </c:pt>
                <c:pt idx="3730">
                  <c:v>0.22945000000000002</c:v>
                </c:pt>
                <c:pt idx="3731">
                  <c:v>0.22774999999999998</c:v>
                </c:pt>
                <c:pt idx="3732">
                  <c:v>0.22565000000000002</c:v>
                </c:pt>
                <c:pt idx="3733">
                  <c:v>0.22805</c:v>
                </c:pt>
                <c:pt idx="3734">
                  <c:v>0.23045000000000002</c:v>
                </c:pt>
                <c:pt idx="3735">
                  <c:v>0.23180000000000001</c:v>
                </c:pt>
                <c:pt idx="3736">
                  <c:v>0.22815000000000002</c:v>
                </c:pt>
                <c:pt idx="3737">
                  <c:v>0.22620000000000001</c:v>
                </c:pt>
                <c:pt idx="3738">
                  <c:v>0.22195000000000001</c:v>
                </c:pt>
                <c:pt idx="3739">
                  <c:v>0.22034999999999999</c:v>
                </c:pt>
                <c:pt idx="3740">
                  <c:v>0.22094999999999998</c:v>
                </c:pt>
                <c:pt idx="3741">
                  <c:v>0.22075</c:v>
                </c:pt>
                <c:pt idx="3742">
                  <c:v>0.22034999999999999</c:v>
                </c:pt>
                <c:pt idx="3743">
                  <c:v>0.22765000000000002</c:v>
                </c:pt>
                <c:pt idx="3744">
                  <c:v>0.23120000000000002</c:v>
                </c:pt>
                <c:pt idx="3745">
                  <c:v>0.2311</c:v>
                </c:pt>
                <c:pt idx="3746">
                  <c:v>0.23190000000000002</c:v>
                </c:pt>
                <c:pt idx="3747">
                  <c:v>0.23014999999999999</c:v>
                </c:pt>
                <c:pt idx="3748">
                  <c:v>0.23295000000000002</c:v>
                </c:pt>
                <c:pt idx="3749">
                  <c:v>0.23300000000000001</c:v>
                </c:pt>
                <c:pt idx="3750">
                  <c:v>0.23285</c:v>
                </c:pt>
                <c:pt idx="3751">
                  <c:v>0.23190000000000002</c:v>
                </c:pt>
                <c:pt idx="3752">
                  <c:v>0.22815000000000002</c:v>
                </c:pt>
                <c:pt idx="3753">
                  <c:v>0.23394999999999999</c:v>
                </c:pt>
                <c:pt idx="3754">
                  <c:v>0.23430000000000001</c:v>
                </c:pt>
                <c:pt idx="3755">
                  <c:v>0.23444999999999999</c:v>
                </c:pt>
                <c:pt idx="3756">
                  <c:v>0.22425</c:v>
                </c:pt>
                <c:pt idx="3757">
                  <c:v>0.22214999999999999</c:v>
                </c:pt>
                <c:pt idx="3758">
                  <c:v>0.22120000000000001</c:v>
                </c:pt>
                <c:pt idx="3759">
                  <c:v>0.22170000000000001</c:v>
                </c:pt>
                <c:pt idx="3760">
                  <c:v>0.22255</c:v>
                </c:pt>
                <c:pt idx="3761">
                  <c:v>0.2225</c:v>
                </c:pt>
                <c:pt idx="3762">
                  <c:v>0.22155000000000002</c:v>
                </c:pt>
                <c:pt idx="3763">
                  <c:v>0.22335000000000002</c:v>
                </c:pt>
                <c:pt idx="3764">
                  <c:v>0.22315000000000002</c:v>
                </c:pt>
                <c:pt idx="3765">
                  <c:v>0.20324999999999999</c:v>
                </c:pt>
                <c:pt idx="3766">
                  <c:v>0.20010000000000003</c:v>
                </c:pt>
                <c:pt idx="3767">
                  <c:v>0.20684999999999998</c:v>
                </c:pt>
                <c:pt idx="3768">
                  <c:v>0.20545000000000002</c:v>
                </c:pt>
                <c:pt idx="3769">
                  <c:v>0.20605000000000001</c:v>
                </c:pt>
                <c:pt idx="3770">
                  <c:v>0.20365</c:v>
                </c:pt>
                <c:pt idx="3771">
                  <c:v>0.19875000000000001</c:v>
                </c:pt>
                <c:pt idx="3772">
                  <c:v>0.19614999999999999</c:v>
                </c:pt>
                <c:pt idx="3773">
                  <c:v>0.19824999999999998</c:v>
                </c:pt>
                <c:pt idx="3774">
                  <c:v>0.19745000000000001</c:v>
                </c:pt>
                <c:pt idx="3775">
                  <c:v>0.18995000000000001</c:v>
                </c:pt>
                <c:pt idx="3776">
                  <c:v>0.18675</c:v>
                </c:pt>
                <c:pt idx="3777">
                  <c:v>0.19125</c:v>
                </c:pt>
                <c:pt idx="3778">
                  <c:v>0.18690000000000001</c:v>
                </c:pt>
                <c:pt idx="3779">
                  <c:v>0.1893</c:v>
                </c:pt>
                <c:pt idx="3780">
                  <c:v>0.19079999999999997</c:v>
                </c:pt>
                <c:pt idx="3781">
                  <c:v>0.19829999999999998</c:v>
                </c:pt>
                <c:pt idx="3782">
                  <c:v>0.19745000000000001</c:v>
                </c:pt>
                <c:pt idx="3783">
                  <c:v>0.2</c:v>
                </c:pt>
                <c:pt idx="3784">
                  <c:v>0.19815000000000002</c:v>
                </c:pt>
                <c:pt idx="3785">
                  <c:v>0.19265000000000002</c:v>
                </c:pt>
                <c:pt idx="3786">
                  <c:v>0.19190000000000002</c:v>
                </c:pt>
                <c:pt idx="3787">
                  <c:v>0.19015000000000001</c:v>
                </c:pt>
                <c:pt idx="3788">
                  <c:v>0.19059999999999999</c:v>
                </c:pt>
                <c:pt idx="3789">
                  <c:v>0.19039999999999999</c:v>
                </c:pt>
                <c:pt idx="3790">
                  <c:v>0.19234999999999999</c:v>
                </c:pt>
                <c:pt idx="3791">
                  <c:v>0.19505</c:v>
                </c:pt>
                <c:pt idx="3792">
                  <c:v>0.19605</c:v>
                </c:pt>
                <c:pt idx="3793">
                  <c:v>0.18989999999999999</c:v>
                </c:pt>
                <c:pt idx="3794">
                  <c:v>0.19079999999999997</c:v>
                </c:pt>
                <c:pt idx="3795">
                  <c:v>0.19105</c:v>
                </c:pt>
                <c:pt idx="3796">
                  <c:v>0.191</c:v>
                </c:pt>
                <c:pt idx="3797">
                  <c:v>0.18984999999999999</c:v>
                </c:pt>
                <c:pt idx="3798">
                  <c:v>0.19184999999999999</c:v>
                </c:pt>
                <c:pt idx="3799">
                  <c:v>0.19005</c:v>
                </c:pt>
                <c:pt idx="3800">
                  <c:v>0.18725000000000003</c:v>
                </c:pt>
                <c:pt idx="3801">
                  <c:v>0.19640000000000002</c:v>
                </c:pt>
                <c:pt idx="3802">
                  <c:v>0.19795000000000001</c:v>
                </c:pt>
                <c:pt idx="3803">
                  <c:v>0.19699999999999998</c:v>
                </c:pt>
                <c:pt idx="3804">
                  <c:v>0.19935</c:v>
                </c:pt>
                <c:pt idx="3805">
                  <c:v>0.1956</c:v>
                </c:pt>
                <c:pt idx="3806">
                  <c:v>0.19920000000000002</c:v>
                </c:pt>
                <c:pt idx="3807">
                  <c:v>0.19815000000000002</c:v>
                </c:pt>
                <c:pt idx="3808">
                  <c:v>0.18015</c:v>
                </c:pt>
                <c:pt idx="3809">
                  <c:v>0.18164999999999998</c:v>
                </c:pt>
                <c:pt idx="3810">
                  <c:v>0.1807</c:v>
                </c:pt>
                <c:pt idx="3811">
                  <c:v>0.18329999999999999</c:v>
                </c:pt>
                <c:pt idx="3812">
                  <c:v>0.18100000000000002</c:v>
                </c:pt>
                <c:pt idx="3813">
                  <c:v>0.18295000000000003</c:v>
                </c:pt>
                <c:pt idx="3814">
                  <c:v>0.19020000000000001</c:v>
                </c:pt>
                <c:pt idx="3815">
                  <c:v>0.17175000000000001</c:v>
                </c:pt>
                <c:pt idx="3816">
                  <c:v>0.17069999999999999</c:v>
                </c:pt>
                <c:pt idx="3817">
                  <c:v>0.16435</c:v>
                </c:pt>
                <c:pt idx="3818">
                  <c:v>0.16475000000000001</c:v>
                </c:pt>
                <c:pt idx="3819">
                  <c:v>0.16579999999999998</c:v>
                </c:pt>
                <c:pt idx="3820">
                  <c:v>0.16855000000000001</c:v>
                </c:pt>
                <c:pt idx="3821">
                  <c:v>0.17420000000000002</c:v>
                </c:pt>
                <c:pt idx="3822">
                  <c:v>0.17280000000000001</c:v>
                </c:pt>
                <c:pt idx="3823">
                  <c:v>0.1734</c:v>
                </c:pt>
                <c:pt idx="3824">
                  <c:v>0.18164999999999998</c:v>
                </c:pt>
                <c:pt idx="3825">
                  <c:v>0.17180000000000001</c:v>
                </c:pt>
                <c:pt idx="3826">
                  <c:v>0.16774999999999998</c:v>
                </c:pt>
                <c:pt idx="3827">
                  <c:v>0.14885000000000001</c:v>
                </c:pt>
                <c:pt idx="3828">
                  <c:v>0.1789</c:v>
                </c:pt>
                <c:pt idx="3829">
                  <c:v>0.18074999999999999</c:v>
                </c:pt>
                <c:pt idx="3830">
                  <c:v>0.17920000000000003</c:v>
                </c:pt>
                <c:pt idx="3831">
                  <c:v>0.17989999999999998</c:v>
                </c:pt>
                <c:pt idx="3832">
                  <c:v>0.1804</c:v>
                </c:pt>
                <c:pt idx="3833">
                  <c:v>0.19905</c:v>
                </c:pt>
                <c:pt idx="3834">
                  <c:v>0.1991</c:v>
                </c:pt>
                <c:pt idx="3835">
                  <c:v>0.19164999999999999</c:v>
                </c:pt>
                <c:pt idx="3836">
                  <c:v>0.19214999999999999</c:v>
                </c:pt>
                <c:pt idx="3837">
                  <c:v>0.18484999999999999</c:v>
                </c:pt>
                <c:pt idx="3838">
                  <c:v>0.17824999999999999</c:v>
                </c:pt>
                <c:pt idx="3839">
                  <c:v>0.18719999999999998</c:v>
                </c:pt>
                <c:pt idx="3840">
                  <c:v>0.18010000000000001</c:v>
                </c:pt>
                <c:pt idx="3841">
                  <c:v>0.18079999999999999</c:v>
                </c:pt>
                <c:pt idx="3842">
                  <c:v>0.17754999999999999</c:v>
                </c:pt>
                <c:pt idx="3843">
                  <c:v>0.1777</c:v>
                </c:pt>
                <c:pt idx="3844">
                  <c:v>0.17824999999999999</c:v>
                </c:pt>
                <c:pt idx="3845">
                  <c:v>0.1784</c:v>
                </c:pt>
                <c:pt idx="3846">
                  <c:v>0.1883</c:v>
                </c:pt>
                <c:pt idx="3847">
                  <c:v>0.17684999999999998</c:v>
                </c:pt>
                <c:pt idx="3848">
                  <c:v>0.17249999999999999</c:v>
                </c:pt>
                <c:pt idx="3849">
                  <c:v>0.16190000000000002</c:v>
                </c:pt>
                <c:pt idx="3850">
                  <c:v>0.17800000000000002</c:v>
                </c:pt>
                <c:pt idx="3851">
                  <c:v>0.1641</c:v>
                </c:pt>
                <c:pt idx="3852">
                  <c:v>0.16995000000000002</c:v>
                </c:pt>
                <c:pt idx="3853">
                  <c:v>0.16475000000000001</c:v>
                </c:pt>
                <c:pt idx="3854">
                  <c:v>0.16969999999999999</c:v>
                </c:pt>
                <c:pt idx="3855">
                  <c:v>0.16829999999999998</c:v>
                </c:pt>
                <c:pt idx="3856">
                  <c:v>0.17475000000000002</c:v>
                </c:pt>
                <c:pt idx="3857">
                  <c:v>0.1883</c:v>
                </c:pt>
                <c:pt idx="3858">
                  <c:v>0.18729999999999999</c:v>
                </c:pt>
                <c:pt idx="3859">
                  <c:v>0.1883</c:v>
                </c:pt>
                <c:pt idx="3860">
                  <c:v>0.18640000000000001</c:v>
                </c:pt>
                <c:pt idx="3861">
                  <c:v>0.18754999999999999</c:v>
                </c:pt>
                <c:pt idx="3862">
                  <c:v>0.18510000000000001</c:v>
                </c:pt>
                <c:pt idx="3863">
                  <c:v>0.18489999999999998</c:v>
                </c:pt>
                <c:pt idx="3864">
                  <c:v>0.1845</c:v>
                </c:pt>
                <c:pt idx="3865">
                  <c:v>0.18719999999999998</c:v>
                </c:pt>
                <c:pt idx="3866">
                  <c:v>0.18844999999999998</c:v>
                </c:pt>
                <c:pt idx="3867">
                  <c:v>0.18640000000000001</c:v>
                </c:pt>
                <c:pt idx="3868">
                  <c:v>0.18124999999999999</c:v>
                </c:pt>
                <c:pt idx="3869">
                  <c:v>0.18059999999999998</c:v>
                </c:pt>
                <c:pt idx="3870">
                  <c:v>0.18465000000000001</c:v>
                </c:pt>
                <c:pt idx="3871">
                  <c:v>0.18614999999999998</c:v>
                </c:pt>
                <c:pt idx="3872">
                  <c:v>0.1845</c:v>
                </c:pt>
                <c:pt idx="3873">
                  <c:v>0.17995</c:v>
                </c:pt>
                <c:pt idx="3874">
                  <c:v>0.1769</c:v>
                </c:pt>
                <c:pt idx="3875">
                  <c:v>0.17859999999999998</c:v>
                </c:pt>
                <c:pt idx="3876">
                  <c:v>0.17835000000000001</c:v>
                </c:pt>
                <c:pt idx="3877">
                  <c:v>0.1782</c:v>
                </c:pt>
                <c:pt idx="3878">
                  <c:v>0.17845</c:v>
                </c:pt>
                <c:pt idx="3879">
                  <c:v>0.17874999999999999</c:v>
                </c:pt>
                <c:pt idx="3880">
                  <c:v>0.16075</c:v>
                </c:pt>
                <c:pt idx="3881">
                  <c:v>0.16214999999999999</c:v>
                </c:pt>
                <c:pt idx="3882">
                  <c:v>0.15765000000000001</c:v>
                </c:pt>
                <c:pt idx="3883">
                  <c:v>0.15810000000000002</c:v>
                </c:pt>
                <c:pt idx="3884">
                  <c:v>0.15634999999999999</c:v>
                </c:pt>
                <c:pt idx="3885">
                  <c:v>0.15670000000000001</c:v>
                </c:pt>
                <c:pt idx="3886">
                  <c:v>0.1552</c:v>
                </c:pt>
                <c:pt idx="3887">
                  <c:v>0.15539999999999998</c:v>
                </c:pt>
                <c:pt idx="3888">
                  <c:v>0.15495</c:v>
                </c:pt>
                <c:pt idx="3889">
                  <c:v>0.15564999999999998</c:v>
                </c:pt>
                <c:pt idx="3890">
                  <c:v>0.15509999999999999</c:v>
                </c:pt>
                <c:pt idx="3891">
                  <c:v>0.16300000000000001</c:v>
                </c:pt>
                <c:pt idx="3892">
                  <c:v>0.16315000000000002</c:v>
                </c:pt>
                <c:pt idx="3893">
                  <c:v>0.16519999999999999</c:v>
                </c:pt>
                <c:pt idx="3894">
                  <c:v>0.16495000000000001</c:v>
                </c:pt>
                <c:pt idx="3895">
                  <c:v>0.16574999999999998</c:v>
                </c:pt>
                <c:pt idx="3896">
                  <c:v>0.16489999999999999</c:v>
                </c:pt>
                <c:pt idx="3897">
                  <c:v>0.14734999999999998</c:v>
                </c:pt>
                <c:pt idx="3898">
                  <c:v>0.16440000000000002</c:v>
                </c:pt>
                <c:pt idx="3899">
                  <c:v>0.16170000000000001</c:v>
                </c:pt>
                <c:pt idx="3900">
                  <c:v>0.16440000000000002</c:v>
                </c:pt>
                <c:pt idx="3901">
                  <c:v>0.16440000000000002</c:v>
                </c:pt>
                <c:pt idx="3902">
                  <c:v>0.1474</c:v>
                </c:pt>
                <c:pt idx="3903">
                  <c:v>0.1636</c:v>
                </c:pt>
                <c:pt idx="3904">
                  <c:v>0.16024999999999998</c:v>
                </c:pt>
                <c:pt idx="3905">
                  <c:v>0.16204999999999997</c:v>
                </c:pt>
                <c:pt idx="3906">
                  <c:v>0.16274999999999998</c:v>
                </c:pt>
                <c:pt idx="3907">
                  <c:v>0.16175</c:v>
                </c:pt>
                <c:pt idx="3908">
                  <c:v>0.16204999999999997</c:v>
                </c:pt>
                <c:pt idx="3909">
                  <c:v>0.16274999999999998</c:v>
                </c:pt>
                <c:pt idx="3910">
                  <c:v>0.17885000000000001</c:v>
                </c:pt>
                <c:pt idx="3911">
                  <c:v>0.17954999999999999</c:v>
                </c:pt>
                <c:pt idx="3912">
                  <c:v>0.18254999999999999</c:v>
                </c:pt>
                <c:pt idx="3913">
                  <c:v>0.18934999999999999</c:v>
                </c:pt>
                <c:pt idx="3914">
                  <c:v>0.19015000000000001</c:v>
                </c:pt>
                <c:pt idx="3915">
                  <c:v>0.17094999999999999</c:v>
                </c:pt>
                <c:pt idx="3916">
                  <c:v>0.16485</c:v>
                </c:pt>
                <c:pt idx="3917">
                  <c:v>0.16265000000000002</c:v>
                </c:pt>
                <c:pt idx="3918">
                  <c:v>0.16200000000000001</c:v>
                </c:pt>
                <c:pt idx="3919">
                  <c:v>0.16135000000000002</c:v>
                </c:pt>
                <c:pt idx="3920">
                  <c:v>0.16204999999999997</c:v>
                </c:pt>
                <c:pt idx="3921">
                  <c:v>0.16135000000000002</c:v>
                </c:pt>
                <c:pt idx="3922">
                  <c:v>0.16144999999999998</c:v>
                </c:pt>
                <c:pt idx="3923">
                  <c:v>0.16114999999999999</c:v>
                </c:pt>
                <c:pt idx="3924">
                  <c:v>0.16204999999999997</c:v>
                </c:pt>
                <c:pt idx="3925">
                  <c:v>0.16039999999999999</c:v>
                </c:pt>
                <c:pt idx="3926">
                  <c:v>0.15909999999999999</c:v>
                </c:pt>
                <c:pt idx="3927">
                  <c:v>0.15865000000000001</c:v>
                </c:pt>
                <c:pt idx="3928">
                  <c:v>0.15994999999999998</c:v>
                </c:pt>
                <c:pt idx="3929">
                  <c:v>0.15755</c:v>
                </c:pt>
                <c:pt idx="3930">
                  <c:v>0.15765000000000001</c:v>
                </c:pt>
                <c:pt idx="3931">
                  <c:v>0.15784999999999999</c:v>
                </c:pt>
                <c:pt idx="3932">
                  <c:v>0.15765000000000001</c:v>
                </c:pt>
                <c:pt idx="3933">
                  <c:v>0.15664999999999998</c:v>
                </c:pt>
                <c:pt idx="3934">
                  <c:v>0.15795000000000001</c:v>
                </c:pt>
                <c:pt idx="3935">
                  <c:v>0.1583</c:v>
                </c:pt>
                <c:pt idx="3936">
                  <c:v>0.15814999999999999</c:v>
                </c:pt>
                <c:pt idx="3937">
                  <c:v>0.16105</c:v>
                </c:pt>
                <c:pt idx="3938">
                  <c:v>0.16175</c:v>
                </c:pt>
                <c:pt idx="3939">
                  <c:v>0.16585</c:v>
                </c:pt>
                <c:pt idx="3940">
                  <c:v>0.16785</c:v>
                </c:pt>
                <c:pt idx="3941">
                  <c:v>0.16764999999999999</c:v>
                </c:pt>
                <c:pt idx="3942">
                  <c:v>0.16685</c:v>
                </c:pt>
                <c:pt idx="3943">
                  <c:v>0.1666</c:v>
                </c:pt>
                <c:pt idx="3944">
                  <c:v>0.18729999999999999</c:v>
                </c:pt>
                <c:pt idx="3945">
                  <c:v>0.18754999999999999</c:v>
                </c:pt>
                <c:pt idx="3946">
                  <c:v>0.19255</c:v>
                </c:pt>
                <c:pt idx="3947">
                  <c:v>0.19394999999999998</c:v>
                </c:pt>
                <c:pt idx="3948">
                  <c:v>0.18600000000000003</c:v>
                </c:pt>
                <c:pt idx="3949">
                  <c:v>0.18635000000000002</c:v>
                </c:pt>
                <c:pt idx="3950">
                  <c:v>0.16565000000000002</c:v>
                </c:pt>
                <c:pt idx="3951">
                  <c:v>0.15925</c:v>
                </c:pt>
                <c:pt idx="3952">
                  <c:v>0.15845000000000001</c:v>
                </c:pt>
                <c:pt idx="3953">
                  <c:v>0.15865000000000001</c:v>
                </c:pt>
                <c:pt idx="3954">
                  <c:v>0.15875</c:v>
                </c:pt>
                <c:pt idx="3955">
                  <c:v>0.15855</c:v>
                </c:pt>
                <c:pt idx="3956">
                  <c:v>0.15664999999999998</c:v>
                </c:pt>
                <c:pt idx="3957">
                  <c:v>0.20074999999999998</c:v>
                </c:pt>
                <c:pt idx="3958">
                  <c:v>0.20319999999999999</c:v>
                </c:pt>
                <c:pt idx="3959">
                  <c:v>0.20559999999999998</c:v>
                </c:pt>
                <c:pt idx="3960">
                  <c:v>0.191</c:v>
                </c:pt>
                <c:pt idx="3961">
                  <c:v>0.1883</c:v>
                </c:pt>
                <c:pt idx="3962">
                  <c:v>0.18859999999999999</c:v>
                </c:pt>
                <c:pt idx="3963">
                  <c:v>0.17245000000000002</c:v>
                </c:pt>
                <c:pt idx="3964">
                  <c:v>0.17015</c:v>
                </c:pt>
                <c:pt idx="3965">
                  <c:v>0.17030000000000001</c:v>
                </c:pt>
                <c:pt idx="3966">
                  <c:v>0.16920000000000002</c:v>
                </c:pt>
                <c:pt idx="3967">
                  <c:v>0.16889999999999999</c:v>
                </c:pt>
                <c:pt idx="3968">
                  <c:v>0.1663</c:v>
                </c:pt>
                <c:pt idx="3969">
                  <c:v>0.16550000000000001</c:v>
                </c:pt>
                <c:pt idx="3970">
                  <c:v>0.1641</c:v>
                </c:pt>
                <c:pt idx="3971">
                  <c:v>0.16325000000000001</c:v>
                </c:pt>
                <c:pt idx="3972">
                  <c:v>0.16020000000000001</c:v>
                </c:pt>
                <c:pt idx="3973">
                  <c:v>0.1578</c:v>
                </c:pt>
                <c:pt idx="3974">
                  <c:v>0.15765000000000001</c:v>
                </c:pt>
                <c:pt idx="3975">
                  <c:v>0.15720000000000001</c:v>
                </c:pt>
                <c:pt idx="3976">
                  <c:v>0.15539999999999998</c:v>
                </c:pt>
                <c:pt idx="3977">
                  <c:v>0.15575</c:v>
                </c:pt>
                <c:pt idx="3978">
                  <c:v>0.16190000000000002</c:v>
                </c:pt>
                <c:pt idx="3979">
                  <c:v>0.16114999999999999</c:v>
                </c:pt>
                <c:pt idx="3980">
                  <c:v>0.15869999999999998</c:v>
                </c:pt>
                <c:pt idx="3981">
                  <c:v>0.1613</c:v>
                </c:pt>
                <c:pt idx="3982">
                  <c:v>0.16159999999999999</c:v>
                </c:pt>
                <c:pt idx="3983">
                  <c:v>0.1613</c:v>
                </c:pt>
                <c:pt idx="3984">
                  <c:v>0.1613</c:v>
                </c:pt>
                <c:pt idx="3985">
                  <c:v>0.16170000000000001</c:v>
                </c:pt>
                <c:pt idx="3986">
                  <c:v>0.16210000000000002</c:v>
                </c:pt>
                <c:pt idx="3987">
                  <c:v>0.16820000000000002</c:v>
                </c:pt>
                <c:pt idx="3988">
                  <c:v>0.16805</c:v>
                </c:pt>
                <c:pt idx="3989">
                  <c:v>0.16839999999999999</c:v>
                </c:pt>
                <c:pt idx="3990">
                  <c:v>0.16535</c:v>
                </c:pt>
                <c:pt idx="3991">
                  <c:v>0.1681</c:v>
                </c:pt>
                <c:pt idx="3992">
                  <c:v>0.16535</c:v>
                </c:pt>
                <c:pt idx="3993">
                  <c:v>0.1623</c:v>
                </c:pt>
                <c:pt idx="3994">
                  <c:v>0.16315000000000002</c:v>
                </c:pt>
                <c:pt idx="3995">
                  <c:v>0.16269999999999998</c:v>
                </c:pt>
                <c:pt idx="3996">
                  <c:v>0.16269999999999998</c:v>
                </c:pt>
                <c:pt idx="3997">
                  <c:v>0.16200000000000001</c:v>
                </c:pt>
                <c:pt idx="3998">
                  <c:v>0.16335</c:v>
                </c:pt>
                <c:pt idx="3999">
                  <c:v>0.1628</c:v>
                </c:pt>
                <c:pt idx="4000">
                  <c:v>0.1628</c:v>
                </c:pt>
                <c:pt idx="4001">
                  <c:v>0.16020000000000001</c:v>
                </c:pt>
                <c:pt idx="4002">
                  <c:v>0.15890000000000001</c:v>
                </c:pt>
                <c:pt idx="4003">
                  <c:v>0.159</c:v>
                </c:pt>
                <c:pt idx="4004">
                  <c:v>0.15920000000000001</c:v>
                </c:pt>
                <c:pt idx="4005">
                  <c:v>0.15609999999999999</c:v>
                </c:pt>
                <c:pt idx="4006">
                  <c:v>0.15380000000000002</c:v>
                </c:pt>
                <c:pt idx="4007">
                  <c:v>0.1535</c:v>
                </c:pt>
                <c:pt idx="4008">
                  <c:v>0.15304999999999999</c:v>
                </c:pt>
                <c:pt idx="4009">
                  <c:v>0.1542</c:v>
                </c:pt>
                <c:pt idx="4010">
                  <c:v>0.15429999999999999</c:v>
                </c:pt>
                <c:pt idx="4011">
                  <c:v>0.1542</c:v>
                </c:pt>
                <c:pt idx="4012">
                  <c:v>0.15845000000000001</c:v>
                </c:pt>
                <c:pt idx="4013">
                  <c:v>0.15839999999999999</c:v>
                </c:pt>
                <c:pt idx="4014">
                  <c:v>0.1484</c:v>
                </c:pt>
                <c:pt idx="4015">
                  <c:v>0.14615</c:v>
                </c:pt>
                <c:pt idx="4016">
                  <c:v>0.14565</c:v>
                </c:pt>
                <c:pt idx="4017">
                  <c:v>0.14194999999999999</c:v>
                </c:pt>
                <c:pt idx="4018">
                  <c:v>0.13974999999999999</c:v>
                </c:pt>
                <c:pt idx="4019">
                  <c:v>0.13925000000000001</c:v>
                </c:pt>
                <c:pt idx="4020">
                  <c:v>0.13855000000000001</c:v>
                </c:pt>
                <c:pt idx="4021">
                  <c:v>0.14495</c:v>
                </c:pt>
                <c:pt idx="4022">
                  <c:v>0.13830000000000001</c:v>
                </c:pt>
                <c:pt idx="4023">
                  <c:v>0.14845</c:v>
                </c:pt>
                <c:pt idx="4024">
                  <c:v>0.14904999999999999</c:v>
                </c:pt>
                <c:pt idx="4025">
                  <c:v>0.14984999999999998</c:v>
                </c:pt>
                <c:pt idx="4026">
                  <c:v>0.14815</c:v>
                </c:pt>
                <c:pt idx="4027">
                  <c:v>0.14874999999999999</c:v>
                </c:pt>
                <c:pt idx="4028">
                  <c:v>0.1477</c:v>
                </c:pt>
                <c:pt idx="4029">
                  <c:v>0.14815</c:v>
                </c:pt>
                <c:pt idx="4030">
                  <c:v>0.14795</c:v>
                </c:pt>
                <c:pt idx="4031">
                  <c:v>0.14715</c:v>
                </c:pt>
                <c:pt idx="4032">
                  <c:v>0.14824999999999999</c:v>
                </c:pt>
                <c:pt idx="4033">
                  <c:v>0.14835000000000001</c:v>
                </c:pt>
                <c:pt idx="4034">
                  <c:v>0.14785000000000001</c:v>
                </c:pt>
                <c:pt idx="4035">
                  <c:v>0.14849999999999999</c:v>
                </c:pt>
                <c:pt idx="4036">
                  <c:v>0.1474</c:v>
                </c:pt>
                <c:pt idx="4037">
                  <c:v>0.14785000000000001</c:v>
                </c:pt>
                <c:pt idx="4038">
                  <c:v>0.14755000000000001</c:v>
                </c:pt>
                <c:pt idx="4039">
                  <c:v>0.14874999999999999</c:v>
                </c:pt>
                <c:pt idx="4040">
                  <c:v>0.14849999999999999</c:v>
                </c:pt>
                <c:pt idx="4041">
                  <c:v>0.14745</c:v>
                </c:pt>
                <c:pt idx="4042">
                  <c:v>0.14734999999999998</c:v>
                </c:pt>
                <c:pt idx="4043">
                  <c:v>0.15734999999999999</c:v>
                </c:pt>
                <c:pt idx="4044">
                  <c:v>0.15744999999999998</c:v>
                </c:pt>
                <c:pt idx="4045">
                  <c:v>0.15744999999999998</c:v>
                </c:pt>
                <c:pt idx="4046">
                  <c:v>0.16260000000000002</c:v>
                </c:pt>
                <c:pt idx="4047">
                  <c:v>0.16535</c:v>
                </c:pt>
                <c:pt idx="4048">
                  <c:v>0.1666</c:v>
                </c:pt>
                <c:pt idx="4049">
                  <c:v>0.16754999999999998</c:v>
                </c:pt>
                <c:pt idx="4050">
                  <c:v>0.16835</c:v>
                </c:pt>
                <c:pt idx="4051">
                  <c:v>0.17420000000000002</c:v>
                </c:pt>
                <c:pt idx="4052">
                  <c:v>0.17859999999999998</c:v>
                </c:pt>
                <c:pt idx="4053">
                  <c:v>0.18065000000000001</c:v>
                </c:pt>
                <c:pt idx="4054">
                  <c:v>0.16805</c:v>
                </c:pt>
                <c:pt idx="4055">
                  <c:v>0.16234999999999999</c:v>
                </c:pt>
                <c:pt idx="4056">
                  <c:v>0.16034999999999999</c:v>
                </c:pt>
                <c:pt idx="4057">
                  <c:v>0.15884999999999999</c:v>
                </c:pt>
                <c:pt idx="4058">
                  <c:v>0.15659999999999999</c:v>
                </c:pt>
                <c:pt idx="4059">
                  <c:v>0.15664999999999998</c:v>
                </c:pt>
                <c:pt idx="4060">
                  <c:v>0.15734999999999999</c:v>
                </c:pt>
                <c:pt idx="4061">
                  <c:v>0.15705</c:v>
                </c:pt>
                <c:pt idx="4062">
                  <c:v>0.15755</c:v>
                </c:pt>
                <c:pt idx="4063">
                  <c:v>0.15664999999999998</c:v>
                </c:pt>
                <c:pt idx="4064">
                  <c:v>0.15595000000000001</c:v>
                </c:pt>
                <c:pt idx="4065">
                  <c:v>0.15685000000000002</c:v>
                </c:pt>
                <c:pt idx="4066">
                  <c:v>0.15720000000000001</c:v>
                </c:pt>
                <c:pt idx="4067">
                  <c:v>0.15734999999999999</c:v>
                </c:pt>
                <c:pt idx="4068">
                  <c:v>0.1573</c:v>
                </c:pt>
                <c:pt idx="4069">
                  <c:v>0.15634999999999999</c:v>
                </c:pt>
                <c:pt idx="4070">
                  <c:v>0.15755</c:v>
                </c:pt>
                <c:pt idx="4071">
                  <c:v>0.15645000000000001</c:v>
                </c:pt>
                <c:pt idx="4072">
                  <c:v>0.15705</c:v>
                </c:pt>
                <c:pt idx="4073">
                  <c:v>0.15654999999999999</c:v>
                </c:pt>
                <c:pt idx="4074">
                  <c:v>0.15534999999999999</c:v>
                </c:pt>
                <c:pt idx="4075">
                  <c:v>0.15564999999999998</c:v>
                </c:pt>
                <c:pt idx="4076">
                  <c:v>0.15414999999999998</c:v>
                </c:pt>
                <c:pt idx="4077">
                  <c:v>0.15720000000000001</c:v>
                </c:pt>
                <c:pt idx="4078">
                  <c:v>0.16079999999999997</c:v>
                </c:pt>
                <c:pt idx="4079">
                  <c:v>0.16144999999999998</c:v>
                </c:pt>
                <c:pt idx="4080">
                  <c:v>0.16295000000000001</c:v>
                </c:pt>
                <c:pt idx="4081">
                  <c:v>0.16295000000000001</c:v>
                </c:pt>
                <c:pt idx="4082">
                  <c:v>0.16005</c:v>
                </c:pt>
                <c:pt idx="4083">
                  <c:v>0.15884999999999999</c:v>
                </c:pt>
                <c:pt idx="4084">
                  <c:v>0.15784999999999999</c:v>
                </c:pt>
                <c:pt idx="4085">
                  <c:v>0.15825</c:v>
                </c:pt>
                <c:pt idx="4086">
                  <c:v>0.15905</c:v>
                </c:pt>
                <c:pt idx="4087">
                  <c:v>0.15825</c:v>
                </c:pt>
                <c:pt idx="4088">
                  <c:v>0.15805</c:v>
                </c:pt>
                <c:pt idx="4089">
                  <c:v>0.15770000000000001</c:v>
                </c:pt>
                <c:pt idx="4090">
                  <c:v>0.20180000000000001</c:v>
                </c:pt>
                <c:pt idx="4091">
                  <c:v>0.2</c:v>
                </c:pt>
                <c:pt idx="4092">
                  <c:v>0.20274999999999999</c:v>
                </c:pt>
                <c:pt idx="4093">
                  <c:v>0.20329999999999998</c:v>
                </c:pt>
                <c:pt idx="4094">
                  <c:v>0.18109999999999998</c:v>
                </c:pt>
                <c:pt idx="4095">
                  <c:v>0.1724</c:v>
                </c:pt>
                <c:pt idx="4096">
                  <c:v>0.16925000000000001</c:v>
                </c:pt>
                <c:pt idx="4097">
                  <c:v>0.16639999999999999</c:v>
                </c:pt>
                <c:pt idx="4098">
                  <c:v>0.1648</c:v>
                </c:pt>
                <c:pt idx="4099">
                  <c:v>0.16394999999999998</c:v>
                </c:pt>
                <c:pt idx="4100">
                  <c:v>0.16454999999999997</c:v>
                </c:pt>
                <c:pt idx="4101">
                  <c:v>0.16245000000000001</c:v>
                </c:pt>
                <c:pt idx="4102">
                  <c:v>0.16274999999999998</c:v>
                </c:pt>
                <c:pt idx="4103">
                  <c:v>0.16385000000000002</c:v>
                </c:pt>
                <c:pt idx="4104">
                  <c:v>0.16364999999999999</c:v>
                </c:pt>
                <c:pt idx="4105">
                  <c:v>0.16445000000000001</c:v>
                </c:pt>
                <c:pt idx="4106">
                  <c:v>0.16495000000000001</c:v>
                </c:pt>
                <c:pt idx="4107">
                  <c:v>0.16425000000000001</c:v>
                </c:pt>
                <c:pt idx="4108">
                  <c:v>0.16425000000000001</c:v>
                </c:pt>
                <c:pt idx="4109">
                  <c:v>0.16394999999999998</c:v>
                </c:pt>
                <c:pt idx="4110">
                  <c:v>0.16355</c:v>
                </c:pt>
                <c:pt idx="4111">
                  <c:v>0.16435</c:v>
                </c:pt>
                <c:pt idx="4112">
                  <c:v>0.16344999999999998</c:v>
                </c:pt>
                <c:pt idx="4113">
                  <c:v>0.16390000000000002</c:v>
                </c:pt>
                <c:pt idx="4114">
                  <c:v>0.1618</c:v>
                </c:pt>
                <c:pt idx="4115">
                  <c:v>0.16225000000000001</c:v>
                </c:pt>
                <c:pt idx="4116">
                  <c:v>0.16125</c:v>
                </c:pt>
                <c:pt idx="4117">
                  <c:v>0.16039999999999999</c:v>
                </c:pt>
                <c:pt idx="4118">
                  <c:v>0.158</c:v>
                </c:pt>
                <c:pt idx="4119">
                  <c:v>0.16440000000000002</c:v>
                </c:pt>
                <c:pt idx="4120">
                  <c:v>0.16495000000000001</c:v>
                </c:pt>
                <c:pt idx="4121">
                  <c:v>0.16805</c:v>
                </c:pt>
                <c:pt idx="4122">
                  <c:v>0.16159999999999999</c:v>
                </c:pt>
                <c:pt idx="4123">
                  <c:v>0.16005</c:v>
                </c:pt>
                <c:pt idx="4124">
                  <c:v>0.1583</c:v>
                </c:pt>
                <c:pt idx="4125">
                  <c:v>0.15695000000000001</c:v>
                </c:pt>
                <c:pt idx="4126">
                  <c:v>0.15835000000000002</c:v>
                </c:pt>
                <c:pt idx="4127">
                  <c:v>0.16089999999999999</c:v>
                </c:pt>
                <c:pt idx="4128">
                  <c:v>0.15909999999999999</c:v>
                </c:pt>
                <c:pt idx="4129">
                  <c:v>0.16125</c:v>
                </c:pt>
                <c:pt idx="4130">
                  <c:v>0.16325000000000001</c:v>
                </c:pt>
                <c:pt idx="4131">
                  <c:v>0.17984999999999998</c:v>
                </c:pt>
                <c:pt idx="4132">
                  <c:v>0.17954999999999999</c:v>
                </c:pt>
                <c:pt idx="4133">
                  <c:v>0.17984999999999998</c:v>
                </c:pt>
                <c:pt idx="4134">
                  <c:v>0.18074999999999999</c:v>
                </c:pt>
                <c:pt idx="4135">
                  <c:v>0.18190000000000001</c:v>
                </c:pt>
                <c:pt idx="4136">
                  <c:v>0.18184999999999998</c:v>
                </c:pt>
                <c:pt idx="4137">
                  <c:v>0.18114999999999998</c:v>
                </c:pt>
                <c:pt idx="4138">
                  <c:v>0.18015</c:v>
                </c:pt>
                <c:pt idx="4139">
                  <c:v>0.18489999999999998</c:v>
                </c:pt>
                <c:pt idx="4140">
                  <c:v>0.18635000000000002</c:v>
                </c:pt>
                <c:pt idx="4141">
                  <c:v>0.18729999999999999</c:v>
                </c:pt>
                <c:pt idx="4142">
                  <c:v>0.18289999999999998</c:v>
                </c:pt>
                <c:pt idx="4143">
                  <c:v>0.18335000000000001</c:v>
                </c:pt>
                <c:pt idx="4144">
                  <c:v>0.18635000000000002</c:v>
                </c:pt>
                <c:pt idx="4145">
                  <c:v>0.1875</c:v>
                </c:pt>
                <c:pt idx="4146">
                  <c:v>0.18345</c:v>
                </c:pt>
                <c:pt idx="4147">
                  <c:v>0.1837</c:v>
                </c:pt>
                <c:pt idx="4148">
                  <c:v>0.18234999999999998</c:v>
                </c:pt>
                <c:pt idx="4149">
                  <c:v>0.18090000000000001</c:v>
                </c:pt>
                <c:pt idx="4150">
                  <c:v>0.17984999999999998</c:v>
                </c:pt>
                <c:pt idx="4151">
                  <c:v>0.18140000000000001</c:v>
                </c:pt>
                <c:pt idx="4152">
                  <c:v>0.1822</c:v>
                </c:pt>
                <c:pt idx="4153">
                  <c:v>0.1825</c:v>
                </c:pt>
                <c:pt idx="4154">
                  <c:v>0.1825</c:v>
                </c:pt>
                <c:pt idx="4155">
                  <c:v>0.18265000000000001</c:v>
                </c:pt>
                <c:pt idx="4156">
                  <c:v>0.18465000000000001</c:v>
                </c:pt>
                <c:pt idx="4157">
                  <c:v>0.18440000000000001</c:v>
                </c:pt>
                <c:pt idx="4158">
                  <c:v>0.18414999999999998</c:v>
                </c:pt>
                <c:pt idx="4159">
                  <c:v>0.18109999999999998</c:v>
                </c:pt>
                <c:pt idx="4160">
                  <c:v>0.17045000000000002</c:v>
                </c:pt>
                <c:pt idx="4161">
                  <c:v>0.18210000000000001</c:v>
                </c:pt>
              </c:numCache>
            </c:numRef>
          </c:val>
          <c:smooth val="0"/>
          <c:extLst>
            <c:ext xmlns:c16="http://schemas.microsoft.com/office/drawing/2014/chart" uri="{C3380CC4-5D6E-409C-BE32-E72D297353CC}">
              <c16:uniqueId val="{00000003-2A55-4801-A099-6F484734ADF3}"/>
            </c:ext>
          </c:extLst>
        </c:ser>
        <c:dLbls>
          <c:showLegendKey val="0"/>
          <c:showVal val="0"/>
          <c:showCatName val="0"/>
          <c:showSerName val="0"/>
          <c:showPercent val="0"/>
          <c:showBubbleSize val="0"/>
        </c:dLbls>
        <c:marker val="1"/>
        <c:smooth val="0"/>
        <c:axId val="380119680"/>
        <c:axId val="380117760"/>
      </c:lineChart>
      <c:dateAx>
        <c:axId val="358921344"/>
        <c:scaling>
          <c:orientation val="minMax"/>
        </c:scaling>
        <c:delete val="0"/>
        <c:axPos val="b"/>
        <c:numFmt formatCode="m/d/yyyy" sourceLinked="1"/>
        <c:majorTickMark val="out"/>
        <c:minorTickMark val="none"/>
        <c:tickLblPos val="nextTo"/>
        <c:txPr>
          <a:bodyPr rot="-5400000" vert="horz"/>
          <a:lstStyle/>
          <a:p>
            <a:pPr>
              <a:defRPr/>
            </a:pPr>
            <a:endParaRPr lang="sl-SI"/>
          </a:p>
        </c:txPr>
        <c:crossAx val="358922880"/>
        <c:crosses val="autoZero"/>
        <c:auto val="1"/>
        <c:lblOffset val="100"/>
        <c:baseTimeUnit val="days"/>
      </c:dateAx>
      <c:valAx>
        <c:axId val="358922880"/>
        <c:scaling>
          <c:orientation val="minMax"/>
        </c:scaling>
        <c:delete val="0"/>
        <c:axPos val="l"/>
        <c:majorGridlines/>
        <c:title>
          <c:tx>
            <c:rich>
              <a:bodyPr rot="-5400000" vert="horz"/>
              <a:lstStyle/>
              <a:p>
                <a:pPr>
                  <a:defRPr/>
                </a:pPr>
                <a:r>
                  <a:rPr lang="sl-SI"/>
                  <a:t>%</a:t>
                </a:r>
              </a:p>
            </c:rich>
          </c:tx>
          <c:layout>
            <c:manualLayout>
              <c:xMode val="edge"/>
              <c:yMode val="edge"/>
              <c:x val="0"/>
              <c:y val="0.27975878015248096"/>
            </c:manualLayout>
          </c:layout>
          <c:overlay val="0"/>
        </c:title>
        <c:numFmt formatCode="#,##0.00" sourceLinked="0"/>
        <c:majorTickMark val="out"/>
        <c:minorTickMark val="none"/>
        <c:tickLblPos val="nextTo"/>
        <c:crossAx val="358921344"/>
        <c:crosses val="autoZero"/>
        <c:crossBetween val="between"/>
      </c:valAx>
      <c:valAx>
        <c:axId val="380117760"/>
        <c:scaling>
          <c:orientation val="minMax"/>
        </c:scaling>
        <c:delete val="0"/>
        <c:axPos val="r"/>
        <c:title>
          <c:tx>
            <c:rich>
              <a:bodyPr rot="-5400000" vert="horz"/>
              <a:lstStyle/>
              <a:p>
                <a:pPr>
                  <a:defRPr/>
                </a:pPr>
                <a:r>
                  <a:rPr lang="sl-SI"/>
                  <a:t>%</a:t>
                </a:r>
              </a:p>
            </c:rich>
          </c:tx>
          <c:layout>
            <c:manualLayout>
              <c:xMode val="edge"/>
              <c:yMode val="edge"/>
              <c:x val="0.96680255927215253"/>
              <c:y val="0.27182237243112384"/>
            </c:manualLayout>
          </c:layout>
          <c:overlay val="0"/>
        </c:title>
        <c:numFmt formatCode="#,##0.00" sourceLinked="0"/>
        <c:majorTickMark val="out"/>
        <c:minorTickMark val="none"/>
        <c:tickLblPos val="nextTo"/>
        <c:crossAx val="380119680"/>
        <c:crosses val="max"/>
        <c:crossBetween val="between"/>
      </c:valAx>
      <c:dateAx>
        <c:axId val="380119680"/>
        <c:scaling>
          <c:orientation val="minMax"/>
        </c:scaling>
        <c:delete val="1"/>
        <c:axPos val="b"/>
        <c:numFmt formatCode="m/d/yyyy" sourceLinked="1"/>
        <c:majorTickMark val="out"/>
        <c:minorTickMark val="none"/>
        <c:tickLblPos val="nextTo"/>
        <c:crossAx val="380117760"/>
        <c:crosses val="autoZero"/>
        <c:auto val="1"/>
        <c:lblOffset val="100"/>
        <c:baseTimeUnit val="days"/>
      </c:dateAx>
    </c:plotArea>
    <c:legend>
      <c:legendPos val="b"/>
      <c:layout>
        <c:manualLayout>
          <c:xMode val="edge"/>
          <c:yMode val="edge"/>
          <c:x val="0.24559255613881598"/>
          <c:y val="0.94718470030881852"/>
          <c:w val="0.47587200166682581"/>
          <c:h val="5.2815299691181448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9447360746574"/>
          <c:y val="8.0982835778621198E-2"/>
          <c:w val="0.80429771799358418"/>
          <c:h val="0.75997932362771203"/>
        </c:manualLayout>
      </c:layout>
      <c:scatterChart>
        <c:scatterStyle val="smoothMarker"/>
        <c:varyColors val="0"/>
        <c:ser>
          <c:idx val="1"/>
          <c:order val="1"/>
          <c:tx>
            <c:strRef>
              <c:f>Sheet1!$C$1</c:f>
              <c:strCache>
                <c:ptCount val="1"/>
                <c:pt idx="0">
                  <c:v>Nelson-Siegel-Svensson model</c:v>
                </c:pt>
              </c:strCache>
            </c:strRef>
          </c:tx>
          <c:spPr>
            <a:ln>
              <a:solidFill>
                <a:srgbClr val="E2001A"/>
              </a:solidFill>
            </a:ln>
          </c:spPr>
          <c:marker>
            <c:spPr>
              <a:solidFill>
                <a:srgbClr val="E2001A"/>
              </a:solidFill>
            </c:spPr>
          </c:marker>
          <c:xVal>
            <c:numRef>
              <c:f>Sheet1!$A$2:$A$20</c:f>
              <c:numCache>
                <c:formatCode>General</c:formatCode>
                <c:ptCount val="19"/>
                <c:pt idx="0">
                  <c:v>0.57260273972602738</c:v>
                </c:pt>
                <c:pt idx="1">
                  <c:v>1.1195255474452555</c:v>
                </c:pt>
                <c:pt idx="2">
                  <c:v>1.2427007299270074</c:v>
                </c:pt>
                <c:pt idx="3">
                  <c:v>2.2203969883641341</c:v>
                </c:pt>
                <c:pt idx="4">
                  <c:v>3.1773399014778327</c:v>
                </c:pt>
                <c:pt idx="5">
                  <c:v>4.1989051094890515</c:v>
                </c:pt>
                <c:pt idx="6">
                  <c:v>5.0371529135705906</c:v>
                </c:pt>
                <c:pt idx="7">
                  <c:v>5.5353930387172472</c:v>
                </c:pt>
                <c:pt idx="8">
                  <c:v>6.1163586584531142</c:v>
                </c:pt>
                <c:pt idx="9">
                  <c:v>6.4969199178644761</c:v>
                </c:pt>
                <c:pt idx="10">
                  <c:v>7.1687956204379564</c:v>
                </c:pt>
                <c:pt idx="11">
                  <c:v>8.1905283328770864</c:v>
                </c:pt>
                <c:pt idx="12">
                  <c:v>9.1876555500248891</c:v>
                </c:pt>
                <c:pt idx="13">
                  <c:v>10.22861054072553</c:v>
                </c:pt>
                <c:pt idx="14">
                  <c:v>15.839291465378421</c:v>
                </c:pt>
                <c:pt idx="15">
                  <c:v>20.598307615729219</c:v>
                </c:pt>
                <c:pt idx="16">
                  <c:v>25.800851754208072</c:v>
                </c:pt>
                <c:pt idx="17">
                  <c:v>37.119129519129515</c:v>
                </c:pt>
                <c:pt idx="18">
                  <c:v>56.168421052631579</c:v>
                </c:pt>
              </c:numCache>
            </c:numRef>
          </c:xVal>
          <c:yVal>
            <c:numRef>
              <c:f>Sheet1!$C$2:$C$20</c:f>
              <c:numCache>
                <c:formatCode>0.00</c:formatCode>
                <c:ptCount val="19"/>
                <c:pt idx="0">
                  <c:v>2.3868442186508743</c:v>
                </c:pt>
                <c:pt idx="1">
                  <c:v>2.3151692402330171</c:v>
                </c:pt>
                <c:pt idx="2">
                  <c:v>2.303877732485915</c:v>
                </c:pt>
                <c:pt idx="3">
                  <c:v>2.2656747005306954</c:v>
                </c:pt>
                <c:pt idx="4">
                  <c:v>2.2956904497989816</c:v>
                </c:pt>
                <c:pt idx="5">
                  <c:v>2.375052221799212</c:v>
                </c:pt>
                <c:pt idx="6">
                  <c:v>2.4623301044650159</c:v>
                </c:pt>
                <c:pt idx="7">
                  <c:v>2.5197722632798403</c:v>
                </c:pt>
                <c:pt idx="8">
                  <c:v>2.5896800133393905</c:v>
                </c:pt>
                <c:pt idx="9">
                  <c:v>2.6363481707521341</c:v>
                </c:pt>
                <c:pt idx="10">
                  <c:v>2.7189558829959326</c:v>
                </c:pt>
                <c:pt idx="11">
                  <c:v>2.8415793743044482</c:v>
                </c:pt>
                <c:pt idx="12">
                  <c:v>2.9539263670599336</c:v>
                </c:pt>
                <c:pt idx="13">
                  <c:v>3.0605891231076043</c:v>
                </c:pt>
                <c:pt idx="14">
                  <c:v>3.4195478846176242</c:v>
                </c:pt>
                <c:pt idx="15">
                  <c:v>3.4938005367592728</c:v>
                </c:pt>
                <c:pt idx="16">
                  <c:v>3.4491521720743767</c:v>
                </c:pt>
                <c:pt idx="17">
                  <c:v>3.2331595626594045</c:v>
                </c:pt>
                <c:pt idx="18">
                  <c:v>2.9541361833414492</c:v>
                </c:pt>
              </c:numCache>
            </c:numRef>
          </c:yVal>
          <c:smooth val="1"/>
          <c:extLst>
            <c:ext xmlns:c16="http://schemas.microsoft.com/office/drawing/2014/chart" uri="{C3380CC4-5D6E-409C-BE32-E72D297353CC}">
              <c16:uniqueId val="{00000000-0E74-4D13-8948-AECB8E8BA3F8}"/>
            </c:ext>
          </c:extLst>
        </c:ser>
        <c:dLbls>
          <c:showLegendKey val="0"/>
          <c:showVal val="0"/>
          <c:showCatName val="0"/>
          <c:showSerName val="0"/>
          <c:showPercent val="0"/>
          <c:showBubbleSize val="0"/>
        </c:dLbls>
        <c:axId val="373503104"/>
        <c:axId val="373505024"/>
      </c:scatterChart>
      <c:scatterChart>
        <c:scatterStyle val="smoothMarker"/>
        <c:varyColors val="0"/>
        <c:ser>
          <c:idx val="0"/>
          <c:order val="0"/>
          <c:tx>
            <c:strRef>
              <c:f>Sheet1!$B$1</c:f>
              <c:strCache>
                <c:ptCount val="1"/>
                <c:pt idx="0">
                  <c:v>Tržne vrednosti</c:v>
                </c:pt>
              </c:strCache>
            </c:strRef>
          </c:tx>
          <c:spPr>
            <a:ln>
              <a:noFill/>
            </a:ln>
          </c:spPr>
          <c:marker>
            <c:spPr>
              <a:solidFill>
                <a:srgbClr val="2D5195"/>
              </a:solidFill>
            </c:spPr>
          </c:marker>
          <c:xVal>
            <c:numRef>
              <c:f>Sheet1!$A$2:$A$20</c:f>
              <c:numCache>
                <c:formatCode>General</c:formatCode>
                <c:ptCount val="19"/>
                <c:pt idx="0">
                  <c:v>0.57260273972602738</c:v>
                </c:pt>
                <c:pt idx="1">
                  <c:v>1.1195255474452555</c:v>
                </c:pt>
                <c:pt idx="2">
                  <c:v>1.2427007299270074</c:v>
                </c:pt>
                <c:pt idx="3">
                  <c:v>2.2203969883641341</c:v>
                </c:pt>
                <c:pt idx="4">
                  <c:v>3.1773399014778327</c:v>
                </c:pt>
                <c:pt idx="5">
                  <c:v>4.1989051094890515</c:v>
                </c:pt>
                <c:pt idx="6">
                  <c:v>5.0371529135705906</c:v>
                </c:pt>
                <c:pt idx="7">
                  <c:v>5.5353930387172472</c:v>
                </c:pt>
                <c:pt idx="8">
                  <c:v>6.1163586584531142</c:v>
                </c:pt>
                <c:pt idx="9">
                  <c:v>6.4969199178644761</c:v>
                </c:pt>
                <c:pt idx="10">
                  <c:v>7.1687956204379564</c:v>
                </c:pt>
                <c:pt idx="11">
                  <c:v>8.1905283328770864</c:v>
                </c:pt>
                <c:pt idx="12">
                  <c:v>9.1876555500248891</c:v>
                </c:pt>
                <c:pt idx="13">
                  <c:v>10.22861054072553</c:v>
                </c:pt>
                <c:pt idx="14">
                  <c:v>15.839291465378421</c:v>
                </c:pt>
                <c:pt idx="15">
                  <c:v>20.598307615729219</c:v>
                </c:pt>
                <c:pt idx="16">
                  <c:v>25.800851754208072</c:v>
                </c:pt>
                <c:pt idx="17">
                  <c:v>37.119129519129515</c:v>
                </c:pt>
                <c:pt idx="18">
                  <c:v>56.168421052631579</c:v>
                </c:pt>
              </c:numCache>
            </c:numRef>
          </c:xVal>
          <c:yVal>
            <c:numRef>
              <c:f>Sheet1!$B$2:$B$20</c:f>
              <c:numCache>
                <c:formatCode>0.00</c:formatCode>
                <c:ptCount val="19"/>
                <c:pt idx="0">
                  <c:v>2.5529999999999999</c:v>
                </c:pt>
                <c:pt idx="1">
                  <c:v>2.2890000000000001</c:v>
                </c:pt>
                <c:pt idx="2">
                  <c:v>2.2440000000000002</c:v>
                </c:pt>
                <c:pt idx="3">
                  <c:v>2.1520000000000001</c:v>
                </c:pt>
                <c:pt idx="4">
                  <c:v>2.1989999999999998</c:v>
                </c:pt>
                <c:pt idx="5">
                  <c:v>2.2890000000000001</c:v>
                </c:pt>
                <c:pt idx="6">
                  <c:v>2.52</c:v>
                </c:pt>
                <c:pt idx="7">
                  <c:v>2.5129999999999999</c:v>
                </c:pt>
                <c:pt idx="8">
                  <c:v>2.6760000000000002</c:v>
                </c:pt>
                <c:pt idx="9">
                  <c:v>2.673</c:v>
                </c:pt>
                <c:pt idx="10">
                  <c:v>2.7890000000000001</c:v>
                </c:pt>
                <c:pt idx="11">
                  <c:v>2.8679999999999999</c:v>
                </c:pt>
                <c:pt idx="12">
                  <c:v>3.0270000000000001</c:v>
                </c:pt>
                <c:pt idx="13">
                  <c:v>3.0550000000000002</c:v>
                </c:pt>
                <c:pt idx="14">
                  <c:v>3.2829999999999999</c:v>
                </c:pt>
                <c:pt idx="15">
                  <c:v>3.4470000000000001</c:v>
                </c:pt>
                <c:pt idx="16">
                  <c:v>3.4550000000000001</c:v>
                </c:pt>
                <c:pt idx="17">
                  <c:v>3.3119999999999998</c:v>
                </c:pt>
                <c:pt idx="18">
                  <c:v>2.9319999999999999</c:v>
                </c:pt>
              </c:numCache>
            </c:numRef>
          </c:yVal>
          <c:smooth val="1"/>
          <c:extLst>
            <c:ext xmlns:c16="http://schemas.microsoft.com/office/drawing/2014/chart" uri="{C3380CC4-5D6E-409C-BE32-E72D297353CC}">
              <c16:uniqueId val="{00000001-0E74-4D13-8948-AECB8E8BA3F8}"/>
            </c:ext>
          </c:extLst>
        </c:ser>
        <c:dLbls>
          <c:showLegendKey val="0"/>
          <c:showVal val="0"/>
          <c:showCatName val="0"/>
          <c:showSerName val="0"/>
          <c:showPercent val="0"/>
          <c:showBubbleSize val="0"/>
        </c:dLbls>
        <c:axId val="946644400"/>
        <c:axId val="946634888"/>
      </c:scatterChart>
      <c:valAx>
        <c:axId val="373503104"/>
        <c:scaling>
          <c:orientation val="minMax"/>
          <c:max val="60"/>
        </c:scaling>
        <c:delete val="0"/>
        <c:axPos val="b"/>
        <c:numFmt formatCode="General" sourceLinked="1"/>
        <c:majorTickMark val="out"/>
        <c:minorTickMark val="none"/>
        <c:tickLblPos val="nextTo"/>
        <c:crossAx val="373505024"/>
        <c:crosses val="autoZero"/>
        <c:crossBetween val="midCat"/>
        <c:majorUnit val="5"/>
        <c:minorUnit val="5"/>
      </c:valAx>
      <c:valAx>
        <c:axId val="373505024"/>
        <c:scaling>
          <c:orientation val="minMax"/>
          <c:max val="4.5"/>
        </c:scaling>
        <c:delete val="0"/>
        <c:axPos val="l"/>
        <c:majorGridlines/>
        <c:title>
          <c:tx>
            <c:rich>
              <a:bodyPr rot="-5400000" vert="horz"/>
              <a:lstStyle/>
              <a:p>
                <a:pPr>
                  <a:defRPr/>
                </a:pPr>
                <a:r>
                  <a:rPr lang="sl-SI"/>
                  <a:t>Donosnost do dospetja v %</a:t>
                </a:r>
              </a:p>
            </c:rich>
          </c:tx>
          <c:layout>
            <c:manualLayout>
              <c:xMode val="edge"/>
              <c:yMode val="edge"/>
              <c:x val="1.6203703703703703E-2"/>
              <c:y val="0.21116485439320085"/>
            </c:manualLayout>
          </c:layout>
          <c:overlay val="0"/>
        </c:title>
        <c:numFmt formatCode="0.0" sourceLinked="0"/>
        <c:majorTickMark val="out"/>
        <c:minorTickMark val="none"/>
        <c:tickLblPos val="nextTo"/>
        <c:crossAx val="373503104"/>
        <c:crosses val="autoZero"/>
        <c:crossBetween val="midCat"/>
        <c:majorUnit val="0.5"/>
      </c:valAx>
      <c:valAx>
        <c:axId val="946634888"/>
        <c:scaling>
          <c:orientation val="minMax"/>
          <c:max val="4.5"/>
          <c:min val="0"/>
        </c:scaling>
        <c:delete val="0"/>
        <c:axPos val="r"/>
        <c:numFmt formatCode="0.0" sourceLinked="0"/>
        <c:majorTickMark val="out"/>
        <c:minorTickMark val="none"/>
        <c:tickLblPos val="nextTo"/>
        <c:crossAx val="946644400"/>
        <c:crosses val="max"/>
        <c:crossBetween val="midCat"/>
        <c:majorUnit val="0.5"/>
      </c:valAx>
      <c:valAx>
        <c:axId val="946644400"/>
        <c:scaling>
          <c:orientation val="minMax"/>
        </c:scaling>
        <c:delete val="1"/>
        <c:axPos val="b"/>
        <c:numFmt formatCode="General" sourceLinked="1"/>
        <c:majorTickMark val="out"/>
        <c:minorTickMark val="none"/>
        <c:tickLblPos val="nextTo"/>
        <c:crossAx val="946634888"/>
        <c:crosses val="autoZero"/>
        <c:crossBetween val="midCat"/>
      </c:valAx>
    </c:plotArea>
    <c:legend>
      <c:legendPos val="b"/>
      <c:layout>
        <c:manualLayout>
          <c:xMode val="edge"/>
          <c:yMode val="edge"/>
          <c:x val="0.22502314814814814"/>
          <c:y val="0.91618450121792328"/>
          <c:w val="0.59393518518518507"/>
          <c:h val="6.5829887271285331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608041752350113"/>
          <c:y val="3.4859380335891095E-2"/>
          <c:w val="0.7708505343388381"/>
          <c:h val="0.55716256360229177"/>
        </c:manualLayout>
      </c:layout>
      <c:barChart>
        <c:barDir val="col"/>
        <c:grouping val="percentStacked"/>
        <c:varyColors val="0"/>
        <c:ser>
          <c:idx val="0"/>
          <c:order val="0"/>
          <c:tx>
            <c:strRef>
              <c:f>Sheet1!$A$2</c:f>
              <c:strCache>
                <c:ptCount val="1"/>
                <c:pt idx="0">
                  <c:v>TRP</c:v>
                </c:pt>
              </c:strCache>
            </c:strRef>
          </c:tx>
          <c:spPr>
            <a:solidFill>
              <a:srgbClr val="3096B1"/>
            </a:solidFill>
          </c:spPr>
          <c:invertIfNegative val="0"/>
          <c:cat>
            <c:strRef>
              <c:f>Sheet1!$B$1:$O$1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Sheet1!$B$2:$O$2</c:f>
              <c:numCache>
                <c:formatCode>0.0%</c:formatCode>
                <c:ptCount val="11"/>
                <c:pt idx="0">
                  <c:v>2.9981549815498155E-2</c:v>
                </c:pt>
                <c:pt idx="1">
                  <c:v>2.8592375366568914E-2</c:v>
                </c:pt>
                <c:pt idx="2">
                  <c:v>2.8751520513104058E-2</c:v>
                </c:pt>
                <c:pt idx="3">
                  <c:v>2.7139874739039668E-2</c:v>
                </c:pt>
                <c:pt idx="4">
                  <c:v>2.6729721394057777E-2</c:v>
                </c:pt>
                <c:pt idx="5">
                  <c:v>2.7310747051681763E-2</c:v>
                </c:pt>
                <c:pt idx="6">
                  <c:v>2.2727897715500375E-2</c:v>
                </c:pt>
                <c:pt idx="7">
                  <c:v>2.1742692151149989E-2</c:v>
                </c:pt>
                <c:pt idx="8">
                  <c:v>2.0610453818335227E-2</c:v>
                </c:pt>
                <c:pt idx="9">
                  <c:v>1.9584528946670468E-2</c:v>
                </c:pt>
                <c:pt idx="10">
                  <c:v>1.8910972444347106E-2</c:v>
                </c:pt>
              </c:numCache>
            </c:numRef>
          </c:val>
          <c:extLst>
            <c:ext xmlns:c16="http://schemas.microsoft.com/office/drawing/2014/chart" uri="{C3380CC4-5D6E-409C-BE32-E72D297353CC}">
              <c16:uniqueId val="{00000000-1A90-4467-B6BB-3FF4F1FA8829}"/>
            </c:ext>
          </c:extLst>
        </c:ser>
        <c:ser>
          <c:idx val="1"/>
          <c:order val="1"/>
          <c:tx>
            <c:strRef>
              <c:f>Sheet1!$A$3</c:f>
              <c:strCache>
                <c:ptCount val="1"/>
                <c:pt idx="0">
                  <c:v>Sanacije</c:v>
                </c:pt>
              </c:strCache>
            </c:strRef>
          </c:tx>
          <c:spPr>
            <a:solidFill>
              <a:srgbClr val="E2001A"/>
            </a:solidFill>
          </c:spPr>
          <c:invertIfNegative val="0"/>
          <c:cat>
            <c:strRef>
              <c:f>Sheet1!$B$1:$O$1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Sheet1!$B$3:$O$3</c:f>
              <c:numCache>
                <c:formatCode>0.0%</c:formatCode>
                <c:ptCount val="11"/>
                <c:pt idx="0">
                  <c:v>0.19972324723247231</c:v>
                </c:pt>
                <c:pt idx="1">
                  <c:v>0.19046920821114369</c:v>
                </c:pt>
                <c:pt idx="2">
                  <c:v>0.19152935972575472</c:v>
                </c:pt>
                <c:pt idx="3">
                  <c:v>0.18079331941544885</c:v>
                </c:pt>
                <c:pt idx="4">
                  <c:v>0.17806106713272335</c:v>
                </c:pt>
                <c:pt idx="5">
                  <c:v>0.18193159189812622</c:v>
                </c:pt>
                <c:pt idx="6">
                  <c:v>0.15140276478171788</c:v>
                </c:pt>
                <c:pt idx="7">
                  <c:v>0.14483978002227607</c:v>
                </c:pt>
                <c:pt idx="8">
                  <c:v>0.13729733082060236</c:v>
                </c:pt>
                <c:pt idx="9">
                  <c:v>0.13046309282935864</c:v>
                </c:pt>
                <c:pt idx="10">
                  <c:v>0.12597617028311225</c:v>
                </c:pt>
              </c:numCache>
            </c:numRef>
          </c:val>
          <c:extLst>
            <c:ext xmlns:c16="http://schemas.microsoft.com/office/drawing/2014/chart" uri="{C3380CC4-5D6E-409C-BE32-E72D297353CC}">
              <c16:uniqueId val="{00000001-1A90-4467-B6BB-3FF4F1FA8829}"/>
            </c:ext>
          </c:extLst>
        </c:ser>
        <c:ser>
          <c:idx val="2"/>
          <c:order val="2"/>
          <c:tx>
            <c:strRef>
              <c:f>Sheet1!$A$4</c:f>
              <c:strCache>
                <c:ptCount val="1"/>
                <c:pt idx="0">
                  <c:v>Prevzemi</c:v>
                </c:pt>
              </c:strCache>
            </c:strRef>
          </c:tx>
          <c:spPr>
            <a:solidFill>
              <a:srgbClr val="0056FF"/>
            </a:solidFill>
          </c:spPr>
          <c:invertIfNegative val="0"/>
          <c:cat>
            <c:strRef>
              <c:f>Sheet1!$B$1:$O$1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Sheet1!$B$4:$O$4</c:f>
              <c:numCache>
                <c:formatCode>0.0%</c:formatCode>
                <c:ptCount val="11"/>
                <c:pt idx="0">
                  <c:v>6.5959409594095936E-2</c:v>
                </c:pt>
                <c:pt idx="1">
                  <c:v>6.2903225806451607E-2</c:v>
                </c:pt>
                <c:pt idx="2">
                  <c:v>6.3253345128828922E-2</c:v>
                </c:pt>
                <c:pt idx="3">
                  <c:v>5.9707724425887267E-2</c:v>
                </c:pt>
                <c:pt idx="4">
                  <c:v>5.880538706692711E-2</c:v>
                </c:pt>
                <c:pt idx="5">
                  <c:v>6.008364351369988E-2</c:v>
                </c:pt>
                <c:pt idx="6">
                  <c:v>5.0001374974100822E-2</c:v>
                </c:pt>
                <c:pt idx="7">
                  <c:v>4.7833922732529975E-2</c:v>
                </c:pt>
                <c:pt idx="8">
                  <c:v>4.5342998400337495E-2</c:v>
                </c:pt>
                <c:pt idx="9">
                  <c:v>4.3085963682675026E-2</c:v>
                </c:pt>
                <c:pt idx="10">
                  <c:v>4.1604139377563631E-2</c:v>
                </c:pt>
              </c:numCache>
            </c:numRef>
          </c:val>
          <c:extLst>
            <c:ext xmlns:c16="http://schemas.microsoft.com/office/drawing/2014/chart" uri="{C3380CC4-5D6E-409C-BE32-E72D297353CC}">
              <c16:uniqueId val="{00000002-1A90-4467-B6BB-3FF4F1FA8829}"/>
            </c:ext>
          </c:extLst>
        </c:ser>
        <c:ser>
          <c:idx val="3"/>
          <c:order val="3"/>
          <c:tx>
            <c:strRef>
              <c:f>Sheet1!$A$5</c:f>
              <c:strCache>
                <c:ptCount val="1"/>
                <c:pt idx="0">
                  <c:v>Proračun</c:v>
                </c:pt>
              </c:strCache>
            </c:strRef>
          </c:tx>
          <c:spPr>
            <a:solidFill>
              <a:srgbClr val="E78328"/>
            </a:solidFill>
          </c:spPr>
          <c:invertIfNegative val="0"/>
          <c:cat>
            <c:strRef>
              <c:f>Sheet1!$B$1:$O$1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Sheet1!$B$5:$O$5</c:f>
              <c:numCache>
                <c:formatCode>0.0%</c:formatCode>
                <c:ptCount val="11"/>
                <c:pt idx="0">
                  <c:v>0.56384532595325954</c:v>
                </c:pt>
                <c:pt idx="1">
                  <c:v>0.5974340175953079</c:v>
                </c:pt>
                <c:pt idx="2">
                  <c:v>0.64988433992715933</c:v>
                </c:pt>
                <c:pt idx="3">
                  <c:v>0.65799952660876926</c:v>
                </c:pt>
                <c:pt idx="4">
                  <c:v>0.65336294389362448</c:v>
                </c:pt>
                <c:pt idx="5">
                  <c:v>0.64960325768453708</c:v>
                </c:pt>
                <c:pt idx="6">
                  <c:v>0.68472516093105229</c:v>
                </c:pt>
                <c:pt idx="7">
                  <c:v>0.73398474192189023</c:v>
                </c:pt>
                <c:pt idx="8">
                  <c:v>0.74206145846863292</c:v>
                </c:pt>
                <c:pt idx="9">
                  <c:v>0.75271584954159354</c:v>
                </c:pt>
                <c:pt idx="10">
                  <c:v>0.76173775733178617</c:v>
                </c:pt>
              </c:numCache>
            </c:numRef>
          </c:val>
          <c:extLst>
            <c:ext xmlns:c16="http://schemas.microsoft.com/office/drawing/2014/chart" uri="{C3380CC4-5D6E-409C-BE32-E72D297353CC}">
              <c16:uniqueId val="{00000003-1A90-4467-B6BB-3FF4F1FA8829}"/>
            </c:ext>
          </c:extLst>
        </c:ser>
        <c:ser>
          <c:idx val="4"/>
          <c:order val="4"/>
          <c:tx>
            <c:strRef>
              <c:f>Sheet1!$A$6</c:f>
              <c:strCache>
                <c:ptCount val="1"/>
                <c:pt idx="0">
                  <c:v>Predfinanciranje</c:v>
                </c:pt>
              </c:strCache>
            </c:strRef>
          </c:tx>
          <c:spPr>
            <a:solidFill>
              <a:srgbClr val="2D5195"/>
            </a:solidFill>
          </c:spPr>
          <c:invertIfNegative val="0"/>
          <c:cat>
            <c:strRef>
              <c:f>Sheet1!$B$1:$O$1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Sheet1!$B$6:$O$6</c:f>
              <c:numCache>
                <c:formatCode>0.0%</c:formatCode>
                <c:ptCount val="11"/>
                <c:pt idx="0">
                  <c:v>0.11719710947109471</c:v>
                </c:pt>
                <c:pt idx="1">
                  <c:v>9.838709677419355E-2</c:v>
                </c:pt>
                <c:pt idx="2">
                  <c:v>2.5765785690589404E-2</c:v>
                </c:pt>
                <c:pt idx="3">
                  <c:v>1.3291579679888657E-2</c:v>
                </c:pt>
                <c:pt idx="4">
                  <c:v>1.9533257941811454E-2</c:v>
                </c:pt>
                <c:pt idx="5">
                  <c:v>1.4957185801971046E-2</c:v>
                </c:pt>
                <c:pt idx="6">
                  <c:v>3.6161920980176572E-2</c:v>
                </c:pt>
                <c:pt idx="7">
                  <c:v>0</c:v>
                </c:pt>
                <c:pt idx="8">
                  <c:v>0</c:v>
                </c:pt>
                <c:pt idx="9">
                  <c:v>0</c:v>
                </c:pt>
                <c:pt idx="10">
                  <c:v>0</c:v>
                </c:pt>
              </c:numCache>
            </c:numRef>
          </c:val>
          <c:extLst>
            <c:ext xmlns:c16="http://schemas.microsoft.com/office/drawing/2014/chart" uri="{C3380CC4-5D6E-409C-BE32-E72D297353CC}">
              <c16:uniqueId val="{00000004-1A90-4467-B6BB-3FF4F1FA8829}"/>
            </c:ext>
          </c:extLst>
        </c:ser>
        <c:ser>
          <c:idx val="5"/>
          <c:order val="5"/>
          <c:tx>
            <c:strRef>
              <c:f>Sheet1!$A$7</c:f>
              <c:strCache>
                <c:ptCount val="1"/>
                <c:pt idx="0">
                  <c:v>Grčija &amp; EMS</c:v>
                </c:pt>
              </c:strCache>
            </c:strRef>
          </c:tx>
          <c:spPr>
            <a:solidFill>
              <a:srgbClr val="BB3333"/>
            </a:solidFill>
          </c:spPr>
          <c:invertIfNegative val="0"/>
          <c:cat>
            <c:strRef>
              <c:f>Sheet1!$B$1:$O$1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Sheet1!$B$7:$O$7</c:f>
              <c:numCache>
                <c:formatCode>0.0%</c:formatCode>
                <c:ptCount val="11"/>
                <c:pt idx="0">
                  <c:v>2.3293357933579336E-2</c:v>
                </c:pt>
                <c:pt idx="1">
                  <c:v>2.221407624633431E-2</c:v>
                </c:pt>
                <c:pt idx="2">
                  <c:v>2.233771978325777E-2</c:v>
                </c:pt>
                <c:pt idx="3">
                  <c:v>2.1085594989561588E-2</c:v>
                </c:pt>
                <c:pt idx="4">
                  <c:v>2.0766937390767966E-2</c:v>
                </c:pt>
                <c:pt idx="5">
                  <c:v>2.2443831871958989E-2</c:v>
                </c:pt>
                <c:pt idx="6">
                  <c:v>1.856111646765864E-2</c:v>
                </c:pt>
                <c:pt idx="7">
                  <c:v>1.7449904213615246E-2</c:v>
                </c:pt>
                <c:pt idx="8">
                  <c:v>1.584803532018297E-2</c:v>
                </c:pt>
                <c:pt idx="9">
                  <c:v>1.4387096264669458E-2</c:v>
                </c:pt>
                <c:pt idx="10">
                  <c:v>1.2946742673437633E-2</c:v>
                </c:pt>
              </c:numCache>
            </c:numRef>
          </c:val>
          <c:extLst>
            <c:ext xmlns:c16="http://schemas.microsoft.com/office/drawing/2014/chart" uri="{C3380CC4-5D6E-409C-BE32-E72D297353CC}">
              <c16:uniqueId val="{00000005-1A90-4467-B6BB-3FF4F1FA8829}"/>
            </c:ext>
          </c:extLst>
        </c:ser>
        <c:ser>
          <c:idx val="6"/>
          <c:order val="6"/>
          <c:tx>
            <c:strRef>
              <c:f>Sheet1!$A$8</c:f>
              <c:strCache>
                <c:ptCount val="1"/>
                <c:pt idx="0">
                  <c:v>Upravljanje</c:v>
                </c:pt>
              </c:strCache>
            </c:strRef>
          </c:tx>
          <c:spPr>
            <a:solidFill>
              <a:srgbClr val="E6AF00"/>
            </a:solidFill>
          </c:spPr>
          <c:invertIfNegative val="0"/>
          <c:cat>
            <c:strRef>
              <c:f>Sheet1!$B$1:$O$1</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Sheet1!$B$8:$O$8</c:f>
              <c:numCache>
                <c:formatCode>0.0%</c:formatCode>
                <c:ptCount val="11"/>
                <c:pt idx="0">
                  <c:v>0</c:v>
                </c:pt>
                <c:pt idx="1">
                  <c:v>0</c:v>
                </c:pt>
                <c:pt idx="2">
                  <c:v>1.8477929231305885E-2</c:v>
                </c:pt>
                <c:pt idx="3">
                  <c:v>3.9982380141404698E-2</c:v>
                </c:pt>
                <c:pt idx="4">
                  <c:v>4.2740685180087848E-2</c:v>
                </c:pt>
                <c:pt idx="5">
                  <c:v>4.3669742178025023E-2</c:v>
                </c:pt>
                <c:pt idx="6">
                  <c:v>3.6419764149793366E-2</c:v>
                </c:pt>
                <c:pt idx="7">
                  <c:v>3.4148958958538485E-2</c:v>
                </c:pt>
                <c:pt idx="8">
                  <c:v>3.8839723171909063E-2</c:v>
                </c:pt>
                <c:pt idx="9">
                  <c:v>3.976346873503285E-2</c:v>
                </c:pt>
                <c:pt idx="10">
                  <c:v>3.8824217889753189E-2</c:v>
                </c:pt>
              </c:numCache>
            </c:numRef>
          </c:val>
          <c:extLst>
            <c:ext xmlns:c16="http://schemas.microsoft.com/office/drawing/2014/chart" uri="{C3380CC4-5D6E-409C-BE32-E72D297353CC}">
              <c16:uniqueId val="{00000000-3828-4659-84C9-EE3EB93F2652}"/>
            </c:ext>
          </c:extLst>
        </c:ser>
        <c:dLbls>
          <c:showLegendKey val="0"/>
          <c:showVal val="0"/>
          <c:showCatName val="0"/>
          <c:showSerName val="0"/>
          <c:showPercent val="0"/>
          <c:showBubbleSize val="0"/>
        </c:dLbls>
        <c:gapWidth val="150"/>
        <c:overlap val="100"/>
        <c:axId val="46352640"/>
        <c:axId val="46362624"/>
      </c:barChart>
      <c:catAx>
        <c:axId val="46352640"/>
        <c:scaling>
          <c:orientation val="minMax"/>
        </c:scaling>
        <c:delete val="0"/>
        <c:axPos val="b"/>
        <c:numFmt formatCode="General" sourceLinked="0"/>
        <c:majorTickMark val="out"/>
        <c:minorTickMark val="none"/>
        <c:tickLblPos val="nextTo"/>
        <c:crossAx val="46362624"/>
        <c:crosses val="autoZero"/>
        <c:auto val="1"/>
        <c:lblAlgn val="ctr"/>
        <c:lblOffset val="100"/>
        <c:noMultiLvlLbl val="0"/>
      </c:catAx>
      <c:valAx>
        <c:axId val="46362624"/>
        <c:scaling>
          <c:orientation val="minMax"/>
        </c:scaling>
        <c:delete val="0"/>
        <c:axPos val="l"/>
        <c:majorGridlines/>
        <c:numFmt formatCode="0%" sourceLinked="1"/>
        <c:majorTickMark val="out"/>
        <c:minorTickMark val="none"/>
        <c:tickLblPos val="nextTo"/>
        <c:crossAx val="4635264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63546223388742"/>
          <c:y val="2.4652855893013373E-2"/>
          <c:w val="0.79332750072907554"/>
          <c:h val="0.81095581802274719"/>
        </c:manualLayout>
      </c:layout>
      <c:barChart>
        <c:barDir val="col"/>
        <c:grouping val="clustered"/>
        <c:varyColors val="0"/>
        <c:ser>
          <c:idx val="0"/>
          <c:order val="0"/>
          <c:tx>
            <c:strRef>
              <c:f>Sheet1!$B$1</c:f>
              <c:strCache>
                <c:ptCount val="1"/>
                <c:pt idx="0">
                  <c:v>Δ Dolg DP</c:v>
                </c:pt>
              </c:strCache>
            </c:strRef>
          </c:tx>
          <c:spPr>
            <a:solidFill>
              <a:schemeClr val="accent1">
                <a:lumMod val="50000"/>
              </a:schemeClr>
            </a:solidFill>
          </c:spPr>
          <c:invertIfNegative val="0"/>
          <c:cat>
            <c:numRef>
              <c:f>Sheet1!$A$2:$A$15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Sheet1!$B$2:$B$15</c:f>
              <c:numCache>
                <c:formatCode>#,##0</c:formatCode>
                <c:ptCount val="11"/>
                <c:pt idx="0">
                  <c:v>4020</c:v>
                </c:pt>
                <c:pt idx="1">
                  <c:v>1264</c:v>
                </c:pt>
                <c:pt idx="2">
                  <c:v>-150</c:v>
                </c:pt>
                <c:pt idx="3">
                  <c:v>1611</c:v>
                </c:pt>
                <c:pt idx="4">
                  <c:v>441</c:v>
                </c:pt>
                <c:pt idx="5">
                  <c:v>-620.74599999999998</c:v>
                </c:pt>
                <c:pt idx="6">
                  <c:v>5758.8708147500038</c:v>
                </c:pt>
                <c:pt idx="7">
                  <c:v>1555.1</c:v>
                </c:pt>
                <c:pt idx="8">
                  <c:v>1970.75</c:v>
                </c:pt>
                <c:pt idx="9">
                  <c:v>1982.48</c:v>
                </c:pt>
                <c:pt idx="10">
                  <c:v>1418.54</c:v>
                </c:pt>
              </c:numCache>
            </c:numRef>
          </c:val>
          <c:extLst>
            <c:ext xmlns:c16="http://schemas.microsoft.com/office/drawing/2014/chart" uri="{C3380CC4-5D6E-409C-BE32-E72D297353CC}">
              <c16:uniqueId val="{00000000-0429-4F94-BD0C-D6F92745C9D8}"/>
            </c:ext>
          </c:extLst>
        </c:ser>
        <c:dLbls>
          <c:showLegendKey val="0"/>
          <c:showVal val="0"/>
          <c:showCatName val="0"/>
          <c:showSerName val="0"/>
          <c:showPercent val="0"/>
          <c:showBubbleSize val="0"/>
        </c:dLbls>
        <c:gapWidth val="150"/>
        <c:axId val="46396544"/>
        <c:axId val="46398080"/>
      </c:barChart>
      <c:catAx>
        <c:axId val="46396544"/>
        <c:scaling>
          <c:orientation val="minMax"/>
        </c:scaling>
        <c:delete val="0"/>
        <c:axPos val="b"/>
        <c:numFmt formatCode="General" sourceLinked="1"/>
        <c:majorTickMark val="none"/>
        <c:minorTickMark val="none"/>
        <c:tickLblPos val="nextTo"/>
        <c:crossAx val="46398080"/>
        <c:crosses val="autoZero"/>
        <c:auto val="1"/>
        <c:lblAlgn val="ctr"/>
        <c:lblOffset val="100"/>
        <c:noMultiLvlLbl val="0"/>
      </c:catAx>
      <c:valAx>
        <c:axId val="46398080"/>
        <c:scaling>
          <c:orientation val="minMax"/>
        </c:scaling>
        <c:delete val="0"/>
        <c:axPos val="l"/>
        <c:majorGridlines>
          <c:spPr>
            <a:ln w="6350">
              <a:prstDash val="dash"/>
            </a:ln>
          </c:spPr>
        </c:majorGridlines>
        <c:title>
          <c:tx>
            <c:rich>
              <a:bodyPr/>
              <a:lstStyle/>
              <a:p>
                <a:pPr>
                  <a:defRPr/>
                </a:pPr>
                <a:r>
                  <a:rPr lang="sl-SI"/>
                  <a:t>mio EUR</a:t>
                </a:r>
              </a:p>
            </c:rich>
          </c:tx>
          <c:layout>
            <c:manualLayout>
              <c:xMode val="edge"/>
              <c:yMode val="edge"/>
              <c:x val="4.3981481481481483E-2"/>
              <c:y val="0.16486189226346706"/>
            </c:manualLayout>
          </c:layout>
          <c:overlay val="0"/>
        </c:title>
        <c:numFmt formatCode="#,##0" sourceLinked="1"/>
        <c:majorTickMark val="none"/>
        <c:minorTickMark val="none"/>
        <c:tickLblPos val="nextTo"/>
        <c:crossAx val="4639654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Sheet1!$B$1</c:f>
              <c:strCache>
                <c:ptCount val="1"/>
                <c:pt idx="0">
                  <c:v>Rezidenti</c:v>
                </c:pt>
              </c:strCache>
            </c:strRef>
          </c:tx>
          <c:spPr>
            <a:solidFill>
              <a:schemeClr val="accent1">
                <a:lumMod val="50000"/>
              </a:schemeClr>
            </a:solidFill>
          </c:spPr>
          <c:invertIfNegative val="0"/>
          <c:cat>
            <c:numRef>
              <c:f>Sheet1!$A$4:$A$15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Sheet1!$B$4:$B$15</c:f>
              <c:numCache>
                <c:formatCode>0.0%</c:formatCode>
                <c:ptCount val="11"/>
                <c:pt idx="0">
                  <c:v>0.21838143528605344</c:v>
                </c:pt>
                <c:pt idx="1">
                  <c:v>0.19623035164396632</c:v>
                </c:pt>
                <c:pt idx="2">
                  <c:v>0.15736775840963349</c:v>
                </c:pt>
                <c:pt idx="3">
                  <c:v>0.12272729252942204</c:v>
                </c:pt>
                <c:pt idx="4">
                  <c:v>0.12133309804406608</c:v>
                </c:pt>
                <c:pt idx="5">
                  <c:v>0.11242214869085637</c:v>
                </c:pt>
                <c:pt idx="6">
                  <c:v>0.10389043575785567</c:v>
                </c:pt>
                <c:pt idx="7">
                  <c:v>8.9158758210337211E-2</c:v>
                </c:pt>
                <c:pt idx="8">
                  <c:v>8.6550000000000002E-2</c:v>
                </c:pt>
                <c:pt idx="9">
                  <c:v>8.7290000000000006E-2</c:v>
                </c:pt>
                <c:pt idx="10">
                  <c:v>9.1914543026050441E-2</c:v>
                </c:pt>
              </c:numCache>
            </c:numRef>
          </c:val>
          <c:extLst>
            <c:ext xmlns:c16="http://schemas.microsoft.com/office/drawing/2014/chart" uri="{C3380CC4-5D6E-409C-BE32-E72D297353CC}">
              <c16:uniqueId val="{00000000-E166-4A5C-9A57-485CD4386EC2}"/>
            </c:ext>
          </c:extLst>
        </c:ser>
        <c:ser>
          <c:idx val="1"/>
          <c:order val="1"/>
          <c:tx>
            <c:strRef>
              <c:f>Sheet1!$C$1</c:f>
              <c:strCache>
                <c:ptCount val="1"/>
                <c:pt idx="0">
                  <c:v>BS</c:v>
                </c:pt>
              </c:strCache>
            </c:strRef>
          </c:tx>
          <c:spPr>
            <a:pattFill prst="pct70">
              <a:fgClr>
                <a:schemeClr val="accent1">
                  <a:lumMod val="50000"/>
                </a:schemeClr>
              </a:fgClr>
              <a:bgClr>
                <a:schemeClr val="bg1"/>
              </a:bgClr>
            </a:pattFill>
          </c:spPr>
          <c:invertIfNegative val="0"/>
          <c:cat>
            <c:numRef>
              <c:f>Sheet1!$A$4:$A$15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Sheet1!$C$4:$C$15</c:f>
              <c:numCache>
                <c:formatCode>0.0%</c:formatCode>
                <c:ptCount val="11"/>
                <c:pt idx="1">
                  <c:v>7.6050878661844012E-2</c:v>
                </c:pt>
                <c:pt idx="2">
                  <c:v>0.15031611556057919</c:v>
                </c:pt>
                <c:pt idx="3">
                  <c:v>0.18585004847495901</c:v>
                </c:pt>
                <c:pt idx="4">
                  <c:v>0.23024617899945213</c:v>
                </c:pt>
                <c:pt idx="5">
                  <c:v>0.23492066293557731</c:v>
                </c:pt>
                <c:pt idx="6">
                  <c:v>0.29400931263642327</c:v>
                </c:pt>
                <c:pt idx="7">
                  <c:v>0.36712239302630861</c:v>
                </c:pt>
                <c:pt idx="8">
                  <c:v>0.37419999999999998</c:v>
                </c:pt>
                <c:pt idx="9">
                  <c:v>0.35581000000000002</c:v>
                </c:pt>
                <c:pt idx="10">
                  <c:v>0.33500000000000002</c:v>
                </c:pt>
              </c:numCache>
            </c:numRef>
          </c:val>
          <c:extLst>
            <c:ext xmlns:c16="http://schemas.microsoft.com/office/drawing/2014/chart" uri="{C3380CC4-5D6E-409C-BE32-E72D297353CC}">
              <c16:uniqueId val="{00000001-E166-4A5C-9A57-485CD4386EC2}"/>
            </c:ext>
          </c:extLst>
        </c:ser>
        <c:ser>
          <c:idx val="2"/>
          <c:order val="2"/>
          <c:tx>
            <c:strRef>
              <c:f>Sheet1!$D$1</c:f>
              <c:strCache>
                <c:ptCount val="1"/>
                <c:pt idx="0">
                  <c:v>Nerezidenti</c:v>
                </c:pt>
              </c:strCache>
            </c:strRef>
          </c:tx>
          <c:spPr>
            <a:solidFill>
              <a:srgbClr val="C00000"/>
            </a:solidFill>
          </c:spPr>
          <c:invertIfNegative val="0"/>
          <c:cat>
            <c:numRef>
              <c:f>Sheet1!$A$4:$A$15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Sheet1!$D$4:$D$15</c:f>
              <c:numCache>
                <c:formatCode>0.0%</c:formatCode>
                <c:ptCount val="11"/>
                <c:pt idx="0">
                  <c:v>0.78161856471394653</c:v>
                </c:pt>
                <c:pt idx="1">
                  <c:v>0.72771876969418969</c:v>
                </c:pt>
                <c:pt idx="2">
                  <c:v>0.69231612602978732</c:v>
                </c:pt>
                <c:pt idx="3">
                  <c:v>0.69142265899561894</c:v>
                </c:pt>
                <c:pt idx="4">
                  <c:v>0.64842072295648179</c:v>
                </c:pt>
                <c:pt idx="5">
                  <c:v>0.65265718837356623</c:v>
                </c:pt>
                <c:pt idx="6">
                  <c:v>0.602100251605721</c:v>
                </c:pt>
                <c:pt idx="7">
                  <c:v>0.54371884876335419</c:v>
                </c:pt>
                <c:pt idx="8">
                  <c:v>0.53924000000000005</c:v>
                </c:pt>
                <c:pt idx="9">
                  <c:v>0.55689999999999995</c:v>
                </c:pt>
                <c:pt idx="10">
                  <c:v>0.57347394607973334</c:v>
                </c:pt>
              </c:numCache>
            </c:numRef>
          </c:val>
          <c:extLst>
            <c:ext xmlns:c16="http://schemas.microsoft.com/office/drawing/2014/chart" uri="{C3380CC4-5D6E-409C-BE32-E72D297353CC}">
              <c16:uniqueId val="{00000002-E166-4A5C-9A57-485CD4386EC2}"/>
            </c:ext>
          </c:extLst>
        </c:ser>
        <c:dLbls>
          <c:showLegendKey val="0"/>
          <c:showVal val="0"/>
          <c:showCatName val="0"/>
          <c:showSerName val="0"/>
          <c:showPercent val="0"/>
          <c:showBubbleSize val="0"/>
        </c:dLbls>
        <c:gapWidth val="100"/>
        <c:overlap val="100"/>
        <c:axId val="51169920"/>
        <c:axId val="51581312"/>
      </c:barChart>
      <c:catAx>
        <c:axId val="51169920"/>
        <c:scaling>
          <c:orientation val="minMax"/>
        </c:scaling>
        <c:delete val="0"/>
        <c:axPos val="b"/>
        <c:numFmt formatCode="General" sourceLinked="1"/>
        <c:majorTickMark val="out"/>
        <c:minorTickMark val="none"/>
        <c:tickLblPos val="nextTo"/>
        <c:crossAx val="51581312"/>
        <c:crosses val="autoZero"/>
        <c:auto val="1"/>
        <c:lblAlgn val="ctr"/>
        <c:lblOffset val="100"/>
        <c:noMultiLvlLbl val="0"/>
      </c:catAx>
      <c:valAx>
        <c:axId val="51581312"/>
        <c:scaling>
          <c:orientation val="minMax"/>
        </c:scaling>
        <c:delete val="0"/>
        <c:axPos val="l"/>
        <c:majorGridlines/>
        <c:numFmt formatCode="0%" sourceLinked="1"/>
        <c:majorTickMark val="out"/>
        <c:minorTickMark val="none"/>
        <c:tickLblPos val="nextTo"/>
        <c:crossAx val="5116992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55581732141223"/>
          <c:y val="3.2318292634761277E-2"/>
          <c:w val="0.69428495989203776"/>
          <c:h val="0.7603229315897756"/>
        </c:manualLayout>
      </c:layout>
      <c:barChart>
        <c:barDir val="col"/>
        <c:grouping val="clustered"/>
        <c:varyColors val="0"/>
        <c:ser>
          <c:idx val="0"/>
          <c:order val="0"/>
          <c:tx>
            <c:strRef>
              <c:f>Sheet1!$B$1</c:f>
              <c:strCache>
                <c:ptCount val="1"/>
                <c:pt idx="0">
                  <c:v>Dolg 87.čl. ZJF</c:v>
                </c:pt>
              </c:strCache>
            </c:strRef>
          </c:tx>
          <c:spPr>
            <a:solidFill>
              <a:srgbClr val="2D5195"/>
            </a:solidFill>
          </c:spPr>
          <c:invertIfNegative val="0"/>
          <c:cat>
            <c:numRef>
              <c:f>Sheet1!$A$2:$A$13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Sheet1!$B$2:$B$13</c:f>
              <c:numCache>
                <c:formatCode>#,##0</c:formatCode>
                <c:ptCount val="10"/>
                <c:pt idx="0">
                  <c:v>6899.7270673700032</c:v>
                </c:pt>
                <c:pt idx="1">
                  <c:v>6661.6844613599997</c:v>
                </c:pt>
                <c:pt idx="2">
                  <c:v>5834.2446469200004</c:v>
                </c:pt>
                <c:pt idx="3">
                  <c:v>5462.9044246800004</c:v>
                </c:pt>
                <c:pt idx="4">
                  <c:v>5062.0201969310938</c:v>
                </c:pt>
                <c:pt idx="5">
                  <c:v>4570.3045673100005</c:v>
                </c:pt>
                <c:pt idx="6">
                  <c:v>4317.2461069999999</c:v>
                </c:pt>
                <c:pt idx="7">
                  <c:v>4316.4068543700005</c:v>
                </c:pt>
                <c:pt idx="8">
                  <c:v>3835.5544571899986</c:v>
                </c:pt>
                <c:pt idx="9">
                  <c:v>3491.3103920500021</c:v>
                </c:pt>
              </c:numCache>
            </c:numRef>
          </c:val>
          <c:extLst>
            <c:ext xmlns:c16="http://schemas.microsoft.com/office/drawing/2014/chart" uri="{C3380CC4-5D6E-409C-BE32-E72D297353CC}">
              <c16:uniqueId val="{00000000-8B38-4FAF-820E-A87D39FD6D9A}"/>
            </c:ext>
          </c:extLst>
        </c:ser>
        <c:dLbls>
          <c:showLegendKey val="0"/>
          <c:showVal val="0"/>
          <c:showCatName val="0"/>
          <c:showSerName val="0"/>
          <c:showPercent val="0"/>
          <c:showBubbleSize val="0"/>
        </c:dLbls>
        <c:gapWidth val="150"/>
        <c:axId val="41523840"/>
        <c:axId val="41530112"/>
      </c:barChart>
      <c:lineChart>
        <c:grouping val="standard"/>
        <c:varyColors val="0"/>
        <c:ser>
          <c:idx val="1"/>
          <c:order val="1"/>
          <c:tx>
            <c:strRef>
              <c:f>Sheet1!$C$1</c:f>
              <c:strCache>
                <c:ptCount val="1"/>
                <c:pt idx="0">
                  <c:v>% BDP</c:v>
                </c:pt>
              </c:strCache>
            </c:strRef>
          </c:tx>
          <c:spPr>
            <a:ln>
              <a:solidFill>
                <a:srgbClr val="E2001A"/>
              </a:solidFill>
            </a:ln>
          </c:spPr>
          <c:marker>
            <c:symbol val="square"/>
            <c:size val="4"/>
            <c:spPr>
              <a:noFill/>
              <a:ln>
                <a:noFill/>
              </a:ln>
            </c:spPr>
          </c:marker>
          <c:cat>
            <c:numRef>
              <c:f>Sheet1!$A$2:$A$13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Sheet1!$C$2:$C$13</c:f>
              <c:numCache>
                <c:formatCode>0.0</c:formatCode>
                <c:ptCount val="10"/>
                <c:pt idx="0">
                  <c:v>17.924162381150307</c:v>
                </c:pt>
                <c:pt idx="1">
                  <c:v>16.648800292404967</c:v>
                </c:pt>
                <c:pt idx="2">
                  <c:v>13.687377470967743</c:v>
                </c:pt>
                <c:pt idx="3">
                  <c:v>12.016419042277066</c:v>
                </c:pt>
                <c:pt idx="4">
                  <c:v>10.511712345294459</c:v>
                </c:pt>
                <c:pt idx="5">
                  <c:v>9.7783533387535044</c:v>
                </c:pt>
                <c:pt idx="6">
                  <c:v>8.2987257693712397</c:v>
                </c:pt>
                <c:pt idx="7">
                  <c:v>7.59</c:v>
                </c:pt>
                <c:pt idx="8">
                  <c:v>5.99</c:v>
                </c:pt>
                <c:pt idx="9">
                  <c:v>5.18</c:v>
                </c:pt>
              </c:numCache>
            </c:numRef>
          </c:val>
          <c:smooth val="0"/>
          <c:extLst>
            <c:ext xmlns:c16="http://schemas.microsoft.com/office/drawing/2014/chart" uri="{C3380CC4-5D6E-409C-BE32-E72D297353CC}">
              <c16:uniqueId val="{00000001-8B38-4FAF-820E-A87D39FD6D9A}"/>
            </c:ext>
          </c:extLst>
        </c:ser>
        <c:dLbls>
          <c:showLegendKey val="0"/>
          <c:showVal val="0"/>
          <c:showCatName val="0"/>
          <c:showSerName val="0"/>
          <c:showPercent val="0"/>
          <c:showBubbleSize val="0"/>
        </c:dLbls>
        <c:marker val="1"/>
        <c:smooth val="0"/>
        <c:axId val="41534208"/>
        <c:axId val="41532032"/>
      </c:lineChart>
      <c:catAx>
        <c:axId val="41523840"/>
        <c:scaling>
          <c:orientation val="minMax"/>
        </c:scaling>
        <c:delete val="0"/>
        <c:axPos val="b"/>
        <c:numFmt formatCode="General" sourceLinked="1"/>
        <c:majorTickMark val="out"/>
        <c:minorTickMark val="none"/>
        <c:tickLblPos val="nextTo"/>
        <c:txPr>
          <a:bodyPr rot="-5400000" vert="horz"/>
          <a:lstStyle/>
          <a:p>
            <a:pPr>
              <a:defRPr/>
            </a:pPr>
            <a:endParaRPr lang="sl-SI"/>
          </a:p>
        </c:txPr>
        <c:crossAx val="41530112"/>
        <c:crosses val="autoZero"/>
        <c:auto val="1"/>
        <c:lblAlgn val="ctr"/>
        <c:lblOffset val="100"/>
        <c:noMultiLvlLbl val="0"/>
      </c:catAx>
      <c:valAx>
        <c:axId val="41530112"/>
        <c:scaling>
          <c:orientation val="minMax"/>
        </c:scaling>
        <c:delete val="0"/>
        <c:axPos val="l"/>
        <c:majorGridlines/>
        <c:title>
          <c:tx>
            <c:rich>
              <a:bodyPr rot="-5400000" vert="horz"/>
              <a:lstStyle/>
              <a:p>
                <a:pPr>
                  <a:defRPr sz="900"/>
                </a:pPr>
                <a:r>
                  <a:rPr lang="sl-SI" sz="900"/>
                  <a:t>mio EUR</a:t>
                </a:r>
              </a:p>
            </c:rich>
          </c:tx>
          <c:layout>
            <c:manualLayout>
              <c:xMode val="edge"/>
              <c:yMode val="edge"/>
              <c:x val="0.10362176275893706"/>
              <c:y val="0.25852910657029704"/>
            </c:manualLayout>
          </c:layout>
          <c:overlay val="0"/>
        </c:title>
        <c:numFmt formatCode="#,##0" sourceLinked="1"/>
        <c:majorTickMark val="out"/>
        <c:minorTickMark val="none"/>
        <c:tickLblPos val="nextTo"/>
        <c:txPr>
          <a:bodyPr/>
          <a:lstStyle/>
          <a:p>
            <a:pPr>
              <a:defRPr sz="900"/>
            </a:pPr>
            <a:endParaRPr lang="sl-SI"/>
          </a:p>
        </c:txPr>
        <c:crossAx val="41523840"/>
        <c:crosses val="autoZero"/>
        <c:crossBetween val="between"/>
      </c:valAx>
      <c:valAx>
        <c:axId val="41532032"/>
        <c:scaling>
          <c:orientation val="minMax"/>
        </c:scaling>
        <c:delete val="0"/>
        <c:axPos val="r"/>
        <c:title>
          <c:tx>
            <c:rich>
              <a:bodyPr rot="-5400000" vert="horz"/>
              <a:lstStyle/>
              <a:p>
                <a:pPr>
                  <a:defRPr sz="900"/>
                </a:pPr>
                <a:r>
                  <a:rPr lang="sl-SI" sz="900"/>
                  <a:t>% BDP</a:t>
                </a:r>
              </a:p>
            </c:rich>
          </c:tx>
          <c:layout>
            <c:manualLayout>
              <c:xMode val="edge"/>
              <c:yMode val="edge"/>
              <c:x val="0.96872530202100038"/>
              <c:y val="0.26599093034027382"/>
            </c:manualLayout>
          </c:layout>
          <c:overlay val="0"/>
        </c:title>
        <c:numFmt formatCode="0.0" sourceLinked="1"/>
        <c:majorTickMark val="out"/>
        <c:minorTickMark val="none"/>
        <c:tickLblPos val="nextTo"/>
        <c:txPr>
          <a:bodyPr/>
          <a:lstStyle/>
          <a:p>
            <a:pPr>
              <a:defRPr sz="900"/>
            </a:pPr>
            <a:endParaRPr lang="sl-SI"/>
          </a:p>
        </c:txPr>
        <c:crossAx val="41534208"/>
        <c:crosses val="max"/>
        <c:crossBetween val="between"/>
      </c:valAx>
      <c:catAx>
        <c:axId val="41534208"/>
        <c:scaling>
          <c:orientation val="minMax"/>
        </c:scaling>
        <c:delete val="1"/>
        <c:axPos val="b"/>
        <c:numFmt formatCode="General" sourceLinked="1"/>
        <c:majorTickMark val="out"/>
        <c:minorTickMark val="none"/>
        <c:tickLblPos val="nextTo"/>
        <c:crossAx val="41532032"/>
        <c:crosses val="autoZero"/>
        <c:auto val="1"/>
        <c:lblAlgn val="ctr"/>
        <c:lblOffset val="100"/>
        <c:noMultiLvlLbl val="0"/>
      </c:catAx>
      <c:dTable>
        <c:showHorzBorder val="1"/>
        <c:showVertBorder val="1"/>
        <c:showOutline val="1"/>
        <c:showKeys val="1"/>
        <c:txPr>
          <a:bodyPr/>
          <a:lstStyle/>
          <a:p>
            <a:pPr rtl="0">
              <a:defRPr sz="800"/>
            </a:pPr>
            <a:endParaRPr lang="sl-SI"/>
          </a:p>
        </c:txPr>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33337748780048"/>
          <c:y val="5.0558146715928634E-2"/>
          <c:w val="0.68704747968375923"/>
          <c:h val="0.73379363831231093"/>
        </c:manualLayout>
      </c:layout>
      <c:barChart>
        <c:barDir val="col"/>
        <c:grouping val="clustered"/>
        <c:varyColors val="0"/>
        <c:ser>
          <c:idx val="0"/>
          <c:order val="0"/>
          <c:tx>
            <c:strRef>
              <c:f>Sheet1!$B$1</c:f>
              <c:strCache>
                <c:ptCount val="1"/>
                <c:pt idx="0">
                  <c:v>dolg po dejavnosti</c:v>
                </c:pt>
              </c:strCache>
            </c:strRef>
          </c:tx>
          <c:spPr>
            <a:solidFill>
              <a:srgbClr val="2D5195"/>
            </a:solidFill>
          </c:spPr>
          <c:invertIfNegative val="0"/>
          <c:cat>
            <c:strRef>
              <c:f>Sheet1!$A$2:$A$10</c:f>
              <c:strCache>
                <c:ptCount val="7"/>
                <c:pt idx="0">
                  <c:v>H.</c:v>
                </c:pt>
                <c:pt idx="1">
                  <c:v>D.</c:v>
                </c:pt>
                <c:pt idx="2">
                  <c:v>P.</c:v>
                </c:pt>
                <c:pt idx="3">
                  <c:v>K.</c:v>
                </c:pt>
                <c:pt idx="4">
                  <c:v>L.</c:v>
                </c:pt>
                <c:pt idx="5">
                  <c:v>N.</c:v>
                </c:pt>
                <c:pt idx="6">
                  <c:v>OSTALO</c:v>
                </c:pt>
              </c:strCache>
            </c:strRef>
          </c:cat>
          <c:val>
            <c:numRef>
              <c:f>Sheet1!$B$2:$B$10</c:f>
              <c:numCache>
                <c:formatCode>#,##0</c:formatCode>
                <c:ptCount val="7"/>
                <c:pt idx="0">
                  <c:v>1424</c:v>
                </c:pt>
                <c:pt idx="1">
                  <c:v>1020</c:v>
                </c:pt>
                <c:pt idx="2">
                  <c:v>315</c:v>
                </c:pt>
                <c:pt idx="3">
                  <c:v>307</c:v>
                </c:pt>
                <c:pt idx="4">
                  <c:v>138</c:v>
                </c:pt>
                <c:pt idx="5">
                  <c:v>132</c:v>
                </c:pt>
                <c:pt idx="6">
                  <c:v>155</c:v>
                </c:pt>
              </c:numCache>
            </c:numRef>
          </c:val>
          <c:extLst>
            <c:ext xmlns:c16="http://schemas.microsoft.com/office/drawing/2014/chart" uri="{C3380CC4-5D6E-409C-BE32-E72D297353CC}">
              <c16:uniqueId val="{00000000-A809-472A-800A-BEAADB2F7DA8}"/>
            </c:ext>
          </c:extLst>
        </c:ser>
        <c:dLbls>
          <c:showLegendKey val="0"/>
          <c:showVal val="0"/>
          <c:showCatName val="0"/>
          <c:showSerName val="0"/>
          <c:showPercent val="0"/>
          <c:showBubbleSize val="0"/>
        </c:dLbls>
        <c:gapWidth val="150"/>
        <c:axId val="41523840"/>
        <c:axId val="41530112"/>
      </c:barChart>
      <c:scatterChart>
        <c:scatterStyle val="lineMarker"/>
        <c:varyColors val="0"/>
        <c:ser>
          <c:idx val="1"/>
          <c:order val="1"/>
          <c:tx>
            <c:strRef>
              <c:f>Sheet1!$C$1</c:f>
              <c:strCache>
                <c:ptCount val="1"/>
                <c:pt idx="0">
                  <c:v>% BDP</c:v>
                </c:pt>
              </c:strCache>
            </c:strRef>
          </c:tx>
          <c:spPr>
            <a:ln w="28575">
              <a:noFill/>
            </a:ln>
          </c:spPr>
          <c:marker>
            <c:symbol val="diamond"/>
            <c:size val="7"/>
            <c:spPr>
              <a:solidFill>
                <a:srgbClr val="C00000"/>
              </a:solidFill>
              <a:ln>
                <a:noFill/>
              </a:ln>
            </c:spPr>
          </c:marker>
          <c:xVal>
            <c:strRef>
              <c:f>Sheet1!$A$2:$A$10</c:f>
              <c:strCache>
                <c:ptCount val="7"/>
                <c:pt idx="0">
                  <c:v>H.</c:v>
                </c:pt>
                <c:pt idx="1">
                  <c:v>D.</c:v>
                </c:pt>
                <c:pt idx="2">
                  <c:v>P.</c:v>
                </c:pt>
                <c:pt idx="3">
                  <c:v>K.</c:v>
                </c:pt>
                <c:pt idx="4">
                  <c:v>L.</c:v>
                </c:pt>
                <c:pt idx="5">
                  <c:v>N.</c:v>
                </c:pt>
                <c:pt idx="6">
                  <c:v>OSTALO</c:v>
                </c:pt>
              </c:strCache>
            </c:strRef>
          </c:xVal>
          <c:yVal>
            <c:numRef>
              <c:f>Sheet1!$C$2:$C$10</c:f>
              <c:numCache>
                <c:formatCode>0.00</c:formatCode>
                <c:ptCount val="7"/>
                <c:pt idx="0">
                  <c:v>40.78</c:v>
                </c:pt>
                <c:pt idx="1">
                  <c:v>29.22</c:v>
                </c:pt>
                <c:pt idx="2">
                  <c:v>9.0299999999999994</c:v>
                </c:pt>
                <c:pt idx="3">
                  <c:v>8.7899999999999991</c:v>
                </c:pt>
                <c:pt idx="4">
                  <c:v>3.96</c:v>
                </c:pt>
                <c:pt idx="5">
                  <c:v>3.77</c:v>
                </c:pt>
                <c:pt idx="6">
                  <c:v>4.45</c:v>
                </c:pt>
              </c:numCache>
            </c:numRef>
          </c:yVal>
          <c:smooth val="0"/>
          <c:extLst>
            <c:ext xmlns:c16="http://schemas.microsoft.com/office/drawing/2014/chart" uri="{C3380CC4-5D6E-409C-BE32-E72D297353CC}">
              <c16:uniqueId val="{00000001-A809-472A-800A-BEAADB2F7DA8}"/>
            </c:ext>
          </c:extLst>
        </c:ser>
        <c:dLbls>
          <c:showLegendKey val="0"/>
          <c:showVal val="0"/>
          <c:showCatName val="0"/>
          <c:showSerName val="0"/>
          <c:showPercent val="0"/>
          <c:showBubbleSize val="0"/>
        </c:dLbls>
        <c:axId val="41534208"/>
        <c:axId val="41532032"/>
      </c:scatterChart>
      <c:catAx>
        <c:axId val="41523840"/>
        <c:scaling>
          <c:orientation val="minMax"/>
        </c:scaling>
        <c:delete val="0"/>
        <c:axPos val="b"/>
        <c:numFmt formatCode="General" sourceLinked="1"/>
        <c:majorTickMark val="out"/>
        <c:minorTickMark val="none"/>
        <c:tickLblPos val="nextTo"/>
        <c:txPr>
          <a:bodyPr rot="-5400000" vert="horz"/>
          <a:lstStyle/>
          <a:p>
            <a:pPr>
              <a:defRPr sz="900"/>
            </a:pPr>
            <a:endParaRPr lang="sl-SI"/>
          </a:p>
        </c:txPr>
        <c:crossAx val="41530112"/>
        <c:crosses val="autoZero"/>
        <c:auto val="1"/>
        <c:lblAlgn val="ctr"/>
        <c:lblOffset val="100"/>
        <c:noMultiLvlLbl val="0"/>
      </c:catAx>
      <c:valAx>
        <c:axId val="41530112"/>
        <c:scaling>
          <c:orientation val="minMax"/>
        </c:scaling>
        <c:delete val="0"/>
        <c:axPos val="l"/>
        <c:majorGridlines/>
        <c:title>
          <c:tx>
            <c:rich>
              <a:bodyPr rot="-5400000" vert="horz"/>
              <a:lstStyle/>
              <a:p>
                <a:pPr>
                  <a:defRPr sz="900"/>
                </a:pPr>
                <a:r>
                  <a:rPr lang="sl-SI" sz="900"/>
                  <a:t>mio EUR</a:t>
                </a:r>
              </a:p>
            </c:rich>
          </c:tx>
          <c:layout>
            <c:manualLayout>
              <c:xMode val="edge"/>
              <c:yMode val="edge"/>
              <c:x val="0.10362176275893706"/>
              <c:y val="0.25852910657029704"/>
            </c:manualLayout>
          </c:layout>
          <c:overlay val="0"/>
        </c:title>
        <c:numFmt formatCode="#,##0" sourceLinked="1"/>
        <c:majorTickMark val="out"/>
        <c:minorTickMark val="none"/>
        <c:tickLblPos val="nextTo"/>
        <c:txPr>
          <a:bodyPr/>
          <a:lstStyle/>
          <a:p>
            <a:pPr>
              <a:defRPr sz="900"/>
            </a:pPr>
            <a:endParaRPr lang="sl-SI"/>
          </a:p>
        </c:txPr>
        <c:crossAx val="41523840"/>
        <c:crosses val="autoZero"/>
        <c:crossBetween val="between"/>
      </c:valAx>
      <c:valAx>
        <c:axId val="41532032"/>
        <c:scaling>
          <c:orientation val="minMax"/>
        </c:scaling>
        <c:delete val="0"/>
        <c:axPos val="r"/>
        <c:title>
          <c:tx>
            <c:rich>
              <a:bodyPr rot="-5400000" vert="horz"/>
              <a:lstStyle/>
              <a:p>
                <a:pPr>
                  <a:defRPr sz="900"/>
                </a:pPr>
                <a:r>
                  <a:rPr lang="sl-SI" sz="900"/>
                  <a:t>%</a:t>
                </a:r>
              </a:p>
            </c:rich>
          </c:tx>
          <c:layout>
            <c:manualLayout>
              <c:xMode val="edge"/>
              <c:yMode val="edge"/>
              <c:x val="0.96872530202100038"/>
              <c:y val="0.26599093034027382"/>
            </c:manualLayout>
          </c:layout>
          <c:overlay val="0"/>
        </c:title>
        <c:numFmt formatCode="0" sourceLinked="0"/>
        <c:majorTickMark val="out"/>
        <c:minorTickMark val="none"/>
        <c:tickLblPos val="nextTo"/>
        <c:txPr>
          <a:bodyPr/>
          <a:lstStyle/>
          <a:p>
            <a:pPr>
              <a:defRPr sz="900"/>
            </a:pPr>
            <a:endParaRPr lang="sl-SI"/>
          </a:p>
        </c:txPr>
        <c:crossAx val="41534208"/>
        <c:crosses val="max"/>
        <c:crossBetween val="midCat"/>
      </c:valAx>
      <c:valAx>
        <c:axId val="41534208"/>
        <c:scaling>
          <c:orientation val="minMax"/>
        </c:scaling>
        <c:delete val="1"/>
        <c:axPos val="b"/>
        <c:numFmt formatCode="General" sourceLinked="1"/>
        <c:majorTickMark val="out"/>
        <c:minorTickMark val="none"/>
        <c:tickLblPos val="nextTo"/>
        <c:crossAx val="41532032"/>
        <c:crosses val="autoZero"/>
        <c:crossBetween val="midCat"/>
      </c:valAx>
      <c:dTable>
        <c:showHorzBorder val="1"/>
        <c:showVertBorder val="1"/>
        <c:showOutline val="1"/>
        <c:showKeys val="1"/>
        <c:txPr>
          <a:bodyPr/>
          <a:lstStyle/>
          <a:p>
            <a:pPr rtl="0">
              <a:defRPr sz="800"/>
            </a:pPr>
            <a:endParaRPr lang="sl-SI"/>
          </a:p>
        </c:txPr>
      </c:dTable>
    </c:plotArea>
    <c:legend>
      <c:legendPos val="b"/>
      <c:layout>
        <c:manualLayout>
          <c:xMode val="edge"/>
          <c:yMode val="edge"/>
          <c:x val="0.32579418032269508"/>
          <c:y val="0.90742950906786446"/>
          <c:w val="0.36647626904828157"/>
          <c:h val="8.3450563891551865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84539953339166"/>
          <c:y val="7.7249093863267074E-2"/>
          <c:w val="0.47208697871099436"/>
          <c:h val="0.80929196350456178"/>
        </c:manualLayout>
      </c:layout>
      <c:radarChart>
        <c:radarStyle val="marker"/>
        <c:varyColors val="0"/>
        <c:ser>
          <c:idx val="0"/>
          <c:order val="0"/>
          <c:tx>
            <c:strRef>
              <c:f>List1!$B$1</c:f>
              <c:strCache>
                <c:ptCount val="1"/>
                <c:pt idx="0">
                  <c:v>Slovenija</c:v>
                </c:pt>
              </c:strCache>
            </c:strRef>
          </c:tx>
          <c:spPr>
            <a:ln w="22225" cap="rnd">
              <a:solidFill>
                <a:srgbClr val="C00000"/>
              </a:solidFill>
              <a:round/>
            </a:ln>
            <a:effectLst/>
          </c:spPr>
          <c:marker>
            <c:symbol val="none"/>
          </c:marker>
          <c:cat>
            <c:numRef>
              <c:f>List1!$A$2:$A$13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List1!$B$2:$B$13</c:f>
              <c:numCache>
                <c:formatCode>0.0</c:formatCode>
                <c:ptCount val="12"/>
                <c:pt idx="0">
                  <c:v>81.081537924928242</c:v>
                </c:pt>
                <c:pt idx="1">
                  <c:v>83.356886787551304</c:v>
                </c:pt>
                <c:pt idx="2">
                  <c:v>79.364286000938932</c:v>
                </c:pt>
                <c:pt idx="3">
                  <c:v>74.900000000000006</c:v>
                </c:pt>
                <c:pt idx="4">
                  <c:v>71</c:v>
                </c:pt>
                <c:pt idx="5">
                  <c:v>66</c:v>
                </c:pt>
                <c:pt idx="6">
                  <c:v>80.2</c:v>
                </c:pt>
                <c:pt idx="7">
                  <c:v>74.8</c:v>
                </c:pt>
                <c:pt idx="8">
                  <c:v>72.8</c:v>
                </c:pt>
                <c:pt idx="9">
                  <c:v>68.3</c:v>
                </c:pt>
                <c:pt idx="10">
                  <c:v>66.599999999999994</c:v>
                </c:pt>
              </c:numCache>
            </c:numRef>
          </c:val>
          <c:extLst>
            <c:ext xmlns:c16="http://schemas.microsoft.com/office/drawing/2014/chart" uri="{C3380CC4-5D6E-409C-BE32-E72D297353CC}">
              <c16:uniqueId val="{00000000-27BB-4CCF-A70A-7D2A38879751}"/>
            </c:ext>
          </c:extLst>
        </c:ser>
        <c:ser>
          <c:idx val="1"/>
          <c:order val="1"/>
          <c:tx>
            <c:strRef>
              <c:f>List1!$C$1</c:f>
              <c:strCache>
                <c:ptCount val="1"/>
                <c:pt idx="0">
                  <c:v>M. kriterij 60%</c:v>
                </c:pt>
              </c:strCache>
            </c:strRef>
          </c:tx>
          <c:spPr>
            <a:ln w="12700" cap="rnd">
              <a:solidFill>
                <a:schemeClr val="tx1"/>
              </a:solidFill>
              <a:round/>
            </a:ln>
            <a:effectLst/>
          </c:spPr>
          <c:marker>
            <c:symbol val="none"/>
          </c:marker>
          <c:cat>
            <c:numRef>
              <c:f>List1!$A$2:$A$13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List1!$C$2:$C$13</c:f>
              <c:numCache>
                <c:formatCode>General</c:formatCode>
                <c:ptCount val="12"/>
                <c:pt idx="0">
                  <c:v>60</c:v>
                </c:pt>
                <c:pt idx="1">
                  <c:v>60</c:v>
                </c:pt>
                <c:pt idx="2">
                  <c:v>60</c:v>
                </c:pt>
                <c:pt idx="3">
                  <c:v>60</c:v>
                </c:pt>
                <c:pt idx="4">
                  <c:v>60</c:v>
                </c:pt>
                <c:pt idx="5">
                  <c:v>60</c:v>
                </c:pt>
                <c:pt idx="6">
                  <c:v>60</c:v>
                </c:pt>
                <c:pt idx="7">
                  <c:v>60</c:v>
                </c:pt>
                <c:pt idx="8">
                  <c:v>60</c:v>
                </c:pt>
                <c:pt idx="9">
                  <c:v>60</c:v>
                </c:pt>
                <c:pt idx="10">
                  <c:v>60</c:v>
                </c:pt>
              </c:numCache>
            </c:numRef>
          </c:val>
          <c:extLst>
            <c:ext xmlns:c16="http://schemas.microsoft.com/office/drawing/2014/chart" uri="{C3380CC4-5D6E-409C-BE32-E72D297353CC}">
              <c16:uniqueId val="{00000001-27BB-4CCF-A70A-7D2A38879751}"/>
            </c:ext>
          </c:extLst>
        </c:ser>
        <c:ser>
          <c:idx val="2"/>
          <c:order val="2"/>
          <c:tx>
            <c:strRef>
              <c:f>List1!$D$1</c:f>
              <c:strCache>
                <c:ptCount val="1"/>
                <c:pt idx="0">
                  <c:v>EA-20</c:v>
                </c:pt>
              </c:strCache>
            </c:strRef>
          </c:tx>
          <c:spPr>
            <a:ln w="22225" cap="rnd">
              <a:solidFill>
                <a:schemeClr val="tx2"/>
              </a:solidFill>
              <a:round/>
            </a:ln>
            <a:effectLst/>
          </c:spPr>
          <c:marker>
            <c:symbol val="none"/>
          </c:marker>
          <c:cat>
            <c:numRef>
              <c:f>List1!$A$2:$A$13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List1!$D$2:$D$13</c:f>
              <c:numCache>
                <c:formatCode>General</c:formatCode>
                <c:ptCount val="12"/>
                <c:pt idx="0">
                  <c:v>92.9</c:v>
                </c:pt>
                <c:pt idx="1">
                  <c:v>91</c:v>
                </c:pt>
                <c:pt idx="2">
                  <c:v>89.9</c:v>
                </c:pt>
                <c:pt idx="3">
                  <c:v>87.5</c:v>
                </c:pt>
                <c:pt idx="4">
                  <c:v>85.6</c:v>
                </c:pt>
                <c:pt idx="5">
                  <c:v>83.6</c:v>
                </c:pt>
                <c:pt idx="6">
                  <c:v>96.5</c:v>
                </c:pt>
                <c:pt idx="7">
                  <c:v>93.9</c:v>
                </c:pt>
                <c:pt idx="8">
                  <c:v>89.5</c:v>
                </c:pt>
                <c:pt idx="9">
                  <c:v>87.3</c:v>
                </c:pt>
                <c:pt idx="10">
                  <c:v>87.4</c:v>
                </c:pt>
              </c:numCache>
            </c:numRef>
          </c:val>
          <c:extLst>
            <c:ext xmlns:c16="http://schemas.microsoft.com/office/drawing/2014/chart" uri="{C3380CC4-5D6E-409C-BE32-E72D297353CC}">
              <c16:uniqueId val="{00000003-27BB-4CCF-A70A-7D2A38879751}"/>
            </c:ext>
          </c:extLst>
        </c:ser>
        <c:ser>
          <c:idx val="3"/>
          <c:order val="3"/>
          <c:tx>
            <c:strRef>
              <c:f>List1!$E$1</c:f>
              <c:strCache>
                <c:ptCount val="1"/>
                <c:pt idx="0">
                  <c:v>EU-27</c:v>
                </c:pt>
              </c:strCache>
            </c:strRef>
          </c:tx>
          <c:spPr>
            <a:ln w="22225" cap="rnd">
              <a:solidFill>
                <a:srgbClr val="0070C0"/>
              </a:solidFill>
              <a:round/>
            </a:ln>
            <a:effectLst/>
          </c:spPr>
          <c:marker>
            <c:symbol val="none"/>
          </c:marker>
          <c:cat>
            <c:numRef>
              <c:f>List1!$A$2:$A$13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List1!$E$2:$E$13</c:f>
              <c:numCache>
                <c:formatCode>General</c:formatCode>
                <c:ptCount val="12"/>
                <c:pt idx="0">
                  <c:v>86.9</c:v>
                </c:pt>
                <c:pt idx="1">
                  <c:v>85.1</c:v>
                </c:pt>
                <c:pt idx="2">
                  <c:v>84</c:v>
                </c:pt>
                <c:pt idx="3">
                  <c:v>81.5</c:v>
                </c:pt>
                <c:pt idx="4">
                  <c:v>79.5</c:v>
                </c:pt>
                <c:pt idx="5">
                  <c:v>77.400000000000006</c:v>
                </c:pt>
                <c:pt idx="6">
                  <c:v>89.5</c:v>
                </c:pt>
                <c:pt idx="7">
                  <c:v>86.8</c:v>
                </c:pt>
                <c:pt idx="8">
                  <c:v>82.5</c:v>
                </c:pt>
                <c:pt idx="9">
                  <c:v>80.8</c:v>
                </c:pt>
                <c:pt idx="10">
                  <c:v>81</c:v>
                </c:pt>
              </c:numCache>
            </c:numRef>
          </c:val>
          <c:extLst>
            <c:ext xmlns:c16="http://schemas.microsoft.com/office/drawing/2014/chart" uri="{C3380CC4-5D6E-409C-BE32-E72D297353CC}">
              <c16:uniqueId val="{00000004-27BB-4CCF-A70A-7D2A38879751}"/>
            </c:ext>
          </c:extLst>
        </c:ser>
        <c:dLbls>
          <c:showLegendKey val="0"/>
          <c:showVal val="0"/>
          <c:showCatName val="0"/>
          <c:showSerName val="0"/>
          <c:showPercent val="0"/>
          <c:showBubbleSize val="0"/>
        </c:dLbls>
        <c:axId val="421175480"/>
        <c:axId val="421175808"/>
      </c:radarChart>
      <c:catAx>
        <c:axId val="421175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421175808"/>
        <c:crosses val="autoZero"/>
        <c:auto val="1"/>
        <c:lblAlgn val="ctr"/>
        <c:lblOffset val="100"/>
        <c:noMultiLvlLbl val="0"/>
      </c:catAx>
      <c:valAx>
        <c:axId val="421175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421175480"/>
        <c:crosses val="autoZero"/>
        <c:crossBetween val="between"/>
      </c:valAx>
      <c:spPr>
        <a:noFill/>
        <a:ln>
          <a:noFill/>
        </a:ln>
        <a:effectLst/>
      </c:spPr>
    </c:plotArea>
    <c:legend>
      <c:legendPos val="t"/>
      <c:layout>
        <c:manualLayout>
          <c:xMode val="edge"/>
          <c:yMode val="edge"/>
          <c:x val="0.21780511811023623"/>
          <c:y val="0.95238095238095233"/>
          <c:w val="0.62782152230971133"/>
          <c:h val="3.521872265966754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26916986616343E-2"/>
          <c:y val="2.271513517386009E-2"/>
          <c:w val="0.92251690852693002"/>
          <c:h val="0.75168546222757238"/>
        </c:manualLayout>
      </c:layout>
      <c:barChart>
        <c:barDir val="col"/>
        <c:grouping val="clustered"/>
        <c:varyColors val="0"/>
        <c:ser>
          <c:idx val="0"/>
          <c:order val="0"/>
          <c:tx>
            <c:strRef>
              <c:f>List1!$B$1</c:f>
              <c:strCache>
                <c:ptCount val="1"/>
                <c:pt idx="0">
                  <c:v>2024</c:v>
                </c:pt>
              </c:strCache>
            </c:strRef>
          </c:tx>
          <c:spPr>
            <a:solidFill>
              <a:schemeClr val="accent1">
                <a:lumMod val="50000"/>
              </a:schemeClr>
            </a:solidFill>
            <a:ln>
              <a:solidFill>
                <a:schemeClr val="tx1"/>
              </a:solidFill>
            </a:ln>
            <a:effectLst/>
          </c:spPr>
          <c:invertIfNegative val="0"/>
          <c:dPt>
            <c:idx val="6"/>
            <c:invertIfNegative val="0"/>
            <c:bubble3D val="0"/>
            <c:spPr>
              <a:solidFill>
                <a:schemeClr val="bg1"/>
              </a:solidFill>
              <a:ln>
                <a:solidFill>
                  <a:schemeClr val="tx1"/>
                </a:solidFill>
              </a:ln>
              <a:effectLst/>
            </c:spPr>
            <c:extLst>
              <c:ext xmlns:c16="http://schemas.microsoft.com/office/drawing/2014/chart" uri="{C3380CC4-5D6E-409C-BE32-E72D297353CC}">
                <c16:uniqueId val="{00000008-5DFB-4DDA-9488-564F75B61380}"/>
              </c:ext>
            </c:extLst>
          </c:dPt>
          <c:dPt>
            <c:idx val="7"/>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02-38AC-4424-8B7A-4B985156072E}"/>
              </c:ext>
            </c:extLst>
          </c:dPt>
          <c:dPt>
            <c:idx val="8"/>
            <c:invertIfNegative val="0"/>
            <c:bubble3D val="0"/>
            <c:spPr>
              <a:solidFill>
                <a:schemeClr val="accent1">
                  <a:lumMod val="50000"/>
                </a:schemeClr>
              </a:solidFill>
              <a:ln>
                <a:solidFill>
                  <a:schemeClr val="tx2">
                    <a:lumMod val="50000"/>
                  </a:schemeClr>
                </a:solidFill>
              </a:ln>
              <a:effectLst/>
            </c:spPr>
            <c:extLst>
              <c:ext xmlns:c16="http://schemas.microsoft.com/office/drawing/2014/chart" uri="{C3380CC4-5D6E-409C-BE32-E72D297353CC}">
                <c16:uniqueId val="{00000003-38AC-4424-8B7A-4B985156072E}"/>
              </c:ext>
            </c:extLst>
          </c:dPt>
          <c:dPt>
            <c:idx val="9"/>
            <c:invertIfNegative val="0"/>
            <c:bubble3D val="0"/>
            <c:spPr>
              <a:solidFill>
                <a:schemeClr val="bg1"/>
              </a:solidFill>
              <a:ln>
                <a:solidFill>
                  <a:schemeClr val="tx1"/>
                </a:solidFill>
              </a:ln>
              <a:effectLst/>
            </c:spPr>
            <c:extLst>
              <c:ext xmlns:c16="http://schemas.microsoft.com/office/drawing/2014/chart" uri="{C3380CC4-5D6E-409C-BE32-E72D297353CC}">
                <c16:uniqueId val="{0000000A-74EE-4BE5-903D-2CA262A43829}"/>
              </c:ext>
            </c:extLst>
          </c:dPt>
          <c:dPt>
            <c:idx val="11"/>
            <c:invertIfNegative val="0"/>
            <c:bubble3D val="0"/>
            <c:spPr>
              <a:solidFill>
                <a:srgbClr val="C00000"/>
              </a:solidFill>
              <a:ln>
                <a:solidFill>
                  <a:schemeClr val="tx1"/>
                </a:solidFill>
              </a:ln>
              <a:effectLst/>
            </c:spPr>
            <c:extLst>
              <c:ext xmlns:c16="http://schemas.microsoft.com/office/drawing/2014/chart" uri="{C3380CC4-5D6E-409C-BE32-E72D297353CC}">
                <c16:uniqueId val="{00000001-094A-4625-A5DA-FDF36C30166E}"/>
              </c:ext>
            </c:extLst>
          </c:dPt>
          <c:dPt>
            <c:idx val="12"/>
            <c:invertIfNegative val="0"/>
            <c:bubble3D val="0"/>
            <c:spPr>
              <a:solidFill>
                <a:schemeClr val="accent1">
                  <a:lumMod val="50000"/>
                </a:schemeClr>
              </a:solidFill>
              <a:ln>
                <a:solidFill>
                  <a:schemeClr val="tx1"/>
                </a:solidFill>
              </a:ln>
              <a:effectLst/>
            </c:spPr>
            <c:extLst>
              <c:ext xmlns:c16="http://schemas.microsoft.com/office/drawing/2014/chart" uri="{C3380CC4-5D6E-409C-BE32-E72D297353CC}">
                <c16:uniqueId val="{00000007-3BD0-4A9B-B643-37B40E846095}"/>
              </c:ext>
            </c:extLst>
          </c:dPt>
          <c:cat>
            <c:strRef>
              <c:f>List1!$A$2:$A$30</c:f>
              <c:strCache>
                <c:ptCount val="29"/>
                <c:pt idx="0">
                  <c:v>Grčija</c:v>
                </c:pt>
                <c:pt idx="1">
                  <c:v>Italija</c:v>
                </c:pt>
                <c:pt idx="2">
                  <c:v>Francija</c:v>
                </c:pt>
                <c:pt idx="3">
                  <c:v>Belgija</c:v>
                </c:pt>
                <c:pt idx="4">
                  <c:v>Španija</c:v>
                </c:pt>
                <c:pt idx="5">
                  <c:v>Portugalska</c:v>
                </c:pt>
                <c:pt idx="6">
                  <c:v>EA-20</c:v>
                </c:pt>
                <c:pt idx="7">
                  <c:v>Finska</c:v>
                </c:pt>
                <c:pt idx="8">
                  <c:v>Avstrija</c:v>
                </c:pt>
                <c:pt idx="9">
                  <c:v>EU-27</c:v>
                </c:pt>
                <c:pt idx="10">
                  <c:v>Madžarska</c:v>
                </c:pt>
                <c:pt idx="11">
                  <c:v>Slovenija</c:v>
                </c:pt>
                <c:pt idx="12">
                  <c:v>Ciper</c:v>
                </c:pt>
                <c:pt idx="13">
                  <c:v>Nemčija</c:v>
                </c:pt>
                <c:pt idx="14">
                  <c:v>Slovaška</c:v>
                </c:pt>
                <c:pt idx="15">
                  <c:v>Hrvaška</c:v>
                </c:pt>
                <c:pt idx="16">
                  <c:v>Poljska</c:v>
                </c:pt>
                <c:pt idx="17">
                  <c:v>Romunija</c:v>
                </c:pt>
                <c:pt idx="18">
                  <c:v>Malta</c:v>
                </c:pt>
                <c:pt idx="19">
                  <c:v>Latvija</c:v>
                </c:pt>
                <c:pt idx="20">
                  <c:v>Češka</c:v>
                </c:pt>
                <c:pt idx="21">
                  <c:v>Nizozemska</c:v>
                </c:pt>
                <c:pt idx="22">
                  <c:v>Irska</c:v>
                </c:pt>
                <c:pt idx="23">
                  <c:v>Litva</c:v>
                </c:pt>
                <c:pt idx="24">
                  <c:v>Švedska</c:v>
                </c:pt>
                <c:pt idx="25">
                  <c:v>Danska</c:v>
                </c:pt>
                <c:pt idx="26">
                  <c:v>Luksemburg</c:v>
                </c:pt>
                <c:pt idx="27">
                  <c:v>Bolgarija</c:v>
                </c:pt>
                <c:pt idx="28">
                  <c:v>Estonija</c:v>
                </c:pt>
              </c:strCache>
            </c:strRef>
          </c:cat>
          <c:val>
            <c:numRef>
              <c:f>List1!$B$2:$B$30</c:f>
              <c:numCache>
                <c:formatCode>General</c:formatCode>
                <c:ptCount val="29"/>
                <c:pt idx="0">
                  <c:v>153.6</c:v>
                </c:pt>
                <c:pt idx="1">
                  <c:v>135.30000000000001</c:v>
                </c:pt>
                <c:pt idx="2">
                  <c:v>113</c:v>
                </c:pt>
                <c:pt idx="3">
                  <c:v>104.7</c:v>
                </c:pt>
                <c:pt idx="4">
                  <c:v>101.8</c:v>
                </c:pt>
                <c:pt idx="5">
                  <c:v>94.9</c:v>
                </c:pt>
                <c:pt idx="6">
                  <c:v>87.4</c:v>
                </c:pt>
                <c:pt idx="7">
                  <c:v>82.1</c:v>
                </c:pt>
                <c:pt idx="8">
                  <c:v>81.8</c:v>
                </c:pt>
                <c:pt idx="9">
                  <c:v>81</c:v>
                </c:pt>
                <c:pt idx="10">
                  <c:v>73.5</c:v>
                </c:pt>
                <c:pt idx="11">
                  <c:v>67</c:v>
                </c:pt>
                <c:pt idx="12">
                  <c:v>65</c:v>
                </c:pt>
                <c:pt idx="13">
                  <c:v>62.5</c:v>
                </c:pt>
                <c:pt idx="14">
                  <c:v>59.3</c:v>
                </c:pt>
                <c:pt idx="15">
                  <c:v>57.6</c:v>
                </c:pt>
                <c:pt idx="16">
                  <c:v>55.3</c:v>
                </c:pt>
                <c:pt idx="17">
                  <c:v>54.8</c:v>
                </c:pt>
                <c:pt idx="18">
                  <c:v>47.4</c:v>
                </c:pt>
                <c:pt idx="19">
                  <c:v>46.8</c:v>
                </c:pt>
                <c:pt idx="20">
                  <c:v>43.6</c:v>
                </c:pt>
                <c:pt idx="21">
                  <c:v>43.3</c:v>
                </c:pt>
                <c:pt idx="22">
                  <c:v>40.9</c:v>
                </c:pt>
                <c:pt idx="23">
                  <c:v>38.200000000000003</c:v>
                </c:pt>
                <c:pt idx="24">
                  <c:v>33.5</c:v>
                </c:pt>
                <c:pt idx="25">
                  <c:v>31.1</c:v>
                </c:pt>
                <c:pt idx="26">
                  <c:v>26.3</c:v>
                </c:pt>
                <c:pt idx="27">
                  <c:v>24.1</c:v>
                </c:pt>
                <c:pt idx="28">
                  <c:v>23.6</c:v>
                </c:pt>
              </c:numCache>
            </c:numRef>
          </c:val>
          <c:extLst>
            <c:ext xmlns:c16="http://schemas.microsoft.com/office/drawing/2014/chart" uri="{C3380CC4-5D6E-409C-BE32-E72D297353CC}">
              <c16:uniqueId val="{00000002-094A-4625-A5DA-FDF36C30166E}"/>
            </c:ext>
          </c:extLst>
        </c:ser>
        <c:dLbls>
          <c:showLegendKey val="0"/>
          <c:showVal val="0"/>
          <c:showCatName val="0"/>
          <c:showSerName val="0"/>
          <c:showPercent val="0"/>
          <c:showBubbleSize val="0"/>
        </c:dLbls>
        <c:gapWidth val="52"/>
        <c:overlap val="-27"/>
        <c:axId val="553543352"/>
        <c:axId val="553550240"/>
      </c:barChart>
      <c:catAx>
        <c:axId val="55354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553550240"/>
        <c:crosses val="autoZero"/>
        <c:auto val="1"/>
        <c:lblAlgn val="ctr"/>
        <c:lblOffset val="100"/>
        <c:noMultiLvlLbl val="0"/>
      </c:catAx>
      <c:valAx>
        <c:axId val="553550240"/>
        <c:scaling>
          <c:orientation val="minMax"/>
          <c:max val="17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sl-SI" b="1">
                    <a:solidFill>
                      <a:sysClr val="windowText" lastClr="000000"/>
                    </a:solidFill>
                  </a:rPr>
                  <a:t>%</a:t>
                </a:r>
                <a:r>
                  <a:rPr lang="sl-SI" b="1" baseline="0">
                    <a:solidFill>
                      <a:sysClr val="windowText" lastClr="000000"/>
                    </a:solidFill>
                  </a:rPr>
                  <a:t> BDP</a:t>
                </a:r>
                <a:endParaRPr lang="sl-SI" b="1">
                  <a:solidFill>
                    <a:sysClr val="windowText" lastClr="000000"/>
                  </a:solidFill>
                </a:endParaRPr>
              </a:p>
            </c:rich>
          </c:tx>
          <c:layout>
            <c:manualLayout>
              <c:xMode val="edge"/>
              <c:yMode val="edge"/>
              <c:x val="1.5444350447929545E-3"/>
              <c:y val="0.288272682430199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553543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608041752350118"/>
          <c:y val="4.1580927384076989E-2"/>
          <c:w val="0.77269043065220733"/>
          <c:h val="0.53666668357821257"/>
        </c:manualLayout>
      </c:layout>
      <c:barChart>
        <c:barDir val="col"/>
        <c:grouping val="stacked"/>
        <c:varyColors val="0"/>
        <c:ser>
          <c:idx val="0"/>
          <c:order val="0"/>
          <c:tx>
            <c:strRef>
              <c:f>Sheet1!$B$1</c:f>
              <c:strCache>
                <c:ptCount val="1"/>
                <c:pt idx="0">
                  <c:v>TRP</c:v>
                </c:pt>
              </c:strCache>
            </c:strRef>
          </c:tx>
          <c:spPr>
            <a:solidFill>
              <a:srgbClr val="3096B1"/>
            </a:solidFill>
          </c:spPr>
          <c:invertIfNegative val="0"/>
          <c:cat>
            <c:numRef>
              <c:f>Sheet1!$A$2:$A$15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Sheet1!$B$2:$B$15</c:f>
              <c:numCache>
                <c:formatCode>#,##0</c:formatCode>
                <c:ptCount val="11"/>
                <c:pt idx="0">
                  <c:v>779.59218989531394</c:v>
                </c:pt>
                <c:pt idx="1">
                  <c:v>779.59218989531394</c:v>
                </c:pt>
                <c:pt idx="2">
                  <c:v>779.59218989531394</c:v>
                </c:pt>
                <c:pt idx="3">
                  <c:v>779.59218989531394</c:v>
                </c:pt>
                <c:pt idx="4">
                  <c:v>780</c:v>
                </c:pt>
                <c:pt idx="5">
                  <c:v>780</c:v>
                </c:pt>
                <c:pt idx="6">
                  <c:v>780</c:v>
                </c:pt>
                <c:pt idx="7">
                  <c:v>780</c:v>
                </c:pt>
                <c:pt idx="8">
                  <c:v>780</c:v>
                </c:pt>
                <c:pt idx="9">
                  <c:v>780</c:v>
                </c:pt>
                <c:pt idx="10">
                  <c:v>780</c:v>
                </c:pt>
              </c:numCache>
            </c:numRef>
          </c:val>
          <c:extLst>
            <c:ext xmlns:c16="http://schemas.microsoft.com/office/drawing/2014/chart" uri="{C3380CC4-5D6E-409C-BE32-E72D297353CC}">
              <c16:uniqueId val="{00000000-53E0-4473-A93E-CE14C1BCF2D4}"/>
            </c:ext>
          </c:extLst>
        </c:ser>
        <c:ser>
          <c:idx val="1"/>
          <c:order val="1"/>
          <c:tx>
            <c:strRef>
              <c:f>Sheet1!$C$1</c:f>
              <c:strCache>
                <c:ptCount val="1"/>
                <c:pt idx="0">
                  <c:v>Sanacije</c:v>
                </c:pt>
              </c:strCache>
            </c:strRef>
          </c:tx>
          <c:spPr>
            <a:solidFill>
              <a:srgbClr val="E2001A"/>
            </a:solidFill>
          </c:spPr>
          <c:invertIfNegative val="0"/>
          <c:cat>
            <c:numRef>
              <c:f>Sheet1!$A$2:$A$15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Sheet1!$C$2:$C$15</c:f>
              <c:numCache>
                <c:formatCode>#,##0</c:formatCode>
                <c:ptCount val="11"/>
                <c:pt idx="0">
                  <c:v>5196.0946507705594</c:v>
                </c:pt>
                <c:pt idx="1">
                  <c:v>5196.0946507705594</c:v>
                </c:pt>
                <c:pt idx="2">
                  <c:v>5196.0946507705594</c:v>
                </c:pt>
                <c:pt idx="3">
                  <c:v>5196.0946507705594</c:v>
                </c:pt>
                <c:pt idx="4">
                  <c:v>5196</c:v>
                </c:pt>
                <c:pt idx="5">
                  <c:v>5196</c:v>
                </c:pt>
                <c:pt idx="6">
                  <c:v>5196</c:v>
                </c:pt>
                <c:pt idx="7">
                  <c:v>5196</c:v>
                </c:pt>
                <c:pt idx="8">
                  <c:v>5196</c:v>
                </c:pt>
                <c:pt idx="9">
                  <c:v>5196</c:v>
                </c:pt>
                <c:pt idx="10">
                  <c:v>5196</c:v>
                </c:pt>
              </c:numCache>
            </c:numRef>
          </c:val>
          <c:extLst>
            <c:ext xmlns:c16="http://schemas.microsoft.com/office/drawing/2014/chart" uri="{C3380CC4-5D6E-409C-BE32-E72D297353CC}">
              <c16:uniqueId val="{00000001-53E0-4473-A93E-CE14C1BCF2D4}"/>
            </c:ext>
          </c:extLst>
        </c:ser>
        <c:ser>
          <c:idx val="2"/>
          <c:order val="2"/>
          <c:tx>
            <c:strRef>
              <c:f>Sheet1!$D$1</c:f>
              <c:strCache>
                <c:ptCount val="1"/>
                <c:pt idx="0">
                  <c:v>Prevzemi</c:v>
                </c:pt>
              </c:strCache>
            </c:strRef>
          </c:tx>
          <c:spPr>
            <a:solidFill>
              <a:srgbClr val="0056FF"/>
            </a:solidFill>
          </c:spPr>
          <c:invertIfNegative val="0"/>
          <c:cat>
            <c:numRef>
              <c:f>Sheet1!$A$2:$A$15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Sheet1!$D$2:$D$15</c:f>
              <c:numCache>
                <c:formatCode>#,##0</c:formatCode>
                <c:ptCount val="11"/>
                <c:pt idx="0">
                  <c:v>1715.7434222385125</c:v>
                </c:pt>
                <c:pt idx="1">
                  <c:v>1715.7434222385125</c:v>
                </c:pt>
                <c:pt idx="2">
                  <c:v>1715.7434222385125</c:v>
                </c:pt>
                <c:pt idx="3">
                  <c:v>1715.7434222385125</c:v>
                </c:pt>
                <c:pt idx="4">
                  <c:v>1715.7434222385125</c:v>
                </c:pt>
                <c:pt idx="5">
                  <c:v>1715.7434222385125</c:v>
                </c:pt>
                <c:pt idx="6">
                  <c:v>1715.7434222385125</c:v>
                </c:pt>
                <c:pt idx="7">
                  <c:v>1715.7434222385125</c:v>
                </c:pt>
                <c:pt idx="8">
                  <c:v>1716</c:v>
                </c:pt>
                <c:pt idx="9">
                  <c:v>1716</c:v>
                </c:pt>
                <c:pt idx="10">
                  <c:v>1716</c:v>
                </c:pt>
              </c:numCache>
            </c:numRef>
          </c:val>
          <c:extLst>
            <c:ext xmlns:c16="http://schemas.microsoft.com/office/drawing/2014/chart" uri="{C3380CC4-5D6E-409C-BE32-E72D297353CC}">
              <c16:uniqueId val="{00000002-53E0-4473-A93E-CE14C1BCF2D4}"/>
            </c:ext>
          </c:extLst>
        </c:ser>
        <c:ser>
          <c:idx val="3"/>
          <c:order val="3"/>
          <c:tx>
            <c:strRef>
              <c:f>Sheet1!$E$1</c:f>
              <c:strCache>
                <c:ptCount val="1"/>
                <c:pt idx="0">
                  <c:v>Proračun</c:v>
                </c:pt>
              </c:strCache>
            </c:strRef>
          </c:tx>
          <c:spPr>
            <a:solidFill>
              <a:srgbClr val="E78328"/>
            </a:solidFill>
          </c:spPr>
          <c:invertIfNegative val="0"/>
          <c:cat>
            <c:numRef>
              <c:f>Sheet1!$A$2:$A$15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Sheet1!$E$2:$E$15</c:f>
              <c:numCache>
                <c:formatCode>#,##0</c:formatCode>
                <c:ptCount val="11"/>
                <c:pt idx="0">
                  <c:v>14668.779477445616</c:v>
                </c:pt>
                <c:pt idx="1">
                  <c:v>16298.336532555615</c:v>
                </c:pt>
                <c:pt idx="2">
                  <c:v>17631.138965689504</c:v>
                </c:pt>
                <c:pt idx="3">
                  <c:v>18910.90639473603</c:v>
                </c:pt>
                <c:pt idx="4">
                  <c:v>19066.099802855457</c:v>
                </c:pt>
                <c:pt idx="5">
                  <c:v>18553</c:v>
                </c:pt>
                <c:pt idx="6">
                  <c:v>23499</c:v>
                </c:pt>
                <c:pt idx="7">
                  <c:v>26331.058487106158</c:v>
                </c:pt>
                <c:pt idx="8">
                  <c:v>28083.221393728916</c:v>
                </c:pt>
                <c:pt idx="9">
                  <c:v>29978.681858582968</c:v>
                </c:pt>
                <c:pt idx="10">
                  <c:v>31419</c:v>
                </c:pt>
              </c:numCache>
            </c:numRef>
          </c:val>
          <c:extLst>
            <c:ext xmlns:c16="http://schemas.microsoft.com/office/drawing/2014/chart" uri="{C3380CC4-5D6E-409C-BE32-E72D297353CC}">
              <c16:uniqueId val="{00000003-53E0-4473-A93E-CE14C1BCF2D4}"/>
            </c:ext>
          </c:extLst>
        </c:ser>
        <c:ser>
          <c:idx val="4"/>
          <c:order val="4"/>
          <c:tx>
            <c:strRef>
              <c:f>Sheet1!$F$1</c:f>
              <c:strCache>
                <c:ptCount val="1"/>
                <c:pt idx="0">
                  <c:v>Predfinanciranje</c:v>
                </c:pt>
              </c:strCache>
            </c:strRef>
          </c:tx>
          <c:spPr>
            <a:solidFill>
              <a:srgbClr val="2D5195"/>
            </a:solidFill>
          </c:spPr>
          <c:invertIfNegative val="0"/>
          <c:cat>
            <c:numRef>
              <c:f>Sheet1!$A$2:$A$15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Sheet1!$F$2:$F$15</c:f>
              <c:numCache>
                <c:formatCode>#,##0</c:formatCode>
                <c:ptCount val="11"/>
                <c:pt idx="0">
                  <c:v>3049.1366370000001</c:v>
                </c:pt>
                <c:pt idx="1">
                  <c:v>2683.5481350200002</c:v>
                </c:pt>
                <c:pt idx="2">
                  <c:v>699.45614599999999</c:v>
                </c:pt>
                <c:pt idx="3">
                  <c:v>382</c:v>
                </c:pt>
                <c:pt idx="4">
                  <c:v>570.49</c:v>
                </c:pt>
                <c:pt idx="5">
                  <c:v>427.18</c:v>
                </c:pt>
                <c:pt idx="6">
                  <c:v>1241</c:v>
                </c:pt>
                <c:pt idx="7">
                  <c:v>0</c:v>
                </c:pt>
                <c:pt idx="8">
                  <c:v>0</c:v>
                </c:pt>
                <c:pt idx="9">
                  <c:v>0</c:v>
                </c:pt>
                <c:pt idx="10">
                  <c:v>0</c:v>
                </c:pt>
              </c:numCache>
            </c:numRef>
          </c:val>
          <c:extLst>
            <c:ext xmlns:c16="http://schemas.microsoft.com/office/drawing/2014/chart" uri="{C3380CC4-5D6E-409C-BE32-E72D297353CC}">
              <c16:uniqueId val="{00000004-53E0-4473-A93E-CE14C1BCF2D4}"/>
            </c:ext>
          </c:extLst>
        </c:ser>
        <c:ser>
          <c:idx val="5"/>
          <c:order val="5"/>
          <c:tx>
            <c:strRef>
              <c:f>Sheet1!$G$1</c:f>
              <c:strCache>
                <c:ptCount val="1"/>
                <c:pt idx="0">
                  <c:v>Grčija &amp; EMS</c:v>
                </c:pt>
              </c:strCache>
            </c:strRef>
          </c:tx>
          <c:spPr>
            <a:solidFill>
              <a:srgbClr val="BB3333"/>
            </a:solidFill>
          </c:spPr>
          <c:invertIfNegative val="0"/>
          <c:cat>
            <c:numRef>
              <c:f>Sheet1!$A$2:$A$15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Sheet1!$G$2:$G$15</c:f>
              <c:numCache>
                <c:formatCode>#,##0</c:formatCode>
                <c:ptCount val="11"/>
                <c:pt idx="0">
                  <c:v>605.76400000000001</c:v>
                </c:pt>
                <c:pt idx="1">
                  <c:v>605.76400000000001</c:v>
                </c:pt>
                <c:pt idx="2">
                  <c:v>605.76400000000001</c:v>
                </c:pt>
                <c:pt idx="3">
                  <c:v>605.76400000000001</c:v>
                </c:pt>
                <c:pt idx="4">
                  <c:v>605.76400000000001</c:v>
                </c:pt>
                <c:pt idx="5">
                  <c:v>641</c:v>
                </c:pt>
                <c:pt idx="6">
                  <c:v>637</c:v>
                </c:pt>
                <c:pt idx="7">
                  <c:v>626</c:v>
                </c:pt>
                <c:pt idx="8">
                  <c:v>599.76687843456682</c:v>
                </c:pt>
                <c:pt idx="9">
                  <c:v>573</c:v>
                </c:pt>
                <c:pt idx="10">
                  <c:v>534</c:v>
                </c:pt>
              </c:numCache>
            </c:numRef>
          </c:val>
          <c:extLst>
            <c:ext xmlns:c16="http://schemas.microsoft.com/office/drawing/2014/chart" uri="{C3380CC4-5D6E-409C-BE32-E72D297353CC}">
              <c16:uniqueId val="{00000005-53E0-4473-A93E-CE14C1BCF2D4}"/>
            </c:ext>
          </c:extLst>
        </c:ser>
        <c:ser>
          <c:idx val="6"/>
          <c:order val="6"/>
          <c:tx>
            <c:strRef>
              <c:f>Sheet1!$H$1</c:f>
              <c:strCache>
                <c:ptCount val="1"/>
                <c:pt idx="0">
                  <c:v>Upravljanje</c:v>
                </c:pt>
              </c:strCache>
            </c:strRef>
          </c:tx>
          <c:invertIfNegative val="0"/>
          <c:cat>
            <c:numRef>
              <c:f>Sheet1!$A$2:$A$15</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Sheet1!$H$2:$H$15</c:f>
              <c:numCache>
                <c:formatCode>#,##0</c:formatCode>
                <c:ptCount val="11"/>
                <c:pt idx="0">
                  <c:v>0</c:v>
                </c:pt>
                <c:pt idx="1">
                  <c:v>0</c:v>
                </c:pt>
                <c:pt idx="2">
                  <c:v>501.28774211609732</c:v>
                </c:pt>
                <c:pt idx="3">
                  <c:v>1149.0936052639711</c:v>
                </c:pt>
                <c:pt idx="4">
                  <c:v>1247.2159342401435</c:v>
                </c:pt>
                <c:pt idx="5">
                  <c:v>1247.2159342401435</c:v>
                </c:pt>
                <c:pt idx="6">
                  <c:v>1250</c:v>
                </c:pt>
                <c:pt idx="7">
                  <c:v>1225.06393424014</c:v>
                </c:pt>
                <c:pt idx="8">
                  <c:v>1469.8843771765185</c:v>
                </c:pt>
                <c:pt idx="9">
                  <c:v>1583.6738120065183</c:v>
                </c:pt>
                <c:pt idx="10">
                  <c:v>1601</c:v>
                </c:pt>
              </c:numCache>
            </c:numRef>
          </c:val>
          <c:extLst>
            <c:ext xmlns:c16="http://schemas.microsoft.com/office/drawing/2014/chart" uri="{C3380CC4-5D6E-409C-BE32-E72D297353CC}">
              <c16:uniqueId val="{00000000-C26B-41C9-B873-6D48950EF27A}"/>
            </c:ext>
          </c:extLst>
        </c:ser>
        <c:dLbls>
          <c:showLegendKey val="0"/>
          <c:showVal val="0"/>
          <c:showCatName val="0"/>
          <c:showSerName val="0"/>
          <c:showPercent val="0"/>
          <c:showBubbleSize val="0"/>
        </c:dLbls>
        <c:gapWidth val="150"/>
        <c:overlap val="100"/>
        <c:axId val="41399808"/>
        <c:axId val="41401344"/>
      </c:barChart>
      <c:catAx>
        <c:axId val="41399808"/>
        <c:scaling>
          <c:orientation val="minMax"/>
        </c:scaling>
        <c:delete val="0"/>
        <c:axPos val="b"/>
        <c:numFmt formatCode="0" sourceLinked="0"/>
        <c:majorTickMark val="out"/>
        <c:minorTickMark val="none"/>
        <c:tickLblPos val="nextTo"/>
        <c:txPr>
          <a:bodyPr rot="0" vert="horz"/>
          <a:lstStyle/>
          <a:p>
            <a:pPr>
              <a:defRPr/>
            </a:pPr>
            <a:endParaRPr lang="sl-SI"/>
          </a:p>
        </c:txPr>
        <c:crossAx val="41401344"/>
        <c:crosses val="autoZero"/>
        <c:auto val="1"/>
        <c:lblAlgn val="ctr"/>
        <c:lblOffset val="100"/>
        <c:noMultiLvlLbl val="0"/>
      </c:catAx>
      <c:valAx>
        <c:axId val="41401344"/>
        <c:scaling>
          <c:orientation val="minMax"/>
        </c:scaling>
        <c:delete val="0"/>
        <c:axPos val="l"/>
        <c:majorGridlines/>
        <c:title>
          <c:tx>
            <c:rich>
              <a:bodyPr rot="-5400000" vert="horz"/>
              <a:lstStyle/>
              <a:p>
                <a:pPr>
                  <a:defRPr/>
                </a:pPr>
                <a:r>
                  <a:rPr lang="sl-SI"/>
                  <a:t>mio EUR</a:t>
                </a:r>
              </a:p>
            </c:rich>
          </c:tx>
          <c:layout>
            <c:manualLayout>
              <c:xMode val="edge"/>
              <c:yMode val="edge"/>
              <c:x val="9.2760194191412348E-2"/>
              <c:y val="0.1758419364246136"/>
            </c:manualLayout>
          </c:layout>
          <c:overlay val="0"/>
        </c:title>
        <c:numFmt formatCode="#,##0" sourceLinked="0"/>
        <c:majorTickMark val="out"/>
        <c:minorTickMark val="none"/>
        <c:tickLblPos val="nextTo"/>
        <c:crossAx val="4139980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1000">
          <a:latin typeface="Book Antiqua" panose="02040602050305030304" pitchFamily="18" charset="0"/>
        </a:defRPr>
      </a:pPr>
      <a:endParaRPr lang="sl-SI"/>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250105128333725E-2"/>
          <c:y val="7.3543328541181369E-2"/>
          <c:w val="0.93314632073868464"/>
          <c:h val="0.76462810853679253"/>
        </c:manualLayout>
      </c:layout>
      <c:barChart>
        <c:barDir val="col"/>
        <c:grouping val="percentStacked"/>
        <c:varyColors val="0"/>
        <c:ser>
          <c:idx val="0"/>
          <c:order val="0"/>
          <c:tx>
            <c:strRef>
              <c:f>Sheet1!$B$2</c:f>
              <c:strCache>
                <c:ptCount val="1"/>
                <c:pt idx="0">
                  <c:v>Rezidenti</c:v>
                </c:pt>
              </c:strCache>
            </c:strRef>
          </c:tx>
          <c:spPr>
            <a:solidFill>
              <a:schemeClr val="accent1">
                <a:lumMod val="50000"/>
              </a:schemeClr>
            </a:solidFill>
            <a:ln w="12700">
              <a:noFill/>
            </a:ln>
          </c:spPr>
          <c:invertIfNegative val="0"/>
          <c:cat>
            <c:numRef>
              <c:f>Sheet1!$A$3:$A$23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Sheet1!$B$3:$B$23</c:f>
              <c:numCache>
                <c:formatCode>0.000%</c:formatCode>
                <c:ptCount val="11"/>
                <c:pt idx="0">
                  <c:v>0.29062543380450029</c:v>
                </c:pt>
                <c:pt idx="1">
                  <c:v>0.31604496253644343</c:v>
                </c:pt>
                <c:pt idx="2">
                  <c:v>0.33821564967710005</c:v>
                </c:pt>
                <c:pt idx="3">
                  <c:v>0.34011396080144557</c:v>
                </c:pt>
                <c:pt idx="4">
                  <c:v>0.36778002911777979</c:v>
                </c:pt>
                <c:pt idx="5">
                  <c:v>0.36666480944791408</c:v>
                </c:pt>
                <c:pt idx="6">
                  <c:v>0.40573282386328019</c:v>
                </c:pt>
                <c:pt idx="7">
                  <c:v>0.46150007394167619</c:v>
                </c:pt>
                <c:pt idx="8">
                  <c:v>0.45627176687794035</c:v>
                </c:pt>
                <c:pt idx="9">
                  <c:v>0.43827887281972583</c:v>
                </c:pt>
                <c:pt idx="10">
                  <c:v>0.42840536607371921</c:v>
                </c:pt>
              </c:numCache>
            </c:numRef>
          </c:val>
          <c:extLst>
            <c:ext xmlns:c16="http://schemas.microsoft.com/office/drawing/2014/chart" uri="{C3380CC4-5D6E-409C-BE32-E72D297353CC}">
              <c16:uniqueId val="{00000000-6B2C-4B76-9E49-E2CA293D46B5}"/>
            </c:ext>
          </c:extLst>
        </c:ser>
        <c:ser>
          <c:idx val="1"/>
          <c:order val="1"/>
          <c:tx>
            <c:strRef>
              <c:f>Sheet1!$C$2</c:f>
              <c:strCache>
                <c:ptCount val="1"/>
                <c:pt idx="0">
                  <c:v>Nerezidenti</c:v>
                </c:pt>
              </c:strCache>
            </c:strRef>
          </c:tx>
          <c:spPr>
            <a:solidFill>
              <a:srgbClr val="C00000"/>
            </a:solidFill>
            <a:ln w="12700">
              <a:noFill/>
            </a:ln>
          </c:spPr>
          <c:invertIfNegative val="0"/>
          <c:cat>
            <c:numRef>
              <c:f>Sheet1!$A$3:$A$23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Sheet1!$C$3:$C$23</c:f>
              <c:numCache>
                <c:formatCode>0.000%</c:formatCode>
                <c:ptCount val="11"/>
                <c:pt idx="0">
                  <c:v>0.70937456619549977</c:v>
                </c:pt>
                <c:pt idx="1">
                  <c:v>0.68395503746355657</c:v>
                </c:pt>
                <c:pt idx="2">
                  <c:v>0.66178435032289995</c:v>
                </c:pt>
                <c:pt idx="3">
                  <c:v>0.65988603919855437</c:v>
                </c:pt>
                <c:pt idx="4">
                  <c:v>0.63221997088222026</c:v>
                </c:pt>
                <c:pt idx="5">
                  <c:v>0.63333519055208587</c:v>
                </c:pt>
                <c:pt idx="6">
                  <c:v>0.59426717613671975</c:v>
                </c:pt>
                <c:pt idx="7">
                  <c:v>0.53849992605832386</c:v>
                </c:pt>
                <c:pt idx="8">
                  <c:v>0.54372823312205965</c:v>
                </c:pt>
                <c:pt idx="9">
                  <c:v>0.56172112718027423</c:v>
                </c:pt>
                <c:pt idx="10">
                  <c:v>0.57159463392628074</c:v>
                </c:pt>
              </c:numCache>
            </c:numRef>
          </c:val>
          <c:extLst>
            <c:ext xmlns:c16="http://schemas.microsoft.com/office/drawing/2014/chart" uri="{C3380CC4-5D6E-409C-BE32-E72D297353CC}">
              <c16:uniqueId val="{00000001-6B2C-4B76-9E49-E2CA293D46B5}"/>
            </c:ext>
          </c:extLst>
        </c:ser>
        <c:dLbls>
          <c:showLegendKey val="0"/>
          <c:showVal val="0"/>
          <c:showCatName val="0"/>
          <c:showSerName val="0"/>
          <c:showPercent val="0"/>
          <c:showBubbleSize val="0"/>
        </c:dLbls>
        <c:gapWidth val="100"/>
        <c:overlap val="100"/>
        <c:axId val="53366784"/>
        <c:axId val="53368320"/>
      </c:barChart>
      <c:catAx>
        <c:axId val="53366784"/>
        <c:scaling>
          <c:orientation val="minMax"/>
        </c:scaling>
        <c:delete val="0"/>
        <c:axPos val="b"/>
        <c:numFmt formatCode="General" sourceLinked="1"/>
        <c:majorTickMark val="out"/>
        <c:minorTickMark val="none"/>
        <c:tickLblPos val="nextTo"/>
        <c:crossAx val="53368320"/>
        <c:crossesAt val="-0.4"/>
        <c:auto val="1"/>
        <c:lblAlgn val="ctr"/>
        <c:lblOffset val="100"/>
        <c:noMultiLvlLbl val="0"/>
      </c:catAx>
      <c:valAx>
        <c:axId val="53368320"/>
        <c:scaling>
          <c:orientation val="minMax"/>
        </c:scaling>
        <c:delete val="0"/>
        <c:axPos val="l"/>
        <c:majorGridlines>
          <c:spPr>
            <a:ln>
              <a:prstDash val="dash"/>
            </a:ln>
          </c:spPr>
        </c:majorGridlines>
        <c:numFmt formatCode="0%" sourceLinked="1"/>
        <c:majorTickMark val="out"/>
        <c:minorTickMark val="none"/>
        <c:tickLblPos val="nextTo"/>
        <c:crossAx val="53366784"/>
        <c:crosses val="autoZero"/>
        <c:crossBetween val="between"/>
      </c:valAx>
    </c:plotArea>
    <c:legend>
      <c:legendPos val="b"/>
      <c:layout>
        <c:manualLayout>
          <c:xMode val="edge"/>
          <c:yMode val="edge"/>
          <c:x val="0.25282393235149142"/>
          <c:y val="0.944889820427123"/>
          <c:w val="0.57283073904626314"/>
          <c:h val="5.0996808852130891E-2"/>
        </c:manualLayout>
      </c:layout>
      <c:overlay val="0"/>
    </c:legend>
    <c:plotVisOnly val="1"/>
    <c:dispBlanksAs val="gap"/>
    <c:showDLblsOverMax val="0"/>
  </c:chart>
  <c:spPr>
    <a:ln>
      <a:noFill/>
    </a:ln>
  </c:spPr>
  <c:txPr>
    <a:bodyPr/>
    <a:lstStyle/>
    <a:p>
      <a:pPr>
        <a:defRPr sz="1000">
          <a:latin typeface="Book Antiqua" panose="02040602050305030304" pitchFamily="18" charset="0"/>
        </a:defRPr>
      </a:pPr>
      <a:endParaRPr lang="sl-SI"/>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210677933550984E-2"/>
          <c:y val="3.4238022699478649E-2"/>
          <c:w val="0.84923721563629384"/>
          <c:h val="0.72784855571527673"/>
        </c:manualLayout>
      </c:layout>
      <c:barChart>
        <c:barDir val="col"/>
        <c:grouping val="stacked"/>
        <c:varyColors val="0"/>
        <c:ser>
          <c:idx val="0"/>
          <c:order val="0"/>
          <c:tx>
            <c:strRef>
              <c:f>Sheet1!$B$1</c:f>
              <c:strCache>
                <c:ptCount val="1"/>
                <c:pt idx="0">
                  <c:v>Ostala poroštva</c:v>
                </c:pt>
              </c:strCache>
            </c:strRef>
          </c:tx>
          <c:spPr>
            <a:solidFill>
              <a:schemeClr val="tx2"/>
            </a:solidFill>
            <a:ln>
              <a:solidFill>
                <a:schemeClr val="tx2"/>
              </a:solidFill>
            </a:ln>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Sheet1!$B$2:$B$11</c:f>
              <c:numCache>
                <c:formatCode>#,##0.00</c:formatCode>
                <c:ptCount val="10"/>
                <c:pt idx="0">
                  <c:v>5.0999999999999996</c:v>
                </c:pt>
                <c:pt idx="1">
                  <c:v>0.02</c:v>
                </c:pt>
                <c:pt idx="2">
                  <c:v>0.5</c:v>
                </c:pt>
                <c:pt idx="3">
                  <c:v>0</c:v>
                </c:pt>
                <c:pt idx="4">
                  <c:v>0.64</c:v>
                </c:pt>
                <c:pt idx="5">
                  <c:v>0</c:v>
                </c:pt>
                <c:pt idx="6">
                  <c:v>0</c:v>
                </c:pt>
                <c:pt idx="7">
                  <c:v>0</c:v>
                </c:pt>
                <c:pt idx="8">
                  <c:v>0</c:v>
                </c:pt>
                <c:pt idx="9">
                  <c:v>0</c:v>
                </c:pt>
              </c:numCache>
            </c:numRef>
          </c:val>
          <c:extLst>
            <c:ext xmlns:c16="http://schemas.microsoft.com/office/drawing/2014/chart" uri="{C3380CC4-5D6E-409C-BE32-E72D297353CC}">
              <c16:uniqueId val="{00000000-8921-418F-9350-028C1A32E010}"/>
            </c:ext>
          </c:extLst>
        </c:ser>
        <c:ser>
          <c:idx val="2"/>
          <c:order val="2"/>
          <c:tx>
            <c:strRef>
              <c:f>Sheet1!$C$1</c:f>
              <c:strCache>
                <c:ptCount val="1"/>
                <c:pt idx="0">
                  <c:v>Poroštva po ZJShemRS</c:v>
                </c:pt>
              </c:strCache>
            </c:strRef>
          </c:tx>
          <c:spPr>
            <a:solidFill>
              <a:schemeClr val="tx2">
                <a:lumMod val="60000"/>
                <a:lumOff val="40000"/>
              </a:schemeClr>
            </a:solidFill>
            <a:ln>
              <a:solidFill>
                <a:schemeClr val="tx2">
                  <a:lumMod val="60000"/>
                  <a:lumOff val="40000"/>
                </a:schemeClr>
              </a:solidFill>
            </a:ln>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Sheet1!$C$2:$C$11</c:f>
              <c:numCache>
                <c:formatCode>#,##0.00</c:formatCode>
                <c:ptCount val="10"/>
                <c:pt idx="0">
                  <c:v>1.99</c:v>
                </c:pt>
                <c:pt idx="1">
                  <c:v>0.08</c:v>
                </c:pt>
                <c:pt idx="2">
                  <c:v>0</c:v>
                </c:pt>
                <c:pt idx="3">
                  <c:v>0</c:v>
                </c:pt>
                <c:pt idx="4">
                  <c:v>0</c:v>
                </c:pt>
                <c:pt idx="5">
                  <c:v>0.14000000000000001</c:v>
                </c:pt>
                <c:pt idx="6">
                  <c:v>0</c:v>
                </c:pt>
                <c:pt idx="7">
                  <c:v>0</c:v>
                </c:pt>
                <c:pt idx="8">
                  <c:v>0</c:v>
                </c:pt>
                <c:pt idx="9">
                  <c:v>0</c:v>
                </c:pt>
              </c:numCache>
            </c:numRef>
          </c:val>
          <c:extLst>
            <c:ext xmlns:c16="http://schemas.microsoft.com/office/drawing/2014/chart" uri="{C3380CC4-5D6E-409C-BE32-E72D297353CC}">
              <c16:uniqueId val="{00000001-8921-418F-9350-028C1A32E010}"/>
            </c:ext>
          </c:extLst>
        </c:ser>
        <c:ser>
          <c:idx val="3"/>
          <c:order val="3"/>
          <c:tx>
            <c:strRef>
              <c:f>Sheet1!$D$1</c:f>
              <c:strCache>
                <c:ptCount val="1"/>
                <c:pt idx="0">
                  <c:v>Poroštva po ZJShemFO</c:v>
                </c:pt>
              </c:strCache>
            </c:strRef>
          </c:tx>
          <c:spPr>
            <a:solidFill>
              <a:schemeClr val="accent2">
                <a:lumMod val="50000"/>
              </a:schemeClr>
            </a:solidFill>
            <a:ln>
              <a:solidFill>
                <a:schemeClr val="accent2">
                  <a:lumMod val="50000"/>
                </a:schemeClr>
              </a:solidFill>
            </a:ln>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Sheet1!$D$2:$D$11</c:f>
              <c:numCache>
                <c:formatCode>#,##0.00</c:formatCode>
                <c:ptCount val="10"/>
                <c:pt idx="0">
                  <c:v>0.04</c:v>
                </c:pt>
                <c:pt idx="1">
                  <c:v>0.01</c:v>
                </c:pt>
                <c:pt idx="2">
                  <c:v>0.04</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8921-418F-9350-028C1A32E010}"/>
            </c:ext>
          </c:extLst>
        </c:ser>
        <c:ser>
          <c:idx val="4"/>
          <c:order val="4"/>
          <c:tx>
            <c:strRef>
              <c:f>Sheet1!$E$1</c:f>
              <c:strCache>
                <c:ptCount val="1"/>
                <c:pt idx="0">
                  <c:v>Poroštva po ZIUZEOP</c:v>
                </c:pt>
              </c:strCache>
            </c:strRef>
          </c:tx>
          <c:spPr>
            <a:solidFill>
              <a:schemeClr val="accent1">
                <a:lumMod val="75000"/>
              </a:schemeClr>
            </a:solidFill>
            <a:ln>
              <a:solidFill>
                <a:schemeClr val="accent1">
                  <a:lumMod val="75000"/>
                </a:schemeClr>
              </a:solidFill>
            </a:ln>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Sheet1!$E$2:$E$11</c:f>
              <c:numCache>
                <c:formatCode>#,##0.00</c:formatCode>
                <c:ptCount val="10"/>
                <c:pt idx="0">
                  <c:v>0</c:v>
                </c:pt>
                <c:pt idx="1">
                  <c:v>0</c:v>
                </c:pt>
                <c:pt idx="2">
                  <c:v>0</c:v>
                </c:pt>
                <c:pt idx="3">
                  <c:v>0</c:v>
                </c:pt>
                <c:pt idx="4">
                  <c:v>0</c:v>
                </c:pt>
                <c:pt idx="5">
                  <c:v>0</c:v>
                </c:pt>
                <c:pt idx="6">
                  <c:v>0.01</c:v>
                </c:pt>
                <c:pt idx="7">
                  <c:v>0.01</c:v>
                </c:pt>
                <c:pt idx="8">
                  <c:v>0</c:v>
                </c:pt>
                <c:pt idx="9">
                  <c:v>0</c:v>
                </c:pt>
              </c:numCache>
            </c:numRef>
          </c:val>
          <c:extLst xmlns:c15="http://schemas.microsoft.com/office/drawing/2012/chart">
            <c:ext xmlns:c16="http://schemas.microsoft.com/office/drawing/2014/chart" uri="{C3380CC4-5D6E-409C-BE32-E72D297353CC}">
              <c16:uniqueId val="{00000003-8921-418F-9350-028C1A32E010}"/>
            </c:ext>
          </c:extLst>
        </c:ser>
        <c:ser>
          <c:idx val="5"/>
          <c:order val="5"/>
          <c:tx>
            <c:strRef>
              <c:f>Sheet1!$F$1</c:f>
              <c:strCache>
                <c:ptCount val="1"/>
                <c:pt idx="0">
                  <c:v>ZDLGPE</c:v>
                </c:pt>
              </c:strCache>
            </c:strRef>
          </c:tx>
          <c:spPr>
            <a:solidFill>
              <a:schemeClr val="accent2">
                <a:lumMod val="60000"/>
                <a:lumOff val="40000"/>
              </a:schemeClr>
            </a:solidFill>
            <a:ln>
              <a:solidFill>
                <a:schemeClr val="accent2">
                  <a:lumMod val="60000"/>
                  <a:lumOff val="40000"/>
                </a:schemeClr>
              </a:solidFill>
            </a:ln>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Sheet1!$F$2:$F$11</c:f>
              <c:numCache>
                <c:formatCode>#,##0.00</c:formatCode>
                <c:ptCount val="10"/>
                <c:pt idx="0">
                  <c:v>0</c:v>
                </c:pt>
                <c:pt idx="1">
                  <c:v>0</c:v>
                </c:pt>
                <c:pt idx="2">
                  <c:v>0</c:v>
                </c:pt>
                <c:pt idx="3">
                  <c:v>0</c:v>
                </c:pt>
                <c:pt idx="4">
                  <c:v>0</c:v>
                </c:pt>
                <c:pt idx="5">
                  <c:v>0</c:v>
                </c:pt>
                <c:pt idx="6">
                  <c:v>0</c:v>
                </c:pt>
                <c:pt idx="7">
                  <c:v>0.03</c:v>
                </c:pt>
                <c:pt idx="8">
                  <c:v>0.03</c:v>
                </c:pt>
                <c:pt idx="9">
                  <c:v>0.26</c:v>
                </c:pt>
              </c:numCache>
            </c:numRef>
          </c:val>
          <c:extLst xmlns:c15="http://schemas.microsoft.com/office/drawing/2012/chart">
            <c:ext xmlns:c16="http://schemas.microsoft.com/office/drawing/2014/chart" uri="{C3380CC4-5D6E-409C-BE32-E72D297353CC}">
              <c16:uniqueId val="{00000004-8921-418F-9350-028C1A32E010}"/>
            </c:ext>
          </c:extLst>
        </c:ser>
        <c:ser>
          <c:idx val="6"/>
          <c:order val="6"/>
          <c:tx>
            <c:strRef>
              <c:f>Sheet1!$G$1</c:f>
              <c:strCache>
                <c:ptCount val="1"/>
                <c:pt idx="0">
                  <c:v>ZJPGS</c:v>
                </c:pt>
              </c:strCache>
            </c:strRef>
          </c:tx>
          <c:spPr>
            <a:pattFill prst="pct75">
              <a:fgClr>
                <a:schemeClr val="accent2">
                  <a:lumMod val="75000"/>
                </a:schemeClr>
              </a:fgClr>
              <a:bgClr>
                <a:schemeClr val="bg1"/>
              </a:bgClr>
            </a:pattFill>
            <a:ln>
              <a:solidFill>
                <a:schemeClr val="accent2">
                  <a:lumMod val="75000"/>
                </a:schemeClr>
              </a:solidFill>
            </a:ln>
          </c:spPr>
          <c:invertIfNegative val="0"/>
          <c:val>
            <c:numRef>
              <c:f>Sheet1!$G$2:$G$11</c:f>
              <c:numCache>
                <c:formatCode>#,##0.00</c:formatCode>
                <c:ptCount val="10"/>
                <c:pt idx="0">
                  <c:v>0</c:v>
                </c:pt>
                <c:pt idx="1">
                  <c:v>0</c:v>
                </c:pt>
                <c:pt idx="2">
                  <c:v>0</c:v>
                </c:pt>
                <c:pt idx="3">
                  <c:v>0</c:v>
                </c:pt>
                <c:pt idx="4">
                  <c:v>0</c:v>
                </c:pt>
                <c:pt idx="5">
                  <c:v>0</c:v>
                </c:pt>
                <c:pt idx="6">
                  <c:v>0</c:v>
                </c:pt>
                <c:pt idx="7">
                  <c:v>0.02</c:v>
                </c:pt>
                <c:pt idx="8">
                  <c:v>0.49</c:v>
                </c:pt>
                <c:pt idx="9">
                  <c:v>0.97</c:v>
                </c:pt>
              </c:numCache>
            </c:numRef>
          </c:val>
          <c:extLst>
            <c:ext xmlns:c16="http://schemas.microsoft.com/office/drawing/2014/chart" uri="{C3380CC4-5D6E-409C-BE32-E72D297353CC}">
              <c16:uniqueId val="{00000005-8921-418F-9350-028C1A32E010}"/>
            </c:ext>
          </c:extLst>
        </c:ser>
        <c:dLbls>
          <c:showLegendKey val="0"/>
          <c:showVal val="0"/>
          <c:showCatName val="0"/>
          <c:showSerName val="0"/>
          <c:showPercent val="0"/>
          <c:showBubbleSize val="0"/>
        </c:dLbls>
        <c:gapWidth val="43"/>
        <c:overlap val="100"/>
        <c:axId val="53455104"/>
        <c:axId val="53460992"/>
        <c:extLst>
          <c:ext xmlns:c15="http://schemas.microsoft.com/office/drawing/2012/chart" uri="{02D57815-91ED-43cb-92C2-25804820EDAC}">
            <c15:filteredBarSeries>
              <c15:ser>
                <c:idx val="1"/>
                <c:order val="1"/>
                <c:tx>
                  <c:strRef>
                    <c:extLst>
                      <c:ext uri="{02D57815-91ED-43cb-92C2-25804820EDAC}">
                        <c15:formulaRef>
                          <c15:sqref>Sheet1!#REF!</c15:sqref>
                        </c15:formulaRef>
                      </c:ext>
                    </c:extLst>
                    <c:strCache>
                      <c:ptCount val="1"/>
                      <c:pt idx="0">
                        <c:v>#REF!</c:v>
                      </c:pt>
                    </c:strCache>
                  </c:strRef>
                </c:tx>
                <c:spPr>
                  <a:solidFill>
                    <a:srgbClr val="2D5195"/>
                  </a:solidFill>
                </c:spPr>
                <c:invertIfNegative val="0"/>
                <c:cat>
                  <c:numRef>
                    <c:extLst>
                      <c:ext uri="{02D57815-91ED-43cb-92C2-25804820EDAC}">
                        <c15:formulaRef>
                          <c15:sqref>Sheet1!$A$2:$A$11</c15:sqref>
                        </c15:formulaRef>
                      </c:ext>
                    </c:extLst>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6-8921-418F-9350-028C1A32E010}"/>
                  </c:ext>
                </c:extLst>
              </c15:ser>
            </c15:filteredBarSeries>
          </c:ext>
        </c:extLst>
      </c:barChart>
      <c:catAx>
        <c:axId val="53455104"/>
        <c:scaling>
          <c:orientation val="minMax"/>
        </c:scaling>
        <c:delete val="0"/>
        <c:axPos val="b"/>
        <c:numFmt formatCode="General" sourceLinked="1"/>
        <c:majorTickMark val="out"/>
        <c:minorTickMark val="none"/>
        <c:tickLblPos val="nextTo"/>
        <c:crossAx val="53460992"/>
        <c:crosses val="autoZero"/>
        <c:auto val="1"/>
        <c:lblAlgn val="ctr"/>
        <c:lblOffset val="100"/>
        <c:noMultiLvlLbl val="0"/>
      </c:catAx>
      <c:valAx>
        <c:axId val="53460992"/>
        <c:scaling>
          <c:orientation val="minMax"/>
          <c:max val="8"/>
        </c:scaling>
        <c:delete val="0"/>
        <c:axPos val="l"/>
        <c:majorGridlines>
          <c:spPr>
            <a:ln>
              <a:prstDash val="sysDash"/>
            </a:ln>
          </c:spPr>
        </c:majorGridlines>
        <c:title>
          <c:tx>
            <c:rich>
              <a:bodyPr/>
              <a:lstStyle/>
              <a:p>
                <a:pPr>
                  <a:defRPr/>
                </a:pPr>
                <a:r>
                  <a:rPr lang="sl-SI"/>
                  <a:t>mio EUR</a:t>
                </a:r>
              </a:p>
            </c:rich>
          </c:tx>
          <c:overlay val="0"/>
        </c:title>
        <c:numFmt formatCode="#,##0.0" sourceLinked="0"/>
        <c:majorTickMark val="out"/>
        <c:minorTickMark val="none"/>
        <c:tickLblPos val="nextTo"/>
        <c:spPr>
          <a:ln>
            <a:prstDash val="solid"/>
          </a:ln>
        </c:spPr>
        <c:crossAx val="53455104"/>
        <c:crosses val="autoZero"/>
        <c:crossBetween val="between"/>
      </c:valAx>
      <c:spPr>
        <a:noFill/>
        <a:ln w="254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plotArea>
    <c:legend>
      <c:legendPos val="b"/>
      <c:layout>
        <c:manualLayout>
          <c:xMode val="edge"/>
          <c:yMode val="edge"/>
          <c:x val="0.18943799430836111"/>
          <c:y val="0.85551688872678378"/>
          <c:w val="0.65070412207343264"/>
          <c:h val="0.12752558518741017"/>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90860894131843"/>
          <c:y val="3.9318192162395883E-2"/>
          <c:w val="0.77893463250670547"/>
          <c:h val="0.85819792757119229"/>
        </c:manualLayout>
      </c:layout>
      <c:barChart>
        <c:barDir val="col"/>
        <c:grouping val="clustered"/>
        <c:varyColors val="0"/>
        <c:ser>
          <c:idx val="0"/>
          <c:order val="0"/>
          <c:tx>
            <c:strRef>
              <c:f>Sheet1!$B$1</c:f>
              <c:strCache>
                <c:ptCount val="1"/>
                <c:pt idx="0">
                  <c:v>Izterjava v mio EUR</c:v>
                </c:pt>
              </c:strCache>
            </c:strRef>
          </c:tx>
          <c:spPr>
            <a:solidFill>
              <a:srgbClr val="2D5195"/>
            </a:solidFill>
          </c:spPr>
          <c:invertIfNegative val="0"/>
          <c:cat>
            <c:strRef>
              <c:f>Sheet1!$A$2:$A$5</c:f>
              <c:strCache>
                <c:ptCount val="4"/>
                <c:pt idx="0">
                  <c:v>ZJShemRS</c:v>
                </c:pt>
                <c:pt idx="1">
                  <c:v>ZPRPGDT</c:v>
                </c:pt>
                <c:pt idx="2">
                  <c:v>ZDLGPE </c:v>
                </c:pt>
                <c:pt idx="3">
                  <c:v>ZJShemFO</c:v>
                </c:pt>
              </c:strCache>
            </c:strRef>
          </c:cat>
          <c:val>
            <c:numRef>
              <c:f>Sheet1!$B$2:$B$5</c:f>
              <c:numCache>
                <c:formatCode>General</c:formatCode>
                <c:ptCount val="4"/>
                <c:pt idx="0">
                  <c:v>0.34</c:v>
                </c:pt>
                <c:pt idx="1">
                  <c:v>0.11</c:v>
                </c:pt>
                <c:pt idx="2">
                  <c:v>4.0000000000000001E-3</c:v>
                </c:pt>
                <c:pt idx="3">
                  <c:v>1E-3</c:v>
                </c:pt>
              </c:numCache>
            </c:numRef>
          </c:val>
          <c:extLst>
            <c:ext xmlns:c16="http://schemas.microsoft.com/office/drawing/2014/chart" uri="{C3380CC4-5D6E-409C-BE32-E72D297353CC}">
              <c16:uniqueId val="{00000000-0C85-479A-A41A-1B546CEA8BB5}"/>
            </c:ext>
          </c:extLst>
        </c:ser>
        <c:dLbls>
          <c:showLegendKey val="0"/>
          <c:showVal val="0"/>
          <c:showCatName val="0"/>
          <c:showSerName val="0"/>
          <c:showPercent val="0"/>
          <c:showBubbleSize val="0"/>
        </c:dLbls>
        <c:gapWidth val="76"/>
        <c:axId val="52117504"/>
        <c:axId val="52119040"/>
      </c:barChart>
      <c:catAx>
        <c:axId val="52117504"/>
        <c:scaling>
          <c:orientation val="minMax"/>
        </c:scaling>
        <c:delete val="0"/>
        <c:axPos val="b"/>
        <c:numFmt formatCode="General" sourceLinked="0"/>
        <c:majorTickMark val="out"/>
        <c:minorTickMark val="none"/>
        <c:tickLblPos val="nextTo"/>
        <c:crossAx val="52119040"/>
        <c:crosses val="autoZero"/>
        <c:auto val="1"/>
        <c:lblAlgn val="ctr"/>
        <c:lblOffset val="100"/>
        <c:noMultiLvlLbl val="0"/>
      </c:catAx>
      <c:valAx>
        <c:axId val="52119040"/>
        <c:scaling>
          <c:orientation val="minMax"/>
          <c:max val="0.35000000000000003"/>
          <c:min val="0"/>
        </c:scaling>
        <c:delete val="0"/>
        <c:axPos val="l"/>
        <c:majorGridlines/>
        <c:title>
          <c:tx>
            <c:rich>
              <a:bodyPr/>
              <a:lstStyle/>
              <a:p>
                <a:pPr>
                  <a:defRPr/>
                </a:pPr>
                <a:r>
                  <a:rPr lang="sl-SI"/>
                  <a:t>mio EUR</a:t>
                </a:r>
              </a:p>
            </c:rich>
          </c:tx>
          <c:layout>
            <c:manualLayout>
              <c:xMode val="edge"/>
              <c:yMode val="edge"/>
              <c:x val="4.7856372652853855E-2"/>
              <c:y val="0.3202697495183045"/>
            </c:manualLayout>
          </c:layout>
          <c:overlay val="0"/>
        </c:title>
        <c:numFmt formatCode="General" sourceLinked="1"/>
        <c:majorTickMark val="out"/>
        <c:minorTickMark val="none"/>
        <c:tickLblPos val="nextTo"/>
        <c:crossAx val="52117504"/>
        <c:crosses val="autoZero"/>
        <c:crossBetween val="between"/>
      </c:valAx>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29586158400541E-2"/>
          <c:y val="6.8967153164431833E-2"/>
          <c:w val="0.8517566781550322"/>
          <c:h val="0.60952876706311288"/>
        </c:manualLayout>
      </c:layout>
      <c:barChart>
        <c:barDir val="col"/>
        <c:grouping val="stacked"/>
        <c:varyColors val="0"/>
        <c:ser>
          <c:idx val="0"/>
          <c:order val="0"/>
          <c:tx>
            <c:strRef>
              <c:f>Sheet1!$B$1</c:f>
              <c:strCache>
                <c:ptCount val="1"/>
                <c:pt idx="0">
                  <c:v>Ostala poroštva</c:v>
                </c:pt>
              </c:strCache>
            </c:strRef>
          </c:tx>
          <c:spPr>
            <a:solidFill>
              <a:srgbClr val="2D5195"/>
            </a:solidFill>
            <a:ln>
              <a:noFill/>
            </a:ln>
            <a:effectLst/>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Sheet1!$B$2:$B$11</c:f>
              <c:numCache>
                <c:formatCode>#,##0.0</c:formatCode>
                <c:ptCount val="10"/>
                <c:pt idx="0">
                  <c:v>4508.2</c:v>
                </c:pt>
                <c:pt idx="1">
                  <c:v>4252.3</c:v>
                </c:pt>
                <c:pt idx="2">
                  <c:v>3753.3</c:v>
                </c:pt>
                <c:pt idx="3">
                  <c:v>3500.5</c:v>
                </c:pt>
                <c:pt idx="4">
                  <c:v>3189.6</c:v>
                </c:pt>
                <c:pt idx="5">
                  <c:v>2901</c:v>
                </c:pt>
                <c:pt idx="6">
                  <c:v>2706.1</c:v>
                </c:pt>
                <c:pt idx="7">
                  <c:v>2500.3000000000002</c:v>
                </c:pt>
                <c:pt idx="8">
                  <c:v>2351.6999999999998</c:v>
                </c:pt>
                <c:pt idx="9">
                  <c:v>2197.9</c:v>
                </c:pt>
              </c:numCache>
            </c:numRef>
          </c:val>
          <c:extLst>
            <c:ext xmlns:c16="http://schemas.microsoft.com/office/drawing/2014/chart" uri="{C3380CC4-5D6E-409C-BE32-E72D297353CC}">
              <c16:uniqueId val="{00000000-9EA8-4040-828A-D3041439CCC3}"/>
            </c:ext>
          </c:extLst>
        </c:ser>
        <c:ser>
          <c:idx val="1"/>
          <c:order val="1"/>
          <c:tx>
            <c:strRef>
              <c:f>Sheet1!$C$1</c:f>
              <c:strCache>
                <c:ptCount val="1"/>
                <c:pt idx="0">
                  <c:v>ZJShemRS</c:v>
                </c:pt>
              </c:strCache>
            </c:strRef>
          </c:tx>
          <c:spPr>
            <a:solidFill>
              <a:schemeClr val="accent2"/>
            </a:solidFill>
            <a:ln>
              <a:noFill/>
            </a:ln>
            <a:effectLst/>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Sheet1!$C$2:$C$11</c:f>
              <c:numCache>
                <c:formatCode>General</c:formatCode>
                <c:ptCount val="10"/>
                <c:pt idx="0">
                  <c:v>19.2</c:v>
                </c:pt>
                <c:pt idx="1">
                  <c:v>8.1</c:v>
                </c:pt>
                <c:pt idx="2">
                  <c:v>7.1</c:v>
                </c:pt>
                <c:pt idx="3">
                  <c:v>5.5</c:v>
                </c:pt>
                <c:pt idx="4">
                  <c:v>4.9000000000000004</c:v>
                </c:pt>
                <c:pt idx="5">
                  <c:v>2.4</c:v>
                </c:pt>
                <c:pt idx="6">
                  <c:v>2.4</c:v>
                </c:pt>
                <c:pt idx="7">
                  <c:v>2.4</c:v>
                </c:pt>
                <c:pt idx="8">
                  <c:v>0</c:v>
                </c:pt>
                <c:pt idx="9">
                  <c:v>0</c:v>
                </c:pt>
              </c:numCache>
            </c:numRef>
          </c:val>
          <c:extLst>
            <c:ext xmlns:c16="http://schemas.microsoft.com/office/drawing/2014/chart" uri="{C3380CC4-5D6E-409C-BE32-E72D297353CC}">
              <c16:uniqueId val="{00000001-9EA8-4040-828A-D3041439CCC3}"/>
            </c:ext>
          </c:extLst>
        </c:ser>
        <c:ser>
          <c:idx val="2"/>
          <c:order val="2"/>
          <c:tx>
            <c:strRef>
              <c:f>Sheet1!$D$1</c:f>
              <c:strCache>
                <c:ptCount val="1"/>
                <c:pt idx="0">
                  <c:v>ZJShemFO</c:v>
                </c:pt>
              </c:strCache>
            </c:strRef>
          </c:tx>
          <c:spPr>
            <a:solidFill>
              <a:schemeClr val="accent3"/>
            </a:solidFill>
            <a:ln>
              <a:noFill/>
            </a:ln>
            <a:effectLst/>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Sheet1!$D$2:$D$11</c:f>
              <c:numCache>
                <c:formatCode>General</c:formatCode>
                <c:ptCount val="10"/>
                <c:pt idx="0">
                  <c:v>2.5</c:v>
                </c:pt>
                <c:pt idx="1">
                  <c:v>2.2999999999999998</c:v>
                </c:pt>
                <c:pt idx="2">
                  <c:v>1.9</c:v>
                </c:pt>
                <c:pt idx="3">
                  <c:v>1.6</c:v>
                </c:pt>
                <c:pt idx="4">
                  <c:v>1.4</c:v>
                </c:pt>
                <c:pt idx="5">
                  <c:v>1.3</c:v>
                </c:pt>
                <c:pt idx="6">
                  <c:v>1.1000000000000001</c:v>
                </c:pt>
                <c:pt idx="7">
                  <c:v>0.9</c:v>
                </c:pt>
                <c:pt idx="8">
                  <c:v>0.7</c:v>
                </c:pt>
                <c:pt idx="9">
                  <c:v>0.6</c:v>
                </c:pt>
              </c:numCache>
            </c:numRef>
          </c:val>
          <c:extLst>
            <c:ext xmlns:c16="http://schemas.microsoft.com/office/drawing/2014/chart" uri="{C3380CC4-5D6E-409C-BE32-E72D297353CC}">
              <c16:uniqueId val="{00000002-9EA8-4040-828A-D3041439CCC3}"/>
            </c:ext>
          </c:extLst>
        </c:ser>
        <c:ser>
          <c:idx val="3"/>
          <c:order val="3"/>
          <c:tx>
            <c:strRef>
              <c:f>Sheet1!$E$1</c:f>
              <c:strCache>
                <c:ptCount val="1"/>
                <c:pt idx="0">
                  <c:v>ZPZFSEu</c:v>
                </c:pt>
              </c:strCache>
            </c:strRef>
          </c:tx>
          <c:spPr>
            <a:solidFill>
              <a:srgbClr val="9BBB59"/>
            </a:solidFill>
            <a:ln>
              <a:noFill/>
            </a:ln>
            <a:effectLst/>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Sheet1!$E$2:$E$11</c:f>
              <c:numCache>
                <c:formatCode>General</c:formatCode>
                <c:ptCount val="10"/>
                <c:pt idx="0">
                  <c:v>1470.6</c:v>
                </c:pt>
                <c:pt idx="1">
                  <c:v>1492</c:v>
                </c:pt>
                <c:pt idx="2">
                  <c:v>1614.8</c:v>
                </c:pt>
                <c:pt idx="3">
                  <c:v>1625.5</c:v>
                </c:pt>
                <c:pt idx="4">
                  <c:v>1620.6</c:v>
                </c:pt>
                <c:pt idx="5">
                  <c:v>1589.1</c:v>
                </c:pt>
                <c:pt idx="6">
                  <c:v>1552.4</c:v>
                </c:pt>
                <c:pt idx="7">
                  <c:v>1568.1</c:v>
                </c:pt>
                <c:pt idx="8">
                  <c:v>1547.9</c:v>
                </c:pt>
                <c:pt idx="9">
                  <c:v>1506.7</c:v>
                </c:pt>
              </c:numCache>
            </c:numRef>
          </c:val>
          <c:extLst>
            <c:ext xmlns:c16="http://schemas.microsoft.com/office/drawing/2014/chart" uri="{C3380CC4-5D6E-409C-BE32-E72D297353CC}">
              <c16:uniqueId val="{00000003-9EA8-4040-828A-D3041439CCC3}"/>
            </c:ext>
          </c:extLst>
        </c:ser>
        <c:ser>
          <c:idx val="4"/>
          <c:order val="4"/>
          <c:tx>
            <c:strRef>
              <c:f>Sheet1!$F$1</c:f>
              <c:strCache>
                <c:ptCount val="1"/>
                <c:pt idx="0">
                  <c:v>Cotonou II in III</c:v>
                </c:pt>
              </c:strCache>
            </c:strRef>
          </c:tx>
          <c:spPr>
            <a:solidFill>
              <a:srgbClr val="9BBB59"/>
            </a:solidFill>
            <a:ln>
              <a:noFill/>
            </a:ln>
            <a:effectLst/>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Sheet1!$F$2:$F$11</c:f>
              <c:numCache>
                <c:formatCode>#,##0.0</c:formatCode>
                <c:ptCount val="10"/>
                <c:pt idx="0">
                  <c:v>1.1000000000000001</c:v>
                </c:pt>
                <c:pt idx="1">
                  <c:v>1.6</c:v>
                </c:pt>
                <c:pt idx="2">
                  <c:v>1.8</c:v>
                </c:pt>
                <c:pt idx="3">
                  <c:v>2</c:v>
                </c:pt>
                <c:pt idx="4">
                  <c:v>2.4</c:v>
                </c:pt>
                <c:pt idx="5">
                  <c:v>2.4</c:v>
                </c:pt>
                <c:pt idx="6">
                  <c:v>3.1</c:v>
                </c:pt>
                <c:pt idx="7">
                  <c:v>3.6</c:v>
                </c:pt>
                <c:pt idx="8">
                  <c:v>3.9</c:v>
                </c:pt>
                <c:pt idx="9">
                  <c:v>4</c:v>
                </c:pt>
              </c:numCache>
            </c:numRef>
          </c:val>
          <c:extLst>
            <c:ext xmlns:c16="http://schemas.microsoft.com/office/drawing/2014/chart" uri="{C3380CC4-5D6E-409C-BE32-E72D297353CC}">
              <c16:uniqueId val="{00000004-9EA8-4040-828A-D3041439CCC3}"/>
            </c:ext>
          </c:extLst>
        </c:ser>
        <c:ser>
          <c:idx val="5"/>
          <c:order val="5"/>
          <c:tx>
            <c:strRef>
              <c:f>Sheet1!$G$1</c:f>
              <c:strCache>
                <c:ptCount val="1"/>
                <c:pt idx="0">
                  <c:v>ZUKSB</c:v>
                </c:pt>
              </c:strCache>
            </c:strRef>
          </c:tx>
          <c:spPr>
            <a:solidFill>
              <a:srgbClr val="FF0000"/>
            </a:solidFill>
            <a:ln>
              <a:noFill/>
            </a:ln>
            <a:effectLst/>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Sheet1!$G$2:$G$11</c:f>
              <c:numCache>
                <c:formatCode>General</c:formatCode>
                <c:ptCount val="10"/>
                <c:pt idx="0">
                  <c:v>1057.4000000000001</c:v>
                </c:pt>
                <c:pt idx="1">
                  <c:v>1056.5999999999999</c:v>
                </c:pt>
                <c:pt idx="2">
                  <c:v>876</c:v>
                </c:pt>
                <c:pt idx="3">
                  <c:v>695.4</c:v>
                </c:pt>
                <c:pt idx="4">
                  <c:v>548.70000000000005</c:v>
                </c:pt>
                <c:pt idx="5">
                  <c:v>396.1</c:v>
                </c:pt>
                <c:pt idx="6">
                  <c:v>230.9</c:v>
                </c:pt>
                <c:pt idx="7">
                  <c:v>0</c:v>
                </c:pt>
                <c:pt idx="8">
                  <c:v>0</c:v>
                </c:pt>
                <c:pt idx="9">
                  <c:v>0</c:v>
                </c:pt>
              </c:numCache>
            </c:numRef>
          </c:val>
          <c:extLst>
            <c:ext xmlns:c16="http://schemas.microsoft.com/office/drawing/2014/chart" uri="{C3380CC4-5D6E-409C-BE32-E72D297353CC}">
              <c16:uniqueId val="{00000005-9EA8-4040-828A-D3041439CCC3}"/>
            </c:ext>
          </c:extLst>
        </c:ser>
        <c:ser>
          <c:idx val="6"/>
          <c:order val="6"/>
          <c:tx>
            <c:strRef>
              <c:f>Sheet1!$H$1</c:f>
              <c:strCache>
                <c:ptCount val="1"/>
                <c:pt idx="0">
                  <c:v>65. čl. ZIUZEOP</c:v>
                </c:pt>
              </c:strCache>
            </c:strRef>
          </c:tx>
          <c:spPr>
            <a:solidFill>
              <a:srgbClr val="FF0000"/>
            </a:solidFill>
            <a:ln>
              <a:noFill/>
            </a:ln>
            <a:effectLst/>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Sheet1!$H$2:$H$11</c:f>
              <c:numCache>
                <c:formatCode>#,##0.0</c:formatCode>
                <c:ptCount val="10"/>
                <c:pt idx="0">
                  <c:v>0</c:v>
                </c:pt>
                <c:pt idx="1">
                  <c:v>0</c:v>
                </c:pt>
                <c:pt idx="2">
                  <c:v>0</c:v>
                </c:pt>
                <c:pt idx="3" formatCode="0.0">
                  <c:v>0</c:v>
                </c:pt>
                <c:pt idx="4" formatCode="General">
                  <c:v>0</c:v>
                </c:pt>
                <c:pt idx="5" formatCode="General">
                  <c:v>65.7</c:v>
                </c:pt>
                <c:pt idx="6" formatCode="General">
                  <c:v>14</c:v>
                </c:pt>
                <c:pt idx="7" formatCode="General">
                  <c:v>0</c:v>
                </c:pt>
                <c:pt idx="8" formatCode="General">
                  <c:v>0</c:v>
                </c:pt>
                <c:pt idx="9" formatCode="General">
                  <c:v>0</c:v>
                </c:pt>
              </c:numCache>
            </c:numRef>
          </c:val>
          <c:extLst>
            <c:ext xmlns:c16="http://schemas.microsoft.com/office/drawing/2014/chart" uri="{C3380CC4-5D6E-409C-BE32-E72D297353CC}">
              <c16:uniqueId val="{00000006-9EA8-4040-828A-D3041439CCC3}"/>
            </c:ext>
          </c:extLst>
        </c:ser>
        <c:ser>
          <c:idx val="7"/>
          <c:order val="7"/>
          <c:tx>
            <c:strRef>
              <c:f>Sheet1!$I$1</c:f>
              <c:strCache>
                <c:ptCount val="1"/>
                <c:pt idx="0">
                  <c:v>ZDLGPE</c:v>
                </c:pt>
              </c:strCache>
            </c:strRef>
          </c:tx>
          <c:spPr>
            <a:solidFill>
              <a:schemeClr val="accent2">
                <a:lumMod val="60000"/>
              </a:schemeClr>
            </a:solidFill>
            <a:ln>
              <a:noFill/>
            </a:ln>
            <a:effectLst/>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Sheet1!$I$2:$I$11</c:f>
              <c:numCache>
                <c:formatCode>General</c:formatCode>
                <c:ptCount val="10"/>
                <c:pt idx="0">
                  <c:v>0</c:v>
                </c:pt>
                <c:pt idx="1">
                  <c:v>0</c:v>
                </c:pt>
                <c:pt idx="2">
                  <c:v>0</c:v>
                </c:pt>
                <c:pt idx="3">
                  <c:v>0</c:v>
                </c:pt>
                <c:pt idx="4">
                  <c:v>0</c:v>
                </c:pt>
                <c:pt idx="5">
                  <c:v>30.2</c:v>
                </c:pt>
                <c:pt idx="6">
                  <c:v>49.3</c:v>
                </c:pt>
                <c:pt idx="7" formatCode="0.0">
                  <c:v>31.5</c:v>
                </c:pt>
                <c:pt idx="8" formatCode="0.0">
                  <c:v>16.5</c:v>
                </c:pt>
                <c:pt idx="9" formatCode="0.0">
                  <c:v>8.6999999999999993</c:v>
                </c:pt>
              </c:numCache>
            </c:numRef>
          </c:val>
          <c:extLst>
            <c:ext xmlns:c16="http://schemas.microsoft.com/office/drawing/2014/chart" uri="{C3380CC4-5D6E-409C-BE32-E72D297353CC}">
              <c16:uniqueId val="{00000007-9EA8-4040-828A-D3041439CCC3}"/>
            </c:ext>
          </c:extLst>
        </c:ser>
        <c:ser>
          <c:idx val="8"/>
          <c:order val="8"/>
          <c:tx>
            <c:strRef>
              <c:f>Sheet1!$J$1</c:f>
              <c:strCache>
                <c:ptCount val="1"/>
                <c:pt idx="0">
                  <c:v>ZPEIUTB (SURE)</c:v>
                </c:pt>
              </c:strCache>
            </c:strRef>
          </c:tx>
          <c:spPr>
            <a:solidFill>
              <a:schemeClr val="accent3">
                <a:lumMod val="60000"/>
              </a:schemeClr>
            </a:solidFill>
            <a:ln>
              <a:noFill/>
            </a:ln>
            <a:effectLst/>
          </c:spPr>
          <c:invertIfNegative val="0"/>
          <c:dPt>
            <c:idx val="10"/>
            <c:invertIfNegative val="0"/>
            <c:bubble3D val="0"/>
            <c:extLst>
              <c:ext xmlns:c16="http://schemas.microsoft.com/office/drawing/2014/chart" uri="{C3380CC4-5D6E-409C-BE32-E72D297353CC}">
                <c16:uniqueId val="{00000008-9EA8-4040-828A-D3041439CCC3}"/>
              </c:ext>
            </c:extLst>
          </c:dPt>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Sheet1!$J$2:$J$11</c:f>
              <c:numCache>
                <c:formatCode>General</c:formatCode>
                <c:ptCount val="10"/>
                <c:pt idx="0">
                  <c:v>0</c:v>
                </c:pt>
                <c:pt idx="1">
                  <c:v>0</c:v>
                </c:pt>
                <c:pt idx="2">
                  <c:v>0</c:v>
                </c:pt>
                <c:pt idx="3">
                  <c:v>0</c:v>
                </c:pt>
                <c:pt idx="4">
                  <c:v>0</c:v>
                </c:pt>
                <c:pt idx="5">
                  <c:v>88.1</c:v>
                </c:pt>
                <c:pt idx="6">
                  <c:v>88.1</c:v>
                </c:pt>
                <c:pt idx="7" formatCode="0.0">
                  <c:v>88.1</c:v>
                </c:pt>
                <c:pt idx="8" formatCode="0.0">
                  <c:v>88.1</c:v>
                </c:pt>
                <c:pt idx="9" formatCode="0.0">
                  <c:v>88.1</c:v>
                </c:pt>
              </c:numCache>
            </c:numRef>
          </c:val>
          <c:extLst>
            <c:ext xmlns:c16="http://schemas.microsoft.com/office/drawing/2014/chart" uri="{C3380CC4-5D6E-409C-BE32-E72D297353CC}">
              <c16:uniqueId val="{00000009-9EA8-4040-828A-D3041439CCC3}"/>
            </c:ext>
          </c:extLst>
        </c:ser>
        <c:ser>
          <c:idx val="9"/>
          <c:order val="9"/>
          <c:tx>
            <c:strRef>
              <c:f>Sheet1!$K$1</c:f>
              <c:strCache>
                <c:ptCount val="1"/>
                <c:pt idx="0">
                  <c:v>ZJPGS</c:v>
                </c:pt>
              </c:strCache>
            </c:strRef>
          </c:tx>
          <c:spPr>
            <a:solidFill>
              <a:srgbClr val="00FF00"/>
            </a:solidFill>
            <a:ln>
              <a:noFill/>
            </a:ln>
            <a:effectLst/>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Sheet1!$K$2:$K$11</c:f>
              <c:numCache>
                <c:formatCode>General</c:formatCode>
                <c:ptCount val="10"/>
                <c:pt idx="0">
                  <c:v>0</c:v>
                </c:pt>
                <c:pt idx="1">
                  <c:v>0</c:v>
                </c:pt>
                <c:pt idx="2">
                  <c:v>0</c:v>
                </c:pt>
                <c:pt idx="3">
                  <c:v>0</c:v>
                </c:pt>
                <c:pt idx="4">
                  <c:v>0</c:v>
                </c:pt>
                <c:pt idx="5">
                  <c:v>0</c:v>
                </c:pt>
                <c:pt idx="6">
                  <c:v>70.099999999999994</c:v>
                </c:pt>
                <c:pt idx="7" formatCode="0.0">
                  <c:v>70.099999999999994</c:v>
                </c:pt>
                <c:pt idx="8" formatCode="0.0">
                  <c:v>69.599999999999994</c:v>
                </c:pt>
                <c:pt idx="9" formatCode="0.0">
                  <c:v>51.4</c:v>
                </c:pt>
              </c:numCache>
            </c:numRef>
          </c:val>
          <c:extLst>
            <c:ext xmlns:c16="http://schemas.microsoft.com/office/drawing/2014/chart" uri="{C3380CC4-5D6E-409C-BE32-E72D297353CC}">
              <c16:uniqueId val="{0000000A-9EA8-4040-828A-D3041439CCC3}"/>
            </c:ext>
          </c:extLst>
        </c:ser>
        <c:ser>
          <c:idx val="10"/>
          <c:order val="10"/>
          <c:tx>
            <c:strRef>
              <c:f>Sheet1!$L$1</c:f>
              <c:strCache>
                <c:ptCount val="1"/>
                <c:pt idx="0">
                  <c:v>ZSJSM</c:v>
                </c:pt>
              </c:strCache>
            </c:strRef>
          </c:tx>
          <c:spPr>
            <a:solidFill>
              <a:schemeClr val="accent5">
                <a:lumMod val="60000"/>
              </a:schemeClr>
            </a:solidFill>
            <a:ln>
              <a:noFill/>
            </a:ln>
            <a:effectLst/>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Sheet1!$L$2:$L$11</c:f>
              <c:numCache>
                <c:formatCode>General</c:formatCode>
                <c:ptCount val="10"/>
                <c:pt idx="0">
                  <c:v>0</c:v>
                </c:pt>
                <c:pt idx="1">
                  <c:v>0</c:v>
                </c:pt>
                <c:pt idx="2">
                  <c:v>0</c:v>
                </c:pt>
                <c:pt idx="3">
                  <c:v>0</c:v>
                </c:pt>
                <c:pt idx="4">
                  <c:v>0</c:v>
                </c:pt>
                <c:pt idx="5">
                  <c:v>0</c:v>
                </c:pt>
                <c:pt idx="6">
                  <c:v>0</c:v>
                </c:pt>
                <c:pt idx="7">
                  <c:v>0</c:v>
                </c:pt>
                <c:pt idx="8">
                  <c:v>0.5</c:v>
                </c:pt>
                <c:pt idx="9">
                  <c:v>0.5</c:v>
                </c:pt>
              </c:numCache>
            </c:numRef>
          </c:val>
          <c:extLst>
            <c:ext xmlns:c16="http://schemas.microsoft.com/office/drawing/2014/chart" uri="{C3380CC4-5D6E-409C-BE32-E72D297353CC}">
              <c16:uniqueId val="{0000000B-9EA8-4040-828A-D3041439CCC3}"/>
            </c:ext>
          </c:extLst>
        </c:ser>
        <c:ser>
          <c:idx val="11"/>
          <c:order val="11"/>
          <c:tx>
            <c:strRef>
              <c:f>Sheet1!$M$1</c:f>
              <c:strCache>
                <c:ptCount val="1"/>
                <c:pt idx="0">
                  <c:v>ZPKEEKP</c:v>
                </c:pt>
              </c:strCache>
            </c:strRef>
          </c:tx>
          <c:spPr>
            <a:solidFill>
              <a:schemeClr val="accent6">
                <a:lumMod val="60000"/>
              </a:schemeClr>
            </a:solidFill>
            <a:ln>
              <a:noFill/>
            </a:ln>
            <a:effectLst/>
          </c:spPr>
          <c:invertIfNegative val="0"/>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Sheet1!$M$2:$M$11</c:f>
              <c:numCache>
                <c:formatCode>General</c:formatCode>
                <c:ptCount val="10"/>
                <c:pt idx="0">
                  <c:v>0</c:v>
                </c:pt>
                <c:pt idx="1">
                  <c:v>0</c:v>
                </c:pt>
                <c:pt idx="2">
                  <c:v>0</c:v>
                </c:pt>
                <c:pt idx="3">
                  <c:v>0</c:v>
                </c:pt>
                <c:pt idx="4">
                  <c:v>0</c:v>
                </c:pt>
                <c:pt idx="5">
                  <c:v>0</c:v>
                </c:pt>
                <c:pt idx="6">
                  <c:v>0</c:v>
                </c:pt>
                <c:pt idx="7" formatCode="0.0">
                  <c:v>254.7</c:v>
                </c:pt>
                <c:pt idx="8" formatCode="0.0">
                  <c:v>0</c:v>
                </c:pt>
                <c:pt idx="9" formatCode="0.0">
                  <c:v>0</c:v>
                </c:pt>
              </c:numCache>
            </c:numRef>
          </c:val>
          <c:extLst>
            <c:ext xmlns:c16="http://schemas.microsoft.com/office/drawing/2014/chart" uri="{C3380CC4-5D6E-409C-BE32-E72D297353CC}">
              <c16:uniqueId val="{0000000C-9EA8-4040-828A-D3041439CCC3}"/>
            </c:ext>
          </c:extLst>
        </c:ser>
        <c:ser>
          <c:idx val="12"/>
          <c:order val="12"/>
          <c:tx>
            <c:strRef>
              <c:f>Sheet1!$N$1</c:f>
              <c:strCache>
                <c:ptCount val="1"/>
                <c:pt idx="0">
                  <c:v>ZOSRIMP</c:v>
                </c:pt>
              </c:strCache>
            </c:strRef>
          </c:tx>
          <c:spPr>
            <a:solidFill>
              <a:schemeClr val="accent1">
                <a:lumMod val="80000"/>
                <a:lumOff val="20000"/>
              </a:schemeClr>
            </a:solidFill>
            <a:ln>
              <a:noFill/>
            </a:ln>
            <a:effectLst/>
          </c:spPr>
          <c:invertIfNegative val="0"/>
          <c:dPt>
            <c:idx val="2"/>
            <c:invertIfNegative val="0"/>
            <c:bubble3D val="0"/>
            <c:extLst>
              <c:ext xmlns:c16="http://schemas.microsoft.com/office/drawing/2014/chart" uri="{C3380CC4-5D6E-409C-BE32-E72D297353CC}">
                <c16:uniqueId val="{0000000E-9EA8-4040-828A-D3041439CCC3}"/>
              </c:ext>
            </c:extLst>
          </c:dPt>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Sheet1!$N$2:$N$11</c:f>
              <c:numCache>
                <c:formatCode>General</c:formatCode>
                <c:ptCount val="10"/>
                <c:pt idx="0">
                  <c:v>0</c:v>
                </c:pt>
                <c:pt idx="1">
                  <c:v>0</c:v>
                </c:pt>
                <c:pt idx="2">
                  <c:v>0</c:v>
                </c:pt>
                <c:pt idx="3">
                  <c:v>0</c:v>
                </c:pt>
                <c:pt idx="4">
                  <c:v>0</c:v>
                </c:pt>
                <c:pt idx="5">
                  <c:v>0</c:v>
                </c:pt>
                <c:pt idx="6">
                  <c:v>0</c:v>
                </c:pt>
                <c:pt idx="7">
                  <c:v>0</c:v>
                </c:pt>
                <c:pt idx="8">
                  <c:v>12.5</c:v>
                </c:pt>
                <c:pt idx="9">
                  <c:v>12.5</c:v>
                </c:pt>
              </c:numCache>
            </c:numRef>
          </c:val>
          <c:extLst>
            <c:ext xmlns:c16="http://schemas.microsoft.com/office/drawing/2014/chart" uri="{C3380CC4-5D6E-409C-BE32-E72D297353CC}">
              <c16:uniqueId val="{0000000F-9EA8-4040-828A-D3041439CCC3}"/>
            </c:ext>
          </c:extLst>
        </c:ser>
        <c:dLbls>
          <c:showLegendKey val="0"/>
          <c:showVal val="0"/>
          <c:showCatName val="0"/>
          <c:showSerName val="0"/>
          <c:showPercent val="0"/>
          <c:showBubbleSize val="0"/>
        </c:dLbls>
        <c:gapWidth val="150"/>
        <c:overlap val="100"/>
        <c:axId val="53596160"/>
        <c:axId val="53598080"/>
      </c:barChart>
      <c:lineChart>
        <c:grouping val="stacked"/>
        <c:varyColors val="0"/>
        <c:ser>
          <c:idx val="13"/>
          <c:order val="13"/>
          <c:tx>
            <c:strRef>
              <c:f>Sheet1!$O$1</c:f>
              <c:strCache>
                <c:ptCount val="1"/>
                <c:pt idx="0">
                  <c:v>Delež vseh poroštev v BDP</c:v>
                </c:pt>
              </c:strCache>
            </c:strRef>
          </c:tx>
          <c:spPr>
            <a:ln w="28575" cap="rnd">
              <a:solidFill>
                <a:srgbClr val="FF0000"/>
              </a:solidFill>
              <a:round/>
            </a:ln>
            <a:effectLst/>
          </c:spPr>
          <c:marker>
            <c:symbol val="circle"/>
            <c:size val="5"/>
            <c:spPr>
              <a:solidFill>
                <a:srgbClr val="FF0000"/>
              </a:solidFill>
              <a:ln w="9525">
                <a:solidFill>
                  <a:schemeClr val="tx2">
                    <a:lumMod val="50000"/>
                  </a:schemeClr>
                </a:solidFill>
              </a:ln>
              <a:effectLst/>
            </c:spPr>
          </c:marker>
          <c:cat>
            <c:numRef>
              <c:f>Sheet1!$A$2:$A$11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Sheet1!$O$2:$O$11</c:f>
              <c:numCache>
                <c:formatCode>0.0%</c:formatCode>
                <c:ptCount val="10"/>
                <c:pt idx="0">
                  <c:v>0.18338182573907624</c:v>
                </c:pt>
                <c:pt idx="1">
                  <c:v>0.1702671631719691</c:v>
                </c:pt>
                <c:pt idx="2">
                  <c:v>0.1467425219941349</c:v>
                </c:pt>
                <c:pt idx="3">
                  <c:v>0.1283</c:v>
                </c:pt>
                <c:pt idx="4">
                  <c:v>0.11146689924412327</c:v>
                </c:pt>
                <c:pt idx="5">
                  <c:v>0.10861165193949378</c:v>
                </c:pt>
                <c:pt idx="6">
                  <c:v>9.0682967149145574E-2</c:v>
                </c:pt>
                <c:pt idx="7">
                  <c:v>7.9419775430951162E-2</c:v>
                </c:pt>
                <c:pt idx="8">
                  <c:v>6.3977107472908953E-2</c:v>
                </c:pt>
                <c:pt idx="9">
                  <c:v>5.7000000000000002E-2</c:v>
                </c:pt>
              </c:numCache>
            </c:numRef>
          </c:val>
          <c:smooth val="0"/>
          <c:extLst>
            <c:ext xmlns:c16="http://schemas.microsoft.com/office/drawing/2014/chart" uri="{C3380CC4-5D6E-409C-BE32-E72D297353CC}">
              <c16:uniqueId val="{00000003-069F-4588-94C5-EA3389EAC70F}"/>
            </c:ext>
          </c:extLst>
        </c:ser>
        <c:dLbls>
          <c:showLegendKey val="0"/>
          <c:showVal val="0"/>
          <c:showCatName val="0"/>
          <c:showSerName val="0"/>
          <c:showPercent val="0"/>
          <c:showBubbleSize val="0"/>
        </c:dLbls>
        <c:marker val="1"/>
        <c:smooth val="0"/>
        <c:axId val="1455160607"/>
        <c:axId val="1455163967"/>
      </c:lineChart>
      <c:catAx>
        <c:axId val="5359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Book Antiqua" panose="02040602050305030304" pitchFamily="18" charset="0"/>
                <a:ea typeface="+mn-ea"/>
                <a:cs typeface="+mn-cs"/>
              </a:defRPr>
            </a:pPr>
            <a:endParaRPr lang="sl-SI"/>
          </a:p>
        </c:txPr>
        <c:crossAx val="53598080"/>
        <c:crosses val="autoZero"/>
        <c:auto val="1"/>
        <c:lblAlgn val="ctr"/>
        <c:lblOffset val="100"/>
        <c:noMultiLvlLbl val="0"/>
      </c:catAx>
      <c:valAx>
        <c:axId val="53598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b="1">
                    <a:solidFill>
                      <a:schemeClr val="tx1"/>
                    </a:solidFill>
                    <a:latin typeface="Book Antiqua" panose="02040602050305030304" pitchFamily="18" charset="0"/>
                  </a:rPr>
                  <a:t>mio EUR</a:t>
                </a:r>
              </a:p>
            </c:rich>
          </c:tx>
          <c:layout>
            <c:manualLayout>
              <c:xMode val="edge"/>
              <c:yMode val="edge"/>
              <c:x val="6.615214994487321E-3"/>
              <c:y val="1.349432785336979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Book Antiqua" panose="02040602050305030304" pitchFamily="18" charset="0"/>
                <a:ea typeface="+mn-ea"/>
                <a:cs typeface="+mn-cs"/>
              </a:defRPr>
            </a:pPr>
            <a:endParaRPr lang="sl-SI"/>
          </a:p>
        </c:txPr>
        <c:crossAx val="53596160"/>
        <c:crosses val="autoZero"/>
        <c:crossBetween val="between"/>
      </c:valAx>
      <c:valAx>
        <c:axId val="1455163967"/>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Book Antiqua" panose="02040602050305030304" pitchFamily="18" charset="0"/>
                <a:ea typeface="+mn-ea"/>
                <a:cs typeface="+mn-cs"/>
              </a:defRPr>
            </a:pPr>
            <a:endParaRPr lang="sl-SI"/>
          </a:p>
        </c:txPr>
        <c:crossAx val="1455160607"/>
        <c:crosses val="max"/>
        <c:crossBetween val="between"/>
      </c:valAx>
      <c:catAx>
        <c:axId val="1455160607"/>
        <c:scaling>
          <c:orientation val="minMax"/>
        </c:scaling>
        <c:delete val="1"/>
        <c:axPos val="b"/>
        <c:numFmt formatCode="General" sourceLinked="1"/>
        <c:majorTickMark val="out"/>
        <c:minorTickMark val="none"/>
        <c:tickLblPos val="nextTo"/>
        <c:crossAx val="1455163967"/>
        <c:crosses val="autoZero"/>
        <c:auto val="1"/>
        <c:lblAlgn val="ctr"/>
        <c:lblOffset val="100"/>
        <c:noMultiLvlLbl val="0"/>
      </c:catAx>
      <c:spPr>
        <a:noFill/>
        <a:ln>
          <a:noFill/>
        </a:ln>
        <a:effectLst/>
      </c:spPr>
    </c:plotArea>
    <c:legend>
      <c:legendPos val="b"/>
      <c:layout>
        <c:manualLayout>
          <c:xMode val="edge"/>
          <c:yMode val="edge"/>
          <c:x val="0.10098481625849691"/>
          <c:y val="0.74929002075577378"/>
          <c:w val="0.88171179539712996"/>
          <c:h val="0.23566039600698449"/>
        </c:manualLayout>
      </c:layout>
      <c:overlay val="0"/>
      <c:spPr>
        <a:noFill/>
        <a:ln>
          <a:noFill/>
        </a:ln>
        <a:effectLst/>
      </c:spPr>
      <c:txPr>
        <a:bodyPr rot="0" spcFirstLastPara="1" vertOverflow="ellipsis" vert="horz" wrap="square" anchor="ctr" anchorCtr="1"/>
        <a:lstStyle/>
        <a:p>
          <a:pPr>
            <a:defRPr sz="910" b="0" i="0" u="none" strike="noStrike" kern="1200" baseline="0">
              <a:solidFill>
                <a:schemeClr val="tx1"/>
              </a:solidFill>
              <a:latin typeface="Book Antiqua" panose="02040602050305030304" pitchFamily="18" charset="0"/>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31514265744276"/>
          <c:y val="2.7758329114469443E-2"/>
          <c:w val="0.69217979724254808"/>
          <c:h val="0.76488277698221119"/>
        </c:manualLayout>
      </c:layout>
      <c:barChart>
        <c:barDir val="col"/>
        <c:grouping val="clustered"/>
        <c:varyColors val="0"/>
        <c:ser>
          <c:idx val="0"/>
          <c:order val="0"/>
          <c:tx>
            <c:strRef>
              <c:f>Sheet1!$B$1</c:f>
              <c:strCache>
                <c:ptCount val="1"/>
                <c:pt idx="0">
                  <c:v>Dolg drž. prorač.</c:v>
                </c:pt>
              </c:strCache>
            </c:strRef>
          </c:tx>
          <c:spPr>
            <a:solidFill>
              <a:schemeClr val="accent1">
                <a:lumMod val="50000"/>
              </a:schemeClr>
            </a:solidFill>
          </c:spPr>
          <c:invertIfNegative val="0"/>
          <c:cat>
            <c:numRef>
              <c:f>Sheet1!$A$2:$A$14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Sheet1!$B$2:$B$14</c:f>
              <c:numCache>
                <c:formatCode>#,##0</c:formatCode>
                <c:ptCount val="11"/>
                <c:pt idx="0">
                  <c:v>26015.110377350007</c:v>
                </c:pt>
                <c:pt idx="1">
                  <c:v>27279.078930480013</c:v>
                </c:pt>
                <c:pt idx="2">
                  <c:v>27129.077116710007</c:v>
                </c:pt>
                <c:pt idx="3">
                  <c:v>28739.723633995702</c:v>
                </c:pt>
                <c:pt idx="4">
                  <c:v>29181</c:v>
                </c:pt>
                <c:pt idx="5">
                  <c:v>28560.185000000001</c:v>
                </c:pt>
                <c:pt idx="6">
                  <c:v>34319.055999999997</c:v>
                </c:pt>
                <c:pt idx="7">
                  <c:v>35874</c:v>
                </c:pt>
                <c:pt idx="8">
                  <c:v>37844.872649340003</c:v>
                </c:pt>
                <c:pt idx="9">
                  <c:v>39827.355000000003</c:v>
                </c:pt>
                <c:pt idx="10">
                  <c:v>41245.985857309999</c:v>
                </c:pt>
              </c:numCache>
            </c:numRef>
          </c:val>
          <c:extLst>
            <c:ext xmlns:c16="http://schemas.microsoft.com/office/drawing/2014/chart" uri="{C3380CC4-5D6E-409C-BE32-E72D297353CC}">
              <c16:uniqueId val="{00000000-A870-4D19-838F-8BF2749C7577}"/>
            </c:ext>
          </c:extLst>
        </c:ser>
        <c:dLbls>
          <c:showLegendKey val="0"/>
          <c:showVal val="0"/>
          <c:showCatName val="0"/>
          <c:showSerName val="0"/>
          <c:showPercent val="0"/>
          <c:showBubbleSize val="0"/>
        </c:dLbls>
        <c:gapWidth val="150"/>
        <c:axId val="41523840"/>
        <c:axId val="41530112"/>
      </c:barChart>
      <c:lineChart>
        <c:grouping val="standard"/>
        <c:varyColors val="0"/>
        <c:ser>
          <c:idx val="1"/>
          <c:order val="1"/>
          <c:tx>
            <c:strRef>
              <c:f>Sheet1!$C$1</c:f>
              <c:strCache>
                <c:ptCount val="1"/>
                <c:pt idx="0">
                  <c:v>% BDP</c:v>
                </c:pt>
              </c:strCache>
            </c:strRef>
          </c:tx>
          <c:spPr>
            <a:ln>
              <a:solidFill>
                <a:srgbClr val="E2001A"/>
              </a:solidFill>
            </a:ln>
          </c:spPr>
          <c:marker>
            <c:symbol val="square"/>
            <c:size val="4"/>
            <c:spPr>
              <a:noFill/>
              <a:ln>
                <a:noFill/>
              </a:ln>
            </c:spPr>
          </c:marker>
          <c:cat>
            <c:numRef>
              <c:f>Sheet1!$A$2:$A$14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Sheet1!$C$2:$C$14</c:f>
              <c:numCache>
                <c:formatCode>0.0</c:formatCode>
                <c:ptCount val="11"/>
                <c:pt idx="0">
                  <c:v>69.799872225993425</c:v>
                </c:pt>
                <c:pt idx="1">
                  <c:v>70.865794488699578</c:v>
                </c:pt>
                <c:pt idx="2">
                  <c:v>67.800657578062157</c:v>
                </c:pt>
                <c:pt idx="3">
                  <c:v>67.424571575356481</c:v>
                </c:pt>
                <c:pt idx="4">
                  <c:v>64.187673221591652</c:v>
                </c:pt>
                <c:pt idx="5">
                  <c:v>59.307635600963536</c:v>
                </c:pt>
                <c:pt idx="6">
                  <c:v>73.42702240099274</c:v>
                </c:pt>
                <c:pt idx="7">
                  <c:v>68.946033210332104</c:v>
                </c:pt>
                <c:pt idx="8">
                  <c:v>66.53224684318414</c:v>
                </c:pt>
                <c:pt idx="9">
                  <c:v>62.181662763466051</c:v>
                </c:pt>
                <c:pt idx="10">
                  <c:v>61.179485978981873</c:v>
                </c:pt>
              </c:numCache>
            </c:numRef>
          </c:val>
          <c:smooth val="0"/>
          <c:extLst>
            <c:ext xmlns:c16="http://schemas.microsoft.com/office/drawing/2014/chart" uri="{C3380CC4-5D6E-409C-BE32-E72D297353CC}">
              <c16:uniqueId val="{00000001-A870-4D19-838F-8BF2749C7577}"/>
            </c:ext>
          </c:extLst>
        </c:ser>
        <c:dLbls>
          <c:showLegendKey val="0"/>
          <c:showVal val="0"/>
          <c:showCatName val="0"/>
          <c:showSerName val="0"/>
          <c:showPercent val="0"/>
          <c:showBubbleSize val="0"/>
        </c:dLbls>
        <c:marker val="1"/>
        <c:smooth val="0"/>
        <c:axId val="41534208"/>
        <c:axId val="41532032"/>
      </c:lineChart>
      <c:catAx>
        <c:axId val="41523840"/>
        <c:scaling>
          <c:orientation val="minMax"/>
        </c:scaling>
        <c:delete val="0"/>
        <c:axPos val="b"/>
        <c:numFmt formatCode="General" sourceLinked="1"/>
        <c:majorTickMark val="out"/>
        <c:minorTickMark val="none"/>
        <c:tickLblPos val="nextTo"/>
        <c:txPr>
          <a:bodyPr rot="-5400000" vert="horz"/>
          <a:lstStyle/>
          <a:p>
            <a:pPr>
              <a:defRPr/>
            </a:pPr>
            <a:endParaRPr lang="sl-SI"/>
          </a:p>
        </c:txPr>
        <c:crossAx val="41530112"/>
        <c:crosses val="autoZero"/>
        <c:auto val="1"/>
        <c:lblAlgn val="ctr"/>
        <c:lblOffset val="100"/>
        <c:noMultiLvlLbl val="0"/>
      </c:catAx>
      <c:valAx>
        <c:axId val="41530112"/>
        <c:scaling>
          <c:orientation val="minMax"/>
        </c:scaling>
        <c:delete val="0"/>
        <c:axPos val="l"/>
        <c:majorGridlines/>
        <c:title>
          <c:tx>
            <c:rich>
              <a:bodyPr rot="-5400000" vert="horz"/>
              <a:lstStyle/>
              <a:p>
                <a:pPr>
                  <a:defRPr sz="900"/>
                </a:pPr>
                <a:r>
                  <a:rPr lang="sl-SI" sz="900"/>
                  <a:t>mio EUR</a:t>
                </a:r>
              </a:p>
            </c:rich>
          </c:tx>
          <c:layout>
            <c:manualLayout>
              <c:xMode val="edge"/>
              <c:yMode val="edge"/>
              <c:x val="0.11268157466176901"/>
              <c:y val="0.25852945852544201"/>
            </c:manualLayout>
          </c:layout>
          <c:overlay val="0"/>
        </c:title>
        <c:numFmt formatCode="#,##0" sourceLinked="1"/>
        <c:majorTickMark val="out"/>
        <c:minorTickMark val="none"/>
        <c:tickLblPos val="nextTo"/>
        <c:txPr>
          <a:bodyPr/>
          <a:lstStyle/>
          <a:p>
            <a:pPr>
              <a:defRPr sz="900"/>
            </a:pPr>
            <a:endParaRPr lang="sl-SI"/>
          </a:p>
        </c:txPr>
        <c:crossAx val="41523840"/>
        <c:crosses val="autoZero"/>
        <c:crossBetween val="between"/>
      </c:valAx>
      <c:valAx>
        <c:axId val="41532032"/>
        <c:scaling>
          <c:orientation val="minMax"/>
        </c:scaling>
        <c:delete val="0"/>
        <c:axPos val="r"/>
        <c:title>
          <c:tx>
            <c:rich>
              <a:bodyPr rot="-5400000" vert="horz"/>
              <a:lstStyle/>
              <a:p>
                <a:pPr>
                  <a:defRPr sz="900"/>
                </a:pPr>
                <a:r>
                  <a:rPr lang="sl-SI" sz="900"/>
                  <a:t>% BDP</a:t>
                </a:r>
              </a:p>
            </c:rich>
          </c:tx>
          <c:layout>
            <c:manualLayout>
              <c:xMode val="edge"/>
              <c:yMode val="edge"/>
              <c:x val="0.96872530202100038"/>
              <c:y val="0.26599093034027382"/>
            </c:manualLayout>
          </c:layout>
          <c:overlay val="0"/>
        </c:title>
        <c:numFmt formatCode="0.0" sourceLinked="1"/>
        <c:majorTickMark val="out"/>
        <c:minorTickMark val="none"/>
        <c:tickLblPos val="nextTo"/>
        <c:txPr>
          <a:bodyPr/>
          <a:lstStyle/>
          <a:p>
            <a:pPr>
              <a:defRPr sz="900"/>
            </a:pPr>
            <a:endParaRPr lang="sl-SI"/>
          </a:p>
        </c:txPr>
        <c:crossAx val="41534208"/>
        <c:crosses val="max"/>
        <c:crossBetween val="between"/>
      </c:valAx>
      <c:catAx>
        <c:axId val="41534208"/>
        <c:scaling>
          <c:orientation val="minMax"/>
        </c:scaling>
        <c:delete val="1"/>
        <c:axPos val="b"/>
        <c:numFmt formatCode="General" sourceLinked="1"/>
        <c:majorTickMark val="out"/>
        <c:minorTickMark val="none"/>
        <c:tickLblPos val="nextTo"/>
        <c:crossAx val="41532032"/>
        <c:crosses val="autoZero"/>
        <c:auto val="1"/>
        <c:lblAlgn val="ctr"/>
        <c:lblOffset val="100"/>
        <c:noMultiLvlLbl val="0"/>
      </c:catAx>
      <c:dTable>
        <c:showHorzBorder val="1"/>
        <c:showVertBorder val="1"/>
        <c:showOutline val="1"/>
        <c:showKeys val="1"/>
        <c:txPr>
          <a:bodyPr/>
          <a:lstStyle/>
          <a:p>
            <a:pPr rtl="0">
              <a:defRPr sz="800"/>
            </a:pPr>
            <a:endParaRPr lang="sl-SI"/>
          </a:p>
        </c:txPr>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62070285589947"/>
          <c:y val="3.8263187234339073E-2"/>
          <c:w val="0.73246042903047848"/>
          <c:h val="0.69602222841613837"/>
        </c:manualLayout>
      </c:layout>
      <c:barChart>
        <c:barDir val="col"/>
        <c:grouping val="clustered"/>
        <c:varyColors val="0"/>
        <c:ser>
          <c:idx val="0"/>
          <c:order val="0"/>
          <c:tx>
            <c:strRef>
              <c:f>Sheet1!$B$1</c:f>
              <c:strCache>
                <c:ptCount val="1"/>
                <c:pt idx="0">
                  <c:v>Obresti</c:v>
                </c:pt>
              </c:strCache>
            </c:strRef>
          </c:tx>
          <c:spPr>
            <a:solidFill>
              <a:schemeClr val="accent1">
                <a:lumMod val="50000"/>
              </a:schemeClr>
            </a:solidFill>
          </c:spPr>
          <c:invertIfNegative val="0"/>
          <c:cat>
            <c:numRef>
              <c:f>Sheet1!$A$2:$A$14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Sheet1!$B$2:$B$14</c:f>
              <c:numCache>
                <c:formatCode>#,##0</c:formatCode>
                <c:ptCount val="11"/>
                <c:pt idx="0">
                  <c:v>1082.5910000000001</c:v>
                </c:pt>
                <c:pt idx="1">
                  <c:v>1028.837</c:v>
                </c:pt>
                <c:pt idx="2">
                  <c:v>1064.0550000000001</c:v>
                </c:pt>
                <c:pt idx="3">
                  <c:v>977.26912576999996</c:v>
                </c:pt>
                <c:pt idx="4">
                  <c:v>860.6</c:v>
                </c:pt>
                <c:pt idx="5">
                  <c:v>784.94944851967</c:v>
                </c:pt>
                <c:pt idx="6">
                  <c:v>771.75099999999998</c:v>
                </c:pt>
                <c:pt idx="7">
                  <c:v>726.75</c:v>
                </c:pt>
                <c:pt idx="8" formatCode="0">
                  <c:v>654.88099999999997</c:v>
                </c:pt>
                <c:pt idx="9" formatCode="0">
                  <c:v>684</c:v>
                </c:pt>
                <c:pt idx="10" formatCode="0">
                  <c:v>757.36</c:v>
                </c:pt>
              </c:numCache>
            </c:numRef>
          </c:val>
          <c:extLst>
            <c:ext xmlns:c16="http://schemas.microsoft.com/office/drawing/2014/chart" uri="{C3380CC4-5D6E-409C-BE32-E72D297353CC}">
              <c16:uniqueId val="{00000000-27D9-4D05-8DBB-4554F8EB686D}"/>
            </c:ext>
          </c:extLst>
        </c:ser>
        <c:dLbls>
          <c:showLegendKey val="0"/>
          <c:showVal val="0"/>
          <c:showCatName val="0"/>
          <c:showSerName val="0"/>
          <c:showPercent val="0"/>
          <c:showBubbleSize val="0"/>
        </c:dLbls>
        <c:gapWidth val="150"/>
        <c:axId val="41584128"/>
        <c:axId val="41586048"/>
      </c:barChart>
      <c:lineChart>
        <c:grouping val="standard"/>
        <c:varyColors val="0"/>
        <c:ser>
          <c:idx val="1"/>
          <c:order val="1"/>
          <c:tx>
            <c:strRef>
              <c:f>Sheet1!$C$1</c:f>
              <c:strCache>
                <c:ptCount val="1"/>
                <c:pt idx="0">
                  <c:v>% BDP</c:v>
                </c:pt>
              </c:strCache>
            </c:strRef>
          </c:tx>
          <c:spPr>
            <a:ln>
              <a:solidFill>
                <a:srgbClr val="E2001A"/>
              </a:solidFill>
            </a:ln>
          </c:spPr>
          <c:marker>
            <c:symbol val="square"/>
            <c:size val="4"/>
            <c:spPr>
              <a:noFill/>
              <a:ln>
                <a:noFill/>
              </a:ln>
            </c:spPr>
          </c:marker>
          <c:cat>
            <c:numRef>
              <c:f>Sheet1!$A$2:$A$14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Sheet1!$C$2:$C$14</c:f>
              <c:numCache>
                <c:formatCode>0.0</c:formatCode>
                <c:ptCount val="11"/>
                <c:pt idx="0">
                  <c:v>2.904647044619141</c:v>
                </c:pt>
                <c:pt idx="1">
                  <c:v>2.6727204239621756</c:v>
                </c:pt>
                <c:pt idx="2">
                  <c:v>2.6592732361982359</c:v>
                </c:pt>
                <c:pt idx="3">
                  <c:v>2.2927134915425218</c:v>
                </c:pt>
                <c:pt idx="4">
                  <c:v>1.893009546434385</c:v>
                </c:pt>
                <c:pt idx="5">
                  <c:v>1.6300138062124554</c:v>
                </c:pt>
                <c:pt idx="6">
                  <c:v>1.651192794026402</c:v>
                </c:pt>
                <c:pt idx="7">
                  <c:v>1.3967366236162362</c:v>
                </c:pt>
                <c:pt idx="8">
                  <c:v>1.1512974227347843</c:v>
                </c:pt>
                <c:pt idx="9">
                  <c:v>1.0679156908665106</c:v>
                </c:pt>
                <c:pt idx="10">
                  <c:v>1.1233795128897328</c:v>
                </c:pt>
              </c:numCache>
            </c:numRef>
          </c:val>
          <c:smooth val="0"/>
          <c:extLst>
            <c:ext xmlns:c16="http://schemas.microsoft.com/office/drawing/2014/chart" uri="{C3380CC4-5D6E-409C-BE32-E72D297353CC}">
              <c16:uniqueId val="{00000001-27D9-4D05-8DBB-4554F8EB686D}"/>
            </c:ext>
          </c:extLst>
        </c:ser>
        <c:ser>
          <c:idx val="2"/>
          <c:order val="2"/>
          <c:tx>
            <c:strRef>
              <c:f>Sheet1!$D$1</c:f>
              <c:strCache>
                <c:ptCount val="1"/>
                <c:pt idx="0">
                  <c:v>% pror. odh.</c:v>
                </c:pt>
              </c:strCache>
            </c:strRef>
          </c:tx>
          <c:spPr>
            <a:ln>
              <a:solidFill>
                <a:srgbClr val="3096B1"/>
              </a:solidFill>
            </a:ln>
          </c:spPr>
          <c:marker>
            <c:symbol val="triangle"/>
            <c:size val="4"/>
            <c:spPr>
              <a:solidFill>
                <a:schemeClr val="accent1"/>
              </a:solidFill>
              <a:ln>
                <a:noFill/>
              </a:ln>
            </c:spPr>
          </c:marker>
          <c:cat>
            <c:numRef>
              <c:f>Sheet1!$A$2:$A$14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Sheet1!$D$2:$D$14</c:f>
              <c:numCache>
                <c:formatCode>0.0</c:formatCode>
                <c:ptCount val="11"/>
                <c:pt idx="0">
                  <c:v>11.212850009147726</c:v>
                </c:pt>
                <c:pt idx="1">
                  <c:v>10.500858623995803</c:v>
                </c:pt>
                <c:pt idx="2">
                  <c:v>11.822386208524167</c:v>
                </c:pt>
                <c:pt idx="3">
                  <c:v>10.673275775033886</c:v>
                </c:pt>
                <c:pt idx="4">
                  <c:v>9.0936975709363388</c:v>
                </c:pt>
                <c:pt idx="5">
                  <c:v>7.9185261286845758</c:v>
                </c:pt>
                <c:pt idx="6">
                  <c:v>6.1424153466028963</c:v>
                </c:pt>
                <c:pt idx="7">
                  <c:v>5.0985973468883703</c:v>
                </c:pt>
                <c:pt idx="8">
                  <c:v>4.8</c:v>
                </c:pt>
                <c:pt idx="9">
                  <c:v>4.5</c:v>
                </c:pt>
                <c:pt idx="10">
                  <c:v>4.9000000000000004</c:v>
                </c:pt>
              </c:numCache>
            </c:numRef>
          </c:val>
          <c:smooth val="0"/>
          <c:extLst>
            <c:ext xmlns:c16="http://schemas.microsoft.com/office/drawing/2014/chart" uri="{C3380CC4-5D6E-409C-BE32-E72D297353CC}">
              <c16:uniqueId val="{00000002-27D9-4D05-8DBB-4554F8EB686D}"/>
            </c:ext>
          </c:extLst>
        </c:ser>
        <c:dLbls>
          <c:showLegendKey val="0"/>
          <c:showVal val="0"/>
          <c:showCatName val="0"/>
          <c:showSerName val="0"/>
          <c:showPercent val="0"/>
          <c:showBubbleSize val="0"/>
        </c:dLbls>
        <c:marker val="1"/>
        <c:smooth val="0"/>
        <c:axId val="41602432"/>
        <c:axId val="41600512"/>
      </c:lineChart>
      <c:catAx>
        <c:axId val="41584128"/>
        <c:scaling>
          <c:orientation val="minMax"/>
        </c:scaling>
        <c:delete val="0"/>
        <c:axPos val="b"/>
        <c:numFmt formatCode="General" sourceLinked="1"/>
        <c:majorTickMark val="out"/>
        <c:minorTickMark val="none"/>
        <c:tickLblPos val="nextTo"/>
        <c:txPr>
          <a:bodyPr rot="-5400000" vert="horz"/>
          <a:lstStyle/>
          <a:p>
            <a:pPr>
              <a:defRPr/>
            </a:pPr>
            <a:endParaRPr lang="sl-SI"/>
          </a:p>
        </c:txPr>
        <c:crossAx val="41586048"/>
        <c:crosses val="autoZero"/>
        <c:auto val="1"/>
        <c:lblAlgn val="ctr"/>
        <c:lblOffset val="100"/>
        <c:noMultiLvlLbl val="0"/>
      </c:catAx>
      <c:valAx>
        <c:axId val="41586048"/>
        <c:scaling>
          <c:orientation val="minMax"/>
        </c:scaling>
        <c:delete val="0"/>
        <c:axPos val="l"/>
        <c:majorGridlines/>
        <c:title>
          <c:tx>
            <c:rich>
              <a:bodyPr rot="-5400000" vert="horz"/>
              <a:lstStyle/>
              <a:p>
                <a:pPr>
                  <a:defRPr/>
                </a:pPr>
                <a:r>
                  <a:rPr lang="sl-SI"/>
                  <a:t>mio EUR</a:t>
                </a:r>
              </a:p>
            </c:rich>
          </c:tx>
          <c:layout>
            <c:manualLayout>
              <c:xMode val="edge"/>
              <c:yMode val="edge"/>
              <c:x val="0.10461687645081516"/>
              <c:y val="0.19117350053067869"/>
            </c:manualLayout>
          </c:layout>
          <c:overlay val="0"/>
        </c:title>
        <c:numFmt formatCode="#,##0" sourceLinked="0"/>
        <c:majorTickMark val="out"/>
        <c:minorTickMark val="none"/>
        <c:tickLblPos val="nextTo"/>
        <c:txPr>
          <a:bodyPr/>
          <a:lstStyle/>
          <a:p>
            <a:pPr>
              <a:defRPr sz="900"/>
            </a:pPr>
            <a:endParaRPr lang="sl-SI"/>
          </a:p>
        </c:txPr>
        <c:crossAx val="41584128"/>
        <c:crosses val="autoZero"/>
        <c:crossBetween val="between"/>
      </c:valAx>
      <c:valAx>
        <c:axId val="41600512"/>
        <c:scaling>
          <c:orientation val="minMax"/>
          <c:max val="12"/>
        </c:scaling>
        <c:delete val="0"/>
        <c:axPos val="r"/>
        <c:title>
          <c:tx>
            <c:rich>
              <a:bodyPr rot="-5400000" vert="horz"/>
              <a:lstStyle/>
              <a:p>
                <a:pPr>
                  <a:defRPr b="1"/>
                </a:pPr>
                <a:r>
                  <a:rPr lang="sl-SI" b="1"/>
                  <a:t>%</a:t>
                </a:r>
              </a:p>
            </c:rich>
          </c:tx>
          <c:layout>
            <c:manualLayout>
              <c:xMode val="edge"/>
              <c:yMode val="edge"/>
              <c:x val="0.96508174114351863"/>
              <c:y val="0.24689394467284506"/>
            </c:manualLayout>
          </c:layout>
          <c:overlay val="0"/>
        </c:title>
        <c:numFmt formatCode="0.0" sourceLinked="1"/>
        <c:majorTickMark val="out"/>
        <c:minorTickMark val="none"/>
        <c:tickLblPos val="nextTo"/>
        <c:txPr>
          <a:bodyPr/>
          <a:lstStyle/>
          <a:p>
            <a:pPr>
              <a:defRPr sz="900"/>
            </a:pPr>
            <a:endParaRPr lang="sl-SI"/>
          </a:p>
        </c:txPr>
        <c:crossAx val="41602432"/>
        <c:crosses val="max"/>
        <c:crossBetween val="between"/>
      </c:valAx>
      <c:catAx>
        <c:axId val="41602432"/>
        <c:scaling>
          <c:orientation val="minMax"/>
        </c:scaling>
        <c:delete val="1"/>
        <c:axPos val="b"/>
        <c:numFmt formatCode="General" sourceLinked="1"/>
        <c:majorTickMark val="out"/>
        <c:minorTickMark val="none"/>
        <c:tickLblPos val="nextTo"/>
        <c:crossAx val="41600512"/>
        <c:crosses val="autoZero"/>
        <c:auto val="1"/>
        <c:lblAlgn val="ctr"/>
        <c:lblOffset val="100"/>
        <c:noMultiLvlLbl val="0"/>
      </c:catAx>
      <c:dTable>
        <c:showHorzBorder val="1"/>
        <c:showVertBorder val="1"/>
        <c:showOutline val="1"/>
        <c:showKeys val="1"/>
        <c:txPr>
          <a:bodyPr/>
          <a:lstStyle/>
          <a:p>
            <a:pPr rtl="0">
              <a:defRPr sz="800"/>
            </a:pPr>
            <a:endParaRPr lang="sl-SI"/>
          </a:p>
        </c:txPr>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05028090496951"/>
          <c:y val="3.7151909091311164E-2"/>
          <c:w val="0.72693225743476275"/>
          <c:h val="0.71377259084556843"/>
        </c:manualLayout>
      </c:layout>
      <c:lineChart>
        <c:grouping val="standard"/>
        <c:varyColors val="0"/>
        <c:ser>
          <c:idx val="0"/>
          <c:order val="0"/>
          <c:tx>
            <c:strRef>
              <c:f>Sheet1!$B$1</c:f>
              <c:strCache>
                <c:ptCount val="1"/>
                <c:pt idx="0">
                  <c:v>AWTM (LS)</c:v>
                </c:pt>
              </c:strCache>
            </c:strRef>
          </c:tx>
          <c:spPr>
            <a:ln>
              <a:solidFill>
                <a:srgbClr val="2D5195"/>
              </a:solidFill>
            </a:ln>
          </c:spPr>
          <c:marker>
            <c:symbol val="none"/>
          </c:marker>
          <c:cat>
            <c:numRef>
              <c:f>Sheet1!$A$2:$A$14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Sheet1!$B$2:$B$14</c:f>
              <c:numCache>
                <c:formatCode>General</c:formatCode>
                <c:ptCount val="11"/>
                <c:pt idx="0">
                  <c:v>5.7</c:v>
                </c:pt>
                <c:pt idx="1">
                  <c:v>6.4</c:v>
                </c:pt>
                <c:pt idx="2">
                  <c:v>8</c:v>
                </c:pt>
                <c:pt idx="3" formatCode="0.0">
                  <c:v>9.3000000000000007</c:v>
                </c:pt>
                <c:pt idx="4">
                  <c:v>9.1999999999999993</c:v>
                </c:pt>
                <c:pt idx="5">
                  <c:v>9</c:v>
                </c:pt>
                <c:pt idx="6" formatCode="0.0">
                  <c:v>9</c:v>
                </c:pt>
                <c:pt idx="7" formatCode="0.0">
                  <c:v>10</c:v>
                </c:pt>
                <c:pt idx="8">
                  <c:v>10.1</c:v>
                </c:pt>
                <c:pt idx="9">
                  <c:v>9.6999999999999993</c:v>
                </c:pt>
                <c:pt idx="10">
                  <c:v>9.1</c:v>
                </c:pt>
              </c:numCache>
            </c:numRef>
          </c:val>
          <c:smooth val="0"/>
          <c:extLst>
            <c:ext xmlns:c16="http://schemas.microsoft.com/office/drawing/2014/chart" uri="{C3380CC4-5D6E-409C-BE32-E72D297353CC}">
              <c16:uniqueId val="{00000000-92B2-4F8D-8402-723FBD8CE3DD}"/>
            </c:ext>
          </c:extLst>
        </c:ser>
        <c:ser>
          <c:idx val="1"/>
          <c:order val="1"/>
          <c:tx>
            <c:strRef>
              <c:f>Sheet1!$C$1</c:f>
              <c:strCache>
                <c:ptCount val="1"/>
                <c:pt idx="0">
                  <c:v>MD (LS)</c:v>
                </c:pt>
              </c:strCache>
            </c:strRef>
          </c:tx>
          <c:spPr>
            <a:ln>
              <a:solidFill>
                <a:srgbClr val="E2001A"/>
              </a:solidFill>
            </a:ln>
          </c:spPr>
          <c:marker>
            <c:symbol val="none"/>
          </c:marker>
          <c:cat>
            <c:numRef>
              <c:f>Sheet1!$A$2:$A$14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Sheet1!$C$2:$C$14</c:f>
              <c:numCache>
                <c:formatCode>General</c:formatCode>
                <c:ptCount val="11"/>
                <c:pt idx="0">
                  <c:v>4.7</c:v>
                </c:pt>
                <c:pt idx="1">
                  <c:v>5.2</c:v>
                </c:pt>
                <c:pt idx="2">
                  <c:v>6.7</c:v>
                </c:pt>
                <c:pt idx="3">
                  <c:v>7.9</c:v>
                </c:pt>
                <c:pt idx="4">
                  <c:v>7.9</c:v>
                </c:pt>
                <c:pt idx="5">
                  <c:v>8</c:v>
                </c:pt>
                <c:pt idx="6" formatCode="0.0">
                  <c:v>8.1</c:v>
                </c:pt>
                <c:pt idx="7" formatCode="0.0">
                  <c:v>8.9</c:v>
                </c:pt>
                <c:pt idx="8">
                  <c:v>8.4</c:v>
                </c:pt>
                <c:pt idx="9">
                  <c:v>8.1</c:v>
                </c:pt>
                <c:pt idx="10">
                  <c:v>7.6</c:v>
                </c:pt>
              </c:numCache>
            </c:numRef>
          </c:val>
          <c:smooth val="0"/>
          <c:extLst>
            <c:ext xmlns:c16="http://schemas.microsoft.com/office/drawing/2014/chart" uri="{C3380CC4-5D6E-409C-BE32-E72D297353CC}">
              <c16:uniqueId val="{00000001-92B2-4F8D-8402-723FBD8CE3DD}"/>
            </c:ext>
          </c:extLst>
        </c:ser>
        <c:dLbls>
          <c:showLegendKey val="0"/>
          <c:showVal val="0"/>
          <c:showCatName val="0"/>
          <c:showSerName val="0"/>
          <c:showPercent val="0"/>
          <c:showBubbleSize val="0"/>
        </c:dLbls>
        <c:marker val="1"/>
        <c:smooth val="0"/>
        <c:axId val="41681280"/>
        <c:axId val="41682816"/>
      </c:lineChart>
      <c:lineChart>
        <c:grouping val="standard"/>
        <c:varyColors val="0"/>
        <c:ser>
          <c:idx val="2"/>
          <c:order val="2"/>
          <c:tx>
            <c:strRef>
              <c:f>Sheet1!$D$1</c:f>
              <c:strCache>
                <c:ptCount val="1"/>
                <c:pt idx="0">
                  <c:v>Impl. OM (DS)</c:v>
                </c:pt>
              </c:strCache>
            </c:strRef>
          </c:tx>
          <c:spPr>
            <a:ln>
              <a:solidFill>
                <a:schemeClr val="tx1"/>
              </a:solidFill>
            </a:ln>
          </c:spPr>
          <c:marker>
            <c:symbol val="none"/>
          </c:marker>
          <c:cat>
            <c:numRef>
              <c:f>Sheet1!$A$2:$A$14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Sheet1!$D$2:$D$14</c:f>
              <c:numCache>
                <c:formatCode>General</c:formatCode>
                <c:ptCount val="11"/>
                <c:pt idx="0">
                  <c:v>4.4000000000000004</c:v>
                </c:pt>
                <c:pt idx="1">
                  <c:v>3.8</c:v>
                </c:pt>
                <c:pt idx="2">
                  <c:v>3.7</c:v>
                </c:pt>
                <c:pt idx="3">
                  <c:v>3.3</c:v>
                </c:pt>
                <c:pt idx="4">
                  <c:v>3</c:v>
                </c:pt>
                <c:pt idx="5" formatCode="0.0">
                  <c:v>2.6</c:v>
                </c:pt>
                <c:pt idx="6" formatCode="0.0">
                  <c:v>2.5</c:v>
                </c:pt>
                <c:pt idx="7" formatCode="0.0">
                  <c:v>2</c:v>
                </c:pt>
                <c:pt idx="8">
                  <c:v>1.7</c:v>
                </c:pt>
                <c:pt idx="9">
                  <c:v>1.6</c:v>
                </c:pt>
                <c:pt idx="10">
                  <c:v>1.8</c:v>
                </c:pt>
              </c:numCache>
            </c:numRef>
          </c:val>
          <c:smooth val="0"/>
          <c:extLst>
            <c:ext xmlns:c16="http://schemas.microsoft.com/office/drawing/2014/chart" uri="{C3380CC4-5D6E-409C-BE32-E72D297353CC}">
              <c16:uniqueId val="{00000000-DD38-4E21-806F-AC454774D2B3}"/>
            </c:ext>
          </c:extLst>
        </c:ser>
        <c:dLbls>
          <c:showLegendKey val="0"/>
          <c:showVal val="0"/>
          <c:showCatName val="0"/>
          <c:showSerName val="0"/>
          <c:showPercent val="0"/>
          <c:showBubbleSize val="0"/>
        </c:dLbls>
        <c:marker val="1"/>
        <c:smooth val="0"/>
        <c:axId val="41686912"/>
        <c:axId val="41684992"/>
      </c:lineChart>
      <c:catAx>
        <c:axId val="41681280"/>
        <c:scaling>
          <c:orientation val="minMax"/>
        </c:scaling>
        <c:delete val="0"/>
        <c:axPos val="b"/>
        <c:numFmt formatCode="General" sourceLinked="1"/>
        <c:majorTickMark val="out"/>
        <c:minorTickMark val="none"/>
        <c:tickLblPos val="nextTo"/>
        <c:crossAx val="41682816"/>
        <c:crosses val="autoZero"/>
        <c:auto val="1"/>
        <c:lblAlgn val="ctr"/>
        <c:lblOffset val="100"/>
        <c:noMultiLvlLbl val="0"/>
      </c:catAx>
      <c:valAx>
        <c:axId val="41682816"/>
        <c:scaling>
          <c:orientation val="minMax"/>
          <c:max val="11"/>
          <c:min val="4"/>
        </c:scaling>
        <c:delete val="0"/>
        <c:axPos val="l"/>
        <c:title>
          <c:tx>
            <c:rich>
              <a:bodyPr rot="-5400000" vert="horz"/>
              <a:lstStyle/>
              <a:p>
                <a:pPr>
                  <a:defRPr/>
                </a:pPr>
                <a:r>
                  <a:rPr lang="sl-SI"/>
                  <a:t>Leta</a:t>
                </a:r>
              </a:p>
            </c:rich>
          </c:tx>
          <c:layout>
            <c:manualLayout>
              <c:xMode val="edge"/>
              <c:yMode val="edge"/>
              <c:x val="0.11672857421747901"/>
              <c:y val="0.23707487251674117"/>
            </c:manualLayout>
          </c:layout>
          <c:overlay val="0"/>
        </c:title>
        <c:numFmt formatCode="#,##0.0" sourceLinked="0"/>
        <c:majorTickMark val="out"/>
        <c:minorTickMark val="none"/>
        <c:tickLblPos val="nextTo"/>
        <c:txPr>
          <a:bodyPr/>
          <a:lstStyle/>
          <a:p>
            <a:pPr>
              <a:defRPr sz="800"/>
            </a:pPr>
            <a:endParaRPr lang="sl-SI"/>
          </a:p>
        </c:txPr>
        <c:crossAx val="41681280"/>
        <c:crosses val="autoZero"/>
        <c:crossBetween val="between"/>
        <c:majorUnit val="0.5"/>
      </c:valAx>
      <c:valAx>
        <c:axId val="41684992"/>
        <c:scaling>
          <c:orientation val="minMax"/>
          <c:max val="5"/>
          <c:min val="0"/>
        </c:scaling>
        <c:delete val="0"/>
        <c:axPos val="r"/>
        <c:title>
          <c:tx>
            <c:rich>
              <a:bodyPr rot="-5400000" vert="horz"/>
              <a:lstStyle/>
              <a:p>
                <a:pPr>
                  <a:defRPr/>
                </a:pPr>
                <a:r>
                  <a:rPr lang="sl-SI"/>
                  <a:t>%</a:t>
                </a:r>
              </a:p>
            </c:rich>
          </c:tx>
          <c:layout>
            <c:manualLayout>
              <c:xMode val="edge"/>
              <c:yMode val="edge"/>
              <c:x val="0.96682084987310468"/>
              <c:y val="0.24474552083348691"/>
            </c:manualLayout>
          </c:layout>
          <c:overlay val="0"/>
        </c:title>
        <c:numFmt formatCode="#,##0.0" sourceLinked="0"/>
        <c:majorTickMark val="out"/>
        <c:minorTickMark val="none"/>
        <c:tickLblPos val="nextTo"/>
        <c:txPr>
          <a:bodyPr/>
          <a:lstStyle/>
          <a:p>
            <a:pPr>
              <a:defRPr sz="800"/>
            </a:pPr>
            <a:endParaRPr lang="sl-SI"/>
          </a:p>
        </c:txPr>
        <c:crossAx val="41686912"/>
        <c:crosses val="max"/>
        <c:crossBetween val="between"/>
        <c:majorUnit val="0.5"/>
      </c:valAx>
      <c:catAx>
        <c:axId val="41686912"/>
        <c:scaling>
          <c:orientation val="minMax"/>
        </c:scaling>
        <c:delete val="1"/>
        <c:axPos val="b"/>
        <c:numFmt formatCode="General" sourceLinked="1"/>
        <c:majorTickMark val="out"/>
        <c:minorTickMark val="none"/>
        <c:tickLblPos val="nextTo"/>
        <c:crossAx val="41684992"/>
        <c:crosses val="autoZero"/>
        <c:auto val="1"/>
        <c:lblAlgn val="ctr"/>
        <c:lblOffset val="100"/>
        <c:noMultiLvlLbl val="0"/>
      </c:catAx>
      <c:dTable>
        <c:showHorzBorder val="1"/>
        <c:showVertBorder val="1"/>
        <c:showOutline val="1"/>
        <c:showKeys val="1"/>
        <c:txPr>
          <a:bodyPr/>
          <a:lstStyle/>
          <a:p>
            <a:pPr rtl="0">
              <a:defRPr sz="800"/>
            </a:pPr>
            <a:endParaRPr lang="sl-SI"/>
          </a:p>
        </c:txPr>
      </c:dTable>
    </c:plotArea>
    <c:plotVisOnly val="1"/>
    <c:dispBlanksAs val="gap"/>
    <c:showDLblsOverMax val="0"/>
  </c:chart>
  <c:spPr>
    <a:ln>
      <a:noFill/>
    </a:ln>
  </c:spPr>
  <c:txPr>
    <a:bodyPr/>
    <a:lstStyle/>
    <a:p>
      <a:pPr>
        <a:defRPr sz="1000">
          <a:latin typeface="Book Antiqua" panose="02040602050305030304" pitchFamily="18" charset="0"/>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48053307740965"/>
          <c:y val="2.3002480666402658E-2"/>
          <c:w val="0.87283809191441097"/>
          <c:h val="0.6831572029377001"/>
        </c:manualLayout>
      </c:layout>
      <c:barChart>
        <c:barDir val="col"/>
        <c:grouping val="clustered"/>
        <c:varyColors val="0"/>
        <c:ser>
          <c:idx val="0"/>
          <c:order val="0"/>
          <c:tx>
            <c:strRef>
              <c:f>Sheet1!$B$1</c:f>
              <c:strCache>
                <c:ptCount val="1"/>
                <c:pt idx="0">
                  <c:v>3m ZM</c:v>
                </c:pt>
              </c:strCache>
            </c:strRef>
          </c:tx>
          <c:spPr>
            <a:solidFill>
              <a:srgbClr val="2D5195"/>
            </a:solidFill>
          </c:spPr>
          <c:invertIfNegative val="0"/>
          <c:cat>
            <c:strRef>
              <c:f>Sheet1!$A$2:$A$11</c:f>
              <c:strCache>
                <c:ptCount val="10"/>
                <c:pt idx="0">
                  <c:v>Januar 2024</c:v>
                </c:pt>
                <c:pt idx="1">
                  <c:v>Marec 2024</c:v>
                </c:pt>
                <c:pt idx="2">
                  <c:v>April 2024</c:v>
                </c:pt>
                <c:pt idx="3">
                  <c:v>Maj 2024</c:v>
                </c:pt>
                <c:pt idx="4">
                  <c:v>Junij 2024</c:v>
                </c:pt>
                <c:pt idx="5">
                  <c:v>Julij 2024</c:v>
                </c:pt>
                <c:pt idx="6">
                  <c:v>Septem. 2024</c:v>
                </c:pt>
                <c:pt idx="7">
                  <c:v>Oktober 2024</c:v>
                </c:pt>
                <c:pt idx="8">
                  <c:v>Novem. 2024</c:v>
                </c:pt>
                <c:pt idx="9">
                  <c:v>SKUPAJ</c:v>
                </c:pt>
              </c:strCache>
            </c:strRef>
          </c:cat>
          <c:val>
            <c:numRef>
              <c:f>Sheet1!$B$2:$B$11</c:f>
              <c:numCache>
                <c:formatCode>#,##0</c:formatCode>
                <c:ptCount val="10"/>
                <c:pt idx="0">
                  <c:v>43394</c:v>
                </c:pt>
                <c:pt idx="1">
                  <c:v>38089</c:v>
                </c:pt>
                <c:pt idx="2">
                  <c:v>31914</c:v>
                </c:pt>
                <c:pt idx="3">
                  <c:v>14515</c:v>
                </c:pt>
                <c:pt idx="4">
                  <c:v>4279</c:v>
                </c:pt>
                <c:pt idx="5">
                  <c:v>0</c:v>
                </c:pt>
                <c:pt idx="6">
                  <c:v>5501</c:v>
                </c:pt>
                <c:pt idx="7">
                  <c:v>15738</c:v>
                </c:pt>
                <c:pt idx="8">
                  <c:v>0</c:v>
                </c:pt>
                <c:pt idx="9">
                  <c:v>153430</c:v>
                </c:pt>
              </c:numCache>
            </c:numRef>
          </c:val>
          <c:extLst>
            <c:ext xmlns:c16="http://schemas.microsoft.com/office/drawing/2014/chart" uri="{C3380CC4-5D6E-409C-BE32-E72D297353CC}">
              <c16:uniqueId val="{00000000-9ACE-422F-838E-11842658D2CC}"/>
            </c:ext>
          </c:extLst>
        </c:ser>
        <c:ser>
          <c:idx val="1"/>
          <c:order val="1"/>
          <c:tx>
            <c:strRef>
              <c:f>Sheet1!$C$1</c:f>
              <c:strCache>
                <c:ptCount val="1"/>
                <c:pt idx="0">
                  <c:v>6m ZM</c:v>
                </c:pt>
              </c:strCache>
            </c:strRef>
          </c:tx>
          <c:spPr>
            <a:solidFill>
              <a:srgbClr val="E2001A"/>
            </a:solidFill>
          </c:spPr>
          <c:invertIfNegative val="0"/>
          <c:cat>
            <c:strRef>
              <c:f>Sheet1!$A$2:$A$11</c:f>
              <c:strCache>
                <c:ptCount val="10"/>
                <c:pt idx="0">
                  <c:v>Januar 2024</c:v>
                </c:pt>
                <c:pt idx="1">
                  <c:v>Marec 2024</c:v>
                </c:pt>
                <c:pt idx="2">
                  <c:v>April 2024</c:v>
                </c:pt>
                <c:pt idx="3">
                  <c:v>Maj 2024</c:v>
                </c:pt>
                <c:pt idx="4">
                  <c:v>Junij 2024</c:v>
                </c:pt>
                <c:pt idx="5">
                  <c:v>Julij 2024</c:v>
                </c:pt>
                <c:pt idx="6">
                  <c:v>Septem. 2024</c:v>
                </c:pt>
                <c:pt idx="7">
                  <c:v>Oktober 2024</c:v>
                </c:pt>
                <c:pt idx="8">
                  <c:v>Novem. 2024</c:v>
                </c:pt>
                <c:pt idx="9">
                  <c:v>SKUPAJ</c:v>
                </c:pt>
              </c:strCache>
            </c:strRef>
          </c:cat>
          <c:val>
            <c:numRef>
              <c:f>Sheet1!$C$2:$C$11</c:f>
              <c:numCache>
                <c:formatCode>#,##0</c:formatCode>
                <c:ptCount val="10"/>
                <c:pt idx="0">
                  <c:v>36581</c:v>
                </c:pt>
                <c:pt idx="1">
                  <c:v>34462</c:v>
                </c:pt>
                <c:pt idx="2">
                  <c:v>23233</c:v>
                </c:pt>
                <c:pt idx="3">
                  <c:v>5847</c:v>
                </c:pt>
                <c:pt idx="4">
                  <c:v>24046</c:v>
                </c:pt>
                <c:pt idx="5">
                  <c:v>16838</c:v>
                </c:pt>
                <c:pt idx="6">
                  <c:v>32070</c:v>
                </c:pt>
                <c:pt idx="7">
                  <c:v>21726</c:v>
                </c:pt>
                <c:pt idx="8">
                  <c:v>28691</c:v>
                </c:pt>
                <c:pt idx="9">
                  <c:v>223494</c:v>
                </c:pt>
              </c:numCache>
            </c:numRef>
          </c:val>
          <c:extLst>
            <c:ext xmlns:c16="http://schemas.microsoft.com/office/drawing/2014/chart" uri="{C3380CC4-5D6E-409C-BE32-E72D297353CC}">
              <c16:uniqueId val="{00000001-9ACE-422F-838E-11842658D2CC}"/>
            </c:ext>
          </c:extLst>
        </c:ser>
        <c:ser>
          <c:idx val="2"/>
          <c:order val="2"/>
          <c:tx>
            <c:strRef>
              <c:f>Sheet1!$D$1</c:f>
              <c:strCache>
                <c:ptCount val="1"/>
                <c:pt idx="0">
                  <c:v>12m ZM</c:v>
                </c:pt>
              </c:strCache>
            </c:strRef>
          </c:tx>
          <c:spPr>
            <a:solidFill>
              <a:srgbClr val="0056FF"/>
            </a:solidFill>
          </c:spPr>
          <c:invertIfNegative val="0"/>
          <c:cat>
            <c:strRef>
              <c:f>Sheet1!$A$2:$A$11</c:f>
              <c:strCache>
                <c:ptCount val="10"/>
                <c:pt idx="0">
                  <c:v>Januar 2024</c:v>
                </c:pt>
                <c:pt idx="1">
                  <c:v>Marec 2024</c:v>
                </c:pt>
                <c:pt idx="2">
                  <c:v>April 2024</c:v>
                </c:pt>
                <c:pt idx="3">
                  <c:v>Maj 2024</c:v>
                </c:pt>
                <c:pt idx="4">
                  <c:v>Junij 2024</c:v>
                </c:pt>
                <c:pt idx="5">
                  <c:v>Julij 2024</c:v>
                </c:pt>
                <c:pt idx="6">
                  <c:v>Septem. 2024</c:v>
                </c:pt>
                <c:pt idx="7">
                  <c:v>Oktober 2024</c:v>
                </c:pt>
                <c:pt idx="8">
                  <c:v>Novem. 2024</c:v>
                </c:pt>
                <c:pt idx="9">
                  <c:v>SKUPAJ</c:v>
                </c:pt>
              </c:strCache>
            </c:strRef>
          </c:cat>
          <c:val>
            <c:numRef>
              <c:f>Sheet1!$D$2:$D$11</c:f>
              <c:numCache>
                <c:formatCode>#,##0</c:formatCode>
                <c:ptCount val="10"/>
                <c:pt idx="0">
                  <c:v>42245</c:v>
                </c:pt>
                <c:pt idx="1">
                  <c:v>29072</c:v>
                </c:pt>
                <c:pt idx="2">
                  <c:v>0</c:v>
                </c:pt>
                <c:pt idx="3">
                  <c:v>24204</c:v>
                </c:pt>
                <c:pt idx="4">
                  <c:v>18584</c:v>
                </c:pt>
                <c:pt idx="5">
                  <c:v>27166</c:v>
                </c:pt>
                <c:pt idx="6">
                  <c:v>70867</c:v>
                </c:pt>
                <c:pt idx="7">
                  <c:v>0</c:v>
                </c:pt>
                <c:pt idx="8">
                  <c:v>24913</c:v>
                </c:pt>
                <c:pt idx="9">
                  <c:v>237051</c:v>
                </c:pt>
              </c:numCache>
            </c:numRef>
          </c:val>
          <c:extLst>
            <c:ext xmlns:c16="http://schemas.microsoft.com/office/drawing/2014/chart" uri="{C3380CC4-5D6E-409C-BE32-E72D297353CC}">
              <c16:uniqueId val="{00000002-9ACE-422F-838E-11842658D2CC}"/>
            </c:ext>
          </c:extLst>
        </c:ser>
        <c:ser>
          <c:idx val="3"/>
          <c:order val="3"/>
          <c:tx>
            <c:strRef>
              <c:f>Sheet1!$E$1</c:f>
              <c:strCache>
                <c:ptCount val="1"/>
                <c:pt idx="0">
                  <c:v>18m ZM</c:v>
                </c:pt>
              </c:strCache>
            </c:strRef>
          </c:tx>
          <c:spPr>
            <a:solidFill>
              <a:srgbClr val="F18428"/>
            </a:solidFill>
          </c:spPr>
          <c:invertIfNegative val="0"/>
          <c:cat>
            <c:strRef>
              <c:f>Sheet1!$A$2:$A$11</c:f>
              <c:strCache>
                <c:ptCount val="10"/>
                <c:pt idx="0">
                  <c:v>Januar 2024</c:v>
                </c:pt>
                <c:pt idx="1">
                  <c:v>Marec 2024</c:v>
                </c:pt>
                <c:pt idx="2">
                  <c:v>April 2024</c:v>
                </c:pt>
                <c:pt idx="3">
                  <c:v>Maj 2024</c:v>
                </c:pt>
                <c:pt idx="4">
                  <c:v>Junij 2024</c:v>
                </c:pt>
                <c:pt idx="5">
                  <c:v>Julij 2024</c:v>
                </c:pt>
                <c:pt idx="6">
                  <c:v>Septem. 2024</c:v>
                </c:pt>
                <c:pt idx="7">
                  <c:v>Oktober 2024</c:v>
                </c:pt>
                <c:pt idx="8">
                  <c:v>Novem. 2024</c:v>
                </c:pt>
                <c:pt idx="9">
                  <c:v>SKUPAJ</c:v>
                </c:pt>
              </c:strCache>
            </c:strRef>
          </c:cat>
          <c:val>
            <c:numRef>
              <c:f>Sheet1!$E$2:$E$11</c:f>
              <c:numCache>
                <c:formatCode>#,##0</c:formatCode>
                <c:ptCount val="10"/>
                <c:pt idx="0">
                  <c:v>0</c:v>
                </c:pt>
                <c:pt idx="1">
                  <c:v>0</c:v>
                </c:pt>
                <c:pt idx="2">
                  <c:v>50168</c:v>
                </c:pt>
                <c:pt idx="3">
                  <c:v>0</c:v>
                </c:pt>
                <c:pt idx="4">
                  <c:v>0</c:v>
                </c:pt>
                <c:pt idx="5">
                  <c:v>0</c:v>
                </c:pt>
                <c:pt idx="6">
                  <c:v>0</c:v>
                </c:pt>
                <c:pt idx="7">
                  <c:v>41938</c:v>
                </c:pt>
                <c:pt idx="8">
                  <c:v>0</c:v>
                </c:pt>
                <c:pt idx="9">
                  <c:v>92106</c:v>
                </c:pt>
              </c:numCache>
            </c:numRef>
          </c:val>
          <c:extLst>
            <c:ext xmlns:c16="http://schemas.microsoft.com/office/drawing/2014/chart" uri="{C3380CC4-5D6E-409C-BE32-E72D297353CC}">
              <c16:uniqueId val="{00000003-9ACE-422F-838E-11842658D2CC}"/>
            </c:ext>
          </c:extLst>
        </c:ser>
        <c:ser>
          <c:idx val="4"/>
          <c:order val="4"/>
          <c:tx>
            <c:strRef>
              <c:f>Sheet1!$F$1</c:f>
              <c:strCache>
                <c:ptCount val="1"/>
                <c:pt idx="0">
                  <c:v>Skupaj</c:v>
                </c:pt>
              </c:strCache>
            </c:strRef>
          </c:tx>
          <c:invertIfNegative val="0"/>
          <c:cat>
            <c:strRef>
              <c:f>Sheet1!$A$2:$A$11</c:f>
              <c:strCache>
                <c:ptCount val="10"/>
                <c:pt idx="0">
                  <c:v>Januar 2024</c:v>
                </c:pt>
                <c:pt idx="1">
                  <c:v>Marec 2024</c:v>
                </c:pt>
                <c:pt idx="2">
                  <c:v>April 2024</c:v>
                </c:pt>
                <c:pt idx="3">
                  <c:v>Maj 2024</c:v>
                </c:pt>
                <c:pt idx="4">
                  <c:v>Junij 2024</c:v>
                </c:pt>
                <c:pt idx="5">
                  <c:v>Julij 2024</c:v>
                </c:pt>
                <c:pt idx="6">
                  <c:v>Septem. 2024</c:v>
                </c:pt>
                <c:pt idx="7">
                  <c:v>Oktober 2024</c:v>
                </c:pt>
                <c:pt idx="8">
                  <c:v>Novem. 2024</c:v>
                </c:pt>
                <c:pt idx="9">
                  <c:v>SKUPAJ</c:v>
                </c:pt>
              </c:strCache>
            </c:strRef>
          </c:cat>
          <c:val>
            <c:numRef>
              <c:f>Sheet1!$F$2:$F$11</c:f>
              <c:numCache>
                <c:formatCode>#,##0</c:formatCode>
                <c:ptCount val="10"/>
                <c:pt idx="0">
                  <c:v>122220</c:v>
                </c:pt>
                <c:pt idx="1">
                  <c:v>101623</c:v>
                </c:pt>
                <c:pt idx="2">
                  <c:v>105315</c:v>
                </c:pt>
                <c:pt idx="3">
                  <c:v>44566</c:v>
                </c:pt>
                <c:pt idx="4">
                  <c:v>46909</c:v>
                </c:pt>
                <c:pt idx="5">
                  <c:v>44004</c:v>
                </c:pt>
                <c:pt idx="6">
                  <c:v>108438</c:v>
                </c:pt>
                <c:pt idx="7">
                  <c:v>79402</c:v>
                </c:pt>
                <c:pt idx="8">
                  <c:v>53604</c:v>
                </c:pt>
                <c:pt idx="9">
                  <c:v>706081</c:v>
                </c:pt>
              </c:numCache>
            </c:numRef>
          </c:val>
          <c:extLst>
            <c:ext xmlns:c16="http://schemas.microsoft.com/office/drawing/2014/chart" uri="{C3380CC4-5D6E-409C-BE32-E72D297353CC}">
              <c16:uniqueId val="{00000004-9ACE-422F-838E-11842658D2CC}"/>
            </c:ext>
          </c:extLst>
        </c:ser>
        <c:dLbls>
          <c:showLegendKey val="0"/>
          <c:showVal val="0"/>
          <c:showCatName val="0"/>
          <c:showSerName val="0"/>
          <c:showPercent val="0"/>
          <c:showBubbleSize val="0"/>
        </c:dLbls>
        <c:gapWidth val="150"/>
        <c:axId val="353586176"/>
        <c:axId val="353592064"/>
      </c:barChart>
      <c:catAx>
        <c:axId val="353586176"/>
        <c:scaling>
          <c:orientation val="minMax"/>
        </c:scaling>
        <c:delete val="0"/>
        <c:axPos val="b"/>
        <c:numFmt formatCode="#,##0.00" sourceLinked="0"/>
        <c:majorTickMark val="out"/>
        <c:minorTickMark val="none"/>
        <c:tickLblPos val="nextTo"/>
        <c:crossAx val="353592064"/>
        <c:crosses val="autoZero"/>
        <c:auto val="1"/>
        <c:lblAlgn val="ctr"/>
        <c:lblOffset val="100"/>
        <c:noMultiLvlLbl val="0"/>
      </c:catAx>
      <c:valAx>
        <c:axId val="353592064"/>
        <c:scaling>
          <c:orientation val="minMax"/>
          <c:max val="800000"/>
        </c:scaling>
        <c:delete val="0"/>
        <c:axPos val="l"/>
        <c:majorGridlines/>
        <c:title>
          <c:tx>
            <c:rich>
              <a:bodyPr rot="-5400000" vert="horz"/>
              <a:lstStyle/>
              <a:p>
                <a:pPr>
                  <a:defRPr/>
                </a:pPr>
                <a:r>
                  <a:rPr lang="sl-SI"/>
                  <a:t>Znesek izdaje (v 000 EUR)</a:t>
                </a:r>
              </a:p>
            </c:rich>
          </c:tx>
          <c:layout>
            <c:manualLayout>
              <c:xMode val="edge"/>
              <c:yMode val="edge"/>
              <c:x val="1.6695516366239344E-3"/>
              <c:y val="0.15089726961600575"/>
            </c:manualLayout>
          </c:layout>
          <c:overlay val="0"/>
        </c:title>
        <c:numFmt formatCode="#,##0" sourceLinked="0"/>
        <c:majorTickMark val="out"/>
        <c:minorTickMark val="none"/>
        <c:tickLblPos val="nextTo"/>
        <c:txPr>
          <a:bodyPr/>
          <a:lstStyle/>
          <a:p>
            <a:pPr>
              <a:defRPr sz="850" baseline="0"/>
            </a:pPr>
            <a:endParaRPr lang="sl-SI"/>
          </a:p>
        </c:txPr>
        <c:crossAx val="353586176"/>
        <c:crosses val="autoZero"/>
        <c:crossBetween val="between"/>
      </c:valAx>
      <c:dTable>
        <c:showHorzBorder val="1"/>
        <c:showVertBorder val="1"/>
        <c:showOutline val="1"/>
        <c:showKeys val="1"/>
        <c:txPr>
          <a:bodyPr/>
          <a:lstStyle/>
          <a:p>
            <a:pPr rtl="0">
              <a:defRPr sz="800" baseline="0"/>
            </a:pPr>
            <a:endParaRPr lang="sl-SI"/>
          </a:p>
        </c:txPr>
      </c:dTable>
    </c:plotArea>
    <c:plotVisOnly val="1"/>
    <c:dispBlanksAs val="gap"/>
    <c:showDLblsOverMax val="0"/>
  </c:chart>
  <c:spPr>
    <a:ln>
      <a:noFill/>
    </a:ln>
  </c:spPr>
  <c:txPr>
    <a:bodyPr/>
    <a:lstStyle/>
    <a:p>
      <a:pPr>
        <a:defRPr sz="950" baseline="0">
          <a:latin typeface="Book Antiqua" panose="02040602050305030304" pitchFamily="18" charset="0"/>
        </a:defRPr>
      </a:pPr>
      <a:endParaRPr lang="sl-SI"/>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81258543930057"/>
          <c:y val="2.6144962324109244E-2"/>
          <c:w val="0.88959899903307715"/>
          <c:h val="0.78167743610773766"/>
        </c:manualLayout>
      </c:layout>
      <c:lineChart>
        <c:grouping val="standard"/>
        <c:varyColors val="0"/>
        <c:ser>
          <c:idx val="0"/>
          <c:order val="0"/>
          <c:tx>
            <c:strRef>
              <c:f>Sheet1!$B$1</c:f>
              <c:strCache>
                <c:ptCount val="1"/>
                <c:pt idx="0">
                  <c:v>Leto 2015</c:v>
                </c:pt>
              </c:strCache>
            </c:strRef>
          </c:tx>
          <c:spPr>
            <a:ln>
              <a:solidFill>
                <a:srgbClr val="70C27A"/>
              </a:solidFill>
            </a:ln>
          </c:spPr>
          <c:marker>
            <c:symbol val="circle"/>
            <c:size val="7"/>
            <c:spPr>
              <a:solidFill>
                <a:srgbClr val="70C27A"/>
              </a:solidFill>
              <a:ln>
                <a:noFill/>
              </a:ln>
            </c:spPr>
          </c:marker>
          <c:cat>
            <c:strRef>
              <c:f>Sheet1!$A$2:$A$5</c:f>
              <c:strCache>
                <c:ptCount val="4"/>
                <c:pt idx="0">
                  <c:v>3 mesece</c:v>
                </c:pt>
                <c:pt idx="1">
                  <c:v>6 mesecev</c:v>
                </c:pt>
                <c:pt idx="2">
                  <c:v>12 mesecev</c:v>
                </c:pt>
                <c:pt idx="3">
                  <c:v>18 mesecev</c:v>
                </c:pt>
              </c:strCache>
            </c:strRef>
          </c:cat>
          <c:val>
            <c:numRef>
              <c:f>Sheet1!$B$2:$B$5</c:f>
              <c:numCache>
                <c:formatCode>0.000</c:formatCode>
                <c:ptCount val="4"/>
                <c:pt idx="0">
                  <c:v>0</c:v>
                </c:pt>
                <c:pt idx="1">
                  <c:v>6.0000000000000001E-3</c:v>
                </c:pt>
                <c:pt idx="2">
                  <c:v>0.13100000000000001</c:v>
                </c:pt>
                <c:pt idx="3">
                  <c:v>0.14000000000000001</c:v>
                </c:pt>
              </c:numCache>
            </c:numRef>
          </c:val>
          <c:smooth val="0"/>
          <c:extLst>
            <c:ext xmlns:c16="http://schemas.microsoft.com/office/drawing/2014/chart" uri="{C3380CC4-5D6E-409C-BE32-E72D297353CC}">
              <c16:uniqueId val="{00000000-D7C2-4C44-93B6-A515687A34D2}"/>
            </c:ext>
          </c:extLst>
        </c:ser>
        <c:ser>
          <c:idx val="1"/>
          <c:order val="1"/>
          <c:tx>
            <c:strRef>
              <c:f>Sheet1!$C$1</c:f>
              <c:strCache>
                <c:ptCount val="1"/>
                <c:pt idx="0">
                  <c:v>Leto 2016</c:v>
                </c:pt>
              </c:strCache>
            </c:strRef>
          </c:tx>
          <c:spPr>
            <a:ln>
              <a:solidFill>
                <a:srgbClr val="00915A"/>
              </a:solidFill>
            </a:ln>
          </c:spPr>
          <c:marker>
            <c:symbol val="circle"/>
            <c:size val="7"/>
            <c:spPr>
              <a:solidFill>
                <a:srgbClr val="00915A"/>
              </a:solidFill>
              <a:ln>
                <a:noFill/>
              </a:ln>
            </c:spPr>
          </c:marker>
          <c:cat>
            <c:strRef>
              <c:f>Sheet1!$A$2:$A$5</c:f>
              <c:strCache>
                <c:ptCount val="4"/>
                <c:pt idx="0">
                  <c:v>3 mesece</c:v>
                </c:pt>
                <c:pt idx="1">
                  <c:v>6 mesecev</c:v>
                </c:pt>
                <c:pt idx="2">
                  <c:v>12 mesecev</c:v>
                </c:pt>
                <c:pt idx="3">
                  <c:v>18 mesecev</c:v>
                </c:pt>
              </c:strCache>
            </c:strRef>
          </c:cat>
          <c:val>
            <c:numRef>
              <c:f>Sheet1!$C$2:$C$5</c:f>
              <c:numCache>
                <c:formatCode>0.000</c:formatCode>
                <c:ptCount val="4"/>
                <c:pt idx="0">
                  <c:v>-0.17399999999999999</c:v>
                </c:pt>
                <c:pt idx="1">
                  <c:v>-0.10199999999999999</c:v>
                </c:pt>
                <c:pt idx="2">
                  <c:v>-0.112</c:v>
                </c:pt>
                <c:pt idx="3">
                  <c:v>-9.1999999999999998E-2</c:v>
                </c:pt>
              </c:numCache>
            </c:numRef>
          </c:val>
          <c:smooth val="0"/>
          <c:extLst>
            <c:ext xmlns:c16="http://schemas.microsoft.com/office/drawing/2014/chart" uri="{C3380CC4-5D6E-409C-BE32-E72D297353CC}">
              <c16:uniqueId val="{00000001-D7C2-4C44-93B6-A515687A34D2}"/>
            </c:ext>
          </c:extLst>
        </c:ser>
        <c:ser>
          <c:idx val="2"/>
          <c:order val="2"/>
          <c:tx>
            <c:strRef>
              <c:f>Sheet1!$D$1</c:f>
              <c:strCache>
                <c:ptCount val="1"/>
                <c:pt idx="0">
                  <c:v>Leto 2017</c:v>
                </c:pt>
              </c:strCache>
            </c:strRef>
          </c:tx>
          <c:spPr>
            <a:ln>
              <a:solidFill>
                <a:srgbClr val="0056FF"/>
              </a:solidFill>
            </a:ln>
          </c:spPr>
          <c:marker>
            <c:symbol val="circle"/>
            <c:size val="7"/>
            <c:spPr>
              <a:solidFill>
                <a:srgbClr val="0056FF"/>
              </a:solidFill>
              <a:ln>
                <a:noFill/>
              </a:ln>
            </c:spPr>
          </c:marker>
          <c:cat>
            <c:strRef>
              <c:f>Sheet1!$A$2:$A$5</c:f>
              <c:strCache>
                <c:ptCount val="4"/>
                <c:pt idx="0">
                  <c:v>3 mesece</c:v>
                </c:pt>
                <c:pt idx="1">
                  <c:v>6 mesecev</c:v>
                </c:pt>
                <c:pt idx="2">
                  <c:v>12 mesecev</c:v>
                </c:pt>
                <c:pt idx="3">
                  <c:v>18 mesecev</c:v>
                </c:pt>
              </c:strCache>
            </c:strRef>
          </c:cat>
          <c:val>
            <c:numRef>
              <c:f>Sheet1!$D$2:$D$5</c:f>
              <c:numCache>
                <c:formatCode>0.000</c:formatCode>
                <c:ptCount val="4"/>
                <c:pt idx="0">
                  <c:v>-0.315714285714286</c:v>
                </c:pt>
                <c:pt idx="1">
                  <c:v>-0.30992907801418396</c:v>
                </c:pt>
                <c:pt idx="2">
                  <c:v>-0.28008450704225402</c:v>
                </c:pt>
                <c:pt idx="3">
                  <c:v>-0.27214723926380402</c:v>
                </c:pt>
              </c:numCache>
            </c:numRef>
          </c:val>
          <c:smooth val="0"/>
          <c:extLst>
            <c:ext xmlns:c16="http://schemas.microsoft.com/office/drawing/2014/chart" uri="{C3380CC4-5D6E-409C-BE32-E72D297353CC}">
              <c16:uniqueId val="{00000002-D7C2-4C44-93B6-A515687A34D2}"/>
            </c:ext>
          </c:extLst>
        </c:ser>
        <c:ser>
          <c:idx val="3"/>
          <c:order val="3"/>
          <c:tx>
            <c:strRef>
              <c:f>Sheet1!$E$1</c:f>
              <c:strCache>
                <c:ptCount val="1"/>
                <c:pt idx="0">
                  <c:v>Leto 2018</c:v>
                </c:pt>
              </c:strCache>
            </c:strRef>
          </c:tx>
          <c:spPr>
            <a:ln>
              <a:solidFill>
                <a:srgbClr val="3096B1"/>
              </a:solidFill>
            </a:ln>
          </c:spPr>
          <c:marker>
            <c:symbol val="circle"/>
            <c:size val="7"/>
            <c:spPr>
              <a:solidFill>
                <a:srgbClr val="3096B1"/>
              </a:solidFill>
              <a:ln>
                <a:noFill/>
              </a:ln>
            </c:spPr>
          </c:marker>
          <c:cat>
            <c:strRef>
              <c:f>Sheet1!$A$2:$A$5</c:f>
              <c:strCache>
                <c:ptCount val="4"/>
                <c:pt idx="0">
                  <c:v>3 mesece</c:v>
                </c:pt>
                <c:pt idx="1">
                  <c:v>6 mesecev</c:v>
                </c:pt>
                <c:pt idx="2">
                  <c:v>12 mesecev</c:v>
                </c:pt>
                <c:pt idx="3">
                  <c:v>18 mesecev</c:v>
                </c:pt>
              </c:strCache>
            </c:strRef>
          </c:cat>
          <c:val>
            <c:numRef>
              <c:f>Sheet1!$E$2:$E$5</c:f>
              <c:numCache>
                <c:formatCode>0.000</c:formatCode>
                <c:ptCount val="4"/>
                <c:pt idx="0">
                  <c:v>-0.38698113207547202</c:v>
                </c:pt>
                <c:pt idx="1">
                  <c:v>-0.39307692307692299</c:v>
                </c:pt>
                <c:pt idx="2">
                  <c:v>-0.37234972677595601</c:v>
                </c:pt>
                <c:pt idx="3">
                  <c:v>-0.35879120879120902</c:v>
                </c:pt>
              </c:numCache>
            </c:numRef>
          </c:val>
          <c:smooth val="0"/>
          <c:extLst>
            <c:ext xmlns:c16="http://schemas.microsoft.com/office/drawing/2014/chart" uri="{C3380CC4-5D6E-409C-BE32-E72D297353CC}">
              <c16:uniqueId val="{00000003-D7C2-4C44-93B6-A515687A34D2}"/>
            </c:ext>
          </c:extLst>
        </c:ser>
        <c:ser>
          <c:idx val="4"/>
          <c:order val="4"/>
          <c:tx>
            <c:strRef>
              <c:f>Sheet1!$F$1</c:f>
              <c:strCache>
                <c:ptCount val="1"/>
                <c:pt idx="0">
                  <c:v>Leto 2019</c:v>
                </c:pt>
              </c:strCache>
            </c:strRef>
          </c:tx>
          <c:spPr>
            <a:ln>
              <a:solidFill>
                <a:srgbClr val="F18428"/>
              </a:solidFill>
            </a:ln>
          </c:spPr>
          <c:marker>
            <c:symbol val="circle"/>
            <c:size val="7"/>
            <c:spPr>
              <a:solidFill>
                <a:srgbClr val="F18428"/>
              </a:solidFill>
              <a:ln>
                <a:noFill/>
              </a:ln>
            </c:spPr>
          </c:marker>
          <c:cat>
            <c:strRef>
              <c:f>Sheet1!$A$2:$A$5</c:f>
              <c:strCache>
                <c:ptCount val="4"/>
                <c:pt idx="0">
                  <c:v>3 mesece</c:v>
                </c:pt>
                <c:pt idx="1">
                  <c:v>6 mesecev</c:v>
                </c:pt>
                <c:pt idx="2">
                  <c:v>12 mesecev</c:v>
                </c:pt>
                <c:pt idx="3">
                  <c:v>18 mesecev</c:v>
                </c:pt>
              </c:strCache>
            </c:strRef>
          </c:cat>
          <c:val>
            <c:numRef>
              <c:f>Sheet1!$F$2:$F$5</c:f>
              <c:numCache>
                <c:formatCode>0.000</c:formatCode>
                <c:ptCount val="4"/>
                <c:pt idx="0">
                  <c:v>-0.39104166666666673</c:v>
                </c:pt>
                <c:pt idx="1">
                  <c:v>-0.38335365853658537</c:v>
                </c:pt>
                <c:pt idx="2">
                  <c:v>-0.39450101832993895</c:v>
                </c:pt>
                <c:pt idx="3">
                  <c:v>-0.43829268292682927</c:v>
                </c:pt>
              </c:numCache>
            </c:numRef>
          </c:val>
          <c:smooth val="0"/>
          <c:extLst>
            <c:ext xmlns:c16="http://schemas.microsoft.com/office/drawing/2014/chart" uri="{C3380CC4-5D6E-409C-BE32-E72D297353CC}">
              <c16:uniqueId val="{00000004-D7C2-4C44-93B6-A515687A34D2}"/>
            </c:ext>
          </c:extLst>
        </c:ser>
        <c:ser>
          <c:idx val="5"/>
          <c:order val="5"/>
          <c:tx>
            <c:strRef>
              <c:f>Sheet1!$G$1</c:f>
              <c:strCache>
                <c:ptCount val="1"/>
                <c:pt idx="0">
                  <c:v>Leto 2020</c:v>
                </c:pt>
              </c:strCache>
            </c:strRef>
          </c:tx>
          <c:spPr>
            <a:ln>
              <a:solidFill>
                <a:srgbClr val="2D5195"/>
              </a:solidFill>
            </a:ln>
          </c:spPr>
          <c:marker>
            <c:spPr>
              <a:solidFill>
                <a:srgbClr val="2D5195"/>
              </a:solidFill>
              <a:ln>
                <a:solidFill>
                  <a:schemeClr val="tx2"/>
                </a:solidFill>
              </a:ln>
            </c:spPr>
          </c:marker>
          <c:cat>
            <c:strRef>
              <c:f>Sheet1!$A$2:$A$5</c:f>
              <c:strCache>
                <c:ptCount val="4"/>
                <c:pt idx="0">
                  <c:v>3 mesece</c:v>
                </c:pt>
                <c:pt idx="1">
                  <c:v>6 mesecev</c:v>
                </c:pt>
                <c:pt idx="2">
                  <c:v>12 mesecev</c:v>
                </c:pt>
                <c:pt idx="3">
                  <c:v>18 mesecev</c:v>
                </c:pt>
              </c:strCache>
            </c:strRef>
          </c:cat>
          <c:val>
            <c:numRef>
              <c:f>Sheet1!$G$2:$G$5</c:f>
              <c:numCache>
                <c:formatCode>0.000</c:formatCode>
                <c:ptCount val="4"/>
                <c:pt idx="0">
                  <c:v>-0.42300000000000004</c:v>
                </c:pt>
                <c:pt idx="1">
                  <c:v>-0.41399999999999998</c:v>
                </c:pt>
                <c:pt idx="2">
                  <c:v>-0.5</c:v>
                </c:pt>
                <c:pt idx="3">
                  <c:v>-8.5356204102647479E-2</c:v>
                </c:pt>
              </c:numCache>
            </c:numRef>
          </c:val>
          <c:smooth val="0"/>
          <c:extLst>
            <c:ext xmlns:c16="http://schemas.microsoft.com/office/drawing/2014/chart" uri="{C3380CC4-5D6E-409C-BE32-E72D297353CC}">
              <c16:uniqueId val="{00000005-D7C2-4C44-93B6-A515687A34D2}"/>
            </c:ext>
          </c:extLst>
        </c:ser>
        <c:ser>
          <c:idx val="6"/>
          <c:order val="6"/>
          <c:tx>
            <c:strRef>
              <c:f>Sheet1!$H$1</c:f>
              <c:strCache>
                <c:ptCount val="1"/>
                <c:pt idx="0">
                  <c:v>Leto 2021</c:v>
                </c:pt>
              </c:strCache>
            </c:strRef>
          </c:tx>
          <c:spPr>
            <a:ln>
              <a:solidFill>
                <a:srgbClr val="E6AF00"/>
              </a:solidFill>
            </a:ln>
          </c:spPr>
          <c:marker>
            <c:symbol val="circle"/>
            <c:size val="7"/>
            <c:spPr>
              <a:solidFill>
                <a:srgbClr val="E6AF00"/>
              </a:solidFill>
              <a:ln>
                <a:noFill/>
              </a:ln>
            </c:spPr>
          </c:marker>
          <c:cat>
            <c:strRef>
              <c:f>Sheet1!$A$2:$A$5</c:f>
              <c:strCache>
                <c:ptCount val="4"/>
                <c:pt idx="0">
                  <c:v>3 mesece</c:v>
                </c:pt>
                <c:pt idx="1">
                  <c:v>6 mesecev</c:v>
                </c:pt>
                <c:pt idx="2">
                  <c:v>12 mesecev</c:v>
                </c:pt>
                <c:pt idx="3">
                  <c:v>18 mesecev</c:v>
                </c:pt>
              </c:strCache>
            </c:strRef>
          </c:cat>
          <c:val>
            <c:numRef>
              <c:f>Sheet1!$H$2:$H$5</c:f>
              <c:numCache>
                <c:formatCode>0.000</c:formatCode>
                <c:ptCount val="4"/>
                <c:pt idx="0">
                  <c:v>-0.48299999999999998</c:v>
                </c:pt>
                <c:pt idx="1">
                  <c:v>-0.47299999999999998</c:v>
                </c:pt>
                <c:pt idx="2">
                  <c:v>-0.5</c:v>
                </c:pt>
              </c:numCache>
            </c:numRef>
          </c:val>
          <c:smooth val="0"/>
          <c:extLst>
            <c:ext xmlns:c16="http://schemas.microsoft.com/office/drawing/2014/chart" uri="{C3380CC4-5D6E-409C-BE32-E72D297353CC}">
              <c16:uniqueId val="{00000006-D7C2-4C44-93B6-A515687A34D2}"/>
            </c:ext>
          </c:extLst>
        </c:ser>
        <c:ser>
          <c:idx val="7"/>
          <c:order val="7"/>
          <c:tx>
            <c:strRef>
              <c:f>Sheet1!$I$1</c:f>
              <c:strCache>
                <c:ptCount val="1"/>
                <c:pt idx="0">
                  <c:v>Leto 2022</c:v>
                </c:pt>
              </c:strCache>
            </c:strRef>
          </c:tx>
          <c:spPr>
            <a:ln>
              <a:solidFill>
                <a:srgbClr val="7030A0"/>
              </a:solidFill>
            </a:ln>
          </c:spPr>
          <c:marker>
            <c:symbol val="circle"/>
            <c:size val="7"/>
            <c:spPr>
              <a:solidFill>
                <a:srgbClr val="7030A0"/>
              </a:solidFill>
              <a:ln cap="rnd">
                <a:solidFill>
                  <a:srgbClr val="7030A0"/>
                </a:solidFill>
              </a:ln>
            </c:spPr>
          </c:marker>
          <c:cat>
            <c:strRef>
              <c:f>Sheet1!$A$2:$A$5</c:f>
              <c:strCache>
                <c:ptCount val="4"/>
                <c:pt idx="0">
                  <c:v>3 mesece</c:v>
                </c:pt>
                <c:pt idx="1">
                  <c:v>6 mesecev</c:v>
                </c:pt>
                <c:pt idx="2">
                  <c:v>12 mesecev</c:v>
                </c:pt>
                <c:pt idx="3">
                  <c:v>18 mesecev</c:v>
                </c:pt>
              </c:strCache>
            </c:strRef>
          </c:cat>
          <c:val>
            <c:numRef>
              <c:f>Sheet1!$I$2:$I$5</c:f>
              <c:numCache>
                <c:formatCode>0.000</c:formatCode>
                <c:ptCount val="4"/>
                <c:pt idx="0">
                  <c:v>-0.254</c:v>
                </c:pt>
                <c:pt idx="1">
                  <c:v>-0.379</c:v>
                </c:pt>
                <c:pt idx="2">
                  <c:v>0.27399999999999997</c:v>
                </c:pt>
                <c:pt idx="3">
                  <c:v>1.008</c:v>
                </c:pt>
              </c:numCache>
            </c:numRef>
          </c:val>
          <c:smooth val="0"/>
          <c:extLst>
            <c:ext xmlns:c16="http://schemas.microsoft.com/office/drawing/2014/chart" uri="{C3380CC4-5D6E-409C-BE32-E72D297353CC}">
              <c16:uniqueId val="{00000007-D7C2-4C44-93B6-A515687A34D2}"/>
            </c:ext>
          </c:extLst>
        </c:ser>
        <c:ser>
          <c:idx val="8"/>
          <c:order val="8"/>
          <c:tx>
            <c:strRef>
              <c:f>Sheet1!$J$1</c:f>
              <c:strCache>
                <c:ptCount val="1"/>
                <c:pt idx="0">
                  <c:v>Leto 2023</c:v>
                </c:pt>
              </c:strCache>
            </c:strRef>
          </c:tx>
          <c:spPr>
            <a:ln>
              <a:solidFill>
                <a:schemeClr val="accent6">
                  <a:lumMod val="50000"/>
                </a:schemeClr>
              </a:solidFill>
            </a:ln>
          </c:spPr>
          <c:marker>
            <c:symbol val="circle"/>
            <c:size val="7"/>
            <c:spPr>
              <a:solidFill>
                <a:schemeClr val="accent6">
                  <a:lumMod val="50000"/>
                </a:schemeClr>
              </a:solidFill>
              <a:ln>
                <a:solidFill>
                  <a:schemeClr val="accent6">
                    <a:lumMod val="50000"/>
                  </a:schemeClr>
                </a:solidFill>
              </a:ln>
            </c:spPr>
          </c:marker>
          <c:dPt>
            <c:idx val="2"/>
            <c:marker>
              <c:spPr>
                <a:solidFill>
                  <a:schemeClr val="accent6">
                    <a:lumMod val="50000"/>
                  </a:schemeClr>
                </a:solidFill>
                <a:ln>
                  <a:solidFill>
                    <a:schemeClr val="accent6">
                      <a:lumMod val="75000"/>
                    </a:schemeClr>
                  </a:solidFill>
                </a:ln>
              </c:spPr>
            </c:marker>
            <c:bubble3D val="0"/>
            <c:extLst>
              <c:ext xmlns:c16="http://schemas.microsoft.com/office/drawing/2014/chart" uri="{C3380CC4-5D6E-409C-BE32-E72D297353CC}">
                <c16:uniqueId val="{00000008-D7C2-4C44-93B6-A515687A34D2}"/>
              </c:ext>
            </c:extLst>
          </c:dPt>
          <c:cat>
            <c:strRef>
              <c:f>Sheet1!$A$2:$A$5</c:f>
              <c:strCache>
                <c:ptCount val="4"/>
                <c:pt idx="0">
                  <c:v>3 mesece</c:v>
                </c:pt>
                <c:pt idx="1">
                  <c:v>6 mesecev</c:v>
                </c:pt>
                <c:pt idx="2">
                  <c:v>12 mesecev</c:v>
                </c:pt>
                <c:pt idx="3">
                  <c:v>18 mesecev</c:v>
                </c:pt>
              </c:strCache>
            </c:strRef>
          </c:cat>
          <c:val>
            <c:numRef>
              <c:f>Sheet1!$J$2:$J$5</c:f>
              <c:numCache>
                <c:formatCode>0.000</c:formatCode>
                <c:ptCount val="4"/>
                <c:pt idx="0">
                  <c:v>2.9239999999999999</c:v>
                </c:pt>
                <c:pt idx="1">
                  <c:v>3.173</c:v>
                </c:pt>
                <c:pt idx="2">
                  <c:v>3.375</c:v>
                </c:pt>
                <c:pt idx="3">
                  <c:v>3.4000000000000004</c:v>
                </c:pt>
              </c:numCache>
            </c:numRef>
          </c:val>
          <c:smooth val="0"/>
          <c:extLst>
            <c:ext xmlns:c16="http://schemas.microsoft.com/office/drawing/2014/chart" uri="{C3380CC4-5D6E-409C-BE32-E72D297353CC}">
              <c16:uniqueId val="{00000009-D7C2-4C44-93B6-A515687A34D2}"/>
            </c:ext>
          </c:extLst>
        </c:ser>
        <c:ser>
          <c:idx val="9"/>
          <c:order val="9"/>
          <c:tx>
            <c:strRef>
              <c:f>Sheet1!$K$1</c:f>
              <c:strCache>
                <c:ptCount val="1"/>
                <c:pt idx="0">
                  <c:v>Leto 2024</c:v>
                </c:pt>
              </c:strCache>
            </c:strRef>
          </c:tx>
          <c:spPr>
            <a:ln>
              <a:solidFill>
                <a:srgbClr val="FF0000"/>
              </a:solidFill>
            </a:ln>
          </c:spPr>
          <c:marker>
            <c:symbol val="circle"/>
            <c:size val="7"/>
            <c:spPr>
              <a:solidFill>
                <a:srgbClr val="FF0000"/>
              </a:solidFill>
              <a:ln>
                <a:solidFill>
                  <a:srgbClr val="FF0000"/>
                </a:solidFill>
              </a:ln>
            </c:spPr>
          </c:marker>
          <c:cat>
            <c:strRef>
              <c:f>Sheet1!$A$2:$A$5</c:f>
              <c:strCache>
                <c:ptCount val="4"/>
                <c:pt idx="0">
                  <c:v>3 mesece</c:v>
                </c:pt>
                <c:pt idx="1">
                  <c:v>6 mesecev</c:v>
                </c:pt>
                <c:pt idx="2">
                  <c:v>12 mesecev</c:v>
                </c:pt>
                <c:pt idx="3">
                  <c:v>18 mesecev</c:v>
                </c:pt>
              </c:strCache>
            </c:strRef>
          </c:cat>
          <c:val>
            <c:numRef>
              <c:f>Sheet1!$K$2:$K$5</c:f>
              <c:numCache>
                <c:formatCode>0.000</c:formatCode>
                <c:ptCount val="4"/>
                <c:pt idx="0">
                  <c:v>3.1102564687479601</c:v>
                </c:pt>
                <c:pt idx="1">
                  <c:v>3.0003469891809176</c:v>
                </c:pt>
                <c:pt idx="2">
                  <c:v>3.0854755305820269</c:v>
                </c:pt>
                <c:pt idx="3">
                  <c:v>2.9677851605758585</c:v>
                </c:pt>
              </c:numCache>
            </c:numRef>
          </c:val>
          <c:smooth val="0"/>
          <c:extLst>
            <c:ext xmlns:c16="http://schemas.microsoft.com/office/drawing/2014/chart" uri="{C3380CC4-5D6E-409C-BE32-E72D297353CC}">
              <c16:uniqueId val="{0000000A-D7C2-4C44-93B6-A515687A34D2}"/>
            </c:ext>
          </c:extLst>
        </c:ser>
        <c:dLbls>
          <c:showLegendKey val="0"/>
          <c:showVal val="0"/>
          <c:showCatName val="0"/>
          <c:showSerName val="0"/>
          <c:showPercent val="0"/>
          <c:showBubbleSize val="0"/>
        </c:dLbls>
        <c:marker val="1"/>
        <c:smooth val="0"/>
        <c:axId val="353947008"/>
        <c:axId val="354096640"/>
      </c:lineChart>
      <c:catAx>
        <c:axId val="353947008"/>
        <c:scaling>
          <c:orientation val="minMax"/>
        </c:scaling>
        <c:delete val="0"/>
        <c:axPos val="b"/>
        <c:numFmt formatCode="General" sourceLinked="0"/>
        <c:majorTickMark val="out"/>
        <c:minorTickMark val="none"/>
        <c:tickLblPos val="low"/>
        <c:spPr>
          <a:ln>
            <a:solidFill>
              <a:schemeClr val="accent1"/>
            </a:solidFill>
          </a:ln>
          <a:effectLst>
            <a:softEdge rad="12700"/>
          </a:effectLst>
        </c:spPr>
        <c:crossAx val="354096640"/>
        <c:crosses val="autoZero"/>
        <c:auto val="1"/>
        <c:lblAlgn val="ctr"/>
        <c:lblOffset val="100"/>
        <c:noMultiLvlLbl val="0"/>
      </c:catAx>
      <c:valAx>
        <c:axId val="354096640"/>
        <c:scaling>
          <c:orientation val="minMax"/>
        </c:scaling>
        <c:delete val="0"/>
        <c:axPos val="l"/>
        <c:majorGridlines/>
        <c:title>
          <c:tx>
            <c:rich>
              <a:bodyPr rot="-5400000" vert="horz"/>
              <a:lstStyle/>
              <a:p>
                <a:pPr>
                  <a:defRPr/>
                </a:pPr>
                <a:r>
                  <a:rPr lang="sl-SI"/>
                  <a:t>Obrestna mera v %</a:t>
                </a:r>
              </a:p>
            </c:rich>
          </c:tx>
          <c:layout>
            <c:manualLayout>
              <c:xMode val="edge"/>
              <c:yMode val="edge"/>
              <c:x val="1.6004239719645025E-3"/>
              <c:y val="0.18080785849888611"/>
            </c:manualLayout>
          </c:layout>
          <c:overlay val="0"/>
        </c:title>
        <c:numFmt formatCode="#,##0.00" sourceLinked="0"/>
        <c:majorTickMark val="out"/>
        <c:minorTickMark val="none"/>
        <c:tickLblPos val="nextTo"/>
        <c:crossAx val="353947008"/>
        <c:crosses val="autoZero"/>
        <c:crossBetween val="between"/>
      </c:valAx>
    </c:plotArea>
    <c:legend>
      <c:legendPos val="b"/>
      <c:layout>
        <c:manualLayout>
          <c:xMode val="edge"/>
          <c:yMode val="edge"/>
          <c:x val="9.9699394050002721E-2"/>
          <c:y val="0.88789985607318889"/>
          <c:w val="0.88165812346779582"/>
          <c:h val="0.10807842665353538"/>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79972234875599E-2"/>
          <c:y val="2.0747854948624696E-2"/>
          <c:w val="0.91080852909915189"/>
          <c:h val="0.63557159998558066"/>
        </c:manualLayout>
      </c:layout>
      <c:barChart>
        <c:barDir val="col"/>
        <c:grouping val="percentStacked"/>
        <c:varyColors val="0"/>
        <c:ser>
          <c:idx val="0"/>
          <c:order val="0"/>
          <c:tx>
            <c:strRef>
              <c:f>Sheet1!$B$1</c:f>
              <c:strCache>
                <c:ptCount val="1"/>
                <c:pt idx="0">
                  <c:v>S.22 Države nečlanice in mednarodne organizacije, ki niso rezidenčne v Evropski uniji</c:v>
                </c:pt>
              </c:strCache>
            </c:strRef>
          </c:tx>
          <c:spPr>
            <a:solidFill>
              <a:srgbClr val="00915A"/>
            </a:solidFill>
          </c:spPr>
          <c:invertIfNegative val="0"/>
          <c:cat>
            <c:strRef>
              <c:f>Sheet1!$A$2:$A$8</c:f>
              <c:strCache>
                <c:ptCount val="7"/>
                <c:pt idx="0">
                  <c:v>Januar</c:v>
                </c:pt>
                <c:pt idx="1">
                  <c:v>Marec</c:v>
                </c:pt>
                <c:pt idx="2">
                  <c:v>April</c:v>
                </c:pt>
                <c:pt idx="3">
                  <c:v>Maj</c:v>
                </c:pt>
                <c:pt idx="4">
                  <c:v>Junij</c:v>
                </c:pt>
                <c:pt idx="5">
                  <c:v>September</c:v>
                </c:pt>
                <c:pt idx="6">
                  <c:v>Oktober</c:v>
                </c:pt>
              </c:strCache>
            </c:strRef>
          </c:cat>
          <c:val>
            <c:numRef>
              <c:f>Sheet1!$B$2:$B$8</c:f>
              <c:numCache>
                <c:formatCode>General</c:formatCode>
                <c:ptCount val="7"/>
                <c:pt idx="2" formatCode="#,##0.00">
                  <c:v>15.667</c:v>
                </c:pt>
              </c:numCache>
            </c:numRef>
          </c:val>
          <c:extLst>
            <c:ext xmlns:c16="http://schemas.microsoft.com/office/drawing/2014/chart" uri="{C3380CC4-5D6E-409C-BE32-E72D297353CC}">
              <c16:uniqueId val="{00000000-2817-4273-8157-CE86A77DC333}"/>
            </c:ext>
          </c:extLst>
        </c:ser>
        <c:ser>
          <c:idx val="1"/>
          <c:order val="1"/>
          <c:tx>
            <c:strRef>
              <c:f>Sheet1!$C$1</c:f>
              <c:strCache>
                <c:ptCount val="1"/>
                <c:pt idx="0">
                  <c:v>S.21 Države članice ter institucije in organi Evropske unije</c:v>
                </c:pt>
              </c:strCache>
            </c:strRef>
          </c:tx>
          <c:spPr>
            <a:solidFill>
              <a:srgbClr val="F18428"/>
            </a:solidFill>
          </c:spPr>
          <c:invertIfNegative val="0"/>
          <c:cat>
            <c:strRef>
              <c:f>Sheet1!$A$2:$A$8</c:f>
              <c:strCache>
                <c:ptCount val="7"/>
                <c:pt idx="0">
                  <c:v>Januar</c:v>
                </c:pt>
                <c:pt idx="1">
                  <c:v>Marec</c:v>
                </c:pt>
                <c:pt idx="2">
                  <c:v>April</c:v>
                </c:pt>
                <c:pt idx="3">
                  <c:v>Maj</c:v>
                </c:pt>
                <c:pt idx="4">
                  <c:v>Junij</c:v>
                </c:pt>
                <c:pt idx="5">
                  <c:v>September</c:v>
                </c:pt>
                <c:pt idx="6">
                  <c:v>Oktober</c:v>
                </c:pt>
              </c:strCache>
            </c:strRef>
          </c:cat>
          <c:val>
            <c:numRef>
              <c:f>Sheet1!$C$2:$C$8</c:f>
              <c:numCache>
                <c:formatCode>General</c:formatCode>
                <c:ptCount val="7"/>
              </c:numCache>
            </c:numRef>
          </c:val>
          <c:extLst>
            <c:ext xmlns:c16="http://schemas.microsoft.com/office/drawing/2014/chart" uri="{C3380CC4-5D6E-409C-BE32-E72D297353CC}">
              <c16:uniqueId val="{00000001-2817-4273-8157-CE86A77DC333}"/>
            </c:ext>
          </c:extLst>
        </c:ser>
        <c:ser>
          <c:idx val="2"/>
          <c:order val="2"/>
          <c:tx>
            <c:strRef>
              <c:f>Sheet1!$D$1</c:f>
              <c:strCache>
                <c:ptCount val="1"/>
                <c:pt idx="0">
                  <c:v>S.15 Nepridobitne institucije, ki opravljajo storitve za gospodinjstva</c:v>
                </c:pt>
              </c:strCache>
            </c:strRef>
          </c:tx>
          <c:spPr>
            <a:solidFill>
              <a:srgbClr val="70C27A"/>
            </a:solidFill>
          </c:spPr>
          <c:invertIfNegative val="0"/>
          <c:cat>
            <c:strRef>
              <c:f>Sheet1!$A$2:$A$8</c:f>
              <c:strCache>
                <c:ptCount val="7"/>
                <c:pt idx="0">
                  <c:v>Januar</c:v>
                </c:pt>
                <c:pt idx="1">
                  <c:v>Marec</c:v>
                </c:pt>
                <c:pt idx="2">
                  <c:v>April</c:v>
                </c:pt>
                <c:pt idx="3">
                  <c:v>Maj</c:v>
                </c:pt>
                <c:pt idx="4">
                  <c:v>Junij</c:v>
                </c:pt>
                <c:pt idx="5">
                  <c:v>September</c:v>
                </c:pt>
                <c:pt idx="6">
                  <c:v>Oktober</c:v>
                </c:pt>
              </c:strCache>
            </c:strRef>
          </c:cat>
          <c:val>
            <c:numRef>
              <c:f>Sheet1!$D$2:$D$8</c:f>
              <c:numCache>
                <c:formatCode>General</c:formatCode>
                <c:ptCount val="7"/>
                <c:pt idx="2" formatCode="#,##0.00">
                  <c:v>3.1579999999999999</c:v>
                </c:pt>
                <c:pt idx="5" formatCode="#,##0.00">
                  <c:v>37.265999999999998</c:v>
                </c:pt>
              </c:numCache>
            </c:numRef>
          </c:val>
          <c:extLst>
            <c:ext xmlns:c16="http://schemas.microsoft.com/office/drawing/2014/chart" uri="{C3380CC4-5D6E-409C-BE32-E72D297353CC}">
              <c16:uniqueId val="{00000002-2817-4273-8157-CE86A77DC333}"/>
            </c:ext>
          </c:extLst>
        </c:ser>
        <c:ser>
          <c:idx val="3"/>
          <c:order val="3"/>
          <c:tx>
            <c:strRef>
              <c:f>Sheet1!$E$1</c:f>
              <c:strCache>
                <c:ptCount val="1"/>
                <c:pt idx="0">
                  <c:v>S.14 Gospodinjstva</c:v>
                </c:pt>
              </c:strCache>
            </c:strRef>
          </c:tx>
          <c:spPr>
            <a:solidFill>
              <a:srgbClr val="E6AF00"/>
            </a:solidFill>
          </c:spPr>
          <c:invertIfNegative val="0"/>
          <c:cat>
            <c:strRef>
              <c:f>Sheet1!$A$2:$A$8</c:f>
              <c:strCache>
                <c:ptCount val="7"/>
                <c:pt idx="0">
                  <c:v>Januar</c:v>
                </c:pt>
                <c:pt idx="1">
                  <c:v>Marec</c:v>
                </c:pt>
                <c:pt idx="2">
                  <c:v>April</c:v>
                </c:pt>
                <c:pt idx="3">
                  <c:v>Maj</c:v>
                </c:pt>
                <c:pt idx="4">
                  <c:v>Junij</c:v>
                </c:pt>
                <c:pt idx="5">
                  <c:v>September</c:v>
                </c:pt>
                <c:pt idx="6">
                  <c:v>Oktober</c:v>
                </c:pt>
              </c:strCache>
            </c:strRef>
          </c:cat>
          <c:val>
            <c:numRef>
              <c:f>Sheet1!$E$2:$E$8</c:f>
              <c:numCache>
                <c:formatCode>#,##0.00</c:formatCode>
                <c:ptCount val="7"/>
                <c:pt idx="0">
                  <c:v>27.875</c:v>
                </c:pt>
                <c:pt idx="1">
                  <c:v>8.43</c:v>
                </c:pt>
                <c:pt idx="2">
                  <c:v>18.568999999999999</c:v>
                </c:pt>
                <c:pt idx="3">
                  <c:v>2.907</c:v>
                </c:pt>
                <c:pt idx="4">
                  <c:v>50.408999999999999</c:v>
                </c:pt>
                <c:pt idx="5">
                  <c:v>34.411999999999999</c:v>
                </c:pt>
                <c:pt idx="6">
                  <c:v>3.2410000000000001</c:v>
                </c:pt>
              </c:numCache>
            </c:numRef>
          </c:val>
          <c:extLst>
            <c:ext xmlns:c16="http://schemas.microsoft.com/office/drawing/2014/chart" uri="{C3380CC4-5D6E-409C-BE32-E72D297353CC}">
              <c16:uniqueId val="{00000003-2817-4273-8157-CE86A77DC333}"/>
            </c:ext>
          </c:extLst>
        </c:ser>
        <c:ser>
          <c:idx val="4"/>
          <c:order val="4"/>
          <c:tx>
            <c:strRef>
              <c:f>Sheet1!$F$1</c:f>
              <c:strCache>
                <c:ptCount val="1"/>
                <c:pt idx="0">
                  <c:v>S.13 Država</c:v>
                </c:pt>
              </c:strCache>
            </c:strRef>
          </c:tx>
          <c:spPr>
            <a:solidFill>
              <a:srgbClr val="0056FF"/>
            </a:solidFill>
          </c:spPr>
          <c:invertIfNegative val="0"/>
          <c:cat>
            <c:strRef>
              <c:f>Sheet1!$A$2:$A$8</c:f>
              <c:strCache>
                <c:ptCount val="7"/>
                <c:pt idx="0">
                  <c:v>Januar</c:v>
                </c:pt>
                <c:pt idx="1">
                  <c:v>Marec</c:v>
                </c:pt>
                <c:pt idx="2">
                  <c:v>April</c:v>
                </c:pt>
                <c:pt idx="3">
                  <c:v>Maj</c:v>
                </c:pt>
                <c:pt idx="4">
                  <c:v>Junij</c:v>
                </c:pt>
                <c:pt idx="5">
                  <c:v>September</c:v>
                </c:pt>
                <c:pt idx="6">
                  <c:v>Oktober</c:v>
                </c:pt>
              </c:strCache>
            </c:strRef>
          </c:cat>
          <c:val>
            <c:numRef>
              <c:f>Sheet1!$F$2:$F$8</c:f>
              <c:numCache>
                <c:formatCode>General</c:formatCode>
                <c:ptCount val="7"/>
              </c:numCache>
            </c:numRef>
          </c:val>
          <c:extLst>
            <c:ext xmlns:c16="http://schemas.microsoft.com/office/drawing/2014/chart" uri="{C3380CC4-5D6E-409C-BE32-E72D297353CC}">
              <c16:uniqueId val="{00000004-2817-4273-8157-CE86A77DC333}"/>
            </c:ext>
          </c:extLst>
        </c:ser>
        <c:ser>
          <c:idx val="5"/>
          <c:order val="5"/>
          <c:tx>
            <c:strRef>
              <c:f>Sheet1!$G$1</c:f>
              <c:strCache>
                <c:ptCount val="1"/>
                <c:pt idx="0">
                  <c:v>S.12 Finančne družbe</c:v>
                </c:pt>
              </c:strCache>
            </c:strRef>
          </c:tx>
          <c:spPr>
            <a:solidFill>
              <a:srgbClr val="E2001A"/>
            </a:solidFill>
          </c:spPr>
          <c:invertIfNegative val="0"/>
          <c:cat>
            <c:strRef>
              <c:f>Sheet1!$A$2:$A$8</c:f>
              <c:strCache>
                <c:ptCount val="7"/>
                <c:pt idx="0">
                  <c:v>Januar</c:v>
                </c:pt>
                <c:pt idx="1">
                  <c:v>Marec</c:v>
                </c:pt>
                <c:pt idx="2">
                  <c:v>April</c:v>
                </c:pt>
                <c:pt idx="3">
                  <c:v>Maj</c:v>
                </c:pt>
                <c:pt idx="4">
                  <c:v>Junij</c:v>
                </c:pt>
                <c:pt idx="5">
                  <c:v>September</c:v>
                </c:pt>
                <c:pt idx="6">
                  <c:v>Oktober</c:v>
                </c:pt>
              </c:strCache>
            </c:strRef>
          </c:cat>
          <c:val>
            <c:numRef>
              <c:f>Sheet1!$G$2:$G$8</c:f>
              <c:numCache>
                <c:formatCode>General</c:formatCode>
                <c:ptCount val="7"/>
              </c:numCache>
            </c:numRef>
          </c:val>
          <c:extLst>
            <c:ext xmlns:c16="http://schemas.microsoft.com/office/drawing/2014/chart" uri="{C3380CC4-5D6E-409C-BE32-E72D297353CC}">
              <c16:uniqueId val="{00000005-2817-4273-8157-CE86A77DC333}"/>
            </c:ext>
          </c:extLst>
        </c:ser>
        <c:ser>
          <c:idx val="6"/>
          <c:order val="6"/>
          <c:tx>
            <c:strRef>
              <c:f>Sheet1!$H$1</c:f>
              <c:strCache>
                <c:ptCount val="1"/>
                <c:pt idx="0">
                  <c:v>S.11 Nefinančne družbe</c:v>
                </c:pt>
              </c:strCache>
            </c:strRef>
          </c:tx>
          <c:spPr>
            <a:solidFill>
              <a:srgbClr val="2D5195"/>
            </a:solidFill>
          </c:spPr>
          <c:invertIfNegative val="0"/>
          <c:cat>
            <c:strRef>
              <c:f>Sheet1!$A$2:$A$8</c:f>
              <c:strCache>
                <c:ptCount val="7"/>
                <c:pt idx="0">
                  <c:v>Januar</c:v>
                </c:pt>
                <c:pt idx="1">
                  <c:v>Marec</c:v>
                </c:pt>
                <c:pt idx="2">
                  <c:v>April</c:v>
                </c:pt>
                <c:pt idx="3">
                  <c:v>Maj</c:v>
                </c:pt>
                <c:pt idx="4">
                  <c:v>Junij</c:v>
                </c:pt>
                <c:pt idx="5">
                  <c:v>September</c:v>
                </c:pt>
                <c:pt idx="6">
                  <c:v>Oktober</c:v>
                </c:pt>
              </c:strCache>
            </c:strRef>
          </c:cat>
          <c:val>
            <c:numRef>
              <c:f>Sheet1!$H$2:$H$8</c:f>
              <c:numCache>
                <c:formatCode>#,##0.00</c:formatCode>
                <c:ptCount val="7"/>
                <c:pt idx="0">
                  <c:v>72.125</c:v>
                </c:pt>
                <c:pt idx="1">
                  <c:v>91.57</c:v>
                </c:pt>
                <c:pt idx="2">
                  <c:v>62.606000000000002</c:v>
                </c:pt>
                <c:pt idx="3">
                  <c:v>97.092999999999989</c:v>
                </c:pt>
                <c:pt idx="4">
                  <c:v>49.591000000000001</c:v>
                </c:pt>
                <c:pt idx="5">
                  <c:v>28.321999999999999</c:v>
                </c:pt>
                <c:pt idx="6">
                  <c:v>96.759</c:v>
                </c:pt>
              </c:numCache>
            </c:numRef>
          </c:val>
          <c:extLst>
            <c:ext xmlns:c16="http://schemas.microsoft.com/office/drawing/2014/chart" uri="{C3380CC4-5D6E-409C-BE32-E72D297353CC}">
              <c16:uniqueId val="{00000006-2817-4273-8157-CE86A77DC333}"/>
            </c:ext>
          </c:extLst>
        </c:ser>
        <c:dLbls>
          <c:showLegendKey val="0"/>
          <c:showVal val="0"/>
          <c:showCatName val="0"/>
          <c:showSerName val="0"/>
          <c:showPercent val="0"/>
          <c:showBubbleSize val="0"/>
        </c:dLbls>
        <c:gapWidth val="150"/>
        <c:overlap val="100"/>
        <c:axId val="353900032"/>
        <c:axId val="353901568"/>
      </c:barChart>
      <c:catAx>
        <c:axId val="353900032"/>
        <c:scaling>
          <c:orientation val="minMax"/>
        </c:scaling>
        <c:delete val="0"/>
        <c:axPos val="b"/>
        <c:numFmt formatCode="General" sourceLinked="1"/>
        <c:majorTickMark val="out"/>
        <c:minorTickMark val="none"/>
        <c:tickLblPos val="nextTo"/>
        <c:txPr>
          <a:bodyPr/>
          <a:lstStyle/>
          <a:p>
            <a:pPr>
              <a:defRPr sz="850" baseline="0"/>
            </a:pPr>
            <a:endParaRPr lang="sl-SI"/>
          </a:p>
        </c:txPr>
        <c:crossAx val="353901568"/>
        <c:crossesAt val="0"/>
        <c:auto val="1"/>
        <c:lblAlgn val="ctr"/>
        <c:lblOffset val="100"/>
        <c:noMultiLvlLbl val="0"/>
      </c:catAx>
      <c:valAx>
        <c:axId val="353901568"/>
        <c:scaling>
          <c:orientation val="minMax"/>
        </c:scaling>
        <c:delete val="0"/>
        <c:axPos val="l"/>
        <c:majorGridlines/>
        <c:title>
          <c:tx>
            <c:rich>
              <a:bodyPr rot="-5400000" vert="horz"/>
              <a:lstStyle/>
              <a:p>
                <a:pPr>
                  <a:defRPr/>
                </a:pPr>
                <a:r>
                  <a:rPr lang="sl-SI"/>
                  <a:t>Struktura v %</a:t>
                </a:r>
              </a:p>
            </c:rich>
          </c:tx>
          <c:layout>
            <c:manualLayout>
              <c:xMode val="edge"/>
              <c:yMode val="edge"/>
              <c:x val="0"/>
              <c:y val="0.16313358198646222"/>
            </c:manualLayout>
          </c:layout>
          <c:overlay val="0"/>
        </c:title>
        <c:numFmt formatCode="0%" sourceLinked="1"/>
        <c:majorTickMark val="out"/>
        <c:minorTickMark val="none"/>
        <c:tickLblPos val="nextTo"/>
        <c:txPr>
          <a:bodyPr/>
          <a:lstStyle/>
          <a:p>
            <a:pPr>
              <a:defRPr sz="850" baseline="0"/>
            </a:pPr>
            <a:endParaRPr lang="sl-SI"/>
          </a:p>
        </c:txPr>
        <c:crossAx val="353900032"/>
        <c:crosses val="autoZero"/>
        <c:crossBetween val="between"/>
      </c:valAx>
    </c:plotArea>
    <c:legend>
      <c:legendPos val="b"/>
      <c:layout>
        <c:manualLayout>
          <c:xMode val="edge"/>
          <c:yMode val="edge"/>
          <c:x val="8.8833135108387085E-3"/>
          <c:y val="0.72658048025686928"/>
          <c:w val="0.9535294168714028"/>
          <c:h val="0.26712920286533837"/>
        </c:manualLayout>
      </c:layout>
      <c:overlay val="0"/>
      <c:txPr>
        <a:bodyPr/>
        <a:lstStyle/>
        <a:p>
          <a:pPr>
            <a:defRPr sz="900" baseline="0"/>
          </a:pPr>
          <a:endParaRPr lang="sl-SI"/>
        </a:p>
      </c:txPr>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13B06-03D6-4EE0-828A-497F0BDE9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27706</Words>
  <Characters>174731</Characters>
  <Application>Microsoft Office Word</Application>
  <DocSecurity>4</DocSecurity>
  <Lines>1456</Lines>
  <Paragraphs>404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Porocilo o dolgu 2021</vt:lpstr>
      <vt:lpstr>POROČILO O UPRAVLJANJU Z JAVNIM DOLGOM REPUBLIKE SLOVENIJE</vt:lpstr>
    </vt:vector>
  </TitlesOfParts>
  <Company>MFRS</Company>
  <LinksUpToDate>false</LinksUpToDate>
  <CharactersWithSpaces>202033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Porocilo o dolgu 2021</dc:title>
  <dc:subject>2010</dc:subject>
  <dc:creator>SAUTFS</dc:creator>
  <cp:lastModifiedBy>Mikela Pečar</cp:lastModifiedBy>
  <cp:revision>2</cp:revision>
  <cp:lastPrinted>2025-09-15T10:37:00Z</cp:lastPrinted>
  <dcterms:created xsi:type="dcterms:W3CDTF">2025-09-24T09:10:00Z</dcterms:created>
  <dcterms:modified xsi:type="dcterms:W3CDTF">2025-09-24T09:10:00Z</dcterms:modified>
</cp:coreProperties>
</file>